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9940FA" w14:textId="77777777" w:rsidR="003C1590" w:rsidRPr="003C1590" w:rsidRDefault="003C1590" w:rsidP="003C1590">
      <w:pPr>
        <w:pStyle w:val="Odlomakpopisa"/>
        <w:ind w:left="6096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</w:p>
    <w:p w14:paraId="562AC1B4" w14:textId="77777777" w:rsidR="00687CAE" w:rsidRDefault="00687CAE" w:rsidP="00687CAE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bookmarkStart w:id="0" w:name="_Hlk187223903"/>
      <w:bookmarkStart w:id="1" w:name="_Hlk516488819"/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Obrazloženje uz </w:t>
      </w:r>
      <w:r w:rsidRPr="003C159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Prijedlog</w:t>
      </w:r>
      <w:bookmarkEnd w:id="0"/>
      <w:r w:rsidR="00BB57B8" w:rsidRPr="003C159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 xml:space="preserve"> </w:t>
      </w:r>
      <w:r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Od</w:t>
      </w:r>
      <w:r w:rsidR="00BB57B8" w:rsidRPr="003C159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luke o izmjenama i dopunama</w:t>
      </w:r>
    </w:p>
    <w:p w14:paraId="4E88209B" w14:textId="4155ECB5" w:rsidR="00A27298" w:rsidRPr="003C1590" w:rsidRDefault="00BB57B8" w:rsidP="00687CAE">
      <w:pPr>
        <w:widowControl/>
        <w:tabs>
          <w:tab w:val="left" w:pos="1134"/>
        </w:tabs>
        <w:suppressAutoHyphens w:val="0"/>
        <w:jc w:val="center"/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</w:pPr>
      <w:r w:rsidRPr="003C1590">
        <w:rPr>
          <w:rFonts w:asciiTheme="minorBidi" w:eastAsia="Times New Roman" w:hAnsiTheme="minorBidi" w:cstheme="minorBidi"/>
          <w:b/>
          <w:iCs/>
          <w:kern w:val="0"/>
          <w:sz w:val="22"/>
          <w:szCs w:val="22"/>
          <w:lang w:eastAsia="hr-HR"/>
        </w:rPr>
        <w:t>Odluke o komunalnom redu</w:t>
      </w:r>
    </w:p>
    <w:bookmarkEnd w:id="1"/>
    <w:p w14:paraId="36DC46D2" w14:textId="3A031DD7" w:rsidR="004C0C86" w:rsidRPr="003C1590" w:rsidRDefault="00576756" w:rsidP="003661F5">
      <w:pPr>
        <w:pStyle w:val="StandardWeb"/>
        <w:ind w:firstLine="720"/>
        <w:jc w:val="both"/>
        <w:rPr>
          <w:rFonts w:asciiTheme="minorBidi" w:hAnsiTheme="minorBidi" w:cstheme="minorBidi"/>
          <w:sz w:val="22"/>
          <w:szCs w:val="22"/>
        </w:rPr>
      </w:pPr>
      <w:r w:rsidRPr="003C1590">
        <w:rPr>
          <w:rFonts w:asciiTheme="minorBidi" w:hAnsiTheme="minorBidi" w:cstheme="minorBidi"/>
          <w:sz w:val="22"/>
          <w:szCs w:val="22"/>
        </w:rPr>
        <w:t>Općinsko vijeće Općine Matulji na sjednici održanoj 30. ožujka 2021. godine donijelo je Odluku o komunalnom redu Općine Matulji („Službene novine Primorsko-goranske županije“ broj 9/21), te njezine izmjene i dopune na sjednicama održanima 4. studenoga 2021. godine („Službene novine Primorsko-goranske županije“ broj 26/21), 5. rujna 2024. godine („Službene novine Općine Matulji“ broj 11/24) i 20. veljače 2025. godine („Službene novine Općine Matulji“ broj 4/25) – u daljnjem tekstu: Odluka,</w:t>
      </w:r>
      <w:r w:rsidR="007321F6" w:rsidRPr="003C1590">
        <w:rPr>
          <w:rFonts w:asciiTheme="minorBidi" w:hAnsiTheme="minorBidi" w:cstheme="minorBidi"/>
          <w:sz w:val="22"/>
          <w:szCs w:val="22"/>
        </w:rPr>
        <w:t xml:space="preserve"> a</w:t>
      </w:r>
      <w:r w:rsidRPr="003C1590">
        <w:rPr>
          <w:rFonts w:asciiTheme="minorBidi" w:hAnsiTheme="minorBidi" w:cstheme="minorBidi"/>
          <w:sz w:val="22"/>
          <w:szCs w:val="22"/>
        </w:rPr>
        <w:t xml:space="preserve"> sve temeljem odredbe članka 104.</w:t>
      </w:r>
      <w:r w:rsidR="00BB6F00">
        <w:rPr>
          <w:rFonts w:asciiTheme="minorBidi" w:hAnsiTheme="minorBidi" w:cstheme="minorBidi"/>
          <w:sz w:val="22"/>
          <w:szCs w:val="22"/>
        </w:rPr>
        <w:t xml:space="preserve"> </w:t>
      </w:r>
      <w:r w:rsidRPr="003C1590">
        <w:rPr>
          <w:rFonts w:asciiTheme="minorBidi" w:hAnsiTheme="minorBidi" w:cstheme="minorBidi"/>
          <w:sz w:val="22"/>
          <w:szCs w:val="22"/>
        </w:rPr>
        <w:t>Zakona o komunalnom gospodarstvu („Narodne novine“, broj 68/18, 110/18, 32/20, 145/24).</w:t>
      </w:r>
    </w:p>
    <w:p w14:paraId="5E5E2E7F" w14:textId="163C81E2" w:rsidR="005D6049" w:rsidRPr="003C1590" w:rsidRDefault="0077555C" w:rsidP="003C1590">
      <w:pPr>
        <w:pStyle w:val="StandardWeb"/>
        <w:ind w:firstLine="720"/>
        <w:jc w:val="both"/>
        <w:rPr>
          <w:rFonts w:asciiTheme="minorBidi" w:hAnsiTheme="minorBidi" w:cstheme="minorBidi"/>
          <w:sz w:val="22"/>
          <w:szCs w:val="22"/>
        </w:rPr>
      </w:pPr>
      <w:r w:rsidRPr="003C1590">
        <w:rPr>
          <w:rFonts w:asciiTheme="minorBidi" w:hAnsiTheme="minorBidi" w:cstheme="minorBidi"/>
          <w:sz w:val="22"/>
          <w:szCs w:val="22"/>
        </w:rPr>
        <w:t>Državni ured za reviziju</w:t>
      </w:r>
      <w:r w:rsidR="007321F6" w:rsidRPr="003C1590">
        <w:rPr>
          <w:rFonts w:asciiTheme="minorBidi" w:hAnsiTheme="minorBidi" w:cstheme="minorBidi"/>
          <w:sz w:val="22"/>
          <w:szCs w:val="22"/>
        </w:rPr>
        <w:t xml:space="preserve"> proveo</w:t>
      </w:r>
      <w:r w:rsidRPr="003C1590">
        <w:rPr>
          <w:rFonts w:asciiTheme="minorBidi" w:hAnsiTheme="minorBidi" w:cstheme="minorBidi"/>
          <w:sz w:val="22"/>
          <w:szCs w:val="22"/>
        </w:rPr>
        <w:t xml:space="preserve"> je reviziju učinkovitosti upravljanja komunalnom infrastrukturom u jedinicama lokalne samouprave na području Primorsko-goranske županije, nakon čega je</w:t>
      </w:r>
      <w:r w:rsidR="003C1590" w:rsidRPr="003C1590">
        <w:rPr>
          <w:rFonts w:asciiTheme="minorBidi" w:hAnsiTheme="minorBidi" w:cstheme="minorBidi"/>
          <w:sz w:val="22"/>
          <w:szCs w:val="22"/>
        </w:rPr>
        <w:t xml:space="preserve"> sastavljeno</w:t>
      </w:r>
      <w:r w:rsidRPr="003C1590">
        <w:rPr>
          <w:rFonts w:asciiTheme="minorBidi" w:hAnsiTheme="minorBidi" w:cstheme="minorBidi"/>
          <w:sz w:val="22"/>
          <w:szCs w:val="22"/>
        </w:rPr>
        <w:t xml:space="preserve"> Izvješće o obavljenoj reviziji učinkovitosti.</w:t>
      </w:r>
      <w:r w:rsidR="001471C3" w:rsidRPr="003C1590">
        <w:rPr>
          <w:rFonts w:asciiTheme="minorBidi" w:hAnsiTheme="minorBidi" w:cstheme="minorBidi"/>
          <w:sz w:val="22"/>
          <w:szCs w:val="22"/>
        </w:rPr>
        <w:t xml:space="preserve"> Navedenom revizijom</w:t>
      </w:r>
      <w:r w:rsidR="00B2661F" w:rsidRPr="003C1590">
        <w:rPr>
          <w:rFonts w:asciiTheme="minorBidi" w:hAnsiTheme="minorBidi" w:cstheme="minorBidi"/>
          <w:sz w:val="22"/>
          <w:szCs w:val="22"/>
        </w:rPr>
        <w:t xml:space="preserve"> ocijenjeno je da je upravljanje komunalnom infrastrukturom Općine Matulji učinkovito</w:t>
      </w:r>
      <w:r w:rsidR="003C1590" w:rsidRPr="003C1590">
        <w:rPr>
          <w:rFonts w:asciiTheme="minorBidi" w:hAnsiTheme="minorBidi" w:cstheme="minorBidi"/>
          <w:sz w:val="22"/>
          <w:szCs w:val="22"/>
        </w:rPr>
        <w:t>, ali</w:t>
      </w:r>
      <w:r w:rsidR="00B2661F" w:rsidRPr="003C1590">
        <w:rPr>
          <w:rFonts w:asciiTheme="minorBidi" w:hAnsiTheme="minorBidi" w:cstheme="minorBidi"/>
          <w:sz w:val="22"/>
          <w:szCs w:val="22"/>
        </w:rPr>
        <w:t xml:space="preserve"> da su potrebna određena poboljšanja</w:t>
      </w:r>
      <w:r w:rsidR="003C1590" w:rsidRPr="003C1590">
        <w:rPr>
          <w:rFonts w:asciiTheme="minorBidi" w:hAnsiTheme="minorBidi" w:cstheme="minorBidi"/>
          <w:sz w:val="22"/>
          <w:szCs w:val="22"/>
        </w:rPr>
        <w:t>, među ostalim i</w:t>
      </w:r>
      <w:r w:rsidR="00B2661F" w:rsidRPr="003C1590">
        <w:rPr>
          <w:rFonts w:asciiTheme="minorBidi" w:hAnsiTheme="minorBidi" w:cstheme="minorBidi"/>
          <w:sz w:val="22"/>
          <w:szCs w:val="22"/>
        </w:rPr>
        <w:t xml:space="preserve"> u normativnom uređenju</w:t>
      </w:r>
      <w:r w:rsidR="003C1590" w:rsidRPr="003C1590">
        <w:rPr>
          <w:rFonts w:asciiTheme="minorBidi" w:hAnsiTheme="minorBidi" w:cstheme="minorBidi"/>
          <w:sz w:val="22"/>
          <w:szCs w:val="22"/>
        </w:rPr>
        <w:t>, koj</w:t>
      </w:r>
      <w:r w:rsidR="00BB6F00">
        <w:rPr>
          <w:rFonts w:asciiTheme="minorBidi" w:hAnsiTheme="minorBidi" w:cstheme="minorBidi"/>
          <w:sz w:val="22"/>
          <w:szCs w:val="22"/>
        </w:rPr>
        <w:t xml:space="preserve">e </w:t>
      </w:r>
      <w:r w:rsidR="003C1590" w:rsidRPr="003C1590">
        <w:rPr>
          <w:rFonts w:asciiTheme="minorBidi" w:hAnsiTheme="minorBidi" w:cstheme="minorBidi"/>
          <w:sz w:val="22"/>
          <w:szCs w:val="22"/>
        </w:rPr>
        <w:t xml:space="preserve">se odnosi </w:t>
      </w:r>
      <w:r w:rsidR="00B2661F" w:rsidRPr="003C1590">
        <w:rPr>
          <w:rFonts w:asciiTheme="minorBidi" w:hAnsiTheme="minorBidi" w:cstheme="minorBidi"/>
          <w:sz w:val="22"/>
          <w:szCs w:val="22"/>
        </w:rPr>
        <w:t xml:space="preserve">na </w:t>
      </w:r>
      <w:r w:rsidRPr="003C1590">
        <w:rPr>
          <w:rFonts w:asciiTheme="minorBidi" w:hAnsiTheme="minorBidi" w:cstheme="minorBidi"/>
          <w:sz w:val="22"/>
          <w:szCs w:val="22"/>
        </w:rPr>
        <w:t>donošenje Odluke o komunalnom redu kojom će se osigurati mogućnost korištenja površina javne namjene na način koji omoguć</w:t>
      </w:r>
      <w:r w:rsidR="003661F5" w:rsidRPr="003C1590">
        <w:rPr>
          <w:rFonts w:asciiTheme="minorBidi" w:hAnsiTheme="minorBidi" w:cstheme="minorBidi"/>
          <w:sz w:val="22"/>
          <w:szCs w:val="22"/>
        </w:rPr>
        <w:t>ava</w:t>
      </w:r>
      <w:r w:rsidRPr="003C1590">
        <w:rPr>
          <w:rFonts w:asciiTheme="minorBidi" w:hAnsiTheme="minorBidi" w:cstheme="minorBidi"/>
          <w:sz w:val="22"/>
          <w:szCs w:val="22"/>
        </w:rPr>
        <w:t xml:space="preserve"> kretanje osoba s posebnim potrebama.</w:t>
      </w:r>
    </w:p>
    <w:p w14:paraId="40BC0A7A" w14:textId="017F2663" w:rsidR="005D6049" w:rsidRDefault="003661F5" w:rsidP="003661F5">
      <w:pPr>
        <w:pStyle w:val="StandardWeb"/>
        <w:ind w:firstLine="720"/>
        <w:jc w:val="both"/>
        <w:rPr>
          <w:rFonts w:asciiTheme="minorBidi" w:hAnsiTheme="minorBidi" w:cstheme="minorBidi"/>
          <w:sz w:val="22"/>
          <w:szCs w:val="22"/>
        </w:rPr>
      </w:pPr>
      <w:r w:rsidRPr="003C1590">
        <w:rPr>
          <w:rFonts w:asciiTheme="minorBidi" w:hAnsiTheme="minorBidi" w:cstheme="minorBidi"/>
          <w:sz w:val="22"/>
          <w:szCs w:val="22"/>
        </w:rPr>
        <w:t>Prema odredbi</w:t>
      </w:r>
      <w:r w:rsidR="005D6049" w:rsidRPr="003C1590">
        <w:rPr>
          <w:rFonts w:asciiTheme="minorBidi" w:hAnsiTheme="minorBidi" w:cstheme="minorBidi"/>
          <w:sz w:val="22"/>
          <w:szCs w:val="22"/>
        </w:rPr>
        <w:t xml:space="preserve"> člank</w:t>
      </w:r>
      <w:r w:rsidRPr="003C1590">
        <w:rPr>
          <w:rFonts w:asciiTheme="minorBidi" w:hAnsiTheme="minorBidi" w:cstheme="minorBidi"/>
          <w:sz w:val="22"/>
          <w:szCs w:val="22"/>
        </w:rPr>
        <w:t>a</w:t>
      </w:r>
      <w:r w:rsidR="005D6049" w:rsidRPr="003C1590">
        <w:rPr>
          <w:rFonts w:asciiTheme="minorBidi" w:hAnsiTheme="minorBidi" w:cstheme="minorBidi"/>
          <w:sz w:val="22"/>
          <w:szCs w:val="22"/>
        </w:rPr>
        <w:t xml:space="preserve"> 104. stavk</w:t>
      </w:r>
      <w:r w:rsidRPr="003C1590">
        <w:rPr>
          <w:rFonts w:asciiTheme="minorBidi" w:hAnsiTheme="minorBidi" w:cstheme="minorBidi"/>
          <w:sz w:val="22"/>
          <w:szCs w:val="22"/>
        </w:rPr>
        <w:t>a</w:t>
      </w:r>
      <w:r w:rsidR="005D6049" w:rsidRPr="003C1590">
        <w:rPr>
          <w:rFonts w:asciiTheme="minorBidi" w:hAnsiTheme="minorBidi" w:cstheme="minorBidi"/>
          <w:sz w:val="22"/>
          <w:szCs w:val="22"/>
        </w:rPr>
        <w:t xml:space="preserve"> 4. Zakona o komunalnom gospodarstvu („Narodne novine“, broj 68/18, 110/18, 32/20 i 145/24), </w:t>
      </w:r>
      <w:r w:rsidR="00687CAE">
        <w:rPr>
          <w:rFonts w:asciiTheme="minorBidi" w:hAnsiTheme="minorBidi" w:cstheme="minorBidi"/>
          <w:sz w:val="22"/>
          <w:szCs w:val="22"/>
        </w:rPr>
        <w:t>O</w:t>
      </w:r>
      <w:r w:rsidR="005D6049" w:rsidRPr="003C1590">
        <w:rPr>
          <w:rFonts w:asciiTheme="minorBidi" w:hAnsiTheme="minorBidi" w:cstheme="minorBidi"/>
          <w:sz w:val="22"/>
          <w:szCs w:val="22"/>
        </w:rPr>
        <w:t>dlukom o komunalnom redu mora se osigurati mogućnost korištenja površina javne namjene na način koji omogućava kretanje osoba s posebnim potrebama</w:t>
      </w:r>
      <w:r w:rsidR="00022659" w:rsidRPr="003C1590">
        <w:rPr>
          <w:rFonts w:asciiTheme="minorBidi" w:hAnsiTheme="minorBidi" w:cstheme="minorBidi"/>
          <w:sz w:val="22"/>
          <w:szCs w:val="22"/>
        </w:rPr>
        <w:t>.</w:t>
      </w:r>
    </w:p>
    <w:p w14:paraId="70BED711" w14:textId="7A7DCCC6" w:rsidR="00687CAE" w:rsidRPr="003C1590" w:rsidRDefault="00687CAE" w:rsidP="003661F5">
      <w:pPr>
        <w:pStyle w:val="StandardWeb"/>
        <w:ind w:firstLine="720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Sukladno navedenom sastavljen je prijedlog Odluke o izmjenama i dopunama Odluke o komunalnom redu kojim su u važeću Odluku unesene izmjene koje će </w:t>
      </w:r>
      <w:r w:rsidRPr="003C1590">
        <w:rPr>
          <w:rFonts w:asciiTheme="minorBidi" w:hAnsiTheme="minorBidi" w:cstheme="minorBidi"/>
          <w:sz w:val="22"/>
          <w:szCs w:val="22"/>
        </w:rPr>
        <w:t>osigurati mogućnost korištenja površina javne namjene na način koji omogućava kretanje osoba s posebnim potrebama</w:t>
      </w:r>
      <w:r>
        <w:rPr>
          <w:rFonts w:asciiTheme="minorBidi" w:hAnsiTheme="minorBidi" w:cstheme="minorBidi"/>
          <w:sz w:val="22"/>
          <w:szCs w:val="22"/>
        </w:rPr>
        <w:t>.</w:t>
      </w:r>
    </w:p>
    <w:p w14:paraId="0D9E6792" w14:textId="052FD761" w:rsidR="00687CAE" w:rsidRDefault="00687CAE" w:rsidP="001471C3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en-US"/>
        </w:rPr>
        <w:t>O Prijedlogu Odluke o izmjenama i dopunama Odluke o komunalnom redu provest će se savjetovanje sa zainteresiranom javnošću u trajanju od trideset dana</w:t>
      </w:r>
      <w:r w:rsidR="00B803FD">
        <w:rPr>
          <w:rFonts w:ascii="Arial" w:eastAsia="Times New Roman" w:hAnsi="Arial" w:cs="Arial"/>
          <w:kern w:val="0"/>
          <w:sz w:val="22"/>
          <w:szCs w:val="22"/>
          <w:lang w:eastAsia="en-US"/>
        </w:rPr>
        <w:t>.</w:t>
      </w:r>
    </w:p>
    <w:p w14:paraId="07E7536B" w14:textId="77777777" w:rsidR="00687CAE" w:rsidRPr="00687CAE" w:rsidRDefault="00687CAE" w:rsidP="001471C3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en-US"/>
        </w:rPr>
      </w:pPr>
    </w:p>
    <w:p w14:paraId="19229E13" w14:textId="138928ED" w:rsidR="001471C3" w:rsidRDefault="00687CAE" w:rsidP="001471C3">
      <w:pPr>
        <w:widowControl/>
        <w:suppressAutoHyphens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  <w:t>OPĆINSKA NAČELNICA</w:t>
      </w:r>
    </w:p>
    <w:p w14:paraId="1390AD05" w14:textId="09091AF6" w:rsidR="00687CAE" w:rsidRPr="001471C3" w:rsidRDefault="00687CAE" w:rsidP="001471C3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en-US"/>
        </w:rPr>
        <w:tab/>
        <w:t xml:space="preserve">     Ingrid Debeuc v.r.</w:t>
      </w:r>
    </w:p>
    <w:p w14:paraId="27B4B37C" w14:textId="77777777" w:rsidR="001471C3" w:rsidRPr="003C1590" w:rsidRDefault="001471C3" w:rsidP="003661F5">
      <w:pPr>
        <w:ind w:firstLine="720"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42255176" w14:textId="77777777" w:rsidR="00675C83" w:rsidRDefault="00675C83" w:rsidP="008368BF">
      <w:pPr>
        <w:widowControl/>
        <w:tabs>
          <w:tab w:val="left" w:pos="709"/>
        </w:tabs>
        <w:suppressAutoHyphens w:val="0"/>
        <w:ind w:firstLine="426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</w:p>
    <w:p w14:paraId="5C7DA2D0" w14:textId="77777777" w:rsidR="003C1590" w:rsidRPr="003C1590" w:rsidRDefault="003C1590" w:rsidP="008368BF">
      <w:pPr>
        <w:widowControl/>
        <w:tabs>
          <w:tab w:val="left" w:pos="709"/>
        </w:tabs>
        <w:suppressAutoHyphens w:val="0"/>
        <w:ind w:firstLine="426"/>
        <w:jc w:val="both"/>
        <w:rPr>
          <w:rFonts w:asciiTheme="minorBidi" w:eastAsia="Times New Roman" w:hAnsiTheme="minorBidi" w:cstheme="minorBidi"/>
          <w:color w:val="EE0000"/>
          <w:kern w:val="0"/>
          <w:sz w:val="22"/>
          <w:szCs w:val="22"/>
          <w:lang w:eastAsia="hr-HR"/>
        </w:rPr>
      </w:pPr>
    </w:p>
    <w:p w14:paraId="4FEAB646" w14:textId="3D5BF25C" w:rsidR="00675C83" w:rsidRPr="003C1590" w:rsidRDefault="003661F5" w:rsidP="00687CAE">
      <w:pPr>
        <w:widowControl/>
        <w:tabs>
          <w:tab w:val="left" w:pos="709"/>
        </w:tabs>
        <w:suppressAutoHyphens w:val="0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  <w:r w:rsidRPr="003C1590">
        <w:rPr>
          <w:rFonts w:asciiTheme="minorBidi" w:eastAsia="Times New Roman" w:hAnsiTheme="minorBidi" w:cstheme="minorBidi"/>
          <w:kern w:val="0"/>
          <w:sz w:val="22"/>
          <w:szCs w:val="22"/>
          <w:lang w:eastAsia="hr-HR"/>
        </w:rPr>
        <w:tab/>
      </w:r>
    </w:p>
    <w:p w14:paraId="3EB1E0BE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47099E18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25AD5B6E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43447A99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294E6EFF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77D9535F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74A81A36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2BCFF613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3C99A16C" w14:textId="77777777" w:rsidR="00675C83" w:rsidRPr="003C1590" w:rsidRDefault="00675C83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46F69378" w14:textId="77777777" w:rsidR="00BB34CB" w:rsidRPr="003C1590" w:rsidRDefault="00BB34CB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766B92E0" w14:textId="77777777" w:rsidR="00BB34CB" w:rsidRPr="003C1590" w:rsidRDefault="00BB34CB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2C75CE34" w14:textId="77777777" w:rsidR="004C0C86" w:rsidRPr="003C1590" w:rsidRDefault="004C0C86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10C9D7D5" w14:textId="77777777" w:rsidR="004C0C86" w:rsidRPr="003C1590" w:rsidRDefault="004C0C86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389DEF1B" w14:textId="77777777" w:rsidR="004C0C86" w:rsidRPr="003C1590" w:rsidRDefault="004C0C86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4FBD955B" w14:textId="77777777" w:rsidR="004C0C86" w:rsidRPr="003C1590" w:rsidRDefault="004C0C86" w:rsidP="00750EE8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Theme="minorBidi" w:eastAsia="Times New Roman" w:hAnsiTheme="minorBidi" w:cstheme="minorBidi"/>
          <w:color w:val="ED0000"/>
          <w:kern w:val="0"/>
          <w:sz w:val="22"/>
          <w:szCs w:val="22"/>
          <w:lang w:eastAsia="en-US"/>
        </w:rPr>
      </w:pPr>
    </w:p>
    <w:p w14:paraId="35F0643D" w14:textId="1883A23D" w:rsidR="00BB34CB" w:rsidRPr="00687CAE" w:rsidRDefault="00687CAE" w:rsidP="00687CAE">
      <w:pPr>
        <w:suppressAutoHyphens w:val="0"/>
        <w:overflowPunct w:val="0"/>
        <w:autoSpaceDE w:val="0"/>
        <w:autoSpaceDN w:val="0"/>
        <w:adjustRightInd w:val="0"/>
        <w:jc w:val="both"/>
        <w:rPr>
          <w:rFonts w:asciiTheme="minorBidi" w:eastAsia="Times New Roman" w:hAnsiTheme="minorBidi" w:cstheme="minorBidi"/>
          <w:kern w:val="0"/>
          <w:sz w:val="22"/>
          <w:szCs w:val="22"/>
          <w:lang w:eastAsia="en-US"/>
        </w:rPr>
      </w:pPr>
      <w:r w:rsidRPr="00687CAE">
        <w:rPr>
          <w:rFonts w:asciiTheme="minorBidi" w:eastAsia="Times New Roman" w:hAnsiTheme="minorBidi" w:cstheme="minorBidi"/>
          <w:kern w:val="0"/>
          <w:sz w:val="22"/>
          <w:szCs w:val="22"/>
          <w:lang w:eastAsia="en-US"/>
        </w:rPr>
        <w:lastRenderedPageBreak/>
        <w:t>NACRT PRIJEDLOGA ODLUKE</w:t>
      </w:r>
    </w:p>
    <w:p w14:paraId="57B9F0FE" w14:textId="77777777" w:rsidR="00B13F21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23B64423" w14:textId="77777777" w:rsidR="00FE5CEF" w:rsidRDefault="00FE5CEF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6133F89F" w14:textId="77777777" w:rsidR="00353400" w:rsidRPr="003C1590" w:rsidRDefault="00353400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135F2162" w14:textId="2441A2F6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Na temelju članka 104.</w:t>
      </w:r>
      <w:r w:rsidR="004C196D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Zakona o komunalnom gospodarstvu („Narodne novine“ broj 68/18, 110/18, 32/20 i 145/24) i članka 32. Statuta Općine Matulji („Službene novine Primorsko-goranske županije“ broj 26/09, 38/09, 8/13, 17/14, 29/14, 4/15-pročišćeni tekst, 39/15, 7/18 i 6/21, 23/21 i 36/23) Općinsko vijeće Općine Matulji, na sjednici održanoj dana______ 2025. godine donosi</w:t>
      </w:r>
    </w:p>
    <w:p w14:paraId="43906FAA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1718960A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2540C9D6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418BE62B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  <w:t>ODLUKU O IZMJENAMA I DOPUNAMA</w:t>
      </w:r>
    </w:p>
    <w:p w14:paraId="2F09C7C7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  <w:t>ODLUKE O KOMUNALNOM REDU OPĆINE MATULJI</w:t>
      </w:r>
    </w:p>
    <w:p w14:paraId="2541F410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6E3CCA53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2D2ABB0E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  <w:t>Članak 1.</w:t>
      </w:r>
    </w:p>
    <w:p w14:paraId="5B56C6F3" w14:textId="52AAC0FF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U Odluci o komunalnom redu Općine Matulji („Službene novine Primorsko-goranske županije“ broj 9/21, 26/21 i „Službene novine Općine Matulji“ broj 11/24, 4/25 - u daljnjem tekstu: Odluka), iza članka 67. dodaje se </w:t>
      </w:r>
      <w:r w:rsidR="00B5470B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novi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naslov iznad članka i članak 67.a koji glasi:</w:t>
      </w:r>
    </w:p>
    <w:p w14:paraId="2B1B4154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4FA60051" w14:textId="17DD2060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„Mjere za osiguranje mogućnosti </w:t>
      </w:r>
      <w:bookmarkStart w:id="2" w:name="_Hlk203555704"/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korištenja površina javne namjene</w:t>
      </w:r>
      <w:r w:rsidR="00B5470B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na način koji omogućava kretanje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osob</w:t>
      </w:r>
      <w:r w:rsidR="00B5470B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a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s posebnim potrebama</w:t>
      </w:r>
    </w:p>
    <w:bookmarkEnd w:id="2"/>
    <w:p w14:paraId="2E67043C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411A3F59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Članak 67.a</w:t>
      </w:r>
    </w:p>
    <w:p w14:paraId="26FD1319" w14:textId="68E03A20" w:rsidR="00B13F21" w:rsidRPr="003C1590" w:rsidRDefault="00B13F21" w:rsidP="008C53CE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(1) Komunikacija na površinama javne namjene, a osobito na javnoprometnim površinama, mora biti izvedena na način da se omogući pristup osobama s posebnim potrebama</w:t>
      </w:r>
      <w:r w:rsidR="00B5470B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, odnosno na način da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sukladno </w:t>
      </w:r>
      <w:r w:rsidR="0011513F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pozitivnim</w:t>
      </w:r>
      <w:r w:rsidR="00FA2453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="008C53CE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propisima. </w:t>
      </w:r>
    </w:p>
    <w:p w14:paraId="55D270C9" w14:textId="68A98092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(2) Na</w:t>
      </w:r>
      <w:r w:rsidR="008C53CE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javnim parkiralištima</w:t>
      </w:r>
      <w:r w:rsidR="008C53CE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i u javnim garažama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mora biti osiguran</w:t>
      </w:r>
      <w:r w:rsidR="00FA2453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odgovarajući</w:t>
      </w:r>
      <w:r w:rsidR="008C53CE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broj označenih parkirališnih mjesta za osobe s invaliditetom,</w:t>
      </w:r>
      <w:r w:rsidR="0011513F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sukladno pozitivnim</w:t>
      </w:r>
      <w:r w:rsidR="00FA2453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propisima.“</w:t>
      </w:r>
    </w:p>
    <w:p w14:paraId="053DAC89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2A10AB42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5C86D240" w14:textId="77777777" w:rsidR="00B13F21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b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b/>
          <w:kern w:val="2"/>
          <w:sz w:val="22"/>
          <w:szCs w:val="22"/>
          <w:lang w:eastAsia="en-US"/>
        </w:rPr>
        <w:t>Članak 2.</w:t>
      </w:r>
    </w:p>
    <w:p w14:paraId="74FADAD8" w14:textId="2CF4BF1C" w:rsidR="00AF53D3" w:rsidRPr="004A6F18" w:rsidRDefault="004A6F18" w:rsidP="004A6F18">
      <w:pPr>
        <w:widowControl/>
        <w:suppressAutoHyphens w:val="0"/>
        <w:jc w:val="both"/>
        <w:rPr>
          <w:rFonts w:asciiTheme="minorBidi" w:eastAsia="Calibri" w:hAnsiTheme="minorBidi" w:cstheme="minorBidi"/>
          <w:sz w:val="22"/>
          <w:szCs w:val="22"/>
          <w:lang w:eastAsia="en-US"/>
        </w:rPr>
      </w:pPr>
      <w:r w:rsidRPr="004A6F18">
        <w:rPr>
          <w:rFonts w:asciiTheme="minorBidi" w:eastAsia="Calibri" w:hAnsiTheme="minorBidi" w:cstheme="minorBidi"/>
          <w:bCs/>
          <w:kern w:val="2"/>
          <w:sz w:val="22"/>
          <w:szCs w:val="22"/>
          <w:lang w:eastAsia="en-US"/>
        </w:rPr>
        <w:t>(1</w:t>
      </w:r>
      <w:r>
        <w:rPr>
          <w:rFonts w:asciiTheme="minorBidi" w:eastAsia="Calibri" w:hAnsiTheme="minorBidi" w:cstheme="minorBidi"/>
          <w:bCs/>
          <w:sz w:val="22"/>
          <w:szCs w:val="22"/>
          <w:lang w:eastAsia="en-US"/>
        </w:rPr>
        <w:t xml:space="preserve">) </w:t>
      </w:r>
      <w:r w:rsidR="00CE2F1D" w:rsidRPr="004A6F18">
        <w:rPr>
          <w:rFonts w:asciiTheme="minorBidi" w:eastAsia="Calibri" w:hAnsiTheme="minorBidi" w:cstheme="minorBidi"/>
          <w:bCs/>
          <w:sz w:val="22"/>
          <w:szCs w:val="22"/>
          <w:lang w:eastAsia="en-US"/>
        </w:rPr>
        <w:t>R</w:t>
      </w:r>
      <w:r w:rsidR="00AF53D3" w:rsidRPr="004A6F18">
        <w:rPr>
          <w:rFonts w:asciiTheme="minorBidi" w:eastAsia="Calibri" w:hAnsiTheme="minorBidi" w:cstheme="minorBidi"/>
          <w:bCs/>
          <w:sz w:val="22"/>
          <w:szCs w:val="22"/>
          <w:lang w:eastAsia="en-US"/>
        </w:rPr>
        <w:t>edni broj poglavlja</w:t>
      </w:r>
      <w:r w:rsidR="00CE2F1D" w:rsidRPr="004A6F18">
        <w:rPr>
          <w:rFonts w:asciiTheme="minorBidi" w:eastAsia="Calibri" w:hAnsiTheme="minorBidi" w:cstheme="minorBidi"/>
          <w:bCs/>
          <w:sz w:val="22"/>
          <w:szCs w:val="22"/>
          <w:lang w:eastAsia="en-US"/>
        </w:rPr>
        <w:t xml:space="preserve"> Odluke </w:t>
      </w:r>
      <w:r w:rsidR="00AF53D3" w:rsidRPr="004A6F18">
        <w:rPr>
          <w:rFonts w:asciiTheme="minorBidi" w:eastAsia="Calibri" w:hAnsiTheme="minorBidi" w:cstheme="minorBidi"/>
          <w:bCs/>
          <w:sz w:val="22"/>
          <w:szCs w:val="22"/>
          <w:lang w:eastAsia="en-US"/>
        </w:rPr>
        <w:t xml:space="preserve">označenog kao </w:t>
      </w:r>
      <w:r w:rsidR="00AF53D3" w:rsidRPr="004A6F18">
        <w:rPr>
          <w:rFonts w:asciiTheme="minorBidi" w:eastAsia="Calibri" w:hAnsiTheme="minorBidi" w:cstheme="minorBidi"/>
          <w:sz w:val="22"/>
          <w:szCs w:val="22"/>
          <w:lang w:eastAsia="en-US"/>
        </w:rPr>
        <w:t>„I. UREĐENJE NASELJA“ mijenja</w:t>
      </w:r>
      <w:r w:rsidR="00CE2F1D" w:rsidRPr="004A6F18">
        <w:rPr>
          <w:rFonts w:asciiTheme="minorBidi" w:eastAsia="Calibri" w:hAnsiTheme="minorBidi" w:cstheme="minorBidi"/>
          <w:sz w:val="22"/>
          <w:szCs w:val="22"/>
          <w:lang w:eastAsia="en-US"/>
        </w:rPr>
        <w:t xml:space="preserve"> se i glasi:</w:t>
      </w:r>
      <w:r w:rsidR="00AF53D3" w:rsidRPr="004A6F18">
        <w:rPr>
          <w:rFonts w:asciiTheme="minorBidi" w:eastAsia="Calibri" w:hAnsiTheme="minorBidi" w:cstheme="minorBidi"/>
          <w:sz w:val="22"/>
          <w:szCs w:val="22"/>
          <w:lang w:eastAsia="en-US"/>
        </w:rPr>
        <w:t xml:space="preserve"> „II. UREĐENJE NASELJA“.</w:t>
      </w:r>
    </w:p>
    <w:p w14:paraId="4DBF8EC2" w14:textId="4EFCDE7C" w:rsidR="00AF53D3" w:rsidRDefault="004A6F18" w:rsidP="00AF53D3">
      <w:pPr>
        <w:widowControl/>
        <w:suppressAutoHyphens w:val="0"/>
        <w:jc w:val="both"/>
        <w:rPr>
          <w:rFonts w:asciiTheme="minorBidi" w:eastAsia="Calibri" w:hAnsiTheme="minorBidi" w:cstheme="minorBidi"/>
          <w:bCs/>
          <w:kern w:val="2"/>
          <w:sz w:val="22"/>
          <w:szCs w:val="22"/>
          <w:lang w:eastAsia="en-US"/>
        </w:rPr>
      </w:pPr>
      <w:r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(2) </w:t>
      </w:r>
      <w:r w:rsidR="00AF53D3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Re</w:t>
      </w:r>
      <w:r w:rsidR="00CE2F1D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dni brojevi svih sljedećih </w:t>
      </w:r>
      <w:r w:rsidR="00AF53D3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poglavlja</w:t>
      </w:r>
      <w:r w:rsidR="00AF53D3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Odluke</w:t>
      </w:r>
      <w:r w:rsidR="00CE2F1D" w:rsidRPr="00CE2F1D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="00CE2F1D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usk</w:t>
      </w:r>
      <w:r w:rsidR="00CE2F1D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lađuju se</w:t>
      </w:r>
      <w:r w:rsidR="00CE2F1D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sukladno</w:t>
      </w:r>
      <w:r w:rsidR="00CE2F1D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</w:t>
      </w:r>
      <w:r w:rsidR="00CE2F1D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ispravku</w:t>
      </w:r>
      <w:r w:rsidR="00CE2F1D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 xml:space="preserve"> iz stavka 1. ovoga članka</w:t>
      </w:r>
      <w:r w:rsidR="00CE2F1D"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.</w:t>
      </w:r>
    </w:p>
    <w:p w14:paraId="7C8DA717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61500D4C" w14:textId="77777777" w:rsidR="00B13F21" w:rsidRPr="003C1590" w:rsidRDefault="00B13F21" w:rsidP="00B13F21">
      <w:pPr>
        <w:widowControl/>
        <w:suppressAutoHyphens w:val="0"/>
        <w:jc w:val="center"/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b/>
          <w:bCs/>
          <w:kern w:val="2"/>
          <w:sz w:val="22"/>
          <w:szCs w:val="22"/>
          <w:lang w:eastAsia="en-US"/>
        </w:rPr>
        <w:t>Članak 3.</w:t>
      </w:r>
    </w:p>
    <w:p w14:paraId="571B04D5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  <w:r w:rsidRPr="003C1590"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  <w:t>Ova Odluka stupa na snagu osmog dana od dana objave u „Službenim novinama Općine Matulji“.</w:t>
      </w:r>
    </w:p>
    <w:p w14:paraId="4295529E" w14:textId="77777777" w:rsidR="00B13F21" w:rsidRPr="003C1590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kern w:val="2"/>
          <w:sz w:val="22"/>
          <w:szCs w:val="22"/>
          <w:lang w:eastAsia="en-US"/>
        </w:rPr>
      </w:pPr>
    </w:p>
    <w:p w14:paraId="758F5F2C" w14:textId="77777777" w:rsidR="00B13F21" w:rsidRDefault="00B13F21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0EB44232" w14:textId="77777777" w:rsidR="00687CAE" w:rsidRPr="003C1590" w:rsidRDefault="00687CAE" w:rsidP="00B13F21">
      <w:pPr>
        <w:widowControl/>
        <w:suppressAutoHyphens w:val="0"/>
        <w:jc w:val="both"/>
        <w:rPr>
          <w:rFonts w:asciiTheme="minorBidi" w:eastAsia="Calibri" w:hAnsiTheme="minorBidi" w:cstheme="minorBidi"/>
          <w:color w:val="EE0000"/>
          <w:kern w:val="2"/>
          <w:sz w:val="22"/>
          <w:szCs w:val="22"/>
          <w:lang w:eastAsia="en-US"/>
        </w:rPr>
      </w:pPr>
    </w:p>
    <w:p w14:paraId="1F96B5FC" w14:textId="1F04146D" w:rsidR="00561244" w:rsidRDefault="00687CAE" w:rsidP="009F11BB">
      <w:pPr>
        <w:tabs>
          <w:tab w:val="center" w:pos="2268"/>
          <w:tab w:val="center" w:pos="7371"/>
        </w:tabs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KLASA:</w:t>
      </w:r>
    </w:p>
    <w:p w14:paraId="642CAE68" w14:textId="6C32A7EC" w:rsidR="00687CAE" w:rsidRDefault="00687CAE" w:rsidP="009F11BB">
      <w:pPr>
        <w:tabs>
          <w:tab w:val="center" w:pos="2268"/>
          <w:tab w:val="center" w:pos="7371"/>
        </w:tabs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URBROJ:</w:t>
      </w:r>
    </w:p>
    <w:p w14:paraId="188754A2" w14:textId="7192515E" w:rsidR="00687CAE" w:rsidRDefault="00687CAE" w:rsidP="009F11BB">
      <w:pPr>
        <w:tabs>
          <w:tab w:val="center" w:pos="2268"/>
          <w:tab w:val="center" w:pos="7371"/>
        </w:tabs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Matulji,</w:t>
      </w:r>
    </w:p>
    <w:p w14:paraId="51C34490" w14:textId="77777777" w:rsidR="00687CAE" w:rsidRDefault="00687CAE" w:rsidP="009F11BB">
      <w:pPr>
        <w:tabs>
          <w:tab w:val="center" w:pos="2268"/>
          <w:tab w:val="center" w:pos="7371"/>
        </w:tabs>
        <w:rPr>
          <w:rFonts w:asciiTheme="minorBidi" w:hAnsiTheme="minorBidi" w:cstheme="minorBidi"/>
        </w:rPr>
      </w:pPr>
    </w:p>
    <w:p w14:paraId="2E46F77C" w14:textId="77777777" w:rsidR="00687CAE" w:rsidRDefault="00687CAE" w:rsidP="009F11BB">
      <w:pPr>
        <w:tabs>
          <w:tab w:val="center" w:pos="2268"/>
          <w:tab w:val="center" w:pos="7371"/>
        </w:tabs>
        <w:rPr>
          <w:rFonts w:asciiTheme="minorBidi" w:hAnsiTheme="minorBidi" w:cstheme="minorBidi"/>
        </w:rPr>
      </w:pPr>
    </w:p>
    <w:p w14:paraId="1E12D3EA" w14:textId="153A5983" w:rsidR="00687CAE" w:rsidRDefault="00687CAE" w:rsidP="00687CAE">
      <w:pPr>
        <w:tabs>
          <w:tab w:val="center" w:pos="2268"/>
          <w:tab w:val="center" w:pos="7371"/>
        </w:tabs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OPĆINSKO VIJEĆE OPĆINE MATULJI</w:t>
      </w:r>
    </w:p>
    <w:p w14:paraId="6AA020F0" w14:textId="1871D63E" w:rsidR="00687CAE" w:rsidRDefault="00687CAE" w:rsidP="00687CAE">
      <w:pPr>
        <w:tabs>
          <w:tab w:val="center" w:pos="2268"/>
          <w:tab w:val="center" w:pos="7371"/>
        </w:tabs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Predsjednica </w:t>
      </w:r>
    </w:p>
    <w:p w14:paraId="1E9E20D6" w14:textId="6F9BE54D" w:rsidR="00687CAE" w:rsidRPr="004C0C86" w:rsidRDefault="00687CAE" w:rsidP="00687CAE">
      <w:pPr>
        <w:tabs>
          <w:tab w:val="center" w:pos="2268"/>
          <w:tab w:val="center" w:pos="7371"/>
        </w:tabs>
        <w:jc w:val="center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Iva Letina</w:t>
      </w:r>
    </w:p>
    <w:sectPr w:rsidR="00687CAE" w:rsidRPr="004C0C86" w:rsidSect="00040BAC">
      <w:footerReference w:type="first" r:id="rId8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0A9D5" w14:textId="77777777" w:rsidR="00B806DC" w:rsidRDefault="00B806DC">
      <w:r>
        <w:separator/>
      </w:r>
    </w:p>
  </w:endnote>
  <w:endnote w:type="continuationSeparator" w:id="0">
    <w:p w14:paraId="42AD9E4C" w14:textId="77777777" w:rsidR="00B806DC" w:rsidRDefault="00B8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0E4C76" w14:paraId="6B4DC9BA" w14:textId="77777777" w:rsidTr="00451E22">
      <w:trPr>
        <w:trHeight w:val="411"/>
      </w:trPr>
      <w:tc>
        <w:tcPr>
          <w:tcW w:w="3169" w:type="dxa"/>
          <w:vAlign w:val="center"/>
        </w:tcPr>
        <w:p w14:paraId="673E480B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B5EAEC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A64E26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240D5A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0FB67" w14:textId="77777777" w:rsidR="00B806DC" w:rsidRDefault="00B806DC">
      <w:r>
        <w:separator/>
      </w:r>
    </w:p>
  </w:footnote>
  <w:footnote w:type="continuationSeparator" w:id="0">
    <w:p w14:paraId="26B8A1AE" w14:textId="77777777" w:rsidR="00B806DC" w:rsidRDefault="00B80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A6F789F"/>
    <w:multiLevelType w:val="hybridMultilevel"/>
    <w:tmpl w:val="808E5982"/>
    <w:lvl w:ilvl="0" w:tplc="F5D82436">
      <w:numFmt w:val="bullet"/>
      <w:lvlText w:val="-"/>
      <w:lvlJc w:val="left"/>
      <w:pPr>
        <w:ind w:left="64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0CC174DC"/>
    <w:multiLevelType w:val="hybridMultilevel"/>
    <w:tmpl w:val="8A7AF0DA"/>
    <w:lvl w:ilvl="0" w:tplc="FDC0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D47162" w:tentative="1">
      <w:start w:val="1"/>
      <w:numFmt w:val="lowerLetter"/>
      <w:lvlText w:val="%2."/>
      <w:lvlJc w:val="left"/>
      <w:pPr>
        <w:ind w:left="1440" w:hanging="360"/>
      </w:pPr>
    </w:lvl>
    <w:lvl w:ilvl="2" w:tplc="401E411E" w:tentative="1">
      <w:start w:val="1"/>
      <w:numFmt w:val="lowerRoman"/>
      <w:lvlText w:val="%3."/>
      <w:lvlJc w:val="right"/>
      <w:pPr>
        <w:ind w:left="2160" w:hanging="180"/>
      </w:pPr>
    </w:lvl>
    <w:lvl w:ilvl="3" w:tplc="9FB44838" w:tentative="1">
      <w:start w:val="1"/>
      <w:numFmt w:val="decimal"/>
      <w:lvlText w:val="%4."/>
      <w:lvlJc w:val="left"/>
      <w:pPr>
        <w:ind w:left="2880" w:hanging="360"/>
      </w:pPr>
    </w:lvl>
    <w:lvl w:ilvl="4" w:tplc="F6FCC798" w:tentative="1">
      <w:start w:val="1"/>
      <w:numFmt w:val="lowerLetter"/>
      <w:lvlText w:val="%5."/>
      <w:lvlJc w:val="left"/>
      <w:pPr>
        <w:ind w:left="3600" w:hanging="360"/>
      </w:pPr>
    </w:lvl>
    <w:lvl w:ilvl="5" w:tplc="AA364936" w:tentative="1">
      <w:start w:val="1"/>
      <w:numFmt w:val="lowerRoman"/>
      <w:lvlText w:val="%6."/>
      <w:lvlJc w:val="right"/>
      <w:pPr>
        <w:ind w:left="4320" w:hanging="180"/>
      </w:pPr>
    </w:lvl>
    <w:lvl w:ilvl="6" w:tplc="009CC542" w:tentative="1">
      <w:start w:val="1"/>
      <w:numFmt w:val="decimal"/>
      <w:lvlText w:val="%7."/>
      <w:lvlJc w:val="left"/>
      <w:pPr>
        <w:ind w:left="5040" w:hanging="360"/>
      </w:pPr>
    </w:lvl>
    <w:lvl w:ilvl="7" w:tplc="EA06B002" w:tentative="1">
      <w:start w:val="1"/>
      <w:numFmt w:val="lowerLetter"/>
      <w:lvlText w:val="%8."/>
      <w:lvlJc w:val="left"/>
      <w:pPr>
        <w:ind w:left="5760" w:hanging="360"/>
      </w:pPr>
    </w:lvl>
    <w:lvl w:ilvl="8" w:tplc="E9782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267E"/>
    <w:multiLevelType w:val="hybridMultilevel"/>
    <w:tmpl w:val="A1221CEE"/>
    <w:lvl w:ilvl="0" w:tplc="C2782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EF392">
      <w:start w:val="1"/>
      <w:numFmt w:val="lowerLetter"/>
      <w:lvlText w:val="%2."/>
      <w:lvlJc w:val="left"/>
      <w:pPr>
        <w:ind w:left="1440" w:hanging="360"/>
      </w:pPr>
    </w:lvl>
    <w:lvl w:ilvl="2" w:tplc="D47C2B08">
      <w:start w:val="1"/>
      <w:numFmt w:val="lowerRoman"/>
      <w:lvlText w:val="%3."/>
      <w:lvlJc w:val="right"/>
      <w:pPr>
        <w:ind w:left="2160" w:hanging="180"/>
      </w:pPr>
    </w:lvl>
    <w:lvl w:ilvl="3" w:tplc="1E981704">
      <w:start w:val="1"/>
      <w:numFmt w:val="decimal"/>
      <w:lvlText w:val="%4."/>
      <w:lvlJc w:val="left"/>
      <w:pPr>
        <w:ind w:left="2880" w:hanging="360"/>
      </w:pPr>
    </w:lvl>
    <w:lvl w:ilvl="4" w:tplc="3B9EA46C">
      <w:start w:val="1"/>
      <w:numFmt w:val="lowerLetter"/>
      <w:lvlText w:val="%5."/>
      <w:lvlJc w:val="left"/>
      <w:pPr>
        <w:ind w:left="3600" w:hanging="360"/>
      </w:pPr>
    </w:lvl>
    <w:lvl w:ilvl="5" w:tplc="71DEB6E4">
      <w:start w:val="1"/>
      <w:numFmt w:val="lowerRoman"/>
      <w:lvlText w:val="%6."/>
      <w:lvlJc w:val="right"/>
      <w:pPr>
        <w:ind w:left="4320" w:hanging="180"/>
      </w:pPr>
    </w:lvl>
    <w:lvl w:ilvl="6" w:tplc="CD4C8180">
      <w:start w:val="1"/>
      <w:numFmt w:val="decimal"/>
      <w:lvlText w:val="%7."/>
      <w:lvlJc w:val="left"/>
      <w:pPr>
        <w:ind w:left="5040" w:hanging="360"/>
      </w:pPr>
    </w:lvl>
    <w:lvl w:ilvl="7" w:tplc="6AC231F2">
      <w:start w:val="1"/>
      <w:numFmt w:val="lowerLetter"/>
      <w:lvlText w:val="%8."/>
      <w:lvlJc w:val="left"/>
      <w:pPr>
        <w:ind w:left="5760" w:hanging="360"/>
      </w:pPr>
    </w:lvl>
    <w:lvl w:ilvl="8" w:tplc="635663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047"/>
    <w:multiLevelType w:val="hybridMultilevel"/>
    <w:tmpl w:val="33C8F226"/>
    <w:lvl w:ilvl="0" w:tplc="A22CFF86">
      <w:start w:val="1"/>
      <w:numFmt w:val="decimal"/>
      <w:lvlText w:val="%1."/>
      <w:lvlJc w:val="left"/>
      <w:pPr>
        <w:ind w:left="720" w:hanging="360"/>
      </w:pPr>
    </w:lvl>
    <w:lvl w:ilvl="1" w:tplc="3B1C0038">
      <w:start w:val="1"/>
      <w:numFmt w:val="lowerLetter"/>
      <w:lvlText w:val="%2."/>
      <w:lvlJc w:val="left"/>
      <w:pPr>
        <w:ind w:left="1440" w:hanging="360"/>
      </w:pPr>
    </w:lvl>
    <w:lvl w:ilvl="2" w:tplc="BA54CE2A">
      <w:start w:val="1"/>
      <w:numFmt w:val="lowerRoman"/>
      <w:lvlText w:val="%3."/>
      <w:lvlJc w:val="right"/>
      <w:pPr>
        <w:ind w:left="2160" w:hanging="180"/>
      </w:pPr>
    </w:lvl>
    <w:lvl w:ilvl="3" w:tplc="C5F28B24">
      <w:start w:val="1"/>
      <w:numFmt w:val="decimal"/>
      <w:lvlText w:val="%4."/>
      <w:lvlJc w:val="left"/>
      <w:pPr>
        <w:ind w:left="2880" w:hanging="360"/>
      </w:pPr>
    </w:lvl>
    <w:lvl w:ilvl="4" w:tplc="71C6543A">
      <w:start w:val="1"/>
      <w:numFmt w:val="lowerLetter"/>
      <w:lvlText w:val="%5."/>
      <w:lvlJc w:val="left"/>
      <w:pPr>
        <w:ind w:left="3600" w:hanging="360"/>
      </w:pPr>
    </w:lvl>
    <w:lvl w:ilvl="5" w:tplc="BFB2C3E2">
      <w:start w:val="1"/>
      <w:numFmt w:val="lowerRoman"/>
      <w:lvlText w:val="%6."/>
      <w:lvlJc w:val="right"/>
      <w:pPr>
        <w:ind w:left="4320" w:hanging="180"/>
      </w:pPr>
    </w:lvl>
    <w:lvl w:ilvl="6" w:tplc="668439D0">
      <w:start w:val="1"/>
      <w:numFmt w:val="decimal"/>
      <w:lvlText w:val="%7."/>
      <w:lvlJc w:val="left"/>
      <w:pPr>
        <w:ind w:left="5040" w:hanging="360"/>
      </w:pPr>
    </w:lvl>
    <w:lvl w:ilvl="7" w:tplc="4492FEF6">
      <w:start w:val="1"/>
      <w:numFmt w:val="lowerLetter"/>
      <w:lvlText w:val="%8."/>
      <w:lvlJc w:val="left"/>
      <w:pPr>
        <w:ind w:left="5760" w:hanging="360"/>
      </w:pPr>
    </w:lvl>
    <w:lvl w:ilvl="8" w:tplc="C2D6457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66FA"/>
    <w:multiLevelType w:val="hybridMultilevel"/>
    <w:tmpl w:val="A1E2D2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181C"/>
    <w:multiLevelType w:val="hybridMultilevel"/>
    <w:tmpl w:val="A67C85E4"/>
    <w:lvl w:ilvl="0" w:tplc="07546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928410">
      <w:start w:val="1"/>
      <w:numFmt w:val="lowerLetter"/>
      <w:lvlText w:val="%2."/>
      <w:lvlJc w:val="left"/>
      <w:pPr>
        <w:ind w:left="1440" w:hanging="360"/>
      </w:pPr>
    </w:lvl>
    <w:lvl w:ilvl="2" w:tplc="EDE6380C">
      <w:start w:val="1"/>
      <w:numFmt w:val="lowerRoman"/>
      <w:lvlText w:val="%3."/>
      <w:lvlJc w:val="right"/>
      <w:pPr>
        <w:ind w:left="2160" w:hanging="180"/>
      </w:pPr>
    </w:lvl>
    <w:lvl w:ilvl="3" w:tplc="913050D6">
      <w:start w:val="1"/>
      <w:numFmt w:val="decimal"/>
      <w:lvlText w:val="%4."/>
      <w:lvlJc w:val="left"/>
      <w:pPr>
        <w:ind w:left="2880" w:hanging="360"/>
      </w:pPr>
    </w:lvl>
    <w:lvl w:ilvl="4" w:tplc="8A6A7D3A">
      <w:start w:val="1"/>
      <w:numFmt w:val="lowerLetter"/>
      <w:lvlText w:val="%5."/>
      <w:lvlJc w:val="left"/>
      <w:pPr>
        <w:ind w:left="3600" w:hanging="360"/>
      </w:pPr>
    </w:lvl>
    <w:lvl w:ilvl="5" w:tplc="76447070">
      <w:start w:val="1"/>
      <w:numFmt w:val="lowerRoman"/>
      <w:lvlText w:val="%6."/>
      <w:lvlJc w:val="right"/>
      <w:pPr>
        <w:ind w:left="4320" w:hanging="180"/>
      </w:pPr>
    </w:lvl>
    <w:lvl w:ilvl="6" w:tplc="092A14AE">
      <w:start w:val="1"/>
      <w:numFmt w:val="decimal"/>
      <w:lvlText w:val="%7."/>
      <w:lvlJc w:val="left"/>
      <w:pPr>
        <w:ind w:left="5040" w:hanging="360"/>
      </w:pPr>
    </w:lvl>
    <w:lvl w:ilvl="7" w:tplc="C9B23682">
      <w:start w:val="1"/>
      <w:numFmt w:val="lowerLetter"/>
      <w:lvlText w:val="%8."/>
      <w:lvlJc w:val="left"/>
      <w:pPr>
        <w:ind w:left="5760" w:hanging="360"/>
      </w:pPr>
    </w:lvl>
    <w:lvl w:ilvl="8" w:tplc="7F2C3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06F10"/>
    <w:multiLevelType w:val="hybridMultilevel"/>
    <w:tmpl w:val="DCCACFF4"/>
    <w:lvl w:ilvl="0" w:tplc="BE6498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E1CBD"/>
    <w:multiLevelType w:val="hybridMultilevel"/>
    <w:tmpl w:val="14382774"/>
    <w:lvl w:ilvl="0" w:tplc="457C07E2">
      <w:start w:val="1"/>
      <w:numFmt w:val="decimal"/>
      <w:lvlText w:val="%1."/>
      <w:lvlJc w:val="left"/>
      <w:pPr>
        <w:ind w:left="720" w:hanging="360"/>
      </w:pPr>
    </w:lvl>
    <w:lvl w:ilvl="1" w:tplc="AF7A4AF4">
      <w:start w:val="1"/>
      <w:numFmt w:val="lowerLetter"/>
      <w:lvlText w:val="%2."/>
      <w:lvlJc w:val="left"/>
      <w:pPr>
        <w:ind w:left="1440" w:hanging="360"/>
      </w:pPr>
    </w:lvl>
    <w:lvl w:ilvl="2" w:tplc="E7AC4E96">
      <w:start w:val="1"/>
      <w:numFmt w:val="lowerRoman"/>
      <w:lvlText w:val="%3."/>
      <w:lvlJc w:val="right"/>
      <w:pPr>
        <w:ind w:left="2160" w:hanging="180"/>
      </w:pPr>
    </w:lvl>
    <w:lvl w:ilvl="3" w:tplc="4BE86BC8">
      <w:start w:val="1"/>
      <w:numFmt w:val="decimal"/>
      <w:lvlText w:val="%4."/>
      <w:lvlJc w:val="left"/>
      <w:pPr>
        <w:ind w:left="2880" w:hanging="360"/>
      </w:pPr>
    </w:lvl>
    <w:lvl w:ilvl="4" w:tplc="302C9000">
      <w:start w:val="1"/>
      <w:numFmt w:val="lowerLetter"/>
      <w:lvlText w:val="%5."/>
      <w:lvlJc w:val="left"/>
      <w:pPr>
        <w:ind w:left="3600" w:hanging="360"/>
      </w:pPr>
    </w:lvl>
    <w:lvl w:ilvl="5" w:tplc="F9FE20A2">
      <w:start w:val="1"/>
      <w:numFmt w:val="lowerRoman"/>
      <w:lvlText w:val="%6."/>
      <w:lvlJc w:val="right"/>
      <w:pPr>
        <w:ind w:left="4320" w:hanging="180"/>
      </w:pPr>
    </w:lvl>
    <w:lvl w:ilvl="6" w:tplc="3D369470">
      <w:start w:val="1"/>
      <w:numFmt w:val="decimal"/>
      <w:lvlText w:val="%7."/>
      <w:lvlJc w:val="left"/>
      <w:pPr>
        <w:ind w:left="5040" w:hanging="360"/>
      </w:pPr>
    </w:lvl>
    <w:lvl w:ilvl="7" w:tplc="27425B72">
      <w:start w:val="1"/>
      <w:numFmt w:val="lowerLetter"/>
      <w:lvlText w:val="%8."/>
      <w:lvlJc w:val="left"/>
      <w:pPr>
        <w:ind w:left="5760" w:hanging="360"/>
      </w:pPr>
    </w:lvl>
    <w:lvl w:ilvl="8" w:tplc="8576A8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D55AB"/>
    <w:multiLevelType w:val="hybridMultilevel"/>
    <w:tmpl w:val="1F3CB87A"/>
    <w:lvl w:ilvl="0" w:tplc="7AC092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1F48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4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E0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AB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8E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43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2E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4747E"/>
    <w:multiLevelType w:val="hybridMultilevel"/>
    <w:tmpl w:val="22240028"/>
    <w:lvl w:ilvl="0" w:tplc="A46A0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C0683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83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F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A6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89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E6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C1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D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F73EF"/>
    <w:multiLevelType w:val="hybridMultilevel"/>
    <w:tmpl w:val="4484D110"/>
    <w:lvl w:ilvl="0" w:tplc="CEBEEA1E">
      <w:numFmt w:val="bullet"/>
      <w:lvlText w:val="-"/>
      <w:lvlJc w:val="left"/>
      <w:pPr>
        <w:ind w:left="6024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3" w15:restartNumberingAfterBreak="0">
    <w:nsid w:val="70DF5B94"/>
    <w:multiLevelType w:val="hybridMultilevel"/>
    <w:tmpl w:val="ACC0AC42"/>
    <w:lvl w:ilvl="0" w:tplc="611A8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068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6B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C3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C6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05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A3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AB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74821"/>
    <w:multiLevelType w:val="hybridMultilevel"/>
    <w:tmpl w:val="F56A7788"/>
    <w:lvl w:ilvl="0" w:tplc="15D61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EBC78">
      <w:start w:val="1"/>
      <w:numFmt w:val="lowerLetter"/>
      <w:lvlText w:val="%2."/>
      <w:lvlJc w:val="left"/>
      <w:pPr>
        <w:ind w:left="1440" w:hanging="360"/>
      </w:pPr>
    </w:lvl>
    <w:lvl w:ilvl="2" w:tplc="BEB80A8A">
      <w:start w:val="1"/>
      <w:numFmt w:val="lowerRoman"/>
      <w:lvlText w:val="%3."/>
      <w:lvlJc w:val="right"/>
      <w:pPr>
        <w:ind w:left="2160" w:hanging="180"/>
      </w:pPr>
    </w:lvl>
    <w:lvl w:ilvl="3" w:tplc="C49E5FC8">
      <w:start w:val="1"/>
      <w:numFmt w:val="decimal"/>
      <w:lvlText w:val="%4."/>
      <w:lvlJc w:val="left"/>
      <w:pPr>
        <w:ind w:left="2880" w:hanging="360"/>
      </w:pPr>
    </w:lvl>
    <w:lvl w:ilvl="4" w:tplc="E4B697C8">
      <w:start w:val="1"/>
      <w:numFmt w:val="lowerLetter"/>
      <w:lvlText w:val="%5."/>
      <w:lvlJc w:val="left"/>
      <w:pPr>
        <w:ind w:left="3600" w:hanging="360"/>
      </w:pPr>
    </w:lvl>
    <w:lvl w:ilvl="5" w:tplc="818C550A">
      <w:start w:val="1"/>
      <w:numFmt w:val="lowerRoman"/>
      <w:lvlText w:val="%6."/>
      <w:lvlJc w:val="right"/>
      <w:pPr>
        <w:ind w:left="4320" w:hanging="180"/>
      </w:pPr>
    </w:lvl>
    <w:lvl w:ilvl="6" w:tplc="FC947D20">
      <w:start w:val="1"/>
      <w:numFmt w:val="decimal"/>
      <w:lvlText w:val="%7."/>
      <w:lvlJc w:val="left"/>
      <w:pPr>
        <w:ind w:left="5040" w:hanging="360"/>
      </w:pPr>
    </w:lvl>
    <w:lvl w:ilvl="7" w:tplc="BFE42B8C">
      <w:start w:val="1"/>
      <w:numFmt w:val="lowerLetter"/>
      <w:lvlText w:val="%8."/>
      <w:lvlJc w:val="left"/>
      <w:pPr>
        <w:ind w:left="5760" w:hanging="360"/>
      </w:pPr>
    </w:lvl>
    <w:lvl w:ilvl="8" w:tplc="06321382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3494">
    <w:abstractNumId w:val="0"/>
  </w:num>
  <w:num w:numId="2" w16cid:durableId="693071145">
    <w:abstractNumId w:val="1"/>
  </w:num>
  <w:num w:numId="3" w16cid:durableId="2041659893">
    <w:abstractNumId w:val="4"/>
  </w:num>
  <w:num w:numId="4" w16cid:durableId="418721553">
    <w:abstractNumId w:val="7"/>
  </w:num>
  <w:num w:numId="5" w16cid:durableId="1441530682">
    <w:abstractNumId w:val="14"/>
  </w:num>
  <w:num w:numId="6" w16cid:durableId="18306359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591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116909">
    <w:abstractNumId w:val="3"/>
  </w:num>
  <w:num w:numId="9" w16cid:durableId="1245645153">
    <w:abstractNumId w:val="10"/>
  </w:num>
  <w:num w:numId="10" w16cid:durableId="1897742082">
    <w:abstractNumId w:val="13"/>
  </w:num>
  <w:num w:numId="11" w16cid:durableId="1484080412">
    <w:abstractNumId w:val="11"/>
  </w:num>
  <w:num w:numId="12" w16cid:durableId="2027556839">
    <w:abstractNumId w:val="6"/>
  </w:num>
  <w:num w:numId="13" w16cid:durableId="1855722943">
    <w:abstractNumId w:val="12"/>
  </w:num>
  <w:num w:numId="14" w16cid:durableId="1569001485">
    <w:abstractNumId w:val="2"/>
  </w:num>
  <w:num w:numId="15" w16cid:durableId="1958876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092C"/>
    <w:rsid w:val="0001511C"/>
    <w:rsid w:val="00020FB3"/>
    <w:rsid w:val="00021714"/>
    <w:rsid w:val="00022659"/>
    <w:rsid w:val="000251FA"/>
    <w:rsid w:val="00025BFD"/>
    <w:rsid w:val="00036993"/>
    <w:rsid w:val="00040962"/>
    <w:rsid w:val="00040BAC"/>
    <w:rsid w:val="00043047"/>
    <w:rsid w:val="0004411F"/>
    <w:rsid w:val="00045141"/>
    <w:rsid w:val="000651BE"/>
    <w:rsid w:val="000668C2"/>
    <w:rsid w:val="00072C0A"/>
    <w:rsid w:val="000760E5"/>
    <w:rsid w:val="00091867"/>
    <w:rsid w:val="000972E8"/>
    <w:rsid w:val="000A28BA"/>
    <w:rsid w:val="000A3D60"/>
    <w:rsid w:val="000B01C3"/>
    <w:rsid w:val="000B24BF"/>
    <w:rsid w:val="000B630B"/>
    <w:rsid w:val="000C65E1"/>
    <w:rsid w:val="000D292C"/>
    <w:rsid w:val="000D685E"/>
    <w:rsid w:val="000D6C23"/>
    <w:rsid w:val="000E13BA"/>
    <w:rsid w:val="000E4C76"/>
    <w:rsid w:val="000F45A1"/>
    <w:rsid w:val="000F6052"/>
    <w:rsid w:val="0010788A"/>
    <w:rsid w:val="001147AB"/>
    <w:rsid w:val="0011513F"/>
    <w:rsid w:val="00120135"/>
    <w:rsid w:val="00126240"/>
    <w:rsid w:val="001329C8"/>
    <w:rsid w:val="001471C3"/>
    <w:rsid w:val="00152E67"/>
    <w:rsid w:val="00157E23"/>
    <w:rsid w:val="001609E5"/>
    <w:rsid w:val="00163436"/>
    <w:rsid w:val="00177B9C"/>
    <w:rsid w:val="00183374"/>
    <w:rsid w:val="00193072"/>
    <w:rsid w:val="00195056"/>
    <w:rsid w:val="001A5D39"/>
    <w:rsid w:val="001A798C"/>
    <w:rsid w:val="001C04EC"/>
    <w:rsid w:val="001C3B0B"/>
    <w:rsid w:val="001E2139"/>
    <w:rsid w:val="001E4367"/>
    <w:rsid w:val="001E6BF8"/>
    <w:rsid w:val="002066EE"/>
    <w:rsid w:val="00207732"/>
    <w:rsid w:val="00222FC4"/>
    <w:rsid w:val="002338D9"/>
    <w:rsid w:val="0023562A"/>
    <w:rsid w:val="00255637"/>
    <w:rsid w:val="0025655B"/>
    <w:rsid w:val="00257C0F"/>
    <w:rsid w:val="00294D96"/>
    <w:rsid w:val="00295C48"/>
    <w:rsid w:val="002A21CA"/>
    <w:rsid w:val="002B34C1"/>
    <w:rsid w:val="002B72CE"/>
    <w:rsid w:val="002B75F5"/>
    <w:rsid w:val="002C144C"/>
    <w:rsid w:val="002E388A"/>
    <w:rsid w:val="002E4164"/>
    <w:rsid w:val="002E4FD6"/>
    <w:rsid w:val="002F4F60"/>
    <w:rsid w:val="002F572C"/>
    <w:rsid w:val="00305C87"/>
    <w:rsid w:val="0031114B"/>
    <w:rsid w:val="00326BD3"/>
    <w:rsid w:val="00332354"/>
    <w:rsid w:val="0033613F"/>
    <w:rsid w:val="00344EA2"/>
    <w:rsid w:val="0034573A"/>
    <w:rsid w:val="00350A5A"/>
    <w:rsid w:val="00353400"/>
    <w:rsid w:val="003661F5"/>
    <w:rsid w:val="0037330A"/>
    <w:rsid w:val="00390446"/>
    <w:rsid w:val="00396DE7"/>
    <w:rsid w:val="003A7004"/>
    <w:rsid w:val="003B22B2"/>
    <w:rsid w:val="003C02B5"/>
    <w:rsid w:val="003C1590"/>
    <w:rsid w:val="003C6351"/>
    <w:rsid w:val="003D1B99"/>
    <w:rsid w:val="003E1DC0"/>
    <w:rsid w:val="003E35EF"/>
    <w:rsid w:val="003F520C"/>
    <w:rsid w:val="0040342D"/>
    <w:rsid w:val="00404C8B"/>
    <w:rsid w:val="00451E22"/>
    <w:rsid w:val="00454156"/>
    <w:rsid w:val="0046234C"/>
    <w:rsid w:val="00482520"/>
    <w:rsid w:val="00486A73"/>
    <w:rsid w:val="00490CF4"/>
    <w:rsid w:val="00494A45"/>
    <w:rsid w:val="004A6F18"/>
    <w:rsid w:val="004B1C3B"/>
    <w:rsid w:val="004C0C86"/>
    <w:rsid w:val="004C196D"/>
    <w:rsid w:val="004E536B"/>
    <w:rsid w:val="004E62ED"/>
    <w:rsid w:val="005024D9"/>
    <w:rsid w:val="005421EF"/>
    <w:rsid w:val="005427A5"/>
    <w:rsid w:val="00543E27"/>
    <w:rsid w:val="00553E97"/>
    <w:rsid w:val="00561244"/>
    <w:rsid w:val="005651D0"/>
    <w:rsid w:val="00576756"/>
    <w:rsid w:val="005902E7"/>
    <w:rsid w:val="0059238D"/>
    <w:rsid w:val="005A30E6"/>
    <w:rsid w:val="005A348D"/>
    <w:rsid w:val="005A3A66"/>
    <w:rsid w:val="005A5399"/>
    <w:rsid w:val="005A5AFD"/>
    <w:rsid w:val="005C02D4"/>
    <w:rsid w:val="005D6049"/>
    <w:rsid w:val="005D70D8"/>
    <w:rsid w:val="005E04C2"/>
    <w:rsid w:val="005E16E5"/>
    <w:rsid w:val="005E615A"/>
    <w:rsid w:val="005E7ED4"/>
    <w:rsid w:val="005F5582"/>
    <w:rsid w:val="00641273"/>
    <w:rsid w:val="00655AFE"/>
    <w:rsid w:val="00662817"/>
    <w:rsid w:val="006666CD"/>
    <w:rsid w:val="00671CA7"/>
    <w:rsid w:val="00674A1B"/>
    <w:rsid w:val="006751A5"/>
    <w:rsid w:val="00675C83"/>
    <w:rsid w:val="00681F29"/>
    <w:rsid w:val="00687CAE"/>
    <w:rsid w:val="00691237"/>
    <w:rsid w:val="00693D65"/>
    <w:rsid w:val="006943C2"/>
    <w:rsid w:val="006C303F"/>
    <w:rsid w:val="006D71F9"/>
    <w:rsid w:val="006E58C2"/>
    <w:rsid w:val="006F15D5"/>
    <w:rsid w:val="00707519"/>
    <w:rsid w:val="0072727D"/>
    <w:rsid w:val="007321F6"/>
    <w:rsid w:val="0074389F"/>
    <w:rsid w:val="00750EE8"/>
    <w:rsid w:val="007633A2"/>
    <w:rsid w:val="0077555C"/>
    <w:rsid w:val="007934A3"/>
    <w:rsid w:val="00795CF9"/>
    <w:rsid w:val="007B5B4C"/>
    <w:rsid w:val="007B616C"/>
    <w:rsid w:val="007C7695"/>
    <w:rsid w:val="007D4103"/>
    <w:rsid w:val="007D7FD1"/>
    <w:rsid w:val="007E7B26"/>
    <w:rsid w:val="007F580B"/>
    <w:rsid w:val="007F706C"/>
    <w:rsid w:val="00806708"/>
    <w:rsid w:val="00811F79"/>
    <w:rsid w:val="0082548E"/>
    <w:rsid w:val="008368BF"/>
    <w:rsid w:val="00840B2A"/>
    <w:rsid w:val="00846D80"/>
    <w:rsid w:val="0086194C"/>
    <w:rsid w:val="00883823"/>
    <w:rsid w:val="00887EB4"/>
    <w:rsid w:val="008B6930"/>
    <w:rsid w:val="008C21AB"/>
    <w:rsid w:val="008C53CE"/>
    <w:rsid w:val="008D12A5"/>
    <w:rsid w:val="008E2770"/>
    <w:rsid w:val="008F65E1"/>
    <w:rsid w:val="00924F64"/>
    <w:rsid w:val="00965197"/>
    <w:rsid w:val="00973BB7"/>
    <w:rsid w:val="00974311"/>
    <w:rsid w:val="00981900"/>
    <w:rsid w:val="00987DC7"/>
    <w:rsid w:val="0099027C"/>
    <w:rsid w:val="009931D1"/>
    <w:rsid w:val="00993CA7"/>
    <w:rsid w:val="009A1489"/>
    <w:rsid w:val="009B18AB"/>
    <w:rsid w:val="009F11BB"/>
    <w:rsid w:val="00A0777A"/>
    <w:rsid w:val="00A20D97"/>
    <w:rsid w:val="00A27298"/>
    <w:rsid w:val="00A43021"/>
    <w:rsid w:val="00A61556"/>
    <w:rsid w:val="00A722FA"/>
    <w:rsid w:val="00A97573"/>
    <w:rsid w:val="00AB52C4"/>
    <w:rsid w:val="00AB6456"/>
    <w:rsid w:val="00AD1E48"/>
    <w:rsid w:val="00AE3A6A"/>
    <w:rsid w:val="00AF4947"/>
    <w:rsid w:val="00AF53D3"/>
    <w:rsid w:val="00B13F21"/>
    <w:rsid w:val="00B2661F"/>
    <w:rsid w:val="00B33D73"/>
    <w:rsid w:val="00B40952"/>
    <w:rsid w:val="00B5405F"/>
    <w:rsid w:val="00B5470B"/>
    <w:rsid w:val="00B62D90"/>
    <w:rsid w:val="00B63FE5"/>
    <w:rsid w:val="00B671DE"/>
    <w:rsid w:val="00B751A7"/>
    <w:rsid w:val="00B751DB"/>
    <w:rsid w:val="00B803FD"/>
    <w:rsid w:val="00B806DC"/>
    <w:rsid w:val="00B83661"/>
    <w:rsid w:val="00B926BC"/>
    <w:rsid w:val="00BA6EF2"/>
    <w:rsid w:val="00BB20C4"/>
    <w:rsid w:val="00BB34CB"/>
    <w:rsid w:val="00BB57B8"/>
    <w:rsid w:val="00BB6F00"/>
    <w:rsid w:val="00BC23BE"/>
    <w:rsid w:val="00BD5DE8"/>
    <w:rsid w:val="00BE0C13"/>
    <w:rsid w:val="00BE2CB0"/>
    <w:rsid w:val="00BF29A4"/>
    <w:rsid w:val="00BF7A52"/>
    <w:rsid w:val="00C17575"/>
    <w:rsid w:val="00C227B6"/>
    <w:rsid w:val="00C26DBE"/>
    <w:rsid w:val="00C33CF3"/>
    <w:rsid w:val="00C41137"/>
    <w:rsid w:val="00C45CF3"/>
    <w:rsid w:val="00C47818"/>
    <w:rsid w:val="00C501FD"/>
    <w:rsid w:val="00C51B70"/>
    <w:rsid w:val="00C5216C"/>
    <w:rsid w:val="00C54C93"/>
    <w:rsid w:val="00C5758A"/>
    <w:rsid w:val="00C63421"/>
    <w:rsid w:val="00C74ADA"/>
    <w:rsid w:val="00C778F4"/>
    <w:rsid w:val="00C95FD2"/>
    <w:rsid w:val="00C960C0"/>
    <w:rsid w:val="00CA3947"/>
    <w:rsid w:val="00CC2336"/>
    <w:rsid w:val="00CC5A75"/>
    <w:rsid w:val="00CD06FD"/>
    <w:rsid w:val="00CD3CAA"/>
    <w:rsid w:val="00CE0FDE"/>
    <w:rsid w:val="00CE2F1D"/>
    <w:rsid w:val="00CF22E6"/>
    <w:rsid w:val="00D003C0"/>
    <w:rsid w:val="00D06534"/>
    <w:rsid w:val="00D10C74"/>
    <w:rsid w:val="00D13821"/>
    <w:rsid w:val="00D36435"/>
    <w:rsid w:val="00D36552"/>
    <w:rsid w:val="00D43FE0"/>
    <w:rsid w:val="00D5525C"/>
    <w:rsid w:val="00D62C8C"/>
    <w:rsid w:val="00D6613E"/>
    <w:rsid w:val="00D67E49"/>
    <w:rsid w:val="00DA3B80"/>
    <w:rsid w:val="00DB5ECD"/>
    <w:rsid w:val="00DC0756"/>
    <w:rsid w:val="00DC2E7F"/>
    <w:rsid w:val="00DC3F2F"/>
    <w:rsid w:val="00DC5C2C"/>
    <w:rsid w:val="00DD55C4"/>
    <w:rsid w:val="00DD577A"/>
    <w:rsid w:val="00DE508E"/>
    <w:rsid w:val="00DE799B"/>
    <w:rsid w:val="00DF5976"/>
    <w:rsid w:val="00DF6D75"/>
    <w:rsid w:val="00E02159"/>
    <w:rsid w:val="00E0610F"/>
    <w:rsid w:val="00E06F06"/>
    <w:rsid w:val="00E154B8"/>
    <w:rsid w:val="00E2039F"/>
    <w:rsid w:val="00E3493F"/>
    <w:rsid w:val="00E35E14"/>
    <w:rsid w:val="00E530C4"/>
    <w:rsid w:val="00E55C93"/>
    <w:rsid w:val="00E74620"/>
    <w:rsid w:val="00E75FF6"/>
    <w:rsid w:val="00E82A93"/>
    <w:rsid w:val="00E91034"/>
    <w:rsid w:val="00EA3B9B"/>
    <w:rsid w:val="00EB1CFC"/>
    <w:rsid w:val="00F00794"/>
    <w:rsid w:val="00F06024"/>
    <w:rsid w:val="00F15447"/>
    <w:rsid w:val="00F15493"/>
    <w:rsid w:val="00F15884"/>
    <w:rsid w:val="00F26DF8"/>
    <w:rsid w:val="00F36A9A"/>
    <w:rsid w:val="00F404B8"/>
    <w:rsid w:val="00F457AB"/>
    <w:rsid w:val="00F472A2"/>
    <w:rsid w:val="00F50526"/>
    <w:rsid w:val="00F56AA2"/>
    <w:rsid w:val="00F57C58"/>
    <w:rsid w:val="00F60A6A"/>
    <w:rsid w:val="00F717B1"/>
    <w:rsid w:val="00F76842"/>
    <w:rsid w:val="00FA2453"/>
    <w:rsid w:val="00FB11F0"/>
    <w:rsid w:val="00FB7692"/>
    <w:rsid w:val="00FE5CEF"/>
    <w:rsid w:val="00FE7695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F53493"/>
  <w15:docId w15:val="{AE357B14-7030-49AE-B88B-F8199D36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D4103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D7FD1"/>
    <w:pPr>
      <w:ind w:left="720"/>
      <w:contextualSpacing/>
    </w:pPr>
    <w:rPr>
      <w:kern w:val="2"/>
    </w:rPr>
  </w:style>
  <w:style w:type="paragraph" w:customStyle="1" w:styleId="txt">
    <w:name w:val="txt"/>
    <w:basedOn w:val="Normal"/>
    <w:rsid w:val="007D7FD1"/>
    <w:pPr>
      <w:widowControl/>
      <w:suppressAutoHyphens w:val="0"/>
      <w:spacing w:before="100" w:beforeAutospacing="1" w:after="100" w:afterAutospacing="1" w:line="257" w:lineRule="atLeast"/>
      <w:jc w:val="both"/>
    </w:pPr>
    <w:rPr>
      <w:rFonts w:ascii="Century Gothic" w:eastAsia="Times New Roman" w:hAnsi="Century Gothic"/>
      <w:spacing w:val="10"/>
      <w:kern w:val="0"/>
      <w:sz w:val="17"/>
      <w:szCs w:val="1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E799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C03B-0E63-4E99-9B67-DFA5B126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3</cp:revision>
  <cp:lastPrinted>2025-07-17T08:36:00Z</cp:lastPrinted>
  <dcterms:created xsi:type="dcterms:W3CDTF">2025-07-31T14:25:00Z</dcterms:created>
  <dcterms:modified xsi:type="dcterms:W3CDTF">2025-08-01T07:11:00Z</dcterms:modified>
</cp:coreProperties>
</file>