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4FFDD0" w14:textId="11A2BF93" w:rsidR="0013450B" w:rsidRPr="00D62995" w:rsidRDefault="00D21631" w:rsidP="00DA2CFA">
      <w:pPr>
        <w:ind w:right="-926"/>
        <w:jc w:val="both"/>
        <w:rPr>
          <w:b/>
          <w:bCs/>
          <w:iCs/>
          <w:sz w:val="24"/>
        </w:rPr>
      </w:pPr>
      <w:r w:rsidRPr="00D62995">
        <w:rPr>
          <w:rFonts w:eastAsia="SimSun"/>
          <w:noProof/>
          <w:kern w:val="1"/>
          <w:sz w:val="24"/>
          <w:szCs w:val="24"/>
          <w:lang w:eastAsia="hr-HR"/>
        </w:rPr>
        <w:drawing>
          <wp:anchor distT="0" distB="0" distL="114300" distR="114300" simplePos="0" relativeHeight="251666432" behindDoc="0" locked="0" layoutInCell="1" allowOverlap="1" wp14:anchorId="346DC220" wp14:editId="65AB6495">
            <wp:simplePos x="0" y="0"/>
            <wp:positionH relativeFrom="column">
              <wp:posOffset>177800</wp:posOffset>
            </wp:positionH>
            <wp:positionV relativeFrom="paragraph">
              <wp:posOffset>992505</wp:posOffset>
            </wp:positionV>
            <wp:extent cx="346075" cy="346075"/>
            <wp:effectExtent l="0" t="0" r="0" b="0"/>
            <wp:wrapSquare wrapText="bothSides"/>
            <wp:docPr id="7" name="Picture 1" descr="http://matulji.hr/pocetna/wp-content/uploads/2014/01/logo_opcina_matulj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7916021" name="Picture 12" descr="http://matulji.hr/pocetna/wp-content/uploads/2014/01/logo_opcina_matulji.png"/>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346075" cy="3460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3AF02D5" w14:textId="77777777" w:rsidR="00D21631" w:rsidRPr="00D62995" w:rsidRDefault="00D21631" w:rsidP="00D21631">
      <w:pPr>
        <w:framePr w:w="4614" w:h="1858" w:hSpace="181" w:wrap="notBeside" w:vAnchor="text" w:hAnchor="page" w:x="1020" w:y="1"/>
        <w:jc w:val="center"/>
        <w:rPr>
          <w:b/>
          <w:sz w:val="22"/>
          <w:szCs w:val="22"/>
        </w:rPr>
      </w:pPr>
      <w:r w:rsidRPr="00D62995">
        <w:rPr>
          <w:b/>
          <w:noProof/>
          <w:sz w:val="22"/>
          <w:szCs w:val="22"/>
          <w:lang w:eastAsia="hr-HR"/>
        </w:rPr>
        <w:drawing>
          <wp:inline distT="0" distB="0" distL="0" distR="0" wp14:anchorId="0363BF9B" wp14:editId="56F9D765">
            <wp:extent cx="373712" cy="448454"/>
            <wp:effectExtent l="0" t="0" r="7620" b="8890"/>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9071" cy="454885"/>
                    </a:xfrm>
                    <a:prstGeom prst="rect">
                      <a:avLst/>
                    </a:prstGeom>
                    <a:noFill/>
                    <a:ln>
                      <a:noFill/>
                    </a:ln>
                  </pic:spPr>
                </pic:pic>
              </a:graphicData>
            </a:graphic>
          </wp:inline>
        </w:drawing>
      </w:r>
    </w:p>
    <w:p w14:paraId="5C0C6764" w14:textId="77777777" w:rsidR="00D21631" w:rsidRPr="00D62995" w:rsidRDefault="00D21631" w:rsidP="00D21631">
      <w:pPr>
        <w:framePr w:w="4614" w:h="1858" w:hSpace="181" w:wrap="notBeside" w:vAnchor="text" w:hAnchor="page" w:x="1020" w:y="1"/>
        <w:jc w:val="center"/>
        <w:rPr>
          <w:b/>
          <w:sz w:val="22"/>
          <w:szCs w:val="22"/>
        </w:rPr>
      </w:pPr>
      <w:r w:rsidRPr="00D62995">
        <w:rPr>
          <w:b/>
          <w:sz w:val="22"/>
          <w:szCs w:val="22"/>
        </w:rPr>
        <w:t>REPUBLIKA HRVATSKA</w:t>
      </w:r>
    </w:p>
    <w:p w14:paraId="62E74224" w14:textId="77777777" w:rsidR="00D21631" w:rsidRPr="00D62995" w:rsidRDefault="00D21631" w:rsidP="00D21631">
      <w:pPr>
        <w:framePr w:w="4614" w:h="1858" w:hSpace="181" w:wrap="notBeside" w:vAnchor="text" w:hAnchor="page" w:x="1020" w:y="1"/>
        <w:jc w:val="center"/>
        <w:rPr>
          <w:b/>
          <w:sz w:val="22"/>
          <w:szCs w:val="22"/>
        </w:rPr>
      </w:pPr>
      <w:r w:rsidRPr="00D62995">
        <w:rPr>
          <w:b/>
          <w:sz w:val="22"/>
          <w:szCs w:val="22"/>
        </w:rPr>
        <w:t>PRIMORSKO-GORANSKA ŽUPANIJA</w:t>
      </w:r>
    </w:p>
    <w:p w14:paraId="5CE13E9C" w14:textId="77777777" w:rsidR="00D21631" w:rsidRPr="00D62995" w:rsidRDefault="00D21631" w:rsidP="00D21631">
      <w:pPr>
        <w:framePr w:w="4614" w:h="1858" w:hSpace="181" w:wrap="notBeside" w:vAnchor="text" w:hAnchor="page" w:x="1020" w:y="1"/>
        <w:jc w:val="center"/>
        <w:rPr>
          <w:b/>
          <w:sz w:val="22"/>
          <w:szCs w:val="22"/>
        </w:rPr>
      </w:pPr>
    </w:p>
    <w:p w14:paraId="0AD9060C" w14:textId="49F0AFEC" w:rsidR="00357648" w:rsidRPr="00D62995" w:rsidRDefault="00357648" w:rsidP="00D21631">
      <w:pPr>
        <w:framePr w:w="4614" w:h="1858" w:hSpace="181" w:wrap="notBeside" w:vAnchor="text" w:hAnchor="page" w:x="1020" w:y="1"/>
        <w:jc w:val="center"/>
        <w:rPr>
          <w:b/>
          <w:sz w:val="22"/>
          <w:szCs w:val="22"/>
        </w:rPr>
      </w:pPr>
      <w:bookmarkStart w:id="0" w:name="_Hlk102549693"/>
      <w:r w:rsidRPr="00D62995">
        <w:rPr>
          <w:b/>
          <w:sz w:val="22"/>
          <w:szCs w:val="22"/>
        </w:rPr>
        <w:t>OPĆINA MATULJI</w:t>
      </w:r>
      <w:r w:rsidR="00D21631" w:rsidRPr="00D62995">
        <w:rPr>
          <w:b/>
          <w:sz w:val="22"/>
          <w:szCs w:val="22"/>
        </w:rPr>
        <w:t xml:space="preserve"> </w:t>
      </w:r>
    </w:p>
    <w:bookmarkEnd w:id="0"/>
    <w:p w14:paraId="54EC2C13" w14:textId="1727647E" w:rsidR="00D21631" w:rsidRPr="00D62995" w:rsidRDefault="0033231E" w:rsidP="00D21631">
      <w:pPr>
        <w:framePr w:w="4614" w:h="1858" w:hSpace="181" w:wrap="notBeside" w:vAnchor="text" w:hAnchor="page" w:x="1020" w:y="1"/>
        <w:jc w:val="center"/>
        <w:rPr>
          <w:b/>
          <w:sz w:val="22"/>
          <w:szCs w:val="22"/>
        </w:rPr>
      </w:pPr>
      <w:r>
        <w:rPr>
          <w:b/>
          <w:sz w:val="22"/>
          <w:szCs w:val="22"/>
        </w:rPr>
        <w:t>OPĆINSKI NAČELNIK</w:t>
      </w:r>
    </w:p>
    <w:p w14:paraId="2A544843" w14:textId="3992F03A" w:rsidR="00D21631" w:rsidRPr="00D62995" w:rsidRDefault="00D21631" w:rsidP="00DA2CFA">
      <w:pPr>
        <w:ind w:right="-926"/>
        <w:jc w:val="both"/>
        <w:rPr>
          <w:b/>
          <w:bCs/>
          <w:iCs/>
          <w:sz w:val="24"/>
        </w:rPr>
      </w:pPr>
    </w:p>
    <w:p w14:paraId="556CCC2E" w14:textId="19763420" w:rsidR="00D21631" w:rsidRPr="00D62995" w:rsidRDefault="00D21631" w:rsidP="00DA2CFA">
      <w:pPr>
        <w:ind w:right="-926"/>
        <w:jc w:val="both"/>
        <w:rPr>
          <w:iCs/>
          <w:sz w:val="24"/>
        </w:rPr>
      </w:pPr>
      <w:r w:rsidRPr="00D62995">
        <w:rPr>
          <w:iCs/>
          <w:sz w:val="24"/>
        </w:rPr>
        <w:t xml:space="preserve">KLASA: </w:t>
      </w:r>
      <w:r w:rsidR="00844767" w:rsidRPr="00844767">
        <w:rPr>
          <w:iCs/>
          <w:sz w:val="24"/>
        </w:rPr>
        <w:t>400-01/24-04/2</w:t>
      </w:r>
    </w:p>
    <w:p w14:paraId="3FB4D5EE" w14:textId="052868C0" w:rsidR="000B0854" w:rsidRPr="00D62995" w:rsidRDefault="000B0854" w:rsidP="000B0854">
      <w:pPr>
        <w:ind w:right="-926"/>
        <w:jc w:val="both"/>
        <w:rPr>
          <w:iCs/>
          <w:sz w:val="24"/>
        </w:rPr>
      </w:pPr>
      <w:r w:rsidRPr="00D62995">
        <w:rPr>
          <w:iCs/>
          <w:sz w:val="24"/>
        </w:rPr>
        <w:t>URBROJ: 2170-27-0</w:t>
      </w:r>
      <w:r w:rsidR="00317AE2">
        <w:rPr>
          <w:iCs/>
          <w:sz w:val="24"/>
        </w:rPr>
        <w:t>2</w:t>
      </w:r>
      <w:r w:rsidRPr="00D62995">
        <w:rPr>
          <w:iCs/>
          <w:sz w:val="24"/>
        </w:rPr>
        <w:t>/1-2</w:t>
      </w:r>
      <w:r w:rsidR="00844767">
        <w:rPr>
          <w:iCs/>
          <w:sz w:val="24"/>
        </w:rPr>
        <w:t>4-</w:t>
      </w:r>
      <w:r w:rsidR="00317AE2">
        <w:rPr>
          <w:iCs/>
          <w:sz w:val="24"/>
        </w:rPr>
        <w:t>2</w:t>
      </w:r>
    </w:p>
    <w:p w14:paraId="7BACBFE4" w14:textId="7FB226D9" w:rsidR="00D21631" w:rsidRPr="00D62995" w:rsidRDefault="000B0854" w:rsidP="000B0854">
      <w:pPr>
        <w:ind w:right="-926"/>
        <w:jc w:val="both"/>
        <w:rPr>
          <w:b/>
          <w:bCs/>
          <w:iCs/>
          <w:sz w:val="24"/>
        </w:rPr>
      </w:pPr>
      <w:r w:rsidRPr="00D62995">
        <w:rPr>
          <w:iCs/>
          <w:sz w:val="24"/>
        </w:rPr>
        <w:t xml:space="preserve">Matulji, </w:t>
      </w:r>
      <w:r w:rsidR="00317AE2">
        <w:rPr>
          <w:iCs/>
          <w:sz w:val="24"/>
        </w:rPr>
        <w:t>23</w:t>
      </w:r>
      <w:r w:rsidRPr="00D62995">
        <w:rPr>
          <w:iCs/>
          <w:sz w:val="24"/>
        </w:rPr>
        <w:t xml:space="preserve">. </w:t>
      </w:r>
      <w:r w:rsidR="00C84C53">
        <w:rPr>
          <w:iCs/>
          <w:sz w:val="24"/>
        </w:rPr>
        <w:t xml:space="preserve">rujna </w:t>
      </w:r>
      <w:r w:rsidRPr="00D62995">
        <w:rPr>
          <w:iCs/>
          <w:sz w:val="24"/>
        </w:rPr>
        <w:t>202</w:t>
      </w:r>
      <w:r w:rsidR="00844767">
        <w:rPr>
          <w:iCs/>
          <w:sz w:val="24"/>
        </w:rPr>
        <w:t>4</w:t>
      </w:r>
      <w:r w:rsidRPr="00D62995">
        <w:rPr>
          <w:iCs/>
          <w:sz w:val="24"/>
        </w:rPr>
        <w:t>. godine</w:t>
      </w:r>
    </w:p>
    <w:p w14:paraId="168F44E3" w14:textId="1FBCEEB3" w:rsidR="000B0854" w:rsidRPr="00D62995" w:rsidRDefault="0013450B" w:rsidP="000B0854">
      <w:pPr>
        <w:ind w:right="-926"/>
        <w:jc w:val="both"/>
        <w:rPr>
          <w:b/>
          <w:bCs/>
          <w:iCs/>
          <w:sz w:val="24"/>
        </w:rPr>
      </w:pPr>
      <w:r w:rsidRPr="00D62995">
        <w:rPr>
          <w:b/>
          <w:bCs/>
          <w:iCs/>
          <w:sz w:val="24"/>
        </w:rPr>
        <w:tab/>
      </w:r>
      <w:r w:rsidRPr="00D62995">
        <w:rPr>
          <w:b/>
          <w:bCs/>
          <w:iCs/>
          <w:sz w:val="24"/>
        </w:rPr>
        <w:tab/>
      </w:r>
      <w:r w:rsidRPr="00D62995">
        <w:rPr>
          <w:b/>
          <w:bCs/>
          <w:iCs/>
          <w:sz w:val="24"/>
        </w:rPr>
        <w:tab/>
      </w:r>
      <w:r w:rsidRPr="00D62995">
        <w:rPr>
          <w:b/>
          <w:bCs/>
          <w:iCs/>
          <w:sz w:val="24"/>
        </w:rPr>
        <w:tab/>
      </w:r>
      <w:r w:rsidRPr="00D62995">
        <w:rPr>
          <w:b/>
          <w:bCs/>
          <w:iCs/>
          <w:sz w:val="24"/>
        </w:rPr>
        <w:tab/>
      </w:r>
      <w:r w:rsidRPr="00D62995">
        <w:rPr>
          <w:b/>
          <w:bCs/>
          <w:iCs/>
          <w:sz w:val="24"/>
        </w:rPr>
        <w:tab/>
      </w:r>
      <w:r w:rsidRPr="00D62995">
        <w:rPr>
          <w:b/>
          <w:bCs/>
          <w:iCs/>
          <w:sz w:val="24"/>
        </w:rPr>
        <w:tab/>
      </w:r>
      <w:r w:rsidRPr="00D62995">
        <w:rPr>
          <w:b/>
          <w:bCs/>
          <w:iCs/>
          <w:sz w:val="24"/>
        </w:rPr>
        <w:tab/>
      </w:r>
      <w:r w:rsidRPr="00D62995">
        <w:rPr>
          <w:b/>
          <w:bCs/>
          <w:iCs/>
          <w:sz w:val="24"/>
        </w:rPr>
        <w:tab/>
      </w:r>
      <w:r w:rsidR="000B0854" w:rsidRPr="00D62995">
        <w:rPr>
          <w:b/>
          <w:bCs/>
          <w:iCs/>
          <w:sz w:val="24"/>
        </w:rPr>
        <w:t>OPĆINSK</w:t>
      </w:r>
      <w:r w:rsidR="00317AE2">
        <w:rPr>
          <w:b/>
          <w:bCs/>
          <w:iCs/>
          <w:sz w:val="24"/>
        </w:rPr>
        <w:t>O VIJEĆE</w:t>
      </w:r>
    </w:p>
    <w:p w14:paraId="115267F9" w14:textId="77777777" w:rsidR="000B0854" w:rsidRPr="00D62995" w:rsidRDefault="000B0854" w:rsidP="000B0854">
      <w:pPr>
        <w:pStyle w:val="Odlomakpopisa"/>
        <w:ind w:left="6840" w:right="-926" w:firstLine="360"/>
        <w:jc w:val="both"/>
        <w:rPr>
          <w:rFonts w:ascii="Times New Roman" w:hAnsi="Times New Roman"/>
          <w:b/>
          <w:bCs/>
          <w:iCs/>
          <w:sz w:val="24"/>
        </w:rPr>
      </w:pPr>
      <w:r w:rsidRPr="00D62995">
        <w:rPr>
          <w:rFonts w:ascii="Times New Roman" w:hAnsi="Times New Roman"/>
          <w:b/>
          <w:bCs/>
          <w:iCs/>
          <w:sz w:val="24"/>
        </w:rPr>
        <w:t>- ovdje-</w:t>
      </w:r>
    </w:p>
    <w:p w14:paraId="36A62E27" w14:textId="1063053F" w:rsidR="001A17C4" w:rsidRPr="00D62995" w:rsidRDefault="00C07082" w:rsidP="00D73193">
      <w:pPr>
        <w:jc w:val="both"/>
        <w:rPr>
          <w:b/>
          <w:bCs/>
          <w:iCs/>
          <w:sz w:val="24"/>
        </w:rPr>
      </w:pPr>
      <w:r w:rsidRPr="00D62995">
        <w:rPr>
          <w:b/>
          <w:bCs/>
          <w:iCs/>
          <w:sz w:val="24"/>
        </w:rPr>
        <w:t xml:space="preserve">PREDMET: </w:t>
      </w:r>
      <w:r w:rsidR="00C84C53">
        <w:rPr>
          <w:b/>
          <w:bCs/>
          <w:iCs/>
          <w:sz w:val="24"/>
        </w:rPr>
        <w:t>POLU</w:t>
      </w:r>
      <w:r w:rsidRPr="00D62995">
        <w:rPr>
          <w:b/>
          <w:bCs/>
          <w:iCs/>
          <w:sz w:val="24"/>
        </w:rPr>
        <w:t>GODIŠNJI IZVJEŠTAJ</w:t>
      </w:r>
      <w:r w:rsidR="007A6B8B" w:rsidRPr="00D62995">
        <w:rPr>
          <w:b/>
          <w:bCs/>
          <w:iCs/>
          <w:sz w:val="24"/>
        </w:rPr>
        <w:t xml:space="preserve"> O IZVRŠENJU PRORAČUNA</w:t>
      </w:r>
      <w:r w:rsidR="00D73193">
        <w:rPr>
          <w:b/>
          <w:bCs/>
          <w:iCs/>
          <w:sz w:val="24"/>
        </w:rPr>
        <w:t xml:space="preserve"> OPĆINE MATULJI</w:t>
      </w:r>
      <w:r w:rsidR="007A6B8B" w:rsidRPr="00D62995">
        <w:rPr>
          <w:b/>
          <w:bCs/>
          <w:iCs/>
          <w:sz w:val="24"/>
        </w:rPr>
        <w:t xml:space="preserve"> ZA </w:t>
      </w:r>
      <w:r w:rsidR="00EE4EA2" w:rsidRPr="00D62995">
        <w:rPr>
          <w:b/>
          <w:bCs/>
          <w:iCs/>
          <w:sz w:val="24"/>
        </w:rPr>
        <w:t>202</w:t>
      </w:r>
      <w:r w:rsidR="00844767">
        <w:rPr>
          <w:b/>
          <w:bCs/>
          <w:iCs/>
          <w:sz w:val="24"/>
        </w:rPr>
        <w:t>4</w:t>
      </w:r>
      <w:r w:rsidR="007A6B8B" w:rsidRPr="00D62995">
        <w:rPr>
          <w:b/>
          <w:bCs/>
          <w:iCs/>
          <w:sz w:val="24"/>
        </w:rPr>
        <w:t>.</w:t>
      </w:r>
      <w:r w:rsidR="00406B8B" w:rsidRPr="00D62995">
        <w:rPr>
          <w:b/>
          <w:bCs/>
          <w:iCs/>
          <w:sz w:val="24"/>
        </w:rPr>
        <w:t xml:space="preserve"> </w:t>
      </w:r>
      <w:r w:rsidR="007A6B8B" w:rsidRPr="00D62995">
        <w:rPr>
          <w:b/>
          <w:bCs/>
          <w:iCs/>
          <w:sz w:val="24"/>
        </w:rPr>
        <w:t>GODINU</w:t>
      </w:r>
    </w:p>
    <w:p w14:paraId="20456670" w14:textId="77777777" w:rsidR="00B029DD" w:rsidRPr="00D62995" w:rsidRDefault="00B029DD" w:rsidP="00DA2CFA">
      <w:pPr>
        <w:ind w:right="-926"/>
        <w:jc w:val="both"/>
        <w:rPr>
          <w:iCs/>
          <w:sz w:val="24"/>
        </w:rPr>
      </w:pPr>
    </w:p>
    <w:p w14:paraId="794376D3" w14:textId="67B064E8" w:rsidR="000B0854" w:rsidRPr="00D62995" w:rsidRDefault="000B0854" w:rsidP="000B0854">
      <w:pPr>
        <w:ind w:right="49" w:firstLine="426"/>
        <w:jc w:val="both"/>
        <w:rPr>
          <w:iCs/>
          <w:sz w:val="24"/>
        </w:rPr>
      </w:pPr>
      <w:r w:rsidRPr="00D62995">
        <w:rPr>
          <w:iCs/>
          <w:sz w:val="24"/>
        </w:rPr>
        <w:t>Temeljem članka</w:t>
      </w:r>
      <w:bookmarkStart w:id="1" w:name="_Hlk102479510"/>
      <w:r w:rsidRPr="00D62995">
        <w:rPr>
          <w:iCs/>
          <w:sz w:val="24"/>
        </w:rPr>
        <w:t xml:space="preserve"> 88. Zakona o proračunu („Narodne novine“ broj 144/21)</w:t>
      </w:r>
      <w:bookmarkEnd w:id="1"/>
      <w:r w:rsidRPr="00D62995">
        <w:rPr>
          <w:iCs/>
          <w:sz w:val="24"/>
        </w:rPr>
        <w:t xml:space="preserve"> i članka 4</w:t>
      </w:r>
      <w:r w:rsidR="00844767">
        <w:rPr>
          <w:iCs/>
          <w:sz w:val="24"/>
        </w:rPr>
        <w:t>6</w:t>
      </w:r>
      <w:r w:rsidRPr="00D62995">
        <w:rPr>
          <w:iCs/>
          <w:sz w:val="24"/>
        </w:rPr>
        <w:t>. Odluke o izvršavanju proračuna Općine Matulji za 202</w:t>
      </w:r>
      <w:r w:rsidR="00844767">
        <w:rPr>
          <w:iCs/>
          <w:sz w:val="24"/>
        </w:rPr>
        <w:t>4</w:t>
      </w:r>
      <w:r w:rsidRPr="00D62995">
        <w:rPr>
          <w:iCs/>
          <w:sz w:val="24"/>
        </w:rPr>
        <w:t xml:space="preserve">. godinu („Službene novine Primorsko-goranske županije“ broj </w:t>
      </w:r>
      <w:r w:rsidR="00844767">
        <w:rPr>
          <w:iCs/>
          <w:sz w:val="24"/>
        </w:rPr>
        <w:t>50/23</w:t>
      </w:r>
      <w:r w:rsidRPr="00D62995">
        <w:rPr>
          <w:iCs/>
          <w:sz w:val="24"/>
        </w:rPr>
        <w:t>) dostavlja</w:t>
      </w:r>
      <w:r w:rsidR="00B61C09">
        <w:rPr>
          <w:iCs/>
          <w:sz w:val="24"/>
        </w:rPr>
        <w:t xml:space="preserve"> se</w:t>
      </w:r>
      <w:r w:rsidRPr="00D62995">
        <w:rPr>
          <w:iCs/>
          <w:sz w:val="24"/>
        </w:rPr>
        <w:t xml:space="preserve"> </w:t>
      </w:r>
      <w:r w:rsidR="00C84C53">
        <w:rPr>
          <w:iCs/>
          <w:sz w:val="24"/>
        </w:rPr>
        <w:t>Polug</w:t>
      </w:r>
      <w:r w:rsidRPr="00D62995">
        <w:rPr>
          <w:iCs/>
          <w:sz w:val="24"/>
        </w:rPr>
        <w:t>odišnji izvještaj o izvršenju Proračuna Općine Matulji za 202</w:t>
      </w:r>
      <w:r w:rsidR="00844767">
        <w:rPr>
          <w:iCs/>
          <w:sz w:val="24"/>
        </w:rPr>
        <w:t>4</w:t>
      </w:r>
      <w:r w:rsidRPr="00D62995">
        <w:rPr>
          <w:iCs/>
          <w:sz w:val="24"/>
        </w:rPr>
        <w:t>. godinu.</w:t>
      </w:r>
    </w:p>
    <w:p w14:paraId="2C32804E" w14:textId="77777777" w:rsidR="000B0854" w:rsidRPr="00D62995" w:rsidRDefault="000B0854" w:rsidP="000B0854">
      <w:pPr>
        <w:ind w:right="-926" w:firstLine="720"/>
        <w:rPr>
          <w:iCs/>
          <w:sz w:val="24"/>
        </w:rPr>
      </w:pPr>
    </w:p>
    <w:p w14:paraId="2870E95C" w14:textId="096EDA89" w:rsidR="000B0854" w:rsidRPr="00D62995" w:rsidRDefault="000B0854" w:rsidP="000B0854">
      <w:pPr>
        <w:ind w:right="49" w:firstLine="426"/>
        <w:jc w:val="both"/>
        <w:rPr>
          <w:iCs/>
          <w:sz w:val="24"/>
        </w:rPr>
      </w:pPr>
      <w:r w:rsidRPr="00D62995">
        <w:rPr>
          <w:iCs/>
          <w:sz w:val="24"/>
        </w:rPr>
        <w:t xml:space="preserve">Sadržaj </w:t>
      </w:r>
      <w:r w:rsidR="00C84C53">
        <w:rPr>
          <w:iCs/>
          <w:sz w:val="24"/>
        </w:rPr>
        <w:t>polug</w:t>
      </w:r>
      <w:r w:rsidRPr="00D62995">
        <w:rPr>
          <w:iCs/>
          <w:sz w:val="24"/>
        </w:rPr>
        <w:t>odišnjeg izvještaja određen je Zakonom o proračunu i Pravilnikom o polugodišnjem i godišnjem izvještaju o izvršenju proračuna</w:t>
      </w:r>
      <w:r w:rsidR="0031064B">
        <w:rPr>
          <w:iCs/>
          <w:sz w:val="24"/>
        </w:rPr>
        <w:t xml:space="preserve"> i financijskog plana</w:t>
      </w:r>
      <w:r w:rsidRPr="00D62995">
        <w:rPr>
          <w:iCs/>
          <w:sz w:val="24"/>
        </w:rPr>
        <w:t xml:space="preserve"> („Narodne novine“ broj </w:t>
      </w:r>
      <w:r w:rsidR="00CF0A7B">
        <w:rPr>
          <w:iCs/>
          <w:sz w:val="24"/>
        </w:rPr>
        <w:t>85</w:t>
      </w:r>
      <w:r w:rsidRPr="00D62995">
        <w:rPr>
          <w:iCs/>
          <w:sz w:val="24"/>
        </w:rPr>
        <w:t>/</w:t>
      </w:r>
      <w:r w:rsidR="00CF0A7B">
        <w:rPr>
          <w:iCs/>
          <w:sz w:val="24"/>
        </w:rPr>
        <w:t>2</w:t>
      </w:r>
      <w:r w:rsidRPr="00D62995">
        <w:rPr>
          <w:iCs/>
          <w:sz w:val="24"/>
        </w:rPr>
        <w:t>3), a  s</w:t>
      </w:r>
      <w:r w:rsidR="007A5112">
        <w:rPr>
          <w:iCs/>
          <w:sz w:val="24"/>
        </w:rPr>
        <w:t>adrži</w:t>
      </w:r>
      <w:r w:rsidRPr="00D62995">
        <w:rPr>
          <w:iCs/>
          <w:sz w:val="24"/>
        </w:rPr>
        <w:t>:</w:t>
      </w:r>
    </w:p>
    <w:p w14:paraId="0EB52AAB" w14:textId="2EF0FC37" w:rsidR="000B0854" w:rsidRPr="00D62995" w:rsidRDefault="000B0854">
      <w:pPr>
        <w:numPr>
          <w:ilvl w:val="0"/>
          <w:numId w:val="9"/>
        </w:numPr>
        <w:spacing w:line="240" w:lineRule="atLeast"/>
        <w:ind w:right="49" w:hanging="357"/>
        <w:jc w:val="both"/>
        <w:rPr>
          <w:iCs/>
          <w:sz w:val="24"/>
        </w:rPr>
      </w:pPr>
      <w:r w:rsidRPr="00D62995">
        <w:rPr>
          <w:b/>
          <w:bCs/>
          <w:iCs/>
          <w:sz w:val="24"/>
        </w:rPr>
        <w:t>Opć</w:t>
      </w:r>
      <w:r w:rsidR="007A5112">
        <w:rPr>
          <w:b/>
          <w:bCs/>
          <w:iCs/>
          <w:sz w:val="24"/>
        </w:rPr>
        <w:t>i</w:t>
      </w:r>
      <w:r w:rsidRPr="00D62995">
        <w:rPr>
          <w:b/>
          <w:bCs/>
          <w:iCs/>
          <w:sz w:val="24"/>
        </w:rPr>
        <w:t xml:space="preserve"> di</w:t>
      </w:r>
      <w:r w:rsidR="007A5112">
        <w:rPr>
          <w:b/>
          <w:bCs/>
          <w:iCs/>
          <w:sz w:val="24"/>
        </w:rPr>
        <w:t>o</w:t>
      </w:r>
      <w:r w:rsidRPr="00D62995">
        <w:rPr>
          <w:b/>
          <w:bCs/>
          <w:iCs/>
          <w:sz w:val="24"/>
        </w:rPr>
        <w:t xml:space="preserve"> </w:t>
      </w:r>
      <w:r w:rsidRPr="00D62995">
        <w:rPr>
          <w:iCs/>
          <w:sz w:val="24"/>
        </w:rPr>
        <w:t xml:space="preserve">koji </w:t>
      </w:r>
      <w:r w:rsidR="007A5112">
        <w:rPr>
          <w:iCs/>
          <w:sz w:val="24"/>
        </w:rPr>
        <w:t>sadrži</w:t>
      </w:r>
      <w:r w:rsidRPr="00D62995">
        <w:rPr>
          <w:iCs/>
          <w:sz w:val="24"/>
        </w:rPr>
        <w:t xml:space="preserve">: </w:t>
      </w:r>
    </w:p>
    <w:p w14:paraId="12DB5E24" w14:textId="77777777" w:rsidR="007A5112" w:rsidRDefault="007A5112" w:rsidP="00E059C3">
      <w:pPr>
        <w:pStyle w:val="Odlomakpopisa"/>
        <w:numPr>
          <w:ilvl w:val="1"/>
          <w:numId w:val="44"/>
        </w:numPr>
        <w:spacing w:after="0" w:line="240" w:lineRule="atLeast"/>
        <w:ind w:right="49"/>
        <w:jc w:val="both"/>
        <w:rPr>
          <w:rFonts w:ascii="Times New Roman" w:hAnsi="Times New Roman"/>
          <w:iCs/>
          <w:sz w:val="24"/>
        </w:rPr>
      </w:pPr>
      <w:r>
        <w:rPr>
          <w:rFonts w:ascii="Times New Roman" w:hAnsi="Times New Roman"/>
          <w:iCs/>
          <w:sz w:val="24"/>
        </w:rPr>
        <w:t xml:space="preserve">Sažetak Računa prihoda i rashoda i Računa financiranja </w:t>
      </w:r>
    </w:p>
    <w:p w14:paraId="4ADB5DAB" w14:textId="26A241BF" w:rsidR="000B0854" w:rsidRPr="007A5112" w:rsidRDefault="000B0854" w:rsidP="00E059C3">
      <w:pPr>
        <w:pStyle w:val="Odlomakpopisa"/>
        <w:numPr>
          <w:ilvl w:val="1"/>
          <w:numId w:val="44"/>
        </w:numPr>
        <w:spacing w:after="0" w:line="240" w:lineRule="atLeast"/>
        <w:ind w:right="49"/>
        <w:jc w:val="both"/>
        <w:rPr>
          <w:rFonts w:ascii="Times New Roman" w:hAnsi="Times New Roman"/>
          <w:iCs/>
          <w:sz w:val="24"/>
        </w:rPr>
      </w:pPr>
      <w:r w:rsidRPr="007A5112">
        <w:rPr>
          <w:rFonts w:ascii="Times New Roman" w:hAnsi="Times New Roman"/>
          <w:iCs/>
          <w:sz w:val="24"/>
        </w:rPr>
        <w:t>Račun prihoda i rashoda po ekonomskoj klasifikaciji, izvorima financiranja i funkcijskoj klasifikaciji</w:t>
      </w:r>
      <w:r w:rsidR="007A5112" w:rsidRPr="007A5112">
        <w:rPr>
          <w:rFonts w:ascii="Times New Roman" w:hAnsi="Times New Roman"/>
          <w:iCs/>
          <w:sz w:val="24"/>
        </w:rPr>
        <w:t xml:space="preserve"> te</w:t>
      </w:r>
      <w:r w:rsidR="007A5112">
        <w:rPr>
          <w:rFonts w:ascii="Times New Roman" w:hAnsi="Times New Roman"/>
          <w:iCs/>
          <w:sz w:val="24"/>
        </w:rPr>
        <w:t xml:space="preserve"> </w:t>
      </w:r>
      <w:r w:rsidRPr="007A5112">
        <w:rPr>
          <w:rFonts w:ascii="Times New Roman" w:hAnsi="Times New Roman"/>
          <w:iCs/>
          <w:sz w:val="24"/>
        </w:rPr>
        <w:t>Račun financiranja prema ekonomskoj klasifikaciji</w:t>
      </w:r>
      <w:r w:rsidR="00EF0220" w:rsidRPr="007A5112">
        <w:rPr>
          <w:rFonts w:ascii="Times New Roman" w:hAnsi="Times New Roman"/>
          <w:iCs/>
          <w:sz w:val="24"/>
        </w:rPr>
        <w:t xml:space="preserve"> i</w:t>
      </w:r>
      <w:r w:rsidRPr="007A5112">
        <w:rPr>
          <w:rFonts w:ascii="Times New Roman" w:hAnsi="Times New Roman"/>
          <w:iCs/>
          <w:sz w:val="24"/>
        </w:rPr>
        <w:t xml:space="preserve"> izvorima financiranja </w:t>
      </w:r>
    </w:p>
    <w:p w14:paraId="5524C644" w14:textId="3B65BC09" w:rsidR="007A5112" w:rsidRDefault="000B0854">
      <w:pPr>
        <w:numPr>
          <w:ilvl w:val="0"/>
          <w:numId w:val="9"/>
        </w:numPr>
        <w:spacing w:line="240" w:lineRule="atLeast"/>
        <w:ind w:right="49" w:hanging="357"/>
        <w:jc w:val="both"/>
        <w:rPr>
          <w:iCs/>
          <w:sz w:val="24"/>
        </w:rPr>
      </w:pPr>
      <w:r w:rsidRPr="00D62995">
        <w:rPr>
          <w:b/>
          <w:bCs/>
          <w:iCs/>
          <w:sz w:val="24"/>
        </w:rPr>
        <w:t>Posebn</w:t>
      </w:r>
      <w:r w:rsidR="007A5112">
        <w:rPr>
          <w:b/>
          <w:bCs/>
          <w:iCs/>
          <w:sz w:val="24"/>
        </w:rPr>
        <w:t>i</w:t>
      </w:r>
      <w:r w:rsidRPr="00D62995">
        <w:rPr>
          <w:b/>
          <w:bCs/>
          <w:iCs/>
          <w:sz w:val="24"/>
        </w:rPr>
        <w:t xml:space="preserve"> di</w:t>
      </w:r>
      <w:r w:rsidR="007A5112">
        <w:rPr>
          <w:b/>
          <w:bCs/>
          <w:iCs/>
          <w:sz w:val="24"/>
        </w:rPr>
        <w:t>o</w:t>
      </w:r>
      <w:r w:rsidRPr="00D62995">
        <w:rPr>
          <w:b/>
          <w:bCs/>
          <w:iCs/>
          <w:sz w:val="24"/>
        </w:rPr>
        <w:t xml:space="preserve"> </w:t>
      </w:r>
      <w:r w:rsidR="007A5112">
        <w:rPr>
          <w:iCs/>
          <w:sz w:val="24"/>
        </w:rPr>
        <w:t>koji sadrži:</w:t>
      </w:r>
    </w:p>
    <w:p w14:paraId="2F777925" w14:textId="6F4C0081" w:rsidR="007A5112" w:rsidRDefault="00EF0220" w:rsidP="00E059C3">
      <w:pPr>
        <w:numPr>
          <w:ilvl w:val="1"/>
          <w:numId w:val="45"/>
        </w:numPr>
        <w:spacing w:line="240" w:lineRule="atLeast"/>
        <w:ind w:right="49"/>
        <w:jc w:val="both"/>
        <w:rPr>
          <w:iCs/>
          <w:sz w:val="24"/>
        </w:rPr>
      </w:pPr>
      <w:r>
        <w:rPr>
          <w:iCs/>
          <w:sz w:val="24"/>
        </w:rPr>
        <w:t xml:space="preserve">izvještaj </w:t>
      </w:r>
      <w:r w:rsidR="000B0854" w:rsidRPr="00D62995">
        <w:rPr>
          <w:iCs/>
          <w:sz w:val="24"/>
        </w:rPr>
        <w:t>po organizacijskoj</w:t>
      </w:r>
      <w:r>
        <w:rPr>
          <w:iCs/>
          <w:sz w:val="24"/>
        </w:rPr>
        <w:t xml:space="preserve"> klasifikaciji</w:t>
      </w:r>
    </w:p>
    <w:p w14:paraId="5CA53CD1" w14:textId="7CC25FD4" w:rsidR="000B0854" w:rsidRPr="00D62995" w:rsidRDefault="00EF0220" w:rsidP="00E059C3">
      <w:pPr>
        <w:numPr>
          <w:ilvl w:val="1"/>
          <w:numId w:val="45"/>
        </w:numPr>
        <w:spacing w:line="240" w:lineRule="atLeast"/>
        <w:ind w:right="49"/>
        <w:jc w:val="both"/>
        <w:rPr>
          <w:iCs/>
          <w:sz w:val="24"/>
        </w:rPr>
      </w:pPr>
      <w:r>
        <w:rPr>
          <w:iCs/>
          <w:sz w:val="24"/>
        </w:rPr>
        <w:t>izvještaj po</w:t>
      </w:r>
      <w:r w:rsidR="000B0854" w:rsidRPr="00D62995">
        <w:rPr>
          <w:iCs/>
          <w:sz w:val="24"/>
        </w:rPr>
        <w:t xml:space="preserve"> programskoj klasifikaciji</w:t>
      </w:r>
      <w:r>
        <w:rPr>
          <w:iCs/>
          <w:sz w:val="24"/>
        </w:rPr>
        <w:t xml:space="preserve"> (rashodi i izdaci </w:t>
      </w:r>
      <w:r w:rsidR="000B0854" w:rsidRPr="00D62995">
        <w:rPr>
          <w:iCs/>
          <w:sz w:val="24"/>
        </w:rPr>
        <w:t xml:space="preserve"> </w:t>
      </w:r>
      <w:r w:rsidRPr="00EF0220">
        <w:rPr>
          <w:iCs/>
          <w:sz w:val="24"/>
        </w:rPr>
        <w:t>iskazani po organizacijskoj klasifikaciji, izvorima financiranja i ekonomskoj klasifikaciji, raspoređeni u programe koji se sastoje od aktivnosti i projekata</w:t>
      </w:r>
      <w:r w:rsidR="007A5112">
        <w:rPr>
          <w:iCs/>
          <w:sz w:val="24"/>
        </w:rPr>
        <w:t>)</w:t>
      </w:r>
    </w:p>
    <w:p w14:paraId="4A1AF3A5" w14:textId="51E4C4CB" w:rsidR="000B0854" w:rsidRPr="00D62995" w:rsidRDefault="000B0854">
      <w:pPr>
        <w:numPr>
          <w:ilvl w:val="0"/>
          <w:numId w:val="9"/>
        </w:numPr>
        <w:spacing w:line="240" w:lineRule="atLeast"/>
        <w:ind w:right="49" w:hanging="357"/>
        <w:jc w:val="both"/>
        <w:rPr>
          <w:iCs/>
          <w:sz w:val="24"/>
        </w:rPr>
      </w:pPr>
      <w:r w:rsidRPr="00D62995">
        <w:rPr>
          <w:b/>
          <w:bCs/>
          <w:iCs/>
          <w:sz w:val="24"/>
        </w:rPr>
        <w:t>Obrazloženj</w:t>
      </w:r>
      <w:r w:rsidR="007A5112">
        <w:rPr>
          <w:b/>
          <w:bCs/>
          <w:iCs/>
          <w:sz w:val="24"/>
        </w:rPr>
        <w:t xml:space="preserve">e općeg dijela </w:t>
      </w:r>
    </w:p>
    <w:p w14:paraId="6C0809C7" w14:textId="5F0B1CB0" w:rsidR="000B0854" w:rsidRPr="006F11C3" w:rsidRDefault="007A5112" w:rsidP="00E059C3">
      <w:pPr>
        <w:pStyle w:val="Odlomakpopisa"/>
        <w:numPr>
          <w:ilvl w:val="1"/>
          <w:numId w:val="46"/>
        </w:numPr>
        <w:spacing w:after="0" w:line="240" w:lineRule="atLeast"/>
        <w:ind w:right="49"/>
        <w:jc w:val="both"/>
        <w:rPr>
          <w:rFonts w:ascii="Times New Roman" w:hAnsi="Times New Roman"/>
          <w:iCs/>
          <w:sz w:val="24"/>
        </w:rPr>
      </w:pPr>
      <w:r>
        <w:rPr>
          <w:rFonts w:ascii="Times New Roman" w:hAnsi="Times New Roman"/>
          <w:iCs/>
          <w:sz w:val="24"/>
        </w:rPr>
        <w:t>o</w:t>
      </w:r>
      <w:r w:rsidR="000B0854" w:rsidRPr="00D62995">
        <w:rPr>
          <w:rFonts w:ascii="Times New Roman" w:hAnsi="Times New Roman"/>
          <w:iCs/>
          <w:sz w:val="24"/>
        </w:rPr>
        <w:t>brazloženje</w:t>
      </w:r>
      <w:r>
        <w:rPr>
          <w:rFonts w:ascii="Times New Roman" w:hAnsi="Times New Roman"/>
          <w:iCs/>
          <w:sz w:val="24"/>
        </w:rPr>
        <w:t xml:space="preserve"> ostvarenje </w:t>
      </w:r>
      <w:r w:rsidR="000B0854" w:rsidRPr="00D62995">
        <w:rPr>
          <w:rFonts w:ascii="Times New Roman" w:hAnsi="Times New Roman"/>
          <w:iCs/>
          <w:sz w:val="24"/>
        </w:rPr>
        <w:t>prihod</w:t>
      </w:r>
      <w:r>
        <w:rPr>
          <w:rFonts w:ascii="Times New Roman" w:hAnsi="Times New Roman"/>
          <w:iCs/>
          <w:sz w:val="24"/>
        </w:rPr>
        <w:t>a i rashoda, primitaka i izdataka</w:t>
      </w:r>
      <w:r w:rsidR="000B0854" w:rsidRPr="00D62995">
        <w:rPr>
          <w:rFonts w:ascii="Times New Roman" w:hAnsi="Times New Roman"/>
          <w:iCs/>
          <w:sz w:val="24"/>
        </w:rPr>
        <w:t xml:space="preserve"> </w:t>
      </w:r>
      <w:r>
        <w:rPr>
          <w:rFonts w:ascii="Times New Roman" w:hAnsi="Times New Roman"/>
          <w:iCs/>
          <w:sz w:val="24"/>
        </w:rPr>
        <w:t xml:space="preserve">i prikaz </w:t>
      </w:r>
      <w:r w:rsidRPr="007A5112">
        <w:rPr>
          <w:rFonts w:ascii="Times New Roman" w:hAnsi="Times New Roman"/>
          <w:iCs/>
          <w:sz w:val="24"/>
        </w:rPr>
        <w:t xml:space="preserve">manjka odnosno viška proračuna </w:t>
      </w:r>
    </w:p>
    <w:p w14:paraId="53D9C7D9" w14:textId="3432F839" w:rsidR="007A5112" w:rsidRPr="007A5112" w:rsidRDefault="007A5112">
      <w:pPr>
        <w:pStyle w:val="Odlomakpopisa"/>
        <w:numPr>
          <w:ilvl w:val="0"/>
          <w:numId w:val="9"/>
        </w:numPr>
        <w:spacing w:after="0" w:line="240" w:lineRule="atLeast"/>
        <w:ind w:right="51" w:hanging="357"/>
        <w:jc w:val="both"/>
        <w:rPr>
          <w:rFonts w:ascii="Times New Roman" w:hAnsi="Times New Roman"/>
          <w:b/>
          <w:bCs/>
          <w:iCs/>
          <w:sz w:val="24"/>
        </w:rPr>
      </w:pPr>
      <w:r w:rsidRPr="007A5112">
        <w:rPr>
          <w:rFonts w:ascii="Times New Roman" w:hAnsi="Times New Roman"/>
          <w:b/>
          <w:bCs/>
          <w:iCs/>
          <w:sz w:val="24"/>
        </w:rPr>
        <w:t>Posebn</w:t>
      </w:r>
      <w:r>
        <w:rPr>
          <w:rFonts w:ascii="Times New Roman" w:hAnsi="Times New Roman"/>
          <w:b/>
          <w:bCs/>
          <w:iCs/>
          <w:sz w:val="24"/>
        </w:rPr>
        <w:t>e</w:t>
      </w:r>
      <w:r w:rsidRPr="007A5112">
        <w:rPr>
          <w:rFonts w:ascii="Times New Roman" w:hAnsi="Times New Roman"/>
          <w:b/>
          <w:bCs/>
          <w:iCs/>
          <w:sz w:val="24"/>
        </w:rPr>
        <w:t xml:space="preserve"> izvještaj</w:t>
      </w:r>
      <w:r>
        <w:rPr>
          <w:rFonts w:ascii="Times New Roman" w:hAnsi="Times New Roman"/>
          <w:b/>
          <w:bCs/>
          <w:iCs/>
          <w:sz w:val="24"/>
        </w:rPr>
        <w:t>e</w:t>
      </w:r>
    </w:p>
    <w:p w14:paraId="5AAA4CE1" w14:textId="5254342C" w:rsidR="007A5112" w:rsidRPr="00D62995" w:rsidRDefault="007A5112" w:rsidP="00E059C3">
      <w:pPr>
        <w:pStyle w:val="Odlomakpopisa"/>
        <w:numPr>
          <w:ilvl w:val="1"/>
          <w:numId w:val="47"/>
        </w:numPr>
        <w:spacing w:after="0" w:line="240" w:lineRule="atLeast"/>
        <w:ind w:right="51"/>
        <w:jc w:val="both"/>
        <w:rPr>
          <w:rFonts w:ascii="Times New Roman" w:hAnsi="Times New Roman"/>
          <w:iCs/>
          <w:sz w:val="24"/>
        </w:rPr>
      </w:pPr>
      <w:r w:rsidRPr="00D62995">
        <w:rPr>
          <w:rFonts w:ascii="Times New Roman" w:hAnsi="Times New Roman"/>
          <w:iCs/>
          <w:sz w:val="24"/>
        </w:rPr>
        <w:t>Izvještaj o korištenju proračunske zalihe</w:t>
      </w:r>
    </w:p>
    <w:p w14:paraId="0B6BF748" w14:textId="58A55155" w:rsidR="000B0854" w:rsidRPr="00D62995" w:rsidRDefault="000B0854" w:rsidP="00E059C3">
      <w:pPr>
        <w:pStyle w:val="Odlomakpopisa"/>
        <w:numPr>
          <w:ilvl w:val="1"/>
          <w:numId w:val="47"/>
        </w:numPr>
        <w:spacing w:after="0" w:line="240" w:lineRule="atLeast"/>
        <w:ind w:right="51"/>
        <w:jc w:val="both"/>
        <w:rPr>
          <w:rFonts w:ascii="Times New Roman" w:hAnsi="Times New Roman"/>
          <w:iCs/>
          <w:sz w:val="24"/>
        </w:rPr>
      </w:pPr>
      <w:r w:rsidRPr="00D62995">
        <w:rPr>
          <w:rFonts w:ascii="Times New Roman" w:hAnsi="Times New Roman"/>
          <w:iCs/>
          <w:sz w:val="24"/>
        </w:rPr>
        <w:t>Izvještaj</w:t>
      </w:r>
      <w:r w:rsidR="007A5112">
        <w:rPr>
          <w:rFonts w:ascii="Times New Roman" w:hAnsi="Times New Roman"/>
          <w:iCs/>
          <w:sz w:val="24"/>
        </w:rPr>
        <w:t xml:space="preserve"> </w:t>
      </w:r>
      <w:r w:rsidRPr="00D62995">
        <w:rPr>
          <w:rFonts w:ascii="Times New Roman" w:hAnsi="Times New Roman"/>
          <w:iCs/>
          <w:sz w:val="24"/>
        </w:rPr>
        <w:t>o zaduživanju na domaćem i stranom tržištu novca i kapitala</w:t>
      </w:r>
    </w:p>
    <w:p w14:paraId="47FA2C7E" w14:textId="3F2ADCAB" w:rsidR="000B0854" w:rsidRPr="00D62995" w:rsidRDefault="000B0854" w:rsidP="00E059C3">
      <w:pPr>
        <w:pStyle w:val="Odlomakpopisa"/>
        <w:numPr>
          <w:ilvl w:val="1"/>
          <w:numId w:val="47"/>
        </w:numPr>
        <w:spacing w:after="0" w:line="240" w:lineRule="atLeast"/>
        <w:ind w:right="51"/>
        <w:jc w:val="both"/>
        <w:rPr>
          <w:rFonts w:ascii="Times New Roman" w:hAnsi="Times New Roman"/>
          <w:iCs/>
          <w:sz w:val="24"/>
        </w:rPr>
      </w:pPr>
      <w:r w:rsidRPr="00D62995">
        <w:rPr>
          <w:rFonts w:ascii="Times New Roman" w:hAnsi="Times New Roman"/>
          <w:iCs/>
          <w:sz w:val="24"/>
        </w:rPr>
        <w:t xml:space="preserve">Izvještaj o danim jamstvima i </w:t>
      </w:r>
      <w:r w:rsidR="007A5112">
        <w:rPr>
          <w:rFonts w:ascii="Times New Roman" w:hAnsi="Times New Roman"/>
          <w:iCs/>
          <w:sz w:val="24"/>
        </w:rPr>
        <w:t>plaćanjima po protestiranim jamstvima.</w:t>
      </w:r>
    </w:p>
    <w:p w14:paraId="55BE93F5" w14:textId="77777777" w:rsidR="007A5112" w:rsidRDefault="007A5112" w:rsidP="007A5112">
      <w:pPr>
        <w:spacing w:line="240" w:lineRule="atLeast"/>
        <w:ind w:right="51"/>
        <w:jc w:val="both"/>
        <w:rPr>
          <w:iCs/>
          <w:color w:val="FF0000"/>
          <w:sz w:val="24"/>
        </w:rPr>
      </w:pPr>
    </w:p>
    <w:p w14:paraId="0EEBB37E" w14:textId="77777777" w:rsidR="007A5112" w:rsidRDefault="007A5112" w:rsidP="007A5112">
      <w:pPr>
        <w:spacing w:line="240" w:lineRule="atLeast"/>
        <w:ind w:right="51"/>
        <w:jc w:val="both"/>
        <w:rPr>
          <w:iCs/>
          <w:color w:val="FF0000"/>
          <w:sz w:val="24"/>
        </w:rPr>
      </w:pPr>
    </w:p>
    <w:p w14:paraId="6E4884E2" w14:textId="0C40AB85" w:rsidR="007A5112" w:rsidRDefault="00E059C3" w:rsidP="00DC2A9E">
      <w:pPr>
        <w:spacing w:line="240" w:lineRule="atLeast"/>
        <w:ind w:right="51" w:firstLine="357"/>
        <w:jc w:val="both"/>
        <w:rPr>
          <w:iCs/>
          <w:sz w:val="24"/>
        </w:rPr>
      </w:pPr>
      <w:bookmarkStart w:id="2" w:name="_Hlk146284651"/>
      <w:r>
        <w:rPr>
          <w:iCs/>
          <w:sz w:val="24"/>
        </w:rPr>
        <w:lastRenderedPageBreak/>
        <w:t>Također, s</w:t>
      </w:r>
      <w:r w:rsidR="00DC2A9E" w:rsidRPr="00DC2A9E">
        <w:rPr>
          <w:iCs/>
          <w:sz w:val="24"/>
        </w:rPr>
        <w:t xml:space="preserve">ukladno članku 60. Zakona o proračunu </w:t>
      </w:r>
      <w:r w:rsidR="00DC2A9E">
        <w:rPr>
          <w:iCs/>
          <w:sz w:val="24"/>
        </w:rPr>
        <w:t>te članku 16. Odluke o izvršavanju Proračuna Općine Matulji za 202</w:t>
      </w:r>
      <w:r w:rsidR="00844767">
        <w:rPr>
          <w:iCs/>
          <w:sz w:val="24"/>
        </w:rPr>
        <w:t>4</w:t>
      </w:r>
      <w:r w:rsidR="00DC2A9E">
        <w:rPr>
          <w:iCs/>
          <w:sz w:val="24"/>
        </w:rPr>
        <w:t xml:space="preserve">. godinu </w:t>
      </w:r>
      <w:r w:rsidR="00DC2A9E" w:rsidRPr="00DC2A9E">
        <w:rPr>
          <w:iCs/>
          <w:sz w:val="24"/>
        </w:rPr>
        <w:t>Općinski načelnik u</w:t>
      </w:r>
      <w:r w:rsidR="007A5112" w:rsidRPr="00DC2A9E">
        <w:rPr>
          <w:iCs/>
          <w:sz w:val="24"/>
        </w:rPr>
        <w:t xml:space="preserve"> Polugodišnj</w:t>
      </w:r>
      <w:r w:rsidR="00DC2A9E" w:rsidRPr="00DC2A9E">
        <w:rPr>
          <w:iCs/>
          <w:sz w:val="24"/>
        </w:rPr>
        <w:t>em</w:t>
      </w:r>
      <w:r w:rsidR="007A5112" w:rsidRPr="00DC2A9E">
        <w:rPr>
          <w:iCs/>
          <w:sz w:val="24"/>
        </w:rPr>
        <w:t xml:space="preserve"> izvještaj</w:t>
      </w:r>
      <w:r w:rsidR="00DC2A9E" w:rsidRPr="00DC2A9E">
        <w:rPr>
          <w:iCs/>
          <w:sz w:val="24"/>
        </w:rPr>
        <w:t>u izvještava Općinsko vijeće o provedenim preraspodjelama sredstava proračuna</w:t>
      </w:r>
      <w:r w:rsidR="004936AC">
        <w:rPr>
          <w:iCs/>
          <w:sz w:val="24"/>
        </w:rPr>
        <w:t xml:space="preserve">. </w:t>
      </w:r>
    </w:p>
    <w:p w14:paraId="35B27304" w14:textId="77777777" w:rsidR="00AC30F0" w:rsidRDefault="00123CC0" w:rsidP="00AC30F0">
      <w:pPr>
        <w:spacing w:line="240" w:lineRule="atLeast"/>
        <w:ind w:right="51"/>
        <w:jc w:val="both"/>
        <w:rPr>
          <w:iCs/>
          <w:sz w:val="24"/>
        </w:rPr>
      </w:pPr>
      <w:r>
        <w:rPr>
          <w:iCs/>
          <w:sz w:val="24"/>
        </w:rPr>
        <w:tab/>
      </w:r>
    </w:p>
    <w:p w14:paraId="2091F16A" w14:textId="48EAC84C" w:rsidR="007A5112" w:rsidRDefault="00AC30F0" w:rsidP="00AC30F0">
      <w:pPr>
        <w:spacing w:line="240" w:lineRule="atLeast"/>
        <w:ind w:right="51" w:firstLine="357"/>
        <w:jc w:val="both"/>
        <w:rPr>
          <w:iCs/>
          <w:sz w:val="24"/>
        </w:rPr>
      </w:pPr>
      <w:r>
        <w:rPr>
          <w:iCs/>
          <w:sz w:val="24"/>
        </w:rPr>
        <w:t xml:space="preserve">Sukladno članku 88. Zakona o proračunu upravno tijelo za financije </w:t>
      </w:r>
      <w:r w:rsidRPr="00AC30F0">
        <w:rPr>
          <w:iCs/>
          <w:sz w:val="24"/>
        </w:rPr>
        <w:t>izrađuje polugodišnji izvještaj o izvršenju proračuna i dostavlja ga</w:t>
      </w:r>
      <w:r>
        <w:rPr>
          <w:iCs/>
          <w:sz w:val="24"/>
        </w:rPr>
        <w:t xml:space="preserve"> općinskom</w:t>
      </w:r>
      <w:r w:rsidRPr="00AC30F0">
        <w:rPr>
          <w:iCs/>
          <w:sz w:val="24"/>
        </w:rPr>
        <w:t xml:space="preserve"> načelniku</w:t>
      </w:r>
      <w:r>
        <w:rPr>
          <w:iCs/>
          <w:sz w:val="24"/>
        </w:rPr>
        <w:t xml:space="preserve"> </w:t>
      </w:r>
      <w:r w:rsidRPr="00AC30F0">
        <w:rPr>
          <w:iCs/>
          <w:sz w:val="24"/>
        </w:rPr>
        <w:t>do 15. rujna</w:t>
      </w:r>
      <w:r>
        <w:rPr>
          <w:iCs/>
          <w:sz w:val="24"/>
        </w:rPr>
        <w:t xml:space="preserve">, nakon čega </w:t>
      </w:r>
      <w:r w:rsidRPr="00AC30F0">
        <w:rPr>
          <w:iCs/>
          <w:sz w:val="24"/>
        </w:rPr>
        <w:t>načelnik</w:t>
      </w:r>
      <w:r>
        <w:rPr>
          <w:iCs/>
          <w:sz w:val="24"/>
        </w:rPr>
        <w:t xml:space="preserve"> </w:t>
      </w:r>
      <w:r w:rsidRPr="00AC30F0">
        <w:rPr>
          <w:iCs/>
          <w:sz w:val="24"/>
        </w:rPr>
        <w:t xml:space="preserve">podnosi </w:t>
      </w:r>
      <w:r>
        <w:rPr>
          <w:iCs/>
          <w:sz w:val="24"/>
        </w:rPr>
        <w:t xml:space="preserve">Općinskom vijeću </w:t>
      </w:r>
      <w:r w:rsidRPr="00AC30F0">
        <w:rPr>
          <w:iCs/>
          <w:sz w:val="24"/>
        </w:rPr>
        <w:t xml:space="preserve"> na donošenje prijedlog polugodišnjeg izvještaja o izvršenju proračuna do 30. rujna.</w:t>
      </w:r>
    </w:p>
    <w:p w14:paraId="1C78EA82" w14:textId="77777777" w:rsidR="006410BB" w:rsidRDefault="006410BB" w:rsidP="00AC30F0">
      <w:pPr>
        <w:spacing w:line="240" w:lineRule="atLeast"/>
        <w:ind w:right="51" w:firstLine="357"/>
        <w:jc w:val="both"/>
        <w:rPr>
          <w:iCs/>
          <w:sz w:val="24"/>
        </w:rPr>
      </w:pPr>
    </w:p>
    <w:p w14:paraId="52AE4D8A" w14:textId="0F1E481A" w:rsidR="00EA2163" w:rsidRDefault="006410BB" w:rsidP="00AC30F0">
      <w:pPr>
        <w:spacing w:line="240" w:lineRule="atLeast"/>
        <w:ind w:right="51" w:firstLine="357"/>
        <w:jc w:val="both"/>
        <w:rPr>
          <w:iCs/>
          <w:sz w:val="24"/>
        </w:rPr>
      </w:pPr>
      <w:r>
        <w:rPr>
          <w:iCs/>
          <w:sz w:val="24"/>
        </w:rPr>
        <w:t>Nakon donošenja polugodiš</w:t>
      </w:r>
      <w:r w:rsidR="00EA2163">
        <w:rPr>
          <w:iCs/>
          <w:sz w:val="24"/>
        </w:rPr>
        <w:t>njeg</w:t>
      </w:r>
      <w:r w:rsidR="00EA2163" w:rsidRPr="00EA2163">
        <w:rPr>
          <w:iCs/>
          <w:sz w:val="24"/>
        </w:rPr>
        <w:t xml:space="preserve"> izvještaj</w:t>
      </w:r>
      <w:r w:rsidR="00EA2163">
        <w:rPr>
          <w:iCs/>
          <w:sz w:val="24"/>
        </w:rPr>
        <w:t>a</w:t>
      </w:r>
      <w:r w:rsidR="00EA2163" w:rsidRPr="00EA2163">
        <w:rPr>
          <w:iCs/>
          <w:sz w:val="24"/>
        </w:rPr>
        <w:t xml:space="preserve"> o izvršenju proračuna </w:t>
      </w:r>
      <w:r w:rsidR="00EA2163">
        <w:rPr>
          <w:iCs/>
          <w:sz w:val="24"/>
        </w:rPr>
        <w:t>isti se</w:t>
      </w:r>
      <w:r w:rsidR="00EA2163" w:rsidRPr="00EA2163">
        <w:rPr>
          <w:iCs/>
          <w:sz w:val="24"/>
        </w:rPr>
        <w:t xml:space="preserve"> objavljuju se na mrežnim stranicama </w:t>
      </w:r>
      <w:r w:rsidR="00EA2163">
        <w:rPr>
          <w:iCs/>
          <w:sz w:val="24"/>
        </w:rPr>
        <w:t>Općine Matulji</w:t>
      </w:r>
      <w:r w:rsidR="00EA2163" w:rsidRPr="00EA2163">
        <w:rPr>
          <w:iCs/>
          <w:sz w:val="24"/>
        </w:rPr>
        <w:t xml:space="preserve"> u roku od 15 dana od dana usvajanja</w:t>
      </w:r>
      <w:r w:rsidR="00EA2163">
        <w:rPr>
          <w:iCs/>
          <w:sz w:val="24"/>
        </w:rPr>
        <w:t>, dok se o</w:t>
      </w:r>
      <w:r w:rsidR="00EA2163" w:rsidRPr="00EA2163">
        <w:rPr>
          <w:iCs/>
          <w:sz w:val="24"/>
        </w:rPr>
        <w:t xml:space="preserve">pći i posebni dio polugodišnjeg izvještaja o izvršenju proračuna objavljuju se u službenom glasilu </w:t>
      </w:r>
      <w:r w:rsidR="00EA2163">
        <w:rPr>
          <w:iCs/>
          <w:sz w:val="24"/>
        </w:rPr>
        <w:t>Općine Matulji.</w:t>
      </w:r>
    </w:p>
    <w:p w14:paraId="04D0B967" w14:textId="77777777" w:rsidR="00317AE2" w:rsidRDefault="00317AE2" w:rsidP="00AC30F0">
      <w:pPr>
        <w:spacing w:line="240" w:lineRule="atLeast"/>
        <w:ind w:right="51" w:firstLine="357"/>
        <w:jc w:val="both"/>
        <w:rPr>
          <w:iCs/>
          <w:sz w:val="24"/>
        </w:rPr>
      </w:pPr>
    </w:p>
    <w:p w14:paraId="0754701A" w14:textId="2F603E8C" w:rsidR="00317AE2" w:rsidRDefault="00317AE2" w:rsidP="00AC30F0">
      <w:pPr>
        <w:spacing w:line="240" w:lineRule="atLeast"/>
        <w:ind w:right="51" w:firstLine="357"/>
        <w:jc w:val="both"/>
        <w:rPr>
          <w:iCs/>
          <w:sz w:val="24"/>
        </w:rPr>
      </w:pPr>
      <w:r w:rsidRPr="00317AE2">
        <w:rPr>
          <w:iCs/>
          <w:sz w:val="24"/>
        </w:rPr>
        <w:t>Izvjestitelji na radnim tijelima te sjednici Općinskog vijeća biti će Općinski načelnik Vedran Kinkela, pročelnica Jedinstvenog upravnog odjela Irena Gauš i voditeljica Odsjeka za proračun i financije Andrea Brumnjak.</w:t>
      </w:r>
    </w:p>
    <w:p w14:paraId="2848514C" w14:textId="3E85513B" w:rsidR="00844767" w:rsidRDefault="00844767" w:rsidP="00EA2163">
      <w:pPr>
        <w:spacing w:line="240" w:lineRule="atLeast"/>
        <w:ind w:right="51"/>
        <w:jc w:val="both"/>
        <w:rPr>
          <w:iCs/>
          <w:sz w:val="24"/>
        </w:rPr>
      </w:pPr>
    </w:p>
    <w:p w14:paraId="0EB8A072" w14:textId="77777777" w:rsidR="006410BB" w:rsidRDefault="006410BB" w:rsidP="007A5112">
      <w:pPr>
        <w:spacing w:line="240" w:lineRule="atLeast"/>
        <w:ind w:right="51"/>
        <w:jc w:val="both"/>
        <w:rPr>
          <w:iCs/>
          <w:sz w:val="24"/>
        </w:rPr>
      </w:pPr>
    </w:p>
    <w:p w14:paraId="2E636CA0" w14:textId="77777777" w:rsidR="003470A2" w:rsidRDefault="003470A2" w:rsidP="000B0854">
      <w:pPr>
        <w:ind w:left="5760" w:right="-926" w:firstLine="720"/>
        <w:jc w:val="both"/>
        <w:rPr>
          <w:iCs/>
          <w:sz w:val="24"/>
        </w:rPr>
      </w:pPr>
    </w:p>
    <w:p w14:paraId="7DF49845" w14:textId="54A5E2DB" w:rsidR="008E5E4B" w:rsidRDefault="00317AE2" w:rsidP="008E5E4B">
      <w:pPr>
        <w:ind w:left="6480"/>
        <w:jc w:val="both"/>
        <w:rPr>
          <w:iCs/>
          <w:sz w:val="24"/>
        </w:rPr>
      </w:pPr>
      <w:r>
        <w:rPr>
          <w:iCs/>
          <w:sz w:val="24"/>
        </w:rPr>
        <w:t>OPĆINSKI NAČELNIK</w:t>
      </w:r>
    </w:p>
    <w:p w14:paraId="224E970C" w14:textId="2788BFDA" w:rsidR="000B0854" w:rsidRPr="00D62995" w:rsidRDefault="00317AE2" w:rsidP="000B0854">
      <w:pPr>
        <w:ind w:left="5760" w:right="-926" w:firstLine="720"/>
        <w:jc w:val="both"/>
        <w:rPr>
          <w:iCs/>
          <w:sz w:val="24"/>
        </w:rPr>
      </w:pPr>
      <w:r>
        <w:rPr>
          <w:iCs/>
          <w:sz w:val="24"/>
        </w:rPr>
        <w:t>Vedran Kinkela</w:t>
      </w:r>
    </w:p>
    <w:bookmarkEnd w:id="2"/>
    <w:p w14:paraId="355F7454" w14:textId="77777777" w:rsidR="003D1D58" w:rsidRDefault="00E34CD1" w:rsidP="006C47FC">
      <w:pPr>
        <w:jc w:val="center"/>
        <w:rPr>
          <w:b/>
          <w:sz w:val="28"/>
          <w:szCs w:val="28"/>
          <w:u w:val="single"/>
        </w:rPr>
      </w:pPr>
      <w:r w:rsidRPr="00D62995">
        <w:rPr>
          <w:b/>
          <w:sz w:val="28"/>
          <w:szCs w:val="28"/>
        </w:rPr>
        <w:br w:type="page"/>
      </w:r>
      <w:r w:rsidR="007B48CB" w:rsidRPr="003D1D58">
        <w:rPr>
          <w:b/>
          <w:sz w:val="28"/>
          <w:szCs w:val="28"/>
          <w:u w:val="single"/>
        </w:rPr>
        <w:lastRenderedPageBreak/>
        <w:t xml:space="preserve">OBRAZLOŽENJE </w:t>
      </w:r>
      <w:r w:rsidR="00C725F4" w:rsidRPr="003D1D58">
        <w:rPr>
          <w:b/>
          <w:sz w:val="28"/>
          <w:szCs w:val="28"/>
          <w:u w:val="single"/>
        </w:rPr>
        <w:t>OPĆEG DIJELA</w:t>
      </w:r>
      <w:r w:rsidR="00321775" w:rsidRPr="003D1D58">
        <w:rPr>
          <w:b/>
          <w:sz w:val="28"/>
          <w:szCs w:val="28"/>
          <w:u w:val="single"/>
        </w:rPr>
        <w:t xml:space="preserve"> </w:t>
      </w:r>
    </w:p>
    <w:p w14:paraId="49656FE6" w14:textId="0799E128" w:rsidR="00C725F4" w:rsidRPr="003D1D58" w:rsidRDefault="00321775" w:rsidP="006C47FC">
      <w:pPr>
        <w:jc w:val="center"/>
        <w:rPr>
          <w:b/>
          <w:sz w:val="28"/>
          <w:szCs w:val="28"/>
          <w:u w:val="single"/>
        </w:rPr>
      </w:pPr>
      <w:r w:rsidRPr="003D1D58">
        <w:rPr>
          <w:b/>
          <w:sz w:val="28"/>
          <w:szCs w:val="28"/>
          <w:u w:val="single"/>
        </w:rPr>
        <w:t>IZVJEŠTAJA O IZVRŠENJU</w:t>
      </w:r>
      <w:r w:rsidR="00C725F4" w:rsidRPr="003D1D58">
        <w:rPr>
          <w:b/>
          <w:sz w:val="28"/>
          <w:szCs w:val="28"/>
          <w:u w:val="single"/>
        </w:rPr>
        <w:t xml:space="preserve"> PRORAČUNA</w:t>
      </w:r>
      <w:r w:rsidR="00C725F4" w:rsidRPr="003D1D58">
        <w:rPr>
          <w:b/>
          <w:sz w:val="28"/>
          <w:szCs w:val="28"/>
        </w:rPr>
        <w:t xml:space="preserve"> –</w:t>
      </w:r>
    </w:p>
    <w:p w14:paraId="54E11443" w14:textId="5ECB6B79" w:rsidR="00637C3D" w:rsidRDefault="003D1D58" w:rsidP="003D1D58">
      <w:pPr>
        <w:ind w:left="284"/>
        <w:jc w:val="center"/>
        <w:rPr>
          <w:b/>
          <w:sz w:val="28"/>
          <w:szCs w:val="28"/>
        </w:rPr>
      </w:pPr>
      <w:r>
        <w:rPr>
          <w:b/>
          <w:sz w:val="28"/>
          <w:szCs w:val="28"/>
        </w:rPr>
        <w:t xml:space="preserve">OSTVARENJE </w:t>
      </w:r>
      <w:r w:rsidR="007B48CB" w:rsidRPr="00D62995">
        <w:rPr>
          <w:b/>
          <w:sz w:val="28"/>
          <w:szCs w:val="28"/>
        </w:rPr>
        <w:t>PRIHOD</w:t>
      </w:r>
      <w:r>
        <w:rPr>
          <w:b/>
          <w:sz w:val="28"/>
          <w:szCs w:val="28"/>
        </w:rPr>
        <w:t>A I RASHODA, PRIMITAKA I IZDATAKA</w:t>
      </w:r>
      <w:r w:rsidRPr="003D1D58">
        <w:t xml:space="preserve"> </w:t>
      </w:r>
      <w:r w:rsidRPr="003D1D58">
        <w:rPr>
          <w:b/>
          <w:sz w:val="28"/>
          <w:szCs w:val="28"/>
        </w:rPr>
        <w:t>I PRIKAZ OSTVARENOG REZULTATA</w:t>
      </w:r>
      <w:r w:rsidR="00D93DD0">
        <w:rPr>
          <w:b/>
          <w:sz w:val="28"/>
          <w:szCs w:val="28"/>
        </w:rPr>
        <w:t xml:space="preserve"> </w:t>
      </w:r>
    </w:p>
    <w:p w14:paraId="24EBCFB2" w14:textId="77777777" w:rsidR="003D1D58" w:rsidRPr="00D62995" w:rsidRDefault="003D1D58" w:rsidP="003D1D58">
      <w:pPr>
        <w:ind w:left="284"/>
        <w:jc w:val="center"/>
        <w:rPr>
          <w:iCs/>
          <w:sz w:val="22"/>
        </w:rPr>
      </w:pPr>
    </w:p>
    <w:p w14:paraId="5C5EBAEF" w14:textId="77777777" w:rsidR="005A31CB" w:rsidRPr="00D62995" w:rsidRDefault="005A31CB" w:rsidP="009B35D9">
      <w:pPr>
        <w:ind w:right="49"/>
        <w:jc w:val="both"/>
        <w:rPr>
          <w:iCs/>
          <w:sz w:val="24"/>
          <w:szCs w:val="24"/>
        </w:rPr>
      </w:pPr>
    </w:p>
    <w:p w14:paraId="59D3233B" w14:textId="0E4347F5" w:rsidR="007F751D" w:rsidRPr="00D62995" w:rsidRDefault="00B971DD" w:rsidP="009B35D9">
      <w:pPr>
        <w:ind w:right="49"/>
        <w:jc w:val="both"/>
        <w:rPr>
          <w:iCs/>
          <w:sz w:val="24"/>
          <w:szCs w:val="24"/>
        </w:rPr>
      </w:pPr>
      <w:r w:rsidRPr="00D62995">
        <w:rPr>
          <w:iCs/>
          <w:sz w:val="24"/>
          <w:szCs w:val="24"/>
        </w:rPr>
        <w:t xml:space="preserve">Proračun </w:t>
      </w:r>
      <w:r w:rsidR="00FB2EE1" w:rsidRPr="00D62995">
        <w:rPr>
          <w:iCs/>
          <w:sz w:val="24"/>
          <w:szCs w:val="24"/>
        </w:rPr>
        <w:t>O</w:t>
      </w:r>
      <w:r w:rsidRPr="00D62995">
        <w:rPr>
          <w:iCs/>
          <w:sz w:val="24"/>
          <w:szCs w:val="24"/>
        </w:rPr>
        <w:t>pćine</w:t>
      </w:r>
      <w:r w:rsidR="007F751D" w:rsidRPr="00D62995">
        <w:rPr>
          <w:iCs/>
          <w:sz w:val="24"/>
          <w:szCs w:val="24"/>
        </w:rPr>
        <w:t xml:space="preserve"> Matulji </w:t>
      </w:r>
      <w:r w:rsidRPr="00D62995">
        <w:rPr>
          <w:iCs/>
          <w:sz w:val="24"/>
          <w:szCs w:val="24"/>
        </w:rPr>
        <w:t xml:space="preserve">za </w:t>
      </w:r>
      <w:r w:rsidR="00EE4EA2" w:rsidRPr="00D62995">
        <w:rPr>
          <w:iCs/>
          <w:sz w:val="24"/>
          <w:szCs w:val="24"/>
        </w:rPr>
        <w:t>202</w:t>
      </w:r>
      <w:r w:rsidR="00844767">
        <w:rPr>
          <w:iCs/>
          <w:sz w:val="24"/>
          <w:szCs w:val="24"/>
        </w:rPr>
        <w:t>4</w:t>
      </w:r>
      <w:r w:rsidRPr="00D62995">
        <w:rPr>
          <w:iCs/>
          <w:sz w:val="24"/>
          <w:szCs w:val="24"/>
        </w:rPr>
        <w:t xml:space="preserve">. </w:t>
      </w:r>
      <w:r w:rsidR="003E4D8F" w:rsidRPr="00D62995">
        <w:rPr>
          <w:iCs/>
          <w:sz w:val="24"/>
          <w:szCs w:val="24"/>
        </w:rPr>
        <w:t>g</w:t>
      </w:r>
      <w:r w:rsidRPr="00D62995">
        <w:rPr>
          <w:iCs/>
          <w:sz w:val="24"/>
          <w:szCs w:val="24"/>
        </w:rPr>
        <w:t>odinu</w:t>
      </w:r>
      <w:r w:rsidR="007F751D" w:rsidRPr="00D62995">
        <w:rPr>
          <w:iCs/>
          <w:sz w:val="24"/>
          <w:szCs w:val="24"/>
        </w:rPr>
        <w:t xml:space="preserve"> </w:t>
      </w:r>
      <w:r w:rsidR="003E4D8F" w:rsidRPr="00D62995">
        <w:rPr>
          <w:iCs/>
          <w:sz w:val="24"/>
          <w:szCs w:val="24"/>
        </w:rPr>
        <w:t>don</w:t>
      </w:r>
      <w:r w:rsidR="00AE627F" w:rsidRPr="00D62995">
        <w:rPr>
          <w:iCs/>
          <w:sz w:val="24"/>
          <w:szCs w:val="24"/>
        </w:rPr>
        <w:t>esen</w:t>
      </w:r>
      <w:r w:rsidR="003E4D8F" w:rsidRPr="00D62995">
        <w:rPr>
          <w:iCs/>
          <w:sz w:val="24"/>
          <w:szCs w:val="24"/>
        </w:rPr>
        <w:t xml:space="preserve"> je na sjednici </w:t>
      </w:r>
      <w:r w:rsidR="00FB2EE1" w:rsidRPr="00D62995">
        <w:rPr>
          <w:iCs/>
          <w:sz w:val="24"/>
          <w:szCs w:val="24"/>
        </w:rPr>
        <w:t>O</w:t>
      </w:r>
      <w:r w:rsidR="003E4D8F" w:rsidRPr="00D62995">
        <w:rPr>
          <w:iCs/>
          <w:sz w:val="24"/>
          <w:szCs w:val="24"/>
        </w:rPr>
        <w:t xml:space="preserve">pćinskog vijeća </w:t>
      </w:r>
      <w:r w:rsidR="00D43933" w:rsidRPr="00D62995">
        <w:rPr>
          <w:iCs/>
          <w:sz w:val="24"/>
          <w:szCs w:val="24"/>
        </w:rPr>
        <w:t>2</w:t>
      </w:r>
      <w:r w:rsidR="00844767">
        <w:rPr>
          <w:iCs/>
          <w:sz w:val="24"/>
          <w:szCs w:val="24"/>
        </w:rPr>
        <w:t>1</w:t>
      </w:r>
      <w:r w:rsidR="00DC2A9E">
        <w:rPr>
          <w:iCs/>
          <w:sz w:val="24"/>
          <w:szCs w:val="24"/>
        </w:rPr>
        <w:t>.</w:t>
      </w:r>
      <w:r w:rsidR="00665BD9" w:rsidRPr="00D62995">
        <w:rPr>
          <w:iCs/>
          <w:sz w:val="24"/>
          <w:szCs w:val="24"/>
        </w:rPr>
        <w:t xml:space="preserve"> prosinca</w:t>
      </w:r>
      <w:r w:rsidR="003E4D8F" w:rsidRPr="00D62995">
        <w:rPr>
          <w:iCs/>
          <w:sz w:val="24"/>
          <w:szCs w:val="24"/>
        </w:rPr>
        <w:t xml:space="preserve"> 20</w:t>
      </w:r>
      <w:r w:rsidR="00B90A86" w:rsidRPr="00D62995">
        <w:rPr>
          <w:iCs/>
          <w:sz w:val="24"/>
          <w:szCs w:val="24"/>
        </w:rPr>
        <w:t>2</w:t>
      </w:r>
      <w:r w:rsidR="00844767">
        <w:rPr>
          <w:iCs/>
          <w:sz w:val="24"/>
          <w:szCs w:val="24"/>
        </w:rPr>
        <w:t>3</w:t>
      </w:r>
      <w:r w:rsidR="00C07082" w:rsidRPr="00D62995">
        <w:rPr>
          <w:iCs/>
          <w:sz w:val="24"/>
          <w:szCs w:val="24"/>
        </w:rPr>
        <w:t xml:space="preserve">. </w:t>
      </w:r>
      <w:r w:rsidR="00B90A86" w:rsidRPr="00D62995">
        <w:rPr>
          <w:iCs/>
          <w:sz w:val="24"/>
          <w:szCs w:val="24"/>
        </w:rPr>
        <w:t>g</w:t>
      </w:r>
      <w:r w:rsidR="00C07082" w:rsidRPr="00D62995">
        <w:rPr>
          <w:iCs/>
          <w:sz w:val="24"/>
          <w:szCs w:val="24"/>
        </w:rPr>
        <w:t xml:space="preserve">odine </w:t>
      </w:r>
      <w:r w:rsidR="00217A1C" w:rsidRPr="00D62995">
        <w:rPr>
          <w:iCs/>
          <w:sz w:val="24"/>
          <w:szCs w:val="24"/>
        </w:rPr>
        <w:t>(</w:t>
      </w:r>
      <w:r w:rsidR="009C6346" w:rsidRPr="00D62995">
        <w:rPr>
          <w:iCs/>
          <w:sz w:val="24"/>
          <w:szCs w:val="24"/>
        </w:rPr>
        <w:t>„</w:t>
      </w:r>
      <w:r w:rsidR="00217A1C" w:rsidRPr="00D62995">
        <w:rPr>
          <w:iCs/>
          <w:sz w:val="24"/>
          <w:szCs w:val="24"/>
        </w:rPr>
        <w:t>Službene novine Primorsko-goranske županije</w:t>
      </w:r>
      <w:r w:rsidR="009C6346" w:rsidRPr="00D62995">
        <w:rPr>
          <w:iCs/>
          <w:sz w:val="24"/>
          <w:szCs w:val="24"/>
        </w:rPr>
        <w:t>“</w:t>
      </w:r>
      <w:r w:rsidR="00217A1C" w:rsidRPr="00D62995">
        <w:rPr>
          <w:iCs/>
          <w:sz w:val="24"/>
          <w:szCs w:val="24"/>
        </w:rPr>
        <w:t xml:space="preserve"> broj</w:t>
      </w:r>
      <w:r w:rsidR="00D43933" w:rsidRPr="00D62995">
        <w:rPr>
          <w:iCs/>
          <w:sz w:val="24"/>
          <w:szCs w:val="24"/>
        </w:rPr>
        <w:t xml:space="preserve"> </w:t>
      </w:r>
      <w:r w:rsidR="00844767">
        <w:rPr>
          <w:iCs/>
          <w:sz w:val="24"/>
          <w:szCs w:val="24"/>
        </w:rPr>
        <w:t>50</w:t>
      </w:r>
      <w:r w:rsidR="00217A1C" w:rsidRPr="00D62995">
        <w:rPr>
          <w:iCs/>
          <w:sz w:val="24"/>
          <w:szCs w:val="24"/>
        </w:rPr>
        <w:t>/</w:t>
      </w:r>
      <w:r w:rsidR="00B90A86" w:rsidRPr="00D62995">
        <w:rPr>
          <w:iCs/>
          <w:sz w:val="24"/>
          <w:szCs w:val="24"/>
        </w:rPr>
        <w:t>2</w:t>
      </w:r>
      <w:r w:rsidR="00844767">
        <w:rPr>
          <w:iCs/>
          <w:sz w:val="24"/>
          <w:szCs w:val="24"/>
        </w:rPr>
        <w:t>3</w:t>
      </w:r>
      <w:r w:rsidR="00217A1C" w:rsidRPr="00D62995">
        <w:rPr>
          <w:iCs/>
          <w:sz w:val="24"/>
          <w:szCs w:val="24"/>
        </w:rPr>
        <w:t>)</w:t>
      </w:r>
      <w:r w:rsidR="0016507F" w:rsidRPr="00D62995">
        <w:rPr>
          <w:iCs/>
          <w:sz w:val="24"/>
          <w:szCs w:val="24"/>
        </w:rPr>
        <w:t xml:space="preserve">, </w:t>
      </w:r>
      <w:r w:rsidR="009C6346" w:rsidRPr="00D62995">
        <w:rPr>
          <w:iCs/>
          <w:sz w:val="24"/>
          <w:szCs w:val="24"/>
        </w:rPr>
        <w:t>dok su</w:t>
      </w:r>
      <w:r w:rsidR="00665BD9" w:rsidRPr="00D62995">
        <w:rPr>
          <w:iCs/>
          <w:sz w:val="24"/>
          <w:szCs w:val="24"/>
        </w:rPr>
        <w:t xml:space="preserve"> </w:t>
      </w:r>
      <w:r w:rsidR="00465BF0">
        <w:rPr>
          <w:iCs/>
          <w:sz w:val="24"/>
          <w:szCs w:val="24"/>
        </w:rPr>
        <w:t xml:space="preserve">I. </w:t>
      </w:r>
      <w:r w:rsidR="00D43933" w:rsidRPr="00D62995">
        <w:rPr>
          <w:iCs/>
          <w:sz w:val="24"/>
          <w:szCs w:val="24"/>
        </w:rPr>
        <w:t>I</w:t>
      </w:r>
      <w:r w:rsidR="00665BD9" w:rsidRPr="00D62995">
        <w:rPr>
          <w:iCs/>
          <w:sz w:val="24"/>
          <w:szCs w:val="24"/>
        </w:rPr>
        <w:t xml:space="preserve">zmjene </w:t>
      </w:r>
      <w:r w:rsidR="00844767">
        <w:rPr>
          <w:iCs/>
          <w:sz w:val="24"/>
          <w:szCs w:val="24"/>
        </w:rPr>
        <w:t xml:space="preserve">i dopune </w:t>
      </w:r>
      <w:r w:rsidR="00665BD9" w:rsidRPr="00D62995">
        <w:rPr>
          <w:iCs/>
          <w:sz w:val="24"/>
          <w:szCs w:val="24"/>
        </w:rPr>
        <w:t xml:space="preserve">Proračuna za </w:t>
      </w:r>
      <w:r w:rsidR="00EE4EA2" w:rsidRPr="00D62995">
        <w:rPr>
          <w:iCs/>
          <w:sz w:val="24"/>
          <w:szCs w:val="24"/>
        </w:rPr>
        <w:t>202</w:t>
      </w:r>
      <w:r w:rsidR="00DC2A9E">
        <w:rPr>
          <w:iCs/>
          <w:sz w:val="24"/>
          <w:szCs w:val="24"/>
        </w:rPr>
        <w:t>3</w:t>
      </w:r>
      <w:r w:rsidR="00C07082" w:rsidRPr="00D62995">
        <w:rPr>
          <w:iCs/>
          <w:sz w:val="24"/>
          <w:szCs w:val="24"/>
        </w:rPr>
        <w:t>. godinu</w:t>
      </w:r>
      <w:r w:rsidR="00665BD9" w:rsidRPr="00D62995">
        <w:rPr>
          <w:iCs/>
          <w:sz w:val="24"/>
          <w:szCs w:val="24"/>
        </w:rPr>
        <w:t xml:space="preserve"> don</w:t>
      </w:r>
      <w:r w:rsidR="009C6346" w:rsidRPr="00D62995">
        <w:rPr>
          <w:iCs/>
          <w:sz w:val="24"/>
          <w:szCs w:val="24"/>
        </w:rPr>
        <w:t>esene</w:t>
      </w:r>
      <w:r w:rsidR="00E75A4D" w:rsidRPr="00D62995">
        <w:rPr>
          <w:iCs/>
          <w:sz w:val="24"/>
          <w:szCs w:val="24"/>
        </w:rPr>
        <w:t xml:space="preserve"> na sjednici </w:t>
      </w:r>
      <w:r w:rsidR="00FB2EE1" w:rsidRPr="00D62995">
        <w:rPr>
          <w:iCs/>
          <w:sz w:val="24"/>
          <w:szCs w:val="24"/>
        </w:rPr>
        <w:t>O</w:t>
      </w:r>
      <w:r w:rsidR="00E75A4D" w:rsidRPr="00D62995">
        <w:rPr>
          <w:iCs/>
          <w:sz w:val="24"/>
          <w:szCs w:val="24"/>
        </w:rPr>
        <w:t>pćinskog vijeć</w:t>
      </w:r>
      <w:r w:rsidR="00665BD9" w:rsidRPr="00D62995">
        <w:rPr>
          <w:iCs/>
          <w:sz w:val="24"/>
          <w:szCs w:val="24"/>
        </w:rPr>
        <w:t xml:space="preserve">a </w:t>
      </w:r>
      <w:r w:rsidR="00217A1C" w:rsidRPr="00D62995">
        <w:rPr>
          <w:iCs/>
          <w:sz w:val="24"/>
          <w:szCs w:val="24"/>
        </w:rPr>
        <w:t xml:space="preserve">dana </w:t>
      </w:r>
      <w:r w:rsidR="00985185">
        <w:rPr>
          <w:iCs/>
          <w:sz w:val="24"/>
          <w:szCs w:val="24"/>
        </w:rPr>
        <w:t>15</w:t>
      </w:r>
      <w:r w:rsidR="00973A1F" w:rsidRPr="00D62995">
        <w:rPr>
          <w:iCs/>
          <w:sz w:val="24"/>
          <w:szCs w:val="24"/>
        </w:rPr>
        <w:t xml:space="preserve">. </w:t>
      </w:r>
      <w:r w:rsidR="00985185">
        <w:rPr>
          <w:iCs/>
          <w:sz w:val="24"/>
          <w:szCs w:val="24"/>
        </w:rPr>
        <w:t xml:space="preserve">svibnja </w:t>
      </w:r>
      <w:r w:rsidR="00EE4EA2" w:rsidRPr="00D62995">
        <w:rPr>
          <w:iCs/>
          <w:sz w:val="24"/>
          <w:szCs w:val="24"/>
        </w:rPr>
        <w:t>20</w:t>
      </w:r>
      <w:r w:rsidR="00DC2A9E">
        <w:rPr>
          <w:iCs/>
          <w:sz w:val="24"/>
          <w:szCs w:val="24"/>
        </w:rPr>
        <w:t>2</w:t>
      </w:r>
      <w:r w:rsidR="00985185">
        <w:rPr>
          <w:iCs/>
          <w:sz w:val="24"/>
          <w:szCs w:val="24"/>
        </w:rPr>
        <w:t>4</w:t>
      </w:r>
      <w:r w:rsidR="00665BD9" w:rsidRPr="00D62995">
        <w:rPr>
          <w:iCs/>
          <w:sz w:val="24"/>
          <w:szCs w:val="24"/>
        </w:rPr>
        <w:t>.</w:t>
      </w:r>
      <w:r w:rsidR="00C07082" w:rsidRPr="00D62995">
        <w:rPr>
          <w:iCs/>
          <w:sz w:val="24"/>
          <w:szCs w:val="24"/>
        </w:rPr>
        <w:t xml:space="preserve"> </w:t>
      </w:r>
      <w:r w:rsidR="00665BD9" w:rsidRPr="00D62995">
        <w:rPr>
          <w:iCs/>
          <w:sz w:val="24"/>
          <w:szCs w:val="24"/>
        </w:rPr>
        <w:t>g</w:t>
      </w:r>
      <w:r w:rsidR="00217A1C" w:rsidRPr="00D62995">
        <w:rPr>
          <w:iCs/>
          <w:sz w:val="24"/>
          <w:szCs w:val="24"/>
        </w:rPr>
        <w:t xml:space="preserve">odine </w:t>
      </w:r>
      <w:bookmarkStart w:id="3" w:name="_Hlk46383053"/>
      <w:r w:rsidR="00217A1C" w:rsidRPr="00D62995">
        <w:rPr>
          <w:iCs/>
          <w:sz w:val="24"/>
          <w:szCs w:val="24"/>
        </w:rPr>
        <w:t>(</w:t>
      </w:r>
      <w:r w:rsidR="00AE627F" w:rsidRPr="00D62995">
        <w:rPr>
          <w:iCs/>
          <w:sz w:val="24"/>
          <w:szCs w:val="24"/>
        </w:rPr>
        <w:t>„</w:t>
      </w:r>
      <w:r w:rsidR="00217A1C" w:rsidRPr="00D62995">
        <w:rPr>
          <w:iCs/>
          <w:sz w:val="24"/>
          <w:szCs w:val="24"/>
        </w:rPr>
        <w:t>Službene novine</w:t>
      </w:r>
      <w:r w:rsidR="00985185">
        <w:rPr>
          <w:iCs/>
          <w:sz w:val="24"/>
          <w:szCs w:val="24"/>
        </w:rPr>
        <w:t xml:space="preserve"> Općine Matulji</w:t>
      </w:r>
      <w:r w:rsidR="00AE627F" w:rsidRPr="00D62995">
        <w:rPr>
          <w:iCs/>
          <w:sz w:val="24"/>
          <w:szCs w:val="24"/>
        </w:rPr>
        <w:t>“</w:t>
      </w:r>
      <w:r w:rsidR="00217A1C" w:rsidRPr="00D62995">
        <w:rPr>
          <w:iCs/>
          <w:sz w:val="24"/>
          <w:szCs w:val="24"/>
        </w:rPr>
        <w:t xml:space="preserve"> broj </w:t>
      </w:r>
      <w:r w:rsidR="00985185">
        <w:rPr>
          <w:iCs/>
          <w:sz w:val="24"/>
          <w:szCs w:val="24"/>
        </w:rPr>
        <w:t>5</w:t>
      </w:r>
      <w:r w:rsidR="00217A1C" w:rsidRPr="00D62995">
        <w:rPr>
          <w:iCs/>
          <w:sz w:val="24"/>
          <w:szCs w:val="24"/>
        </w:rPr>
        <w:t>/2</w:t>
      </w:r>
      <w:r w:rsidR="00985185">
        <w:rPr>
          <w:iCs/>
          <w:sz w:val="24"/>
          <w:szCs w:val="24"/>
        </w:rPr>
        <w:t>4</w:t>
      </w:r>
      <w:r w:rsidR="00217A1C" w:rsidRPr="00D62995">
        <w:rPr>
          <w:iCs/>
          <w:sz w:val="24"/>
          <w:szCs w:val="24"/>
        </w:rPr>
        <w:t>)</w:t>
      </w:r>
      <w:bookmarkEnd w:id="3"/>
      <w:r w:rsidR="00DC2A9E">
        <w:rPr>
          <w:iCs/>
          <w:sz w:val="24"/>
          <w:szCs w:val="24"/>
        </w:rPr>
        <w:t>.</w:t>
      </w:r>
    </w:p>
    <w:p w14:paraId="3B777826" w14:textId="5FB80CC9" w:rsidR="00DC2A9E" w:rsidRDefault="00F01464" w:rsidP="009C6346">
      <w:pPr>
        <w:ind w:right="49"/>
        <w:jc w:val="both"/>
        <w:rPr>
          <w:rFonts w:eastAsia="Calibri"/>
          <w:sz w:val="24"/>
          <w:szCs w:val="24"/>
        </w:rPr>
      </w:pPr>
      <w:r w:rsidRPr="00F01464">
        <w:rPr>
          <w:rFonts w:eastAsia="Calibri"/>
          <w:sz w:val="24"/>
          <w:szCs w:val="24"/>
        </w:rPr>
        <w:t>Pored toga, sukladno Zakonu o proračunu te Odluci o izvršavanju Proračuna Općine Matulji za 202</w:t>
      </w:r>
      <w:r>
        <w:rPr>
          <w:rFonts w:eastAsia="Calibri"/>
          <w:sz w:val="24"/>
          <w:szCs w:val="24"/>
        </w:rPr>
        <w:t>4</w:t>
      </w:r>
      <w:r w:rsidRPr="00F01464">
        <w:rPr>
          <w:rFonts w:eastAsia="Calibri"/>
          <w:sz w:val="24"/>
          <w:szCs w:val="24"/>
        </w:rPr>
        <w:t xml:space="preserve">. godinu, Općinski načelnik je dana </w:t>
      </w:r>
      <w:r>
        <w:rPr>
          <w:rFonts w:eastAsia="Calibri"/>
          <w:sz w:val="24"/>
          <w:szCs w:val="24"/>
        </w:rPr>
        <w:t>31</w:t>
      </w:r>
      <w:r w:rsidRPr="00F01464">
        <w:rPr>
          <w:rFonts w:eastAsia="Calibri"/>
          <w:sz w:val="24"/>
          <w:szCs w:val="24"/>
        </w:rPr>
        <w:t xml:space="preserve">. </w:t>
      </w:r>
      <w:r>
        <w:rPr>
          <w:rFonts w:eastAsia="Calibri"/>
          <w:sz w:val="24"/>
          <w:szCs w:val="24"/>
        </w:rPr>
        <w:t>siječnja 2</w:t>
      </w:r>
      <w:r w:rsidRPr="00F01464">
        <w:rPr>
          <w:rFonts w:eastAsia="Calibri"/>
          <w:sz w:val="24"/>
          <w:szCs w:val="24"/>
        </w:rPr>
        <w:t>02</w:t>
      </w:r>
      <w:r>
        <w:rPr>
          <w:rFonts w:eastAsia="Calibri"/>
          <w:sz w:val="24"/>
          <w:szCs w:val="24"/>
        </w:rPr>
        <w:t>4</w:t>
      </w:r>
      <w:r w:rsidRPr="00F01464">
        <w:rPr>
          <w:rFonts w:eastAsia="Calibri"/>
          <w:sz w:val="24"/>
          <w:szCs w:val="24"/>
        </w:rPr>
        <w:t xml:space="preserve">. godine odobrio preraspodjelu sredstava unutar dijela proračunskih stavaka do visine od 5% o čemu </w:t>
      </w:r>
      <w:r>
        <w:rPr>
          <w:rFonts w:eastAsia="Calibri"/>
          <w:sz w:val="24"/>
          <w:szCs w:val="24"/>
        </w:rPr>
        <w:t>je</w:t>
      </w:r>
      <w:r w:rsidRPr="00F01464">
        <w:rPr>
          <w:rFonts w:eastAsia="Calibri"/>
          <w:sz w:val="24"/>
          <w:szCs w:val="24"/>
        </w:rPr>
        <w:t xml:space="preserve"> dostavlj</w:t>
      </w:r>
      <w:r>
        <w:rPr>
          <w:rFonts w:eastAsia="Calibri"/>
          <w:sz w:val="24"/>
          <w:szCs w:val="24"/>
        </w:rPr>
        <w:t xml:space="preserve">en </w:t>
      </w:r>
      <w:r w:rsidRPr="00F01464">
        <w:rPr>
          <w:rFonts w:eastAsia="Calibri"/>
          <w:sz w:val="24"/>
          <w:szCs w:val="24"/>
        </w:rPr>
        <w:t xml:space="preserve">izvještaj </w:t>
      </w:r>
      <w:r>
        <w:rPr>
          <w:rFonts w:eastAsia="Calibri"/>
          <w:sz w:val="24"/>
          <w:szCs w:val="24"/>
        </w:rPr>
        <w:t>uz izmjene i dopune Proračuna, dok nakon donošenja izmjena i dopuna Proračuna</w:t>
      </w:r>
      <w:r w:rsidR="00DC2A9E">
        <w:rPr>
          <w:rFonts w:eastAsia="Calibri"/>
          <w:sz w:val="24"/>
          <w:szCs w:val="24"/>
        </w:rPr>
        <w:t xml:space="preserve"> nije bilo provedenih preraspodjela sredstava proračuna.</w:t>
      </w:r>
    </w:p>
    <w:p w14:paraId="1EF05B89" w14:textId="77777777" w:rsidR="00B77596" w:rsidRPr="00D62995" w:rsidRDefault="00B77596" w:rsidP="009C6346">
      <w:pPr>
        <w:ind w:right="49"/>
        <w:jc w:val="both"/>
        <w:rPr>
          <w:rFonts w:eastAsia="Calibri"/>
          <w:sz w:val="24"/>
          <w:szCs w:val="24"/>
        </w:rPr>
      </w:pPr>
    </w:p>
    <w:p w14:paraId="5A1F042F" w14:textId="22C6F3C4" w:rsidR="009C6346" w:rsidRPr="00D62995" w:rsidRDefault="00DC2A9E" w:rsidP="009C6346">
      <w:pPr>
        <w:ind w:right="49"/>
        <w:jc w:val="both"/>
        <w:rPr>
          <w:rFonts w:eastAsia="Calibri"/>
          <w:sz w:val="24"/>
          <w:szCs w:val="24"/>
        </w:rPr>
      </w:pPr>
      <w:r>
        <w:rPr>
          <w:rFonts w:eastAsia="Calibri"/>
          <w:sz w:val="24"/>
          <w:szCs w:val="24"/>
        </w:rPr>
        <w:t>Polug</w:t>
      </w:r>
      <w:r w:rsidR="009C6A3C">
        <w:rPr>
          <w:rFonts w:eastAsia="Calibri"/>
          <w:sz w:val="24"/>
          <w:szCs w:val="24"/>
        </w:rPr>
        <w:t>o</w:t>
      </w:r>
      <w:r w:rsidR="0013002F" w:rsidRPr="00D62995">
        <w:rPr>
          <w:rFonts w:eastAsia="Calibri"/>
          <w:sz w:val="24"/>
          <w:szCs w:val="24"/>
        </w:rPr>
        <w:t>dišnji i</w:t>
      </w:r>
      <w:r w:rsidR="009C6346" w:rsidRPr="00D62995">
        <w:rPr>
          <w:rFonts w:eastAsia="Calibri"/>
          <w:sz w:val="24"/>
          <w:szCs w:val="24"/>
        </w:rPr>
        <w:t xml:space="preserve">zvještaj </w:t>
      </w:r>
      <w:r w:rsidR="0013002F" w:rsidRPr="00D62995">
        <w:rPr>
          <w:rFonts w:eastAsia="Calibri"/>
          <w:sz w:val="24"/>
          <w:szCs w:val="24"/>
        </w:rPr>
        <w:t xml:space="preserve">o izvršenju proračuna </w:t>
      </w:r>
      <w:r w:rsidR="009C6346" w:rsidRPr="00D62995">
        <w:rPr>
          <w:rFonts w:eastAsia="Calibri"/>
          <w:sz w:val="24"/>
          <w:szCs w:val="24"/>
        </w:rPr>
        <w:t xml:space="preserve">obuhvaća podatke o ostvarenim prihodima i primicima te rashodima i izdacima Proračuna Općine Matulji za razdoblje siječanj </w:t>
      </w:r>
      <w:r w:rsidR="00074850">
        <w:rPr>
          <w:rFonts w:eastAsia="Calibri"/>
          <w:sz w:val="24"/>
          <w:szCs w:val="24"/>
        </w:rPr>
        <w:t>-</w:t>
      </w:r>
      <w:r w:rsidR="009C6346" w:rsidRPr="00D62995">
        <w:rPr>
          <w:rFonts w:eastAsia="Calibri"/>
          <w:sz w:val="24"/>
          <w:szCs w:val="24"/>
        </w:rPr>
        <w:t xml:space="preserve"> </w:t>
      </w:r>
      <w:r>
        <w:rPr>
          <w:rFonts w:eastAsia="Calibri"/>
          <w:sz w:val="24"/>
          <w:szCs w:val="24"/>
        </w:rPr>
        <w:t>lipanj</w:t>
      </w:r>
      <w:r w:rsidR="009C6346" w:rsidRPr="00D62995">
        <w:rPr>
          <w:rFonts w:eastAsia="Calibri"/>
          <w:sz w:val="24"/>
          <w:szCs w:val="24"/>
        </w:rPr>
        <w:t xml:space="preserve"> 202</w:t>
      </w:r>
      <w:r w:rsidR="00F01464">
        <w:rPr>
          <w:rFonts w:eastAsia="Calibri"/>
          <w:sz w:val="24"/>
          <w:szCs w:val="24"/>
        </w:rPr>
        <w:t>4</w:t>
      </w:r>
      <w:r w:rsidR="009C6346" w:rsidRPr="00D62995">
        <w:rPr>
          <w:rFonts w:eastAsia="Calibri"/>
          <w:sz w:val="24"/>
          <w:szCs w:val="24"/>
        </w:rPr>
        <w:t xml:space="preserve">. godine u odnosu na važeći Proračun Općine Matulji </w:t>
      </w:r>
      <w:r w:rsidR="0013002F" w:rsidRPr="00D62995">
        <w:rPr>
          <w:rFonts w:eastAsia="Calibri"/>
          <w:sz w:val="24"/>
          <w:szCs w:val="24"/>
        </w:rPr>
        <w:t>za 202</w:t>
      </w:r>
      <w:r w:rsidR="00F01464">
        <w:rPr>
          <w:rFonts w:eastAsia="Calibri"/>
          <w:sz w:val="24"/>
          <w:szCs w:val="24"/>
        </w:rPr>
        <w:t>4</w:t>
      </w:r>
      <w:r w:rsidR="0013002F" w:rsidRPr="00D62995">
        <w:rPr>
          <w:rFonts w:eastAsia="Calibri"/>
          <w:sz w:val="24"/>
          <w:szCs w:val="24"/>
        </w:rPr>
        <w:t xml:space="preserve">. godinu </w:t>
      </w:r>
      <w:r w:rsidR="009C6346" w:rsidRPr="00D62995">
        <w:rPr>
          <w:rFonts w:eastAsia="Calibri"/>
          <w:sz w:val="24"/>
          <w:szCs w:val="24"/>
        </w:rPr>
        <w:t xml:space="preserve">koji iznosi ukupno </w:t>
      </w:r>
      <w:r w:rsidR="00E60CB4">
        <w:rPr>
          <w:rFonts w:eastAsia="Calibri"/>
          <w:sz w:val="24"/>
          <w:szCs w:val="24"/>
        </w:rPr>
        <w:t>17</w:t>
      </w:r>
      <w:r w:rsidR="00DC5B2F" w:rsidRPr="00D62995">
        <w:rPr>
          <w:rFonts w:eastAsia="Calibri"/>
          <w:sz w:val="24"/>
          <w:szCs w:val="24"/>
        </w:rPr>
        <w:t>.</w:t>
      </w:r>
      <w:r w:rsidR="00E60CB4">
        <w:rPr>
          <w:rFonts w:eastAsia="Calibri"/>
          <w:sz w:val="24"/>
          <w:szCs w:val="24"/>
        </w:rPr>
        <w:t>897</w:t>
      </w:r>
      <w:r w:rsidR="00DC5B2F" w:rsidRPr="00D62995">
        <w:rPr>
          <w:rFonts w:eastAsia="Calibri"/>
          <w:sz w:val="24"/>
          <w:szCs w:val="24"/>
        </w:rPr>
        <w:t>.</w:t>
      </w:r>
      <w:r w:rsidR="00E60CB4">
        <w:rPr>
          <w:rFonts w:eastAsia="Calibri"/>
          <w:sz w:val="24"/>
          <w:szCs w:val="24"/>
        </w:rPr>
        <w:t>720,</w:t>
      </w:r>
      <w:r w:rsidR="00074850">
        <w:rPr>
          <w:rFonts w:eastAsia="Calibri"/>
          <w:sz w:val="24"/>
          <w:szCs w:val="24"/>
        </w:rPr>
        <w:t>00 eura</w:t>
      </w:r>
      <w:r w:rsidR="009C6346" w:rsidRPr="00D62995">
        <w:rPr>
          <w:rFonts w:eastAsia="Calibri"/>
          <w:sz w:val="24"/>
          <w:szCs w:val="24"/>
        </w:rPr>
        <w:t xml:space="preserve">. </w:t>
      </w:r>
      <w:r w:rsidR="0013002F" w:rsidRPr="00D62995">
        <w:rPr>
          <w:rFonts w:eastAsia="Calibri"/>
          <w:sz w:val="24"/>
          <w:szCs w:val="24"/>
        </w:rPr>
        <w:t>R</w:t>
      </w:r>
      <w:r w:rsidR="009C6346" w:rsidRPr="00D62995">
        <w:rPr>
          <w:rFonts w:eastAsia="Calibri"/>
          <w:sz w:val="24"/>
          <w:szCs w:val="24"/>
        </w:rPr>
        <w:t>adi o konsolidiranom Proračunu</w:t>
      </w:r>
      <w:r w:rsidR="0013002F" w:rsidRPr="00D62995">
        <w:rPr>
          <w:rFonts w:eastAsia="Calibri"/>
          <w:sz w:val="24"/>
          <w:szCs w:val="24"/>
        </w:rPr>
        <w:t xml:space="preserve">, </w:t>
      </w:r>
      <w:r w:rsidR="00074850">
        <w:rPr>
          <w:rFonts w:eastAsia="Calibri"/>
          <w:sz w:val="24"/>
          <w:szCs w:val="24"/>
        </w:rPr>
        <w:t>odnosno</w:t>
      </w:r>
      <w:r w:rsidR="009C6346" w:rsidRPr="00D62995">
        <w:rPr>
          <w:rFonts w:eastAsia="Calibri"/>
          <w:sz w:val="24"/>
          <w:szCs w:val="24"/>
        </w:rPr>
        <w:t>,</w:t>
      </w:r>
      <w:r w:rsidR="0013002F" w:rsidRPr="00D62995">
        <w:rPr>
          <w:rFonts w:eastAsia="Calibri"/>
          <w:sz w:val="24"/>
          <w:szCs w:val="24"/>
        </w:rPr>
        <w:t xml:space="preserve"> </w:t>
      </w:r>
      <w:r w:rsidR="00074850">
        <w:rPr>
          <w:rFonts w:eastAsia="Calibri"/>
          <w:sz w:val="24"/>
          <w:szCs w:val="24"/>
        </w:rPr>
        <w:t>polu</w:t>
      </w:r>
      <w:r w:rsidR="0013002F" w:rsidRPr="00D62995">
        <w:rPr>
          <w:rFonts w:eastAsia="Calibri"/>
          <w:sz w:val="24"/>
          <w:szCs w:val="24"/>
        </w:rPr>
        <w:t>g</w:t>
      </w:r>
      <w:r w:rsidR="009C6346" w:rsidRPr="00D62995">
        <w:rPr>
          <w:rFonts w:eastAsia="Calibri"/>
          <w:sz w:val="24"/>
          <w:szCs w:val="24"/>
        </w:rPr>
        <w:t>odišnji izvještaj obuhvaća i podatke o izvršenju financijskih planova proračunskog korisnika Dječji vrtić Matulji te mjesnih odbora Pasjak</w:t>
      </w:r>
      <w:r w:rsidR="00D946DD" w:rsidRPr="00D62995">
        <w:rPr>
          <w:rFonts w:eastAsia="Calibri"/>
          <w:sz w:val="24"/>
          <w:szCs w:val="24"/>
        </w:rPr>
        <w:t xml:space="preserve"> i </w:t>
      </w:r>
      <w:r w:rsidR="009C6346" w:rsidRPr="00D62995">
        <w:rPr>
          <w:rFonts w:eastAsia="Calibri"/>
          <w:sz w:val="24"/>
          <w:szCs w:val="24"/>
        </w:rPr>
        <w:t xml:space="preserve">Mune (koji imaju vlastiti </w:t>
      </w:r>
      <w:r w:rsidR="00E75BC5" w:rsidRPr="00D62995">
        <w:rPr>
          <w:rFonts w:eastAsia="Calibri"/>
          <w:sz w:val="24"/>
          <w:szCs w:val="24"/>
        </w:rPr>
        <w:t>račun i vlastite prihode</w:t>
      </w:r>
      <w:r w:rsidR="009C6346" w:rsidRPr="00D62995">
        <w:rPr>
          <w:rFonts w:eastAsia="Calibri"/>
          <w:sz w:val="24"/>
          <w:szCs w:val="24"/>
        </w:rPr>
        <w:t>).</w:t>
      </w:r>
    </w:p>
    <w:p w14:paraId="222B17E7" w14:textId="77777777" w:rsidR="00E44EC3" w:rsidRPr="00D62995" w:rsidRDefault="00E44EC3" w:rsidP="008016E0">
      <w:pPr>
        <w:jc w:val="both"/>
        <w:rPr>
          <w:iCs/>
          <w:sz w:val="24"/>
          <w:szCs w:val="24"/>
        </w:rPr>
      </w:pPr>
    </w:p>
    <w:p w14:paraId="583D7FCF" w14:textId="0A365773" w:rsidR="008016E0" w:rsidRDefault="008016E0" w:rsidP="008016E0">
      <w:pPr>
        <w:jc w:val="both"/>
        <w:rPr>
          <w:sz w:val="24"/>
          <w:szCs w:val="24"/>
        </w:rPr>
      </w:pPr>
      <w:r w:rsidRPr="00D62995">
        <w:rPr>
          <w:sz w:val="24"/>
          <w:szCs w:val="24"/>
        </w:rPr>
        <w:t xml:space="preserve">Rezultat poslovanja Općeg dijela Proračuna za izvještajno razdoblje u odnosu na plan te u odnosu na isto razdoblje </w:t>
      </w:r>
      <w:r w:rsidR="00217A1C" w:rsidRPr="00D62995">
        <w:rPr>
          <w:sz w:val="24"/>
          <w:szCs w:val="24"/>
        </w:rPr>
        <w:t>20</w:t>
      </w:r>
      <w:r w:rsidR="00177968" w:rsidRPr="00D62995">
        <w:rPr>
          <w:sz w:val="24"/>
          <w:szCs w:val="24"/>
        </w:rPr>
        <w:t>2</w:t>
      </w:r>
      <w:r w:rsidR="00743982">
        <w:rPr>
          <w:sz w:val="24"/>
          <w:szCs w:val="24"/>
        </w:rPr>
        <w:t>3</w:t>
      </w:r>
      <w:r w:rsidR="00217A1C" w:rsidRPr="00D62995">
        <w:rPr>
          <w:sz w:val="24"/>
          <w:szCs w:val="24"/>
        </w:rPr>
        <w:t>.</w:t>
      </w:r>
      <w:r w:rsidR="00C07082" w:rsidRPr="00D62995">
        <w:rPr>
          <w:sz w:val="24"/>
          <w:szCs w:val="24"/>
        </w:rPr>
        <w:t xml:space="preserve"> </w:t>
      </w:r>
      <w:r w:rsidRPr="00D62995">
        <w:rPr>
          <w:sz w:val="24"/>
          <w:szCs w:val="24"/>
        </w:rPr>
        <w:t xml:space="preserve">godine </w:t>
      </w:r>
      <w:r w:rsidR="00813E59" w:rsidRPr="00D62995">
        <w:rPr>
          <w:sz w:val="24"/>
          <w:szCs w:val="24"/>
        </w:rPr>
        <w:t>ostvaren je kako slijedi</w:t>
      </w:r>
      <w:r w:rsidRPr="00D62995">
        <w:rPr>
          <w:sz w:val="24"/>
          <w:szCs w:val="24"/>
        </w:rPr>
        <w:t>:</w:t>
      </w:r>
    </w:p>
    <w:p w14:paraId="357BC320" w14:textId="77777777" w:rsidR="00745B99" w:rsidRDefault="00745B99" w:rsidP="008016E0">
      <w:pPr>
        <w:jc w:val="both"/>
        <w:rPr>
          <w:sz w:val="24"/>
          <w:szCs w:val="24"/>
        </w:rPr>
      </w:pPr>
    </w:p>
    <w:tbl>
      <w:tblPr>
        <w:tblW w:w="10795" w:type="dxa"/>
        <w:jc w:val="center"/>
        <w:tblLook w:val="04A0" w:firstRow="1" w:lastRow="0" w:firstColumn="1" w:lastColumn="0" w:noHBand="0" w:noVBand="1"/>
      </w:tblPr>
      <w:tblGrid>
        <w:gridCol w:w="4502"/>
        <w:gridCol w:w="1452"/>
        <w:gridCol w:w="1422"/>
        <w:gridCol w:w="1005"/>
        <w:gridCol w:w="1348"/>
        <w:gridCol w:w="1072"/>
      </w:tblGrid>
      <w:tr w:rsidR="00745B99" w:rsidRPr="00745B99" w14:paraId="306C6F2E" w14:textId="77777777" w:rsidTr="00745B99">
        <w:trPr>
          <w:trHeight w:val="768"/>
          <w:jc w:val="center"/>
        </w:trPr>
        <w:tc>
          <w:tcPr>
            <w:tcW w:w="4502" w:type="dxa"/>
            <w:tcBorders>
              <w:top w:val="single" w:sz="8" w:space="0" w:color="auto"/>
              <w:left w:val="single" w:sz="8" w:space="0" w:color="auto"/>
              <w:bottom w:val="single" w:sz="4" w:space="0" w:color="auto"/>
              <w:right w:val="single" w:sz="8" w:space="0" w:color="auto"/>
            </w:tcBorders>
            <w:shd w:val="clear" w:color="000000" w:fill="FFFFFF"/>
            <w:noWrap/>
            <w:vAlign w:val="center"/>
            <w:hideMark/>
          </w:tcPr>
          <w:p w14:paraId="6139D149" w14:textId="77777777" w:rsidR="00745B99" w:rsidRPr="00745B99" w:rsidRDefault="00745B99" w:rsidP="00745B99">
            <w:pPr>
              <w:jc w:val="center"/>
              <w:rPr>
                <w:b/>
                <w:bCs/>
                <w:color w:val="000000"/>
                <w:sz w:val="20"/>
                <w:lang w:eastAsia="hr-HR"/>
              </w:rPr>
            </w:pPr>
            <w:r w:rsidRPr="00745B99">
              <w:rPr>
                <w:b/>
                <w:bCs/>
                <w:color w:val="000000"/>
                <w:sz w:val="20"/>
                <w:lang w:eastAsia="hr-HR"/>
              </w:rPr>
              <w:t>OPIS</w:t>
            </w:r>
          </w:p>
        </w:tc>
        <w:tc>
          <w:tcPr>
            <w:tcW w:w="1452" w:type="dxa"/>
            <w:tcBorders>
              <w:top w:val="single" w:sz="8" w:space="0" w:color="auto"/>
              <w:left w:val="nil"/>
              <w:bottom w:val="single" w:sz="4" w:space="0" w:color="auto"/>
              <w:right w:val="single" w:sz="8" w:space="0" w:color="auto"/>
            </w:tcBorders>
            <w:shd w:val="clear" w:color="000000" w:fill="FFFFFF"/>
            <w:vAlign w:val="center"/>
            <w:hideMark/>
          </w:tcPr>
          <w:p w14:paraId="021ED2F0" w14:textId="77777777" w:rsidR="00745B99" w:rsidRPr="00745B99" w:rsidRDefault="00745B99" w:rsidP="00745B99">
            <w:pPr>
              <w:jc w:val="center"/>
              <w:rPr>
                <w:b/>
                <w:bCs/>
                <w:color w:val="000000"/>
                <w:sz w:val="20"/>
                <w:lang w:eastAsia="hr-HR"/>
              </w:rPr>
            </w:pPr>
            <w:r w:rsidRPr="00745B99">
              <w:rPr>
                <w:b/>
                <w:bCs/>
                <w:color w:val="000000"/>
                <w:sz w:val="20"/>
                <w:lang w:eastAsia="hr-HR"/>
              </w:rPr>
              <w:t>PLAN 2024</w:t>
            </w:r>
          </w:p>
        </w:tc>
        <w:tc>
          <w:tcPr>
            <w:tcW w:w="1422" w:type="dxa"/>
            <w:tcBorders>
              <w:top w:val="single" w:sz="8" w:space="0" w:color="auto"/>
              <w:left w:val="nil"/>
              <w:bottom w:val="single" w:sz="4" w:space="0" w:color="auto"/>
              <w:right w:val="single" w:sz="8" w:space="0" w:color="auto"/>
            </w:tcBorders>
            <w:shd w:val="clear" w:color="000000" w:fill="FFFFFF"/>
            <w:vAlign w:val="center"/>
            <w:hideMark/>
          </w:tcPr>
          <w:p w14:paraId="738EE680" w14:textId="77777777" w:rsidR="00745B99" w:rsidRPr="00745B99" w:rsidRDefault="00745B99" w:rsidP="00745B99">
            <w:pPr>
              <w:jc w:val="center"/>
              <w:rPr>
                <w:b/>
                <w:bCs/>
                <w:color w:val="000000"/>
                <w:sz w:val="20"/>
                <w:lang w:eastAsia="hr-HR"/>
              </w:rPr>
            </w:pPr>
            <w:r w:rsidRPr="00745B99">
              <w:rPr>
                <w:b/>
                <w:bCs/>
                <w:color w:val="000000"/>
                <w:sz w:val="20"/>
                <w:lang w:eastAsia="hr-HR"/>
              </w:rPr>
              <w:t>IZVRŠENJE  1-6/2024</w:t>
            </w:r>
          </w:p>
        </w:tc>
        <w:tc>
          <w:tcPr>
            <w:tcW w:w="1020" w:type="dxa"/>
            <w:tcBorders>
              <w:top w:val="single" w:sz="8" w:space="0" w:color="auto"/>
              <w:left w:val="nil"/>
              <w:bottom w:val="single" w:sz="4" w:space="0" w:color="auto"/>
              <w:right w:val="single" w:sz="8" w:space="0" w:color="auto"/>
            </w:tcBorders>
            <w:shd w:val="clear" w:color="000000" w:fill="FFFFFF"/>
            <w:vAlign w:val="center"/>
            <w:hideMark/>
          </w:tcPr>
          <w:p w14:paraId="4C2DA7E0" w14:textId="77777777" w:rsidR="00745B99" w:rsidRPr="00745B99" w:rsidRDefault="00745B99" w:rsidP="00745B99">
            <w:pPr>
              <w:jc w:val="center"/>
              <w:rPr>
                <w:b/>
                <w:bCs/>
                <w:color w:val="000000"/>
                <w:sz w:val="20"/>
                <w:lang w:eastAsia="hr-HR"/>
              </w:rPr>
            </w:pPr>
            <w:r w:rsidRPr="00745B99">
              <w:rPr>
                <w:b/>
                <w:bCs/>
                <w:color w:val="000000"/>
                <w:sz w:val="20"/>
                <w:lang w:eastAsia="hr-HR"/>
              </w:rPr>
              <w:t>Indeks Izvršenje / Plan</w:t>
            </w:r>
          </w:p>
        </w:tc>
        <w:tc>
          <w:tcPr>
            <w:tcW w:w="1348" w:type="dxa"/>
            <w:tcBorders>
              <w:top w:val="single" w:sz="8" w:space="0" w:color="auto"/>
              <w:left w:val="nil"/>
              <w:bottom w:val="single" w:sz="4" w:space="0" w:color="auto"/>
              <w:right w:val="single" w:sz="8" w:space="0" w:color="auto"/>
            </w:tcBorders>
            <w:shd w:val="clear" w:color="000000" w:fill="FFFFFF"/>
            <w:vAlign w:val="center"/>
            <w:hideMark/>
          </w:tcPr>
          <w:p w14:paraId="3A65BB76" w14:textId="77777777" w:rsidR="00320A6E" w:rsidRDefault="00745B99" w:rsidP="00745B99">
            <w:pPr>
              <w:jc w:val="center"/>
              <w:rPr>
                <w:b/>
                <w:bCs/>
                <w:color w:val="000000"/>
                <w:sz w:val="20"/>
                <w:lang w:eastAsia="hr-HR"/>
              </w:rPr>
            </w:pPr>
            <w:r w:rsidRPr="00745B99">
              <w:rPr>
                <w:b/>
                <w:bCs/>
                <w:color w:val="000000"/>
                <w:sz w:val="20"/>
                <w:lang w:eastAsia="hr-HR"/>
              </w:rPr>
              <w:t xml:space="preserve">Izvršenje </w:t>
            </w:r>
          </w:p>
          <w:p w14:paraId="0E8E1205" w14:textId="3A752052" w:rsidR="00745B99" w:rsidRPr="00745B99" w:rsidRDefault="00745B99" w:rsidP="00745B99">
            <w:pPr>
              <w:jc w:val="center"/>
              <w:rPr>
                <w:b/>
                <w:bCs/>
                <w:color w:val="000000"/>
                <w:sz w:val="20"/>
                <w:lang w:eastAsia="hr-HR"/>
              </w:rPr>
            </w:pPr>
            <w:r w:rsidRPr="00745B99">
              <w:rPr>
                <w:b/>
                <w:bCs/>
                <w:color w:val="000000"/>
                <w:sz w:val="20"/>
                <w:lang w:eastAsia="hr-HR"/>
              </w:rPr>
              <w:t>1-6/2023</w:t>
            </w:r>
          </w:p>
        </w:tc>
        <w:tc>
          <w:tcPr>
            <w:tcW w:w="1051" w:type="dxa"/>
            <w:tcBorders>
              <w:top w:val="single" w:sz="8" w:space="0" w:color="auto"/>
              <w:left w:val="nil"/>
              <w:bottom w:val="single" w:sz="4" w:space="0" w:color="auto"/>
              <w:right w:val="single" w:sz="8" w:space="0" w:color="auto"/>
            </w:tcBorders>
            <w:shd w:val="clear" w:color="000000" w:fill="FFFFFF"/>
            <w:vAlign w:val="center"/>
            <w:hideMark/>
          </w:tcPr>
          <w:p w14:paraId="7B5614E4" w14:textId="77777777" w:rsidR="00745B99" w:rsidRPr="00745B99" w:rsidRDefault="00745B99" w:rsidP="00745B99">
            <w:pPr>
              <w:jc w:val="center"/>
              <w:rPr>
                <w:b/>
                <w:bCs/>
                <w:color w:val="000000"/>
                <w:sz w:val="20"/>
                <w:lang w:eastAsia="hr-HR"/>
              </w:rPr>
            </w:pPr>
            <w:r w:rsidRPr="00745B99">
              <w:rPr>
                <w:b/>
                <w:bCs/>
                <w:color w:val="000000"/>
                <w:sz w:val="20"/>
                <w:lang w:eastAsia="hr-HR"/>
              </w:rPr>
              <w:t>Indeks 2024/2023</w:t>
            </w:r>
          </w:p>
        </w:tc>
      </w:tr>
      <w:tr w:rsidR="00745B99" w:rsidRPr="00745B99" w14:paraId="264FBAEF" w14:textId="77777777" w:rsidTr="00745B99">
        <w:trPr>
          <w:trHeight w:val="316"/>
          <w:jc w:val="center"/>
        </w:trPr>
        <w:tc>
          <w:tcPr>
            <w:tcW w:w="4502" w:type="dxa"/>
            <w:tcBorders>
              <w:top w:val="nil"/>
              <w:left w:val="single" w:sz="8" w:space="0" w:color="auto"/>
              <w:bottom w:val="single" w:sz="8" w:space="0" w:color="auto"/>
              <w:right w:val="single" w:sz="8" w:space="0" w:color="auto"/>
            </w:tcBorders>
            <w:shd w:val="clear" w:color="000000" w:fill="FFFFFF"/>
            <w:noWrap/>
            <w:vAlign w:val="center"/>
            <w:hideMark/>
          </w:tcPr>
          <w:p w14:paraId="4AF21765" w14:textId="77777777" w:rsidR="00745B99" w:rsidRPr="00745B99" w:rsidRDefault="00745B99" w:rsidP="00745B99">
            <w:pPr>
              <w:jc w:val="center"/>
              <w:rPr>
                <w:color w:val="000000"/>
                <w:sz w:val="20"/>
                <w:lang w:eastAsia="hr-HR"/>
              </w:rPr>
            </w:pPr>
            <w:r w:rsidRPr="00745B99">
              <w:rPr>
                <w:color w:val="000000"/>
                <w:sz w:val="20"/>
                <w:lang w:eastAsia="hr-HR"/>
              </w:rPr>
              <w:t>1</w:t>
            </w:r>
          </w:p>
        </w:tc>
        <w:tc>
          <w:tcPr>
            <w:tcW w:w="1452" w:type="dxa"/>
            <w:tcBorders>
              <w:top w:val="nil"/>
              <w:left w:val="nil"/>
              <w:bottom w:val="single" w:sz="8" w:space="0" w:color="auto"/>
              <w:right w:val="single" w:sz="8" w:space="0" w:color="auto"/>
            </w:tcBorders>
            <w:shd w:val="clear" w:color="000000" w:fill="FFFFFF"/>
            <w:noWrap/>
            <w:vAlign w:val="center"/>
            <w:hideMark/>
          </w:tcPr>
          <w:p w14:paraId="447855CF" w14:textId="77777777" w:rsidR="00745B99" w:rsidRPr="00745B99" w:rsidRDefault="00745B99" w:rsidP="00745B99">
            <w:pPr>
              <w:jc w:val="center"/>
              <w:rPr>
                <w:color w:val="000000"/>
                <w:sz w:val="20"/>
                <w:lang w:eastAsia="hr-HR"/>
              </w:rPr>
            </w:pPr>
            <w:r w:rsidRPr="00745B99">
              <w:rPr>
                <w:color w:val="000000"/>
                <w:sz w:val="20"/>
                <w:lang w:eastAsia="hr-HR"/>
              </w:rPr>
              <w:t>2</w:t>
            </w:r>
          </w:p>
        </w:tc>
        <w:tc>
          <w:tcPr>
            <w:tcW w:w="1422" w:type="dxa"/>
            <w:tcBorders>
              <w:top w:val="nil"/>
              <w:left w:val="nil"/>
              <w:bottom w:val="single" w:sz="8" w:space="0" w:color="auto"/>
              <w:right w:val="single" w:sz="8" w:space="0" w:color="auto"/>
            </w:tcBorders>
            <w:shd w:val="clear" w:color="000000" w:fill="FFFFFF"/>
            <w:noWrap/>
            <w:vAlign w:val="center"/>
            <w:hideMark/>
          </w:tcPr>
          <w:p w14:paraId="5780B10D" w14:textId="77777777" w:rsidR="00745B99" w:rsidRPr="00745B99" w:rsidRDefault="00745B99" w:rsidP="00745B99">
            <w:pPr>
              <w:jc w:val="center"/>
              <w:rPr>
                <w:color w:val="000000"/>
                <w:sz w:val="20"/>
                <w:lang w:eastAsia="hr-HR"/>
              </w:rPr>
            </w:pPr>
            <w:r w:rsidRPr="00745B99">
              <w:rPr>
                <w:color w:val="000000"/>
                <w:sz w:val="20"/>
                <w:lang w:eastAsia="hr-HR"/>
              </w:rPr>
              <w:t>3</w:t>
            </w:r>
          </w:p>
        </w:tc>
        <w:tc>
          <w:tcPr>
            <w:tcW w:w="1020" w:type="dxa"/>
            <w:tcBorders>
              <w:top w:val="nil"/>
              <w:left w:val="nil"/>
              <w:bottom w:val="single" w:sz="8" w:space="0" w:color="auto"/>
              <w:right w:val="single" w:sz="8" w:space="0" w:color="auto"/>
            </w:tcBorders>
            <w:shd w:val="clear" w:color="000000" w:fill="FFFFFF"/>
            <w:vAlign w:val="center"/>
            <w:hideMark/>
          </w:tcPr>
          <w:p w14:paraId="7F152B2B" w14:textId="77777777" w:rsidR="00745B99" w:rsidRPr="00745B99" w:rsidRDefault="00745B99" w:rsidP="00745B99">
            <w:pPr>
              <w:jc w:val="center"/>
              <w:rPr>
                <w:color w:val="000000"/>
                <w:sz w:val="20"/>
                <w:lang w:eastAsia="hr-HR"/>
              </w:rPr>
            </w:pPr>
            <w:r w:rsidRPr="00745B99">
              <w:rPr>
                <w:color w:val="000000"/>
                <w:sz w:val="20"/>
                <w:lang w:eastAsia="hr-HR"/>
              </w:rPr>
              <w:t>4</w:t>
            </w:r>
          </w:p>
        </w:tc>
        <w:tc>
          <w:tcPr>
            <w:tcW w:w="1348" w:type="dxa"/>
            <w:tcBorders>
              <w:top w:val="nil"/>
              <w:left w:val="nil"/>
              <w:bottom w:val="single" w:sz="8" w:space="0" w:color="auto"/>
              <w:right w:val="single" w:sz="8" w:space="0" w:color="auto"/>
            </w:tcBorders>
            <w:shd w:val="clear" w:color="000000" w:fill="FFFFFF"/>
            <w:noWrap/>
            <w:vAlign w:val="center"/>
            <w:hideMark/>
          </w:tcPr>
          <w:p w14:paraId="6A25FC97" w14:textId="77777777" w:rsidR="00745B99" w:rsidRPr="00745B99" w:rsidRDefault="00745B99" w:rsidP="00745B99">
            <w:pPr>
              <w:jc w:val="center"/>
              <w:rPr>
                <w:color w:val="000000"/>
                <w:sz w:val="20"/>
                <w:lang w:eastAsia="hr-HR"/>
              </w:rPr>
            </w:pPr>
            <w:r w:rsidRPr="00745B99">
              <w:rPr>
                <w:color w:val="000000"/>
                <w:sz w:val="20"/>
                <w:lang w:eastAsia="hr-HR"/>
              </w:rPr>
              <w:t>5</w:t>
            </w:r>
          </w:p>
        </w:tc>
        <w:tc>
          <w:tcPr>
            <w:tcW w:w="1051" w:type="dxa"/>
            <w:tcBorders>
              <w:top w:val="nil"/>
              <w:left w:val="nil"/>
              <w:bottom w:val="single" w:sz="8" w:space="0" w:color="auto"/>
              <w:right w:val="single" w:sz="8" w:space="0" w:color="auto"/>
            </w:tcBorders>
            <w:shd w:val="clear" w:color="000000" w:fill="FFFFFF"/>
            <w:vAlign w:val="center"/>
            <w:hideMark/>
          </w:tcPr>
          <w:p w14:paraId="4E582351" w14:textId="77777777" w:rsidR="00745B99" w:rsidRPr="00745B99" w:rsidRDefault="00745B99" w:rsidP="00745B99">
            <w:pPr>
              <w:jc w:val="center"/>
              <w:rPr>
                <w:color w:val="000000"/>
                <w:sz w:val="20"/>
                <w:lang w:eastAsia="hr-HR"/>
              </w:rPr>
            </w:pPr>
            <w:r w:rsidRPr="00745B99">
              <w:rPr>
                <w:color w:val="000000"/>
                <w:sz w:val="20"/>
                <w:lang w:eastAsia="hr-HR"/>
              </w:rPr>
              <w:t>6</w:t>
            </w:r>
          </w:p>
        </w:tc>
      </w:tr>
      <w:tr w:rsidR="00745B99" w:rsidRPr="00745B99" w14:paraId="38DA6158" w14:textId="77777777" w:rsidTr="00745B99">
        <w:trPr>
          <w:trHeight w:val="316"/>
          <w:jc w:val="center"/>
        </w:trPr>
        <w:tc>
          <w:tcPr>
            <w:tcW w:w="4502" w:type="dxa"/>
            <w:tcBorders>
              <w:top w:val="nil"/>
              <w:left w:val="single" w:sz="8" w:space="0" w:color="auto"/>
              <w:bottom w:val="single" w:sz="8" w:space="0" w:color="auto"/>
              <w:right w:val="single" w:sz="8" w:space="0" w:color="auto"/>
            </w:tcBorders>
            <w:shd w:val="clear" w:color="000000" w:fill="D9D9D9"/>
            <w:vAlign w:val="center"/>
            <w:hideMark/>
          </w:tcPr>
          <w:p w14:paraId="5BC33ADD" w14:textId="77777777" w:rsidR="00745B99" w:rsidRPr="00745B99" w:rsidRDefault="00745B99" w:rsidP="00745B99">
            <w:pPr>
              <w:jc w:val="center"/>
              <w:rPr>
                <w:b/>
                <w:bCs/>
                <w:color w:val="000000"/>
                <w:sz w:val="20"/>
                <w:lang w:eastAsia="hr-HR"/>
              </w:rPr>
            </w:pPr>
            <w:bookmarkStart w:id="4" w:name="RANGE!B5"/>
            <w:r w:rsidRPr="00745B99">
              <w:rPr>
                <w:b/>
                <w:bCs/>
                <w:color w:val="000000"/>
                <w:sz w:val="20"/>
                <w:lang w:eastAsia="hr-HR"/>
              </w:rPr>
              <w:t>A. RAČUN PRIHODA I RASHODA</w:t>
            </w:r>
            <w:bookmarkEnd w:id="4"/>
          </w:p>
        </w:tc>
        <w:tc>
          <w:tcPr>
            <w:tcW w:w="1452" w:type="dxa"/>
            <w:tcBorders>
              <w:top w:val="nil"/>
              <w:left w:val="nil"/>
              <w:bottom w:val="single" w:sz="8" w:space="0" w:color="auto"/>
              <w:right w:val="single" w:sz="8" w:space="0" w:color="auto"/>
            </w:tcBorders>
            <w:shd w:val="clear" w:color="000000" w:fill="D9D9D9"/>
            <w:noWrap/>
            <w:vAlign w:val="center"/>
            <w:hideMark/>
          </w:tcPr>
          <w:p w14:paraId="6BB61A88" w14:textId="77777777" w:rsidR="00745B99" w:rsidRPr="00745B99" w:rsidRDefault="00745B99" w:rsidP="00745B99">
            <w:pPr>
              <w:jc w:val="center"/>
              <w:rPr>
                <w:b/>
                <w:bCs/>
                <w:color w:val="000000"/>
                <w:sz w:val="20"/>
                <w:lang w:eastAsia="hr-HR"/>
              </w:rPr>
            </w:pPr>
            <w:r w:rsidRPr="00745B99">
              <w:rPr>
                <w:b/>
                <w:bCs/>
                <w:color w:val="000000"/>
                <w:sz w:val="20"/>
                <w:lang w:eastAsia="hr-HR"/>
              </w:rPr>
              <w:t> </w:t>
            </w:r>
          </w:p>
        </w:tc>
        <w:tc>
          <w:tcPr>
            <w:tcW w:w="1422" w:type="dxa"/>
            <w:tcBorders>
              <w:top w:val="nil"/>
              <w:left w:val="nil"/>
              <w:bottom w:val="single" w:sz="8" w:space="0" w:color="auto"/>
              <w:right w:val="single" w:sz="8" w:space="0" w:color="auto"/>
            </w:tcBorders>
            <w:shd w:val="clear" w:color="000000" w:fill="D9D9D9"/>
            <w:noWrap/>
            <w:vAlign w:val="center"/>
            <w:hideMark/>
          </w:tcPr>
          <w:p w14:paraId="4424C2F9" w14:textId="77777777" w:rsidR="00745B99" w:rsidRPr="00745B99" w:rsidRDefault="00745B99" w:rsidP="00745B99">
            <w:pPr>
              <w:jc w:val="center"/>
              <w:rPr>
                <w:b/>
                <w:bCs/>
                <w:color w:val="000000"/>
                <w:sz w:val="20"/>
                <w:lang w:eastAsia="hr-HR"/>
              </w:rPr>
            </w:pPr>
            <w:r w:rsidRPr="00745B99">
              <w:rPr>
                <w:b/>
                <w:bCs/>
                <w:color w:val="000000"/>
                <w:sz w:val="20"/>
                <w:lang w:eastAsia="hr-HR"/>
              </w:rPr>
              <w:t> </w:t>
            </w:r>
          </w:p>
        </w:tc>
        <w:tc>
          <w:tcPr>
            <w:tcW w:w="1020" w:type="dxa"/>
            <w:tcBorders>
              <w:top w:val="nil"/>
              <w:left w:val="nil"/>
              <w:bottom w:val="single" w:sz="8" w:space="0" w:color="auto"/>
              <w:right w:val="single" w:sz="8" w:space="0" w:color="auto"/>
            </w:tcBorders>
            <w:shd w:val="clear" w:color="000000" w:fill="D9D9D9"/>
            <w:vAlign w:val="center"/>
            <w:hideMark/>
          </w:tcPr>
          <w:p w14:paraId="5158B621" w14:textId="77777777" w:rsidR="00745B99" w:rsidRPr="00745B99" w:rsidRDefault="00745B99" w:rsidP="00745B99">
            <w:pPr>
              <w:jc w:val="center"/>
              <w:rPr>
                <w:b/>
                <w:bCs/>
                <w:color w:val="000000"/>
                <w:sz w:val="20"/>
                <w:lang w:eastAsia="hr-HR"/>
              </w:rPr>
            </w:pPr>
            <w:r w:rsidRPr="00745B99">
              <w:rPr>
                <w:b/>
                <w:bCs/>
                <w:color w:val="000000"/>
                <w:sz w:val="20"/>
                <w:lang w:eastAsia="hr-HR"/>
              </w:rPr>
              <w:t> </w:t>
            </w:r>
          </w:p>
        </w:tc>
        <w:tc>
          <w:tcPr>
            <w:tcW w:w="1348" w:type="dxa"/>
            <w:tcBorders>
              <w:top w:val="nil"/>
              <w:left w:val="nil"/>
              <w:bottom w:val="single" w:sz="8" w:space="0" w:color="auto"/>
              <w:right w:val="single" w:sz="8" w:space="0" w:color="auto"/>
            </w:tcBorders>
            <w:shd w:val="clear" w:color="000000" w:fill="D9D9D9"/>
            <w:noWrap/>
            <w:vAlign w:val="center"/>
            <w:hideMark/>
          </w:tcPr>
          <w:p w14:paraId="534FEA80" w14:textId="77777777" w:rsidR="00745B99" w:rsidRPr="00745B99" w:rsidRDefault="00745B99" w:rsidP="00745B99">
            <w:pPr>
              <w:jc w:val="center"/>
              <w:rPr>
                <w:b/>
                <w:bCs/>
                <w:color w:val="000000"/>
                <w:sz w:val="20"/>
                <w:lang w:eastAsia="hr-HR"/>
              </w:rPr>
            </w:pPr>
            <w:r w:rsidRPr="00745B99">
              <w:rPr>
                <w:b/>
                <w:bCs/>
                <w:color w:val="000000"/>
                <w:sz w:val="20"/>
                <w:lang w:eastAsia="hr-HR"/>
              </w:rPr>
              <w:t> </w:t>
            </w:r>
          </w:p>
        </w:tc>
        <w:tc>
          <w:tcPr>
            <w:tcW w:w="1051" w:type="dxa"/>
            <w:tcBorders>
              <w:top w:val="nil"/>
              <w:left w:val="nil"/>
              <w:bottom w:val="single" w:sz="8" w:space="0" w:color="auto"/>
              <w:right w:val="single" w:sz="8" w:space="0" w:color="auto"/>
            </w:tcBorders>
            <w:shd w:val="clear" w:color="000000" w:fill="D9D9D9"/>
            <w:vAlign w:val="center"/>
            <w:hideMark/>
          </w:tcPr>
          <w:p w14:paraId="3BE41A86" w14:textId="77777777" w:rsidR="00745B99" w:rsidRPr="00745B99" w:rsidRDefault="00745B99" w:rsidP="00745B99">
            <w:pPr>
              <w:jc w:val="center"/>
              <w:rPr>
                <w:b/>
                <w:bCs/>
                <w:color w:val="000000"/>
                <w:sz w:val="20"/>
                <w:lang w:eastAsia="hr-HR"/>
              </w:rPr>
            </w:pPr>
            <w:r w:rsidRPr="00745B99">
              <w:rPr>
                <w:b/>
                <w:bCs/>
                <w:color w:val="000000"/>
                <w:sz w:val="20"/>
                <w:lang w:eastAsia="hr-HR"/>
              </w:rPr>
              <w:t> </w:t>
            </w:r>
          </w:p>
        </w:tc>
      </w:tr>
      <w:tr w:rsidR="00745B99" w:rsidRPr="00745B99" w14:paraId="0D5F4520" w14:textId="77777777" w:rsidTr="00745B99">
        <w:trPr>
          <w:trHeight w:val="316"/>
          <w:jc w:val="center"/>
        </w:trPr>
        <w:tc>
          <w:tcPr>
            <w:tcW w:w="4502" w:type="dxa"/>
            <w:tcBorders>
              <w:top w:val="nil"/>
              <w:left w:val="single" w:sz="8" w:space="0" w:color="auto"/>
              <w:bottom w:val="single" w:sz="8" w:space="0" w:color="auto"/>
              <w:right w:val="single" w:sz="8" w:space="0" w:color="auto"/>
            </w:tcBorders>
            <w:shd w:val="clear" w:color="000000" w:fill="FFFFFF"/>
            <w:vAlign w:val="center"/>
            <w:hideMark/>
          </w:tcPr>
          <w:p w14:paraId="2CD53E91" w14:textId="77777777" w:rsidR="00745B99" w:rsidRPr="00745B99" w:rsidRDefault="00745B99" w:rsidP="00745B99">
            <w:pPr>
              <w:jc w:val="center"/>
              <w:rPr>
                <w:b/>
                <w:bCs/>
                <w:color w:val="000000"/>
                <w:sz w:val="20"/>
                <w:lang w:eastAsia="hr-HR"/>
              </w:rPr>
            </w:pPr>
            <w:r w:rsidRPr="00745B99">
              <w:rPr>
                <w:b/>
                <w:bCs/>
                <w:color w:val="000000"/>
                <w:sz w:val="20"/>
                <w:lang w:eastAsia="hr-HR"/>
              </w:rPr>
              <w:t>A.1. Ukupno prihodi</w:t>
            </w:r>
          </w:p>
        </w:tc>
        <w:tc>
          <w:tcPr>
            <w:tcW w:w="1452" w:type="dxa"/>
            <w:tcBorders>
              <w:top w:val="nil"/>
              <w:left w:val="nil"/>
              <w:bottom w:val="single" w:sz="8" w:space="0" w:color="auto"/>
              <w:right w:val="single" w:sz="8" w:space="0" w:color="auto"/>
            </w:tcBorders>
            <w:shd w:val="clear" w:color="000000" w:fill="FFFFFF"/>
            <w:noWrap/>
            <w:vAlign w:val="center"/>
            <w:hideMark/>
          </w:tcPr>
          <w:p w14:paraId="0BCE131A" w14:textId="77777777" w:rsidR="00745B99" w:rsidRPr="00745B99" w:rsidRDefault="00745B99" w:rsidP="00745B99">
            <w:pPr>
              <w:jc w:val="right"/>
              <w:rPr>
                <w:b/>
                <w:bCs/>
                <w:color w:val="000000"/>
                <w:sz w:val="20"/>
                <w:lang w:eastAsia="hr-HR"/>
              </w:rPr>
            </w:pPr>
            <w:r w:rsidRPr="00745B99">
              <w:rPr>
                <w:b/>
                <w:bCs/>
                <w:color w:val="000000"/>
                <w:sz w:val="20"/>
                <w:lang w:eastAsia="hr-HR"/>
              </w:rPr>
              <w:t>11.839.713,00</w:t>
            </w:r>
          </w:p>
        </w:tc>
        <w:tc>
          <w:tcPr>
            <w:tcW w:w="1422" w:type="dxa"/>
            <w:tcBorders>
              <w:top w:val="nil"/>
              <w:left w:val="nil"/>
              <w:bottom w:val="single" w:sz="8" w:space="0" w:color="auto"/>
              <w:right w:val="single" w:sz="8" w:space="0" w:color="auto"/>
            </w:tcBorders>
            <w:shd w:val="clear" w:color="000000" w:fill="FFFFFF"/>
            <w:noWrap/>
            <w:vAlign w:val="center"/>
            <w:hideMark/>
          </w:tcPr>
          <w:p w14:paraId="7BBF786D" w14:textId="77777777" w:rsidR="00745B99" w:rsidRPr="00745B99" w:rsidRDefault="00745B99" w:rsidP="00745B99">
            <w:pPr>
              <w:jc w:val="right"/>
              <w:rPr>
                <w:b/>
                <w:bCs/>
                <w:color w:val="000000"/>
                <w:sz w:val="20"/>
                <w:lang w:eastAsia="hr-HR"/>
              </w:rPr>
            </w:pPr>
            <w:r w:rsidRPr="00745B99">
              <w:rPr>
                <w:b/>
                <w:bCs/>
                <w:color w:val="000000"/>
                <w:sz w:val="20"/>
                <w:lang w:eastAsia="hr-HR"/>
              </w:rPr>
              <w:t>4.733.996,94</w:t>
            </w:r>
          </w:p>
        </w:tc>
        <w:tc>
          <w:tcPr>
            <w:tcW w:w="1020" w:type="dxa"/>
            <w:tcBorders>
              <w:top w:val="nil"/>
              <w:left w:val="nil"/>
              <w:bottom w:val="single" w:sz="8" w:space="0" w:color="auto"/>
              <w:right w:val="single" w:sz="8" w:space="0" w:color="auto"/>
            </w:tcBorders>
            <w:shd w:val="clear" w:color="000000" w:fill="FFFFFF"/>
            <w:vAlign w:val="center"/>
            <w:hideMark/>
          </w:tcPr>
          <w:p w14:paraId="7B7BDF56" w14:textId="77777777" w:rsidR="00745B99" w:rsidRPr="00745B99" w:rsidRDefault="00745B99" w:rsidP="00745B99">
            <w:pPr>
              <w:jc w:val="right"/>
              <w:rPr>
                <w:b/>
                <w:bCs/>
                <w:color w:val="000000"/>
                <w:sz w:val="20"/>
                <w:lang w:eastAsia="hr-HR"/>
              </w:rPr>
            </w:pPr>
            <w:r w:rsidRPr="00745B99">
              <w:rPr>
                <w:b/>
                <w:bCs/>
                <w:color w:val="000000"/>
                <w:sz w:val="20"/>
                <w:lang w:eastAsia="hr-HR"/>
              </w:rPr>
              <w:t>39,98%</w:t>
            </w:r>
          </w:p>
        </w:tc>
        <w:tc>
          <w:tcPr>
            <w:tcW w:w="1348" w:type="dxa"/>
            <w:tcBorders>
              <w:top w:val="nil"/>
              <w:left w:val="nil"/>
              <w:bottom w:val="single" w:sz="8" w:space="0" w:color="auto"/>
              <w:right w:val="single" w:sz="8" w:space="0" w:color="auto"/>
            </w:tcBorders>
            <w:shd w:val="clear" w:color="000000" w:fill="FFFFFF"/>
            <w:noWrap/>
            <w:vAlign w:val="center"/>
            <w:hideMark/>
          </w:tcPr>
          <w:p w14:paraId="5A33DC41" w14:textId="77777777" w:rsidR="00745B99" w:rsidRPr="00745B99" w:rsidRDefault="00745B99" w:rsidP="00745B99">
            <w:pPr>
              <w:jc w:val="right"/>
              <w:rPr>
                <w:b/>
                <w:bCs/>
                <w:color w:val="000000"/>
                <w:sz w:val="20"/>
                <w:lang w:eastAsia="hr-HR"/>
              </w:rPr>
            </w:pPr>
            <w:r w:rsidRPr="00745B99">
              <w:rPr>
                <w:b/>
                <w:bCs/>
                <w:color w:val="000000"/>
                <w:sz w:val="20"/>
                <w:lang w:eastAsia="hr-HR"/>
              </w:rPr>
              <w:t>4.117.526,15</w:t>
            </w:r>
          </w:p>
        </w:tc>
        <w:tc>
          <w:tcPr>
            <w:tcW w:w="1051" w:type="dxa"/>
            <w:tcBorders>
              <w:top w:val="nil"/>
              <w:left w:val="nil"/>
              <w:bottom w:val="single" w:sz="8" w:space="0" w:color="auto"/>
              <w:right w:val="single" w:sz="8" w:space="0" w:color="auto"/>
            </w:tcBorders>
            <w:shd w:val="clear" w:color="000000" w:fill="FFFFFF"/>
            <w:vAlign w:val="center"/>
            <w:hideMark/>
          </w:tcPr>
          <w:p w14:paraId="129586C1" w14:textId="77777777" w:rsidR="00745B99" w:rsidRPr="00745B99" w:rsidRDefault="00745B99" w:rsidP="00745B99">
            <w:pPr>
              <w:jc w:val="right"/>
              <w:rPr>
                <w:b/>
                <w:bCs/>
                <w:color w:val="000000"/>
                <w:sz w:val="20"/>
                <w:lang w:eastAsia="hr-HR"/>
              </w:rPr>
            </w:pPr>
            <w:r w:rsidRPr="00745B99">
              <w:rPr>
                <w:b/>
                <w:bCs/>
                <w:color w:val="000000"/>
                <w:sz w:val="20"/>
                <w:lang w:eastAsia="hr-HR"/>
              </w:rPr>
              <w:t>114,97%</w:t>
            </w:r>
          </w:p>
        </w:tc>
      </w:tr>
      <w:tr w:rsidR="00745B99" w:rsidRPr="00745B99" w14:paraId="3447CF7C" w14:textId="77777777" w:rsidTr="00745B99">
        <w:trPr>
          <w:trHeight w:val="316"/>
          <w:jc w:val="center"/>
        </w:trPr>
        <w:tc>
          <w:tcPr>
            <w:tcW w:w="4502" w:type="dxa"/>
            <w:tcBorders>
              <w:top w:val="nil"/>
              <w:left w:val="single" w:sz="8" w:space="0" w:color="auto"/>
              <w:bottom w:val="single" w:sz="8" w:space="0" w:color="auto"/>
              <w:right w:val="single" w:sz="8" w:space="0" w:color="auto"/>
            </w:tcBorders>
            <w:shd w:val="clear" w:color="000000" w:fill="FFFFFF"/>
            <w:vAlign w:val="center"/>
            <w:hideMark/>
          </w:tcPr>
          <w:p w14:paraId="1AEB9A25" w14:textId="77777777" w:rsidR="00745B99" w:rsidRPr="00745B99" w:rsidRDefault="00745B99" w:rsidP="00745B99">
            <w:pPr>
              <w:jc w:val="center"/>
              <w:rPr>
                <w:color w:val="000000"/>
                <w:sz w:val="20"/>
                <w:lang w:eastAsia="hr-HR"/>
              </w:rPr>
            </w:pPr>
            <w:r w:rsidRPr="00745B99">
              <w:rPr>
                <w:color w:val="000000"/>
                <w:sz w:val="20"/>
                <w:lang w:eastAsia="hr-HR"/>
              </w:rPr>
              <w:t>A.1.1. Prihodi  poslovanja</w:t>
            </w:r>
          </w:p>
        </w:tc>
        <w:tc>
          <w:tcPr>
            <w:tcW w:w="1452" w:type="dxa"/>
            <w:tcBorders>
              <w:top w:val="nil"/>
              <w:left w:val="nil"/>
              <w:bottom w:val="single" w:sz="8" w:space="0" w:color="auto"/>
              <w:right w:val="single" w:sz="8" w:space="0" w:color="auto"/>
            </w:tcBorders>
            <w:shd w:val="clear" w:color="000000" w:fill="FFFFFF"/>
            <w:noWrap/>
            <w:vAlign w:val="center"/>
            <w:hideMark/>
          </w:tcPr>
          <w:p w14:paraId="5B8535C9" w14:textId="77777777" w:rsidR="00745B99" w:rsidRPr="00745B99" w:rsidRDefault="00745B99" w:rsidP="00745B99">
            <w:pPr>
              <w:jc w:val="right"/>
              <w:rPr>
                <w:color w:val="000000"/>
                <w:sz w:val="20"/>
                <w:lang w:eastAsia="hr-HR"/>
              </w:rPr>
            </w:pPr>
            <w:r w:rsidRPr="00745B99">
              <w:rPr>
                <w:color w:val="000000"/>
                <w:sz w:val="20"/>
                <w:lang w:eastAsia="hr-HR"/>
              </w:rPr>
              <w:t>11.159.113,00</w:t>
            </w:r>
          </w:p>
        </w:tc>
        <w:tc>
          <w:tcPr>
            <w:tcW w:w="1422" w:type="dxa"/>
            <w:tcBorders>
              <w:top w:val="nil"/>
              <w:left w:val="nil"/>
              <w:bottom w:val="single" w:sz="8" w:space="0" w:color="auto"/>
              <w:right w:val="single" w:sz="8" w:space="0" w:color="auto"/>
            </w:tcBorders>
            <w:shd w:val="clear" w:color="000000" w:fill="FFFFFF"/>
            <w:noWrap/>
            <w:vAlign w:val="center"/>
            <w:hideMark/>
          </w:tcPr>
          <w:p w14:paraId="206D50A4" w14:textId="77777777" w:rsidR="00745B99" w:rsidRPr="00745B99" w:rsidRDefault="00745B99" w:rsidP="00745B99">
            <w:pPr>
              <w:jc w:val="right"/>
              <w:rPr>
                <w:color w:val="000000"/>
                <w:sz w:val="20"/>
                <w:lang w:eastAsia="hr-HR"/>
              </w:rPr>
            </w:pPr>
            <w:r w:rsidRPr="00745B99">
              <w:rPr>
                <w:color w:val="000000"/>
                <w:sz w:val="20"/>
                <w:lang w:eastAsia="hr-HR"/>
              </w:rPr>
              <w:t>4.694.104,95</w:t>
            </w:r>
          </w:p>
        </w:tc>
        <w:tc>
          <w:tcPr>
            <w:tcW w:w="1020" w:type="dxa"/>
            <w:tcBorders>
              <w:top w:val="nil"/>
              <w:left w:val="nil"/>
              <w:bottom w:val="single" w:sz="8" w:space="0" w:color="auto"/>
              <w:right w:val="single" w:sz="8" w:space="0" w:color="auto"/>
            </w:tcBorders>
            <w:shd w:val="clear" w:color="000000" w:fill="FFFFFF"/>
            <w:vAlign w:val="center"/>
            <w:hideMark/>
          </w:tcPr>
          <w:p w14:paraId="1CBB5748" w14:textId="77777777" w:rsidR="00745B99" w:rsidRPr="00745B99" w:rsidRDefault="00745B99" w:rsidP="00745B99">
            <w:pPr>
              <w:jc w:val="right"/>
              <w:rPr>
                <w:color w:val="000000"/>
                <w:sz w:val="20"/>
                <w:lang w:eastAsia="hr-HR"/>
              </w:rPr>
            </w:pPr>
            <w:r w:rsidRPr="00745B99">
              <w:rPr>
                <w:color w:val="000000"/>
                <w:sz w:val="20"/>
                <w:lang w:eastAsia="hr-HR"/>
              </w:rPr>
              <w:t>42,07%</w:t>
            </w:r>
          </w:p>
        </w:tc>
        <w:tc>
          <w:tcPr>
            <w:tcW w:w="1348" w:type="dxa"/>
            <w:tcBorders>
              <w:top w:val="nil"/>
              <w:left w:val="nil"/>
              <w:bottom w:val="single" w:sz="8" w:space="0" w:color="auto"/>
              <w:right w:val="single" w:sz="8" w:space="0" w:color="auto"/>
            </w:tcBorders>
            <w:shd w:val="clear" w:color="000000" w:fill="FFFFFF"/>
            <w:noWrap/>
            <w:vAlign w:val="center"/>
            <w:hideMark/>
          </w:tcPr>
          <w:p w14:paraId="5A10255E" w14:textId="77777777" w:rsidR="00745B99" w:rsidRPr="00745B99" w:rsidRDefault="00745B99" w:rsidP="00745B99">
            <w:pPr>
              <w:jc w:val="right"/>
              <w:rPr>
                <w:sz w:val="20"/>
                <w:lang w:eastAsia="hr-HR"/>
              </w:rPr>
            </w:pPr>
            <w:r w:rsidRPr="00745B99">
              <w:rPr>
                <w:sz w:val="20"/>
                <w:lang w:eastAsia="hr-HR"/>
              </w:rPr>
              <w:t>4.074.107,89</w:t>
            </w:r>
          </w:p>
        </w:tc>
        <w:tc>
          <w:tcPr>
            <w:tcW w:w="1051" w:type="dxa"/>
            <w:tcBorders>
              <w:top w:val="nil"/>
              <w:left w:val="nil"/>
              <w:bottom w:val="single" w:sz="8" w:space="0" w:color="auto"/>
              <w:right w:val="single" w:sz="8" w:space="0" w:color="auto"/>
            </w:tcBorders>
            <w:shd w:val="clear" w:color="000000" w:fill="FFFFFF"/>
            <w:vAlign w:val="center"/>
            <w:hideMark/>
          </w:tcPr>
          <w:p w14:paraId="38767A8A" w14:textId="77777777" w:rsidR="00745B99" w:rsidRPr="00745B99" w:rsidRDefault="00745B99" w:rsidP="00745B99">
            <w:pPr>
              <w:jc w:val="right"/>
              <w:rPr>
                <w:color w:val="000000"/>
                <w:sz w:val="20"/>
                <w:lang w:eastAsia="hr-HR"/>
              </w:rPr>
            </w:pPr>
            <w:r w:rsidRPr="00745B99">
              <w:rPr>
                <w:color w:val="000000"/>
                <w:sz w:val="20"/>
                <w:lang w:eastAsia="hr-HR"/>
              </w:rPr>
              <w:t>115,22%</w:t>
            </w:r>
          </w:p>
        </w:tc>
      </w:tr>
      <w:tr w:rsidR="00745B99" w:rsidRPr="00745B99" w14:paraId="21065499" w14:textId="77777777" w:rsidTr="00745B99">
        <w:trPr>
          <w:trHeight w:val="316"/>
          <w:jc w:val="center"/>
        </w:trPr>
        <w:tc>
          <w:tcPr>
            <w:tcW w:w="4502" w:type="dxa"/>
            <w:tcBorders>
              <w:top w:val="nil"/>
              <w:left w:val="single" w:sz="8" w:space="0" w:color="auto"/>
              <w:bottom w:val="single" w:sz="8" w:space="0" w:color="auto"/>
              <w:right w:val="single" w:sz="8" w:space="0" w:color="auto"/>
            </w:tcBorders>
            <w:shd w:val="clear" w:color="000000" w:fill="FFFFFF"/>
            <w:vAlign w:val="center"/>
            <w:hideMark/>
          </w:tcPr>
          <w:p w14:paraId="41EF893C" w14:textId="77777777" w:rsidR="00745B99" w:rsidRPr="00745B99" w:rsidRDefault="00745B99" w:rsidP="00745B99">
            <w:pPr>
              <w:jc w:val="center"/>
              <w:rPr>
                <w:color w:val="000000"/>
                <w:sz w:val="20"/>
                <w:lang w:eastAsia="hr-HR"/>
              </w:rPr>
            </w:pPr>
            <w:r w:rsidRPr="00745B99">
              <w:rPr>
                <w:color w:val="000000"/>
                <w:sz w:val="20"/>
                <w:lang w:eastAsia="hr-HR"/>
              </w:rPr>
              <w:t>A.1.2. Prihodi od prodaje nefinancijske imovine</w:t>
            </w:r>
          </w:p>
        </w:tc>
        <w:tc>
          <w:tcPr>
            <w:tcW w:w="1452" w:type="dxa"/>
            <w:tcBorders>
              <w:top w:val="nil"/>
              <w:left w:val="nil"/>
              <w:bottom w:val="single" w:sz="8" w:space="0" w:color="auto"/>
              <w:right w:val="single" w:sz="8" w:space="0" w:color="auto"/>
            </w:tcBorders>
            <w:shd w:val="clear" w:color="000000" w:fill="FFFFFF"/>
            <w:noWrap/>
            <w:vAlign w:val="center"/>
            <w:hideMark/>
          </w:tcPr>
          <w:p w14:paraId="1D709DB0" w14:textId="77777777" w:rsidR="00745B99" w:rsidRPr="00745B99" w:rsidRDefault="00745B99" w:rsidP="00745B99">
            <w:pPr>
              <w:jc w:val="right"/>
              <w:rPr>
                <w:color w:val="000000"/>
                <w:sz w:val="20"/>
                <w:lang w:eastAsia="hr-HR"/>
              </w:rPr>
            </w:pPr>
            <w:r w:rsidRPr="00745B99">
              <w:rPr>
                <w:color w:val="000000"/>
                <w:sz w:val="20"/>
                <w:lang w:eastAsia="hr-HR"/>
              </w:rPr>
              <w:t>680.600,00</w:t>
            </w:r>
          </w:p>
        </w:tc>
        <w:tc>
          <w:tcPr>
            <w:tcW w:w="1422" w:type="dxa"/>
            <w:tcBorders>
              <w:top w:val="nil"/>
              <w:left w:val="nil"/>
              <w:bottom w:val="single" w:sz="8" w:space="0" w:color="auto"/>
              <w:right w:val="single" w:sz="8" w:space="0" w:color="auto"/>
            </w:tcBorders>
            <w:shd w:val="clear" w:color="000000" w:fill="FFFFFF"/>
            <w:noWrap/>
            <w:vAlign w:val="center"/>
            <w:hideMark/>
          </w:tcPr>
          <w:p w14:paraId="045E2915" w14:textId="77777777" w:rsidR="00745B99" w:rsidRPr="00745B99" w:rsidRDefault="00745B99" w:rsidP="00745B99">
            <w:pPr>
              <w:jc w:val="right"/>
              <w:rPr>
                <w:color w:val="000000"/>
                <w:sz w:val="20"/>
                <w:lang w:eastAsia="hr-HR"/>
              </w:rPr>
            </w:pPr>
            <w:r w:rsidRPr="00745B99">
              <w:rPr>
                <w:color w:val="000000"/>
                <w:sz w:val="20"/>
                <w:lang w:eastAsia="hr-HR"/>
              </w:rPr>
              <w:t>39.891,99</w:t>
            </w:r>
          </w:p>
        </w:tc>
        <w:tc>
          <w:tcPr>
            <w:tcW w:w="1020" w:type="dxa"/>
            <w:tcBorders>
              <w:top w:val="nil"/>
              <w:left w:val="nil"/>
              <w:bottom w:val="single" w:sz="8" w:space="0" w:color="auto"/>
              <w:right w:val="single" w:sz="8" w:space="0" w:color="auto"/>
            </w:tcBorders>
            <w:shd w:val="clear" w:color="000000" w:fill="FFFFFF"/>
            <w:vAlign w:val="center"/>
            <w:hideMark/>
          </w:tcPr>
          <w:p w14:paraId="2B5AAA53" w14:textId="77777777" w:rsidR="00745B99" w:rsidRPr="00745B99" w:rsidRDefault="00745B99" w:rsidP="00745B99">
            <w:pPr>
              <w:jc w:val="right"/>
              <w:rPr>
                <w:color w:val="000000"/>
                <w:sz w:val="20"/>
                <w:lang w:eastAsia="hr-HR"/>
              </w:rPr>
            </w:pPr>
            <w:r w:rsidRPr="00745B99">
              <w:rPr>
                <w:color w:val="000000"/>
                <w:sz w:val="20"/>
                <w:lang w:eastAsia="hr-HR"/>
              </w:rPr>
              <w:t>5,86%</w:t>
            </w:r>
          </w:p>
        </w:tc>
        <w:tc>
          <w:tcPr>
            <w:tcW w:w="1348" w:type="dxa"/>
            <w:tcBorders>
              <w:top w:val="nil"/>
              <w:left w:val="nil"/>
              <w:bottom w:val="single" w:sz="8" w:space="0" w:color="auto"/>
              <w:right w:val="single" w:sz="8" w:space="0" w:color="auto"/>
            </w:tcBorders>
            <w:shd w:val="clear" w:color="000000" w:fill="FFFFFF"/>
            <w:noWrap/>
            <w:vAlign w:val="center"/>
            <w:hideMark/>
          </w:tcPr>
          <w:p w14:paraId="5045059F" w14:textId="77777777" w:rsidR="00745B99" w:rsidRPr="00745B99" w:rsidRDefault="00745B99" w:rsidP="00745B99">
            <w:pPr>
              <w:jc w:val="right"/>
              <w:rPr>
                <w:sz w:val="20"/>
                <w:lang w:eastAsia="hr-HR"/>
              </w:rPr>
            </w:pPr>
            <w:r w:rsidRPr="00745B99">
              <w:rPr>
                <w:sz w:val="20"/>
                <w:lang w:eastAsia="hr-HR"/>
              </w:rPr>
              <w:t>43.418,26</w:t>
            </w:r>
          </w:p>
        </w:tc>
        <w:tc>
          <w:tcPr>
            <w:tcW w:w="1051" w:type="dxa"/>
            <w:tcBorders>
              <w:top w:val="nil"/>
              <w:left w:val="nil"/>
              <w:bottom w:val="single" w:sz="8" w:space="0" w:color="auto"/>
              <w:right w:val="single" w:sz="8" w:space="0" w:color="auto"/>
            </w:tcBorders>
            <w:shd w:val="clear" w:color="000000" w:fill="FFFFFF"/>
            <w:vAlign w:val="center"/>
            <w:hideMark/>
          </w:tcPr>
          <w:p w14:paraId="02F58BF1" w14:textId="77777777" w:rsidR="00745B99" w:rsidRPr="00745B99" w:rsidRDefault="00745B99" w:rsidP="00745B99">
            <w:pPr>
              <w:jc w:val="right"/>
              <w:rPr>
                <w:color w:val="000000"/>
                <w:sz w:val="20"/>
                <w:lang w:eastAsia="hr-HR"/>
              </w:rPr>
            </w:pPr>
            <w:r w:rsidRPr="00745B99">
              <w:rPr>
                <w:color w:val="000000"/>
                <w:sz w:val="20"/>
                <w:lang w:eastAsia="hr-HR"/>
              </w:rPr>
              <w:t>91,88%</w:t>
            </w:r>
          </w:p>
        </w:tc>
      </w:tr>
      <w:tr w:rsidR="00745B99" w:rsidRPr="00745B99" w14:paraId="5C2D3ECF" w14:textId="77777777" w:rsidTr="00745B99">
        <w:trPr>
          <w:trHeight w:val="316"/>
          <w:jc w:val="center"/>
        </w:trPr>
        <w:tc>
          <w:tcPr>
            <w:tcW w:w="4502" w:type="dxa"/>
            <w:tcBorders>
              <w:top w:val="nil"/>
              <w:left w:val="single" w:sz="8" w:space="0" w:color="auto"/>
              <w:bottom w:val="single" w:sz="8" w:space="0" w:color="auto"/>
              <w:right w:val="single" w:sz="8" w:space="0" w:color="auto"/>
            </w:tcBorders>
            <w:shd w:val="clear" w:color="000000" w:fill="FFFFFF"/>
            <w:vAlign w:val="center"/>
            <w:hideMark/>
          </w:tcPr>
          <w:p w14:paraId="0AE84655" w14:textId="77777777" w:rsidR="00745B99" w:rsidRPr="00745B99" w:rsidRDefault="00745B99" w:rsidP="00745B99">
            <w:pPr>
              <w:jc w:val="center"/>
              <w:rPr>
                <w:b/>
                <w:bCs/>
                <w:color w:val="000000"/>
                <w:sz w:val="20"/>
                <w:lang w:eastAsia="hr-HR"/>
              </w:rPr>
            </w:pPr>
            <w:r w:rsidRPr="00745B99">
              <w:rPr>
                <w:b/>
                <w:bCs/>
                <w:color w:val="000000"/>
                <w:sz w:val="20"/>
                <w:lang w:eastAsia="hr-HR"/>
              </w:rPr>
              <w:t>A.2. Ukupno rashodi</w:t>
            </w:r>
          </w:p>
        </w:tc>
        <w:tc>
          <w:tcPr>
            <w:tcW w:w="1452" w:type="dxa"/>
            <w:tcBorders>
              <w:top w:val="nil"/>
              <w:left w:val="nil"/>
              <w:bottom w:val="single" w:sz="8" w:space="0" w:color="auto"/>
              <w:right w:val="single" w:sz="8" w:space="0" w:color="auto"/>
            </w:tcBorders>
            <w:shd w:val="clear" w:color="000000" w:fill="FFFFFF"/>
            <w:noWrap/>
            <w:vAlign w:val="center"/>
            <w:hideMark/>
          </w:tcPr>
          <w:p w14:paraId="0BDEDFB5" w14:textId="77777777" w:rsidR="00745B99" w:rsidRPr="00745B99" w:rsidRDefault="00745B99" w:rsidP="00745B99">
            <w:pPr>
              <w:jc w:val="right"/>
              <w:rPr>
                <w:b/>
                <w:bCs/>
                <w:color w:val="000000"/>
                <w:sz w:val="20"/>
                <w:lang w:eastAsia="hr-HR"/>
              </w:rPr>
            </w:pPr>
            <w:r w:rsidRPr="00745B99">
              <w:rPr>
                <w:b/>
                <w:bCs/>
                <w:color w:val="000000"/>
                <w:sz w:val="20"/>
                <w:lang w:eastAsia="hr-HR"/>
              </w:rPr>
              <w:t>17.537.720,00</w:t>
            </w:r>
          </w:p>
        </w:tc>
        <w:tc>
          <w:tcPr>
            <w:tcW w:w="1422" w:type="dxa"/>
            <w:tcBorders>
              <w:top w:val="nil"/>
              <w:left w:val="nil"/>
              <w:bottom w:val="single" w:sz="8" w:space="0" w:color="auto"/>
              <w:right w:val="single" w:sz="8" w:space="0" w:color="auto"/>
            </w:tcBorders>
            <w:shd w:val="clear" w:color="000000" w:fill="FFFFFF"/>
            <w:noWrap/>
            <w:vAlign w:val="center"/>
            <w:hideMark/>
          </w:tcPr>
          <w:p w14:paraId="0038D868" w14:textId="77777777" w:rsidR="00745B99" w:rsidRPr="00745B99" w:rsidRDefault="00745B99" w:rsidP="00745B99">
            <w:pPr>
              <w:jc w:val="right"/>
              <w:rPr>
                <w:b/>
                <w:bCs/>
                <w:color w:val="000000"/>
                <w:sz w:val="20"/>
                <w:lang w:eastAsia="hr-HR"/>
              </w:rPr>
            </w:pPr>
            <w:r w:rsidRPr="00745B99">
              <w:rPr>
                <w:b/>
                <w:bCs/>
                <w:color w:val="000000"/>
                <w:sz w:val="20"/>
                <w:lang w:eastAsia="hr-HR"/>
              </w:rPr>
              <w:t>4.427.162,75</w:t>
            </w:r>
          </w:p>
        </w:tc>
        <w:tc>
          <w:tcPr>
            <w:tcW w:w="1020" w:type="dxa"/>
            <w:tcBorders>
              <w:top w:val="nil"/>
              <w:left w:val="nil"/>
              <w:bottom w:val="single" w:sz="8" w:space="0" w:color="auto"/>
              <w:right w:val="single" w:sz="8" w:space="0" w:color="auto"/>
            </w:tcBorders>
            <w:shd w:val="clear" w:color="000000" w:fill="FFFFFF"/>
            <w:vAlign w:val="center"/>
            <w:hideMark/>
          </w:tcPr>
          <w:p w14:paraId="1FD2C35B" w14:textId="77777777" w:rsidR="00745B99" w:rsidRPr="00745B99" w:rsidRDefault="00745B99" w:rsidP="00745B99">
            <w:pPr>
              <w:jc w:val="right"/>
              <w:rPr>
                <w:b/>
                <w:bCs/>
                <w:color w:val="000000"/>
                <w:sz w:val="20"/>
                <w:lang w:eastAsia="hr-HR"/>
              </w:rPr>
            </w:pPr>
            <w:r w:rsidRPr="00745B99">
              <w:rPr>
                <w:b/>
                <w:bCs/>
                <w:color w:val="000000"/>
                <w:sz w:val="20"/>
                <w:lang w:eastAsia="hr-HR"/>
              </w:rPr>
              <w:t>25,24%</w:t>
            </w:r>
          </w:p>
        </w:tc>
        <w:tc>
          <w:tcPr>
            <w:tcW w:w="1348" w:type="dxa"/>
            <w:tcBorders>
              <w:top w:val="nil"/>
              <w:left w:val="nil"/>
              <w:bottom w:val="single" w:sz="8" w:space="0" w:color="auto"/>
              <w:right w:val="single" w:sz="8" w:space="0" w:color="auto"/>
            </w:tcBorders>
            <w:shd w:val="clear" w:color="000000" w:fill="FFFFFF"/>
            <w:noWrap/>
            <w:vAlign w:val="center"/>
            <w:hideMark/>
          </w:tcPr>
          <w:p w14:paraId="739D4F07" w14:textId="77777777" w:rsidR="00745B99" w:rsidRPr="00745B99" w:rsidRDefault="00745B99" w:rsidP="00745B99">
            <w:pPr>
              <w:jc w:val="right"/>
              <w:rPr>
                <w:b/>
                <w:bCs/>
                <w:color w:val="000000"/>
                <w:sz w:val="20"/>
                <w:lang w:eastAsia="hr-HR"/>
              </w:rPr>
            </w:pPr>
            <w:r w:rsidRPr="00745B99">
              <w:rPr>
                <w:b/>
                <w:bCs/>
                <w:color w:val="000000"/>
                <w:sz w:val="20"/>
                <w:lang w:eastAsia="hr-HR"/>
              </w:rPr>
              <w:t>3.741.786,21</w:t>
            </w:r>
          </w:p>
        </w:tc>
        <w:tc>
          <w:tcPr>
            <w:tcW w:w="1051" w:type="dxa"/>
            <w:tcBorders>
              <w:top w:val="nil"/>
              <w:left w:val="nil"/>
              <w:bottom w:val="single" w:sz="8" w:space="0" w:color="auto"/>
              <w:right w:val="single" w:sz="8" w:space="0" w:color="auto"/>
            </w:tcBorders>
            <w:shd w:val="clear" w:color="000000" w:fill="FFFFFF"/>
            <w:vAlign w:val="center"/>
            <w:hideMark/>
          </w:tcPr>
          <w:p w14:paraId="74EDA704" w14:textId="77777777" w:rsidR="00745B99" w:rsidRPr="00745B99" w:rsidRDefault="00745B99" w:rsidP="00745B99">
            <w:pPr>
              <w:jc w:val="right"/>
              <w:rPr>
                <w:b/>
                <w:bCs/>
                <w:color w:val="000000"/>
                <w:sz w:val="20"/>
                <w:lang w:eastAsia="hr-HR"/>
              </w:rPr>
            </w:pPr>
            <w:r w:rsidRPr="00745B99">
              <w:rPr>
                <w:b/>
                <w:bCs/>
                <w:color w:val="000000"/>
                <w:sz w:val="20"/>
                <w:lang w:eastAsia="hr-HR"/>
              </w:rPr>
              <w:t>118,32%</w:t>
            </w:r>
          </w:p>
        </w:tc>
      </w:tr>
      <w:tr w:rsidR="00745B99" w:rsidRPr="00745B99" w14:paraId="3A24B757" w14:textId="77777777" w:rsidTr="00745B99">
        <w:trPr>
          <w:trHeight w:val="316"/>
          <w:jc w:val="center"/>
        </w:trPr>
        <w:tc>
          <w:tcPr>
            <w:tcW w:w="4502" w:type="dxa"/>
            <w:tcBorders>
              <w:top w:val="nil"/>
              <w:left w:val="single" w:sz="8" w:space="0" w:color="auto"/>
              <w:bottom w:val="single" w:sz="8" w:space="0" w:color="auto"/>
              <w:right w:val="single" w:sz="8" w:space="0" w:color="auto"/>
            </w:tcBorders>
            <w:shd w:val="clear" w:color="000000" w:fill="FFFFFF"/>
            <w:vAlign w:val="center"/>
            <w:hideMark/>
          </w:tcPr>
          <w:p w14:paraId="4ECF7CDD" w14:textId="77777777" w:rsidR="00745B99" w:rsidRPr="00745B99" w:rsidRDefault="00745B99" w:rsidP="00745B99">
            <w:pPr>
              <w:jc w:val="center"/>
              <w:rPr>
                <w:color w:val="000000"/>
                <w:sz w:val="20"/>
                <w:lang w:eastAsia="hr-HR"/>
              </w:rPr>
            </w:pPr>
            <w:r w:rsidRPr="00745B99">
              <w:rPr>
                <w:color w:val="000000"/>
                <w:sz w:val="20"/>
                <w:lang w:eastAsia="hr-HR"/>
              </w:rPr>
              <w:t>A.2.1.Rashodi poslovanja</w:t>
            </w:r>
          </w:p>
        </w:tc>
        <w:tc>
          <w:tcPr>
            <w:tcW w:w="1452" w:type="dxa"/>
            <w:tcBorders>
              <w:top w:val="nil"/>
              <w:left w:val="nil"/>
              <w:bottom w:val="single" w:sz="8" w:space="0" w:color="auto"/>
              <w:right w:val="single" w:sz="8" w:space="0" w:color="auto"/>
            </w:tcBorders>
            <w:shd w:val="clear" w:color="000000" w:fill="FFFFFF"/>
            <w:noWrap/>
            <w:vAlign w:val="center"/>
            <w:hideMark/>
          </w:tcPr>
          <w:p w14:paraId="08F6192F" w14:textId="77777777" w:rsidR="00745B99" w:rsidRPr="00745B99" w:rsidRDefault="00745B99" w:rsidP="00745B99">
            <w:pPr>
              <w:jc w:val="right"/>
              <w:rPr>
                <w:color w:val="000000"/>
                <w:sz w:val="20"/>
                <w:lang w:eastAsia="hr-HR"/>
              </w:rPr>
            </w:pPr>
            <w:r w:rsidRPr="00745B99">
              <w:rPr>
                <w:color w:val="000000"/>
                <w:sz w:val="20"/>
                <w:lang w:eastAsia="hr-HR"/>
              </w:rPr>
              <w:t>10.267.447,00</w:t>
            </w:r>
          </w:p>
        </w:tc>
        <w:tc>
          <w:tcPr>
            <w:tcW w:w="1422" w:type="dxa"/>
            <w:tcBorders>
              <w:top w:val="nil"/>
              <w:left w:val="nil"/>
              <w:bottom w:val="single" w:sz="8" w:space="0" w:color="auto"/>
              <w:right w:val="single" w:sz="8" w:space="0" w:color="auto"/>
            </w:tcBorders>
            <w:shd w:val="clear" w:color="000000" w:fill="FFFFFF"/>
            <w:noWrap/>
            <w:vAlign w:val="center"/>
            <w:hideMark/>
          </w:tcPr>
          <w:p w14:paraId="6430CCF4" w14:textId="77777777" w:rsidR="00745B99" w:rsidRPr="00745B99" w:rsidRDefault="00745B99" w:rsidP="00745B99">
            <w:pPr>
              <w:jc w:val="right"/>
              <w:rPr>
                <w:color w:val="000000"/>
                <w:sz w:val="20"/>
                <w:lang w:eastAsia="hr-HR"/>
              </w:rPr>
            </w:pPr>
            <w:r w:rsidRPr="00745B99">
              <w:rPr>
                <w:color w:val="000000"/>
                <w:sz w:val="20"/>
                <w:lang w:eastAsia="hr-HR"/>
              </w:rPr>
              <w:t>3.971.582,88</w:t>
            </w:r>
          </w:p>
        </w:tc>
        <w:tc>
          <w:tcPr>
            <w:tcW w:w="1020" w:type="dxa"/>
            <w:tcBorders>
              <w:top w:val="nil"/>
              <w:left w:val="nil"/>
              <w:bottom w:val="single" w:sz="8" w:space="0" w:color="auto"/>
              <w:right w:val="single" w:sz="8" w:space="0" w:color="auto"/>
            </w:tcBorders>
            <w:shd w:val="clear" w:color="000000" w:fill="FFFFFF"/>
            <w:vAlign w:val="center"/>
            <w:hideMark/>
          </w:tcPr>
          <w:p w14:paraId="3F33A547" w14:textId="77777777" w:rsidR="00745B99" w:rsidRPr="00745B99" w:rsidRDefault="00745B99" w:rsidP="00745B99">
            <w:pPr>
              <w:jc w:val="right"/>
              <w:rPr>
                <w:color w:val="000000"/>
                <w:sz w:val="20"/>
                <w:lang w:eastAsia="hr-HR"/>
              </w:rPr>
            </w:pPr>
            <w:r w:rsidRPr="00745B99">
              <w:rPr>
                <w:color w:val="000000"/>
                <w:sz w:val="20"/>
                <w:lang w:eastAsia="hr-HR"/>
              </w:rPr>
              <w:t>38,68%</w:t>
            </w:r>
          </w:p>
        </w:tc>
        <w:tc>
          <w:tcPr>
            <w:tcW w:w="1348" w:type="dxa"/>
            <w:tcBorders>
              <w:top w:val="nil"/>
              <w:left w:val="nil"/>
              <w:bottom w:val="single" w:sz="8" w:space="0" w:color="auto"/>
              <w:right w:val="single" w:sz="8" w:space="0" w:color="auto"/>
            </w:tcBorders>
            <w:shd w:val="clear" w:color="000000" w:fill="FFFFFF"/>
            <w:noWrap/>
            <w:vAlign w:val="center"/>
            <w:hideMark/>
          </w:tcPr>
          <w:p w14:paraId="3B585934" w14:textId="77777777" w:rsidR="00745B99" w:rsidRPr="00745B99" w:rsidRDefault="00745B99" w:rsidP="00745B99">
            <w:pPr>
              <w:jc w:val="right"/>
              <w:rPr>
                <w:color w:val="000000"/>
                <w:sz w:val="20"/>
                <w:lang w:eastAsia="hr-HR"/>
              </w:rPr>
            </w:pPr>
            <w:r w:rsidRPr="00745B99">
              <w:rPr>
                <w:color w:val="000000"/>
                <w:sz w:val="20"/>
                <w:lang w:eastAsia="hr-HR"/>
              </w:rPr>
              <w:t>3.427.420,66</w:t>
            </w:r>
          </w:p>
        </w:tc>
        <w:tc>
          <w:tcPr>
            <w:tcW w:w="1051" w:type="dxa"/>
            <w:tcBorders>
              <w:top w:val="nil"/>
              <w:left w:val="nil"/>
              <w:bottom w:val="single" w:sz="8" w:space="0" w:color="auto"/>
              <w:right w:val="single" w:sz="8" w:space="0" w:color="auto"/>
            </w:tcBorders>
            <w:shd w:val="clear" w:color="000000" w:fill="FFFFFF"/>
            <w:vAlign w:val="center"/>
            <w:hideMark/>
          </w:tcPr>
          <w:p w14:paraId="4762F383" w14:textId="77777777" w:rsidR="00745B99" w:rsidRPr="00745B99" w:rsidRDefault="00745B99" w:rsidP="00745B99">
            <w:pPr>
              <w:jc w:val="right"/>
              <w:rPr>
                <w:color w:val="000000"/>
                <w:sz w:val="20"/>
                <w:lang w:eastAsia="hr-HR"/>
              </w:rPr>
            </w:pPr>
            <w:r w:rsidRPr="00745B99">
              <w:rPr>
                <w:color w:val="000000"/>
                <w:sz w:val="20"/>
                <w:lang w:eastAsia="hr-HR"/>
              </w:rPr>
              <w:t>115,88%</w:t>
            </w:r>
          </w:p>
        </w:tc>
      </w:tr>
      <w:tr w:rsidR="00745B99" w:rsidRPr="00745B99" w14:paraId="66E419CF" w14:textId="77777777" w:rsidTr="00745B99">
        <w:trPr>
          <w:trHeight w:val="316"/>
          <w:jc w:val="center"/>
        </w:trPr>
        <w:tc>
          <w:tcPr>
            <w:tcW w:w="4502" w:type="dxa"/>
            <w:tcBorders>
              <w:top w:val="nil"/>
              <w:left w:val="single" w:sz="8" w:space="0" w:color="auto"/>
              <w:bottom w:val="single" w:sz="8" w:space="0" w:color="auto"/>
              <w:right w:val="single" w:sz="8" w:space="0" w:color="auto"/>
            </w:tcBorders>
            <w:shd w:val="clear" w:color="000000" w:fill="FFFFFF"/>
            <w:vAlign w:val="center"/>
            <w:hideMark/>
          </w:tcPr>
          <w:p w14:paraId="2D9A5AC6" w14:textId="77777777" w:rsidR="00745B99" w:rsidRPr="00745B99" w:rsidRDefault="00745B99" w:rsidP="00745B99">
            <w:pPr>
              <w:jc w:val="center"/>
              <w:rPr>
                <w:color w:val="000000"/>
                <w:sz w:val="20"/>
                <w:lang w:eastAsia="hr-HR"/>
              </w:rPr>
            </w:pPr>
            <w:r w:rsidRPr="00745B99">
              <w:rPr>
                <w:color w:val="000000"/>
                <w:sz w:val="20"/>
                <w:lang w:eastAsia="hr-HR"/>
              </w:rPr>
              <w:t>A.2.2. Rashodi za nabavu nefinancijske imovine</w:t>
            </w:r>
          </w:p>
        </w:tc>
        <w:tc>
          <w:tcPr>
            <w:tcW w:w="1452" w:type="dxa"/>
            <w:tcBorders>
              <w:top w:val="nil"/>
              <w:left w:val="nil"/>
              <w:bottom w:val="single" w:sz="8" w:space="0" w:color="auto"/>
              <w:right w:val="single" w:sz="8" w:space="0" w:color="auto"/>
            </w:tcBorders>
            <w:shd w:val="clear" w:color="000000" w:fill="FFFFFF"/>
            <w:noWrap/>
            <w:vAlign w:val="center"/>
            <w:hideMark/>
          </w:tcPr>
          <w:p w14:paraId="1599336D" w14:textId="77777777" w:rsidR="00745B99" w:rsidRPr="00745B99" w:rsidRDefault="00745B99" w:rsidP="00745B99">
            <w:pPr>
              <w:jc w:val="right"/>
              <w:rPr>
                <w:color w:val="000000"/>
                <w:sz w:val="20"/>
                <w:lang w:eastAsia="hr-HR"/>
              </w:rPr>
            </w:pPr>
            <w:r w:rsidRPr="00745B99">
              <w:rPr>
                <w:color w:val="000000"/>
                <w:sz w:val="20"/>
                <w:lang w:eastAsia="hr-HR"/>
              </w:rPr>
              <w:t>7.270.273,00</w:t>
            </w:r>
          </w:p>
        </w:tc>
        <w:tc>
          <w:tcPr>
            <w:tcW w:w="1422" w:type="dxa"/>
            <w:tcBorders>
              <w:top w:val="nil"/>
              <w:left w:val="nil"/>
              <w:bottom w:val="single" w:sz="8" w:space="0" w:color="auto"/>
              <w:right w:val="single" w:sz="8" w:space="0" w:color="auto"/>
            </w:tcBorders>
            <w:shd w:val="clear" w:color="000000" w:fill="FFFFFF"/>
            <w:noWrap/>
            <w:vAlign w:val="center"/>
            <w:hideMark/>
          </w:tcPr>
          <w:p w14:paraId="315699BE" w14:textId="77777777" w:rsidR="00745B99" w:rsidRPr="00745B99" w:rsidRDefault="00745B99" w:rsidP="00745B99">
            <w:pPr>
              <w:jc w:val="right"/>
              <w:rPr>
                <w:color w:val="000000"/>
                <w:sz w:val="20"/>
                <w:lang w:eastAsia="hr-HR"/>
              </w:rPr>
            </w:pPr>
            <w:r w:rsidRPr="00745B99">
              <w:rPr>
                <w:color w:val="000000"/>
                <w:sz w:val="20"/>
                <w:lang w:eastAsia="hr-HR"/>
              </w:rPr>
              <w:t>455.579,87</w:t>
            </w:r>
          </w:p>
        </w:tc>
        <w:tc>
          <w:tcPr>
            <w:tcW w:w="1020" w:type="dxa"/>
            <w:tcBorders>
              <w:top w:val="nil"/>
              <w:left w:val="nil"/>
              <w:bottom w:val="single" w:sz="8" w:space="0" w:color="auto"/>
              <w:right w:val="single" w:sz="8" w:space="0" w:color="auto"/>
            </w:tcBorders>
            <w:shd w:val="clear" w:color="000000" w:fill="FFFFFF"/>
            <w:vAlign w:val="center"/>
            <w:hideMark/>
          </w:tcPr>
          <w:p w14:paraId="6254C9E4" w14:textId="77777777" w:rsidR="00745B99" w:rsidRPr="00745B99" w:rsidRDefault="00745B99" w:rsidP="00745B99">
            <w:pPr>
              <w:jc w:val="right"/>
              <w:rPr>
                <w:color w:val="000000"/>
                <w:sz w:val="20"/>
                <w:lang w:eastAsia="hr-HR"/>
              </w:rPr>
            </w:pPr>
            <w:r w:rsidRPr="00745B99">
              <w:rPr>
                <w:color w:val="000000"/>
                <w:sz w:val="20"/>
                <w:lang w:eastAsia="hr-HR"/>
              </w:rPr>
              <w:t>6,27%</w:t>
            </w:r>
          </w:p>
        </w:tc>
        <w:tc>
          <w:tcPr>
            <w:tcW w:w="1348" w:type="dxa"/>
            <w:tcBorders>
              <w:top w:val="nil"/>
              <w:left w:val="nil"/>
              <w:bottom w:val="single" w:sz="8" w:space="0" w:color="auto"/>
              <w:right w:val="single" w:sz="8" w:space="0" w:color="auto"/>
            </w:tcBorders>
            <w:shd w:val="clear" w:color="000000" w:fill="FFFFFF"/>
            <w:noWrap/>
            <w:vAlign w:val="center"/>
            <w:hideMark/>
          </w:tcPr>
          <w:p w14:paraId="69D20EAF" w14:textId="77777777" w:rsidR="00745B99" w:rsidRPr="00745B99" w:rsidRDefault="00745B99" w:rsidP="00745B99">
            <w:pPr>
              <w:jc w:val="right"/>
              <w:rPr>
                <w:color w:val="000000"/>
                <w:sz w:val="20"/>
                <w:lang w:eastAsia="hr-HR"/>
              </w:rPr>
            </w:pPr>
            <w:r w:rsidRPr="00745B99">
              <w:rPr>
                <w:color w:val="000000"/>
                <w:sz w:val="20"/>
                <w:lang w:eastAsia="hr-HR"/>
              </w:rPr>
              <w:t>314.365,55</w:t>
            </w:r>
          </w:p>
        </w:tc>
        <w:tc>
          <w:tcPr>
            <w:tcW w:w="1051" w:type="dxa"/>
            <w:tcBorders>
              <w:top w:val="nil"/>
              <w:left w:val="nil"/>
              <w:bottom w:val="single" w:sz="8" w:space="0" w:color="auto"/>
              <w:right w:val="single" w:sz="8" w:space="0" w:color="auto"/>
            </w:tcBorders>
            <w:shd w:val="clear" w:color="000000" w:fill="FFFFFF"/>
            <w:vAlign w:val="center"/>
            <w:hideMark/>
          </w:tcPr>
          <w:p w14:paraId="3A8A4E21" w14:textId="77777777" w:rsidR="00745B99" w:rsidRPr="00745B99" w:rsidRDefault="00745B99" w:rsidP="00745B99">
            <w:pPr>
              <w:jc w:val="right"/>
              <w:rPr>
                <w:color w:val="000000"/>
                <w:sz w:val="20"/>
                <w:lang w:eastAsia="hr-HR"/>
              </w:rPr>
            </w:pPr>
            <w:r w:rsidRPr="00745B99">
              <w:rPr>
                <w:color w:val="000000"/>
                <w:sz w:val="20"/>
                <w:lang w:eastAsia="hr-HR"/>
              </w:rPr>
              <w:t>144,92%</w:t>
            </w:r>
          </w:p>
        </w:tc>
      </w:tr>
      <w:tr w:rsidR="00745B99" w:rsidRPr="00745B99" w14:paraId="2F8A1907" w14:textId="77777777" w:rsidTr="00745B99">
        <w:trPr>
          <w:trHeight w:val="316"/>
          <w:jc w:val="center"/>
        </w:trPr>
        <w:tc>
          <w:tcPr>
            <w:tcW w:w="4502" w:type="dxa"/>
            <w:tcBorders>
              <w:top w:val="nil"/>
              <w:left w:val="single" w:sz="8" w:space="0" w:color="auto"/>
              <w:bottom w:val="single" w:sz="8" w:space="0" w:color="auto"/>
              <w:right w:val="single" w:sz="8" w:space="0" w:color="auto"/>
            </w:tcBorders>
            <w:shd w:val="clear" w:color="000000" w:fill="FFFFFF"/>
            <w:vAlign w:val="center"/>
            <w:hideMark/>
          </w:tcPr>
          <w:p w14:paraId="57BF0186" w14:textId="77777777" w:rsidR="00745B99" w:rsidRPr="00745B99" w:rsidRDefault="00745B99" w:rsidP="00745B99">
            <w:pPr>
              <w:jc w:val="center"/>
              <w:rPr>
                <w:b/>
                <w:bCs/>
                <w:color w:val="000000"/>
                <w:sz w:val="20"/>
                <w:lang w:eastAsia="hr-HR"/>
              </w:rPr>
            </w:pPr>
            <w:r w:rsidRPr="00745B99">
              <w:rPr>
                <w:b/>
                <w:bCs/>
                <w:color w:val="000000"/>
                <w:sz w:val="20"/>
                <w:lang w:eastAsia="hr-HR"/>
              </w:rPr>
              <w:t>RAZLIKA (A.1-A.2)</w:t>
            </w:r>
          </w:p>
        </w:tc>
        <w:tc>
          <w:tcPr>
            <w:tcW w:w="1452" w:type="dxa"/>
            <w:tcBorders>
              <w:top w:val="nil"/>
              <w:left w:val="nil"/>
              <w:bottom w:val="single" w:sz="8" w:space="0" w:color="auto"/>
              <w:right w:val="single" w:sz="8" w:space="0" w:color="auto"/>
            </w:tcBorders>
            <w:shd w:val="clear" w:color="000000" w:fill="FFFFFF"/>
            <w:noWrap/>
            <w:vAlign w:val="center"/>
            <w:hideMark/>
          </w:tcPr>
          <w:p w14:paraId="55AA5E06" w14:textId="77777777" w:rsidR="00745B99" w:rsidRPr="00745B99" w:rsidRDefault="00745B99" w:rsidP="00745B99">
            <w:pPr>
              <w:jc w:val="right"/>
              <w:rPr>
                <w:b/>
                <w:bCs/>
                <w:color w:val="000000"/>
                <w:sz w:val="20"/>
                <w:lang w:eastAsia="hr-HR"/>
              </w:rPr>
            </w:pPr>
            <w:r w:rsidRPr="00745B99">
              <w:rPr>
                <w:b/>
                <w:bCs/>
                <w:color w:val="000000"/>
                <w:sz w:val="20"/>
                <w:lang w:eastAsia="hr-HR"/>
              </w:rPr>
              <w:t>-5.698.007,00</w:t>
            </w:r>
          </w:p>
        </w:tc>
        <w:tc>
          <w:tcPr>
            <w:tcW w:w="1422" w:type="dxa"/>
            <w:tcBorders>
              <w:top w:val="nil"/>
              <w:left w:val="nil"/>
              <w:bottom w:val="single" w:sz="8" w:space="0" w:color="auto"/>
              <w:right w:val="single" w:sz="8" w:space="0" w:color="auto"/>
            </w:tcBorders>
            <w:shd w:val="clear" w:color="000000" w:fill="FFFFFF"/>
            <w:noWrap/>
            <w:vAlign w:val="center"/>
            <w:hideMark/>
          </w:tcPr>
          <w:p w14:paraId="03E5FF0C" w14:textId="77777777" w:rsidR="00745B99" w:rsidRPr="00745B99" w:rsidRDefault="00745B99" w:rsidP="00745B99">
            <w:pPr>
              <w:jc w:val="right"/>
              <w:rPr>
                <w:b/>
                <w:bCs/>
                <w:color w:val="000000"/>
                <w:sz w:val="20"/>
                <w:lang w:eastAsia="hr-HR"/>
              </w:rPr>
            </w:pPr>
            <w:r w:rsidRPr="00745B99">
              <w:rPr>
                <w:b/>
                <w:bCs/>
                <w:color w:val="000000"/>
                <w:sz w:val="20"/>
                <w:lang w:eastAsia="hr-HR"/>
              </w:rPr>
              <w:t>306.834,19</w:t>
            </w:r>
          </w:p>
        </w:tc>
        <w:tc>
          <w:tcPr>
            <w:tcW w:w="1020" w:type="dxa"/>
            <w:tcBorders>
              <w:top w:val="nil"/>
              <w:left w:val="nil"/>
              <w:bottom w:val="single" w:sz="8" w:space="0" w:color="auto"/>
              <w:right w:val="single" w:sz="8" w:space="0" w:color="auto"/>
            </w:tcBorders>
            <w:shd w:val="clear" w:color="000000" w:fill="FFFFFF"/>
            <w:vAlign w:val="center"/>
            <w:hideMark/>
          </w:tcPr>
          <w:p w14:paraId="2976344C" w14:textId="77777777" w:rsidR="00745B99" w:rsidRPr="00745B99" w:rsidRDefault="00745B99" w:rsidP="00745B99">
            <w:pPr>
              <w:jc w:val="right"/>
              <w:rPr>
                <w:b/>
                <w:bCs/>
                <w:color w:val="000000"/>
                <w:sz w:val="20"/>
                <w:lang w:eastAsia="hr-HR"/>
              </w:rPr>
            </w:pPr>
            <w:r w:rsidRPr="00745B99">
              <w:rPr>
                <w:b/>
                <w:bCs/>
                <w:color w:val="000000"/>
                <w:sz w:val="20"/>
                <w:lang w:eastAsia="hr-HR"/>
              </w:rPr>
              <w:t> </w:t>
            </w:r>
          </w:p>
        </w:tc>
        <w:tc>
          <w:tcPr>
            <w:tcW w:w="1348" w:type="dxa"/>
            <w:tcBorders>
              <w:top w:val="nil"/>
              <w:left w:val="nil"/>
              <w:bottom w:val="single" w:sz="8" w:space="0" w:color="auto"/>
              <w:right w:val="single" w:sz="8" w:space="0" w:color="auto"/>
            </w:tcBorders>
            <w:shd w:val="clear" w:color="000000" w:fill="FFFFFF"/>
            <w:noWrap/>
            <w:vAlign w:val="center"/>
            <w:hideMark/>
          </w:tcPr>
          <w:p w14:paraId="36C0FF48" w14:textId="77777777" w:rsidR="00745B99" w:rsidRPr="00745B99" w:rsidRDefault="00745B99" w:rsidP="00745B99">
            <w:pPr>
              <w:jc w:val="right"/>
              <w:rPr>
                <w:b/>
                <w:bCs/>
                <w:color w:val="000000"/>
                <w:sz w:val="20"/>
                <w:lang w:eastAsia="hr-HR"/>
              </w:rPr>
            </w:pPr>
            <w:r w:rsidRPr="00745B99">
              <w:rPr>
                <w:b/>
                <w:bCs/>
                <w:color w:val="000000"/>
                <w:sz w:val="20"/>
                <w:lang w:eastAsia="hr-HR"/>
              </w:rPr>
              <w:t>375.739,94</w:t>
            </w:r>
          </w:p>
        </w:tc>
        <w:tc>
          <w:tcPr>
            <w:tcW w:w="1051" w:type="dxa"/>
            <w:tcBorders>
              <w:top w:val="nil"/>
              <w:left w:val="nil"/>
              <w:bottom w:val="single" w:sz="8" w:space="0" w:color="auto"/>
              <w:right w:val="single" w:sz="8" w:space="0" w:color="auto"/>
            </w:tcBorders>
            <w:shd w:val="clear" w:color="000000" w:fill="FFFFFF"/>
            <w:vAlign w:val="center"/>
            <w:hideMark/>
          </w:tcPr>
          <w:p w14:paraId="250E456C" w14:textId="77777777" w:rsidR="00745B99" w:rsidRPr="00745B99" w:rsidRDefault="00745B99" w:rsidP="00745B99">
            <w:pPr>
              <w:jc w:val="right"/>
              <w:rPr>
                <w:b/>
                <w:bCs/>
                <w:color w:val="000000"/>
                <w:sz w:val="20"/>
                <w:lang w:eastAsia="hr-HR"/>
              </w:rPr>
            </w:pPr>
            <w:r w:rsidRPr="00745B99">
              <w:rPr>
                <w:b/>
                <w:bCs/>
                <w:color w:val="000000"/>
                <w:sz w:val="20"/>
                <w:lang w:eastAsia="hr-HR"/>
              </w:rPr>
              <w:t>81,66%</w:t>
            </w:r>
          </w:p>
        </w:tc>
      </w:tr>
      <w:tr w:rsidR="00745B99" w:rsidRPr="00745B99" w14:paraId="57F4B90A" w14:textId="77777777" w:rsidTr="00745B99">
        <w:trPr>
          <w:trHeight w:val="316"/>
          <w:jc w:val="center"/>
        </w:trPr>
        <w:tc>
          <w:tcPr>
            <w:tcW w:w="4502" w:type="dxa"/>
            <w:tcBorders>
              <w:top w:val="nil"/>
              <w:left w:val="single" w:sz="8" w:space="0" w:color="auto"/>
              <w:bottom w:val="single" w:sz="8" w:space="0" w:color="auto"/>
              <w:right w:val="single" w:sz="8" w:space="0" w:color="auto"/>
            </w:tcBorders>
            <w:shd w:val="clear" w:color="000000" w:fill="D9D9D9"/>
            <w:vAlign w:val="center"/>
            <w:hideMark/>
          </w:tcPr>
          <w:p w14:paraId="5FEEDE62" w14:textId="77777777" w:rsidR="00745B99" w:rsidRPr="00745B99" w:rsidRDefault="00745B99" w:rsidP="00745B99">
            <w:pPr>
              <w:jc w:val="center"/>
              <w:rPr>
                <w:b/>
                <w:bCs/>
                <w:color w:val="000000"/>
                <w:sz w:val="20"/>
                <w:lang w:eastAsia="hr-HR"/>
              </w:rPr>
            </w:pPr>
            <w:r w:rsidRPr="00745B99">
              <w:rPr>
                <w:b/>
                <w:bCs/>
                <w:color w:val="000000"/>
                <w:sz w:val="20"/>
                <w:lang w:eastAsia="hr-HR"/>
              </w:rPr>
              <w:t>B. RAČUN FINANCIRANJA</w:t>
            </w:r>
          </w:p>
        </w:tc>
        <w:tc>
          <w:tcPr>
            <w:tcW w:w="1452" w:type="dxa"/>
            <w:tcBorders>
              <w:top w:val="nil"/>
              <w:left w:val="nil"/>
              <w:bottom w:val="single" w:sz="8" w:space="0" w:color="auto"/>
              <w:right w:val="single" w:sz="8" w:space="0" w:color="auto"/>
            </w:tcBorders>
            <w:shd w:val="clear" w:color="000000" w:fill="D9D9D9"/>
            <w:noWrap/>
            <w:vAlign w:val="center"/>
            <w:hideMark/>
          </w:tcPr>
          <w:p w14:paraId="69D64252" w14:textId="77777777" w:rsidR="00745B99" w:rsidRPr="00745B99" w:rsidRDefault="00745B99" w:rsidP="00745B99">
            <w:pPr>
              <w:jc w:val="center"/>
              <w:rPr>
                <w:b/>
                <w:bCs/>
                <w:color w:val="000000"/>
                <w:sz w:val="20"/>
                <w:lang w:eastAsia="hr-HR"/>
              </w:rPr>
            </w:pPr>
            <w:r w:rsidRPr="00745B99">
              <w:rPr>
                <w:b/>
                <w:bCs/>
                <w:color w:val="000000"/>
                <w:sz w:val="20"/>
                <w:lang w:eastAsia="hr-HR"/>
              </w:rPr>
              <w:t> </w:t>
            </w:r>
          </w:p>
        </w:tc>
        <w:tc>
          <w:tcPr>
            <w:tcW w:w="1422" w:type="dxa"/>
            <w:tcBorders>
              <w:top w:val="nil"/>
              <w:left w:val="nil"/>
              <w:bottom w:val="single" w:sz="8" w:space="0" w:color="auto"/>
              <w:right w:val="single" w:sz="8" w:space="0" w:color="auto"/>
            </w:tcBorders>
            <w:shd w:val="clear" w:color="000000" w:fill="D9D9D9"/>
            <w:noWrap/>
            <w:vAlign w:val="center"/>
            <w:hideMark/>
          </w:tcPr>
          <w:p w14:paraId="5BBB3322" w14:textId="77777777" w:rsidR="00745B99" w:rsidRPr="00745B99" w:rsidRDefault="00745B99" w:rsidP="00745B99">
            <w:pPr>
              <w:jc w:val="center"/>
              <w:rPr>
                <w:b/>
                <w:bCs/>
                <w:color w:val="000000"/>
                <w:sz w:val="20"/>
                <w:lang w:eastAsia="hr-HR"/>
              </w:rPr>
            </w:pPr>
            <w:r w:rsidRPr="00745B99">
              <w:rPr>
                <w:b/>
                <w:bCs/>
                <w:color w:val="000000"/>
                <w:sz w:val="20"/>
                <w:lang w:eastAsia="hr-HR"/>
              </w:rPr>
              <w:t> </w:t>
            </w:r>
          </w:p>
        </w:tc>
        <w:tc>
          <w:tcPr>
            <w:tcW w:w="1020" w:type="dxa"/>
            <w:tcBorders>
              <w:top w:val="nil"/>
              <w:left w:val="nil"/>
              <w:bottom w:val="single" w:sz="8" w:space="0" w:color="auto"/>
              <w:right w:val="single" w:sz="8" w:space="0" w:color="auto"/>
            </w:tcBorders>
            <w:shd w:val="clear" w:color="000000" w:fill="D9D9D9"/>
            <w:vAlign w:val="center"/>
            <w:hideMark/>
          </w:tcPr>
          <w:p w14:paraId="37A5760B" w14:textId="77777777" w:rsidR="00745B99" w:rsidRPr="00745B99" w:rsidRDefault="00745B99" w:rsidP="00745B99">
            <w:pPr>
              <w:jc w:val="center"/>
              <w:rPr>
                <w:b/>
                <w:bCs/>
                <w:color w:val="000000"/>
                <w:sz w:val="20"/>
                <w:lang w:eastAsia="hr-HR"/>
              </w:rPr>
            </w:pPr>
            <w:r w:rsidRPr="00745B99">
              <w:rPr>
                <w:b/>
                <w:bCs/>
                <w:color w:val="000000"/>
                <w:sz w:val="20"/>
                <w:lang w:eastAsia="hr-HR"/>
              </w:rPr>
              <w:t> </w:t>
            </w:r>
          </w:p>
        </w:tc>
        <w:tc>
          <w:tcPr>
            <w:tcW w:w="1348" w:type="dxa"/>
            <w:tcBorders>
              <w:top w:val="nil"/>
              <w:left w:val="nil"/>
              <w:bottom w:val="single" w:sz="8" w:space="0" w:color="auto"/>
              <w:right w:val="single" w:sz="8" w:space="0" w:color="auto"/>
            </w:tcBorders>
            <w:shd w:val="clear" w:color="000000" w:fill="D9D9D9"/>
            <w:noWrap/>
            <w:vAlign w:val="center"/>
            <w:hideMark/>
          </w:tcPr>
          <w:p w14:paraId="61AE63E7" w14:textId="77777777" w:rsidR="00745B99" w:rsidRPr="00745B99" w:rsidRDefault="00745B99" w:rsidP="00745B99">
            <w:pPr>
              <w:jc w:val="center"/>
              <w:rPr>
                <w:b/>
                <w:bCs/>
                <w:color w:val="000000"/>
                <w:sz w:val="20"/>
                <w:lang w:eastAsia="hr-HR"/>
              </w:rPr>
            </w:pPr>
            <w:r w:rsidRPr="00745B99">
              <w:rPr>
                <w:b/>
                <w:bCs/>
                <w:color w:val="000000"/>
                <w:sz w:val="20"/>
                <w:lang w:eastAsia="hr-HR"/>
              </w:rPr>
              <w:t> </w:t>
            </w:r>
          </w:p>
        </w:tc>
        <w:tc>
          <w:tcPr>
            <w:tcW w:w="1051" w:type="dxa"/>
            <w:tcBorders>
              <w:top w:val="nil"/>
              <w:left w:val="nil"/>
              <w:bottom w:val="single" w:sz="8" w:space="0" w:color="auto"/>
              <w:right w:val="single" w:sz="8" w:space="0" w:color="auto"/>
            </w:tcBorders>
            <w:shd w:val="clear" w:color="000000" w:fill="D9D9D9"/>
            <w:vAlign w:val="center"/>
            <w:hideMark/>
          </w:tcPr>
          <w:p w14:paraId="7A3B81EF" w14:textId="77777777" w:rsidR="00745B99" w:rsidRPr="00745B99" w:rsidRDefault="00745B99" w:rsidP="00745B99">
            <w:pPr>
              <w:jc w:val="center"/>
              <w:rPr>
                <w:b/>
                <w:bCs/>
                <w:color w:val="000000"/>
                <w:sz w:val="20"/>
                <w:lang w:eastAsia="hr-HR"/>
              </w:rPr>
            </w:pPr>
            <w:r w:rsidRPr="00745B99">
              <w:rPr>
                <w:b/>
                <w:bCs/>
                <w:color w:val="000000"/>
                <w:sz w:val="20"/>
                <w:lang w:eastAsia="hr-HR"/>
              </w:rPr>
              <w:t> </w:t>
            </w:r>
          </w:p>
        </w:tc>
      </w:tr>
      <w:tr w:rsidR="00745B99" w:rsidRPr="00745B99" w14:paraId="456068FC" w14:textId="77777777" w:rsidTr="00745B99">
        <w:trPr>
          <w:trHeight w:val="316"/>
          <w:jc w:val="center"/>
        </w:trPr>
        <w:tc>
          <w:tcPr>
            <w:tcW w:w="4502" w:type="dxa"/>
            <w:tcBorders>
              <w:top w:val="nil"/>
              <w:left w:val="single" w:sz="8" w:space="0" w:color="auto"/>
              <w:bottom w:val="single" w:sz="8" w:space="0" w:color="auto"/>
              <w:right w:val="single" w:sz="8" w:space="0" w:color="auto"/>
            </w:tcBorders>
            <w:shd w:val="clear" w:color="000000" w:fill="FFFFFF"/>
            <w:vAlign w:val="center"/>
            <w:hideMark/>
          </w:tcPr>
          <w:p w14:paraId="626BA15A" w14:textId="77777777" w:rsidR="00745B99" w:rsidRPr="00745B99" w:rsidRDefault="00745B99" w:rsidP="00745B99">
            <w:pPr>
              <w:jc w:val="center"/>
              <w:rPr>
                <w:color w:val="000000"/>
                <w:sz w:val="20"/>
                <w:lang w:eastAsia="hr-HR"/>
              </w:rPr>
            </w:pPr>
            <w:r w:rsidRPr="00745B99">
              <w:rPr>
                <w:color w:val="000000"/>
                <w:sz w:val="20"/>
                <w:lang w:eastAsia="hr-HR"/>
              </w:rPr>
              <w:t>B.1. Primici od financijske imovine i zaduživanja</w:t>
            </w:r>
          </w:p>
        </w:tc>
        <w:tc>
          <w:tcPr>
            <w:tcW w:w="1452" w:type="dxa"/>
            <w:tcBorders>
              <w:top w:val="nil"/>
              <w:left w:val="nil"/>
              <w:bottom w:val="single" w:sz="8" w:space="0" w:color="auto"/>
              <w:right w:val="single" w:sz="8" w:space="0" w:color="auto"/>
            </w:tcBorders>
            <w:shd w:val="clear" w:color="000000" w:fill="FFFFFF"/>
            <w:noWrap/>
            <w:vAlign w:val="center"/>
            <w:hideMark/>
          </w:tcPr>
          <w:p w14:paraId="5619E90A" w14:textId="77777777" w:rsidR="00745B99" w:rsidRPr="00745B99" w:rsidRDefault="00745B99" w:rsidP="00745B99">
            <w:pPr>
              <w:jc w:val="right"/>
              <w:rPr>
                <w:color w:val="000000"/>
                <w:sz w:val="20"/>
                <w:lang w:eastAsia="hr-HR"/>
              </w:rPr>
            </w:pPr>
            <w:r w:rsidRPr="00745B99">
              <w:rPr>
                <w:color w:val="000000"/>
                <w:sz w:val="20"/>
                <w:lang w:eastAsia="hr-HR"/>
              </w:rPr>
              <w:t>1.758.577,00</w:t>
            </w:r>
          </w:p>
        </w:tc>
        <w:tc>
          <w:tcPr>
            <w:tcW w:w="1422" w:type="dxa"/>
            <w:tcBorders>
              <w:top w:val="nil"/>
              <w:left w:val="nil"/>
              <w:bottom w:val="single" w:sz="8" w:space="0" w:color="auto"/>
              <w:right w:val="single" w:sz="8" w:space="0" w:color="auto"/>
            </w:tcBorders>
            <w:shd w:val="clear" w:color="000000" w:fill="FFFFFF"/>
            <w:noWrap/>
            <w:vAlign w:val="center"/>
            <w:hideMark/>
          </w:tcPr>
          <w:p w14:paraId="3B0DFB53" w14:textId="77777777" w:rsidR="00745B99" w:rsidRPr="00745B99" w:rsidRDefault="00745B99" w:rsidP="00745B99">
            <w:pPr>
              <w:jc w:val="right"/>
              <w:rPr>
                <w:color w:val="000000"/>
                <w:sz w:val="20"/>
                <w:lang w:eastAsia="hr-HR"/>
              </w:rPr>
            </w:pPr>
            <w:r w:rsidRPr="00745B99">
              <w:rPr>
                <w:color w:val="000000"/>
                <w:sz w:val="20"/>
                <w:lang w:eastAsia="hr-HR"/>
              </w:rPr>
              <w:t>0,00</w:t>
            </w:r>
          </w:p>
        </w:tc>
        <w:tc>
          <w:tcPr>
            <w:tcW w:w="1020" w:type="dxa"/>
            <w:tcBorders>
              <w:top w:val="nil"/>
              <w:left w:val="nil"/>
              <w:bottom w:val="single" w:sz="8" w:space="0" w:color="auto"/>
              <w:right w:val="single" w:sz="8" w:space="0" w:color="auto"/>
            </w:tcBorders>
            <w:shd w:val="clear" w:color="000000" w:fill="FFFFFF"/>
            <w:vAlign w:val="center"/>
            <w:hideMark/>
          </w:tcPr>
          <w:p w14:paraId="226F7F10" w14:textId="77777777" w:rsidR="00745B99" w:rsidRPr="00745B99" w:rsidRDefault="00745B99" w:rsidP="00745B99">
            <w:pPr>
              <w:jc w:val="right"/>
              <w:rPr>
                <w:color w:val="000000"/>
                <w:sz w:val="20"/>
                <w:lang w:eastAsia="hr-HR"/>
              </w:rPr>
            </w:pPr>
            <w:r w:rsidRPr="00745B99">
              <w:rPr>
                <w:color w:val="000000"/>
                <w:sz w:val="20"/>
                <w:lang w:eastAsia="hr-HR"/>
              </w:rPr>
              <w:t>0,00%</w:t>
            </w:r>
          </w:p>
        </w:tc>
        <w:tc>
          <w:tcPr>
            <w:tcW w:w="1348" w:type="dxa"/>
            <w:tcBorders>
              <w:top w:val="nil"/>
              <w:left w:val="nil"/>
              <w:bottom w:val="single" w:sz="8" w:space="0" w:color="auto"/>
              <w:right w:val="single" w:sz="8" w:space="0" w:color="auto"/>
            </w:tcBorders>
            <w:shd w:val="clear" w:color="000000" w:fill="FFFFFF"/>
            <w:noWrap/>
            <w:vAlign w:val="center"/>
            <w:hideMark/>
          </w:tcPr>
          <w:p w14:paraId="2A6A4F79" w14:textId="77777777" w:rsidR="00745B99" w:rsidRPr="00745B99" w:rsidRDefault="00745B99" w:rsidP="00745B99">
            <w:pPr>
              <w:jc w:val="right"/>
              <w:rPr>
                <w:color w:val="000000"/>
                <w:sz w:val="20"/>
                <w:lang w:eastAsia="hr-HR"/>
              </w:rPr>
            </w:pPr>
            <w:r w:rsidRPr="00745B99">
              <w:rPr>
                <w:color w:val="000000"/>
                <w:sz w:val="20"/>
                <w:lang w:eastAsia="hr-HR"/>
              </w:rPr>
              <w:t>0,00</w:t>
            </w:r>
          </w:p>
        </w:tc>
        <w:tc>
          <w:tcPr>
            <w:tcW w:w="1051" w:type="dxa"/>
            <w:tcBorders>
              <w:top w:val="nil"/>
              <w:left w:val="nil"/>
              <w:bottom w:val="single" w:sz="8" w:space="0" w:color="auto"/>
              <w:right w:val="single" w:sz="8" w:space="0" w:color="auto"/>
            </w:tcBorders>
            <w:shd w:val="clear" w:color="000000" w:fill="FFFFFF"/>
            <w:vAlign w:val="center"/>
            <w:hideMark/>
          </w:tcPr>
          <w:p w14:paraId="4B779372" w14:textId="77777777" w:rsidR="00745B99" w:rsidRPr="00745B99" w:rsidRDefault="00745B99" w:rsidP="00745B99">
            <w:pPr>
              <w:jc w:val="right"/>
              <w:rPr>
                <w:color w:val="000000"/>
                <w:sz w:val="20"/>
                <w:lang w:eastAsia="hr-HR"/>
              </w:rPr>
            </w:pPr>
            <w:r w:rsidRPr="00745B99">
              <w:rPr>
                <w:color w:val="000000"/>
                <w:sz w:val="20"/>
                <w:lang w:eastAsia="hr-HR"/>
              </w:rPr>
              <w:t>0,00%</w:t>
            </w:r>
          </w:p>
        </w:tc>
      </w:tr>
      <w:tr w:rsidR="00745B99" w:rsidRPr="00745B99" w14:paraId="1C443CE7" w14:textId="77777777" w:rsidTr="00745B99">
        <w:trPr>
          <w:trHeight w:val="316"/>
          <w:jc w:val="center"/>
        </w:trPr>
        <w:tc>
          <w:tcPr>
            <w:tcW w:w="4502" w:type="dxa"/>
            <w:tcBorders>
              <w:top w:val="nil"/>
              <w:left w:val="single" w:sz="8" w:space="0" w:color="auto"/>
              <w:bottom w:val="single" w:sz="8" w:space="0" w:color="auto"/>
              <w:right w:val="single" w:sz="8" w:space="0" w:color="auto"/>
            </w:tcBorders>
            <w:shd w:val="clear" w:color="000000" w:fill="FFFFFF"/>
            <w:vAlign w:val="center"/>
            <w:hideMark/>
          </w:tcPr>
          <w:p w14:paraId="1EA86CF5" w14:textId="77777777" w:rsidR="00745B99" w:rsidRPr="00745B99" w:rsidRDefault="00745B99" w:rsidP="00745B99">
            <w:pPr>
              <w:jc w:val="center"/>
              <w:rPr>
                <w:color w:val="000000"/>
                <w:sz w:val="20"/>
                <w:lang w:eastAsia="hr-HR"/>
              </w:rPr>
            </w:pPr>
            <w:r w:rsidRPr="00745B99">
              <w:rPr>
                <w:color w:val="000000"/>
                <w:sz w:val="20"/>
                <w:lang w:eastAsia="hr-HR"/>
              </w:rPr>
              <w:t>B.2. Izdaci za financijsku imovinu i otplatu zajmova</w:t>
            </w:r>
          </w:p>
        </w:tc>
        <w:tc>
          <w:tcPr>
            <w:tcW w:w="1452" w:type="dxa"/>
            <w:tcBorders>
              <w:top w:val="nil"/>
              <w:left w:val="nil"/>
              <w:bottom w:val="single" w:sz="8" w:space="0" w:color="auto"/>
              <w:right w:val="single" w:sz="8" w:space="0" w:color="auto"/>
            </w:tcBorders>
            <w:shd w:val="clear" w:color="000000" w:fill="FFFFFF"/>
            <w:noWrap/>
            <w:vAlign w:val="center"/>
            <w:hideMark/>
          </w:tcPr>
          <w:p w14:paraId="3E68AB93" w14:textId="77777777" w:rsidR="00745B99" w:rsidRPr="00745B99" w:rsidRDefault="00745B99" w:rsidP="00745B99">
            <w:pPr>
              <w:jc w:val="right"/>
              <w:rPr>
                <w:color w:val="000000"/>
                <w:sz w:val="20"/>
                <w:lang w:eastAsia="hr-HR"/>
              </w:rPr>
            </w:pPr>
            <w:r w:rsidRPr="00745B99">
              <w:rPr>
                <w:color w:val="000000"/>
                <w:sz w:val="20"/>
                <w:lang w:eastAsia="hr-HR"/>
              </w:rPr>
              <w:t>360.000,00</w:t>
            </w:r>
          </w:p>
        </w:tc>
        <w:tc>
          <w:tcPr>
            <w:tcW w:w="1422" w:type="dxa"/>
            <w:tcBorders>
              <w:top w:val="nil"/>
              <w:left w:val="nil"/>
              <w:bottom w:val="single" w:sz="8" w:space="0" w:color="auto"/>
              <w:right w:val="single" w:sz="8" w:space="0" w:color="auto"/>
            </w:tcBorders>
            <w:shd w:val="clear" w:color="000000" w:fill="FFFFFF"/>
            <w:noWrap/>
            <w:vAlign w:val="center"/>
            <w:hideMark/>
          </w:tcPr>
          <w:p w14:paraId="508B0590" w14:textId="77777777" w:rsidR="00745B99" w:rsidRPr="00745B99" w:rsidRDefault="00745B99" w:rsidP="00745B99">
            <w:pPr>
              <w:jc w:val="right"/>
              <w:rPr>
                <w:color w:val="000000"/>
                <w:sz w:val="20"/>
                <w:lang w:eastAsia="hr-HR"/>
              </w:rPr>
            </w:pPr>
            <w:r w:rsidRPr="00745B99">
              <w:rPr>
                <w:color w:val="000000"/>
                <w:sz w:val="20"/>
                <w:lang w:eastAsia="hr-HR"/>
              </w:rPr>
              <w:t>178.362,78</w:t>
            </w:r>
          </w:p>
        </w:tc>
        <w:tc>
          <w:tcPr>
            <w:tcW w:w="1020" w:type="dxa"/>
            <w:tcBorders>
              <w:top w:val="nil"/>
              <w:left w:val="nil"/>
              <w:bottom w:val="single" w:sz="8" w:space="0" w:color="auto"/>
              <w:right w:val="single" w:sz="8" w:space="0" w:color="auto"/>
            </w:tcBorders>
            <w:shd w:val="clear" w:color="000000" w:fill="FFFFFF"/>
            <w:vAlign w:val="center"/>
            <w:hideMark/>
          </w:tcPr>
          <w:p w14:paraId="00613304" w14:textId="77777777" w:rsidR="00745B99" w:rsidRPr="00745B99" w:rsidRDefault="00745B99" w:rsidP="00745B99">
            <w:pPr>
              <w:jc w:val="right"/>
              <w:rPr>
                <w:color w:val="000000"/>
                <w:sz w:val="20"/>
                <w:lang w:eastAsia="hr-HR"/>
              </w:rPr>
            </w:pPr>
            <w:r w:rsidRPr="00745B99">
              <w:rPr>
                <w:color w:val="000000"/>
                <w:sz w:val="20"/>
                <w:lang w:eastAsia="hr-HR"/>
              </w:rPr>
              <w:t>49,55%</w:t>
            </w:r>
          </w:p>
        </w:tc>
        <w:tc>
          <w:tcPr>
            <w:tcW w:w="1348" w:type="dxa"/>
            <w:tcBorders>
              <w:top w:val="nil"/>
              <w:left w:val="nil"/>
              <w:bottom w:val="single" w:sz="8" w:space="0" w:color="auto"/>
              <w:right w:val="single" w:sz="8" w:space="0" w:color="auto"/>
            </w:tcBorders>
            <w:shd w:val="clear" w:color="000000" w:fill="FFFFFF"/>
            <w:noWrap/>
            <w:vAlign w:val="center"/>
            <w:hideMark/>
          </w:tcPr>
          <w:p w14:paraId="2BEEE1CB" w14:textId="77777777" w:rsidR="00745B99" w:rsidRPr="00745B99" w:rsidRDefault="00745B99" w:rsidP="00745B99">
            <w:pPr>
              <w:jc w:val="right"/>
              <w:rPr>
                <w:color w:val="000000"/>
                <w:sz w:val="20"/>
                <w:lang w:eastAsia="hr-HR"/>
              </w:rPr>
            </w:pPr>
            <w:r w:rsidRPr="00745B99">
              <w:rPr>
                <w:color w:val="000000"/>
                <w:sz w:val="20"/>
                <w:lang w:eastAsia="hr-HR"/>
              </w:rPr>
              <w:t>274.490,36</w:t>
            </w:r>
          </w:p>
        </w:tc>
        <w:tc>
          <w:tcPr>
            <w:tcW w:w="1051" w:type="dxa"/>
            <w:tcBorders>
              <w:top w:val="nil"/>
              <w:left w:val="nil"/>
              <w:bottom w:val="single" w:sz="8" w:space="0" w:color="auto"/>
              <w:right w:val="single" w:sz="8" w:space="0" w:color="auto"/>
            </w:tcBorders>
            <w:shd w:val="clear" w:color="000000" w:fill="FFFFFF"/>
            <w:vAlign w:val="center"/>
            <w:hideMark/>
          </w:tcPr>
          <w:p w14:paraId="0658EB36" w14:textId="77777777" w:rsidR="00745B99" w:rsidRPr="00745B99" w:rsidRDefault="00745B99" w:rsidP="00745B99">
            <w:pPr>
              <w:jc w:val="right"/>
              <w:rPr>
                <w:color w:val="000000"/>
                <w:sz w:val="20"/>
                <w:lang w:eastAsia="hr-HR"/>
              </w:rPr>
            </w:pPr>
            <w:r w:rsidRPr="00745B99">
              <w:rPr>
                <w:color w:val="000000"/>
                <w:sz w:val="20"/>
                <w:lang w:eastAsia="hr-HR"/>
              </w:rPr>
              <w:t>64,98%</w:t>
            </w:r>
          </w:p>
        </w:tc>
      </w:tr>
      <w:tr w:rsidR="00745B99" w:rsidRPr="00745B99" w14:paraId="297F8419" w14:textId="77777777" w:rsidTr="00745B99">
        <w:trPr>
          <w:trHeight w:val="316"/>
          <w:jc w:val="center"/>
        </w:trPr>
        <w:tc>
          <w:tcPr>
            <w:tcW w:w="4502" w:type="dxa"/>
            <w:tcBorders>
              <w:top w:val="nil"/>
              <w:left w:val="single" w:sz="8" w:space="0" w:color="auto"/>
              <w:bottom w:val="single" w:sz="8" w:space="0" w:color="auto"/>
              <w:right w:val="single" w:sz="8" w:space="0" w:color="auto"/>
            </w:tcBorders>
            <w:shd w:val="clear" w:color="000000" w:fill="FFFFFF"/>
            <w:vAlign w:val="center"/>
            <w:hideMark/>
          </w:tcPr>
          <w:p w14:paraId="00E12BEF" w14:textId="77777777" w:rsidR="00745B99" w:rsidRPr="00745B99" w:rsidRDefault="00745B99" w:rsidP="00745B99">
            <w:pPr>
              <w:jc w:val="center"/>
              <w:rPr>
                <w:b/>
                <w:bCs/>
                <w:color w:val="000000"/>
                <w:sz w:val="20"/>
                <w:lang w:eastAsia="hr-HR"/>
              </w:rPr>
            </w:pPr>
            <w:r w:rsidRPr="00745B99">
              <w:rPr>
                <w:b/>
                <w:bCs/>
                <w:color w:val="000000"/>
                <w:sz w:val="20"/>
                <w:lang w:eastAsia="hr-HR"/>
              </w:rPr>
              <w:t>NETO FINANCIRANJE</w:t>
            </w:r>
          </w:p>
        </w:tc>
        <w:tc>
          <w:tcPr>
            <w:tcW w:w="1452" w:type="dxa"/>
            <w:tcBorders>
              <w:top w:val="nil"/>
              <w:left w:val="nil"/>
              <w:bottom w:val="single" w:sz="8" w:space="0" w:color="auto"/>
              <w:right w:val="single" w:sz="8" w:space="0" w:color="auto"/>
            </w:tcBorders>
            <w:shd w:val="clear" w:color="000000" w:fill="FFFFFF"/>
            <w:noWrap/>
            <w:vAlign w:val="center"/>
            <w:hideMark/>
          </w:tcPr>
          <w:p w14:paraId="595F2446" w14:textId="77777777" w:rsidR="00745B99" w:rsidRPr="00745B99" w:rsidRDefault="00745B99" w:rsidP="00745B99">
            <w:pPr>
              <w:jc w:val="right"/>
              <w:rPr>
                <w:b/>
                <w:bCs/>
                <w:color w:val="000000"/>
                <w:sz w:val="20"/>
                <w:lang w:eastAsia="hr-HR"/>
              </w:rPr>
            </w:pPr>
            <w:r w:rsidRPr="00745B99">
              <w:rPr>
                <w:b/>
                <w:bCs/>
                <w:color w:val="000000"/>
                <w:sz w:val="20"/>
                <w:lang w:eastAsia="hr-HR"/>
              </w:rPr>
              <w:t>1.398.577,00</w:t>
            </w:r>
          </w:p>
        </w:tc>
        <w:tc>
          <w:tcPr>
            <w:tcW w:w="1422" w:type="dxa"/>
            <w:tcBorders>
              <w:top w:val="nil"/>
              <w:left w:val="nil"/>
              <w:bottom w:val="single" w:sz="8" w:space="0" w:color="auto"/>
              <w:right w:val="single" w:sz="8" w:space="0" w:color="auto"/>
            </w:tcBorders>
            <w:shd w:val="clear" w:color="000000" w:fill="FFFFFF"/>
            <w:noWrap/>
            <w:vAlign w:val="center"/>
            <w:hideMark/>
          </w:tcPr>
          <w:p w14:paraId="31FF70F7" w14:textId="77777777" w:rsidR="00745B99" w:rsidRPr="00745B99" w:rsidRDefault="00745B99" w:rsidP="00745B99">
            <w:pPr>
              <w:jc w:val="right"/>
              <w:rPr>
                <w:b/>
                <w:bCs/>
                <w:color w:val="000000"/>
                <w:sz w:val="20"/>
                <w:lang w:eastAsia="hr-HR"/>
              </w:rPr>
            </w:pPr>
            <w:r w:rsidRPr="00745B99">
              <w:rPr>
                <w:b/>
                <w:bCs/>
                <w:color w:val="000000"/>
                <w:sz w:val="20"/>
                <w:lang w:eastAsia="hr-HR"/>
              </w:rPr>
              <w:t>-178.362,78</w:t>
            </w:r>
          </w:p>
        </w:tc>
        <w:tc>
          <w:tcPr>
            <w:tcW w:w="1020" w:type="dxa"/>
            <w:tcBorders>
              <w:top w:val="nil"/>
              <w:left w:val="nil"/>
              <w:bottom w:val="single" w:sz="8" w:space="0" w:color="auto"/>
              <w:right w:val="single" w:sz="8" w:space="0" w:color="auto"/>
            </w:tcBorders>
            <w:shd w:val="clear" w:color="000000" w:fill="FFFFFF"/>
            <w:vAlign w:val="center"/>
            <w:hideMark/>
          </w:tcPr>
          <w:p w14:paraId="2F9D8960" w14:textId="77777777" w:rsidR="00745B99" w:rsidRPr="00745B99" w:rsidRDefault="00745B99" w:rsidP="00745B99">
            <w:pPr>
              <w:jc w:val="right"/>
              <w:rPr>
                <w:b/>
                <w:bCs/>
                <w:color w:val="000000"/>
                <w:sz w:val="20"/>
                <w:lang w:eastAsia="hr-HR"/>
              </w:rPr>
            </w:pPr>
            <w:r w:rsidRPr="00745B99">
              <w:rPr>
                <w:b/>
                <w:bCs/>
                <w:color w:val="000000"/>
                <w:sz w:val="20"/>
                <w:lang w:eastAsia="hr-HR"/>
              </w:rPr>
              <w:t>-12,75%</w:t>
            </w:r>
          </w:p>
        </w:tc>
        <w:tc>
          <w:tcPr>
            <w:tcW w:w="1348" w:type="dxa"/>
            <w:tcBorders>
              <w:top w:val="nil"/>
              <w:left w:val="nil"/>
              <w:bottom w:val="single" w:sz="8" w:space="0" w:color="auto"/>
              <w:right w:val="single" w:sz="8" w:space="0" w:color="auto"/>
            </w:tcBorders>
            <w:shd w:val="clear" w:color="000000" w:fill="FFFFFF"/>
            <w:noWrap/>
            <w:vAlign w:val="center"/>
            <w:hideMark/>
          </w:tcPr>
          <w:p w14:paraId="49ABF2F4" w14:textId="77777777" w:rsidR="00745B99" w:rsidRPr="00745B99" w:rsidRDefault="00745B99" w:rsidP="00745B99">
            <w:pPr>
              <w:jc w:val="right"/>
              <w:rPr>
                <w:b/>
                <w:bCs/>
                <w:color w:val="000000"/>
                <w:sz w:val="20"/>
                <w:lang w:eastAsia="hr-HR"/>
              </w:rPr>
            </w:pPr>
            <w:r w:rsidRPr="00745B99">
              <w:rPr>
                <w:b/>
                <w:bCs/>
                <w:color w:val="000000"/>
                <w:sz w:val="20"/>
                <w:lang w:eastAsia="hr-HR"/>
              </w:rPr>
              <w:t>-274.490,36</w:t>
            </w:r>
          </w:p>
        </w:tc>
        <w:tc>
          <w:tcPr>
            <w:tcW w:w="1051" w:type="dxa"/>
            <w:tcBorders>
              <w:top w:val="nil"/>
              <w:left w:val="nil"/>
              <w:bottom w:val="single" w:sz="8" w:space="0" w:color="auto"/>
              <w:right w:val="single" w:sz="8" w:space="0" w:color="auto"/>
            </w:tcBorders>
            <w:shd w:val="clear" w:color="000000" w:fill="FFFFFF"/>
            <w:vAlign w:val="center"/>
            <w:hideMark/>
          </w:tcPr>
          <w:p w14:paraId="649454A1" w14:textId="77777777" w:rsidR="00745B99" w:rsidRPr="00745B99" w:rsidRDefault="00745B99" w:rsidP="00745B99">
            <w:pPr>
              <w:jc w:val="right"/>
              <w:rPr>
                <w:b/>
                <w:bCs/>
                <w:color w:val="000000"/>
                <w:sz w:val="20"/>
                <w:lang w:eastAsia="hr-HR"/>
              </w:rPr>
            </w:pPr>
            <w:r w:rsidRPr="00745B99">
              <w:rPr>
                <w:b/>
                <w:bCs/>
                <w:color w:val="000000"/>
                <w:sz w:val="20"/>
                <w:lang w:eastAsia="hr-HR"/>
              </w:rPr>
              <w:t>64,98%</w:t>
            </w:r>
          </w:p>
        </w:tc>
      </w:tr>
      <w:tr w:rsidR="00745B99" w:rsidRPr="00745B99" w14:paraId="4B187960" w14:textId="77777777" w:rsidTr="00745B99">
        <w:trPr>
          <w:trHeight w:val="316"/>
          <w:jc w:val="center"/>
        </w:trPr>
        <w:tc>
          <w:tcPr>
            <w:tcW w:w="4502" w:type="dxa"/>
            <w:tcBorders>
              <w:top w:val="nil"/>
              <w:left w:val="single" w:sz="8" w:space="0" w:color="auto"/>
              <w:bottom w:val="single" w:sz="8" w:space="0" w:color="auto"/>
              <w:right w:val="single" w:sz="8" w:space="0" w:color="auto"/>
            </w:tcBorders>
            <w:shd w:val="clear" w:color="000000" w:fill="FFFFFF"/>
            <w:vAlign w:val="center"/>
            <w:hideMark/>
          </w:tcPr>
          <w:p w14:paraId="1BFB843B" w14:textId="77777777" w:rsidR="00745B99" w:rsidRPr="00745B99" w:rsidRDefault="00745B99" w:rsidP="00745B99">
            <w:pPr>
              <w:jc w:val="center"/>
              <w:rPr>
                <w:b/>
                <w:bCs/>
                <w:color w:val="000000"/>
                <w:sz w:val="20"/>
                <w:lang w:eastAsia="hr-HR"/>
              </w:rPr>
            </w:pPr>
            <w:r w:rsidRPr="00745B99">
              <w:rPr>
                <w:b/>
                <w:bCs/>
                <w:color w:val="000000"/>
                <w:sz w:val="20"/>
                <w:lang w:eastAsia="hr-HR"/>
              </w:rPr>
              <w:lastRenderedPageBreak/>
              <w:t>UKUPNO PRIHODI I PRIMICI (A.1.+B.1)</w:t>
            </w:r>
          </w:p>
        </w:tc>
        <w:tc>
          <w:tcPr>
            <w:tcW w:w="1452" w:type="dxa"/>
            <w:tcBorders>
              <w:top w:val="nil"/>
              <w:left w:val="nil"/>
              <w:bottom w:val="single" w:sz="8" w:space="0" w:color="auto"/>
              <w:right w:val="single" w:sz="8" w:space="0" w:color="auto"/>
            </w:tcBorders>
            <w:shd w:val="clear" w:color="000000" w:fill="FFFFFF"/>
            <w:noWrap/>
            <w:vAlign w:val="center"/>
            <w:hideMark/>
          </w:tcPr>
          <w:p w14:paraId="1B0C9A69" w14:textId="77777777" w:rsidR="00745B99" w:rsidRPr="00745B99" w:rsidRDefault="00745B99" w:rsidP="00745B99">
            <w:pPr>
              <w:jc w:val="right"/>
              <w:rPr>
                <w:b/>
                <w:bCs/>
                <w:color w:val="000000"/>
                <w:sz w:val="20"/>
                <w:lang w:eastAsia="hr-HR"/>
              </w:rPr>
            </w:pPr>
            <w:r w:rsidRPr="00745B99">
              <w:rPr>
                <w:b/>
                <w:bCs/>
                <w:color w:val="000000"/>
                <w:sz w:val="20"/>
                <w:lang w:eastAsia="hr-HR"/>
              </w:rPr>
              <w:t>13.598.290,00</w:t>
            </w:r>
          </w:p>
        </w:tc>
        <w:tc>
          <w:tcPr>
            <w:tcW w:w="1422" w:type="dxa"/>
            <w:tcBorders>
              <w:top w:val="nil"/>
              <w:left w:val="nil"/>
              <w:bottom w:val="single" w:sz="8" w:space="0" w:color="auto"/>
              <w:right w:val="single" w:sz="8" w:space="0" w:color="auto"/>
            </w:tcBorders>
            <w:shd w:val="clear" w:color="000000" w:fill="FFFFFF"/>
            <w:noWrap/>
            <w:vAlign w:val="center"/>
            <w:hideMark/>
          </w:tcPr>
          <w:p w14:paraId="4D8C72DA" w14:textId="77777777" w:rsidR="00745B99" w:rsidRPr="00745B99" w:rsidRDefault="00745B99" w:rsidP="00745B99">
            <w:pPr>
              <w:jc w:val="right"/>
              <w:rPr>
                <w:b/>
                <w:bCs/>
                <w:color w:val="000000"/>
                <w:sz w:val="20"/>
                <w:lang w:eastAsia="hr-HR"/>
              </w:rPr>
            </w:pPr>
            <w:r w:rsidRPr="00745B99">
              <w:rPr>
                <w:b/>
                <w:bCs/>
                <w:color w:val="000000"/>
                <w:sz w:val="20"/>
                <w:lang w:eastAsia="hr-HR"/>
              </w:rPr>
              <w:t>4.733.996,94</w:t>
            </w:r>
          </w:p>
        </w:tc>
        <w:tc>
          <w:tcPr>
            <w:tcW w:w="1020" w:type="dxa"/>
            <w:tcBorders>
              <w:top w:val="nil"/>
              <w:left w:val="nil"/>
              <w:bottom w:val="single" w:sz="8" w:space="0" w:color="auto"/>
              <w:right w:val="single" w:sz="8" w:space="0" w:color="auto"/>
            </w:tcBorders>
            <w:shd w:val="clear" w:color="000000" w:fill="FFFFFF"/>
            <w:vAlign w:val="center"/>
            <w:hideMark/>
          </w:tcPr>
          <w:p w14:paraId="201F04B1" w14:textId="77777777" w:rsidR="00745B99" w:rsidRPr="00745B99" w:rsidRDefault="00745B99" w:rsidP="00745B99">
            <w:pPr>
              <w:jc w:val="right"/>
              <w:rPr>
                <w:b/>
                <w:bCs/>
                <w:color w:val="000000"/>
                <w:sz w:val="20"/>
                <w:lang w:eastAsia="hr-HR"/>
              </w:rPr>
            </w:pPr>
            <w:r w:rsidRPr="00745B99">
              <w:rPr>
                <w:b/>
                <w:bCs/>
                <w:color w:val="000000"/>
                <w:sz w:val="20"/>
                <w:lang w:eastAsia="hr-HR"/>
              </w:rPr>
              <w:t>34,81%</w:t>
            </w:r>
          </w:p>
        </w:tc>
        <w:tc>
          <w:tcPr>
            <w:tcW w:w="1348" w:type="dxa"/>
            <w:tcBorders>
              <w:top w:val="nil"/>
              <w:left w:val="nil"/>
              <w:bottom w:val="single" w:sz="8" w:space="0" w:color="auto"/>
              <w:right w:val="single" w:sz="8" w:space="0" w:color="auto"/>
            </w:tcBorders>
            <w:shd w:val="clear" w:color="000000" w:fill="FFFFFF"/>
            <w:noWrap/>
            <w:vAlign w:val="center"/>
            <w:hideMark/>
          </w:tcPr>
          <w:p w14:paraId="6103B891" w14:textId="77777777" w:rsidR="00745B99" w:rsidRPr="00745B99" w:rsidRDefault="00745B99" w:rsidP="00745B99">
            <w:pPr>
              <w:jc w:val="right"/>
              <w:rPr>
                <w:b/>
                <w:bCs/>
                <w:color w:val="000000"/>
                <w:sz w:val="20"/>
                <w:lang w:eastAsia="hr-HR"/>
              </w:rPr>
            </w:pPr>
            <w:r w:rsidRPr="00745B99">
              <w:rPr>
                <w:b/>
                <w:bCs/>
                <w:color w:val="000000"/>
                <w:sz w:val="20"/>
                <w:lang w:eastAsia="hr-HR"/>
              </w:rPr>
              <w:t>4.117.526,15</w:t>
            </w:r>
          </w:p>
        </w:tc>
        <w:tc>
          <w:tcPr>
            <w:tcW w:w="1051" w:type="dxa"/>
            <w:tcBorders>
              <w:top w:val="nil"/>
              <w:left w:val="nil"/>
              <w:bottom w:val="single" w:sz="8" w:space="0" w:color="auto"/>
              <w:right w:val="single" w:sz="8" w:space="0" w:color="auto"/>
            </w:tcBorders>
            <w:shd w:val="clear" w:color="000000" w:fill="FFFFFF"/>
            <w:vAlign w:val="center"/>
            <w:hideMark/>
          </w:tcPr>
          <w:p w14:paraId="66CC6A57" w14:textId="77777777" w:rsidR="00745B99" w:rsidRPr="00745B99" w:rsidRDefault="00745B99" w:rsidP="00745B99">
            <w:pPr>
              <w:jc w:val="right"/>
              <w:rPr>
                <w:b/>
                <w:bCs/>
                <w:color w:val="000000"/>
                <w:sz w:val="20"/>
                <w:lang w:eastAsia="hr-HR"/>
              </w:rPr>
            </w:pPr>
            <w:r w:rsidRPr="00745B99">
              <w:rPr>
                <w:b/>
                <w:bCs/>
                <w:color w:val="000000"/>
                <w:sz w:val="20"/>
                <w:lang w:eastAsia="hr-HR"/>
              </w:rPr>
              <w:t>114,97%</w:t>
            </w:r>
          </w:p>
        </w:tc>
      </w:tr>
      <w:tr w:rsidR="00745B99" w:rsidRPr="00745B99" w14:paraId="03885B62" w14:textId="77777777" w:rsidTr="00745B99">
        <w:trPr>
          <w:trHeight w:val="316"/>
          <w:jc w:val="center"/>
        </w:trPr>
        <w:tc>
          <w:tcPr>
            <w:tcW w:w="4502" w:type="dxa"/>
            <w:tcBorders>
              <w:top w:val="nil"/>
              <w:left w:val="single" w:sz="8" w:space="0" w:color="auto"/>
              <w:bottom w:val="single" w:sz="8" w:space="0" w:color="auto"/>
              <w:right w:val="single" w:sz="8" w:space="0" w:color="auto"/>
            </w:tcBorders>
            <w:shd w:val="clear" w:color="000000" w:fill="FFFFFF"/>
            <w:vAlign w:val="center"/>
            <w:hideMark/>
          </w:tcPr>
          <w:p w14:paraId="04F535B0" w14:textId="77777777" w:rsidR="00745B99" w:rsidRPr="00745B99" w:rsidRDefault="00745B99" w:rsidP="00745B99">
            <w:pPr>
              <w:jc w:val="center"/>
              <w:rPr>
                <w:b/>
                <w:bCs/>
                <w:color w:val="000000"/>
                <w:sz w:val="20"/>
                <w:lang w:eastAsia="hr-HR"/>
              </w:rPr>
            </w:pPr>
            <w:r w:rsidRPr="00745B99">
              <w:rPr>
                <w:b/>
                <w:bCs/>
                <w:color w:val="000000"/>
                <w:sz w:val="20"/>
                <w:lang w:eastAsia="hr-HR"/>
              </w:rPr>
              <w:t>UKUPNO RASHODI I IZDACI (A.2+B.2.)</w:t>
            </w:r>
          </w:p>
        </w:tc>
        <w:tc>
          <w:tcPr>
            <w:tcW w:w="1452" w:type="dxa"/>
            <w:tcBorders>
              <w:top w:val="nil"/>
              <w:left w:val="nil"/>
              <w:bottom w:val="single" w:sz="8" w:space="0" w:color="auto"/>
              <w:right w:val="single" w:sz="8" w:space="0" w:color="auto"/>
            </w:tcBorders>
            <w:shd w:val="clear" w:color="000000" w:fill="FFFFFF"/>
            <w:noWrap/>
            <w:vAlign w:val="center"/>
            <w:hideMark/>
          </w:tcPr>
          <w:p w14:paraId="4E19644C" w14:textId="77777777" w:rsidR="00745B99" w:rsidRPr="00745B99" w:rsidRDefault="00745B99" w:rsidP="00745B99">
            <w:pPr>
              <w:jc w:val="right"/>
              <w:rPr>
                <w:b/>
                <w:bCs/>
                <w:color w:val="000000"/>
                <w:sz w:val="20"/>
                <w:lang w:eastAsia="hr-HR"/>
              </w:rPr>
            </w:pPr>
            <w:r w:rsidRPr="00745B99">
              <w:rPr>
                <w:b/>
                <w:bCs/>
                <w:color w:val="000000"/>
                <w:sz w:val="20"/>
                <w:lang w:eastAsia="hr-HR"/>
              </w:rPr>
              <w:t>17.897.720,00</w:t>
            </w:r>
          </w:p>
        </w:tc>
        <w:tc>
          <w:tcPr>
            <w:tcW w:w="1422" w:type="dxa"/>
            <w:tcBorders>
              <w:top w:val="nil"/>
              <w:left w:val="nil"/>
              <w:bottom w:val="single" w:sz="8" w:space="0" w:color="auto"/>
              <w:right w:val="single" w:sz="8" w:space="0" w:color="auto"/>
            </w:tcBorders>
            <w:shd w:val="clear" w:color="000000" w:fill="FFFFFF"/>
            <w:noWrap/>
            <w:vAlign w:val="center"/>
            <w:hideMark/>
          </w:tcPr>
          <w:p w14:paraId="3F299CC3" w14:textId="77777777" w:rsidR="00745B99" w:rsidRPr="00745B99" w:rsidRDefault="00745B99" w:rsidP="00745B99">
            <w:pPr>
              <w:jc w:val="right"/>
              <w:rPr>
                <w:b/>
                <w:bCs/>
                <w:color w:val="000000"/>
                <w:sz w:val="20"/>
                <w:lang w:eastAsia="hr-HR"/>
              </w:rPr>
            </w:pPr>
            <w:r w:rsidRPr="00745B99">
              <w:rPr>
                <w:b/>
                <w:bCs/>
                <w:color w:val="000000"/>
                <w:sz w:val="20"/>
                <w:lang w:eastAsia="hr-HR"/>
              </w:rPr>
              <w:t>4.605.525,53</w:t>
            </w:r>
          </w:p>
        </w:tc>
        <w:tc>
          <w:tcPr>
            <w:tcW w:w="1020" w:type="dxa"/>
            <w:tcBorders>
              <w:top w:val="nil"/>
              <w:left w:val="nil"/>
              <w:bottom w:val="single" w:sz="8" w:space="0" w:color="auto"/>
              <w:right w:val="single" w:sz="8" w:space="0" w:color="auto"/>
            </w:tcBorders>
            <w:shd w:val="clear" w:color="000000" w:fill="FFFFFF"/>
            <w:vAlign w:val="center"/>
            <w:hideMark/>
          </w:tcPr>
          <w:p w14:paraId="3A6FC6EC" w14:textId="77777777" w:rsidR="00745B99" w:rsidRPr="00745B99" w:rsidRDefault="00745B99" w:rsidP="00745B99">
            <w:pPr>
              <w:jc w:val="right"/>
              <w:rPr>
                <w:b/>
                <w:bCs/>
                <w:color w:val="000000"/>
                <w:sz w:val="20"/>
                <w:lang w:eastAsia="hr-HR"/>
              </w:rPr>
            </w:pPr>
            <w:r w:rsidRPr="00745B99">
              <w:rPr>
                <w:b/>
                <w:bCs/>
                <w:color w:val="000000"/>
                <w:sz w:val="20"/>
                <w:lang w:eastAsia="hr-HR"/>
              </w:rPr>
              <w:t>25,73%</w:t>
            </w:r>
          </w:p>
        </w:tc>
        <w:tc>
          <w:tcPr>
            <w:tcW w:w="1348" w:type="dxa"/>
            <w:tcBorders>
              <w:top w:val="nil"/>
              <w:left w:val="nil"/>
              <w:bottom w:val="single" w:sz="8" w:space="0" w:color="auto"/>
              <w:right w:val="single" w:sz="8" w:space="0" w:color="auto"/>
            </w:tcBorders>
            <w:shd w:val="clear" w:color="000000" w:fill="FFFFFF"/>
            <w:noWrap/>
            <w:vAlign w:val="center"/>
            <w:hideMark/>
          </w:tcPr>
          <w:p w14:paraId="6D2F1CA8" w14:textId="77777777" w:rsidR="00745B99" w:rsidRPr="00745B99" w:rsidRDefault="00745B99" w:rsidP="00745B99">
            <w:pPr>
              <w:jc w:val="right"/>
              <w:rPr>
                <w:b/>
                <w:bCs/>
                <w:color w:val="000000"/>
                <w:sz w:val="20"/>
                <w:lang w:eastAsia="hr-HR"/>
              </w:rPr>
            </w:pPr>
            <w:r w:rsidRPr="00745B99">
              <w:rPr>
                <w:b/>
                <w:bCs/>
                <w:color w:val="000000"/>
                <w:sz w:val="20"/>
                <w:lang w:eastAsia="hr-HR"/>
              </w:rPr>
              <w:t>4.016.276,57</w:t>
            </w:r>
          </w:p>
        </w:tc>
        <w:tc>
          <w:tcPr>
            <w:tcW w:w="1051" w:type="dxa"/>
            <w:tcBorders>
              <w:top w:val="nil"/>
              <w:left w:val="nil"/>
              <w:bottom w:val="single" w:sz="8" w:space="0" w:color="auto"/>
              <w:right w:val="single" w:sz="8" w:space="0" w:color="auto"/>
            </w:tcBorders>
            <w:shd w:val="clear" w:color="000000" w:fill="FFFFFF"/>
            <w:vAlign w:val="center"/>
            <w:hideMark/>
          </w:tcPr>
          <w:p w14:paraId="436B3977" w14:textId="77777777" w:rsidR="00745B99" w:rsidRPr="00745B99" w:rsidRDefault="00745B99" w:rsidP="00745B99">
            <w:pPr>
              <w:jc w:val="right"/>
              <w:rPr>
                <w:b/>
                <w:bCs/>
                <w:color w:val="000000"/>
                <w:sz w:val="20"/>
                <w:lang w:eastAsia="hr-HR"/>
              </w:rPr>
            </w:pPr>
            <w:r w:rsidRPr="00745B99">
              <w:rPr>
                <w:b/>
                <w:bCs/>
                <w:color w:val="000000"/>
                <w:sz w:val="20"/>
                <w:lang w:eastAsia="hr-HR"/>
              </w:rPr>
              <w:t>114,67%</w:t>
            </w:r>
          </w:p>
        </w:tc>
      </w:tr>
      <w:tr w:rsidR="00745B99" w:rsidRPr="00745B99" w14:paraId="22E795CE" w14:textId="77777777" w:rsidTr="00745B99">
        <w:trPr>
          <w:trHeight w:val="587"/>
          <w:jc w:val="center"/>
        </w:trPr>
        <w:tc>
          <w:tcPr>
            <w:tcW w:w="4502" w:type="dxa"/>
            <w:tcBorders>
              <w:top w:val="nil"/>
              <w:left w:val="single" w:sz="8" w:space="0" w:color="auto"/>
              <w:bottom w:val="single" w:sz="8" w:space="0" w:color="auto"/>
              <w:right w:val="single" w:sz="8" w:space="0" w:color="auto"/>
            </w:tcBorders>
            <w:shd w:val="clear" w:color="000000" w:fill="FFFFFF"/>
            <w:vAlign w:val="center"/>
            <w:hideMark/>
          </w:tcPr>
          <w:p w14:paraId="21266737" w14:textId="77777777" w:rsidR="00745B99" w:rsidRPr="00745B99" w:rsidRDefault="00745B99" w:rsidP="00745B99">
            <w:pPr>
              <w:jc w:val="center"/>
              <w:rPr>
                <w:b/>
                <w:bCs/>
                <w:color w:val="000000"/>
                <w:sz w:val="20"/>
                <w:lang w:eastAsia="hr-HR"/>
              </w:rPr>
            </w:pPr>
            <w:r w:rsidRPr="00745B99">
              <w:rPr>
                <w:b/>
                <w:bCs/>
                <w:color w:val="000000"/>
                <w:sz w:val="20"/>
                <w:lang w:eastAsia="hr-HR"/>
              </w:rPr>
              <w:t>RAZLIKA PRIHODA I PRIMITAKA TE RASHODA I IZDATAKA</w:t>
            </w:r>
          </w:p>
        </w:tc>
        <w:tc>
          <w:tcPr>
            <w:tcW w:w="1452" w:type="dxa"/>
            <w:tcBorders>
              <w:top w:val="nil"/>
              <w:left w:val="nil"/>
              <w:bottom w:val="single" w:sz="8" w:space="0" w:color="auto"/>
              <w:right w:val="single" w:sz="8" w:space="0" w:color="auto"/>
            </w:tcBorders>
            <w:shd w:val="clear" w:color="000000" w:fill="FFFFFF"/>
            <w:noWrap/>
            <w:vAlign w:val="center"/>
            <w:hideMark/>
          </w:tcPr>
          <w:p w14:paraId="59526DB0" w14:textId="77777777" w:rsidR="00745B99" w:rsidRPr="00745B99" w:rsidRDefault="00745B99" w:rsidP="00745B99">
            <w:pPr>
              <w:jc w:val="right"/>
              <w:rPr>
                <w:b/>
                <w:bCs/>
                <w:color w:val="000000"/>
                <w:sz w:val="20"/>
                <w:lang w:eastAsia="hr-HR"/>
              </w:rPr>
            </w:pPr>
            <w:r w:rsidRPr="00745B99">
              <w:rPr>
                <w:b/>
                <w:bCs/>
                <w:color w:val="000000"/>
                <w:sz w:val="20"/>
                <w:lang w:eastAsia="hr-HR"/>
              </w:rPr>
              <w:t>-4.299.430,00</w:t>
            </w:r>
          </w:p>
        </w:tc>
        <w:tc>
          <w:tcPr>
            <w:tcW w:w="1422" w:type="dxa"/>
            <w:tcBorders>
              <w:top w:val="nil"/>
              <w:left w:val="nil"/>
              <w:bottom w:val="single" w:sz="8" w:space="0" w:color="auto"/>
              <w:right w:val="single" w:sz="8" w:space="0" w:color="auto"/>
            </w:tcBorders>
            <w:shd w:val="clear" w:color="000000" w:fill="FFFFFF"/>
            <w:noWrap/>
            <w:vAlign w:val="center"/>
            <w:hideMark/>
          </w:tcPr>
          <w:p w14:paraId="4A46E86E" w14:textId="77777777" w:rsidR="00745B99" w:rsidRPr="00745B99" w:rsidRDefault="00745B99" w:rsidP="00745B99">
            <w:pPr>
              <w:jc w:val="right"/>
              <w:rPr>
                <w:b/>
                <w:bCs/>
                <w:color w:val="000000"/>
                <w:sz w:val="20"/>
                <w:lang w:eastAsia="hr-HR"/>
              </w:rPr>
            </w:pPr>
            <w:r w:rsidRPr="00745B99">
              <w:rPr>
                <w:b/>
                <w:bCs/>
                <w:color w:val="000000"/>
                <w:sz w:val="20"/>
                <w:lang w:eastAsia="hr-HR"/>
              </w:rPr>
              <w:t>128.471,41</w:t>
            </w:r>
          </w:p>
        </w:tc>
        <w:tc>
          <w:tcPr>
            <w:tcW w:w="1020" w:type="dxa"/>
            <w:tcBorders>
              <w:top w:val="nil"/>
              <w:left w:val="nil"/>
              <w:bottom w:val="single" w:sz="8" w:space="0" w:color="auto"/>
              <w:right w:val="single" w:sz="8" w:space="0" w:color="auto"/>
            </w:tcBorders>
            <w:shd w:val="clear" w:color="000000" w:fill="FFFFFF"/>
            <w:vAlign w:val="center"/>
            <w:hideMark/>
          </w:tcPr>
          <w:p w14:paraId="1D4FA898" w14:textId="77777777" w:rsidR="00745B99" w:rsidRPr="00745B99" w:rsidRDefault="00745B99" w:rsidP="00745B99">
            <w:pPr>
              <w:jc w:val="right"/>
              <w:rPr>
                <w:b/>
                <w:bCs/>
                <w:color w:val="000000"/>
                <w:sz w:val="20"/>
                <w:lang w:eastAsia="hr-HR"/>
              </w:rPr>
            </w:pPr>
            <w:r w:rsidRPr="00745B99">
              <w:rPr>
                <w:b/>
                <w:bCs/>
                <w:color w:val="000000"/>
                <w:sz w:val="20"/>
                <w:lang w:eastAsia="hr-HR"/>
              </w:rPr>
              <w:t> </w:t>
            </w:r>
          </w:p>
        </w:tc>
        <w:tc>
          <w:tcPr>
            <w:tcW w:w="1348" w:type="dxa"/>
            <w:tcBorders>
              <w:top w:val="nil"/>
              <w:left w:val="nil"/>
              <w:bottom w:val="single" w:sz="8" w:space="0" w:color="auto"/>
              <w:right w:val="single" w:sz="8" w:space="0" w:color="auto"/>
            </w:tcBorders>
            <w:shd w:val="clear" w:color="000000" w:fill="FFFFFF"/>
            <w:noWrap/>
            <w:vAlign w:val="center"/>
            <w:hideMark/>
          </w:tcPr>
          <w:p w14:paraId="14038086" w14:textId="77777777" w:rsidR="00745B99" w:rsidRPr="00745B99" w:rsidRDefault="00745B99" w:rsidP="00745B99">
            <w:pPr>
              <w:jc w:val="right"/>
              <w:rPr>
                <w:b/>
                <w:bCs/>
                <w:color w:val="000000"/>
                <w:sz w:val="20"/>
                <w:lang w:eastAsia="hr-HR"/>
              </w:rPr>
            </w:pPr>
            <w:r w:rsidRPr="00745B99">
              <w:rPr>
                <w:b/>
                <w:bCs/>
                <w:color w:val="000000"/>
                <w:sz w:val="20"/>
                <w:lang w:eastAsia="hr-HR"/>
              </w:rPr>
              <w:t>101.249,58</w:t>
            </w:r>
          </w:p>
        </w:tc>
        <w:tc>
          <w:tcPr>
            <w:tcW w:w="1051" w:type="dxa"/>
            <w:tcBorders>
              <w:top w:val="nil"/>
              <w:left w:val="nil"/>
              <w:bottom w:val="single" w:sz="8" w:space="0" w:color="auto"/>
              <w:right w:val="single" w:sz="8" w:space="0" w:color="auto"/>
            </w:tcBorders>
            <w:shd w:val="clear" w:color="000000" w:fill="FFFFFF"/>
            <w:vAlign w:val="center"/>
            <w:hideMark/>
          </w:tcPr>
          <w:p w14:paraId="65665C16" w14:textId="77777777" w:rsidR="00745B99" w:rsidRPr="00745B99" w:rsidRDefault="00745B99" w:rsidP="00745B99">
            <w:pPr>
              <w:jc w:val="right"/>
              <w:rPr>
                <w:b/>
                <w:bCs/>
                <w:color w:val="000000"/>
                <w:sz w:val="20"/>
                <w:lang w:eastAsia="hr-HR"/>
              </w:rPr>
            </w:pPr>
            <w:r w:rsidRPr="00745B99">
              <w:rPr>
                <w:b/>
                <w:bCs/>
                <w:color w:val="000000"/>
                <w:sz w:val="20"/>
                <w:lang w:eastAsia="hr-HR"/>
              </w:rPr>
              <w:t>126,89%</w:t>
            </w:r>
          </w:p>
        </w:tc>
      </w:tr>
      <w:tr w:rsidR="00745B99" w:rsidRPr="00745B99" w14:paraId="41FAFC15" w14:textId="77777777" w:rsidTr="00745B99">
        <w:trPr>
          <w:trHeight w:val="587"/>
          <w:jc w:val="center"/>
        </w:trPr>
        <w:tc>
          <w:tcPr>
            <w:tcW w:w="4502" w:type="dxa"/>
            <w:tcBorders>
              <w:top w:val="nil"/>
              <w:left w:val="single" w:sz="8" w:space="0" w:color="auto"/>
              <w:bottom w:val="single" w:sz="8" w:space="0" w:color="auto"/>
              <w:right w:val="single" w:sz="8" w:space="0" w:color="auto"/>
            </w:tcBorders>
            <w:shd w:val="clear" w:color="000000" w:fill="FFFFFF"/>
            <w:vAlign w:val="center"/>
            <w:hideMark/>
          </w:tcPr>
          <w:p w14:paraId="296AC333" w14:textId="77777777" w:rsidR="00745B99" w:rsidRPr="00745B99" w:rsidRDefault="00745B99" w:rsidP="00745B99">
            <w:pPr>
              <w:jc w:val="center"/>
              <w:rPr>
                <w:b/>
                <w:bCs/>
                <w:color w:val="000000"/>
                <w:sz w:val="20"/>
                <w:lang w:eastAsia="hr-HR"/>
              </w:rPr>
            </w:pPr>
            <w:r w:rsidRPr="00745B99">
              <w:rPr>
                <w:b/>
                <w:bCs/>
                <w:color w:val="000000"/>
                <w:sz w:val="20"/>
                <w:lang w:eastAsia="hr-HR"/>
              </w:rPr>
              <w:t>C. RASPOLOŽIVA SREDSTVA IZ PRETHODNIH GODINA</w:t>
            </w:r>
          </w:p>
        </w:tc>
        <w:tc>
          <w:tcPr>
            <w:tcW w:w="1452" w:type="dxa"/>
            <w:tcBorders>
              <w:top w:val="nil"/>
              <w:left w:val="nil"/>
              <w:bottom w:val="single" w:sz="8" w:space="0" w:color="auto"/>
              <w:right w:val="single" w:sz="8" w:space="0" w:color="auto"/>
            </w:tcBorders>
            <w:shd w:val="clear" w:color="000000" w:fill="FFFFFF"/>
            <w:noWrap/>
            <w:vAlign w:val="center"/>
            <w:hideMark/>
          </w:tcPr>
          <w:p w14:paraId="7FCF3A50" w14:textId="77777777" w:rsidR="00745B99" w:rsidRPr="00745B99" w:rsidRDefault="00745B99" w:rsidP="00745B99">
            <w:pPr>
              <w:jc w:val="right"/>
              <w:rPr>
                <w:b/>
                <w:bCs/>
                <w:color w:val="000000"/>
                <w:sz w:val="20"/>
                <w:lang w:eastAsia="hr-HR"/>
              </w:rPr>
            </w:pPr>
            <w:r w:rsidRPr="00745B99">
              <w:rPr>
                <w:b/>
                <w:bCs/>
                <w:color w:val="000000"/>
                <w:sz w:val="20"/>
                <w:lang w:eastAsia="hr-HR"/>
              </w:rPr>
              <w:t>4.299.430,00</w:t>
            </w:r>
          </w:p>
        </w:tc>
        <w:tc>
          <w:tcPr>
            <w:tcW w:w="1422" w:type="dxa"/>
            <w:tcBorders>
              <w:top w:val="nil"/>
              <w:left w:val="nil"/>
              <w:bottom w:val="single" w:sz="8" w:space="0" w:color="auto"/>
              <w:right w:val="single" w:sz="8" w:space="0" w:color="auto"/>
            </w:tcBorders>
            <w:shd w:val="clear" w:color="000000" w:fill="FFFFFF"/>
            <w:noWrap/>
            <w:vAlign w:val="center"/>
            <w:hideMark/>
          </w:tcPr>
          <w:p w14:paraId="4BFD1782" w14:textId="77777777" w:rsidR="00745B99" w:rsidRPr="00745B99" w:rsidRDefault="00745B99" w:rsidP="00745B99">
            <w:pPr>
              <w:jc w:val="right"/>
              <w:rPr>
                <w:b/>
                <w:bCs/>
                <w:color w:val="000000"/>
                <w:sz w:val="20"/>
                <w:lang w:eastAsia="hr-HR"/>
              </w:rPr>
            </w:pPr>
            <w:r w:rsidRPr="00745B99">
              <w:rPr>
                <w:b/>
                <w:bCs/>
                <w:color w:val="000000"/>
                <w:sz w:val="20"/>
                <w:lang w:eastAsia="hr-HR"/>
              </w:rPr>
              <w:t>4.321.058,23</w:t>
            </w:r>
          </w:p>
        </w:tc>
        <w:tc>
          <w:tcPr>
            <w:tcW w:w="1020" w:type="dxa"/>
            <w:tcBorders>
              <w:top w:val="nil"/>
              <w:left w:val="nil"/>
              <w:bottom w:val="single" w:sz="8" w:space="0" w:color="auto"/>
              <w:right w:val="single" w:sz="8" w:space="0" w:color="auto"/>
            </w:tcBorders>
            <w:shd w:val="clear" w:color="000000" w:fill="FFFFFF"/>
            <w:vAlign w:val="center"/>
            <w:hideMark/>
          </w:tcPr>
          <w:p w14:paraId="477BA739" w14:textId="77777777" w:rsidR="00745B99" w:rsidRPr="00745B99" w:rsidRDefault="00745B99" w:rsidP="00745B99">
            <w:pPr>
              <w:jc w:val="right"/>
              <w:rPr>
                <w:b/>
                <w:bCs/>
                <w:color w:val="000000"/>
                <w:sz w:val="20"/>
                <w:lang w:eastAsia="hr-HR"/>
              </w:rPr>
            </w:pPr>
            <w:r w:rsidRPr="00745B99">
              <w:rPr>
                <w:b/>
                <w:bCs/>
                <w:color w:val="000000"/>
                <w:sz w:val="20"/>
                <w:lang w:eastAsia="hr-HR"/>
              </w:rPr>
              <w:t>100,50%</w:t>
            </w:r>
          </w:p>
        </w:tc>
        <w:tc>
          <w:tcPr>
            <w:tcW w:w="1348" w:type="dxa"/>
            <w:tcBorders>
              <w:top w:val="nil"/>
              <w:left w:val="nil"/>
              <w:bottom w:val="single" w:sz="8" w:space="0" w:color="auto"/>
              <w:right w:val="single" w:sz="8" w:space="0" w:color="auto"/>
            </w:tcBorders>
            <w:shd w:val="clear" w:color="000000" w:fill="FFFFFF"/>
            <w:noWrap/>
            <w:vAlign w:val="center"/>
            <w:hideMark/>
          </w:tcPr>
          <w:p w14:paraId="6DCB1D1B" w14:textId="77777777" w:rsidR="00745B99" w:rsidRPr="00745B99" w:rsidRDefault="00745B99" w:rsidP="00745B99">
            <w:pPr>
              <w:jc w:val="right"/>
              <w:rPr>
                <w:b/>
                <w:bCs/>
                <w:color w:val="000000"/>
                <w:sz w:val="20"/>
                <w:lang w:eastAsia="hr-HR"/>
              </w:rPr>
            </w:pPr>
            <w:r w:rsidRPr="00745B99">
              <w:rPr>
                <w:b/>
                <w:bCs/>
                <w:color w:val="000000"/>
                <w:sz w:val="20"/>
                <w:lang w:eastAsia="hr-HR"/>
              </w:rPr>
              <w:t>2.428.533,63</w:t>
            </w:r>
          </w:p>
        </w:tc>
        <w:tc>
          <w:tcPr>
            <w:tcW w:w="1051" w:type="dxa"/>
            <w:tcBorders>
              <w:top w:val="nil"/>
              <w:left w:val="nil"/>
              <w:bottom w:val="single" w:sz="8" w:space="0" w:color="auto"/>
              <w:right w:val="single" w:sz="8" w:space="0" w:color="auto"/>
            </w:tcBorders>
            <w:shd w:val="clear" w:color="000000" w:fill="FFFFFF"/>
            <w:vAlign w:val="center"/>
            <w:hideMark/>
          </w:tcPr>
          <w:p w14:paraId="24288820" w14:textId="77777777" w:rsidR="00745B99" w:rsidRPr="00745B99" w:rsidRDefault="00745B99" w:rsidP="00745B99">
            <w:pPr>
              <w:jc w:val="right"/>
              <w:rPr>
                <w:b/>
                <w:bCs/>
                <w:color w:val="000000"/>
                <w:sz w:val="20"/>
                <w:lang w:eastAsia="hr-HR"/>
              </w:rPr>
            </w:pPr>
            <w:r w:rsidRPr="00745B99">
              <w:rPr>
                <w:b/>
                <w:bCs/>
                <w:color w:val="000000"/>
                <w:sz w:val="20"/>
                <w:lang w:eastAsia="hr-HR"/>
              </w:rPr>
              <w:t>177,93%</w:t>
            </w:r>
          </w:p>
        </w:tc>
      </w:tr>
      <w:tr w:rsidR="00745B99" w:rsidRPr="00745B99" w14:paraId="6F41B4E5" w14:textId="77777777" w:rsidTr="00745B99">
        <w:trPr>
          <w:trHeight w:val="316"/>
          <w:jc w:val="center"/>
        </w:trPr>
        <w:tc>
          <w:tcPr>
            <w:tcW w:w="4502" w:type="dxa"/>
            <w:tcBorders>
              <w:top w:val="nil"/>
              <w:left w:val="single" w:sz="8" w:space="0" w:color="auto"/>
              <w:bottom w:val="single" w:sz="8" w:space="0" w:color="auto"/>
              <w:right w:val="single" w:sz="8" w:space="0" w:color="auto"/>
            </w:tcBorders>
            <w:shd w:val="clear" w:color="000000" w:fill="FFFFFF"/>
            <w:vAlign w:val="center"/>
            <w:hideMark/>
          </w:tcPr>
          <w:p w14:paraId="54A57DE8" w14:textId="77777777" w:rsidR="00745B99" w:rsidRPr="00745B99" w:rsidRDefault="00745B99" w:rsidP="00745B99">
            <w:pPr>
              <w:jc w:val="center"/>
              <w:rPr>
                <w:b/>
                <w:bCs/>
                <w:color w:val="000000"/>
                <w:sz w:val="20"/>
                <w:lang w:eastAsia="hr-HR"/>
              </w:rPr>
            </w:pPr>
            <w:r w:rsidRPr="00745B99">
              <w:rPr>
                <w:b/>
                <w:bCs/>
                <w:color w:val="000000"/>
                <w:sz w:val="20"/>
                <w:lang w:eastAsia="hr-HR"/>
              </w:rPr>
              <w:t>UKUPNO PRIHODI I PRIMICI (A.1.+B.1+C)</w:t>
            </w:r>
          </w:p>
        </w:tc>
        <w:tc>
          <w:tcPr>
            <w:tcW w:w="1452" w:type="dxa"/>
            <w:tcBorders>
              <w:top w:val="nil"/>
              <w:left w:val="nil"/>
              <w:bottom w:val="single" w:sz="8" w:space="0" w:color="auto"/>
              <w:right w:val="single" w:sz="8" w:space="0" w:color="auto"/>
            </w:tcBorders>
            <w:shd w:val="clear" w:color="000000" w:fill="FFFFFF"/>
            <w:noWrap/>
            <w:vAlign w:val="center"/>
            <w:hideMark/>
          </w:tcPr>
          <w:p w14:paraId="6BDC03AC" w14:textId="77777777" w:rsidR="00745B99" w:rsidRPr="00745B99" w:rsidRDefault="00745B99" w:rsidP="00745B99">
            <w:pPr>
              <w:jc w:val="right"/>
              <w:rPr>
                <w:b/>
                <w:bCs/>
                <w:color w:val="000000"/>
                <w:sz w:val="20"/>
                <w:lang w:eastAsia="hr-HR"/>
              </w:rPr>
            </w:pPr>
            <w:r w:rsidRPr="00745B99">
              <w:rPr>
                <w:b/>
                <w:bCs/>
                <w:color w:val="000000"/>
                <w:sz w:val="20"/>
                <w:lang w:eastAsia="hr-HR"/>
              </w:rPr>
              <w:t>17.897.720,00</w:t>
            </w:r>
          </w:p>
        </w:tc>
        <w:tc>
          <w:tcPr>
            <w:tcW w:w="1422" w:type="dxa"/>
            <w:tcBorders>
              <w:top w:val="nil"/>
              <w:left w:val="nil"/>
              <w:bottom w:val="single" w:sz="8" w:space="0" w:color="auto"/>
              <w:right w:val="single" w:sz="8" w:space="0" w:color="auto"/>
            </w:tcBorders>
            <w:shd w:val="clear" w:color="000000" w:fill="FFFFFF"/>
            <w:noWrap/>
            <w:vAlign w:val="center"/>
            <w:hideMark/>
          </w:tcPr>
          <w:p w14:paraId="7285C7E1" w14:textId="77777777" w:rsidR="00745B99" w:rsidRPr="00745B99" w:rsidRDefault="00745B99" w:rsidP="00745B99">
            <w:pPr>
              <w:jc w:val="right"/>
              <w:rPr>
                <w:b/>
                <w:bCs/>
                <w:color w:val="000000"/>
                <w:sz w:val="20"/>
                <w:lang w:eastAsia="hr-HR"/>
              </w:rPr>
            </w:pPr>
            <w:r w:rsidRPr="00745B99">
              <w:rPr>
                <w:b/>
                <w:bCs/>
                <w:color w:val="000000"/>
                <w:sz w:val="20"/>
                <w:lang w:eastAsia="hr-HR"/>
              </w:rPr>
              <w:t>9.055.055,17</w:t>
            </w:r>
          </w:p>
        </w:tc>
        <w:tc>
          <w:tcPr>
            <w:tcW w:w="1020" w:type="dxa"/>
            <w:tcBorders>
              <w:top w:val="nil"/>
              <w:left w:val="nil"/>
              <w:bottom w:val="single" w:sz="8" w:space="0" w:color="auto"/>
              <w:right w:val="single" w:sz="8" w:space="0" w:color="auto"/>
            </w:tcBorders>
            <w:shd w:val="clear" w:color="000000" w:fill="FFFFFF"/>
            <w:vAlign w:val="center"/>
            <w:hideMark/>
          </w:tcPr>
          <w:p w14:paraId="1152003F" w14:textId="77777777" w:rsidR="00745B99" w:rsidRPr="00745B99" w:rsidRDefault="00745B99" w:rsidP="00745B99">
            <w:pPr>
              <w:jc w:val="right"/>
              <w:rPr>
                <w:b/>
                <w:bCs/>
                <w:color w:val="000000"/>
                <w:sz w:val="20"/>
                <w:lang w:eastAsia="hr-HR"/>
              </w:rPr>
            </w:pPr>
            <w:r w:rsidRPr="00745B99">
              <w:rPr>
                <w:b/>
                <w:bCs/>
                <w:color w:val="000000"/>
                <w:sz w:val="20"/>
                <w:lang w:eastAsia="hr-HR"/>
              </w:rPr>
              <w:t>50,59%</w:t>
            </w:r>
          </w:p>
        </w:tc>
        <w:tc>
          <w:tcPr>
            <w:tcW w:w="1348" w:type="dxa"/>
            <w:tcBorders>
              <w:top w:val="nil"/>
              <w:left w:val="nil"/>
              <w:bottom w:val="single" w:sz="8" w:space="0" w:color="auto"/>
              <w:right w:val="single" w:sz="8" w:space="0" w:color="auto"/>
            </w:tcBorders>
            <w:shd w:val="clear" w:color="000000" w:fill="FFFFFF"/>
            <w:noWrap/>
            <w:vAlign w:val="center"/>
            <w:hideMark/>
          </w:tcPr>
          <w:p w14:paraId="11E02DF5" w14:textId="77777777" w:rsidR="00745B99" w:rsidRPr="00745B99" w:rsidRDefault="00745B99" w:rsidP="00745B99">
            <w:pPr>
              <w:jc w:val="right"/>
              <w:rPr>
                <w:b/>
                <w:bCs/>
                <w:color w:val="000000"/>
                <w:sz w:val="20"/>
                <w:lang w:eastAsia="hr-HR"/>
              </w:rPr>
            </w:pPr>
            <w:r w:rsidRPr="00745B99">
              <w:rPr>
                <w:b/>
                <w:bCs/>
                <w:color w:val="000000"/>
                <w:sz w:val="20"/>
                <w:lang w:eastAsia="hr-HR"/>
              </w:rPr>
              <w:t>6.546.059,78</w:t>
            </w:r>
          </w:p>
        </w:tc>
        <w:tc>
          <w:tcPr>
            <w:tcW w:w="1051" w:type="dxa"/>
            <w:tcBorders>
              <w:top w:val="nil"/>
              <w:left w:val="nil"/>
              <w:bottom w:val="single" w:sz="8" w:space="0" w:color="auto"/>
              <w:right w:val="single" w:sz="8" w:space="0" w:color="auto"/>
            </w:tcBorders>
            <w:shd w:val="clear" w:color="000000" w:fill="FFFFFF"/>
            <w:vAlign w:val="center"/>
            <w:hideMark/>
          </w:tcPr>
          <w:p w14:paraId="604FC4E7" w14:textId="77777777" w:rsidR="00745B99" w:rsidRPr="00745B99" w:rsidRDefault="00745B99" w:rsidP="00745B99">
            <w:pPr>
              <w:jc w:val="right"/>
              <w:rPr>
                <w:b/>
                <w:bCs/>
                <w:color w:val="000000"/>
                <w:sz w:val="20"/>
                <w:lang w:eastAsia="hr-HR"/>
              </w:rPr>
            </w:pPr>
            <w:r w:rsidRPr="00745B99">
              <w:rPr>
                <w:b/>
                <w:bCs/>
                <w:color w:val="000000"/>
                <w:sz w:val="20"/>
                <w:lang w:eastAsia="hr-HR"/>
              </w:rPr>
              <w:t>138,33%</w:t>
            </w:r>
          </w:p>
        </w:tc>
      </w:tr>
      <w:tr w:rsidR="00745B99" w:rsidRPr="00745B99" w14:paraId="76CC8AEF" w14:textId="77777777" w:rsidTr="00745B99">
        <w:trPr>
          <w:trHeight w:val="316"/>
          <w:jc w:val="center"/>
        </w:trPr>
        <w:tc>
          <w:tcPr>
            <w:tcW w:w="4502" w:type="dxa"/>
            <w:tcBorders>
              <w:top w:val="nil"/>
              <w:left w:val="single" w:sz="8" w:space="0" w:color="auto"/>
              <w:bottom w:val="single" w:sz="8" w:space="0" w:color="auto"/>
              <w:right w:val="single" w:sz="8" w:space="0" w:color="auto"/>
            </w:tcBorders>
            <w:shd w:val="clear" w:color="000000" w:fill="FFFFFF"/>
            <w:vAlign w:val="center"/>
            <w:hideMark/>
          </w:tcPr>
          <w:p w14:paraId="46C5B35F" w14:textId="77777777" w:rsidR="00745B99" w:rsidRPr="00745B99" w:rsidRDefault="00745B99" w:rsidP="00745B99">
            <w:pPr>
              <w:jc w:val="center"/>
              <w:rPr>
                <w:b/>
                <w:bCs/>
                <w:color w:val="000000"/>
                <w:sz w:val="20"/>
                <w:lang w:eastAsia="hr-HR"/>
              </w:rPr>
            </w:pPr>
            <w:r w:rsidRPr="00745B99">
              <w:rPr>
                <w:b/>
                <w:bCs/>
                <w:color w:val="000000"/>
                <w:sz w:val="20"/>
                <w:lang w:eastAsia="hr-HR"/>
              </w:rPr>
              <w:t>UKUPNO RASHODI I IZDACI (A.2+B.2.)</w:t>
            </w:r>
          </w:p>
        </w:tc>
        <w:tc>
          <w:tcPr>
            <w:tcW w:w="1452" w:type="dxa"/>
            <w:tcBorders>
              <w:top w:val="nil"/>
              <w:left w:val="nil"/>
              <w:bottom w:val="single" w:sz="8" w:space="0" w:color="auto"/>
              <w:right w:val="single" w:sz="8" w:space="0" w:color="auto"/>
            </w:tcBorders>
            <w:shd w:val="clear" w:color="000000" w:fill="FFFFFF"/>
            <w:noWrap/>
            <w:vAlign w:val="center"/>
            <w:hideMark/>
          </w:tcPr>
          <w:p w14:paraId="297F18DB" w14:textId="77777777" w:rsidR="00745B99" w:rsidRPr="00745B99" w:rsidRDefault="00745B99" w:rsidP="00745B99">
            <w:pPr>
              <w:jc w:val="right"/>
              <w:rPr>
                <w:b/>
                <w:bCs/>
                <w:color w:val="000000"/>
                <w:sz w:val="20"/>
                <w:lang w:eastAsia="hr-HR"/>
              </w:rPr>
            </w:pPr>
            <w:r w:rsidRPr="00745B99">
              <w:rPr>
                <w:b/>
                <w:bCs/>
                <w:color w:val="000000"/>
                <w:sz w:val="20"/>
                <w:lang w:eastAsia="hr-HR"/>
              </w:rPr>
              <w:t>17.897.720,00</w:t>
            </w:r>
          </w:p>
        </w:tc>
        <w:tc>
          <w:tcPr>
            <w:tcW w:w="1422" w:type="dxa"/>
            <w:tcBorders>
              <w:top w:val="nil"/>
              <w:left w:val="nil"/>
              <w:bottom w:val="single" w:sz="8" w:space="0" w:color="auto"/>
              <w:right w:val="single" w:sz="8" w:space="0" w:color="auto"/>
            </w:tcBorders>
            <w:shd w:val="clear" w:color="000000" w:fill="FFFFFF"/>
            <w:noWrap/>
            <w:vAlign w:val="center"/>
            <w:hideMark/>
          </w:tcPr>
          <w:p w14:paraId="0BE95F21" w14:textId="77777777" w:rsidR="00745B99" w:rsidRPr="00745B99" w:rsidRDefault="00745B99" w:rsidP="00745B99">
            <w:pPr>
              <w:jc w:val="right"/>
              <w:rPr>
                <w:b/>
                <w:bCs/>
                <w:color w:val="000000"/>
                <w:sz w:val="20"/>
                <w:lang w:eastAsia="hr-HR"/>
              </w:rPr>
            </w:pPr>
            <w:r w:rsidRPr="00745B99">
              <w:rPr>
                <w:b/>
                <w:bCs/>
                <w:color w:val="000000"/>
                <w:sz w:val="20"/>
                <w:lang w:eastAsia="hr-HR"/>
              </w:rPr>
              <w:t>4.605.525,53</w:t>
            </w:r>
          </w:p>
        </w:tc>
        <w:tc>
          <w:tcPr>
            <w:tcW w:w="1020" w:type="dxa"/>
            <w:tcBorders>
              <w:top w:val="nil"/>
              <w:left w:val="nil"/>
              <w:bottom w:val="single" w:sz="8" w:space="0" w:color="auto"/>
              <w:right w:val="single" w:sz="8" w:space="0" w:color="auto"/>
            </w:tcBorders>
            <w:shd w:val="clear" w:color="000000" w:fill="FFFFFF"/>
            <w:vAlign w:val="center"/>
            <w:hideMark/>
          </w:tcPr>
          <w:p w14:paraId="12F3391A" w14:textId="77777777" w:rsidR="00745B99" w:rsidRPr="00745B99" w:rsidRDefault="00745B99" w:rsidP="00745B99">
            <w:pPr>
              <w:jc w:val="right"/>
              <w:rPr>
                <w:b/>
                <w:bCs/>
                <w:color w:val="000000"/>
                <w:sz w:val="20"/>
                <w:lang w:eastAsia="hr-HR"/>
              </w:rPr>
            </w:pPr>
            <w:r w:rsidRPr="00745B99">
              <w:rPr>
                <w:b/>
                <w:bCs/>
                <w:color w:val="000000"/>
                <w:sz w:val="20"/>
                <w:lang w:eastAsia="hr-HR"/>
              </w:rPr>
              <w:t>25,73%</w:t>
            </w:r>
          </w:p>
        </w:tc>
        <w:tc>
          <w:tcPr>
            <w:tcW w:w="1348" w:type="dxa"/>
            <w:tcBorders>
              <w:top w:val="nil"/>
              <w:left w:val="nil"/>
              <w:bottom w:val="single" w:sz="8" w:space="0" w:color="auto"/>
              <w:right w:val="single" w:sz="8" w:space="0" w:color="auto"/>
            </w:tcBorders>
            <w:shd w:val="clear" w:color="000000" w:fill="FFFFFF"/>
            <w:noWrap/>
            <w:vAlign w:val="center"/>
            <w:hideMark/>
          </w:tcPr>
          <w:p w14:paraId="17E25232" w14:textId="77777777" w:rsidR="00745B99" w:rsidRPr="00745B99" w:rsidRDefault="00745B99" w:rsidP="00745B99">
            <w:pPr>
              <w:jc w:val="right"/>
              <w:rPr>
                <w:b/>
                <w:bCs/>
                <w:color w:val="000000"/>
                <w:sz w:val="20"/>
                <w:lang w:eastAsia="hr-HR"/>
              </w:rPr>
            </w:pPr>
            <w:r w:rsidRPr="00745B99">
              <w:rPr>
                <w:b/>
                <w:bCs/>
                <w:color w:val="000000"/>
                <w:sz w:val="20"/>
                <w:lang w:eastAsia="hr-HR"/>
              </w:rPr>
              <w:t>4.016.276,57</w:t>
            </w:r>
          </w:p>
        </w:tc>
        <w:tc>
          <w:tcPr>
            <w:tcW w:w="1051" w:type="dxa"/>
            <w:tcBorders>
              <w:top w:val="nil"/>
              <w:left w:val="nil"/>
              <w:bottom w:val="single" w:sz="8" w:space="0" w:color="auto"/>
              <w:right w:val="single" w:sz="8" w:space="0" w:color="auto"/>
            </w:tcBorders>
            <w:shd w:val="clear" w:color="000000" w:fill="FFFFFF"/>
            <w:vAlign w:val="center"/>
            <w:hideMark/>
          </w:tcPr>
          <w:p w14:paraId="60780108" w14:textId="77777777" w:rsidR="00745B99" w:rsidRPr="00745B99" w:rsidRDefault="00745B99" w:rsidP="00745B99">
            <w:pPr>
              <w:jc w:val="right"/>
              <w:rPr>
                <w:b/>
                <w:bCs/>
                <w:color w:val="000000"/>
                <w:sz w:val="20"/>
                <w:lang w:eastAsia="hr-HR"/>
              </w:rPr>
            </w:pPr>
            <w:r w:rsidRPr="00745B99">
              <w:rPr>
                <w:b/>
                <w:bCs/>
                <w:color w:val="000000"/>
                <w:sz w:val="20"/>
                <w:lang w:eastAsia="hr-HR"/>
              </w:rPr>
              <w:t>114,67%</w:t>
            </w:r>
          </w:p>
        </w:tc>
      </w:tr>
      <w:tr w:rsidR="00745B99" w:rsidRPr="00745B99" w14:paraId="505D4AEA" w14:textId="77777777" w:rsidTr="00745B99">
        <w:trPr>
          <w:trHeight w:val="316"/>
          <w:jc w:val="center"/>
        </w:trPr>
        <w:tc>
          <w:tcPr>
            <w:tcW w:w="4502" w:type="dxa"/>
            <w:tcBorders>
              <w:top w:val="nil"/>
              <w:left w:val="single" w:sz="8" w:space="0" w:color="auto"/>
              <w:bottom w:val="single" w:sz="8" w:space="0" w:color="auto"/>
              <w:right w:val="single" w:sz="8" w:space="0" w:color="auto"/>
            </w:tcBorders>
            <w:shd w:val="clear" w:color="000000" w:fill="D9D9D9"/>
            <w:vAlign w:val="center"/>
            <w:hideMark/>
          </w:tcPr>
          <w:p w14:paraId="1FFAFCC5" w14:textId="77777777" w:rsidR="00745B99" w:rsidRPr="00745B99" w:rsidRDefault="00745B99" w:rsidP="00745B99">
            <w:pPr>
              <w:jc w:val="center"/>
              <w:rPr>
                <w:b/>
                <w:bCs/>
                <w:color w:val="000000"/>
                <w:sz w:val="20"/>
                <w:lang w:eastAsia="hr-HR"/>
              </w:rPr>
            </w:pPr>
            <w:r w:rsidRPr="00745B99">
              <w:rPr>
                <w:b/>
                <w:bCs/>
                <w:color w:val="000000"/>
                <w:sz w:val="20"/>
                <w:lang w:eastAsia="hr-HR"/>
              </w:rPr>
              <w:t>SVEUKUPNO REZULTAT POSLOVANJA</w:t>
            </w:r>
          </w:p>
        </w:tc>
        <w:tc>
          <w:tcPr>
            <w:tcW w:w="1452" w:type="dxa"/>
            <w:tcBorders>
              <w:top w:val="nil"/>
              <w:left w:val="nil"/>
              <w:bottom w:val="single" w:sz="8" w:space="0" w:color="auto"/>
              <w:right w:val="single" w:sz="8" w:space="0" w:color="auto"/>
            </w:tcBorders>
            <w:shd w:val="clear" w:color="000000" w:fill="D9D9D9"/>
            <w:noWrap/>
            <w:vAlign w:val="center"/>
            <w:hideMark/>
          </w:tcPr>
          <w:p w14:paraId="7ABFD479" w14:textId="77777777" w:rsidR="00745B99" w:rsidRPr="00745B99" w:rsidRDefault="00745B99" w:rsidP="00745B99">
            <w:pPr>
              <w:jc w:val="right"/>
              <w:rPr>
                <w:b/>
                <w:bCs/>
                <w:color w:val="000000"/>
                <w:sz w:val="20"/>
                <w:lang w:eastAsia="hr-HR"/>
              </w:rPr>
            </w:pPr>
            <w:r w:rsidRPr="00745B99">
              <w:rPr>
                <w:b/>
                <w:bCs/>
                <w:color w:val="000000"/>
                <w:sz w:val="20"/>
                <w:lang w:eastAsia="hr-HR"/>
              </w:rPr>
              <w:t>0,00</w:t>
            </w:r>
          </w:p>
        </w:tc>
        <w:tc>
          <w:tcPr>
            <w:tcW w:w="1422" w:type="dxa"/>
            <w:tcBorders>
              <w:top w:val="nil"/>
              <w:left w:val="nil"/>
              <w:bottom w:val="single" w:sz="8" w:space="0" w:color="auto"/>
              <w:right w:val="single" w:sz="8" w:space="0" w:color="auto"/>
            </w:tcBorders>
            <w:shd w:val="clear" w:color="000000" w:fill="D9D9D9"/>
            <w:noWrap/>
            <w:vAlign w:val="center"/>
            <w:hideMark/>
          </w:tcPr>
          <w:p w14:paraId="2C472E07" w14:textId="77777777" w:rsidR="00745B99" w:rsidRPr="00745B99" w:rsidRDefault="00745B99" w:rsidP="00745B99">
            <w:pPr>
              <w:jc w:val="right"/>
              <w:rPr>
                <w:b/>
                <w:bCs/>
                <w:color w:val="000000"/>
                <w:sz w:val="20"/>
                <w:lang w:eastAsia="hr-HR"/>
              </w:rPr>
            </w:pPr>
            <w:r w:rsidRPr="00745B99">
              <w:rPr>
                <w:b/>
                <w:bCs/>
                <w:color w:val="000000"/>
                <w:sz w:val="20"/>
                <w:lang w:eastAsia="hr-HR"/>
              </w:rPr>
              <w:t>4.449.529,64</w:t>
            </w:r>
          </w:p>
        </w:tc>
        <w:tc>
          <w:tcPr>
            <w:tcW w:w="1020" w:type="dxa"/>
            <w:tcBorders>
              <w:top w:val="nil"/>
              <w:left w:val="nil"/>
              <w:bottom w:val="single" w:sz="8" w:space="0" w:color="auto"/>
              <w:right w:val="single" w:sz="8" w:space="0" w:color="auto"/>
            </w:tcBorders>
            <w:shd w:val="clear" w:color="000000" w:fill="D9D9D9"/>
            <w:vAlign w:val="center"/>
            <w:hideMark/>
          </w:tcPr>
          <w:p w14:paraId="41BD96FD" w14:textId="77777777" w:rsidR="00745B99" w:rsidRPr="00745B99" w:rsidRDefault="00745B99" w:rsidP="00745B99">
            <w:pPr>
              <w:jc w:val="right"/>
              <w:rPr>
                <w:b/>
                <w:bCs/>
                <w:color w:val="000000"/>
                <w:sz w:val="20"/>
                <w:lang w:eastAsia="hr-HR"/>
              </w:rPr>
            </w:pPr>
            <w:r w:rsidRPr="00745B99">
              <w:rPr>
                <w:b/>
                <w:bCs/>
                <w:color w:val="000000"/>
                <w:sz w:val="20"/>
                <w:lang w:eastAsia="hr-HR"/>
              </w:rPr>
              <w:t> </w:t>
            </w:r>
          </w:p>
        </w:tc>
        <w:tc>
          <w:tcPr>
            <w:tcW w:w="1348" w:type="dxa"/>
            <w:tcBorders>
              <w:top w:val="nil"/>
              <w:left w:val="nil"/>
              <w:bottom w:val="single" w:sz="8" w:space="0" w:color="auto"/>
              <w:right w:val="single" w:sz="8" w:space="0" w:color="auto"/>
            </w:tcBorders>
            <w:shd w:val="clear" w:color="000000" w:fill="D9D9D9"/>
            <w:noWrap/>
            <w:vAlign w:val="center"/>
            <w:hideMark/>
          </w:tcPr>
          <w:p w14:paraId="21563696" w14:textId="77777777" w:rsidR="00745B99" w:rsidRPr="00745B99" w:rsidRDefault="00745B99" w:rsidP="00745B99">
            <w:pPr>
              <w:jc w:val="right"/>
              <w:rPr>
                <w:b/>
                <w:bCs/>
                <w:sz w:val="20"/>
                <w:lang w:eastAsia="hr-HR"/>
              </w:rPr>
            </w:pPr>
            <w:r w:rsidRPr="00745B99">
              <w:rPr>
                <w:b/>
                <w:bCs/>
                <w:sz w:val="20"/>
                <w:lang w:eastAsia="hr-HR"/>
              </w:rPr>
              <w:t>2.529.783,21</w:t>
            </w:r>
          </w:p>
        </w:tc>
        <w:tc>
          <w:tcPr>
            <w:tcW w:w="1051" w:type="dxa"/>
            <w:tcBorders>
              <w:top w:val="nil"/>
              <w:left w:val="nil"/>
              <w:bottom w:val="single" w:sz="8" w:space="0" w:color="auto"/>
              <w:right w:val="single" w:sz="8" w:space="0" w:color="auto"/>
            </w:tcBorders>
            <w:shd w:val="clear" w:color="000000" w:fill="D9D9D9"/>
            <w:vAlign w:val="center"/>
            <w:hideMark/>
          </w:tcPr>
          <w:p w14:paraId="0378E7B2" w14:textId="77777777" w:rsidR="00745B99" w:rsidRPr="00745B99" w:rsidRDefault="00745B99" w:rsidP="00745B99">
            <w:pPr>
              <w:jc w:val="right"/>
              <w:rPr>
                <w:b/>
                <w:bCs/>
                <w:color w:val="000000"/>
                <w:sz w:val="20"/>
                <w:lang w:eastAsia="hr-HR"/>
              </w:rPr>
            </w:pPr>
            <w:r w:rsidRPr="00745B99">
              <w:rPr>
                <w:b/>
                <w:bCs/>
                <w:color w:val="000000"/>
                <w:sz w:val="20"/>
                <w:lang w:eastAsia="hr-HR"/>
              </w:rPr>
              <w:t>175,89%</w:t>
            </w:r>
          </w:p>
        </w:tc>
      </w:tr>
    </w:tbl>
    <w:p w14:paraId="67908544" w14:textId="77777777" w:rsidR="00745B99" w:rsidRDefault="00745B99" w:rsidP="008016E0">
      <w:pPr>
        <w:jc w:val="both"/>
        <w:rPr>
          <w:sz w:val="24"/>
          <w:szCs w:val="24"/>
        </w:rPr>
      </w:pPr>
    </w:p>
    <w:p w14:paraId="4B92935F" w14:textId="27892378" w:rsidR="003F041F" w:rsidRDefault="00745B99" w:rsidP="00745B99">
      <w:pPr>
        <w:tabs>
          <w:tab w:val="left" w:pos="3000"/>
        </w:tabs>
        <w:jc w:val="both"/>
        <w:rPr>
          <w:sz w:val="24"/>
          <w:szCs w:val="24"/>
        </w:rPr>
      </w:pPr>
      <w:r>
        <w:rPr>
          <w:sz w:val="24"/>
          <w:szCs w:val="24"/>
        </w:rPr>
        <w:tab/>
      </w:r>
    </w:p>
    <w:p w14:paraId="4A5D00FD" w14:textId="555D5C4D" w:rsidR="008016E0" w:rsidRDefault="008016E0" w:rsidP="008016E0">
      <w:pPr>
        <w:jc w:val="both"/>
        <w:rPr>
          <w:b/>
          <w:bCs/>
          <w:sz w:val="24"/>
          <w:szCs w:val="24"/>
        </w:rPr>
      </w:pPr>
      <w:r w:rsidRPr="00D62995">
        <w:rPr>
          <w:sz w:val="24"/>
          <w:szCs w:val="24"/>
        </w:rPr>
        <w:t>Iz navedenih podataka</w:t>
      </w:r>
      <w:r w:rsidR="00745B99">
        <w:rPr>
          <w:sz w:val="24"/>
          <w:szCs w:val="24"/>
        </w:rPr>
        <w:t xml:space="preserve"> vidljivo je</w:t>
      </w:r>
      <w:r w:rsidRPr="00D62995">
        <w:rPr>
          <w:sz w:val="24"/>
          <w:szCs w:val="24"/>
        </w:rPr>
        <w:t xml:space="preserve"> da je </w:t>
      </w:r>
      <w:r w:rsidRPr="00D62995">
        <w:rPr>
          <w:b/>
          <w:bCs/>
          <w:sz w:val="24"/>
          <w:szCs w:val="24"/>
        </w:rPr>
        <w:t xml:space="preserve">Proračun Općine Matulji u izvještajnom razdoblju ostvario pozitivnu razliku </w:t>
      </w:r>
      <w:r w:rsidR="00813E59" w:rsidRPr="00D62995">
        <w:rPr>
          <w:b/>
          <w:bCs/>
          <w:sz w:val="24"/>
          <w:szCs w:val="24"/>
        </w:rPr>
        <w:t xml:space="preserve">ostvarenih </w:t>
      </w:r>
      <w:r w:rsidRPr="00D62995">
        <w:rPr>
          <w:b/>
          <w:bCs/>
          <w:sz w:val="24"/>
          <w:szCs w:val="24"/>
        </w:rPr>
        <w:t>prihoda i primitaka u odnosu na rashode i izdatke u vis</w:t>
      </w:r>
      <w:r w:rsidR="00B40683" w:rsidRPr="00D62995">
        <w:rPr>
          <w:b/>
          <w:bCs/>
          <w:sz w:val="24"/>
          <w:szCs w:val="24"/>
        </w:rPr>
        <w:t>i</w:t>
      </w:r>
      <w:r w:rsidRPr="00D62995">
        <w:rPr>
          <w:b/>
          <w:bCs/>
          <w:sz w:val="24"/>
          <w:szCs w:val="24"/>
        </w:rPr>
        <w:t xml:space="preserve">ni od </w:t>
      </w:r>
      <w:r w:rsidR="00E60CB4">
        <w:rPr>
          <w:b/>
          <w:bCs/>
          <w:sz w:val="24"/>
          <w:szCs w:val="24"/>
        </w:rPr>
        <w:t>4</w:t>
      </w:r>
      <w:r w:rsidR="005B21CE" w:rsidRPr="005B21CE">
        <w:rPr>
          <w:b/>
          <w:bCs/>
          <w:sz w:val="24"/>
          <w:szCs w:val="24"/>
        </w:rPr>
        <w:t>.</w:t>
      </w:r>
      <w:r w:rsidR="00E60CB4">
        <w:rPr>
          <w:b/>
          <w:bCs/>
          <w:sz w:val="24"/>
          <w:szCs w:val="24"/>
        </w:rPr>
        <w:t>449</w:t>
      </w:r>
      <w:r w:rsidR="005B21CE" w:rsidRPr="005B21CE">
        <w:rPr>
          <w:b/>
          <w:bCs/>
          <w:sz w:val="24"/>
          <w:szCs w:val="24"/>
        </w:rPr>
        <w:t>.</w:t>
      </w:r>
      <w:r w:rsidR="00E60CB4">
        <w:rPr>
          <w:b/>
          <w:bCs/>
          <w:sz w:val="24"/>
          <w:szCs w:val="24"/>
        </w:rPr>
        <w:t>529</w:t>
      </w:r>
      <w:r w:rsidR="005B21CE" w:rsidRPr="005B21CE">
        <w:rPr>
          <w:b/>
          <w:bCs/>
          <w:sz w:val="24"/>
          <w:szCs w:val="24"/>
        </w:rPr>
        <w:t>,</w:t>
      </w:r>
      <w:r w:rsidR="00E60CB4">
        <w:rPr>
          <w:b/>
          <w:bCs/>
          <w:sz w:val="24"/>
          <w:szCs w:val="24"/>
        </w:rPr>
        <w:t>64</w:t>
      </w:r>
      <w:r w:rsidR="005B21CE">
        <w:rPr>
          <w:b/>
          <w:bCs/>
          <w:sz w:val="24"/>
          <w:szCs w:val="24"/>
        </w:rPr>
        <w:t xml:space="preserve"> </w:t>
      </w:r>
      <w:r w:rsidR="00074850">
        <w:rPr>
          <w:b/>
          <w:bCs/>
          <w:sz w:val="24"/>
          <w:szCs w:val="24"/>
        </w:rPr>
        <w:t>eura</w:t>
      </w:r>
      <w:r w:rsidRPr="00D62995">
        <w:rPr>
          <w:b/>
          <w:bCs/>
          <w:sz w:val="24"/>
          <w:szCs w:val="24"/>
        </w:rPr>
        <w:t xml:space="preserve">. </w:t>
      </w:r>
    </w:p>
    <w:p w14:paraId="14B98A56" w14:textId="77777777" w:rsidR="00794683" w:rsidRDefault="00794683" w:rsidP="008016E0">
      <w:pPr>
        <w:jc w:val="both"/>
        <w:rPr>
          <w:b/>
          <w:bCs/>
          <w:sz w:val="24"/>
          <w:szCs w:val="24"/>
        </w:rPr>
      </w:pPr>
    </w:p>
    <w:p w14:paraId="78ED9DFE" w14:textId="5AB16477" w:rsidR="00794683" w:rsidRPr="00794683" w:rsidRDefault="00794683" w:rsidP="00794683">
      <w:pPr>
        <w:jc w:val="both"/>
        <w:rPr>
          <w:sz w:val="24"/>
          <w:szCs w:val="24"/>
        </w:rPr>
      </w:pPr>
      <w:r w:rsidRPr="00794683">
        <w:rPr>
          <w:sz w:val="24"/>
          <w:szCs w:val="24"/>
        </w:rPr>
        <w:t xml:space="preserve">U odnosu na plan izvršenje prihoda i primitaka uključujući i prenesena sredstva iz prethodne godine je </w:t>
      </w:r>
      <w:r w:rsidR="00C56A3B">
        <w:rPr>
          <w:sz w:val="24"/>
          <w:szCs w:val="24"/>
        </w:rPr>
        <w:t>50,59</w:t>
      </w:r>
      <w:r w:rsidRPr="00794683">
        <w:rPr>
          <w:sz w:val="24"/>
          <w:szCs w:val="24"/>
        </w:rPr>
        <w:t xml:space="preserve">% dok je izvršenje rashoda i izdataka realizirano je sa </w:t>
      </w:r>
      <w:r w:rsidR="00C56A3B">
        <w:rPr>
          <w:sz w:val="24"/>
          <w:szCs w:val="24"/>
        </w:rPr>
        <w:t>25</w:t>
      </w:r>
      <w:r w:rsidRPr="00794683">
        <w:rPr>
          <w:sz w:val="24"/>
          <w:szCs w:val="24"/>
        </w:rPr>
        <w:t>,</w:t>
      </w:r>
      <w:r w:rsidR="00C56A3B">
        <w:rPr>
          <w:sz w:val="24"/>
          <w:szCs w:val="24"/>
        </w:rPr>
        <w:t>73</w:t>
      </w:r>
      <w:r w:rsidRPr="00794683">
        <w:rPr>
          <w:sz w:val="24"/>
          <w:szCs w:val="24"/>
        </w:rPr>
        <w:t xml:space="preserve"> u odnosu na plan.</w:t>
      </w:r>
    </w:p>
    <w:p w14:paraId="6CFBCD1D" w14:textId="77777777" w:rsidR="007B48CB" w:rsidRPr="00D62995" w:rsidRDefault="007B48CB" w:rsidP="000828A5">
      <w:pPr>
        <w:ind w:right="-235"/>
        <w:jc w:val="both"/>
        <w:rPr>
          <w:iCs/>
          <w:sz w:val="22"/>
        </w:rPr>
      </w:pPr>
      <w:bookmarkStart w:id="5" w:name="_Hlk46385839"/>
    </w:p>
    <w:p w14:paraId="12F8BE42" w14:textId="6DB9E6B5" w:rsidR="001D7A84" w:rsidRDefault="0016507F" w:rsidP="000828A5">
      <w:pPr>
        <w:ind w:right="-235"/>
        <w:jc w:val="both"/>
        <w:rPr>
          <w:sz w:val="24"/>
          <w:szCs w:val="24"/>
          <w:lang w:eastAsia="hr-HR"/>
        </w:rPr>
      </w:pPr>
      <w:r w:rsidRPr="00D62995">
        <w:rPr>
          <w:sz w:val="24"/>
          <w:szCs w:val="24"/>
          <w:lang w:eastAsia="hr-HR"/>
        </w:rPr>
        <w:t xml:space="preserve">Kada se </w:t>
      </w:r>
      <w:r w:rsidR="00952F49" w:rsidRPr="00D62995">
        <w:rPr>
          <w:sz w:val="24"/>
          <w:szCs w:val="24"/>
          <w:lang w:eastAsia="hr-HR"/>
        </w:rPr>
        <w:t>i</w:t>
      </w:r>
      <w:r w:rsidR="00FB2EE1" w:rsidRPr="00D62995">
        <w:rPr>
          <w:sz w:val="24"/>
          <w:szCs w:val="24"/>
          <w:lang w:eastAsia="hr-HR"/>
        </w:rPr>
        <w:t xml:space="preserve">zvršenje </w:t>
      </w:r>
      <w:r w:rsidR="0085175F" w:rsidRPr="00D62995">
        <w:rPr>
          <w:sz w:val="24"/>
          <w:szCs w:val="24"/>
          <w:lang w:eastAsia="hr-HR"/>
        </w:rPr>
        <w:t xml:space="preserve">Proračuna </w:t>
      </w:r>
      <w:r w:rsidRPr="00D62995">
        <w:rPr>
          <w:sz w:val="24"/>
          <w:szCs w:val="24"/>
          <w:lang w:eastAsia="hr-HR"/>
        </w:rPr>
        <w:t xml:space="preserve">promatra </w:t>
      </w:r>
      <w:r w:rsidR="00FB2EE1" w:rsidRPr="00D62995">
        <w:rPr>
          <w:sz w:val="24"/>
          <w:szCs w:val="24"/>
          <w:lang w:eastAsia="hr-HR"/>
        </w:rPr>
        <w:t xml:space="preserve">zasebno </w:t>
      </w:r>
      <w:r w:rsidR="0085175F" w:rsidRPr="00D62995">
        <w:rPr>
          <w:sz w:val="24"/>
          <w:szCs w:val="24"/>
          <w:lang w:eastAsia="hr-HR"/>
        </w:rPr>
        <w:t>z</w:t>
      </w:r>
      <w:r w:rsidR="00FB2EE1" w:rsidRPr="00D62995">
        <w:rPr>
          <w:sz w:val="24"/>
          <w:szCs w:val="24"/>
          <w:lang w:eastAsia="hr-HR"/>
        </w:rPr>
        <w:t>a razin</w:t>
      </w:r>
      <w:r w:rsidR="0085175F" w:rsidRPr="00D62995">
        <w:rPr>
          <w:sz w:val="24"/>
          <w:szCs w:val="24"/>
          <w:lang w:eastAsia="hr-HR"/>
        </w:rPr>
        <w:t>u</w:t>
      </w:r>
      <w:r w:rsidR="00FB2EE1" w:rsidRPr="00D62995">
        <w:rPr>
          <w:sz w:val="24"/>
          <w:szCs w:val="24"/>
          <w:lang w:eastAsia="hr-HR"/>
        </w:rPr>
        <w:t xml:space="preserve"> Općin</w:t>
      </w:r>
      <w:r w:rsidR="0085175F" w:rsidRPr="00D62995">
        <w:rPr>
          <w:sz w:val="24"/>
          <w:szCs w:val="24"/>
          <w:lang w:eastAsia="hr-HR"/>
        </w:rPr>
        <w:t>e</w:t>
      </w:r>
      <w:r w:rsidR="00FB2EE1" w:rsidRPr="00D62995">
        <w:rPr>
          <w:sz w:val="24"/>
          <w:szCs w:val="24"/>
          <w:lang w:eastAsia="hr-HR"/>
        </w:rPr>
        <w:t xml:space="preserve"> Matulji</w:t>
      </w:r>
      <w:r w:rsidR="00E858EC" w:rsidRPr="00D62995">
        <w:rPr>
          <w:sz w:val="24"/>
          <w:szCs w:val="24"/>
          <w:lang w:eastAsia="hr-HR"/>
        </w:rPr>
        <w:t xml:space="preserve"> i proračunske korisnike (</w:t>
      </w:r>
      <w:r w:rsidR="0085175F" w:rsidRPr="00D62995">
        <w:rPr>
          <w:sz w:val="24"/>
          <w:szCs w:val="24"/>
          <w:lang w:eastAsia="hr-HR"/>
        </w:rPr>
        <w:t>Dječj</w:t>
      </w:r>
      <w:r w:rsidR="00E858EC" w:rsidRPr="00D62995">
        <w:rPr>
          <w:sz w:val="24"/>
          <w:szCs w:val="24"/>
          <w:lang w:eastAsia="hr-HR"/>
        </w:rPr>
        <w:t>i</w:t>
      </w:r>
      <w:r w:rsidR="0085175F" w:rsidRPr="00D62995">
        <w:rPr>
          <w:sz w:val="24"/>
          <w:szCs w:val="24"/>
          <w:lang w:eastAsia="hr-HR"/>
        </w:rPr>
        <w:t xml:space="preserve"> vrtić Matulji i </w:t>
      </w:r>
      <w:r w:rsidR="00DE6519" w:rsidRPr="00D62995">
        <w:rPr>
          <w:sz w:val="24"/>
          <w:szCs w:val="24"/>
          <w:lang w:eastAsia="hr-HR"/>
        </w:rPr>
        <w:t>M</w:t>
      </w:r>
      <w:r w:rsidR="0085175F" w:rsidRPr="00D62995">
        <w:rPr>
          <w:sz w:val="24"/>
          <w:szCs w:val="24"/>
          <w:lang w:eastAsia="hr-HR"/>
        </w:rPr>
        <w:t>jesni odbor</w:t>
      </w:r>
      <w:r w:rsidR="00E858EC" w:rsidRPr="00D62995">
        <w:rPr>
          <w:sz w:val="24"/>
          <w:szCs w:val="24"/>
          <w:lang w:eastAsia="hr-HR"/>
        </w:rPr>
        <w:t>i)</w:t>
      </w:r>
      <w:r w:rsidR="0085175F" w:rsidRPr="00D62995">
        <w:rPr>
          <w:sz w:val="24"/>
          <w:szCs w:val="24"/>
          <w:lang w:eastAsia="hr-HR"/>
        </w:rPr>
        <w:t xml:space="preserve"> </w:t>
      </w:r>
      <w:r w:rsidR="004545A4" w:rsidRPr="00D62995">
        <w:rPr>
          <w:sz w:val="24"/>
          <w:szCs w:val="24"/>
          <w:lang w:eastAsia="hr-HR"/>
        </w:rPr>
        <w:t xml:space="preserve">pozitivan rezultat iskazali su </w:t>
      </w:r>
      <w:r w:rsidR="00952F49" w:rsidRPr="00D62995">
        <w:rPr>
          <w:sz w:val="24"/>
          <w:szCs w:val="24"/>
          <w:lang w:eastAsia="hr-HR"/>
        </w:rPr>
        <w:t>Općina Matulji</w:t>
      </w:r>
      <w:r w:rsidR="00DA40CE" w:rsidRPr="00D62995">
        <w:rPr>
          <w:sz w:val="24"/>
          <w:szCs w:val="24"/>
          <w:lang w:eastAsia="hr-HR"/>
        </w:rPr>
        <w:t xml:space="preserve"> i</w:t>
      </w:r>
      <w:r w:rsidR="00952F49" w:rsidRPr="00D62995">
        <w:rPr>
          <w:sz w:val="24"/>
          <w:szCs w:val="24"/>
          <w:lang w:eastAsia="hr-HR"/>
        </w:rPr>
        <w:t xml:space="preserve"> Mjesni odbori </w:t>
      </w:r>
      <w:r w:rsidR="00DA40CE" w:rsidRPr="00D62995">
        <w:rPr>
          <w:sz w:val="24"/>
          <w:szCs w:val="24"/>
          <w:lang w:eastAsia="hr-HR"/>
        </w:rPr>
        <w:t>dok je</w:t>
      </w:r>
      <w:r w:rsidR="00952F49" w:rsidRPr="00D62995">
        <w:rPr>
          <w:sz w:val="24"/>
          <w:szCs w:val="24"/>
          <w:lang w:eastAsia="hr-HR"/>
        </w:rPr>
        <w:t xml:space="preserve"> Dječji vrtić Matulji</w:t>
      </w:r>
      <w:r w:rsidR="00DA40CE" w:rsidRPr="00D62995">
        <w:rPr>
          <w:sz w:val="24"/>
          <w:szCs w:val="24"/>
          <w:lang w:eastAsia="hr-HR"/>
        </w:rPr>
        <w:t xml:space="preserve"> ostvario manjak, i to</w:t>
      </w:r>
      <w:r w:rsidR="006E60DB" w:rsidRPr="00D62995">
        <w:rPr>
          <w:sz w:val="24"/>
          <w:szCs w:val="24"/>
          <w:lang w:eastAsia="hr-HR"/>
        </w:rPr>
        <w:t xml:space="preserve"> </w:t>
      </w:r>
      <w:r w:rsidR="00952F49" w:rsidRPr="00D62995">
        <w:rPr>
          <w:sz w:val="24"/>
          <w:szCs w:val="24"/>
          <w:lang w:eastAsia="hr-HR"/>
        </w:rPr>
        <w:t>kako slijedi:</w:t>
      </w:r>
    </w:p>
    <w:p w14:paraId="795D84C4" w14:textId="77777777" w:rsidR="004060A5" w:rsidRDefault="004060A5" w:rsidP="000828A5">
      <w:pPr>
        <w:ind w:right="-235"/>
        <w:jc w:val="both"/>
        <w:rPr>
          <w:sz w:val="24"/>
          <w:szCs w:val="24"/>
          <w:lang w:eastAsia="hr-HR"/>
        </w:rPr>
      </w:pPr>
    </w:p>
    <w:tbl>
      <w:tblPr>
        <w:tblW w:w="10784" w:type="dxa"/>
        <w:jc w:val="center"/>
        <w:tblLook w:val="04A0" w:firstRow="1" w:lastRow="0" w:firstColumn="1" w:lastColumn="0" w:noHBand="0" w:noVBand="1"/>
      </w:tblPr>
      <w:tblGrid>
        <w:gridCol w:w="1408"/>
        <w:gridCol w:w="1251"/>
        <w:gridCol w:w="1227"/>
        <w:gridCol w:w="999"/>
        <w:gridCol w:w="1307"/>
        <w:gridCol w:w="1251"/>
        <w:gridCol w:w="1227"/>
        <w:gridCol w:w="907"/>
        <w:gridCol w:w="1207"/>
      </w:tblGrid>
      <w:tr w:rsidR="004060A5" w:rsidRPr="00320A6E" w14:paraId="3AF9C796" w14:textId="77777777" w:rsidTr="00320A6E">
        <w:trPr>
          <w:trHeight w:val="265"/>
          <w:jc w:val="center"/>
        </w:trPr>
        <w:tc>
          <w:tcPr>
            <w:tcW w:w="1408"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1EE42D96" w14:textId="77777777" w:rsidR="004060A5" w:rsidRPr="00320A6E" w:rsidRDefault="004060A5" w:rsidP="004060A5">
            <w:pPr>
              <w:jc w:val="center"/>
              <w:rPr>
                <w:b/>
                <w:bCs/>
                <w:sz w:val="18"/>
                <w:szCs w:val="18"/>
                <w:lang w:eastAsia="hr-HR"/>
              </w:rPr>
            </w:pPr>
            <w:bookmarkStart w:id="6" w:name="RANGE!B53"/>
            <w:r w:rsidRPr="00320A6E">
              <w:rPr>
                <w:b/>
                <w:bCs/>
                <w:sz w:val="18"/>
                <w:szCs w:val="18"/>
                <w:lang w:eastAsia="hr-HR"/>
              </w:rPr>
              <w:t>OPIS</w:t>
            </w:r>
            <w:bookmarkEnd w:id="6"/>
          </w:p>
        </w:tc>
        <w:tc>
          <w:tcPr>
            <w:tcW w:w="3477" w:type="dxa"/>
            <w:gridSpan w:val="3"/>
            <w:tcBorders>
              <w:top w:val="single" w:sz="8" w:space="0" w:color="auto"/>
              <w:left w:val="nil"/>
              <w:bottom w:val="single" w:sz="8" w:space="0" w:color="auto"/>
              <w:right w:val="single" w:sz="8" w:space="0" w:color="000000"/>
            </w:tcBorders>
            <w:shd w:val="clear" w:color="auto" w:fill="auto"/>
            <w:vAlign w:val="center"/>
            <w:hideMark/>
          </w:tcPr>
          <w:p w14:paraId="32B59AC0" w14:textId="77777777" w:rsidR="004060A5" w:rsidRPr="00320A6E" w:rsidRDefault="004060A5" w:rsidP="004060A5">
            <w:pPr>
              <w:jc w:val="center"/>
              <w:rPr>
                <w:b/>
                <w:bCs/>
                <w:sz w:val="18"/>
                <w:szCs w:val="18"/>
                <w:lang w:eastAsia="hr-HR"/>
              </w:rPr>
            </w:pPr>
            <w:r w:rsidRPr="00320A6E">
              <w:rPr>
                <w:b/>
                <w:bCs/>
                <w:sz w:val="18"/>
                <w:szCs w:val="18"/>
                <w:lang w:eastAsia="hr-HR"/>
              </w:rPr>
              <w:t>PRIHODI I PRIMICI</w:t>
            </w:r>
          </w:p>
        </w:tc>
        <w:tc>
          <w:tcPr>
            <w:tcW w:w="130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BFE931F" w14:textId="77777777" w:rsidR="004060A5" w:rsidRPr="00320A6E" w:rsidRDefault="004060A5" w:rsidP="004060A5">
            <w:pPr>
              <w:jc w:val="center"/>
              <w:rPr>
                <w:b/>
                <w:bCs/>
                <w:sz w:val="18"/>
                <w:szCs w:val="18"/>
                <w:lang w:eastAsia="hr-HR"/>
              </w:rPr>
            </w:pPr>
            <w:r w:rsidRPr="00320A6E">
              <w:rPr>
                <w:b/>
                <w:bCs/>
                <w:sz w:val="18"/>
                <w:szCs w:val="18"/>
                <w:lang w:eastAsia="hr-HR"/>
              </w:rPr>
              <w:t>PRENESENA SREDSTVA +/- KOREKCIJA</w:t>
            </w:r>
          </w:p>
        </w:tc>
        <w:tc>
          <w:tcPr>
            <w:tcW w:w="3385" w:type="dxa"/>
            <w:gridSpan w:val="3"/>
            <w:tcBorders>
              <w:top w:val="single" w:sz="8" w:space="0" w:color="auto"/>
              <w:left w:val="nil"/>
              <w:bottom w:val="single" w:sz="8" w:space="0" w:color="auto"/>
              <w:right w:val="single" w:sz="8" w:space="0" w:color="000000"/>
            </w:tcBorders>
            <w:shd w:val="clear" w:color="auto" w:fill="auto"/>
            <w:vAlign w:val="center"/>
            <w:hideMark/>
          </w:tcPr>
          <w:p w14:paraId="705F0CE0" w14:textId="77777777" w:rsidR="004060A5" w:rsidRPr="00320A6E" w:rsidRDefault="004060A5" w:rsidP="004060A5">
            <w:pPr>
              <w:jc w:val="center"/>
              <w:rPr>
                <w:b/>
                <w:bCs/>
                <w:sz w:val="18"/>
                <w:szCs w:val="18"/>
                <w:lang w:eastAsia="hr-HR"/>
              </w:rPr>
            </w:pPr>
            <w:r w:rsidRPr="00320A6E">
              <w:rPr>
                <w:b/>
                <w:bCs/>
                <w:sz w:val="18"/>
                <w:szCs w:val="18"/>
                <w:lang w:eastAsia="hr-HR"/>
              </w:rPr>
              <w:t>RASHODI I IZDACI</w:t>
            </w:r>
          </w:p>
        </w:tc>
        <w:tc>
          <w:tcPr>
            <w:tcW w:w="120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97DD24F" w14:textId="77777777" w:rsidR="004060A5" w:rsidRPr="00320A6E" w:rsidRDefault="004060A5" w:rsidP="004060A5">
            <w:pPr>
              <w:jc w:val="center"/>
              <w:rPr>
                <w:b/>
                <w:bCs/>
                <w:sz w:val="18"/>
                <w:szCs w:val="18"/>
                <w:lang w:eastAsia="hr-HR"/>
              </w:rPr>
            </w:pPr>
            <w:r w:rsidRPr="00320A6E">
              <w:rPr>
                <w:b/>
                <w:bCs/>
                <w:sz w:val="18"/>
                <w:szCs w:val="18"/>
                <w:lang w:eastAsia="hr-HR"/>
              </w:rPr>
              <w:t>REZULTAT</w:t>
            </w:r>
          </w:p>
        </w:tc>
      </w:tr>
      <w:tr w:rsidR="004060A5" w:rsidRPr="00320A6E" w14:paraId="65EDE22B" w14:textId="77777777" w:rsidTr="00320A6E">
        <w:trPr>
          <w:trHeight w:val="396"/>
          <w:jc w:val="center"/>
        </w:trPr>
        <w:tc>
          <w:tcPr>
            <w:tcW w:w="1408"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1B6AA9C0" w14:textId="77777777" w:rsidR="004060A5" w:rsidRPr="00320A6E" w:rsidRDefault="004060A5" w:rsidP="004060A5">
            <w:pPr>
              <w:rPr>
                <w:b/>
                <w:bCs/>
                <w:sz w:val="18"/>
                <w:szCs w:val="18"/>
                <w:lang w:eastAsia="hr-HR"/>
              </w:rPr>
            </w:pPr>
          </w:p>
        </w:tc>
        <w:tc>
          <w:tcPr>
            <w:tcW w:w="1251" w:type="dxa"/>
            <w:tcBorders>
              <w:top w:val="nil"/>
              <w:left w:val="nil"/>
              <w:bottom w:val="single" w:sz="8" w:space="0" w:color="auto"/>
              <w:right w:val="single" w:sz="8" w:space="0" w:color="auto"/>
            </w:tcBorders>
            <w:shd w:val="clear" w:color="auto" w:fill="auto"/>
            <w:vAlign w:val="center"/>
            <w:hideMark/>
          </w:tcPr>
          <w:p w14:paraId="65FEDF93" w14:textId="77777777" w:rsidR="004060A5" w:rsidRPr="00320A6E" w:rsidRDefault="004060A5" w:rsidP="004060A5">
            <w:pPr>
              <w:jc w:val="center"/>
              <w:rPr>
                <w:b/>
                <w:bCs/>
                <w:sz w:val="18"/>
                <w:szCs w:val="18"/>
                <w:lang w:eastAsia="hr-HR"/>
              </w:rPr>
            </w:pPr>
            <w:r w:rsidRPr="00320A6E">
              <w:rPr>
                <w:b/>
                <w:bCs/>
                <w:sz w:val="18"/>
                <w:szCs w:val="18"/>
                <w:lang w:eastAsia="hr-HR"/>
              </w:rPr>
              <w:t>PLAN</w:t>
            </w:r>
          </w:p>
        </w:tc>
        <w:tc>
          <w:tcPr>
            <w:tcW w:w="1227" w:type="dxa"/>
            <w:tcBorders>
              <w:top w:val="nil"/>
              <w:left w:val="nil"/>
              <w:bottom w:val="single" w:sz="8" w:space="0" w:color="auto"/>
              <w:right w:val="single" w:sz="8" w:space="0" w:color="auto"/>
            </w:tcBorders>
            <w:shd w:val="clear" w:color="auto" w:fill="auto"/>
            <w:vAlign w:val="center"/>
            <w:hideMark/>
          </w:tcPr>
          <w:p w14:paraId="7DD3E669" w14:textId="77777777" w:rsidR="004060A5" w:rsidRPr="00320A6E" w:rsidRDefault="004060A5" w:rsidP="004060A5">
            <w:pPr>
              <w:jc w:val="center"/>
              <w:rPr>
                <w:b/>
                <w:bCs/>
                <w:sz w:val="18"/>
                <w:szCs w:val="18"/>
                <w:lang w:eastAsia="hr-HR"/>
              </w:rPr>
            </w:pPr>
            <w:r w:rsidRPr="00320A6E">
              <w:rPr>
                <w:b/>
                <w:bCs/>
                <w:sz w:val="18"/>
                <w:szCs w:val="18"/>
                <w:lang w:eastAsia="hr-HR"/>
              </w:rPr>
              <w:t>IZVRŠENJE</w:t>
            </w:r>
          </w:p>
        </w:tc>
        <w:tc>
          <w:tcPr>
            <w:tcW w:w="999" w:type="dxa"/>
            <w:tcBorders>
              <w:top w:val="nil"/>
              <w:left w:val="nil"/>
              <w:bottom w:val="single" w:sz="8" w:space="0" w:color="auto"/>
              <w:right w:val="single" w:sz="8" w:space="0" w:color="auto"/>
            </w:tcBorders>
            <w:shd w:val="clear" w:color="auto" w:fill="auto"/>
            <w:vAlign w:val="center"/>
            <w:hideMark/>
          </w:tcPr>
          <w:p w14:paraId="453B4C72" w14:textId="77777777" w:rsidR="004060A5" w:rsidRPr="00320A6E" w:rsidRDefault="004060A5" w:rsidP="004060A5">
            <w:pPr>
              <w:jc w:val="center"/>
              <w:rPr>
                <w:b/>
                <w:bCs/>
                <w:sz w:val="18"/>
                <w:szCs w:val="18"/>
                <w:lang w:eastAsia="hr-HR"/>
              </w:rPr>
            </w:pPr>
            <w:r w:rsidRPr="00320A6E">
              <w:rPr>
                <w:b/>
                <w:bCs/>
                <w:sz w:val="18"/>
                <w:szCs w:val="18"/>
                <w:lang w:eastAsia="hr-HR"/>
              </w:rPr>
              <w:t>INDEKS</w:t>
            </w:r>
          </w:p>
        </w:tc>
        <w:tc>
          <w:tcPr>
            <w:tcW w:w="1307"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0EF08676" w14:textId="77777777" w:rsidR="004060A5" w:rsidRPr="00320A6E" w:rsidRDefault="004060A5" w:rsidP="004060A5">
            <w:pPr>
              <w:rPr>
                <w:b/>
                <w:bCs/>
                <w:sz w:val="18"/>
                <w:szCs w:val="18"/>
                <w:lang w:eastAsia="hr-HR"/>
              </w:rPr>
            </w:pPr>
          </w:p>
        </w:tc>
        <w:tc>
          <w:tcPr>
            <w:tcW w:w="1251" w:type="dxa"/>
            <w:tcBorders>
              <w:top w:val="nil"/>
              <w:left w:val="nil"/>
              <w:bottom w:val="single" w:sz="8" w:space="0" w:color="auto"/>
              <w:right w:val="single" w:sz="8" w:space="0" w:color="auto"/>
            </w:tcBorders>
            <w:shd w:val="clear" w:color="auto" w:fill="auto"/>
            <w:vAlign w:val="center"/>
            <w:hideMark/>
          </w:tcPr>
          <w:p w14:paraId="3C631690" w14:textId="77777777" w:rsidR="004060A5" w:rsidRPr="00320A6E" w:rsidRDefault="004060A5" w:rsidP="004060A5">
            <w:pPr>
              <w:jc w:val="center"/>
              <w:rPr>
                <w:b/>
                <w:bCs/>
                <w:sz w:val="18"/>
                <w:szCs w:val="18"/>
                <w:lang w:eastAsia="hr-HR"/>
              </w:rPr>
            </w:pPr>
            <w:r w:rsidRPr="00320A6E">
              <w:rPr>
                <w:b/>
                <w:bCs/>
                <w:sz w:val="18"/>
                <w:szCs w:val="18"/>
                <w:lang w:eastAsia="hr-HR"/>
              </w:rPr>
              <w:t>PLAN</w:t>
            </w:r>
          </w:p>
        </w:tc>
        <w:tc>
          <w:tcPr>
            <w:tcW w:w="1227" w:type="dxa"/>
            <w:tcBorders>
              <w:top w:val="nil"/>
              <w:left w:val="nil"/>
              <w:bottom w:val="single" w:sz="8" w:space="0" w:color="auto"/>
              <w:right w:val="single" w:sz="8" w:space="0" w:color="auto"/>
            </w:tcBorders>
            <w:shd w:val="clear" w:color="auto" w:fill="auto"/>
            <w:vAlign w:val="center"/>
            <w:hideMark/>
          </w:tcPr>
          <w:p w14:paraId="406566E8" w14:textId="77777777" w:rsidR="004060A5" w:rsidRPr="00320A6E" w:rsidRDefault="004060A5" w:rsidP="004060A5">
            <w:pPr>
              <w:jc w:val="center"/>
              <w:rPr>
                <w:b/>
                <w:bCs/>
                <w:sz w:val="18"/>
                <w:szCs w:val="18"/>
                <w:lang w:eastAsia="hr-HR"/>
              </w:rPr>
            </w:pPr>
            <w:r w:rsidRPr="00320A6E">
              <w:rPr>
                <w:b/>
                <w:bCs/>
                <w:sz w:val="18"/>
                <w:szCs w:val="18"/>
                <w:lang w:eastAsia="hr-HR"/>
              </w:rPr>
              <w:t>IZVRŠENJE</w:t>
            </w:r>
          </w:p>
        </w:tc>
        <w:tc>
          <w:tcPr>
            <w:tcW w:w="907" w:type="dxa"/>
            <w:tcBorders>
              <w:top w:val="nil"/>
              <w:left w:val="nil"/>
              <w:bottom w:val="single" w:sz="8" w:space="0" w:color="auto"/>
              <w:right w:val="single" w:sz="8" w:space="0" w:color="auto"/>
            </w:tcBorders>
            <w:shd w:val="clear" w:color="auto" w:fill="auto"/>
            <w:vAlign w:val="center"/>
            <w:hideMark/>
          </w:tcPr>
          <w:p w14:paraId="0D29AEE5" w14:textId="77777777" w:rsidR="004060A5" w:rsidRPr="00320A6E" w:rsidRDefault="004060A5" w:rsidP="004060A5">
            <w:pPr>
              <w:jc w:val="center"/>
              <w:rPr>
                <w:b/>
                <w:bCs/>
                <w:sz w:val="18"/>
                <w:szCs w:val="18"/>
                <w:lang w:eastAsia="hr-HR"/>
              </w:rPr>
            </w:pPr>
            <w:r w:rsidRPr="00320A6E">
              <w:rPr>
                <w:b/>
                <w:bCs/>
                <w:sz w:val="18"/>
                <w:szCs w:val="18"/>
                <w:lang w:eastAsia="hr-HR"/>
              </w:rPr>
              <w:t>INDEKS</w:t>
            </w:r>
          </w:p>
        </w:tc>
        <w:tc>
          <w:tcPr>
            <w:tcW w:w="1207"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13274E27" w14:textId="77777777" w:rsidR="004060A5" w:rsidRPr="00320A6E" w:rsidRDefault="004060A5" w:rsidP="004060A5">
            <w:pPr>
              <w:rPr>
                <w:b/>
                <w:bCs/>
                <w:sz w:val="18"/>
                <w:szCs w:val="18"/>
                <w:lang w:eastAsia="hr-HR"/>
              </w:rPr>
            </w:pPr>
          </w:p>
        </w:tc>
      </w:tr>
      <w:tr w:rsidR="004060A5" w:rsidRPr="00320A6E" w14:paraId="76D6D541" w14:textId="77777777" w:rsidTr="00320A6E">
        <w:trPr>
          <w:trHeight w:val="265"/>
          <w:jc w:val="center"/>
        </w:trPr>
        <w:tc>
          <w:tcPr>
            <w:tcW w:w="1408" w:type="dxa"/>
            <w:tcBorders>
              <w:top w:val="nil"/>
              <w:left w:val="single" w:sz="8" w:space="0" w:color="auto"/>
              <w:bottom w:val="single" w:sz="8" w:space="0" w:color="auto"/>
              <w:right w:val="single" w:sz="8" w:space="0" w:color="auto"/>
            </w:tcBorders>
            <w:shd w:val="clear" w:color="auto" w:fill="auto"/>
            <w:noWrap/>
            <w:vAlign w:val="center"/>
            <w:hideMark/>
          </w:tcPr>
          <w:p w14:paraId="720A67B5" w14:textId="77777777" w:rsidR="004060A5" w:rsidRPr="00320A6E" w:rsidRDefault="004060A5" w:rsidP="004060A5">
            <w:pPr>
              <w:jc w:val="center"/>
              <w:rPr>
                <w:sz w:val="18"/>
                <w:szCs w:val="18"/>
                <w:lang w:eastAsia="hr-HR"/>
              </w:rPr>
            </w:pPr>
            <w:r w:rsidRPr="00320A6E">
              <w:rPr>
                <w:sz w:val="18"/>
                <w:szCs w:val="18"/>
                <w:lang w:eastAsia="hr-HR"/>
              </w:rPr>
              <w:t>1</w:t>
            </w:r>
          </w:p>
        </w:tc>
        <w:tc>
          <w:tcPr>
            <w:tcW w:w="1251" w:type="dxa"/>
            <w:tcBorders>
              <w:top w:val="nil"/>
              <w:left w:val="nil"/>
              <w:bottom w:val="single" w:sz="8" w:space="0" w:color="auto"/>
              <w:right w:val="single" w:sz="8" w:space="0" w:color="auto"/>
            </w:tcBorders>
            <w:shd w:val="clear" w:color="auto" w:fill="auto"/>
            <w:noWrap/>
            <w:vAlign w:val="center"/>
            <w:hideMark/>
          </w:tcPr>
          <w:p w14:paraId="14396DAA" w14:textId="77777777" w:rsidR="004060A5" w:rsidRPr="00320A6E" w:rsidRDefault="004060A5" w:rsidP="004060A5">
            <w:pPr>
              <w:jc w:val="center"/>
              <w:rPr>
                <w:sz w:val="18"/>
                <w:szCs w:val="18"/>
                <w:lang w:eastAsia="hr-HR"/>
              </w:rPr>
            </w:pPr>
            <w:r w:rsidRPr="00320A6E">
              <w:rPr>
                <w:sz w:val="18"/>
                <w:szCs w:val="18"/>
                <w:lang w:eastAsia="hr-HR"/>
              </w:rPr>
              <w:t>2</w:t>
            </w:r>
          </w:p>
        </w:tc>
        <w:tc>
          <w:tcPr>
            <w:tcW w:w="1227" w:type="dxa"/>
            <w:tcBorders>
              <w:top w:val="nil"/>
              <w:left w:val="nil"/>
              <w:bottom w:val="single" w:sz="8" w:space="0" w:color="auto"/>
              <w:right w:val="single" w:sz="8" w:space="0" w:color="auto"/>
            </w:tcBorders>
            <w:shd w:val="clear" w:color="auto" w:fill="auto"/>
            <w:noWrap/>
            <w:vAlign w:val="center"/>
            <w:hideMark/>
          </w:tcPr>
          <w:p w14:paraId="7A30BD3D" w14:textId="77777777" w:rsidR="004060A5" w:rsidRPr="00320A6E" w:rsidRDefault="004060A5" w:rsidP="004060A5">
            <w:pPr>
              <w:jc w:val="center"/>
              <w:rPr>
                <w:sz w:val="18"/>
                <w:szCs w:val="18"/>
                <w:lang w:eastAsia="hr-HR"/>
              </w:rPr>
            </w:pPr>
            <w:r w:rsidRPr="00320A6E">
              <w:rPr>
                <w:sz w:val="18"/>
                <w:szCs w:val="18"/>
                <w:lang w:eastAsia="hr-HR"/>
              </w:rPr>
              <w:t>3</w:t>
            </w:r>
          </w:p>
        </w:tc>
        <w:tc>
          <w:tcPr>
            <w:tcW w:w="999" w:type="dxa"/>
            <w:tcBorders>
              <w:top w:val="nil"/>
              <w:left w:val="nil"/>
              <w:bottom w:val="single" w:sz="8" w:space="0" w:color="auto"/>
              <w:right w:val="single" w:sz="8" w:space="0" w:color="auto"/>
            </w:tcBorders>
            <w:shd w:val="clear" w:color="auto" w:fill="auto"/>
            <w:noWrap/>
            <w:vAlign w:val="center"/>
            <w:hideMark/>
          </w:tcPr>
          <w:p w14:paraId="3AD8CCFD" w14:textId="77777777" w:rsidR="004060A5" w:rsidRPr="00320A6E" w:rsidRDefault="004060A5" w:rsidP="004060A5">
            <w:pPr>
              <w:jc w:val="center"/>
              <w:rPr>
                <w:sz w:val="18"/>
                <w:szCs w:val="18"/>
                <w:lang w:eastAsia="hr-HR"/>
              </w:rPr>
            </w:pPr>
            <w:r w:rsidRPr="00320A6E">
              <w:rPr>
                <w:sz w:val="18"/>
                <w:szCs w:val="18"/>
                <w:lang w:eastAsia="hr-HR"/>
              </w:rPr>
              <w:t>4 </w:t>
            </w:r>
          </w:p>
        </w:tc>
        <w:tc>
          <w:tcPr>
            <w:tcW w:w="1307" w:type="dxa"/>
            <w:tcBorders>
              <w:top w:val="nil"/>
              <w:left w:val="nil"/>
              <w:bottom w:val="single" w:sz="8" w:space="0" w:color="auto"/>
              <w:right w:val="single" w:sz="8" w:space="0" w:color="auto"/>
            </w:tcBorders>
            <w:shd w:val="clear" w:color="auto" w:fill="auto"/>
            <w:vAlign w:val="center"/>
            <w:hideMark/>
          </w:tcPr>
          <w:p w14:paraId="2A3CDB41" w14:textId="77777777" w:rsidR="004060A5" w:rsidRPr="00320A6E" w:rsidRDefault="004060A5" w:rsidP="004060A5">
            <w:pPr>
              <w:jc w:val="center"/>
              <w:rPr>
                <w:sz w:val="18"/>
                <w:szCs w:val="18"/>
                <w:lang w:eastAsia="hr-HR"/>
              </w:rPr>
            </w:pPr>
            <w:r w:rsidRPr="00320A6E">
              <w:rPr>
                <w:sz w:val="18"/>
                <w:szCs w:val="18"/>
                <w:lang w:eastAsia="hr-HR"/>
              </w:rPr>
              <w:t>5</w:t>
            </w:r>
          </w:p>
        </w:tc>
        <w:tc>
          <w:tcPr>
            <w:tcW w:w="1251" w:type="dxa"/>
            <w:tcBorders>
              <w:top w:val="nil"/>
              <w:left w:val="nil"/>
              <w:bottom w:val="single" w:sz="8" w:space="0" w:color="auto"/>
              <w:right w:val="single" w:sz="8" w:space="0" w:color="auto"/>
            </w:tcBorders>
            <w:shd w:val="clear" w:color="auto" w:fill="auto"/>
            <w:vAlign w:val="center"/>
            <w:hideMark/>
          </w:tcPr>
          <w:p w14:paraId="7BB4222E" w14:textId="77777777" w:rsidR="004060A5" w:rsidRPr="00320A6E" w:rsidRDefault="004060A5" w:rsidP="004060A5">
            <w:pPr>
              <w:jc w:val="center"/>
              <w:rPr>
                <w:sz w:val="18"/>
                <w:szCs w:val="18"/>
                <w:lang w:eastAsia="hr-HR"/>
              </w:rPr>
            </w:pPr>
            <w:r w:rsidRPr="00320A6E">
              <w:rPr>
                <w:sz w:val="18"/>
                <w:szCs w:val="18"/>
                <w:lang w:eastAsia="hr-HR"/>
              </w:rPr>
              <w:t>6</w:t>
            </w:r>
          </w:p>
        </w:tc>
        <w:tc>
          <w:tcPr>
            <w:tcW w:w="1227" w:type="dxa"/>
            <w:tcBorders>
              <w:top w:val="nil"/>
              <w:left w:val="nil"/>
              <w:bottom w:val="single" w:sz="8" w:space="0" w:color="auto"/>
              <w:right w:val="single" w:sz="8" w:space="0" w:color="auto"/>
            </w:tcBorders>
            <w:shd w:val="clear" w:color="auto" w:fill="auto"/>
            <w:vAlign w:val="center"/>
            <w:hideMark/>
          </w:tcPr>
          <w:p w14:paraId="4890292F" w14:textId="77777777" w:rsidR="004060A5" w:rsidRPr="00320A6E" w:rsidRDefault="004060A5" w:rsidP="004060A5">
            <w:pPr>
              <w:jc w:val="center"/>
              <w:rPr>
                <w:sz w:val="18"/>
                <w:szCs w:val="18"/>
                <w:lang w:eastAsia="hr-HR"/>
              </w:rPr>
            </w:pPr>
            <w:r w:rsidRPr="00320A6E">
              <w:rPr>
                <w:sz w:val="18"/>
                <w:szCs w:val="18"/>
                <w:lang w:eastAsia="hr-HR"/>
              </w:rPr>
              <w:t>7</w:t>
            </w:r>
          </w:p>
        </w:tc>
        <w:tc>
          <w:tcPr>
            <w:tcW w:w="907" w:type="dxa"/>
            <w:tcBorders>
              <w:top w:val="nil"/>
              <w:left w:val="nil"/>
              <w:bottom w:val="single" w:sz="8" w:space="0" w:color="auto"/>
              <w:right w:val="single" w:sz="8" w:space="0" w:color="auto"/>
            </w:tcBorders>
            <w:shd w:val="clear" w:color="auto" w:fill="auto"/>
            <w:vAlign w:val="center"/>
            <w:hideMark/>
          </w:tcPr>
          <w:p w14:paraId="5D88CE42" w14:textId="77777777" w:rsidR="004060A5" w:rsidRPr="00320A6E" w:rsidRDefault="004060A5" w:rsidP="004060A5">
            <w:pPr>
              <w:jc w:val="center"/>
              <w:rPr>
                <w:sz w:val="18"/>
                <w:szCs w:val="18"/>
                <w:lang w:eastAsia="hr-HR"/>
              </w:rPr>
            </w:pPr>
            <w:r w:rsidRPr="00320A6E">
              <w:rPr>
                <w:sz w:val="18"/>
                <w:szCs w:val="18"/>
                <w:lang w:eastAsia="hr-HR"/>
              </w:rPr>
              <w:t>8</w:t>
            </w:r>
          </w:p>
        </w:tc>
        <w:tc>
          <w:tcPr>
            <w:tcW w:w="1207" w:type="dxa"/>
            <w:tcBorders>
              <w:top w:val="nil"/>
              <w:left w:val="nil"/>
              <w:bottom w:val="single" w:sz="8" w:space="0" w:color="auto"/>
              <w:right w:val="single" w:sz="8" w:space="0" w:color="auto"/>
            </w:tcBorders>
            <w:shd w:val="clear" w:color="auto" w:fill="auto"/>
            <w:vAlign w:val="center"/>
            <w:hideMark/>
          </w:tcPr>
          <w:p w14:paraId="645DA02D" w14:textId="77777777" w:rsidR="004060A5" w:rsidRPr="00320A6E" w:rsidRDefault="004060A5" w:rsidP="004060A5">
            <w:pPr>
              <w:jc w:val="center"/>
              <w:rPr>
                <w:sz w:val="18"/>
                <w:szCs w:val="18"/>
                <w:lang w:eastAsia="hr-HR"/>
              </w:rPr>
            </w:pPr>
            <w:r w:rsidRPr="00320A6E">
              <w:rPr>
                <w:sz w:val="18"/>
                <w:szCs w:val="18"/>
                <w:lang w:eastAsia="hr-HR"/>
              </w:rPr>
              <w:t>9</w:t>
            </w:r>
          </w:p>
        </w:tc>
      </w:tr>
      <w:tr w:rsidR="004060A5" w:rsidRPr="00320A6E" w14:paraId="7AFD5B68" w14:textId="77777777" w:rsidTr="00320A6E">
        <w:trPr>
          <w:trHeight w:val="265"/>
          <w:jc w:val="center"/>
        </w:trPr>
        <w:tc>
          <w:tcPr>
            <w:tcW w:w="1408" w:type="dxa"/>
            <w:tcBorders>
              <w:top w:val="nil"/>
              <w:left w:val="single" w:sz="8" w:space="0" w:color="auto"/>
              <w:bottom w:val="single" w:sz="8" w:space="0" w:color="auto"/>
              <w:right w:val="single" w:sz="8" w:space="0" w:color="auto"/>
            </w:tcBorders>
            <w:shd w:val="clear" w:color="auto" w:fill="auto"/>
            <w:noWrap/>
            <w:vAlign w:val="center"/>
            <w:hideMark/>
          </w:tcPr>
          <w:p w14:paraId="2AC028EF" w14:textId="77777777" w:rsidR="004060A5" w:rsidRPr="00320A6E" w:rsidRDefault="004060A5" w:rsidP="004060A5">
            <w:pPr>
              <w:jc w:val="center"/>
              <w:rPr>
                <w:sz w:val="18"/>
                <w:szCs w:val="18"/>
                <w:lang w:eastAsia="hr-HR"/>
              </w:rPr>
            </w:pPr>
            <w:r w:rsidRPr="00320A6E">
              <w:rPr>
                <w:sz w:val="18"/>
                <w:szCs w:val="18"/>
                <w:lang w:eastAsia="hr-HR"/>
              </w:rPr>
              <w:t>OPĆINA MATULJI</w:t>
            </w:r>
          </w:p>
        </w:tc>
        <w:tc>
          <w:tcPr>
            <w:tcW w:w="1251" w:type="dxa"/>
            <w:tcBorders>
              <w:top w:val="nil"/>
              <w:left w:val="nil"/>
              <w:bottom w:val="single" w:sz="8" w:space="0" w:color="auto"/>
              <w:right w:val="single" w:sz="8" w:space="0" w:color="auto"/>
            </w:tcBorders>
            <w:shd w:val="clear" w:color="auto" w:fill="auto"/>
            <w:noWrap/>
            <w:vAlign w:val="center"/>
            <w:hideMark/>
          </w:tcPr>
          <w:p w14:paraId="28EF184A" w14:textId="77777777" w:rsidR="004060A5" w:rsidRPr="00320A6E" w:rsidRDefault="004060A5" w:rsidP="004060A5">
            <w:pPr>
              <w:jc w:val="center"/>
              <w:rPr>
                <w:sz w:val="18"/>
                <w:szCs w:val="18"/>
                <w:lang w:eastAsia="hr-HR"/>
              </w:rPr>
            </w:pPr>
            <w:r w:rsidRPr="00320A6E">
              <w:rPr>
                <w:sz w:val="18"/>
                <w:szCs w:val="18"/>
                <w:lang w:eastAsia="hr-HR"/>
              </w:rPr>
              <w:t>13.014.058,85</w:t>
            </w:r>
          </w:p>
        </w:tc>
        <w:tc>
          <w:tcPr>
            <w:tcW w:w="1227" w:type="dxa"/>
            <w:tcBorders>
              <w:top w:val="nil"/>
              <w:left w:val="nil"/>
              <w:bottom w:val="single" w:sz="8" w:space="0" w:color="auto"/>
              <w:right w:val="single" w:sz="8" w:space="0" w:color="auto"/>
            </w:tcBorders>
            <w:shd w:val="clear" w:color="auto" w:fill="auto"/>
            <w:noWrap/>
            <w:vAlign w:val="center"/>
            <w:hideMark/>
          </w:tcPr>
          <w:p w14:paraId="7783A2F3" w14:textId="77777777" w:rsidR="004060A5" w:rsidRPr="00320A6E" w:rsidRDefault="004060A5" w:rsidP="004060A5">
            <w:pPr>
              <w:jc w:val="center"/>
              <w:rPr>
                <w:sz w:val="18"/>
                <w:szCs w:val="18"/>
                <w:lang w:eastAsia="hr-HR"/>
              </w:rPr>
            </w:pPr>
            <w:r w:rsidRPr="00320A6E">
              <w:rPr>
                <w:sz w:val="18"/>
                <w:szCs w:val="18"/>
                <w:lang w:eastAsia="hr-HR"/>
              </w:rPr>
              <w:t>4.426.094,31</w:t>
            </w:r>
          </w:p>
        </w:tc>
        <w:tc>
          <w:tcPr>
            <w:tcW w:w="999" w:type="dxa"/>
            <w:tcBorders>
              <w:top w:val="nil"/>
              <w:left w:val="nil"/>
              <w:bottom w:val="single" w:sz="8" w:space="0" w:color="auto"/>
              <w:right w:val="single" w:sz="8" w:space="0" w:color="auto"/>
            </w:tcBorders>
            <w:shd w:val="clear" w:color="auto" w:fill="auto"/>
            <w:noWrap/>
            <w:vAlign w:val="center"/>
            <w:hideMark/>
          </w:tcPr>
          <w:p w14:paraId="100F3CD7" w14:textId="77777777" w:rsidR="004060A5" w:rsidRPr="00320A6E" w:rsidRDefault="004060A5" w:rsidP="004060A5">
            <w:pPr>
              <w:jc w:val="center"/>
              <w:rPr>
                <w:sz w:val="18"/>
                <w:szCs w:val="18"/>
                <w:lang w:eastAsia="hr-HR"/>
              </w:rPr>
            </w:pPr>
            <w:r w:rsidRPr="00320A6E">
              <w:rPr>
                <w:sz w:val="18"/>
                <w:szCs w:val="18"/>
                <w:lang w:eastAsia="hr-HR"/>
              </w:rPr>
              <w:t>34,01</w:t>
            </w:r>
          </w:p>
        </w:tc>
        <w:tc>
          <w:tcPr>
            <w:tcW w:w="1307" w:type="dxa"/>
            <w:tcBorders>
              <w:top w:val="nil"/>
              <w:left w:val="nil"/>
              <w:bottom w:val="single" w:sz="8" w:space="0" w:color="auto"/>
              <w:right w:val="single" w:sz="8" w:space="0" w:color="auto"/>
            </w:tcBorders>
            <w:shd w:val="clear" w:color="auto" w:fill="auto"/>
            <w:vAlign w:val="center"/>
            <w:hideMark/>
          </w:tcPr>
          <w:p w14:paraId="339DC19F" w14:textId="77777777" w:rsidR="004060A5" w:rsidRPr="00320A6E" w:rsidRDefault="004060A5" w:rsidP="004060A5">
            <w:pPr>
              <w:jc w:val="center"/>
              <w:rPr>
                <w:sz w:val="18"/>
                <w:szCs w:val="18"/>
                <w:lang w:eastAsia="hr-HR"/>
              </w:rPr>
            </w:pPr>
            <w:r w:rsidRPr="00320A6E">
              <w:rPr>
                <w:sz w:val="18"/>
                <w:szCs w:val="18"/>
                <w:lang w:eastAsia="hr-HR"/>
              </w:rPr>
              <w:t>4.233.823,57</w:t>
            </w:r>
          </w:p>
        </w:tc>
        <w:tc>
          <w:tcPr>
            <w:tcW w:w="1251" w:type="dxa"/>
            <w:tcBorders>
              <w:top w:val="nil"/>
              <w:left w:val="nil"/>
              <w:bottom w:val="single" w:sz="8" w:space="0" w:color="auto"/>
              <w:right w:val="single" w:sz="8" w:space="0" w:color="auto"/>
            </w:tcBorders>
            <w:shd w:val="clear" w:color="auto" w:fill="auto"/>
            <w:vAlign w:val="center"/>
            <w:hideMark/>
          </w:tcPr>
          <w:p w14:paraId="4619CF79" w14:textId="77777777" w:rsidR="004060A5" w:rsidRPr="00320A6E" w:rsidRDefault="004060A5" w:rsidP="004060A5">
            <w:pPr>
              <w:jc w:val="center"/>
              <w:rPr>
                <w:sz w:val="18"/>
                <w:szCs w:val="18"/>
                <w:lang w:eastAsia="hr-HR"/>
              </w:rPr>
            </w:pPr>
            <w:r w:rsidRPr="00320A6E">
              <w:rPr>
                <w:sz w:val="18"/>
                <w:szCs w:val="18"/>
                <w:lang w:eastAsia="hr-HR"/>
              </w:rPr>
              <w:t>17.265.459,00</w:t>
            </w:r>
          </w:p>
        </w:tc>
        <w:tc>
          <w:tcPr>
            <w:tcW w:w="1227" w:type="dxa"/>
            <w:tcBorders>
              <w:top w:val="nil"/>
              <w:left w:val="nil"/>
              <w:bottom w:val="single" w:sz="8" w:space="0" w:color="auto"/>
              <w:right w:val="single" w:sz="8" w:space="0" w:color="auto"/>
            </w:tcBorders>
            <w:shd w:val="clear" w:color="auto" w:fill="auto"/>
            <w:vAlign w:val="center"/>
            <w:hideMark/>
          </w:tcPr>
          <w:p w14:paraId="67391F35" w14:textId="77777777" w:rsidR="004060A5" w:rsidRPr="00320A6E" w:rsidRDefault="004060A5" w:rsidP="004060A5">
            <w:pPr>
              <w:jc w:val="center"/>
              <w:rPr>
                <w:sz w:val="18"/>
                <w:szCs w:val="18"/>
                <w:lang w:eastAsia="hr-HR"/>
              </w:rPr>
            </w:pPr>
            <w:r w:rsidRPr="00320A6E">
              <w:rPr>
                <w:sz w:val="18"/>
                <w:szCs w:val="18"/>
                <w:lang w:eastAsia="hr-HR"/>
              </w:rPr>
              <w:t>4.309.149,44</w:t>
            </w:r>
          </w:p>
        </w:tc>
        <w:tc>
          <w:tcPr>
            <w:tcW w:w="907" w:type="dxa"/>
            <w:tcBorders>
              <w:top w:val="nil"/>
              <w:left w:val="nil"/>
              <w:bottom w:val="single" w:sz="8" w:space="0" w:color="auto"/>
              <w:right w:val="single" w:sz="8" w:space="0" w:color="auto"/>
            </w:tcBorders>
            <w:shd w:val="clear" w:color="auto" w:fill="auto"/>
            <w:vAlign w:val="center"/>
            <w:hideMark/>
          </w:tcPr>
          <w:p w14:paraId="156F34AF" w14:textId="77777777" w:rsidR="004060A5" w:rsidRPr="00320A6E" w:rsidRDefault="004060A5" w:rsidP="004060A5">
            <w:pPr>
              <w:jc w:val="center"/>
              <w:rPr>
                <w:sz w:val="18"/>
                <w:szCs w:val="18"/>
                <w:lang w:eastAsia="hr-HR"/>
              </w:rPr>
            </w:pPr>
            <w:r w:rsidRPr="00320A6E">
              <w:rPr>
                <w:sz w:val="18"/>
                <w:szCs w:val="18"/>
                <w:lang w:eastAsia="hr-HR"/>
              </w:rPr>
              <w:t>24,96</w:t>
            </w:r>
          </w:p>
        </w:tc>
        <w:tc>
          <w:tcPr>
            <w:tcW w:w="1207" w:type="dxa"/>
            <w:tcBorders>
              <w:top w:val="nil"/>
              <w:left w:val="nil"/>
              <w:bottom w:val="single" w:sz="8" w:space="0" w:color="auto"/>
              <w:right w:val="single" w:sz="8" w:space="0" w:color="auto"/>
            </w:tcBorders>
            <w:shd w:val="clear" w:color="auto" w:fill="auto"/>
            <w:vAlign w:val="center"/>
            <w:hideMark/>
          </w:tcPr>
          <w:p w14:paraId="6644DDC9" w14:textId="77777777" w:rsidR="004060A5" w:rsidRPr="00320A6E" w:rsidRDefault="004060A5" w:rsidP="004060A5">
            <w:pPr>
              <w:jc w:val="center"/>
              <w:rPr>
                <w:b/>
                <w:bCs/>
                <w:sz w:val="18"/>
                <w:szCs w:val="18"/>
                <w:lang w:eastAsia="hr-HR"/>
              </w:rPr>
            </w:pPr>
            <w:r w:rsidRPr="00320A6E">
              <w:rPr>
                <w:b/>
                <w:bCs/>
                <w:sz w:val="18"/>
                <w:szCs w:val="18"/>
                <w:lang w:eastAsia="hr-HR"/>
              </w:rPr>
              <w:t>4.350.768,44</w:t>
            </w:r>
          </w:p>
        </w:tc>
      </w:tr>
      <w:tr w:rsidR="004060A5" w:rsidRPr="00320A6E" w14:paraId="3EF66AE5" w14:textId="77777777" w:rsidTr="00320A6E">
        <w:trPr>
          <w:trHeight w:val="265"/>
          <w:jc w:val="center"/>
        </w:trPr>
        <w:tc>
          <w:tcPr>
            <w:tcW w:w="1408" w:type="dxa"/>
            <w:tcBorders>
              <w:top w:val="nil"/>
              <w:left w:val="single" w:sz="8" w:space="0" w:color="auto"/>
              <w:bottom w:val="single" w:sz="8" w:space="0" w:color="auto"/>
              <w:right w:val="single" w:sz="8" w:space="0" w:color="auto"/>
            </w:tcBorders>
            <w:shd w:val="clear" w:color="auto" w:fill="auto"/>
            <w:noWrap/>
            <w:vAlign w:val="center"/>
            <w:hideMark/>
          </w:tcPr>
          <w:p w14:paraId="64A89A7E" w14:textId="77777777" w:rsidR="004060A5" w:rsidRPr="00320A6E" w:rsidRDefault="004060A5" w:rsidP="004060A5">
            <w:pPr>
              <w:jc w:val="center"/>
              <w:rPr>
                <w:sz w:val="18"/>
                <w:szCs w:val="18"/>
                <w:lang w:eastAsia="hr-HR"/>
              </w:rPr>
            </w:pPr>
            <w:r w:rsidRPr="00320A6E">
              <w:rPr>
                <w:sz w:val="18"/>
                <w:szCs w:val="18"/>
                <w:lang w:eastAsia="hr-HR"/>
              </w:rPr>
              <w:t>DJEČJI VRTIĆ MATULJI</w:t>
            </w:r>
          </w:p>
        </w:tc>
        <w:tc>
          <w:tcPr>
            <w:tcW w:w="1251" w:type="dxa"/>
            <w:tcBorders>
              <w:top w:val="nil"/>
              <w:left w:val="nil"/>
              <w:bottom w:val="single" w:sz="8" w:space="0" w:color="auto"/>
              <w:right w:val="single" w:sz="8" w:space="0" w:color="auto"/>
            </w:tcBorders>
            <w:shd w:val="clear" w:color="auto" w:fill="auto"/>
            <w:noWrap/>
            <w:vAlign w:val="center"/>
            <w:hideMark/>
          </w:tcPr>
          <w:p w14:paraId="333BBB66" w14:textId="77777777" w:rsidR="004060A5" w:rsidRPr="00320A6E" w:rsidRDefault="004060A5" w:rsidP="004060A5">
            <w:pPr>
              <w:jc w:val="center"/>
              <w:rPr>
                <w:sz w:val="18"/>
                <w:szCs w:val="18"/>
                <w:lang w:eastAsia="hr-HR"/>
              </w:rPr>
            </w:pPr>
            <w:r w:rsidRPr="00320A6E">
              <w:rPr>
                <w:sz w:val="18"/>
                <w:szCs w:val="18"/>
                <w:lang w:eastAsia="hr-HR"/>
              </w:rPr>
              <w:t>550.694,96</w:t>
            </w:r>
          </w:p>
        </w:tc>
        <w:tc>
          <w:tcPr>
            <w:tcW w:w="1227" w:type="dxa"/>
            <w:tcBorders>
              <w:top w:val="nil"/>
              <w:left w:val="nil"/>
              <w:bottom w:val="single" w:sz="8" w:space="0" w:color="auto"/>
              <w:right w:val="single" w:sz="8" w:space="0" w:color="auto"/>
            </w:tcBorders>
            <w:shd w:val="clear" w:color="auto" w:fill="auto"/>
            <w:noWrap/>
            <w:vAlign w:val="center"/>
            <w:hideMark/>
          </w:tcPr>
          <w:p w14:paraId="159119EA" w14:textId="77777777" w:rsidR="004060A5" w:rsidRPr="00320A6E" w:rsidRDefault="004060A5" w:rsidP="004060A5">
            <w:pPr>
              <w:jc w:val="center"/>
              <w:rPr>
                <w:sz w:val="18"/>
                <w:szCs w:val="18"/>
                <w:lang w:eastAsia="hr-HR"/>
              </w:rPr>
            </w:pPr>
            <w:r w:rsidRPr="00320A6E">
              <w:rPr>
                <w:sz w:val="18"/>
                <w:szCs w:val="18"/>
                <w:lang w:eastAsia="hr-HR"/>
              </w:rPr>
              <w:t>303.921,33</w:t>
            </w:r>
          </w:p>
        </w:tc>
        <w:tc>
          <w:tcPr>
            <w:tcW w:w="999" w:type="dxa"/>
            <w:tcBorders>
              <w:top w:val="nil"/>
              <w:left w:val="nil"/>
              <w:bottom w:val="single" w:sz="8" w:space="0" w:color="auto"/>
              <w:right w:val="single" w:sz="8" w:space="0" w:color="auto"/>
            </w:tcBorders>
            <w:shd w:val="clear" w:color="auto" w:fill="auto"/>
            <w:noWrap/>
            <w:vAlign w:val="center"/>
            <w:hideMark/>
          </w:tcPr>
          <w:p w14:paraId="7A9BE206" w14:textId="77777777" w:rsidR="004060A5" w:rsidRPr="00320A6E" w:rsidRDefault="004060A5" w:rsidP="004060A5">
            <w:pPr>
              <w:jc w:val="center"/>
              <w:rPr>
                <w:sz w:val="18"/>
                <w:szCs w:val="18"/>
                <w:lang w:eastAsia="hr-HR"/>
              </w:rPr>
            </w:pPr>
            <w:r w:rsidRPr="00320A6E">
              <w:rPr>
                <w:sz w:val="18"/>
                <w:szCs w:val="18"/>
                <w:lang w:eastAsia="hr-HR"/>
              </w:rPr>
              <w:t>55,19</w:t>
            </w:r>
          </w:p>
        </w:tc>
        <w:tc>
          <w:tcPr>
            <w:tcW w:w="1307" w:type="dxa"/>
            <w:tcBorders>
              <w:top w:val="nil"/>
              <w:left w:val="nil"/>
              <w:bottom w:val="single" w:sz="8" w:space="0" w:color="auto"/>
              <w:right w:val="single" w:sz="8" w:space="0" w:color="auto"/>
            </w:tcBorders>
            <w:shd w:val="clear" w:color="auto" w:fill="auto"/>
            <w:vAlign w:val="center"/>
            <w:hideMark/>
          </w:tcPr>
          <w:p w14:paraId="493AECFA" w14:textId="77777777" w:rsidR="004060A5" w:rsidRPr="00320A6E" w:rsidRDefault="004060A5" w:rsidP="004060A5">
            <w:pPr>
              <w:jc w:val="center"/>
              <w:rPr>
                <w:sz w:val="18"/>
                <w:szCs w:val="18"/>
                <w:lang w:eastAsia="hr-HR"/>
              </w:rPr>
            </w:pPr>
            <w:r w:rsidRPr="00320A6E">
              <w:rPr>
                <w:sz w:val="18"/>
                <w:szCs w:val="18"/>
                <w:lang w:eastAsia="hr-HR"/>
              </w:rPr>
              <w:t>4.052,04</w:t>
            </w:r>
          </w:p>
        </w:tc>
        <w:tc>
          <w:tcPr>
            <w:tcW w:w="1251" w:type="dxa"/>
            <w:tcBorders>
              <w:top w:val="nil"/>
              <w:left w:val="nil"/>
              <w:bottom w:val="single" w:sz="8" w:space="0" w:color="auto"/>
              <w:right w:val="single" w:sz="8" w:space="0" w:color="auto"/>
            </w:tcBorders>
            <w:shd w:val="clear" w:color="auto" w:fill="auto"/>
            <w:vAlign w:val="center"/>
            <w:hideMark/>
          </w:tcPr>
          <w:p w14:paraId="74A202C4" w14:textId="77777777" w:rsidR="004060A5" w:rsidRPr="00320A6E" w:rsidRDefault="004060A5" w:rsidP="004060A5">
            <w:pPr>
              <w:jc w:val="center"/>
              <w:rPr>
                <w:sz w:val="18"/>
                <w:szCs w:val="18"/>
                <w:lang w:eastAsia="hr-HR"/>
              </w:rPr>
            </w:pPr>
            <w:r w:rsidRPr="00320A6E">
              <w:rPr>
                <w:sz w:val="18"/>
                <w:szCs w:val="18"/>
                <w:lang w:eastAsia="hr-HR"/>
              </w:rPr>
              <w:t>554.747,00</w:t>
            </w:r>
          </w:p>
        </w:tc>
        <w:tc>
          <w:tcPr>
            <w:tcW w:w="1227" w:type="dxa"/>
            <w:tcBorders>
              <w:top w:val="nil"/>
              <w:left w:val="nil"/>
              <w:bottom w:val="single" w:sz="8" w:space="0" w:color="auto"/>
              <w:right w:val="single" w:sz="8" w:space="0" w:color="auto"/>
            </w:tcBorders>
            <w:shd w:val="clear" w:color="auto" w:fill="auto"/>
            <w:vAlign w:val="center"/>
            <w:hideMark/>
          </w:tcPr>
          <w:p w14:paraId="06511224" w14:textId="77777777" w:rsidR="004060A5" w:rsidRPr="00320A6E" w:rsidRDefault="004060A5" w:rsidP="004060A5">
            <w:pPr>
              <w:jc w:val="center"/>
              <w:rPr>
                <w:sz w:val="18"/>
                <w:szCs w:val="18"/>
                <w:lang w:eastAsia="hr-HR"/>
              </w:rPr>
            </w:pPr>
            <w:r w:rsidRPr="00320A6E">
              <w:rPr>
                <w:sz w:val="18"/>
                <w:szCs w:val="18"/>
                <w:lang w:eastAsia="hr-HR"/>
              </w:rPr>
              <w:t>296.371,57</w:t>
            </w:r>
          </w:p>
        </w:tc>
        <w:tc>
          <w:tcPr>
            <w:tcW w:w="907" w:type="dxa"/>
            <w:tcBorders>
              <w:top w:val="nil"/>
              <w:left w:val="nil"/>
              <w:bottom w:val="single" w:sz="8" w:space="0" w:color="auto"/>
              <w:right w:val="single" w:sz="8" w:space="0" w:color="auto"/>
            </w:tcBorders>
            <w:shd w:val="clear" w:color="auto" w:fill="auto"/>
            <w:vAlign w:val="center"/>
            <w:hideMark/>
          </w:tcPr>
          <w:p w14:paraId="6F31A925" w14:textId="77777777" w:rsidR="004060A5" w:rsidRPr="00320A6E" w:rsidRDefault="004060A5" w:rsidP="004060A5">
            <w:pPr>
              <w:jc w:val="center"/>
              <w:rPr>
                <w:sz w:val="18"/>
                <w:szCs w:val="18"/>
                <w:lang w:eastAsia="hr-HR"/>
              </w:rPr>
            </w:pPr>
            <w:r w:rsidRPr="00320A6E">
              <w:rPr>
                <w:sz w:val="18"/>
                <w:szCs w:val="18"/>
                <w:lang w:eastAsia="hr-HR"/>
              </w:rPr>
              <w:t>53,42</w:t>
            </w:r>
          </w:p>
        </w:tc>
        <w:tc>
          <w:tcPr>
            <w:tcW w:w="1207" w:type="dxa"/>
            <w:tcBorders>
              <w:top w:val="nil"/>
              <w:left w:val="nil"/>
              <w:bottom w:val="single" w:sz="8" w:space="0" w:color="auto"/>
              <w:right w:val="single" w:sz="8" w:space="0" w:color="auto"/>
            </w:tcBorders>
            <w:shd w:val="clear" w:color="auto" w:fill="auto"/>
            <w:vAlign w:val="center"/>
            <w:hideMark/>
          </w:tcPr>
          <w:p w14:paraId="5F32E7E0" w14:textId="77777777" w:rsidR="004060A5" w:rsidRPr="00320A6E" w:rsidRDefault="004060A5" w:rsidP="004060A5">
            <w:pPr>
              <w:jc w:val="center"/>
              <w:rPr>
                <w:b/>
                <w:bCs/>
                <w:sz w:val="18"/>
                <w:szCs w:val="18"/>
                <w:lang w:eastAsia="hr-HR"/>
              </w:rPr>
            </w:pPr>
            <w:r w:rsidRPr="00320A6E">
              <w:rPr>
                <w:b/>
                <w:bCs/>
                <w:sz w:val="18"/>
                <w:szCs w:val="18"/>
                <w:lang w:eastAsia="hr-HR"/>
              </w:rPr>
              <w:t>11.601,80</w:t>
            </w:r>
          </w:p>
        </w:tc>
      </w:tr>
      <w:tr w:rsidR="004060A5" w:rsidRPr="00320A6E" w14:paraId="4886D217" w14:textId="77777777" w:rsidTr="00320A6E">
        <w:trPr>
          <w:trHeight w:val="265"/>
          <w:jc w:val="center"/>
        </w:trPr>
        <w:tc>
          <w:tcPr>
            <w:tcW w:w="1408" w:type="dxa"/>
            <w:tcBorders>
              <w:top w:val="nil"/>
              <w:left w:val="single" w:sz="8" w:space="0" w:color="auto"/>
              <w:bottom w:val="single" w:sz="8" w:space="0" w:color="auto"/>
              <w:right w:val="single" w:sz="8" w:space="0" w:color="auto"/>
            </w:tcBorders>
            <w:shd w:val="clear" w:color="auto" w:fill="auto"/>
            <w:noWrap/>
            <w:vAlign w:val="center"/>
            <w:hideMark/>
          </w:tcPr>
          <w:p w14:paraId="0E6FA9F6" w14:textId="77777777" w:rsidR="004060A5" w:rsidRPr="00320A6E" w:rsidRDefault="004060A5" w:rsidP="004060A5">
            <w:pPr>
              <w:jc w:val="center"/>
              <w:rPr>
                <w:sz w:val="18"/>
                <w:szCs w:val="18"/>
                <w:lang w:eastAsia="hr-HR"/>
              </w:rPr>
            </w:pPr>
            <w:r w:rsidRPr="00320A6E">
              <w:rPr>
                <w:sz w:val="18"/>
                <w:szCs w:val="18"/>
                <w:lang w:eastAsia="hr-HR"/>
              </w:rPr>
              <w:t>MJESNI ODBORI</w:t>
            </w:r>
          </w:p>
        </w:tc>
        <w:tc>
          <w:tcPr>
            <w:tcW w:w="1251" w:type="dxa"/>
            <w:tcBorders>
              <w:top w:val="nil"/>
              <w:left w:val="nil"/>
              <w:bottom w:val="single" w:sz="8" w:space="0" w:color="auto"/>
              <w:right w:val="single" w:sz="8" w:space="0" w:color="auto"/>
            </w:tcBorders>
            <w:shd w:val="clear" w:color="auto" w:fill="auto"/>
            <w:noWrap/>
            <w:vAlign w:val="center"/>
            <w:hideMark/>
          </w:tcPr>
          <w:p w14:paraId="6CD802E1" w14:textId="77777777" w:rsidR="004060A5" w:rsidRPr="00320A6E" w:rsidRDefault="004060A5" w:rsidP="004060A5">
            <w:pPr>
              <w:jc w:val="center"/>
              <w:rPr>
                <w:sz w:val="18"/>
                <w:szCs w:val="18"/>
                <w:lang w:eastAsia="hr-HR"/>
              </w:rPr>
            </w:pPr>
            <w:r w:rsidRPr="00320A6E">
              <w:rPr>
                <w:sz w:val="18"/>
                <w:szCs w:val="18"/>
                <w:lang w:eastAsia="hr-HR"/>
              </w:rPr>
              <w:t>15.960,00</w:t>
            </w:r>
          </w:p>
        </w:tc>
        <w:tc>
          <w:tcPr>
            <w:tcW w:w="1227" w:type="dxa"/>
            <w:tcBorders>
              <w:top w:val="nil"/>
              <w:left w:val="nil"/>
              <w:bottom w:val="single" w:sz="8" w:space="0" w:color="auto"/>
              <w:right w:val="single" w:sz="8" w:space="0" w:color="auto"/>
            </w:tcBorders>
            <w:shd w:val="clear" w:color="auto" w:fill="auto"/>
            <w:noWrap/>
            <w:vAlign w:val="center"/>
            <w:hideMark/>
          </w:tcPr>
          <w:p w14:paraId="35F35AA4" w14:textId="77777777" w:rsidR="004060A5" w:rsidRPr="00320A6E" w:rsidRDefault="004060A5" w:rsidP="004060A5">
            <w:pPr>
              <w:jc w:val="center"/>
              <w:rPr>
                <w:sz w:val="18"/>
                <w:szCs w:val="18"/>
                <w:lang w:eastAsia="hr-HR"/>
              </w:rPr>
            </w:pPr>
            <w:r w:rsidRPr="00320A6E">
              <w:rPr>
                <w:sz w:val="18"/>
                <w:szCs w:val="18"/>
                <w:lang w:eastAsia="hr-HR"/>
              </w:rPr>
              <w:t>3.981,30</w:t>
            </w:r>
          </w:p>
        </w:tc>
        <w:tc>
          <w:tcPr>
            <w:tcW w:w="999" w:type="dxa"/>
            <w:tcBorders>
              <w:top w:val="nil"/>
              <w:left w:val="nil"/>
              <w:bottom w:val="single" w:sz="8" w:space="0" w:color="auto"/>
              <w:right w:val="single" w:sz="8" w:space="0" w:color="auto"/>
            </w:tcBorders>
            <w:shd w:val="clear" w:color="auto" w:fill="auto"/>
            <w:noWrap/>
            <w:vAlign w:val="center"/>
            <w:hideMark/>
          </w:tcPr>
          <w:p w14:paraId="53E90471" w14:textId="77777777" w:rsidR="004060A5" w:rsidRPr="00320A6E" w:rsidRDefault="004060A5" w:rsidP="004060A5">
            <w:pPr>
              <w:jc w:val="center"/>
              <w:rPr>
                <w:sz w:val="18"/>
                <w:szCs w:val="18"/>
                <w:lang w:eastAsia="hr-HR"/>
              </w:rPr>
            </w:pPr>
            <w:r w:rsidRPr="00320A6E">
              <w:rPr>
                <w:sz w:val="18"/>
                <w:szCs w:val="18"/>
                <w:lang w:eastAsia="hr-HR"/>
              </w:rPr>
              <w:t>24,95</w:t>
            </w:r>
          </w:p>
        </w:tc>
        <w:tc>
          <w:tcPr>
            <w:tcW w:w="1307" w:type="dxa"/>
            <w:tcBorders>
              <w:top w:val="nil"/>
              <w:left w:val="nil"/>
              <w:bottom w:val="single" w:sz="8" w:space="0" w:color="auto"/>
              <w:right w:val="single" w:sz="8" w:space="0" w:color="auto"/>
            </w:tcBorders>
            <w:shd w:val="clear" w:color="auto" w:fill="auto"/>
            <w:vAlign w:val="center"/>
            <w:hideMark/>
          </w:tcPr>
          <w:p w14:paraId="2D5C4C1A" w14:textId="77777777" w:rsidR="004060A5" w:rsidRPr="00320A6E" w:rsidRDefault="004060A5" w:rsidP="004060A5">
            <w:pPr>
              <w:jc w:val="center"/>
              <w:rPr>
                <w:sz w:val="18"/>
                <w:szCs w:val="18"/>
                <w:lang w:eastAsia="hr-HR"/>
              </w:rPr>
            </w:pPr>
            <w:r w:rsidRPr="00320A6E">
              <w:rPr>
                <w:sz w:val="18"/>
                <w:szCs w:val="18"/>
                <w:lang w:eastAsia="hr-HR"/>
              </w:rPr>
              <w:t>83.182,62</w:t>
            </w:r>
          </w:p>
        </w:tc>
        <w:tc>
          <w:tcPr>
            <w:tcW w:w="1251" w:type="dxa"/>
            <w:tcBorders>
              <w:top w:val="nil"/>
              <w:left w:val="nil"/>
              <w:bottom w:val="single" w:sz="8" w:space="0" w:color="auto"/>
              <w:right w:val="single" w:sz="8" w:space="0" w:color="auto"/>
            </w:tcBorders>
            <w:shd w:val="clear" w:color="auto" w:fill="auto"/>
            <w:vAlign w:val="center"/>
            <w:hideMark/>
          </w:tcPr>
          <w:p w14:paraId="48E04E3F" w14:textId="77777777" w:rsidR="004060A5" w:rsidRPr="00320A6E" w:rsidRDefault="004060A5" w:rsidP="004060A5">
            <w:pPr>
              <w:jc w:val="center"/>
              <w:rPr>
                <w:sz w:val="18"/>
                <w:szCs w:val="18"/>
                <w:lang w:eastAsia="hr-HR"/>
              </w:rPr>
            </w:pPr>
            <w:r w:rsidRPr="00320A6E">
              <w:rPr>
                <w:sz w:val="18"/>
                <w:szCs w:val="18"/>
                <w:lang w:eastAsia="hr-HR"/>
              </w:rPr>
              <w:t>77.514,00</w:t>
            </w:r>
          </w:p>
        </w:tc>
        <w:tc>
          <w:tcPr>
            <w:tcW w:w="1227" w:type="dxa"/>
            <w:tcBorders>
              <w:top w:val="nil"/>
              <w:left w:val="nil"/>
              <w:bottom w:val="single" w:sz="8" w:space="0" w:color="auto"/>
              <w:right w:val="single" w:sz="8" w:space="0" w:color="auto"/>
            </w:tcBorders>
            <w:shd w:val="clear" w:color="auto" w:fill="auto"/>
            <w:vAlign w:val="center"/>
            <w:hideMark/>
          </w:tcPr>
          <w:p w14:paraId="6026A7B1" w14:textId="77777777" w:rsidR="004060A5" w:rsidRPr="00320A6E" w:rsidRDefault="004060A5" w:rsidP="004060A5">
            <w:pPr>
              <w:jc w:val="center"/>
              <w:rPr>
                <w:sz w:val="18"/>
                <w:szCs w:val="18"/>
                <w:lang w:eastAsia="hr-HR"/>
              </w:rPr>
            </w:pPr>
            <w:r w:rsidRPr="00320A6E">
              <w:rPr>
                <w:sz w:val="18"/>
                <w:szCs w:val="18"/>
                <w:lang w:eastAsia="hr-HR"/>
              </w:rPr>
              <w:t>4,52</w:t>
            </w:r>
          </w:p>
        </w:tc>
        <w:tc>
          <w:tcPr>
            <w:tcW w:w="907" w:type="dxa"/>
            <w:tcBorders>
              <w:top w:val="nil"/>
              <w:left w:val="nil"/>
              <w:bottom w:val="single" w:sz="8" w:space="0" w:color="auto"/>
              <w:right w:val="single" w:sz="8" w:space="0" w:color="auto"/>
            </w:tcBorders>
            <w:shd w:val="clear" w:color="auto" w:fill="auto"/>
            <w:vAlign w:val="center"/>
            <w:hideMark/>
          </w:tcPr>
          <w:p w14:paraId="45FC2537" w14:textId="77777777" w:rsidR="004060A5" w:rsidRPr="00320A6E" w:rsidRDefault="004060A5" w:rsidP="004060A5">
            <w:pPr>
              <w:jc w:val="center"/>
              <w:rPr>
                <w:sz w:val="18"/>
                <w:szCs w:val="18"/>
                <w:lang w:eastAsia="hr-HR"/>
              </w:rPr>
            </w:pPr>
            <w:r w:rsidRPr="00320A6E">
              <w:rPr>
                <w:sz w:val="18"/>
                <w:szCs w:val="18"/>
                <w:lang w:eastAsia="hr-HR"/>
              </w:rPr>
              <w:t>0,01</w:t>
            </w:r>
          </w:p>
        </w:tc>
        <w:tc>
          <w:tcPr>
            <w:tcW w:w="1207" w:type="dxa"/>
            <w:tcBorders>
              <w:top w:val="nil"/>
              <w:left w:val="nil"/>
              <w:bottom w:val="single" w:sz="8" w:space="0" w:color="auto"/>
              <w:right w:val="single" w:sz="8" w:space="0" w:color="auto"/>
            </w:tcBorders>
            <w:shd w:val="clear" w:color="auto" w:fill="auto"/>
            <w:vAlign w:val="center"/>
            <w:hideMark/>
          </w:tcPr>
          <w:p w14:paraId="752C88BE" w14:textId="77777777" w:rsidR="004060A5" w:rsidRPr="00320A6E" w:rsidRDefault="004060A5" w:rsidP="004060A5">
            <w:pPr>
              <w:jc w:val="center"/>
              <w:rPr>
                <w:b/>
                <w:bCs/>
                <w:sz w:val="18"/>
                <w:szCs w:val="18"/>
                <w:lang w:eastAsia="hr-HR"/>
              </w:rPr>
            </w:pPr>
            <w:r w:rsidRPr="00320A6E">
              <w:rPr>
                <w:b/>
                <w:bCs/>
                <w:sz w:val="18"/>
                <w:szCs w:val="18"/>
                <w:lang w:eastAsia="hr-HR"/>
              </w:rPr>
              <w:t>87.159,40</w:t>
            </w:r>
          </w:p>
        </w:tc>
      </w:tr>
      <w:tr w:rsidR="004060A5" w:rsidRPr="00320A6E" w14:paraId="09874ADD" w14:textId="77777777" w:rsidTr="00320A6E">
        <w:trPr>
          <w:trHeight w:val="265"/>
          <w:jc w:val="center"/>
        </w:trPr>
        <w:tc>
          <w:tcPr>
            <w:tcW w:w="1408" w:type="dxa"/>
            <w:tcBorders>
              <w:top w:val="nil"/>
              <w:left w:val="single" w:sz="8" w:space="0" w:color="auto"/>
              <w:bottom w:val="single" w:sz="8" w:space="0" w:color="auto"/>
              <w:right w:val="single" w:sz="8" w:space="0" w:color="auto"/>
            </w:tcBorders>
            <w:shd w:val="clear" w:color="auto" w:fill="auto"/>
            <w:noWrap/>
            <w:vAlign w:val="center"/>
            <w:hideMark/>
          </w:tcPr>
          <w:p w14:paraId="773699F0" w14:textId="77777777" w:rsidR="004060A5" w:rsidRPr="00320A6E" w:rsidRDefault="004060A5" w:rsidP="004060A5">
            <w:pPr>
              <w:jc w:val="right"/>
              <w:rPr>
                <w:sz w:val="18"/>
                <w:szCs w:val="18"/>
                <w:lang w:eastAsia="hr-HR"/>
              </w:rPr>
            </w:pPr>
            <w:r w:rsidRPr="00320A6E">
              <w:rPr>
                <w:sz w:val="18"/>
                <w:szCs w:val="18"/>
                <w:lang w:eastAsia="hr-HR"/>
              </w:rPr>
              <w:t>Pasjak</w:t>
            </w:r>
          </w:p>
        </w:tc>
        <w:tc>
          <w:tcPr>
            <w:tcW w:w="1251" w:type="dxa"/>
            <w:tcBorders>
              <w:top w:val="nil"/>
              <w:left w:val="nil"/>
              <w:bottom w:val="single" w:sz="8" w:space="0" w:color="auto"/>
              <w:right w:val="single" w:sz="8" w:space="0" w:color="auto"/>
            </w:tcBorders>
            <w:shd w:val="clear" w:color="auto" w:fill="auto"/>
            <w:noWrap/>
            <w:vAlign w:val="center"/>
            <w:hideMark/>
          </w:tcPr>
          <w:p w14:paraId="04BC8760" w14:textId="77777777" w:rsidR="004060A5" w:rsidRPr="00320A6E" w:rsidRDefault="004060A5" w:rsidP="004060A5">
            <w:pPr>
              <w:jc w:val="center"/>
              <w:rPr>
                <w:sz w:val="18"/>
                <w:szCs w:val="18"/>
                <w:lang w:eastAsia="hr-HR"/>
              </w:rPr>
            </w:pPr>
            <w:r w:rsidRPr="00320A6E">
              <w:rPr>
                <w:sz w:val="18"/>
                <w:szCs w:val="18"/>
                <w:lang w:eastAsia="hr-HR"/>
              </w:rPr>
              <w:t>7.360,00</w:t>
            </w:r>
          </w:p>
        </w:tc>
        <w:tc>
          <w:tcPr>
            <w:tcW w:w="1227" w:type="dxa"/>
            <w:tcBorders>
              <w:top w:val="nil"/>
              <w:left w:val="nil"/>
              <w:bottom w:val="single" w:sz="8" w:space="0" w:color="auto"/>
              <w:right w:val="single" w:sz="8" w:space="0" w:color="auto"/>
            </w:tcBorders>
            <w:shd w:val="clear" w:color="auto" w:fill="auto"/>
            <w:noWrap/>
            <w:vAlign w:val="center"/>
            <w:hideMark/>
          </w:tcPr>
          <w:p w14:paraId="4FA212AA" w14:textId="77777777" w:rsidR="004060A5" w:rsidRPr="00320A6E" w:rsidRDefault="004060A5" w:rsidP="004060A5">
            <w:pPr>
              <w:jc w:val="center"/>
              <w:rPr>
                <w:sz w:val="18"/>
                <w:szCs w:val="18"/>
                <w:lang w:eastAsia="hr-HR"/>
              </w:rPr>
            </w:pPr>
            <w:r w:rsidRPr="00320A6E">
              <w:rPr>
                <w:sz w:val="18"/>
                <w:szCs w:val="18"/>
                <w:lang w:eastAsia="hr-HR"/>
              </w:rPr>
              <w:t>3.681,30</w:t>
            </w:r>
          </w:p>
        </w:tc>
        <w:tc>
          <w:tcPr>
            <w:tcW w:w="999" w:type="dxa"/>
            <w:tcBorders>
              <w:top w:val="nil"/>
              <w:left w:val="nil"/>
              <w:bottom w:val="single" w:sz="8" w:space="0" w:color="auto"/>
              <w:right w:val="single" w:sz="8" w:space="0" w:color="auto"/>
            </w:tcBorders>
            <w:shd w:val="clear" w:color="auto" w:fill="auto"/>
            <w:noWrap/>
            <w:vAlign w:val="center"/>
            <w:hideMark/>
          </w:tcPr>
          <w:p w14:paraId="17B2E4B8" w14:textId="77777777" w:rsidR="004060A5" w:rsidRPr="00320A6E" w:rsidRDefault="004060A5" w:rsidP="004060A5">
            <w:pPr>
              <w:jc w:val="center"/>
              <w:rPr>
                <w:color w:val="FF0000"/>
                <w:sz w:val="18"/>
                <w:szCs w:val="18"/>
                <w:lang w:eastAsia="hr-HR"/>
              </w:rPr>
            </w:pPr>
            <w:r w:rsidRPr="00320A6E">
              <w:rPr>
                <w:color w:val="FF0000"/>
                <w:sz w:val="18"/>
                <w:szCs w:val="18"/>
                <w:lang w:eastAsia="hr-HR"/>
              </w:rPr>
              <w:t> </w:t>
            </w:r>
          </w:p>
        </w:tc>
        <w:tc>
          <w:tcPr>
            <w:tcW w:w="1307" w:type="dxa"/>
            <w:tcBorders>
              <w:top w:val="nil"/>
              <w:left w:val="nil"/>
              <w:bottom w:val="single" w:sz="8" w:space="0" w:color="auto"/>
              <w:right w:val="single" w:sz="8" w:space="0" w:color="auto"/>
            </w:tcBorders>
            <w:shd w:val="clear" w:color="auto" w:fill="auto"/>
            <w:vAlign w:val="center"/>
            <w:hideMark/>
          </w:tcPr>
          <w:p w14:paraId="44FD1BF8" w14:textId="77777777" w:rsidR="004060A5" w:rsidRPr="00320A6E" w:rsidRDefault="004060A5" w:rsidP="004060A5">
            <w:pPr>
              <w:jc w:val="center"/>
              <w:rPr>
                <w:sz w:val="18"/>
                <w:szCs w:val="18"/>
                <w:lang w:eastAsia="hr-HR"/>
              </w:rPr>
            </w:pPr>
            <w:r w:rsidRPr="00320A6E">
              <w:rPr>
                <w:sz w:val="18"/>
                <w:szCs w:val="18"/>
                <w:lang w:eastAsia="hr-HR"/>
              </w:rPr>
              <w:t>43.806,90</w:t>
            </w:r>
          </w:p>
        </w:tc>
        <w:tc>
          <w:tcPr>
            <w:tcW w:w="1251" w:type="dxa"/>
            <w:tcBorders>
              <w:top w:val="nil"/>
              <w:left w:val="nil"/>
              <w:bottom w:val="single" w:sz="8" w:space="0" w:color="auto"/>
              <w:right w:val="single" w:sz="8" w:space="0" w:color="auto"/>
            </w:tcBorders>
            <w:shd w:val="clear" w:color="auto" w:fill="auto"/>
            <w:vAlign w:val="center"/>
            <w:hideMark/>
          </w:tcPr>
          <w:p w14:paraId="3D26CA9E" w14:textId="77777777" w:rsidR="004060A5" w:rsidRPr="00320A6E" w:rsidRDefault="004060A5" w:rsidP="004060A5">
            <w:pPr>
              <w:jc w:val="center"/>
              <w:rPr>
                <w:sz w:val="18"/>
                <w:szCs w:val="18"/>
                <w:lang w:eastAsia="hr-HR"/>
              </w:rPr>
            </w:pPr>
            <w:r w:rsidRPr="00320A6E">
              <w:rPr>
                <w:sz w:val="18"/>
                <w:szCs w:val="18"/>
                <w:lang w:eastAsia="hr-HR"/>
              </w:rPr>
              <w:t>51.167,00</w:t>
            </w:r>
          </w:p>
        </w:tc>
        <w:tc>
          <w:tcPr>
            <w:tcW w:w="1227" w:type="dxa"/>
            <w:tcBorders>
              <w:top w:val="nil"/>
              <w:left w:val="nil"/>
              <w:bottom w:val="single" w:sz="8" w:space="0" w:color="auto"/>
              <w:right w:val="single" w:sz="8" w:space="0" w:color="auto"/>
            </w:tcBorders>
            <w:shd w:val="clear" w:color="auto" w:fill="auto"/>
            <w:vAlign w:val="center"/>
            <w:hideMark/>
          </w:tcPr>
          <w:p w14:paraId="1437DADB" w14:textId="77777777" w:rsidR="004060A5" w:rsidRPr="00320A6E" w:rsidRDefault="004060A5" w:rsidP="004060A5">
            <w:pPr>
              <w:jc w:val="center"/>
              <w:rPr>
                <w:sz w:val="18"/>
                <w:szCs w:val="18"/>
                <w:lang w:eastAsia="hr-HR"/>
              </w:rPr>
            </w:pPr>
            <w:r w:rsidRPr="00320A6E">
              <w:rPr>
                <w:sz w:val="18"/>
                <w:szCs w:val="18"/>
                <w:lang w:eastAsia="hr-HR"/>
              </w:rPr>
              <w:t>4,52</w:t>
            </w:r>
          </w:p>
        </w:tc>
        <w:tc>
          <w:tcPr>
            <w:tcW w:w="907" w:type="dxa"/>
            <w:tcBorders>
              <w:top w:val="nil"/>
              <w:left w:val="nil"/>
              <w:bottom w:val="single" w:sz="8" w:space="0" w:color="auto"/>
              <w:right w:val="single" w:sz="8" w:space="0" w:color="auto"/>
            </w:tcBorders>
            <w:shd w:val="clear" w:color="auto" w:fill="auto"/>
            <w:vAlign w:val="center"/>
            <w:hideMark/>
          </w:tcPr>
          <w:p w14:paraId="3DD3B3AA" w14:textId="77777777" w:rsidR="004060A5" w:rsidRPr="00320A6E" w:rsidRDefault="004060A5" w:rsidP="004060A5">
            <w:pPr>
              <w:jc w:val="center"/>
              <w:rPr>
                <w:color w:val="FF0000"/>
                <w:sz w:val="18"/>
                <w:szCs w:val="18"/>
                <w:lang w:eastAsia="hr-HR"/>
              </w:rPr>
            </w:pPr>
            <w:r w:rsidRPr="00320A6E">
              <w:rPr>
                <w:color w:val="FF0000"/>
                <w:sz w:val="18"/>
                <w:szCs w:val="18"/>
                <w:lang w:eastAsia="hr-HR"/>
              </w:rPr>
              <w:t> </w:t>
            </w:r>
          </w:p>
        </w:tc>
        <w:tc>
          <w:tcPr>
            <w:tcW w:w="1207" w:type="dxa"/>
            <w:tcBorders>
              <w:top w:val="nil"/>
              <w:left w:val="nil"/>
              <w:bottom w:val="single" w:sz="8" w:space="0" w:color="auto"/>
              <w:right w:val="single" w:sz="8" w:space="0" w:color="auto"/>
            </w:tcBorders>
            <w:shd w:val="clear" w:color="auto" w:fill="auto"/>
            <w:vAlign w:val="center"/>
            <w:hideMark/>
          </w:tcPr>
          <w:p w14:paraId="7DA04BC2" w14:textId="77777777" w:rsidR="004060A5" w:rsidRPr="00320A6E" w:rsidRDefault="004060A5" w:rsidP="004060A5">
            <w:pPr>
              <w:jc w:val="center"/>
              <w:rPr>
                <w:sz w:val="18"/>
                <w:szCs w:val="18"/>
                <w:lang w:eastAsia="hr-HR"/>
              </w:rPr>
            </w:pPr>
            <w:r w:rsidRPr="00320A6E">
              <w:rPr>
                <w:sz w:val="18"/>
                <w:szCs w:val="18"/>
                <w:lang w:eastAsia="hr-HR"/>
              </w:rPr>
              <w:t>47.483,68</w:t>
            </w:r>
          </w:p>
        </w:tc>
      </w:tr>
      <w:tr w:rsidR="004060A5" w:rsidRPr="00320A6E" w14:paraId="29BB51A6" w14:textId="77777777" w:rsidTr="00320A6E">
        <w:trPr>
          <w:trHeight w:val="265"/>
          <w:jc w:val="center"/>
        </w:trPr>
        <w:tc>
          <w:tcPr>
            <w:tcW w:w="1408" w:type="dxa"/>
            <w:tcBorders>
              <w:top w:val="nil"/>
              <w:left w:val="single" w:sz="8" w:space="0" w:color="auto"/>
              <w:bottom w:val="single" w:sz="8" w:space="0" w:color="auto"/>
              <w:right w:val="single" w:sz="8" w:space="0" w:color="auto"/>
            </w:tcBorders>
            <w:shd w:val="clear" w:color="auto" w:fill="auto"/>
            <w:noWrap/>
            <w:vAlign w:val="center"/>
            <w:hideMark/>
          </w:tcPr>
          <w:p w14:paraId="264FBDA7" w14:textId="77777777" w:rsidR="004060A5" w:rsidRPr="00320A6E" w:rsidRDefault="004060A5" w:rsidP="004060A5">
            <w:pPr>
              <w:jc w:val="right"/>
              <w:rPr>
                <w:sz w:val="18"/>
                <w:szCs w:val="18"/>
                <w:lang w:eastAsia="hr-HR"/>
              </w:rPr>
            </w:pPr>
            <w:r w:rsidRPr="00320A6E">
              <w:rPr>
                <w:sz w:val="18"/>
                <w:szCs w:val="18"/>
                <w:lang w:eastAsia="hr-HR"/>
              </w:rPr>
              <w:t>Šapjane</w:t>
            </w:r>
          </w:p>
        </w:tc>
        <w:tc>
          <w:tcPr>
            <w:tcW w:w="1251" w:type="dxa"/>
            <w:tcBorders>
              <w:top w:val="nil"/>
              <w:left w:val="nil"/>
              <w:bottom w:val="single" w:sz="8" w:space="0" w:color="auto"/>
              <w:right w:val="single" w:sz="8" w:space="0" w:color="auto"/>
            </w:tcBorders>
            <w:shd w:val="clear" w:color="auto" w:fill="auto"/>
            <w:noWrap/>
            <w:vAlign w:val="center"/>
            <w:hideMark/>
          </w:tcPr>
          <w:p w14:paraId="5C2B8070" w14:textId="77777777" w:rsidR="004060A5" w:rsidRPr="00320A6E" w:rsidRDefault="004060A5" w:rsidP="004060A5">
            <w:pPr>
              <w:jc w:val="center"/>
              <w:rPr>
                <w:color w:val="FF0000"/>
                <w:sz w:val="18"/>
                <w:szCs w:val="18"/>
                <w:lang w:eastAsia="hr-HR"/>
              </w:rPr>
            </w:pPr>
            <w:r w:rsidRPr="00320A6E">
              <w:rPr>
                <w:color w:val="FF0000"/>
                <w:sz w:val="18"/>
                <w:szCs w:val="18"/>
                <w:lang w:eastAsia="hr-HR"/>
              </w:rPr>
              <w:t> </w:t>
            </w:r>
          </w:p>
        </w:tc>
        <w:tc>
          <w:tcPr>
            <w:tcW w:w="1227" w:type="dxa"/>
            <w:tcBorders>
              <w:top w:val="nil"/>
              <w:left w:val="nil"/>
              <w:bottom w:val="single" w:sz="8" w:space="0" w:color="auto"/>
              <w:right w:val="single" w:sz="8" w:space="0" w:color="auto"/>
            </w:tcBorders>
            <w:shd w:val="clear" w:color="auto" w:fill="auto"/>
            <w:noWrap/>
            <w:vAlign w:val="center"/>
            <w:hideMark/>
          </w:tcPr>
          <w:p w14:paraId="0BEB418D" w14:textId="77777777" w:rsidR="004060A5" w:rsidRPr="00320A6E" w:rsidRDefault="004060A5" w:rsidP="004060A5">
            <w:pPr>
              <w:jc w:val="center"/>
              <w:rPr>
                <w:color w:val="FF0000"/>
                <w:sz w:val="18"/>
                <w:szCs w:val="18"/>
                <w:lang w:eastAsia="hr-HR"/>
              </w:rPr>
            </w:pPr>
            <w:r w:rsidRPr="00320A6E">
              <w:rPr>
                <w:color w:val="FF0000"/>
                <w:sz w:val="18"/>
                <w:szCs w:val="18"/>
                <w:lang w:eastAsia="hr-HR"/>
              </w:rPr>
              <w:t> </w:t>
            </w:r>
          </w:p>
        </w:tc>
        <w:tc>
          <w:tcPr>
            <w:tcW w:w="999" w:type="dxa"/>
            <w:tcBorders>
              <w:top w:val="nil"/>
              <w:left w:val="nil"/>
              <w:bottom w:val="single" w:sz="8" w:space="0" w:color="auto"/>
              <w:right w:val="single" w:sz="8" w:space="0" w:color="auto"/>
            </w:tcBorders>
            <w:shd w:val="clear" w:color="auto" w:fill="auto"/>
            <w:noWrap/>
            <w:vAlign w:val="center"/>
            <w:hideMark/>
          </w:tcPr>
          <w:p w14:paraId="5B3E712C" w14:textId="77777777" w:rsidR="004060A5" w:rsidRPr="00320A6E" w:rsidRDefault="004060A5" w:rsidP="004060A5">
            <w:pPr>
              <w:jc w:val="center"/>
              <w:rPr>
                <w:color w:val="FF0000"/>
                <w:sz w:val="18"/>
                <w:szCs w:val="18"/>
                <w:lang w:eastAsia="hr-HR"/>
              </w:rPr>
            </w:pPr>
            <w:r w:rsidRPr="00320A6E">
              <w:rPr>
                <w:color w:val="FF0000"/>
                <w:sz w:val="18"/>
                <w:szCs w:val="18"/>
                <w:lang w:eastAsia="hr-HR"/>
              </w:rPr>
              <w:t> </w:t>
            </w:r>
          </w:p>
        </w:tc>
        <w:tc>
          <w:tcPr>
            <w:tcW w:w="1307" w:type="dxa"/>
            <w:tcBorders>
              <w:top w:val="nil"/>
              <w:left w:val="nil"/>
              <w:bottom w:val="single" w:sz="8" w:space="0" w:color="auto"/>
              <w:right w:val="single" w:sz="8" w:space="0" w:color="auto"/>
            </w:tcBorders>
            <w:shd w:val="clear" w:color="auto" w:fill="auto"/>
            <w:vAlign w:val="center"/>
            <w:hideMark/>
          </w:tcPr>
          <w:p w14:paraId="0588929C" w14:textId="77777777" w:rsidR="004060A5" w:rsidRPr="00320A6E" w:rsidRDefault="004060A5" w:rsidP="004060A5">
            <w:pPr>
              <w:jc w:val="center"/>
              <w:rPr>
                <w:sz w:val="18"/>
                <w:szCs w:val="18"/>
                <w:lang w:eastAsia="hr-HR"/>
              </w:rPr>
            </w:pPr>
            <w:r w:rsidRPr="00320A6E">
              <w:rPr>
                <w:sz w:val="18"/>
                <w:szCs w:val="18"/>
                <w:lang w:eastAsia="hr-HR"/>
              </w:rPr>
              <w:t>17.747,31</w:t>
            </w:r>
          </w:p>
        </w:tc>
        <w:tc>
          <w:tcPr>
            <w:tcW w:w="1251" w:type="dxa"/>
            <w:tcBorders>
              <w:top w:val="nil"/>
              <w:left w:val="nil"/>
              <w:bottom w:val="single" w:sz="8" w:space="0" w:color="auto"/>
              <w:right w:val="single" w:sz="8" w:space="0" w:color="auto"/>
            </w:tcBorders>
            <w:shd w:val="clear" w:color="auto" w:fill="auto"/>
            <w:vAlign w:val="center"/>
            <w:hideMark/>
          </w:tcPr>
          <w:p w14:paraId="636D142E" w14:textId="77777777" w:rsidR="004060A5" w:rsidRPr="00320A6E" w:rsidRDefault="004060A5" w:rsidP="004060A5">
            <w:pPr>
              <w:jc w:val="center"/>
              <w:rPr>
                <w:sz w:val="18"/>
                <w:szCs w:val="18"/>
                <w:lang w:eastAsia="hr-HR"/>
              </w:rPr>
            </w:pPr>
            <w:r w:rsidRPr="00320A6E">
              <w:rPr>
                <w:sz w:val="18"/>
                <w:szCs w:val="18"/>
                <w:lang w:eastAsia="hr-HR"/>
              </w:rPr>
              <w:t>17.747,00</w:t>
            </w:r>
          </w:p>
        </w:tc>
        <w:tc>
          <w:tcPr>
            <w:tcW w:w="1227" w:type="dxa"/>
            <w:tcBorders>
              <w:top w:val="nil"/>
              <w:left w:val="nil"/>
              <w:bottom w:val="single" w:sz="8" w:space="0" w:color="auto"/>
              <w:right w:val="single" w:sz="8" w:space="0" w:color="auto"/>
            </w:tcBorders>
            <w:shd w:val="clear" w:color="auto" w:fill="auto"/>
            <w:vAlign w:val="center"/>
            <w:hideMark/>
          </w:tcPr>
          <w:p w14:paraId="6AAC1AAD" w14:textId="77777777" w:rsidR="004060A5" w:rsidRPr="00320A6E" w:rsidRDefault="004060A5" w:rsidP="004060A5">
            <w:pPr>
              <w:jc w:val="center"/>
              <w:rPr>
                <w:color w:val="FF0000"/>
                <w:sz w:val="18"/>
                <w:szCs w:val="18"/>
                <w:lang w:eastAsia="hr-HR"/>
              </w:rPr>
            </w:pPr>
            <w:r w:rsidRPr="00320A6E">
              <w:rPr>
                <w:color w:val="FF0000"/>
                <w:sz w:val="18"/>
                <w:szCs w:val="18"/>
                <w:lang w:eastAsia="hr-HR"/>
              </w:rPr>
              <w:t> </w:t>
            </w:r>
          </w:p>
        </w:tc>
        <w:tc>
          <w:tcPr>
            <w:tcW w:w="907" w:type="dxa"/>
            <w:tcBorders>
              <w:top w:val="nil"/>
              <w:left w:val="nil"/>
              <w:bottom w:val="single" w:sz="8" w:space="0" w:color="auto"/>
              <w:right w:val="single" w:sz="8" w:space="0" w:color="auto"/>
            </w:tcBorders>
            <w:shd w:val="clear" w:color="auto" w:fill="auto"/>
            <w:vAlign w:val="center"/>
            <w:hideMark/>
          </w:tcPr>
          <w:p w14:paraId="67884340" w14:textId="77777777" w:rsidR="004060A5" w:rsidRPr="00320A6E" w:rsidRDefault="004060A5" w:rsidP="004060A5">
            <w:pPr>
              <w:jc w:val="center"/>
              <w:rPr>
                <w:color w:val="FF0000"/>
                <w:sz w:val="18"/>
                <w:szCs w:val="18"/>
                <w:lang w:eastAsia="hr-HR"/>
              </w:rPr>
            </w:pPr>
            <w:r w:rsidRPr="00320A6E">
              <w:rPr>
                <w:color w:val="FF0000"/>
                <w:sz w:val="18"/>
                <w:szCs w:val="18"/>
                <w:lang w:eastAsia="hr-HR"/>
              </w:rPr>
              <w:t> </w:t>
            </w:r>
          </w:p>
        </w:tc>
        <w:tc>
          <w:tcPr>
            <w:tcW w:w="1207" w:type="dxa"/>
            <w:tcBorders>
              <w:top w:val="nil"/>
              <w:left w:val="nil"/>
              <w:bottom w:val="single" w:sz="8" w:space="0" w:color="auto"/>
              <w:right w:val="single" w:sz="8" w:space="0" w:color="auto"/>
            </w:tcBorders>
            <w:shd w:val="clear" w:color="auto" w:fill="auto"/>
            <w:vAlign w:val="center"/>
            <w:hideMark/>
          </w:tcPr>
          <w:p w14:paraId="7188D75F" w14:textId="77777777" w:rsidR="004060A5" w:rsidRPr="00320A6E" w:rsidRDefault="004060A5" w:rsidP="004060A5">
            <w:pPr>
              <w:jc w:val="center"/>
              <w:rPr>
                <w:sz w:val="18"/>
                <w:szCs w:val="18"/>
                <w:lang w:eastAsia="hr-HR"/>
              </w:rPr>
            </w:pPr>
            <w:r w:rsidRPr="00320A6E">
              <w:rPr>
                <w:sz w:val="18"/>
                <w:szCs w:val="18"/>
                <w:lang w:eastAsia="hr-HR"/>
              </w:rPr>
              <w:t>17.747,31</w:t>
            </w:r>
          </w:p>
        </w:tc>
      </w:tr>
      <w:tr w:rsidR="004060A5" w:rsidRPr="00320A6E" w14:paraId="780DF45E" w14:textId="77777777" w:rsidTr="00320A6E">
        <w:trPr>
          <w:trHeight w:val="265"/>
          <w:jc w:val="center"/>
        </w:trPr>
        <w:tc>
          <w:tcPr>
            <w:tcW w:w="1408" w:type="dxa"/>
            <w:tcBorders>
              <w:top w:val="nil"/>
              <w:left w:val="single" w:sz="8" w:space="0" w:color="auto"/>
              <w:bottom w:val="single" w:sz="8" w:space="0" w:color="auto"/>
              <w:right w:val="single" w:sz="8" w:space="0" w:color="auto"/>
            </w:tcBorders>
            <w:shd w:val="clear" w:color="auto" w:fill="auto"/>
            <w:noWrap/>
            <w:vAlign w:val="center"/>
            <w:hideMark/>
          </w:tcPr>
          <w:p w14:paraId="123803C8" w14:textId="77777777" w:rsidR="004060A5" w:rsidRPr="00320A6E" w:rsidRDefault="004060A5" w:rsidP="004060A5">
            <w:pPr>
              <w:jc w:val="right"/>
              <w:rPr>
                <w:sz w:val="18"/>
                <w:szCs w:val="18"/>
                <w:lang w:eastAsia="hr-HR"/>
              </w:rPr>
            </w:pPr>
            <w:r w:rsidRPr="00320A6E">
              <w:rPr>
                <w:sz w:val="18"/>
                <w:szCs w:val="18"/>
                <w:lang w:eastAsia="hr-HR"/>
              </w:rPr>
              <w:t>Mune</w:t>
            </w:r>
          </w:p>
        </w:tc>
        <w:tc>
          <w:tcPr>
            <w:tcW w:w="1251" w:type="dxa"/>
            <w:tcBorders>
              <w:top w:val="nil"/>
              <w:left w:val="nil"/>
              <w:bottom w:val="single" w:sz="8" w:space="0" w:color="auto"/>
              <w:right w:val="single" w:sz="8" w:space="0" w:color="auto"/>
            </w:tcBorders>
            <w:shd w:val="clear" w:color="auto" w:fill="auto"/>
            <w:noWrap/>
            <w:vAlign w:val="center"/>
            <w:hideMark/>
          </w:tcPr>
          <w:p w14:paraId="09F5C529" w14:textId="77777777" w:rsidR="004060A5" w:rsidRPr="00320A6E" w:rsidRDefault="004060A5" w:rsidP="004060A5">
            <w:pPr>
              <w:jc w:val="center"/>
              <w:rPr>
                <w:sz w:val="18"/>
                <w:szCs w:val="18"/>
                <w:lang w:eastAsia="hr-HR"/>
              </w:rPr>
            </w:pPr>
            <w:r w:rsidRPr="00320A6E">
              <w:rPr>
                <w:sz w:val="18"/>
                <w:szCs w:val="18"/>
                <w:lang w:eastAsia="hr-HR"/>
              </w:rPr>
              <w:t>8.600,00</w:t>
            </w:r>
          </w:p>
        </w:tc>
        <w:tc>
          <w:tcPr>
            <w:tcW w:w="1227" w:type="dxa"/>
            <w:tcBorders>
              <w:top w:val="nil"/>
              <w:left w:val="nil"/>
              <w:bottom w:val="single" w:sz="8" w:space="0" w:color="auto"/>
              <w:right w:val="single" w:sz="8" w:space="0" w:color="auto"/>
            </w:tcBorders>
            <w:shd w:val="clear" w:color="auto" w:fill="auto"/>
            <w:noWrap/>
            <w:vAlign w:val="center"/>
            <w:hideMark/>
          </w:tcPr>
          <w:p w14:paraId="34995D88" w14:textId="77777777" w:rsidR="004060A5" w:rsidRPr="00320A6E" w:rsidRDefault="004060A5" w:rsidP="004060A5">
            <w:pPr>
              <w:jc w:val="center"/>
              <w:rPr>
                <w:sz w:val="18"/>
                <w:szCs w:val="18"/>
                <w:lang w:eastAsia="hr-HR"/>
              </w:rPr>
            </w:pPr>
            <w:r w:rsidRPr="00320A6E">
              <w:rPr>
                <w:sz w:val="18"/>
                <w:szCs w:val="18"/>
                <w:lang w:eastAsia="hr-HR"/>
              </w:rPr>
              <w:t>300,00</w:t>
            </w:r>
          </w:p>
        </w:tc>
        <w:tc>
          <w:tcPr>
            <w:tcW w:w="999" w:type="dxa"/>
            <w:tcBorders>
              <w:top w:val="nil"/>
              <w:left w:val="nil"/>
              <w:bottom w:val="single" w:sz="8" w:space="0" w:color="auto"/>
              <w:right w:val="single" w:sz="8" w:space="0" w:color="auto"/>
            </w:tcBorders>
            <w:shd w:val="clear" w:color="auto" w:fill="auto"/>
            <w:noWrap/>
            <w:vAlign w:val="center"/>
            <w:hideMark/>
          </w:tcPr>
          <w:p w14:paraId="7AA6079D" w14:textId="77777777" w:rsidR="004060A5" w:rsidRPr="00320A6E" w:rsidRDefault="004060A5" w:rsidP="004060A5">
            <w:pPr>
              <w:jc w:val="center"/>
              <w:rPr>
                <w:color w:val="FF0000"/>
                <w:sz w:val="18"/>
                <w:szCs w:val="18"/>
                <w:lang w:eastAsia="hr-HR"/>
              </w:rPr>
            </w:pPr>
            <w:r w:rsidRPr="00320A6E">
              <w:rPr>
                <w:color w:val="FF0000"/>
                <w:sz w:val="18"/>
                <w:szCs w:val="18"/>
                <w:lang w:eastAsia="hr-HR"/>
              </w:rPr>
              <w:t> </w:t>
            </w:r>
          </w:p>
        </w:tc>
        <w:tc>
          <w:tcPr>
            <w:tcW w:w="1307" w:type="dxa"/>
            <w:tcBorders>
              <w:top w:val="nil"/>
              <w:left w:val="nil"/>
              <w:bottom w:val="single" w:sz="8" w:space="0" w:color="auto"/>
              <w:right w:val="single" w:sz="8" w:space="0" w:color="auto"/>
            </w:tcBorders>
            <w:shd w:val="clear" w:color="auto" w:fill="auto"/>
            <w:vAlign w:val="center"/>
            <w:hideMark/>
          </w:tcPr>
          <w:p w14:paraId="4E7F10BD" w14:textId="77777777" w:rsidR="004060A5" w:rsidRPr="00320A6E" w:rsidRDefault="004060A5" w:rsidP="004060A5">
            <w:pPr>
              <w:jc w:val="center"/>
              <w:rPr>
                <w:sz w:val="18"/>
                <w:szCs w:val="18"/>
                <w:lang w:eastAsia="hr-HR"/>
              </w:rPr>
            </w:pPr>
            <w:r w:rsidRPr="00320A6E">
              <w:rPr>
                <w:sz w:val="18"/>
                <w:szCs w:val="18"/>
                <w:lang w:eastAsia="hr-HR"/>
              </w:rPr>
              <w:t>16.081,94</w:t>
            </w:r>
          </w:p>
        </w:tc>
        <w:tc>
          <w:tcPr>
            <w:tcW w:w="1251" w:type="dxa"/>
            <w:tcBorders>
              <w:top w:val="nil"/>
              <w:left w:val="nil"/>
              <w:bottom w:val="single" w:sz="8" w:space="0" w:color="auto"/>
              <w:right w:val="single" w:sz="8" w:space="0" w:color="auto"/>
            </w:tcBorders>
            <w:shd w:val="clear" w:color="auto" w:fill="auto"/>
            <w:vAlign w:val="center"/>
            <w:hideMark/>
          </w:tcPr>
          <w:p w14:paraId="7BB2027D" w14:textId="77777777" w:rsidR="004060A5" w:rsidRPr="00320A6E" w:rsidRDefault="004060A5" w:rsidP="004060A5">
            <w:pPr>
              <w:jc w:val="center"/>
              <w:rPr>
                <w:sz w:val="18"/>
                <w:szCs w:val="18"/>
                <w:lang w:eastAsia="hr-HR"/>
              </w:rPr>
            </w:pPr>
            <w:r w:rsidRPr="00320A6E">
              <w:rPr>
                <w:sz w:val="18"/>
                <w:szCs w:val="18"/>
                <w:lang w:eastAsia="hr-HR"/>
              </w:rPr>
              <w:t>8.600,00</w:t>
            </w:r>
          </w:p>
        </w:tc>
        <w:tc>
          <w:tcPr>
            <w:tcW w:w="1227" w:type="dxa"/>
            <w:tcBorders>
              <w:top w:val="nil"/>
              <w:left w:val="nil"/>
              <w:bottom w:val="single" w:sz="8" w:space="0" w:color="auto"/>
              <w:right w:val="single" w:sz="8" w:space="0" w:color="auto"/>
            </w:tcBorders>
            <w:shd w:val="clear" w:color="auto" w:fill="auto"/>
            <w:vAlign w:val="center"/>
            <w:hideMark/>
          </w:tcPr>
          <w:p w14:paraId="771681D3" w14:textId="77777777" w:rsidR="004060A5" w:rsidRPr="00320A6E" w:rsidRDefault="004060A5" w:rsidP="004060A5">
            <w:pPr>
              <w:jc w:val="center"/>
              <w:rPr>
                <w:color w:val="FF0000"/>
                <w:sz w:val="18"/>
                <w:szCs w:val="18"/>
                <w:lang w:eastAsia="hr-HR"/>
              </w:rPr>
            </w:pPr>
            <w:r w:rsidRPr="00320A6E">
              <w:rPr>
                <w:color w:val="FF0000"/>
                <w:sz w:val="18"/>
                <w:szCs w:val="18"/>
                <w:lang w:eastAsia="hr-HR"/>
              </w:rPr>
              <w:t> </w:t>
            </w:r>
          </w:p>
        </w:tc>
        <w:tc>
          <w:tcPr>
            <w:tcW w:w="907" w:type="dxa"/>
            <w:tcBorders>
              <w:top w:val="nil"/>
              <w:left w:val="nil"/>
              <w:bottom w:val="single" w:sz="8" w:space="0" w:color="auto"/>
              <w:right w:val="single" w:sz="8" w:space="0" w:color="auto"/>
            </w:tcBorders>
            <w:shd w:val="clear" w:color="auto" w:fill="auto"/>
            <w:vAlign w:val="center"/>
            <w:hideMark/>
          </w:tcPr>
          <w:p w14:paraId="357F64C7" w14:textId="77777777" w:rsidR="004060A5" w:rsidRPr="00320A6E" w:rsidRDefault="004060A5" w:rsidP="004060A5">
            <w:pPr>
              <w:jc w:val="center"/>
              <w:rPr>
                <w:color w:val="FF0000"/>
                <w:sz w:val="18"/>
                <w:szCs w:val="18"/>
                <w:lang w:eastAsia="hr-HR"/>
              </w:rPr>
            </w:pPr>
            <w:r w:rsidRPr="00320A6E">
              <w:rPr>
                <w:color w:val="FF0000"/>
                <w:sz w:val="18"/>
                <w:szCs w:val="18"/>
                <w:lang w:eastAsia="hr-HR"/>
              </w:rPr>
              <w:t> </w:t>
            </w:r>
          </w:p>
        </w:tc>
        <w:tc>
          <w:tcPr>
            <w:tcW w:w="1207" w:type="dxa"/>
            <w:tcBorders>
              <w:top w:val="nil"/>
              <w:left w:val="nil"/>
              <w:bottom w:val="single" w:sz="8" w:space="0" w:color="auto"/>
              <w:right w:val="single" w:sz="8" w:space="0" w:color="auto"/>
            </w:tcBorders>
            <w:shd w:val="clear" w:color="auto" w:fill="auto"/>
            <w:vAlign w:val="center"/>
            <w:hideMark/>
          </w:tcPr>
          <w:p w14:paraId="7349FA23" w14:textId="77777777" w:rsidR="004060A5" w:rsidRPr="00320A6E" w:rsidRDefault="004060A5" w:rsidP="004060A5">
            <w:pPr>
              <w:jc w:val="center"/>
              <w:rPr>
                <w:sz w:val="18"/>
                <w:szCs w:val="18"/>
                <w:lang w:eastAsia="hr-HR"/>
              </w:rPr>
            </w:pPr>
            <w:r w:rsidRPr="00320A6E">
              <w:rPr>
                <w:sz w:val="18"/>
                <w:szCs w:val="18"/>
                <w:lang w:eastAsia="hr-HR"/>
              </w:rPr>
              <w:t>16.381,94</w:t>
            </w:r>
          </w:p>
        </w:tc>
      </w:tr>
      <w:tr w:rsidR="004060A5" w:rsidRPr="00320A6E" w14:paraId="05A853A3" w14:textId="77777777" w:rsidTr="00320A6E">
        <w:trPr>
          <w:trHeight w:val="265"/>
          <w:jc w:val="center"/>
        </w:trPr>
        <w:tc>
          <w:tcPr>
            <w:tcW w:w="1408" w:type="dxa"/>
            <w:tcBorders>
              <w:top w:val="nil"/>
              <w:left w:val="single" w:sz="8" w:space="0" w:color="auto"/>
              <w:bottom w:val="single" w:sz="8" w:space="0" w:color="auto"/>
              <w:right w:val="single" w:sz="8" w:space="0" w:color="auto"/>
            </w:tcBorders>
            <w:shd w:val="clear" w:color="auto" w:fill="auto"/>
            <w:noWrap/>
            <w:vAlign w:val="center"/>
            <w:hideMark/>
          </w:tcPr>
          <w:p w14:paraId="4A64AA77" w14:textId="77777777" w:rsidR="004060A5" w:rsidRPr="00320A6E" w:rsidRDefault="004060A5" w:rsidP="004060A5">
            <w:pPr>
              <w:jc w:val="right"/>
              <w:rPr>
                <w:sz w:val="18"/>
                <w:szCs w:val="18"/>
                <w:lang w:eastAsia="hr-HR"/>
              </w:rPr>
            </w:pPr>
            <w:r w:rsidRPr="00320A6E">
              <w:rPr>
                <w:sz w:val="18"/>
                <w:szCs w:val="18"/>
                <w:lang w:eastAsia="hr-HR"/>
              </w:rPr>
              <w:t>Žejane</w:t>
            </w:r>
          </w:p>
        </w:tc>
        <w:tc>
          <w:tcPr>
            <w:tcW w:w="1251" w:type="dxa"/>
            <w:tcBorders>
              <w:top w:val="nil"/>
              <w:left w:val="nil"/>
              <w:bottom w:val="single" w:sz="8" w:space="0" w:color="auto"/>
              <w:right w:val="single" w:sz="8" w:space="0" w:color="auto"/>
            </w:tcBorders>
            <w:shd w:val="clear" w:color="auto" w:fill="auto"/>
            <w:noWrap/>
            <w:vAlign w:val="center"/>
            <w:hideMark/>
          </w:tcPr>
          <w:p w14:paraId="12EC7BDD" w14:textId="77777777" w:rsidR="004060A5" w:rsidRPr="00320A6E" w:rsidRDefault="004060A5" w:rsidP="004060A5">
            <w:pPr>
              <w:jc w:val="center"/>
              <w:rPr>
                <w:color w:val="FF0000"/>
                <w:sz w:val="18"/>
                <w:szCs w:val="18"/>
                <w:lang w:eastAsia="hr-HR"/>
              </w:rPr>
            </w:pPr>
            <w:r w:rsidRPr="00320A6E">
              <w:rPr>
                <w:color w:val="FF0000"/>
                <w:sz w:val="18"/>
                <w:szCs w:val="18"/>
                <w:lang w:eastAsia="hr-HR"/>
              </w:rPr>
              <w:t> </w:t>
            </w:r>
          </w:p>
        </w:tc>
        <w:tc>
          <w:tcPr>
            <w:tcW w:w="1227" w:type="dxa"/>
            <w:tcBorders>
              <w:top w:val="nil"/>
              <w:left w:val="nil"/>
              <w:bottom w:val="single" w:sz="8" w:space="0" w:color="auto"/>
              <w:right w:val="single" w:sz="8" w:space="0" w:color="auto"/>
            </w:tcBorders>
            <w:shd w:val="clear" w:color="auto" w:fill="auto"/>
            <w:noWrap/>
            <w:vAlign w:val="center"/>
            <w:hideMark/>
          </w:tcPr>
          <w:p w14:paraId="15587E97" w14:textId="77777777" w:rsidR="004060A5" w:rsidRPr="00320A6E" w:rsidRDefault="004060A5" w:rsidP="004060A5">
            <w:pPr>
              <w:jc w:val="center"/>
              <w:rPr>
                <w:color w:val="FF0000"/>
                <w:sz w:val="18"/>
                <w:szCs w:val="18"/>
                <w:lang w:eastAsia="hr-HR"/>
              </w:rPr>
            </w:pPr>
            <w:r w:rsidRPr="00320A6E">
              <w:rPr>
                <w:color w:val="FF0000"/>
                <w:sz w:val="18"/>
                <w:szCs w:val="18"/>
                <w:lang w:eastAsia="hr-HR"/>
              </w:rPr>
              <w:t> </w:t>
            </w:r>
          </w:p>
        </w:tc>
        <w:tc>
          <w:tcPr>
            <w:tcW w:w="999" w:type="dxa"/>
            <w:tcBorders>
              <w:top w:val="nil"/>
              <w:left w:val="nil"/>
              <w:bottom w:val="single" w:sz="8" w:space="0" w:color="auto"/>
              <w:right w:val="single" w:sz="8" w:space="0" w:color="auto"/>
            </w:tcBorders>
            <w:shd w:val="clear" w:color="auto" w:fill="auto"/>
            <w:noWrap/>
            <w:vAlign w:val="center"/>
            <w:hideMark/>
          </w:tcPr>
          <w:p w14:paraId="7EFD2E42" w14:textId="77777777" w:rsidR="004060A5" w:rsidRPr="00320A6E" w:rsidRDefault="004060A5" w:rsidP="004060A5">
            <w:pPr>
              <w:jc w:val="center"/>
              <w:rPr>
                <w:color w:val="FF0000"/>
                <w:sz w:val="18"/>
                <w:szCs w:val="18"/>
                <w:lang w:eastAsia="hr-HR"/>
              </w:rPr>
            </w:pPr>
            <w:r w:rsidRPr="00320A6E">
              <w:rPr>
                <w:color w:val="FF0000"/>
                <w:sz w:val="18"/>
                <w:szCs w:val="18"/>
                <w:lang w:eastAsia="hr-HR"/>
              </w:rPr>
              <w:t> </w:t>
            </w:r>
          </w:p>
        </w:tc>
        <w:tc>
          <w:tcPr>
            <w:tcW w:w="1307" w:type="dxa"/>
            <w:tcBorders>
              <w:top w:val="nil"/>
              <w:left w:val="nil"/>
              <w:bottom w:val="single" w:sz="8" w:space="0" w:color="auto"/>
              <w:right w:val="single" w:sz="8" w:space="0" w:color="auto"/>
            </w:tcBorders>
            <w:shd w:val="clear" w:color="auto" w:fill="auto"/>
            <w:vAlign w:val="center"/>
            <w:hideMark/>
          </w:tcPr>
          <w:p w14:paraId="51E49E26" w14:textId="77777777" w:rsidR="004060A5" w:rsidRPr="00320A6E" w:rsidRDefault="004060A5" w:rsidP="004060A5">
            <w:pPr>
              <w:jc w:val="center"/>
              <w:rPr>
                <w:sz w:val="18"/>
                <w:szCs w:val="18"/>
                <w:lang w:eastAsia="hr-HR"/>
              </w:rPr>
            </w:pPr>
            <w:r w:rsidRPr="00320A6E">
              <w:rPr>
                <w:sz w:val="18"/>
                <w:szCs w:val="18"/>
                <w:lang w:eastAsia="hr-HR"/>
              </w:rPr>
              <w:t>5.546,47</w:t>
            </w:r>
          </w:p>
        </w:tc>
        <w:tc>
          <w:tcPr>
            <w:tcW w:w="1251" w:type="dxa"/>
            <w:tcBorders>
              <w:top w:val="nil"/>
              <w:left w:val="nil"/>
              <w:bottom w:val="single" w:sz="8" w:space="0" w:color="auto"/>
              <w:right w:val="single" w:sz="8" w:space="0" w:color="auto"/>
            </w:tcBorders>
            <w:shd w:val="clear" w:color="auto" w:fill="auto"/>
            <w:vAlign w:val="center"/>
            <w:hideMark/>
          </w:tcPr>
          <w:p w14:paraId="4A940187" w14:textId="77777777" w:rsidR="004060A5" w:rsidRPr="00320A6E" w:rsidRDefault="004060A5" w:rsidP="004060A5">
            <w:pPr>
              <w:jc w:val="center"/>
              <w:rPr>
                <w:sz w:val="18"/>
                <w:szCs w:val="18"/>
                <w:lang w:eastAsia="hr-HR"/>
              </w:rPr>
            </w:pPr>
            <w:r w:rsidRPr="00320A6E">
              <w:rPr>
                <w:sz w:val="18"/>
                <w:szCs w:val="18"/>
                <w:lang w:eastAsia="hr-HR"/>
              </w:rPr>
              <w:t>0,00</w:t>
            </w:r>
          </w:p>
        </w:tc>
        <w:tc>
          <w:tcPr>
            <w:tcW w:w="1227" w:type="dxa"/>
            <w:tcBorders>
              <w:top w:val="nil"/>
              <w:left w:val="nil"/>
              <w:bottom w:val="single" w:sz="8" w:space="0" w:color="auto"/>
              <w:right w:val="single" w:sz="8" w:space="0" w:color="auto"/>
            </w:tcBorders>
            <w:shd w:val="clear" w:color="auto" w:fill="auto"/>
            <w:vAlign w:val="center"/>
            <w:hideMark/>
          </w:tcPr>
          <w:p w14:paraId="2B0B7D33" w14:textId="77777777" w:rsidR="004060A5" w:rsidRPr="00320A6E" w:rsidRDefault="004060A5" w:rsidP="004060A5">
            <w:pPr>
              <w:jc w:val="center"/>
              <w:rPr>
                <w:color w:val="FF0000"/>
                <w:sz w:val="18"/>
                <w:szCs w:val="18"/>
                <w:lang w:eastAsia="hr-HR"/>
              </w:rPr>
            </w:pPr>
            <w:r w:rsidRPr="00320A6E">
              <w:rPr>
                <w:color w:val="FF0000"/>
                <w:sz w:val="18"/>
                <w:szCs w:val="18"/>
                <w:lang w:eastAsia="hr-HR"/>
              </w:rPr>
              <w:t> </w:t>
            </w:r>
          </w:p>
        </w:tc>
        <w:tc>
          <w:tcPr>
            <w:tcW w:w="907" w:type="dxa"/>
            <w:tcBorders>
              <w:top w:val="nil"/>
              <w:left w:val="nil"/>
              <w:bottom w:val="single" w:sz="8" w:space="0" w:color="auto"/>
              <w:right w:val="single" w:sz="8" w:space="0" w:color="auto"/>
            </w:tcBorders>
            <w:shd w:val="clear" w:color="auto" w:fill="auto"/>
            <w:vAlign w:val="center"/>
            <w:hideMark/>
          </w:tcPr>
          <w:p w14:paraId="72CEC93E" w14:textId="77777777" w:rsidR="004060A5" w:rsidRPr="00320A6E" w:rsidRDefault="004060A5" w:rsidP="004060A5">
            <w:pPr>
              <w:jc w:val="center"/>
              <w:rPr>
                <w:color w:val="FF0000"/>
                <w:sz w:val="18"/>
                <w:szCs w:val="18"/>
                <w:lang w:eastAsia="hr-HR"/>
              </w:rPr>
            </w:pPr>
            <w:r w:rsidRPr="00320A6E">
              <w:rPr>
                <w:color w:val="FF0000"/>
                <w:sz w:val="18"/>
                <w:szCs w:val="18"/>
                <w:lang w:eastAsia="hr-HR"/>
              </w:rPr>
              <w:t> </w:t>
            </w:r>
          </w:p>
        </w:tc>
        <w:tc>
          <w:tcPr>
            <w:tcW w:w="1207" w:type="dxa"/>
            <w:tcBorders>
              <w:top w:val="nil"/>
              <w:left w:val="nil"/>
              <w:bottom w:val="single" w:sz="8" w:space="0" w:color="auto"/>
              <w:right w:val="single" w:sz="8" w:space="0" w:color="auto"/>
            </w:tcBorders>
            <w:shd w:val="clear" w:color="auto" w:fill="auto"/>
            <w:vAlign w:val="center"/>
            <w:hideMark/>
          </w:tcPr>
          <w:p w14:paraId="020B46D0" w14:textId="77777777" w:rsidR="004060A5" w:rsidRPr="00320A6E" w:rsidRDefault="004060A5" w:rsidP="004060A5">
            <w:pPr>
              <w:jc w:val="center"/>
              <w:rPr>
                <w:sz w:val="18"/>
                <w:szCs w:val="18"/>
                <w:lang w:eastAsia="hr-HR"/>
              </w:rPr>
            </w:pPr>
            <w:r w:rsidRPr="00320A6E">
              <w:rPr>
                <w:sz w:val="18"/>
                <w:szCs w:val="18"/>
                <w:lang w:eastAsia="hr-HR"/>
              </w:rPr>
              <w:t>5.546,47</w:t>
            </w:r>
          </w:p>
        </w:tc>
      </w:tr>
      <w:tr w:rsidR="004060A5" w:rsidRPr="004060A5" w14:paraId="5B21573D" w14:textId="77777777" w:rsidTr="00320A6E">
        <w:trPr>
          <w:trHeight w:val="265"/>
          <w:jc w:val="center"/>
        </w:trPr>
        <w:tc>
          <w:tcPr>
            <w:tcW w:w="1408" w:type="dxa"/>
            <w:tcBorders>
              <w:top w:val="nil"/>
              <w:left w:val="single" w:sz="8" w:space="0" w:color="auto"/>
              <w:bottom w:val="single" w:sz="8" w:space="0" w:color="auto"/>
              <w:right w:val="single" w:sz="8" w:space="0" w:color="auto"/>
            </w:tcBorders>
            <w:shd w:val="clear" w:color="auto" w:fill="auto"/>
            <w:noWrap/>
            <w:vAlign w:val="center"/>
            <w:hideMark/>
          </w:tcPr>
          <w:p w14:paraId="259D3EEE" w14:textId="77777777" w:rsidR="004060A5" w:rsidRPr="00320A6E" w:rsidRDefault="004060A5" w:rsidP="004060A5">
            <w:pPr>
              <w:jc w:val="center"/>
              <w:rPr>
                <w:b/>
                <w:bCs/>
                <w:sz w:val="18"/>
                <w:szCs w:val="18"/>
                <w:lang w:eastAsia="hr-HR"/>
              </w:rPr>
            </w:pPr>
            <w:r w:rsidRPr="00320A6E">
              <w:rPr>
                <w:b/>
                <w:bCs/>
                <w:sz w:val="18"/>
                <w:szCs w:val="18"/>
                <w:lang w:eastAsia="hr-HR"/>
              </w:rPr>
              <w:t>UKUPNO</w:t>
            </w:r>
          </w:p>
        </w:tc>
        <w:tc>
          <w:tcPr>
            <w:tcW w:w="1251" w:type="dxa"/>
            <w:tcBorders>
              <w:top w:val="nil"/>
              <w:left w:val="nil"/>
              <w:bottom w:val="single" w:sz="8" w:space="0" w:color="auto"/>
              <w:right w:val="single" w:sz="8" w:space="0" w:color="auto"/>
            </w:tcBorders>
            <w:shd w:val="clear" w:color="auto" w:fill="auto"/>
            <w:noWrap/>
            <w:vAlign w:val="center"/>
            <w:hideMark/>
          </w:tcPr>
          <w:p w14:paraId="1C83E91A" w14:textId="77777777" w:rsidR="004060A5" w:rsidRPr="00320A6E" w:rsidRDefault="004060A5" w:rsidP="004060A5">
            <w:pPr>
              <w:jc w:val="center"/>
              <w:rPr>
                <w:b/>
                <w:bCs/>
                <w:sz w:val="18"/>
                <w:szCs w:val="18"/>
                <w:lang w:eastAsia="hr-HR"/>
              </w:rPr>
            </w:pPr>
            <w:r w:rsidRPr="00320A6E">
              <w:rPr>
                <w:b/>
                <w:bCs/>
                <w:sz w:val="18"/>
                <w:szCs w:val="18"/>
                <w:lang w:eastAsia="hr-HR"/>
              </w:rPr>
              <w:t>13.580.713,81</w:t>
            </w:r>
          </w:p>
        </w:tc>
        <w:tc>
          <w:tcPr>
            <w:tcW w:w="1227" w:type="dxa"/>
            <w:tcBorders>
              <w:top w:val="nil"/>
              <w:left w:val="nil"/>
              <w:bottom w:val="single" w:sz="8" w:space="0" w:color="auto"/>
              <w:right w:val="single" w:sz="8" w:space="0" w:color="auto"/>
            </w:tcBorders>
            <w:shd w:val="clear" w:color="auto" w:fill="auto"/>
            <w:noWrap/>
            <w:vAlign w:val="center"/>
            <w:hideMark/>
          </w:tcPr>
          <w:p w14:paraId="0B923AF7" w14:textId="77777777" w:rsidR="004060A5" w:rsidRPr="00320A6E" w:rsidRDefault="004060A5" w:rsidP="004060A5">
            <w:pPr>
              <w:jc w:val="center"/>
              <w:rPr>
                <w:b/>
                <w:bCs/>
                <w:sz w:val="18"/>
                <w:szCs w:val="18"/>
                <w:lang w:eastAsia="hr-HR"/>
              </w:rPr>
            </w:pPr>
            <w:r w:rsidRPr="00320A6E">
              <w:rPr>
                <w:b/>
                <w:bCs/>
                <w:sz w:val="18"/>
                <w:szCs w:val="18"/>
                <w:lang w:eastAsia="hr-HR"/>
              </w:rPr>
              <w:t>4.733.996,94</w:t>
            </w:r>
          </w:p>
        </w:tc>
        <w:tc>
          <w:tcPr>
            <w:tcW w:w="999" w:type="dxa"/>
            <w:tcBorders>
              <w:top w:val="nil"/>
              <w:left w:val="nil"/>
              <w:bottom w:val="single" w:sz="8" w:space="0" w:color="auto"/>
              <w:right w:val="single" w:sz="8" w:space="0" w:color="auto"/>
            </w:tcBorders>
            <w:shd w:val="clear" w:color="auto" w:fill="auto"/>
            <w:noWrap/>
            <w:vAlign w:val="center"/>
            <w:hideMark/>
          </w:tcPr>
          <w:p w14:paraId="03ECCD85" w14:textId="77777777" w:rsidR="004060A5" w:rsidRPr="00320A6E" w:rsidRDefault="004060A5" w:rsidP="004060A5">
            <w:pPr>
              <w:jc w:val="center"/>
              <w:rPr>
                <w:b/>
                <w:bCs/>
                <w:sz w:val="18"/>
                <w:szCs w:val="18"/>
                <w:lang w:eastAsia="hr-HR"/>
              </w:rPr>
            </w:pPr>
            <w:r w:rsidRPr="00320A6E">
              <w:rPr>
                <w:b/>
                <w:bCs/>
                <w:sz w:val="18"/>
                <w:szCs w:val="18"/>
                <w:lang w:eastAsia="hr-HR"/>
              </w:rPr>
              <w:t>34,86</w:t>
            </w:r>
          </w:p>
        </w:tc>
        <w:tc>
          <w:tcPr>
            <w:tcW w:w="1307" w:type="dxa"/>
            <w:tcBorders>
              <w:top w:val="nil"/>
              <w:left w:val="nil"/>
              <w:bottom w:val="single" w:sz="8" w:space="0" w:color="auto"/>
              <w:right w:val="single" w:sz="8" w:space="0" w:color="auto"/>
            </w:tcBorders>
            <w:shd w:val="clear" w:color="auto" w:fill="auto"/>
            <w:vAlign w:val="center"/>
            <w:hideMark/>
          </w:tcPr>
          <w:p w14:paraId="2E95107E" w14:textId="77777777" w:rsidR="004060A5" w:rsidRPr="00320A6E" w:rsidRDefault="004060A5" w:rsidP="004060A5">
            <w:pPr>
              <w:jc w:val="center"/>
              <w:rPr>
                <w:b/>
                <w:bCs/>
                <w:sz w:val="18"/>
                <w:szCs w:val="18"/>
                <w:lang w:eastAsia="hr-HR"/>
              </w:rPr>
            </w:pPr>
            <w:r w:rsidRPr="00320A6E">
              <w:rPr>
                <w:b/>
                <w:bCs/>
                <w:sz w:val="18"/>
                <w:szCs w:val="18"/>
                <w:lang w:eastAsia="hr-HR"/>
              </w:rPr>
              <w:t>4.321.058,23</w:t>
            </w:r>
          </w:p>
        </w:tc>
        <w:tc>
          <w:tcPr>
            <w:tcW w:w="1251" w:type="dxa"/>
            <w:tcBorders>
              <w:top w:val="nil"/>
              <w:left w:val="nil"/>
              <w:bottom w:val="single" w:sz="8" w:space="0" w:color="auto"/>
              <w:right w:val="single" w:sz="8" w:space="0" w:color="auto"/>
            </w:tcBorders>
            <w:shd w:val="clear" w:color="auto" w:fill="auto"/>
            <w:vAlign w:val="center"/>
            <w:hideMark/>
          </w:tcPr>
          <w:p w14:paraId="27A67134" w14:textId="77777777" w:rsidR="004060A5" w:rsidRPr="00320A6E" w:rsidRDefault="004060A5" w:rsidP="004060A5">
            <w:pPr>
              <w:jc w:val="center"/>
              <w:rPr>
                <w:b/>
                <w:bCs/>
                <w:sz w:val="18"/>
                <w:szCs w:val="18"/>
                <w:lang w:eastAsia="hr-HR"/>
              </w:rPr>
            </w:pPr>
            <w:r w:rsidRPr="00320A6E">
              <w:rPr>
                <w:b/>
                <w:bCs/>
                <w:sz w:val="18"/>
                <w:szCs w:val="18"/>
                <w:lang w:eastAsia="hr-HR"/>
              </w:rPr>
              <w:t>17.897.720,00</w:t>
            </w:r>
          </w:p>
        </w:tc>
        <w:tc>
          <w:tcPr>
            <w:tcW w:w="1227" w:type="dxa"/>
            <w:tcBorders>
              <w:top w:val="nil"/>
              <w:left w:val="nil"/>
              <w:bottom w:val="single" w:sz="8" w:space="0" w:color="auto"/>
              <w:right w:val="single" w:sz="8" w:space="0" w:color="auto"/>
            </w:tcBorders>
            <w:shd w:val="clear" w:color="auto" w:fill="auto"/>
            <w:vAlign w:val="center"/>
            <w:hideMark/>
          </w:tcPr>
          <w:p w14:paraId="3751954C" w14:textId="77777777" w:rsidR="004060A5" w:rsidRPr="00320A6E" w:rsidRDefault="004060A5" w:rsidP="004060A5">
            <w:pPr>
              <w:jc w:val="center"/>
              <w:rPr>
                <w:b/>
                <w:bCs/>
                <w:sz w:val="18"/>
                <w:szCs w:val="18"/>
                <w:lang w:eastAsia="hr-HR"/>
              </w:rPr>
            </w:pPr>
            <w:r w:rsidRPr="00320A6E">
              <w:rPr>
                <w:b/>
                <w:bCs/>
                <w:sz w:val="18"/>
                <w:szCs w:val="18"/>
                <w:lang w:eastAsia="hr-HR"/>
              </w:rPr>
              <w:t>4.605.525,53</w:t>
            </w:r>
          </w:p>
        </w:tc>
        <w:tc>
          <w:tcPr>
            <w:tcW w:w="907" w:type="dxa"/>
            <w:tcBorders>
              <w:top w:val="nil"/>
              <w:left w:val="nil"/>
              <w:bottom w:val="single" w:sz="8" w:space="0" w:color="auto"/>
              <w:right w:val="single" w:sz="8" w:space="0" w:color="auto"/>
            </w:tcBorders>
            <w:shd w:val="clear" w:color="auto" w:fill="auto"/>
            <w:vAlign w:val="center"/>
            <w:hideMark/>
          </w:tcPr>
          <w:p w14:paraId="4FD945AF" w14:textId="77777777" w:rsidR="004060A5" w:rsidRPr="00320A6E" w:rsidRDefault="004060A5" w:rsidP="004060A5">
            <w:pPr>
              <w:jc w:val="center"/>
              <w:rPr>
                <w:b/>
                <w:bCs/>
                <w:sz w:val="18"/>
                <w:szCs w:val="18"/>
                <w:lang w:eastAsia="hr-HR"/>
              </w:rPr>
            </w:pPr>
            <w:r w:rsidRPr="00320A6E">
              <w:rPr>
                <w:b/>
                <w:bCs/>
                <w:sz w:val="18"/>
                <w:szCs w:val="18"/>
                <w:lang w:eastAsia="hr-HR"/>
              </w:rPr>
              <w:t>25,73</w:t>
            </w:r>
          </w:p>
        </w:tc>
        <w:tc>
          <w:tcPr>
            <w:tcW w:w="1207" w:type="dxa"/>
            <w:tcBorders>
              <w:top w:val="nil"/>
              <w:left w:val="nil"/>
              <w:bottom w:val="single" w:sz="8" w:space="0" w:color="auto"/>
              <w:right w:val="single" w:sz="8" w:space="0" w:color="auto"/>
            </w:tcBorders>
            <w:shd w:val="clear" w:color="auto" w:fill="auto"/>
            <w:vAlign w:val="center"/>
            <w:hideMark/>
          </w:tcPr>
          <w:p w14:paraId="5D532E3A" w14:textId="77777777" w:rsidR="004060A5" w:rsidRPr="004060A5" w:rsidRDefault="004060A5" w:rsidP="004060A5">
            <w:pPr>
              <w:jc w:val="center"/>
              <w:rPr>
                <w:b/>
                <w:bCs/>
                <w:sz w:val="18"/>
                <w:szCs w:val="18"/>
                <w:lang w:eastAsia="hr-HR"/>
              </w:rPr>
            </w:pPr>
            <w:r w:rsidRPr="00320A6E">
              <w:rPr>
                <w:b/>
                <w:bCs/>
                <w:sz w:val="18"/>
                <w:szCs w:val="18"/>
                <w:lang w:eastAsia="hr-HR"/>
              </w:rPr>
              <w:t>4.449.529,64</w:t>
            </w:r>
          </w:p>
        </w:tc>
      </w:tr>
    </w:tbl>
    <w:p w14:paraId="159DE165" w14:textId="77777777" w:rsidR="004060A5" w:rsidRDefault="004060A5" w:rsidP="000828A5">
      <w:pPr>
        <w:ind w:right="-235"/>
        <w:jc w:val="both"/>
        <w:rPr>
          <w:sz w:val="24"/>
          <w:szCs w:val="24"/>
          <w:lang w:eastAsia="hr-HR"/>
        </w:rPr>
      </w:pPr>
    </w:p>
    <w:p w14:paraId="7DD2C11B" w14:textId="77777777" w:rsidR="004060A5" w:rsidRDefault="004060A5" w:rsidP="000828A5">
      <w:pPr>
        <w:ind w:right="-235"/>
        <w:jc w:val="both"/>
        <w:rPr>
          <w:sz w:val="24"/>
          <w:szCs w:val="24"/>
          <w:lang w:eastAsia="hr-HR"/>
        </w:rPr>
      </w:pPr>
    </w:p>
    <w:p w14:paraId="11B7A7BB" w14:textId="679D9DEA" w:rsidR="00144ACA" w:rsidRPr="00D62995" w:rsidRDefault="00144ACA" w:rsidP="00144ACA">
      <w:pPr>
        <w:tabs>
          <w:tab w:val="left" w:pos="709"/>
          <w:tab w:val="right" w:pos="5670"/>
          <w:tab w:val="right" w:pos="7513"/>
        </w:tabs>
        <w:jc w:val="both"/>
        <w:rPr>
          <w:bCs/>
          <w:sz w:val="24"/>
          <w:szCs w:val="24"/>
        </w:rPr>
      </w:pPr>
      <w:r w:rsidRPr="00D62995">
        <w:rPr>
          <w:bCs/>
          <w:sz w:val="24"/>
          <w:szCs w:val="24"/>
        </w:rPr>
        <w:t xml:space="preserve">Krajem 2021. godine Mjesni odbor Šapjane i Mjesni odbor Žejane zatvorili su svoje račune te uplatili preostala sredstva na račun Općine, no kako još imaju prenesenih sredstava iz prethodnih godina iskazuju se zasebno u ovoj tablici. </w:t>
      </w:r>
    </w:p>
    <w:p w14:paraId="24C0145E" w14:textId="77DA2560" w:rsidR="00BD25AF" w:rsidRPr="00D62995" w:rsidRDefault="00BD25AF" w:rsidP="00144ACA">
      <w:pPr>
        <w:tabs>
          <w:tab w:val="left" w:pos="709"/>
          <w:tab w:val="right" w:pos="5670"/>
          <w:tab w:val="right" w:pos="7513"/>
        </w:tabs>
        <w:jc w:val="both"/>
        <w:rPr>
          <w:bCs/>
          <w:sz w:val="24"/>
          <w:szCs w:val="24"/>
        </w:rPr>
      </w:pPr>
    </w:p>
    <w:p w14:paraId="0569E803" w14:textId="77777777" w:rsidR="004060A5" w:rsidRDefault="004060A5" w:rsidP="00D13A38">
      <w:pPr>
        <w:tabs>
          <w:tab w:val="left" w:pos="709"/>
          <w:tab w:val="right" w:pos="5670"/>
          <w:tab w:val="right" w:pos="7513"/>
        </w:tabs>
        <w:jc w:val="both"/>
        <w:rPr>
          <w:bCs/>
          <w:color w:val="000000"/>
          <w:sz w:val="24"/>
          <w:szCs w:val="24"/>
        </w:rPr>
      </w:pPr>
    </w:p>
    <w:p w14:paraId="68955E05" w14:textId="77777777" w:rsidR="004060A5" w:rsidRDefault="004060A5" w:rsidP="00D13A38">
      <w:pPr>
        <w:tabs>
          <w:tab w:val="left" w:pos="709"/>
          <w:tab w:val="right" w:pos="5670"/>
          <w:tab w:val="right" w:pos="7513"/>
        </w:tabs>
        <w:jc w:val="both"/>
        <w:rPr>
          <w:bCs/>
          <w:color w:val="000000"/>
          <w:sz w:val="24"/>
          <w:szCs w:val="24"/>
        </w:rPr>
      </w:pPr>
    </w:p>
    <w:p w14:paraId="6C44F435" w14:textId="573C22E6" w:rsidR="00CA2C33" w:rsidRDefault="00615439" w:rsidP="00D13A38">
      <w:pPr>
        <w:tabs>
          <w:tab w:val="left" w:pos="709"/>
          <w:tab w:val="right" w:pos="5670"/>
          <w:tab w:val="right" w:pos="7513"/>
        </w:tabs>
        <w:jc w:val="both"/>
        <w:rPr>
          <w:bCs/>
          <w:color w:val="000000"/>
          <w:sz w:val="24"/>
          <w:szCs w:val="24"/>
        </w:rPr>
      </w:pPr>
      <w:r w:rsidRPr="00615439">
        <w:rPr>
          <w:bCs/>
          <w:color w:val="000000"/>
          <w:sz w:val="24"/>
          <w:szCs w:val="24"/>
        </w:rPr>
        <w:lastRenderedPageBreak/>
        <w:t xml:space="preserve">Proračun je na dan 30.06.2023. godine raspolagao novčanim sredstvima </w:t>
      </w:r>
      <w:r w:rsidR="000B1820">
        <w:rPr>
          <w:bCs/>
          <w:color w:val="000000"/>
          <w:sz w:val="24"/>
          <w:szCs w:val="24"/>
        </w:rPr>
        <w:t xml:space="preserve">na računima </w:t>
      </w:r>
      <w:r w:rsidRPr="00615439">
        <w:rPr>
          <w:bCs/>
          <w:color w:val="000000"/>
          <w:sz w:val="24"/>
          <w:szCs w:val="24"/>
        </w:rPr>
        <w:t>u iznosu od 3.271.997,74 eura od čega:</w:t>
      </w:r>
    </w:p>
    <w:p w14:paraId="1AE06483" w14:textId="77777777" w:rsidR="00615439" w:rsidRPr="00D62995" w:rsidRDefault="00615439" w:rsidP="00D13A38">
      <w:pPr>
        <w:tabs>
          <w:tab w:val="left" w:pos="709"/>
          <w:tab w:val="right" w:pos="5670"/>
          <w:tab w:val="right" w:pos="7513"/>
        </w:tabs>
        <w:jc w:val="both"/>
        <w:rPr>
          <w:bCs/>
          <w:color w:val="000000"/>
          <w:sz w:val="24"/>
          <w:szCs w:val="24"/>
        </w:rPr>
      </w:pPr>
    </w:p>
    <w:tbl>
      <w:tblPr>
        <w:tblW w:w="10100" w:type="dxa"/>
        <w:tblLook w:val="04A0" w:firstRow="1" w:lastRow="0" w:firstColumn="1" w:lastColumn="0" w:noHBand="0" w:noVBand="1"/>
      </w:tblPr>
      <w:tblGrid>
        <w:gridCol w:w="2100"/>
        <w:gridCol w:w="1480"/>
        <w:gridCol w:w="1543"/>
        <w:gridCol w:w="1542"/>
        <w:gridCol w:w="1099"/>
        <w:gridCol w:w="1376"/>
        <w:gridCol w:w="960"/>
      </w:tblGrid>
      <w:tr w:rsidR="00615439" w:rsidRPr="00615439" w14:paraId="56A3BA9E" w14:textId="77777777" w:rsidTr="00615439">
        <w:trPr>
          <w:trHeight w:val="315"/>
        </w:trPr>
        <w:tc>
          <w:tcPr>
            <w:tcW w:w="210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3339ADFB" w14:textId="77777777" w:rsidR="00CA2C33" w:rsidRPr="00615439" w:rsidRDefault="00CA2C33" w:rsidP="00CA2C33">
            <w:pPr>
              <w:jc w:val="center"/>
              <w:rPr>
                <w:b/>
                <w:bCs/>
                <w:sz w:val="22"/>
                <w:szCs w:val="22"/>
                <w:lang w:eastAsia="hr-HR"/>
              </w:rPr>
            </w:pPr>
            <w:r w:rsidRPr="00615439">
              <w:rPr>
                <w:b/>
                <w:bCs/>
                <w:sz w:val="22"/>
                <w:szCs w:val="22"/>
                <w:lang w:eastAsia="hr-HR"/>
              </w:rPr>
              <w:t>Općina Matulji</w:t>
            </w:r>
          </w:p>
        </w:tc>
        <w:tc>
          <w:tcPr>
            <w:tcW w:w="148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6D4562B" w14:textId="77777777" w:rsidR="00CA2C33" w:rsidRPr="00615439" w:rsidRDefault="00CA2C33" w:rsidP="00CA2C33">
            <w:pPr>
              <w:jc w:val="center"/>
              <w:rPr>
                <w:b/>
                <w:bCs/>
                <w:sz w:val="22"/>
                <w:szCs w:val="22"/>
                <w:lang w:eastAsia="hr-HR"/>
              </w:rPr>
            </w:pPr>
            <w:r w:rsidRPr="00615439">
              <w:rPr>
                <w:b/>
                <w:bCs/>
                <w:sz w:val="22"/>
                <w:szCs w:val="22"/>
                <w:lang w:eastAsia="hr-HR"/>
              </w:rPr>
              <w:t>Dječji vrtić Matulji</w:t>
            </w:r>
          </w:p>
        </w:tc>
        <w:tc>
          <w:tcPr>
            <w:tcW w:w="6520" w:type="dxa"/>
            <w:gridSpan w:val="5"/>
            <w:tcBorders>
              <w:top w:val="single" w:sz="8" w:space="0" w:color="auto"/>
              <w:left w:val="nil"/>
              <w:bottom w:val="single" w:sz="8" w:space="0" w:color="auto"/>
              <w:right w:val="single" w:sz="8" w:space="0" w:color="000000"/>
            </w:tcBorders>
            <w:shd w:val="clear" w:color="auto" w:fill="auto"/>
            <w:noWrap/>
            <w:vAlign w:val="center"/>
            <w:hideMark/>
          </w:tcPr>
          <w:p w14:paraId="5AFA7D3F" w14:textId="77777777" w:rsidR="00CA2C33" w:rsidRPr="00615439" w:rsidRDefault="00CA2C33" w:rsidP="00CA2C33">
            <w:pPr>
              <w:jc w:val="center"/>
              <w:rPr>
                <w:b/>
                <w:bCs/>
                <w:sz w:val="22"/>
                <w:szCs w:val="22"/>
                <w:lang w:eastAsia="hr-HR"/>
              </w:rPr>
            </w:pPr>
            <w:r w:rsidRPr="00615439">
              <w:rPr>
                <w:b/>
                <w:bCs/>
                <w:sz w:val="22"/>
                <w:szCs w:val="22"/>
                <w:lang w:eastAsia="hr-HR"/>
              </w:rPr>
              <w:t>Mjesni odbori</w:t>
            </w:r>
          </w:p>
        </w:tc>
      </w:tr>
      <w:tr w:rsidR="00615439" w:rsidRPr="00615439" w14:paraId="50FCA214" w14:textId="77777777" w:rsidTr="00615439">
        <w:trPr>
          <w:trHeight w:val="315"/>
        </w:trPr>
        <w:tc>
          <w:tcPr>
            <w:tcW w:w="2100"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623B2C58" w14:textId="77777777" w:rsidR="00CA2C33" w:rsidRPr="00615439" w:rsidRDefault="00CA2C33" w:rsidP="00CA2C33">
            <w:pPr>
              <w:rPr>
                <w:b/>
                <w:bCs/>
                <w:sz w:val="22"/>
                <w:szCs w:val="22"/>
                <w:lang w:eastAsia="hr-HR"/>
              </w:rPr>
            </w:pPr>
          </w:p>
        </w:tc>
        <w:tc>
          <w:tcPr>
            <w:tcW w:w="1480"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132109DB" w14:textId="77777777" w:rsidR="00CA2C33" w:rsidRPr="00615439" w:rsidRDefault="00CA2C33" w:rsidP="00CA2C33">
            <w:pPr>
              <w:rPr>
                <w:b/>
                <w:bCs/>
                <w:sz w:val="22"/>
                <w:szCs w:val="22"/>
                <w:lang w:eastAsia="hr-HR"/>
              </w:rPr>
            </w:pPr>
          </w:p>
        </w:tc>
        <w:tc>
          <w:tcPr>
            <w:tcW w:w="1543" w:type="dxa"/>
            <w:tcBorders>
              <w:top w:val="nil"/>
              <w:left w:val="nil"/>
              <w:bottom w:val="single" w:sz="8" w:space="0" w:color="auto"/>
              <w:right w:val="single" w:sz="8" w:space="0" w:color="auto"/>
            </w:tcBorders>
            <w:shd w:val="clear" w:color="auto" w:fill="auto"/>
            <w:noWrap/>
            <w:vAlign w:val="center"/>
            <w:hideMark/>
          </w:tcPr>
          <w:p w14:paraId="7583E0E2" w14:textId="77777777" w:rsidR="00CA2C33" w:rsidRPr="00615439" w:rsidRDefault="00CA2C33" w:rsidP="00CA2C33">
            <w:pPr>
              <w:jc w:val="center"/>
              <w:rPr>
                <w:b/>
                <w:bCs/>
                <w:sz w:val="22"/>
                <w:szCs w:val="22"/>
                <w:lang w:eastAsia="hr-HR"/>
              </w:rPr>
            </w:pPr>
            <w:r w:rsidRPr="00615439">
              <w:rPr>
                <w:b/>
                <w:bCs/>
                <w:sz w:val="22"/>
                <w:szCs w:val="22"/>
                <w:lang w:eastAsia="hr-HR"/>
              </w:rPr>
              <w:t>Ukupno</w:t>
            </w:r>
          </w:p>
        </w:tc>
        <w:tc>
          <w:tcPr>
            <w:tcW w:w="1542" w:type="dxa"/>
            <w:tcBorders>
              <w:top w:val="nil"/>
              <w:left w:val="nil"/>
              <w:bottom w:val="single" w:sz="8" w:space="0" w:color="auto"/>
              <w:right w:val="single" w:sz="8" w:space="0" w:color="auto"/>
            </w:tcBorders>
            <w:shd w:val="clear" w:color="auto" w:fill="auto"/>
            <w:noWrap/>
            <w:vAlign w:val="center"/>
            <w:hideMark/>
          </w:tcPr>
          <w:p w14:paraId="5F57457F" w14:textId="77777777" w:rsidR="00CA2C33" w:rsidRPr="00615439" w:rsidRDefault="00CA2C33" w:rsidP="00CA2C33">
            <w:pPr>
              <w:jc w:val="center"/>
              <w:rPr>
                <w:sz w:val="22"/>
                <w:szCs w:val="22"/>
                <w:lang w:eastAsia="hr-HR"/>
              </w:rPr>
            </w:pPr>
            <w:r w:rsidRPr="00615439">
              <w:rPr>
                <w:sz w:val="22"/>
                <w:szCs w:val="22"/>
                <w:lang w:eastAsia="hr-HR"/>
              </w:rPr>
              <w:t>Pasjak</w:t>
            </w:r>
          </w:p>
        </w:tc>
        <w:tc>
          <w:tcPr>
            <w:tcW w:w="1099" w:type="dxa"/>
            <w:tcBorders>
              <w:top w:val="nil"/>
              <w:left w:val="nil"/>
              <w:bottom w:val="single" w:sz="8" w:space="0" w:color="auto"/>
              <w:right w:val="single" w:sz="8" w:space="0" w:color="auto"/>
            </w:tcBorders>
            <w:shd w:val="clear" w:color="auto" w:fill="auto"/>
            <w:noWrap/>
            <w:vAlign w:val="center"/>
            <w:hideMark/>
          </w:tcPr>
          <w:p w14:paraId="3211FBAB" w14:textId="77777777" w:rsidR="00CA2C33" w:rsidRPr="00615439" w:rsidRDefault="00CA2C33" w:rsidP="00CA2C33">
            <w:pPr>
              <w:jc w:val="center"/>
              <w:rPr>
                <w:sz w:val="22"/>
                <w:szCs w:val="22"/>
                <w:lang w:eastAsia="hr-HR"/>
              </w:rPr>
            </w:pPr>
            <w:r w:rsidRPr="00615439">
              <w:rPr>
                <w:sz w:val="22"/>
                <w:szCs w:val="22"/>
                <w:lang w:eastAsia="hr-HR"/>
              </w:rPr>
              <w:t>Šapjane</w:t>
            </w:r>
          </w:p>
        </w:tc>
        <w:tc>
          <w:tcPr>
            <w:tcW w:w="1376" w:type="dxa"/>
            <w:tcBorders>
              <w:top w:val="nil"/>
              <w:left w:val="nil"/>
              <w:bottom w:val="single" w:sz="8" w:space="0" w:color="auto"/>
              <w:right w:val="single" w:sz="8" w:space="0" w:color="auto"/>
            </w:tcBorders>
            <w:shd w:val="clear" w:color="auto" w:fill="auto"/>
            <w:noWrap/>
            <w:vAlign w:val="center"/>
            <w:hideMark/>
          </w:tcPr>
          <w:p w14:paraId="76F0A37D" w14:textId="77777777" w:rsidR="00CA2C33" w:rsidRPr="00615439" w:rsidRDefault="00CA2C33" w:rsidP="00CA2C33">
            <w:pPr>
              <w:jc w:val="center"/>
              <w:rPr>
                <w:sz w:val="22"/>
                <w:szCs w:val="22"/>
                <w:lang w:eastAsia="hr-HR"/>
              </w:rPr>
            </w:pPr>
            <w:r w:rsidRPr="00615439">
              <w:rPr>
                <w:sz w:val="22"/>
                <w:szCs w:val="22"/>
                <w:lang w:eastAsia="hr-HR"/>
              </w:rPr>
              <w:t>Mune</w:t>
            </w:r>
          </w:p>
        </w:tc>
        <w:tc>
          <w:tcPr>
            <w:tcW w:w="960" w:type="dxa"/>
            <w:tcBorders>
              <w:top w:val="nil"/>
              <w:left w:val="nil"/>
              <w:bottom w:val="single" w:sz="8" w:space="0" w:color="auto"/>
              <w:right w:val="single" w:sz="8" w:space="0" w:color="auto"/>
            </w:tcBorders>
            <w:shd w:val="clear" w:color="auto" w:fill="auto"/>
            <w:noWrap/>
            <w:vAlign w:val="center"/>
            <w:hideMark/>
          </w:tcPr>
          <w:p w14:paraId="08BCE07C" w14:textId="77777777" w:rsidR="00CA2C33" w:rsidRPr="00615439" w:rsidRDefault="00CA2C33" w:rsidP="00CA2C33">
            <w:pPr>
              <w:jc w:val="center"/>
              <w:rPr>
                <w:sz w:val="22"/>
                <w:szCs w:val="22"/>
                <w:lang w:eastAsia="hr-HR"/>
              </w:rPr>
            </w:pPr>
            <w:r w:rsidRPr="00615439">
              <w:rPr>
                <w:sz w:val="22"/>
                <w:szCs w:val="22"/>
                <w:lang w:eastAsia="hr-HR"/>
              </w:rPr>
              <w:t>Žejane</w:t>
            </w:r>
          </w:p>
        </w:tc>
      </w:tr>
      <w:tr w:rsidR="00615439" w:rsidRPr="00615439" w14:paraId="2C829E16" w14:textId="77777777" w:rsidTr="00615439">
        <w:trPr>
          <w:trHeight w:val="315"/>
        </w:trPr>
        <w:tc>
          <w:tcPr>
            <w:tcW w:w="2100" w:type="dxa"/>
            <w:tcBorders>
              <w:top w:val="nil"/>
              <w:left w:val="single" w:sz="8" w:space="0" w:color="auto"/>
              <w:bottom w:val="single" w:sz="8" w:space="0" w:color="auto"/>
              <w:right w:val="single" w:sz="8" w:space="0" w:color="auto"/>
            </w:tcBorders>
            <w:shd w:val="clear" w:color="auto" w:fill="auto"/>
            <w:noWrap/>
            <w:vAlign w:val="center"/>
            <w:hideMark/>
          </w:tcPr>
          <w:p w14:paraId="06E2B97A" w14:textId="0E51E85A" w:rsidR="00615439" w:rsidRPr="00615439" w:rsidRDefault="00615439" w:rsidP="00615439">
            <w:pPr>
              <w:jc w:val="right"/>
              <w:rPr>
                <w:sz w:val="22"/>
                <w:szCs w:val="22"/>
                <w:lang w:eastAsia="hr-HR"/>
              </w:rPr>
            </w:pPr>
            <w:r w:rsidRPr="00615439">
              <w:rPr>
                <w:sz w:val="22"/>
                <w:szCs w:val="22"/>
              </w:rPr>
              <w:t>3.120.945,49</w:t>
            </w:r>
          </w:p>
        </w:tc>
        <w:tc>
          <w:tcPr>
            <w:tcW w:w="1480" w:type="dxa"/>
            <w:tcBorders>
              <w:top w:val="nil"/>
              <w:left w:val="nil"/>
              <w:bottom w:val="single" w:sz="8" w:space="0" w:color="auto"/>
              <w:right w:val="single" w:sz="8" w:space="0" w:color="auto"/>
            </w:tcBorders>
            <w:shd w:val="clear" w:color="auto" w:fill="auto"/>
            <w:noWrap/>
            <w:vAlign w:val="center"/>
            <w:hideMark/>
          </w:tcPr>
          <w:p w14:paraId="42F2397D" w14:textId="2595DE6D" w:rsidR="00615439" w:rsidRPr="00615439" w:rsidRDefault="00615439" w:rsidP="00615439">
            <w:pPr>
              <w:jc w:val="right"/>
              <w:rPr>
                <w:sz w:val="22"/>
                <w:szCs w:val="22"/>
                <w:lang w:eastAsia="hr-HR"/>
              </w:rPr>
            </w:pPr>
            <w:r w:rsidRPr="00615439">
              <w:rPr>
                <w:sz w:val="22"/>
                <w:szCs w:val="22"/>
              </w:rPr>
              <w:t>110.859,67</w:t>
            </w:r>
          </w:p>
        </w:tc>
        <w:tc>
          <w:tcPr>
            <w:tcW w:w="1543" w:type="dxa"/>
            <w:tcBorders>
              <w:top w:val="nil"/>
              <w:left w:val="nil"/>
              <w:bottom w:val="single" w:sz="8" w:space="0" w:color="auto"/>
              <w:right w:val="single" w:sz="8" w:space="0" w:color="auto"/>
            </w:tcBorders>
            <w:shd w:val="clear" w:color="auto" w:fill="auto"/>
            <w:noWrap/>
            <w:vAlign w:val="center"/>
            <w:hideMark/>
          </w:tcPr>
          <w:p w14:paraId="619444C7" w14:textId="0F43A967" w:rsidR="00615439" w:rsidRPr="00FE585B" w:rsidRDefault="00615439" w:rsidP="00615439">
            <w:pPr>
              <w:jc w:val="right"/>
              <w:rPr>
                <w:sz w:val="22"/>
                <w:szCs w:val="22"/>
                <w:lang w:eastAsia="hr-HR"/>
              </w:rPr>
            </w:pPr>
            <w:r w:rsidRPr="00FE585B">
              <w:rPr>
                <w:sz w:val="22"/>
                <w:szCs w:val="22"/>
              </w:rPr>
              <w:t>40.192,58</w:t>
            </w:r>
          </w:p>
        </w:tc>
        <w:tc>
          <w:tcPr>
            <w:tcW w:w="1542" w:type="dxa"/>
            <w:tcBorders>
              <w:top w:val="nil"/>
              <w:left w:val="nil"/>
              <w:bottom w:val="single" w:sz="8" w:space="0" w:color="auto"/>
              <w:right w:val="single" w:sz="8" w:space="0" w:color="auto"/>
            </w:tcBorders>
            <w:shd w:val="clear" w:color="auto" w:fill="auto"/>
            <w:noWrap/>
            <w:vAlign w:val="center"/>
            <w:hideMark/>
          </w:tcPr>
          <w:p w14:paraId="101F745E" w14:textId="29AB6A1B" w:rsidR="00615439" w:rsidRPr="00615439" w:rsidRDefault="00615439" w:rsidP="00615439">
            <w:pPr>
              <w:jc w:val="right"/>
              <w:rPr>
                <w:sz w:val="22"/>
                <w:szCs w:val="22"/>
                <w:lang w:eastAsia="hr-HR"/>
              </w:rPr>
            </w:pPr>
            <w:r w:rsidRPr="00615439">
              <w:rPr>
                <w:sz w:val="22"/>
                <w:szCs w:val="22"/>
              </w:rPr>
              <w:t>40.172,03</w:t>
            </w:r>
          </w:p>
        </w:tc>
        <w:tc>
          <w:tcPr>
            <w:tcW w:w="1099" w:type="dxa"/>
            <w:tcBorders>
              <w:top w:val="nil"/>
              <w:left w:val="nil"/>
              <w:bottom w:val="single" w:sz="8" w:space="0" w:color="auto"/>
              <w:right w:val="single" w:sz="8" w:space="0" w:color="auto"/>
            </w:tcBorders>
            <w:shd w:val="clear" w:color="auto" w:fill="auto"/>
            <w:noWrap/>
            <w:vAlign w:val="center"/>
            <w:hideMark/>
          </w:tcPr>
          <w:p w14:paraId="21BFE71C" w14:textId="4E34323C" w:rsidR="00615439" w:rsidRPr="00615439" w:rsidRDefault="00FE585B" w:rsidP="00615439">
            <w:pPr>
              <w:jc w:val="right"/>
              <w:rPr>
                <w:sz w:val="22"/>
                <w:szCs w:val="22"/>
                <w:lang w:eastAsia="hr-HR"/>
              </w:rPr>
            </w:pPr>
            <w:r>
              <w:rPr>
                <w:sz w:val="22"/>
                <w:szCs w:val="22"/>
              </w:rPr>
              <w:t>0,00</w:t>
            </w:r>
            <w:r w:rsidR="00615439" w:rsidRPr="00615439">
              <w:rPr>
                <w:sz w:val="22"/>
                <w:szCs w:val="22"/>
              </w:rPr>
              <w:t> </w:t>
            </w:r>
          </w:p>
        </w:tc>
        <w:tc>
          <w:tcPr>
            <w:tcW w:w="1376" w:type="dxa"/>
            <w:tcBorders>
              <w:top w:val="nil"/>
              <w:left w:val="nil"/>
              <w:bottom w:val="single" w:sz="8" w:space="0" w:color="auto"/>
              <w:right w:val="single" w:sz="8" w:space="0" w:color="auto"/>
            </w:tcBorders>
            <w:shd w:val="clear" w:color="auto" w:fill="auto"/>
            <w:noWrap/>
            <w:vAlign w:val="center"/>
            <w:hideMark/>
          </w:tcPr>
          <w:p w14:paraId="5A11D00C" w14:textId="192DEA26" w:rsidR="00615439" w:rsidRPr="00615439" w:rsidRDefault="00615439" w:rsidP="00615439">
            <w:pPr>
              <w:jc w:val="right"/>
              <w:rPr>
                <w:sz w:val="22"/>
                <w:szCs w:val="22"/>
                <w:lang w:eastAsia="hr-HR"/>
              </w:rPr>
            </w:pPr>
            <w:r w:rsidRPr="00615439">
              <w:rPr>
                <w:sz w:val="22"/>
                <w:szCs w:val="22"/>
              </w:rPr>
              <w:t>0,00</w:t>
            </w:r>
          </w:p>
        </w:tc>
        <w:tc>
          <w:tcPr>
            <w:tcW w:w="960" w:type="dxa"/>
            <w:tcBorders>
              <w:top w:val="nil"/>
              <w:left w:val="nil"/>
              <w:bottom w:val="single" w:sz="8" w:space="0" w:color="auto"/>
              <w:right w:val="single" w:sz="8" w:space="0" w:color="auto"/>
            </w:tcBorders>
            <w:shd w:val="clear" w:color="auto" w:fill="auto"/>
            <w:noWrap/>
            <w:vAlign w:val="center"/>
            <w:hideMark/>
          </w:tcPr>
          <w:p w14:paraId="78674302" w14:textId="6FF71FC5" w:rsidR="00615439" w:rsidRPr="00615439" w:rsidRDefault="00615439" w:rsidP="00615439">
            <w:pPr>
              <w:jc w:val="right"/>
              <w:rPr>
                <w:sz w:val="22"/>
                <w:szCs w:val="22"/>
                <w:lang w:eastAsia="hr-HR"/>
              </w:rPr>
            </w:pPr>
            <w:r w:rsidRPr="00615439">
              <w:rPr>
                <w:sz w:val="22"/>
                <w:szCs w:val="22"/>
              </w:rPr>
              <w:t>20,55</w:t>
            </w:r>
          </w:p>
        </w:tc>
      </w:tr>
    </w:tbl>
    <w:p w14:paraId="7E53E2F1" w14:textId="23BEDE48" w:rsidR="00B7497C" w:rsidRDefault="00B7497C" w:rsidP="00D13A38">
      <w:pPr>
        <w:tabs>
          <w:tab w:val="left" w:pos="709"/>
          <w:tab w:val="right" w:pos="5670"/>
          <w:tab w:val="right" w:pos="7513"/>
        </w:tabs>
        <w:jc w:val="both"/>
        <w:rPr>
          <w:bCs/>
          <w:color w:val="000000"/>
          <w:sz w:val="24"/>
          <w:szCs w:val="24"/>
        </w:rPr>
      </w:pPr>
    </w:p>
    <w:p w14:paraId="6C6246B2" w14:textId="113F1301" w:rsidR="00CA2C33" w:rsidRDefault="00CA2C33" w:rsidP="00D13A38">
      <w:pPr>
        <w:tabs>
          <w:tab w:val="left" w:pos="709"/>
          <w:tab w:val="right" w:pos="5670"/>
          <w:tab w:val="right" w:pos="7513"/>
        </w:tabs>
        <w:jc w:val="both"/>
        <w:rPr>
          <w:bCs/>
          <w:color w:val="000000"/>
          <w:sz w:val="24"/>
          <w:szCs w:val="24"/>
        </w:rPr>
      </w:pPr>
    </w:p>
    <w:p w14:paraId="7D7FD16C" w14:textId="77777777" w:rsidR="00C56A3B" w:rsidRDefault="00C56A3B" w:rsidP="00C56A3B">
      <w:pPr>
        <w:jc w:val="both"/>
        <w:rPr>
          <w:sz w:val="24"/>
          <w:szCs w:val="24"/>
        </w:rPr>
      </w:pPr>
      <w:r w:rsidRPr="00C56A3B">
        <w:rPr>
          <w:sz w:val="24"/>
          <w:szCs w:val="24"/>
        </w:rPr>
        <w:t>Proračun je na dan 30.06.2024. godine raspolagao novčanim sredstvima na računima u iznosu od 2.816.009,78 eura od čega:</w:t>
      </w:r>
    </w:p>
    <w:bookmarkEnd w:id="5"/>
    <w:tbl>
      <w:tblPr>
        <w:tblW w:w="10100" w:type="dxa"/>
        <w:tblLook w:val="04A0" w:firstRow="1" w:lastRow="0" w:firstColumn="1" w:lastColumn="0" w:noHBand="0" w:noVBand="1"/>
      </w:tblPr>
      <w:tblGrid>
        <w:gridCol w:w="2285"/>
        <w:gridCol w:w="1930"/>
        <w:gridCol w:w="1405"/>
        <w:gridCol w:w="1405"/>
        <w:gridCol w:w="1123"/>
        <w:gridCol w:w="981"/>
        <w:gridCol w:w="971"/>
      </w:tblGrid>
      <w:tr w:rsidR="00C56A3B" w:rsidRPr="00C56A3B" w14:paraId="4A7A9D72" w14:textId="77777777" w:rsidTr="00C56A3B">
        <w:trPr>
          <w:trHeight w:val="315"/>
        </w:trPr>
        <w:tc>
          <w:tcPr>
            <w:tcW w:w="2285" w:type="dxa"/>
            <w:tcBorders>
              <w:top w:val="nil"/>
              <w:left w:val="nil"/>
              <w:bottom w:val="nil"/>
              <w:right w:val="nil"/>
            </w:tcBorders>
            <w:shd w:val="clear" w:color="auto" w:fill="auto"/>
            <w:noWrap/>
            <w:vAlign w:val="bottom"/>
            <w:hideMark/>
          </w:tcPr>
          <w:p w14:paraId="70E4499D" w14:textId="77777777" w:rsidR="00C56A3B" w:rsidRPr="00C56A3B" w:rsidRDefault="00C56A3B" w:rsidP="00C56A3B">
            <w:pPr>
              <w:rPr>
                <w:sz w:val="22"/>
                <w:szCs w:val="22"/>
                <w:lang w:eastAsia="hr-HR"/>
              </w:rPr>
            </w:pPr>
          </w:p>
        </w:tc>
        <w:tc>
          <w:tcPr>
            <w:tcW w:w="1930" w:type="dxa"/>
            <w:tcBorders>
              <w:top w:val="nil"/>
              <w:left w:val="nil"/>
              <w:bottom w:val="nil"/>
              <w:right w:val="nil"/>
            </w:tcBorders>
            <w:shd w:val="clear" w:color="auto" w:fill="auto"/>
            <w:noWrap/>
            <w:vAlign w:val="bottom"/>
            <w:hideMark/>
          </w:tcPr>
          <w:p w14:paraId="00E8EEF2" w14:textId="77777777" w:rsidR="00C56A3B" w:rsidRPr="00C56A3B" w:rsidRDefault="00C56A3B" w:rsidP="00C56A3B">
            <w:pPr>
              <w:rPr>
                <w:sz w:val="20"/>
                <w:lang w:eastAsia="hr-HR"/>
              </w:rPr>
            </w:pPr>
          </w:p>
        </w:tc>
        <w:tc>
          <w:tcPr>
            <w:tcW w:w="1405" w:type="dxa"/>
            <w:tcBorders>
              <w:top w:val="nil"/>
              <w:left w:val="nil"/>
              <w:bottom w:val="nil"/>
              <w:right w:val="nil"/>
            </w:tcBorders>
            <w:shd w:val="clear" w:color="auto" w:fill="auto"/>
            <w:noWrap/>
            <w:vAlign w:val="bottom"/>
            <w:hideMark/>
          </w:tcPr>
          <w:p w14:paraId="03236467" w14:textId="77777777" w:rsidR="00C56A3B" w:rsidRPr="00C56A3B" w:rsidRDefault="00C56A3B" w:rsidP="00C56A3B">
            <w:pPr>
              <w:rPr>
                <w:sz w:val="20"/>
                <w:lang w:eastAsia="hr-HR"/>
              </w:rPr>
            </w:pPr>
          </w:p>
        </w:tc>
        <w:tc>
          <w:tcPr>
            <w:tcW w:w="1405" w:type="dxa"/>
            <w:tcBorders>
              <w:top w:val="nil"/>
              <w:left w:val="nil"/>
              <w:bottom w:val="nil"/>
              <w:right w:val="nil"/>
            </w:tcBorders>
            <w:shd w:val="clear" w:color="auto" w:fill="auto"/>
            <w:noWrap/>
            <w:vAlign w:val="bottom"/>
            <w:hideMark/>
          </w:tcPr>
          <w:p w14:paraId="7FCF7684" w14:textId="77777777" w:rsidR="00C56A3B" w:rsidRPr="00C56A3B" w:rsidRDefault="00C56A3B" w:rsidP="00C56A3B">
            <w:pPr>
              <w:rPr>
                <w:sz w:val="20"/>
                <w:lang w:eastAsia="hr-HR"/>
              </w:rPr>
            </w:pPr>
          </w:p>
        </w:tc>
        <w:tc>
          <w:tcPr>
            <w:tcW w:w="1123" w:type="dxa"/>
            <w:tcBorders>
              <w:top w:val="nil"/>
              <w:left w:val="nil"/>
              <w:bottom w:val="nil"/>
              <w:right w:val="nil"/>
            </w:tcBorders>
            <w:shd w:val="clear" w:color="auto" w:fill="auto"/>
            <w:noWrap/>
            <w:vAlign w:val="bottom"/>
            <w:hideMark/>
          </w:tcPr>
          <w:p w14:paraId="5502AD02" w14:textId="77777777" w:rsidR="00C56A3B" w:rsidRPr="00C56A3B" w:rsidRDefault="00C56A3B" w:rsidP="00C56A3B">
            <w:pPr>
              <w:rPr>
                <w:sz w:val="20"/>
                <w:lang w:eastAsia="hr-HR"/>
              </w:rPr>
            </w:pPr>
          </w:p>
        </w:tc>
        <w:tc>
          <w:tcPr>
            <w:tcW w:w="981" w:type="dxa"/>
            <w:tcBorders>
              <w:top w:val="nil"/>
              <w:left w:val="nil"/>
              <w:bottom w:val="nil"/>
              <w:right w:val="nil"/>
            </w:tcBorders>
            <w:shd w:val="clear" w:color="auto" w:fill="auto"/>
            <w:noWrap/>
            <w:vAlign w:val="bottom"/>
            <w:hideMark/>
          </w:tcPr>
          <w:p w14:paraId="62B40B67" w14:textId="77777777" w:rsidR="00C56A3B" w:rsidRPr="00C56A3B" w:rsidRDefault="00C56A3B" w:rsidP="00C56A3B">
            <w:pPr>
              <w:rPr>
                <w:sz w:val="20"/>
                <w:lang w:eastAsia="hr-HR"/>
              </w:rPr>
            </w:pPr>
          </w:p>
        </w:tc>
        <w:tc>
          <w:tcPr>
            <w:tcW w:w="971" w:type="dxa"/>
            <w:tcBorders>
              <w:top w:val="nil"/>
              <w:left w:val="nil"/>
              <w:bottom w:val="nil"/>
              <w:right w:val="nil"/>
            </w:tcBorders>
            <w:shd w:val="clear" w:color="auto" w:fill="auto"/>
            <w:noWrap/>
            <w:vAlign w:val="bottom"/>
            <w:hideMark/>
          </w:tcPr>
          <w:p w14:paraId="30265AEA" w14:textId="77777777" w:rsidR="00C56A3B" w:rsidRPr="00C56A3B" w:rsidRDefault="00C56A3B" w:rsidP="00C56A3B">
            <w:pPr>
              <w:rPr>
                <w:sz w:val="20"/>
                <w:lang w:eastAsia="hr-HR"/>
              </w:rPr>
            </w:pPr>
          </w:p>
        </w:tc>
      </w:tr>
      <w:tr w:rsidR="00C56A3B" w:rsidRPr="00C56A3B" w14:paraId="583065CF" w14:textId="77777777" w:rsidTr="00C56A3B">
        <w:trPr>
          <w:trHeight w:val="315"/>
        </w:trPr>
        <w:tc>
          <w:tcPr>
            <w:tcW w:w="2285"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5CF70178" w14:textId="77777777" w:rsidR="00C56A3B" w:rsidRPr="00C56A3B" w:rsidRDefault="00C56A3B" w:rsidP="00C56A3B">
            <w:pPr>
              <w:jc w:val="center"/>
              <w:rPr>
                <w:b/>
                <w:bCs/>
                <w:sz w:val="22"/>
                <w:szCs w:val="22"/>
                <w:lang w:eastAsia="hr-HR"/>
              </w:rPr>
            </w:pPr>
            <w:r w:rsidRPr="00C56A3B">
              <w:rPr>
                <w:b/>
                <w:bCs/>
                <w:sz w:val="22"/>
                <w:szCs w:val="22"/>
                <w:lang w:eastAsia="hr-HR"/>
              </w:rPr>
              <w:t>Općina Matulji</w:t>
            </w:r>
          </w:p>
        </w:tc>
        <w:tc>
          <w:tcPr>
            <w:tcW w:w="193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B003762" w14:textId="77777777" w:rsidR="00C56A3B" w:rsidRPr="00C56A3B" w:rsidRDefault="00C56A3B" w:rsidP="00C56A3B">
            <w:pPr>
              <w:jc w:val="center"/>
              <w:rPr>
                <w:b/>
                <w:bCs/>
                <w:sz w:val="22"/>
                <w:szCs w:val="22"/>
                <w:lang w:eastAsia="hr-HR"/>
              </w:rPr>
            </w:pPr>
            <w:r w:rsidRPr="00C56A3B">
              <w:rPr>
                <w:b/>
                <w:bCs/>
                <w:sz w:val="22"/>
                <w:szCs w:val="22"/>
                <w:lang w:eastAsia="hr-HR"/>
              </w:rPr>
              <w:t>Dječji vrtić Matulji</w:t>
            </w:r>
          </w:p>
        </w:tc>
        <w:tc>
          <w:tcPr>
            <w:tcW w:w="5885" w:type="dxa"/>
            <w:gridSpan w:val="5"/>
            <w:tcBorders>
              <w:top w:val="single" w:sz="8" w:space="0" w:color="auto"/>
              <w:left w:val="nil"/>
              <w:bottom w:val="single" w:sz="8" w:space="0" w:color="auto"/>
              <w:right w:val="single" w:sz="8" w:space="0" w:color="000000"/>
            </w:tcBorders>
            <w:shd w:val="clear" w:color="auto" w:fill="auto"/>
            <w:noWrap/>
            <w:vAlign w:val="center"/>
            <w:hideMark/>
          </w:tcPr>
          <w:p w14:paraId="22595576" w14:textId="77777777" w:rsidR="00C56A3B" w:rsidRPr="00C56A3B" w:rsidRDefault="00C56A3B" w:rsidP="00C56A3B">
            <w:pPr>
              <w:jc w:val="center"/>
              <w:rPr>
                <w:b/>
                <w:bCs/>
                <w:sz w:val="22"/>
                <w:szCs w:val="22"/>
                <w:lang w:eastAsia="hr-HR"/>
              </w:rPr>
            </w:pPr>
            <w:r w:rsidRPr="00C56A3B">
              <w:rPr>
                <w:b/>
                <w:bCs/>
                <w:sz w:val="22"/>
                <w:szCs w:val="22"/>
                <w:lang w:eastAsia="hr-HR"/>
              </w:rPr>
              <w:t>Mjesni odbori</w:t>
            </w:r>
          </w:p>
        </w:tc>
      </w:tr>
      <w:tr w:rsidR="00C56A3B" w:rsidRPr="00C56A3B" w14:paraId="75BC49C4" w14:textId="77777777" w:rsidTr="00C56A3B">
        <w:trPr>
          <w:trHeight w:val="315"/>
        </w:trPr>
        <w:tc>
          <w:tcPr>
            <w:tcW w:w="2285"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53BE9D26" w14:textId="77777777" w:rsidR="00C56A3B" w:rsidRPr="00C56A3B" w:rsidRDefault="00C56A3B" w:rsidP="00C56A3B">
            <w:pPr>
              <w:rPr>
                <w:b/>
                <w:bCs/>
                <w:sz w:val="22"/>
                <w:szCs w:val="22"/>
                <w:lang w:eastAsia="hr-HR"/>
              </w:rPr>
            </w:pPr>
          </w:p>
        </w:tc>
        <w:tc>
          <w:tcPr>
            <w:tcW w:w="1930"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529FAAAC" w14:textId="77777777" w:rsidR="00C56A3B" w:rsidRPr="00C56A3B" w:rsidRDefault="00C56A3B" w:rsidP="00C56A3B">
            <w:pPr>
              <w:rPr>
                <w:b/>
                <w:bCs/>
                <w:sz w:val="22"/>
                <w:szCs w:val="22"/>
                <w:lang w:eastAsia="hr-HR"/>
              </w:rPr>
            </w:pPr>
          </w:p>
        </w:tc>
        <w:tc>
          <w:tcPr>
            <w:tcW w:w="1405" w:type="dxa"/>
            <w:tcBorders>
              <w:top w:val="nil"/>
              <w:left w:val="nil"/>
              <w:bottom w:val="single" w:sz="8" w:space="0" w:color="auto"/>
              <w:right w:val="single" w:sz="8" w:space="0" w:color="auto"/>
            </w:tcBorders>
            <w:shd w:val="clear" w:color="auto" w:fill="auto"/>
            <w:noWrap/>
            <w:vAlign w:val="center"/>
            <w:hideMark/>
          </w:tcPr>
          <w:p w14:paraId="52636997" w14:textId="77777777" w:rsidR="00C56A3B" w:rsidRPr="00C56A3B" w:rsidRDefault="00C56A3B" w:rsidP="00C56A3B">
            <w:pPr>
              <w:jc w:val="center"/>
              <w:rPr>
                <w:b/>
                <w:bCs/>
                <w:sz w:val="22"/>
                <w:szCs w:val="22"/>
                <w:lang w:eastAsia="hr-HR"/>
              </w:rPr>
            </w:pPr>
            <w:r w:rsidRPr="00C56A3B">
              <w:rPr>
                <w:b/>
                <w:bCs/>
                <w:sz w:val="22"/>
                <w:szCs w:val="22"/>
                <w:lang w:eastAsia="hr-HR"/>
              </w:rPr>
              <w:t>Ukupno</w:t>
            </w:r>
          </w:p>
        </w:tc>
        <w:tc>
          <w:tcPr>
            <w:tcW w:w="1405" w:type="dxa"/>
            <w:tcBorders>
              <w:top w:val="nil"/>
              <w:left w:val="nil"/>
              <w:bottom w:val="single" w:sz="8" w:space="0" w:color="auto"/>
              <w:right w:val="single" w:sz="8" w:space="0" w:color="auto"/>
            </w:tcBorders>
            <w:shd w:val="clear" w:color="auto" w:fill="auto"/>
            <w:noWrap/>
            <w:vAlign w:val="center"/>
            <w:hideMark/>
          </w:tcPr>
          <w:p w14:paraId="4AD6AF47" w14:textId="77777777" w:rsidR="00C56A3B" w:rsidRPr="00C56A3B" w:rsidRDefault="00C56A3B" w:rsidP="00C56A3B">
            <w:pPr>
              <w:jc w:val="center"/>
              <w:rPr>
                <w:sz w:val="22"/>
                <w:szCs w:val="22"/>
                <w:lang w:eastAsia="hr-HR"/>
              </w:rPr>
            </w:pPr>
            <w:r w:rsidRPr="00C56A3B">
              <w:rPr>
                <w:sz w:val="22"/>
                <w:szCs w:val="22"/>
                <w:lang w:eastAsia="hr-HR"/>
              </w:rPr>
              <w:t>Pasjak</w:t>
            </w:r>
          </w:p>
        </w:tc>
        <w:tc>
          <w:tcPr>
            <w:tcW w:w="1123" w:type="dxa"/>
            <w:tcBorders>
              <w:top w:val="nil"/>
              <w:left w:val="nil"/>
              <w:bottom w:val="single" w:sz="8" w:space="0" w:color="auto"/>
              <w:right w:val="single" w:sz="8" w:space="0" w:color="auto"/>
            </w:tcBorders>
            <w:shd w:val="clear" w:color="auto" w:fill="auto"/>
            <w:noWrap/>
            <w:vAlign w:val="center"/>
            <w:hideMark/>
          </w:tcPr>
          <w:p w14:paraId="290F2670" w14:textId="77777777" w:rsidR="00C56A3B" w:rsidRPr="00C56A3B" w:rsidRDefault="00C56A3B" w:rsidP="00C56A3B">
            <w:pPr>
              <w:jc w:val="center"/>
              <w:rPr>
                <w:sz w:val="22"/>
                <w:szCs w:val="22"/>
                <w:lang w:eastAsia="hr-HR"/>
              </w:rPr>
            </w:pPr>
            <w:r w:rsidRPr="00C56A3B">
              <w:rPr>
                <w:sz w:val="22"/>
                <w:szCs w:val="22"/>
                <w:lang w:eastAsia="hr-HR"/>
              </w:rPr>
              <w:t>Šapjane</w:t>
            </w:r>
          </w:p>
        </w:tc>
        <w:tc>
          <w:tcPr>
            <w:tcW w:w="981" w:type="dxa"/>
            <w:tcBorders>
              <w:top w:val="nil"/>
              <w:left w:val="nil"/>
              <w:bottom w:val="single" w:sz="8" w:space="0" w:color="auto"/>
              <w:right w:val="single" w:sz="8" w:space="0" w:color="auto"/>
            </w:tcBorders>
            <w:shd w:val="clear" w:color="auto" w:fill="auto"/>
            <w:noWrap/>
            <w:vAlign w:val="center"/>
            <w:hideMark/>
          </w:tcPr>
          <w:p w14:paraId="454262E4" w14:textId="77777777" w:rsidR="00C56A3B" w:rsidRPr="00C56A3B" w:rsidRDefault="00C56A3B" w:rsidP="00C56A3B">
            <w:pPr>
              <w:jc w:val="center"/>
              <w:rPr>
                <w:sz w:val="22"/>
                <w:szCs w:val="22"/>
                <w:lang w:eastAsia="hr-HR"/>
              </w:rPr>
            </w:pPr>
            <w:r w:rsidRPr="00C56A3B">
              <w:rPr>
                <w:sz w:val="22"/>
                <w:szCs w:val="22"/>
                <w:lang w:eastAsia="hr-HR"/>
              </w:rPr>
              <w:t>Mune</w:t>
            </w:r>
          </w:p>
        </w:tc>
        <w:tc>
          <w:tcPr>
            <w:tcW w:w="971" w:type="dxa"/>
            <w:tcBorders>
              <w:top w:val="nil"/>
              <w:left w:val="nil"/>
              <w:bottom w:val="single" w:sz="8" w:space="0" w:color="auto"/>
              <w:right w:val="single" w:sz="8" w:space="0" w:color="auto"/>
            </w:tcBorders>
            <w:shd w:val="clear" w:color="auto" w:fill="auto"/>
            <w:noWrap/>
            <w:vAlign w:val="center"/>
            <w:hideMark/>
          </w:tcPr>
          <w:p w14:paraId="1ED89441" w14:textId="77777777" w:rsidR="00C56A3B" w:rsidRPr="00C56A3B" w:rsidRDefault="00C56A3B" w:rsidP="00C56A3B">
            <w:pPr>
              <w:jc w:val="center"/>
              <w:rPr>
                <w:sz w:val="22"/>
                <w:szCs w:val="22"/>
                <w:lang w:eastAsia="hr-HR"/>
              </w:rPr>
            </w:pPr>
            <w:r w:rsidRPr="00C56A3B">
              <w:rPr>
                <w:sz w:val="22"/>
                <w:szCs w:val="22"/>
                <w:lang w:eastAsia="hr-HR"/>
              </w:rPr>
              <w:t>Žejane</w:t>
            </w:r>
          </w:p>
        </w:tc>
      </w:tr>
      <w:tr w:rsidR="00C56A3B" w:rsidRPr="00C56A3B" w14:paraId="3E83D066" w14:textId="77777777" w:rsidTr="00C56A3B">
        <w:trPr>
          <w:trHeight w:val="315"/>
        </w:trPr>
        <w:tc>
          <w:tcPr>
            <w:tcW w:w="2285" w:type="dxa"/>
            <w:tcBorders>
              <w:top w:val="nil"/>
              <w:left w:val="single" w:sz="8" w:space="0" w:color="auto"/>
              <w:bottom w:val="single" w:sz="8" w:space="0" w:color="auto"/>
              <w:right w:val="single" w:sz="8" w:space="0" w:color="auto"/>
            </w:tcBorders>
            <w:shd w:val="clear" w:color="auto" w:fill="auto"/>
            <w:noWrap/>
            <w:vAlign w:val="center"/>
            <w:hideMark/>
          </w:tcPr>
          <w:p w14:paraId="5366E155" w14:textId="4328FAB4" w:rsidR="00C56A3B" w:rsidRPr="00C56A3B" w:rsidRDefault="00C56A3B" w:rsidP="00C56A3B">
            <w:pPr>
              <w:jc w:val="right"/>
              <w:rPr>
                <w:sz w:val="22"/>
                <w:szCs w:val="22"/>
                <w:lang w:eastAsia="hr-HR"/>
              </w:rPr>
            </w:pPr>
            <w:r w:rsidRPr="00C56A3B">
              <w:rPr>
                <w:sz w:val="22"/>
                <w:szCs w:val="22"/>
                <w:lang w:eastAsia="hr-HR"/>
              </w:rPr>
              <w:t>2.569.759,35</w:t>
            </w:r>
          </w:p>
        </w:tc>
        <w:tc>
          <w:tcPr>
            <w:tcW w:w="1930" w:type="dxa"/>
            <w:tcBorders>
              <w:top w:val="nil"/>
              <w:left w:val="nil"/>
              <w:bottom w:val="single" w:sz="8" w:space="0" w:color="auto"/>
              <w:right w:val="single" w:sz="8" w:space="0" w:color="auto"/>
            </w:tcBorders>
            <w:shd w:val="clear" w:color="auto" w:fill="auto"/>
            <w:noWrap/>
            <w:vAlign w:val="center"/>
            <w:hideMark/>
          </w:tcPr>
          <w:p w14:paraId="2CDF60E8" w14:textId="77777777" w:rsidR="00C56A3B" w:rsidRPr="00C56A3B" w:rsidRDefault="00C56A3B" w:rsidP="00C56A3B">
            <w:pPr>
              <w:jc w:val="right"/>
              <w:rPr>
                <w:sz w:val="22"/>
                <w:szCs w:val="22"/>
                <w:lang w:eastAsia="hr-HR"/>
              </w:rPr>
            </w:pPr>
            <w:r w:rsidRPr="00C56A3B">
              <w:rPr>
                <w:sz w:val="22"/>
                <w:szCs w:val="22"/>
                <w:lang w:eastAsia="hr-HR"/>
              </w:rPr>
              <w:t>198.740,73</w:t>
            </w:r>
          </w:p>
        </w:tc>
        <w:tc>
          <w:tcPr>
            <w:tcW w:w="1405" w:type="dxa"/>
            <w:tcBorders>
              <w:top w:val="nil"/>
              <w:left w:val="nil"/>
              <w:bottom w:val="single" w:sz="8" w:space="0" w:color="auto"/>
              <w:right w:val="single" w:sz="8" w:space="0" w:color="auto"/>
            </w:tcBorders>
            <w:shd w:val="clear" w:color="auto" w:fill="auto"/>
            <w:noWrap/>
            <w:vAlign w:val="center"/>
            <w:hideMark/>
          </w:tcPr>
          <w:p w14:paraId="109574C2" w14:textId="77777777" w:rsidR="00C56A3B" w:rsidRPr="00C56A3B" w:rsidRDefault="00C56A3B" w:rsidP="00C56A3B">
            <w:pPr>
              <w:jc w:val="right"/>
              <w:rPr>
                <w:b/>
                <w:bCs/>
                <w:sz w:val="22"/>
                <w:szCs w:val="22"/>
                <w:lang w:eastAsia="hr-HR"/>
              </w:rPr>
            </w:pPr>
            <w:r w:rsidRPr="00C56A3B">
              <w:rPr>
                <w:b/>
                <w:bCs/>
                <w:sz w:val="22"/>
                <w:szCs w:val="22"/>
                <w:lang w:eastAsia="hr-HR"/>
              </w:rPr>
              <w:t>47.809,70</w:t>
            </w:r>
          </w:p>
        </w:tc>
        <w:tc>
          <w:tcPr>
            <w:tcW w:w="1405" w:type="dxa"/>
            <w:tcBorders>
              <w:top w:val="nil"/>
              <w:left w:val="nil"/>
              <w:bottom w:val="single" w:sz="8" w:space="0" w:color="auto"/>
              <w:right w:val="single" w:sz="8" w:space="0" w:color="auto"/>
            </w:tcBorders>
            <w:shd w:val="clear" w:color="auto" w:fill="auto"/>
            <w:noWrap/>
            <w:vAlign w:val="center"/>
            <w:hideMark/>
          </w:tcPr>
          <w:p w14:paraId="50ACED19" w14:textId="77777777" w:rsidR="00C56A3B" w:rsidRPr="00C56A3B" w:rsidRDefault="00C56A3B" w:rsidP="00C56A3B">
            <w:pPr>
              <w:jc w:val="right"/>
              <w:rPr>
                <w:sz w:val="22"/>
                <w:szCs w:val="22"/>
                <w:lang w:eastAsia="hr-HR"/>
              </w:rPr>
            </w:pPr>
            <w:r w:rsidRPr="00C56A3B">
              <w:rPr>
                <w:sz w:val="22"/>
                <w:szCs w:val="22"/>
                <w:lang w:eastAsia="hr-HR"/>
              </w:rPr>
              <w:t>47.489,15</w:t>
            </w:r>
          </w:p>
        </w:tc>
        <w:tc>
          <w:tcPr>
            <w:tcW w:w="1123" w:type="dxa"/>
            <w:tcBorders>
              <w:top w:val="nil"/>
              <w:left w:val="nil"/>
              <w:bottom w:val="single" w:sz="8" w:space="0" w:color="auto"/>
              <w:right w:val="single" w:sz="8" w:space="0" w:color="auto"/>
            </w:tcBorders>
            <w:shd w:val="clear" w:color="auto" w:fill="auto"/>
            <w:noWrap/>
            <w:vAlign w:val="center"/>
            <w:hideMark/>
          </w:tcPr>
          <w:p w14:paraId="1510C1E2" w14:textId="77777777" w:rsidR="00C56A3B" w:rsidRPr="00C56A3B" w:rsidRDefault="00C56A3B" w:rsidP="00C56A3B">
            <w:pPr>
              <w:jc w:val="right"/>
              <w:rPr>
                <w:sz w:val="22"/>
                <w:szCs w:val="22"/>
                <w:lang w:eastAsia="hr-HR"/>
              </w:rPr>
            </w:pPr>
            <w:r w:rsidRPr="00C56A3B">
              <w:rPr>
                <w:sz w:val="22"/>
                <w:szCs w:val="22"/>
                <w:lang w:eastAsia="hr-HR"/>
              </w:rPr>
              <w:t>0,00</w:t>
            </w:r>
          </w:p>
        </w:tc>
        <w:tc>
          <w:tcPr>
            <w:tcW w:w="981" w:type="dxa"/>
            <w:tcBorders>
              <w:top w:val="nil"/>
              <w:left w:val="nil"/>
              <w:bottom w:val="single" w:sz="8" w:space="0" w:color="auto"/>
              <w:right w:val="single" w:sz="8" w:space="0" w:color="auto"/>
            </w:tcBorders>
            <w:shd w:val="clear" w:color="auto" w:fill="auto"/>
            <w:noWrap/>
            <w:vAlign w:val="center"/>
            <w:hideMark/>
          </w:tcPr>
          <w:p w14:paraId="3EEAC0DC" w14:textId="61F42D3E" w:rsidR="00C56A3B" w:rsidRPr="00C56A3B" w:rsidRDefault="00C56A3B" w:rsidP="00C56A3B">
            <w:pPr>
              <w:jc w:val="right"/>
              <w:rPr>
                <w:sz w:val="22"/>
                <w:szCs w:val="22"/>
                <w:lang w:eastAsia="hr-HR"/>
              </w:rPr>
            </w:pPr>
            <w:r w:rsidRPr="00C56A3B">
              <w:rPr>
                <w:sz w:val="22"/>
                <w:szCs w:val="22"/>
                <w:lang w:eastAsia="hr-HR"/>
              </w:rPr>
              <w:t>0,00</w:t>
            </w:r>
          </w:p>
        </w:tc>
        <w:tc>
          <w:tcPr>
            <w:tcW w:w="971" w:type="dxa"/>
            <w:tcBorders>
              <w:top w:val="nil"/>
              <w:left w:val="nil"/>
              <w:bottom w:val="single" w:sz="8" w:space="0" w:color="auto"/>
              <w:right w:val="single" w:sz="8" w:space="0" w:color="auto"/>
            </w:tcBorders>
            <w:shd w:val="clear" w:color="auto" w:fill="auto"/>
            <w:noWrap/>
            <w:vAlign w:val="center"/>
            <w:hideMark/>
          </w:tcPr>
          <w:p w14:paraId="4EF595E2" w14:textId="77777777" w:rsidR="00C56A3B" w:rsidRPr="00C56A3B" w:rsidRDefault="00C56A3B" w:rsidP="00C56A3B">
            <w:pPr>
              <w:jc w:val="right"/>
              <w:rPr>
                <w:sz w:val="22"/>
                <w:szCs w:val="22"/>
                <w:lang w:eastAsia="hr-HR"/>
              </w:rPr>
            </w:pPr>
            <w:r w:rsidRPr="00C56A3B">
              <w:rPr>
                <w:sz w:val="22"/>
                <w:szCs w:val="22"/>
                <w:lang w:eastAsia="hr-HR"/>
              </w:rPr>
              <w:t>20,55</w:t>
            </w:r>
          </w:p>
        </w:tc>
      </w:tr>
    </w:tbl>
    <w:p w14:paraId="4D05474B" w14:textId="77777777" w:rsidR="00C56A3B" w:rsidRDefault="00C56A3B" w:rsidP="002D3852">
      <w:pPr>
        <w:jc w:val="both"/>
        <w:rPr>
          <w:sz w:val="24"/>
          <w:szCs w:val="24"/>
        </w:rPr>
      </w:pPr>
    </w:p>
    <w:p w14:paraId="60599A2D" w14:textId="77777777" w:rsidR="00C56A3B" w:rsidRDefault="00C56A3B" w:rsidP="002D3852">
      <w:pPr>
        <w:jc w:val="both"/>
        <w:rPr>
          <w:sz w:val="24"/>
          <w:szCs w:val="24"/>
        </w:rPr>
      </w:pPr>
    </w:p>
    <w:p w14:paraId="01EFE82F" w14:textId="6173E1C6" w:rsidR="002D3852" w:rsidRDefault="00BD25AF" w:rsidP="002D3852">
      <w:pPr>
        <w:jc w:val="both"/>
        <w:rPr>
          <w:iCs/>
          <w:sz w:val="24"/>
          <w:szCs w:val="24"/>
        </w:rPr>
      </w:pPr>
      <w:r w:rsidRPr="003C7FD2">
        <w:rPr>
          <w:sz w:val="24"/>
          <w:szCs w:val="24"/>
        </w:rPr>
        <w:t xml:space="preserve">Ukupne obveze Proračuna Općine Matulji zajedno s obvezama proračunskog korisnika </w:t>
      </w:r>
      <w:r w:rsidRPr="003C7FD2">
        <w:rPr>
          <w:iCs/>
          <w:sz w:val="24"/>
          <w:szCs w:val="24"/>
        </w:rPr>
        <w:t>Dječjeg vrtića Matulji i mjesnih odbora, na dan 3</w:t>
      </w:r>
      <w:r w:rsidR="000B1820">
        <w:rPr>
          <w:iCs/>
          <w:sz w:val="24"/>
          <w:szCs w:val="24"/>
        </w:rPr>
        <w:t>0</w:t>
      </w:r>
      <w:r w:rsidRPr="003C7FD2">
        <w:rPr>
          <w:iCs/>
          <w:sz w:val="24"/>
          <w:szCs w:val="24"/>
        </w:rPr>
        <w:t>.</w:t>
      </w:r>
      <w:r w:rsidR="000B1820">
        <w:rPr>
          <w:iCs/>
          <w:sz w:val="24"/>
          <w:szCs w:val="24"/>
        </w:rPr>
        <w:t>06</w:t>
      </w:r>
      <w:r w:rsidRPr="003C7FD2">
        <w:rPr>
          <w:iCs/>
          <w:sz w:val="24"/>
          <w:szCs w:val="24"/>
        </w:rPr>
        <w:t>.202</w:t>
      </w:r>
      <w:r w:rsidR="004060A5">
        <w:rPr>
          <w:iCs/>
          <w:sz w:val="24"/>
          <w:szCs w:val="24"/>
        </w:rPr>
        <w:t>4</w:t>
      </w:r>
      <w:r w:rsidRPr="003C7FD2">
        <w:rPr>
          <w:iCs/>
          <w:sz w:val="24"/>
          <w:szCs w:val="24"/>
        </w:rPr>
        <w:t>.</w:t>
      </w:r>
      <w:r w:rsidR="003C7FD2">
        <w:rPr>
          <w:iCs/>
          <w:sz w:val="24"/>
          <w:szCs w:val="24"/>
        </w:rPr>
        <w:t xml:space="preserve"> godine</w:t>
      </w:r>
      <w:r w:rsidRPr="003C7FD2">
        <w:rPr>
          <w:iCs/>
          <w:sz w:val="24"/>
          <w:szCs w:val="24"/>
        </w:rPr>
        <w:t xml:space="preserve"> iznose </w:t>
      </w:r>
      <w:r w:rsidR="004060A5">
        <w:rPr>
          <w:rFonts w:eastAsia="SimSun"/>
          <w:kern w:val="1"/>
          <w:sz w:val="24"/>
          <w:szCs w:val="24"/>
          <w:lang w:eastAsia="zh-CN"/>
        </w:rPr>
        <w:t>4</w:t>
      </w:r>
      <w:r w:rsidR="000B1820" w:rsidRPr="000B1820">
        <w:rPr>
          <w:rFonts w:eastAsia="SimSun"/>
          <w:kern w:val="1"/>
          <w:sz w:val="24"/>
          <w:szCs w:val="24"/>
          <w:lang w:eastAsia="zh-CN"/>
        </w:rPr>
        <w:t>.</w:t>
      </w:r>
      <w:r w:rsidR="004060A5">
        <w:rPr>
          <w:rFonts w:eastAsia="SimSun"/>
          <w:kern w:val="1"/>
          <w:sz w:val="24"/>
          <w:szCs w:val="24"/>
          <w:lang w:eastAsia="zh-CN"/>
        </w:rPr>
        <w:t>409</w:t>
      </w:r>
      <w:r w:rsidR="000B1820" w:rsidRPr="000B1820">
        <w:rPr>
          <w:rFonts w:eastAsia="SimSun"/>
          <w:kern w:val="1"/>
          <w:sz w:val="24"/>
          <w:szCs w:val="24"/>
          <w:lang w:eastAsia="zh-CN"/>
        </w:rPr>
        <w:t>.</w:t>
      </w:r>
      <w:r w:rsidR="004060A5">
        <w:rPr>
          <w:rFonts w:eastAsia="SimSun"/>
          <w:kern w:val="1"/>
          <w:sz w:val="24"/>
          <w:szCs w:val="24"/>
          <w:lang w:eastAsia="zh-CN"/>
        </w:rPr>
        <w:t>431,80</w:t>
      </w:r>
      <w:r w:rsidR="000B1820" w:rsidRPr="000B1820">
        <w:rPr>
          <w:rFonts w:eastAsia="SimSun"/>
          <w:kern w:val="1"/>
          <w:sz w:val="24"/>
          <w:szCs w:val="24"/>
          <w:lang w:eastAsia="zh-CN"/>
        </w:rPr>
        <w:t xml:space="preserve"> </w:t>
      </w:r>
      <w:r w:rsidR="00074850">
        <w:rPr>
          <w:rFonts w:eastAsia="SimSun"/>
          <w:kern w:val="1"/>
          <w:sz w:val="24"/>
          <w:szCs w:val="24"/>
          <w:lang w:eastAsia="zh-CN"/>
        </w:rPr>
        <w:t>eura</w:t>
      </w:r>
      <w:r w:rsidRPr="003C7FD2">
        <w:rPr>
          <w:rFonts w:eastAsia="SimSun"/>
          <w:kern w:val="1"/>
          <w:sz w:val="24"/>
          <w:szCs w:val="24"/>
          <w:lang w:eastAsia="zh-CN"/>
        </w:rPr>
        <w:t xml:space="preserve">, </w:t>
      </w:r>
      <w:r w:rsidRPr="003C7FD2">
        <w:rPr>
          <w:iCs/>
          <w:sz w:val="24"/>
          <w:szCs w:val="24"/>
        </w:rPr>
        <w:t xml:space="preserve">pri čemu </w:t>
      </w:r>
      <w:r w:rsidR="000B1820">
        <w:rPr>
          <w:iCs/>
          <w:sz w:val="24"/>
          <w:szCs w:val="24"/>
        </w:rPr>
        <w:t>se ukupan iznos odnosi na ne</w:t>
      </w:r>
      <w:r w:rsidRPr="003C7FD2">
        <w:rPr>
          <w:iCs/>
          <w:sz w:val="24"/>
          <w:szCs w:val="24"/>
        </w:rPr>
        <w:t xml:space="preserve">dospjele obveze. </w:t>
      </w:r>
      <w:r w:rsidR="002D3852" w:rsidRPr="003C7FD2">
        <w:rPr>
          <w:iCs/>
          <w:sz w:val="24"/>
          <w:szCs w:val="24"/>
        </w:rPr>
        <w:t xml:space="preserve">Od ukupnih nedospjelih obveza, obveze na ime rashoda poslovanja iznose </w:t>
      </w:r>
      <w:r w:rsidR="004060A5" w:rsidRPr="004060A5">
        <w:rPr>
          <w:iCs/>
          <w:sz w:val="24"/>
          <w:szCs w:val="24"/>
        </w:rPr>
        <w:t>569.646,19</w:t>
      </w:r>
      <w:r w:rsidR="004060A5">
        <w:rPr>
          <w:iCs/>
          <w:sz w:val="24"/>
          <w:szCs w:val="24"/>
        </w:rPr>
        <w:t xml:space="preserve"> </w:t>
      </w:r>
      <w:r w:rsidR="00074850">
        <w:rPr>
          <w:iCs/>
          <w:sz w:val="24"/>
          <w:szCs w:val="24"/>
        </w:rPr>
        <w:t>eura</w:t>
      </w:r>
      <w:r w:rsidR="002D3852" w:rsidRPr="003C7FD2">
        <w:rPr>
          <w:iCs/>
          <w:sz w:val="24"/>
          <w:szCs w:val="24"/>
        </w:rPr>
        <w:t xml:space="preserve">, a na ime rashoda za nabavu dugotrajne imovine </w:t>
      </w:r>
      <w:r w:rsidR="004060A5" w:rsidRPr="004060A5">
        <w:rPr>
          <w:iCs/>
          <w:sz w:val="24"/>
          <w:szCs w:val="24"/>
        </w:rPr>
        <w:t>16.669,38</w:t>
      </w:r>
      <w:r w:rsidR="004060A5">
        <w:rPr>
          <w:iCs/>
          <w:sz w:val="24"/>
          <w:szCs w:val="24"/>
        </w:rPr>
        <w:t xml:space="preserve"> </w:t>
      </w:r>
      <w:r w:rsidR="00074850">
        <w:rPr>
          <w:iCs/>
          <w:sz w:val="24"/>
          <w:szCs w:val="24"/>
        </w:rPr>
        <w:t>eura</w:t>
      </w:r>
      <w:r w:rsidR="002D3852" w:rsidRPr="003C7FD2">
        <w:rPr>
          <w:iCs/>
          <w:sz w:val="24"/>
          <w:szCs w:val="24"/>
        </w:rPr>
        <w:t xml:space="preserve">, dok su obveze za financijsku imovinu </w:t>
      </w:r>
      <w:r w:rsidR="004060A5" w:rsidRPr="004060A5">
        <w:rPr>
          <w:iCs/>
          <w:sz w:val="24"/>
          <w:szCs w:val="24"/>
        </w:rPr>
        <w:t>4.023.116,23</w:t>
      </w:r>
      <w:r w:rsidR="004060A5">
        <w:rPr>
          <w:iCs/>
          <w:sz w:val="24"/>
          <w:szCs w:val="24"/>
        </w:rPr>
        <w:t xml:space="preserve"> </w:t>
      </w:r>
      <w:r w:rsidR="00074850">
        <w:rPr>
          <w:iCs/>
          <w:sz w:val="24"/>
          <w:szCs w:val="24"/>
        </w:rPr>
        <w:t>eura</w:t>
      </w:r>
      <w:r w:rsidR="002D3852" w:rsidRPr="003C7FD2">
        <w:rPr>
          <w:iCs/>
          <w:sz w:val="24"/>
          <w:szCs w:val="24"/>
        </w:rPr>
        <w:t xml:space="preserve">. </w:t>
      </w:r>
    </w:p>
    <w:p w14:paraId="6C2D4CF2" w14:textId="77777777" w:rsidR="003C7FD2" w:rsidRPr="003C7FD2" w:rsidRDefault="003C7FD2" w:rsidP="002D3852">
      <w:pPr>
        <w:jc w:val="both"/>
        <w:rPr>
          <w:iCs/>
          <w:sz w:val="24"/>
          <w:szCs w:val="24"/>
        </w:rPr>
      </w:pPr>
    </w:p>
    <w:p w14:paraId="4D831794" w14:textId="4B5E6825" w:rsidR="00BD25AF" w:rsidRPr="004060A5" w:rsidRDefault="00BD25AF" w:rsidP="004060A5">
      <w:pPr>
        <w:pStyle w:val="Naslov3"/>
        <w:spacing w:before="0" w:after="0"/>
        <w:jc w:val="both"/>
        <w:rPr>
          <w:rFonts w:ascii="Times New Roman" w:hAnsi="Times New Roman"/>
          <w:b w:val="0"/>
          <w:iCs/>
          <w:sz w:val="24"/>
          <w:szCs w:val="24"/>
        </w:rPr>
      </w:pPr>
      <w:r w:rsidRPr="004060A5">
        <w:rPr>
          <w:rFonts w:ascii="Times New Roman" w:hAnsi="Times New Roman"/>
          <w:b w:val="0"/>
          <w:iCs/>
          <w:sz w:val="24"/>
          <w:szCs w:val="24"/>
        </w:rPr>
        <w:t>Od ukupnog iznosa</w:t>
      </w:r>
      <w:r w:rsidR="00072E25" w:rsidRPr="004060A5">
        <w:rPr>
          <w:rFonts w:ascii="Times New Roman" w:hAnsi="Times New Roman"/>
          <w:b w:val="0"/>
          <w:iCs/>
          <w:sz w:val="24"/>
          <w:szCs w:val="24"/>
        </w:rPr>
        <w:t xml:space="preserve"> stanja obveza,</w:t>
      </w:r>
      <w:r w:rsidRPr="004060A5">
        <w:rPr>
          <w:rFonts w:ascii="Times New Roman" w:hAnsi="Times New Roman"/>
          <w:b w:val="0"/>
          <w:iCs/>
          <w:sz w:val="24"/>
          <w:szCs w:val="24"/>
        </w:rPr>
        <w:t xml:space="preserve"> na Općinu Matulji i mjesne odbore otpada </w:t>
      </w:r>
      <w:r w:rsidR="004060A5" w:rsidRPr="004060A5">
        <w:rPr>
          <w:rFonts w:ascii="Times New Roman" w:hAnsi="Times New Roman"/>
          <w:b w:val="0"/>
          <w:iCs/>
          <w:sz w:val="24"/>
          <w:szCs w:val="24"/>
        </w:rPr>
        <w:t xml:space="preserve">4.428.828,04 </w:t>
      </w:r>
      <w:r w:rsidR="00074850" w:rsidRPr="004060A5">
        <w:rPr>
          <w:rFonts w:ascii="Times New Roman" w:hAnsi="Times New Roman"/>
          <w:b w:val="0"/>
          <w:iCs/>
          <w:sz w:val="24"/>
          <w:szCs w:val="24"/>
        </w:rPr>
        <w:t>eura</w:t>
      </w:r>
      <w:r w:rsidR="000B1820" w:rsidRPr="004060A5">
        <w:rPr>
          <w:rFonts w:ascii="Times New Roman" w:hAnsi="Times New Roman"/>
          <w:b w:val="0"/>
          <w:iCs/>
          <w:sz w:val="24"/>
          <w:szCs w:val="24"/>
        </w:rPr>
        <w:t xml:space="preserve">, a </w:t>
      </w:r>
      <w:r w:rsidR="004060A5" w:rsidRPr="004060A5">
        <w:rPr>
          <w:rFonts w:ascii="Times New Roman" w:hAnsi="Times New Roman"/>
          <w:b w:val="0"/>
          <w:iCs/>
          <w:sz w:val="24"/>
          <w:szCs w:val="24"/>
        </w:rPr>
        <w:t xml:space="preserve">180.603,76 </w:t>
      </w:r>
      <w:r w:rsidR="000B1820" w:rsidRPr="004060A5">
        <w:rPr>
          <w:rFonts w:ascii="Times New Roman" w:hAnsi="Times New Roman"/>
          <w:b w:val="0"/>
          <w:iCs/>
          <w:sz w:val="24"/>
          <w:szCs w:val="24"/>
        </w:rPr>
        <w:t>eura se odnosi na Dječji vrtić Matulji.</w:t>
      </w:r>
      <w:r w:rsidR="004060A5" w:rsidRPr="004060A5">
        <w:rPr>
          <w:rFonts w:ascii="Times New Roman" w:hAnsi="Times New Roman"/>
          <w:b w:val="0"/>
          <w:iCs/>
          <w:sz w:val="24"/>
          <w:szCs w:val="24"/>
        </w:rPr>
        <w:t xml:space="preserve"> </w:t>
      </w:r>
      <w:r w:rsidRPr="004060A5">
        <w:rPr>
          <w:rFonts w:ascii="Times New Roman" w:hAnsi="Times New Roman"/>
          <w:b w:val="0"/>
          <w:iCs/>
          <w:sz w:val="24"/>
          <w:szCs w:val="24"/>
        </w:rPr>
        <w:t xml:space="preserve">Najveći dio obveza Općine Matulji, otpada na nedospjele obveze Općine za otplatu kredita i kamata te obveze prema društvu KD Autotrolej d.o.o. za nabavku autobusa. </w:t>
      </w:r>
    </w:p>
    <w:p w14:paraId="75E280AF" w14:textId="77777777" w:rsidR="00BD25AF" w:rsidRPr="00D62995" w:rsidRDefault="00BD25AF" w:rsidP="009B35D9">
      <w:pPr>
        <w:ind w:right="49"/>
        <w:jc w:val="both"/>
        <w:rPr>
          <w:iCs/>
          <w:sz w:val="24"/>
          <w:szCs w:val="24"/>
        </w:rPr>
      </w:pPr>
    </w:p>
    <w:p w14:paraId="62E84AAA" w14:textId="2E67BE6B" w:rsidR="003246ED" w:rsidRPr="00D62995" w:rsidRDefault="00917C1C" w:rsidP="009B35D9">
      <w:pPr>
        <w:ind w:right="49"/>
        <w:jc w:val="both"/>
        <w:rPr>
          <w:bCs/>
          <w:iCs/>
          <w:sz w:val="24"/>
          <w:szCs w:val="24"/>
        </w:rPr>
      </w:pPr>
      <w:r w:rsidRPr="00D62995">
        <w:rPr>
          <w:bCs/>
          <w:iCs/>
          <w:sz w:val="24"/>
          <w:szCs w:val="24"/>
        </w:rPr>
        <w:t xml:space="preserve">U nastavku se daje </w:t>
      </w:r>
      <w:r w:rsidR="005A31CB" w:rsidRPr="00D62995">
        <w:rPr>
          <w:bCs/>
          <w:iCs/>
          <w:sz w:val="24"/>
          <w:szCs w:val="24"/>
        </w:rPr>
        <w:t xml:space="preserve">detaljno </w:t>
      </w:r>
      <w:r w:rsidRPr="00D62995">
        <w:rPr>
          <w:bCs/>
          <w:iCs/>
          <w:sz w:val="24"/>
          <w:szCs w:val="24"/>
        </w:rPr>
        <w:t xml:space="preserve">obrazloženje izvršenja posebno prihoda i primitaka te rashoda i izdataka. </w:t>
      </w:r>
    </w:p>
    <w:p w14:paraId="10141A41" w14:textId="128278B4" w:rsidR="002020F3" w:rsidRDefault="002020F3" w:rsidP="009B35D9">
      <w:pPr>
        <w:ind w:right="49"/>
        <w:jc w:val="both"/>
        <w:rPr>
          <w:b/>
          <w:iCs/>
          <w:sz w:val="28"/>
          <w:szCs w:val="28"/>
          <w:u w:val="single"/>
        </w:rPr>
      </w:pPr>
    </w:p>
    <w:p w14:paraId="325D45EB" w14:textId="77777777" w:rsidR="00F70665" w:rsidRPr="00D62995" w:rsidRDefault="00F70665" w:rsidP="009B35D9">
      <w:pPr>
        <w:ind w:right="49"/>
        <w:jc w:val="both"/>
        <w:rPr>
          <w:b/>
          <w:iCs/>
          <w:sz w:val="28"/>
          <w:szCs w:val="28"/>
          <w:u w:val="single"/>
        </w:rPr>
      </w:pPr>
    </w:p>
    <w:p w14:paraId="319413DC" w14:textId="77777777" w:rsidR="00485972" w:rsidRPr="00D62995" w:rsidRDefault="00485972" w:rsidP="009B35D9">
      <w:pPr>
        <w:ind w:right="49"/>
        <w:jc w:val="both"/>
        <w:rPr>
          <w:b/>
          <w:iCs/>
          <w:sz w:val="28"/>
          <w:szCs w:val="28"/>
          <w:u w:val="single"/>
        </w:rPr>
      </w:pPr>
    </w:p>
    <w:p w14:paraId="04853B12" w14:textId="027BB820" w:rsidR="009F6AA4" w:rsidRPr="00D62995" w:rsidRDefault="001738D1" w:rsidP="009B35D9">
      <w:pPr>
        <w:ind w:right="49"/>
        <w:jc w:val="both"/>
        <w:rPr>
          <w:b/>
          <w:iCs/>
          <w:sz w:val="28"/>
          <w:szCs w:val="28"/>
          <w:u w:val="single"/>
        </w:rPr>
      </w:pPr>
      <w:r w:rsidRPr="00D62995">
        <w:rPr>
          <w:b/>
          <w:iCs/>
          <w:sz w:val="28"/>
          <w:szCs w:val="28"/>
          <w:u w:val="single"/>
        </w:rPr>
        <w:t xml:space="preserve">I. </w:t>
      </w:r>
      <w:r w:rsidR="00321775">
        <w:rPr>
          <w:b/>
          <w:iCs/>
          <w:sz w:val="28"/>
          <w:szCs w:val="28"/>
          <w:u w:val="single"/>
        </w:rPr>
        <w:t>OSTVARENJE</w:t>
      </w:r>
      <w:r w:rsidRPr="00D62995">
        <w:rPr>
          <w:b/>
          <w:iCs/>
          <w:sz w:val="28"/>
          <w:szCs w:val="28"/>
          <w:u w:val="single"/>
        </w:rPr>
        <w:t xml:space="preserve"> PRIHODA I PRIMITAKA</w:t>
      </w:r>
    </w:p>
    <w:p w14:paraId="0637D6D1" w14:textId="77777777" w:rsidR="009F6AA4" w:rsidRPr="00D62995" w:rsidRDefault="009F6AA4" w:rsidP="009B35D9">
      <w:pPr>
        <w:ind w:right="49"/>
        <w:jc w:val="both"/>
        <w:rPr>
          <w:b/>
          <w:iCs/>
          <w:sz w:val="22"/>
          <w:szCs w:val="22"/>
        </w:rPr>
      </w:pPr>
    </w:p>
    <w:p w14:paraId="688728A0" w14:textId="776B75EC" w:rsidR="00442CEB" w:rsidRPr="00D62995" w:rsidRDefault="00D75FA4" w:rsidP="009B35D9">
      <w:pPr>
        <w:ind w:right="49"/>
        <w:jc w:val="both"/>
        <w:rPr>
          <w:iCs/>
          <w:sz w:val="24"/>
          <w:szCs w:val="24"/>
        </w:rPr>
      </w:pPr>
      <w:r w:rsidRPr="00D62995">
        <w:rPr>
          <w:iCs/>
          <w:sz w:val="24"/>
          <w:szCs w:val="24"/>
        </w:rPr>
        <w:t>Ukupno su</w:t>
      </w:r>
      <w:r w:rsidR="00E44EC3" w:rsidRPr="00D62995">
        <w:rPr>
          <w:iCs/>
          <w:sz w:val="24"/>
          <w:szCs w:val="24"/>
        </w:rPr>
        <w:t xml:space="preserve"> na razini konsolidiranog Proračuna u izvještajnom razdoblju prihodi i primici (bez prenesenih sredstava iz </w:t>
      </w:r>
      <w:r w:rsidR="0068793C" w:rsidRPr="00D62995">
        <w:rPr>
          <w:iCs/>
          <w:sz w:val="24"/>
          <w:szCs w:val="24"/>
        </w:rPr>
        <w:t>202</w:t>
      </w:r>
      <w:r w:rsidR="00284344">
        <w:rPr>
          <w:iCs/>
          <w:sz w:val="24"/>
          <w:szCs w:val="24"/>
        </w:rPr>
        <w:t>3</w:t>
      </w:r>
      <w:r w:rsidR="00217A1C" w:rsidRPr="00D62995">
        <w:rPr>
          <w:iCs/>
          <w:sz w:val="24"/>
          <w:szCs w:val="24"/>
        </w:rPr>
        <w:t>.</w:t>
      </w:r>
      <w:r w:rsidRPr="00D62995">
        <w:rPr>
          <w:iCs/>
          <w:sz w:val="24"/>
          <w:szCs w:val="24"/>
        </w:rPr>
        <w:t xml:space="preserve"> godine</w:t>
      </w:r>
      <w:r w:rsidR="00E44EC3" w:rsidRPr="00D62995">
        <w:rPr>
          <w:iCs/>
          <w:sz w:val="24"/>
          <w:szCs w:val="24"/>
        </w:rPr>
        <w:t xml:space="preserve">) ostvareni sa </w:t>
      </w:r>
      <w:r w:rsidR="00267757">
        <w:rPr>
          <w:iCs/>
          <w:sz w:val="24"/>
          <w:szCs w:val="24"/>
        </w:rPr>
        <w:t>3</w:t>
      </w:r>
      <w:r w:rsidR="00284344">
        <w:rPr>
          <w:iCs/>
          <w:sz w:val="24"/>
          <w:szCs w:val="24"/>
        </w:rPr>
        <w:t>4</w:t>
      </w:r>
      <w:r w:rsidR="00267757">
        <w:rPr>
          <w:iCs/>
          <w:sz w:val="24"/>
          <w:szCs w:val="24"/>
        </w:rPr>
        <w:t>,</w:t>
      </w:r>
      <w:r w:rsidR="00284344">
        <w:rPr>
          <w:iCs/>
          <w:sz w:val="24"/>
          <w:szCs w:val="24"/>
        </w:rPr>
        <w:t>81</w:t>
      </w:r>
      <w:r w:rsidR="00E44EC3" w:rsidRPr="00D62995">
        <w:rPr>
          <w:iCs/>
          <w:sz w:val="24"/>
          <w:szCs w:val="24"/>
        </w:rPr>
        <w:t>% u odnosu na plan</w:t>
      </w:r>
      <w:r w:rsidR="006C47FC">
        <w:rPr>
          <w:iCs/>
          <w:sz w:val="24"/>
          <w:szCs w:val="24"/>
        </w:rPr>
        <w:t>.</w:t>
      </w:r>
    </w:p>
    <w:p w14:paraId="2738C906" w14:textId="30CD791A" w:rsidR="005438B7" w:rsidRPr="00D62995" w:rsidRDefault="000220F7" w:rsidP="009B35D9">
      <w:pPr>
        <w:ind w:right="49"/>
        <w:jc w:val="both"/>
        <w:rPr>
          <w:iCs/>
          <w:sz w:val="24"/>
          <w:szCs w:val="24"/>
          <w:highlight w:val="yellow"/>
        </w:rPr>
      </w:pPr>
      <w:r w:rsidRPr="00D62995">
        <w:rPr>
          <w:iCs/>
          <w:sz w:val="24"/>
          <w:szCs w:val="24"/>
        </w:rPr>
        <w:t>Uzimajući u obz</w:t>
      </w:r>
      <w:r w:rsidR="00D75FA4" w:rsidRPr="00D62995">
        <w:rPr>
          <w:iCs/>
          <w:sz w:val="24"/>
          <w:szCs w:val="24"/>
        </w:rPr>
        <w:t xml:space="preserve">ir i </w:t>
      </w:r>
      <w:r w:rsidR="006D64D9">
        <w:rPr>
          <w:iCs/>
          <w:sz w:val="24"/>
          <w:szCs w:val="24"/>
        </w:rPr>
        <w:t>raspoloživa sredstva iz prethodnih godina</w:t>
      </w:r>
      <w:r w:rsidR="00BE30BB" w:rsidRPr="00D62995">
        <w:rPr>
          <w:iCs/>
          <w:sz w:val="24"/>
          <w:szCs w:val="24"/>
        </w:rPr>
        <w:t xml:space="preserve">, odnosno </w:t>
      </w:r>
      <w:r w:rsidR="00D75FA4" w:rsidRPr="00D62995">
        <w:rPr>
          <w:iCs/>
          <w:sz w:val="24"/>
          <w:szCs w:val="24"/>
        </w:rPr>
        <w:t xml:space="preserve">preneseni višak </w:t>
      </w:r>
      <w:r w:rsidRPr="00D62995">
        <w:rPr>
          <w:iCs/>
          <w:sz w:val="24"/>
          <w:szCs w:val="24"/>
        </w:rPr>
        <w:t xml:space="preserve">iz </w:t>
      </w:r>
      <w:r w:rsidR="0068793C" w:rsidRPr="00D62995">
        <w:rPr>
          <w:iCs/>
          <w:sz w:val="24"/>
          <w:szCs w:val="24"/>
        </w:rPr>
        <w:t>202</w:t>
      </w:r>
      <w:r w:rsidR="00777D0F">
        <w:rPr>
          <w:iCs/>
          <w:sz w:val="24"/>
          <w:szCs w:val="24"/>
        </w:rPr>
        <w:t>3</w:t>
      </w:r>
      <w:r w:rsidR="00217A1C" w:rsidRPr="00D62995">
        <w:rPr>
          <w:iCs/>
          <w:sz w:val="24"/>
          <w:szCs w:val="24"/>
        </w:rPr>
        <w:t>.</w:t>
      </w:r>
      <w:r w:rsidR="00D75FA4" w:rsidRPr="00D62995">
        <w:rPr>
          <w:iCs/>
          <w:sz w:val="24"/>
          <w:szCs w:val="24"/>
        </w:rPr>
        <w:t xml:space="preserve"> </w:t>
      </w:r>
      <w:r w:rsidRPr="00D62995">
        <w:rPr>
          <w:iCs/>
          <w:sz w:val="24"/>
          <w:szCs w:val="24"/>
        </w:rPr>
        <w:t xml:space="preserve">godine tada izvršenje </w:t>
      </w:r>
      <w:r w:rsidR="005438B7" w:rsidRPr="00D62995">
        <w:rPr>
          <w:iCs/>
          <w:sz w:val="24"/>
          <w:szCs w:val="24"/>
        </w:rPr>
        <w:t xml:space="preserve">sveukupnih </w:t>
      </w:r>
      <w:r w:rsidRPr="00D62995">
        <w:rPr>
          <w:iCs/>
          <w:sz w:val="24"/>
          <w:szCs w:val="24"/>
        </w:rPr>
        <w:t xml:space="preserve">prihoda i primitaka </w:t>
      </w:r>
      <w:r w:rsidR="006A463E" w:rsidRPr="00D62995">
        <w:rPr>
          <w:iCs/>
          <w:sz w:val="24"/>
          <w:szCs w:val="24"/>
        </w:rPr>
        <w:t>u izvještajnom razdoblju iznos</w:t>
      </w:r>
      <w:r w:rsidR="00777D0F">
        <w:rPr>
          <w:iCs/>
          <w:sz w:val="24"/>
          <w:szCs w:val="24"/>
        </w:rPr>
        <w:t>i 50</w:t>
      </w:r>
      <w:r w:rsidR="00BE30BB" w:rsidRPr="00D62995">
        <w:rPr>
          <w:iCs/>
          <w:sz w:val="24"/>
          <w:szCs w:val="24"/>
        </w:rPr>
        <w:t>,</w:t>
      </w:r>
      <w:r w:rsidR="00777D0F">
        <w:rPr>
          <w:iCs/>
          <w:sz w:val="24"/>
          <w:szCs w:val="24"/>
        </w:rPr>
        <w:t>59</w:t>
      </w:r>
      <w:r w:rsidR="006A463E" w:rsidRPr="00D62995">
        <w:rPr>
          <w:iCs/>
          <w:sz w:val="24"/>
          <w:szCs w:val="24"/>
        </w:rPr>
        <w:t>%</w:t>
      </w:r>
      <w:r w:rsidR="00D75FA4" w:rsidRPr="00D62995">
        <w:rPr>
          <w:iCs/>
          <w:sz w:val="24"/>
          <w:szCs w:val="24"/>
        </w:rPr>
        <w:t xml:space="preserve"> </w:t>
      </w:r>
      <w:r w:rsidR="006A463E" w:rsidRPr="00D62995">
        <w:rPr>
          <w:iCs/>
          <w:sz w:val="24"/>
          <w:szCs w:val="24"/>
        </w:rPr>
        <w:t>u odnosu na ukupno planirane prihode i primitke</w:t>
      </w:r>
      <w:r w:rsidR="00442CEB" w:rsidRPr="00D62995">
        <w:rPr>
          <w:iCs/>
          <w:sz w:val="24"/>
          <w:szCs w:val="24"/>
        </w:rPr>
        <w:t>.</w:t>
      </w:r>
    </w:p>
    <w:p w14:paraId="3739DFDE" w14:textId="3EE334D1" w:rsidR="009135B4" w:rsidRPr="00D62995" w:rsidRDefault="00E44EC3" w:rsidP="00A158E9">
      <w:pPr>
        <w:ind w:right="49"/>
        <w:jc w:val="both"/>
        <w:rPr>
          <w:iCs/>
          <w:sz w:val="24"/>
          <w:szCs w:val="24"/>
        </w:rPr>
      </w:pPr>
      <w:r w:rsidRPr="00D62995">
        <w:rPr>
          <w:iCs/>
          <w:sz w:val="24"/>
          <w:szCs w:val="24"/>
        </w:rPr>
        <w:t xml:space="preserve">Unutar prihoda i primitaka </w:t>
      </w:r>
      <w:r w:rsidR="007B10EB" w:rsidRPr="00D62995">
        <w:rPr>
          <w:iCs/>
          <w:sz w:val="24"/>
          <w:szCs w:val="24"/>
        </w:rPr>
        <w:t xml:space="preserve">vidljivo je da se </w:t>
      </w:r>
      <w:r w:rsidRPr="00D62995">
        <w:rPr>
          <w:iCs/>
          <w:sz w:val="24"/>
          <w:szCs w:val="24"/>
        </w:rPr>
        <w:t xml:space="preserve">najviši postotak ostvarenja </w:t>
      </w:r>
      <w:r w:rsidR="008775BE" w:rsidRPr="00D62995">
        <w:rPr>
          <w:iCs/>
          <w:sz w:val="24"/>
          <w:szCs w:val="24"/>
        </w:rPr>
        <w:t>(</w:t>
      </w:r>
      <w:r w:rsidR="00777D0F">
        <w:rPr>
          <w:iCs/>
          <w:sz w:val="24"/>
          <w:szCs w:val="24"/>
        </w:rPr>
        <w:t>42</w:t>
      </w:r>
      <w:r w:rsidR="00985071" w:rsidRPr="00D62995">
        <w:rPr>
          <w:iCs/>
          <w:sz w:val="24"/>
          <w:szCs w:val="24"/>
        </w:rPr>
        <w:t>,</w:t>
      </w:r>
      <w:r w:rsidR="00777D0F">
        <w:rPr>
          <w:iCs/>
          <w:sz w:val="24"/>
          <w:szCs w:val="24"/>
        </w:rPr>
        <w:t>07</w:t>
      </w:r>
      <w:r w:rsidR="0005336C">
        <w:rPr>
          <w:iCs/>
          <w:sz w:val="24"/>
          <w:szCs w:val="24"/>
        </w:rPr>
        <w:t>%</w:t>
      </w:r>
      <w:r w:rsidR="008775BE" w:rsidRPr="00D62995">
        <w:rPr>
          <w:iCs/>
          <w:sz w:val="24"/>
          <w:szCs w:val="24"/>
        </w:rPr>
        <w:t xml:space="preserve">) </w:t>
      </w:r>
      <w:r w:rsidR="007B10EB" w:rsidRPr="00D62995">
        <w:rPr>
          <w:iCs/>
          <w:sz w:val="24"/>
          <w:szCs w:val="24"/>
        </w:rPr>
        <w:t xml:space="preserve">bilježi kod prihoda od </w:t>
      </w:r>
      <w:r w:rsidR="00833F6F" w:rsidRPr="00D62995">
        <w:rPr>
          <w:iCs/>
          <w:sz w:val="24"/>
          <w:szCs w:val="24"/>
        </w:rPr>
        <w:t>poslovanja</w:t>
      </w:r>
      <w:r w:rsidR="005378E3" w:rsidRPr="00D62995">
        <w:rPr>
          <w:iCs/>
          <w:sz w:val="24"/>
          <w:szCs w:val="24"/>
        </w:rPr>
        <w:t xml:space="preserve"> </w:t>
      </w:r>
      <w:r w:rsidR="008B67F4" w:rsidRPr="00D62995">
        <w:rPr>
          <w:iCs/>
          <w:sz w:val="24"/>
          <w:szCs w:val="24"/>
        </w:rPr>
        <w:t>koji čine najveći udio u ukupno ostvarenim prihodima (</w:t>
      </w:r>
      <w:r w:rsidR="00794683">
        <w:rPr>
          <w:iCs/>
          <w:sz w:val="24"/>
          <w:szCs w:val="24"/>
        </w:rPr>
        <w:t>9</w:t>
      </w:r>
      <w:r w:rsidR="00777D0F">
        <w:rPr>
          <w:iCs/>
          <w:sz w:val="24"/>
          <w:szCs w:val="24"/>
        </w:rPr>
        <w:t>9</w:t>
      </w:r>
      <w:r w:rsidR="00833F6F" w:rsidRPr="00D62995">
        <w:rPr>
          <w:iCs/>
          <w:sz w:val="24"/>
          <w:szCs w:val="24"/>
        </w:rPr>
        <w:t>,</w:t>
      </w:r>
      <w:r w:rsidR="00777D0F">
        <w:rPr>
          <w:iCs/>
          <w:sz w:val="24"/>
          <w:szCs w:val="24"/>
        </w:rPr>
        <w:t>16</w:t>
      </w:r>
      <w:r w:rsidR="008B67F4" w:rsidRPr="00D62995">
        <w:rPr>
          <w:iCs/>
          <w:sz w:val="24"/>
          <w:szCs w:val="24"/>
        </w:rPr>
        <w:t xml:space="preserve">%). </w:t>
      </w:r>
      <w:r w:rsidR="005378E3" w:rsidRPr="00D62995">
        <w:rPr>
          <w:iCs/>
          <w:sz w:val="24"/>
          <w:szCs w:val="24"/>
        </w:rPr>
        <w:t xml:space="preserve">S druge strane najniži </w:t>
      </w:r>
      <w:r w:rsidR="00280EDC" w:rsidRPr="00D62995">
        <w:rPr>
          <w:iCs/>
          <w:sz w:val="24"/>
          <w:szCs w:val="24"/>
        </w:rPr>
        <w:t>postotak</w:t>
      </w:r>
      <w:r w:rsidR="005378E3" w:rsidRPr="00D62995">
        <w:rPr>
          <w:iCs/>
          <w:sz w:val="24"/>
          <w:szCs w:val="24"/>
        </w:rPr>
        <w:t xml:space="preserve"> izvršenja u odnosu na plan </w:t>
      </w:r>
      <w:r w:rsidR="00D93408" w:rsidRPr="00D62995">
        <w:rPr>
          <w:iCs/>
          <w:sz w:val="24"/>
          <w:szCs w:val="24"/>
        </w:rPr>
        <w:t xml:space="preserve">ostvaren je kod primitaka od </w:t>
      </w:r>
      <w:r w:rsidR="00833F6F" w:rsidRPr="00D62995">
        <w:rPr>
          <w:iCs/>
          <w:sz w:val="24"/>
          <w:szCs w:val="24"/>
        </w:rPr>
        <w:t xml:space="preserve">financijske imovine i </w:t>
      </w:r>
      <w:r w:rsidR="00D93408" w:rsidRPr="00D62995">
        <w:rPr>
          <w:iCs/>
          <w:sz w:val="24"/>
          <w:szCs w:val="24"/>
        </w:rPr>
        <w:t>zaduživanja</w:t>
      </w:r>
      <w:r w:rsidR="00280EDC" w:rsidRPr="00D62995">
        <w:rPr>
          <w:iCs/>
          <w:sz w:val="24"/>
          <w:szCs w:val="24"/>
        </w:rPr>
        <w:t xml:space="preserve"> </w:t>
      </w:r>
      <w:r w:rsidR="00485972" w:rsidRPr="00D62995">
        <w:rPr>
          <w:iCs/>
          <w:sz w:val="24"/>
          <w:szCs w:val="24"/>
        </w:rPr>
        <w:t>budući nisu povučena</w:t>
      </w:r>
      <w:r w:rsidR="00D93408" w:rsidRPr="00D62995">
        <w:rPr>
          <w:iCs/>
          <w:sz w:val="24"/>
          <w:szCs w:val="24"/>
        </w:rPr>
        <w:t xml:space="preserve"> </w:t>
      </w:r>
      <w:r w:rsidR="006D64D9">
        <w:rPr>
          <w:iCs/>
          <w:sz w:val="24"/>
          <w:szCs w:val="24"/>
        </w:rPr>
        <w:t xml:space="preserve">planirana </w:t>
      </w:r>
      <w:r w:rsidR="00D93408" w:rsidRPr="00D62995">
        <w:rPr>
          <w:iCs/>
          <w:sz w:val="24"/>
          <w:szCs w:val="24"/>
        </w:rPr>
        <w:t>kreditn</w:t>
      </w:r>
      <w:r w:rsidR="00485972" w:rsidRPr="00D62995">
        <w:rPr>
          <w:iCs/>
          <w:sz w:val="24"/>
          <w:szCs w:val="24"/>
        </w:rPr>
        <w:t>a</w:t>
      </w:r>
      <w:r w:rsidR="00D93408" w:rsidRPr="00D62995">
        <w:rPr>
          <w:iCs/>
          <w:sz w:val="24"/>
          <w:szCs w:val="24"/>
        </w:rPr>
        <w:t xml:space="preserve"> </w:t>
      </w:r>
      <w:r w:rsidR="003246ED" w:rsidRPr="00D62995">
        <w:rPr>
          <w:iCs/>
          <w:sz w:val="24"/>
          <w:szCs w:val="24"/>
        </w:rPr>
        <w:t>sredstva</w:t>
      </w:r>
      <w:r w:rsidR="00D93408" w:rsidRPr="00D62995">
        <w:rPr>
          <w:iCs/>
          <w:sz w:val="24"/>
          <w:szCs w:val="24"/>
        </w:rPr>
        <w:t xml:space="preserve">. </w:t>
      </w:r>
    </w:p>
    <w:p w14:paraId="3465FECE" w14:textId="1B671BCF" w:rsidR="005A31CB" w:rsidRPr="00D62995" w:rsidRDefault="005A31CB" w:rsidP="00A158E9">
      <w:pPr>
        <w:ind w:right="49"/>
        <w:jc w:val="both"/>
        <w:rPr>
          <w:iCs/>
          <w:color w:val="FF0000"/>
          <w:sz w:val="24"/>
          <w:szCs w:val="24"/>
        </w:rPr>
      </w:pPr>
    </w:p>
    <w:p w14:paraId="75488D6E" w14:textId="066F1F62" w:rsidR="00777D0F" w:rsidRDefault="00777D0F" w:rsidP="00EC7C43">
      <w:pPr>
        <w:ind w:right="49"/>
        <w:jc w:val="both"/>
        <w:rPr>
          <w:iCs/>
          <w:sz w:val="22"/>
          <w:szCs w:val="22"/>
        </w:rPr>
      </w:pPr>
      <w:r>
        <w:rPr>
          <w:iCs/>
          <w:noProof/>
          <w:sz w:val="22"/>
          <w:szCs w:val="22"/>
        </w:rPr>
        <w:lastRenderedPageBreak/>
        <w:drawing>
          <wp:anchor distT="0" distB="0" distL="114300" distR="114300" simplePos="0" relativeHeight="251670528" behindDoc="0" locked="0" layoutInCell="1" allowOverlap="1" wp14:anchorId="7BAF08B4" wp14:editId="61CB59F4">
            <wp:simplePos x="0" y="0"/>
            <wp:positionH relativeFrom="column">
              <wp:posOffset>336550</wp:posOffset>
            </wp:positionH>
            <wp:positionV relativeFrom="paragraph">
              <wp:posOffset>114935</wp:posOffset>
            </wp:positionV>
            <wp:extent cx="5154295" cy="3642360"/>
            <wp:effectExtent l="0" t="0" r="8255" b="0"/>
            <wp:wrapSquare wrapText="bothSides"/>
            <wp:docPr id="1432368414"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154295" cy="3642360"/>
                    </a:xfrm>
                    <a:prstGeom prst="rect">
                      <a:avLst/>
                    </a:prstGeom>
                    <a:noFill/>
                  </pic:spPr>
                </pic:pic>
              </a:graphicData>
            </a:graphic>
            <wp14:sizeRelH relativeFrom="margin">
              <wp14:pctWidth>0</wp14:pctWidth>
            </wp14:sizeRelH>
            <wp14:sizeRelV relativeFrom="margin">
              <wp14:pctHeight>0</wp14:pctHeight>
            </wp14:sizeRelV>
          </wp:anchor>
        </w:drawing>
      </w:r>
    </w:p>
    <w:p w14:paraId="1F5AFD7B" w14:textId="79ABFB69" w:rsidR="00777D0F" w:rsidRDefault="00777D0F" w:rsidP="00EC7C43">
      <w:pPr>
        <w:ind w:right="49"/>
        <w:jc w:val="both"/>
        <w:rPr>
          <w:iCs/>
          <w:sz w:val="22"/>
          <w:szCs w:val="22"/>
        </w:rPr>
      </w:pPr>
    </w:p>
    <w:p w14:paraId="2448C2D1" w14:textId="78739D86" w:rsidR="00777D0F" w:rsidRDefault="00777D0F" w:rsidP="00EC7C43">
      <w:pPr>
        <w:ind w:right="49"/>
        <w:jc w:val="both"/>
        <w:rPr>
          <w:iCs/>
          <w:sz w:val="22"/>
          <w:szCs w:val="22"/>
        </w:rPr>
      </w:pPr>
    </w:p>
    <w:p w14:paraId="7790F44D" w14:textId="77777777" w:rsidR="00777D0F" w:rsidRDefault="00777D0F" w:rsidP="00EC7C43">
      <w:pPr>
        <w:ind w:right="49"/>
        <w:jc w:val="both"/>
        <w:rPr>
          <w:iCs/>
          <w:sz w:val="22"/>
          <w:szCs w:val="22"/>
        </w:rPr>
      </w:pPr>
    </w:p>
    <w:p w14:paraId="06B9C9A7" w14:textId="77777777" w:rsidR="00777D0F" w:rsidRDefault="00777D0F" w:rsidP="00EC7C43">
      <w:pPr>
        <w:ind w:right="49"/>
        <w:jc w:val="both"/>
        <w:rPr>
          <w:iCs/>
          <w:sz w:val="22"/>
          <w:szCs w:val="22"/>
        </w:rPr>
      </w:pPr>
    </w:p>
    <w:p w14:paraId="73B4A1D5" w14:textId="77777777" w:rsidR="00777D0F" w:rsidRDefault="00777D0F" w:rsidP="00EC7C43">
      <w:pPr>
        <w:ind w:right="49"/>
        <w:jc w:val="both"/>
        <w:rPr>
          <w:iCs/>
          <w:sz w:val="22"/>
          <w:szCs w:val="22"/>
        </w:rPr>
      </w:pPr>
    </w:p>
    <w:p w14:paraId="5ADF9673" w14:textId="77777777" w:rsidR="00777D0F" w:rsidRDefault="00777D0F" w:rsidP="00EC7C43">
      <w:pPr>
        <w:ind w:right="49"/>
        <w:jc w:val="both"/>
        <w:rPr>
          <w:iCs/>
          <w:sz w:val="22"/>
          <w:szCs w:val="22"/>
        </w:rPr>
      </w:pPr>
    </w:p>
    <w:p w14:paraId="45073D34" w14:textId="77777777" w:rsidR="00777D0F" w:rsidRDefault="00777D0F" w:rsidP="00EC7C43">
      <w:pPr>
        <w:ind w:right="49"/>
        <w:jc w:val="both"/>
        <w:rPr>
          <w:iCs/>
          <w:sz w:val="22"/>
          <w:szCs w:val="22"/>
        </w:rPr>
      </w:pPr>
    </w:p>
    <w:p w14:paraId="0FF78DC3" w14:textId="77777777" w:rsidR="00777D0F" w:rsidRDefault="00777D0F" w:rsidP="00EC7C43">
      <w:pPr>
        <w:ind w:right="49"/>
        <w:jc w:val="both"/>
        <w:rPr>
          <w:iCs/>
          <w:sz w:val="22"/>
          <w:szCs w:val="22"/>
        </w:rPr>
      </w:pPr>
    </w:p>
    <w:p w14:paraId="356A3CB7" w14:textId="77777777" w:rsidR="00777D0F" w:rsidRDefault="00777D0F" w:rsidP="00EC7C43">
      <w:pPr>
        <w:ind w:right="49"/>
        <w:jc w:val="both"/>
        <w:rPr>
          <w:iCs/>
          <w:sz w:val="22"/>
          <w:szCs w:val="22"/>
        </w:rPr>
      </w:pPr>
    </w:p>
    <w:p w14:paraId="139A7F12" w14:textId="77777777" w:rsidR="00777D0F" w:rsidRDefault="00777D0F" w:rsidP="00EC7C43">
      <w:pPr>
        <w:ind w:right="49"/>
        <w:jc w:val="both"/>
        <w:rPr>
          <w:iCs/>
          <w:sz w:val="22"/>
          <w:szCs w:val="22"/>
        </w:rPr>
      </w:pPr>
    </w:p>
    <w:p w14:paraId="6F559F0D" w14:textId="77777777" w:rsidR="00777D0F" w:rsidRDefault="00777D0F" w:rsidP="00EC7C43">
      <w:pPr>
        <w:ind w:right="49"/>
        <w:jc w:val="both"/>
        <w:rPr>
          <w:iCs/>
          <w:sz w:val="22"/>
          <w:szCs w:val="22"/>
        </w:rPr>
      </w:pPr>
    </w:p>
    <w:p w14:paraId="680D6384" w14:textId="77777777" w:rsidR="00777D0F" w:rsidRDefault="00777D0F" w:rsidP="00EC7C43">
      <w:pPr>
        <w:ind w:right="49"/>
        <w:jc w:val="both"/>
        <w:rPr>
          <w:iCs/>
          <w:sz w:val="22"/>
          <w:szCs w:val="22"/>
        </w:rPr>
      </w:pPr>
    </w:p>
    <w:p w14:paraId="4387A740" w14:textId="77777777" w:rsidR="00777D0F" w:rsidRDefault="00777D0F" w:rsidP="00EC7C43">
      <w:pPr>
        <w:ind w:right="49"/>
        <w:jc w:val="both"/>
        <w:rPr>
          <w:iCs/>
          <w:sz w:val="22"/>
          <w:szCs w:val="22"/>
        </w:rPr>
      </w:pPr>
    </w:p>
    <w:p w14:paraId="09B6A7F5" w14:textId="77777777" w:rsidR="00777D0F" w:rsidRDefault="00777D0F" w:rsidP="00EC7C43">
      <w:pPr>
        <w:ind w:right="49"/>
        <w:jc w:val="both"/>
        <w:rPr>
          <w:iCs/>
          <w:sz w:val="22"/>
          <w:szCs w:val="22"/>
        </w:rPr>
      </w:pPr>
    </w:p>
    <w:p w14:paraId="63B6CA89" w14:textId="77777777" w:rsidR="00777D0F" w:rsidRDefault="00777D0F" w:rsidP="00EC7C43">
      <w:pPr>
        <w:ind w:right="49"/>
        <w:jc w:val="both"/>
        <w:rPr>
          <w:iCs/>
          <w:sz w:val="22"/>
          <w:szCs w:val="22"/>
        </w:rPr>
      </w:pPr>
    </w:p>
    <w:p w14:paraId="61DA809B" w14:textId="77777777" w:rsidR="00777D0F" w:rsidRDefault="00777D0F" w:rsidP="00EC7C43">
      <w:pPr>
        <w:ind w:right="49"/>
        <w:jc w:val="both"/>
        <w:rPr>
          <w:iCs/>
          <w:sz w:val="22"/>
          <w:szCs w:val="22"/>
        </w:rPr>
      </w:pPr>
    </w:p>
    <w:p w14:paraId="78147D63" w14:textId="77777777" w:rsidR="00777D0F" w:rsidRDefault="00777D0F" w:rsidP="00EC7C43">
      <w:pPr>
        <w:ind w:right="49"/>
        <w:jc w:val="both"/>
        <w:rPr>
          <w:iCs/>
          <w:sz w:val="22"/>
          <w:szCs w:val="22"/>
        </w:rPr>
      </w:pPr>
    </w:p>
    <w:p w14:paraId="3F14403C" w14:textId="77777777" w:rsidR="00777D0F" w:rsidRDefault="00777D0F" w:rsidP="00EC7C43">
      <w:pPr>
        <w:ind w:right="49"/>
        <w:jc w:val="both"/>
        <w:rPr>
          <w:iCs/>
          <w:sz w:val="22"/>
          <w:szCs w:val="22"/>
        </w:rPr>
      </w:pPr>
    </w:p>
    <w:p w14:paraId="6827D0C6" w14:textId="77777777" w:rsidR="00777D0F" w:rsidRDefault="00777D0F" w:rsidP="00EC7C43">
      <w:pPr>
        <w:ind w:right="49"/>
        <w:jc w:val="both"/>
        <w:rPr>
          <w:iCs/>
          <w:sz w:val="22"/>
          <w:szCs w:val="22"/>
        </w:rPr>
      </w:pPr>
    </w:p>
    <w:p w14:paraId="2AEF95E5" w14:textId="77777777" w:rsidR="00777D0F" w:rsidRDefault="00777D0F" w:rsidP="00EC7C43">
      <w:pPr>
        <w:ind w:right="49"/>
        <w:jc w:val="both"/>
        <w:rPr>
          <w:iCs/>
          <w:sz w:val="22"/>
          <w:szCs w:val="22"/>
        </w:rPr>
      </w:pPr>
    </w:p>
    <w:p w14:paraId="3D004878" w14:textId="77777777" w:rsidR="00777D0F" w:rsidRDefault="00777D0F" w:rsidP="00EC7C43">
      <w:pPr>
        <w:ind w:right="49"/>
        <w:jc w:val="both"/>
        <w:rPr>
          <w:iCs/>
          <w:sz w:val="22"/>
          <w:szCs w:val="22"/>
        </w:rPr>
      </w:pPr>
    </w:p>
    <w:p w14:paraId="58ABDB63" w14:textId="77777777" w:rsidR="00777D0F" w:rsidRDefault="00777D0F" w:rsidP="00EC7C43">
      <w:pPr>
        <w:ind w:right="49"/>
        <w:jc w:val="both"/>
        <w:rPr>
          <w:iCs/>
          <w:sz w:val="22"/>
          <w:szCs w:val="22"/>
        </w:rPr>
      </w:pPr>
    </w:p>
    <w:p w14:paraId="7628471D" w14:textId="77777777" w:rsidR="00777D0F" w:rsidRDefault="00777D0F" w:rsidP="00EC7C43">
      <w:pPr>
        <w:ind w:right="49"/>
        <w:jc w:val="both"/>
        <w:rPr>
          <w:iCs/>
          <w:sz w:val="22"/>
          <w:szCs w:val="22"/>
        </w:rPr>
      </w:pPr>
    </w:p>
    <w:p w14:paraId="7FBEADC0" w14:textId="77777777" w:rsidR="00777D0F" w:rsidRDefault="00777D0F" w:rsidP="00EC7C43">
      <w:pPr>
        <w:ind w:right="49"/>
        <w:jc w:val="both"/>
        <w:rPr>
          <w:iCs/>
          <w:sz w:val="22"/>
          <w:szCs w:val="22"/>
        </w:rPr>
      </w:pPr>
    </w:p>
    <w:p w14:paraId="4D6C79A3" w14:textId="77777777" w:rsidR="00777D0F" w:rsidRDefault="00777D0F" w:rsidP="00EC7C43">
      <w:pPr>
        <w:ind w:right="49"/>
        <w:jc w:val="both"/>
        <w:rPr>
          <w:iCs/>
          <w:sz w:val="22"/>
          <w:szCs w:val="22"/>
        </w:rPr>
      </w:pPr>
    </w:p>
    <w:p w14:paraId="61088F84" w14:textId="31596460" w:rsidR="00A7229F" w:rsidRPr="00D62995" w:rsidRDefault="00A7229F" w:rsidP="00EC7C43">
      <w:pPr>
        <w:ind w:right="49"/>
        <w:jc w:val="both"/>
        <w:rPr>
          <w:iCs/>
          <w:sz w:val="22"/>
          <w:szCs w:val="22"/>
        </w:rPr>
      </w:pPr>
      <w:r w:rsidRPr="00D62995">
        <w:rPr>
          <w:iCs/>
          <w:sz w:val="22"/>
          <w:szCs w:val="22"/>
        </w:rPr>
        <w:t>U nastavku se daje detaljnije obrazloženje po svakoj skupini prihoda i primitaka.</w:t>
      </w:r>
    </w:p>
    <w:p w14:paraId="0441D2DD" w14:textId="6C4327E6" w:rsidR="00A7229F" w:rsidRPr="00D62995" w:rsidRDefault="00A7229F" w:rsidP="00EC7C43">
      <w:pPr>
        <w:ind w:right="49"/>
        <w:jc w:val="both"/>
        <w:rPr>
          <w:iCs/>
          <w:sz w:val="22"/>
          <w:szCs w:val="22"/>
        </w:rPr>
      </w:pPr>
    </w:p>
    <w:p w14:paraId="675E848F" w14:textId="77777777" w:rsidR="00A7229F" w:rsidRPr="00D62995" w:rsidRDefault="00A7229F" w:rsidP="00EC7C43">
      <w:pPr>
        <w:ind w:right="49"/>
        <w:jc w:val="both"/>
        <w:rPr>
          <w:iCs/>
          <w:sz w:val="22"/>
          <w:szCs w:val="22"/>
        </w:rPr>
      </w:pPr>
    </w:p>
    <w:p w14:paraId="59DFC695" w14:textId="77777777" w:rsidR="00BA5018" w:rsidRPr="00D62995" w:rsidRDefault="00BA5018" w:rsidP="000B6C94">
      <w:pPr>
        <w:ind w:right="-235"/>
        <w:jc w:val="both"/>
        <w:rPr>
          <w:b/>
          <w:iCs/>
          <w:sz w:val="26"/>
          <w:szCs w:val="26"/>
        </w:rPr>
      </w:pPr>
    </w:p>
    <w:p w14:paraId="09601959" w14:textId="4C5AFE6F" w:rsidR="000B6C94" w:rsidRPr="00BC3918" w:rsidRDefault="000B6C94" w:rsidP="000B6C94">
      <w:pPr>
        <w:ind w:right="-235"/>
        <w:jc w:val="both"/>
        <w:rPr>
          <w:b/>
          <w:iCs/>
          <w:sz w:val="28"/>
          <w:szCs w:val="28"/>
          <w:u w:val="single"/>
        </w:rPr>
      </w:pPr>
      <w:r w:rsidRPr="00BC3918">
        <w:rPr>
          <w:b/>
          <w:iCs/>
          <w:sz w:val="28"/>
          <w:szCs w:val="28"/>
          <w:u w:val="single"/>
        </w:rPr>
        <w:t>1. PRIHODI POSLOVANJA</w:t>
      </w:r>
      <w:r w:rsidR="003246ED" w:rsidRPr="00BC3918">
        <w:rPr>
          <w:b/>
          <w:iCs/>
          <w:sz w:val="28"/>
          <w:szCs w:val="28"/>
          <w:u w:val="single"/>
        </w:rPr>
        <w:t xml:space="preserve"> (6)</w:t>
      </w:r>
    </w:p>
    <w:p w14:paraId="46B918E3" w14:textId="77777777" w:rsidR="00EC7C43" w:rsidRPr="00D62995" w:rsidRDefault="00EC7C43" w:rsidP="000B6C94">
      <w:pPr>
        <w:ind w:right="-235"/>
        <w:jc w:val="both"/>
        <w:rPr>
          <w:b/>
          <w:iCs/>
          <w:sz w:val="22"/>
        </w:rPr>
      </w:pPr>
    </w:p>
    <w:p w14:paraId="08A2E30B" w14:textId="3DC84ACA" w:rsidR="00064DFD" w:rsidRDefault="003246ED" w:rsidP="000B6C94">
      <w:pPr>
        <w:ind w:right="-235"/>
        <w:jc w:val="both"/>
        <w:rPr>
          <w:iCs/>
          <w:sz w:val="24"/>
          <w:szCs w:val="24"/>
        </w:rPr>
      </w:pPr>
      <w:bookmarkStart w:id="7" w:name="_Hlk17821965"/>
      <w:r w:rsidRPr="00D62995">
        <w:rPr>
          <w:iCs/>
          <w:sz w:val="24"/>
          <w:szCs w:val="24"/>
        </w:rPr>
        <w:t xml:space="preserve">Unutar skupine </w:t>
      </w:r>
      <w:r w:rsidRPr="00D62995">
        <w:rPr>
          <w:b/>
          <w:iCs/>
          <w:sz w:val="24"/>
          <w:szCs w:val="24"/>
        </w:rPr>
        <w:t xml:space="preserve">6 - </w:t>
      </w:r>
      <w:r w:rsidR="000B6C94" w:rsidRPr="00D62995">
        <w:rPr>
          <w:b/>
          <w:iCs/>
          <w:sz w:val="24"/>
          <w:szCs w:val="24"/>
        </w:rPr>
        <w:t>Prihodi poslovanja</w:t>
      </w:r>
      <w:r w:rsidR="000B6C94" w:rsidRPr="00D62995">
        <w:rPr>
          <w:iCs/>
          <w:sz w:val="24"/>
          <w:szCs w:val="24"/>
        </w:rPr>
        <w:t xml:space="preserve"> </w:t>
      </w:r>
      <w:r w:rsidRPr="00D62995">
        <w:rPr>
          <w:iCs/>
          <w:sz w:val="24"/>
          <w:szCs w:val="24"/>
        </w:rPr>
        <w:t>ostvarenje ukupno iznosi</w:t>
      </w:r>
      <w:r w:rsidR="000B6C94" w:rsidRPr="00D62995">
        <w:rPr>
          <w:iCs/>
          <w:sz w:val="24"/>
          <w:szCs w:val="24"/>
        </w:rPr>
        <w:t xml:space="preserve"> </w:t>
      </w:r>
      <w:r w:rsidR="00794683" w:rsidRPr="00794683">
        <w:rPr>
          <w:iCs/>
          <w:sz w:val="24"/>
          <w:szCs w:val="24"/>
        </w:rPr>
        <w:t>4.074.107,89</w:t>
      </w:r>
      <w:r w:rsidR="00794683">
        <w:rPr>
          <w:iCs/>
          <w:sz w:val="24"/>
          <w:szCs w:val="24"/>
        </w:rPr>
        <w:t xml:space="preserve"> </w:t>
      </w:r>
      <w:r w:rsidR="00074850">
        <w:rPr>
          <w:iCs/>
          <w:sz w:val="24"/>
          <w:szCs w:val="24"/>
        </w:rPr>
        <w:t>eura</w:t>
      </w:r>
      <w:r w:rsidRPr="00D62995">
        <w:rPr>
          <w:iCs/>
          <w:sz w:val="24"/>
          <w:szCs w:val="24"/>
        </w:rPr>
        <w:t xml:space="preserve"> </w:t>
      </w:r>
      <w:r w:rsidR="0045437C" w:rsidRPr="00D62995">
        <w:rPr>
          <w:iCs/>
          <w:sz w:val="24"/>
          <w:szCs w:val="24"/>
        </w:rPr>
        <w:t>ili</w:t>
      </w:r>
      <w:r w:rsidRPr="00D62995">
        <w:rPr>
          <w:iCs/>
          <w:sz w:val="24"/>
          <w:szCs w:val="24"/>
        </w:rPr>
        <w:t xml:space="preserve"> </w:t>
      </w:r>
      <w:r w:rsidR="00794683">
        <w:rPr>
          <w:iCs/>
          <w:sz w:val="24"/>
          <w:szCs w:val="24"/>
        </w:rPr>
        <w:t>52</w:t>
      </w:r>
      <w:r w:rsidRPr="00D62995">
        <w:rPr>
          <w:iCs/>
          <w:sz w:val="24"/>
          <w:szCs w:val="24"/>
        </w:rPr>
        <w:t>,</w:t>
      </w:r>
      <w:r w:rsidR="00794683">
        <w:rPr>
          <w:iCs/>
          <w:sz w:val="24"/>
          <w:szCs w:val="24"/>
        </w:rPr>
        <w:t>33</w:t>
      </w:r>
      <w:r w:rsidRPr="00D62995">
        <w:rPr>
          <w:iCs/>
          <w:sz w:val="24"/>
          <w:szCs w:val="24"/>
        </w:rPr>
        <w:t xml:space="preserve">% u odnosu na </w:t>
      </w:r>
      <w:r w:rsidR="000B6C94" w:rsidRPr="00D62995">
        <w:rPr>
          <w:iCs/>
          <w:sz w:val="24"/>
          <w:szCs w:val="24"/>
        </w:rPr>
        <w:t>plan</w:t>
      </w:r>
      <w:r w:rsidR="00D75FA4" w:rsidRPr="00D62995">
        <w:rPr>
          <w:iCs/>
          <w:sz w:val="24"/>
          <w:szCs w:val="24"/>
        </w:rPr>
        <w:t xml:space="preserve"> što je </w:t>
      </w:r>
      <w:r w:rsidR="00485972" w:rsidRPr="00D62995">
        <w:rPr>
          <w:iCs/>
          <w:sz w:val="24"/>
          <w:szCs w:val="24"/>
        </w:rPr>
        <w:t>-</w:t>
      </w:r>
      <w:r w:rsidR="00794683">
        <w:rPr>
          <w:iCs/>
          <w:sz w:val="24"/>
          <w:szCs w:val="24"/>
        </w:rPr>
        <w:t>3</w:t>
      </w:r>
      <w:r w:rsidR="00C714BD" w:rsidRPr="00D62995">
        <w:rPr>
          <w:iCs/>
          <w:sz w:val="24"/>
          <w:szCs w:val="24"/>
        </w:rPr>
        <w:t>,</w:t>
      </w:r>
      <w:r w:rsidR="00794683">
        <w:rPr>
          <w:iCs/>
          <w:sz w:val="24"/>
          <w:szCs w:val="24"/>
        </w:rPr>
        <w:t>7</w:t>
      </w:r>
      <w:r w:rsidR="0045437C" w:rsidRPr="00D62995">
        <w:rPr>
          <w:iCs/>
          <w:sz w:val="24"/>
          <w:szCs w:val="24"/>
        </w:rPr>
        <w:t xml:space="preserve">% </w:t>
      </w:r>
      <w:r w:rsidR="00485972" w:rsidRPr="00D62995">
        <w:rPr>
          <w:iCs/>
          <w:sz w:val="24"/>
          <w:szCs w:val="24"/>
        </w:rPr>
        <w:t>niž</w:t>
      </w:r>
      <w:r w:rsidR="00C714BD" w:rsidRPr="00D62995">
        <w:rPr>
          <w:iCs/>
          <w:sz w:val="24"/>
          <w:szCs w:val="24"/>
        </w:rPr>
        <w:t>e</w:t>
      </w:r>
      <w:r w:rsidR="0045437C" w:rsidRPr="00D62995">
        <w:rPr>
          <w:iCs/>
          <w:sz w:val="24"/>
          <w:szCs w:val="24"/>
        </w:rPr>
        <w:t xml:space="preserve"> u odnosu na isto razdoblje </w:t>
      </w:r>
      <w:r w:rsidR="0068793C" w:rsidRPr="00D62995">
        <w:rPr>
          <w:iCs/>
          <w:sz w:val="24"/>
          <w:szCs w:val="24"/>
        </w:rPr>
        <w:t>202</w:t>
      </w:r>
      <w:r w:rsidR="00794683">
        <w:rPr>
          <w:iCs/>
          <w:sz w:val="24"/>
          <w:szCs w:val="24"/>
        </w:rPr>
        <w:t>2</w:t>
      </w:r>
      <w:r w:rsidR="0045437C" w:rsidRPr="00D62995">
        <w:rPr>
          <w:iCs/>
          <w:sz w:val="24"/>
          <w:szCs w:val="24"/>
        </w:rPr>
        <w:t>.</w:t>
      </w:r>
      <w:r w:rsidR="00D75FA4" w:rsidRPr="00D62995">
        <w:rPr>
          <w:iCs/>
          <w:sz w:val="24"/>
          <w:szCs w:val="24"/>
        </w:rPr>
        <w:t xml:space="preserve"> </w:t>
      </w:r>
      <w:r w:rsidR="0045437C" w:rsidRPr="00D62995">
        <w:rPr>
          <w:iCs/>
          <w:sz w:val="24"/>
          <w:szCs w:val="24"/>
        </w:rPr>
        <w:t>godine</w:t>
      </w:r>
      <w:r w:rsidR="0022470A" w:rsidRPr="00D62995">
        <w:rPr>
          <w:iCs/>
          <w:sz w:val="24"/>
          <w:szCs w:val="24"/>
        </w:rPr>
        <w:t>.</w:t>
      </w:r>
      <w:r w:rsidR="00EC7C43" w:rsidRPr="00D62995">
        <w:rPr>
          <w:iCs/>
          <w:sz w:val="24"/>
          <w:szCs w:val="24"/>
        </w:rPr>
        <w:t xml:space="preserve"> </w:t>
      </w:r>
      <w:r w:rsidR="000B6C94" w:rsidRPr="00D62995">
        <w:rPr>
          <w:iCs/>
          <w:sz w:val="24"/>
          <w:szCs w:val="24"/>
        </w:rPr>
        <w:t>Prihodi poslovanja prem</w:t>
      </w:r>
      <w:r w:rsidR="00EA4D72" w:rsidRPr="00D62995">
        <w:rPr>
          <w:iCs/>
          <w:sz w:val="24"/>
          <w:szCs w:val="24"/>
        </w:rPr>
        <w:t>a</w:t>
      </w:r>
      <w:r w:rsidR="000B6C94" w:rsidRPr="00D62995">
        <w:rPr>
          <w:iCs/>
          <w:sz w:val="24"/>
          <w:szCs w:val="24"/>
        </w:rPr>
        <w:t xml:space="preserve"> ekonomskoj klasifikaciji ostv</w:t>
      </w:r>
      <w:r w:rsidR="00EA4D72" w:rsidRPr="00D62995">
        <w:rPr>
          <w:iCs/>
          <w:sz w:val="24"/>
          <w:szCs w:val="24"/>
        </w:rPr>
        <w:t>a</w:t>
      </w:r>
      <w:r w:rsidR="000B6C94" w:rsidRPr="00D62995">
        <w:rPr>
          <w:iCs/>
          <w:sz w:val="24"/>
          <w:szCs w:val="24"/>
        </w:rPr>
        <w:t>reni su kako slijedi:</w:t>
      </w:r>
    </w:p>
    <w:p w14:paraId="2F52CBD9" w14:textId="77777777" w:rsidR="00777D0F" w:rsidRDefault="00777D0F" w:rsidP="000B6C94">
      <w:pPr>
        <w:ind w:right="-235"/>
        <w:jc w:val="both"/>
        <w:rPr>
          <w:iCs/>
          <w:sz w:val="24"/>
          <w:szCs w:val="24"/>
        </w:rPr>
      </w:pPr>
    </w:p>
    <w:tbl>
      <w:tblPr>
        <w:tblW w:w="10468" w:type="dxa"/>
        <w:tblLook w:val="04A0" w:firstRow="1" w:lastRow="0" w:firstColumn="1" w:lastColumn="0" w:noHBand="0" w:noVBand="1"/>
      </w:tblPr>
      <w:tblGrid>
        <w:gridCol w:w="3923"/>
        <w:gridCol w:w="1481"/>
        <w:gridCol w:w="1451"/>
        <w:gridCol w:w="1084"/>
        <w:gridCol w:w="1371"/>
        <w:gridCol w:w="1158"/>
      </w:tblGrid>
      <w:tr w:rsidR="00777D0F" w:rsidRPr="00777D0F" w14:paraId="1ECEF652" w14:textId="77777777" w:rsidTr="00777D0F">
        <w:trPr>
          <w:trHeight w:val="20"/>
        </w:trPr>
        <w:tc>
          <w:tcPr>
            <w:tcW w:w="495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B8EB1EC" w14:textId="77777777" w:rsidR="00777D0F" w:rsidRPr="00777D0F" w:rsidRDefault="00777D0F" w:rsidP="00777D0F">
            <w:pPr>
              <w:jc w:val="center"/>
              <w:rPr>
                <w:b/>
                <w:bCs/>
                <w:color w:val="000000"/>
                <w:sz w:val="22"/>
                <w:szCs w:val="22"/>
                <w:lang w:eastAsia="hr-HR"/>
              </w:rPr>
            </w:pPr>
            <w:r w:rsidRPr="00777D0F">
              <w:rPr>
                <w:b/>
                <w:bCs/>
                <w:color w:val="000000"/>
                <w:sz w:val="22"/>
                <w:szCs w:val="22"/>
                <w:lang w:eastAsia="hr-HR"/>
              </w:rPr>
              <w:t>OPIS</w:t>
            </w:r>
          </w:p>
        </w:tc>
        <w:tc>
          <w:tcPr>
            <w:tcW w:w="452" w:type="dxa"/>
            <w:tcBorders>
              <w:top w:val="single" w:sz="8" w:space="0" w:color="auto"/>
              <w:left w:val="nil"/>
              <w:bottom w:val="single" w:sz="8" w:space="0" w:color="auto"/>
              <w:right w:val="single" w:sz="8" w:space="0" w:color="auto"/>
            </w:tcBorders>
            <w:shd w:val="clear" w:color="auto" w:fill="auto"/>
            <w:vAlign w:val="center"/>
            <w:hideMark/>
          </w:tcPr>
          <w:p w14:paraId="3C4C8D44" w14:textId="77777777" w:rsidR="00777D0F" w:rsidRPr="00777D0F" w:rsidRDefault="00777D0F" w:rsidP="00777D0F">
            <w:pPr>
              <w:jc w:val="center"/>
              <w:rPr>
                <w:b/>
                <w:bCs/>
                <w:color w:val="000000"/>
                <w:sz w:val="22"/>
                <w:szCs w:val="22"/>
                <w:lang w:eastAsia="hr-HR"/>
              </w:rPr>
            </w:pPr>
            <w:r w:rsidRPr="00777D0F">
              <w:rPr>
                <w:b/>
                <w:bCs/>
                <w:color w:val="000000"/>
                <w:sz w:val="22"/>
                <w:szCs w:val="22"/>
                <w:lang w:eastAsia="hr-HR"/>
              </w:rPr>
              <w:t>PLAN 2024</w:t>
            </w:r>
          </w:p>
        </w:tc>
        <w:tc>
          <w:tcPr>
            <w:tcW w:w="1451" w:type="dxa"/>
            <w:tcBorders>
              <w:top w:val="single" w:sz="8" w:space="0" w:color="auto"/>
              <w:left w:val="nil"/>
              <w:bottom w:val="single" w:sz="8" w:space="0" w:color="auto"/>
              <w:right w:val="single" w:sz="8" w:space="0" w:color="auto"/>
            </w:tcBorders>
            <w:shd w:val="clear" w:color="auto" w:fill="auto"/>
            <w:vAlign w:val="center"/>
            <w:hideMark/>
          </w:tcPr>
          <w:p w14:paraId="5FD43E12" w14:textId="77777777" w:rsidR="00777D0F" w:rsidRPr="00777D0F" w:rsidRDefault="00777D0F" w:rsidP="00777D0F">
            <w:pPr>
              <w:jc w:val="center"/>
              <w:rPr>
                <w:b/>
                <w:bCs/>
                <w:color w:val="000000"/>
                <w:sz w:val="22"/>
                <w:szCs w:val="22"/>
                <w:lang w:eastAsia="hr-HR"/>
              </w:rPr>
            </w:pPr>
            <w:r w:rsidRPr="00777D0F">
              <w:rPr>
                <w:b/>
                <w:bCs/>
                <w:color w:val="000000"/>
                <w:sz w:val="22"/>
                <w:szCs w:val="22"/>
                <w:lang w:eastAsia="hr-HR"/>
              </w:rPr>
              <w:t>IZVRŠENJE  1-6/2024</w:t>
            </w:r>
          </w:p>
        </w:tc>
        <w:tc>
          <w:tcPr>
            <w:tcW w:w="1084" w:type="dxa"/>
            <w:tcBorders>
              <w:top w:val="single" w:sz="8" w:space="0" w:color="auto"/>
              <w:left w:val="nil"/>
              <w:bottom w:val="single" w:sz="8" w:space="0" w:color="auto"/>
              <w:right w:val="single" w:sz="8" w:space="0" w:color="auto"/>
            </w:tcBorders>
            <w:shd w:val="clear" w:color="auto" w:fill="auto"/>
            <w:vAlign w:val="center"/>
            <w:hideMark/>
          </w:tcPr>
          <w:p w14:paraId="6C5E269B" w14:textId="77777777" w:rsidR="00777D0F" w:rsidRPr="00777D0F" w:rsidRDefault="00777D0F" w:rsidP="00777D0F">
            <w:pPr>
              <w:jc w:val="center"/>
              <w:rPr>
                <w:b/>
                <w:bCs/>
                <w:color w:val="000000"/>
                <w:sz w:val="22"/>
                <w:szCs w:val="22"/>
                <w:lang w:eastAsia="hr-HR"/>
              </w:rPr>
            </w:pPr>
            <w:r w:rsidRPr="00777D0F">
              <w:rPr>
                <w:b/>
                <w:bCs/>
                <w:color w:val="000000"/>
                <w:sz w:val="22"/>
                <w:szCs w:val="22"/>
                <w:lang w:eastAsia="hr-HR"/>
              </w:rPr>
              <w:t>Indeks Izvršenje / Plan</w:t>
            </w:r>
          </w:p>
        </w:tc>
        <w:tc>
          <w:tcPr>
            <w:tcW w:w="1371" w:type="dxa"/>
            <w:tcBorders>
              <w:top w:val="single" w:sz="8" w:space="0" w:color="auto"/>
              <w:left w:val="nil"/>
              <w:bottom w:val="single" w:sz="8" w:space="0" w:color="auto"/>
              <w:right w:val="single" w:sz="8" w:space="0" w:color="auto"/>
            </w:tcBorders>
            <w:shd w:val="clear" w:color="auto" w:fill="auto"/>
            <w:vAlign w:val="center"/>
            <w:hideMark/>
          </w:tcPr>
          <w:p w14:paraId="72FC01FD" w14:textId="77777777" w:rsidR="00777D0F" w:rsidRPr="00777D0F" w:rsidRDefault="00777D0F" w:rsidP="00777D0F">
            <w:pPr>
              <w:jc w:val="center"/>
              <w:rPr>
                <w:b/>
                <w:bCs/>
                <w:color w:val="000000"/>
                <w:sz w:val="22"/>
                <w:szCs w:val="22"/>
                <w:lang w:eastAsia="hr-HR"/>
              </w:rPr>
            </w:pPr>
            <w:r w:rsidRPr="00777D0F">
              <w:rPr>
                <w:b/>
                <w:bCs/>
                <w:color w:val="000000"/>
                <w:sz w:val="22"/>
                <w:szCs w:val="22"/>
                <w:lang w:eastAsia="hr-HR"/>
              </w:rPr>
              <w:t>Izvršenje 1-6/2023</w:t>
            </w:r>
          </w:p>
        </w:tc>
        <w:tc>
          <w:tcPr>
            <w:tcW w:w="1158" w:type="dxa"/>
            <w:tcBorders>
              <w:top w:val="single" w:sz="8" w:space="0" w:color="auto"/>
              <w:left w:val="nil"/>
              <w:bottom w:val="single" w:sz="8" w:space="0" w:color="auto"/>
              <w:right w:val="single" w:sz="8" w:space="0" w:color="auto"/>
            </w:tcBorders>
            <w:shd w:val="clear" w:color="auto" w:fill="auto"/>
            <w:vAlign w:val="center"/>
            <w:hideMark/>
          </w:tcPr>
          <w:p w14:paraId="48E54683" w14:textId="77777777" w:rsidR="00777D0F" w:rsidRPr="00777D0F" w:rsidRDefault="00777D0F" w:rsidP="00777D0F">
            <w:pPr>
              <w:jc w:val="center"/>
              <w:rPr>
                <w:b/>
                <w:bCs/>
                <w:color w:val="000000"/>
                <w:sz w:val="22"/>
                <w:szCs w:val="22"/>
                <w:lang w:eastAsia="hr-HR"/>
              </w:rPr>
            </w:pPr>
            <w:r w:rsidRPr="00777D0F">
              <w:rPr>
                <w:b/>
                <w:bCs/>
                <w:color w:val="000000"/>
                <w:sz w:val="22"/>
                <w:szCs w:val="22"/>
                <w:lang w:eastAsia="hr-HR"/>
              </w:rPr>
              <w:t>Indeks 2024/2023</w:t>
            </w:r>
          </w:p>
        </w:tc>
      </w:tr>
      <w:tr w:rsidR="00777D0F" w:rsidRPr="00777D0F" w14:paraId="7E7A7433" w14:textId="77777777" w:rsidTr="00777D0F">
        <w:trPr>
          <w:trHeight w:val="20"/>
        </w:trPr>
        <w:tc>
          <w:tcPr>
            <w:tcW w:w="4952" w:type="dxa"/>
            <w:tcBorders>
              <w:top w:val="nil"/>
              <w:left w:val="single" w:sz="8" w:space="0" w:color="auto"/>
              <w:bottom w:val="single" w:sz="8" w:space="0" w:color="auto"/>
              <w:right w:val="single" w:sz="8" w:space="0" w:color="auto"/>
            </w:tcBorders>
            <w:shd w:val="clear" w:color="auto" w:fill="auto"/>
            <w:vAlign w:val="center"/>
            <w:hideMark/>
          </w:tcPr>
          <w:p w14:paraId="04CC5C65" w14:textId="77777777" w:rsidR="00777D0F" w:rsidRPr="00777D0F" w:rsidRDefault="00777D0F" w:rsidP="00777D0F">
            <w:pPr>
              <w:jc w:val="center"/>
              <w:rPr>
                <w:b/>
                <w:bCs/>
                <w:color w:val="000000"/>
                <w:sz w:val="22"/>
                <w:szCs w:val="22"/>
                <w:lang w:eastAsia="hr-HR"/>
              </w:rPr>
            </w:pPr>
            <w:r w:rsidRPr="00777D0F">
              <w:rPr>
                <w:b/>
                <w:bCs/>
                <w:color w:val="000000"/>
                <w:sz w:val="22"/>
                <w:szCs w:val="22"/>
                <w:lang w:eastAsia="hr-HR"/>
              </w:rPr>
              <w:t>PRIHODI  POSLOVANJA (6)</w:t>
            </w:r>
          </w:p>
        </w:tc>
        <w:tc>
          <w:tcPr>
            <w:tcW w:w="452" w:type="dxa"/>
            <w:tcBorders>
              <w:top w:val="nil"/>
              <w:left w:val="nil"/>
              <w:bottom w:val="single" w:sz="8" w:space="0" w:color="auto"/>
              <w:right w:val="single" w:sz="8" w:space="0" w:color="auto"/>
            </w:tcBorders>
            <w:shd w:val="clear" w:color="auto" w:fill="auto"/>
            <w:vAlign w:val="center"/>
            <w:hideMark/>
          </w:tcPr>
          <w:p w14:paraId="2F012F70" w14:textId="77777777" w:rsidR="00777D0F" w:rsidRPr="00777D0F" w:rsidRDefault="00777D0F" w:rsidP="00777D0F">
            <w:pPr>
              <w:jc w:val="right"/>
              <w:rPr>
                <w:b/>
                <w:bCs/>
                <w:color w:val="000000"/>
                <w:sz w:val="22"/>
                <w:szCs w:val="22"/>
                <w:lang w:eastAsia="hr-HR"/>
              </w:rPr>
            </w:pPr>
            <w:r w:rsidRPr="00777D0F">
              <w:rPr>
                <w:b/>
                <w:bCs/>
                <w:color w:val="000000"/>
                <w:sz w:val="22"/>
                <w:szCs w:val="22"/>
                <w:lang w:eastAsia="hr-HR"/>
              </w:rPr>
              <w:t>11.159.113,00</w:t>
            </w:r>
          </w:p>
        </w:tc>
        <w:tc>
          <w:tcPr>
            <w:tcW w:w="1451" w:type="dxa"/>
            <w:tcBorders>
              <w:top w:val="nil"/>
              <w:left w:val="nil"/>
              <w:bottom w:val="single" w:sz="8" w:space="0" w:color="auto"/>
              <w:right w:val="single" w:sz="8" w:space="0" w:color="auto"/>
            </w:tcBorders>
            <w:shd w:val="clear" w:color="auto" w:fill="auto"/>
            <w:vAlign w:val="center"/>
            <w:hideMark/>
          </w:tcPr>
          <w:p w14:paraId="5B859D9F" w14:textId="77777777" w:rsidR="00777D0F" w:rsidRPr="00777D0F" w:rsidRDefault="00777D0F" w:rsidP="00777D0F">
            <w:pPr>
              <w:jc w:val="right"/>
              <w:rPr>
                <w:b/>
                <w:bCs/>
                <w:color w:val="000000"/>
                <w:sz w:val="22"/>
                <w:szCs w:val="22"/>
                <w:lang w:eastAsia="hr-HR"/>
              </w:rPr>
            </w:pPr>
            <w:r w:rsidRPr="00777D0F">
              <w:rPr>
                <w:b/>
                <w:bCs/>
                <w:color w:val="000000"/>
                <w:sz w:val="22"/>
                <w:szCs w:val="22"/>
                <w:lang w:eastAsia="hr-HR"/>
              </w:rPr>
              <w:t>4.694.104,95</w:t>
            </w:r>
          </w:p>
        </w:tc>
        <w:tc>
          <w:tcPr>
            <w:tcW w:w="1084" w:type="dxa"/>
            <w:tcBorders>
              <w:top w:val="nil"/>
              <w:left w:val="nil"/>
              <w:bottom w:val="single" w:sz="8" w:space="0" w:color="auto"/>
              <w:right w:val="single" w:sz="8" w:space="0" w:color="auto"/>
            </w:tcBorders>
            <w:shd w:val="clear" w:color="auto" w:fill="auto"/>
            <w:vAlign w:val="center"/>
            <w:hideMark/>
          </w:tcPr>
          <w:p w14:paraId="2FFCD6F9" w14:textId="77777777" w:rsidR="00777D0F" w:rsidRPr="00777D0F" w:rsidRDefault="00777D0F" w:rsidP="00777D0F">
            <w:pPr>
              <w:jc w:val="right"/>
              <w:rPr>
                <w:b/>
                <w:bCs/>
                <w:color w:val="000000"/>
                <w:sz w:val="22"/>
                <w:szCs w:val="22"/>
                <w:lang w:eastAsia="hr-HR"/>
              </w:rPr>
            </w:pPr>
            <w:r w:rsidRPr="00777D0F">
              <w:rPr>
                <w:b/>
                <w:bCs/>
                <w:color w:val="000000"/>
                <w:sz w:val="22"/>
                <w:szCs w:val="22"/>
                <w:lang w:eastAsia="hr-HR"/>
              </w:rPr>
              <w:t>42,07%</w:t>
            </w:r>
          </w:p>
        </w:tc>
        <w:tc>
          <w:tcPr>
            <w:tcW w:w="1371" w:type="dxa"/>
            <w:tcBorders>
              <w:top w:val="nil"/>
              <w:left w:val="nil"/>
              <w:bottom w:val="single" w:sz="8" w:space="0" w:color="auto"/>
              <w:right w:val="single" w:sz="8" w:space="0" w:color="auto"/>
            </w:tcBorders>
            <w:shd w:val="clear" w:color="000000" w:fill="FFFFFF"/>
            <w:vAlign w:val="center"/>
            <w:hideMark/>
          </w:tcPr>
          <w:p w14:paraId="11CFCBC0" w14:textId="77777777" w:rsidR="00777D0F" w:rsidRPr="00777D0F" w:rsidRDefault="00777D0F" w:rsidP="00777D0F">
            <w:pPr>
              <w:jc w:val="right"/>
              <w:rPr>
                <w:b/>
                <w:bCs/>
                <w:sz w:val="22"/>
                <w:szCs w:val="22"/>
                <w:lang w:eastAsia="hr-HR"/>
              </w:rPr>
            </w:pPr>
            <w:r w:rsidRPr="00777D0F">
              <w:rPr>
                <w:b/>
                <w:bCs/>
                <w:sz w:val="22"/>
                <w:szCs w:val="22"/>
                <w:lang w:eastAsia="hr-HR"/>
              </w:rPr>
              <w:t>4.074.107,89</w:t>
            </w:r>
          </w:p>
        </w:tc>
        <w:tc>
          <w:tcPr>
            <w:tcW w:w="1158" w:type="dxa"/>
            <w:tcBorders>
              <w:top w:val="nil"/>
              <w:left w:val="nil"/>
              <w:bottom w:val="single" w:sz="8" w:space="0" w:color="auto"/>
              <w:right w:val="single" w:sz="8" w:space="0" w:color="auto"/>
            </w:tcBorders>
            <w:shd w:val="clear" w:color="auto" w:fill="auto"/>
            <w:vAlign w:val="center"/>
            <w:hideMark/>
          </w:tcPr>
          <w:p w14:paraId="6BC84E8D" w14:textId="77777777" w:rsidR="00777D0F" w:rsidRPr="00777D0F" w:rsidRDefault="00777D0F" w:rsidP="00777D0F">
            <w:pPr>
              <w:jc w:val="right"/>
              <w:rPr>
                <w:b/>
                <w:bCs/>
                <w:color w:val="000000"/>
                <w:sz w:val="22"/>
                <w:szCs w:val="22"/>
                <w:lang w:eastAsia="hr-HR"/>
              </w:rPr>
            </w:pPr>
            <w:r w:rsidRPr="00777D0F">
              <w:rPr>
                <w:b/>
                <w:bCs/>
                <w:color w:val="000000"/>
                <w:sz w:val="22"/>
                <w:szCs w:val="22"/>
                <w:lang w:eastAsia="hr-HR"/>
              </w:rPr>
              <w:t>115,22%</w:t>
            </w:r>
          </w:p>
        </w:tc>
      </w:tr>
      <w:tr w:rsidR="00777D0F" w:rsidRPr="00777D0F" w14:paraId="4B613D73" w14:textId="77777777" w:rsidTr="00777D0F">
        <w:trPr>
          <w:trHeight w:val="20"/>
        </w:trPr>
        <w:tc>
          <w:tcPr>
            <w:tcW w:w="4952" w:type="dxa"/>
            <w:tcBorders>
              <w:top w:val="nil"/>
              <w:left w:val="single" w:sz="8" w:space="0" w:color="auto"/>
              <w:bottom w:val="single" w:sz="8" w:space="0" w:color="auto"/>
              <w:right w:val="single" w:sz="8" w:space="0" w:color="auto"/>
            </w:tcBorders>
            <w:shd w:val="clear" w:color="auto" w:fill="auto"/>
            <w:vAlign w:val="center"/>
            <w:hideMark/>
          </w:tcPr>
          <w:p w14:paraId="3AC8C7D5" w14:textId="77777777" w:rsidR="00777D0F" w:rsidRPr="00777D0F" w:rsidRDefault="00777D0F" w:rsidP="00777D0F">
            <w:pPr>
              <w:rPr>
                <w:color w:val="000000"/>
                <w:sz w:val="22"/>
                <w:szCs w:val="22"/>
                <w:lang w:eastAsia="hr-HR"/>
              </w:rPr>
            </w:pPr>
            <w:r w:rsidRPr="00777D0F">
              <w:rPr>
                <w:color w:val="000000"/>
                <w:sz w:val="22"/>
                <w:szCs w:val="22"/>
                <w:lang w:eastAsia="hr-HR"/>
              </w:rPr>
              <w:t>1.1. PRIHODI OD POREZA (61)</w:t>
            </w:r>
          </w:p>
        </w:tc>
        <w:tc>
          <w:tcPr>
            <w:tcW w:w="452" w:type="dxa"/>
            <w:tcBorders>
              <w:top w:val="nil"/>
              <w:left w:val="nil"/>
              <w:bottom w:val="single" w:sz="8" w:space="0" w:color="auto"/>
              <w:right w:val="single" w:sz="8" w:space="0" w:color="auto"/>
            </w:tcBorders>
            <w:shd w:val="clear" w:color="auto" w:fill="auto"/>
            <w:vAlign w:val="center"/>
            <w:hideMark/>
          </w:tcPr>
          <w:p w14:paraId="43A7013B" w14:textId="77777777" w:rsidR="00777D0F" w:rsidRPr="00777D0F" w:rsidRDefault="00777D0F" w:rsidP="00777D0F">
            <w:pPr>
              <w:jc w:val="right"/>
              <w:rPr>
                <w:color w:val="000000"/>
                <w:sz w:val="22"/>
                <w:szCs w:val="22"/>
                <w:lang w:eastAsia="hr-HR"/>
              </w:rPr>
            </w:pPr>
            <w:r w:rsidRPr="00777D0F">
              <w:rPr>
                <w:color w:val="000000"/>
                <w:sz w:val="22"/>
                <w:szCs w:val="22"/>
                <w:lang w:eastAsia="hr-HR"/>
              </w:rPr>
              <w:t>6.870.000,00</w:t>
            </w:r>
          </w:p>
        </w:tc>
        <w:tc>
          <w:tcPr>
            <w:tcW w:w="1451" w:type="dxa"/>
            <w:tcBorders>
              <w:top w:val="nil"/>
              <w:left w:val="nil"/>
              <w:bottom w:val="single" w:sz="8" w:space="0" w:color="auto"/>
              <w:right w:val="single" w:sz="8" w:space="0" w:color="auto"/>
            </w:tcBorders>
            <w:shd w:val="clear" w:color="auto" w:fill="auto"/>
            <w:vAlign w:val="center"/>
            <w:hideMark/>
          </w:tcPr>
          <w:p w14:paraId="78E71FE1" w14:textId="77777777" w:rsidR="00777D0F" w:rsidRPr="00777D0F" w:rsidRDefault="00777D0F" w:rsidP="00777D0F">
            <w:pPr>
              <w:jc w:val="right"/>
              <w:rPr>
                <w:color w:val="000000"/>
                <w:sz w:val="22"/>
                <w:szCs w:val="22"/>
                <w:lang w:eastAsia="hr-HR"/>
              </w:rPr>
            </w:pPr>
            <w:r w:rsidRPr="00777D0F">
              <w:rPr>
                <w:color w:val="000000"/>
                <w:sz w:val="22"/>
                <w:szCs w:val="22"/>
                <w:lang w:eastAsia="hr-HR"/>
              </w:rPr>
              <w:t>3.527.034,21</w:t>
            </w:r>
          </w:p>
        </w:tc>
        <w:tc>
          <w:tcPr>
            <w:tcW w:w="1084" w:type="dxa"/>
            <w:tcBorders>
              <w:top w:val="nil"/>
              <w:left w:val="nil"/>
              <w:bottom w:val="single" w:sz="8" w:space="0" w:color="auto"/>
              <w:right w:val="single" w:sz="8" w:space="0" w:color="auto"/>
            </w:tcBorders>
            <w:shd w:val="clear" w:color="auto" w:fill="auto"/>
            <w:vAlign w:val="center"/>
            <w:hideMark/>
          </w:tcPr>
          <w:p w14:paraId="55BEE6B5" w14:textId="77777777" w:rsidR="00777D0F" w:rsidRPr="00777D0F" w:rsidRDefault="00777D0F" w:rsidP="00777D0F">
            <w:pPr>
              <w:jc w:val="right"/>
              <w:rPr>
                <w:color w:val="000000"/>
                <w:sz w:val="22"/>
                <w:szCs w:val="22"/>
                <w:lang w:eastAsia="hr-HR"/>
              </w:rPr>
            </w:pPr>
            <w:r w:rsidRPr="00777D0F">
              <w:rPr>
                <w:color w:val="000000"/>
                <w:sz w:val="22"/>
                <w:szCs w:val="22"/>
                <w:lang w:eastAsia="hr-HR"/>
              </w:rPr>
              <w:t>51,34%</w:t>
            </w:r>
          </w:p>
        </w:tc>
        <w:tc>
          <w:tcPr>
            <w:tcW w:w="1371" w:type="dxa"/>
            <w:tcBorders>
              <w:top w:val="nil"/>
              <w:left w:val="nil"/>
              <w:bottom w:val="single" w:sz="8" w:space="0" w:color="auto"/>
              <w:right w:val="single" w:sz="8" w:space="0" w:color="auto"/>
            </w:tcBorders>
            <w:shd w:val="clear" w:color="000000" w:fill="FFFFFF"/>
            <w:vAlign w:val="center"/>
            <w:hideMark/>
          </w:tcPr>
          <w:p w14:paraId="17A5A438" w14:textId="77777777" w:rsidR="00777D0F" w:rsidRPr="00777D0F" w:rsidRDefault="00777D0F" w:rsidP="00777D0F">
            <w:pPr>
              <w:jc w:val="right"/>
              <w:rPr>
                <w:sz w:val="22"/>
                <w:szCs w:val="22"/>
                <w:lang w:eastAsia="hr-HR"/>
              </w:rPr>
            </w:pPr>
            <w:r w:rsidRPr="00777D0F">
              <w:rPr>
                <w:sz w:val="22"/>
                <w:szCs w:val="22"/>
                <w:lang w:eastAsia="hr-HR"/>
              </w:rPr>
              <w:t>2.952.815,85</w:t>
            </w:r>
          </w:p>
        </w:tc>
        <w:tc>
          <w:tcPr>
            <w:tcW w:w="1158" w:type="dxa"/>
            <w:tcBorders>
              <w:top w:val="nil"/>
              <w:left w:val="nil"/>
              <w:bottom w:val="single" w:sz="8" w:space="0" w:color="auto"/>
              <w:right w:val="single" w:sz="8" w:space="0" w:color="auto"/>
            </w:tcBorders>
            <w:shd w:val="clear" w:color="auto" w:fill="auto"/>
            <w:vAlign w:val="center"/>
            <w:hideMark/>
          </w:tcPr>
          <w:p w14:paraId="4899B27D" w14:textId="77777777" w:rsidR="00777D0F" w:rsidRPr="00777D0F" w:rsidRDefault="00777D0F" w:rsidP="00777D0F">
            <w:pPr>
              <w:jc w:val="right"/>
              <w:rPr>
                <w:sz w:val="22"/>
                <w:szCs w:val="22"/>
                <w:lang w:eastAsia="hr-HR"/>
              </w:rPr>
            </w:pPr>
            <w:r w:rsidRPr="00777D0F">
              <w:rPr>
                <w:sz w:val="22"/>
                <w:szCs w:val="22"/>
                <w:lang w:eastAsia="hr-HR"/>
              </w:rPr>
              <w:t>119,45%</w:t>
            </w:r>
          </w:p>
        </w:tc>
      </w:tr>
      <w:tr w:rsidR="00777D0F" w:rsidRPr="00777D0F" w14:paraId="6BE40F25" w14:textId="77777777" w:rsidTr="00777D0F">
        <w:trPr>
          <w:trHeight w:val="20"/>
        </w:trPr>
        <w:tc>
          <w:tcPr>
            <w:tcW w:w="4952" w:type="dxa"/>
            <w:tcBorders>
              <w:top w:val="nil"/>
              <w:left w:val="single" w:sz="8" w:space="0" w:color="auto"/>
              <w:bottom w:val="single" w:sz="8" w:space="0" w:color="auto"/>
              <w:right w:val="single" w:sz="8" w:space="0" w:color="auto"/>
            </w:tcBorders>
            <w:shd w:val="clear" w:color="auto" w:fill="auto"/>
            <w:vAlign w:val="center"/>
            <w:hideMark/>
          </w:tcPr>
          <w:p w14:paraId="6C7F4F06" w14:textId="77777777" w:rsidR="00777D0F" w:rsidRPr="00777D0F" w:rsidRDefault="00777D0F" w:rsidP="00777D0F">
            <w:pPr>
              <w:rPr>
                <w:color w:val="000000"/>
                <w:sz w:val="22"/>
                <w:szCs w:val="22"/>
                <w:lang w:eastAsia="hr-HR"/>
              </w:rPr>
            </w:pPr>
            <w:r w:rsidRPr="00777D0F">
              <w:rPr>
                <w:color w:val="000000"/>
                <w:sz w:val="22"/>
                <w:szCs w:val="22"/>
                <w:lang w:eastAsia="hr-HR"/>
              </w:rPr>
              <w:t>1.2. PRIHODI OD POMOĆI (63)</w:t>
            </w:r>
          </w:p>
        </w:tc>
        <w:tc>
          <w:tcPr>
            <w:tcW w:w="452" w:type="dxa"/>
            <w:tcBorders>
              <w:top w:val="nil"/>
              <w:left w:val="nil"/>
              <w:bottom w:val="single" w:sz="8" w:space="0" w:color="auto"/>
              <w:right w:val="single" w:sz="8" w:space="0" w:color="auto"/>
            </w:tcBorders>
            <w:shd w:val="clear" w:color="auto" w:fill="auto"/>
            <w:vAlign w:val="center"/>
            <w:hideMark/>
          </w:tcPr>
          <w:p w14:paraId="6B0788BF" w14:textId="77777777" w:rsidR="00777D0F" w:rsidRPr="00777D0F" w:rsidRDefault="00777D0F" w:rsidP="00777D0F">
            <w:pPr>
              <w:jc w:val="right"/>
              <w:rPr>
                <w:color w:val="000000"/>
                <w:sz w:val="22"/>
                <w:szCs w:val="22"/>
                <w:lang w:eastAsia="hr-HR"/>
              </w:rPr>
            </w:pPr>
            <w:r w:rsidRPr="00777D0F">
              <w:rPr>
                <w:color w:val="000000"/>
                <w:sz w:val="22"/>
                <w:szCs w:val="22"/>
                <w:lang w:eastAsia="hr-HR"/>
              </w:rPr>
              <w:t>2.065.561,00</w:t>
            </w:r>
          </w:p>
        </w:tc>
        <w:tc>
          <w:tcPr>
            <w:tcW w:w="1451" w:type="dxa"/>
            <w:tcBorders>
              <w:top w:val="nil"/>
              <w:left w:val="nil"/>
              <w:bottom w:val="single" w:sz="8" w:space="0" w:color="auto"/>
              <w:right w:val="single" w:sz="8" w:space="0" w:color="auto"/>
            </w:tcBorders>
            <w:shd w:val="clear" w:color="auto" w:fill="auto"/>
            <w:vAlign w:val="center"/>
            <w:hideMark/>
          </w:tcPr>
          <w:p w14:paraId="1B15F310" w14:textId="77777777" w:rsidR="00777D0F" w:rsidRPr="00777D0F" w:rsidRDefault="00777D0F" w:rsidP="00777D0F">
            <w:pPr>
              <w:jc w:val="right"/>
              <w:rPr>
                <w:color w:val="000000"/>
                <w:sz w:val="22"/>
                <w:szCs w:val="22"/>
                <w:lang w:eastAsia="hr-HR"/>
              </w:rPr>
            </w:pPr>
            <w:r w:rsidRPr="00777D0F">
              <w:rPr>
                <w:color w:val="000000"/>
                <w:sz w:val="22"/>
                <w:szCs w:val="22"/>
                <w:lang w:eastAsia="hr-HR"/>
              </w:rPr>
              <w:t>101.231,20</w:t>
            </w:r>
          </w:p>
        </w:tc>
        <w:tc>
          <w:tcPr>
            <w:tcW w:w="1084" w:type="dxa"/>
            <w:tcBorders>
              <w:top w:val="nil"/>
              <w:left w:val="nil"/>
              <w:bottom w:val="single" w:sz="8" w:space="0" w:color="auto"/>
              <w:right w:val="single" w:sz="8" w:space="0" w:color="auto"/>
            </w:tcBorders>
            <w:shd w:val="clear" w:color="auto" w:fill="auto"/>
            <w:vAlign w:val="center"/>
            <w:hideMark/>
          </w:tcPr>
          <w:p w14:paraId="341A610A" w14:textId="77777777" w:rsidR="00777D0F" w:rsidRPr="00777D0F" w:rsidRDefault="00777D0F" w:rsidP="00777D0F">
            <w:pPr>
              <w:jc w:val="right"/>
              <w:rPr>
                <w:color w:val="000000"/>
                <w:sz w:val="22"/>
                <w:szCs w:val="22"/>
                <w:lang w:eastAsia="hr-HR"/>
              </w:rPr>
            </w:pPr>
            <w:r w:rsidRPr="00777D0F">
              <w:rPr>
                <w:color w:val="000000"/>
                <w:sz w:val="22"/>
                <w:szCs w:val="22"/>
                <w:lang w:eastAsia="hr-HR"/>
              </w:rPr>
              <w:t>4,90%</w:t>
            </w:r>
          </w:p>
        </w:tc>
        <w:tc>
          <w:tcPr>
            <w:tcW w:w="1371" w:type="dxa"/>
            <w:tcBorders>
              <w:top w:val="nil"/>
              <w:left w:val="nil"/>
              <w:bottom w:val="single" w:sz="8" w:space="0" w:color="auto"/>
              <w:right w:val="single" w:sz="8" w:space="0" w:color="auto"/>
            </w:tcBorders>
            <w:shd w:val="clear" w:color="000000" w:fill="FFFFFF"/>
            <w:vAlign w:val="center"/>
            <w:hideMark/>
          </w:tcPr>
          <w:p w14:paraId="73098742" w14:textId="77777777" w:rsidR="00777D0F" w:rsidRPr="00777D0F" w:rsidRDefault="00777D0F" w:rsidP="00777D0F">
            <w:pPr>
              <w:jc w:val="right"/>
              <w:rPr>
                <w:sz w:val="22"/>
                <w:szCs w:val="22"/>
                <w:lang w:eastAsia="hr-HR"/>
              </w:rPr>
            </w:pPr>
            <w:r w:rsidRPr="00777D0F">
              <w:rPr>
                <w:sz w:val="22"/>
                <w:szCs w:val="22"/>
                <w:lang w:eastAsia="hr-HR"/>
              </w:rPr>
              <w:t>65.678,50</w:t>
            </w:r>
          </w:p>
        </w:tc>
        <w:tc>
          <w:tcPr>
            <w:tcW w:w="1158" w:type="dxa"/>
            <w:tcBorders>
              <w:top w:val="nil"/>
              <w:left w:val="nil"/>
              <w:bottom w:val="single" w:sz="8" w:space="0" w:color="auto"/>
              <w:right w:val="single" w:sz="8" w:space="0" w:color="auto"/>
            </w:tcBorders>
            <w:shd w:val="clear" w:color="auto" w:fill="auto"/>
            <w:vAlign w:val="center"/>
            <w:hideMark/>
          </w:tcPr>
          <w:p w14:paraId="4F96EBE2" w14:textId="77777777" w:rsidR="00777D0F" w:rsidRPr="00777D0F" w:rsidRDefault="00777D0F" w:rsidP="00777D0F">
            <w:pPr>
              <w:jc w:val="right"/>
              <w:rPr>
                <w:sz w:val="22"/>
                <w:szCs w:val="22"/>
                <w:lang w:eastAsia="hr-HR"/>
              </w:rPr>
            </w:pPr>
            <w:r w:rsidRPr="00777D0F">
              <w:rPr>
                <w:sz w:val="22"/>
                <w:szCs w:val="22"/>
                <w:lang w:eastAsia="hr-HR"/>
              </w:rPr>
              <w:t>154,13%</w:t>
            </w:r>
          </w:p>
        </w:tc>
      </w:tr>
      <w:tr w:rsidR="00777D0F" w:rsidRPr="00777D0F" w14:paraId="42FA908A" w14:textId="77777777" w:rsidTr="00777D0F">
        <w:trPr>
          <w:trHeight w:val="20"/>
        </w:trPr>
        <w:tc>
          <w:tcPr>
            <w:tcW w:w="4952" w:type="dxa"/>
            <w:tcBorders>
              <w:top w:val="nil"/>
              <w:left w:val="single" w:sz="8" w:space="0" w:color="auto"/>
              <w:bottom w:val="single" w:sz="8" w:space="0" w:color="auto"/>
              <w:right w:val="single" w:sz="8" w:space="0" w:color="auto"/>
            </w:tcBorders>
            <w:shd w:val="clear" w:color="auto" w:fill="auto"/>
            <w:vAlign w:val="center"/>
            <w:hideMark/>
          </w:tcPr>
          <w:p w14:paraId="2725FAAD" w14:textId="77777777" w:rsidR="00777D0F" w:rsidRPr="00777D0F" w:rsidRDefault="00777D0F" w:rsidP="00777D0F">
            <w:pPr>
              <w:rPr>
                <w:color w:val="000000"/>
                <w:sz w:val="22"/>
                <w:szCs w:val="22"/>
                <w:lang w:eastAsia="hr-HR"/>
              </w:rPr>
            </w:pPr>
            <w:r w:rsidRPr="00777D0F">
              <w:rPr>
                <w:color w:val="000000"/>
                <w:sz w:val="22"/>
                <w:szCs w:val="22"/>
                <w:lang w:eastAsia="hr-HR"/>
              </w:rPr>
              <w:t>1.3. PRIHODI OD IMOVINE (64)</w:t>
            </w:r>
          </w:p>
        </w:tc>
        <w:tc>
          <w:tcPr>
            <w:tcW w:w="452" w:type="dxa"/>
            <w:tcBorders>
              <w:top w:val="nil"/>
              <w:left w:val="nil"/>
              <w:bottom w:val="single" w:sz="8" w:space="0" w:color="auto"/>
              <w:right w:val="single" w:sz="8" w:space="0" w:color="auto"/>
            </w:tcBorders>
            <w:shd w:val="clear" w:color="auto" w:fill="auto"/>
            <w:vAlign w:val="center"/>
            <w:hideMark/>
          </w:tcPr>
          <w:p w14:paraId="770E789D" w14:textId="77777777" w:rsidR="00777D0F" w:rsidRPr="00777D0F" w:rsidRDefault="00777D0F" w:rsidP="00777D0F">
            <w:pPr>
              <w:jc w:val="right"/>
              <w:rPr>
                <w:color w:val="000000"/>
                <w:sz w:val="22"/>
                <w:szCs w:val="22"/>
                <w:lang w:eastAsia="hr-HR"/>
              </w:rPr>
            </w:pPr>
            <w:r w:rsidRPr="00777D0F">
              <w:rPr>
                <w:color w:val="000000"/>
                <w:sz w:val="22"/>
                <w:szCs w:val="22"/>
                <w:lang w:eastAsia="hr-HR"/>
              </w:rPr>
              <w:t>273.220,00</w:t>
            </w:r>
          </w:p>
        </w:tc>
        <w:tc>
          <w:tcPr>
            <w:tcW w:w="1451" w:type="dxa"/>
            <w:tcBorders>
              <w:top w:val="nil"/>
              <w:left w:val="nil"/>
              <w:bottom w:val="single" w:sz="8" w:space="0" w:color="auto"/>
              <w:right w:val="single" w:sz="8" w:space="0" w:color="auto"/>
            </w:tcBorders>
            <w:shd w:val="clear" w:color="auto" w:fill="auto"/>
            <w:vAlign w:val="center"/>
            <w:hideMark/>
          </w:tcPr>
          <w:p w14:paraId="013620F7" w14:textId="77777777" w:rsidR="00777D0F" w:rsidRPr="00777D0F" w:rsidRDefault="00777D0F" w:rsidP="00777D0F">
            <w:pPr>
              <w:jc w:val="right"/>
              <w:rPr>
                <w:color w:val="000000"/>
                <w:sz w:val="22"/>
                <w:szCs w:val="22"/>
                <w:lang w:eastAsia="hr-HR"/>
              </w:rPr>
            </w:pPr>
            <w:r w:rsidRPr="00777D0F">
              <w:rPr>
                <w:color w:val="000000"/>
                <w:sz w:val="22"/>
                <w:szCs w:val="22"/>
                <w:lang w:eastAsia="hr-HR"/>
              </w:rPr>
              <w:t>109.316,52</w:t>
            </w:r>
          </w:p>
        </w:tc>
        <w:tc>
          <w:tcPr>
            <w:tcW w:w="1084" w:type="dxa"/>
            <w:tcBorders>
              <w:top w:val="nil"/>
              <w:left w:val="nil"/>
              <w:bottom w:val="single" w:sz="8" w:space="0" w:color="auto"/>
              <w:right w:val="single" w:sz="8" w:space="0" w:color="auto"/>
            </w:tcBorders>
            <w:shd w:val="clear" w:color="auto" w:fill="auto"/>
            <w:vAlign w:val="center"/>
            <w:hideMark/>
          </w:tcPr>
          <w:p w14:paraId="149B5603" w14:textId="77777777" w:rsidR="00777D0F" w:rsidRPr="00777D0F" w:rsidRDefault="00777D0F" w:rsidP="00777D0F">
            <w:pPr>
              <w:jc w:val="right"/>
              <w:rPr>
                <w:color w:val="000000"/>
                <w:sz w:val="22"/>
                <w:szCs w:val="22"/>
                <w:lang w:eastAsia="hr-HR"/>
              </w:rPr>
            </w:pPr>
            <w:r w:rsidRPr="00777D0F">
              <w:rPr>
                <w:color w:val="000000"/>
                <w:sz w:val="22"/>
                <w:szCs w:val="22"/>
                <w:lang w:eastAsia="hr-HR"/>
              </w:rPr>
              <w:t>40,01%</w:t>
            </w:r>
          </w:p>
        </w:tc>
        <w:tc>
          <w:tcPr>
            <w:tcW w:w="1371" w:type="dxa"/>
            <w:tcBorders>
              <w:top w:val="nil"/>
              <w:left w:val="nil"/>
              <w:bottom w:val="single" w:sz="8" w:space="0" w:color="auto"/>
              <w:right w:val="single" w:sz="8" w:space="0" w:color="auto"/>
            </w:tcBorders>
            <w:shd w:val="clear" w:color="000000" w:fill="FFFFFF"/>
            <w:vAlign w:val="center"/>
            <w:hideMark/>
          </w:tcPr>
          <w:p w14:paraId="263F5FFF" w14:textId="77777777" w:rsidR="00777D0F" w:rsidRPr="00777D0F" w:rsidRDefault="00777D0F" w:rsidP="00777D0F">
            <w:pPr>
              <w:jc w:val="right"/>
              <w:rPr>
                <w:sz w:val="22"/>
                <w:szCs w:val="22"/>
                <w:lang w:eastAsia="hr-HR"/>
              </w:rPr>
            </w:pPr>
            <w:r w:rsidRPr="00777D0F">
              <w:rPr>
                <w:sz w:val="22"/>
                <w:szCs w:val="22"/>
                <w:lang w:eastAsia="hr-HR"/>
              </w:rPr>
              <w:t>111.811,91</w:t>
            </w:r>
          </w:p>
        </w:tc>
        <w:tc>
          <w:tcPr>
            <w:tcW w:w="1158" w:type="dxa"/>
            <w:tcBorders>
              <w:top w:val="nil"/>
              <w:left w:val="nil"/>
              <w:bottom w:val="single" w:sz="8" w:space="0" w:color="auto"/>
              <w:right w:val="single" w:sz="8" w:space="0" w:color="auto"/>
            </w:tcBorders>
            <w:shd w:val="clear" w:color="auto" w:fill="auto"/>
            <w:vAlign w:val="center"/>
            <w:hideMark/>
          </w:tcPr>
          <w:p w14:paraId="685293BC" w14:textId="77777777" w:rsidR="00777D0F" w:rsidRPr="00777D0F" w:rsidRDefault="00777D0F" w:rsidP="00777D0F">
            <w:pPr>
              <w:jc w:val="right"/>
              <w:rPr>
                <w:sz w:val="22"/>
                <w:szCs w:val="22"/>
                <w:lang w:eastAsia="hr-HR"/>
              </w:rPr>
            </w:pPr>
            <w:r w:rsidRPr="00777D0F">
              <w:rPr>
                <w:sz w:val="22"/>
                <w:szCs w:val="22"/>
                <w:lang w:eastAsia="hr-HR"/>
              </w:rPr>
              <w:t>97,77%</w:t>
            </w:r>
          </w:p>
        </w:tc>
      </w:tr>
      <w:tr w:rsidR="00777D0F" w:rsidRPr="00777D0F" w14:paraId="61DF1508" w14:textId="77777777" w:rsidTr="00777D0F">
        <w:trPr>
          <w:trHeight w:val="20"/>
        </w:trPr>
        <w:tc>
          <w:tcPr>
            <w:tcW w:w="4952" w:type="dxa"/>
            <w:tcBorders>
              <w:top w:val="nil"/>
              <w:left w:val="single" w:sz="8" w:space="0" w:color="auto"/>
              <w:bottom w:val="single" w:sz="8" w:space="0" w:color="auto"/>
              <w:right w:val="single" w:sz="8" w:space="0" w:color="auto"/>
            </w:tcBorders>
            <w:shd w:val="clear" w:color="auto" w:fill="auto"/>
            <w:vAlign w:val="center"/>
            <w:hideMark/>
          </w:tcPr>
          <w:p w14:paraId="2187DC3F" w14:textId="77777777" w:rsidR="00777D0F" w:rsidRPr="00777D0F" w:rsidRDefault="00777D0F" w:rsidP="00777D0F">
            <w:pPr>
              <w:rPr>
                <w:color w:val="000000"/>
                <w:sz w:val="22"/>
                <w:szCs w:val="22"/>
                <w:lang w:eastAsia="hr-HR"/>
              </w:rPr>
            </w:pPr>
            <w:r w:rsidRPr="00777D0F">
              <w:rPr>
                <w:color w:val="000000"/>
                <w:sz w:val="22"/>
                <w:szCs w:val="22"/>
                <w:lang w:eastAsia="hr-HR"/>
              </w:rPr>
              <w:t>1.4. PRIHODI OD UPRAVNIH I ADMINISTARTIVNIH PRISTOJBI I PRISTOJBI PO  POSEBNIM PROPISIMA I NAKNADA (65)</w:t>
            </w:r>
          </w:p>
        </w:tc>
        <w:tc>
          <w:tcPr>
            <w:tcW w:w="452" w:type="dxa"/>
            <w:tcBorders>
              <w:top w:val="nil"/>
              <w:left w:val="nil"/>
              <w:bottom w:val="single" w:sz="8" w:space="0" w:color="auto"/>
              <w:right w:val="single" w:sz="8" w:space="0" w:color="auto"/>
            </w:tcBorders>
            <w:shd w:val="clear" w:color="auto" w:fill="auto"/>
            <w:vAlign w:val="center"/>
            <w:hideMark/>
          </w:tcPr>
          <w:p w14:paraId="741915C1" w14:textId="77777777" w:rsidR="00777D0F" w:rsidRPr="00777D0F" w:rsidRDefault="00777D0F" w:rsidP="00777D0F">
            <w:pPr>
              <w:jc w:val="right"/>
              <w:rPr>
                <w:color w:val="000000"/>
                <w:sz w:val="22"/>
                <w:szCs w:val="22"/>
                <w:lang w:eastAsia="hr-HR"/>
              </w:rPr>
            </w:pPr>
            <w:r w:rsidRPr="00777D0F">
              <w:rPr>
                <w:color w:val="000000"/>
                <w:sz w:val="22"/>
                <w:szCs w:val="22"/>
                <w:lang w:eastAsia="hr-HR"/>
              </w:rPr>
              <w:t>1.709.430,00</w:t>
            </w:r>
          </w:p>
        </w:tc>
        <w:tc>
          <w:tcPr>
            <w:tcW w:w="1451" w:type="dxa"/>
            <w:tcBorders>
              <w:top w:val="nil"/>
              <w:left w:val="nil"/>
              <w:bottom w:val="single" w:sz="8" w:space="0" w:color="auto"/>
              <w:right w:val="single" w:sz="8" w:space="0" w:color="auto"/>
            </w:tcBorders>
            <w:shd w:val="clear" w:color="auto" w:fill="auto"/>
            <w:vAlign w:val="center"/>
            <w:hideMark/>
          </w:tcPr>
          <w:p w14:paraId="01648826" w14:textId="77777777" w:rsidR="00777D0F" w:rsidRPr="00777D0F" w:rsidRDefault="00777D0F" w:rsidP="00777D0F">
            <w:pPr>
              <w:jc w:val="right"/>
              <w:rPr>
                <w:color w:val="000000"/>
                <w:sz w:val="22"/>
                <w:szCs w:val="22"/>
                <w:lang w:eastAsia="hr-HR"/>
              </w:rPr>
            </w:pPr>
            <w:r w:rsidRPr="00777D0F">
              <w:rPr>
                <w:color w:val="000000"/>
                <w:sz w:val="22"/>
                <w:szCs w:val="22"/>
                <w:lang w:eastAsia="hr-HR"/>
              </w:rPr>
              <w:t>823.737,00</w:t>
            </w:r>
          </w:p>
        </w:tc>
        <w:tc>
          <w:tcPr>
            <w:tcW w:w="1084" w:type="dxa"/>
            <w:tcBorders>
              <w:top w:val="nil"/>
              <w:left w:val="nil"/>
              <w:bottom w:val="single" w:sz="8" w:space="0" w:color="auto"/>
              <w:right w:val="single" w:sz="8" w:space="0" w:color="auto"/>
            </w:tcBorders>
            <w:shd w:val="clear" w:color="auto" w:fill="auto"/>
            <w:vAlign w:val="center"/>
            <w:hideMark/>
          </w:tcPr>
          <w:p w14:paraId="08C7D72D" w14:textId="77777777" w:rsidR="00777D0F" w:rsidRPr="00777D0F" w:rsidRDefault="00777D0F" w:rsidP="00777D0F">
            <w:pPr>
              <w:jc w:val="right"/>
              <w:rPr>
                <w:color w:val="000000"/>
                <w:sz w:val="22"/>
                <w:szCs w:val="22"/>
                <w:lang w:eastAsia="hr-HR"/>
              </w:rPr>
            </w:pPr>
            <w:r w:rsidRPr="00777D0F">
              <w:rPr>
                <w:color w:val="000000"/>
                <w:sz w:val="22"/>
                <w:szCs w:val="22"/>
                <w:lang w:eastAsia="hr-HR"/>
              </w:rPr>
              <w:t>48,19%</w:t>
            </w:r>
          </w:p>
        </w:tc>
        <w:tc>
          <w:tcPr>
            <w:tcW w:w="1371" w:type="dxa"/>
            <w:tcBorders>
              <w:top w:val="nil"/>
              <w:left w:val="nil"/>
              <w:bottom w:val="single" w:sz="8" w:space="0" w:color="auto"/>
              <w:right w:val="single" w:sz="8" w:space="0" w:color="auto"/>
            </w:tcBorders>
            <w:shd w:val="clear" w:color="000000" w:fill="FFFFFF"/>
            <w:vAlign w:val="center"/>
            <w:hideMark/>
          </w:tcPr>
          <w:p w14:paraId="759683C1" w14:textId="77777777" w:rsidR="00777D0F" w:rsidRPr="00777D0F" w:rsidRDefault="00777D0F" w:rsidP="00777D0F">
            <w:pPr>
              <w:jc w:val="right"/>
              <w:rPr>
                <w:sz w:val="22"/>
                <w:szCs w:val="22"/>
                <w:lang w:eastAsia="hr-HR"/>
              </w:rPr>
            </w:pPr>
            <w:r w:rsidRPr="00777D0F">
              <w:rPr>
                <w:sz w:val="22"/>
                <w:szCs w:val="22"/>
                <w:lang w:eastAsia="hr-HR"/>
              </w:rPr>
              <w:t>835.587,28</w:t>
            </w:r>
          </w:p>
        </w:tc>
        <w:tc>
          <w:tcPr>
            <w:tcW w:w="1158" w:type="dxa"/>
            <w:tcBorders>
              <w:top w:val="nil"/>
              <w:left w:val="nil"/>
              <w:bottom w:val="single" w:sz="8" w:space="0" w:color="auto"/>
              <w:right w:val="single" w:sz="8" w:space="0" w:color="auto"/>
            </w:tcBorders>
            <w:shd w:val="clear" w:color="auto" w:fill="auto"/>
            <w:vAlign w:val="center"/>
            <w:hideMark/>
          </w:tcPr>
          <w:p w14:paraId="2A49877A" w14:textId="77777777" w:rsidR="00777D0F" w:rsidRPr="00777D0F" w:rsidRDefault="00777D0F" w:rsidP="00777D0F">
            <w:pPr>
              <w:jc w:val="right"/>
              <w:rPr>
                <w:sz w:val="22"/>
                <w:szCs w:val="22"/>
                <w:lang w:eastAsia="hr-HR"/>
              </w:rPr>
            </w:pPr>
            <w:r w:rsidRPr="00777D0F">
              <w:rPr>
                <w:sz w:val="22"/>
                <w:szCs w:val="22"/>
                <w:lang w:eastAsia="hr-HR"/>
              </w:rPr>
              <w:t>98,58%</w:t>
            </w:r>
          </w:p>
        </w:tc>
      </w:tr>
      <w:tr w:rsidR="00777D0F" w:rsidRPr="00777D0F" w14:paraId="7BF70787" w14:textId="77777777" w:rsidTr="00777D0F">
        <w:trPr>
          <w:trHeight w:val="20"/>
        </w:trPr>
        <w:tc>
          <w:tcPr>
            <w:tcW w:w="4952" w:type="dxa"/>
            <w:tcBorders>
              <w:top w:val="nil"/>
              <w:left w:val="single" w:sz="8" w:space="0" w:color="auto"/>
              <w:bottom w:val="single" w:sz="8" w:space="0" w:color="auto"/>
              <w:right w:val="single" w:sz="8" w:space="0" w:color="auto"/>
            </w:tcBorders>
            <w:shd w:val="clear" w:color="auto" w:fill="auto"/>
            <w:vAlign w:val="center"/>
            <w:hideMark/>
          </w:tcPr>
          <w:p w14:paraId="4636B936" w14:textId="77777777" w:rsidR="00777D0F" w:rsidRPr="00777D0F" w:rsidRDefault="00777D0F" w:rsidP="00777D0F">
            <w:pPr>
              <w:rPr>
                <w:color w:val="000000"/>
                <w:sz w:val="22"/>
                <w:szCs w:val="22"/>
                <w:lang w:eastAsia="hr-HR"/>
              </w:rPr>
            </w:pPr>
            <w:r w:rsidRPr="00777D0F">
              <w:rPr>
                <w:color w:val="000000"/>
                <w:sz w:val="22"/>
                <w:szCs w:val="22"/>
                <w:lang w:eastAsia="hr-HR"/>
              </w:rPr>
              <w:lastRenderedPageBreak/>
              <w:t>1.5. PRIHODI OD PRODAJE PROIZVODA I USLUGA, DONACIJE (66)</w:t>
            </w:r>
          </w:p>
        </w:tc>
        <w:tc>
          <w:tcPr>
            <w:tcW w:w="452" w:type="dxa"/>
            <w:tcBorders>
              <w:top w:val="nil"/>
              <w:left w:val="nil"/>
              <w:bottom w:val="single" w:sz="8" w:space="0" w:color="auto"/>
              <w:right w:val="single" w:sz="8" w:space="0" w:color="auto"/>
            </w:tcBorders>
            <w:shd w:val="clear" w:color="auto" w:fill="auto"/>
            <w:vAlign w:val="center"/>
            <w:hideMark/>
          </w:tcPr>
          <w:p w14:paraId="3C6C1646" w14:textId="77777777" w:rsidR="00777D0F" w:rsidRPr="00777D0F" w:rsidRDefault="00777D0F" w:rsidP="00777D0F">
            <w:pPr>
              <w:jc w:val="right"/>
              <w:rPr>
                <w:color w:val="000000"/>
                <w:sz w:val="22"/>
                <w:szCs w:val="22"/>
                <w:lang w:eastAsia="hr-HR"/>
              </w:rPr>
            </w:pPr>
            <w:r w:rsidRPr="00777D0F">
              <w:rPr>
                <w:color w:val="000000"/>
                <w:sz w:val="22"/>
                <w:szCs w:val="22"/>
                <w:lang w:eastAsia="hr-HR"/>
              </w:rPr>
              <w:t>203.902,00</w:t>
            </w:r>
          </w:p>
        </w:tc>
        <w:tc>
          <w:tcPr>
            <w:tcW w:w="1451" w:type="dxa"/>
            <w:tcBorders>
              <w:top w:val="nil"/>
              <w:left w:val="nil"/>
              <w:bottom w:val="single" w:sz="8" w:space="0" w:color="auto"/>
              <w:right w:val="single" w:sz="8" w:space="0" w:color="auto"/>
            </w:tcBorders>
            <w:shd w:val="clear" w:color="auto" w:fill="auto"/>
            <w:vAlign w:val="center"/>
            <w:hideMark/>
          </w:tcPr>
          <w:p w14:paraId="199F441D" w14:textId="77777777" w:rsidR="00777D0F" w:rsidRPr="00777D0F" w:rsidRDefault="00777D0F" w:rsidP="00777D0F">
            <w:pPr>
              <w:jc w:val="right"/>
              <w:rPr>
                <w:color w:val="000000"/>
                <w:sz w:val="22"/>
                <w:szCs w:val="22"/>
                <w:lang w:eastAsia="hr-HR"/>
              </w:rPr>
            </w:pPr>
            <w:r w:rsidRPr="00777D0F">
              <w:rPr>
                <w:color w:val="000000"/>
                <w:sz w:val="22"/>
                <w:szCs w:val="22"/>
                <w:lang w:eastAsia="hr-HR"/>
              </w:rPr>
              <w:t>107.633,06</w:t>
            </w:r>
          </w:p>
        </w:tc>
        <w:tc>
          <w:tcPr>
            <w:tcW w:w="1084" w:type="dxa"/>
            <w:tcBorders>
              <w:top w:val="nil"/>
              <w:left w:val="nil"/>
              <w:bottom w:val="single" w:sz="8" w:space="0" w:color="auto"/>
              <w:right w:val="single" w:sz="8" w:space="0" w:color="auto"/>
            </w:tcBorders>
            <w:shd w:val="clear" w:color="auto" w:fill="auto"/>
            <w:vAlign w:val="center"/>
            <w:hideMark/>
          </w:tcPr>
          <w:p w14:paraId="0E04C75B" w14:textId="77777777" w:rsidR="00777D0F" w:rsidRPr="00777D0F" w:rsidRDefault="00777D0F" w:rsidP="00777D0F">
            <w:pPr>
              <w:jc w:val="right"/>
              <w:rPr>
                <w:color w:val="000000"/>
                <w:sz w:val="22"/>
                <w:szCs w:val="22"/>
                <w:lang w:eastAsia="hr-HR"/>
              </w:rPr>
            </w:pPr>
            <w:r w:rsidRPr="00777D0F">
              <w:rPr>
                <w:color w:val="000000"/>
                <w:sz w:val="22"/>
                <w:szCs w:val="22"/>
                <w:lang w:eastAsia="hr-HR"/>
              </w:rPr>
              <w:t>52,79%</w:t>
            </w:r>
          </w:p>
        </w:tc>
        <w:tc>
          <w:tcPr>
            <w:tcW w:w="1371" w:type="dxa"/>
            <w:tcBorders>
              <w:top w:val="nil"/>
              <w:left w:val="nil"/>
              <w:bottom w:val="single" w:sz="8" w:space="0" w:color="auto"/>
              <w:right w:val="single" w:sz="8" w:space="0" w:color="auto"/>
            </w:tcBorders>
            <w:shd w:val="clear" w:color="000000" w:fill="FFFFFF"/>
            <w:vAlign w:val="center"/>
            <w:hideMark/>
          </w:tcPr>
          <w:p w14:paraId="6860B816" w14:textId="77777777" w:rsidR="00777D0F" w:rsidRPr="00777D0F" w:rsidRDefault="00777D0F" w:rsidP="00777D0F">
            <w:pPr>
              <w:jc w:val="right"/>
              <w:rPr>
                <w:sz w:val="22"/>
                <w:szCs w:val="22"/>
                <w:lang w:eastAsia="hr-HR"/>
              </w:rPr>
            </w:pPr>
            <w:r w:rsidRPr="00777D0F">
              <w:rPr>
                <w:sz w:val="22"/>
                <w:szCs w:val="22"/>
                <w:lang w:eastAsia="hr-HR"/>
              </w:rPr>
              <w:t>84.750,70</w:t>
            </w:r>
          </w:p>
        </w:tc>
        <w:tc>
          <w:tcPr>
            <w:tcW w:w="1158" w:type="dxa"/>
            <w:tcBorders>
              <w:top w:val="nil"/>
              <w:left w:val="nil"/>
              <w:bottom w:val="single" w:sz="8" w:space="0" w:color="auto"/>
              <w:right w:val="single" w:sz="8" w:space="0" w:color="auto"/>
            </w:tcBorders>
            <w:shd w:val="clear" w:color="auto" w:fill="auto"/>
            <w:vAlign w:val="center"/>
            <w:hideMark/>
          </w:tcPr>
          <w:p w14:paraId="61830F83" w14:textId="77777777" w:rsidR="00777D0F" w:rsidRPr="00777D0F" w:rsidRDefault="00777D0F" w:rsidP="00777D0F">
            <w:pPr>
              <w:jc w:val="right"/>
              <w:rPr>
                <w:sz w:val="22"/>
                <w:szCs w:val="22"/>
                <w:lang w:eastAsia="hr-HR"/>
              </w:rPr>
            </w:pPr>
            <w:r w:rsidRPr="00777D0F">
              <w:rPr>
                <w:sz w:val="22"/>
                <w:szCs w:val="22"/>
                <w:lang w:eastAsia="hr-HR"/>
              </w:rPr>
              <w:t>127,00%</w:t>
            </w:r>
          </w:p>
        </w:tc>
      </w:tr>
      <w:tr w:rsidR="00777D0F" w:rsidRPr="00777D0F" w14:paraId="0FAF3A94" w14:textId="77777777" w:rsidTr="00777D0F">
        <w:trPr>
          <w:trHeight w:val="20"/>
        </w:trPr>
        <w:tc>
          <w:tcPr>
            <w:tcW w:w="4952" w:type="dxa"/>
            <w:tcBorders>
              <w:top w:val="nil"/>
              <w:left w:val="single" w:sz="8" w:space="0" w:color="auto"/>
              <w:bottom w:val="single" w:sz="8" w:space="0" w:color="auto"/>
              <w:right w:val="single" w:sz="8" w:space="0" w:color="auto"/>
            </w:tcBorders>
            <w:shd w:val="clear" w:color="auto" w:fill="auto"/>
            <w:vAlign w:val="center"/>
            <w:hideMark/>
          </w:tcPr>
          <w:p w14:paraId="4EE8B84F" w14:textId="77777777" w:rsidR="00777D0F" w:rsidRPr="00777D0F" w:rsidRDefault="00777D0F" w:rsidP="00777D0F">
            <w:pPr>
              <w:rPr>
                <w:color w:val="000000"/>
                <w:sz w:val="22"/>
                <w:szCs w:val="22"/>
                <w:lang w:eastAsia="hr-HR"/>
              </w:rPr>
            </w:pPr>
            <w:r w:rsidRPr="00777D0F">
              <w:rPr>
                <w:color w:val="000000"/>
                <w:sz w:val="22"/>
                <w:szCs w:val="22"/>
                <w:lang w:eastAsia="hr-HR"/>
              </w:rPr>
              <w:t>1.6. KAZNE, UPRAVNE MJERE I OSTALI PRIHODI (68)</w:t>
            </w:r>
          </w:p>
        </w:tc>
        <w:tc>
          <w:tcPr>
            <w:tcW w:w="452" w:type="dxa"/>
            <w:tcBorders>
              <w:top w:val="nil"/>
              <w:left w:val="nil"/>
              <w:bottom w:val="single" w:sz="8" w:space="0" w:color="auto"/>
              <w:right w:val="single" w:sz="8" w:space="0" w:color="auto"/>
            </w:tcBorders>
            <w:shd w:val="clear" w:color="auto" w:fill="auto"/>
            <w:vAlign w:val="center"/>
            <w:hideMark/>
          </w:tcPr>
          <w:p w14:paraId="50F388B0" w14:textId="77777777" w:rsidR="00777D0F" w:rsidRPr="00777D0F" w:rsidRDefault="00777D0F" w:rsidP="00777D0F">
            <w:pPr>
              <w:jc w:val="right"/>
              <w:rPr>
                <w:color w:val="000000"/>
                <w:sz w:val="22"/>
                <w:szCs w:val="22"/>
                <w:lang w:eastAsia="hr-HR"/>
              </w:rPr>
            </w:pPr>
            <w:r w:rsidRPr="00777D0F">
              <w:rPr>
                <w:color w:val="000000"/>
                <w:sz w:val="22"/>
                <w:szCs w:val="22"/>
                <w:lang w:eastAsia="hr-HR"/>
              </w:rPr>
              <w:t>37.000,00</w:t>
            </w:r>
          </w:p>
        </w:tc>
        <w:tc>
          <w:tcPr>
            <w:tcW w:w="1451" w:type="dxa"/>
            <w:tcBorders>
              <w:top w:val="nil"/>
              <w:left w:val="nil"/>
              <w:bottom w:val="single" w:sz="8" w:space="0" w:color="auto"/>
              <w:right w:val="single" w:sz="8" w:space="0" w:color="auto"/>
            </w:tcBorders>
            <w:shd w:val="clear" w:color="auto" w:fill="auto"/>
            <w:vAlign w:val="center"/>
            <w:hideMark/>
          </w:tcPr>
          <w:p w14:paraId="29CFA78C" w14:textId="77777777" w:rsidR="00777D0F" w:rsidRPr="00777D0F" w:rsidRDefault="00777D0F" w:rsidP="00777D0F">
            <w:pPr>
              <w:jc w:val="right"/>
              <w:rPr>
                <w:color w:val="000000"/>
                <w:sz w:val="22"/>
                <w:szCs w:val="22"/>
                <w:lang w:eastAsia="hr-HR"/>
              </w:rPr>
            </w:pPr>
            <w:r w:rsidRPr="00777D0F">
              <w:rPr>
                <w:color w:val="000000"/>
                <w:sz w:val="22"/>
                <w:szCs w:val="22"/>
                <w:lang w:eastAsia="hr-HR"/>
              </w:rPr>
              <w:t>25.152,96</w:t>
            </w:r>
          </w:p>
        </w:tc>
        <w:tc>
          <w:tcPr>
            <w:tcW w:w="1084" w:type="dxa"/>
            <w:tcBorders>
              <w:top w:val="nil"/>
              <w:left w:val="nil"/>
              <w:bottom w:val="single" w:sz="8" w:space="0" w:color="auto"/>
              <w:right w:val="single" w:sz="8" w:space="0" w:color="auto"/>
            </w:tcBorders>
            <w:shd w:val="clear" w:color="auto" w:fill="auto"/>
            <w:vAlign w:val="center"/>
            <w:hideMark/>
          </w:tcPr>
          <w:p w14:paraId="1E5B7702" w14:textId="77777777" w:rsidR="00777D0F" w:rsidRPr="00777D0F" w:rsidRDefault="00777D0F" w:rsidP="00777D0F">
            <w:pPr>
              <w:jc w:val="right"/>
              <w:rPr>
                <w:color w:val="000000"/>
                <w:sz w:val="22"/>
                <w:szCs w:val="22"/>
                <w:lang w:eastAsia="hr-HR"/>
              </w:rPr>
            </w:pPr>
            <w:r w:rsidRPr="00777D0F">
              <w:rPr>
                <w:color w:val="000000"/>
                <w:sz w:val="22"/>
                <w:szCs w:val="22"/>
                <w:lang w:eastAsia="hr-HR"/>
              </w:rPr>
              <w:t>67,98%</w:t>
            </w:r>
          </w:p>
        </w:tc>
        <w:tc>
          <w:tcPr>
            <w:tcW w:w="1371" w:type="dxa"/>
            <w:tcBorders>
              <w:top w:val="nil"/>
              <w:left w:val="nil"/>
              <w:bottom w:val="single" w:sz="8" w:space="0" w:color="auto"/>
              <w:right w:val="single" w:sz="8" w:space="0" w:color="auto"/>
            </w:tcBorders>
            <w:shd w:val="clear" w:color="000000" w:fill="FFFFFF"/>
            <w:vAlign w:val="center"/>
            <w:hideMark/>
          </w:tcPr>
          <w:p w14:paraId="35F156B4" w14:textId="77777777" w:rsidR="00777D0F" w:rsidRPr="00777D0F" w:rsidRDefault="00777D0F" w:rsidP="00777D0F">
            <w:pPr>
              <w:jc w:val="right"/>
              <w:rPr>
                <w:sz w:val="22"/>
                <w:szCs w:val="22"/>
                <w:lang w:eastAsia="hr-HR"/>
              </w:rPr>
            </w:pPr>
            <w:r w:rsidRPr="00777D0F">
              <w:rPr>
                <w:sz w:val="22"/>
                <w:szCs w:val="22"/>
                <w:lang w:eastAsia="hr-HR"/>
              </w:rPr>
              <w:t>23.463,65</w:t>
            </w:r>
          </w:p>
        </w:tc>
        <w:tc>
          <w:tcPr>
            <w:tcW w:w="1158" w:type="dxa"/>
            <w:tcBorders>
              <w:top w:val="nil"/>
              <w:left w:val="nil"/>
              <w:bottom w:val="single" w:sz="8" w:space="0" w:color="auto"/>
              <w:right w:val="single" w:sz="8" w:space="0" w:color="auto"/>
            </w:tcBorders>
            <w:shd w:val="clear" w:color="auto" w:fill="auto"/>
            <w:vAlign w:val="center"/>
            <w:hideMark/>
          </w:tcPr>
          <w:p w14:paraId="0697FC1B" w14:textId="77777777" w:rsidR="00777D0F" w:rsidRPr="00777D0F" w:rsidRDefault="00777D0F" w:rsidP="00777D0F">
            <w:pPr>
              <w:jc w:val="right"/>
              <w:rPr>
                <w:sz w:val="22"/>
                <w:szCs w:val="22"/>
                <w:lang w:eastAsia="hr-HR"/>
              </w:rPr>
            </w:pPr>
            <w:r w:rsidRPr="00777D0F">
              <w:rPr>
                <w:sz w:val="22"/>
                <w:szCs w:val="22"/>
                <w:lang w:eastAsia="hr-HR"/>
              </w:rPr>
              <w:t>107,20%</w:t>
            </w:r>
          </w:p>
        </w:tc>
      </w:tr>
    </w:tbl>
    <w:p w14:paraId="6FAA8CDE" w14:textId="77777777" w:rsidR="00777D0F" w:rsidRDefault="00777D0F" w:rsidP="000B6C94">
      <w:pPr>
        <w:ind w:right="-235"/>
        <w:jc w:val="both"/>
        <w:rPr>
          <w:iCs/>
          <w:sz w:val="24"/>
          <w:szCs w:val="24"/>
        </w:rPr>
      </w:pPr>
    </w:p>
    <w:p w14:paraId="5F4D4B7F" w14:textId="77777777" w:rsidR="00777D0F" w:rsidRDefault="00777D0F" w:rsidP="000B6C94">
      <w:pPr>
        <w:ind w:right="-235"/>
        <w:jc w:val="both"/>
        <w:rPr>
          <w:iCs/>
          <w:sz w:val="24"/>
          <w:szCs w:val="24"/>
        </w:rPr>
      </w:pPr>
    </w:p>
    <w:bookmarkEnd w:id="7"/>
    <w:p w14:paraId="7311332F" w14:textId="38EF8A9E" w:rsidR="00AE7996" w:rsidRPr="00D62995" w:rsidRDefault="00AE7996" w:rsidP="00064DFD">
      <w:pPr>
        <w:widowControl w:val="0"/>
        <w:suppressAutoHyphens/>
        <w:jc w:val="both"/>
        <w:rPr>
          <w:rFonts w:eastAsia="SimSun"/>
          <w:kern w:val="1"/>
          <w:sz w:val="24"/>
          <w:szCs w:val="24"/>
          <w:lang w:eastAsia="zh-CN"/>
        </w:rPr>
      </w:pPr>
      <w:r w:rsidRPr="00D62995">
        <w:rPr>
          <w:rFonts w:eastAsia="SimSun"/>
          <w:kern w:val="1"/>
          <w:sz w:val="24"/>
          <w:szCs w:val="24"/>
          <w:lang w:eastAsia="zh-CN"/>
        </w:rPr>
        <w:t xml:space="preserve">Iz navedenog je </w:t>
      </w:r>
      <w:r w:rsidR="00CE228F">
        <w:rPr>
          <w:rFonts w:eastAsia="SimSun"/>
          <w:kern w:val="1"/>
          <w:sz w:val="24"/>
          <w:szCs w:val="24"/>
          <w:lang w:eastAsia="zh-CN"/>
        </w:rPr>
        <w:t>vidljivo</w:t>
      </w:r>
      <w:r w:rsidRPr="00D62995">
        <w:rPr>
          <w:rFonts w:eastAsia="SimSun"/>
          <w:kern w:val="1"/>
          <w:sz w:val="24"/>
          <w:szCs w:val="24"/>
          <w:lang w:eastAsia="zh-CN"/>
        </w:rPr>
        <w:t xml:space="preserve"> da se kod </w:t>
      </w:r>
      <w:r w:rsidR="0087214B">
        <w:rPr>
          <w:rFonts w:eastAsia="SimSun"/>
          <w:kern w:val="1"/>
          <w:sz w:val="24"/>
          <w:szCs w:val="24"/>
          <w:lang w:eastAsia="zh-CN"/>
        </w:rPr>
        <w:t xml:space="preserve">prihoda od poreza, </w:t>
      </w:r>
      <w:r w:rsidR="00C671DE">
        <w:rPr>
          <w:rFonts w:eastAsia="SimSun"/>
          <w:kern w:val="1"/>
          <w:sz w:val="24"/>
          <w:szCs w:val="24"/>
          <w:lang w:eastAsia="zh-CN"/>
        </w:rPr>
        <w:t>prihoda od pomoći</w:t>
      </w:r>
      <w:r w:rsidR="008D4A64">
        <w:rPr>
          <w:rFonts w:eastAsia="SimSun"/>
          <w:kern w:val="1"/>
          <w:sz w:val="24"/>
          <w:szCs w:val="24"/>
          <w:lang w:eastAsia="zh-CN"/>
        </w:rPr>
        <w:t xml:space="preserve">, </w:t>
      </w:r>
      <w:r w:rsidR="0087214B">
        <w:rPr>
          <w:rFonts w:eastAsia="SimSun"/>
          <w:kern w:val="1"/>
          <w:sz w:val="24"/>
          <w:szCs w:val="24"/>
          <w:lang w:eastAsia="zh-CN"/>
        </w:rPr>
        <w:t>prihoda od prodaje proizvoda i usluga i donacija</w:t>
      </w:r>
      <w:r w:rsidR="008D4A64">
        <w:rPr>
          <w:rFonts w:eastAsia="SimSun"/>
          <w:kern w:val="1"/>
          <w:sz w:val="24"/>
          <w:szCs w:val="24"/>
          <w:lang w:eastAsia="zh-CN"/>
        </w:rPr>
        <w:t xml:space="preserve"> te prihoda od kazni i ostalih prihoda</w:t>
      </w:r>
      <w:r w:rsidR="0087214B">
        <w:rPr>
          <w:rFonts w:eastAsia="SimSun"/>
          <w:kern w:val="1"/>
          <w:sz w:val="24"/>
          <w:szCs w:val="24"/>
          <w:lang w:eastAsia="zh-CN"/>
        </w:rPr>
        <w:t xml:space="preserve"> </w:t>
      </w:r>
      <w:r w:rsidRPr="00D62995">
        <w:rPr>
          <w:rFonts w:eastAsia="SimSun"/>
          <w:kern w:val="1"/>
          <w:sz w:val="24"/>
          <w:szCs w:val="24"/>
          <w:lang w:eastAsia="zh-CN"/>
        </w:rPr>
        <w:t>biljež</w:t>
      </w:r>
      <w:r w:rsidR="00C714BD" w:rsidRPr="00D62995">
        <w:rPr>
          <w:rFonts w:eastAsia="SimSun"/>
          <w:kern w:val="1"/>
          <w:sz w:val="24"/>
          <w:szCs w:val="24"/>
          <w:lang w:eastAsia="zh-CN"/>
        </w:rPr>
        <w:t>i</w:t>
      </w:r>
      <w:r w:rsidRPr="00D62995">
        <w:rPr>
          <w:rFonts w:eastAsia="SimSun"/>
          <w:kern w:val="1"/>
          <w:sz w:val="24"/>
          <w:szCs w:val="24"/>
          <w:lang w:eastAsia="zh-CN"/>
        </w:rPr>
        <w:t xml:space="preserve"> </w:t>
      </w:r>
      <w:r w:rsidR="00C714BD" w:rsidRPr="00D62995">
        <w:rPr>
          <w:rFonts w:eastAsia="SimSun"/>
          <w:kern w:val="1"/>
          <w:sz w:val="24"/>
          <w:szCs w:val="24"/>
          <w:lang w:eastAsia="zh-CN"/>
        </w:rPr>
        <w:t>više</w:t>
      </w:r>
      <w:r w:rsidRPr="00D62995">
        <w:rPr>
          <w:rFonts w:eastAsia="SimSun"/>
          <w:kern w:val="1"/>
          <w:sz w:val="24"/>
          <w:szCs w:val="24"/>
          <w:lang w:eastAsia="zh-CN"/>
        </w:rPr>
        <w:t xml:space="preserve"> ostvarenje u odnosu na isto razdoblje prošle godine</w:t>
      </w:r>
      <w:r w:rsidR="00807CEE" w:rsidRPr="00D62995">
        <w:rPr>
          <w:rFonts w:eastAsia="SimSun"/>
          <w:kern w:val="1"/>
          <w:sz w:val="24"/>
          <w:szCs w:val="24"/>
          <w:lang w:eastAsia="zh-CN"/>
        </w:rPr>
        <w:t xml:space="preserve">, </w:t>
      </w:r>
      <w:r w:rsidR="0087214B">
        <w:rPr>
          <w:rFonts w:eastAsia="SimSun"/>
          <w:kern w:val="1"/>
          <w:sz w:val="24"/>
          <w:szCs w:val="24"/>
          <w:lang w:eastAsia="zh-CN"/>
        </w:rPr>
        <w:t>dok se k</w:t>
      </w:r>
      <w:r w:rsidR="00807CEE" w:rsidRPr="00D62995">
        <w:rPr>
          <w:rFonts w:eastAsia="SimSun"/>
          <w:kern w:val="1"/>
          <w:sz w:val="24"/>
          <w:szCs w:val="24"/>
          <w:lang w:eastAsia="zh-CN"/>
        </w:rPr>
        <w:t xml:space="preserve">od prihoda od </w:t>
      </w:r>
      <w:r w:rsidR="008D4A64">
        <w:rPr>
          <w:rFonts w:eastAsia="SimSun"/>
          <w:kern w:val="1"/>
          <w:sz w:val="24"/>
          <w:szCs w:val="24"/>
          <w:lang w:eastAsia="zh-CN"/>
        </w:rPr>
        <w:t xml:space="preserve">imovine i prihoda po posebnim propisima </w:t>
      </w:r>
      <w:r w:rsidR="0087214B">
        <w:rPr>
          <w:rFonts w:eastAsia="SimSun"/>
          <w:kern w:val="1"/>
          <w:sz w:val="24"/>
          <w:szCs w:val="24"/>
          <w:lang w:eastAsia="zh-CN"/>
        </w:rPr>
        <w:t>bilježi nešto niže ostvarenje</w:t>
      </w:r>
      <w:r w:rsidR="00C714BD" w:rsidRPr="00D62995">
        <w:rPr>
          <w:rFonts w:eastAsia="SimSun"/>
          <w:kern w:val="1"/>
          <w:sz w:val="24"/>
          <w:szCs w:val="24"/>
          <w:lang w:eastAsia="zh-CN"/>
        </w:rPr>
        <w:t xml:space="preserve">. </w:t>
      </w:r>
      <w:r w:rsidRPr="00D62995">
        <w:rPr>
          <w:rFonts w:eastAsia="SimSun"/>
          <w:kern w:val="1"/>
          <w:sz w:val="24"/>
          <w:szCs w:val="24"/>
          <w:lang w:eastAsia="zh-CN"/>
        </w:rPr>
        <w:t>Kada se promatra ostvarenje u odnosu na plan</w:t>
      </w:r>
      <w:r w:rsidR="00C714BD" w:rsidRPr="00D62995">
        <w:rPr>
          <w:rFonts w:eastAsia="SimSun"/>
          <w:kern w:val="1"/>
          <w:sz w:val="24"/>
          <w:szCs w:val="24"/>
          <w:lang w:eastAsia="zh-CN"/>
        </w:rPr>
        <w:t xml:space="preserve">, vidljiv je </w:t>
      </w:r>
      <w:r w:rsidR="00807CEE" w:rsidRPr="00D62995">
        <w:rPr>
          <w:rFonts w:eastAsia="SimSun"/>
          <w:kern w:val="1"/>
          <w:sz w:val="24"/>
          <w:szCs w:val="24"/>
          <w:lang w:eastAsia="zh-CN"/>
        </w:rPr>
        <w:t xml:space="preserve">visok </w:t>
      </w:r>
      <w:r w:rsidR="00C714BD" w:rsidRPr="00D62995">
        <w:rPr>
          <w:rFonts w:eastAsia="SimSun"/>
          <w:kern w:val="1"/>
          <w:sz w:val="24"/>
          <w:szCs w:val="24"/>
          <w:lang w:eastAsia="zh-CN"/>
        </w:rPr>
        <w:t xml:space="preserve">postotak izvršenja kod svih vrsta prihoda, osim kod </w:t>
      </w:r>
      <w:r w:rsidRPr="00D62995">
        <w:rPr>
          <w:rFonts w:eastAsia="SimSun"/>
          <w:kern w:val="1"/>
          <w:sz w:val="24"/>
          <w:szCs w:val="24"/>
          <w:lang w:eastAsia="zh-CN"/>
        </w:rPr>
        <w:t xml:space="preserve">prihoda od </w:t>
      </w:r>
      <w:r w:rsidR="00807CEE" w:rsidRPr="00D62995">
        <w:rPr>
          <w:rFonts w:eastAsia="SimSun"/>
          <w:kern w:val="1"/>
          <w:sz w:val="24"/>
          <w:szCs w:val="24"/>
          <w:lang w:eastAsia="zh-CN"/>
        </w:rPr>
        <w:t>pomoći</w:t>
      </w:r>
      <w:r w:rsidR="00C714BD" w:rsidRPr="00D62995">
        <w:rPr>
          <w:rFonts w:eastAsia="SimSun"/>
          <w:kern w:val="1"/>
          <w:sz w:val="24"/>
          <w:szCs w:val="24"/>
          <w:lang w:eastAsia="zh-CN"/>
        </w:rPr>
        <w:t xml:space="preserve">, </w:t>
      </w:r>
      <w:r w:rsidR="00807CEE" w:rsidRPr="00D62995">
        <w:rPr>
          <w:rFonts w:eastAsia="SimSun"/>
          <w:kern w:val="1"/>
          <w:sz w:val="24"/>
          <w:szCs w:val="24"/>
          <w:lang w:eastAsia="zh-CN"/>
        </w:rPr>
        <w:t>a čemu je prvenstveni razlog manji iznos pomoći temeljem prijenosa EU sredstava</w:t>
      </w:r>
      <w:r w:rsidR="0087214B">
        <w:rPr>
          <w:rFonts w:eastAsia="SimSun"/>
          <w:kern w:val="1"/>
          <w:sz w:val="24"/>
          <w:szCs w:val="24"/>
          <w:lang w:eastAsia="zh-CN"/>
        </w:rPr>
        <w:t xml:space="preserve"> koj</w:t>
      </w:r>
      <w:r w:rsidR="00D519C4">
        <w:rPr>
          <w:rFonts w:eastAsia="SimSun"/>
          <w:kern w:val="1"/>
          <w:sz w:val="24"/>
          <w:szCs w:val="24"/>
          <w:lang w:eastAsia="zh-CN"/>
        </w:rPr>
        <w:t>i</w:t>
      </w:r>
      <w:r w:rsidR="0087214B">
        <w:rPr>
          <w:rFonts w:eastAsia="SimSun"/>
          <w:kern w:val="1"/>
          <w:sz w:val="24"/>
          <w:szCs w:val="24"/>
          <w:lang w:eastAsia="zh-CN"/>
        </w:rPr>
        <w:t xml:space="preserve"> je planiran za p</w:t>
      </w:r>
      <w:r w:rsidR="00807CEE" w:rsidRPr="00D62995">
        <w:rPr>
          <w:rFonts w:eastAsia="SimSun"/>
          <w:kern w:val="1"/>
          <w:sz w:val="24"/>
          <w:szCs w:val="24"/>
          <w:lang w:eastAsia="zh-CN"/>
        </w:rPr>
        <w:t>rojekt</w:t>
      </w:r>
      <w:r w:rsidR="0087214B">
        <w:rPr>
          <w:rFonts w:eastAsia="SimSun"/>
          <w:kern w:val="1"/>
          <w:sz w:val="24"/>
          <w:szCs w:val="24"/>
          <w:lang w:eastAsia="zh-CN"/>
        </w:rPr>
        <w:t xml:space="preserve">e </w:t>
      </w:r>
      <w:r w:rsidR="007A30D6">
        <w:rPr>
          <w:rFonts w:eastAsia="SimSun"/>
          <w:kern w:val="1"/>
          <w:sz w:val="24"/>
          <w:szCs w:val="24"/>
          <w:lang w:eastAsia="zh-CN"/>
        </w:rPr>
        <w:t>koji još nisu realizirani.</w:t>
      </w:r>
    </w:p>
    <w:p w14:paraId="75E57ECB" w14:textId="77777777" w:rsidR="00AE7996" w:rsidRPr="00D62995" w:rsidRDefault="00AE7996" w:rsidP="00064DFD">
      <w:pPr>
        <w:widowControl w:val="0"/>
        <w:suppressAutoHyphens/>
        <w:jc w:val="both"/>
        <w:rPr>
          <w:rFonts w:eastAsia="SimSun"/>
          <w:kern w:val="1"/>
          <w:sz w:val="24"/>
          <w:szCs w:val="24"/>
          <w:highlight w:val="yellow"/>
          <w:lang w:eastAsia="zh-CN"/>
        </w:rPr>
      </w:pPr>
    </w:p>
    <w:p w14:paraId="4401DD72" w14:textId="10C75B4F" w:rsidR="007E3653" w:rsidRPr="007E6577" w:rsidRDefault="00844167" w:rsidP="00B60928">
      <w:pPr>
        <w:widowControl w:val="0"/>
        <w:suppressAutoHyphens/>
        <w:jc w:val="both"/>
        <w:rPr>
          <w:rFonts w:eastAsia="SimSun"/>
          <w:kern w:val="1"/>
          <w:sz w:val="24"/>
          <w:szCs w:val="24"/>
          <w:lang w:eastAsia="zh-CN"/>
        </w:rPr>
      </w:pPr>
      <w:r w:rsidRPr="007E6577">
        <w:rPr>
          <w:rFonts w:eastAsia="SimSun"/>
          <w:b/>
          <w:kern w:val="1"/>
          <w:sz w:val="24"/>
          <w:szCs w:val="24"/>
          <w:lang w:eastAsia="zh-CN"/>
        </w:rPr>
        <w:t xml:space="preserve">1.1. </w:t>
      </w:r>
      <w:r w:rsidR="00064DFD" w:rsidRPr="007E6577">
        <w:rPr>
          <w:rFonts w:eastAsia="SimSun"/>
          <w:b/>
          <w:kern w:val="1"/>
          <w:sz w:val="24"/>
          <w:szCs w:val="24"/>
          <w:lang w:eastAsia="zh-CN"/>
        </w:rPr>
        <w:t>PRIHODI OD POREZA</w:t>
      </w:r>
      <w:r w:rsidR="008C13CA" w:rsidRPr="007E6577">
        <w:rPr>
          <w:rFonts w:eastAsia="SimSun"/>
          <w:b/>
          <w:kern w:val="1"/>
          <w:sz w:val="24"/>
          <w:szCs w:val="24"/>
          <w:lang w:eastAsia="zh-CN"/>
        </w:rPr>
        <w:t xml:space="preserve"> (61)</w:t>
      </w:r>
      <w:r w:rsidR="00064DFD" w:rsidRPr="007E6577">
        <w:rPr>
          <w:rFonts w:eastAsia="SimSun"/>
          <w:b/>
          <w:kern w:val="1"/>
          <w:sz w:val="24"/>
          <w:szCs w:val="24"/>
          <w:lang w:eastAsia="zh-CN"/>
        </w:rPr>
        <w:t xml:space="preserve"> </w:t>
      </w:r>
      <w:r w:rsidR="0045437C" w:rsidRPr="007E6577">
        <w:rPr>
          <w:rFonts w:eastAsia="SimSun"/>
          <w:bCs/>
          <w:kern w:val="1"/>
          <w:sz w:val="24"/>
          <w:szCs w:val="24"/>
          <w:lang w:eastAsia="zh-CN"/>
        </w:rPr>
        <w:t xml:space="preserve">ostvareni su </w:t>
      </w:r>
      <w:r w:rsidR="00033F24" w:rsidRPr="007E6577">
        <w:rPr>
          <w:rFonts w:eastAsia="SimSun"/>
          <w:bCs/>
          <w:kern w:val="1"/>
          <w:sz w:val="24"/>
          <w:szCs w:val="24"/>
          <w:lang w:eastAsia="zh-CN"/>
        </w:rPr>
        <w:t xml:space="preserve">u iznosu od </w:t>
      </w:r>
      <w:r w:rsidR="00356CB4" w:rsidRPr="007E6577">
        <w:rPr>
          <w:rFonts w:eastAsia="SimSun"/>
          <w:bCs/>
          <w:kern w:val="1"/>
          <w:sz w:val="24"/>
          <w:szCs w:val="24"/>
          <w:lang w:eastAsia="zh-CN"/>
        </w:rPr>
        <w:t xml:space="preserve">3.527.034,21 </w:t>
      </w:r>
      <w:r w:rsidR="00074850" w:rsidRPr="007E6577">
        <w:rPr>
          <w:rFonts w:eastAsia="SimSun"/>
          <w:bCs/>
          <w:kern w:val="1"/>
          <w:sz w:val="24"/>
          <w:szCs w:val="24"/>
          <w:lang w:eastAsia="zh-CN"/>
        </w:rPr>
        <w:t>eura</w:t>
      </w:r>
      <w:r w:rsidR="00033F24" w:rsidRPr="007E6577">
        <w:rPr>
          <w:rFonts w:eastAsia="SimSun"/>
          <w:bCs/>
          <w:kern w:val="1"/>
          <w:sz w:val="24"/>
          <w:szCs w:val="24"/>
          <w:lang w:eastAsia="zh-CN"/>
        </w:rPr>
        <w:t xml:space="preserve"> </w:t>
      </w:r>
      <w:r w:rsidR="0045437C" w:rsidRPr="007E6577">
        <w:rPr>
          <w:rFonts w:eastAsia="SimSun"/>
          <w:bCs/>
          <w:kern w:val="1"/>
          <w:sz w:val="24"/>
          <w:szCs w:val="24"/>
          <w:lang w:eastAsia="zh-CN"/>
        </w:rPr>
        <w:t xml:space="preserve">sa </w:t>
      </w:r>
      <w:r w:rsidR="00356CB4" w:rsidRPr="007E6577">
        <w:rPr>
          <w:rFonts w:eastAsia="SimSun"/>
          <w:bCs/>
          <w:kern w:val="1"/>
          <w:sz w:val="24"/>
          <w:szCs w:val="24"/>
          <w:lang w:eastAsia="zh-CN"/>
        </w:rPr>
        <w:t>51</w:t>
      </w:r>
      <w:r w:rsidR="0045437C" w:rsidRPr="007E6577">
        <w:rPr>
          <w:rFonts w:eastAsia="SimSun"/>
          <w:bCs/>
          <w:kern w:val="1"/>
          <w:sz w:val="24"/>
          <w:szCs w:val="24"/>
          <w:lang w:eastAsia="zh-CN"/>
        </w:rPr>
        <w:t>% u odnosu na plan</w:t>
      </w:r>
      <w:r w:rsidR="005354DE" w:rsidRPr="007E6577">
        <w:rPr>
          <w:rFonts w:eastAsia="SimSun"/>
          <w:bCs/>
          <w:kern w:val="1"/>
          <w:sz w:val="24"/>
          <w:szCs w:val="24"/>
          <w:lang w:eastAsia="zh-CN"/>
        </w:rPr>
        <w:t xml:space="preserve">. </w:t>
      </w:r>
      <w:r w:rsidR="0045437C" w:rsidRPr="007E6577">
        <w:rPr>
          <w:rFonts w:eastAsia="SimSun"/>
          <w:bCs/>
          <w:kern w:val="1"/>
          <w:sz w:val="24"/>
          <w:szCs w:val="24"/>
          <w:lang w:eastAsia="zh-CN"/>
        </w:rPr>
        <w:t xml:space="preserve">Istodobno </w:t>
      </w:r>
      <w:r w:rsidR="00033F24" w:rsidRPr="007E6577">
        <w:rPr>
          <w:rFonts w:eastAsia="SimSun"/>
          <w:bCs/>
          <w:kern w:val="1"/>
          <w:sz w:val="24"/>
          <w:szCs w:val="24"/>
          <w:lang w:eastAsia="zh-CN"/>
        </w:rPr>
        <w:t>s</w:t>
      </w:r>
      <w:r w:rsidR="0045437C" w:rsidRPr="007E6577">
        <w:rPr>
          <w:rFonts w:eastAsia="SimSun"/>
          <w:bCs/>
          <w:kern w:val="1"/>
          <w:sz w:val="24"/>
          <w:szCs w:val="24"/>
          <w:lang w:eastAsia="zh-CN"/>
        </w:rPr>
        <w:t>u prihodi od poreza</w:t>
      </w:r>
      <w:r w:rsidR="00B60928" w:rsidRPr="007E6577">
        <w:rPr>
          <w:rFonts w:eastAsia="SimSun"/>
          <w:bCs/>
          <w:kern w:val="1"/>
          <w:sz w:val="24"/>
          <w:szCs w:val="24"/>
          <w:lang w:eastAsia="zh-CN"/>
        </w:rPr>
        <w:t xml:space="preserve"> viši</w:t>
      </w:r>
      <w:r w:rsidR="00064DFD" w:rsidRPr="007E6577">
        <w:rPr>
          <w:rFonts w:eastAsia="SimSun"/>
          <w:bCs/>
          <w:kern w:val="1"/>
          <w:sz w:val="24"/>
          <w:szCs w:val="24"/>
          <w:lang w:eastAsia="zh-CN"/>
        </w:rPr>
        <w:t xml:space="preserve"> za </w:t>
      </w:r>
      <w:r w:rsidR="007E3653" w:rsidRPr="007E6577">
        <w:rPr>
          <w:rFonts w:eastAsia="SimSun"/>
          <w:bCs/>
          <w:kern w:val="1"/>
          <w:sz w:val="24"/>
          <w:szCs w:val="24"/>
          <w:lang w:eastAsia="zh-CN"/>
        </w:rPr>
        <w:t>+</w:t>
      </w:r>
      <w:r w:rsidR="00356CB4" w:rsidRPr="007E6577">
        <w:rPr>
          <w:rFonts w:eastAsia="SimSun"/>
          <w:bCs/>
          <w:kern w:val="1"/>
          <w:sz w:val="24"/>
          <w:szCs w:val="24"/>
          <w:lang w:eastAsia="zh-CN"/>
        </w:rPr>
        <w:t>19</w:t>
      </w:r>
      <w:r w:rsidR="00064DFD" w:rsidRPr="007E6577">
        <w:rPr>
          <w:rFonts w:eastAsia="SimSun"/>
          <w:bCs/>
          <w:kern w:val="1"/>
          <w:sz w:val="24"/>
          <w:szCs w:val="24"/>
          <w:lang w:eastAsia="zh-CN"/>
        </w:rPr>
        <w:t>% u odnosu na prošlu godinu,</w:t>
      </w:r>
      <w:r w:rsidR="00064DFD" w:rsidRPr="007E6577">
        <w:rPr>
          <w:rFonts w:eastAsia="SimSun"/>
          <w:kern w:val="1"/>
          <w:sz w:val="24"/>
          <w:szCs w:val="24"/>
          <w:lang w:eastAsia="zh-CN"/>
        </w:rPr>
        <w:t xml:space="preserve"> </w:t>
      </w:r>
      <w:r w:rsidR="00356CB4" w:rsidRPr="007E6577">
        <w:rPr>
          <w:rFonts w:eastAsia="SimSun"/>
          <w:kern w:val="1"/>
          <w:sz w:val="24"/>
          <w:szCs w:val="24"/>
          <w:lang w:eastAsia="zh-CN"/>
        </w:rPr>
        <w:t>a povećanje prihoda posljedica je većeg zapošljavanja i/ili povećanja plaća zaposlenih u odnosu na isto razdoblje prošle godine</w:t>
      </w:r>
      <w:r w:rsidR="004D4935" w:rsidRPr="007E6577">
        <w:rPr>
          <w:rFonts w:eastAsia="SimSun"/>
          <w:kern w:val="1"/>
          <w:sz w:val="24"/>
          <w:szCs w:val="24"/>
          <w:lang w:eastAsia="zh-CN"/>
        </w:rPr>
        <w:t xml:space="preserve"> te je razvidno povećanje prihoda po svim vrstama poreza na dohodak</w:t>
      </w:r>
      <w:r w:rsidR="00356CB4" w:rsidRPr="007E6577">
        <w:rPr>
          <w:sz w:val="24"/>
          <w:szCs w:val="24"/>
        </w:rPr>
        <w:t xml:space="preserve"> (</w:t>
      </w:r>
      <w:r w:rsidR="00356CB4" w:rsidRPr="007E6577">
        <w:rPr>
          <w:rFonts w:eastAsia="SimSun"/>
          <w:kern w:val="1"/>
          <w:sz w:val="24"/>
          <w:szCs w:val="24"/>
          <w:lang w:eastAsia="zh-CN"/>
        </w:rPr>
        <w:t>osim kod poreza na dohodak od kapitala te poreza po godišnjoj prijavi)</w:t>
      </w:r>
      <w:r w:rsidR="008F7F9D" w:rsidRPr="007E6577">
        <w:rPr>
          <w:rFonts w:eastAsia="SimSun"/>
          <w:kern w:val="1"/>
          <w:sz w:val="24"/>
          <w:szCs w:val="24"/>
          <w:lang w:eastAsia="zh-CN"/>
        </w:rPr>
        <w:t xml:space="preserve">, poreza na </w:t>
      </w:r>
      <w:r w:rsidR="00356CB4" w:rsidRPr="007E6577">
        <w:rPr>
          <w:rFonts w:eastAsia="SimSun"/>
          <w:kern w:val="1"/>
          <w:sz w:val="24"/>
          <w:szCs w:val="24"/>
          <w:lang w:eastAsia="zh-CN"/>
        </w:rPr>
        <w:t xml:space="preserve">promet nekretnina </w:t>
      </w:r>
      <w:r w:rsidR="008F7F9D" w:rsidRPr="007E6577">
        <w:rPr>
          <w:rFonts w:eastAsia="SimSun"/>
          <w:kern w:val="1"/>
          <w:sz w:val="24"/>
          <w:szCs w:val="24"/>
          <w:lang w:eastAsia="zh-CN"/>
        </w:rPr>
        <w:t>te</w:t>
      </w:r>
      <w:r w:rsidR="004D4935" w:rsidRPr="007E6577">
        <w:rPr>
          <w:rFonts w:eastAsia="SimSun"/>
          <w:kern w:val="1"/>
          <w:sz w:val="24"/>
          <w:szCs w:val="24"/>
          <w:lang w:eastAsia="zh-CN"/>
        </w:rPr>
        <w:t xml:space="preserve"> poreza na potrošnju.</w:t>
      </w:r>
    </w:p>
    <w:p w14:paraId="1A471E35" w14:textId="77777777" w:rsidR="00347B7A" w:rsidRPr="00D62995" w:rsidRDefault="00347B7A" w:rsidP="00861900">
      <w:pPr>
        <w:widowControl w:val="0"/>
        <w:suppressAutoHyphens/>
        <w:jc w:val="both"/>
        <w:rPr>
          <w:rFonts w:eastAsia="SimSun"/>
          <w:kern w:val="1"/>
          <w:sz w:val="24"/>
          <w:szCs w:val="24"/>
          <w:lang w:eastAsia="zh-CN"/>
        </w:rPr>
      </w:pPr>
    </w:p>
    <w:p w14:paraId="7D88AF8D" w14:textId="22261A86" w:rsidR="00861900" w:rsidRPr="00D62995" w:rsidRDefault="00D556DA" w:rsidP="00861900">
      <w:pPr>
        <w:widowControl w:val="0"/>
        <w:suppressAutoHyphens/>
        <w:jc w:val="both"/>
        <w:rPr>
          <w:rFonts w:eastAsia="SimSun"/>
          <w:color w:val="FF0000"/>
          <w:kern w:val="1"/>
          <w:sz w:val="24"/>
          <w:szCs w:val="24"/>
          <w:lang w:eastAsia="zh-CN"/>
        </w:rPr>
      </w:pPr>
      <w:r w:rsidRPr="00D62995">
        <w:rPr>
          <w:rFonts w:eastAsia="SimSun"/>
          <w:kern w:val="1"/>
          <w:sz w:val="24"/>
          <w:szCs w:val="24"/>
          <w:lang w:eastAsia="zh-CN"/>
        </w:rPr>
        <w:t>U</w:t>
      </w:r>
      <w:r w:rsidR="00844167" w:rsidRPr="00D62995">
        <w:rPr>
          <w:rFonts w:eastAsia="SimSun"/>
          <w:kern w:val="1"/>
          <w:sz w:val="24"/>
          <w:szCs w:val="24"/>
          <w:lang w:eastAsia="zh-CN"/>
        </w:rPr>
        <w:t xml:space="preserve">nutar </w:t>
      </w:r>
      <w:r w:rsidR="00844167" w:rsidRPr="00D62995">
        <w:rPr>
          <w:rFonts w:eastAsia="SimSun"/>
          <w:b/>
          <w:kern w:val="1"/>
          <w:sz w:val="24"/>
          <w:szCs w:val="24"/>
          <w:lang w:eastAsia="zh-CN"/>
        </w:rPr>
        <w:t>P</w:t>
      </w:r>
      <w:r w:rsidR="00B7384F" w:rsidRPr="00D62995">
        <w:rPr>
          <w:rFonts w:eastAsia="SimSun"/>
          <w:b/>
          <w:kern w:val="1"/>
          <w:sz w:val="24"/>
          <w:szCs w:val="24"/>
          <w:lang w:eastAsia="zh-CN"/>
        </w:rPr>
        <w:t>orez</w:t>
      </w:r>
      <w:r w:rsidR="00AE7996" w:rsidRPr="00D62995">
        <w:rPr>
          <w:rFonts w:eastAsia="SimSun"/>
          <w:b/>
          <w:kern w:val="1"/>
          <w:sz w:val="24"/>
          <w:szCs w:val="24"/>
          <w:lang w:eastAsia="zh-CN"/>
        </w:rPr>
        <w:t>a</w:t>
      </w:r>
      <w:r w:rsidR="00B7384F" w:rsidRPr="00D62995">
        <w:rPr>
          <w:rFonts w:eastAsia="SimSun"/>
          <w:b/>
          <w:kern w:val="1"/>
          <w:sz w:val="24"/>
          <w:szCs w:val="24"/>
          <w:lang w:eastAsia="zh-CN"/>
        </w:rPr>
        <w:t xml:space="preserve"> i prirez</w:t>
      </w:r>
      <w:r w:rsidR="00AE7996" w:rsidRPr="00D62995">
        <w:rPr>
          <w:rFonts w:eastAsia="SimSun"/>
          <w:b/>
          <w:kern w:val="1"/>
          <w:sz w:val="24"/>
          <w:szCs w:val="24"/>
          <w:lang w:eastAsia="zh-CN"/>
        </w:rPr>
        <w:t>a</w:t>
      </w:r>
      <w:r w:rsidR="00B7384F" w:rsidRPr="00D62995">
        <w:rPr>
          <w:rFonts w:eastAsia="SimSun"/>
          <w:b/>
          <w:kern w:val="1"/>
          <w:sz w:val="24"/>
          <w:szCs w:val="24"/>
          <w:lang w:eastAsia="zh-CN"/>
        </w:rPr>
        <w:t xml:space="preserve"> na dohodak (</w:t>
      </w:r>
      <w:r w:rsidR="00844167" w:rsidRPr="00D62995">
        <w:rPr>
          <w:rFonts w:eastAsia="SimSun"/>
          <w:b/>
          <w:kern w:val="1"/>
          <w:sz w:val="24"/>
          <w:szCs w:val="24"/>
          <w:lang w:eastAsia="zh-CN"/>
        </w:rPr>
        <w:t>611</w:t>
      </w:r>
      <w:r w:rsidR="00B7384F" w:rsidRPr="00D62995">
        <w:rPr>
          <w:rFonts w:eastAsia="SimSun"/>
          <w:b/>
          <w:kern w:val="1"/>
          <w:sz w:val="24"/>
          <w:szCs w:val="24"/>
          <w:lang w:eastAsia="zh-CN"/>
        </w:rPr>
        <w:t>)</w:t>
      </w:r>
      <w:r w:rsidR="00AE7996" w:rsidRPr="00D62995">
        <w:rPr>
          <w:rFonts w:eastAsia="SimSun"/>
          <w:bCs/>
          <w:kern w:val="1"/>
          <w:sz w:val="24"/>
          <w:szCs w:val="24"/>
          <w:lang w:eastAsia="zh-CN"/>
        </w:rPr>
        <w:t xml:space="preserve"> koji su</w:t>
      </w:r>
      <w:r w:rsidR="00B7384F" w:rsidRPr="00D62995">
        <w:rPr>
          <w:rFonts w:eastAsia="SimSun"/>
          <w:bCs/>
          <w:kern w:val="1"/>
          <w:sz w:val="24"/>
          <w:szCs w:val="24"/>
          <w:lang w:eastAsia="zh-CN"/>
        </w:rPr>
        <w:t xml:space="preserve"> </w:t>
      </w:r>
      <w:r w:rsidR="00844167" w:rsidRPr="00D62995">
        <w:rPr>
          <w:rFonts w:eastAsia="SimSun"/>
          <w:bCs/>
          <w:kern w:val="1"/>
          <w:sz w:val="24"/>
          <w:szCs w:val="24"/>
          <w:lang w:eastAsia="zh-CN"/>
        </w:rPr>
        <w:t>ostvaren</w:t>
      </w:r>
      <w:r w:rsidR="00AE7996" w:rsidRPr="00D62995">
        <w:rPr>
          <w:rFonts w:eastAsia="SimSun"/>
          <w:bCs/>
          <w:kern w:val="1"/>
          <w:sz w:val="24"/>
          <w:szCs w:val="24"/>
          <w:lang w:eastAsia="zh-CN"/>
        </w:rPr>
        <w:t>i</w:t>
      </w:r>
      <w:r w:rsidR="00844167" w:rsidRPr="00D62995">
        <w:rPr>
          <w:rFonts w:eastAsia="SimSun"/>
          <w:bCs/>
          <w:kern w:val="1"/>
          <w:sz w:val="24"/>
          <w:szCs w:val="24"/>
          <w:lang w:eastAsia="zh-CN"/>
        </w:rPr>
        <w:t xml:space="preserve"> u visini od</w:t>
      </w:r>
      <w:r w:rsidR="00B7384F" w:rsidRPr="00D62995">
        <w:rPr>
          <w:rFonts w:eastAsia="SimSun"/>
          <w:bCs/>
          <w:kern w:val="1"/>
          <w:sz w:val="24"/>
          <w:szCs w:val="24"/>
          <w:lang w:eastAsia="zh-CN"/>
        </w:rPr>
        <w:t xml:space="preserve"> </w:t>
      </w:r>
      <w:r w:rsidR="00356CB4" w:rsidRPr="00356CB4">
        <w:rPr>
          <w:rFonts w:eastAsia="SimSun"/>
          <w:bCs/>
          <w:kern w:val="1"/>
          <w:sz w:val="24"/>
          <w:szCs w:val="24"/>
          <w:lang w:eastAsia="zh-CN"/>
        </w:rPr>
        <w:t xml:space="preserve">3.196.546,03 eura </w:t>
      </w:r>
      <w:r w:rsidR="007E6577">
        <w:rPr>
          <w:rFonts w:eastAsia="SimSun"/>
          <w:bCs/>
          <w:kern w:val="1"/>
          <w:sz w:val="24"/>
          <w:szCs w:val="24"/>
          <w:lang w:eastAsia="zh-CN"/>
        </w:rPr>
        <w:t xml:space="preserve">te </w:t>
      </w:r>
      <w:r w:rsidR="000D3C3E" w:rsidRPr="00D62995">
        <w:rPr>
          <w:rFonts w:eastAsia="SimSun"/>
          <w:bCs/>
          <w:kern w:val="1"/>
          <w:sz w:val="24"/>
          <w:szCs w:val="24"/>
          <w:lang w:eastAsia="zh-CN"/>
        </w:rPr>
        <w:t xml:space="preserve">su u odnosu na prošlu godinu </w:t>
      </w:r>
      <w:r w:rsidR="00E3183E" w:rsidRPr="00D62995">
        <w:rPr>
          <w:rFonts w:eastAsia="SimSun"/>
          <w:bCs/>
          <w:kern w:val="1"/>
          <w:sz w:val="24"/>
          <w:szCs w:val="24"/>
          <w:lang w:eastAsia="zh-CN"/>
        </w:rPr>
        <w:t xml:space="preserve">viši </w:t>
      </w:r>
      <w:r w:rsidR="000D3C3E" w:rsidRPr="00D62995">
        <w:rPr>
          <w:rFonts w:eastAsia="SimSun"/>
          <w:bCs/>
          <w:kern w:val="1"/>
          <w:sz w:val="24"/>
          <w:szCs w:val="24"/>
          <w:lang w:eastAsia="zh-CN"/>
        </w:rPr>
        <w:t xml:space="preserve">za </w:t>
      </w:r>
      <w:r w:rsidR="00741E94">
        <w:rPr>
          <w:rFonts w:eastAsia="SimSun"/>
          <w:bCs/>
          <w:kern w:val="1"/>
          <w:sz w:val="24"/>
          <w:szCs w:val="24"/>
          <w:lang w:eastAsia="zh-CN"/>
        </w:rPr>
        <w:t>+</w:t>
      </w:r>
      <w:r w:rsidR="007E6577">
        <w:rPr>
          <w:rFonts w:eastAsia="SimSun"/>
          <w:bCs/>
          <w:kern w:val="1"/>
          <w:sz w:val="24"/>
          <w:szCs w:val="24"/>
          <w:lang w:eastAsia="zh-CN"/>
        </w:rPr>
        <w:t>19</w:t>
      </w:r>
      <w:r w:rsidR="00B7384F" w:rsidRPr="00D62995">
        <w:rPr>
          <w:rFonts w:eastAsia="SimSun"/>
          <w:bCs/>
          <w:kern w:val="1"/>
          <w:sz w:val="24"/>
          <w:szCs w:val="24"/>
          <w:lang w:eastAsia="zh-CN"/>
        </w:rPr>
        <w:t>%</w:t>
      </w:r>
      <w:r w:rsidR="00551C6B" w:rsidRPr="00D62995">
        <w:rPr>
          <w:rFonts w:eastAsia="SimSun"/>
          <w:bCs/>
          <w:kern w:val="1"/>
          <w:sz w:val="24"/>
          <w:szCs w:val="24"/>
          <w:lang w:eastAsia="zh-CN"/>
        </w:rPr>
        <w:t xml:space="preserve">. </w:t>
      </w:r>
      <w:r w:rsidR="008F7F9D">
        <w:rPr>
          <w:rFonts w:eastAsia="SimSun"/>
          <w:bCs/>
          <w:kern w:val="1"/>
          <w:sz w:val="24"/>
          <w:szCs w:val="24"/>
          <w:lang w:eastAsia="zh-CN"/>
        </w:rPr>
        <w:t>O</w:t>
      </w:r>
      <w:r w:rsidR="008F7F9D" w:rsidRPr="008F7F9D">
        <w:rPr>
          <w:rFonts w:eastAsia="SimSun"/>
          <w:bCs/>
          <w:kern w:val="1"/>
          <w:sz w:val="24"/>
          <w:szCs w:val="24"/>
          <w:lang w:eastAsia="zh-CN"/>
        </w:rPr>
        <w:t xml:space="preserve">stvareni iznos </w:t>
      </w:r>
      <w:r w:rsidR="008F7F9D" w:rsidRPr="008F7F9D">
        <w:rPr>
          <w:rFonts w:eastAsia="SimSun"/>
          <w:bCs/>
          <w:kern w:val="1"/>
          <w:sz w:val="24"/>
          <w:szCs w:val="24"/>
          <w:u w:val="single"/>
          <w:lang w:eastAsia="zh-CN"/>
        </w:rPr>
        <w:t>prihoda od poreza i prireza na dohodak od nesamostalnog rada</w:t>
      </w:r>
      <w:r w:rsidR="008F7F9D" w:rsidRPr="008F7F9D">
        <w:rPr>
          <w:rFonts w:eastAsia="SimSun"/>
          <w:bCs/>
          <w:kern w:val="1"/>
          <w:sz w:val="24"/>
          <w:szCs w:val="24"/>
          <w:lang w:eastAsia="zh-CN"/>
        </w:rPr>
        <w:t xml:space="preserve"> veći za +</w:t>
      </w:r>
      <w:r w:rsidR="007E6577">
        <w:rPr>
          <w:rFonts w:eastAsia="SimSun"/>
          <w:bCs/>
          <w:kern w:val="1"/>
          <w:sz w:val="24"/>
          <w:szCs w:val="24"/>
          <w:lang w:eastAsia="zh-CN"/>
        </w:rPr>
        <w:t>30</w:t>
      </w:r>
      <w:r w:rsidR="008F7F9D" w:rsidRPr="008F7F9D">
        <w:rPr>
          <w:rFonts w:eastAsia="SimSun"/>
          <w:bCs/>
          <w:kern w:val="1"/>
          <w:sz w:val="24"/>
          <w:szCs w:val="24"/>
          <w:lang w:eastAsia="zh-CN"/>
        </w:rPr>
        <w:t>,</w:t>
      </w:r>
      <w:r w:rsidR="007E6577">
        <w:rPr>
          <w:rFonts w:eastAsia="SimSun"/>
          <w:bCs/>
          <w:kern w:val="1"/>
          <w:sz w:val="24"/>
          <w:szCs w:val="24"/>
          <w:lang w:eastAsia="zh-CN"/>
        </w:rPr>
        <w:t>5</w:t>
      </w:r>
      <w:r w:rsidR="008F7F9D" w:rsidRPr="008F7F9D">
        <w:rPr>
          <w:rFonts w:eastAsia="SimSun"/>
          <w:bCs/>
          <w:kern w:val="1"/>
          <w:sz w:val="24"/>
          <w:szCs w:val="24"/>
          <w:lang w:eastAsia="zh-CN"/>
        </w:rPr>
        <w:t xml:space="preserve">%, </w:t>
      </w:r>
      <w:r w:rsidR="008F7F9D" w:rsidRPr="008F7F9D">
        <w:rPr>
          <w:rFonts w:eastAsia="SimSun"/>
          <w:bCs/>
          <w:kern w:val="1"/>
          <w:sz w:val="24"/>
          <w:szCs w:val="24"/>
          <w:u w:val="single"/>
          <w:lang w:eastAsia="zh-CN"/>
        </w:rPr>
        <w:t>prihod od poreza i prireza na dohodak od samostalnih djelatnosti</w:t>
      </w:r>
      <w:r w:rsidR="008F7F9D" w:rsidRPr="008F7F9D">
        <w:rPr>
          <w:rFonts w:eastAsia="SimSun"/>
          <w:bCs/>
          <w:kern w:val="1"/>
          <w:sz w:val="24"/>
          <w:szCs w:val="24"/>
          <w:lang w:eastAsia="zh-CN"/>
        </w:rPr>
        <w:t xml:space="preserve"> veći za +</w:t>
      </w:r>
      <w:r w:rsidR="007E6577">
        <w:rPr>
          <w:rFonts w:eastAsia="SimSun"/>
          <w:bCs/>
          <w:kern w:val="1"/>
          <w:sz w:val="24"/>
          <w:szCs w:val="24"/>
          <w:lang w:eastAsia="zh-CN"/>
        </w:rPr>
        <w:t>11</w:t>
      </w:r>
      <w:r w:rsidR="008F7F9D" w:rsidRPr="008F7F9D">
        <w:rPr>
          <w:rFonts w:eastAsia="SimSun"/>
          <w:bCs/>
          <w:kern w:val="1"/>
          <w:sz w:val="24"/>
          <w:szCs w:val="24"/>
          <w:lang w:eastAsia="zh-CN"/>
        </w:rPr>
        <w:t>,</w:t>
      </w:r>
      <w:r w:rsidR="007E6577">
        <w:rPr>
          <w:rFonts w:eastAsia="SimSun"/>
          <w:bCs/>
          <w:kern w:val="1"/>
          <w:sz w:val="24"/>
          <w:szCs w:val="24"/>
          <w:lang w:eastAsia="zh-CN"/>
        </w:rPr>
        <w:t>1</w:t>
      </w:r>
      <w:r w:rsidR="008F7F9D" w:rsidRPr="008F7F9D">
        <w:rPr>
          <w:rFonts w:eastAsia="SimSun"/>
          <w:bCs/>
          <w:kern w:val="1"/>
          <w:sz w:val="24"/>
          <w:szCs w:val="24"/>
          <w:lang w:eastAsia="zh-CN"/>
        </w:rPr>
        <w:t xml:space="preserve">%, </w:t>
      </w:r>
      <w:r w:rsidR="008F7F9D" w:rsidRPr="008F7F9D">
        <w:rPr>
          <w:rFonts w:eastAsia="SimSun"/>
          <w:bCs/>
          <w:kern w:val="1"/>
          <w:sz w:val="24"/>
          <w:szCs w:val="24"/>
          <w:u w:val="single"/>
          <w:lang w:eastAsia="zh-CN"/>
        </w:rPr>
        <w:t>prihod od imovine i imovinskih prava</w:t>
      </w:r>
      <w:r w:rsidR="008F7F9D" w:rsidRPr="008F7F9D">
        <w:rPr>
          <w:rFonts w:eastAsia="SimSun"/>
          <w:bCs/>
          <w:kern w:val="1"/>
          <w:sz w:val="24"/>
          <w:szCs w:val="24"/>
          <w:lang w:eastAsia="zh-CN"/>
        </w:rPr>
        <w:t xml:space="preserve"> povećao se za +14,</w:t>
      </w:r>
      <w:r w:rsidR="007E6577">
        <w:rPr>
          <w:rFonts w:eastAsia="SimSun"/>
          <w:bCs/>
          <w:kern w:val="1"/>
          <w:sz w:val="24"/>
          <w:szCs w:val="24"/>
          <w:lang w:eastAsia="zh-CN"/>
        </w:rPr>
        <w:t>1</w:t>
      </w:r>
      <w:r w:rsidR="008F7F9D" w:rsidRPr="008F7F9D">
        <w:rPr>
          <w:rFonts w:eastAsia="SimSun"/>
          <w:bCs/>
          <w:kern w:val="1"/>
          <w:sz w:val="24"/>
          <w:szCs w:val="24"/>
          <w:lang w:eastAsia="zh-CN"/>
        </w:rPr>
        <w:t xml:space="preserve">, </w:t>
      </w:r>
      <w:r w:rsidR="008F7F9D" w:rsidRPr="008F7F9D">
        <w:rPr>
          <w:rFonts w:eastAsia="SimSun"/>
          <w:bCs/>
          <w:kern w:val="1"/>
          <w:sz w:val="24"/>
          <w:szCs w:val="24"/>
          <w:u w:val="single"/>
          <w:lang w:eastAsia="zh-CN"/>
        </w:rPr>
        <w:t>prihod od poreza na dohodak od kapitala</w:t>
      </w:r>
      <w:r w:rsidR="008F7F9D" w:rsidRPr="008F7F9D">
        <w:rPr>
          <w:rFonts w:eastAsia="SimSun"/>
          <w:bCs/>
          <w:kern w:val="1"/>
          <w:sz w:val="24"/>
          <w:szCs w:val="24"/>
          <w:lang w:eastAsia="zh-CN"/>
        </w:rPr>
        <w:t xml:space="preserve"> </w:t>
      </w:r>
      <w:r w:rsidR="007E6577">
        <w:rPr>
          <w:rFonts w:eastAsia="SimSun"/>
          <w:bCs/>
          <w:kern w:val="1"/>
          <w:sz w:val="24"/>
          <w:szCs w:val="24"/>
          <w:lang w:eastAsia="zh-CN"/>
        </w:rPr>
        <w:t xml:space="preserve">smanjio se </w:t>
      </w:r>
      <w:r w:rsidR="008F7F9D" w:rsidRPr="008F7F9D">
        <w:rPr>
          <w:rFonts w:eastAsia="SimSun"/>
          <w:bCs/>
          <w:kern w:val="1"/>
          <w:sz w:val="24"/>
          <w:szCs w:val="24"/>
          <w:lang w:eastAsia="zh-CN"/>
        </w:rPr>
        <w:t xml:space="preserve">za </w:t>
      </w:r>
      <w:r w:rsidR="007E6577">
        <w:rPr>
          <w:rFonts w:eastAsia="SimSun"/>
          <w:bCs/>
          <w:kern w:val="1"/>
          <w:sz w:val="24"/>
          <w:szCs w:val="24"/>
          <w:lang w:eastAsia="zh-CN"/>
        </w:rPr>
        <w:t>-21,4</w:t>
      </w:r>
      <w:r w:rsidR="008F7F9D" w:rsidRPr="008F7F9D">
        <w:rPr>
          <w:rFonts w:eastAsia="SimSun"/>
          <w:bCs/>
          <w:kern w:val="1"/>
          <w:sz w:val="24"/>
          <w:szCs w:val="24"/>
          <w:lang w:eastAsia="zh-CN"/>
        </w:rPr>
        <w:t xml:space="preserve">%, </w:t>
      </w:r>
      <w:r w:rsidR="008F7F9D" w:rsidRPr="008F7F9D">
        <w:rPr>
          <w:rFonts w:eastAsia="SimSun"/>
          <w:bCs/>
          <w:kern w:val="1"/>
          <w:sz w:val="24"/>
          <w:szCs w:val="24"/>
          <w:u w:val="single"/>
          <w:lang w:eastAsia="zh-CN"/>
        </w:rPr>
        <w:t>prihod od poreza na dohodak po godišnjoj prijavi</w:t>
      </w:r>
      <w:r w:rsidR="008F7F9D" w:rsidRPr="008F7F9D">
        <w:rPr>
          <w:rFonts w:eastAsia="SimSun"/>
          <w:bCs/>
          <w:kern w:val="1"/>
          <w:sz w:val="24"/>
          <w:szCs w:val="24"/>
          <w:lang w:eastAsia="zh-CN"/>
        </w:rPr>
        <w:t xml:space="preserve"> </w:t>
      </w:r>
      <w:r w:rsidR="007E6577">
        <w:rPr>
          <w:rFonts w:eastAsia="SimSun"/>
          <w:bCs/>
          <w:kern w:val="1"/>
          <w:sz w:val="24"/>
          <w:szCs w:val="24"/>
          <w:lang w:eastAsia="zh-CN"/>
        </w:rPr>
        <w:t>manji</w:t>
      </w:r>
      <w:r w:rsidR="008F7F9D" w:rsidRPr="008F7F9D">
        <w:rPr>
          <w:rFonts w:eastAsia="SimSun"/>
          <w:bCs/>
          <w:kern w:val="1"/>
          <w:sz w:val="24"/>
          <w:szCs w:val="24"/>
          <w:lang w:eastAsia="zh-CN"/>
        </w:rPr>
        <w:t xml:space="preserve"> je za </w:t>
      </w:r>
      <w:r w:rsidR="007E6577">
        <w:rPr>
          <w:rFonts w:eastAsia="SimSun"/>
          <w:bCs/>
          <w:kern w:val="1"/>
          <w:sz w:val="24"/>
          <w:szCs w:val="24"/>
          <w:lang w:eastAsia="zh-CN"/>
        </w:rPr>
        <w:t>-13,4</w:t>
      </w:r>
      <w:r w:rsidR="008F7F9D" w:rsidRPr="008F7F9D">
        <w:rPr>
          <w:rFonts w:eastAsia="SimSun"/>
          <w:bCs/>
          <w:kern w:val="1"/>
          <w:sz w:val="24"/>
          <w:szCs w:val="24"/>
          <w:lang w:eastAsia="zh-CN"/>
        </w:rPr>
        <w:t xml:space="preserve">%. </w:t>
      </w:r>
      <w:r w:rsidR="008F7F9D" w:rsidRPr="008F7F9D">
        <w:rPr>
          <w:rFonts w:eastAsia="SimSun"/>
          <w:bCs/>
          <w:kern w:val="1"/>
          <w:sz w:val="24"/>
          <w:szCs w:val="24"/>
          <w:u w:val="single"/>
          <w:lang w:eastAsia="zh-CN"/>
        </w:rPr>
        <w:t>Povrat poreza i prireza na dohodak po godišnjoj prijavi</w:t>
      </w:r>
      <w:r w:rsidR="008F7F9D" w:rsidRPr="008F7F9D">
        <w:rPr>
          <w:rFonts w:eastAsia="SimSun"/>
          <w:bCs/>
          <w:kern w:val="1"/>
          <w:sz w:val="24"/>
          <w:szCs w:val="24"/>
          <w:lang w:eastAsia="zh-CN"/>
        </w:rPr>
        <w:t xml:space="preserve"> iznosi </w:t>
      </w:r>
      <w:r w:rsidR="007E6577" w:rsidRPr="007E6577">
        <w:rPr>
          <w:rFonts w:eastAsia="SimSun"/>
          <w:bCs/>
          <w:kern w:val="1"/>
          <w:sz w:val="24"/>
          <w:szCs w:val="24"/>
          <w:lang w:eastAsia="zh-CN"/>
        </w:rPr>
        <w:t>594.450,99 eura, dok je u prošloj godini ova stavka iznosila 466.131,82 eura, što je povećanje +27,5%</w:t>
      </w:r>
      <w:r w:rsidR="007E6577">
        <w:rPr>
          <w:rFonts w:eastAsia="SimSun"/>
          <w:bCs/>
          <w:kern w:val="1"/>
          <w:sz w:val="24"/>
          <w:szCs w:val="24"/>
          <w:lang w:eastAsia="zh-CN"/>
        </w:rPr>
        <w:t xml:space="preserve">. </w:t>
      </w:r>
    </w:p>
    <w:p w14:paraId="094795C3" w14:textId="77777777" w:rsidR="00861900" w:rsidRPr="00D62995" w:rsidRDefault="00861900" w:rsidP="00B60928">
      <w:pPr>
        <w:widowControl w:val="0"/>
        <w:suppressAutoHyphens/>
        <w:jc w:val="both"/>
        <w:rPr>
          <w:rFonts w:eastAsia="SimSun"/>
          <w:b/>
          <w:kern w:val="1"/>
          <w:sz w:val="24"/>
          <w:szCs w:val="24"/>
          <w:lang w:eastAsia="zh-CN"/>
        </w:rPr>
      </w:pPr>
    </w:p>
    <w:p w14:paraId="1D8756B4" w14:textId="6F7ED4CD" w:rsidR="008F7F9D" w:rsidRDefault="00844167" w:rsidP="00B60928">
      <w:pPr>
        <w:widowControl w:val="0"/>
        <w:suppressAutoHyphens/>
        <w:jc w:val="both"/>
        <w:rPr>
          <w:rFonts w:eastAsia="SimSun"/>
          <w:bCs/>
          <w:kern w:val="1"/>
          <w:sz w:val="24"/>
          <w:szCs w:val="24"/>
          <w:lang w:eastAsia="zh-CN"/>
        </w:rPr>
      </w:pPr>
      <w:r w:rsidRPr="00D62995">
        <w:rPr>
          <w:rFonts w:eastAsia="SimSun"/>
          <w:b/>
          <w:kern w:val="1"/>
          <w:sz w:val="24"/>
          <w:szCs w:val="24"/>
          <w:lang w:eastAsia="zh-CN"/>
        </w:rPr>
        <w:t>P</w:t>
      </w:r>
      <w:r w:rsidR="00B7384F" w:rsidRPr="00D62995">
        <w:rPr>
          <w:rFonts w:eastAsia="SimSun"/>
          <w:b/>
          <w:kern w:val="1"/>
          <w:sz w:val="24"/>
          <w:szCs w:val="24"/>
          <w:lang w:eastAsia="zh-CN"/>
        </w:rPr>
        <w:t>orez</w:t>
      </w:r>
      <w:r w:rsidR="000D3C3E" w:rsidRPr="00D62995">
        <w:rPr>
          <w:rFonts w:eastAsia="SimSun"/>
          <w:b/>
          <w:kern w:val="1"/>
          <w:sz w:val="24"/>
          <w:szCs w:val="24"/>
          <w:lang w:eastAsia="zh-CN"/>
        </w:rPr>
        <w:t>i</w:t>
      </w:r>
      <w:r w:rsidR="00B7384F" w:rsidRPr="00D62995">
        <w:rPr>
          <w:rFonts w:eastAsia="SimSun"/>
          <w:b/>
          <w:kern w:val="1"/>
          <w:sz w:val="24"/>
          <w:szCs w:val="24"/>
          <w:lang w:eastAsia="zh-CN"/>
        </w:rPr>
        <w:t xml:space="preserve"> na imovinu (</w:t>
      </w:r>
      <w:r w:rsidRPr="00D62995">
        <w:rPr>
          <w:rFonts w:eastAsia="SimSun"/>
          <w:b/>
          <w:kern w:val="1"/>
          <w:sz w:val="24"/>
          <w:szCs w:val="24"/>
          <w:lang w:eastAsia="zh-CN"/>
        </w:rPr>
        <w:t>613</w:t>
      </w:r>
      <w:r w:rsidR="00B7384F" w:rsidRPr="00D62995">
        <w:rPr>
          <w:rFonts w:eastAsia="SimSun"/>
          <w:b/>
          <w:kern w:val="1"/>
          <w:sz w:val="24"/>
          <w:szCs w:val="24"/>
          <w:lang w:eastAsia="zh-CN"/>
        </w:rPr>
        <w:t xml:space="preserve">) </w:t>
      </w:r>
      <w:r w:rsidRPr="00D62995">
        <w:rPr>
          <w:rFonts w:eastAsia="SimSun"/>
          <w:bCs/>
          <w:kern w:val="1"/>
          <w:sz w:val="24"/>
          <w:szCs w:val="24"/>
          <w:lang w:eastAsia="zh-CN"/>
        </w:rPr>
        <w:t>ostvaren</w:t>
      </w:r>
      <w:r w:rsidR="00B90806" w:rsidRPr="00D62995">
        <w:rPr>
          <w:rFonts w:eastAsia="SimSun"/>
          <w:bCs/>
          <w:kern w:val="1"/>
          <w:sz w:val="24"/>
          <w:szCs w:val="24"/>
          <w:lang w:eastAsia="zh-CN"/>
        </w:rPr>
        <w:t>i su ukupno</w:t>
      </w:r>
      <w:r w:rsidR="00B7384F" w:rsidRPr="00D62995">
        <w:rPr>
          <w:rFonts w:eastAsia="SimSun"/>
          <w:bCs/>
          <w:kern w:val="1"/>
          <w:sz w:val="24"/>
          <w:szCs w:val="24"/>
          <w:lang w:eastAsia="zh-CN"/>
        </w:rPr>
        <w:t xml:space="preserve"> </w:t>
      </w:r>
      <w:r w:rsidR="007E6577" w:rsidRPr="007E6577">
        <w:rPr>
          <w:rFonts w:eastAsia="SimSun"/>
          <w:bCs/>
          <w:kern w:val="1"/>
          <w:sz w:val="24"/>
          <w:szCs w:val="24"/>
          <w:lang w:eastAsia="zh-CN"/>
        </w:rPr>
        <w:t xml:space="preserve">306.883,08 </w:t>
      </w:r>
      <w:r w:rsidR="00074850">
        <w:rPr>
          <w:rFonts w:eastAsia="SimSun"/>
          <w:bCs/>
          <w:kern w:val="1"/>
          <w:sz w:val="24"/>
          <w:szCs w:val="24"/>
          <w:lang w:eastAsia="zh-CN"/>
        </w:rPr>
        <w:t>eura</w:t>
      </w:r>
      <w:r w:rsidR="00A4520E" w:rsidRPr="00D62995">
        <w:rPr>
          <w:rFonts w:eastAsia="SimSun"/>
          <w:bCs/>
          <w:kern w:val="1"/>
          <w:sz w:val="24"/>
          <w:szCs w:val="24"/>
          <w:lang w:eastAsia="zh-CN"/>
        </w:rPr>
        <w:t>,</w:t>
      </w:r>
      <w:r w:rsidR="00B90806" w:rsidRPr="00D62995">
        <w:rPr>
          <w:rFonts w:eastAsia="SimSun"/>
          <w:bCs/>
          <w:kern w:val="1"/>
          <w:sz w:val="24"/>
          <w:szCs w:val="24"/>
          <w:lang w:eastAsia="zh-CN"/>
        </w:rPr>
        <w:t xml:space="preserve"> </w:t>
      </w:r>
      <w:r w:rsidR="008F7F9D">
        <w:rPr>
          <w:rFonts w:eastAsia="SimSun"/>
          <w:bCs/>
          <w:kern w:val="1"/>
          <w:sz w:val="24"/>
          <w:szCs w:val="24"/>
          <w:lang w:eastAsia="zh-CN"/>
        </w:rPr>
        <w:t xml:space="preserve">i </w:t>
      </w:r>
      <w:r w:rsidR="007E6577">
        <w:rPr>
          <w:rFonts w:eastAsia="SimSun"/>
          <w:bCs/>
          <w:kern w:val="1"/>
          <w:sz w:val="24"/>
          <w:szCs w:val="24"/>
          <w:lang w:eastAsia="zh-CN"/>
        </w:rPr>
        <w:t xml:space="preserve">viši </w:t>
      </w:r>
      <w:r w:rsidR="008F7F9D">
        <w:rPr>
          <w:rFonts w:eastAsia="SimSun"/>
          <w:bCs/>
          <w:kern w:val="1"/>
          <w:sz w:val="24"/>
          <w:szCs w:val="24"/>
          <w:lang w:eastAsia="zh-CN"/>
        </w:rPr>
        <w:t xml:space="preserve">je za </w:t>
      </w:r>
      <w:r w:rsidR="007E6577">
        <w:rPr>
          <w:rFonts w:eastAsia="SimSun"/>
          <w:bCs/>
          <w:kern w:val="1"/>
          <w:sz w:val="24"/>
          <w:szCs w:val="24"/>
          <w:lang w:eastAsia="zh-CN"/>
        </w:rPr>
        <w:t>+24</w:t>
      </w:r>
      <w:r w:rsidR="008F7F9D">
        <w:rPr>
          <w:rFonts w:eastAsia="SimSun"/>
          <w:bCs/>
          <w:kern w:val="1"/>
          <w:sz w:val="24"/>
          <w:szCs w:val="24"/>
          <w:lang w:eastAsia="zh-CN"/>
        </w:rPr>
        <w:t>%</w:t>
      </w:r>
      <w:r w:rsidR="00B90806" w:rsidRPr="00D62995">
        <w:rPr>
          <w:rFonts w:eastAsia="SimSun"/>
          <w:bCs/>
          <w:kern w:val="1"/>
          <w:sz w:val="24"/>
          <w:szCs w:val="24"/>
          <w:lang w:eastAsia="zh-CN"/>
        </w:rPr>
        <w:t xml:space="preserve"> </w:t>
      </w:r>
      <w:r w:rsidR="00B7384F" w:rsidRPr="00D62995">
        <w:rPr>
          <w:rFonts w:eastAsia="SimSun"/>
          <w:bCs/>
          <w:kern w:val="1"/>
          <w:sz w:val="24"/>
          <w:szCs w:val="24"/>
          <w:lang w:eastAsia="zh-CN"/>
        </w:rPr>
        <w:t>u odnosu na isto razdoblje prethodne godine</w:t>
      </w:r>
      <w:r w:rsidR="00B90806" w:rsidRPr="00D62995">
        <w:rPr>
          <w:rFonts w:eastAsia="SimSun"/>
          <w:bCs/>
          <w:kern w:val="1"/>
          <w:sz w:val="24"/>
          <w:szCs w:val="24"/>
          <w:lang w:eastAsia="zh-CN"/>
        </w:rPr>
        <w:t xml:space="preserve">. </w:t>
      </w:r>
      <w:r w:rsidR="008F7F9D" w:rsidRPr="008F7F9D">
        <w:rPr>
          <w:rFonts w:eastAsia="SimSun"/>
          <w:bCs/>
          <w:kern w:val="1"/>
          <w:sz w:val="24"/>
          <w:szCs w:val="24"/>
          <w:u w:val="single"/>
          <w:lang w:eastAsia="zh-CN"/>
        </w:rPr>
        <w:t>Prihod od poreza na kuće za odmor</w:t>
      </w:r>
      <w:r w:rsidR="008F7F9D" w:rsidRPr="008F7F9D">
        <w:rPr>
          <w:rFonts w:eastAsia="SimSun"/>
          <w:bCs/>
          <w:kern w:val="1"/>
          <w:sz w:val="24"/>
          <w:szCs w:val="24"/>
          <w:lang w:eastAsia="zh-CN"/>
        </w:rPr>
        <w:t xml:space="preserve"> ostvaren je u iznosu od </w:t>
      </w:r>
      <w:r w:rsidR="00685227" w:rsidRPr="00685227">
        <w:rPr>
          <w:rFonts w:eastAsia="SimSun"/>
          <w:bCs/>
          <w:kern w:val="1"/>
          <w:sz w:val="24"/>
          <w:szCs w:val="24"/>
          <w:lang w:eastAsia="zh-CN"/>
        </w:rPr>
        <w:t>5.284,31 eura (-2</w:t>
      </w:r>
      <w:r w:rsidR="00685227">
        <w:rPr>
          <w:rFonts w:eastAsia="SimSun"/>
          <w:bCs/>
          <w:kern w:val="1"/>
          <w:sz w:val="24"/>
          <w:szCs w:val="24"/>
          <w:lang w:eastAsia="zh-CN"/>
        </w:rPr>
        <w:t>7</w:t>
      </w:r>
      <w:r w:rsidR="00685227" w:rsidRPr="00685227">
        <w:rPr>
          <w:rFonts w:eastAsia="SimSun"/>
          <w:bCs/>
          <w:kern w:val="1"/>
          <w:sz w:val="24"/>
          <w:szCs w:val="24"/>
          <w:lang w:eastAsia="zh-CN"/>
        </w:rPr>
        <w:t>%)</w:t>
      </w:r>
      <w:r w:rsidR="00685227">
        <w:rPr>
          <w:rFonts w:eastAsia="SimSun"/>
          <w:bCs/>
          <w:kern w:val="1"/>
          <w:sz w:val="24"/>
          <w:szCs w:val="24"/>
          <w:lang w:eastAsia="zh-CN"/>
        </w:rPr>
        <w:t xml:space="preserve">, </w:t>
      </w:r>
      <w:r w:rsidR="008F7F9D" w:rsidRPr="008F7F9D">
        <w:rPr>
          <w:rFonts w:eastAsia="SimSun"/>
          <w:bCs/>
          <w:kern w:val="1"/>
          <w:sz w:val="24"/>
          <w:szCs w:val="24"/>
          <w:u w:val="single"/>
          <w:lang w:eastAsia="zh-CN"/>
        </w:rPr>
        <w:t>Porez za korištenje javnih površina</w:t>
      </w:r>
      <w:r w:rsidR="008F7F9D" w:rsidRPr="008F7F9D">
        <w:rPr>
          <w:rFonts w:eastAsia="SimSun"/>
          <w:bCs/>
          <w:kern w:val="1"/>
          <w:sz w:val="24"/>
          <w:szCs w:val="24"/>
          <w:lang w:eastAsia="zh-CN"/>
        </w:rPr>
        <w:t xml:space="preserve"> iznosi 7</w:t>
      </w:r>
      <w:r w:rsidR="00685227" w:rsidRPr="00685227">
        <w:rPr>
          <w:rFonts w:eastAsia="SimSun"/>
          <w:bCs/>
          <w:kern w:val="1"/>
          <w:sz w:val="24"/>
          <w:szCs w:val="24"/>
          <w:lang w:eastAsia="zh-CN"/>
        </w:rPr>
        <w:t>8.155,80 eura,</w:t>
      </w:r>
      <w:r w:rsidR="00685227">
        <w:rPr>
          <w:rFonts w:eastAsia="SimSun"/>
          <w:bCs/>
          <w:kern w:val="1"/>
          <w:sz w:val="24"/>
          <w:szCs w:val="24"/>
          <w:lang w:eastAsia="zh-CN"/>
        </w:rPr>
        <w:t xml:space="preserve"> a </w:t>
      </w:r>
      <w:r w:rsidR="008F7F9D" w:rsidRPr="008F7F9D">
        <w:rPr>
          <w:rFonts w:eastAsia="SimSun"/>
          <w:bCs/>
          <w:kern w:val="1"/>
          <w:sz w:val="24"/>
          <w:szCs w:val="24"/>
          <w:u w:val="single"/>
          <w:lang w:eastAsia="zh-CN"/>
        </w:rPr>
        <w:t>Porez na promet nekretnina</w:t>
      </w:r>
      <w:r w:rsidR="008F7F9D" w:rsidRPr="008F7F9D">
        <w:rPr>
          <w:rFonts w:eastAsia="SimSun"/>
          <w:bCs/>
          <w:kern w:val="1"/>
          <w:sz w:val="24"/>
          <w:szCs w:val="24"/>
          <w:lang w:eastAsia="zh-CN"/>
        </w:rPr>
        <w:t xml:space="preserve"> ostvaren je u iznosu od 2</w:t>
      </w:r>
      <w:r w:rsidR="00685227">
        <w:rPr>
          <w:rFonts w:eastAsia="SimSun"/>
          <w:bCs/>
          <w:kern w:val="1"/>
          <w:sz w:val="24"/>
          <w:szCs w:val="24"/>
          <w:lang w:eastAsia="zh-CN"/>
        </w:rPr>
        <w:t>93</w:t>
      </w:r>
      <w:r w:rsidR="008F7F9D" w:rsidRPr="008F7F9D">
        <w:rPr>
          <w:rFonts w:eastAsia="SimSun"/>
          <w:bCs/>
          <w:kern w:val="1"/>
          <w:sz w:val="24"/>
          <w:szCs w:val="24"/>
          <w:lang w:eastAsia="zh-CN"/>
        </w:rPr>
        <w:t>.</w:t>
      </w:r>
      <w:r w:rsidR="00685227">
        <w:rPr>
          <w:rFonts w:eastAsia="SimSun"/>
          <w:bCs/>
          <w:kern w:val="1"/>
          <w:sz w:val="24"/>
          <w:szCs w:val="24"/>
          <w:lang w:eastAsia="zh-CN"/>
        </w:rPr>
        <w:t>442,97</w:t>
      </w:r>
      <w:r w:rsidR="008F7F9D" w:rsidRPr="008F7F9D">
        <w:rPr>
          <w:rFonts w:eastAsia="SimSun"/>
          <w:bCs/>
          <w:kern w:val="1"/>
          <w:sz w:val="24"/>
          <w:szCs w:val="24"/>
          <w:lang w:eastAsia="zh-CN"/>
        </w:rPr>
        <w:t xml:space="preserve"> eura (</w:t>
      </w:r>
      <w:r w:rsidR="00685227">
        <w:rPr>
          <w:rFonts w:eastAsia="SimSun"/>
          <w:bCs/>
          <w:kern w:val="1"/>
          <w:sz w:val="24"/>
          <w:szCs w:val="24"/>
          <w:lang w:eastAsia="zh-CN"/>
        </w:rPr>
        <w:t>+25</w:t>
      </w:r>
      <w:r w:rsidR="008F7F9D" w:rsidRPr="008F7F9D">
        <w:rPr>
          <w:rFonts w:eastAsia="SimSun"/>
          <w:bCs/>
          <w:kern w:val="1"/>
          <w:sz w:val="24"/>
          <w:szCs w:val="24"/>
          <w:lang w:eastAsia="zh-CN"/>
        </w:rPr>
        <w:t xml:space="preserve">%). </w:t>
      </w:r>
      <w:r w:rsidR="00685227" w:rsidRPr="00685227">
        <w:rPr>
          <w:rFonts w:eastAsia="SimSun"/>
          <w:bCs/>
          <w:kern w:val="1"/>
          <w:sz w:val="24"/>
          <w:szCs w:val="24"/>
          <w:lang w:eastAsia="zh-CN"/>
        </w:rPr>
        <w:t>Porez na promet nekretnina utvrđuje i naplaćuje Porezna uprava te općina nema raspoloživih podataka o mogućoj uplati ovih prihoda, no vidljivo je da je realizirana veća kupnja nekretnina na području Općine Matulji u odnosu na prošlu godinu.</w:t>
      </w:r>
    </w:p>
    <w:p w14:paraId="21306931" w14:textId="77777777" w:rsidR="008F7F9D" w:rsidRDefault="008F7F9D" w:rsidP="00B60928">
      <w:pPr>
        <w:widowControl w:val="0"/>
        <w:suppressAutoHyphens/>
        <w:jc w:val="both"/>
        <w:rPr>
          <w:rFonts w:eastAsia="SimSun"/>
          <w:bCs/>
          <w:kern w:val="1"/>
          <w:sz w:val="24"/>
          <w:szCs w:val="24"/>
          <w:lang w:eastAsia="zh-CN"/>
        </w:rPr>
      </w:pPr>
    </w:p>
    <w:p w14:paraId="240AA4E1" w14:textId="1753B2BE" w:rsidR="00E7537E" w:rsidRDefault="00E7537E" w:rsidP="00685227">
      <w:pPr>
        <w:autoSpaceDE w:val="0"/>
        <w:autoSpaceDN w:val="0"/>
        <w:jc w:val="both"/>
        <w:rPr>
          <w:rFonts w:eastAsia="SimSun"/>
          <w:kern w:val="1"/>
          <w:sz w:val="24"/>
          <w:szCs w:val="24"/>
          <w:lang w:eastAsia="zh-CN"/>
        </w:rPr>
      </w:pPr>
      <w:r w:rsidRPr="00D62995">
        <w:rPr>
          <w:rFonts w:eastAsia="SimSun"/>
          <w:b/>
          <w:kern w:val="1"/>
          <w:sz w:val="24"/>
          <w:szCs w:val="24"/>
          <w:lang w:eastAsia="zh-CN"/>
        </w:rPr>
        <w:t>P</w:t>
      </w:r>
      <w:r w:rsidR="00B7384F" w:rsidRPr="00D62995">
        <w:rPr>
          <w:rFonts w:eastAsia="SimSun"/>
          <w:b/>
          <w:kern w:val="1"/>
          <w:sz w:val="24"/>
          <w:szCs w:val="24"/>
          <w:lang w:eastAsia="zh-CN"/>
        </w:rPr>
        <w:t>orez</w:t>
      </w:r>
      <w:r w:rsidR="00B90806" w:rsidRPr="00D62995">
        <w:rPr>
          <w:rFonts w:eastAsia="SimSun"/>
          <w:b/>
          <w:kern w:val="1"/>
          <w:sz w:val="24"/>
          <w:szCs w:val="24"/>
          <w:lang w:eastAsia="zh-CN"/>
        </w:rPr>
        <w:t>i</w:t>
      </w:r>
      <w:r w:rsidR="00B7384F" w:rsidRPr="00D62995">
        <w:rPr>
          <w:rFonts w:eastAsia="SimSun"/>
          <w:b/>
          <w:kern w:val="1"/>
          <w:sz w:val="24"/>
          <w:szCs w:val="24"/>
          <w:lang w:eastAsia="zh-CN"/>
        </w:rPr>
        <w:t xml:space="preserve"> na robu i usluge (</w:t>
      </w:r>
      <w:r w:rsidR="00B90806" w:rsidRPr="00D62995">
        <w:rPr>
          <w:rFonts w:eastAsia="SimSun"/>
          <w:b/>
          <w:kern w:val="1"/>
          <w:sz w:val="24"/>
          <w:szCs w:val="24"/>
          <w:lang w:eastAsia="zh-CN"/>
        </w:rPr>
        <w:t>614</w:t>
      </w:r>
      <w:r w:rsidR="00B7384F" w:rsidRPr="00D62995">
        <w:rPr>
          <w:rFonts w:eastAsia="SimSun"/>
          <w:b/>
          <w:kern w:val="1"/>
          <w:sz w:val="24"/>
          <w:szCs w:val="24"/>
          <w:lang w:eastAsia="zh-CN"/>
        </w:rPr>
        <w:t xml:space="preserve">) </w:t>
      </w:r>
      <w:r w:rsidR="00A4520E" w:rsidRPr="00D62995">
        <w:rPr>
          <w:rFonts w:eastAsia="SimSun"/>
          <w:bCs/>
          <w:kern w:val="1"/>
          <w:sz w:val="24"/>
          <w:szCs w:val="24"/>
          <w:lang w:eastAsia="zh-CN"/>
        </w:rPr>
        <w:t>ostvareni</w:t>
      </w:r>
      <w:r w:rsidR="00B90806" w:rsidRPr="00D62995">
        <w:rPr>
          <w:rFonts w:eastAsia="SimSun"/>
          <w:bCs/>
          <w:kern w:val="1"/>
          <w:sz w:val="24"/>
          <w:szCs w:val="24"/>
          <w:lang w:eastAsia="zh-CN"/>
        </w:rPr>
        <w:t xml:space="preserve"> su u iznosu</w:t>
      </w:r>
      <w:r w:rsidR="00B7384F" w:rsidRPr="00D62995">
        <w:rPr>
          <w:rFonts w:eastAsia="SimSun"/>
          <w:bCs/>
          <w:kern w:val="1"/>
          <w:sz w:val="24"/>
          <w:szCs w:val="24"/>
          <w:lang w:eastAsia="zh-CN"/>
        </w:rPr>
        <w:t xml:space="preserve"> od </w:t>
      </w:r>
      <w:r w:rsidR="00685227" w:rsidRPr="00685227">
        <w:rPr>
          <w:rFonts w:eastAsia="SimSun"/>
          <w:bCs/>
          <w:kern w:val="1"/>
          <w:sz w:val="24"/>
          <w:szCs w:val="24"/>
          <w:lang w:eastAsia="zh-CN"/>
        </w:rPr>
        <w:t>23.605,10</w:t>
      </w:r>
      <w:r w:rsidR="00685227">
        <w:rPr>
          <w:rFonts w:eastAsia="SimSun"/>
          <w:bCs/>
          <w:kern w:val="1"/>
          <w:sz w:val="24"/>
          <w:szCs w:val="24"/>
          <w:lang w:eastAsia="zh-CN"/>
        </w:rPr>
        <w:t xml:space="preserve"> </w:t>
      </w:r>
      <w:r w:rsidR="00074850">
        <w:rPr>
          <w:rFonts w:eastAsia="SimSun"/>
          <w:bCs/>
          <w:kern w:val="1"/>
          <w:sz w:val="24"/>
          <w:szCs w:val="24"/>
          <w:lang w:eastAsia="zh-CN"/>
        </w:rPr>
        <w:t>eura</w:t>
      </w:r>
      <w:r w:rsidR="00492087">
        <w:rPr>
          <w:rFonts w:eastAsia="SimSun"/>
          <w:bCs/>
          <w:kern w:val="1"/>
          <w:sz w:val="24"/>
          <w:szCs w:val="24"/>
          <w:lang w:eastAsia="zh-CN"/>
        </w:rPr>
        <w:t xml:space="preserve"> </w:t>
      </w:r>
      <w:r w:rsidR="00B60928" w:rsidRPr="00D62995">
        <w:rPr>
          <w:rFonts w:eastAsia="SimSun"/>
          <w:bCs/>
          <w:kern w:val="1"/>
          <w:sz w:val="24"/>
          <w:szCs w:val="24"/>
          <w:lang w:eastAsia="zh-CN"/>
        </w:rPr>
        <w:t xml:space="preserve">i odnosi se na porez na potrošnju i na porez na tvrtku. </w:t>
      </w:r>
      <w:r w:rsidR="008F7F9D" w:rsidRPr="008F7F9D">
        <w:rPr>
          <w:rFonts w:eastAsia="SimSun"/>
          <w:kern w:val="1"/>
          <w:sz w:val="24"/>
          <w:szCs w:val="24"/>
          <w:u w:val="single"/>
          <w:lang w:eastAsia="zh-CN"/>
        </w:rPr>
        <w:t>Porez na potrošnju</w:t>
      </w:r>
      <w:r w:rsidR="008F7F9D" w:rsidRPr="008F7F9D">
        <w:rPr>
          <w:rFonts w:eastAsia="SimSun"/>
          <w:kern w:val="1"/>
          <w:sz w:val="24"/>
          <w:szCs w:val="24"/>
          <w:lang w:eastAsia="zh-CN"/>
        </w:rPr>
        <w:t xml:space="preserve"> bilježi povećanje od +</w:t>
      </w:r>
      <w:r w:rsidR="00685227">
        <w:rPr>
          <w:rFonts w:eastAsia="SimSun"/>
          <w:kern w:val="1"/>
          <w:sz w:val="24"/>
          <w:szCs w:val="24"/>
          <w:lang w:eastAsia="zh-CN"/>
        </w:rPr>
        <w:t>24</w:t>
      </w:r>
      <w:r w:rsidR="008F7F9D" w:rsidRPr="008F7F9D">
        <w:rPr>
          <w:rFonts w:eastAsia="SimSun"/>
          <w:kern w:val="1"/>
          <w:sz w:val="24"/>
          <w:szCs w:val="24"/>
          <w:lang w:eastAsia="zh-CN"/>
        </w:rPr>
        <w:t xml:space="preserve">% u odnosu na prošlu godinu, </w:t>
      </w:r>
      <w:r w:rsidR="00685227" w:rsidRPr="00685227">
        <w:rPr>
          <w:rFonts w:eastAsia="SimSun"/>
          <w:kern w:val="1"/>
          <w:sz w:val="24"/>
          <w:szCs w:val="24"/>
          <w:lang w:eastAsia="zh-CN"/>
        </w:rPr>
        <w:t>što proizlazi iz veće potrošnje kao i povećanja cijena</w:t>
      </w:r>
      <w:r w:rsidR="008F7F9D" w:rsidRPr="008F7F9D">
        <w:rPr>
          <w:rFonts w:eastAsia="SimSun"/>
          <w:kern w:val="1"/>
          <w:sz w:val="24"/>
          <w:szCs w:val="24"/>
          <w:lang w:eastAsia="zh-CN"/>
        </w:rPr>
        <w:t xml:space="preserve">. </w:t>
      </w:r>
      <w:r w:rsidR="008F7F9D" w:rsidRPr="008F7F9D">
        <w:rPr>
          <w:rFonts w:eastAsia="SimSun"/>
          <w:kern w:val="1"/>
          <w:sz w:val="24"/>
          <w:szCs w:val="24"/>
          <w:u w:val="single"/>
          <w:lang w:eastAsia="zh-CN"/>
        </w:rPr>
        <w:t>Prihodi od poreza na tvrtku</w:t>
      </w:r>
      <w:r w:rsidR="008F7F9D" w:rsidRPr="008F7F9D">
        <w:rPr>
          <w:rFonts w:eastAsia="SimSun"/>
          <w:kern w:val="1"/>
          <w:sz w:val="24"/>
          <w:szCs w:val="24"/>
          <w:lang w:eastAsia="zh-CN"/>
        </w:rPr>
        <w:t xml:space="preserve"> ostvareni su u iznosu od</w:t>
      </w:r>
      <w:r w:rsidR="00685227">
        <w:rPr>
          <w:rFonts w:eastAsia="SimSun"/>
          <w:kern w:val="1"/>
          <w:sz w:val="24"/>
          <w:szCs w:val="24"/>
          <w:lang w:eastAsia="zh-CN"/>
        </w:rPr>
        <w:t xml:space="preserve"> </w:t>
      </w:r>
      <w:r w:rsidR="00685227" w:rsidRPr="00685227">
        <w:rPr>
          <w:rFonts w:eastAsia="SimSun"/>
          <w:kern w:val="1"/>
          <w:sz w:val="24"/>
          <w:szCs w:val="24"/>
          <w:lang w:eastAsia="zh-CN"/>
        </w:rPr>
        <w:t>295,37 eura po naplaćenim potraživanjima iz prethodnih godina.</w:t>
      </w:r>
    </w:p>
    <w:p w14:paraId="186169F9" w14:textId="77777777" w:rsidR="00685227" w:rsidRDefault="00685227" w:rsidP="00685227">
      <w:pPr>
        <w:autoSpaceDE w:val="0"/>
        <w:autoSpaceDN w:val="0"/>
        <w:jc w:val="both"/>
        <w:rPr>
          <w:rFonts w:eastAsia="SimSun"/>
          <w:color w:val="FF0000"/>
          <w:kern w:val="1"/>
          <w:sz w:val="24"/>
          <w:szCs w:val="24"/>
          <w:lang w:eastAsia="zh-CN"/>
        </w:rPr>
      </w:pPr>
    </w:p>
    <w:p w14:paraId="26C9F4FF" w14:textId="77777777" w:rsidR="00685227" w:rsidRDefault="00685227" w:rsidP="00685227">
      <w:pPr>
        <w:autoSpaceDE w:val="0"/>
        <w:autoSpaceDN w:val="0"/>
        <w:jc w:val="both"/>
        <w:rPr>
          <w:rFonts w:eastAsia="SimSun"/>
          <w:color w:val="FF0000"/>
          <w:kern w:val="1"/>
          <w:sz w:val="24"/>
          <w:szCs w:val="24"/>
          <w:lang w:eastAsia="zh-CN"/>
        </w:rPr>
      </w:pPr>
    </w:p>
    <w:p w14:paraId="7B124C9F" w14:textId="09CD498A" w:rsidR="00492087" w:rsidRDefault="00BC0587" w:rsidP="00064DFD">
      <w:pPr>
        <w:widowControl w:val="0"/>
        <w:suppressAutoHyphens/>
        <w:jc w:val="both"/>
        <w:rPr>
          <w:rFonts w:eastAsia="SimSun"/>
          <w:kern w:val="1"/>
          <w:sz w:val="24"/>
          <w:szCs w:val="24"/>
          <w:lang w:eastAsia="zh-CN"/>
        </w:rPr>
      </w:pPr>
      <w:r w:rsidRPr="00D62995">
        <w:rPr>
          <w:rFonts w:eastAsia="SimSun"/>
          <w:b/>
          <w:kern w:val="1"/>
          <w:sz w:val="24"/>
          <w:szCs w:val="24"/>
          <w:lang w:eastAsia="zh-CN"/>
        </w:rPr>
        <w:t>1.2.</w:t>
      </w:r>
      <w:r w:rsidR="00064DFD" w:rsidRPr="00D62995">
        <w:rPr>
          <w:rFonts w:eastAsia="SimSun"/>
          <w:b/>
          <w:kern w:val="1"/>
          <w:sz w:val="24"/>
          <w:szCs w:val="24"/>
          <w:lang w:eastAsia="zh-CN"/>
        </w:rPr>
        <w:t xml:space="preserve"> POMOĆI </w:t>
      </w:r>
      <w:r w:rsidR="008C13CA">
        <w:rPr>
          <w:rFonts w:eastAsia="SimSun"/>
          <w:b/>
          <w:kern w:val="1"/>
          <w:sz w:val="24"/>
          <w:szCs w:val="24"/>
          <w:lang w:eastAsia="zh-CN"/>
        </w:rPr>
        <w:t xml:space="preserve">IZ INOZEMSTVA I OD SUBJEKATA </w:t>
      </w:r>
      <w:r w:rsidR="00064DFD" w:rsidRPr="00D62995">
        <w:rPr>
          <w:rFonts w:eastAsia="SimSun"/>
          <w:b/>
          <w:kern w:val="1"/>
          <w:sz w:val="24"/>
          <w:szCs w:val="24"/>
          <w:lang w:eastAsia="zh-CN"/>
        </w:rPr>
        <w:t>UNUTAR OPĆEG PRORAČUNA</w:t>
      </w:r>
      <w:r w:rsidR="008C13CA">
        <w:rPr>
          <w:rFonts w:eastAsia="SimSun"/>
          <w:b/>
          <w:kern w:val="1"/>
          <w:sz w:val="24"/>
          <w:szCs w:val="24"/>
          <w:lang w:eastAsia="zh-CN"/>
        </w:rPr>
        <w:t xml:space="preserve"> (63)</w:t>
      </w:r>
      <w:r w:rsidR="00064DFD" w:rsidRPr="00D62995">
        <w:rPr>
          <w:rFonts w:eastAsia="SimSun"/>
          <w:kern w:val="1"/>
          <w:sz w:val="24"/>
          <w:szCs w:val="24"/>
          <w:lang w:eastAsia="zh-CN"/>
        </w:rPr>
        <w:t xml:space="preserve"> iznose </w:t>
      </w:r>
      <w:r w:rsidR="00685227" w:rsidRPr="00685227">
        <w:rPr>
          <w:rFonts w:eastAsia="SimSun"/>
          <w:kern w:val="1"/>
          <w:sz w:val="24"/>
          <w:szCs w:val="24"/>
          <w:lang w:eastAsia="zh-CN"/>
        </w:rPr>
        <w:t xml:space="preserve">101.231,20 </w:t>
      </w:r>
      <w:r w:rsidR="00074850">
        <w:rPr>
          <w:rFonts w:eastAsia="SimSun"/>
          <w:kern w:val="1"/>
          <w:sz w:val="24"/>
          <w:szCs w:val="24"/>
          <w:lang w:eastAsia="zh-CN"/>
        </w:rPr>
        <w:t>eura</w:t>
      </w:r>
      <w:r w:rsidR="00685227">
        <w:rPr>
          <w:rFonts w:eastAsia="SimSun"/>
          <w:kern w:val="1"/>
          <w:sz w:val="24"/>
          <w:szCs w:val="24"/>
          <w:lang w:eastAsia="zh-CN"/>
        </w:rPr>
        <w:t>, što je 5</w:t>
      </w:r>
      <w:r w:rsidR="00D22702" w:rsidRPr="00D62995">
        <w:rPr>
          <w:rFonts w:eastAsia="SimSun"/>
          <w:kern w:val="1"/>
          <w:sz w:val="24"/>
          <w:szCs w:val="24"/>
          <w:lang w:eastAsia="zh-CN"/>
        </w:rPr>
        <w:t>%</w:t>
      </w:r>
      <w:r w:rsidR="00935212" w:rsidRPr="00D62995">
        <w:rPr>
          <w:rFonts w:eastAsia="SimSun"/>
          <w:kern w:val="1"/>
          <w:sz w:val="24"/>
          <w:szCs w:val="24"/>
          <w:lang w:eastAsia="zh-CN"/>
        </w:rPr>
        <w:t xml:space="preserve"> od plana</w:t>
      </w:r>
      <w:r w:rsidR="00685227">
        <w:rPr>
          <w:rFonts w:eastAsia="SimSun"/>
          <w:kern w:val="1"/>
          <w:sz w:val="24"/>
          <w:szCs w:val="24"/>
          <w:lang w:eastAsia="zh-CN"/>
        </w:rPr>
        <w:t xml:space="preserve"> te</w:t>
      </w:r>
      <w:r w:rsidR="00685227" w:rsidRPr="00685227">
        <w:rPr>
          <w:rFonts w:eastAsia="SimSun"/>
          <w:kern w:val="1"/>
          <w:sz w:val="24"/>
          <w:szCs w:val="24"/>
          <w:lang w:eastAsia="zh-CN"/>
        </w:rPr>
        <w:t xml:space="preserve"> povećanje za +54,1% u odnosu na isto razdoblje prethodne godine. </w:t>
      </w:r>
      <w:r w:rsidR="00685227">
        <w:rPr>
          <w:rFonts w:eastAsia="SimSun"/>
          <w:kern w:val="1"/>
          <w:sz w:val="24"/>
          <w:szCs w:val="24"/>
          <w:lang w:eastAsia="zh-CN"/>
        </w:rPr>
        <w:t>O</w:t>
      </w:r>
      <w:r w:rsidR="00492087" w:rsidRPr="00492087">
        <w:rPr>
          <w:rFonts w:eastAsia="SimSun"/>
          <w:kern w:val="1"/>
          <w:sz w:val="24"/>
          <w:szCs w:val="24"/>
          <w:lang w:eastAsia="zh-CN"/>
        </w:rPr>
        <w:t xml:space="preserve">d toga </w:t>
      </w:r>
      <w:r w:rsidR="008F7F9D">
        <w:rPr>
          <w:rFonts w:eastAsia="SimSun"/>
          <w:kern w:val="1"/>
          <w:sz w:val="24"/>
          <w:szCs w:val="24"/>
          <w:lang w:eastAsia="zh-CN"/>
        </w:rPr>
        <w:t>2.</w:t>
      </w:r>
      <w:r w:rsidR="00685227">
        <w:rPr>
          <w:rFonts w:eastAsia="SimSun"/>
          <w:kern w:val="1"/>
          <w:sz w:val="24"/>
          <w:szCs w:val="24"/>
          <w:lang w:eastAsia="zh-CN"/>
        </w:rPr>
        <w:t>056,2</w:t>
      </w:r>
      <w:r w:rsidR="008F7F9D">
        <w:rPr>
          <w:rFonts w:eastAsia="SimSun"/>
          <w:kern w:val="1"/>
          <w:sz w:val="24"/>
          <w:szCs w:val="24"/>
          <w:lang w:eastAsia="zh-CN"/>
        </w:rPr>
        <w:t>0</w:t>
      </w:r>
      <w:r w:rsidR="00492087" w:rsidRPr="00492087">
        <w:rPr>
          <w:rFonts w:eastAsia="SimSun"/>
          <w:kern w:val="1"/>
          <w:sz w:val="24"/>
          <w:szCs w:val="24"/>
          <w:lang w:eastAsia="zh-CN"/>
        </w:rPr>
        <w:t xml:space="preserve"> </w:t>
      </w:r>
      <w:r w:rsidR="00074850">
        <w:rPr>
          <w:rFonts w:eastAsia="SimSun"/>
          <w:kern w:val="1"/>
          <w:sz w:val="24"/>
          <w:szCs w:val="24"/>
          <w:lang w:eastAsia="zh-CN"/>
        </w:rPr>
        <w:t>eura</w:t>
      </w:r>
      <w:r w:rsidR="00492087" w:rsidRPr="00492087">
        <w:rPr>
          <w:rFonts w:eastAsia="SimSun"/>
          <w:kern w:val="1"/>
          <w:sz w:val="24"/>
          <w:szCs w:val="24"/>
          <w:lang w:eastAsia="zh-CN"/>
        </w:rPr>
        <w:t xml:space="preserve"> </w:t>
      </w:r>
      <w:r w:rsidR="00685227">
        <w:rPr>
          <w:rFonts w:eastAsia="SimSun"/>
          <w:kern w:val="1"/>
          <w:sz w:val="24"/>
          <w:szCs w:val="24"/>
          <w:lang w:eastAsia="zh-CN"/>
        </w:rPr>
        <w:t xml:space="preserve">odnosi </w:t>
      </w:r>
      <w:r w:rsidR="00492087" w:rsidRPr="00492087">
        <w:rPr>
          <w:rFonts w:eastAsia="SimSun"/>
          <w:kern w:val="1"/>
          <w:sz w:val="24"/>
          <w:szCs w:val="24"/>
          <w:lang w:eastAsia="zh-CN"/>
        </w:rPr>
        <w:t>na prihode proračunskog korisnika Dječji vrtić Matulji</w:t>
      </w:r>
      <w:r w:rsidR="00685227">
        <w:rPr>
          <w:rFonts w:eastAsia="SimSun"/>
          <w:kern w:val="1"/>
          <w:sz w:val="24"/>
          <w:szCs w:val="24"/>
          <w:lang w:eastAsia="zh-CN"/>
        </w:rPr>
        <w:t>, a ostalo na prihode Općine Matulji.</w:t>
      </w:r>
    </w:p>
    <w:p w14:paraId="05324A1D" w14:textId="77777777" w:rsidR="00492087" w:rsidRDefault="00492087" w:rsidP="00064DFD">
      <w:pPr>
        <w:widowControl w:val="0"/>
        <w:suppressAutoHyphens/>
        <w:jc w:val="both"/>
        <w:rPr>
          <w:rFonts w:eastAsia="SimSun"/>
          <w:kern w:val="1"/>
          <w:sz w:val="24"/>
          <w:szCs w:val="24"/>
          <w:lang w:eastAsia="zh-CN"/>
        </w:rPr>
      </w:pPr>
    </w:p>
    <w:p w14:paraId="59F04D38" w14:textId="3C90F7DE" w:rsidR="00E70E59" w:rsidRDefault="00E70E59" w:rsidP="00E70E59">
      <w:pPr>
        <w:widowControl w:val="0"/>
        <w:suppressAutoHyphens/>
        <w:jc w:val="both"/>
        <w:rPr>
          <w:rFonts w:eastAsia="SimSun"/>
          <w:kern w:val="1"/>
          <w:sz w:val="24"/>
          <w:szCs w:val="24"/>
          <w:lang w:eastAsia="zh-CN"/>
        </w:rPr>
      </w:pPr>
      <w:r w:rsidRPr="00E70E59">
        <w:rPr>
          <w:rFonts w:eastAsia="SimSun"/>
          <w:kern w:val="1"/>
          <w:sz w:val="24"/>
          <w:szCs w:val="24"/>
          <w:u w:val="single"/>
          <w:lang w:eastAsia="zh-CN"/>
        </w:rPr>
        <w:lastRenderedPageBreak/>
        <w:t>Pomoći od inozemnih vlada (631)</w:t>
      </w:r>
      <w:r w:rsidRPr="00E70E59">
        <w:rPr>
          <w:rFonts w:eastAsia="SimSun"/>
          <w:kern w:val="1"/>
          <w:sz w:val="24"/>
          <w:szCs w:val="24"/>
          <w:lang w:eastAsia="zh-CN"/>
        </w:rPr>
        <w:t xml:space="preserve"> ostvarene su u iznosu od 2.950,00 eura, a odnose se na pomoć Republike Slovenije za sufinanciranje programa Slovenske nacionalne manjine sukladno podnesenom zahtjevu nacionalne manjine na javni poziv za dodjelu sredstava. </w:t>
      </w:r>
    </w:p>
    <w:p w14:paraId="2E7359C0" w14:textId="77777777" w:rsidR="00E70E59" w:rsidRPr="00E70E59" w:rsidRDefault="00E70E59" w:rsidP="00E70E59">
      <w:pPr>
        <w:widowControl w:val="0"/>
        <w:suppressAutoHyphens/>
        <w:jc w:val="both"/>
        <w:rPr>
          <w:rFonts w:eastAsia="SimSun"/>
          <w:kern w:val="1"/>
          <w:sz w:val="24"/>
          <w:szCs w:val="24"/>
          <w:lang w:eastAsia="zh-CN"/>
        </w:rPr>
      </w:pPr>
    </w:p>
    <w:p w14:paraId="72CF5201" w14:textId="31FFFABC" w:rsidR="00E70E59" w:rsidRPr="00E70E59" w:rsidRDefault="00E70E59" w:rsidP="00E70E59">
      <w:pPr>
        <w:widowControl w:val="0"/>
        <w:suppressAutoHyphens/>
        <w:jc w:val="both"/>
        <w:rPr>
          <w:rFonts w:eastAsia="SimSun"/>
          <w:kern w:val="1"/>
          <w:sz w:val="24"/>
          <w:szCs w:val="24"/>
          <w:lang w:eastAsia="zh-CN"/>
        </w:rPr>
      </w:pPr>
      <w:r w:rsidRPr="00E70E59">
        <w:rPr>
          <w:rFonts w:eastAsia="SimSun"/>
          <w:kern w:val="1"/>
          <w:sz w:val="24"/>
          <w:szCs w:val="24"/>
          <w:lang w:eastAsia="zh-CN"/>
        </w:rPr>
        <w:t xml:space="preserve">Na </w:t>
      </w:r>
      <w:r w:rsidRPr="00E70E59">
        <w:rPr>
          <w:rFonts w:eastAsia="SimSun"/>
          <w:kern w:val="1"/>
          <w:sz w:val="24"/>
          <w:szCs w:val="24"/>
          <w:u w:val="single"/>
          <w:lang w:eastAsia="zh-CN"/>
        </w:rPr>
        <w:t>Pomoći proračunu iz drugih proračuna (633)</w:t>
      </w:r>
      <w:r w:rsidRPr="00E70E59">
        <w:rPr>
          <w:rFonts w:eastAsia="SimSun"/>
          <w:kern w:val="1"/>
          <w:sz w:val="24"/>
          <w:szCs w:val="24"/>
          <w:lang w:eastAsia="zh-CN"/>
        </w:rPr>
        <w:t xml:space="preserve"> odnosi se 52.332,00 eura, odnosno dobivenu pomoć iz državnog proračuna sukladno Uredbi o kriterijima i mjerilima za utvrđivanje iznosa sredstava za fiskalnu održivost dječjih vrtića koju je donijela Vlada Republike Hrvatske (50.832,00 eura) i pomoć Primorsko-goranske županije za sufinanciranje manifestacije Mića zvončarska smotre (1.500,00 eura).</w:t>
      </w:r>
    </w:p>
    <w:p w14:paraId="1689E973" w14:textId="7F42EE9E" w:rsidR="00E70E59" w:rsidRPr="00E70E59" w:rsidRDefault="00E70E59" w:rsidP="00E70E59">
      <w:pPr>
        <w:widowControl w:val="0"/>
        <w:suppressAutoHyphens/>
        <w:jc w:val="both"/>
        <w:rPr>
          <w:rFonts w:eastAsia="SimSun"/>
          <w:kern w:val="1"/>
          <w:sz w:val="24"/>
          <w:szCs w:val="24"/>
          <w:lang w:eastAsia="zh-CN"/>
        </w:rPr>
      </w:pPr>
      <w:r w:rsidRPr="00E70E59">
        <w:rPr>
          <w:rFonts w:eastAsia="SimSun"/>
          <w:kern w:val="1"/>
          <w:sz w:val="24"/>
          <w:szCs w:val="24"/>
          <w:lang w:eastAsia="zh-CN"/>
        </w:rPr>
        <w:t>Ova podskupina bilježi povećanje za +19</w:t>
      </w:r>
      <w:r>
        <w:rPr>
          <w:rFonts w:eastAsia="SimSun"/>
          <w:kern w:val="1"/>
          <w:sz w:val="24"/>
          <w:szCs w:val="24"/>
          <w:lang w:eastAsia="zh-CN"/>
        </w:rPr>
        <w:t>3</w:t>
      </w:r>
      <w:r w:rsidRPr="00E70E59">
        <w:rPr>
          <w:rFonts w:eastAsia="SimSun"/>
          <w:kern w:val="1"/>
          <w:sz w:val="24"/>
          <w:szCs w:val="24"/>
          <w:lang w:eastAsia="zh-CN"/>
        </w:rPr>
        <w:t>% u odnosu na isto razdoblje prošle godine budući u ovom razdoblju prošle godine nije isplaćivana prethodno navedena pomoć iz državnog proračuna, no uplaćena je pomoć za funkcionalno spajanje (13.937,50 eura) i pomoći iz županijskog proračuna (3.950,00 eura).</w:t>
      </w:r>
    </w:p>
    <w:p w14:paraId="55E6757A" w14:textId="77777777" w:rsidR="00E70E59" w:rsidRDefault="00E70E59" w:rsidP="00E70E59">
      <w:pPr>
        <w:widowControl w:val="0"/>
        <w:suppressAutoHyphens/>
        <w:jc w:val="both"/>
        <w:rPr>
          <w:rFonts w:eastAsia="SimSun"/>
          <w:kern w:val="1"/>
          <w:sz w:val="24"/>
          <w:szCs w:val="24"/>
          <w:u w:val="single"/>
          <w:lang w:eastAsia="zh-CN"/>
        </w:rPr>
      </w:pPr>
    </w:p>
    <w:p w14:paraId="43CDA8A2" w14:textId="15C23135" w:rsidR="00E70E59" w:rsidRPr="00E70E59" w:rsidRDefault="00E70E59" w:rsidP="00E70E59">
      <w:pPr>
        <w:widowControl w:val="0"/>
        <w:suppressAutoHyphens/>
        <w:jc w:val="both"/>
        <w:rPr>
          <w:rFonts w:eastAsia="SimSun"/>
          <w:kern w:val="1"/>
          <w:sz w:val="24"/>
          <w:szCs w:val="24"/>
          <w:lang w:eastAsia="zh-CN"/>
        </w:rPr>
      </w:pPr>
      <w:r w:rsidRPr="00E70E59">
        <w:rPr>
          <w:rFonts w:eastAsia="SimSun"/>
          <w:kern w:val="1"/>
          <w:sz w:val="24"/>
          <w:szCs w:val="24"/>
          <w:u w:val="single"/>
          <w:lang w:eastAsia="zh-CN"/>
        </w:rPr>
        <w:t>Pomoći izravnanja za decentralizirane funkcije (635)</w:t>
      </w:r>
      <w:r w:rsidRPr="00E70E59">
        <w:rPr>
          <w:rFonts w:eastAsia="SimSun"/>
          <w:kern w:val="1"/>
          <w:sz w:val="24"/>
          <w:szCs w:val="24"/>
          <w:lang w:eastAsia="zh-CN"/>
        </w:rPr>
        <w:t xml:space="preserve"> odnose se na ostvarena sredstva za minimalne standarde za djelatnost vatrogastva, odnosno financiranje Javne vatrogasne postrojbe Opatija u iznosu od 41.285,00 eura (-3%), kao razlika između iznosa propisanih Odlukom i Uredbom Vlade RH i ostvarenih sredstava iz dodatnog udjela u porezu na dohodak po stopi od 1%.</w:t>
      </w:r>
    </w:p>
    <w:p w14:paraId="75625081" w14:textId="77777777" w:rsidR="00E70E59" w:rsidRDefault="00E70E59" w:rsidP="00E70E59">
      <w:pPr>
        <w:widowControl w:val="0"/>
        <w:suppressAutoHyphens/>
        <w:jc w:val="both"/>
        <w:rPr>
          <w:rFonts w:eastAsia="SimSun"/>
          <w:kern w:val="1"/>
          <w:sz w:val="24"/>
          <w:szCs w:val="24"/>
          <w:u w:val="single"/>
          <w:lang w:eastAsia="zh-CN"/>
        </w:rPr>
      </w:pPr>
    </w:p>
    <w:p w14:paraId="43CB301C" w14:textId="20327044" w:rsidR="00E70E59" w:rsidRPr="00E70E59" w:rsidRDefault="00E70E59" w:rsidP="00E70E59">
      <w:pPr>
        <w:widowControl w:val="0"/>
        <w:suppressAutoHyphens/>
        <w:jc w:val="both"/>
        <w:rPr>
          <w:rFonts w:eastAsia="SimSun"/>
          <w:kern w:val="1"/>
          <w:sz w:val="24"/>
          <w:szCs w:val="24"/>
          <w:lang w:eastAsia="zh-CN"/>
        </w:rPr>
      </w:pPr>
      <w:r w:rsidRPr="00E70E59">
        <w:rPr>
          <w:rFonts w:eastAsia="SimSun"/>
          <w:kern w:val="1"/>
          <w:sz w:val="24"/>
          <w:szCs w:val="24"/>
          <w:u w:val="single"/>
          <w:lang w:eastAsia="zh-CN"/>
        </w:rPr>
        <w:t>Pomoći proračunskim korisnicima iz proračuna koji im nije nadležan (636)</w:t>
      </w:r>
      <w:r w:rsidRPr="00E70E59">
        <w:rPr>
          <w:rFonts w:eastAsia="SimSun"/>
          <w:kern w:val="1"/>
          <w:sz w:val="24"/>
          <w:szCs w:val="24"/>
          <w:lang w:eastAsia="zh-CN"/>
        </w:rPr>
        <w:t xml:space="preserve"> ostvareni su u iznosu od 2.056,2</w:t>
      </w:r>
      <w:r>
        <w:rPr>
          <w:rFonts w:eastAsia="SimSun"/>
          <w:kern w:val="1"/>
          <w:sz w:val="24"/>
          <w:szCs w:val="24"/>
          <w:lang w:eastAsia="zh-CN"/>
        </w:rPr>
        <w:t>0</w:t>
      </w:r>
      <w:r w:rsidRPr="00E70E59">
        <w:rPr>
          <w:rFonts w:eastAsia="SimSun"/>
          <w:kern w:val="1"/>
          <w:sz w:val="24"/>
          <w:szCs w:val="24"/>
          <w:lang w:eastAsia="zh-CN"/>
        </w:rPr>
        <w:t xml:space="preserve"> eura (-</w:t>
      </w:r>
      <w:r>
        <w:rPr>
          <w:rFonts w:eastAsia="SimSun"/>
          <w:kern w:val="1"/>
          <w:sz w:val="24"/>
          <w:szCs w:val="24"/>
          <w:lang w:eastAsia="zh-CN"/>
        </w:rPr>
        <w:t>2</w:t>
      </w:r>
      <w:r w:rsidRPr="00E70E59">
        <w:rPr>
          <w:rFonts w:eastAsia="SimSun"/>
          <w:kern w:val="1"/>
          <w:sz w:val="24"/>
          <w:szCs w:val="24"/>
          <w:lang w:eastAsia="zh-CN"/>
        </w:rPr>
        <w:t xml:space="preserve">%) i odnose se na prihode Dječjeg vrtića Matulji (pomoći iz državnog proračuna za sufinanciranje programa s teškoćama u razvoju i programa predškole). </w:t>
      </w:r>
    </w:p>
    <w:p w14:paraId="31317469" w14:textId="77777777" w:rsidR="00E70E59" w:rsidRDefault="00E70E59" w:rsidP="00E70E59">
      <w:pPr>
        <w:widowControl w:val="0"/>
        <w:suppressAutoHyphens/>
        <w:jc w:val="both"/>
        <w:rPr>
          <w:rFonts w:eastAsia="SimSun"/>
          <w:kern w:val="1"/>
          <w:sz w:val="24"/>
          <w:szCs w:val="24"/>
          <w:u w:val="single"/>
          <w:lang w:eastAsia="zh-CN"/>
        </w:rPr>
      </w:pPr>
    </w:p>
    <w:p w14:paraId="6501732B" w14:textId="57B761D8" w:rsidR="00E70E59" w:rsidRPr="00E70E59" w:rsidRDefault="00E70E59" w:rsidP="00E70E59">
      <w:pPr>
        <w:widowControl w:val="0"/>
        <w:suppressAutoHyphens/>
        <w:jc w:val="both"/>
        <w:rPr>
          <w:rFonts w:eastAsia="SimSun"/>
          <w:kern w:val="1"/>
          <w:sz w:val="24"/>
          <w:szCs w:val="24"/>
          <w:lang w:eastAsia="zh-CN"/>
        </w:rPr>
      </w:pPr>
      <w:r w:rsidRPr="00E70E59">
        <w:rPr>
          <w:rFonts w:eastAsia="SimSun"/>
          <w:kern w:val="1"/>
          <w:sz w:val="24"/>
          <w:szCs w:val="24"/>
          <w:u w:val="single"/>
          <w:lang w:eastAsia="zh-CN"/>
        </w:rPr>
        <w:t>Pomoći temeljem prijenosa EU sredstava (638)</w:t>
      </w:r>
      <w:r w:rsidRPr="00E70E59">
        <w:rPr>
          <w:rFonts w:eastAsia="SimSun"/>
          <w:kern w:val="1"/>
          <w:sz w:val="24"/>
          <w:szCs w:val="24"/>
          <w:lang w:eastAsia="zh-CN"/>
        </w:rPr>
        <w:t xml:space="preserve"> odnose se na kapitalne pomoći iz EU sredstava za projekt sanacije odlagališta otpada Osojnica prema završnom zahtjevu za nadoknadu sredstava (2.608,00 eura). </w:t>
      </w:r>
    </w:p>
    <w:p w14:paraId="739F832C" w14:textId="77777777" w:rsidR="00F32721" w:rsidRPr="00D62995" w:rsidRDefault="00F32721" w:rsidP="00E21FBA">
      <w:pPr>
        <w:widowControl w:val="0"/>
        <w:suppressAutoHyphens/>
        <w:jc w:val="both"/>
        <w:rPr>
          <w:rFonts w:eastAsia="SimSun"/>
          <w:color w:val="FF0000"/>
          <w:kern w:val="1"/>
          <w:sz w:val="24"/>
          <w:szCs w:val="24"/>
          <w:lang w:eastAsia="zh-CN"/>
        </w:rPr>
      </w:pPr>
    </w:p>
    <w:p w14:paraId="610049AB" w14:textId="76B59B4F" w:rsidR="0008318D" w:rsidRPr="00D62995" w:rsidRDefault="00E71FFB" w:rsidP="00B7384F">
      <w:pPr>
        <w:jc w:val="both"/>
        <w:rPr>
          <w:rFonts w:eastAsia="SimSun"/>
          <w:kern w:val="1"/>
          <w:sz w:val="24"/>
          <w:szCs w:val="24"/>
          <w:highlight w:val="yellow"/>
          <w:lang w:eastAsia="zh-CN"/>
        </w:rPr>
      </w:pPr>
      <w:r w:rsidRPr="00D62995">
        <w:rPr>
          <w:rFonts w:eastAsia="SimSun"/>
          <w:b/>
          <w:kern w:val="1"/>
          <w:sz w:val="24"/>
          <w:szCs w:val="24"/>
          <w:lang w:eastAsia="zh-CN"/>
        </w:rPr>
        <w:t>1.3</w:t>
      </w:r>
      <w:r w:rsidR="004B49A7" w:rsidRPr="00D62995">
        <w:rPr>
          <w:rFonts w:eastAsia="SimSun"/>
          <w:b/>
          <w:kern w:val="1"/>
          <w:sz w:val="24"/>
          <w:szCs w:val="24"/>
          <w:lang w:eastAsia="zh-CN"/>
        </w:rPr>
        <w:t>.</w:t>
      </w:r>
      <w:r w:rsidR="00064DFD" w:rsidRPr="00D62995">
        <w:rPr>
          <w:rFonts w:eastAsia="SimSun"/>
          <w:b/>
          <w:kern w:val="1"/>
          <w:sz w:val="24"/>
          <w:szCs w:val="24"/>
          <w:lang w:eastAsia="zh-CN"/>
        </w:rPr>
        <w:t xml:space="preserve"> PRIHODI OD IMOVINE</w:t>
      </w:r>
      <w:r w:rsidR="008C13CA">
        <w:rPr>
          <w:rFonts w:eastAsia="SimSun"/>
          <w:b/>
          <w:kern w:val="1"/>
          <w:sz w:val="24"/>
          <w:szCs w:val="24"/>
          <w:lang w:eastAsia="zh-CN"/>
        </w:rPr>
        <w:t xml:space="preserve"> (64)</w:t>
      </w:r>
      <w:r w:rsidR="00064DFD" w:rsidRPr="00D62995">
        <w:rPr>
          <w:rFonts w:eastAsia="SimSun"/>
          <w:kern w:val="1"/>
          <w:sz w:val="24"/>
          <w:szCs w:val="24"/>
          <w:lang w:eastAsia="zh-CN"/>
        </w:rPr>
        <w:t xml:space="preserve"> </w:t>
      </w:r>
      <w:r w:rsidR="00A160A1" w:rsidRPr="00D62995">
        <w:rPr>
          <w:rFonts w:eastAsia="SimSun"/>
          <w:kern w:val="1"/>
          <w:sz w:val="24"/>
          <w:szCs w:val="24"/>
          <w:lang w:eastAsia="zh-CN"/>
        </w:rPr>
        <w:t xml:space="preserve">ostvareni su u iznosu od </w:t>
      </w:r>
      <w:r w:rsidR="00901065" w:rsidRPr="00901065">
        <w:rPr>
          <w:rFonts w:eastAsia="SimSun"/>
          <w:kern w:val="1"/>
          <w:sz w:val="24"/>
          <w:szCs w:val="24"/>
          <w:lang w:eastAsia="zh-CN"/>
        </w:rPr>
        <w:t xml:space="preserve">111.811,91 </w:t>
      </w:r>
      <w:r w:rsidR="00901065">
        <w:rPr>
          <w:rFonts w:eastAsia="SimSun"/>
          <w:kern w:val="1"/>
          <w:sz w:val="24"/>
          <w:szCs w:val="24"/>
          <w:lang w:eastAsia="zh-CN"/>
        </w:rPr>
        <w:t>eura</w:t>
      </w:r>
      <w:r w:rsidR="00E70E59">
        <w:rPr>
          <w:rFonts w:eastAsia="SimSun"/>
          <w:kern w:val="1"/>
          <w:sz w:val="24"/>
          <w:szCs w:val="24"/>
          <w:lang w:eastAsia="zh-CN"/>
        </w:rPr>
        <w:t>, što je 40%</w:t>
      </w:r>
      <w:r w:rsidR="00A160A1" w:rsidRPr="00D62995">
        <w:rPr>
          <w:rFonts w:eastAsia="SimSun"/>
          <w:kern w:val="1"/>
          <w:sz w:val="24"/>
          <w:szCs w:val="24"/>
          <w:lang w:eastAsia="zh-CN"/>
        </w:rPr>
        <w:t xml:space="preserve"> od plana</w:t>
      </w:r>
      <w:r w:rsidR="00901065">
        <w:rPr>
          <w:rFonts w:eastAsia="SimSun"/>
          <w:kern w:val="1"/>
          <w:sz w:val="24"/>
          <w:szCs w:val="24"/>
          <w:lang w:eastAsia="zh-CN"/>
        </w:rPr>
        <w:t xml:space="preserve"> te su</w:t>
      </w:r>
      <w:r w:rsidR="008C13CA" w:rsidRPr="008C13CA">
        <w:rPr>
          <w:rFonts w:eastAsia="SimSun"/>
          <w:kern w:val="1"/>
          <w:sz w:val="24"/>
          <w:szCs w:val="24"/>
          <w:lang w:eastAsia="zh-CN"/>
        </w:rPr>
        <w:t xml:space="preserve"> za </w:t>
      </w:r>
      <w:r w:rsidR="007D09B6">
        <w:rPr>
          <w:rFonts w:eastAsia="SimSun"/>
          <w:kern w:val="1"/>
          <w:sz w:val="24"/>
          <w:szCs w:val="24"/>
          <w:lang w:eastAsia="zh-CN"/>
        </w:rPr>
        <w:t>-2</w:t>
      </w:r>
      <w:r w:rsidR="008C13CA" w:rsidRPr="008C13CA">
        <w:rPr>
          <w:rFonts w:eastAsia="SimSun"/>
          <w:kern w:val="1"/>
          <w:sz w:val="24"/>
          <w:szCs w:val="24"/>
          <w:lang w:eastAsia="zh-CN"/>
        </w:rPr>
        <w:t xml:space="preserve">% </w:t>
      </w:r>
      <w:r w:rsidR="007D09B6">
        <w:rPr>
          <w:rFonts w:eastAsia="SimSun"/>
          <w:kern w:val="1"/>
          <w:sz w:val="24"/>
          <w:szCs w:val="24"/>
          <w:lang w:eastAsia="zh-CN"/>
        </w:rPr>
        <w:t>niži</w:t>
      </w:r>
      <w:r w:rsidR="008C13CA" w:rsidRPr="008C13CA">
        <w:rPr>
          <w:rFonts w:eastAsia="SimSun"/>
          <w:kern w:val="1"/>
          <w:sz w:val="24"/>
          <w:szCs w:val="24"/>
          <w:lang w:eastAsia="zh-CN"/>
        </w:rPr>
        <w:t xml:space="preserve"> u odnosu na isto razdoblje prošle godine</w:t>
      </w:r>
      <w:r w:rsidR="00901065">
        <w:rPr>
          <w:rFonts w:eastAsia="SimSun"/>
          <w:kern w:val="1"/>
          <w:sz w:val="24"/>
          <w:szCs w:val="24"/>
          <w:lang w:eastAsia="zh-CN"/>
        </w:rPr>
        <w:t xml:space="preserve">, </w:t>
      </w:r>
      <w:r w:rsidR="00901065" w:rsidRPr="00901065">
        <w:rPr>
          <w:rFonts w:eastAsia="SimSun"/>
          <w:kern w:val="1"/>
          <w:sz w:val="24"/>
          <w:szCs w:val="24"/>
          <w:lang w:eastAsia="zh-CN"/>
        </w:rPr>
        <w:t>a odnose se na prihode Općine Matulji</w:t>
      </w:r>
      <w:r w:rsidR="00901065">
        <w:rPr>
          <w:rFonts w:eastAsia="SimSun"/>
          <w:kern w:val="1"/>
          <w:sz w:val="24"/>
          <w:szCs w:val="24"/>
          <w:lang w:eastAsia="zh-CN"/>
        </w:rPr>
        <w:t>.</w:t>
      </w:r>
    </w:p>
    <w:p w14:paraId="5DEC3EE1" w14:textId="3106C9F9" w:rsidR="007D09B6" w:rsidRDefault="00901065" w:rsidP="00901065">
      <w:pPr>
        <w:widowControl w:val="0"/>
        <w:suppressAutoHyphens/>
        <w:jc w:val="both"/>
        <w:rPr>
          <w:rFonts w:eastAsia="SimSun"/>
          <w:kern w:val="1"/>
          <w:sz w:val="24"/>
          <w:szCs w:val="24"/>
          <w:lang w:eastAsia="zh-CN"/>
        </w:rPr>
      </w:pPr>
      <w:r>
        <w:rPr>
          <w:rFonts w:eastAsia="SimSun"/>
          <w:kern w:val="1"/>
          <w:sz w:val="24"/>
          <w:szCs w:val="24"/>
          <w:lang w:eastAsia="zh-CN"/>
        </w:rPr>
        <w:t xml:space="preserve">Prihodi od imovine sadrže </w:t>
      </w:r>
      <w:r w:rsidRPr="00901065">
        <w:rPr>
          <w:rFonts w:eastAsia="SimSun"/>
          <w:kern w:val="1"/>
          <w:sz w:val="24"/>
          <w:szCs w:val="24"/>
          <w:lang w:eastAsia="zh-CN"/>
        </w:rPr>
        <w:t xml:space="preserve">prihode od zateznih kamata </w:t>
      </w:r>
      <w:r w:rsidR="007D09B6">
        <w:rPr>
          <w:rFonts w:eastAsia="SimSun"/>
          <w:kern w:val="1"/>
          <w:sz w:val="24"/>
          <w:szCs w:val="24"/>
          <w:lang w:eastAsia="zh-CN"/>
        </w:rPr>
        <w:t>4</w:t>
      </w:r>
      <w:r w:rsidRPr="00901065">
        <w:rPr>
          <w:rFonts w:eastAsia="SimSun"/>
          <w:kern w:val="1"/>
          <w:sz w:val="24"/>
          <w:szCs w:val="24"/>
          <w:lang w:eastAsia="zh-CN"/>
        </w:rPr>
        <w:t>.</w:t>
      </w:r>
      <w:r w:rsidR="007D09B6">
        <w:rPr>
          <w:rFonts w:eastAsia="SimSun"/>
          <w:kern w:val="1"/>
          <w:sz w:val="24"/>
          <w:szCs w:val="24"/>
          <w:lang w:eastAsia="zh-CN"/>
        </w:rPr>
        <w:t>216,46</w:t>
      </w:r>
      <w:r w:rsidRPr="00901065">
        <w:rPr>
          <w:rFonts w:eastAsia="SimSun"/>
          <w:kern w:val="1"/>
          <w:sz w:val="24"/>
          <w:szCs w:val="24"/>
          <w:lang w:eastAsia="zh-CN"/>
        </w:rPr>
        <w:t xml:space="preserve"> eura, </w:t>
      </w:r>
      <w:r w:rsidR="007D09B6">
        <w:rPr>
          <w:rFonts w:eastAsia="SimSun"/>
          <w:kern w:val="1"/>
          <w:sz w:val="24"/>
          <w:szCs w:val="24"/>
          <w:lang w:eastAsia="zh-CN"/>
        </w:rPr>
        <w:t xml:space="preserve">prihode od kamata </w:t>
      </w:r>
      <w:r w:rsidR="007D09B6" w:rsidRPr="007D09B6">
        <w:rPr>
          <w:rFonts w:eastAsia="SimSun"/>
          <w:kern w:val="1"/>
          <w:sz w:val="24"/>
          <w:szCs w:val="24"/>
          <w:lang w:eastAsia="zh-CN"/>
        </w:rPr>
        <w:t>na oročena sredstva 8.782,83 eura</w:t>
      </w:r>
      <w:r w:rsidR="007D09B6">
        <w:rPr>
          <w:rFonts w:eastAsia="SimSun"/>
          <w:kern w:val="1"/>
          <w:sz w:val="24"/>
          <w:szCs w:val="24"/>
          <w:lang w:eastAsia="zh-CN"/>
        </w:rPr>
        <w:t>,</w:t>
      </w:r>
      <w:r w:rsidR="007D09B6" w:rsidRPr="007D09B6">
        <w:rPr>
          <w:rFonts w:eastAsia="SimSun"/>
          <w:kern w:val="1"/>
          <w:sz w:val="24"/>
          <w:szCs w:val="24"/>
          <w:lang w:eastAsia="zh-CN"/>
        </w:rPr>
        <w:t xml:space="preserve"> </w:t>
      </w:r>
      <w:r w:rsidRPr="00901065">
        <w:rPr>
          <w:rFonts w:eastAsia="SimSun"/>
          <w:kern w:val="1"/>
          <w:sz w:val="24"/>
          <w:szCs w:val="24"/>
          <w:lang w:eastAsia="zh-CN"/>
        </w:rPr>
        <w:t xml:space="preserve">prihode od naknade za koncesije </w:t>
      </w:r>
      <w:r w:rsidR="007D09B6" w:rsidRPr="007D09B6">
        <w:rPr>
          <w:rFonts w:eastAsia="SimSun"/>
          <w:kern w:val="1"/>
          <w:sz w:val="24"/>
          <w:szCs w:val="24"/>
          <w:lang w:eastAsia="zh-CN"/>
        </w:rPr>
        <w:t>za koncesije 7.715,35 eura, prihode od iznajmljivanja stambenih objekata 4.086,76 eura, prihode od zakupa poslovnih prostora 67.225,64 eura, prihode od zakupa ostalih nekretnina 2.241,51 eura, prihode od zakupa zemljišta 927,83 eura, prihode po osnovi zakupa imovine Mjesnog odbora Mune 300,00 eura, prihode po osnovi zakupa imovine Mjesnog odbora Pasjak 3.681,30 eura spomeničku rentu 608,80 eura, ostale naknade za korištenje nefinancijske imovine 7.564,64 eura (naknade po posebnim propisima) te prihode od naknada za nezakonito izgrađene zgrade 1.965,40 eura.</w:t>
      </w:r>
    </w:p>
    <w:p w14:paraId="51E43743" w14:textId="76A00E31" w:rsidR="007D09B6" w:rsidRDefault="007D09B6" w:rsidP="00901065">
      <w:pPr>
        <w:widowControl w:val="0"/>
        <w:suppressAutoHyphens/>
        <w:jc w:val="both"/>
        <w:rPr>
          <w:rFonts w:eastAsia="SimSun"/>
          <w:kern w:val="1"/>
          <w:sz w:val="24"/>
          <w:szCs w:val="24"/>
          <w:lang w:eastAsia="zh-CN"/>
        </w:rPr>
      </w:pPr>
      <w:r w:rsidRPr="007D09B6">
        <w:rPr>
          <w:rFonts w:eastAsia="SimSun"/>
          <w:kern w:val="1"/>
          <w:sz w:val="24"/>
          <w:szCs w:val="24"/>
          <w:lang w:eastAsia="zh-CN"/>
        </w:rPr>
        <w:t>Unutar ove skupine povećanje je kod prihoda od financijske imovine (+235%) obzirom na isplaćene kamate na oročena sredstva kojih prihoda prošle godine nije bilo, dok je smanjenje kod prihoda od nefinancijske imovine (-1</w:t>
      </w:r>
      <w:r>
        <w:rPr>
          <w:rFonts w:eastAsia="SimSun"/>
          <w:kern w:val="1"/>
          <w:sz w:val="24"/>
          <w:szCs w:val="24"/>
          <w:lang w:eastAsia="zh-CN"/>
        </w:rPr>
        <w:t>1</w:t>
      </w:r>
      <w:r w:rsidRPr="007D09B6">
        <w:rPr>
          <w:rFonts w:eastAsia="SimSun"/>
          <w:kern w:val="1"/>
          <w:sz w:val="24"/>
          <w:szCs w:val="24"/>
          <w:lang w:eastAsia="zh-CN"/>
        </w:rPr>
        <w:t>%). Smanjenje je prvenstveno radi nižih prihoda po osnovi koncesije koja je trajala do kraja mjeseca ožujka 2024. godine</w:t>
      </w:r>
    </w:p>
    <w:p w14:paraId="28B388A5" w14:textId="77777777" w:rsidR="007D09B6" w:rsidRDefault="007D09B6" w:rsidP="00901065">
      <w:pPr>
        <w:widowControl w:val="0"/>
        <w:suppressAutoHyphens/>
        <w:jc w:val="both"/>
        <w:rPr>
          <w:rFonts w:eastAsia="SimSun"/>
          <w:kern w:val="1"/>
          <w:sz w:val="24"/>
          <w:szCs w:val="24"/>
          <w:lang w:eastAsia="zh-CN"/>
        </w:rPr>
      </w:pPr>
    </w:p>
    <w:p w14:paraId="397A814C" w14:textId="77777777" w:rsidR="007D09B6" w:rsidRDefault="007D09B6" w:rsidP="00064DFD">
      <w:pPr>
        <w:widowControl w:val="0"/>
        <w:suppressAutoHyphens/>
        <w:jc w:val="both"/>
        <w:rPr>
          <w:rFonts w:eastAsia="SimSun"/>
          <w:b/>
          <w:kern w:val="1"/>
          <w:sz w:val="24"/>
          <w:szCs w:val="24"/>
          <w:lang w:eastAsia="zh-CN"/>
        </w:rPr>
      </w:pPr>
    </w:p>
    <w:p w14:paraId="62E9B30A" w14:textId="2DCBF6D3" w:rsidR="00901065" w:rsidRDefault="00593B94" w:rsidP="00064DFD">
      <w:pPr>
        <w:widowControl w:val="0"/>
        <w:suppressAutoHyphens/>
        <w:jc w:val="both"/>
        <w:rPr>
          <w:rFonts w:eastAsia="SimSun"/>
          <w:kern w:val="1"/>
          <w:sz w:val="24"/>
          <w:szCs w:val="24"/>
          <w:lang w:eastAsia="zh-CN"/>
        </w:rPr>
      </w:pPr>
      <w:r w:rsidRPr="00D62995">
        <w:rPr>
          <w:rFonts w:eastAsia="SimSun"/>
          <w:b/>
          <w:kern w:val="1"/>
          <w:sz w:val="24"/>
          <w:szCs w:val="24"/>
          <w:lang w:eastAsia="zh-CN"/>
        </w:rPr>
        <w:t>1.4.</w:t>
      </w:r>
      <w:r w:rsidR="00064DFD" w:rsidRPr="00D62995">
        <w:rPr>
          <w:rFonts w:eastAsia="SimSun"/>
          <w:b/>
          <w:kern w:val="1"/>
          <w:sz w:val="24"/>
          <w:szCs w:val="24"/>
          <w:lang w:eastAsia="zh-CN"/>
        </w:rPr>
        <w:t xml:space="preserve"> PRIHODI </w:t>
      </w:r>
      <w:r w:rsidRPr="00D62995">
        <w:rPr>
          <w:rFonts w:eastAsia="SimSun"/>
          <w:b/>
          <w:kern w:val="1"/>
          <w:sz w:val="24"/>
          <w:szCs w:val="24"/>
          <w:lang w:eastAsia="zh-CN"/>
        </w:rPr>
        <w:t>OD UPRAVNIH I ADMINISTARTIVNIH PRISTOJBI</w:t>
      </w:r>
      <w:r w:rsidR="008C13CA">
        <w:rPr>
          <w:rFonts w:eastAsia="SimSun"/>
          <w:b/>
          <w:kern w:val="1"/>
          <w:sz w:val="24"/>
          <w:szCs w:val="24"/>
          <w:lang w:eastAsia="zh-CN"/>
        </w:rPr>
        <w:t>,</w:t>
      </w:r>
      <w:r w:rsidRPr="00D62995">
        <w:rPr>
          <w:rFonts w:eastAsia="SimSun"/>
          <w:b/>
          <w:kern w:val="1"/>
          <w:sz w:val="24"/>
          <w:szCs w:val="24"/>
          <w:lang w:eastAsia="zh-CN"/>
        </w:rPr>
        <w:t xml:space="preserve"> PRISTOJBI PO </w:t>
      </w:r>
      <w:r w:rsidR="00064DFD" w:rsidRPr="00D62995">
        <w:rPr>
          <w:rFonts w:eastAsia="SimSun"/>
          <w:b/>
          <w:kern w:val="1"/>
          <w:sz w:val="24"/>
          <w:szCs w:val="24"/>
          <w:lang w:eastAsia="zh-CN"/>
        </w:rPr>
        <w:t xml:space="preserve"> POSEBNIM PROPISIMA </w:t>
      </w:r>
      <w:r w:rsidRPr="00D62995">
        <w:rPr>
          <w:rFonts w:eastAsia="SimSun"/>
          <w:b/>
          <w:kern w:val="1"/>
          <w:sz w:val="24"/>
          <w:szCs w:val="24"/>
          <w:lang w:eastAsia="zh-CN"/>
        </w:rPr>
        <w:t>I NAKNADA</w:t>
      </w:r>
      <w:r w:rsidR="008C13CA">
        <w:rPr>
          <w:rFonts w:eastAsia="SimSun"/>
          <w:b/>
          <w:kern w:val="1"/>
          <w:sz w:val="24"/>
          <w:szCs w:val="24"/>
          <w:lang w:eastAsia="zh-CN"/>
        </w:rPr>
        <w:t xml:space="preserve"> (65)</w:t>
      </w:r>
      <w:r w:rsidRPr="00D62995">
        <w:rPr>
          <w:rFonts w:eastAsia="SimSun"/>
          <w:kern w:val="1"/>
          <w:sz w:val="24"/>
          <w:szCs w:val="24"/>
          <w:lang w:eastAsia="zh-CN"/>
        </w:rPr>
        <w:t xml:space="preserve"> </w:t>
      </w:r>
      <w:r w:rsidR="007D09B6" w:rsidRPr="007D09B6">
        <w:rPr>
          <w:rFonts w:eastAsia="SimSun"/>
          <w:kern w:val="1"/>
          <w:sz w:val="24"/>
          <w:szCs w:val="24"/>
          <w:lang w:eastAsia="zh-CN"/>
        </w:rPr>
        <w:t>ostvareni su  iznosu od 823.737,00 eura (-1,4% u odnosu na isto razdoblje prošle godine</w:t>
      </w:r>
      <w:r w:rsidR="00BF6E13">
        <w:rPr>
          <w:rFonts w:eastAsia="SimSun"/>
          <w:kern w:val="1"/>
          <w:sz w:val="24"/>
          <w:szCs w:val="24"/>
          <w:lang w:eastAsia="zh-CN"/>
        </w:rPr>
        <w:t xml:space="preserve"> te 48% u odnosu na plan</w:t>
      </w:r>
      <w:r w:rsidR="007D09B6" w:rsidRPr="007D09B6">
        <w:rPr>
          <w:rFonts w:eastAsia="SimSun"/>
          <w:kern w:val="1"/>
          <w:sz w:val="24"/>
          <w:szCs w:val="24"/>
          <w:lang w:eastAsia="zh-CN"/>
        </w:rPr>
        <w:t xml:space="preserve">), od kojih se na prihode Općine Matulji odnosi 598.424,35 eura, a na prihode Dječjeg vrtića Matulji 225.312,65 eura (sufinanciranja roditelja </w:t>
      </w:r>
      <w:r w:rsidR="007D09B6" w:rsidRPr="007D09B6">
        <w:rPr>
          <w:rFonts w:eastAsia="SimSun"/>
          <w:kern w:val="1"/>
          <w:sz w:val="24"/>
          <w:szCs w:val="24"/>
          <w:lang w:eastAsia="zh-CN"/>
        </w:rPr>
        <w:lastRenderedPageBreak/>
        <w:t>u cijeni usluge za programe, sufinanciranje Općine Matulji roditeljima prema socijalnom programu, ostali prihodi po posebnim propisima). Kod Dječjeg vrtića ova stavka bilježi smanjenje od -2,4% s obzirom na manji broj upisane djece u programe, dok kod Općine bilježi smanjenje od -1%, a koje nije značajno.</w:t>
      </w:r>
    </w:p>
    <w:p w14:paraId="0CEB26CA" w14:textId="65F1B3FA" w:rsidR="007D09B6" w:rsidRPr="007D09B6" w:rsidRDefault="007D09B6" w:rsidP="007D09B6">
      <w:pPr>
        <w:widowControl w:val="0"/>
        <w:suppressAutoHyphens/>
        <w:jc w:val="both"/>
        <w:rPr>
          <w:rFonts w:eastAsia="SimSun"/>
          <w:kern w:val="1"/>
          <w:sz w:val="24"/>
          <w:szCs w:val="24"/>
          <w:lang w:eastAsia="zh-CN"/>
        </w:rPr>
      </w:pPr>
      <w:r w:rsidRPr="007D09B6">
        <w:rPr>
          <w:rFonts w:eastAsia="SimSun"/>
          <w:kern w:val="1"/>
          <w:sz w:val="24"/>
          <w:szCs w:val="24"/>
          <w:u w:val="single"/>
          <w:lang w:eastAsia="zh-CN"/>
        </w:rPr>
        <w:t>Upravne i administrativne pristojbe (651)</w:t>
      </w:r>
      <w:r w:rsidRPr="007D09B6">
        <w:rPr>
          <w:rFonts w:eastAsia="SimSun"/>
          <w:kern w:val="1"/>
          <w:sz w:val="24"/>
          <w:szCs w:val="24"/>
          <w:lang w:eastAsia="zh-CN"/>
        </w:rPr>
        <w:t xml:space="preserve"> bilježe povećanje +11% radi više uplaćenih prihoda po osnovi prodaje državnih biljega i turističke pristojbe u odnosu na isto razdoblje prošle godine, no isto nije značajno u apsolutnom iznosu.</w:t>
      </w:r>
    </w:p>
    <w:p w14:paraId="343BBF5E" w14:textId="33F66FEC" w:rsidR="007D09B6" w:rsidRPr="007D09B6" w:rsidRDefault="007D09B6" w:rsidP="007D09B6">
      <w:pPr>
        <w:widowControl w:val="0"/>
        <w:suppressAutoHyphens/>
        <w:jc w:val="both"/>
        <w:rPr>
          <w:rFonts w:eastAsia="SimSun"/>
          <w:kern w:val="1"/>
          <w:sz w:val="24"/>
          <w:szCs w:val="24"/>
          <w:lang w:eastAsia="zh-CN"/>
        </w:rPr>
      </w:pPr>
      <w:r w:rsidRPr="007D09B6">
        <w:rPr>
          <w:rFonts w:eastAsia="SimSun"/>
          <w:kern w:val="1"/>
          <w:sz w:val="24"/>
          <w:szCs w:val="24"/>
          <w:u w:val="single"/>
          <w:lang w:eastAsia="zh-CN"/>
        </w:rPr>
        <w:t>Prihodi po posebnim propisima (652)</w:t>
      </w:r>
      <w:r w:rsidRPr="007D09B6">
        <w:rPr>
          <w:rFonts w:eastAsia="SimSun"/>
          <w:kern w:val="1"/>
          <w:sz w:val="24"/>
          <w:szCs w:val="24"/>
          <w:lang w:eastAsia="zh-CN"/>
        </w:rPr>
        <w:t xml:space="preserve"> su niži za -</w:t>
      </w:r>
      <w:r w:rsidR="00BF6E13">
        <w:rPr>
          <w:rFonts w:eastAsia="SimSun"/>
          <w:kern w:val="1"/>
          <w:sz w:val="24"/>
          <w:szCs w:val="24"/>
          <w:lang w:eastAsia="zh-CN"/>
        </w:rPr>
        <w:t>9</w:t>
      </w:r>
      <w:r w:rsidRPr="007D09B6">
        <w:rPr>
          <w:rFonts w:eastAsia="SimSun"/>
          <w:kern w:val="1"/>
          <w:sz w:val="24"/>
          <w:szCs w:val="24"/>
          <w:lang w:eastAsia="zh-CN"/>
        </w:rPr>
        <w:t>% u odnosu na isto razdoblje prošle godine budući su niži prihodi za posebne namjene (naknada za korištenje grobnog mjesta) te doprinosa za šume, kao i nešto niži prihodi Dječjeg vrtića Matulji od sufinanciranja roditelja u cijeni usluge za programe.</w:t>
      </w:r>
    </w:p>
    <w:p w14:paraId="73294486" w14:textId="0A83ED03" w:rsidR="007D09B6" w:rsidRPr="007D09B6" w:rsidRDefault="007D09B6" w:rsidP="007D09B6">
      <w:pPr>
        <w:widowControl w:val="0"/>
        <w:suppressAutoHyphens/>
        <w:jc w:val="both"/>
        <w:rPr>
          <w:rFonts w:eastAsia="SimSun"/>
          <w:kern w:val="1"/>
          <w:sz w:val="24"/>
          <w:szCs w:val="24"/>
          <w:lang w:eastAsia="zh-CN"/>
        </w:rPr>
      </w:pPr>
      <w:r w:rsidRPr="007D09B6">
        <w:rPr>
          <w:rFonts w:eastAsia="SimSun"/>
          <w:kern w:val="1"/>
          <w:sz w:val="24"/>
          <w:szCs w:val="24"/>
          <w:lang w:eastAsia="zh-CN"/>
        </w:rPr>
        <w:t xml:space="preserve">Kod </w:t>
      </w:r>
      <w:r w:rsidRPr="007D09B6">
        <w:rPr>
          <w:rFonts w:eastAsia="SimSun"/>
          <w:kern w:val="1"/>
          <w:sz w:val="24"/>
          <w:szCs w:val="24"/>
          <w:u w:val="single"/>
          <w:lang w:eastAsia="zh-CN"/>
        </w:rPr>
        <w:t>Komunalnog doprinosa i naknada (653)</w:t>
      </w:r>
      <w:r w:rsidRPr="007D09B6">
        <w:rPr>
          <w:rFonts w:eastAsia="SimSun"/>
          <w:kern w:val="1"/>
          <w:sz w:val="24"/>
          <w:szCs w:val="24"/>
          <w:lang w:eastAsia="zh-CN"/>
        </w:rPr>
        <w:t xml:space="preserve"> u odnosu na razdoblje prošle godine ostvarenje komunalnog doprinosa je više za +35% obzirom na već iznose naknade po pojedinačnim izdanim i naplaćenim rješenjima, dok je ostvarenje komunalne naknade niže za -0,7% što nije značajno.</w:t>
      </w:r>
    </w:p>
    <w:p w14:paraId="0287D58D" w14:textId="63C6DC2D" w:rsidR="007D09B6" w:rsidRDefault="007D09B6" w:rsidP="00064DFD">
      <w:pPr>
        <w:widowControl w:val="0"/>
        <w:suppressAutoHyphens/>
        <w:jc w:val="both"/>
        <w:rPr>
          <w:rFonts w:eastAsia="SimSun"/>
          <w:kern w:val="1"/>
          <w:sz w:val="24"/>
          <w:szCs w:val="24"/>
          <w:lang w:eastAsia="zh-CN"/>
        </w:rPr>
      </w:pPr>
    </w:p>
    <w:p w14:paraId="202ED7DD" w14:textId="77777777" w:rsidR="004A35A0" w:rsidRDefault="004A35A0" w:rsidP="008C13CA">
      <w:pPr>
        <w:widowControl w:val="0"/>
        <w:suppressAutoHyphens/>
        <w:jc w:val="both"/>
        <w:rPr>
          <w:rFonts w:eastAsia="SimSun"/>
          <w:kern w:val="1"/>
          <w:sz w:val="24"/>
          <w:szCs w:val="24"/>
          <w:lang w:eastAsia="zh-CN"/>
        </w:rPr>
      </w:pPr>
    </w:p>
    <w:p w14:paraId="6B2B46A3" w14:textId="736479B1" w:rsidR="00170318" w:rsidRPr="00D62995" w:rsidRDefault="000F6621" w:rsidP="00170318">
      <w:pPr>
        <w:widowControl w:val="0"/>
        <w:suppressAutoHyphens/>
        <w:jc w:val="both"/>
        <w:rPr>
          <w:rFonts w:eastAsia="SimSun"/>
          <w:kern w:val="1"/>
          <w:sz w:val="24"/>
          <w:szCs w:val="24"/>
          <w:lang w:eastAsia="zh-CN"/>
        </w:rPr>
      </w:pPr>
      <w:r w:rsidRPr="00D62995">
        <w:rPr>
          <w:rFonts w:eastAsia="SimSun"/>
          <w:b/>
          <w:kern w:val="1"/>
          <w:sz w:val="24"/>
          <w:szCs w:val="24"/>
          <w:lang w:eastAsia="zh-CN"/>
        </w:rPr>
        <w:t xml:space="preserve">1.5. </w:t>
      </w:r>
      <w:r w:rsidR="00064DFD" w:rsidRPr="00D62995">
        <w:rPr>
          <w:rFonts w:eastAsia="SimSun"/>
          <w:b/>
          <w:kern w:val="1"/>
          <w:sz w:val="24"/>
          <w:szCs w:val="24"/>
          <w:lang w:eastAsia="zh-CN"/>
        </w:rPr>
        <w:t xml:space="preserve"> PRIHODI OD PRODAJE PROIZVODA I ROBE TE PRUŽENIH USLUGA</w:t>
      </w:r>
      <w:r w:rsidR="00FF5287">
        <w:rPr>
          <w:rFonts w:eastAsia="SimSun"/>
          <w:b/>
          <w:kern w:val="1"/>
          <w:sz w:val="24"/>
          <w:szCs w:val="24"/>
          <w:lang w:eastAsia="zh-CN"/>
        </w:rPr>
        <w:t>,</w:t>
      </w:r>
      <w:r w:rsidR="008F3CE7" w:rsidRPr="00D62995">
        <w:rPr>
          <w:rFonts w:eastAsia="SimSun"/>
          <w:b/>
          <w:kern w:val="1"/>
          <w:sz w:val="24"/>
          <w:szCs w:val="24"/>
          <w:lang w:eastAsia="zh-CN"/>
        </w:rPr>
        <w:t xml:space="preserve"> </w:t>
      </w:r>
      <w:r w:rsidR="00EC12E8" w:rsidRPr="00D62995">
        <w:rPr>
          <w:rFonts w:eastAsia="SimSun"/>
          <w:b/>
          <w:kern w:val="1"/>
          <w:sz w:val="24"/>
          <w:szCs w:val="24"/>
          <w:lang w:eastAsia="zh-CN"/>
        </w:rPr>
        <w:t xml:space="preserve">PRIHODI OD </w:t>
      </w:r>
      <w:r w:rsidR="008F3CE7" w:rsidRPr="00D62995">
        <w:rPr>
          <w:rFonts w:eastAsia="SimSun"/>
          <w:b/>
          <w:kern w:val="1"/>
          <w:sz w:val="24"/>
          <w:szCs w:val="24"/>
          <w:lang w:eastAsia="zh-CN"/>
        </w:rPr>
        <w:t>DONACIJ</w:t>
      </w:r>
      <w:r w:rsidR="00EC12E8" w:rsidRPr="00D62995">
        <w:rPr>
          <w:rFonts w:eastAsia="SimSun"/>
          <w:b/>
          <w:kern w:val="1"/>
          <w:sz w:val="24"/>
          <w:szCs w:val="24"/>
          <w:lang w:eastAsia="zh-CN"/>
        </w:rPr>
        <w:t>A</w:t>
      </w:r>
      <w:r w:rsidR="00FF5287">
        <w:rPr>
          <w:rFonts w:eastAsia="SimSun"/>
          <w:b/>
          <w:kern w:val="1"/>
          <w:sz w:val="24"/>
          <w:szCs w:val="24"/>
          <w:lang w:eastAsia="zh-CN"/>
        </w:rPr>
        <w:t xml:space="preserve"> TE POVRATI PO PROTESTIRANIM JAMSTVIMA (66)</w:t>
      </w:r>
      <w:r w:rsidR="008F3CE7" w:rsidRPr="00D62995">
        <w:rPr>
          <w:rFonts w:eastAsia="SimSun"/>
          <w:kern w:val="1"/>
          <w:sz w:val="24"/>
          <w:szCs w:val="24"/>
          <w:lang w:eastAsia="zh-CN"/>
        </w:rPr>
        <w:t xml:space="preserve"> </w:t>
      </w:r>
      <w:r w:rsidR="00BF6E13" w:rsidRPr="00BF6E13">
        <w:rPr>
          <w:rFonts w:eastAsia="SimSun"/>
          <w:kern w:val="1"/>
          <w:sz w:val="24"/>
          <w:szCs w:val="24"/>
          <w:lang w:eastAsia="zh-CN"/>
        </w:rPr>
        <w:t>ostvareni su u iznosu od 107.633,06 eura (</w:t>
      </w:r>
      <w:r w:rsidR="00BF6E13">
        <w:rPr>
          <w:rFonts w:eastAsia="SimSun"/>
          <w:kern w:val="1"/>
          <w:sz w:val="24"/>
          <w:szCs w:val="24"/>
          <w:lang w:eastAsia="zh-CN"/>
        </w:rPr>
        <w:t>+27</w:t>
      </w:r>
      <w:r w:rsidR="00BF6E13" w:rsidRPr="00BF6E13">
        <w:rPr>
          <w:rFonts w:eastAsia="SimSun"/>
          <w:kern w:val="1"/>
          <w:sz w:val="24"/>
          <w:szCs w:val="24"/>
          <w:lang w:eastAsia="zh-CN"/>
        </w:rPr>
        <w:t xml:space="preserve">% u odnosu na isto razdoblje prošle godine te </w:t>
      </w:r>
      <w:r w:rsidR="00BF6E13">
        <w:rPr>
          <w:rFonts w:eastAsia="SimSun"/>
          <w:kern w:val="1"/>
          <w:sz w:val="24"/>
          <w:szCs w:val="24"/>
          <w:lang w:eastAsia="zh-CN"/>
        </w:rPr>
        <w:t>53%</w:t>
      </w:r>
      <w:r w:rsidR="00BF6E13" w:rsidRPr="00BF6E13">
        <w:rPr>
          <w:rFonts w:eastAsia="SimSun"/>
          <w:kern w:val="1"/>
          <w:sz w:val="24"/>
          <w:szCs w:val="24"/>
          <w:lang w:eastAsia="zh-CN"/>
        </w:rPr>
        <w:t xml:space="preserve"> u odnosu na plan</w:t>
      </w:r>
      <w:r w:rsidR="00BF6E13">
        <w:rPr>
          <w:rFonts w:eastAsia="SimSun"/>
          <w:kern w:val="1"/>
          <w:sz w:val="24"/>
          <w:szCs w:val="24"/>
          <w:lang w:eastAsia="zh-CN"/>
        </w:rPr>
        <w:t>),</w:t>
      </w:r>
      <w:r w:rsidR="00BF6E13" w:rsidRPr="00BF6E13">
        <w:rPr>
          <w:rFonts w:eastAsia="SimSun"/>
          <w:kern w:val="1"/>
          <w:sz w:val="24"/>
          <w:szCs w:val="24"/>
          <w:lang w:eastAsia="zh-CN"/>
        </w:rPr>
        <w:t xml:space="preserve"> a odnose se na prihode Općine u iznosu od 31.080,58 eura te na prihode Dječjeg vrtića Matulji u iznosu od 76.552,48 eura. Povećanje prihoda u odnosu na prošlu godinu je iz razloga povećanja broja korisnika usluge pripreme obroka Dječjeg vrtića Matulji te povećanja cijene usluge.</w:t>
      </w:r>
    </w:p>
    <w:p w14:paraId="37526169" w14:textId="2ED1B989" w:rsidR="00BF6E13" w:rsidRDefault="00EC12E8" w:rsidP="00024A2A">
      <w:pPr>
        <w:widowControl w:val="0"/>
        <w:suppressAutoHyphens/>
        <w:jc w:val="both"/>
        <w:rPr>
          <w:rFonts w:eastAsia="SimSun"/>
          <w:kern w:val="1"/>
          <w:sz w:val="24"/>
          <w:szCs w:val="24"/>
          <w:lang w:eastAsia="zh-CN"/>
        </w:rPr>
      </w:pPr>
      <w:r w:rsidRPr="00D62995">
        <w:rPr>
          <w:rFonts w:eastAsia="SimSun"/>
          <w:kern w:val="1"/>
          <w:sz w:val="24"/>
          <w:szCs w:val="24"/>
          <w:u w:val="single"/>
          <w:lang w:eastAsia="zh-CN"/>
        </w:rPr>
        <w:t>Prihodi od prodaje proizvoda i robe te pruženih usluga</w:t>
      </w:r>
      <w:r w:rsidR="00B24B0C" w:rsidRPr="00D62995">
        <w:rPr>
          <w:rFonts w:eastAsia="SimSun"/>
          <w:kern w:val="1"/>
          <w:sz w:val="24"/>
          <w:szCs w:val="24"/>
          <w:u w:val="single"/>
          <w:lang w:eastAsia="zh-CN"/>
        </w:rPr>
        <w:t xml:space="preserve"> (661)</w:t>
      </w:r>
      <w:r w:rsidRPr="00D62995">
        <w:rPr>
          <w:rFonts w:eastAsia="SimSun"/>
          <w:kern w:val="1"/>
          <w:sz w:val="24"/>
          <w:szCs w:val="24"/>
          <w:lang w:eastAsia="zh-CN"/>
        </w:rPr>
        <w:t xml:space="preserve"> </w:t>
      </w:r>
      <w:r w:rsidR="00BD4E49" w:rsidRPr="00D62995">
        <w:rPr>
          <w:rFonts w:eastAsia="SimSun"/>
          <w:kern w:val="1"/>
          <w:sz w:val="24"/>
          <w:szCs w:val="24"/>
          <w:lang w:eastAsia="zh-CN"/>
        </w:rPr>
        <w:t xml:space="preserve">iznose ukupno </w:t>
      </w:r>
      <w:r w:rsidR="00BF6E13">
        <w:rPr>
          <w:rFonts w:eastAsia="SimSun"/>
          <w:kern w:val="1"/>
          <w:sz w:val="24"/>
          <w:szCs w:val="24"/>
          <w:lang w:eastAsia="zh-CN"/>
        </w:rPr>
        <w:t>98</w:t>
      </w:r>
      <w:r w:rsidR="004A35A0">
        <w:rPr>
          <w:rFonts w:eastAsia="SimSun"/>
          <w:kern w:val="1"/>
          <w:sz w:val="24"/>
          <w:szCs w:val="24"/>
          <w:lang w:eastAsia="zh-CN"/>
        </w:rPr>
        <w:t>.</w:t>
      </w:r>
      <w:r w:rsidR="00BF6E13">
        <w:rPr>
          <w:rFonts w:eastAsia="SimSun"/>
          <w:kern w:val="1"/>
          <w:sz w:val="24"/>
          <w:szCs w:val="24"/>
          <w:lang w:eastAsia="zh-CN"/>
        </w:rPr>
        <w:t>229,30</w:t>
      </w:r>
      <w:r w:rsidR="006B7AC1" w:rsidRPr="00D62995">
        <w:rPr>
          <w:rFonts w:eastAsia="SimSun"/>
          <w:kern w:val="1"/>
          <w:sz w:val="24"/>
          <w:szCs w:val="24"/>
          <w:lang w:eastAsia="zh-CN"/>
        </w:rPr>
        <w:t xml:space="preserve"> </w:t>
      </w:r>
      <w:r w:rsidR="00074850">
        <w:rPr>
          <w:rFonts w:eastAsia="SimSun"/>
          <w:kern w:val="1"/>
          <w:sz w:val="24"/>
          <w:szCs w:val="24"/>
          <w:lang w:eastAsia="zh-CN"/>
        </w:rPr>
        <w:t>eura</w:t>
      </w:r>
      <w:r w:rsidR="005947C1" w:rsidRPr="00D62995">
        <w:rPr>
          <w:rFonts w:eastAsia="SimSun"/>
          <w:kern w:val="1"/>
          <w:sz w:val="24"/>
          <w:szCs w:val="24"/>
          <w:lang w:eastAsia="zh-CN"/>
        </w:rPr>
        <w:t xml:space="preserve">, </w:t>
      </w:r>
      <w:r w:rsidR="00BF6E13">
        <w:rPr>
          <w:rFonts w:eastAsia="SimSun"/>
          <w:kern w:val="1"/>
          <w:sz w:val="24"/>
          <w:szCs w:val="24"/>
          <w:lang w:eastAsia="zh-CN"/>
        </w:rPr>
        <w:t xml:space="preserve">od čega se </w:t>
      </w:r>
      <w:r w:rsidR="00BF6E13" w:rsidRPr="00BF6E13">
        <w:rPr>
          <w:rFonts w:eastAsia="SimSun"/>
          <w:kern w:val="1"/>
          <w:sz w:val="24"/>
          <w:szCs w:val="24"/>
          <w:lang w:eastAsia="zh-CN"/>
        </w:rPr>
        <w:t>21.676,82 eura odnos</w:t>
      </w:r>
      <w:r w:rsidR="00BF6E13">
        <w:rPr>
          <w:rFonts w:eastAsia="SimSun"/>
          <w:kern w:val="1"/>
          <w:sz w:val="24"/>
          <w:szCs w:val="24"/>
          <w:lang w:eastAsia="zh-CN"/>
        </w:rPr>
        <w:t xml:space="preserve">i </w:t>
      </w:r>
      <w:r w:rsidR="00BF6E13" w:rsidRPr="00BF6E13">
        <w:rPr>
          <w:rFonts w:eastAsia="SimSun"/>
          <w:kern w:val="1"/>
          <w:sz w:val="24"/>
          <w:szCs w:val="24"/>
          <w:lang w:eastAsia="zh-CN"/>
        </w:rPr>
        <w:t>na prihode Općine za pružene usluge za vođenje razreza i naplate naknade za uređenje voda dok se prihodi u iznosu od 76.552,48 eura odnos</w:t>
      </w:r>
      <w:r w:rsidR="00BF6E13">
        <w:rPr>
          <w:rFonts w:eastAsia="SimSun"/>
          <w:kern w:val="1"/>
          <w:sz w:val="24"/>
          <w:szCs w:val="24"/>
          <w:lang w:eastAsia="zh-CN"/>
        </w:rPr>
        <w:t>e</w:t>
      </w:r>
      <w:r w:rsidR="00BF6E13" w:rsidRPr="00BF6E13">
        <w:rPr>
          <w:rFonts w:eastAsia="SimSun"/>
          <w:kern w:val="1"/>
          <w:sz w:val="24"/>
          <w:szCs w:val="24"/>
          <w:lang w:eastAsia="zh-CN"/>
        </w:rPr>
        <w:t xml:space="preserve"> na prihode Dječjeg vrtića Matulji za usluge pripreme obroka za osnovne škole.</w:t>
      </w:r>
    </w:p>
    <w:p w14:paraId="709902E6" w14:textId="7571FEB4" w:rsidR="00024A2A" w:rsidRPr="00D62995" w:rsidRDefault="00BD4E49" w:rsidP="00024A2A">
      <w:pPr>
        <w:widowControl w:val="0"/>
        <w:suppressAutoHyphens/>
        <w:jc w:val="both"/>
        <w:rPr>
          <w:rFonts w:eastAsia="SimSun"/>
          <w:kern w:val="1"/>
          <w:sz w:val="24"/>
          <w:szCs w:val="24"/>
          <w:lang w:eastAsia="zh-CN"/>
        </w:rPr>
      </w:pPr>
      <w:r w:rsidRPr="00D62995">
        <w:rPr>
          <w:rFonts w:eastAsia="SimSun"/>
          <w:kern w:val="1"/>
          <w:sz w:val="24"/>
          <w:szCs w:val="24"/>
          <w:u w:val="single"/>
          <w:lang w:eastAsia="zh-CN"/>
        </w:rPr>
        <w:t>Donacije od pravih i fizičkih osoba izvan općeg proračuna</w:t>
      </w:r>
      <w:r w:rsidR="00170318" w:rsidRPr="00D62995">
        <w:rPr>
          <w:rFonts w:eastAsia="SimSun"/>
          <w:kern w:val="1"/>
          <w:sz w:val="24"/>
          <w:szCs w:val="24"/>
          <w:u w:val="single"/>
          <w:lang w:eastAsia="zh-CN"/>
        </w:rPr>
        <w:t xml:space="preserve"> (663)</w:t>
      </w:r>
      <w:r w:rsidRPr="00D62995">
        <w:rPr>
          <w:rFonts w:eastAsia="SimSun"/>
          <w:kern w:val="1"/>
          <w:sz w:val="24"/>
          <w:szCs w:val="24"/>
          <w:lang w:eastAsia="zh-CN"/>
        </w:rPr>
        <w:t xml:space="preserve"> </w:t>
      </w:r>
      <w:r w:rsidR="00BF6E13" w:rsidRPr="00BF6E13">
        <w:rPr>
          <w:rFonts w:eastAsia="SimSun"/>
          <w:kern w:val="1"/>
          <w:sz w:val="24"/>
          <w:szCs w:val="24"/>
          <w:lang w:eastAsia="zh-CN"/>
        </w:rPr>
        <w:t>u iznosu od 9.403,76 eura odnose se na Općinu, i to na sufinanciranje pojačanog održavanja komunalne infrastrukture i donaciju za mjesni odbor.</w:t>
      </w:r>
    </w:p>
    <w:p w14:paraId="703D2635" w14:textId="74EFADC5" w:rsidR="00F70665" w:rsidRDefault="00F70665" w:rsidP="00064DFD">
      <w:pPr>
        <w:widowControl w:val="0"/>
        <w:suppressAutoHyphens/>
        <w:jc w:val="both"/>
        <w:rPr>
          <w:rFonts w:eastAsia="SimSun"/>
          <w:b/>
          <w:kern w:val="1"/>
          <w:sz w:val="24"/>
          <w:szCs w:val="24"/>
          <w:lang w:eastAsia="zh-CN"/>
        </w:rPr>
      </w:pPr>
    </w:p>
    <w:p w14:paraId="23C7CE29" w14:textId="78E844CA" w:rsidR="00485035" w:rsidRPr="00D62995" w:rsidRDefault="008F3CE7" w:rsidP="00064DFD">
      <w:pPr>
        <w:widowControl w:val="0"/>
        <w:suppressAutoHyphens/>
        <w:jc w:val="both"/>
        <w:rPr>
          <w:rFonts w:eastAsia="SimSun"/>
          <w:kern w:val="1"/>
          <w:sz w:val="24"/>
          <w:szCs w:val="24"/>
          <w:lang w:eastAsia="zh-CN"/>
        </w:rPr>
      </w:pPr>
      <w:r w:rsidRPr="00D62995">
        <w:rPr>
          <w:rFonts w:eastAsia="SimSun"/>
          <w:b/>
          <w:kern w:val="1"/>
          <w:sz w:val="24"/>
          <w:szCs w:val="24"/>
          <w:lang w:eastAsia="zh-CN"/>
        </w:rPr>
        <w:t>1.6.</w:t>
      </w:r>
      <w:r w:rsidR="00064DFD" w:rsidRPr="00D62995">
        <w:rPr>
          <w:rFonts w:eastAsia="SimSun"/>
          <w:b/>
          <w:kern w:val="1"/>
          <w:sz w:val="24"/>
          <w:szCs w:val="24"/>
          <w:lang w:eastAsia="zh-CN"/>
        </w:rPr>
        <w:t xml:space="preserve"> KAZNE I OSTALI PRIHODI</w:t>
      </w:r>
      <w:r w:rsidR="002D452C">
        <w:rPr>
          <w:rFonts w:eastAsia="SimSun"/>
          <w:b/>
          <w:kern w:val="1"/>
          <w:sz w:val="24"/>
          <w:szCs w:val="24"/>
          <w:lang w:eastAsia="zh-CN"/>
        </w:rPr>
        <w:t xml:space="preserve"> (68)</w:t>
      </w:r>
      <w:r w:rsidR="00064DFD" w:rsidRPr="00D62995">
        <w:rPr>
          <w:rFonts w:eastAsia="SimSun"/>
          <w:kern w:val="1"/>
          <w:sz w:val="24"/>
          <w:szCs w:val="24"/>
          <w:lang w:eastAsia="zh-CN"/>
        </w:rPr>
        <w:t xml:space="preserve"> </w:t>
      </w:r>
      <w:r w:rsidRPr="00D62995">
        <w:rPr>
          <w:rFonts w:eastAsia="SimSun"/>
          <w:kern w:val="1"/>
          <w:sz w:val="24"/>
          <w:szCs w:val="24"/>
          <w:lang w:eastAsia="zh-CN"/>
        </w:rPr>
        <w:t xml:space="preserve">ostvareni u </w:t>
      </w:r>
      <w:r w:rsidR="00064DFD" w:rsidRPr="00D62995">
        <w:rPr>
          <w:rFonts w:eastAsia="SimSun"/>
          <w:kern w:val="1"/>
          <w:sz w:val="24"/>
          <w:szCs w:val="24"/>
          <w:lang w:eastAsia="zh-CN"/>
        </w:rPr>
        <w:t xml:space="preserve">iznosu od </w:t>
      </w:r>
      <w:r w:rsidR="007D5E69" w:rsidRPr="007D5E69">
        <w:rPr>
          <w:rFonts w:eastAsia="SimSun"/>
          <w:kern w:val="1"/>
          <w:sz w:val="24"/>
          <w:szCs w:val="24"/>
          <w:lang w:eastAsia="zh-CN"/>
        </w:rPr>
        <w:t xml:space="preserve">25.152,96 eura </w:t>
      </w:r>
      <w:r w:rsidR="004A35A0" w:rsidRPr="004A35A0">
        <w:rPr>
          <w:rFonts w:eastAsia="SimSun"/>
          <w:kern w:val="1"/>
          <w:sz w:val="24"/>
          <w:szCs w:val="24"/>
          <w:lang w:eastAsia="zh-CN"/>
        </w:rPr>
        <w:t>(</w:t>
      </w:r>
      <w:r w:rsidR="007D5E69">
        <w:rPr>
          <w:rFonts w:eastAsia="SimSun"/>
          <w:kern w:val="1"/>
          <w:sz w:val="24"/>
          <w:szCs w:val="24"/>
          <w:lang w:eastAsia="zh-CN"/>
        </w:rPr>
        <w:t>+7</w:t>
      </w:r>
      <w:r w:rsidR="004A35A0" w:rsidRPr="004A35A0">
        <w:rPr>
          <w:rFonts w:eastAsia="SimSun"/>
          <w:kern w:val="1"/>
          <w:sz w:val="24"/>
          <w:szCs w:val="24"/>
          <w:lang w:eastAsia="zh-CN"/>
        </w:rPr>
        <w:t>%</w:t>
      </w:r>
      <w:r w:rsidR="004A35A0">
        <w:rPr>
          <w:rFonts w:eastAsia="SimSun"/>
          <w:kern w:val="1"/>
          <w:sz w:val="24"/>
          <w:szCs w:val="24"/>
          <w:lang w:eastAsia="zh-CN"/>
        </w:rPr>
        <w:t xml:space="preserve"> u odnosu na isto razdoblje prošle godine</w:t>
      </w:r>
      <w:r w:rsidR="007D5E69">
        <w:rPr>
          <w:rFonts w:eastAsia="SimSun"/>
          <w:kern w:val="1"/>
          <w:sz w:val="24"/>
          <w:szCs w:val="24"/>
          <w:lang w:eastAsia="zh-CN"/>
        </w:rPr>
        <w:t xml:space="preserve"> te 68% u odnosu na plan</w:t>
      </w:r>
      <w:r w:rsidR="004A35A0" w:rsidRPr="004A35A0">
        <w:rPr>
          <w:rFonts w:eastAsia="SimSun"/>
          <w:kern w:val="1"/>
          <w:sz w:val="24"/>
          <w:szCs w:val="24"/>
          <w:lang w:eastAsia="zh-CN"/>
        </w:rPr>
        <w:t>)</w:t>
      </w:r>
      <w:r w:rsidR="004216E8" w:rsidRPr="00D62995">
        <w:rPr>
          <w:rFonts w:eastAsia="SimSun"/>
          <w:kern w:val="1"/>
          <w:sz w:val="24"/>
          <w:szCs w:val="24"/>
          <w:lang w:eastAsia="zh-CN"/>
        </w:rPr>
        <w:t>,</w:t>
      </w:r>
      <w:r w:rsidR="00064DFD" w:rsidRPr="00D62995">
        <w:rPr>
          <w:rFonts w:eastAsia="SimSun"/>
          <w:kern w:val="1"/>
          <w:sz w:val="24"/>
          <w:szCs w:val="24"/>
          <w:lang w:eastAsia="zh-CN"/>
        </w:rPr>
        <w:t xml:space="preserve"> </w:t>
      </w:r>
      <w:r w:rsidR="00D861DB">
        <w:rPr>
          <w:rFonts w:eastAsia="SimSun"/>
          <w:kern w:val="1"/>
          <w:sz w:val="24"/>
          <w:szCs w:val="24"/>
          <w:lang w:eastAsia="zh-CN"/>
        </w:rPr>
        <w:t>a o</w:t>
      </w:r>
      <w:r w:rsidR="00485035" w:rsidRPr="00D62995">
        <w:rPr>
          <w:rFonts w:eastAsia="SimSun"/>
          <w:kern w:val="1"/>
          <w:sz w:val="24"/>
          <w:szCs w:val="24"/>
          <w:lang w:eastAsia="zh-CN"/>
        </w:rPr>
        <w:t xml:space="preserve">dnose </w:t>
      </w:r>
      <w:r w:rsidR="00D861DB">
        <w:rPr>
          <w:rFonts w:eastAsia="SimSun"/>
          <w:kern w:val="1"/>
          <w:sz w:val="24"/>
          <w:szCs w:val="24"/>
          <w:lang w:eastAsia="zh-CN"/>
        </w:rPr>
        <w:t>se</w:t>
      </w:r>
      <w:r w:rsidR="004A35A0">
        <w:rPr>
          <w:rFonts w:eastAsia="SimSun"/>
          <w:kern w:val="1"/>
          <w:sz w:val="24"/>
          <w:szCs w:val="24"/>
          <w:lang w:eastAsia="zh-CN"/>
        </w:rPr>
        <w:t xml:space="preserve"> samo</w:t>
      </w:r>
      <w:r w:rsidR="00D861DB">
        <w:rPr>
          <w:rFonts w:eastAsia="SimSun"/>
          <w:kern w:val="1"/>
          <w:sz w:val="24"/>
          <w:szCs w:val="24"/>
          <w:lang w:eastAsia="zh-CN"/>
        </w:rPr>
        <w:t xml:space="preserve"> </w:t>
      </w:r>
      <w:r w:rsidR="00485035" w:rsidRPr="00D62995">
        <w:rPr>
          <w:rFonts w:eastAsia="SimSun"/>
          <w:kern w:val="1"/>
          <w:sz w:val="24"/>
          <w:szCs w:val="24"/>
          <w:lang w:eastAsia="zh-CN"/>
        </w:rPr>
        <w:t>na Općinu Matulji</w:t>
      </w:r>
      <w:r w:rsidR="004A35A0">
        <w:rPr>
          <w:rFonts w:eastAsia="SimSun"/>
          <w:kern w:val="1"/>
          <w:sz w:val="24"/>
          <w:szCs w:val="24"/>
          <w:lang w:eastAsia="zh-CN"/>
        </w:rPr>
        <w:t>.</w:t>
      </w:r>
    </w:p>
    <w:p w14:paraId="406A3A2D" w14:textId="7EE26888" w:rsidR="002F5DC5" w:rsidRPr="00D62995" w:rsidRDefault="008F3CE7" w:rsidP="00064DFD">
      <w:pPr>
        <w:widowControl w:val="0"/>
        <w:suppressAutoHyphens/>
        <w:jc w:val="both"/>
        <w:rPr>
          <w:rFonts w:eastAsia="SimSun"/>
          <w:kern w:val="1"/>
          <w:sz w:val="24"/>
          <w:szCs w:val="24"/>
          <w:lang w:eastAsia="zh-CN"/>
        </w:rPr>
      </w:pPr>
      <w:r w:rsidRPr="00D62995">
        <w:rPr>
          <w:rFonts w:eastAsia="SimSun"/>
          <w:kern w:val="1"/>
          <w:sz w:val="24"/>
          <w:szCs w:val="24"/>
          <w:u w:val="single"/>
          <w:lang w:eastAsia="zh-CN"/>
        </w:rPr>
        <w:t>Kazne i upravne mjere (681)</w:t>
      </w:r>
      <w:r w:rsidRPr="00D62995">
        <w:rPr>
          <w:rFonts w:eastAsia="SimSun"/>
          <w:kern w:val="1"/>
          <w:sz w:val="24"/>
          <w:szCs w:val="24"/>
          <w:lang w:eastAsia="zh-CN"/>
        </w:rPr>
        <w:t xml:space="preserve"> </w:t>
      </w:r>
      <w:r w:rsidR="004F6194">
        <w:rPr>
          <w:rFonts w:eastAsia="SimSun"/>
          <w:kern w:val="1"/>
          <w:sz w:val="24"/>
          <w:szCs w:val="24"/>
          <w:lang w:eastAsia="zh-CN"/>
        </w:rPr>
        <w:t xml:space="preserve">u iznosu od </w:t>
      </w:r>
      <w:r w:rsidR="007D5E69">
        <w:rPr>
          <w:rFonts w:eastAsia="SimSun"/>
          <w:kern w:val="1"/>
          <w:sz w:val="24"/>
          <w:szCs w:val="24"/>
          <w:lang w:eastAsia="zh-CN"/>
        </w:rPr>
        <w:t>25</w:t>
      </w:r>
      <w:r w:rsidR="004F6194">
        <w:rPr>
          <w:rFonts w:eastAsia="SimSun"/>
          <w:kern w:val="1"/>
          <w:sz w:val="24"/>
          <w:szCs w:val="24"/>
          <w:lang w:eastAsia="zh-CN"/>
        </w:rPr>
        <w:t>.</w:t>
      </w:r>
      <w:r w:rsidR="007D5E69">
        <w:rPr>
          <w:rFonts w:eastAsia="SimSun"/>
          <w:kern w:val="1"/>
          <w:sz w:val="24"/>
          <w:szCs w:val="24"/>
          <w:lang w:eastAsia="zh-CN"/>
        </w:rPr>
        <w:t>069,24</w:t>
      </w:r>
      <w:r w:rsidR="004F6194">
        <w:rPr>
          <w:rFonts w:eastAsia="SimSun"/>
          <w:kern w:val="1"/>
          <w:sz w:val="24"/>
          <w:szCs w:val="24"/>
          <w:lang w:eastAsia="zh-CN"/>
        </w:rPr>
        <w:t xml:space="preserve"> eura </w:t>
      </w:r>
      <w:r w:rsidR="00485035" w:rsidRPr="00D62995">
        <w:rPr>
          <w:rFonts w:eastAsia="SimSun"/>
          <w:kern w:val="1"/>
          <w:sz w:val="24"/>
          <w:szCs w:val="24"/>
          <w:lang w:eastAsia="zh-CN"/>
        </w:rPr>
        <w:t xml:space="preserve">odnose </w:t>
      </w:r>
      <w:r w:rsidR="002F5DC5" w:rsidRPr="00D62995">
        <w:rPr>
          <w:rFonts w:eastAsia="SimSun"/>
          <w:kern w:val="1"/>
          <w:sz w:val="24"/>
          <w:szCs w:val="24"/>
          <w:lang w:eastAsia="zh-CN"/>
        </w:rPr>
        <w:t xml:space="preserve">se na naplaćene kazne komunalnog redarstva te </w:t>
      </w:r>
      <w:r w:rsidR="007D5E69" w:rsidRPr="007D5E69">
        <w:rPr>
          <w:rFonts w:eastAsia="SimSun"/>
          <w:kern w:val="1"/>
          <w:sz w:val="24"/>
          <w:szCs w:val="24"/>
          <w:lang w:eastAsia="zh-CN"/>
        </w:rPr>
        <w:t>naplaćene kazne za prometne prekršaje po izdanim obavijestima i prekršajnim nalozima prometnog redarstva</w:t>
      </w:r>
      <w:r w:rsidR="002F5DC5" w:rsidRPr="00D62995">
        <w:rPr>
          <w:rFonts w:eastAsia="SimSun"/>
          <w:kern w:val="1"/>
          <w:sz w:val="24"/>
          <w:szCs w:val="24"/>
          <w:lang w:eastAsia="zh-CN"/>
        </w:rPr>
        <w:t xml:space="preserve">. </w:t>
      </w:r>
    </w:p>
    <w:p w14:paraId="54832BAB" w14:textId="7832FFE2" w:rsidR="002D452C" w:rsidRDefault="004869A3" w:rsidP="00064DFD">
      <w:pPr>
        <w:widowControl w:val="0"/>
        <w:suppressAutoHyphens/>
        <w:jc w:val="both"/>
        <w:rPr>
          <w:rFonts w:eastAsia="SimSun"/>
          <w:kern w:val="1"/>
          <w:sz w:val="24"/>
          <w:szCs w:val="24"/>
          <w:lang w:eastAsia="zh-CN"/>
        </w:rPr>
      </w:pPr>
      <w:r w:rsidRPr="00D62995">
        <w:rPr>
          <w:rFonts w:eastAsia="SimSun"/>
          <w:kern w:val="1"/>
          <w:sz w:val="24"/>
          <w:szCs w:val="24"/>
          <w:u w:val="single"/>
          <w:lang w:eastAsia="zh-CN"/>
        </w:rPr>
        <w:t>Ostal</w:t>
      </w:r>
      <w:r w:rsidR="00485035" w:rsidRPr="00D62995">
        <w:rPr>
          <w:rFonts w:eastAsia="SimSun"/>
          <w:kern w:val="1"/>
          <w:sz w:val="24"/>
          <w:szCs w:val="24"/>
          <w:u w:val="single"/>
          <w:lang w:eastAsia="zh-CN"/>
        </w:rPr>
        <w:t>i</w:t>
      </w:r>
      <w:r w:rsidRPr="00D62995">
        <w:rPr>
          <w:rFonts w:eastAsia="SimSun"/>
          <w:kern w:val="1"/>
          <w:sz w:val="24"/>
          <w:szCs w:val="24"/>
          <w:u w:val="single"/>
          <w:lang w:eastAsia="zh-CN"/>
        </w:rPr>
        <w:t xml:space="preserve"> prihod</w:t>
      </w:r>
      <w:r w:rsidR="00485035" w:rsidRPr="00D62995">
        <w:rPr>
          <w:rFonts w:eastAsia="SimSun"/>
          <w:kern w:val="1"/>
          <w:sz w:val="24"/>
          <w:szCs w:val="24"/>
          <w:u w:val="single"/>
          <w:lang w:eastAsia="zh-CN"/>
        </w:rPr>
        <w:t>i</w:t>
      </w:r>
      <w:r w:rsidRPr="00D62995">
        <w:rPr>
          <w:rFonts w:eastAsia="SimSun"/>
          <w:kern w:val="1"/>
          <w:sz w:val="24"/>
          <w:szCs w:val="24"/>
          <w:u w:val="single"/>
          <w:lang w:eastAsia="zh-CN"/>
        </w:rPr>
        <w:t xml:space="preserve"> (683)</w:t>
      </w:r>
      <w:r w:rsidRPr="00D62995">
        <w:rPr>
          <w:rFonts w:eastAsia="SimSun"/>
          <w:kern w:val="1"/>
          <w:sz w:val="24"/>
          <w:szCs w:val="24"/>
          <w:lang w:eastAsia="zh-CN"/>
        </w:rPr>
        <w:t xml:space="preserve"> u iznosu od </w:t>
      </w:r>
      <w:r w:rsidR="007D5E69">
        <w:rPr>
          <w:rFonts w:eastAsia="SimSun"/>
          <w:kern w:val="1"/>
          <w:sz w:val="24"/>
          <w:szCs w:val="24"/>
          <w:lang w:eastAsia="zh-CN"/>
        </w:rPr>
        <w:t>83,72</w:t>
      </w:r>
      <w:r w:rsidRPr="00D62995">
        <w:rPr>
          <w:rFonts w:eastAsia="SimSun"/>
          <w:kern w:val="1"/>
          <w:sz w:val="24"/>
          <w:szCs w:val="24"/>
          <w:lang w:eastAsia="zh-CN"/>
        </w:rPr>
        <w:t xml:space="preserve"> </w:t>
      </w:r>
      <w:r w:rsidR="00074850">
        <w:rPr>
          <w:rFonts w:eastAsia="SimSun"/>
          <w:kern w:val="1"/>
          <w:sz w:val="24"/>
          <w:szCs w:val="24"/>
          <w:lang w:eastAsia="zh-CN"/>
        </w:rPr>
        <w:t>eura</w:t>
      </w:r>
      <w:r w:rsidR="004216E8" w:rsidRPr="00D62995">
        <w:rPr>
          <w:rFonts w:eastAsia="SimSun"/>
          <w:kern w:val="1"/>
          <w:sz w:val="24"/>
          <w:szCs w:val="24"/>
          <w:lang w:eastAsia="zh-CN"/>
        </w:rPr>
        <w:t xml:space="preserve"> </w:t>
      </w:r>
      <w:r w:rsidR="002D452C" w:rsidRPr="002D452C">
        <w:rPr>
          <w:rFonts w:eastAsia="SimSun"/>
          <w:kern w:val="1"/>
          <w:sz w:val="24"/>
          <w:szCs w:val="24"/>
          <w:lang w:eastAsia="zh-CN"/>
        </w:rPr>
        <w:t xml:space="preserve">ostvareni su </w:t>
      </w:r>
      <w:r w:rsidR="007D5E69">
        <w:rPr>
          <w:rFonts w:eastAsia="SimSun"/>
          <w:kern w:val="1"/>
          <w:sz w:val="24"/>
          <w:szCs w:val="24"/>
          <w:lang w:eastAsia="zh-CN"/>
        </w:rPr>
        <w:t>s osnove</w:t>
      </w:r>
      <w:r w:rsidR="002D452C" w:rsidRPr="002D452C">
        <w:rPr>
          <w:rFonts w:eastAsia="SimSun"/>
          <w:kern w:val="1"/>
          <w:sz w:val="24"/>
          <w:szCs w:val="24"/>
          <w:lang w:eastAsia="zh-CN"/>
        </w:rPr>
        <w:t xml:space="preserve"> povrata </w:t>
      </w:r>
      <w:r w:rsidR="007D5E69">
        <w:rPr>
          <w:rFonts w:eastAsia="SimSun"/>
          <w:kern w:val="1"/>
          <w:sz w:val="24"/>
          <w:szCs w:val="24"/>
          <w:lang w:eastAsia="zh-CN"/>
        </w:rPr>
        <w:t xml:space="preserve">sudskog depozita. </w:t>
      </w:r>
    </w:p>
    <w:p w14:paraId="379DDB85" w14:textId="413CACF2" w:rsidR="004216E8" w:rsidRDefault="004216E8" w:rsidP="00064DFD">
      <w:pPr>
        <w:widowControl w:val="0"/>
        <w:suppressAutoHyphens/>
        <w:jc w:val="both"/>
        <w:rPr>
          <w:rFonts w:eastAsia="SimSun"/>
          <w:kern w:val="1"/>
          <w:sz w:val="24"/>
          <w:szCs w:val="24"/>
          <w:highlight w:val="yellow"/>
          <w:lang w:eastAsia="zh-CN"/>
        </w:rPr>
      </w:pPr>
    </w:p>
    <w:p w14:paraId="33558DA4" w14:textId="77777777" w:rsidR="007D5E69" w:rsidRDefault="007D5E69" w:rsidP="00064DFD">
      <w:pPr>
        <w:widowControl w:val="0"/>
        <w:suppressAutoHyphens/>
        <w:jc w:val="both"/>
        <w:rPr>
          <w:rFonts w:eastAsia="SimSun"/>
          <w:kern w:val="1"/>
          <w:sz w:val="24"/>
          <w:szCs w:val="24"/>
          <w:highlight w:val="yellow"/>
          <w:lang w:eastAsia="zh-CN"/>
        </w:rPr>
      </w:pPr>
    </w:p>
    <w:p w14:paraId="200B3F1F" w14:textId="77777777" w:rsidR="001471A2" w:rsidRDefault="001471A2" w:rsidP="00064DFD">
      <w:pPr>
        <w:widowControl w:val="0"/>
        <w:suppressAutoHyphens/>
        <w:jc w:val="both"/>
        <w:rPr>
          <w:rFonts w:eastAsia="SimSun"/>
          <w:kern w:val="1"/>
          <w:sz w:val="24"/>
          <w:szCs w:val="24"/>
          <w:highlight w:val="yellow"/>
          <w:lang w:eastAsia="zh-CN"/>
        </w:rPr>
      </w:pPr>
    </w:p>
    <w:p w14:paraId="7F21E22F" w14:textId="77777777" w:rsidR="001471A2" w:rsidRDefault="001471A2" w:rsidP="00064DFD">
      <w:pPr>
        <w:widowControl w:val="0"/>
        <w:suppressAutoHyphens/>
        <w:jc w:val="both"/>
        <w:rPr>
          <w:rFonts w:eastAsia="SimSun"/>
          <w:kern w:val="1"/>
          <w:sz w:val="24"/>
          <w:szCs w:val="24"/>
          <w:highlight w:val="yellow"/>
          <w:lang w:eastAsia="zh-CN"/>
        </w:rPr>
      </w:pPr>
    </w:p>
    <w:p w14:paraId="5F6D1B6B" w14:textId="77777777" w:rsidR="001471A2" w:rsidRDefault="001471A2" w:rsidP="00064DFD">
      <w:pPr>
        <w:widowControl w:val="0"/>
        <w:suppressAutoHyphens/>
        <w:jc w:val="both"/>
        <w:rPr>
          <w:rFonts w:eastAsia="SimSun"/>
          <w:kern w:val="1"/>
          <w:sz w:val="24"/>
          <w:szCs w:val="24"/>
          <w:highlight w:val="yellow"/>
          <w:lang w:eastAsia="zh-CN"/>
        </w:rPr>
      </w:pPr>
    </w:p>
    <w:p w14:paraId="2F3F5305" w14:textId="77777777" w:rsidR="007D5E69" w:rsidRDefault="007D5E69" w:rsidP="00064DFD">
      <w:pPr>
        <w:widowControl w:val="0"/>
        <w:suppressAutoHyphens/>
        <w:jc w:val="both"/>
        <w:rPr>
          <w:rFonts w:eastAsia="SimSun"/>
          <w:kern w:val="1"/>
          <w:sz w:val="24"/>
          <w:szCs w:val="24"/>
          <w:highlight w:val="yellow"/>
          <w:lang w:eastAsia="zh-CN"/>
        </w:rPr>
      </w:pPr>
    </w:p>
    <w:p w14:paraId="341BA472" w14:textId="77777777" w:rsidR="00320A6E" w:rsidRDefault="00320A6E" w:rsidP="00064DFD">
      <w:pPr>
        <w:widowControl w:val="0"/>
        <w:suppressAutoHyphens/>
        <w:jc w:val="both"/>
        <w:rPr>
          <w:rFonts w:eastAsia="SimSun"/>
          <w:kern w:val="1"/>
          <w:sz w:val="24"/>
          <w:szCs w:val="24"/>
          <w:highlight w:val="yellow"/>
          <w:lang w:eastAsia="zh-CN"/>
        </w:rPr>
      </w:pPr>
    </w:p>
    <w:p w14:paraId="156E9852" w14:textId="77777777" w:rsidR="00320A6E" w:rsidRDefault="00320A6E" w:rsidP="00064DFD">
      <w:pPr>
        <w:widowControl w:val="0"/>
        <w:suppressAutoHyphens/>
        <w:jc w:val="both"/>
        <w:rPr>
          <w:rFonts w:eastAsia="SimSun"/>
          <w:kern w:val="1"/>
          <w:sz w:val="24"/>
          <w:szCs w:val="24"/>
          <w:highlight w:val="yellow"/>
          <w:lang w:eastAsia="zh-CN"/>
        </w:rPr>
      </w:pPr>
    </w:p>
    <w:p w14:paraId="38059323" w14:textId="77777777" w:rsidR="007D5E69" w:rsidRDefault="007D5E69" w:rsidP="00064DFD">
      <w:pPr>
        <w:widowControl w:val="0"/>
        <w:suppressAutoHyphens/>
        <w:jc w:val="both"/>
        <w:rPr>
          <w:rFonts w:eastAsia="SimSun"/>
          <w:kern w:val="1"/>
          <w:sz w:val="24"/>
          <w:szCs w:val="24"/>
          <w:highlight w:val="yellow"/>
          <w:lang w:eastAsia="zh-CN"/>
        </w:rPr>
      </w:pPr>
    </w:p>
    <w:p w14:paraId="265A2B6F" w14:textId="77777777" w:rsidR="00BC3918" w:rsidRPr="00D62995" w:rsidRDefault="00BC3918" w:rsidP="00064DFD">
      <w:pPr>
        <w:widowControl w:val="0"/>
        <w:suppressAutoHyphens/>
        <w:jc w:val="both"/>
        <w:rPr>
          <w:rFonts w:eastAsia="SimSun"/>
          <w:kern w:val="1"/>
          <w:sz w:val="24"/>
          <w:szCs w:val="24"/>
          <w:highlight w:val="yellow"/>
          <w:lang w:eastAsia="zh-CN"/>
        </w:rPr>
      </w:pPr>
    </w:p>
    <w:p w14:paraId="6DD7BE64" w14:textId="77777777" w:rsidR="00F70665" w:rsidRPr="00D62995" w:rsidRDefault="00F70665" w:rsidP="00A04903">
      <w:pPr>
        <w:ind w:right="49"/>
        <w:jc w:val="both"/>
        <w:rPr>
          <w:iCs/>
          <w:sz w:val="22"/>
          <w:highlight w:val="yellow"/>
        </w:rPr>
      </w:pPr>
    </w:p>
    <w:p w14:paraId="47CEAF0F" w14:textId="58494556" w:rsidR="00EC7C43" w:rsidRDefault="000B6C94" w:rsidP="00BC3918">
      <w:pPr>
        <w:ind w:right="-235"/>
        <w:jc w:val="both"/>
        <w:rPr>
          <w:b/>
          <w:iCs/>
          <w:sz w:val="28"/>
          <w:szCs w:val="28"/>
          <w:u w:val="single"/>
        </w:rPr>
      </w:pPr>
      <w:r w:rsidRPr="00BC3918">
        <w:rPr>
          <w:b/>
          <w:iCs/>
          <w:sz w:val="28"/>
          <w:szCs w:val="28"/>
          <w:u w:val="single"/>
        </w:rPr>
        <w:lastRenderedPageBreak/>
        <w:t>2. PRIHODI OD PRODAJE NEFINANCIJSKE IMOVINE</w:t>
      </w:r>
      <w:r w:rsidR="00BC3918">
        <w:rPr>
          <w:b/>
          <w:iCs/>
          <w:sz w:val="28"/>
          <w:szCs w:val="28"/>
          <w:u w:val="single"/>
        </w:rPr>
        <w:t xml:space="preserve"> (7)</w:t>
      </w:r>
    </w:p>
    <w:p w14:paraId="0DF5DF2B" w14:textId="77777777" w:rsidR="00BC3918" w:rsidRPr="00BC3918" w:rsidRDefault="00BC3918" w:rsidP="00BC3918">
      <w:pPr>
        <w:ind w:right="-235"/>
        <w:jc w:val="both"/>
        <w:rPr>
          <w:b/>
          <w:iCs/>
          <w:sz w:val="28"/>
          <w:szCs w:val="28"/>
          <w:u w:val="single"/>
        </w:rPr>
      </w:pPr>
    </w:p>
    <w:p w14:paraId="5F1EBB92" w14:textId="77777777" w:rsidR="00437FE9" w:rsidRPr="00D62995" w:rsidRDefault="00437FE9" w:rsidP="0056291A">
      <w:pPr>
        <w:ind w:left="426" w:right="51"/>
        <w:jc w:val="both"/>
        <w:rPr>
          <w:b/>
          <w:bCs/>
          <w:iCs/>
          <w:sz w:val="24"/>
          <w:szCs w:val="24"/>
        </w:rPr>
      </w:pPr>
    </w:p>
    <w:p w14:paraId="390ECA2C" w14:textId="323C19B4" w:rsidR="00E67F00" w:rsidRDefault="00E67F00" w:rsidP="00E67F00">
      <w:pPr>
        <w:ind w:right="-235"/>
        <w:jc w:val="both"/>
        <w:rPr>
          <w:iCs/>
          <w:sz w:val="24"/>
          <w:szCs w:val="24"/>
        </w:rPr>
      </w:pPr>
      <w:r w:rsidRPr="00D62995">
        <w:rPr>
          <w:iCs/>
          <w:sz w:val="24"/>
          <w:szCs w:val="24"/>
        </w:rPr>
        <w:t xml:space="preserve">Unutar skupine </w:t>
      </w:r>
      <w:r w:rsidRPr="00D62995">
        <w:rPr>
          <w:b/>
          <w:iCs/>
          <w:sz w:val="24"/>
          <w:szCs w:val="24"/>
        </w:rPr>
        <w:t>7 - Prihodi od prodaje nefinancijske imovine</w:t>
      </w:r>
      <w:r w:rsidRPr="00D62995">
        <w:rPr>
          <w:iCs/>
          <w:sz w:val="24"/>
          <w:szCs w:val="24"/>
        </w:rPr>
        <w:t xml:space="preserve"> ostvarenje ukupno iznosi </w:t>
      </w:r>
      <w:r w:rsidR="007D5E69" w:rsidRPr="007D5E69">
        <w:rPr>
          <w:iCs/>
          <w:sz w:val="24"/>
          <w:szCs w:val="24"/>
        </w:rPr>
        <w:t xml:space="preserve">39.891,99 </w:t>
      </w:r>
      <w:r w:rsidR="00074850">
        <w:rPr>
          <w:iCs/>
          <w:sz w:val="24"/>
          <w:szCs w:val="24"/>
        </w:rPr>
        <w:t>eura</w:t>
      </w:r>
      <w:r w:rsidRPr="00D62995">
        <w:rPr>
          <w:iCs/>
          <w:sz w:val="24"/>
          <w:szCs w:val="24"/>
        </w:rPr>
        <w:t xml:space="preserve"> ili</w:t>
      </w:r>
      <w:r w:rsidR="00B74157" w:rsidRPr="00D62995">
        <w:rPr>
          <w:iCs/>
          <w:sz w:val="24"/>
          <w:szCs w:val="24"/>
        </w:rPr>
        <w:t xml:space="preserve"> </w:t>
      </w:r>
      <w:r w:rsidR="007D5E69">
        <w:rPr>
          <w:iCs/>
          <w:sz w:val="24"/>
          <w:szCs w:val="24"/>
        </w:rPr>
        <w:t>-8</w:t>
      </w:r>
      <w:r w:rsidR="00B74157" w:rsidRPr="00D62995">
        <w:rPr>
          <w:iCs/>
          <w:sz w:val="24"/>
          <w:szCs w:val="24"/>
        </w:rPr>
        <w:t>% u odnosu na p</w:t>
      </w:r>
      <w:r w:rsidR="007D5E69">
        <w:rPr>
          <w:iCs/>
          <w:sz w:val="24"/>
          <w:szCs w:val="24"/>
        </w:rPr>
        <w:t>rošlu godinu</w:t>
      </w:r>
      <w:r w:rsidR="007D5E69" w:rsidRPr="007D5E69">
        <w:rPr>
          <w:rFonts w:eastAsia="SimSun"/>
          <w:bCs/>
          <w:kern w:val="1"/>
          <w:sz w:val="24"/>
          <w:szCs w:val="24"/>
          <w:lang w:eastAsia="zh-CN"/>
        </w:rPr>
        <w:t xml:space="preserve"> </w:t>
      </w:r>
      <w:r w:rsidR="007D5E69">
        <w:rPr>
          <w:rFonts w:eastAsia="SimSun"/>
          <w:bCs/>
          <w:kern w:val="1"/>
          <w:sz w:val="24"/>
          <w:szCs w:val="24"/>
          <w:lang w:eastAsia="zh-CN"/>
        </w:rPr>
        <w:t xml:space="preserve">te se </w:t>
      </w:r>
      <w:r w:rsidR="007D5E69" w:rsidRPr="00D62995">
        <w:rPr>
          <w:rFonts w:eastAsia="SimSun"/>
          <w:bCs/>
          <w:kern w:val="1"/>
          <w:sz w:val="24"/>
          <w:szCs w:val="24"/>
          <w:lang w:eastAsia="zh-CN"/>
        </w:rPr>
        <w:t>odnose samo na Općinu Matulji</w:t>
      </w:r>
      <w:r w:rsidR="007D5E69">
        <w:rPr>
          <w:iCs/>
          <w:sz w:val="24"/>
          <w:szCs w:val="24"/>
        </w:rPr>
        <w:t>.</w:t>
      </w:r>
      <w:r w:rsidRPr="00D62995">
        <w:rPr>
          <w:iCs/>
          <w:sz w:val="24"/>
          <w:szCs w:val="24"/>
        </w:rPr>
        <w:t xml:space="preserve"> Prihodi od prodaje nefinancijske imovine prema ekonomskoj klasifikaciji ostvareni su kako slijedi:</w:t>
      </w:r>
    </w:p>
    <w:p w14:paraId="4EA142AA" w14:textId="77777777" w:rsidR="007D5E69" w:rsidRDefault="007D5E69" w:rsidP="00E67F00">
      <w:pPr>
        <w:ind w:right="-235"/>
        <w:jc w:val="both"/>
        <w:rPr>
          <w:iCs/>
          <w:sz w:val="24"/>
          <w:szCs w:val="24"/>
        </w:rPr>
      </w:pPr>
    </w:p>
    <w:tbl>
      <w:tblPr>
        <w:tblW w:w="10597" w:type="dxa"/>
        <w:jc w:val="center"/>
        <w:tblLook w:val="04A0" w:firstRow="1" w:lastRow="0" w:firstColumn="1" w:lastColumn="0" w:noHBand="0" w:noVBand="1"/>
      </w:tblPr>
      <w:tblGrid>
        <w:gridCol w:w="4432"/>
        <w:gridCol w:w="1296"/>
        <w:gridCol w:w="1451"/>
        <w:gridCol w:w="1084"/>
        <w:gridCol w:w="1176"/>
        <w:gridCol w:w="1158"/>
      </w:tblGrid>
      <w:tr w:rsidR="007D5E69" w:rsidRPr="007D5E69" w14:paraId="430130D7" w14:textId="77777777" w:rsidTr="00284345">
        <w:trPr>
          <w:trHeight w:val="20"/>
          <w:jc w:val="center"/>
        </w:trPr>
        <w:tc>
          <w:tcPr>
            <w:tcW w:w="537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97E94CC" w14:textId="77777777" w:rsidR="007D5E69" w:rsidRPr="007D5E69" w:rsidRDefault="007D5E69" w:rsidP="007D5E69">
            <w:pPr>
              <w:jc w:val="center"/>
              <w:rPr>
                <w:b/>
                <w:bCs/>
                <w:color w:val="000000"/>
                <w:sz w:val="22"/>
                <w:szCs w:val="22"/>
                <w:lang w:eastAsia="hr-HR"/>
              </w:rPr>
            </w:pPr>
            <w:r w:rsidRPr="007D5E69">
              <w:rPr>
                <w:b/>
                <w:bCs/>
                <w:color w:val="000000"/>
                <w:sz w:val="22"/>
                <w:szCs w:val="22"/>
                <w:lang w:eastAsia="hr-HR"/>
              </w:rPr>
              <w:t>OPIS</w:t>
            </w:r>
          </w:p>
        </w:tc>
        <w:tc>
          <w:tcPr>
            <w:tcW w:w="351" w:type="dxa"/>
            <w:tcBorders>
              <w:top w:val="single" w:sz="8" w:space="0" w:color="auto"/>
              <w:left w:val="nil"/>
              <w:bottom w:val="single" w:sz="8" w:space="0" w:color="auto"/>
              <w:right w:val="single" w:sz="8" w:space="0" w:color="auto"/>
            </w:tcBorders>
            <w:shd w:val="clear" w:color="auto" w:fill="auto"/>
            <w:vAlign w:val="center"/>
            <w:hideMark/>
          </w:tcPr>
          <w:p w14:paraId="581F14D3" w14:textId="77777777" w:rsidR="007D5E69" w:rsidRPr="007D5E69" w:rsidRDefault="007D5E69" w:rsidP="007D5E69">
            <w:pPr>
              <w:jc w:val="center"/>
              <w:rPr>
                <w:b/>
                <w:bCs/>
                <w:color w:val="000000"/>
                <w:sz w:val="22"/>
                <w:szCs w:val="22"/>
                <w:lang w:eastAsia="hr-HR"/>
              </w:rPr>
            </w:pPr>
            <w:r w:rsidRPr="007D5E69">
              <w:rPr>
                <w:b/>
                <w:bCs/>
                <w:color w:val="000000"/>
                <w:sz w:val="22"/>
                <w:szCs w:val="22"/>
                <w:lang w:eastAsia="hr-HR"/>
              </w:rPr>
              <w:t>PLAN 2024</w:t>
            </w:r>
          </w:p>
        </w:tc>
        <w:tc>
          <w:tcPr>
            <w:tcW w:w="1451" w:type="dxa"/>
            <w:tcBorders>
              <w:top w:val="single" w:sz="8" w:space="0" w:color="auto"/>
              <w:left w:val="nil"/>
              <w:bottom w:val="single" w:sz="8" w:space="0" w:color="auto"/>
              <w:right w:val="single" w:sz="8" w:space="0" w:color="auto"/>
            </w:tcBorders>
            <w:shd w:val="clear" w:color="auto" w:fill="auto"/>
            <w:vAlign w:val="center"/>
            <w:hideMark/>
          </w:tcPr>
          <w:p w14:paraId="3B6EBDC4" w14:textId="77777777" w:rsidR="007D5E69" w:rsidRPr="007D5E69" w:rsidRDefault="007D5E69" w:rsidP="007D5E69">
            <w:pPr>
              <w:jc w:val="center"/>
              <w:rPr>
                <w:b/>
                <w:bCs/>
                <w:color w:val="000000"/>
                <w:sz w:val="22"/>
                <w:szCs w:val="22"/>
                <w:lang w:eastAsia="hr-HR"/>
              </w:rPr>
            </w:pPr>
            <w:r w:rsidRPr="007D5E69">
              <w:rPr>
                <w:b/>
                <w:bCs/>
                <w:color w:val="000000"/>
                <w:sz w:val="22"/>
                <w:szCs w:val="22"/>
                <w:lang w:eastAsia="hr-HR"/>
              </w:rPr>
              <w:t>IZVRŠENJE  1-6/2024</w:t>
            </w:r>
          </w:p>
        </w:tc>
        <w:tc>
          <w:tcPr>
            <w:tcW w:w="1084" w:type="dxa"/>
            <w:tcBorders>
              <w:top w:val="single" w:sz="8" w:space="0" w:color="auto"/>
              <w:left w:val="nil"/>
              <w:bottom w:val="single" w:sz="8" w:space="0" w:color="auto"/>
              <w:right w:val="single" w:sz="8" w:space="0" w:color="auto"/>
            </w:tcBorders>
            <w:shd w:val="clear" w:color="auto" w:fill="auto"/>
            <w:vAlign w:val="center"/>
            <w:hideMark/>
          </w:tcPr>
          <w:p w14:paraId="2272DD40" w14:textId="77777777" w:rsidR="007D5E69" w:rsidRPr="007D5E69" w:rsidRDefault="007D5E69" w:rsidP="007D5E69">
            <w:pPr>
              <w:jc w:val="center"/>
              <w:rPr>
                <w:b/>
                <w:bCs/>
                <w:color w:val="000000"/>
                <w:sz w:val="22"/>
                <w:szCs w:val="22"/>
                <w:lang w:eastAsia="hr-HR"/>
              </w:rPr>
            </w:pPr>
            <w:r w:rsidRPr="007D5E69">
              <w:rPr>
                <w:b/>
                <w:bCs/>
                <w:color w:val="000000"/>
                <w:sz w:val="22"/>
                <w:szCs w:val="22"/>
                <w:lang w:eastAsia="hr-HR"/>
              </w:rPr>
              <w:t>Indeks Izvršenje / Plan</w:t>
            </w:r>
          </w:p>
        </w:tc>
        <w:tc>
          <w:tcPr>
            <w:tcW w:w="1176" w:type="dxa"/>
            <w:tcBorders>
              <w:top w:val="single" w:sz="8" w:space="0" w:color="auto"/>
              <w:left w:val="nil"/>
              <w:bottom w:val="single" w:sz="8" w:space="0" w:color="auto"/>
              <w:right w:val="single" w:sz="8" w:space="0" w:color="auto"/>
            </w:tcBorders>
            <w:shd w:val="clear" w:color="auto" w:fill="auto"/>
            <w:vAlign w:val="center"/>
            <w:hideMark/>
          </w:tcPr>
          <w:p w14:paraId="2B9E99F2" w14:textId="77777777" w:rsidR="007D5E69" w:rsidRPr="007D5E69" w:rsidRDefault="007D5E69" w:rsidP="007D5E69">
            <w:pPr>
              <w:jc w:val="center"/>
              <w:rPr>
                <w:b/>
                <w:bCs/>
                <w:color w:val="000000"/>
                <w:sz w:val="22"/>
                <w:szCs w:val="22"/>
                <w:lang w:eastAsia="hr-HR"/>
              </w:rPr>
            </w:pPr>
            <w:r w:rsidRPr="007D5E69">
              <w:rPr>
                <w:b/>
                <w:bCs/>
                <w:color w:val="000000"/>
                <w:sz w:val="22"/>
                <w:szCs w:val="22"/>
                <w:lang w:eastAsia="hr-HR"/>
              </w:rPr>
              <w:t>Izvršenje 1-6/2023</w:t>
            </w:r>
          </w:p>
        </w:tc>
        <w:tc>
          <w:tcPr>
            <w:tcW w:w="1158" w:type="dxa"/>
            <w:tcBorders>
              <w:top w:val="single" w:sz="8" w:space="0" w:color="auto"/>
              <w:left w:val="nil"/>
              <w:bottom w:val="single" w:sz="8" w:space="0" w:color="auto"/>
              <w:right w:val="single" w:sz="8" w:space="0" w:color="auto"/>
            </w:tcBorders>
            <w:shd w:val="clear" w:color="auto" w:fill="auto"/>
            <w:vAlign w:val="center"/>
            <w:hideMark/>
          </w:tcPr>
          <w:p w14:paraId="7E84AD81" w14:textId="77777777" w:rsidR="007D5E69" w:rsidRPr="007D5E69" w:rsidRDefault="007D5E69" w:rsidP="007D5E69">
            <w:pPr>
              <w:jc w:val="center"/>
              <w:rPr>
                <w:b/>
                <w:bCs/>
                <w:color w:val="000000"/>
                <w:sz w:val="22"/>
                <w:szCs w:val="22"/>
                <w:lang w:eastAsia="hr-HR"/>
              </w:rPr>
            </w:pPr>
            <w:r w:rsidRPr="007D5E69">
              <w:rPr>
                <w:b/>
                <w:bCs/>
                <w:color w:val="000000"/>
                <w:sz w:val="22"/>
                <w:szCs w:val="22"/>
                <w:lang w:eastAsia="hr-HR"/>
              </w:rPr>
              <w:t>Indeks 2024/2023</w:t>
            </w:r>
          </w:p>
        </w:tc>
      </w:tr>
      <w:tr w:rsidR="007D5E69" w:rsidRPr="007D5E69" w14:paraId="54508228" w14:textId="77777777" w:rsidTr="00284345">
        <w:trPr>
          <w:trHeight w:val="20"/>
          <w:jc w:val="center"/>
        </w:trPr>
        <w:tc>
          <w:tcPr>
            <w:tcW w:w="5377" w:type="dxa"/>
            <w:tcBorders>
              <w:top w:val="nil"/>
              <w:left w:val="single" w:sz="8" w:space="0" w:color="auto"/>
              <w:bottom w:val="single" w:sz="8" w:space="0" w:color="auto"/>
              <w:right w:val="single" w:sz="8" w:space="0" w:color="auto"/>
            </w:tcBorders>
            <w:shd w:val="clear" w:color="auto" w:fill="auto"/>
            <w:vAlign w:val="center"/>
            <w:hideMark/>
          </w:tcPr>
          <w:p w14:paraId="1FBB6F11" w14:textId="77777777" w:rsidR="007D5E69" w:rsidRPr="007D5E69" w:rsidRDefault="007D5E69" w:rsidP="007D5E69">
            <w:pPr>
              <w:jc w:val="center"/>
              <w:rPr>
                <w:b/>
                <w:bCs/>
                <w:color w:val="000000"/>
                <w:sz w:val="24"/>
                <w:szCs w:val="24"/>
                <w:lang w:eastAsia="hr-HR"/>
              </w:rPr>
            </w:pPr>
            <w:r w:rsidRPr="007D5E69">
              <w:rPr>
                <w:b/>
                <w:bCs/>
                <w:color w:val="000000"/>
                <w:sz w:val="24"/>
                <w:szCs w:val="24"/>
                <w:lang w:eastAsia="hr-HR"/>
              </w:rPr>
              <w:t>PRIHODI OD PRODAJE NEFINANCIJSKE IMOVINE</w:t>
            </w:r>
            <w:r w:rsidRPr="007D5E69">
              <w:rPr>
                <w:b/>
                <w:bCs/>
                <w:color w:val="000000"/>
                <w:sz w:val="22"/>
                <w:szCs w:val="22"/>
                <w:lang w:eastAsia="hr-HR"/>
              </w:rPr>
              <w:t xml:space="preserve"> (7)</w:t>
            </w:r>
          </w:p>
        </w:tc>
        <w:tc>
          <w:tcPr>
            <w:tcW w:w="351" w:type="dxa"/>
            <w:tcBorders>
              <w:top w:val="nil"/>
              <w:left w:val="nil"/>
              <w:bottom w:val="single" w:sz="8" w:space="0" w:color="auto"/>
              <w:right w:val="single" w:sz="8" w:space="0" w:color="auto"/>
            </w:tcBorders>
            <w:shd w:val="clear" w:color="auto" w:fill="auto"/>
            <w:vAlign w:val="center"/>
            <w:hideMark/>
          </w:tcPr>
          <w:p w14:paraId="74A0932C" w14:textId="77777777" w:rsidR="007D5E69" w:rsidRPr="007D5E69" w:rsidRDefault="007D5E69" w:rsidP="007D5E69">
            <w:pPr>
              <w:jc w:val="right"/>
              <w:rPr>
                <w:b/>
                <w:bCs/>
                <w:color w:val="000000"/>
                <w:sz w:val="24"/>
                <w:szCs w:val="24"/>
                <w:lang w:eastAsia="hr-HR"/>
              </w:rPr>
            </w:pPr>
            <w:r w:rsidRPr="007D5E69">
              <w:rPr>
                <w:b/>
                <w:bCs/>
                <w:color w:val="000000"/>
                <w:sz w:val="24"/>
                <w:szCs w:val="24"/>
                <w:lang w:eastAsia="hr-HR"/>
              </w:rPr>
              <w:t>680.600,00</w:t>
            </w:r>
          </w:p>
        </w:tc>
        <w:tc>
          <w:tcPr>
            <w:tcW w:w="1451" w:type="dxa"/>
            <w:tcBorders>
              <w:top w:val="nil"/>
              <w:left w:val="nil"/>
              <w:bottom w:val="single" w:sz="8" w:space="0" w:color="auto"/>
              <w:right w:val="single" w:sz="8" w:space="0" w:color="auto"/>
            </w:tcBorders>
            <w:shd w:val="clear" w:color="auto" w:fill="auto"/>
            <w:vAlign w:val="center"/>
            <w:hideMark/>
          </w:tcPr>
          <w:p w14:paraId="4F3B016F" w14:textId="77777777" w:rsidR="007D5E69" w:rsidRPr="007D5E69" w:rsidRDefault="007D5E69" w:rsidP="007D5E69">
            <w:pPr>
              <w:jc w:val="right"/>
              <w:rPr>
                <w:b/>
                <w:bCs/>
                <w:color w:val="000000"/>
                <w:sz w:val="24"/>
                <w:szCs w:val="24"/>
                <w:lang w:eastAsia="hr-HR"/>
              </w:rPr>
            </w:pPr>
            <w:r w:rsidRPr="007D5E69">
              <w:rPr>
                <w:b/>
                <w:bCs/>
                <w:color w:val="000000"/>
                <w:sz w:val="24"/>
                <w:szCs w:val="24"/>
                <w:lang w:eastAsia="hr-HR"/>
              </w:rPr>
              <w:t>39.891,99</w:t>
            </w:r>
          </w:p>
        </w:tc>
        <w:tc>
          <w:tcPr>
            <w:tcW w:w="1084" w:type="dxa"/>
            <w:tcBorders>
              <w:top w:val="nil"/>
              <w:left w:val="nil"/>
              <w:bottom w:val="single" w:sz="8" w:space="0" w:color="auto"/>
              <w:right w:val="single" w:sz="8" w:space="0" w:color="auto"/>
            </w:tcBorders>
            <w:shd w:val="clear" w:color="auto" w:fill="auto"/>
            <w:vAlign w:val="center"/>
            <w:hideMark/>
          </w:tcPr>
          <w:p w14:paraId="25B2E24E" w14:textId="77777777" w:rsidR="007D5E69" w:rsidRPr="007D5E69" w:rsidRDefault="007D5E69" w:rsidP="007D5E69">
            <w:pPr>
              <w:jc w:val="right"/>
              <w:rPr>
                <w:b/>
                <w:bCs/>
                <w:color w:val="000000"/>
                <w:sz w:val="24"/>
                <w:szCs w:val="24"/>
                <w:lang w:eastAsia="hr-HR"/>
              </w:rPr>
            </w:pPr>
            <w:r w:rsidRPr="007D5E69">
              <w:rPr>
                <w:b/>
                <w:bCs/>
                <w:color w:val="000000"/>
                <w:sz w:val="24"/>
                <w:szCs w:val="24"/>
                <w:lang w:eastAsia="hr-HR"/>
              </w:rPr>
              <w:t>5,86%</w:t>
            </w:r>
          </w:p>
        </w:tc>
        <w:tc>
          <w:tcPr>
            <w:tcW w:w="1176" w:type="dxa"/>
            <w:tcBorders>
              <w:top w:val="nil"/>
              <w:left w:val="nil"/>
              <w:bottom w:val="single" w:sz="8" w:space="0" w:color="auto"/>
              <w:right w:val="single" w:sz="8" w:space="0" w:color="auto"/>
            </w:tcBorders>
            <w:shd w:val="clear" w:color="000000" w:fill="FFFFFF"/>
            <w:vAlign w:val="center"/>
            <w:hideMark/>
          </w:tcPr>
          <w:p w14:paraId="5AA0A227" w14:textId="77777777" w:rsidR="007D5E69" w:rsidRPr="007D5E69" w:rsidRDefault="007D5E69" w:rsidP="007D5E69">
            <w:pPr>
              <w:jc w:val="right"/>
              <w:rPr>
                <w:b/>
                <w:bCs/>
                <w:color w:val="000000"/>
                <w:sz w:val="24"/>
                <w:szCs w:val="24"/>
                <w:lang w:eastAsia="hr-HR"/>
              </w:rPr>
            </w:pPr>
            <w:r w:rsidRPr="007D5E69">
              <w:rPr>
                <w:b/>
                <w:bCs/>
                <w:color w:val="000000"/>
                <w:sz w:val="24"/>
                <w:szCs w:val="24"/>
                <w:lang w:eastAsia="hr-HR"/>
              </w:rPr>
              <w:t>43.418,26</w:t>
            </w:r>
          </w:p>
        </w:tc>
        <w:tc>
          <w:tcPr>
            <w:tcW w:w="1158" w:type="dxa"/>
            <w:tcBorders>
              <w:top w:val="nil"/>
              <w:left w:val="nil"/>
              <w:bottom w:val="single" w:sz="8" w:space="0" w:color="auto"/>
              <w:right w:val="single" w:sz="8" w:space="0" w:color="auto"/>
            </w:tcBorders>
            <w:shd w:val="clear" w:color="auto" w:fill="auto"/>
            <w:vAlign w:val="center"/>
            <w:hideMark/>
          </w:tcPr>
          <w:p w14:paraId="5F798782" w14:textId="77777777" w:rsidR="007D5E69" w:rsidRPr="007D5E69" w:rsidRDefault="007D5E69" w:rsidP="007D5E69">
            <w:pPr>
              <w:jc w:val="right"/>
              <w:rPr>
                <w:b/>
                <w:bCs/>
                <w:color w:val="000000"/>
                <w:sz w:val="24"/>
                <w:szCs w:val="24"/>
                <w:lang w:eastAsia="hr-HR"/>
              </w:rPr>
            </w:pPr>
            <w:r w:rsidRPr="007D5E69">
              <w:rPr>
                <w:b/>
                <w:bCs/>
                <w:color w:val="000000"/>
                <w:sz w:val="24"/>
                <w:szCs w:val="24"/>
                <w:lang w:eastAsia="hr-HR"/>
              </w:rPr>
              <w:t>91,88%</w:t>
            </w:r>
          </w:p>
        </w:tc>
      </w:tr>
      <w:tr w:rsidR="007D5E69" w:rsidRPr="007D5E69" w14:paraId="3C89A5D0" w14:textId="77777777" w:rsidTr="00284345">
        <w:trPr>
          <w:trHeight w:val="20"/>
          <w:jc w:val="center"/>
        </w:trPr>
        <w:tc>
          <w:tcPr>
            <w:tcW w:w="5377" w:type="dxa"/>
            <w:tcBorders>
              <w:top w:val="nil"/>
              <w:left w:val="single" w:sz="8" w:space="0" w:color="auto"/>
              <w:bottom w:val="single" w:sz="8" w:space="0" w:color="auto"/>
              <w:right w:val="single" w:sz="8" w:space="0" w:color="auto"/>
            </w:tcBorders>
            <w:shd w:val="clear" w:color="auto" w:fill="auto"/>
            <w:vAlign w:val="center"/>
            <w:hideMark/>
          </w:tcPr>
          <w:p w14:paraId="2F9E2301" w14:textId="77777777" w:rsidR="007D5E69" w:rsidRPr="007D5E69" w:rsidRDefault="007D5E69" w:rsidP="007D5E69">
            <w:pPr>
              <w:rPr>
                <w:color w:val="000000"/>
                <w:sz w:val="22"/>
                <w:szCs w:val="22"/>
                <w:lang w:eastAsia="hr-HR"/>
              </w:rPr>
            </w:pPr>
            <w:r w:rsidRPr="007D5E69">
              <w:rPr>
                <w:color w:val="000000"/>
                <w:sz w:val="22"/>
                <w:szCs w:val="22"/>
                <w:lang w:eastAsia="hr-HR"/>
              </w:rPr>
              <w:t>2.1. PRIHODI OD PRODAJE NEPROIZVEDENE DUGOTRAJNE IMOVINE (71)</w:t>
            </w:r>
          </w:p>
        </w:tc>
        <w:tc>
          <w:tcPr>
            <w:tcW w:w="351" w:type="dxa"/>
            <w:tcBorders>
              <w:top w:val="nil"/>
              <w:left w:val="nil"/>
              <w:bottom w:val="single" w:sz="8" w:space="0" w:color="auto"/>
              <w:right w:val="single" w:sz="8" w:space="0" w:color="auto"/>
            </w:tcBorders>
            <w:shd w:val="clear" w:color="auto" w:fill="auto"/>
            <w:vAlign w:val="center"/>
            <w:hideMark/>
          </w:tcPr>
          <w:p w14:paraId="60B1BB79" w14:textId="77777777" w:rsidR="007D5E69" w:rsidRPr="007D5E69" w:rsidRDefault="007D5E69" w:rsidP="007D5E69">
            <w:pPr>
              <w:jc w:val="right"/>
              <w:rPr>
                <w:color w:val="000000"/>
                <w:sz w:val="24"/>
                <w:szCs w:val="24"/>
                <w:lang w:eastAsia="hr-HR"/>
              </w:rPr>
            </w:pPr>
            <w:r w:rsidRPr="007D5E69">
              <w:rPr>
                <w:color w:val="000000"/>
                <w:sz w:val="24"/>
                <w:szCs w:val="24"/>
                <w:lang w:eastAsia="hr-HR"/>
              </w:rPr>
              <w:t>670.000,00</w:t>
            </w:r>
          </w:p>
        </w:tc>
        <w:tc>
          <w:tcPr>
            <w:tcW w:w="1451" w:type="dxa"/>
            <w:tcBorders>
              <w:top w:val="nil"/>
              <w:left w:val="nil"/>
              <w:bottom w:val="single" w:sz="8" w:space="0" w:color="auto"/>
              <w:right w:val="single" w:sz="8" w:space="0" w:color="auto"/>
            </w:tcBorders>
            <w:shd w:val="clear" w:color="auto" w:fill="auto"/>
            <w:vAlign w:val="center"/>
            <w:hideMark/>
          </w:tcPr>
          <w:p w14:paraId="1D71F031" w14:textId="77777777" w:rsidR="007D5E69" w:rsidRPr="007D5E69" w:rsidRDefault="007D5E69" w:rsidP="007D5E69">
            <w:pPr>
              <w:jc w:val="right"/>
              <w:rPr>
                <w:color w:val="000000"/>
                <w:sz w:val="24"/>
                <w:szCs w:val="24"/>
                <w:lang w:eastAsia="hr-HR"/>
              </w:rPr>
            </w:pPr>
            <w:r w:rsidRPr="007D5E69">
              <w:rPr>
                <w:color w:val="000000"/>
                <w:sz w:val="24"/>
                <w:szCs w:val="24"/>
                <w:lang w:eastAsia="hr-HR"/>
              </w:rPr>
              <w:t>35.709,19</w:t>
            </w:r>
          </w:p>
        </w:tc>
        <w:tc>
          <w:tcPr>
            <w:tcW w:w="1084" w:type="dxa"/>
            <w:tcBorders>
              <w:top w:val="nil"/>
              <w:left w:val="nil"/>
              <w:bottom w:val="single" w:sz="8" w:space="0" w:color="auto"/>
              <w:right w:val="single" w:sz="8" w:space="0" w:color="auto"/>
            </w:tcBorders>
            <w:shd w:val="clear" w:color="auto" w:fill="auto"/>
            <w:vAlign w:val="center"/>
            <w:hideMark/>
          </w:tcPr>
          <w:p w14:paraId="37185C78" w14:textId="77777777" w:rsidR="007D5E69" w:rsidRPr="007D5E69" w:rsidRDefault="007D5E69" w:rsidP="007D5E69">
            <w:pPr>
              <w:jc w:val="right"/>
              <w:rPr>
                <w:color w:val="000000"/>
                <w:sz w:val="24"/>
                <w:szCs w:val="24"/>
                <w:lang w:eastAsia="hr-HR"/>
              </w:rPr>
            </w:pPr>
            <w:r w:rsidRPr="007D5E69">
              <w:rPr>
                <w:color w:val="000000"/>
                <w:sz w:val="24"/>
                <w:szCs w:val="24"/>
                <w:lang w:eastAsia="hr-HR"/>
              </w:rPr>
              <w:t>5,33%</w:t>
            </w:r>
          </w:p>
        </w:tc>
        <w:tc>
          <w:tcPr>
            <w:tcW w:w="1176" w:type="dxa"/>
            <w:tcBorders>
              <w:top w:val="nil"/>
              <w:left w:val="nil"/>
              <w:bottom w:val="single" w:sz="8" w:space="0" w:color="auto"/>
              <w:right w:val="single" w:sz="8" w:space="0" w:color="auto"/>
            </w:tcBorders>
            <w:shd w:val="clear" w:color="000000" w:fill="FFFFFF"/>
            <w:vAlign w:val="center"/>
            <w:hideMark/>
          </w:tcPr>
          <w:p w14:paraId="3CA04B2D" w14:textId="77777777" w:rsidR="007D5E69" w:rsidRPr="007D5E69" w:rsidRDefault="007D5E69" w:rsidP="007D5E69">
            <w:pPr>
              <w:jc w:val="right"/>
              <w:rPr>
                <w:color w:val="000000"/>
                <w:sz w:val="24"/>
                <w:szCs w:val="24"/>
                <w:lang w:eastAsia="hr-HR"/>
              </w:rPr>
            </w:pPr>
            <w:r w:rsidRPr="007D5E69">
              <w:rPr>
                <w:color w:val="000000"/>
                <w:sz w:val="24"/>
                <w:szCs w:val="24"/>
                <w:lang w:eastAsia="hr-HR"/>
              </w:rPr>
              <w:t>39.839,65</w:t>
            </w:r>
          </w:p>
        </w:tc>
        <w:tc>
          <w:tcPr>
            <w:tcW w:w="1158" w:type="dxa"/>
            <w:tcBorders>
              <w:top w:val="nil"/>
              <w:left w:val="nil"/>
              <w:bottom w:val="single" w:sz="8" w:space="0" w:color="auto"/>
              <w:right w:val="single" w:sz="8" w:space="0" w:color="auto"/>
            </w:tcBorders>
            <w:shd w:val="clear" w:color="auto" w:fill="auto"/>
            <w:vAlign w:val="center"/>
            <w:hideMark/>
          </w:tcPr>
          <w:p w14:paraId="6C70C02E" w14:textId="77777777" w:rsidR="007D5E69" w:rsidRPr="007D5E69" w:rsidRDefault="007D5E69" w:rsidP="007D5E69">
            <w:pPr>
              <w:jc w:val="right"/>
              <w:rPr>
                <w:color w:val="000000"/>
                <w:sz w:val="24"/>
                <w:szCs w:val="24"/>
                <w:lang w:eastAsia="hr-HR"/>
              </w:rPr>
            </w:pPr>
            <w:r w:rsidRPr="007D5E69">
              <w:rPr>
                <w:color w:val="000000"/>
                <w:sz w:val="24"/>
                <w:szCs w:val="24"/>
                <w:lang w:eastAsia="hr-HR"/>
              </w:rPr>
              <w:t>89,63%</w:t>
            </w:r>
          </w:p>
        </w:tc>
      </w:tr>
      <w:tr w:rsidR="007D5E69" w:rsidRPr="007D5E69" w14:paraId="39EFC5D5" w14:textId="77777777" w:rsidTr="00284345">
        <w:trPr>
          <w:trHeight w:val="20"/>
          <w:jc w:val="center"/>
        </w:trPr>
        <w:tc>
          <w:tcPr>
            <w:tcW w:w="5377" w:type="dxa"/>
            <w:tcBorders>
              <w:top w:val="nil"/>
              <w:left w:val="single" w:sz="8" w:space="0" w:color="auto"/>
              <w:bottom w:val="single" w:sz="8" w:space="0" w:color="auto"/>
              <w:right w:val="single" w:sz="8" w:space="0" w:color="auto"/>
            </w:tcBorders>
            <w:shd w:val="clear" w:color="auto" w:fill="auto"/>
            <w:vAlign w:val="center"/>
            <w:hideMark/>
          </w:tcPr>
          <w:p w14:paraId="07AAF535" w14:textId="77777777" w:rsidR="007D5E69" w:rsidRPr="007D5E69" w:rsidRDefault="007D5E69" w:rsidP="007D5E69">
            <w:pPr>
              <w:rPr>
                <w:color w:val="000000"/>
                <w:sz w:val="22"/>
                <w:szCs w:val="22"/>
                <w:lang w:eastAsia="hr-HR"/>
              </w:rPr>
            </w:pPr>
            <w:r w:rsidRPr="007D5E69">
              <w:rPr>
                <w:color w:val="000000"/>
                <w:sz w:val="22"/>
                <w:szCs w:val="22"/>
                <w:lang w:eastAsia="hr-HR"/>
              </w:rPr>
              <w:t>2.2. PRIHODI OD PRODAJE PROIZVEDENE DUGOTRAJNE IMOVINE (72)</w:t>
            </w:r>
          </w:p>
        </w:tc>
        <w:tc>
          <w:tcPr>
            <w:tcW w:w="351" w:type="dxa"/>
            <w:tcBorders>
              <w:top w:val="nil"/>
              <w:left w:val="nil"/>
              <w:bottom w:val="single" w:sz="8" w:space="0" w:color="auto"/>
              <w:right w:val="single" w:sz="8" w:space="0" w:color="auto"/>
            </w:tcBorders>
            <w:shd w:val="clear" w:color="auto" w:fill="auto"/>
            <w:vAlign w:val="center"/>
            <w:hideMark/>
          </w:tcPr>
          <w:p w14:paraId="448DA129" w14:textId="77777777" w:rsidR="007D5E69" w:rsidRPr="007D5E69" w:rsidRDefault="007D5E69" w:rsidP="007D5E69">
            <w:pPr>
              <w:jc w:val="right"/>
              <w:rPr>
                <w:color w:val="000000"/>
                <w:sz w:val="24"/>
                <w:szCs w:val="24"/>
                <w:lang w:eastAsia="hr-HR"/>
              </w:rPr>
            </w:pPr>
            <w:r w:rsidRPr="007D5E69">
              <w:rPr>
                <w:color w:val="000000"/>
                <w:sz w:val="24"/>
                <w:szCs w:val="24"/>
                <w:lang w:eastAsia="hr-HR"/>
              </w:rPr>
              <w:t>10.600,00</w:t>
            </w:r>
          </w:p>
        </w:tc>
        <w:tc>
          <w:tcPr>
            <w:tcW w:w="1451" w:type="dxa"/>
            <w:tcBorders>
              <w:top w:val="nil"/>
              <w:left w:val="nil"/>
              <w:bottom w:val="single" w:sz="8" w:space="0" w:color="auto"/>
              <w:right w:val="single" w:sz="8" w:space="0" w:color="auto"/>
            </w:tcBorders>
            <w:shd w:val="clear" w:color="auto" w:fill="auto"/>
            <w:vAlign w:val="center"/>
            <w:hideMark/>
          </w:tcPr>
          <w:p w14:paraId="086C707F" w14:textId="77777777" w:rsidR="007D5E69" w:rsidRPr="007D5E69" w:rsidRDefault="007D5E69" w:rsidP="007D5E69">
            <w:pPr>
              <w:jc w:val="right"/>
              <w:rPr>
                <w:color w:val="000000"/>
                <w:sz w:val="24"/>
                <w:szCs w:val="24"/>
                <w:lang w:eastAsia="hr-HR"/>
              </w:rPr>
            </w:pPr>
            <w:r w:rsidRPr="007D5E69">
              <w:rPr>
                <w:color w:val="000000"/>
                <w:sz w:val="24"/>
                <w:szCs w:val="24"/>
                <w:lang w:eastAsia="hr-HR"/>
              </w:rPr>
              <w:t>4.182,80</w:t>
            </w:r>
          </w:p>
        </w:tc>
        <w:tc>
          <w:tcPr>
            <w:tcW w:w="1084" w:type="dxa"/>
            <w:tcBorders>
              <w:top w:val="nil"/>
              <w:left w:val="nil"/>
              <w:bottom w:val="single" w:sz="8" w:space="0" w:color="auto"/>
              <w:right w:val="single" w:sz="8" w:space="0" w:color="auto"/>
            </w:tcBorders>
            <w:shd w:val="clear" w:color="auto" w:fill="auto"/>
            <w:vAlign w:val="center"/>
            <w:hideMark/>
          </w:tcPr>
          <w:p w14:paraId="4324805E" w14:textId="77777777" w:rsidR="007D5E69" w:rsidRPr="007D5E69" w:rsidRDefault="007D5E69" w:rsidP="007D5E69">
            <w:pPr>
              <w:jc w:val="right"/>
              <w:rPr>
                <w:color w:val="000000"/>
                <w:sz w:val="24"/>
                <w:szCs w:val="24"/>
                <w:lang w:eastAsia="hr-HR"/>
              </w:rPr>
            </w:pPr>
            <w:r w:rsidRPr="007D5E69">
              <w:rPr>
                <w:color w:val="000000"/>
                <w:sz w:val="24"/>
                <w:szCs w:val="24"/>
                <w:lang w:eastAsia="hr-HR"/>
              </w:rPr>
              <w:t>39,46%</w:t>
            </w:r>
          </w:p>
        </w:tc>
        <w:tc>
          <w:tcPr>
            <w:tcW w:w="1176" w:type="dxa"/>
            <w:tcBorders>
              <w:top w:val="nil"/>
              <w:left w:val="nil"/>
              <w:bottom w:val="single" w:sz="8" w:space="0" w:color="auto"/>
              <w:right w:val="single" w:sz="8" w:space="0" w:color="auto"/>
            </w:tcBorders>
            <w:shd w:val="clear" w:color="000000" w:fill="FFFFFF"/>
            <w:vAlign w:val="center"/>
            <w:hideMark/>
          </w:tcPr>
          <w:p w14:paraId="6A5D73E2" w14:textId="77777777" w:rsidR="007D5E69" w:rsidRPr="007D5E69" w:rsidRDefault="007D5E69" w:rsidP="007D5E69">
            <w:pPr>
              <w:jc w:val="right"/>
              <w:rPr>
                <w:color w:val="000000"/>
                <w:sz w:val="24"/>
                <w:szCs w:val="24"/>
                <w:lang w:eastAsia="hr-HR"/>
              </w:rPr>
            </w:pPr>
            <w:r w:rsidRPr="007D5E69">
              <w:rPr>
                <w:color w:val="000000"/>
                <w:sz w:val="24"/>
                <w:szCs w:val="24"/>
                <w:lang w:eastAsia="hr-HR"/>
              </w:rPr>
              <w:t>3.578,61</w:t>
            </w:r>
          </w:p>
        </w:tc>
        <w:tc>
          <w:tcPr>
            <w:tcW w:w="1158" w:type="dxa"/>
            <w:tcBorders>
              <w:top w:val="nil"/>
              <w:left w:val="nil"/>
              <w:bottom w:val="single" w:sz="8" w:space="0" w:color="auto"/>
              <w:right w:val="single" w:sz="8" w:space="0" w:color="auto"/>
            </w:tcBorders>
            <w:shd w:val="clear" w:color="auto" w:fill="auto"/>
            <w:vAlign w:val="center"/>
            <w:hideMark/>
          </w:tcPr>
          <w:p w14:paraId="1E3387DC" w14:textId="77777777" w:rsidR="007D5E69" w:rsidRPr="007D5E69" w:rsidRDefault="007D5E69" w:rsidP="007D5E69">
            <w:pPr>
              <w:jc w:val="right"/>
              <w:rPr>
                <w:color w:val="000000"/>
                <w:sz w:val="24"/>
                <w:szCs w:val="24"/>
                <w:lang w:eastAsia="hr-HR"/>
              </w:rPr>
            </w:pPr>
            <w:r w:rsidRPr="007D5E69">
              <w:rPr>
                <w:color w:val="000000"/>
                <w:sz w:val="24"/>
                <w:szCs w:val="24"/>
                <w:lang w:eastAsia="hr-HR"/>
              </w:rPr>
              <w:t>116,88%</w:t>
            </w:r>
          </w:p>
        </w:tc>
      </w:tr>
    </w:tbl>
    <w:p w14:paraId="2F6E2721" w14:textId="77777777" w:rsidR="007D5E69" w:rsidRDefault="007D5E69" w:rsidP="00E67F00">
      <w:pPr>
        <w:ind w:right="-235"/>
        <w:jc w:val="both"/>
        <w:rPr>
          <w:iCs/>
          <w:sz w:val="24"/>
          <w:szCs w:val="24"/>
        </w:rPr>
      </w:pPr>
    </w:p>
    <w:p w14:paraId="56844820" w14:textId="77777777" w:rsidR="007D5E69" w:rsidRDefault="007D5E69" w:rsidP="004D2E96">
      <w:pPr>
        <w:ind w:right="51"/>
        <w:jc w:val="both"/>
        <w:rPr>
          <w:rFonts w:eastAsia="SimSun"/>
          <w:bCs/>
          <w:kern w:val="1"/>
          <w:sz w:val="24"/>
          <w:szCs w:val="24"/>
          <w:u w:val="single"/>
          <w:lang w:eastAsia="zh-CN"/>
        </w:rPr>
      </w:pPr>
    </w:p>
    <w:p w14:paraId="67FD7437" w14:textId="09DADD10" w:rsidR="007D5E69" w:rsidRDefault="00B7384F" w:rsidP="004D2E96">
      <w:pPr>
        <w:ind w:right="51"/>
        <w:jc w:val="both"/>
        <w:rPr>
          <w:rFonts w:eastAsia="SimSun"/>
          <w:bCs/>
          <w:kern w:val="1"/>
          <w:sz w:val="24"/>
          <w:szCs w:val="24"/>
          <w:lang w:eastAsia="zh-CN"/>
        </w:rPr>
      </w:pPr>
      <w:r w:rsidRPr="00D62995">
        <w:rPr>
          <w:rFonts w:eastAsia="SimSun"/>
          <w:bCs/>
          <w:kern w:val="1"/>
          <w:sz w:val="24"/>
          <w:szCs w:val="24"/>
          <w:u w:val="single"/>
          <w:lang w:eastAsia="zh-CN"/>
        </w:rPr>
        <w:t>Prihod</w:t>
      </w:r>
      <w:r w:rsidR="005E3C3C" w:rsidRPr="00D62995">
        <w:rPr>
          <w:rFonts w:eastAsia="SimSun"/>
          <w:bCs/>
          <w:kern w:val="1"/>
          <w:sz w:val="24"/>
          <w:szCs w:val="24"/>
          <w:u w:val="single"/>
          <w:lang w:eastAsia="zh-CN"/>
        </w:rPr>
        <w:t xml:space="preserve">i </w:t>
      </w:r>
      <w:r w:rsidRPr="00D62995">
        <w:rPr>
          <w:rFonts w:eastAsia="SimSun"/>
          <w:bCs/>
          <w:kern w:val="1"/>
          <w:sz w:val="24"/>
          <w:szCs w:val="24"/>
          <w:u w:val="single"/>
          <w:lang w:eastAsia="zh-CN"/>
        </w:rPr>
        <w:t xml:space="preserve">od prodaje </w:t>
      </w:r>
      <w:r w:rsidR="004101A7" w:rsidRPr="00D62995">
        <w:rPr>
          <w:rFonts w:eastAsia="SimSun"/>
          <w:bCs/>
          <w:kern w:val="1"/>
          <w:sz w:val="24"/>
          <w:szCs w:val="24"/>
          <w:u w:val="single"/>
          <w:lang w:eastAsia="zh-CN"/>
        </w:rPr>
        <w:t>neproizvedene dugotrajne imovine</w:t>
      </w:r>
      <w:r w:rsidR="002B7DCA" w:rsidRPr="00D62995">
        <w:rPr>
          <w:rFonts w:eastAsia="SimSun"/>
          <w:bCs/>
          <w:kern w:val="1"/>
          <w:sz w:val="24"/>
          <w:szCs w:val="24"/>
          <w:u w:val="single"/>
          <w:lang w:eastAsia="zh-CN"/>
        </w:rPr>
        <w:t xml:space="preserve"> </w:t>
      </w:r>
      <w:r w:rsidRPr="00D62995">
        <w:rPr>
          <w:rFonts w:eastAsia="SimSun"/>
          <w:bCs/>
          <w:kern w:val="1"/>
          <w:sz w:val="24"/>
          <w:szCs w:val="24"/>
          <w:u w:val="single"/>
          <w:lang w:eastAsia="zh-CN"/>
        </w:rPr>
        <w:t>(</w:t>
      </w:r>
      <w:r w:rsidR="00437FE9" w:rsidRPr="00D62995">
        <w:rPr>
          <w:rFonts w:eastAsia="SimSun"/>
          <w:bCs/>
          <w:kern w:val="1"/>
          <w:sz w:val="24"/>
          <w:szCs w:val="24"/>
          <w:u w:val="single"/>
          <w:lang w:eastAsia="zh-CN"/>
        </w:rPr>
        <w:t>71</w:t>
      </w:r>
      <w:r w:rsidRPr="00D62995">
        <w:rPr>
          <w:rFonts w:eastAsia="SimSun"/>
          <w:bCs/>
          <w:kern w:val="1"/>
          <w:sz w:val="24"/>
          <w:szCs w:val="24"/>
          <w:u w:val="single"/>
          <w:lang w:eastAsia="zh-CN"/>
        </w:rPr>
        <w:t>)</w:t>
      </w:r>
      <w:r w:rsidRPr="00D62995">
        <w:rPr>
          <w:rFonts w:eastAsia="SimSun"/>
          <w:bCs/>
          <w:kern w:val="1"/>
          <w:sz w:val="24"/>
          <w:szCs w:val="24"/>
          <w:lang w:eastAsia="zh-CN"/>
        </w:rPr>
        <w:t xml:space="preserve"> </w:t>
      </w:r>
      <w:r w:rsidR="005E3C3C" w:rsidRPr="00D62995">
        <w:rPr>
          <w:rFonts w:eastAsia="SimSun"/>
          <w:bCs/>
          <w:kern w:val="1"/>
          <w:sz w:val="24"/>
          <w:szCs w:val="24"/>
          <w:lang w:eastAsia="zh-CN"/>
        </w:rPr>
        <w:t xml:space="preserve">odnose se na </w:t>
      </w:r>
      <w:r w:rsidR="007D5E69" w:rsidRPr="007D5E69">
        <w:rPr>
          <w:rFonts w:eastAsia="SimSun"/>
          <w:bCs/>
          <w:kern w:val="1"/>
          <w:sz w:val="24"/>
          <w:szCs w:val="24"/>
          <w:lang w:eastAsia="zh-CN"/>
        </w:rPr>
        <w:t>realiziran</w:t>
      </w:r>
      <w:r w:rsidR="007D5E69">
        <w:rPr>
          <w:rFonts w:eastAsia="SimSun"/>
          <w:bCs/>
          <w:kern w:val="1"/>
          <w:sz w:val="24"/>
          <w:szCs w:val="24"/>
          <w:lang w:eastAsia="zh-CN"/>
        </w:rPr>
        <w:t>e</w:t>
      </w:r>
      <w:r w:rsidR="007D5E69" w:rsidRPr="007D5E69">
        <w:rPr>
          <w:rFonts w:eastAsia="SimSun"/>
          <w:bCs/>
          <w:kern w:val="1"/>
          <w:sz w:val="24"/>
          <w:szCs w:val="24"/>
          <w:lang w:eastAsia="zh-CN"/>
        </w:rPr>
        <w:t xml:space="preserve"> prodaj</w:t>
      </w:r>
      <w:r w:rsidR="007D5E69">
        <w:rPr>
          <w:rFonts w:eastAsia="SimSun"/>
          <w:bCs/>
          <w:kern w:val="1"/>
          <w:sz w:val="24"/>
          <w:szCs w:val="24"/>
          <w:lang w:eastAsia="zh-CN"/>
        </w:rPr>
        <w:t xml:space="preserve">e </w:t>
      </w:r>
      <w:r w:rsidR="007D5E69" w:rsidRPr="007D5E69">
        <w:rPr>
          <w:rFonts w:eastAsia="SimSun"/>
          <w:bCs/>
          <w:kern w:val="1"/>
          <w:sz w:val="24"/>
          <w:szCs w:val="24"/>
          <w:lang w:eastAsia="zh-CN"/>
        </w:rPr>
        <w:t>zemljišta sukladno raspisanim natječajima za prodaju i potpisanim ugovorima</w:t>
      </w:r>
      <w:r w:rsidR="007D5E69">
        <w:rPr>
          <w:rFonts w:eastAsia="SimSun"/>
          <w:bCs/>
          <w:kern w:val="1"/>
          <w:sz w:val="24"/>
          <w:szCs w:val="24"/>
          <w:lang w:eastAsia="zh-CN"/>
        </w:rPr>
        <w:t xml:space="preserve"> te</w:t>
      </w:r>
      <w:r w:rsidR="007D5E69" w:rsidRPr="007D5E69">
        <w:rPr>
          <w:rFonts w:eastAsia="SimSun"/>
          <w:bCs/>
          <w:kern w:val="1"/>
          <w:sz w:val="24"/>
          <w:szCs w:val="24"/>
          <w:lang w:eastAsia="zh-CN"/>
        </w:rPr>
        <w:t xml:space="preserve"> naplaćen</w:t>
      </w:r>
      <w:r w:rsidR="007D5E69">
        <w:rPr>
          <w:rFonts w:eastAsia="SimSun"/>
          <w:bCs/>
          <w:kern w:val="1"/>
          <w:sz w:val="24"/>
          <w:szCs w:val="24"/>
          <w:lang w:eastAsia="zh-CN"/>
        </w:rPr>
        <w:t>e</w:t>
      </w:r>
      <w:r w:rsidR="007D5E69" w:rsidRPr="007D5E69">
        <w:rPr>
          <w:rFonts w:eastAsia="SimSun"/>
          <w:bCs/>
          <w:kern w:val="1"/>
          <w:sz w:val="24"/>
          <w:szCs w:val="24"/>
          <w:lang w:eastAsia="zh-CN"/>
        </w:rPr>
        <w:t xml:space="preserve"> iznos</w:t>
      </w:r>
      <w:r w:rsidR="007D5E69">
        <w:rPr>
          <w:rFonts w:eastAsia="SimSun"/>
          <w:bCs/>
          <w:kern w:val="1"/>
          <w:sz w:val="24"/>
          <w:szCs w:val="24"/>
          <w:lang w:eastAsia="zh-CN"/>
        </w:rPr>
        <w:t xml:space="preserve">e </w:t>
      </w:r>
      <w:r w:rsidR="007D5E69" w:rsidRPr="007D5E69">
        <w:rPr>
          <w:rFonts w:eastAsia="SimSun"/>
          <w:bCs/>
          <w:kern w:val="1"/>
          <w:sz w:val="24"/>
          <w:szCs w:val="24"/>
          <w:lang w:eastAsia="zh-CN"/>
        </w:rPr>
        <w:t>po obročnoj otplati za prodaje iz prethodnih godina</w:t>
      </w:r>
      <w:r w:rsidR="007D5E69">
        <w:rPr>
          <w:rFonts w:eastAsia="SimSun"/>
          <w:bCs/>
          <w:kern w:val="1"/>
          <w:sz w:val="24"/>
          <w:szCs w:val="24"/>
          <w:lang w:eastAsia="zh-CN"/>
        </w:rPr>
        <w:t>.</w:t>
      </w:r>
    </w:p>
    <w:p w14:paraId="56AC4E30" w14:textId="401B542E" w:rsidR="006A1393" w:rsidRDefault="00437FE9" w:rsidP="008438C5">
      <w:pPr>
        <w:ind w:right="51"/>
        <w:jc w:val="both"/>
        <w:rPr>
          <w:rFonts w:eastAsia="SimSun"/>
          <w:bCs/>
          <w:kern w:val="1"/>
          <w:sz w:val="24"/>
          <w:szCs w:val="24"/>
          <w:lang w:eastAsia="zh-CN"/>
        </w:rPr>
      </w:pPr>
      <w:r w:rsidRPr="00D62995">
        <w:rPr>
          <w:rFonts w:eastAsia="SimSun"/>
          <w:bCs/>
          <w:kern w:val="1"/>
          <w:sz w:val="24"/>
          <w:szCs w:val="24"/>
          <w:lang w:eastAsia="zh-CN"/>
        </w:rPr>
        <w:t xml:space="preserve">Kod </w:t>
      </w:r>
      <w:r w:rsidR="00507EDC" w:rsidRPr="00D62995">
        <w:rPr>
          <w:rFonts w:eastAsia="SimSun"/>
          <w:bCs/>
          <w:kern w:val="1"/>
          <w:sz w:val="24"/>
          <w:szCs w:val="24"/>
          <w:u w:val="single"/>
          <w:lang w:eastAsia="zh-CN"/>
        </w:rPr>
        <w:t>P</w:t>
      </w:r>
      <w:r w:rsidRPr="00D62995">
        <w:rPr>
          <w:rFonts w:eastAsia="SimSun"/>
          <w:bCs/>
          <w:kern w:val="1"/>
          <w:sz w:val="24"/>
          <w:szCs w:val="24"/>
          <w:u w:val="single"/>
          <w:lang w:eastAsia="zh-CN"/>
        </w:rPr>
        <w:t>rihoda od prodaje proizvedene dugotrajne imovine</w:t>
      </w:r>
      <w:r w:rsidR="00507EDC" w:rsidRPr="00D62995">
        <w:rPr>
          <w:rFonts w:eastAsia="SimSun"/>
          <w:bCs/>
          <w:kern w:val="1"/>
          <w:sz w:val="24"/>
          <w:szCs w:val="24"/>
          <w:u w:val="single"/>
          <w:lang w:eastAsia="zh-CN"/>
        </w:rPr>
        <w:t xml:space="preserve"> (72)</w:t>
      </w:r>
      <w:r w:rsidRPr="00D62995">
        <w:rPr>
          <w:rFonts w:eastAsia="SimSun"/>
          <w:bCs/>
          <w:kern w:val="1"/>
          <w:sz w:val="24"/>
          <w:szCs w:val="24"/>
          <w:lang w:eastAsia="zh-CN"/>
        </w:rPr>
        <w:t xml:space="preserve"> ostvarenje se odnosi </w:t>
      </w:r>
      <w:r w:rsidRPr="002D452C">
        <w:rPr>
          <w:rFonts w:eastAsia="SimSun"/>
          <w:bCs/>
          <w:kern w:val="1"/>
          <w:sz w:val="24"/>
          <w:szCs w:val="24"/>
          <w:lang w:eastAsia="zh-CN"/>
        </w:rPr>
        <w:t xml:space="preserve">na </w:t>
      </w:r>
      <w:r w:rsidR="00B7384F" w:rsidRPr="002D452C">
        <w:rPr>
          <w:rFonts w:eastAsia="SimSun"/>
          <w:bCs/>
          <w:kern w:val="1"/>
          <w:sz w:val="24"/>
          <w:szCs w:val="24"/>
          <w:lang w:eastAsia="zh-CN"/>
        </w:rPr>
        <w:t>Prihode od prodaje stambenih objekata (</w:t>
      </w:r>
      <w:r w:rsidRPr="002D452C">
        <w:rPr>
          <w:rFonts w:eastAsia="SimSun"/>
          <w:bCs/>
          <w:kern w:val="1"/>
          <w:sz w:val="24"/>
          <w:szCs w:val="24"/>
          <w:lang w:eastAsia="zh-CN"/>
        </w:rPr>
        <w:t>7211</w:t>
      </w:r>
      <w:r w:rsidR="00B7384F" w:rsidRPr="002D452C">
        <w:rPr>
          <w:rFonts w:eastAsia="SimSun"/>
          <w:bCs/>
          <w:kern w:val="1"/>
          <w:sz w:val="24"/>
          <w:szCs w:val="24"/>
          <w:lang w:eastAsia="zh-CN"/>
        </w:rPr>
        <w:t>)</w:t>
      </w:r>
      <w:r w:rsidR="00B7384F" w:rsidRPr="00D62995">
        <w:rPr>
          <w:rFonts w:eastAsia="SimSun"/>
          <w:bCs/>
          <w:kern w:val="1"/>
          <w:sz w:val="24"/>
          <w:szCs w:val="24"/>
          <w:lang w:eastAsia="zh-CN"/>
        </w:rPr>
        <w:t xml:space="preserve"> </w:t>
      </w:r>
      <w:r w:rsidRPr="00D62995">
        <w:rPr>
          <w:rFonts w:eastAsia="SimSun"/>
          <w:bCs/>
          <w:kern w:val="1"/>
          <w:sz w:val="24"/>
          <w:szCs w:val="24"/>
          <w:lang w:eastAsia="zh-CN"/>
        </w:rPr>
        <w:t>u iznosu od</w:t>
      </w:r>
      <w:r w:rsidR="00B7384F" w:rsidRPr="00D62995">
        <w:rPr>
          <w:rFonts w:eastAsia="SimSun"/>
          <w:bCs/>
          <w:kern w:val="1"/>
          <w:sz w:val="24"/>
          <w:szCs w:val="24"/>
          <w:lang w:eastAsia="zh-CN"/>
        </w:rPr>
        <w:t xml:space="preserve"> </w:t>
      </w:r>
      <w:r w:rsidR="00AB5DF1">
        <w:rPr>
          <w:rFonts w:eastAsia="SimSun"/>
          <w:kern w:val="1"/>
          <w:sz w:val="24"/>
          <w:szCs w:val="24"/>
          <w:lang w:eastAsia="zh-CN"/>
        </w:rPr>
        <w:t>4</w:t>
      </w:r>
      <w:r w:rsidR="002D452C" w:rsidRPr="002D452C">
        <w:rPr>
          <w:rFonts w:eastAsia="SimSun"/>
          <w:kern w:val="1"/>
          <w:sz w:val="24"/>
          <w:szCs w:val="24"/>
          <w:lang w:eastAsia="zh-CN"/>
        </w:rPr>
        <w:t>.</w:t>
      </w:r>
      <w:r w:rsidR="00AB5DF1">
        <w:rPr>
          <w:rFonts w:eastAsia="SimSun"/>
          <w:kern w:val="1"/>
          <w:sz w:val="24"/>
          <w:szCs w:val="24"/>
          <w:lang w:eastAsia="zh-CN"/>
        </w:rPr>
        <w:t>182,80</w:t>
      </w:r>
      <w:r w:rsidR="002D452C" w:rsidRPr="002D452C">
        <w:rPr>
          <w:rFonts w:eastAsia="SimSun"/>
          <w:kern w:val="1"/>
          <w:sz w:val="24"/>
          <w:szCs w:val="24"/>
          <w:lang w:eastAsia="zh-CN"/>
        </w:rPr>
        <w:t xml:space="preserve"> </w:t>
      </w:r>
      <w:r w:rsidR="00074850">
        <w:rPr>
          <w:rFonts w:eastAsia="SimSun"/>
          <w:bCs/>
          <w:kern w:val="1"/>
          <w:sz w:val="24"/>
          <w:szCs w:val="24"/>
          <w:lang w:eastAsia="zh-CN"/>
        </w:rPr>
        <w:t>eura</w:t>
      </w:r>
      <w:r w:rsidR="00157024" w:rsidRPr="00D62995">
        <w:rPr>
          <w:rFonts w:eastAsia="SimSun"/>
          <w:bCs/>
          <w:kern w:val="1"/>
          <w:sz w:val="24"/>
          <w:szCs w:val="24"/>
          <w:lang w:eastAsia="zh-CN"/>
        </w:rPr>
        <w:t xml:space="preserve"> (</w:t>
      </w:r>
      <w:r w:rsidR="00157024" w:rsidRPr="00D62995">
        <w:rPr>
          <w:rFonts w:eastAsia="SimSun"/>
          <w:kern w:val="1"/>
          <w:sz w:val="24"/>
          <w:szCs w:val="24"/>
          <w:lang w:eastAsia="zh-CN"/>
        </w:rPr>
        <w:t>obročna otplata stanova</w:t>
      </w:r>
      <w:r w:rsidR="00157024" w:rsidRPr="00D62995">
        <w:rPr>
          <w:rFonts w:eastAsia="SimSun"/>
          <w:bCs/>
          <w:kern w:val="1"/>
          <w:sz w:val="24"/>
          <w:szCs w:val="24"/>
          <w:lang w:eastAsia="zh-CN"/>
        </w:rPr>
        <w:t>)</w:t>
      </w:r>
      <w:r w:rsidR="002D452C">
        <w:rPr>
          <w:rFonts w:eastAsia="SimSun"/>
          <w:bCs/>
          <w:kern w:val="1"/>
          <w:sz w:val="24"/>
          <w:szCs w:val="24"/>
          <w:lang w:eastAsia="zh-CN"/>
        </w:rPr>
        <w:t>.</w:t>
      </w:r>
    </w:p>
    <w:p w14:paraId="35BEE5FB" w14:textId="7789A94B" w:rsidR="00F70665" w:rsidRDefault="00F70665" w:rsidP="009B35D9">
      <w:pPr>
        <w:ind w:right="49"/>
        <w:jc w:val="both"/>
        <w:rPr>
          <w:iCs/>
          <w:sz w:val="24"/>
          <w:szCs w:val="24"/>
          <w:highlight w:val="yellow"/>
        </w:rPr>
      </w:pPr>
    </w:p>
    <w:p w14:paraId="65727E97" w14:textId="715E30FE" w:rsidR="00F70665" w:rsidRDefault="00F70665" w:rsidP="009B35D9">
      <w:pPr>
        <w:ind w:right="49"/>
        <w:jc w:val="both"/>
        <w:rPr>
          <w:iCs/>
          <w:sz w:val="24"/>
          <w:szCs w:val="24"/>
          <w:highlight w:val="yellow"/>
        </w:rPr>
      </w:pPr>
    </w:p>
    <w:p w14:paraId="0D54789D" w14:textId="7CA3DECC" w:rsidR="00BC3918" w:rsidRDefault="00BC3918" w:rsidP="009B35D9">
      <w:pPr>
        <w:ind w:right="49"/>
        <w:jc w:val="both"/>
        <w:rPr>
          <w:iCs/>
          <w:sz w:val="24"/>
          <w:szCs w:val="24"/>
          <w:highlight w:val="yellow"/>
        </w:rPr>
      </w:pPr>
    </w:p>
    <w:p w14:paraId="2B40682C" w14:textId="256E18E7" w:rsidR="000B6C94" w:rsidRPr="00BC3918" w:rsidRDefault="00BC3918" w:rsidP="00BC3918">
      <w:pPr>
        <w:ind w:right="-235"/>
        <w:jc w:val="both"/>
        <w:rPr>
          <w:b/>
          <w:iCs/>
          <w:sz w:val="28"/>
          <w:szCs w:val="28"/>
          <w:u w:val="single"/>
        </w:rPr>
      </w:pPr>
      <w:r>
        <w:rPr>
          <w:b/>
          <w:iCs/>
          <w:sz w:val="28"/>
          <w:szCs w:val="28"/>
          <w:u w:val="single"/>
        </w:rPr>
        <w:t xml:space="preserve">3. </w:t>
      </w:r>
      <w:r w:rsidR="000B6C94" w:rsidRPr="00BC3918">
        <w:rPr>
          <w:b/>
          <w:iCs/>
          <w:sz w:val="28"/>
          <w:szCs w:val="28"/>
          <w:u w:val="single"/>
        </w:rPr>
        <w:t>PRIMICI OD FINANCIJSKE IMOVINE I ZADUŽIVANJA</w:t>
      </w:r>
      <w:r>
        <w:rPr>
          <w:b/>
          <w:iCs/>
          <w:sz w:val="28"/>
          <w:szCs w:val="28"/>
          <w:u w:val="single"/>
        </w:rPr>
        <w:t xml:space="preserve"> (8)</w:t>
      </w:r>
      <w:r w:rsidR="00774AC2" w:rsidRPr="00BC3918">
        <w:rPr>
          <w:b/>
          <w:iCs/>
          <w:sz w:val="28"/>
          <w:szCs w:val="28"/>
          <w:u w:val="single"/>
        </w:rPr>
        <w:t xml:space="preserve">   </w:t>
      </w:r>
    </w:p>
    <w:p w14:paraId="60E92691" w14:textId="77777777" w:rsidR="008277D2" w:rsidRPr="00D62995" w:rsidRDefault="008277D2" w:rsidP="00B7384F">
      <w:pPr>
        <w:widowControl w:val="0"/>
        <w:suppressAutoHyphens/>
        <w:jc w:val="both"/>
        <w:rPr>
          <w:iCs/>
          <w:sz w:val="24"/>
          <w:szCs w:val="24"/>
        </w:rPr>
      </w:pPr>
    </w:p>
    <w:p w14:paraId="252E333F" w14:textId="30AB2493" w:rsidR="002D452C" w:rsidRDefault="00B7384F" w:rsidP="00B7384F">
      <w:pPr>
        <w:widowControl w:val="0"/>
        <w:suppressAutoHyphens/>
        <w:jc w:val="both"/>
        <w:rPr>
          <w:rFonts w:eastAsia="SimSun"/>
          <w:b/>
          <w:kern w:val="1"/>
          <w:sz w:val="24"/>
          <w:szCs w:val="24"/>
          <w:lang w:eastAsia="zh-CN"/>
        </w:rPr>
      </w:pPr>
      <w:r w:rsidRPr="00D62995">
        <w:rPr>
          <w:rFonts w:eastAsia="SimSun"/>
          <w:b/>
          <w:kern w:val="1"/>
          <w:sz w:val="24"/>
          <w:szCs w:val="24"/>
          <w:lang w:eastAsia="zh-CN"/>
        </w:rPr>
        <w:t xml:space="preserve">Primici </w:t>
      </w:r>
      <w:r w:rsidR="00437FE9" w:rsidRPr="00D62995">
        <w:rPr>
          <w:rFonts w:eastAsia="SimSun"/>
          <w:b/>
          <w:kern w:val="1"/>
          <w:sz w:val="24"/>
          <w:szCs w:val="24"/>
          <w:lang w:eastAsia="zh-CN"/>
        </w:rPr>
        <w:t xml:space="preserve">od </w:t>
      </w:r>
      <w:r w:rsidRPr="00D62995">
        <w:rPr>
          <w:rFonts w:eastAsia="SimSun"/>
          <w:b/>
          <w:kern w:val="1"/>
          <w:sz w:val="24"/>
          <w:szCs w:val="24"/>
          <w:lang w:eastAsia="zh-CN"/>
        </w:rPr>
        <w:t>financijske imovine i zaduživanja</w:t>
      </w:r>
      <w:r w:rsidR="001259E7" w:rsidRPr="00D62995">
        <w:rPr>
          <w:rFonts w:eastAsia="SimSun"/>
          <w:b/>
          <w:kern w:val="1"/>
          <w:sz w:val="24"/>
          <w:szCs w:val="24"/>
          <w:lang w:eastAsia="zh-CN"/>
        </w:rPr>
        <w:t xml:space="preserve"> (8)</w:t>
      </w:r>
      <w:r w:rsidRPr="002D452C">
        <w:rPr>
          <w:rFonts w:eastAsia="SimSun"/>
          <w:bCs/>
          <w:kern w:val="1"/>
          <w:sz w:val="24"/>
          <w:szCs w:val="24"/>
          <w:lang w:eastAsia="zh-CN"/>
        </w:rPr>
        <w:t xml:space="preserve"> </w:t>
      </w:r>
      <w:r w:rsidR="002D452C" w:rsidRPr="002D452C">
        <w:rPr>
          <w:rFonts w:eastAsia="SimSun"/>
          <w:bCs/>
          <w:kern w:val="1"/>
          <w:sz w:val="24"/>
          <w:szCs w:val="24"/>
          <w:lang w:eastAsia="zh-CN"/>
        </w:rPr>
        <w:t>nisu ostvareni u ovom razdoblju, kao ni prošle godine u ovom razdoblju.</w:t>
      </w:r>
    </w:p>
    <w:p w14:paraId="193C347D" w14:textId="77777777" w:rsidR="002D452C" w:rsidRDefault="002D452C" w:rsidP="00B7384F">
      <w:pPr>
        <w:widowControl w:val="0"/>
        <w:suppressAutoHyphens/>
        <w:jc w:val="both"/>
        <w:rPr>
          <w:rFonts w:eastAsia="SimSun"/>
          <w:b/>
          <w:kern w:val="1"/>
          <w:sz w:val="24"/>
          <w:szCs w:val="24"/>
          <w:lang w:eastAsia="zh-CN"/>
        </w:rPr>
      </w:pPr>
    </w:p>
    <w:p w14:paraId="4473A8AC" w14:textId="77777777" w:rsidR="004D2E96" w:rsidRPr="00D62995" w:rsidRDefault="004D2E96" w:rsidP="00B7384F">
      <w:pPr>
        <w:widowControl w:val="0"/>
        <w:suppressAutoHyphens/>
        <w:jc w:val="both"/>
        <w:rPr>
          <w:rFonts w:eastAsia="SimSun"/>
          <w:kern w:val="1"/>
          <w:sz w:val="24"/>
          <w:szCs w:val="24"/>
          <w:lang w:eastAsia="zh-CN"/>
        </w:rPr>
      </w:pPr>
    </w:p>
    <w:p w14:paraId="2B606CA5" w14:textId="28E867F7" w:rsidR="006A1393" w:rsidRDefault="006A1393" w:rsidP="009B35D9">
      <w:pPr>
        <w:ind w:right="49"/>
        <w:jc w:val="both"/>
        <w:rPr>
          <w:iCs/>
          <w:sz w:val="24"/>
          <w:szCs w:val="24"/>
        </w:rPr>
      </w:pPr>
    </w:p>
    <w:p w14:paraId="76E93E73" w14:textId="77777777" w:rsidR="00BC3918" w:rsidRPr="00D62995" w:rsidRDefault="00BC3918" w:rsidP="009B35D9">
      <w:pPr>
        <w:ind w:right="49"/>
        <w:jc w:val="both"/>
        <w:rPr>
          <w:iCs/>
          <w:sz w:val="24"/>
          <w:szCs w:val="24"/>
        </w:rPr>
      </w:pPr>
    </w:p>
    <w:p w14:paraId="2D34B09D" w14:textId="4800A571" w:rsidR="000B6C94" w:rsidRPr="00BC3918" w:rsidRDefault="00BC3918" w:rsidP="00BC3918">
      <w:pPr>
        <w:ind w:right="-235"/>
        <w:jc w:val="both"/>
        <w:rPr>
          <w:b/>
          <w:iCs/>
          <w:sz w:val="28"/>
          <w:szCs w:val="28"/>
          <w:u w:val="single"/>
        </w:rPr>
      </w:pPr>
      <w:r w:rsidRPr="00BC3918">
        <w:rPr>
          <w:b/>
          <w:iCs/>
          <w:sz w:val="28"/>
          <w:szCs w:val="28"/>
          <w:u w:val="single"/>
        </w:rPr>
        <w:t xml:space="preserve">4. </w:t>
      </w:r>
      <w:r w:rsidR="000B6C94" w:rsidRPr="00BC3918">
        <w:rPr>
          <w:b/>
          <w:iCs/>
          <w:sz w:val="28"/>
          <w:szCs w:val="28"/>
          <w:u w:val="single"/>
        </w:rPr>
        <w:t>PRENESEN</w:t>
      </w:r>
      <w:r w:rsidR="002D452C">
        <w:rPr>
          <w:b/>
          <w:iCs/>
          <w:sz w:val="28"/>
          <w:szCs w:val="28"/>
          <w:u w:val="single"/>
        </w:rPr>
        <w:t>I REZULTAT POSLOVANJA IZ PRETHODNE GODINE</w:t>
      </w:r>
    </w:p>
    <w:p w14:paraId="59683320" w14:textId="77777777" w:rsidR="008277D2" w:rsidRPr="00D62995" w:rsidRDefault="008277D2" w:rsidP="00714ABF">
      <w:pPr>
        <w:jc w:val="both"/>
        <w:rPr>
          <w:rFonts w:eastAsia="SimSun"/>
          <w:b/>
          <w:kern w:val="1"/>
          <w:sz w:val="24"/>
          <w:szCs w:val="24"/>
          <w:lang w:eastAsia="zh-CN"/>
        </w:rPr>
      </w:pPr>
    </w:p>
    <w:p w14:paraId="0798A825" w14:textId="28261C19" w:rsidR="00FD11A6" w:rsidRDefault="00D2318B" w:rsidP="00F87316">
      <w:pPr>
        <w:jc w:val="both"/>
        <w:rPr>
          <w:iCs/>
          <w:sz w:val="24"/>
          <w:szCs w:val="24"/>
        </w:rPr>
      </w:pPr>
      <w:r>
        <w:rPr>
          <w:rFonts w:eastAsia="SimSun"/>
          <w:b/>
          <w:kern w:val="1"/>
          <w:sz w:val="24"/>
          <w:szCs w:val="24"/>
          <w:lang w:eastAsia="zh-CN"/>
        </w:rPr>
        <w:t xml:space="preserve">Preneseni </w:t>
      </w:r>
      <w:r w:rsidR="00FD11A6">
        <w:rPr>
          <w:rFonts w:eastAsia="SimSun"/>
          <w:b/>
          <w:kern w:val="1"/>
          <w:sz w:val="24"/>
          <w:szCs w:val="24"/>
          <w:lang w:eastAsia="zh-CN"/>
        </w:rPr>
        <w:t>v</w:t>
      </w:r>
      <w:r w:rsidR="00714ABF" w:rsidRPr="00D62995">
        <w:rPr>
          <w:rFonts w:eastAsia="SimSun"/>
          <w:b/>
          <w:kern w:val="1"/>
          <w:sz w:val="24"/>
          <w:szCs w:val="24"/>
          <w:lang w:eastAsia="zh-CN"/>
        </w:rPr>
        <w:t xml:space="preserve">išak </w:t>
      </w:r>
      <w:r w:rsidR="00FD11A6">
        <w:rPr>
          <w:rFonts w:eastAsia="SimSun"/>
          <w:b/>
          <w:kern w:val="1"/>
          <w:sz w:val="24"/>
          <w:szCs w:val="24"/>
          <w:lang w:eastAsia="zh-CN"/>
        </w:rPr>
        <w:t>iz prethodne godine</w:t>
      </w:r>
      <w:r w:rsidR="00714ABF" w:rsidRPr="00D62995">
        <w:rPr>
          <w:rFonts w:eastAsia="SimSun"/>
          <w:b/>
          <w:kern w:val="1"/>
          <w:sz w:val="24"/>
          <w:szCs w:val="24"/>
          <w:lang w:eastAsia="zh-CN"/>
        </w:rPr>
        <w:t xml:space="preserve"> (</w:t>
      </w:r>
      <w:r w:rsidR="008277D2" w:rsidRPr="00D62995">
        <w:rPr>
          <w:rFonts w:eastAsia="SimSun"/>
          <w:b/>
          <w:kern w:val="1"/>
          <w:sz w:val="24"/>
          <w:szCs w:val="24"/>
          <w:lang w:eastAsia="zh-CN"/>
        </w:rPr>
        <w:t>9</w:t>
      </w:r>
      <w:r w:rsidR="00714ABF" w:rsidRPr="00D62995">
        <w:rPr>
          <w:rFonts w:eastAsia="SimSun"/>
          <w:b/>
          <w:kern w:val="1"/>
          <w:sz w:val="24"/>
          <w:szCs w:val="24"/>
          <w:lang w:eastAsia="zh-CN"/>
        </w:rPr>
        <w:t xml:space="preserve">) </w:t>
      </w:r>
      <w:r w:rsidR="00714ABF" w:rsidRPr="00D62995">
        <w:rPr>
          <w:rFonts w:eastAsia="SimSun"/>
          <w:kern w:val="1"/>
          <w:sz w:val="24"/>
          <w:szCs w:val="24"/>
          <w:lang w:eastAsia="zh-CN"/>
        </w:rPr>
        <w:t xml:space="preserve">iznosi </w:t>
      </w:r>
      <w:r w:rsidR="004A16ED">
        <w:rPr>
          <w:rFonts w:eastAsia="SimSun"/>
          <w:kern w:val="1"/>
          <w:sz w:val="24"/>
          <w:szCs w:val="24"/>
          <w:lang w:eastAsia="zh-CN"/>
        </w:rPr>
        <w:t>4.321.058,23 eura</w:t>
      </w:r>
      <w:r w:rsidR="00FD11A6">
        <w:rPr>
          <w:rFonts w:eastAsia="SimSun"/>
          <w:kern w:val="1"/>
          <w:sz w:val="24"/>
          <w:szCs w:val="24"/>
          <w:lang w:eastAsia="zh-CN"/>
        </w:rPr>
        <w:t>. Pritom je iznos od 2.</w:t>
      </w:r>
      <w:r w:rsidR="004A16ED">
        <w:rPr>
          <w:rFonts w:eastAsia="SimSun"/>
          <w:kern w:val="1"/>
          <w:sz w:val="24"/>
          <w:szCs w:val="24"/>
          <w:lang w:eastAsia="zh-CN"/>
        </w:rPr>
        <w:t>299</w:t>
      </w:r>
      <w:r w:rsidR="00FD11A6">
        <w:rPr>
          <w:rFonts w:eastAsia="SimSun"/>
          <w:kern w:val="1"/>
          <w:sz w:val="24"/>
          <w:szCs w:val="24"/>
          <w:lang w:eastAsia="zh-CN"/>
        </w:rPr>
        <w:t>.</w:t>
      </w:r>
      <w:r w:rsidR="004A16ED">
        <w:rPr>
          <w:rFonts w:eastAsia="SimSun"/>
          <w:kern w:val="1"/>
          <w:sz w:val="24"/>
          <w:szCs w:val="24"/>
          <w:lang w:eastAsia="zh-CN"/>
        </w:rPr>
        <w:t>430</w:t>
      </w:r>
      <w:r w:rsidR="00FD11A6">
        <w:rPr>
          <w:rFonts w:eastAsia="SimSun"/>
          <w:kern w:val="1"/>
          <w:sz w:val="24"/>
          <w:szCs w:val="24"/>
          <w:lang w:eastAsia="zh-CN"/>
        </w:rPr>
        <w:t xml:space="preserve">,00 eura </w:t>
      </w:r>
      <w:r w:rsidR="008277D2" w:rsidRPr="00D62995">
        <w:rPr>
          <w:rFonts w:eastAsia="SimSun"/>
          <w:kern w:val="1"/>
          <w:sz w:val="24"/>
          <w:szCs w:val="24"/>
          <w:lang w:eastAsia="zh-CN"/>
        </w:rPr>
        <w:t>raspoređen u Proračun</w:t>
      </w:r>
      <w:r w:rsidR="004A16ED">
        <w:rPr>
          <w:rFonts w:eastAsia="SimSun"/>
          <w:kern w:val="1"/>
          <w:sz w:val="24"/>
          <w:szCs w:val="24"/>
          <w:lang w:eastAsia="zh-CN"/>
        </w:rPr>
        <w:t>u</w:t>
      </w:r>
      <w:r w:rsidR="008277D2" w:rsidRPr="00D62995">
        <w:rPr>
          <w:rFonts w:eastAsia="SimSun"/>
          <w:kern w:val="1"/>
          <w:sz w:val="24"/>
          <w:szCs w:val="24"/>
          <w:lang w:eastAsia="zh-CN"/>
        </w:rPr>
        <w:t xml:space="preserve"> </w:t>
      </w:r>
      <w:r w:rsidR="00FD11A6">
        <w:rPr>
          <w:rFonts w:eastAsia="SimSun"/>
          <w:kern w:val="1"/>
          <w:sz w:val="24"/>
          <w:szCs w:val="24"/>
          <w:lang w:eastAsia="zh-CN"/>
        </w:rPr>
        <w:t>za 202</w:t>
      </w:r>
      <w:r w:rsidR="004A16ED">
        <w:rPr>
          <w:rFonts w:eastAsia="SimSun"/>
          <w:kern w:val="1"/>
          <w:sz w:val="24"/>
          <w:szCs w:val="24"/>
          <w:lang w:eastAsia="zh-CN"/>
        </w:rPr>
        <w:t>4</w:t>
      </w:r>
      <w:r w:rsidR="00FD11A6">
        <w:rPr>
          <w:rFonts w:eastAsia="SimSun"/>
          <w:kern w:val="1"/>
          <w:sz w:val="24"/>
          <w:szCs w:val="24"/>
          <w:lang w:eastAsia="zh-CN"/>
        </w:rPr>
        <w:t xml:space="preserve">. godine </w:t>
      </w:r>
      <w:r w:rsidR="008277D2" w:rsidRPr="00D62995">
        <w:rPr>
          <w:rFonts w:eastAsia="SimSun"/>
          <w:kern w:val="1"/>
          <w:sz w:val="24"/>
          <w:szCs w:val="24"/>
          <w:lang w:eastAsia="zh-CN"/>
        </w:rPr>
        <w:t xml:space="preserve">Odlukom o raspodjeli </w:t>
      </w:r>
      <w:r w:rsidR="002B7DCA" w:rsidRPr="00D62995">
        <w:rPr>
          <w:rFonts w:eastAsia="SimSun"/>
          <w:kern w:val="1"/>
          <w:sz w:val="24"/>
          <w:szCs w:val="24"/>
          <w:lang w:eastAsia="zh-CN"/>
        </w:rPr>
        <w:t>rezultata</w:t>
      </w:r>
      <w:r w:rsidR="008277D2" w:rsidRPr="00D62995">
        <w:rPr>
          <w:rFonts w:eastAsia="SimSun"/>
          <w:kern w:val="1"/>
          <w:sz w:val="24"/>
          <w:szCs w:val="24"/>
          <w:lang w:eastAsia="zh-CN"/>
        </w:rPr>
        <w:t xml:space="preserve"> poslovanja </w:t>
      </w:r>
      <w:r w:rsidR="00B63941">
        <w:rPr>
          <w:rFonts w:eastAsia="SimSun"/>
          <w:kern w:val="1"/>
          <w:sz w:val="24"/>
          <w:szCs w:val="24"/>
          <w:lang w:eastAsia="zh-CN"/>
        </w:rPr>
        <w:t>za</w:t>
      </w:r>
      <w:r w:rsidR="008277D2" w:rsidRPr="00D62995">
        <w:rPr>
          <w:rFonts w:eastAsia="SimSun"/>
          <w:kern w:val="1"/>
          <w:sz w:val="24"/>
          <w:szCs w:val="24"/>
          <w:lang w:eastAsia="zh-CN"/>
        </w:rPr>
        <w:t xml:space="preserve"> 20</w:t>
      </w:r>
      <w:r w:rsidR="00774AC2" w:rsidRPr="00D62995">
        <w:rPr>
          <w:rFonts w:eastAsia="SimSun"/>
          <w:kern w:val="1"/>
          <w:sz w:val="24"/>
          <w:szCs w:val="24"/>
          <w:lang w:eastAsia="zh-CN"/>
        </w:rPr>
        <w:t>2</w:t>
      </w:r>
      <w:r w:rsidR="004A16ED">
        <w:rPr>
          <w:rFonts w:eastAsia="SimSun"/>
          <w:kern w:val="1"/>
          <w:sz w:val="24"/>
          <w:szCs w:val="24"/>
          <w:lang w:eastAsia="zh-CN"/>
        </w:rPr>
        <w:t>3</w:t>
      </w:r>
      <w:r w:rsidR="008277D2" w:rsidRPr="00D62995">
        <w:rPr>
          <w:rFonts w:eastAsia="SimSun"/>
          <w:kern w:val="1"/>
          <w:sz w:val="24"/>
          <w:szCs w:val="24"/>
          <w:lang w:eastAsia="zh-CN"/>
        </w:rPr>
        <w:t>.</w:t>
      </w:r>
      <w:r w:rsidR="002B7DCA" w:rsidRPr="00D62995">
        <w:rPr>
          <w:rFonts w:eastAsia="SimSun"/>
          <w:kern w:val="1"/>
          <w:sz w:val="24"/>
          <w:szCs w:val="24"/>
          <w:lang w:eastAsia="zh-CN"/>
        </w:rPr>
        <w:t xml:space="preserve"> </w:t>
      </w:r>
      <w:r w:rsidR="008277D2" w:rsidRPr="00D62995">
        <w:rPr>
          <w:rFonts w:eastAsia="SimSun"/>
          <w:kern w:val="1"/>
          <w:sz w:val="24"/>
          <w:szCs w:val="24"/>
          <w:lang w:eastAsia="zh-CN"/>
        </w:rPr>
        <w:t>godin</w:t>
      </w:r>
      <w:r w:rsidR="00B63941">
        <w:rPr>
          <w:rFonts w:eastAsia="SimSun"/>
          <w:kern w:val="1"/>
          <w:sz w:val="24"/>
          <w:szCs w:val="24"/>
          <w:lang w:eastAsia="zh-CN"/>
        </w:rPr>
        <w:t>u</w:t>
      </w:r>
      <w:r w:rsidR="008277D2" w:rsidRPr="00D62995">
        <w:rPr>
          <w:rFonts w:eastAsia="SimSun"/>
          <w:kern w:val="1"/>
          <w:sz w:val="24"/>
          <w:szCs w:val="24"/>
          <w:lang w:eastAsia="zh-CN"/>
        </w:rPr>
        <w:t>.</w:t>
      </w:r>
      <w:r w:rsidR="008277D2" w:rsidRPr="00D62995">
        <w:rPr>
          <w:iCs/>
          <w:sz w:val="24"/>
          <w:szCs w:val="24"/>
        </w:rPr>
        <w:t xml:space="preserve"> Od ukupnog iznosa </w:t>
      </w:r>
      <w:r w:rsidR="009C110B" w:rsidRPr="00D62995">
        <w:rPr>
          <w:iCs/>
          <w:sz w:val="24"/>
          <w:szCs w:val="24"/>
        </w:rPr>
        <w:t>raspoloživih sredstava iz 20</w:t>
      </w:r>
      <w:r w:rsidR="00774AC2" w:rsidRPr="00D62995">
        <w:rPr>
          <w:iCs/>
          <w:sz w:val="24"/>
          <w:szCs w:val="24"/>
        </w:rPr>
        <w:t>2</w:t>
      </w:r>
      <w:r w:rsidR="004A16ED">
        <w:rPr>
          <w:iCs/>
          <w:sz w:val="24"/>
          <w:szCs w:val="24"/>
        </w:rPr>
        <w:t>3</w:t>
      </w:r>
      <w:r w:rsidR="009C110B" w:rsidRPr="00D62995">
        <w:rPr>
          <w:iCs/>
          <w:sz w:val="24"/>
          <w:szCs w:val="24"/>
        </w:rPr>
        <w:t>.</w:t>
      </w:r>
      <w:r w:rsidR="002B7DCA" w:rsidRPr="00D62995">
        <w:rPr>
          <w:iCs/>
          <w:sz w:val="24"/>
          <w:szCs w:val="24"/>
        </w:rPr>
        <w:t xml:space="preserve"> </w:t>
      </w:r>
      <w:r w:rsidR="009C110B" w:rsidRPr="00D62995">
        <w:rPr>
          <w:iCs/>
          <w:sz w:val="24"/>
          <w:szCs w:val="24"/>
        </w:rPr>
        <w:t xml:space="preserve">godine </w:t>
      </w:r>
      <w:r w:rsidR="008277D2" w:rsidRPr="00D62995">
        <w:rPr>
          <w:iCs/>
          <w:sz w:val="24"/>
          <w:szCs w:val="24"/>
        </w:rPr>
        <w:t xml:space="preserve">na Općinu Matulji </w:t>
      </w:r>
      <w:r w:rsidR="009C110B" w:rsidRPr="00D62995">
        <w:rPr>
          <w:iCs/>
          <w:sz w:val="24"/>
          <w:szCs w:val="24"/>
        </w:rPr>
        <w:t>otpada</w:t>
      </w:r>
      <w:r w:rsidR="008277D2" w:rsidRPr="00D62995">
        <w:rPr>
          <w:iCs/>
          <w:sz w:val="24"/>
          <w:szCs w:val="24"/>
        </w:rPr>
        <w:t xml:space="preserve"> </w:t>
      </w:r>
      <w:r w:rsidR="004A16ED">
        <w:rPr>
          <w:iCs/>
          <w:sz w:val="24"/>
          <w:szCs w:val="24"/>
        </w:rPr>
        <w:t>4</w:t>
      </w:r>
      <w:r w:rsidR="00DE349D" w:rsidRPr="00D62995">
        <w:rPr>
          <w:iCs/>
          <w:sz w:val="24"/>
          <w:szCs w:val="24"/>
        </w:rPr>
        <w:t>.</w:t>
      </w:r>
      <w:r w:rsidR="004A16ED">
        <w:rPr>
          <w:iCs/>
          <w:sz w:val="24"/>
          <w:szCs w:val="24"/>
        </w:rPr>
        <w:t>233</w:t>
      </w:r>
      <w:r w:rsidR="00DE349D" w:rsidRPr="00D62995">
        <w:rPr>
          <w:iCs/>
          <w:sz w:val="24"/>
          <w:szCs w:val="24"/>
        </w:rPr>
        <w:t>.</w:t>
      </w:r>
      <w:r w:rsidR="004A16ED">
        <w:rPr>
          <w:iCs/>
          <w:sz w:val="24"/>
          <w:szCs w:val="24"/>
        </w:rPr>
        <w:t>823</w:t>
      </w:r>
      <w:r w:rsidR="00DE349D" w:rsidRPr="00D62995">
        <w:rPr>
          <w:iCs/>
          <w:sz w:val="24"/>
          <w:szCs w:val="24"/>
        </w:rPr>
        <w:t>,</w:t>
      </w:r>
      <w:r w:rsidR="004A16ED">
        <w:rPr>
          <w:iCs/>
          <w:sz w:val="24"/>
          <w:szCs w:val="24"/>
        </w:rPr>
        <w:t>57</w:t>
      </w:r>
      <w:r w:rsidR="00DE349D" w:rsidRPr="00D62995">
        <w:rPr>
          <w:iCs/>
          <w:sz w:val="24"/>
          <w:szCs w:val="24"/>
        </w:rPr>
        <w:t xml:space="preserve"> </w:t>
      </w:r>
      <w:r w:rsidR="00074850">
        <w:rPr>
          <w:iCs/>
          <w:sz w:val="24"/>
          <w:szCs w:val="24"/>
        </w:rPr>
        <w:t>eura</w:t>
      </w:r>
      <w:r w:rsidR="008277D2" w:rsidRPr="00D62995">
        <w:rPr>
          <w:iCs/>
          <w:sz w:val="24"/>
          <w:szCs w:val="24"/>
        </w:rPr>
        <w:t xml:space="preserve">, </w:t>
      </w:r>
      <w:r w:rsidR="009C110B" w:rsidRPr="00D62995">
        <w:rPr>
          <w:iCs/>
          <w:sz w:val="24"/>
          <w:szCs w:val="24"/>
        </w:rPr>
        <w:t xml:space="preserve">na </w:t>
      </w:r>
      <w:r w:rsidR="008277D2" w:rsidRPr="00D62995">
        <w:rPr>
          <w:iCs/>
          <w:sz w:val="24"/>
          <w:szCs w:val="24"/>
        </w:rPr>
        <w:t xml:space="preserve">Dječji vrtić Matulji </w:t>
      </w:r>
      <w:r w:rsidR="004A16ED">
        <w:rPr>
          <w:iCs/>
          <w:sz w:val="24"/>
          <w:szCs w:val="24"/>
        </w:rPr>
        <w:t>4</w:t>
      </w:r>
      <w:r w:rsidR="00DE349D" w:rsidRPr="00D62995">
        <w:rPr>
          <w:iCs/>
          <w:sz w:val="24"/>
          <w:szCs w:val="24"/>
        </w:rPr>
        <w:t>.</w:t>
      </w:r>
      <w:r w:rsidR="004A16ED">
        <w:rPr>
          <w:iCs/>
          <w:sz w:val="24"/>
          <w:szCs w:val="24"/>
        </w:rPr>
        <w:t>052,04</w:t>
      </w:r>
      <w:r w:rsidR="00DE349D" w:rsidRPr="00D62995">
        <w:rPr>
          <w:iCs/>
          <w:sz w:val="24"/>
          <w:szCs w:val="24"/>
        </w:rPr>
        <w:t xml:space="preserve"> </w:t>
      </w:r>
      <w:r w:rsidR="00074850">
        <w:rPr>
          <w:iCs/>
          <w:sz w:val="24"/>
          <w:szCs w:val="24"/>
        </w:rPr>
        <w:t>eura</w:t>
      </w:r>
      <w:r w:rsidR="008277D2" w:rsidRPr="00D62995">
        <w:rPr>
          <w:iCs/>
          <w:sz w:val="24"/>
          <w:szCs w:val="24"/>
        </w:rPr>
        <w:t xml:space="preserve"> </w:t>
      </w:r>
      <w:r w:rsidR="009C110B" w:rsidRPr="00D62995">
        <w:rPr>
          <w:iCs/>
          <w:sz w:val="24"/>
          <w:szCs w:val="24"/>
        </w:rPr>
        <w:t xml:space="preserve">te </w:t>
      </w:r>
      <w:r w:rsidR="008277D2" w:rsidRPr="00D62995">
        <w:rPr>
          <w:iCs/>
          <w:sz w:val="24"/>
          <w:szCs w:val="24"/>
        </w:rPr>
        <w:t xml:space="preserve">na mjesne odbore </w:t>
      </w:r>
      <w:r w:rsidR="00FD11A6">
        <w:rPr>
          <w:iCs/>
          <w:sz w:val="24"/>
          <w:szCs w:val="24"/>
        </w:rPr>
        <w:t>6</w:t>
      </w:r>
      <w:r w:rsidR="004A16ED">
        <w:rPr>
          <w:iCs/>
          <w:sz w:val="24"/>
          <w:szCs w:val="24"/>
        </w:rPr>
        <w:t>1</w:t>
      </w:r>
      <w:r w:rsidR="00DE349D" w:rsidRPr="00D62995">
        <w:rPr>
          <w:iCs/>
          <w:sz w:val="24"/>
          <w:szCs w:val="24"/>
        </w:rPr>
        <w:t>.</w:t>
      </w:r>
      <w:r w:rsidR="004A16ED">
        <w:rPr>
          <w:iCs/>
          <w:sz w:val="24"/>
          <w:szCs w:val="24"/>
        </w:rPr>
        <w:t>554</w:t>
      </w:r>
      <w:r w:rsidR="00FD11A6">
        <w:rPr>
          <w:iCs/>
          <w:sz w:val="24"/>
          <w:szCs w:val="24"/>
        </w:rPr>
        <w:t>,</w:t>
      </w:r>
      <w:r w:rsidR="004A16ED">
        <w:rPr>
          <w:iCs/>
          <w:sz w:val="24"/>
          <w:szCs w:val="24"/>
        </w:rPr>
        <w:t xml:space="preserve">21 </w:t>
      </w:r>
      <w:r w:rsidR="00074850">
        <w:rPr>
          <w:iCs/>
          <w:sz w:val="24"/>
          <w:szCs w:val="24"/>
        </w:rPr>
        <w:t>eura</w:t>
      </w:r>
      <w:r w:rsidR="008277D2" w:rsidRPr="00D62995">
        <w:rPr>
          <w:iCs/>
          <w:sz w:val="24"/>
          <w:szCs w:val="24"/>
        </w:rPr>
        <w:t xml:space="preserve"> (Pasjak </w:t>
      </w:r>
      <w:r w:rsidR="004A16ED">
        <w:rPr>
          <w:iCs/>
          <w:sz w:val="24"/>
          <w:szCs w:val="24"/>
        </w:rPr>
        <w:t>43</w:t>
      </w:r>
      <w:r w:rsidR="00DE349D" w:rsidRPr="00D62995">
        <w:rPr>
          <w:iCs/>
          <w:sz w:val="24"/>
          <w:szCs w:val="24"/>
        </w:rPr>
        <w:t>.</w:t>
      </w:r>
      <w:r w:rsidR="004A16ED">
        <w:rPr>
          <w:iCs/>
          <w:sz w:val="24"/>
          <w:szCs w:val="24"/>
        </w:rPr>
        <w:t>806</w:t>
      </w:r>
      <w:r w:rsidR="00FD11A6">
        <w:rPr>
          <w:iCs/>
          <w:sz w:val="24"/>
          <w:szCs w:val="24"/>
        </w:rPr>
        <w:t>,</w:t>
      </w:r>
      <w:r w:rsidR="004A16ED">
        <w:rPr>
          <w:iCs/>
          <w:sz w:val="24"/>
          <w:szCs w:val="24"/>
        </w:rPr>
        <w:t>9</w:t>
      </w:r>
      <w:r w:rsidR="00FD11A6">
        <w:rPr>
          <w:iCs/>
          <w:sz w:val="24"/>
          <w:szCs w:val="24"/>
        </w:rPr>
        <w:t>0</w:t>
      </w:r>
      <w:r w:rsidR="006A2ACA" w:rsidRPr="00D62995">
        <w:rPr>
          <w:iCs/>
          <w:sz w:val="24"/>
          <w:szCs w:val="24"/>
        </w:rPr>
        <w:t xml:space="preserve"> </w:t>
      </w:r>
      <w:r w:rsidR="00074850">
        <w:rPr>
          <w:iCs/>
          <w:sz w:val="24"/>
          <w:szCs w:val="24"/>
        </w:rPr>
        <w:t>eura</w:t>
      </w:r>
      <w:r w:rsidR="008277D2" w:rsidRPr="00D62995">
        <w:rPr>
          <w:iCs/>
          <w:sz w:val="24"/>
          <w:szCs w:val="24"/>
        </w:rPr>
        <w:t xml:space="preserve">, Šapjane </w:t>
      </w:r>
      <w:r w:rsidR="00FD11A6">
        <w:rPr>
          <w:iCs/>
          <w:sz w:val="24"/>
          <w:szCs w:val="24"/>
        </w:rPr>
        <w:t>17.747,</w:t>
      </w:r>
      <w:r w:rsidR="004A16ED">
        <w:rPr>
          <w:iCs/>
          <w:sz w:val="24"/>
          <w:szCs w:val="24"/>
        </w:rPr>
        <w:t>31</w:t>
      </w:r>
      <w:r w:rsidR="00DE349D" w:rsidRPr="00D62995">
        <w:rPr>
          <w:iCs/>
          <w:sz w:val="24"/>
          <w:szCs w:val="24"/>
        </w:rPr>
        <w:t xml:space="preserve"> </w:t>
      </w:r>
      <w:r w:rsidR="00074850">
        <w:rPr>
          <w:iCs/>
          <w:sz w:val="24"/>
          <w:szCs w:val="24"/>
        </w:rPr>
        <w:t>eura</w:t>
      </w:r>
      <w:r w:rsidR="004A16ED">
        <w:rPr>
          <w:iCs/>
          <w:sz w:val="24"/>
          <w:szCs w:val="24"/>
        </w:rPr>
        <w:t>)</w:t>
      </w:r>
      <w:r w:rsidR="00FD11A6">
        <w:rPr>
          <w:iCs/>
          <w:sz w:val="24"/>
          <w:szCs w:val="24"/>
        </w:rPr>
        <w:t>. Iznos v</w:t>
      </w:r>
      <w:r w:rsidR="00FD11A6" w:rsidRPr="00FD11A6">
        <w:rPr>
          <w:iCs/>
          <w:sz w:val="24"/>
          <w:szCs w:val="24"/>
        </w:rPr>
        <w:t>iš</w:t>
      </w:r>
      <w:r w:rsidR="00FD11A6">
        <w:rPr>
          <w:iCs/>
          <w:sz w:val="24"/>
          <w:szCs w:val="24"/>
        </w:rPr>
        <w:t>ka</w:t>
      </w:r>
      <w:r w:rsidR="00FD11A6" w:rsidRPr="00FD11A6">
        <w:rPr>
          <w:iCs/>
          <w:sz w:val="24"/>
          <w:szCs w:val="24"/>
        </w:rPr>
        <w:t xml:space="preserve"> prihoda Mjesnog odbora Mune </w:t>
      </w:r>
      <w:r w:rsidR="00FD11A6">
        <w:rPr>
          <w:iCs/>
          <w:sz w:val="24"/>
          <w:szCs w:val="24"/>
        </w:rPr>
        <w:t>(</w:t>
      </w:r>
      <w:r w:rsidR="004A16ED">
        <w:rPr>
          <w:iCs/>
          <w:sz w:val="24"/>
          <w:szCs w:val="24"/>
        </w:rPr>
        <w:t>16</w:t>
      </w:r>
      <w:r w:rsidR="00FD11A6">
        <w:rPr>
          <w:iCs/>
          <w:sz w:val="24"/>
          <w:szCs w:val="24"/>
        </w:rPr>
        <w:t>.</w:t>
      </w:r>
      <w:r w:rsidR="004A16ED">
        <w:rPr>
          <w:iCs/>
          <w:sz w:val="24"/>
          <w:szCs w:val="24"/>
        </w:rPr>
        <w:t>081</w:t>
      </w:r>
      <w:r w:rsidR="00FD11A6">
        <w:rPr>
          <w:iCs/>
          <w:sz w:val="24"/>
          <w:szCs w:val="24"/>
        </w:rPr>
        <w:t>,</w:t>
      </w:r>
      <w:r w:rsidR="004A16ED">
        <w:rPr>
          <w:iCs/>
          <w:sz w:val="24"/>
          <w:szCs w:val="24"/>
        </w:rPr>
        <w:t>94</w:t>
      </w:r>
      <w:r w:rsidR="00FD11A6" w:rsidRPr="00D62995">
        <w:rPr>
          <w:iCs/>
          <w:sz w:val="24"/>
          <w:szCs w:val="24"/>
        </w:rPr>
        <w:t xml:space="preserve"> </w:t>
      </w:r>
      <w:r w:rsidR="00FD11A6">
        <w:rPr>
          <w:iCs/>
          <w:sz w:val="24"/>
          <w:szCs w:val="24"/>
        </w:rPr>
        <w:t>eura)</w:t>
      </w:r>
      <w:r w:rsidR="00FD11A6" w:rsidRPr="00D62995">
        <w:rPr>
          <w:iCs/>
          <w:sz w:val="24"/>
          <w:szCs w:val="24"/>
        </w:rPr>
        <w:t xml:space="preserve"> </w:t>
      </w:r>
      <w:r w:rsidR="00FD11A6" w:rsidRPr="00FD11A6">
        <w:rPr>
          <w:iCs/>
          <w:sz w:val="24"/>
          <w:szCs w:val="24"/>
        </w:rPr>
        <w:t xml:space="preserve">i Mjesnog odbora Žejane </w:t>
      </w:r>
      <w:r w:rsidR="00FD11A6">
        <w:rPr>
          <w:iCs/>
          <w:sz w:val="24"/>
          <w:szCs w:val="24"/>
        </w:rPr>
        <w:t>(5.546,</w:t>
      </w:r>
      <w:r w:rsidR="004A16ED">
        <w:rPr>
          <w:iCs/>
          <w:sz w:val="24"/>
          <w:szCs w:val="24"/>
        </w:rPr>
        <w:t>47</w:t>
      </w:r>
      <w:r w:rsidR="00FD11A6" w:rsidRPr="00D62995">
        <w:rPr>
          <w:iCs/>
          <w:sz w:val="24"/>
          <w:szCs w:val="24"/>
        </w:rPr>
        <w:t xml:space="preserve"> </w:t>
      </w:r>
      <w:r w:rsidR="00FD11A6">
        <w:rPr>
          <w:iCs/>
          <w:sz w:val="24"/>
          <w:szCs w:val="24"/>
        </w:rPr>
        <w:t>eura)</w:t>
      </w:r>
      <w:r w:rsidR="00FD11A6" w:rsidRPr="00FD11A6">
        <w:rPr>
          <w:iCs/>
          <w:sz w:val="24"/>
          <w:szCs w:val="24"/>
        </w:rPr>
        <w:t xml:space="preserve"> nije raspoređen budući mjesni odbori nisu </w:t>
      </w:r>
      <w:r w:rsidR="004A16ED">
        <w:rPr>
          <w:iCs/>
          <w:sz w:val="24"/>
          <w:szCs w:val="24"/>
        </w:rPr>
        <w:t xml:space="preserve">bili </w:t>
      </w:r>
      <w:r w:rsidR="00FD11A6" w:rsidRPr="00FD11A6">
        <w:rPr>
          <w:iCs/>
          <w:sz w:val="24"/>
          <w:szCs w:val="24"/>
        </w:rPr>
        <w:t>konstituirani.</w:t>
      </w:r>
    </w:p>
    <w:p w14:paraId="7274EF03" w14:textId="0B024A58" w:rsidR="002C7CD4" w:rsidRDefault="002C7CD4" w:rsidP="005246AC">
      <w:pPr>
        <w:ind w:right="49"/>
        <w:jc w:val="both"/>
        <w:rPr>
          <w:b/>
          <w:iCs/>
          <w:sz w:val="22"/>
          <w:highlight w:val="yellow"/>
        </w:rPr>
      </w:pPr>
    </w:p>
    <w:p w14:paraId="240A9844" w14:textId="0D7892E8" w:rsidR="00534B13" w:rsidRPr="004A16ED" w:rsidRDefault="00534B13" w:rsidP="004A16ED">
      <w:pPr>
        <w:rPr>
          <w:b/>
          <w:iCs/>
          <w:sz w:val="22"/>
          <w:highlight w:val="yellow"/>
        </w:rPr>
      </w:pPr>
      <w:r w:rsidRPr="003D1D58">
        <w:rPr>
          <w:b/>
          <w:iCs/>
          <w:sz w:val="28"/>
          <w:szCs w:val="28"/>
          <w:u w:val="single"/>
        </w:rPr>
        <w:lastRenderedPageBreak/>
        <w:t xml:space="preserve">II. </w:t>
      </w:r>
      <w:r w:rsidR="00321775" w:rsidRPr="003D1D58">
        <w:rPr>
          <w:b/>
          <w:iCs/>
          <w:sz w:val="28"/>
          <w:szCs w:val="28"/>
          <w:u w:val="single"/>
        </w:rPr>
        <w:t xml:space="preserve">OSTVARENJE </w:t>
      </w:r>
      <w:r w:rsidRPr="003D1D58">
        <w:rPr>
          <w:b/>
          <w:iCs/>
          <w:sz w:val="28"/>
          <w:szCs w:val="28"/>
          <w:u w:val="single"/>
        </w:rPr>
        <w:t>RASHODA I IZDATAKA</w:t>
      </w:r>
    </w:p>
    <w:p w14:paraId="45803222" w14:textId="77777777" w:rsidR="00534B13" w:rsidRPr="00D62995" w:rsidRDefault="00534B13" w:rsidP="00534B13">
      <w:pPr>
        <w:ind w:right="-235"/>
        <w:jc w:val="both"/>
        <w:rPr>
          <w:iCs/>
          <w:sz w:val="24"/>
          <w:szCs w:val="24"/>
        </w:rPr>
      </w:pPr>
    </w:p>
    <w:p w14:paraId="62101C7D" w14:textId="301033E6" w:rsidR="00534B13" w:rsidRDefault="00534B13" w:rsidP="00534B13">
      <w:pPr>
        <w:ind w:right="-235"/>
        <w:jc w:val="both"/>
        <w:rPr>
          <w:iCs/>
          <w:sz w:val="24"/>
          <w:szCs w:val="24"/>
        </w:rPr>
      </w:pPr>
      <w:r w:rsidRPr="00D62995">
        <w:rPr>
          <w:iCs/>
          <w:sz w:val="24"/>
          <w:szCs w:val="24"/>
        </w:rPr>
        <w:t xml:space="preserve">Ukupno su u izvještajnom razdoblju, na razini konsolidiranog Proračuna, Rashodi i izdaci ostvareni su sa </w:t>
      </w:r>
      <w:r w:rsidR="001B0970" w:rsidRPr="001B0970">
        <w:rPr>
          <w:iCs/>
          <w:sz w:val="24"/>
          <w:szCs w:val="24"/>
        </w:rPr>
        <w:t xml:space="preserve">4.605.525,53 </w:t>
      </w:r>
      <w:r w:rsidR="006F4A1B">
        <w:rPr>
          <w:iCs/>
          <w:sz w:val="24"/>
          <w:szCs w:val="24"/>
        </w:rPr>
        <w:t xml:space="preserve">eura ili </w:t>
      </w:r>
      <w:r w:rsidR="005003BC">
        <w:rPr>
          <w:iCs/>
          <w:sz w:val="24"/>
          <w:szCs w:val="24"/>
        </w:rPr>
        <w:t>26</w:t>
      </w:r>
      <w:r w:rsidRPr="00D62995">
        <w:rPr>
          <w:iCs/>
          <w:sz w:val="24"/>
          <w:szCs w:val="24"/>
        </w:rPr>
        <w:t xml:space="preserve">% u odnosu na plan, a </w:t>
      </w:r>
      <w:r w:rsidR="005003BC">
        <w:rPr>
          <w:iCs/>
          <w:sz w:val="24"/>
          <w:szCs w:val="24"/>
        </w:rPr>
        <w:t>+15</w:t>
      </w:r>
      <w:r w:rsidRPr="00D62995">
        <w:rPr>
          <w:iCs/>
          <w:sz w:val="24"/>
          <w:szCs w:val="24"/>
        </w:rPr>
        <w:t xml:space="preserve">% su </w:t>
      </w:r>
      <w:r w:rsidR="005003BC">
        <w:rPr>
          <w:iCs/>
          <w:sz w:val="24"/>
          <w:szCs w:val="24"/>
        </w:rPr>
        <w:t>viši</w:t>
      </w:r>
      <w:r w:rsidRPr="00D62995">
        <w:rPr>
          <w:iCs/>
          <w:sz w:val="24"/>
          <w:szCs w:val="24"/>
        </w:rPr>
        <w:t xml:space="preserve"> u odnosu na isto razdoblje prošle godine</w:t>
      </w:r>
      <w:r w:rsidR="0016752E">
        <w:rPr>
          <w:iCs/>
          <w:sz w:val="24"/>
          <w:szCs w:val="24"/>
        </w:rPr>
        <w:t>.</w:t>
      </w:r>
      <w:r w:rsidRPr="00D62995">
        <w:rPr>
          <w:iCs/>
          <w:sz w:val="24"/>
          <w:szCs w:val="24"/>
        </w:rPr>
        <w:t xml:space="preserve"> Po osnovnim vrstama rashoda i izdataka ostvarenje je slijedeće:</w:t>
      </w:r>
    </w:p>
    <w:p w14:paraId="3FD41652" w14:textId="3EBC3520" w:rsidR="005003BC" w:rsidRDefault="005003BC" w:rsidP="00534B13">
      <w:pPr>
        <w:ind w:right="-235"/>
        <w:jc w:val="both"/>
        <w:rPr>
          <w:iCs/>
          <w:sz w:val="24"/>
          <w:szCs w:val="24"/>
        </w:rPr>
      </w:pPr>
      <w:r>
        <w:rPr>
          <w:iCs/>
          <w:noProof/>
          <w:sz w:val="24"/>
          <w:szCs w:val="24"/>
        </w:rPr>
        <w:drawing>
          <wp:anchor distT="0" distB="0" distL="114300" distR="114300" simplePos="0" relativeHeight="251671552" behindDoc="0" locked="0" layoutInCell="1" allowOverlap="1" wp14:anchorId="7A440D06" wp14:editId="5ED51451">
            <wp:simplePos x="0" y="0"/>
            <wp:positionH relativeFrom="column">
              <wp:posOffset>156210</wp:posOffset>
            </wp:positionH>
            <wp:positionV relativeFrom="paragraph">
              <wp:posOffset>244475</wp:posOffset>
            </wp:positionV>
            <wp:extent cx="6084000" cy="3182400"/>
            <wp:effectExtent l="0" t="0" r="0" b="0"/>
            <wp:wrapSquare wrapText="bothSides"/>
            <wp:docPr id="725979888"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84000" cy="3182400"/>
                    </a:xfrm>
                    <a:prstGeom prst="rect">
                      <a:avLst/>
                    </a:prstGeom>
                    <a:noFill/>
                  </pic:spPr>
                </pic:pic>
              </a:graphicData>
            </a:graphic>
            <wp14:sizeRelH relativeFrom="margin">
              <wp14:pctWidth>0</wp14:pctWidth>
            </wp14:sizeRelH>
            <wp14:sizeRelV relativeFrom="margin">
              <wp14:pctHeight>0</wp14:pctHeight>
            </wp14:sizeRelV>
          </wp:anchor>
        </w:drawing>
      </w:r>
    </w:p>
    <w:p w14:paraId="4BBD1DD4" w14:textId="77777777" w:rsidR="005003BC" w:rsidRDefault="005003BC" w:rsidP="00534B13">
      <w:pPr>
        <w:ind w:right="-235"/>
        <w:jc w:val="both"/>
        <w:rPr>
          <w:iCs/>
          <w:sz w:val="24"/>
          <w:szCs w:val="24"/>
        </w:rPr>
      </w:pPr>
    </w:p>
    <w:p w14:paraId="38671944" w14:textId="6641168C" w:rsidR="0016752E" w:rsidRDefault="0016752E" w:rsidP="00534B13">
      <w:pPr>
        <w:ind w:right="-235"/>
        <w:jc w:val="both"/>
        <w:rPr>
          <w:iCs/>
          <w:sz w:val="24"/>
          <w:szCs w:val="24"/>
        </w:rPr>
      </w:pPr>
    </w:p>
    <w:p w14:paraId="55D5F16C" w14:textId="195131D6" w:rsidR="00286CD4" w:rsidRPr="00D62995" w:rsidRDefault="00534B13" w:rsidP="00534B13">
      <w:pPr>
        <w:ind w:right="-235"/>
        <w:jc w:val="both"/>
        <w:rPr>
          <w:iCs/>
          <w:sz w:val="24"/>
          <w:szCs w:val="24"/>
        </w:rPr>
      </w:pPr>
      <w:r w:rsidRPr="00D62995">
        <w:rPr>
          <w:iCs/>
          <w:sz w:val="24"/>
          <w:szCs w:val="24"/>
        </w:rPr>
        <w:t>Unutar rashoda i izdataka vidljivo je da se najviši postotak ostvarenja u odnosu na plan (</w:t>
      </w:r>
      <w:r w:rsidR="005003BC">
        <w:rPr>
          <w:iCs/>
          <w:sz w:val="24"/>
          <w:szCs w:val="24"/>
        </w:rPr>
        <w:t>49</w:t>
      </w:r>
      <w:r w:rsidR="006F4A1B">
        <w:rPr>
          <w:iCs/>
          <w:sz w:val="24"/>
          <w:szCs w:val="24"/>
        </w:rPr>
        <w:t>,</w:t>
      </w:r>
      <w:r w:rsidR="005003BC">
        <w:rPr>
          <w:iCs/>
          <w:sz w:val="24"/>
          <w:szCs w:val="24"/>
        </w:rPr>
        <w:t>55</w:t>
      </w:r>
      <w:r w:rsidRPr="00D62995">
        <w:rPr>
          <w:iCs/>
          <w:sz w:val="24"/>
          <w:szCs w:val="24"/>
        </w:rPr>
        <w:t xml:space="preserve">%) bilježi kod </w:t>
      </w:r>
      <w:r w:rsidR="00071A03">
        <w:rPr>
          <w:iCs/>
          <w:sz w:val="24"/>
          <w:szCs w:val="24"/>
        </w:rPr>
        <w:t xml:space="preserve">izdataka za financijsku imovinu i otplatu zajmova, dok u </w:t>
      </w:r>
      <w:r w:rsidR="00071A03" w:rsidRPr="00D62995">
        <w:rPr>
          <w:sz w:val="24"/>
          <w:szCs w:val="16"/>
        </w:rPr>
        <w:t xml:space="preserve">apsolutnom iznosu </w:t>
      </w:r>
      <w:r w:rsidR="00071A03">
        <w:rPr>
          <w:sz w:val="24"/>
          <w:szCs w:val="16"/>
        </w:rPr>
        <w:t xml:space="preserve">najviše ostvarenje je kod </w:t>
      </w:r>
      <w:r w:rsidR="00ED59BE" w:rsidRPr="00D62995">
        <w:rPr>
          <w:sz w:val="24"/>
          <w:szCs w:val="16"/>
        </w:rPr>
        <w:t>rashoda poslovanja</w:t>
      </w:r>
      <w:r w:rsidRPr="00D62995">
        <w:rPr>
          <w:iCs/>
          <w:sz w:val="24"/>
          <w:szCs w:val="24"/>
        </w:rPr>
        <w:t>. S druge strane najniži postotak izvršenja u odnosu na plan ostvaren je kod rashoda za nabavu dugotrajne imovine (</w:t>
      </w:r>
      <w:r w:rsidR="006F4A1B">
        <w:rPr>
          <w:iCs/>
          <w:sz w:val="24"/>
          <w:szCs w:val="24"/>
        </w:rPr>
        <w:t>6</w:t>
      </w:r>
      <w:r w:rsidR="00071A03">
        <w:rPr>
          <w:iCs/>
          <w:sz w:val="24"/>
          <w:szCs w:val="24"/>
        </w:rPr>
        <w:t>,</w:t>
      </w:r>
      <w:r w:rsidR="005003BC">
        <w:rPr>
          <w:iCs/>
          <w:sz w:val="24"/>
          <w:szCs w:val="24"/>
        </w:rPr>
        <w:t>27</w:t>
      </w:r>
      <w:r w:rsidRPr="00D62995">
        <w:rPr>
          <w:iCs/>
          <w:sz w:val="24"/>
          <w:szCs w:val="24"/>
        </w:rPr>
        <w:t>%)</w:t>
      </w:r>
      <w:r w:rsidR="00067726">
        <w:rPr>
          <w:iCs/>
          <w:sz w:val="24"/>
          <w:szCs w:val="24"/>
        </w:rPr>
        <w:t>.</w:t>
      </w:r>
    </w:p>
    <w:p w14:paraId="18FDC17C" w14:textId="3A34B315" w:rsidR="00744B67" w:rsidRDefault="00744B67" w:rsidP="00744B67">
      <w:pPr>
        <w:rPr>
          <w:sz w:val="24"/>
          <w:szCs w:val="16"/>
        </w:rPr>
      </w:pPr>
    </w:p>
    <w:p w14:paraId="28D6BD3D" w14:textId="7C11FE5A" w:rsidR="00BC3918" w:rsidRDefault="00BC3918" w:rsidP="00BC3918">
      <w:pPr>
        <w:tabs>
          <w:tab w:val="left" w:pos="709"/>
          <w:tab w:val="right" w:pos="5670"/>
          <w:tab w:val="right" w:pos="7513"/>
        </w:tabs>
        <w:jc w:val="both"/>
        <w:rPr>
          <w:b/>
          <w:sz w:val="28"/>
          <w:szCs w:val="28"/>
          <w:u w:val="single"/>
        </w:rPr>
      </w:pPr>
    </w:p>
    <w:p w14:paraId="5957B5A2" w14:textId="77777777" w:rsidR="006C47FC" w:rsidRDefault="006C47FC" w:rsidP="00BC3918">
      <w:pPr>
        <w:tabs>
          <w:tab w:val="left" w:pos="709"/>
          <w:tab w:val="right" w:pos="5670"/>
          <w:tab w:val="right" w:pos="7513"/>
        </w:tabs>
        <w:jc w:val="both"/>
        <w:rPr>
          <w:b/>
          <w:sz w:val="28"/>
          <w:szCs w:val="28"/>
          <w:u w:val="single"/>
        </w:rPr>
      </w:pPr>
    </w:p>
    <w:p w14:paraId="7E564D58" w14:textId="6A5A64B7" w:rsidR="009730D9" w:rsidRPr="00BC3918" w:rsidRDefault="00700C33" w:rsidP="00BC3918">
      <w:pPr>
        <w:tabs>
          <w:tab w:val="left" w:pos="709"/>
          <w:tab w:val="right" w:pos="5670"/>
          <w:tab w:val="right" w:pos="7513"/>
        </w:tabs>
        <w:jc w:val="both"/>
        <w:rPr>
          <w:b/>
          <w:sz w:val="28"/>
          <w:szCs w:val="28"/>
          <w:u w:val="single"/>
        </w:rPr>
      </w:pPr>
      <w:r w:rsidRPr="00BC3918">
        <w:rPr>
          <w:b/>
          <w:sz w:val="28"/>
          <w:szCs w:val="28"/>
          <w:u w:val="single"/>
        </w:rPr>
        <w:t xml:space="preserve">1. </w:t>
      </w:r>
      <w:r w:rsidR="009730D9" w:rsidRPr="00BC3918">
        <w:rPr>
          <w:b/>
          <w:sz w:val="28"/>
          <w:szCs w:val="28"/>
          <w:u w:val="single"/>
        </w:rPr>
        <w:t>RASHODI POSLOVANJA</w:t>
      </w:r>
      <w:r w:rsidRPr="00BC3918">
        <w:rPr>
          <w:b/>
          <w:sz w:val="28"/>
          <w:szCs w:val="28"/>
          <w:u w:val="single"/>
        </w:rPr>
        <w:t xml:space="preserve"> (3)</w:t>
      </w:r>
    </w:p>
    <w:p w14:paraId="104C97BB" w14:textId="77777777" w:rsidR="00700C33" w:rsidRPr="00D62995" w:rsidRDefault="00700C33" w:rsidP="00700C33">
      <w:pPr>
        <w:ind w:right="-235"/>
        <w:jc w:val="both"/>
        <w:rPr>
          <w:b/>
          <w:bCs/>
          <w:iCs/>
          <w:sz w:val="28"/>
          <w:szCs w:val="28"/>
        </w:rPr>
      </w:pPr>
    </w:p>
    <w:p w14:paraId="4FE211CB" w14:textId="38A4C21A" w:rsidR="00064DFD" w:rsidRPr="005003BC" w:rsidRDefault="00064DFD" w:rsidP="00064DFD">
      <w:pPr>
        <w:ind w:right="-235"/>
        <w:jc w:val="both"/>
        <w:rPr>
          <w:iCs/>
          <w:sz w:val="24"/>
          <w:szCs w:val="24"/>
        </w:rPr>
      </w:pPr>
      <w:r w:rsidRPr="00D62995">
        <w:rPr>
          <w:b/>
          <w:bCs/>
          <w:iCs/>
          <w:sz w:val="24"/>
          <w:szCs w:val="24"/>
        </w:rPr>
        <w:t xml:space="preserve">Rashodi poslovanja </w:t>
      </w:r>
      <w:r w:rsidRPr="005003BC">
        <w:rPr>
          <w:iCs/>
          <w:sz w:val="24"/>
          <w:szCs w:val="24"/>
        </w:rPr>
        <w:t xml:space="preserve">ostvareni su u iznosu od </w:t>
      </w:r>
      <w:r w:rsidR="005003BC" w:rsidRPr="005003BC">
        <w:rPr>
          <w:iCs/>
          <w:sz w:val="24"/>
          <w:szCs w:val="24"/>
        </w:rPr>
        <w:t xml:space="preserve">3.971.582,88 </w:t>
      </w:r>
      <w:r w:rsidR="00074850" w:rsidRPr="005003BC">
        <w:rPr>
          <w:iCs/>
          <w:sz w:val="24"/>
          <w:szCs w:val="24"/>
        </w:rPr>
        <w:t>eura</w:t>
      </w:r>
      <w:r w:rsidR="002C397B" w:rsidRPr="005003BC">
        <w:rPr>
          <w:iCs/>
          <w:sz w:val="24"/>
          <w:szCs w:val="24"/>
        </w:rPr>
        <w:t xml:space="preserve">, što je </w:t>
      </w:r>
      <w:r w:rsidR="005003BC">
        <w:rPr>
          <w:iCs/>
          <w:sz w:val="24"/>
          <w:szCs w:val="24"/>
        </w:rPr>
        <w:t>39</w:t>
      </w:r>
      <w:r w:rsidR="002C397B" w:rsidRPr="005003BC">
        <w:rPr>
          <w:iCs/>
          <w:sz w:val="24"/>
          <w:szCs w:val="24"/>
        </w:rPr>
        <w:t xml:space="preserve">% u odnosu na plan i </w:t>
      </w:r>
      <w:r w:rsidR="005003BC">
        <w:rPr>
          <w:iCs/>
          <w:sz w:val="24"/>
          <w:szCs w:val="24"/>
        </w:rPr>
        <w:t>+</w:t>
      </w:r>
      <w:r w:rsidR="002560B8" w:rsidRPr="005003BC">
        <w:rPr>
          <w:iCs/>
          <w:sz w:val="24"/>
          <w:szCs w:val="24"/>
        </w:rPr>
        <w:t>16</w:t>
      </w:r>
      <w:r w:rsidRPr="005003BC">
        <w:rPr>
          <w:iCs/>
          <w:sz w:val="24"/>
          <w:szCs w:val="24"/>
        </w:rPr>
        <w:t xml:space="preserve">% </w:t>
      </w:r>
      <w:r w:rsidR="00A563DF" w:rsidRPr="005003BC">
        <w:rPr>
          <w:iCs/>
          <w:sz w:val="24"/>
          <w:szCs w:val="24"/>
        </w:rPr>
        <w:t>više</w:t>
      </w:r>
      <w:r w:rsidRPr="005003BC">
        <w:rPr>
          <w:iCs/>
          <w:sz w:val="24"/>
          <w:szCs w:val="24"/>
        </w:rPr>
        <w:t xml:space="preserve"> u odnosu na isto razdoblje prošle godine, a uključuju rashode Općine Matulji, Dječjeg vrtića Matulji i mjesnih odbora. </w:t>
      </w:r>
    </w:p>
    <w:p w14:paraId="2ED17715" w14:textId="3832AD50" w:rsidR="00EC7C43" w:rsidRPr="00D62995" w:rsidRDefault="00EC7C43" w:rsidP="009D7165">
      <w:pPr>
        <w:ind w:right="-235"/>
        <w:jc w:val="both"/>
        <w:rPr>
          <w:iCs/>
          <w:sz w:val="24"/>
          <w:szCs w:val="24"/>
        </w:rPr>
      </w:pPr>
      <w:r w:rsidRPr="005003BC">
        <w:rPr>
          <w:iCs/>
          <w:sz w:val="24"/>
          <w:szCs w:val="24"/>
        </w:rPr>
        <w:t xml:space="preserve">Rashodi poslovanja </w:t>
      </w:r>
      <w:r w:rsidR="009D7165" w:rsidRPr="005003BC">
        <w:rPr>
          <w:iCs/>
          <w:sz w:val="24"/>
          <w:szCs w:val="24"/>
        </w:rPr>
        <w:t>po vrstama</w:t>
      </w:r>
      <w:r w:rsidR="00DD1502" w:rsidRPr="005003BC">
        <w:rPr>
          <w:iCs/>
          <w:sz w:val="24"/>
          <w:szCs w:val="24"/>
        </w:rPr>
        <w:t xml:space="preserve"> (</w:t>
      </w:r>
      <w:r w:rsidR="006E6A57" w:rsidRPr="005003BC">
        <w:rPr>
          <w:iCs/>
          <w:sz w:val="24"/>
          <w:szCs w:val="24"/>
        </w:rPr>
        <w:t>skupinama</w:t>
      </w:r>
      <w:r w:rsidR="006E6A57" w:rsidRPr="00D62995">
        <w:rPr>
          <w:iCs/>
          <w:sz w:val="24"/>
          <w:szCs w:val="24"/>
        </w:rPr>
        <w:t>)</w:t>
      </w:r>
      <w:r w:rsidR="009D7165" w:rsidRPr="00D62995">
        <w:rPr>
          <w:iCs/>
          <w:sz w:val="24"/>
          <w:szCs w:val="24"/>
        </w:rPr>
        <w:t xml:space="preserve"> prema ekonomskoj k</w:t>
      </w:r>
      <w:r w:rsidR="006E6A57" w:rsidRPr="00D62995">
        <w:rPr>
          <w:iCs/>
          <w:sz w:val="24"/>
          <w:szCs w:val="24"/>
        </w:rPr>
        <w:t>la</w:t>
      </w:r>
      <w:r w:rsidR="009D7165" w:rsidRPr="00D62995">
        <w:rPr>
          <w:iCs/>
          <w:sz w:val="24"/>
          <w:szCs w:val="24"/>
        </w:rPr>
        <w:t>sifikaciji u izvještajnom su razdoblju</w:t>
      </w:r>
      <w:r w:rsidRPr="00D62995">
        <w:rPr>
          <w:iCs/>
          <w:sz w:val="24"/>
          <w:szCs w:val="24"/>
        </w:rPr>
        <w:t xml:space="preserve"> ostv</w:t>
      </w:r>
      <w:r w:rsidR="009D7165" w:rsidRPr="00D62995">
        <w:rPr>
          <w:iCs/>
          <w:sz w:val="24"/>
          <w:szCs w:val="24"/>
        </w:rPr>
        <w:t>areni k</w:t>
      </w:r>
      <w:r w:rsidRPr="00D62995">
        <w:rPr>
          <w:iCs/>
          <w:sz w:val="24"/>
          <w:szCs w:val="24"/>
        </w:rPr>
        <w:t>ako slijedi:</w:t>
      </w:r>
    </w:p>
    <w:p w14:paraId="248E3948" w14:textId="14DFFA45" w:rsidR="00071A03" w:rsidRDefault="00071A03" w:rsidP="009D7165">
      <w:pPr>
        <w:ind w:right="-235"/>
        <w:jc w:val="both"/>
        <w:rPr>
          <w:iCs/>
          <w:sz w:val="24"/>
          <w:szCs w:val="24"/>
        </w:rPr>
      </w:pPr>
    </w:p>
    <w:p w14:paraId="59F19D00" w14:textId="77777777" w:rsidR="00352BC9" w:rsidRDefault="00352BC9" w:rsidP="009D7165">
      <w:pPr>
        <w:ind w:right="-235"/>
        <w:jc w:val="both"/>
        <w:rPr>
          <w:iCs/>
          <w:sz w:val="24"/>
          <w:szCs w:val="24"/>
        </w:rPr>
      </w:pPr>
    </w:p>
    <w:p w14:paraId="5C66C950" w14:textId="77777777" w:rsidR="001471A2" w:rsidRDefault="001471A2" w:rsidP="009D7165">
      <w:pPr>
        <w:ind w:right="-235"/>
        <w:jc w:val="both"/>
        <w:rPr>
          <w:iCs/>
          <w:sz w:val="24"/>
          <w:szCs w:val="24"/>
        </w:rPr>
      </w:pPr>
    </w:p>
    <w:p w14:paraId="6F90EA8D" w14:textId="258319FC" w:rsidR="006C47FC" w:rsidRDefault="006C47FC" w:rsidP="009D7165">
      <w:pPr>
        <w:ind w:right="-235"/>
        <w:jc w:val="both"/>
        <w:rPr>
          <w:iCs/>
          <w:sz w:val="24"/>
          <w:szCs w:val="24"/>
        </w:rPr>
      </w:pPr>
    </w:p>
    <w:tbl>
      <w:tblPr>
        <w:tblW w:w="9771" w:type="dxa"/>
        <w:jc w:val="center"/>
        <w:tblLook w:val="04A0" w:firstRow="1" w:lastRow="0" w:firstColumn="1" w:lastColumn="0" w:noHBand="0" w:noVBand="1"/>
      </w:tblPr>
      <w:tblGrid>
        <w:gridCol w:w="4810"/>
        <w:gridCol w:w="1984"/>
        <w:gridCol w:w="1843"/>
        <w:gridCol w:w="1134"/>
      </w:tblGrid>
      <w:tr w:rsidR="005003BC" w:rsidRPr="005003BC" w14:paraId="1039CE72" w14:textId="77777777" w:rsidTr="006E6AE0">
        <w:trPr>
          <w:trHeight w:val="368"/>
          <w:jc w:val="center"/>
        </w:trPr>
        <w:tc>
          <w:tcPr>
            <w:tcW w:w="4810"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359CF9C7" w14:textId="77777777" w:rsidR="005003BC" w:rsidRPr="005003BC" w:rsidRDefault="005003BC" w:rsidP="005003BC">
            <w:pPr>
              <w:jc w:val="center"/>
              <w:rPr>
                <w:b/>
                <w:bCs/>
                <w:color w:val="000000"/>
                <w:sz w:val="22"/>
                <w:szCs w:val="22"/>
                <w:lang w:eastAsia="hr-HR"/>
              </w:rPr>
            </w:pPr>
            <w:r w:rsidRPr="005003BC">
              <w:rPr>
                <w:b/>
                <w:bCs/>
                <w:color w:val="000000"/>
                <w:sz w:val="22"/>
                <w:szCs w:val="22"/>
                <w:lang w:eastAsia="hr-HR"/>
              </w:rPr>
              <w:lastRenderedPageBreak/>
              <w:t>VRSTA RASHODA</w:t>
            </w:r>
          </w:p>
        </w:tc>
        <w:tc>
          <w:tcPr>
            <w:tcW w:w="1984"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62272600" w14:textId="77777777" w:rsidR="005003BC" w:rsidRPr="005003BC" w:rsidRDefault="005003BC" w:rsidP="005003BC">
            <w:pPr>
              <w:jc w:val="center"/>
              <w:rPr>
                <w:b/>
                <w:bCs/>
                <w:color w:val="000000"/>
                <w:sz w:val="22"/>
                <w:szCs w:val="22"/>
                <w:lang w:eastAsia="hr-HR"/>
              </w:rPr>
            </w:pPr>
            <w:r w:rsidRPr="005003BC">
              <w:rPr>
                <w:b/>
                <w:bCs/>
                <w:color w:val="000000"/>
                <w:sz w:val="22"/>
                <w:szCs w:val="22"/>
                <w:lang w:eastAsia="hr-HR"/>
              </w:rPr>
              <w:t>PLAN 2024</w:t>
            </w:r>
          </w:p>
        </w:tc>
        <w:tc>
          <w:tcPr>
            <w:tcW w:w="1843"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12E9BE9F" w14:textId="77777777" w:rsidR="005003BC" w:rsidRPr="005003BC" w:rsidRDefault="005003BC" w:rsidP="005003BC">
            <w:pPr>
              <w:jc w:val="center"/>
              <w:rPr>
                <w:b/>
                <w:bCs/>
                <w:color w:val="000000"/>
                <w:sz w:val="22"/>
                <w:szCs w:val="22"/>
                <w:lang w:eastAsia="hr-HR"/>
              </w:rPr>
            </w:pPr>
            <w:r w:rsidRPr="005003BC">
              <w:rPr>
                <w:b/>
                <w:bCs/>
                <w:color w:val="000000"/>
                <w:sz w:val="22"/>
                <w:szCs w:val="22"/>
                <w:lang w:eastAsia="hr-HR"/>
              </w:rPr>
              <w:t>IZVRŠENJE 1-6/2024</w:t>
            </w:r>
          </w:p>
        </w:tc>
        <w:tc>
          <w:tcPr>
            <w:tcW w:w="1134"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2C428D77" w14:textId="77777777" w:rsidR="005003BC" w:rsidRPr="005003BC" w:rsidRDefault="005003BC" w:rsidP="005003BC">
            <w:pPr>
              <w:jc w:val="center"/>
              <w:rPr>
                <w:b/>
                <w:bCs/>
                <w:color w:val="000000"/>
                <w:sz w:val="22"/>
                <w:szCs w:val="22"/>
                <w:lang w:eastAsia="hr-HR"/>
              </w:rPr>
            </w:pPr>
            <w:r w:rsidRPr="005003BC">
              <w:rPr>
                <w:b/>
                <w:bCs/>
                <w:color w:val="000000"/>
                <w:sz w:val="22"/>
                <w:szCs w:val="22"/>
                <w:lang w:eastAsia="hr-HR"/>
              </w:rPr>
              <w:t>%</w:t>
            </w:r>
          </w:p>
        </w:tc>
      </w:tr>
      <w:tr w:rsidR="005003BC" w:rsidRPr="005003BC" w14:paraId="4B63D954" w14:textId="77777777" w:rsidTr="006E6AE0">
        <w:trPr>
          <w:trHeight w:val="368"/>
          <w:jc w:val="center"/>
        </w:trPr>
        <w:tc>
          <w:tcPr>
            <w:tcW w:w="4810" w:type="dxa"/>
            <w:vMerge/>
            <w:tcBorders>
              <w:top w:val="single" w:sz="8" w:space="0" w:color="000000"/>
              <w:left w:val="single" w:sz="8" w:space="0" w:color="000000"/>
              <w:bottom w:val="single" w:sz="8" w:space="0" w:color="000000"/>
              <w:right w:val="single" w:sz="8" w:space="0" w:color="000000"/>
            </w:tcBorders>
            <w:vAlign w:val="center"/>
            <w:hideMark/>
          </w:tcPr>
          <w:p w14:paraId="14B1B871" w14:textId="77777777" w:rsidR="005003BC" w:rsidRPr="005003BC" w:rsidRDefault="005003BC" w:rsidP="005003BC">
            <w:pPr>
              <w:rPr>
                <w:b/>
                <w:bCs/>
                <w:color w:val="000000"/>
                <w:sz w:val="22"/>
                <w:szCs w:val="22"/>
                <w:lang w:eastAsia="hr-HR"/>
              </w:rPr>
            </w:pPr>
          </w:p>
        </w:tc>
        <w:tc>
          <w:tcPr>
            <w:tcW w:w="1984" w:type="dxa"/>
            <w:vMerge/>
            <w:tcBorders>
              <w:top w:val="single" w:sz="8" w:space="0" w:color="000000"/>
              <w:left w:val="single" w:sz="8" w:space="0" w:color="000000"/>
              <w:bottom w:val="single" w:sz="8" w:space="0" w:color="000000"/>
              <w:right w:val="single" w:sz="8" w:space="0" w:color="000000"/>
            </w:tcBorders>
            <w:vAlign w:val="center"/>
            <w:hideMark/>
          </w:tcPr>
          <w:p w14:paraId="00FD9667" w14:textId="77777777" w:rsidR="005003BC" w:rsidRPr="005003BC" w:rsidRDefault="005003BC" w:rsidP="005003BC">
            <w:pPr>
              <w:rPr>
                <w:b/>
                <w:bCs/>
                <w:color w:val="000000"/>
                <w:sz w:val="22"/>
                <w:szCs w:val="22"/>
                <w:lang w:eastAsia="hr-HR"/>
              </w:rPr>
            </w:pPr>
          </w:p>
        </w:tc>
        <w:tc>
          <w:tcPr>
            <w:tcW w:w="1843" w:type="dxa"/>
            <w:vMerge/>
            <w:tcBorders>
              <w:top w:val="single" w:sz="8" w:space="0" w:color="000000"/>
              <w:left w:val="single" w:sz="8" w:space="0" w:color="000000"/>
              <w:bottom w:val="single" w:sz="8" w:space="0" w:color="000000"/>
              <w:right w:val="single" w:sz="8" w:space="0" w:color="000000"/>
            </w:tcBorders>
            <w:vAlign w:val="center"/>
            <w:hideMark/>
          </w:tcPr>
          <w:p w14:paraId="1B7FAE9C" w14:textId="77777777" w:rsidR="005003BC" w:rsidRPr="005003BC" w:rsidRDefault="005003BC" w:rsidP="005003BC">
            <w:pPr>
              <w:rPr>
                <w:b/>
                <w:bCs/>
                <w:color w:val="000000"/>
                <w:sz w:val="22"/>
                <w:szCs w:val="22"/>
                <w:lang w:eastAsia="hr-HR"/>
              </w:rPr>
            </w:pPr>
          </w:p>
        </w:tc>
        <w:tc>
          <w:tcPr>
            <w:tcW w:w="1134" w:type="dxa"/>
            <w:vMerge/>
            <w:tcBorders>
              <w:top w:val="single" w:sz="8" w:space="0" w:color="000000"/>
              <w:left w:val="single" w:sz="8" w:space="0" w:color="000000"/>
              <w:bottom w:val="single" w:sz="8" w:space="0" w:color="000000"/>
              <w:right w:val="single" w:sz="8" w:space="0" w:color="000000"/>
            </w:tcBorders>
            <w:vAlign w:val="center"/>
            <w:hideMark/>
          </w:tcPr>
          <w:p w14:paraId="0C5A4B34" w14:textId="77777777" w:rsidR="005003BC" w:rsidRPr="005003BC" w:rsidRDefault="005003BC" w:rsidP="005003BC">
            <w:pPr>
              <w:rPr>
                <w:b/>
                <w:bCs/>
                <w:color w:val="000000"/>
                <w:sz w:val="22"/>
                <w:szCs w:val="22"/>
                <w:lang w:eastAsia="hr-HR"/>
              </w:rPr>
            </w:pPr>
          </w:p>
        </w:tc>
      </w:tr>
      <w:tr w:rsidR="005003BC" w:rsidRPr="005003BC" w14:paraId="462D9BA0" w14:textId="77777777" w:rsidTr="006E6AE0">
        <w:trPr>
          <w:trHeight w:val="20"/>
          <w:jc w:val="center"/>
        </w:trPr>
        <w:tc>
          <w:tcPr>
            <w:tcW w:w="4810" w:type="dxa"/>
            <w:tcBorders>
              <w:top w:val="nil"/>
              <w:left w:val="single" w:sz="8" w:space="0" w:color="000000"/>
              <w:bottom w:val="single" w:sz="8" w:space="0" w:color="000000"/>
              <w:right w:val="single" w:sz="8" w:space="0" w:color="000000"/>
            </w:tcBorders>
            <w:shd w:val="clear" w:color="000000" w:fill="C5D9F1"/>
            <w:vAlign w:val="center"/>
            <w:hideMark/>
          </w:tcPr>
          <w:p w14:paraId="50953F82" w14:textId="77777777" w:rsidR="005003BC" w:rsidRPr="005003BC" w:rsidRDefault="005003BC" w:rsidP="005003BC">
            <w:pPr>
              <w:jc w:val="center"/>
              <w:rPr>
                <w:b/>
                <w:bCs/>
                <w:color w:val="000000"/>
                <w:sz w:val="22"/>
                <w:szCs w:val="22"/>
                <w:lang w:eastAsia="hr-HR"/>
              </w:rPr>
            </w:pPr>
            <w:r w:rsidRPr="005003BC">
              <w:rPr>
                <w:b/>
                <w:bCs/>
                <w:color w:val="000000"/>
                <w:sz w:val="22"/>
                <w:szCs w:val="22"/>
                <w:lang w:eastAsia="hr-HR"/>
              </w:rPr>
              <w:t>1. RASHODI POSLOVANJA (3)</w:t>
            </w:r>
          </w:p>
        </w:tc>
        <w:tc>
          <w:tcPr>
            <w:tcW w:w="1984" w:type="dxa"/>
            <w:tcBorders>
              <w:top w:val="nil"/>
              <w:left w:val="nil"/>
              <w:bottom w:val="single" w:sz="8" w:space="0" w:color="000000"/>
              <w:right w:val="single" w:sz="8" w:space="0" w:color="000000"/>
            </w:tcBorders>
            <w:shd w:val="clear" w:color="000000" w:fill="C5D9F1"/>
            <w:vAlign w:val="center"/>
            <w:hideMark/>
          </w:tcPr>
          <w:p w14:paraId="08B24FD2" w14:textId="77777777" w:rsidR="005003BC" w:rsidRPr="005003BC" w:rsidRDefault="005003BC" w:rsidP="005003BC">
            <w:pPr>
              <w:jc w:val="center"/>
              <w:rPr>
                <w:b/>
                <w:bCs/>
                <w:sz w:val="22"/>
                <w:szCs w:val="22"/>
                <w:lang w:eastAsia="hr-HR"/>
              </w:rPr>
            </w:pPr>
            <w:r w:rsidRPr="005003BC">
              <w:rPr>
                <w:b/>
                <w:bCs/>
                <w:sz w:val="22"/>
                <w:szCs w:val="22"/>
                <w:lang w:eastAsia="hr-HR"/>
              </w:rPr>
              <w:t>10.267.447,00</w:t>
            </w:r>
          </w:p>
        </w:tc>
        <w:tc>
          <w:tcPr>
            <w:tcW w:w="1843" w:type="dxa"/>
            <w:tcBorders>
              <w:top w:val="nil"/>
              <w:left w:val="nil"/>
              <w:bottom w:val="single" w:sz="8" w:space="0" w:color="000000"/>
              <w:right w:val="single" w:sz="8" w:space="0" w:color="000000"/>
            </w:tcBorders>
            <w:shd w:val="clear" w:color="000000" w:fill="C5D9F1"/>
            <w:vAlign w:val="center"/>
            <w:hideMark/>
          </w:tcPr>
          <w:p w14:paraId="3BACECDA" w14:textId="77777777" w:rsidR="005003BC" w:rsidRPr="005003BC" w:rsidRDefault="005003BC" w:rsidP="005003BC">
            <w:pPr>
              <w:jc w:val="center"/>
              <w:rPr>
                <w:b/>
                <w:bCs/>
                <w:sz w:val="22"/>
                <w:szCs w:val="22"/>
                <w:lang w:eastAsia="hr-HR"/>
              </w:rPr>
            </w:pPr>
            <w:r w:rsidRPr="005003BC">
              <w:rPr>
                <w:b/>
                <w:bCs/>
                <w:sz w:val="22"/>
                <w:szCs w:val="22"/>
                <w:lang w:eastAsia="hr-HR"/>
              </w:rPr>
              <w:t>3.971.582,88</w:t>
            </w:r>
          </w:p>
        </w:tc>
        <w:tc>
          <w:tcPr>
            <w:tcW w:w="1134" w:type="dxa"/>
            <w:tcBorders>
              <w:top w:val="nil"/>
              <w:left w:val="nil"/>
              <w:bottom w:val="single" w:sz="8" w:space="0" w:color="000000"/>
              <w:right w:val="single" w:sz="8" w:space="0" w:color="000000"/>
            </w:tcBorders>
            <w:shd w:val="clear" w:color="000000" w:fill="C5D9F1"/>
            <w:vAlign w:val="center"/>
            <w:hideMark/>
          </w:tcPr>
          <w:p w14:paraId="74073E8F" w14:textId="77777777" w:rsidR="005003BC" w:rsidRPr="005003BC" w:rsidRDefault="005003BC" w:rsidP="005003BC">
            <w:pPr>
              <w:jc w:val="center"/>
              <w:rPr>
                <w:b/>
                <w:bCs/>
                <w:sz w:val="22"/>
                <w:szCs w:val="22"/>
                <w:lang w:eastAsia="hr-HR"/>
              </w:rPr>
            </w:pPr>
            <w:r w:rsidRPr="005003BC">
              <w:rPr>
                <w:b/>
                <w:bCs/>
                <w:sz w:val="22"/>
                <w:szCs w:val="22"/>
                <w:lang w:eastAsia="hr-HR"/>
              </w:rPr>
              <w:t>38,7</w:t>
            </w:r>
          </w:p>
        </w:tc>
      </w:tr>
      <w:tr w:rsidR="005003BC" w:rsidRPr="005003BC" w14:paraId="0FB663EA" w14:textId="77777777" w:rsidTr="006E6AE0">
        <w:trPr>
          <w:trHeight w:val="20"/>
          <w:jc w:val="center"/>
        </w:trPr>
        <w:tc>
          <w:tcPr>
            <w:tcW w:w="4810" w:type="dxa"/>
            <w:tcBorders>
              <w:top w:val="nil"/>
              <w:left w:val="single" w:sz="8" w:space="0" w:color="000000"/>
              <w:bottom w:val="single" w:sz="8" w:space="0" w:color="000000"/>
              <w:right w:val="single" w:sz="8" w:space="0" w:color="000000"/>
            </w:tcBorders>
            <w:shd w:val="clear" w:color="000000" w:fill="FFFFFF"/>
            <w:vAlign w:val="center"/>
            <w:hideMark/>
          </w:tcPr>
          <w:p w14:paraId="5EB811F4" w14:textId="77777777" w:rsidR="005003BC" w:rsidRPr="005003BC" w:rsidRDefault="005003BC" w:rsidP="005003BC">
            <w:pPr>
              <w:rPr>
                <w:color w:val="000000"/>
                <w:sz w:val="22"/>
                <w:szCs w:val="22"/>
                <w:lang w:eastAsia="hr-HR"/>
              </w:rPr>
            </w:pPr>
            <w:r w:rsidRPr="005003BC">
              <w:rPr>
                <w:color w:val="000000"/>
                <w:sz w:val="22"/>
                <w:szCs w:val="22"/>
                <w:lang w:eastAsia="hr-HR"/>
              </w:rPr>
              <w:t>1.1. RASHODI ZA ZAPOSLENE (31)</w:t>
            </w:r>
          </w:p>
        </w:tc>
        <w:tc>
          <w:tcPr>
            <w:tcW w:w="1984" w:type="dxa"/>
            <w:tcBorders>
              <w:top w:val="nil"/>
              <w:left w:val="nil"/>
              <w:bottom w:val="single" w:sz="8" w:space="0" w:color="000000"/>
              <w:right w:val="single" w:sz="8" w:space="0" w:color="000000"/>
            </w:tcBorders>
            <w:shd w:val="clear" w:color="000000" w:fill="FFFFFF"/>
            <w:vAlign w:val="center"/>
            <w:hideMark/>
          </w:tcPr>
          <w:p w14:paraId="5695ACC2" w14:textId="77777777" w:rsidR="005003BC" w:rsidRPr="005003BC" w:rsidRDefault="005003BC" w:rsidP="005003BC">
            <w:pPr>
              <w:jc w:val="right"/>
              <w:rPr>
                <w:sz w:val="22"/>
                <w:szCs w:val="22"/>
                <w:lang w:eastAsia="hr-HR"/>
              </w:rPr>
            </w:pPr>
            <w:r w:rsidRPr="005003BC">
              <w:rPr>
                <w:sz w:val="22"/>
                <w:szCs w:val="22"/>
                <w:lang w:eastAsia="hr-HR"/>
              </w:rPr>
              <w:t>2.555.843,00</w:t>
            </w:r>
          </w:p>
        </w:tc>
        <w:tc>
          <w:tcPr>
            <w:tcW w:w="1843" w:type="dxa"/>
            <w:tcBorders>
              <w:top w:val="nil"/>
              <w:left w:val="nil"/>
              <w:bottom w:val="single" w:sz="8" w:space="0" w:color="000000"/>
              <w:right w:val="single" w:sz="8" w:space="0" w:color="000000"/>
            </w:tcBorders>
            <w:shd w:val="clear" w:color="000000" w:fill="FFFFFF"/>
            <w:vAlign w:val="center"/>
            <w:hideMark/>
          </w:tcPr>
          <w:p w14:paraId="471176A0" w14:textId="77777777" w:rsidR="005003BC" w:rsidRPr="005003BC" w:rsidRDefault="005003BC" w:rsidP="005003BC">
            <w:pPr>
              <w:jc w:val="right"/>
              <w:rPr>
                <w:sz w:val="22"/>
                <w:szCs w:val="22"/>
                <w:lang w:eastAsia="hr-HR"/>
              </w:rPr>
            </w:pPr>
            <w:r w:rsidRPr="005003BC">
              <w:rPr>
                <w:sz w:val="22"/>
                <w:szCs w:val="22"/>
                <w:lang w:eastAsia="hr-HR"/>
              </w:rPr>
              <w:t>1.125.906,41</w:t>
            </w:r>
          </w:p>
        </w:tc>
        <w:tc>
          <w:tcPr>
            <w:tcW w:w="1134" w:type="dxa"/>
            <w:tcBorders>
              <w:top w:val="nil"/>
              <w:left w:val="nil"/>
              <w:bottom w:val="single" w:sz="8" w:space="0" w:color="000000"/>
              <w:right w:val="single" w:sz="8" w:space="0" w:color="000000"/>
            </w:tcBorders>
            <w:shd w:val="clear" w:color="000000" w:fill="FFFFFF"/>
            <w:vAlign w:val="center"/>
            <w:hideMark/>
          </w:tcPr>
          <w:p w14:paraId="0400C466" w14:textId="77777777" w:rsidR="005003BC" w:rsidRPr="005003BC" w:rsidRDefault="005003BC" w:rsidP="005003BC">
            <w:pPr>
              <w:jc w:val="center"/>
              <w:rPr>
                <w:sz w:val="22"/>
                <w:szCs w:val="22"/>
                <w:lang w:eastAsia="hr-HR"/>
              </w:rPr>
            </w:pPr>
            <w:r w:rsidRPr="005003BC">
              <w:rPr>
                <w:sz w:val="22"/>
                <w:szCs w:val="22"/>
                <w:lang w:eastAsia="hr-HR"/>
              </w:rPr>
              <w:t>44,1</w:t>
            </w:r>
          </w:p>
        </w:tc>
      </w:tr>
      <w:tr w:rsidR="005003BC" w:rsidRPr="005003BC" w14:paraId="39C6EB08" w14:textId="77777777" w:rsidTr="006E6AE0">
        <w:trPr>
          <w:trHeight w:val="20"/>
          <w:jc w:val="center"/>
        </w:trPr>
        <w:tc>
          <w:tcPr>
            <w:tcW w:w="4810" w:type="dxa"/>
            <w:tcBorders>
              <w:top w:val="nil"/>
              <w:left w:val="single" w:sz="8" w:space="0" w:color="000000"/>
              <w:bottom w:val="single" w:sz="8" w:space="0" w:color="000000"/>
              <w:right w:val="single" w:sz="8" w:space="0" w:color="000000"/>
            </w:tcBorders>
            <w:shd w:val="clear" w:color="000000" w:fill="FFFFFF"/>
            <w:vAlign w:val="center"/>
            <w:hideMark/>
          </w:tcPr>
          <w:p w14:paraId="6323BF4E" w14:textId="77777777" w:rsidR="005003BC" w:rsidRPr="005003BC" w:rsidRDefault="005003BC" w:rsidP="005003BC">
            <w:pPr>
              <w:rPr>
                <w:color w:val="000000"/>
                <w:sz w:val="22"/>
                <w:szCs w:val="22"/>
                <w:lang w:eastAsia="hr-HR"/>
              </w:rPr>
            </w:pPr>
            <w:r w:rsidRPr="005003BC">
              <w:rPr>
                <w:color w:val="000000"/>
                <w:sz w:val="22"/>
                <w:szCs w:val="22"/>
                <w:lang w:eastAsia="hr-HR"/>
              </w:rPr>
              <w:t>1.2. MATERIJALNI RASHODI (32)</w:t>
            </w:r>
          </w:p>
        </w:tc>
        <w:tc>
          <w:tcPr>
            <w:tcW w:w="1984" w:type="dxa"/>
            <w:tcBorders>
              <w:top w:val="nil"/>
              <w:left w:val="nil"/>
              <w:bottom w:val="single" w:sz="8" w:space="0" w:color="000000"/>
              <w:right w:val="single" w:sz="8" w:space="0" w:color="000000"/>
            </w:tcBorders>
            <w:shd w:val="clear" w:color="000000" w:fill="FFFFFF"/>
            <w:vAlign w:val="center"/>
            <w:hideMark/>
          </w:tcPr>
          <w:p w14:paraId="6D6EEF1F" w14:textId="77777777" w:rsidR="005003BC" w:rsidRPr="005003BC" w:rsidRDefault="005003BC" w:rsidP="005003BC">
            <w:pPr>
              <w:jc w:val="right"/>
              <w:rPr>
                <w:color w:val="000000"/>
                <w:sz w:val="22"/>
                <w:szCs w:val="22"/>
                <w:lang w:eastAsia="hr-HR"/>
              </w:rPr>
            </w:pPr>
            <w:r w:rsidRPr="005003BC">
              <w:rPr>
                <w:color w:val="000000"/>
                <w:sz w:val="22"/>
                <w:szCs w:val="22"/>
                <w:lang w:eastAsia="hr-HR"/>
              </w:rPr>
              <w:t>4.015.208,00</w:t>
            </w:r>
          </w:p>
        </w:tc>
        <w:tc>
          <w:tcPr>
            <w:tcW w:w="1843" w:type="dxa"/>
            <w:tcBorders>
              <w:top w:val="nil"/>
              <w:left w:val="nil"/>
              <w:bottom w:val="single" w:sz="8" w:space="0" w:color="000000"/>
              <w:right w:val="single" w:sz="8" w:space="0" w:color="000000"/>
            </w:tcBorders>
            <w:shd w:val="clear" w:color="000000" w:fill="FFFFFF"/>
            <w:vAlign w:val="center"/>
            <w:hideMark/>
          </w:tcPr>
          <w:p w14:paraId="53D865A8" w14:textId="77777777" w:rsidR="005003BC" w:rsidRPr="005003BC" w:rsidRDefault="005003BC" w:rsidP="005003BC">
            <w:pPr>
              <w:jc w:val="right"/>
              <w:rPr>
                <w:color w:val="000000"/>
                <w:sz w:val="22"/>
                <w:szCs w:val="22"/>
                <w:lang w:eastAsia="hr-HR"/>
              </w:rPr>
            </w:pPr>
            <w:r w:rsidRPr="005003BC">
              <w:rPr>
                <w:color w:val="000000"/>
                <w:sz w:val="22"/>
                <w:szCs w:val="22"/>
                <w:lang w:eastAsia="hr-HR"/>
              </w:rPr>
              <w:t>1.420.240,57</w:t>
            </w:r>
          </w:p>
        </w:tc>
        <w:tc>
          <w:tcPr>
            <w:tcW w:w="1134" w:type="dxa"/>
            <w:tcBorders>
              <w:top w:val="nil"/>
              <w:left w:val="nil"/>
              <w:bottom w:val="single" w:sz="8" w:space="0" w:color="000000"/>
              <w:right w:val="single" w:sz="8" w:space="0" w:color="000000"/>
            </w:tcBorders>
            <w:shd w:val="clear" w:color="000000" w:fill="FFFFFF"/>
            <w:vAlign w:val="center"/>
            <w:hideMark/>
          </w:tcPr>
          <w:p w14:paraId="2FC0BF5D" w14:textId="77777777" w:rsidR="005003BC" w:rsidRPr="005003BC" w:rsidRDefault="005003BC" w:rsidP="005003BC">
            <w:pPr>
              <w:jc w:val="center"/>
              <w:rPr>
                <w:color w:val="000000"/>
                <w:sz w:val="22"/>
                <w:szCs w:val="22"/>
                <w:lang w:eastAsia="hr-HR"/>
              </w:rPr>
            </w:pPr>
            <w:r w:rsidRPr="005003BC">
              <w:rPr>
                <w:color w:val="000000"/>
                <w:sz w:val="22"/>
                <w:szCs w:val="22"/>
                <w:lang w:eastAsia="hr-HR"/>
              </w:rPr>
              <w:t>35,4</w:t>
            </w:r>
          </w:p>
        </w:tc>
      </w:tr>
      <w:tr w:rsidR="005003BC" w:rsidRPr="005003BC" w14:paraId="03363354" w14:textId="77777777" w:rsidTr="006E6AE0">
        <w:trPr>
          <w:trHeight w:val="20"/>
          <w:jc w:val="center"/>
        </w:trPr>
        <w:tc>
          <w:tcPr>
            <w:tcW w:w="4810" w:type="dxa"/>
            <w:tcBorders>
              <w:top w:val="nil"/>
              <w:left w:val="single" w:sz="8" w:space="0" w:color="000000"/>
              <w:bottom w:val="single" w:sz="8" w:space="0" w:color="000000"/>
              <w:right w:val="single" w:sz="8" w:space="0" w:color="000000"/>
            </w:tcBorders>
            <w:shd w:val="clear" w:color="000000" w:fill="FFFFFF"/>
            <w:vAlign w:val="center"/>
            <w:hideMark/>
          </w:tcPr>
          <w:p w14:paraId="1F335F3C" w14:textId="77777777" w:rsidR="005003BC" w:rsidRPr="005003BC" w:rsidRDefault="005003BC" w:rsidP="005003BC">
            <w:pPr>
              <w:rPr>
                <w:color w:val="000000"/>
                <w:sz w:val="22"/>
                <w:szCs w:val="22"/>
                <w:lang w:eastAsia="hr-HR"/>
              </w:rPr>
            </w:pPr>
            <w:r w:rsidRPr="005003BC">
              <w:rPr>
                <w:color w:val="000000"/>
                <w:sz w:val="22"/>
                <w:szCs w:val="22"/>
                <w:lang w:eastAsia="hr-HR"/>
              </w:rPr>
              <w:t>1.3. FINANCIJSKI RASHODI (34)</w:t>
            </w:r>
          </w:p>
        </w:tc>
        <w:tc>
          <w:tcPr>
            <w:tcW w:w="1984" w:type="dxa"/>
            <w:tcBorders>
              <w:top w:val="nil"/>
              <w:left w:val="nil"/>
              <w:bottom w:val="single" w:sz="8" w:space="0" w:color="000000"/>
              <w:right w:val="single" w:sz="8" w:space="0" w:color="000000"/>
            </w:tcBorders>
            <w:shd w:val="clear" w:color="000000" w:fill="FFFFFF"/>
            <w:vAlign w:val="center"/>
            <w:hideMark/>
          </w:tcPr>
          <w:p w14:paraId="10D945A9" w14:textId="77777777" w:rsidR="005003BC" w:rsidRPr="005003BC" w:rsidRDefault="005003BC" w:rsidP="005003BC">
            <w:pPr>
              <w:jc w:val="right"/>
              <w:rPr>
                <w:color w:val="000000"/>
                <w:sz w:val="22"/>
                <w:szCs w:val="22"/>
                <w:lang w:eastAsia="hr-HR"/>
              </w:rPr>
            </w:pPr>
            <w:r w:rsidRPr="005003BC">
              <w:rPr>
                <w:color w:val="000000"/>
                <w:sz w:val="22"/>
                <w:szCs w:val="22"/>
                <w:lang w:eastAsia="hr-HR"/>
              </w:rPr>
              <w:t>77.870,00</w:t>
            </w:r>
          </w:p>
        </w:tc>
        <w:tc>
          <w:tcPr>
            <w:tcW w:w="1843" w:type="dxa"/>
            <w:tcBorders>
              <w:top w:val="nil"/>
              <w:left w:val="nil"/>
              <w:bottom w:val="single" w:sz="8" w:space="0" w:color="000000"/>
              <w:right w:val="single" w:sz="8" w:space="0" w:color="000000"/>
            </w:tcBorders>
            <w:shd w:val="clear" w:color="000000" w:fill="FFFFFF"/>
            <w:vAlign w:val="center"/>
            <w:hideMark/>
          </w:tcPr>
          <w:p w14:paraId="7A521518" w14:textId="77777777" w:rsidR="005003BC" w:rsidRPr="005003BC" w:rsidRDefault="005003BC" w:rsidP="005003BC">
            <w:pPr>
              <w:jc w:val="right"/>
              <w:rPr>
                <w:color w:val="000000"/>
                <w:sz w:val="22"/>
                <w:szCs w:val="22"/>
                <w:lang w:eastAsia="hr-HR"/>
              </w:rPr>
            </w:pPr>
            <w:r w:rsidRPr="005003BC">
              <w:rPr>
                <w:color w:val="000000"/>
                <w:sz w:val="22"/>
                <w:szCs w:val="22"/>
                <w:lang w:eastAsia="hr-HR"/>
              </w:rPr>
              <w:t>38.377,33</w:t>
            </w:r>
          </w:p>
        </w:tc>
        <w:tc>
          <w:tcPr>
            <w:tcW w:w="1134" w:type="dxa"/>
            <w:tcBorders>
              <w:top w:val="nil"/>
              <w:left w:val="nil"/>
              <w:bottom w:val="single" w:sz="8" w:space="0" w:color="000000"/>
              <w:right w:val="single" w:sz="8" w:space="0" w:color="000000"/>
            </w:tcBorders>
            <w:shd w:val="clear" w:color="000000" w:fill="FFFFFF"/>
            <w:vAlign w:val="center"/>
            <w:hideMark/>
          </w:tcPr>
          <w:p w14:paraId="3A003C78" w14:textId="77777777" w:rsidR="005003BC" w:rsidRPr="005003BC" w:rsidRDefault="005003BC" w:rsidP="005003BC">
            <w:pPr>
              <w:jc w:val="center"/>
              <w:rPr>
                <w:color w:val="000000"/>
                <w:sz w:val="22"/>
                <w:szCs w:val="22"/>
                <w:lang w:eastAsia="hr-HR"/>
              </w:rPr>
            </w:pPr>
            <w:r w:rsidRPr="005003BC">
              <w:rPr>
                <w:color w:val="000000"/>
                <w:sz w:val="22"/>
                <w:szCs w:val="22"/>
                <w:lang w:eastAsia="hr-HR"/>
              </w:rPr>
              <w:t>49,3</w:t>
            </w:r>
          </w:p>
        </w:tc>
      </w:tr>
      <w:tr w:rsidR="005003BC" w:rsidRPr="005003BC" w14:paraId="4C04B225" w14:textId="77777777" w:rsidTr="006E6AE0">
        <w:trPr>
          <w:trHeight w:val="20"/>
          <w:jc w:val="center"/>
        </w:trPr>
        <w:tc>
          <w:tcPr>
            <w:tcW w:w="4810" w:type="dxa"/>
            <w:tcBorders>
              <w:top w:val="nil"/>
              <w:left w:val="single" w:sz="8" w:space="0" w:color="000000"/>
              <w:bottom w:val="single" w:sz="8" w:space="0" w:color="000000"/>
              <w:right w:val="single" w:sz="8" w:space="0" w:color="000000"/>
            </w:tcBorders>
            <w:shd w:val="clear" w:color="000000" w:fill="FFFFFF"/>
            <w:vAlign w:val="center"/>
            <w:hideMark/>
          </w:tcPr>
          <w:p w14:paraId="515BCDFE" w14:textId="77777777" w:rsidR="005003BC" w:rsidRPr="005003BC" w:rsidRDefault="005003BC" w:rsidP="005003BC">
            <w:pPr>
              <w:rPr>
                <w:color w:val="000000"/>
                <w:sz w:val="22"/>
                <w:szCs w:val="22"/>
                <w:lang w:eastAsia="hr-HR"/>
              </w:rPr>
            </w:pPr>
            <w:r w:rsidRPr="005003BC">
              <w:rPr>
                <w:color w:val="000000"/>
                <w:sz w:val="22"/>
                <w:szCs w:val="22"/>
                <w:lang w:eastAsia="hr-HR"/>
              </w:rPr>
              <w:t>1.4. SUBVENCIJE (35)</w:t>
            </w:r>
          </w:p>
        </w:tc>
        <w:tc>
          <w:tcPr>
            <w:tcW w:w="1984" w:type="dxa"/>
            <w:tcBorders>
              <w:top w:val="nil"/>
              <w:left w:val="nil"/>
              <w:bottom w:val="single" w:sz="8" w:space="0" w:color="000000"/>
              <w:right w:val="single" w:sz="8" w:space="0" w:color="000000"/>
            </w:tcBorders>
            <w:shd w:val="clear" w:color="000000" w:fill="FFFFFF"/>
            <w:vAlign w:val="center"/>
            <w:hideMark/>
          </w:tcPr>
          <w:p w14:paraId="49FA771F" w14:textId="77777777" w:rsidR="005003BC" w:rsidRPr="005003BC" w:rsidRDefault="005003BC" w:rsidP="005003BC">
            <w:pPr>
              <w:jc w:val="right"/>
              <w:rPr>
                <w:color w:val="000000"/>
                <w:sz w:val="22"/>
                <w:szCs w:val="22"/>
                <w:lang w:eastAsia="hr-HR"/>
              </w:rPr>
            </w:pPr>
            <w:r w:rsidRPr="005003BC">
              <w:rPr>
                <w:color w:val="000000"/>
                <w:sz w:val="22"/>
                <w:szCs w:val="22"/>
                <w:lang w:eastAsia="hr-HR"/>
              </w:rPr>
              <w:t>1.078.350,00</w:t>
            </w:r>
          </w:p>
        </w:tc>
        <w:tc>
          <w:tcPr>
            <w:tcW w:w="1843" w:type="dxa"/>
            <w:tcBorders>
              <w:top w:val="nil"/>
              <w:left w:val="nil"/>
              <w:bottom w:val="single" w:sz="8" w:space="0" w:color="000000"/>
              <w:right w:val="single" w:sz="8" w:space="0" w:color="000000"/>
            </w:tcBorders>
            <w:shd w:val="clear" w:color="000000" w:fill="FFFFFF"/>
            <w:vAlign w:val="center"/>
            <w:hideMark/>
          </w:tcPr>
          <w:p w14:paraId="28B8B5AF" w14:textId="77777777" w:rsidR="005003BC" w:rsidRPr="005003BC" w:rsidRDefault="005003BC" w:rsidP="005003BC">
            <w:pPr>
              <w:jc w:val="right"/>
              <w:rPr>
                <w:color w:val="000000"/>
                <w:sz w:val="22"/>
                <w:szCs w:val="22"/>
                <w:lang w:eastAsia="hr-HR"/>
              </w:rPr>
            </w:pPr>
            <w:r w:rsidRPr="005003BC">
              <w:rPr>
                <w:color w:val="000000"/>
                <w:sz w:val="22"/>
                <w:szCs w:val="22"/>
                <w:lang w:eastAsia="hr-HR"/>
              </w:rPr>
              <w:t>413.010,84</w:t>
            </w:r>
          </w:p>
        </w:tc>
        <w:tc>
          <w:tcPr>
            <w:tcW w:w="1134" w:type="dxa"/>
            <w:tcBorders>
              <w:top w:val="nil"/>
              <w:left w:val="nil"/>
              <w:bottom w:val="single" w:sz="8" w:space="0" w:color="000000"/>
              <w:right w:val="single" w:sz="8" w:space="0" w:color="000000"/>
            </w:tcBorders>
            <w:shd w:val="clear" w:color="000000" w:fill="FFFFFF"/>
            <w:vAlign w:val="center"/>
            <w:hideMark/>
          </w:tcPr>
          <w:p w14:paraId="511EB0BF" w14:textId="77777777" w:rsidR="005003BC" w:rsidRPr="005003BC" w:rsidRDefault="005003BC" w:rsidP="005003BC">
            <w:pPr>
              <w:jc w:val="center"/>
              <w:rPr>
                <w:color w:val="000000"/>
                <w:sz w:val="22"/>
                <w:szCs w:val="22"/>
                <w:lang w:eastAsia="hr-HR"/>
              </w:rPr>
            </w:pPr>
            <w:r w:rsidRPr="005003BC">
              <w:rPr>
                <w:color w:val="000000"/>
                <w:sz w:val="22"/>
                <w:szCs w:val="22"/>
                <w:lang w:eastAsia="hr-HR"/>
              </w:rPr>
              <w:t>38,3</w:t>
            </w:r>
          </w:p>
        </w:tc>
      </w:tr>
      <w:tr w:rsidR="005003BC" w:rsidRPr="005003BC" w14:paraId="5B12D386" w14:textId="77777777" w:rsidTr="006E6AE0">
        <w:trPr>
          <w:trHeight w:val="20"/>
          <w:jc w:val="center"/>
        </w:trPr>
        <w:tc>
          <w:tcPr>
            <w:tcW w:w="4810" w:type="dxa"/>
            <w:tcBorders>
              <w:top w:val="nil"/>
              <w:left w:val="single" w:sz="8" w:space="0" w:color="000000"/>
              <w:bottom w:val="single" w:sz="8" w:space="0" w:color="000000"/>
              <w:right w:val="single" w:sz="8" w:space="0" w:color="000000"/>
            </w:tcBorders>
            <w:shd w:val="clear" w:color="000000" w:fill="FFFFFF"/>
            <w:vAlign w:val="center"/>
            <w:hideMark/>
          </w:tcPr>
          <w:p w14:paraId="6B331127" w14:textId="77777777" w:rsidR="005003BC" w:rsidRPr="005003BC" w:rsidRDefault="005003BC" w:rsidP="005003BC">
            <w:pPr>
              <w:rPr>
                <w:color w:val="000000"/>
                <w:sz w:val="22"/>
                <w:szCs w:val="22"/>
                <w:lang w:eastAsia="hr-HR"/>
              </w:rPr>
            </w:pPr>
            <w:r w:rsidRPr="005003BC">
              <w:rPr>
                <w:color w:val="000000"/>
                <w:sz w:val="22"/>
                <w:szCs w:val="22"/>
                <w:lang w:eastAsia="hr-HR"/>
              </w:rPr>
              <w:t>1.5. POMOĆI DANE U INOZEMSTVO I UNUTAR OPĆEG PRORAČUNA (36)</w:t>
            </w:r>
          </w:p>
        </w:tc>
        <w:tc>
          <w:tcPr>
            <w:tcW w:w="1984" w:type="dxa"/>
            <w:tcBorders>
              <w:top w:val="nil"/>
              <w:left w:val="nil"/>
              <w:bottom w:val="single" w:sz="8" w:space="0" w:color="000000"/>
              <w:right w:val="single" w:sz="8" w:space="0" w:color="000000"/>
            </w:tcBorders>
            <w:shd w:val="clear" w:color="000000" w:fill="FFFFFF"/>
            <w:vAlign w:val="center"/>
            <w:hideMark/>
          </w:tcPr>
          <w:p w14:paraId="2125EB99" w14:textId="77777777" w:rsidR="005003BC" w:rsidRPr="005003BC" w:rsidRDefault="005003BC" w:rsidP="005003BC">
            <w:pPr>
              <w:jc w:val="right"/>
              <w:rPr>
                <w:sz w:val="22"/>
                <w:szCs w:val="22"/>
                <w:lang w:eastAsia="hr-HR"/>
              </w:rPr>
            </w:pPr>
            <w:r w:rsidRPr="005003BC">
              <w:rPr>
                <w:sz w:val="22"/>
                <w:szCs w:val="22"/>
                <w:lang w:eastAsia="hr-HR"/>
              </w:rPr>
              <w:t>1.051.141,00</w:t>
            </w:r>
          </w:p>
        </w:tc>
        <w:tc>
          <w:tcPr>
            <w:tcW w:w="1843" w:type="dxa"/>
            <w:tcBorders>
              <w:top w:val="nil"/>
              <w:left w:val="nil"/>
              <w:bottom w:val="single" w:sz="8" w:space="0" w:color="000000"/>
              <w:right w:val="single" w:sz="8" w:space="0" w:color="000000"/>
            </w:tcBorders>
            <w:shd w:val="clear" w:color="000000" w:fill="FFFFFF"/>
            <w:vAlign w:val="center"/>
            <w:hideMark/>
          </w:tcPr>
          <w:p w14:paraId="46CC0BBF" w14:textId="77777777" w:rsidR="005003BC" w:rsidRPr="005003BC" w:rsidRDefault="005003BC" w:rsidP="005003BC">
            <w:pPr>
              <w:jc w:val="right"/>
              <w:rPr>
                <w:sz w:val="22"/>
                <w:szCs w:val="22"/>
                <w:lang w:eastAsia="hr-HR"/>
              </w:rPr>
            </w:pPr>
            <w:r w:rsidRPr="005003BC">
              <w:rPr>
                <w:sz w:val="22"/>
                <w:szCs w:val="22"/>
                <w:lang w:eastAsia="hr-HR"/>
              </w:rPr>
              <w:t>380.595,83</w:t>
            </w:r>
          </w:p>
        </w:tc>
        <w:tc>
          <w:tcPr>
            <w:tcW w:w="1134" w:type="dxa"/>
            <w:tcBorders>
              <w:top w:val="nil"/>
              <w:left w:val="nil"/>
              <w:bottom w:val="single" w:sz="8" w:space="0" w:color="000000"/>
              <w:right w:val="single" w:sz="8" w:space="0" w:color="000000"/>
            </w:tcBorders>
            <w:shd w:val="clear" w:color="000000" w:fill="FFFFFF"/>
            <w:vAlign w:val="center"/>
            <w:hideMark/>
          </w:tcPr>
          <w:p w14:paraId="1CEB7CF3" w14:textId="77777777" w:rsidR="005003BC" w:rsidRPr="005003BC" w:rsidRDefault="005003BC" w:rsidP="005003BC">
            <w:pPr>
              <w:jc w:val="center"/>
              <w:rPr>
                <w:sz w:val="22"/>
                <w:szCs w:val="22"/>
                <w:lang w:eastAsia="hr-HR"/>
              </w:rPr>
            </w:pPr>
            <w:r w:rsidRPr="005003BC">
              <w:rPr>
                <w:sz w:val="22"/>
                <w:szCs w:val="22"/>
                <w:lang w:eastAsia="hr-HR"/>
              </w:rPr>
              <w:t>36,2</w:t>
            </w:r>
          </w:p>
        </w:tc>
      </w:tr>
      <w:tr w:rsidR="005003BC" w:rsidRPr="005003BC" w14:paraId="23317E92" w14:textId="77777777" w:rsidTr="006E6AE0">
        <w:trPr>
          <w:trHeight w:val="20"/>
          <w:jc w:val="center"/>
        </w:trPr>
        <w:tc>
          <w:tcPr>
            <w:tcW w:w="4810" w:type="dxa"/>
            <w:tcBorders>
              <w:top w:val="nil"/>
              <w:left w:val="single" w:sz="8" w:space="0" w:color="000000"/>
              <w:bottom w:val="single" w:sz="8" w:space="0" w:color="000000"/>
              <w:right w:val="single" w:sz="8" w:space="0" w:color="000000"/>
            </w:tcBorders>
            <w:shd w:val="clear" w:color="000000" w:fill="FFFFFF"/>
            <w:vAlign w:val="center"/>
            <w:hideMark/>
          </w:tcPr>
          <w:p w14:paraId="7C49A181" w14:textId="77777777" w:rsidR="005003BC" w:rsidRPr="005003BC" w:rsidRDefault="005003BC" w:rsidP="005003BC">
            <w:pPr>
              <w:rPr>
                <w:color w:val="000000"/>
                <w:sz w:val="22"/>
                <w:szCs w:val="22"/>
                <w:lang w:eastAsia="hr-HR"/>
              </w:rPr>
            </w:pPr>
            <w:r w:rsidRPr="005003BC">
              <w:rPr>
                <w:color w:val="000000"/>
                <w:sz w:val="22"/>
                <w:szCs w:val="22"/>
                <w:lang w:eastAsia="hr-HR"/>
              </w:rPr>
              <w:t>1.6.  NAKNADE GRAĐANIMA I KUĆANSTVIMA (37)</w:t>
            </w:r>
          </w:p>
        </w:tc>
        <w:tc>
          <w:tcPr>
            <w:tcW w:w="1984" w:type="dxa"/>
            <w:tcBorders>
              <w:top w:val="nil"/>
              <w:left w:val="nil"/>
              <w:bottom w:val="single" w:sz="8" w:space="0" w:color="000000"/>
              <w:right w:val="single" w:sz="8" w:space="0" w:color="000000"/>
            </w:tcBorders>
            <w:shd w:val="clear" w:color="000000" w:fill="FFFFFF"/>
            <w:vAlign w:val="center"/>
            <w:hideMark/>
          </w:tcPr>
          <w:p w14:paraId="2FC5CC4C" w14:textId="77777777" w:rsidR="005003BC" w:rsidRPr="005003BC" w:rsidRDefault="005003BC" w:rsidP="005003BC">
            <w:pPr>
              <w:jc w:val="right"/>
              <w:rPr>
                <w:sz w:val="22"/>
                <w:szCs w:val="22"/>
                <w:lang w:eastAsia="hr-HR"/>
              </w:rPr>
            </w:pPr>
            <w:r w:rsidRPr="005003BC">
              <w:rPr>
                <w:sz w:val="22"/>
                <w:szCs w:val="22"/>
                <w:lang w:eastAsia="hr-HR"/>
              </w:rPr>
              <w:t>516.820,00</w:t>
            </w:r>
          </w:p>
        </w:tc>
        <w:tc>
          <w:tcPr>
            <w:tcW w:w="1843" w:type="dxa"/>
            <w:tcBorders>
              <w:top w:val="nil"/>
              <w:left w:val="nil"/>
              <w:bottom w:val="single" w:sz="8" w:space="0" w:color="000000"/>
              <w:right w:val="nil"/>
            </w:tcBorders>
            <w:shd w:val="clear" w:color="000000" w:fill="FFFFFF"/>
            <w:vAlign w:val="center"/>
            <w:hideMark/>
          </w:tcPr>
          <w:p w14:paraId="523B51F4" w14:textId="77777777" w:rsidR="005003BC" w:rsidRPr="005003BC" w:rsidRDefault="005003BC" w:rsidP="005003BC">
            <w:pPr>
              <w:jc w:val="right"/>
              <w:rPr>
                <w:sz w:val="22"/>
                <w:szCs w:val="22"/>
                <w:lang w:eastAsia="hr-HR"/>
              </w:rPr>
            </w:pPr>
            <w:r w:rsidRPr="005003BC">
              <w:rPr>
                <w:sz w:val="22"/>
                <w:szCs w:val="22"/>
                <w:lang w:eastAsia="hr-HR"/>
              </w:rPr>
              <w:t>247.829,98</w:t>
            </w:r>
          </w:p>
        </w:tc>
        <w:tc>
          <w:tcPr>
            <w:tcW w:w="1134" w:type="dxa"/>
            <w:tcBorders>
              <w:top w:val="nil"/>
              <w:left w:val="single" w:sz="8" w:space="0" w:color="000000"/>
              <w:bottom w:val="single" w:sz="8" w:space="0" w:color="000000"/>
              <w:right w:val="single" w:sz="8" w:space="0" w:color="000000"/>
            </w:tcBorders>
            <w:shd w:val="clear" w:color="000000" w:fill="FFFFFF"/>
            <w:vAlign w:val="center"/>
            <w:hideMark/>
          </w:tcPr>
          <w:p w14:paraId="48C3EF62" w14:textId="77777777" w:rsidR="005003BC" w:rsidRPr="005003BC" w:rsidRDefault="005003BC" w:rsidP="005003BC">
            <w:pPr>
              <w:jc w:val="center"/>
              <w:rPr>
                <w:sz w:val="22"/>
                <w:szCs w:val="22"/>
                <w:lang w:eastAsia="hr-HR"/>
              </w:rPr>
            </w:pPr>
            <w:r w:rsidRPr="005003BC">
              <w:rPr>
                <w:sz w:val="22"/>
                <w:szCs w:val="22"/>
                <w:lang w:eastAsia="hr-HR"/>
              </w:rPr>
              <w:t>48,0</w:t>
            </w:r>
          </w:p>
        </w:tc>
      </w:tr>
      <w:tr w:rsidR="005003BC" w:rsidRPr="005003BC" w14:paraId="198A6A4A" w14:textId="77777777" w:rsidTr="006E6AE0">
        <w:trPr>
          <w:trHeight w:val="20"/>
          <w:jc w:val="center"/>
        </w:trPr>
        <w:tc>
          <w:tcPr>
            <w:tcW w:w="4810" w:type="dxa"/>
            <w:tcBorders>
              <w:top w:val="nil"/>
              <w:left w:val="single" w:sz="8" w:space="0" w:color="000000"/>
              <w:bottom w:val="single" w:sz="8" w:space="0" w:color="000000"/>
              <w:right w:val="single" w:sz="8" w:space="0" w:color="000000"/>
            </w:tcBorders>
            <w:shd w:val="clear" w:color="000000" w:fill="FFFFFF"/>
            <w:vAlign w:val="center"/>
            <w:hideMark/>
          </w:tcPr>
          <w:p w14:paraId="3CD179AF" w14:textId="77777777" w:rsidR="005003BC" w:rsidRPr="005003BC" w:rsidRDefault="005003BC" w:rsidP="005003BC">
            <w:pPr>
              <w:rPr>
                <w:color w:val="000000"/>
                <w:sz w:val="22"/>
                <w:szCs w:val="22"/>
                <w:lang w:eastAsia="hr-HR"/>
              </w:rPr>
            </w:pPr>
            <w:r w:rsidRPr="005003BC">
              <w:rPr>
                <w:color w:val="000000"/>
                <w:sz w:val="22"/>
                <w:szCs w:val="22"/>
                <w:lang w:eastAsia="hr-HR"/>
              </w:rPr>
              <w:t>1.7. OSTALI RASHODI (38)</w:t>
            </w:r>
          </w:p>
        </w:tc>
        <w:tc>
          <w:tcPr>
            <w:tcW w:w="1984" w:type="dxa"/>
            <w:tcBorders>
              <w:top w:val="nil"/>
              <w:left w:val="nil"/>
              <w:bottom w:val="single" w:sz="8" w:space="0" w:color="000000"/>
              <w:right w:val="single" w:sz="8" w:space="0" w:color="000000"/>
            </w:tcBorders>
            <w:shd w:val="clear" w:color="000000" w:fill="FFFFFF"/>
            <w:vAlign w:val="center"/>
            <w:hideMark/>
          </w:tcPr>
          <w:p w14:paraId="4B3615D3" w14:textId="77777777" w:rsidR="005003BC" w:rsidRPr="005003BC" w:rsidRDefault="005003BC" w:rsidP="005003BC">
            <w:pPr>
              <w:jc w:val="right"/>
              <w:rPr>
                <w:color w:val="000000"/>
                <w:sz w:val="22"/>
                <w:szCs w:val="22"/>
                <w:lang w:eastAsia="hr-HR"/>
              </w:rPr>
            </w:pPr>
            <w:r w:rsidRPr="005003BC">
              <w:rPr>
                <w:color w:val="000000"/>
                <w:sz w:val="22"/>
                <w:szCs w:val="22"/>
                <w:lang w:eastAsia="hr-HR"/>
              </w:rPr>
              <w:t>972.215,00</w:t>
            </w:r>
          </w:p>
        </w:tc>
        <w:tc>
          <w:tcPr>
            <w:tcW w:w="1843" w:type="dxa"/>
            <w:tcBorders>
              <w:top w:val="nil"/>
              <w:left w:val="nil"/>
              <w:bottom w:val="single" w:sz="8" w:space="0" w:color="000000"/>
              <w:right w:val="single" w:sz="8" w:space="0" w:color="000000"/>
            </w:tcBorders>
            <w:shd w:val="clear" w:color="000000" w:fill="FFFFFF"/>
            <w:vAlign w:val="center"/>
            <w:hideMark/>
          </w:tcPr>
          <w:p w14:paraId="74F02507" w14:textId="77777777" w:rsidR="005003BC" w:rsidRPr="005003BC" w:rsidRDefault="005003BC" w:rsidP="005003BC">
            <w:pPr>
              <w:jc w:val="right"/>
              <w:rPr>
                <w:color w:val="000000"/>
                <w:sz w:val="22"/>
                <w:szCs w:val="22"/>
                <w:lang w:eastAsia="hr-HR"/>
              </w:rPr>
            </w:pPr>
            <w:r w:rsidRPr="005003BC">
              <w:rPr>
                <w:color w:val="000000"/>
                <w:sz w:val="22"/>
                <w:szCs w:val="22"/>
                <w:lang w:eastAsia="hr-HR"/>
              </w:rPr>
              <w:t>345.621,92</w:t>
            </w:r>
          </w:p>
        </w:tc>
        <w:tc>
          <w:tcPr>
            <w:tcW w:w="1134" w:type="dxa"/>
            <w:tcBorders>
              <w:top w:val="nil"/>
              <w:left w:val="nil"/>
              <w:bottom w:val="single" w:sz="8" w:space="0" w:color="000000"/>
              <w:right w:val="single" w:sz="8" w:space="0" w:color="000000"/>
            </w:tcBorders>
            <w:shd w:val="clear" w:color="000000" w:fill="FFFFFF"/>
            <w:vAlign w:val="center"/>
            <w:hideMark/>
          </w:tcPr>
          <w:p w14:paraId="3BC97488" w14:textId="77777777" w:rsidR="005003BC" w:rsidRPr="005003BC" w:rsidRDefault="005003BC" w:rsidP="005003BC">
            <w:pPr>
              <w:jc w:val="center"/>
              <w:rPr>
                <w:color w:val="000000"/>
                <w:sz w:val="22"/>
                <w:szCs w:val="22"/>
                <w:lang w:eastAsia="hr-HR"/>
              </w:rPr>
            </w:pPr>
            <w:r w:rsidRPr="005003BC">
              <w:rPr>
                <w:color w:val="000000"/>
                <w:sz w:val="22"/>
                <w:szCs w:val="22"/>
                <w:lang w:eastAsia="hr-HR"/>
              </w:rPr>
              <w:t>35,5</w:t>
            </w:r>
          </w:p>
        </w:tc>
      </w:tr>
    </w:tbl>
    <w:p w14:paraId="3188AEA4" w14:textId="63A0981A" w:rsidR="006C47FC" w:rsidRDefault="006C47FC" w:rsidP="009D7165">
      <w:pPr>
        <w:ind w:right="-235"/>
        <w:jc w:val="both"/>
        <w:rPr>
          <w:iCs/>
          <w:sz w:val="24"/>
          <w:szCs w:val="24"/>
        </w:rPr>
      </w:pPr>
    </w:p>
    <w:p w14:paraId="22F80513" w14:textId="1FE76566" w:rsidR="006C47FC" w:rsidRDefault="006C47FC" w:rsidP="009D7165">
      <w:pPr>
        <w:ind w:right="-235"/>
        <w:jc w:val="both"/>
        <w:rPr>
          <w:iCs/>
          <w:sz w:val="24"/>
          <w:szCs w:val="24"/>
        </w:rPr>
      </w:pPr>
    </w:p>
    <w:p w14:paraId="0B29B613" w14:textId="5A3ABD55" w:rsidR="006C47FC" w:rsidRDefault="006C47FC" w:rsidP="009D7165">
      <w:pPr>
        <w:ind w:right="-235"/>
        <w:jc w:val="both"/>
        <w:rPr>
          <w:iCs/>
          <w:sz w:val="24"/>
          <w:szCs w:val="24"/>
        </w:rPr>
      </w:pPr>
    </w:p>
    <w:p w14:paraId="4E121891" w14:textId="7FB05DEB" w:rsidR="002C397B" w:rsidRDefault="007A76C8" w:rsidP="00660CF5">
      <w:pPr>
        <w:widowControl w:val="0"/>
        <w:suppressAutoHyphens/>
        <w:jc w:val="both"/>
        <w:rPr>
          <w:rFonts w:eastAsia="SimSun"/>
          <w:kern w:val="1"/>
          <w:sz w:val="24"/>
          <w:szCs w:val="24"/>
          <w:lang w:eastAsia="zh-CN"/>
        </w:rPr>
      </w:pPr>
      <w:r w:rsidRPr="00D62995">
        <w:rPr>
          <w:rFonts w:eastAsia="SimSun"/>
          <w:b/>
          <w:kern w:val="1"/>
          <w:sz w:val="24"/>
          <w:szCs w:val="24"/>
          <w:lang w:eastAsia="zh-CN"/>
        </w:rPr>
        <w:t>1.1.</w:t>
      </w:r>
      <w:r w:rsidR="00064DFD" w:rsidRPr="00D62995">
        <w:rPr>
          <w:rFonts w:eastAsia="SimSun"/>
          <w:b/>
          <w:kern w:val="1"/>
          <w:sz w:val="24"/>
          <w:szCs w:val="24"/>
          <w:lang w:eastAsia="zh-CN"/>
        </w:rPr>
        <w:t xml:space="preserve"> RASHODI ZA ZAPOSLENE</w:t>
      </w:r>
      <w:r w:rsidR="00660CF5">
        <w:rPr>
          <w:rFonts w:eastAsia="SimSun"/>
          <w:b/>
          <w:kern w:val="1"/>
          <w:sz w:val="24"/>
          <w:szCs w:val="24"/>
          <w:lang w:eastAsia="zh-CN"/>
        </w:rPr>
        <w:t xml:space="preserve"> (31)</w:t>
      </w:r>
      <w:r w:rsidR="00064DFD" w:rsidRPr="00D62995">
        <w:rPr>
          <w:rFonts w:eastAsia="SimSun"/>
          <w:kern w:val="1"/>
          <w:sz w:val="24"/>
          <w:szCs w:val="24"/>
          <w:lang w:eastAsia="zh-CN"/>
        </w:rPr>
        <w:t xml:space="preserve"> </w:t>
      </w:r>
      <w:r w:rsidRPr="00D62995">
        <w:rPr>
          <w:rFonts w:eastAsia="SimSun"/>
          <w:kern w:val="1"/>
          <w:sz w:val="24"/>
          <w:szCs w:val="24"/>
          <w:lang w:eastAsia="zh-CN"/>
        </w:rPr>
        <w:t xml:space="preserve">ostvareni </w:t>
      </w:r>
      <w:r w:rsidR="00585135" w:rsidRPr="00D62995">
        <w:rPr>
          <w:rFonts w:eastAsia="SimSun"/>
          <w:kern w:val="1"/>
          <w:sz w:val="24"/>
          <w:szCs w:val="24"/>
          <w:lang w:eastAsia="zh-CN"/>
        </w:rPr>
        <w:t>su</w:t>
      </w:r>
      <w:r w:rsidR="006E6A57" w:rsidRPr="00D62995">
        <w:rPr>
          <w:rFonts w:eastAsia="SimSun"/>
          <w:kern w:val="1"/>
          <w:sz w:val="24"/>
          <w:szCs w:val="24"/>
          <w:lang w:eastAsia="zh-CN"/>
        </w:rPr>
        <w:t xml:space="preserve"> u</w:t>
      </w:r>
      <w:r w:rsidR="002560B8">
        <w:rPr>
          <w:rFonts w:eastAsia="SimSun"/>
          <w:kern w:val="1"/>
          <w:sz w:val="24"/>
          <w:szCs w:val="24"/>
          <w:lang w:eastAsia="zh-CN"/>
        </w:rPr>
        <w:t xml:space="preserve"> iznosu od</w:t>
      </w:r>
      <w:r w:rsidR="006E6A57" w:rsidRPr="00D62995">
        <w:rPr>
          <w:rFonts w:eastAsia="SimSun"/>
          <w:kern w:val="1"/>
          <w:sz w:val="24"/>
          <w:szCs w:val="24"/>
          <w:lang w:eastAsia="zh-CN"/>
        </w:rPr>
        <w:t xml:space="preserve"> </w:t>
      </w:r>
      <w:r w:rsidR="006E6AE0">
        <w:rPr>
          <w:rFonts w:eastAsia="SimSun"/>
          <w:kern w:val="1"/>
          <w:sz w:val="24"/>
          <w:szCs w:val="24"/>
          <w:lang w:eastAsia="zh-CN"/>
        </w:rPr>
        <w:t>3.971.582,88</w:t>
      </w:r>
      <w:r w:rsidR="002560B8">
        <w:rPr>
          <w:rFonts w:eastAsia="SimSun"/>
          <w:kern w:val="1"/>
          <w:sz w:val="24"/>
          <w:szCs w:val="24"/>
          <w:lang w:eastAsia="zh-CN"/>
        </w:rPr>
        <w:t xml:space="preserve"> eura</w:t>
      </w:r>
      <w:r w:rsidR="00D834E6">
        <w:rPr>
          <w:rFonts w:eastAsia="SimSun"/>
          <w:kern w:val="1"/>
          <w:sz w:val="24"/>
          <w:szCs w:val="24"/>
          <w:lang w:eastAsia="zh-CN"/>
        </w:rPr>
        <w:t>,</w:t>
      </w:r>
      <w:r w:rsidR="002560B8">
        <w:rPr>
          <w:rFonts w:eastAsia="SimSun"/>
          <w:kern w:val="1"/>
          <w:sz w:val="24"/>
          <w:szCs w:val="24"/>
          <w:lang w:eastAsia="zh-CN"/>
        </w:rPr>
        <w:t xml:space="preserve"> što je </w:t>
      </w:r>
      <w:r w:rsidR="00D834E6">
        <w:rPr>
          <w:rFonts w:eastAsia="SimSun"/>
          <w:kern w:val="1"/>
          <w:sz w:val="24"/>
          <w:szCs w:val="24"/>
          <w:lang w:eastAsia="zh-CN"/>
        </w:rPr>
        <w:t>39% u odnosu na plan</w:t>
      </w:r>
      <w:r w:rsidR="006E6A57" w:rsidRPr="00D62995">
        <w:rPr>
          <w:rFonts w:eastAsia="SimSun"/>
          <w:kern w:val="1"/>
          <w:sz w:val="24"/>
          <w:szCs w:val="24"/>
          <w:lang w:eastAsia="zh-CN"/>
        </w:rPr>
        <w:t>. U odnosu na isto razdoblje 20</w:t>
      </w:r>
      <w:r w:rsidR="00A563DF" w:rsidRPr="00D62995">
        <w:rPr>
          <w:rFonts w:eastAsia="SimSun"/>
          <w:kern w:val="1"/>
          <w:sz w:val="24"/>
          <w:szCs w:val="24"/>
          <w:lang w:eastAsia="zh-CN"/>
        </w:rPr>
        <w:t>2</w:t>
      </w:r>
      <w:r w:rsidR="006E6AE0">
        <w:rPr>
          <w:rFonts w:eastAsia="SimSun"/>
          <w:kern w:val="1"/>
          <w:sz w:val="24"/>
          <w:szCs w:val="24"/>
          <w:lang w:eastAsia="zh-CN"/>
        </w:rPr>
        <w:t>3</w:t>
      </w:r>
      <w:r w:rsidR="006E6A57" w:rsidRPr="00D62995">
        <w:rPr>
          <w:rFonts w:eastAsia="SimSun"/>
          <w:kern w:val="1"/>
          <w:sz w:val="24"/>
          <w:szCs w:val="24"/>
          <w:lang w:eastAsia="zh-CN"/>
        </w:rPr>
        <w:t>.</w:t>
      </w:r>
      <w:r w:rsidR="007776A0" w:rsidRPr="00D62995">
        <w:rPr>
          <w:rFonts w:eastAsia="SimSun"/>
          <w:kern w:val="1"/>
          <w:sz w:val="24"/>
          <w:szCs w:val="24"/>
          <w:lang w:eastAsia="zh-CN"/>
        </w:rPr>
        <w:t xml:space="preserve"> godine</w:t>
      </w:r>
      <w:r w:rsidR="006E6A57" w:rsidRPr="00D62995">
        <w:rPr>
          <w:rFonts w:eastAsia="SimSun"/>
          <w:kern w:val="1"/>
          <w:sz w:val="24"/>
          <w:szCs w:val="24"/>
          <w:lang w:eastAsia="zh-CN"/>
        </w:rPr>
        <w:t xml:space="preserve"> </w:t>
      </w:r>
      <w:r w:rsidR="007776A0" w:rsidRPr="00D62995">
        <w:rPr>
          <w:rFonts w:eastAsia="SimSun"/>
          <w:kern w:val="1"/>
          <w:sz w:val="24"/>
          <w:szCs w:val="24"/>
          <w:lang w:eastAsia="zh-CN"/>
        </w:rPr>
        <w:t xml:space="preserve">ova skupina rashoda </w:t>
      </w:r>
      <w:r w:rsidR="00660CF5">
        <w:rPr>
          <w:rFonts w:eastAsia="SimSun"/>
          <w:kern w:val="1"/>
          <w:sz w:val="24"/>
          <w:szCs w:val="24"/>
          <w:lang w:eastAsia="zh-CN"/>
        </w:rPr>
        <w:t>viša</w:t>
      </w:r>
      <w:r w:rsidR="009C110B" w:rsidRPr="00D62995">
        <w:rPr>
          <w:rFonts w:eastAsia="SimSun"/>
          <w:kern w:val="1"/>
          <w:sz w:val="24"/>
          <w:szCs w:val="24"/>
          <w:lang w:eastAsia="zh-CN"/>
        </w:rPr>
        <w:t xml:space="preserve"> je za </w:t>
      </w:r>
      <w:r w:rsidR="00660CF5">
        <w:rPr>
          <w:rFonts w:eastAsia="SimSun"/>
          <w:kern w:val="1"/>
          <w:sz w:val="24"/>
          <w:szCs w:val="24"/>
          <w:lang w:eastAsia="zh-CN"/>
        </w:rPr>
        <w:t>+1</w:t>
      </w:r>
      <w:r w:rsidR="006E6AE0">
        <w:rPr>
          <w:rFonts w:eastAsia="SimSun"/>
          <w:kern w:val="1"/>
          <w:sz w:val="24"/>
          <w:szCs w:val="24"/>
          <w:lang w:eastAsia="zh-CN"/>
        </w:rPr>
        <w:t>6</w:t>
      </w:r>
      <w:r w:rsidR="00EF22A7" w:rsidRPr="00D62995">
        <w:rPr>
          <w:rFonts w:eastAsia="SimSun"/>
          <w:kern w:val="1"/>
          <w:sz w:val="24"/>
          <w:szCs w:val="24"/>
          <w:lang w:eastAsia="zh-CN"/>
        </w:rPr>
        <w:t>%</w:t>
      </w:r>
      <w:r w:rsidR="002560B8">
        <w:rPr>
          <w:rFonts w:eastAsia="SimSun"/>
          <w:kern w:val="1"/>
          <w:sz w:val="24"/>
          <w:szCs w:val="24"/>
          <w:lang w:eastAsia="zh-CN"/>
        </w:rPr>
        <w:t xml:space="preserve">, </w:t>
      </w:r>
      <w:r w:rsidR="002560B8" w:rsidRPr="002560B8">
        <w:rPr>
          <w:rFonts w:eastAsia="SimSun"/>
          <w:kern w:val="1"/>
          <w:sz w:val="24"/>
          <w:szCs w:val="24"/>
          <w:lang w:eastAsia="zh-CN"/>
        </w:rPr>
        <w:t xml:space="preserve">a povećanje je </w:t>
      </w:r>
      <w:r w:rsidR="006E6AE0" w:rsidRPr="006E6AE0">
        <w:rPr>
          <w:rFonts w:eastAsia="SimSun"/>
          <w:kern w:val="1"/>
          <w:sz w:val="24"/>
          <w:szCs w:val="24"/>
          <w:lang w:eastAsia="zh-CN"/>
        </w:rPr>
        <w:t xml:space="preserve">radi povećanja osnovice za obračun plaće službenika i dužnosnika u Općini te </w:t>
      </w:r>
      <w:r w:rsidR="006E6AE0">
        <w:rPr>
          <w:rFonts w:eastAsia="SimSun"/>
          <w:kern w:val="1"/>
          <w:sz w:val="24"/>
          <w:szCs w:val="24"/>
          <w:lang w:eastAsia="zh-CN"/>
        </w:rPr>
        <w:t xml:space="preserve">za djelatnike </w:t>
      </w:r>
      <w:r w:rsidR="006E6AE0" w:rsidRPr="006E6AE0">
        <w:rPr>
          <w:rFonts w:eastAsia="SimSun"/>
          <w:kern w:val="1"/>
          <w:sz w:val="24"/>
          <w:szCs w:val="24"/>
          <w:lang w:eastAsia="zh-CN"/>
        </w:rPr>
        <w:t>Dječje</w:t>
      </w:r>
      <w:r w:rsidR="006E6AE0">
        <w:rPr>
          <w:rFonts w:eastAsia="SimSun"/>
          <w:kern w:val="1"/>
          <w:sz w:val="24"/>
          <w:szCs w:val="24"/>
          <w:lang w:eastAsia="zh-CN"/>
        </w:rPr>
        <w:t>g</w:t>
      </w:r>
      <w:r w:rsidR="006E6AE0" w:rsidRPr="006E6AE0">
        <w:rPr>
          <w:rFonts w:eastAsia="SimSun"/>
          <w:kern w:val="1"/>
          <w:sz w:val="24"/>
          <w:szCs w:val="24"/>
          <w:lang w:eastAsia="zh-CN"/>
        </w:rPr>
        <w:t xml:space="preserve"> vrtić</w:t>
      </w:r>
      <w:r w:rsidR="006E6AE0">
        <w:rPr>
          <w:rFonts w:eastAsia="SimSun"/>
          <w:kern w:val="1"/>
          <w:sz w:val="24"/>
          <w:szCs w:val="24"/>
          <w:lang w:eastAsia="zh-CN"/>
        </w:rPr>
        <w:t>a</w:t>
      </w:r>
      <w:r w:rsidR="006E6AE0" w:rsidRPr="006E6AE0">
        <w:rPr>
          <w:rFonts w:eastAsia="SimSun"/>
          <w:kern w:val="1"/>
          <w:sz w:val="24"/>
          <w:szCs w:val="24"/>
          <w:lang w:eastAsia="zh-CN"/>
        </w:rPr>
        <w:t xml:space="preserve"> Matulji sukladno potpisanom dodatku Kolektivnom ugovoru</w:t>
      </w:r>
    </w:p>
    <w:p w14:paraId="0852B01E" w14:textId="64E6816A" w:rsidR="00064DFD" w:rsidRPr="00D62995" w:rsidRDefault="006E6A57" w:rsidP="00064DFD">
      <w:pPr>
        <w:widowControl w:val="0"/>
        <w:suppressAutoHyphens/>
        <w:jc w:val="both"/>
        <w:rPr>
          <w:rFonts w:eastAsia="SimSun"/>
          <w:kern w:val="1"/>
          <w:sz w:val="24"/>
          <w:szCs w:val="24"/>
          <w:lang w:eastAsia="zh-CN"/>
        </w:rPr>
      </w:pPr>
      <w:r w:rsidRPr="00D62995">
        <w:rPr>
          <w:rFonts w:eastAsia="SimSun"/>
          <w:kern w:val="1"/>
          <w:sz w:val="24"/>
          <w:szCs w:val="24"/>
          <w:lang w:eastAsia="zh-CN"/>
        </w:rPr>
        <w:t xml:space="preserve">Ova skupina rashoda obuhvaća </w:t>
      </w:r>
      <w:r w:rsidRPr="00D62995">
        <w:rPr>
          <w:rFonts w:eastAsia="SimSun"/>
          <w:kern w:val="1"/>
          <w:sz w:val="24"/>
          <w:szCs w:val="24"/>
          <w:u w:val="single"/>
          <w:lang w:eastAsia="zh-CN"/>
        </w:rPr>
        <w:t xml:space="preserve">Plaće </w:t>
      </w:r>
      <w:r w:rsidR="00660CF5">
        <w:rPr>
          <w:rFonts w:eastAsia="SimSun"/>
          <w:kern w:val="1"/>
          <w:sz w:val="24"/>
          <w:szCs w:val="24"/>
          <w:u w:val="single"/>
          <w:lang w:eastAsia="zh-CN"/>
        </w:rPr>
        <w:t xml:space="preserve">(Bruto) </w:t>
      </w:r>
      <w:r w:rsidRPr="00D62995">
        <w:rPr>
          <w:rFonts w:eastAsia="SimSun"/>
          <w:kern w:val="1"/>
          <w:sz w:val="24"/>
          <w:szCs w:val="24"/>
          <w:u w:val="single"/>
          <w:lang w:eastAsia="zh-CN"/>
        </w:rPr>
        <w:t>(311)</w:t>
      </w:r>
      <w:r w:rsidRPr="00D62995">
        <w:rPr>
          <w:rFonts w:eastAsia="SimSun"/>
          <w:kern w:val="1"/>
          <w:sz w:val="24"/>
          <w:szCs w:val="24"/>
          <w:lang w:eastAsia="zh-CN"/>
        </w:rPr>
        <w:t xml:space="preserve"> koj</w:t>
      </w:r>
      <w:r w:rsidR="00660CF5">
        <w:rPr>
          <w:rFonts w:eastAsia="SimSun"/>
          <w:kern w:val="1"/>
          <w:sz w:val="24"/>
          <w:szCs w:val="24"/>
          <w:lang w:eastAsia="zh-CN"/>
        </w:rPr>
        <w:t>e</w:t>
      </w:r>
      <w:r w:rsidRPr="00D62995">
        <w:rPr>
          <w:rFonts w:eastAsia="SimSun"/>
          <w:kern w:val="1"/>
          <w:sz w:val="24"/>
          <w:szCs w:val="24"/>
          <w:lang w:eastAsia="zh-CN"/>
        </w:rPr>
        <w:t xml:space="preserve"> su ostvaren</w:t>
      </w:r>
      <w:r w:rsidR="00660CF5">
        <w:rPr>
          <w:rFonts w:eastAsia="SimSun"/>
          <w:kern w:val="1"/>
          <w:sz w:val="24"/>
          <w:szCs w:val="24"/>
          <w:lang w:eastAsia="zh-CN"/>
        </w:rPr>
        <w:t>e</w:t>
      </w:r>
      <w:r w:rsidRPr="00D62995">
        <w:rPr>
          <w:rFonts w:eastAsia="SimSun"/>
          <w:kern w:val="1"/>
          <w:sz w:val="24"/>
          <w:szCs w:val="24"/>
          <w:lang w:eastAsia="zh-CN"/>
        </w:rPr>
        <w:t xml:space="preserve"> </w:t>
      </w:r>
      <w:r w:rsidR="009C110B" w:rsidRPr="00D62995">
        <w:rPr>
          <w:rFonts w:eastAsia="SimSun"/>
          <w:kern w:val="1"/>
          <w:sz w:val="24"/>
          <w:szCs w:val="24"/>
          <w:lang w:eastAsia="zh-CN"/>
        </w:rPr>
        <w:t xml:space="preserve">u iznosu od </w:t>
      </w:r>
      <w:r w:rsidR="00D834E6">
        <w:rPr>
          <w:rFonts w:eastAsia="SimSun"/>
          <w:kern w:val="1"/>
          <w:sz w:val="24"/>
          <w:szCs w:val="24"/>
          <w:lang w:eastAsia="zh-CN"/>
        </w:rPr>
        <w:t>909</w:t>
      </w:r>
      <w:r w:rsidR="002560B8">
        <w:rPr>
          <w:rFonts w:eastAsia="SimSun"/>
          <w:kern w:val="1"/>
          <w:sz w:val="24"/>
          <w:szCs w:val="24"/>
          <w:lang w:eastAsia="zh-CN"/>
        </w:rPr>
        <w:t>.</w:t>
      </w:r>
      <w:r w:rsidR="00D834E6">
        <w:rPr>
          <w:rFonts w:eastAsia="SimSun"/>
          <w:kern w:val="1"/>
          <w:sz w:val="24"/>
          <w:szCs w:val="24"/>
          <w:lang w:eastAsia="zh-CN"/>
        </w:rPr>
        <w:t>722,37</w:t>
      </w:r>
      <w:r w:rsidR="002560B8">
        <w:rPr>
          <w:rFonts w:eastAsia="SimSun"/>
          <w:kern w:val="1"/>
          <w:sz w:val="24"/>
          <w:szCs w:val="24"/>
          <w:lang w:eastAsia="zh-CN"/>
        </w:rPr>
        <w:t xml:space="preserve"> eura</w:t>
      </w:r>
      <w:r w:rsidRPr="00D62995">
        <w:rPr>
          <w:rFonts w:eastAsia="SimSun"/>
          <w:kern w:val="1"/>
          <w:sz w:val="24"/>
          <w:szCs w:val="24"/>
          <w:lang w:eastAsia="zh-CN"/>
        </w:rPr>
        <w:t xml:space="preserve">, </w:t>
      </w:r>
      <w:r w:rsidRPr="00D62995">
        <w:rPr>
          <w:rFonts w:eastAsia="SimSun"/>
          <w:kern w:val="1"/>
          <w:sz w:val="24"/>
          <w:szCs w:val="24"/>
          <w:u w:val="single"/>
          <w:lang w:eastAsia="zh-CN"/>
        </w:rPr>
        <w:t>Ostale rashode za zaposlene (312)</w:t>
      </w:r>
      <w:r w:rsidRPr="00D62995">
        <w:t xml:space="preserve"> </w:t>
      </w:r>
      <w:r w:rsidRPr="00D62995">
        <w:rPr>
          <w:rFonts w:eastAsia="SimSun"/>
          <w:kern w:val="1"/>
          <w:sz w:val="24"/>
          <w:szCs w:val="24"/>
          <w:lang w:eastAsia="zh-CN"/>
        </w:rPr>
        <w:t xml:space="preserve">koji su ostvareni </w:t>
      </w:r>
      <w:r w:rsidR="000A1497" w:rsidRPr="00D62995">
        <w:rPr>
          <w:rFonts w:eastAsia="SimSun"/>
          <w:kern w:val="1"/>
          <w:sz w:val="24"/>
          <w:szCs w:val="24"/>
          <w:lang w:eastAsia="zh-CN"/>
        </w:rPr>
        <w:t xml:space="preserve">u iznosu od </w:t>
      </w:r>
      <w:r w:rsidR="00D834E6">
        <w:rPr>
          <w:rFonts w:eastAsia="SimSun"/>
          <w:kern w:val="1"/>
          <w:sz w:val="24"/>
          <w:szCs w:val="24"/>
          <w:lang w:eastAsia="zh-CN"/>
        </w:rPr>
        <w:t>72.866,39</w:t>
      </w:r>
      <w:r w:rsidR="000A1497" w:rsidRPr="00D62995">
        <w:rPr>
          <w:rFonts w:eastAsia="SimSun"/>
          <w:kern w:val="1"/>
          <w:sz w:val="24"/>
          <w:szCs w:val="24"/>
          <w:lang w:eastAsia="zh-CN"/>
        </w:rPr>
        <w:t xml:space="preserve"> </w:t>
      </w:r>
      <w:r w:rsidR="00074850">
        <w:rPr>
          <w:rFonts w:eastAsia="SimSun"/>
          <w:kern w:val="1"/>
          <w:sz w:val="24"/>
          <w:szCs w:val="24"/>
          <w:lang w:eastAsia="zh-CN"/>
        </w:rPr>
        <w:t>eura</w:t>
      </w:r>
      <w:r w:rsidR="000A1497" w:rsidRPr="00D62995">
        <w:rPr>
          <w:rFonts w:eastAsia="SimSun"/>
          <w:kern w:val="1"/>
          <w:sz w:val="24"/>
          <w:szCs w:val="24"/>
          <w:lang w:eastAsia="zh-CN"/>
        </w:rPr>
        <w:t xml:space="preserve"> </w:t>
      </w:r>
      <w:r w:rsidRPr="00D62995">
        <w:rPr>
          <w:rFonts w:eastAsia="SimSun"/>
          <w:kern w:val="1"/>
          <w:sz w:val="24"/>
          <w:szCs w:val="24"/>
          <w:lang w:eastAsia="zh-CN"/>
        </w:rPr>
        <w:t xml:space="preserve">te </w:t>
      </w:r>
      <w:r w:rsidRPr="00D62995">
        <w:rPr>
          <w:rFonts w:eastAsia="SimSun"/>
          <w:kern w:val="1"/>
          <w:sz w:val="24"/>
          <w:szCs w:val="24"/>
          <w:u w:val="single"/>
          <w:lang w:eastAsia="zh-CN"/>
        </w:rPr>
        <w:t>Doprinos</w:t>
      </w:r>
      <w:r w:rsidR="00971166" w:rsidRPr="00D62995">
        <w:rPr>
          <w:rFonts w:eastAsia="SimSun"/>
          <w:kern w:val="1"/>
          <w:sz w:val="24"/>
          <w:szCs w:val="24"/>
          <w:u w:val="single"/>
          <w:lang w:eastAsia="zh-CN"/>
        </w:rPr>
        <w:t>e</w:t>
      </w:r>
      <w:r w:rsidRPr="00D62995">
        <w:rPr>
          <w:rFonts w:eastAsia="SimSun"/>
          <w:kern w:val="1"/>
          <w:sz w:val="24"/>
          <w:szCs w:val="24"/>
          <w:u w:val="single"/>
          <w:lang w:eastAsia="zh-CN"/>
        </w:rPr>
        <w:t xml:space="preserve"> na plaće (313)</w:t>
      </w:r>
      <w:r w:rsidRPr="00D62995">
        <w:rPr>
          <w:rFonts w:eastAsia="SimSun"/>
          <w:kern w:val="1"/>
          <w:sz w:val="24"/>
          <w:szCs w:val="24"/>
          <w:lang w:eastAsia="zh-CN"/>
        </w:rPr>
        <w:t xml:space="preserve"> koji su ostvareni </w:t>
      </w:r>
      <w:r w:rsidR="000A1497" w:rsidRPr="00D62995">
        <w:rPr>
          <w:rFonts w:eastAsia="SimSun"/>
          <w:kern w:val="1"/>
          <w:sz w:val="24"/>
          <w:szCs w:val="24"/>
          <w:lang w:eastAsia="zh-CN"/>
        </w:rPr>
        <w:t xml:space="preserve">u iznosu od </w:t>
      </w:r>
      <w:r w:rsidR="002560B8">
        <w:rPr>
          <w:rFonts w:eastAsia="SimSun"/>
          <w:kern w:val="1"/>
          <w:sz w:val="24"/>
          <w:szCs w:val="24"/>
          <w:lang w:eastAsia="zh-CN"/>
        </w:rPr>
        <w:t>1</w:t>
      </w:r>
      <w:r w:rsidR="00D834E6">
        <w:rPr>
          <w:rFonts w:eastAsia="SimSun"/>
          <w:kern w:val="1"/>
          <w:sz w:val="24"/>
          <w:szCs w:val="24"/>
          <w:lang w:eastAsia="zh-CN"/>
        </w:rPr>
        <w:t>43</w:t>
      </w:r>
      <w:r w:rsidR="002560B8">
        <w:rPr>
          <w:rFonts w:eastAsia="SimSun"/>
          <w:kern w:val="1"/>
          <w:sz w:val="24"/>
          <w:szCs w:val="24"/>
          <w:lang w:eastAsia="zh-CN"/>
        </w:rPr>
        <w:t>.</w:t>
      </w:r>
      <w:r w:rsidR="00D834E6">
        <w:rPr>
          <w:rFonts w:eastAsia="SimSun"/>
          <w:kern w:val="1"/>
          <w:sz w:val="24"/>
          <w:szCs w:val="24"/>
          <w:lang w:eastAsia="zh-CN"/>
        </w:rPr>
        <w:t>317,65</w:t>
      </w:r>
      <w:r w:rsidR="00660CF5">
        <w:rPr>
          <w:rFonts w:eastAsia="SimSun"/>
          <w:kern w:val="1"/>
          <w:sz w:val="24"/>
          <w:szCs w:val="24"/>
          <w:lang w:eastAsia="zh-CN"/>
        </w:rPr>
        <w:t xml:space="preserve"> </w:t>
      </w:r>
      <w:r w:rsidR="00074850">
        <w:rPr>
          <w:rFonts w:eastAsia="SimSun"/>
          <w:kern w:val="1"/>
          <w:sz w:val="24"/>
          <w:szCs w:val="24"/>
          <w:lang w:eastAsia="zh-CN"/>
        </w:rPr>
        <w:t>eura</w:t>
      </w:r>
      <w:r w:rsidRPr="00D62995">
        <w:rPr>
          <w:rFonts w:eastAsia="SimSun"/>
          <w:kern w:val="1"/>
          <w:sz w:val="24"/>
          <w:szCs w:val="24"/>
          <w:lang w:eastAsia="zh-CN"/>
        </w:rPr>
        <w:t>.</w:t>
      </w:r>
    </w:p>
    <w:p w14:paraId="627F1411" w14:textId="4031BC13" w:rsidR="00037064" w:rsidRPr="00D62995" w:rsidRDefault="00037064" w:rsidP="00064DFD">
      <w:pPr>
        <w:widowControl w:val="0"/>
        <w:suppressAutoHyphens/>
        <w:jc w:val="both"/>
        <w:rPr>
          <w:rFonts w:eastAsia="SimSun"/>
          <w:kern w:val="1"/>
          <w:sz w:val="24"/>
          <w:szCs w:val="24"/>
          <w:lang w:eastAsia="zh-CN"/>
        </w:rPr>
      </w:pPr>
    </w:p>
    <w:p w14:paraId="10E13A87" w14:textId="0CC62BDE" w:rsidR="005311CE" w:rsidRPr="00D62995" w:rsidRDefault="006E6A57" w:rsidP="00971166">
      <w:pPr>
        <w:widowControl w:val="0"/>
        <w:suppressAutoHyphens/>
        <w:jc w:val="both"/>
        <w:rPr>
          <w:rFonts w:eastAsia="SimSun"/>
          <w:kern w:val="1"/>
          <w:sz w:val="24"/>
          <w:szCs w:val="24"/>
          <w:lang w:eastAsia="zh-CN"/>
        </w:rPr>
      </w:pPr>
      <w:r w:rsidRPr="00D62995">
        <w:rPr>
          <w:rFonts w:eastAsia="SimSun"/>
          <w:b/>
          <w:bCs/>
          <w:kern w:val="1"/>
          <w:sz w:val="24"/>
          <w:szCs w:val="24"/>
          <w:lang w:eastAsia="zh-CN"/>
        </w:rPr>
        <w:t xml:space="preserve">1.2. </w:t>
      </w:r>
      <w:r w:rsidR="00064DFD" w:rsidRPr="00D62995">
        <w:rPr>
          <w:rFonts w:eastAsia="SimSun"/>
          <w:b/>
          <w:bCs/>
          <w:kern w:val="1"/>
          <w:sz w:val="24"/>
          <w:szCs w:val="24"/>
          <w:lang w:eastAsia="zh-CN"/>
        </w:rPr>
        <w:t>MATERIJALNI RASHODI</w:t>
      </w:r>
      <w:r w:rsidR="00064DFD" w:rsidRPr="00D62995">
        <w:rPr>
          <w:rFonts w:eastAsia="SimSun"/>
          <w:b/>
          <w:kern w:val="1"/>
          <w:sz w:val="24"/>
          <w:szCs w:val="24"/>
          <w:lang w:eastAsia="zh-CN"/>
        </w:rPr>
        <w:t xml:space="preserve"> </w:t>
      </w:r>
      <w:r w:rsidR="00660CF5">
        <w:rPr>
          <w:rFonts w:eastAsia="SimSun"/>
          <w:b/>
          <w:kern w:val="1"/>
          <w:sz w:val="24"/>
          <w:szCs w:val="24"/>
          <w:lang w:eastAsia="zh-CN"/>
        </w:rPr>
        <w:t xml:space="preserve">(32) </w:t>
      </w:r>
      <w:r w:rsidR="00064DFD" w:rsidRPr="00D62995">
        <w:rPr>
          <w:rFonts w:eastAsia="SimSun"/>
          <w:kern w:val="1"/>
          <w:sz w:val="24"/>
          <w:szCs w:val="24"/>
          <w:lang w:eastAsia="zh-CN"/>
        </w:rPr>
        <w:t xml:space="preserve">ostvareni su u iznosu od </w:t>
      </w:r>
      <w:r w:rsidR="00D834E6" w:rsidRPr="00D834E6">
        <w:rPr>
          <w:rFonts w:eastAsia="SimSun"/>
          <w:kern w:val="1"/>
          <w:sz w:val="24"/>
          <w:szCs w:val="24"/>
          <w:lang w:eastAsia="zh-CN"/>
        </w:rPr>
        <w:t>1.420.240,57</w:t>
      </w:r>
      <w:r w:rsidR="00D834E6">
        <w:rPr>
          <w:rFonts w:eastAsia="SimSun"/>
          <w:kern w:val="1"/>
          <w:sz w:val="24"/>
          <w:szCs w:val="24"/>
          <w:lang w:eastAsia="zh-CN"/>
        </w:rPr>
        <w:t xml:space="preserve"> </w:t>
      </w:r>
      <w:r w:rsidR="00074850">
        <w:rPr>
          <w:rFonts w:eastAsia="SimSun"/>
          <w:kern w:val="1"/>
          <w:sz w:val="24"/>
          <w:szCs w:val="24"/>
          <w:lang w:eastAsia="zh-CN"/>
        </w:rPr>
        <w:t>eura</w:t>
      </w:r>
      <w:r w:rsidR="00CD251D" w:rsidRPr="00D62995">
        <w:rPr>
          <w:rFonts w:eastAsia="SimSun"/>
          <w:kern w:val="1"/>
          <w:sz w:val="24"/>
          <w:szCs w:val="24"/>
          <w:lang w:eastAsia="zh-CN"/>
        </w:rPr>
        <w:t xml:space="preserve">, </w:t>
      </w:r>
      <w:r w:rsidR="00D834E6">
        <w:rPr>
          <w:rFonts w:eastAsia="SimSun"/>
          <w:kern w:val="1"/>
          <w:sz w:val="24"/>
          <w:szCs w:val="24"/>
          <w:lang w:eastAsia="zh-CN"/>
        </w:rPr>
        <w:t>35</w:t>
      </w:r>
      <w:r w:rsidR="00CD251D" w:rsidRPr="00D62995">
        <w:rPr>
          <w:rFonts w:eastAsia="SimSun"/>
          <w:kern w:val="1"/>
          <w:sz w:val="24"/>
          <w:szCs w:val="24"/>
          <w:lang w:eastAsia="zh-CN"/>
        </w:rPr>
        <w:t xml:space="preserve">% od plana te </w:t>
      </w:r>
      <w:r w:rsidR="006C234A" w:rsidRPr="00D62995">
        <w:rPr>
          <w:rFonts w:eastAsia="SimSun"/>
          <w:kern w:val="1"/>
          <w:sz w:val="24"/>
          <w:szCs w:val="24"/>
          <w:lang w:eastAsia="zh-CN"/>
        </w:rPr>
        <w:t>+</w:t>
      </w:r>
      <w:r w:rsidR="00D834E6">
        <w:rPr>
          <w:rFonts w:eastAsia="SimSun"/>
          <w:kern w:val="1"/>
          <w:sz w:val="24"/>
          <w:szCs w:val="24"/>
          <w:lang w:eastAsia="zh-CN"/>
        </w:rPr>
        <w:t>0,4</w:t>
      </w:r>
      <w:r w:rsidR="006C234A" w:rsidRPr="00D62995">
        <w:rPr>
          <w:rFonts w:eastAsia="SimSun"/>
          <w:kern w:val="1"/>
          <w:sz w:val="24"/>
          <w:szCs w:val="24"/>
          <w:lang w:eastAsia="zh-CN"/>
        </w:rPr>
        <w:t xml:space="preserve">% </w:t>
      </w:r>
      <w:r w:rsidR="00CD251D" w:rsidRPr="00D62995">
        <w:rPr>
          <w:rFonts w:eastAsia="SimSun"/>
          <w:kern w:val="1"/>
          <w:sz w:val="24"/>
          <w:szCs w:val="24"/>
          <w:lang w:eastAsia="zh-CN"/>
        </w:rPr>
        <w:t>u odnosu n</w:t>
      </w:r>
      <w:r w:rsidR="00D834E6">
        <w:rPr>
          <w:rFonts w:eastAsia="SimSun"/>
          <w:kern w:val="1"/>
          <w:sz w:val="24"/>
          <w:szCs w:val="24"/>
          <w:lang w:eastAsia="zh-CN"/>
        </w:rPr>
        <w:t>a</w:t>
      </w:r>
      <w:r w:rsidR="00CD251D" w:rsidRPr="00D62995">
        <w:rPr>
          <w:rFonts w:eastAsia="SimSun"/>
          <w:kern w:val="1"/>
          <w:sz w:val="24"/>
          <w:szCs w:val="24"/>
          <w:lang w:eastAsia="zh-CN"/>
        </w:rPr>
        <w:t xml:space="preserve"> isto razdoblje prošle godine</w:t>
      </w:r>
      <w:r w:rsidRPr="00D62995">
        <w:rPr>
          <w:rFonts w:eastAsia="SimSun"/>
          <w:kern w:val="1"/>
          <w:sz w:val="24"/>
          <w:szCs w:val="24"/>
          <w:lang w:eastAsia="zh-CN"/>
        </w:rPr>
        <w:t xml:space="preserve">. </w:t>
      </w:r>
    </w:p>
    <w:p w14:paraId="75478809" w14:textId="77777777" w:rsidR="00CD251D" w:rsidRPr="00D62995" w:rsidRDefault="00CD251D" w:rsidP="00971166">
      <w:pPr>
        <w:widowControl w:val="0"/>
        <w:suppressAutoHyphens/>
        <w:jc w:val="both"/>
        <w:rPr>
          <w:rFonts w:eastAsia="SimSun"/>
          <w:kern w:val="1"/>
          <w:sz w:val="24"/>
          <w:szCs w:val="24"/>
          <w:lang w:eastAsia="zh-CN"/>
        </w:rPr>
      </w:pPr>
    </w:p>
    <w:p w14:paraId="58388A12" w14:textId="15B1401A" w:rsidR="00CD251D" w:rsidRPr="00D62995" w:rsidRDefault="00CD251D" w:rsidP="00971166">
      <w:pPr>
        <w:widowControl w:val="0"/>
        <w:suppressAutoHyphens/>
        <w:jc w:val="both"/>
        <w:rPr>
          <w:rFonts w:eastAsia="SimSun"/>
          <w:kern w:val="1"/>
          <w:sz w:val="24"/>
          <w:szCs w:val="24"/>
          <w:lang w:eastAsia="zh-CN"/>
        </w:rPr>
      </w:pPr>
      <w:r w:rsidRPr="00D62995">
        <w:rPr>
          <w:rFonts w:eastAsia="SimSun"/>
          <w:kern w:val="1"/>
          <w:sz w:val="24"/>
          <w:szCs w:val="24"/>
          <w:lang w:eastAsia="zh-CN"/>
        </w:rPr>
        <w:t xml:space="preserve">Unutar ove skupine </w:t>
      </w:r>
      <w:r w:rsidRPr="008F4AAB">
        <w:rPr>
          <w:rFonts w:eastAsia="SimSun"/>
          <w:kern w:val="1"/>
          <w:sz w:val="24"/>
          <w:szCs w:val="24"/>
          <w:u w:val="single"/>
          <w:lang w:eastAsia="zh-CN"/>
        </w:rPr>
        <w:t>Rashodi naknade troškova zaposlenima (321)</w:t>
      </w:r>
      <w:r w:rsidRPr="00D62995">
        <w:rPr>
          <w:rFonts w:eastAsia="SimSun"/>
          <w:kern w:val="1"/>
          <w:sz w:val="24"/>
          <w:szCs w:val="24"/>
          <w:lang w:eastAsia="zh-CN"/>
        </w:rPr>
        <w:t xml:space="preserve"> koji obuhvaćaju službena putovanja, prijevoz, stručno usavršavanje, ostvareni su u iznosu od </w:t>
      </w:r>
      <w:r w:rsidR="005462D8">
        <w:rPr>
          <w:rFonts w:eastAsia="SimSun"/>
          <w:kern w:val="1"/>
          <w:sz w:val="24"/>
          <w:szCs w:val="24"/>
          <w:lang w:eastAsia="zh-CN"/>
        </w:rPr>
        <w:t>38</w:t>
      </w:r>
      <w:r w:rsidR="002560B8" w:rsidRPr="002560B8">
        <w:rPr>
          <w:rFonts w:eastAsia="SimSun"/>
          <w:kern w:val="1"/>
          <w:sz w:val="24"/>
          <w:szCs w:val="24"/>
          <w:lang w:eastAsia="zh-CN"/>
        </w:rPr>
        <w:t>.</w:t>
      </w:r>
      <w:r w:rsidR="005462D8">
        <w:rPr>
          <w:rFonts w:eastAsia="SimSun"/>
          <w:kern w:val="1"/>
          <w:sz w:val="24"/>
          <w:szCs w:val="24"/>
          <w:lang w:eastAsia="zh-CN"/>
        </w:rPr>
        <w:t>962,46</w:t>
      </w:r>
      <w:r w:rsidR="002560B8" w:rsidRPr="002560B8">
        <w:rPr>
          <w:rFonts w:eastAsia="SimSun"/>
          <w:kern w:val="1"/>
          <w:sz w:val="24"/>
          <w:szCs w:val="24"/>
          <w:lang w:eastAsia="zh-CN"/>
        </w:rPr>
        <w:t xml:space="preserve"> </w:t>
      </w:r>
      <w:r w:rsidR="00074850">
        <w:rPr>
          <w:rFonts w:eastAsia="SimSun"/>
          <w:kern w:val="1"/>
          <w:sz w:val="24"/>
          <w:szCs w:val="24"/>
          <w:lang w:eastAsia="zh-CN"/>
        </w:rPr>
        <w:t>eura</w:t>
      </w:r>
      <w:r w:rsidRPr="00D62995">
        <w:rPr>
          <w:rFonts w:eastAsia="SimSun"/>
          <w:kern w:val="1"/>
          <w:sz w:val="24"/>
          <w:szCs w:val="24"/>
          <w:lang w:eastAsia="zh-CN"/>
        </w:rPr>
        <w:t xml:space="preserve">, </w:t>
      </w:r>
      <w:r w:rsidRPr="008F4AAB">
        <w:rPr>
          <w:rFonts w:eastAsia="SimSun"/>
          <w:kern w:val="1"/>
          <w:sz w:val="24"/>
          <w:szCs w:val="24"/>
          <w:u w:val="single"/>
          <w:lang w:eastAsia="zh-CN"/>
        </w:rPr>
        <w:t>Rashodi za materijal i energiju (322)</w:t>
      </w:r>
      <w:r w:rsidRPr="00D62995">
        <w:rPr>
          <w:rFonts w:eastAsia="SimSun"/>
          <w:kern w:val="1"/>
          <w:sz w:val="24"/>
          <w:szCs w:val="24"/>
          <w:lang w:eastAsia="zh-CN"/>
        </w:rPr>
        <w:t>, koji obuhvaćaju uredski materijal, energiju, sitan inventar, materijal i sirovine</w:t>
      </w:r>
      <w:r w:rsidR="001E3862">
        <w:rPr>
          <w:rFonts w:eastAsia="SimSun"/>
          <w:kern w:val="1"/>
          <w:sz w:val="24"/>
          <w:szCs w:val="24"/>
          <w:lang w:eastAsia="zh-CN"/>
        </w:rPr>
        <w:t>, službenu radnu odjeću</w:t>
      </w:r>
      <w:r w:rsidRPr="00D62995">
        <w:rPr>
          <w:rFonts w:eastAsia="SimSun"/>
          <w:kern w:val="1"/>
          <w:sz w:val="24"/>
          <w:szCs w:val="24"/>
          <w:lang w:eastAsia="zh-CN"/>
        </w:rPr>
        <w:t xml:space="preserve">, ostvareni su u visini od </w:t>
      </w:r>
      <w:r w:rsidR="005462D8">
        <w:rPr>
          <w:rFonts w:eastAsia="SimSun"/>
          <w:kern w:val="1"/>
          <w:sz w:val="24"/>
          <w:szCs w:val="24"/>
          <w:lang w:eastAsia="zh-CN"/>
        </w:rPr>
        <w:t>268</w:t>
      </w:r>
      <w:r w:rsidR="001E3862" w:rsidRPr="001E3862">
        <w:rPr>
          <w:rFonts w:eastAsia="SimSun"/>
          <w:kern w:val="1"/>
          <w:sz w:val="24"/>
          <w:szCs w:val="24"/>
          <w:lang w:eastAsia="zh-CN"/>
        </w:rPr>
        <w:t>.</w:t>
      </w:r>
      <w:r w:rsidR="005462D8">
        <w:rPr>
          <w:rFonts w:eastAsia="SimSun"/>
          <w:kern w:val="1"/>
          <w:sz w:val="24"/>
          <w:szCs w:val="24"/>
          <w:lang w:eastAsia="zh-CN"/>
        </w:rPr>
        <w:t>549,12</w:t>
      </w:r>
      <w:r w:rsidR="001E3862" w:rsidRPr="001E3862">
        <w:rPr>
          <w:rFonts w:eastAsia="SimSun"/>
          <w:kern w:val="1"/>
          <w:sz w:val="24"/>
          <w:szCs w:val="24"/>
          <w:lang w:eastAsia="zh-CN"/>
        </w:rPr>
        <w:t xml:space="preserve"> </w:t>
      </w:r>
      <w:r w:rsidR="00074850">
        <w:rPr>
          <w:rFonts w:eastAsia="SimSun"/>
          <w:kern w:val="1"/>
          <w:sz w:val="24"/>
          <w:szCs w:val="24"/>
          <w:lang w:eastAsia="zh-CN"/>
        </w:rPr>
        <w:t>eura</w:t>
      </w:r>
      <w:r w:rsidRPr="00D62995">
        <w:rPr>
          <w:rFonts w:eastAsia="SimSun"/>
          <w:kern w:val="1"/>
          <w:sz w:val="24"/>
          <w:szCs w:val="24"/>
          <w:lang w:eastAsia="zh-CN"/>
        </w:rPr>
        <w:t xml:space="preserve">, </w:t>
      </w:r>
      <w:r w:rsidRPr="008F4AAB">
        <w:rPr>
          <w:rFonts w:eastAsia="SimSun"/>
          <w:kern w:val="1"/>
          <w:sz w:val="24"/>
          <w:szCs w:val="24"/>
          <w:u w:val="single"/>
          <w:lang w:eastAsia="zh-CN"/>
        </w:rPr>
        <w:t>Rashodi za usluge (323)</w:t>
      </w:r>
      <w:r w:rsidRPr="00D62995">
        <w:rPr>
          <w:rFonts w:eastAsia="SimSun"/>
          <w:kern w:val="1"/>
          <w:sz w:val="24"/>
          <w:szCs w:val="24"/>
          <w:lang w:eastAsia="zh-CN"/>
        </w:rPr>
        <w:t xml:space="preserve">, koji čine pretežiti dio materijalnih rashoda, a obuhvaćaju usluge telefona i pošte, tekućeg i investicijskog održavanja, promidžbe i informiranja, komunalne usluge, zakupnine, intelektualne i osobne usluge, računalne i ostale usluge, ostvareni su u visini od </w:t>
      </w:r>
      <w:r w:rsidR="005462D8">
        <w:rPr>
          <w:rFonts w:eastAsia="SimSun"/>
          <w:kern w:val="1"/>
          <w:sz w:val="24"/>
          <w:szCs w:val="24"/>
          <w:lang w:eastAsia="zh-CN"/>
        </w:rPr>
        <w:t>1.044.686,52</w:t>
      </w:r>
      <w:r w:rsidR="001E3862" w:rsidRPr="001E3862">
        <w:rPr>
          <w:rFonts w:eastAsia="SimSun"/>
          <w:kern w:val="1"/>
          <w:sz w:val="24"/>
          <w:szCs w:val="24"/>
          <w:lang w:eastAsia="zh-CN"/>
        </w:rPr>
        <w:t xml:space="preserve"> </w:t>
      </w:r>
      <w:r w:rsidR="00074850">
        <w:rPr>
          <w:rFonts w:eastAsia="SimSun"/>
          <w:kern w:val="1"/>
          <w:sz w:val="24"/>
          <w:szCs w:val="24"/>
          <w:lang w:eastAsia="zh-CN"/>
        </w:rPr>
        <w:t>eura</w:t>
      </w:r>
      <w:r w:rsidRPr="00D62995">
        <w:rPr>
          <w:rFonts w:eastAsia="SimSun"/>
          <w:kern w:val="1"/>
          <w:sz w:val="24"/>
          <w:szCs w:val="24"/>
          <w:lang w:eastAsia="zh-CN"/>
        </w:rPr>
        <w:t xml:space="preserve"> te </w:t>
      </w:r>
      <w:r w:rsidRPr="008F4AAB">
        <w:rPr>
          <w:rFonts w:eastAsia="SimSun"/>
          <w:kern w:val="1"/>
          <w:sz w:val="24"/>
          <w:szCs w:val="24"/>
          <w:u w:val="single"/>
          <w:lang w:eastAsia="zh-CN"/>
        </w:rPr>
        <w:t>Ostali nespomenuti rashodi poslovanja (329)</w:t>
      </w:r>
      <w:r w:rsidRPr="00D62995">
        <w:rPr>
          <w:rFonts w:eastAsia="SimSun"/>
          <w:kern w:val="1"/>
          <w:sz w:val="24"/>
          <w:szCs w:val="24"/>
          <w:lang w:eastAsia="zh-CN"/>
        </w:rPr>
        <w:t xml:space="preserve">, koji obuhvaćaju naknade za rad predstavničkih tijela, premije osiguranja, reprezentaciju, članarine, pristojbe i naknade </w:t>
      </w:r>
      <w:r w:rsidR="001E3862">
        <w:rPr>
          <w:rFonts w:eastAsia="SimSun"/>
          <w:kern w:val="1"/>
          <w:sz w:val="24"/>
          <w:szCs w:val="24"/>
          <w:lang w:eastAsia="zh-CN"/>
        </w:rPr>
        <w:t xml:space="preserve">, troškove sudskih postupaka </w:t>
      </w:r>
      <w:r w:rsidRPr="00D62995">
        <w:rPr>
          <w:rFonts w:eastAsia="SimSun"/>
          <w:kern w:val="1"/>
          <w:sz w:val="24"/>
          <w:szCs w:val="24"/>
          <w:lang w:eastAsia="zh-CN"/>
        </w:rPr>
        <w:t xml:space="preserve">te ostale rashode, ostvareni su u iznosu od </w:t>
      </w:r>
      <w:r w:rsidR="005462D8">
        <w:rPr>
          <w:rFonts w:eastAsia="SimSun"/>
          <w:kern w:val="1"/>
          <w:sz w:val="24"/>
          <w:szCs w:val="24"/>
          <w:lang w:eastAsia="zh-CN"/>
        </w:rPr>
        <w:t>68</w:t>
      </w:r>
      <w:r w:rsidR="001E3862" w:rsidRPr="001E3862">
        <w:rPr>
          <w:rFonts w:eastAsia="SimSun"/>
          <w:kern w:val="1"/>
          <w:sz w:val="24"/>
          <w:szCs w:val="24"/>
          <w:lang w:eastAsia="zh-CN"/>
        </w:rPr>
        <w:t>.</w:t>
      </w:r>
      <w:r w:rsidR="005462D8">
        <w:rPr>
          <w:rFonts w:eastAsia="SimSun"/>
          <w:kern w:val="1"/>
          <w:sz w:val="24"/>
          <w:szCs w:val="24"/>
          <w:lang w:eastAsia="zh-CN"/>
        </w:rPr>
        <w:t xml:space="preserve">042,47 </w:t>
      </w:r>
      <w:r w:rsidR="00074850">
        <w:rPr>
          <w:rFonts w:eastAsia="SimSun"/>
          <w:kern w:val="1"/>
          <w:sz w:val="24"/>
          <w:szCs w:val="24"/>
          <w:lang w:eastAsia="zh-CN"/>
        </w:rPr>
        <w:t>eura</w:t>
      </w:r>
      <w:r w:rsidRPr="00D62995">
        <w:rPr>
          <w:rFonts w:eastAsia="SimSun"/>
          <w:kern w:val="1"/>
          <w:sz w:val="24"/>
          <w:szCs w:val="24"/>
          <w:lang w:eastAsia="zh-CN"/>
        </w:rPr>
        <w:t>.</w:t>
      </w:r>
    </w:p>
    <w:p w14:paraId="4B26A643" w14:textId="169FCE3F" w:rsidR="00AC7B51" w:rsidRDefault="00AC7B51" w:rsidP="00CD251D">
      <w:pPr>
        <w:widowControl w:val="0"/>
        <w:suppressAutoHyphens/>
        <w:jc w:val="both"/>
        <w:rPr>
          <w:rFonts w:eastAsia="SimSun"/>
          <w:kern w:val="1"/>
          <w:sz w:val="24"/>
          <w:szCs w:val="24"/>
          <w:lang w:eastAsia="zh-CN"/>
        </w:rPr>
      </w:pPr>
      <w:r>
        <w:rPr>
          <w:rFonts w:eastAsia="SimSun"/>
          <w:kern w:val="1"/>
          <w:sz w:val="24"/>
          <w:szCs w:val="24"/>
          <w:lang w:eastAsia="zh-CN"/>
        </w:rPr>
        <w:t xml:space="preserve">Iako na razini skupine </w:t>
      </w:r>
      <w:r w:rsidRPr="00AC7B51">
        <w:rPr>
          <w:rFonts w:eastAsia="SimSun"/>
          <w:i/>
          <w:iCs/>
          <w:kern w:val="1"/>
          <w:sz w:val="24"/>
          <w:szCs w:val="24"/>
          <w:lang w:eastAsia="zh-CN"/>
        </w:rPr>
        <w:t>32 Materijalni rashodi</w:t>
      </w:r>
      <w:r>
        <w:rPr>
          <w:rFonts w:eastAsia="SimSun"/>
          <w:kern w:val="1"/>
          <w:sz w:val="24"/>
          <w:szCs w:val="24"/>
          <w:lang w:eastAsia="zh-CN"/>
        </w:rPr>
        <w:t xml:space="preserve"> izvršenje je na razini prošle godine, vidljivo je povećanje, odnosno smanjenje po pojedinim podskupinama. Tako kod </w:t>
      </w:r>
      <w:r w:rsidRPr="00AC7B51">
        <w:rPr>
          <w:rFonts w:eastAsia="SimSun"/>
          <w:i/>
          <w:iCs/>
          <w:kern w:val="1"/>
          <w:sz w:val="24"/>
          <w:szCs w:val="24"/>
          <w:lang w:eastAsia="zh-CN"/>
        </w:rPr>
        <w:t>rashoda za materijal i energiju</w:t>
      </w:r>
      <w:r>
        <w:rPr>
          <w:rFonts w:eastAsia="SimSun"/>
          <w:kern w:val="1"/>
          <w:sz w:val="24"/>
          <w:szCs w:val="24"/>
          <w:lang w:eastAsia="zh-CN"/>
        </w:rPr>
        <w:t xml:space="preserve"> kod</w:t>
      </w:r>
      <w:r w:rsidRPr="00AC7B51">
        <w:rPr>
          <w:rFonts w:eastAsia="SimSun"/>
          <w:kern w:val="1"/>
          <w:sz w:val="24"/>
          <w:szCs w:val="24"/>
          <w:lang w:eastAsia="zh-CN"/>
        </w:rPr>
        <w:t xml:space="preserve"> Dječjeg vrtića Matulji povećanje +9,9% radi povećanja svih vrsta rashoda osim sitnog inventara, a isto je iz razloga povećanja cijena namirnica i većeg broja korisnika koja koriste usluge pripreme obroka te radi potrebe nabave materijala i dijelova za tekuće održavanje. Kod Općine na ovoj stavci smanjenje iznosi -52,1%, a glavni razlog smanjenja je smanjenje potrošnje električne energije obzirom da je provedena energetska obnova javne rasvjete.</w:t>
      </w:r>
    </w:p>
    <w:p w14:paraId="3BB8852B" w14:textId="7EABFAF4" w:rsidR="00AC7B51" w:rsidRPr="00A969D2" w:rsidRDefault="00AC7B51" w:rsidP="00CD251D">
      <w:pPr>
        <w:widowControl w:val="0"/>
        <w:suppressAutoHyphens/>
        <w:jc w:val="both"/>
        <w:rPr>
          <w:rFonts w:eastAsia="SimSun"/>
          <w:kern w:val="1"/>
          <w:sz w:val="24"/>
          <w:szCs w:val="24"/>
          <w:lang w:eastAsia="zh-CN"/>
        </w:rPr>
      </w:pPr>
      <w:r w:rsidRPr="00A969D2">
        <w:rPr>
          <w:rFonts w:eastAsia="SimSun"/>
          <w:kern w:val="1"/>
          <w:sz w:val="24"/>
          <w:szCs w:val="24"/>
          <w:lang w:eastAsia="zh-CN"/>
        </w:rPr>
        <w:t xml:space="preserve">Podskupina </w:t>
      </w:r>
      <w:r w:rsidRPr="00A969D2">
        <w:rPr>
          <w:rFonts w:eastAsia="SimSun"/>
          <w:i/>
          <w:iCs/>
          <w:kern w:val="1"/>
          <w:sz w:val="24"/>
          <w:szCs w:val="24"/>
          <w:lang w:eastAsia="zh-CN"/>
        </w:rPr>
        <w:t>rashoda za usluge</w:t>
      </w:r>
      <w:r w:rsidRPr="00A969D2">
        <w:rPr>
          <w:rFonts w:eastAsia="SimSun"/>
          <w:kern w:val="1"/>
          <w:sz w:val="24"/>
          <w:szCs w:val="24"/>
          <w:lang w:eastAsia="zh-CN"/>
        </w:rPr>
        <w:t xml:space="preserve"> bilježi povećanje od 9% radi većih rashoda za intelektualne usluge</w:t>
      </w:r>
      <w:r w:rsidR="00A969D2" w:rsidRPr="00A969D2">
        <w:rPr>
          <w:sz w:val="24"/>
          <w:szCs w:val="24"/>
        </w:rPr>
        <w:t xml:space="preserve"> (</w:t>
      </w:r>
      <w:r w:rsidR="00A969D2" w:rsidRPr="00A969D2">
        <w:rPr>
          <w:rFonts w:eastAsia="SimSun"/>
          <w:kern w:val="1"/>
          <w:sz w:val="24"/>
          <w:szCs w:val="24"/>
          <w:lang w:eastAsia="zh-CN"/>
        </w:rPr>
        <w:t>viši rashodi za odvjetničke usluge, autorske honorare te geodetske usluge)</w:t>
      </w:r>
      <w:r w:rsidRPr="00A969D2">
        <w:rPr>
          <w:rFonts w:eastAsia="SimSun"/>
          <w:kern w:val="1"/>
          <w:sz w:val="24"/>
          <w:szCs w:val="24"/>
          <w:lang w:eastAsia="zh-CN"/>
        </w:rPr>
        <w:t xml:space="preserve">, usluge promidžbe i informiranja </w:t>
      </w:r>
      <w:r w:rsidR="00A969D2" w:rsidRPr="00A969D2">
        <w:rPr>
          <w:rFonts w:eastAsia="SimSun"/>
          <w:kern w:val="1"/>
          <w:sz w:val="24"/>
          <w:szCs w:val="24"/>
          <w:lang w:eastAsia="zh-CN"/>
        </w:rPr>
        <w:lastRenderedPageBreak/>
        <w:t xml:space="preserve">(veći iznos za informativne programe za javnost) </w:t>
      </w:r>
      <w:r w:rsidRPr="00A969D2">
        <w:rPr>
          <w:rFonts w:eastAsia="SimSun"/>
          <w:kern w:val="1"/>
          <w:sz w:val="24"/>
          <w:szCs w:val="24"/>
          <w:lang w:eastAsia="zh-CN"/>
        </w:rPr>
        <w:t>te ostalih usluga</w:t>
      </w:r>
      <w:r w:rsidR="00A969D2" w:rsidRPr="00A969D2">
        <w:rPr>
          <w:sz w:val="24"/>
          <w:szCs w:val="24"/>
        </w:rPr>
        <w:t xml:space="preserve"> (</w:t>
      </w:r>
      <w:r w:rsidR="00A969D2" w:rsidRPr="00A969D2">
        <w:rPr>
          <w:rFonts w:eastAsia="SimSun"/>
          <w:kern w:val="1"/>
          <w:sz w:val="24"/>
          <w:szCs w:val="24"/>
          <w:lang w:eastAsia="zh-CN"/>
        </w:rPr>
        <w:t>veći rashodi za usluge redovnog čišćenja prostora te za organizaciju manifestacija koji rashodi su prethodne godine knjiženi na ostalim nespomenutim rashodima poslovanja).</w:t>
      </w:r>
    </w:p>
    <w:p w14:paraId="29964ABC" w14:textId="77777777" w:rsidR="006C3CE4" w:rsidRDefault="006C3CE4" w:rsidP="00CD251D">
      <w:pPr>
        <w:widowControl w:val="0"/>
        <w:suppressAutoHyphens/>
        <w:jc w:val="both"/>
        <w:rPr>
          <w:rFonts w:eastAsia="SimSun"/>
          <w:kern w:val="1"/>
          <w:sz w:val="24"/>
          <w:szCs w:val="24"/>
          <w:lang w:eastAsia="zh-CN"/>
        </w:rPr>
      </w:pPr>
    </w:p>
    <w:p w14:paraId="73D10DA3" w14:textId="34BBF550" w:rsidR="00C51EC8" w:rsidRDefault="00CC70BA" w:rsidP="00064DFD">
      <w:pPr>
        <w:widowControl w:val="0"/>
        <w:suppressAutoHyphens/>
        <w:jc w:val="both"/>
        <w:rPr>
          <w:rFonts w:eastAsia="SimSun"/>
          <w:kern w:val="1"/>
          <w:sz w:val="24"/>
          <w:szCs w:val="24"/>
          <w:lang w:eastAsia="zh-CN"/>
        </w:rPr>
      </w:pPr>
      <w:r w:rsidRPr="00D62995">
        <w:rPr>
          <w:rFonts w:eastAsia="SimSun"/>
          <w:b/>
          <w:kern w:val="1"/>
          <w:sz w:val="24"/>
          <w:szCs w:val="24"/>
          <w:lang w:eastAsia="zh-CN"/>
        </w:rPr>
        <w:t xml:space="preserve">1.3. </w:t>
      </w:r>
      <w:r w:rsidR="00064DFD" w:rsidRPr="00D62995">
        <w:rPr>
          <w:rFonts w:eastAsia="SimSun"/>
          <w:b/>
          <w:kern w:val="1"/>
          <w:sz w:val="24"/>
          <w:szCs w:val="24"/>
          <w:lang w:eastAsia="zh-CN"/>
        </w:rPr>
        <w:t>FINANCIJSKI RASHODI</w:t>
      </w:r>
      <w:r w:rsidR="00660CF5">
        <w:rPr>
          <w:rFonts w:eastAsia="SimSun"/>
          <w:b/>
          <w:kern w:val="1"/>
          <w:sz w:val="24"/>
          <w:szCs w:val="24"/>
          <w:lang w:eastAsia="zh-CN"/>
        </w:rPr>
        <w:t xml:space="preserve"> (34)</w:t>
      </w:r>
      <w:r w:rsidR="00064DFD" w:rsidRPr="00D62995">
        <w:rPr>
          <w:rFonts w:eastAsia="SimSun"/>
          <w:kern w:val="1"/>
          <w:sz w:val="24"/>
          <w:szCs w:val="24"/>
          <w:lang w:eastAsia="zh-CN"/>
        </w:rPr>
        <w:t xml:space="preserve"> ostvareni su u iznosu od </w:t>
      </w:r>
      <w:r w:rsidR="00443FDF" w:rsidRPr="00443FDF">
        <w:rPr>
          <w:rFonts w:eastAsia="SimSun"/>
          <w:kern w:val="1"/>
          <w:sz w:val="24"/>
          <w:szCs w:val="24"/>
          <w:lang w:eastAsia="zh-CN"/>
        </w:rPr>
        <w:t xml:space="preserve">38.377,33 </w:t>
      </w:r>
      <w:r w:rsidR="00074850">
        <w:rPr>
          <w:rFonts w:eastAsia="SimSun"/>
          <w:kern w:val="1"/>
          <w:sz w:val="24"/>
          <w:szCs w:val="24"/>
          <w:lang w:eastAsia="zh-CN"/>
        </w:rPr>
        <w:t>eura</w:t>
      </w:r>
      <w:r w:rsidR="00A73EA4" w:rsidRPr="00A73EA4">
        <w:rPr>
          <w:rFonts w:eastAsia="SimSun"/>
          <w:kern w:val="1"/>
          <w:sz w:val="24"/>
          <w:szCs w:val="24"/>
          <w:lang w:eastAsia="zh-CN"/>
        </w:rPr>
        <w:t xml:space="preserve"> </w:t>
      </w:r>
      <w:r w:rsidRPr="00D62995">
        <w:rPr>
          <w:rFonts w:eastAsia="SimSun"/>
          <w:kern w:val="1"/>
          <w:sz w:val="24"/>
          <w:szCs w:val="24"/>
          <w:lang w:eastAsia="zh-CN"/>
        </w:rPr>
        <w:t xml:space="preserve">ili </w:t>
      </w:r>
      <w:r w:rsidR="006C3CE4">
        <w:rPr>
          <w:rFonts w:eastAsia="SimSun"/>
          <w:kern w:val="1"/>
          <w:sz w:val="24"/>
          <w:szCs w:val="24"/>
          <w:lang w:eastAsia="zh-CN"/>
        </w:rPr>
        <w:t>4</w:t>
      </w:r>
      <w:r w:rsidR="00443FDF">
        <w:rPr>
          <w:rFonts w:eastAsia="SimSun"/>
          <w:kern w:val="1"/>
          <w:sz w:val="24"/>
          <w:szCs w:val="24"/>
          <w:lang w:eastAsia="zh-CN"/>
        </w:rPr>
        <w:t>9</w:t>
      </w:r>
      <w:r w:rsidRPr="00D62995">
        <w:rPr>
          <w:rFonts w:eastAsia="SimSun"/>
          <w:kern w:val="1"/>
          <w:sz w:val="24"/>
          <w:szCs w:val="24"/>
          <w:lang w:eastAsia="zh-CN"/>
        </w:rPr>
        <w:t>% u odnosu na plan</w:t>
      </w:r>
      <w:r w:rsidR="00A73EA4">
        <w:rPr>
          <w:rFonts w:eastAsia="SimSun"/>
          <w:kern w:val="1"/>
          <w:sz w:val="24"/>
          <w:szCs w:val="24"/>
          <w:lang w:eastAsia="zh-CN"/>
        </w:rPr>
        <w:t xml:space="preserve"> te </w:t>
      </w:r>
      <w:r w:rsidR="00443FDF">
        <w:rPr>
          <w:rFonts w:eastAsia="SimSun"/>
          <w:kern w:val="1"/>
          <w:sz w:val="24"/>
          <w:szCs w:val="24"/>
          <w:lang w:eastAsia="zh-CN"/>
        </w:rPr>
        <w:t>-0,1</w:t>
      </w:r>
      <w:r w:rsidR="00A73EA4">
        <w:rPr>
          <w:rFonts w:eastAsia="SimSun"/>
          <w:kern w:val="1"/>
          <w:sz w:val="24"/>
          <w:szCs w:val="24"/>
          <w:lang w:eastAsia="zh-CN"/>
        </w:rPr>
        <w:t xml:space="preserve"> </w:t>
      </w:r>
      <w:r w:rsidR="00443FDF">
        <w:rPr>
          <w:rFonts w:eastAsia="SimSun"/>
          <w:kern w:val="1"/>
          <w:sz w:val="24"/>
          <w:szCs w:val="24"/>
          <w:lang w:eastAsia="zh-CN"/>
        </w:rPr>
        <w:t>niž</w:t>
      </w:r>
      <w:r w:rsidR="006C3CE4">
        <w:rPr>
          <w:rFonts w:eastAsia="SimSun"/>
          <w:kern w:val="1"/>
          <w:sz w:val="24"/>
          <w:szCs w:val="24"/>
          <w:lang w:eastAsia="zh-CN"/>
        </w:rPr>
        <w:t>i</w:t>
      </w:r>
      <w:r w:rsidR="00A73EA4">
        <w:rPr>
          <w:rFonts w:eastAsia="SimSun"/>
          <w:kern w:val="1"/>
          <w:sz w:val="24"/>
          <w:szCs w:val="24"/>
          <w:lang w:eastAsia="zh-CN"/>
        </w:rPr>
        <w:t xml:space="preserve"> u</w:t>
      </w:r>
      <w:r w:rsidRPr="00D62995">
        <w:rPr>
          <w:rFonts w:eastAsia="SimSun"/>
          <w:kern w:val="1"/>
          <w:sz w:val="24"/>
          <w:szCs w:val="24"/>
          <w:lang w:eastAsia="zh-CN"/>
        </w:rPr>
        <w:t xml:space="preserve"> odnosu na </w:t>
      </w:r>
      <w:r w:rsidR="00443FDF">
        <w:rPr>
          <w:rFonts w:eastAsia="SimSun"/>
          <w:kern w:val="1"/>
          <w:sz w:val="24"/>
          <w:szCs w:val="24"/>
          <w:lang w:eastAsia="zh-CN"/>
        </w:rPr>
        <w:t xml:space="preserve">prošlu </w:t>
      </w:r>
      <w:r w:rsidRPr="00D62995">
        <w:rPr>
          <w:rFonts w:eastAsia="SimSun"/>
          <w:kern w:val="1"/>
          <w:sz w:val="24"/>
          <w:szCs w:val="24"/>
          <w:lang w:eastAsia="zh-CN"/>
        </w:rPr>
        <w:t>godin</w:t>
      </w:r>
      <w:r w:rsidR="00443FDF">
        <w:rPr>
          <w:rFonts w:eastAsia="SimSun"/>
          <w:kern w:val="1"/>
          <w:sz w:val="24"/>
          <w:szCs w:val="24"/>
          <w:lang w:eastAsia="zh-CN"/>
        </w:rPr>
        <w:t>u</w:t>
      </w:r>
      <w:r w:rsidRPr="00D62995">
        <w:rPr>
          <w:rFonts w:eastAsia="SimSun"/>
          <w:kern w:val="1"/>
          <w:sz w:val="24"/>
          <w:szCs w:val="24"/>
          <w:lang w:eastAsia="zh-CN"/>
        </w:rPr>
        <w:t xml:space="preserve">. </w:t>
      </w:r>
      <w:r w:rsidR="00877A7B" w:rsidRPr="00D62995">
        <w:rPr>
          <w:rFonts w:eastAsia="SimSun"/>
          <w:kern w:val="1"/>
          <w:sz w:val="24"/>
          <w:szCs w:val="24"/>
          <w:lang w:eastAsia="zh-CN"/>
        </w:rPr>
        <w:t xml:space="preserve">Ovi rashodi obuhvaćaju </w:t>
      </w:r>
      <w:r w:rsidR="00877A7B" w:rsidRPr="00D62995">
        <w:rPr>
          <w:rFonts w:eastAsia="SimSun"/>
          <w:kern w:val="1"/>
          <w:sz w:val="24"/>
          <w:szCs w:val="24"/>
          <w:u w:val="single"/>
          <w:lang w:eastAsia="zh-CN"/>
        </w:rPr>
        <w:t>Kamate za primljene kredite i zajmove (342)</w:t>
      </w:r>
      <w:r w:rsidR="00877A7B" w:rsidRPr="00D62995">
        <w:rPr>
          <w:rFonts w:eastAsia="SimSun"/>
          <w:kern w:val="1"/>
          <w:sz w:val="24"/>
          <w:szCs w:val="24"/>
          <w:lang w:eastAsia="zh-CN"/>
        </w:rPr>
        <w:t xml:space="preserve"> koji čine pretežiti dio ove skupine rashoda i čije je ostvarenje iznosi </w:t>
      </w:r>
      <w:r w:rsidR="00443FDF" w:rsidRPr="00443FDF">
        <w:rPr>
          <w:rFonts w:eastAsia="SimSun"/>
          <w:kern w:val="1"/>
          <w:sz w:val="24"/>
          <w:szCs w:val="24"/>
          <w:lang w:eastAsia="zh-CN"/>
        </w:rPr>
        <w:t xml:space="preserve">32.438,03 </w:t>
      </w:r>
      <w:r w:rsidR="004F6194">
        <w:rPr>
          <w:rFonts w:eastAsia="SimSun"/>
          <w:kern w:val="1"/>
          <w:sz w:val="24"/>
          <w:szCs w:val="24"/>
          <w:lang w:eastAsia="zh-CN"/>
        </w:rPr>
        <w:t xml:space="preserve">eura </w:t>
      </w:r>
      <w:r w:rsidR="00877A7B" w:rsidRPr="00D62995">
        <w:rPr>
          <w:rFonts w:eastAsia="SimSun"/>
          <w:kern w:val="1"/>
          <w:sz w:val="24"/>
          <w:szCs w:val="24"/>
          <w:lang w:eastAsia="zh-CN"/>
        </w:rPr>
        <w:t xml:space="preserve">(odnose se samo na Općinu) te </w:t>
      </w:r>
      <w:r w:rsidR="00877A7B" w:rsidRPr="00D62995">
        <w:rPr>
          <w:rFonts w:eastAsia="SimSun"/>
          <w:kern w:val="1"/>
          <w:sz w:val="24"/>
          <w:szCs w:val="24"/>
          <w:u w:val="single"/>
          <w:lang w:eastAsia="zh-CN"/>
        </w:rPr>
        <w:t>Ostale financijske rashode (343)</w:t>
      </w:r>
      <w:r w:rsidR="00877A7B" w:rsidRPr="00D62995">
        <w:rPr>
          <w:rFonts w:eastAsia="SimSun"/>
          <w:kern w:val="1"/>
          <w:sz w:val="24"/>
          <w:szCs w:val="24"/>
          <w:lang w:eastAsia="zh-CN"/>
        </w:rPr>
        <w:t xml:space="preserve"> koji su ostvareni u iznosu od </w:t>
      </w:r>
      <w:r w:rsidR="00443FDF">
        <w:rPr>
          <w:rFonts w:eastAsia="SimSun"/>
          <w:kern w:val="1"/>
          <w:sz w:val="24"/>
          <w:szCs w:val="24"/>
          <w:lang w:eastAsia="zh-CN"/>
        </w:rPr>
        <w:t>5</w:t>
      </w:r>
      <w:r w:rsidR="006C3CE4">
        <w:rPr>
          <w:rFonts w:eastAsia="SimSun"/>
          <w:kern w:val="1"/>
          <w:sz w:val="24"/>
          <w:szCs w:val="24"/>
          <w:lang w:eastAsia="zh-CN"/>
        </w:rPr>
        <w:t>.</w:t>
      </w:r>
      <w:r w:rsidR="00443FDF">
        <w:rPr>
          <w:rFonts w:eastAsia="SimSun"/>
          <w:kern w:val="1"/>
          <w:sz w:val="24"/>
          <w:szCs w:val="24"/>
          <w:lang w:eastAsia="zh-CN"/>
        </w:rPr>
        <w:t>939,30</w:t>
      </w:r>
      <w:r w:rsidR="00D741DD" w:rsidRPr="00D62995">
        <w:rPr>
          <w:rFonts w:eastAsia="SimSun"/>
          <w:kern w:val="1"/>
          <w:sz w:val="24"/>
          <w:szCs w:val="24"/>
          <w:lang w:eastAsia="zh-CN"/>
        </w:rPr>
        <w:t xml:space="preserve"> </w:t>
      </w:r>
      <w:r w:rsidR="00074850">
        <w:rPr>
          <w:rFonts w:eastAsia="SimSun"/>
          <w:kern w:val="1"/>
          <w:sz w:val="24"/>
          <w:szCs w:val="24"/>
          <w:lang w:eastAsia="zh-CN"/>
        </w:rPr>
        <w:t>eura</w:t>
      </w:r>
      <w:r w:rsidR="00877A7B" w:rsidRPr="00D62995">
        <w:rPr>
          <w:rFonts w:eastAsia="SimSun"/>
          <w:kern w:val="1"/>
          <w:sz w:val="24"/>
          <w:szCs w:val="24"/>
          <w:lang w:eastAsia="zh-CN"/>
        </w:rPr>
        <w:t xml:space="preserve">, a uključuju </w:t>
      </w:r>
      <w:r w:rsidR="00A73EA4" w:rsidRPr="00A73EA4">
        <w:rPr>
          <w:rFonts w:eastAsia="SimSun"/>
          <w:kern w:val="1"/>
          <w:sz w:val="24"/>
          <w:szCs w:val="24"/>
          <w:lang w:eastAsia="zh-CN"/>
        </w:rPr>
        <w:t xml:space="preserve">troškove platnog prometa u iznosu od </w:t>
      </w:r>
      <w:r w:rsidR="006C3CE4">
        <w:rPr>
          <w:rFonts w:eastAsia="SimSun"/>
          <w:kern w:val="1"/>
          <w:sz w:val="24"/>
          <w:szCs w:val="24"/>
          <w:lang w:eastAsia="zh-CN"/>
        </w:rPr>
        <w:t>2.</w:t>
      </w:r>
      <w:r w:rsidR="00443FDF">
        <w:rPr>
          <w:rFonts w:eastAsia="SimSun"/>
          <w:kern w:val="1"/>
          <w:sz w:val="24"/>
          <w:szCs w:val="24"/>
          <w:lang w:eastAsia="zh-CN"/>
        </w:rPr>
        <w:t>562,07</w:t>
      </w:r>
      <w:r w:rsidR="00A73EA4" w:rsidRPr="00A73EA4">
        <w:rPr>
          <w:rFonts w:eastAsia="SimSun"/>
          <w:kern w:val="1"/>
          <w:sz w:val="24"/>
          <w:szCs w:val="24"/>
          <w:lang w:eastAsia="zh-CN"/>
        </w:rPr>
        <w:t xml:space="preserve"> </w:t>
      </w:r>
      <w:r w:rsidR="00074850">
        <w:rPr>
          <w:rFonts w:eastAsia="SimSun"/>
          <w:kern w:val="1"/>
          <w:sz w:val="24"/>
          <w:szCs w:val="24"/>
          <w:lang w:eastAsia="zh-CN"/>
        </w:rPr>
        <w:t>eura</w:t>
      </w:r>
      <w:r w:rsidR="00A73EA4" w:rsidRPr="00A73EA4">
        <w:rPr>
          <w:rFonts w:eastAsia="SimSun"/>
          <w:kern w:val="1"/>
          <w:sz w:val="24"/>
          <w:szCs w:val="24"/>
          <w:lang w:eastAsia="zh-CN"/>
        </w:rPr>
        <w:t xml:space="preserve"> (uključujući i mjesne odbore), zatezne kamate u iznosu od </w:t>
      </w:r>
      <w:r w:rsidR="00443FDF">
        <w:rPr>
          <w:rFonts w:eastAsia="SimSun"/>
          <w:kern w:val="1"/>
          <w:sz w:val="24"/>
          <w:szCs w:val="24"/>
          <w:lang w:eastAsia="zh-CN"/>
        </w:rPr>
        <w:t>2.473,93</w:t>
      </w:r>
      <w:r w:rsidR="00A73EA4" w:rsidRPr="00A73EA4">
        <w:rPr>
          <w:rFonts w:eastAsia="SimSun"/>
          <w:kern w:val="1"/>
          <w:sz w:val="24"/>
          <w:szCs w:val="24"/>
          <w:lang w:eastAsia="zh-CN"/>
        </w:rPr>
        <w:t xml:space="preserve"> </w:t>
      </w:r>
      <w:r w:rsidR="006C3CE4">
        <w:rPr>
          <w:rFonts w:eastAsia="SimSun"/>
          <w:kern w:val="1"/>
          <w:sz w:val="24"/>
          <w:szCs w:val="24"/>
          <w:lang w:eastAsia="zh-CN"/>
        </w:rPr>
        <w:t xml:space="preserve">eura </w:t>
      </w:r>
      <w:r w:rsidR="00A73EA4" w:rsidRPr="00A73EA4">
        <w:rPr>
          <w:rFonts w:eastAsia="SimSun"/>
          <w:kern w:val="1"/>
          <w:sz w:val="24"/>
          <w:szCs w:val="24"/>
          <w:lang w:eastAsia="zh-CN"/>
        </w:rPr>
        <w:t xml:space="preserve">te na usluge platnog prometa Dječjeg vrtića </w:t>
      </w:r>
      <w:r w:rsidR="00443FDF">
        <w:rPr>
          <w:rFonts w:eastAsia="SimSun"/>
          <w:kern w:val="1"/>
          <w:sz w:val="24"/>
          <w:szCs w:val="24"/>
          <w:lang w:eastAsia="zh-CN"/>
        </w:rPr>
        <w:t xml:space="preserve">od 903,30 </w:t>
      </w:r>
      <w:r w:rsidR="00074850">
        <w:rPr>
          <w:rFonts w:eastAsia="SimSun"/>
          <w:kern w:val="1"/>
          <w:sz w:val="24"/>
          <w:szCs w:val="24"/>
          <w:lang w:eastAsia="zh-CN"/>
        </w:rPr>
        <w:t>eura</w:t>
      </w:r>
      <w:r w:rsidR="00A73EA4" w:rsidRPr="00A73EA4">
        <w:rPr>
          <w:rFonts w:eastAsia="SimSun"/>
          <w:kern w:val="1"/>
          <w:sz w:val="24"/>
          <w:szCs w:val="24"/>
          <w:lang w:eastAsia="zh-CN"/>
        </w:rPr>
        <w:t>.</w:t>
      </w:r>
      <w:r w:rsidR="00D07937" w:rsidRPr="00D62995">
        <w:rPr>
          <w:rFonts w:eastAsia="SimSun"/>
          <w:kern w:val="1"/>
          <w:sz w:val="24"/>
          <w:szCs w:val="24"/>
          <w:lang w:eastAsia="zh-CN"/>
        </w:rPr>
        <w:t xml:space="preserve"> </w:t>
      </w:r>
    </w:p>
    <w:p w14:paraId="42DB8C20" w14:textId="01CF6D5C" w:rsidR="00A73EA4" w:rsidRDefault="00443FDF" w:rsidP="00064DFD">
      <w:pPr>
        <w:widowControl w:val="0"/>
        <w:suppressAutoHyphens/>
        <w:jc w:val="both"/>
        <w:rPr>
          <w:rFonts w:eastAsia="SimSun"/>
          <w:kern w:val="1"/>
          <w:sz w:val="24"/>
          <w:szCs w:val="24"/>
          <w:lang w:eastAsia="zh-CN"/>
        </w:rPr>
      </w:pPr>
      <w:r w:rsidRPr="00443FDF">
        <w:rPr>
          <w:rFonts w:eastAsia="SimSun"/>
          <w:kern w:val="1"/>
          <w:sz w:val="24"/>
          <w:szCs w:val="24"/>
          <w:lang w:eastAsia="zh-CN"/>
        </w:rPr>
        <w:t>Unutar skupine smanjenje je kod rashoda za kamate za primljene kredite obzirom da je krajem prošle godine završila otplata dva kredita, dok su povećani rashodi za zatezne kamate za povrat uplaćenog poreza na promet nekretnina koje vrši Porezna uprava.</w:t>
      </w:r>
    </w:p>
    <w:p w14:paraId="43E531BB" w14:textId="77777777" w:rsidR="00443FDF" w:rsidRPr="00D62995" w:rsidRDefault="00443FDF" w:rsidP="00064DFD">
      <w:pPr>
        <w:widowControl w:val="0"/>
        <w:suppressAutoHyphens/>
        <w:jc w:val="both"/>
        <w:rPr>
          <w:rFonts w:eastAsia="SimSun"/>
          <w:kern w:val="1"/>
          <w:sz w:val="24"/>
          <w:szCs w:val="24"/>
          <w:lang w:eastAsia="zh-CN"/>
        </w:rPr>
      </w:pPr>
    </w:p>
    <w:p w14:paraId="62E7A2FB" w14:textId="220A4545" w:rsidR="00D07937" w:rsidRPr="00D62995" w:rsidRDefault="00CC70BA" w:rsidP="00064DFD">
      <w:pPr>
        <w:widowControl w:val="0"/>
        <w:suppressAutoHyphens/>
        <w:jc w:val="both"/>
        <w:rPr>
          <w:rFonts w:eastAsia="SimSun"/>
          <w:kern w:val="1"/>
          <w:sz w:val="24"/>
          <w:szCs w:val="24"/>
          <w:lang w:eastAsia="zh-CN"/>
        </w:rPr>
      </w:pPr>
      <w:r w:rsidRPr="00D62995">
        <w:rPr>
          <w:rFonts w:eastAsia="SimSun"/>
          <w:b/>
          <w:kern w:val="1"/>
          <w:sz w:val="24"/>
          <w:szCs w:val="24"/>
          <w:lang w:eastAsia="zh-CN"/>
        </w:rPr>
        <w:t>1.4.</w:t>
      </w:r>
      <w:r w:rsidR="00064DFD" w:rsidRPr="00D62995">
        <w:rPr>
          <w:rFonts w:eastAsia="SimSun"/>
          <w:b/>
          <w:kern w:val="1"/>
          <w:sz w:val="24"/>
          <w:szCs w:val="24"/>
          <w:lang w:eastAsia="zh-CN"/>
        </w:rPr>
        <w:t xml:space="preserve"> SUBVENCIJE</w:t>
      </w:r>
      <w:r w:rsidR="00064DFD" w:rsidRPr="00660CF5">
        <w:rPr>
          <w:rFonts w:eastAsia="SimSun"/>
          <w:b/>
          <w:bCs/>
          <w:kern w:val="1"/>
          <w:sz w:val="24"/>
          <w:szCs w:val="24"/>
          <w:lang w:eastAsia="zh-CN"/>
        </w:rPr>
        <w:t xml:space="preserve"> </w:t>
      </w:r>
      <w:r w:rsidR="00660CF5" w:rsidRPr="00660CF5">
        <w:rPr>
          <w:rFonts w:eastAsia="SimSun"/>
          <w:b/>
          <w:bCs/>
          <w:kern w:val="1"/>
          <w:sz w:val="24"/>
          <w:szCs w:val="24"/>
          <w:lang w:eastAsia="zh-CN"/>
        </w:rPr>
        <w:t>(35)</w:t>
      </w:r>
      <w:r w:rsidR="00660CF5">
        <w:rPr>
          <w:rFonts w:eastAsia="SimSun"/>
          <w:kern w:val="1"/>
          <w:sz w:val="24"/>
          <w:szCs w:val="24"/>
          <w:lang w:eastAsia="zh-CN"/>
        </w:rPr>
        <w:t xml:space="preserve"> </w:t>
      </w:r>
      <w:r w:rsidR="00064DFD" w:rsidRPr="00D62995">
        <w:rPr>
          <w:rFonts w:eastAsia="SimSun"/>
          <w:kern w:val="1"/>
          <w:sz w:val="24"/>
          <w:szCs w:val="24"/>
          <w:lang w:eastAsia="zh-CN"/>
        </w:rPr>
        <w:t xml:space="preserve">su ostvarene </w:t>
      </w:r>
      <w:r w:rsidR="00D07937" w:rsidRPr="00D62995">
        <w:rPr>
          <w:rFonts w:eastAsia="SimSun"/>
          <w:kern w:val="1"/>
          <w:sz w:val="24"/>
          <w:szCs w:val="24"/>
          <w:lang w:eastAsia="zh-CN"/>
        </w:rPr>
        <w:t xml:space="preserve">u iznosu od </w:t>
      </w:r>
      <w:r w:rsidR="00443FDF" w:rsidRPr="00443FDF">
        <w:rPr>
          <w:rFonts w:eastAsia="SimSun"/>
          <w:kern w:val="1"/>
          <w:sz w:val="24"/>
          <w:szCs w:val="24"/>
          <w:lang w:eastAsia="zh-CN"/>
        </w:rPr>
        <w:t xml:space="preserve">413.010,84 </w:t>
      </w:r>
      <w:r w:rsidR="00074850">
        <w:rPr>
          <w:rFonts w:eastAsia="SimSun"/>
          <w:kern w:val="1"/>
          <w:sz w:val="24"/>
          <w:szCs w:val="24"/>
          <w:lang w:eastAsia="zh-CN"/>
        </w:rPr>
        <w:t>eura</w:t>
      </w:r>
      <w:r w:rsidR="00D07937" w:rsidRPr="00D62995">
        <w:rPr>
          <w:rFonts w:eastAsia="SimSun"/>
          <w:kern w:val="1"/>
          <w:sz w:val="24"/>
          <w:szCs w:val="24"/>
          <w:lang w:eastAsia="zh-CN"/>
        </w:rPr>
        <w:t xml:space="preserve"> (</w:t>
      </w:r>
      <w:r w:rsidR="003D42BF">
        <w:rPr>
          <w:rFonts w:eastAsia="SimSun"/>
          <w:kern w:val="1"/>
          <w:sz w:val="24"/>
          <w:szCs w:val="24"/>
          <w:lang w:eastAsia="zh-CN"/>
        </w:rPr>
        <w:t>3</w:t>
      </w:r>
      <w:r w:rsidR="00443FDF">
        <w:rPr>
          <w:rFonts w:eastAsia="SimSun"/>
          <w:kern w:val="1"/>
          <w:sz w:val="24"/>
          <w:szCs w:val="24"/>
          <w:lang w:eastAsia="zh-CN"/>
        </w:rPr>
        <w:t>8</w:t>
      </w:r>
      <w:r w:rsidR="00D07937" w:rsidRPr="00D62995">
        <w:rPr>
          <w:rFonts w:eastAsia="SimSun"/>
          <w:kern w:val="1"/>
          <w:sz w:val="24"/>
          <w:szCs w:val="24"/>
          <w:lang w:eastAsia="zh-CN"/>
        </w:rPr>
        <w:t>% u odnosu na plan)</w:t>
      </w:r>
      <w:r w:rsidR="00906ABA" w:rsidRPr="00D62995">
        <w:rPr>
          <w:rFonts w:eastAsia="SimSun"/>
          <w:kern w:val="1"/>
          <w:sz w:val="24"/>
          <w:szCs w:val="24"/>
          <w:lang w:eastAsia="zh-CN"/>
        </w:rPr>
        <w:t xml:space="preserve">, </w:t>
      </w:r>
      <w:r w:rsidR="000A1497" w:rsidRPr="00D62995">
        <w:rPr>
          <w:rFonts w:eastAsia="SimSun"/>
          <w:kern w:val="1"/>
          <w:sz w:val="24"/>
          <w:szCs w:val="24"/>
          <w:lang w:eastAsia="zh-CN"/>
        </w:rPr>
        <w:t xml:space="preserve">a </w:t>
      </w:r>
      <w:r w:rsidR="00906ABA" w:rsidRPr="00D62995">
        <w:rPr>
          <w:rFonts w:eastAsia="SimSun"/>
          <w:kern w:val="1"/>
          <w:sz w:val="24"/>
          <w:szCs w:val="24"/>
          <w:lang w:eastAsia="zh-CN"/>
        </w:rPr>
        <w:t xml:space="preserve">ostvareni iznos je za </w:t>
      </w:r>
      <w:r w:rsidR="00D07937" w:rsidRPr="00D62995">
        <w:rPr>
          <w:rFonts w:eastAsia="SimSun"/>
          <w:kern w:val="1"/>
          <w:sz w:val="24"/>
          <w:szCs w:val="24"/>
          <w:lang w:eastAsia="zh-CN"/>
        </w:rPr>
        <w:t>+</w:t>
      </w:r>
      <w:r w:rsidR="00443FDF">
        <w:rPr>
          <w:rFonts w:eastAsia="SimSun"/>
          <w:kern w:val="1"/>
          <w:sz w:val="24"/>
          <w:szCs w:val="24"/>
          <w:lang w:eastAsia="zh-CN"/>
        </w:rPr>
        <w:t>18</w:t>
      </w:r>
      <w:r w:rsidR="00064DFD" w:rsidRPr="00D62995">
        <w:rPr>
          <w:rFonts w:eastAsia="SimSun"/>
          <w:kern w:val="1"/>
          <w:sz w:val="24"/>
          <w:szCs w:val="24"/>
          <w:lang w:eastAsia="zh-CN"/>
        </w:rPr>
        <w:t>%</w:t>
      </w:r>
      <w:r w:rsidR="00AD24D1" w:rsidRPr="00D62995">
        <w:rPr>
          <w:rFonts w:eastAsia="SimSun"/>
          <w:kern w:val="1"/>
          <w:sz w:val="24"/>
          <w:szCs w:val="24"/>
          <w:lang w:eastAsia="zh-CN"/>
        </w:rPr>
        <w:t xml:space="preserve"> </w:t>
      </w:r>
      <w:r w:rsidR="00D07937" w:rsidRPr="00D62995">
        <w:rPr>
          <w:rFonts w:eastAsia="SimSun"/>
          <w:kern w:val="1"/>
          <w:sz w:val="24"/>
          <w:szCs w:val="24"/>
          <w:lang w:eastAsia="zh-CN"/>
        </w:rPr>
        <w:t>viši</w:t>
      </w:r>
      <w:r w:rsidR="00906ABA" w:rsidRPr="00D62995">
        <w:rPr>
          <w:rFonts w:eastAsia="SimSun"/>
          <w:kern w:val="1"/>
          <w:sz w:val="24"/>
          <w:szCs w:val="24"/>
          <w:lang w:eastAsia="zh-CN"/>
        </w:rPr>
        <w:t xml:space="preserve"> u odnosu na isto razdoblje </w:t>
      </w:r>
      <w:r w:rsidR="00DC2FAE">
        <w:rPr>
          <w:rFonts w:eastAsia="SimSun"/>
          <w:kern w:val="1"/>
          <w:sz w:val="24"/>
          <w:szCs w:val="24"/>
          <w:lang w:eastAsia="zh-CN"/>
        </w:rPr>
        <w:t>prošle</w:t>
      </w:r>
      <w:r w:rsidR="00585135" w:rsidRPr="00D62995">
        <w:rPr>
          <w:rFonts w:eastAsia="SimSun"/>
          <w:kern w:val="1"/>
          <w:sz w:val="24"/>
          <w:szCs w:val="24"/>
          <w:lang w:eastAsia="zh-CN"/>
        </w:rPr>
        <w:t xml:space="preserve"> </w:t>
      </w:r>
      <w:r w:rsidR="00906ABA" w:rsidRPr="00D62995">
        <w:rPr>
          <w:rFonts w:eastAsia="SimSun"/>
          <w:kern w:val="1"/>
          <w:sz w:val="24"/>
          <w:szCs w:val="24"/>
          <w:lang w:eastAsia="zh-CN"/>
        </w:rPr>
        <w:t>godine</w:t>
      </w:r>
      <w:r w:rsidR="005A0468" w:rsidRPr="00D62995">
        <w:rPr>
          <w:rFonts w:eastAsia="SimSun"/>
          <w:kern w:val="1"/>
          <w:sz w:val="24"/>
          <w:szCs w:val="24"/>
          <w:lang w:eastAsia="zh-CN"/>
        </w:rPr>
        <w:t xml:space="preserve"> te se odnose samo na Općinu Matulji.</w:t>
      </w:r>
    </w:p>
    <w:p w14:paraId="07B5291B" w14:textId="5F668A8A" w:rsidR="00D07937" w:rsidRPr="00D62995" w:rsidRDefault="00D07937" w:rsidP="00064DFD">
      <w:pPr>
        <w:widowControl w:val="0"/>
        <w:suppressAutoHyphens/>
        <w:jc w:val="both"/>
        <w:rPr>
          <w:rFonts w:eastAsia="SimSun"/>
          <w:kern w:val="1"/>
          <w:sz w:val="24"/>
          <w:szCs w:val="24"/>
          <w:lang w:eastAsia="zh-CN"/>
        </w:rPr>
      </w:pPr>
      <w:r w:rsidRPr="00D62995">
        <w:rPr>
          <w:rFonts w:eastAsia="SimSun"/>
          <w:kern w:val="1"/>
          <w:sz w:val="24"/>
          <w:szCs w:val="24"/>
          <w:u w:val="single"/>
          <w:lang w:eastAsia="zh-CN"/>
        </w:rPr>
        <w:t>Subvencije trgovačkim društvima u javnom sektoru (351)</w:t>
      </w:r>
      <w:r w:rsidRPr="00D62995">
        <w:rPr>
          <w:rFonts w:eastAsia="SimSun"/>
          <w:kern w:val="1"/>
          <w:sz w:val="24"/>
          <w:szCs w:val="24"/>
          <w:lang w:eastAsia="zh-CN"/>
        </w:rPr>
        <w:t xml:space="preserve"> </w:t>
      </w:r>
      <w:r w:rsidR="00443FDF" w:rsidRPr="00443FDF">
        <w:rPr>
          <w:rFonts w:eastAsia="SimSun"/>
          <w:kern w:val="1"/>
          <w:sz w:val="24"/>
          <w:szCs w:val="24"/>
          <w:lang w:eastAsia="zh-CN"/>
        </w:rPr>
        <w:t>u iznosu od 319.740,66 eura odnose se na subvenciju društvu KD Autotrolej d.o.o. za javni prijevoz za razdoblje siječanj-lipanj 2024. godine, a ista je povećana u odnosu na isto razdoblje prošle godine obzirom na veću subvenciju sukladno potpisanom ugovoru.</w:t>
      </w:r>
    </w:p>
    <w:p w14:paraId="046B5037" w14:textId="255969AB" w:rsidR="00443FDF" w:rsidRPr="00D62995" w:rsidRDefault="00D70EFC" w:rsidP="00D07937">
      <w:pPr>
        <w:widowControl w:val="0"/>
        <w:suppressAutoHyphens/>
        <w:jc w:val="both"/>
        <w:rPr>
          <w:rFonts w:eastAsia="SimSun"/>
          <w:kern w:val="1"/>
          <w:sz w:val="24"/>
          <w:szCs w:val="24"/>
          <w:lang w:eastAsia="zh-CN"/>
        </w:rPr>
      </w:pPr>
      <w:r w:rsidRPr="00D62995">
        <w:rPr>
          <w:rFonts w:eastAsia="SimSun"/>
          <w:kern w:val="1"/>
          <w:sz w:val="24"/>
          <w:szCs w:val="24"/>
          <w:u w:val="single"/>
          <w:lang w:eastAsia="zh-CN"/>
        </w:rPr>
        <w:t>Subvencije trgovačkim društvima, zadrugama, poljoprivrednicima i obrtnicima izvan javnog sektora (352)</w:t>
      </w:r>
      <w:r w:rsidRPr="00D62995">
        <w:rPr>
          <w:rFonts w:eastAsia="SimSun"/>
          <w:kern w:val="1"/>
          <w:sz w:val="24"/>
          <w:szCs w:val="24"/>
          <w:lang w:eastAsia="zh-CN"/>
        </w:rPr>
        <w:t xml:space="preserve"> </w:t>
      </w:r>
      <w:r w:rsidR="00443FDF" w:rsidRPr="00443FDF">
        <w:rPr>
          <w:rFonts w:eastAsia="SimSun"/>
          <w:kern w:val="1"/>
          <w:sz w:val="24"/>
          <w:szCs w:val="24"/>
          <w:lang w:eastAsia="zh-CN"/>
        </w:rPr>
        <w:t xml:space="preserve">u iznosu od </w:t>
      </w:r>
      <w:r w:rsidR="00D178E5">
        <w:rPr>
          <w:rFonts w:eastAsia="SimSun"/>
          <w:kern w:val="1"/>
          <w:sz w:val="24"/>
          <w:szCs w:val="24"/>
          <w:lang w:eastAsia="zh-CN"/>
        </w:rPr>
        <w:t>93</w:t>
      </w:r>
      <w:r w:rsidR="00443FDF" w:rsidRPr="00443FDF">
        <w:rPr>
          <w:rFonts w:eastAsia="SimSun"/>
          <w:kern w:val="1"/>
          <w:sz w:val="24"/>
          <w:szCs w:val="24"/>
          <w:lang w:eastAsia="zh-CN"/>
        </w:rPr>
        <w:t>.</w:t>
      </w:r>
      <w:r w:rsidR="00D178E5">
        <w:rPr>
          <w:rFonts w:eastAsia="SimSun"/>
          <w:kern w:val="1"/>
          <w:sz w:val="24"/>
          <w:szCs w:val="24"/>
          <w:lang w:eastAsia="zh-CN"/>
        </w:rPr>
        <w:t>270</w:t>
      </w:r>
      <w:r w:rsidR="00443FDF" w:rsidRPr="00443FDF">
        <w:rPr>
          <w:rFonts w:eastAsia="SimSun"/>
          <w:kern w:val="1"/>
          <w:sz w:val="24"/>
          <w:szCs w:val="24"/>
          <w:lang w:eastAsia="zh-CN"/>
        </w:rPr>
        <w:t>,</w:t>
      </w:r>
      <w:r w:rsidR="00D178E5">
        <w:rPr>
          <w:rFonts w:eastAsia="SimSun"/>
          <w:kern w:val="1"/>
          <w:sz w:val="24"/>
          <w:szCs w:val="24"/>
          <w:lang w:eastAsia="zh-CN"/>
        </w:rPr>
        <w:t>18</w:t>
      </w:r>
      <w:r w:rsidR="00443FDF" w:rsidRPr="00443FDF">
        <w:rPr>
          <w:rFonts w:eastAsia="SimSun"/>
          <w:kern w:val="1"/>
          <w:sz w:val="24"/>
          <w:szCs w:val="24"/>
          <w:lang w:eastAsia="zh-CN"/>
        </w:rPr>
        <w:t xml:space="preserve"> eura odnose na isplaćene potpore poljoprivrednoj proizvodnji sukladno Javnom pozivu za podnošenje zahtjeva za dodjelu potpora poljoprivredi na području Općine Matulji za 2024. godinu i Programu potpora poljoprivredi na području Općine Matulji od 2023. do 2025. godine (11.148,83 eura), na sufinanciranje obrta za čuvanje djece te privatnih vrtića u  koji su smještena djeca sukladno Odluci o kriterijima za ostvarivanje prava na sufinanciranje troškova programa predškolskog odgoja i obrazovanja u ustanovama drugih osnivača te u obrtima na području Primorsko goranske županije (64.450,05 eura) te na isplaćene potpore za poticanje razvoja malog gospodarstva sukladno Javnom pozivu poduzetnicima za dodjelu potpora za poticanje razvoja malog gospodarstva Općine Matulji za 2024. godinu te Programu poticanja malog gospodarstva Općine Matulji (1</w:t>
      </w:r>
      <w:r w:rsidR="00D178E5">
        <w:rPr>
          <w:rFonts w:eastAsia="SimSun"/>
          <w:kern w:val="1"/>
          <w:sz w:val="24"/>
          <w:szCs w:val="24"/>
          <w:lang w:eastAsia="zh-CN"/>
        </w:rPr>
        <w:t>7</w:t>
      </w:r>
      <w:r w:rsidR="00443FDF" w:rsidRPr="00443FDF">
        <w:rPr>
          <w:rFonts w:eastAsia="SimSun"/>
          <w:kern w:val="1"/>
          <w:sz w:val="24"/>
          <w:szCs w:val="24"/>
          <w:lang w:eastAsia="zh-CN"/>
        </w:rPr>
        <w:t>.</w:t>
      </w:r>
      <w:r w:rsidR="00D178E5">
        <w:rPr>
          <w:rFonts w:eastAsia="SimSun"/>
          <w:kern w:val="1"/>
          <w:sz w:val="24"/>
          <w:szCs w:val="24"/>
          <w:lang w:eastAsia="zh-CN"/>
        </w:rPr>
        <w:t>6</w:t>
      </w:r>
      <w:r w:rsidR="00443FDF" w:rsidRPr="00443FDF">
        <w:rPr>
          <w:rFonts w:eastAsia="SimSun"/>
          <w:kern w:val="1"/>
          <w:sz w:val="24"/>
          <w:szCs w:val="24"/>
          <w:lang w:eastAsia="zh-CN"/>
        </w:rPr>
        <w:t>71,30 eura).</w:t>
      </w:r>
    </w:p>
    <w:p w14:paraId="4B451773" w14:textId="77777777" w:rsidR="005A0468" w:rsidRPr="00D62995" w:rsidRDefault="005A0468" w:rsidP="00D07937">
      <w:pPr>
        <w:widowControl w:val="0"/>
        <w:suppressAutoHyphens/>
        <w:jc w:val="both"/>
        <w:rPr>
          <w:rFonts w:eastAsia="SimSun"/>
          <w:kern w:val="1"/>
          <w:sz w:val="24"/>
          <w:szCs w:val="24"/>
          <w:lang w:eastAsia="zh-CN"/>
        </w:rPr>
      </w:pPr>
    </w:p>
    <w:p w14:paraId="7B3784B3" w14:textId="77777777" w:rsidR="00DC2FAE" w:rsidRDefault="00906ABA" w:rsidP="005D4521">
      <w:pPr>
        <w:widowControl w:val="0"/>
        <w:suppressAutoHyphens/>
        <w:jc w:val="both"/>
        <w:rPr>
          <w:rFonts w:eastAsia="SimSun"/>
          <w:kern w:val="1"/>
          <w:sz w:val="24"/>
          <w:szCs w:val="24"/>
          <w:lang w:eastAsia="zh-CN"/>
        </w:rPr>
      </w:pPr>
      <w:r w:rsidRPr="00D62995">
        <w:rPr>
          <w:rFonts w:eastAsia="SimSun"/>
          <w:b/>
          <w:bCs/>
          <w:kern w:val="1"/>
          <w:sz w:val="24"/>
          <w:szCs w:val="24"/>
          <w:lang w:eastAsia="zh-CN"/>
        </w:rPr>
        <w:t xml:space="preserve">1.5. </w:t>
      </w:r>
      <w:r w:rsidR="00064DFD" w:rsidRPr="00D62995">
        <w:rPr>
          <w:rFonts w:eastAsia="SimSun"/>
          <w:b/>
          <w:bCs/>
          <w:kern w:val="1"/>
          <w:sz w:val="24"/>
          <w:szCs w:val="24"/>
          <w:lang w:eastAsia="zh-CN"/>
        </w:rPr>
        <w:t>POMOĆI DANE U INOZEMSTVO I UNUTAR OPĆEG PRORAČUNA</w:t>
      </w:r>
      <w:r w:rsidR="00660CF5">
        <w:rPr>
          <w:rFonts w:eastAsia="SimSun"/>
          <w:b/>
          <w:bCs/>
          <w:kern w:val="1"/>
          <w:sz w:val="24"/>
          <w:szCs w:val="24"/>
          <w:lang w:eastAsia="zh-CN"/>
        </w:rPr>
        <w:t xml:space="preserve"> (36)</w:t>
      </w:r>
      <w:r w:rsidR="00064DFD" w:rsidRPr="00D62995">
        <w:rPr>
          <w:rFonts w:eastAsia="SimSun"/>
          <w:kern w:val="1"/>
          <w:sz w:val="24"/>
          <w:szCs w:val="24"/>
          <w:lang w:eastAsia="zh-CN"/>
        </w:rPr>
        <w:t xml:space="preserve"> izvršene su u iznosu od </w:t>
      </w:r>
      <w:r w:rsidR="00DC2FAE" w:rsidRPr="00DC2FAE">
        <w:rPr>
          <w:rFonts w:eastAsia="SimSun"/>
          <w:kern w:val="1"/>
          <w:sz w:val="24"/>
          <w:szCs w:val="24"/>
          <w:lang w:eastAsia="zh-CN"/>
        </w:rPr>
        <w:t xml:space="preserve">380.595,83 </w:t>
      </w:r>
      <w:r w:rsidR="00074850">
        <w:rPr>
          <w:rFonts w:eastAsia="SimSun"/>
          <w:kern w:val="1"/>
          <w:sz w:val="24"/>
          <w:szCs w:val="24"/>
          <w:lang w:eastAsia="zh-CN"/>
        </w:rPr>
        <w:t>eura</w:t>
      </w:r>
      <w:r w:rsidR="00ED1993" w:rsidRPr="00D62995">
        <w:rPr>
          <w:rFonts w:eastAsia="SimSun"/>
          <w:kern w:val="1"/>
          <w:sz w:val="24"/>
          <w:szCs w:val="24"/>
          <w:lang w:eastAsia="zh-CN"/>
        </w:rPr>
        <w:t xml:space="preserve"> </w:t>
      </w:r>
      <w:r w:rsidRPr="00D62995">
        <w:rPr>
          <w:rFonts w:eastAsia="SimSun"/>
          <w:kern w:val="1"/>
          <w:sz w:val="24"/>
          <w:szCs w:val="24"/>
          <w:lang w:eastAsia="zh-CN"/>
        </w:rPr>
        <w:t>što je</w:t>
      </w:r>
      <w:r w:rsidR="003D42BF">
        <w:rPr>
          <w:rFonts w:eastAsia="SimSun"/>
          <w:kern w:val="1"/>
          <w:sz w:val="24"/>
          <w:szCs w:val="24"/>
          <w:lang w:eastAsia="zh-CN"/>
        </w:rPr>
        <w:t xml:space="preserve"> </w:t>
      </w:r>
      <w:r w:rsidR="00DC2FAE">
        <w:rPr>
          <w:rFonts w:eastAsia="SimSun"/>
          <w:kern w:val="1"/>
          <w:sz w:val="24"/>
          <w:szCs w:val="24"/>
          <w:lang w:eastAsia="zh-CN"/>
        </w:rPr>
        <w:t>36</w:t>
      </w:r>
      <w:r w:rsidRPr="00D62995">
        <w:rPr>
          <w:rFonts w:eastAsia="SimSun"/>
          <w:kern w:val="1"/>
          <w:sz w:val="24"/>
          <w:szCs w:val="24"/>
          <w:lang w:eastAsia="zh-CN"/>
        </w:rPr>
        <w:t>% u odnosu na planirana sredstva</w:t>
      </w:r>
      <w:r w:rsidR="00457E25" w:rsidRPr="00D62995">
        <w:rPr>
          <w:rFonts w:eastAsia="SimSun"/>
          <w:kern w:val="1"/>
          <w:sz w:val="24"/>
          <w:szCs w:val="24"/>
          <w:lang w:eastAsia="zh-CN"/>
        </w:rPr>
        <w:t>.</w:t>
      </w:r>
      <w:r w:rsidR="00064DFD" w:rsidRPr="00D62995">
        <w:rPr>
          <w:rFonts w:eastAsia="SimSun"/>
          <w:kern w:val="1"/>
          <w:sz w:val="24"/>
          <w:szCs w:val="24"/>
          <w:lang w:eastAsia="zh-CN"/>
        </w:rPr>
        <w:t xml:space="preserve"> </w:t>
      </w:r>
    </w:p>
    <w:p w14:paraId="57A75457" w14:textId="13FE3B72" w:rsidR="003D42BF" w:rsidRDefault="00906ABA" w:rsidP="005D4521">
      <w:pPr>
        <w:widowControl w:val="0"/>
        <w:suppressAutoHyphens/>
        <w:jc w:val="both"/>
        <w:rPr>
          <w:rFonts w:eastAsia="SimSun"/>
          <w:kern w:val="1"/>
          <w:sz w:val="24"/>
          <w:szCs w:val="24"/>
          <w:lang w:eastAsia="zh-CN"/>
        </w:rPr>
      </w:pPr>
      <w:r w:rsidRPr="00D62995">
        <w:rPr>
          <w:rFonts w:eastAsia="SimSun"/>
          <w:kern w:val="1"/>
          <w:sz w:val="24"/>
          <w:szCs w:val="24"/>
          <w:lang w:eastAsia="zh-CN"/>
        </w:rPr>
        <w:t xml:space="preserve">Unutar ove skupine podskupina </w:t>
      </w:r>
      <w:r w:rsidRPr="00D62995">
        <w:rPr>
          <w:rFonts w:eastAsia="SimSun"/>
          <w:kern w:val="1"/>
          <w:sz w:val="24"/>
          <w:szCs w:val="24"/>
          <w:u w:val="single"/>
          <w:lang w:eastAsia="zh-CN"/>
        </w:rPr>
        <w:t>Pomoći unutar općeg proračuna (363)</w:t>
      </w:r>
      <w:r w:rsidRPr="00D62995">
        <w:rPr>
          <w:rFonts w:eastAsia="SimSun"/>
          <w:kern w:val="1"/>
          <w:sz w:val="24"/>
          <w:szCs w:val="24"/>
          <w:lang w:eastAsia="zh-CN"/>
        </w:rPr>
        <w:t xml:space="preserve"> izvršene su </w:t>
      </w:r>
      <w:r w:rsidR="00F21ECF" w:rsidRPr="00D62995">
        <w:rPr>
          <w:rFonts w:eastAsia="SimSun"/>
          <w:kern w:val="1"/>
          <w:sz w:val="24"/>
          <w:szCs w:val="24"/>
          <w:lang w:eastAsia="zh-CN"/>
        </w:rPr>
        <w:t xml:space="preserve">u </w:t>
      </w:r>
      <w:r w:rsidR="00DC2FAE" w:rsidRPr="00DC2FAE">
        <w:rPr>
          <w:rFonts w:eastAsia="SimSun"/>
          <w:kern w:val="1"/>
          <w:sz w:val="24"/>
          <w:szCs w:val="24"/>
          <w:lang w:eastAsia="zh-CN"/>
        </w:rPr>
        <w:t>iznosu od 56.836,42 eura koje se odnose na tekuće pomoći za sufinanciranje prijevoza putnika društvu HŽ Putnički prijevoz d.o.o. (6.636,42 eura), tekuće pomoći Općini Lanišće (200,00 eura) te kapitalne pomoći izvanproračunskim korisnicima za sufinanciranje izgradnje javne infrastrukture (50.000,00 eura - sufinanciranje radova rekonstrukcije ceste, oborinske odvodnje i nogostupa na ŽC 5047 - Županijska uprava za cesta Primorsko-goranske županije). Kapitalne pomoći su više u odnosu na prošlu godinu obzirom na provedbu konkretne  investicije sukladno potpisanom sporazumu.</w:t>
      </w:r>
    </w:p>
    <w:p w14:paraId="4A299402" w14:textId="77777777" w:rsidR="00DC2FAE" w:rsidRDefault="00DC2FAE" w:rsidP="005D4521">
      <w:pPr>
        <w:widowControl w:val="0"/>
        <w:suppressAutoHyphens/>
        <w:jc w:val="both"/>
        <w:rPr>
          <w:rFonts w:eastAsia="SimSun"/>
          <w:kern w:val="1"/>
          <w:sz w:val="24"/>
          <w:szCs w:val="24"/>
          <w:lang w:eastAsia="zh-CN"/>
        </w:rPr>
      </w:pPr>
    </w:p>
    <w:p w14:paraId="2B260389" w14:textId="2F32C8E7" w:rsidR="003D42BF" w:rsidRDefault="00F21ECF" w:rsidP="005D4521">
      <w:pPr>
        <w:widowControl w:val="0"/>
        <w:suppressAutoHyphens/>
        <w:jc w:val="both"/>
        <w:rPr>
          <w:rFonts w:eastAsia="SimSun"/>
          <w:kern w:val="1"/>
          <w:sz w:val="24"/>
          <w:szCs w:val="24"/>
          <w:lang w:eastAsia="zh-CN"/>
        </w:rPr>
      </w:pPr>
      <w:r w:rsidRPr="00D62995">
        <w:rPr>
          <w:rFonts w:eastAsia="SimSun"/>
          <w:kern w:val="1"/>
          <w:sz w:val="24"/>
          <w:szCs w:val="24"/>
          <w:lang w:eastAsia="zh-CN"/>
        </w:rPr>
        <w:t xml:space="preserve">Podskupina </w:t>
      </w:r>
      <w:r w:rsidRPr="00D62995">
        <w:rPr>
          <w:rFonts w:eastAsia="SimSun"/>
          <w:kern w:val="1"/>
          <w:sz w:val="24"/>
          <w:szCs w:val="24"/>
          <w:u w:val="single"/>
          <w:lang w:eastAsia="zh-CN"/>
        </w:rPr>
        <w:t>P</w:t>
      </w:r>
      <w:r w:rsidR="00064DFD" w:rsidRPr="00D62995">
        <w:rPr>
          <w:rFonts w:eastAsia="SimSun"/>
          <w:kern w:val="1"/>
          <w:sz w:val="24"/>
          <w:szCs w:val="24"/>
          <w:u w:val="single"/>
          <w:lang w:eastAsia="zh-CN"/>
        </w:rPr>
        <w:t xml:space="preserve">omoći proračunskim korisnicima drugih proračuna </w:t>
      </w:r>
      <w:r w:rsidRPr="00D62995">
        <w:rPr>
          <w:rFonts w:eastAsia="SimSun"/>
          <w:kern w:val="1"/>
          <w:sz w:val="24"/>
          <w:szCs w:val="24"/>
          <w:u w:val="single"/>
          <w:lang w:eastAsia="zh-CN"/>
        </w:rPr>
        <w:t>(366)</w:t>
      </w:r>
      <w:r w:rsidRPr="00D62995">
        <w:rPr>
          <w:rFonts w:eastAsia="SimSun"/>
          <w:kern w:val="1"/>
          <w:sz w:val="24"/>
          <w:szCs w:val="24"/>
          <w:lang w:eastAsia="zh-CN"/>
        </w:rPr>
        <w:t xml:space="preserve"> izvršeni su u </w:t>
      </w:r>
      <w:r w:rsidR="00DC2FAE" w:rsidRPr="00DC2FAE">
        <w:rPr>
          <w:rFonts w:eastAsia="SimSun"/>
          <w:kern w:val="1"/>
          <w:sz w:val="24"/>
          <w:szCs w:val="24"/>
          <w:lang w:eastAsia="zh-CN"/>
        </w:rPr>
        <w:t xml:space="preserve">iznosu od 323.759,41 eura (+33%), od toga se 321.521,26 eura odnosi se na tekuće pomoći Javnoj vatrogasnoj postrojbi Opatija, Gradskoj knjižnici i čitaonici „Viktor Car Emin“ Opatija, Gradskoj knjižnici Rijeka, Pomorskom i povijesnom muzeju hrvatskog primorja (Muzej Lipa), OŠ Andrija Mohorovičić Matulji, </w:t>
      </w:r>
      <w:r w:rsidR="00DC2FAE" w:rsidRPr="00DC2FAE">
        <w:rPr>
          <w:rFonts w:eastAsia="SimSun"/>
          <w:kern w:val="1"/>
          <w:sz w:val="24"/>
          <w:szCs w:val="24"/>
          <w:lang w:eastAsia="zh-CN"/>
        </w:rPr>
        <w:lastRenderedPageBreak/>
        <w:t>OŠ Drago Gervais Brešca, Dječjem vrtiću Vladimir Nazor, Dječjem vrtiću Rijeka, Domu zdravlja Primorsko-goranske županije te Centru za poljoprivredu i ruralni razvoj Primorsko-goranske županije, dok se 2.238,15 eura odnosi na kapitalne pomoći Javnoj vatrogasnoj postrojbi Opatija</w:t>
      </w:r>
      <w:r w:rsidR="00DC2FAE">
        <w:rPr>
          <w:rFonts w:eastAsia="SimSun"/>
          <w:kern w:val="1"/>
          <w:sz w:val="24"/>
          <w:szCs w:val="24"/>
          <w:lang w:eastAsia="zh-CN"/>
        </w:rPr>
        <w:t>.</w:t>
      </w:r>
    </w:p>
    <w:p w14:paraId="4A8DD32D" w14:textId="77777777" w:rsidR="00DC2FAE" w:rsidRDefault="00DC2FAE" w:rsidP="005D4521">
      <w:pPr>
        <w:widowControl w:val="0"/>
        <w:suppressAutoHyphens/>
        <w:jc w:val="both"/>
        <w:rPr>
          <w:rFonts w:eastAsia="SimSun"/>
          <w:kern w:val="1"/>
          <w:sz w:val="24"/>
          <w:szCs w:val="24"/>
          <w:lang w:eastAsia="zh-CN"/>
        </w:rPr>
      </w:pPr>
    </w:p>
    <w:p w14:paraId="5712F5AD" w14:textId="5F1897EF" w:rsidR="003D42BF" w:rsidRDefault="00457E25" w:rsidP="00064DFD">
      <w:pPr>
        <w:widowControl w:val="0"/>
        <w:suppressAutoHyphens/>
        <w:jc w:val="both"/>
        <w:rPr>
          <w:rFonts w:eastAsia="SimSun"/>
          <w:kern w:val="1"/>
          <w:sz w:val="24"/>
          <w:szCs w:val="24"/>
          <w:lang w:eastAsia="zh-CN"/>
        </w:rPr>
      </w:pPr>
      <w:r w:rsidRPr="00D62995">
        <w:rPr>
          <w:rFonts w:eastAsia="SimSun"/>
          <w:b/>
          <w:kern w:val="1"/>
          <w:sz w:val="24"/>
          <w:szCs w:val="24"/>
          <w:lang w:eastAsia="zh-CN"/>
        </w:rPr>
        <w:t xml:space="preserve">1.6. </w:t>
      </w:r>
      <w:r w:rsidR="00064DFD" w:rsidRPr="00D62995">
        <w:rPr>
          <w:rFonts w:eastAsia="SimSun"/>
          <w:b/>
          <w:kern w:val="1"/>
          <w:sz w:val="24"/>
          <w:szCs w:val="24"/>
          <w:lang w:eastAsia="zh-CN"/>
        </w:rPr>
        <w:t>NAKNADE GRAĐANIMA I KUĆANSTVIMA IZ PRORAČUNA</w:t>
      </w:r>
      <w:r w:rsidR="00660CF5">
        <w:rPr>
          <w:rFonts w:eastAsia="SimSun"/>
          <w:b/>
          <w:kern w:val="1"/>
          <w:sz w:val="24"/>
          <w:szCs w:val="24"/>
          <w:lang w:eastAsia="zh-CN"/>
        </w:rPr>
        <w:t xml:space="preserve"> (37)</w:t>
      </w:r>
      <w:r w:rsidR="00064DFD" w:rsidRPr="00D62995">
        <w:rPr>
          <w:rFonts w:eastAsia="SimSun"/>
          <w:kern w:val="1"/>
          <w:sz w:val="24"/>
          <w:szCs w:val="24"/>
          <w:lang w:eastAsia="zh-CN"/>
        </w:rPr>
        <w:t xml:space="preserve"> izvršene su u iznosu </w:t>
      </w:r>
      <w:r w:rsidR="00DC2FAE" w:rsidRPr="00DC2FAE">
        <w:rPr>
          <w:rFonts w:eastAsia="SimSun"/>
          <w:kern w:val="1"/>
          <w:sz w:val="24"/>
          <w:szCs w:val="24"/>
          <w:lang w:eastAsia="zh-CN"/>
        </w:rPr>
        <w:t xml:space="preserve">247.829,98 </w:t>
      </w:r>
      <w:r w:rsidR="00074850">
        <w:rPr>
          <w:rFonts w:eastAsia="SimSun"/>
          <w:kern w:val="1"/>
          <w:sz w:val="24"/>
          <w:szCs w:val="24"/>
          <w:lang w:eastAsia="zh-CN"/>
        </w:rPr>
        <w:t>eura</w:t>
      </w:r>
      <w:r w:rsidR="00064DFD" w:rsidRPr="00D62995">
        <w:rPr>
          <w:rFonts w:eastAsia="SimSun"/>
          <w:kern w:val="1"/>
          <w:sz w:val="24"/>
          <w:szCs w:val="24"/>
          <w:lang w:eastAsia="zh-CN"/>
        </w:rPr>
        <w:t xml:space="preserve"> </w:t>
      </w:r>
      <w:r w:rsidRPr="00D62995">
        <w:rPr>
          <w:rFonts w:eastAsia="SimSun"/>
          <w:kern w:val="1"/>
          <w:sz w:val="24"/>
          <w:szCs w:val="24"/>
          <w:lang w:eastAsia="zh-CN"/>
        </w:rPr>
        <w:t xml:space="preserve">što je </w:t>
      </w:r>
      <w:r w:rsidR="003D42BF">
        <w:rPr>
          <w:rFonts w:eastAsia="SimSun"/>
          <w:kern w:val="1"/>
          <w:sz w:val="24"/>
          <w:szCs w:val="24"/>
          <w:lang w:eastAsia="zh-CN"/>
        </w:rPr>
        <w:t>4</w:t>
      </w:r>
      <w:r w:rsidR="00DC2FAE">
        <w:rPr>
          <w:rFonts w:eastAsia="SimSun"/>
          <w:kern w:val="1"/>
          <w:sz w:val="24"/>
          <w:szCs w:val="24"/>
          <w:lang w:eastAsia="zh-CN"/>
        </w:rPr>
        <w:t>8</w:t>
      </w:r>
      <w:r w:rsidR="005D4521" w:rsidRPr="00D62995">
        <w:rPr>
          <w:rFonts w:eastAsia="SimSun"/>
          <w:kern w:val="1"/>
          <w:sz w:val="24"/>
          <w:szCs w:val="24"/>
          <w:lang w:eastAsia="zh-CN"/>
        </w:rPr>
        <w:t>%</w:t>
      </w:r>
      <w:r w:rsidRPr="00D62995">
        <w:rPr>
          <w:rFonts w:eastAsia="SimSun"/>
          <w:kern w:val="1"/>
          <w:sz w:val="24"/>
          <w:szCs w:val="24"/>
          <w:lang w:eastAsia="zh-CN"/>
        </w:rPr>
        <w:t xml:space="preserve"> u odnosu na ukupno planirana sredstva, </w:t>
      </w:r>
      <w:r w:rsidR="00064DFD" w:rsidRPr="00D62995">
        <w:rPr>
          <w:rFonts w:eastAsia="SimSun"/>
          <w:kern w:val="1"/>
          <w:sz w:val="24"/>
          <w:szCs w:val="24"/>
          <w:lang w:eastAsia="zh-CN"/>
        </w:rPr>
        <w:t xml:space="preserve">a odnose se na naknade i pomoći Općine Matulji </w:t>
      </w:r>
      <w:r w:rsidRPr="00D62995">
        <w:rPr>
          <w:rFonts w:eastAsia="SimSun"/>
          <w:kern w:val="1"/>
          <w:sz w:val="24"/>
          <w:szCs w:val="24"/>
          <w:lang w:eastAsia="zh-CN"/>
        </w:rPr>
        <w:t>na ime</w:t>
      </w:r>
      <w:r w:rsidR="00064DFD" w:rsidRPr="00D62995">
        <w:rPr>
          <w:rFonts w:eastAsia="SimSun"/>
          <w:kern w:val="1"/>
          <w:sz w:val="24"/>
          <w:szCs w:val="24"/>
          <w:lang w:eastAsia="zh-CN"/>
        </w:rPr>
        <w:t xml:space="preserve"> stipendij</w:t>
      </w:r>
      <w:r w:rsidRPr="00D62995">
        <w:rPr>
          <w:rFonts w:eastAsia="SimSun"/>
          <w:kern w:val="1"/>
          <w:sz w:val="24"/>
          <w:szCs w:val="24"/>
          <w:lang w:eastAsia="zh-CN"/>
        </w:rPr>
        <w:t>a</w:t>
      </w:r>
      <w:r w:rsidR="00064DFD" w:rsidRPr="00D62995">
        <w:rPr>
          <w:rFonts w:eastAsia="SimSun"/>
          <w:kern w:val="1"/>
          <w:sz w:val="24"/>
          <w:szCs w:val="24"/>
          <w:lang w:eastAsia="zh-CN"/>
        </w:rPr>
        <w:t>, pomoć</w:t>
      </w:r>
      <w:r w:rsidRPr="00D62995">
        <w:rPr>
          <w:rFonts w:eastAsia="SimSun"/>
          <w:kern w:val="1"/>
          <w:sz w:val="24"/>
          <w:szCs w:val="24"/>
          <w:lang w:eastAsia="zh-CN"/>
        </w:rPr>
        <w:t>i</w:t>
      </w:r>
      <w:r w:rsidR="00064DFD" w:rsidRPr="00D62995">
        <w:rPr>
          <w:rFonts w:eastAsia="SimSun"/>
          <w:kern w:val="1"/>
          <w:sz w:val="24"/>
          <w:szCs w:val="24"/>
          <w:lang w:eastAsia="zh-CN"/>
        </w:rPr>
        <w:t xml:space="preserve"> za novorođenu djecu, </w:t>
      </w:r>
      <w:r w:rsidR="003D42BF">
        <w:rPr>
          <w:rFonts w:eastAsia="SimSun"/>
          <w:kern w:val="1"/>
          <w:sz w:val="24"/>
          <w:szCs w:val="24"/>
          <w:lang w:eastAsia="zh-CN"/>
        </w:rPr>
        <w:t xml:space="preserve">pomoći i naknade prema Odluci o socijalnoj skrbi, sufinanciranje cijene prijevoza za učenike i studente te naknade za priključke na kanalizaciju. </w:t>
      </w:r>
      <w:r w:rsidR="00064DFD" w:rsidRPr="00D62995">
        <w:rPr>
          <w:rFonts w:eastAsia="SimSun"/>
          <w:kern w:val="1"/>
          <w:sz w:val="24"/>
          <w:szCs w:val="24"/>
          <w:lang w:eastAsia="zh-CN"/>
        </w:rPr>
        <w:t xml:space="preserve"> </w:t>
      </w:r>
    </w:p>
    <w:p w14:paraId="794BD76D" w14:textId="3D93648D" w:rsidR="006F5320" w:rsidRPr="00D62995" w:rsidRDefault="00DC2FAE" w:rsidP="00064DFD">
      <w:pPr>
        <w:widowControl w:val="0"/>
        <w:suppressAutoHyphens/>
        <w:jc w:val="both"/>
        <w:rPr>
          <w:rFonts w:eastAsia="SimSun"/>
          <w:kern w:val="1"/>
          <w:sz w:val="24"/>
          <w:szCs w:val="24"/>
          <w:lang w:eastAsia="zh-CN"/>
        </w:rPr>
      </w:pPr>
      <w:r w:rsidRPr="00DC2FAE">
        <w:rPr>
          <w:rFonts w:eastAsia="SimSun"/>
          <w:kern w:val="1"/>
          <w:sz w:val="24"/>
          <w:szCs w:val="24"/>
          <w:lang w:eastAsia="zh-CN"/>
        </w:rPr>
        <w:t xml:space="preserve">Povećanje ove skupine </w:t>
      </w:r>
      <w:r>
        <w:rPr>
          <w:rFonts w:eastAsia="SimSun"/>
          <w:kern w:val="1"/>
          <w:sz w:val="24"/>
          <w:szCs w:val="24"/>
          <w:lang w:eastAsia="zh-CN"/>
        </w:rPr>
        <w:t xml:space="preserve">od +50% </w:t>
      </w:r>
      <w:r w:rsidRPr="00DC2FAE">
        <w:rPr>
          <w:rFonts w:eastAsia="SimSun"/>
          <w:kern w:val="1"/>
          <w:sz w:val="24"/>
          <w:szCs w:val="24"/>
          <w:lang w:eastAsia="zh-CN"/>
        </w:rPr>
        <w:t>je iz razloga isplate stipendija u 2024. godini za razdoblje 9-12/2023, većeg iznosa za pomoć za novorođenu djecu obzirom na podnesene zahtjeve i povećanje iznosa naknada, povećanja rashoda za pomoć umirovljenicima za Uskrs te povećanja iznosa za jednokratne novčane pomoći.</w:t>
      </w:r>
    </w:p>
    <w:p w14:paraId="715C69F1" w14:textId="77777777" w:rsidR="006F5320" w:rsidRPr="00D62995" w:rsidRDefault="006F5320" w:rsidP="00064DFD">
      <w:pPr>
        <w:widowControl w:val="0"/>
        <w:suppressAutoHyphens/>
        <w:jc w:val="both"/>
        <w:rPr>
          <w:rFonts w:eastAsia="SimSun"/>
          <w:kern w:val="1"/>
          <w:sz w:val="24"/>
          <w:szCs w:val="24"/>
          <w:lang w:eastAsia="zh-CN"/>
        </w:rPr>
      </w:pPr>
    </w:p>
    <w:p w14:paraId="7727E048" w14:textId="465F0F4F" w:rsidR="00E469A0" w:rsidRPr="00D62995" w:rsidRDefault="00585135" w:rsidP="00E469A0">
      <w:pPr>
        <w:widowControl w:val="0"/>
        <w:suppressAutoHyphens/>
        <w:jc w:val="both"/>
        <w:rPr>
          <w:rFonts w:eastAsia="SimSun"/>
          <w:kern w:val="1"/>
          <w:sz w:val="24"/>
          <w:szCs w:val="24"/>
          <w:lang w:eastAsia="zh-CN"/>
        </w:rPr>
      </w:pPr>
      <w:r w:rsidRPr="00D62995">
        <w:rPr>
          <w:rFonts w:eastAsia="SimSun"/>
          <w:kern w:val="1"/>
          <w:sz w:val="24"/>
          <w:szCs w:val="24"/>
          <w:lang w:eastAsia="zh-CN"/>
        </w:rPr>
        <w:t>Unutar ove skupine</w:t>
      </w:r>
      <w:r w:rsidR="00457E25" w:rsidRPr="00D62995">
        <w:rPr>
          <w:rFonts w:eastAsia="SimSun"/>
          <w:kern w:val="1"/>
          <w:sz w:val="24"/>
          <w:szCs w:val="24"/>
          <w:lang w:eastAsia="zh-CN"/>
        </w:rPr>
        <w:t xml:space="preserve"> </w:t>
      </w:r>
      <w:r w:rsidR="00457E25" w:rsidRPr="00D62995">
        <w:rPr>
          <w:rFonts w:eastAsia="SimSun"/>
          <w:kern w:val="1"/>
          <w:sz w:val="24"/>
          <w:szCs w:val="24"/>
          <w:u w:val="single"/>
          <w:lang w:eastAsia="zh-CN"/>
        </w:rPr>
        <w:t>Naknade građanima i kućanstvima u novcu</w:t>
      </w:r>
      <w:r w:rsidR="00064DFD" w:rsidRPr="00D62995">
        <w:rPr>
          <w:rFonts w:eastAsia="SimSun"/>
          <w:kern w:val="1"/>
          <w:sz w:val="24"/>
          <w:szCs w:val="24"/>
          <w:u w:val="single"/>
          <w:lang w:eastAsia="zh-CN"/>
        </w:rPr>
        <w:t xml:space="preserve"> </w:t>
      </w:r>
      <w:r w:rsidR="00457E25" w:rsidRPr="00D62995">
        <w:rPr>
          <w:rFonts w:eastAsia="SimSun"/>
          <w:kern w:val="1"/>
          <w:sz w:val="24"/>
          <w:szCs w:val="24"/>
          <w:u w:val="single"/>
          <w:lang w:eastAsia="zh-CN"/>
        </w:rPr>
        <w:t>(3721)</w:t>
      </w:r>
      <w:r w:rsidR="00064DFD" w:rsidRPr="00D62995">
        <w:rPr>
          <w:rFonts w:eastAsia="SimSun"/>
          <w:kern w:val="1"/>
          <w:sz w:val="24"/>
          <w:szCs w:val="24"/>
          <w:lang w:eastAsia="zh-CN"/>
        </w:rPr>
        <w:t xml:space="preserve"> </w:t>
      </w:r>
      <w:r w:rsidRPr="00D62995">
        <w:rPr>
          <w:rFonts w:eastAsia="SimSun"/>
          <w:kern w:val="1"/>
          <w:sz w:val="24"/>
          <w:szCs w:val="24"/>
          <w:lang w:eastAsia="zh-CN"/>
        </w:rPr>
        <w:t>ost</w:t>
      </w:r>
      <w:r w:rsidR="00457E25" w:rsidRPr="00D62995">
        <w:rPr>
          <w:rFonts w:eastAsia="SimSun"/>
          <w:kern w:val="1"/>
          <w:sz w:val="24"/>
          <w:szCs w:val="24"/>
          <w:lang w:eastAsia="zh-CN"/>
        </w:rPr>
        <w:t>v</w:t>
      </w:r>
      <w:r w:rsidRPr="00D62995">
        <w:rPr>
          <w:rFonts w:eastAsia="SimSun"/>
          <w:kern w:val="1"/>
          <w:sz w:val="24"/>
          <w:szCs w:val="24"/>
          <w:lang w:eastAsia="zh-CN"/>
        </w:rPr>
        <w:t>arene su</w:t>
      </w:r>
      <w:r w:rsidR="00457E25" w:rsidRPr="00D62995">
        <w:rPr>
          <w:rFonts w:eastAsia="SimSun"/>
          <w:kern w:val="1"/>
          <w:sz w:val="24"/>
          <w:szCs w:val="24"/>
          <w:lang w:eastAsia="zh-CN"/>
        </w:rPr>
        <w:t xml:space="preserve"> u iznosu od </w:t>
      </w:r>
      <w:r w:rsidR="00DC2FAE" w:rsidRPr="00DC2FAE">
        <w:rPr>
          <w:rFonts w:eastAsia="SimSun"/>
          <w:kern w:val="1"/>
          <w:sz w:val="24"/>
          <w:szCs w:val="24"/>
          <w:lang w:eastAsia="zh-CN"/>
        </w:rPr>
        <w:t xml:space="preserve">203.453,34 </w:t>
      </w:r>
      <w:r w:rsidR="00074850">
        <w:rPr>
          <w:rFonts w:eastAsia="SimSun"/>
          <w:kern w:val="1"/>
          <w:sz w:val="24"/>
          <w:szCs w:val="24"/>
          <w:lang w:eastAsia="zh-CN"/>
        </w:rPr>
        <w:t>eura</w:t>
      </w:r>
      <w:r w:rsidR="00457E25" w:rsidRPr="00D62995">
        <w:rPr>
          <w:rFonts w:eastAsia="SimSun"/>
          <w:kern w:val="1"/>
          <w:sz w:val="24"/>
          <w:szCs w:val="24"/>
          <w:lang w:eastAsia="zh-CN"/>
        </w:rPr>
        <w:t xml:space="preserve">, a </w:t>
      </w:r>
      <w:r w:rsidR="00503F5E" w:rsidRPr="00D62995">
        <w:rPr>
          <w:rFonts w:eastAsia="SimSun"/>
          <w:kern w:val="1"/>
          <w:sz w:val="24"/>
          <w:szCs w:val="24"/>
          <w:lang w:eastAsia="zh-CN"/>
        </w:rPr>
        <w:t xml:space="preserve">za </w:t>
      </w:r>
      <w:r w:rsidR="00457E25" w:rsidRPr="00D62995">
        <w:rPr>
          <w:rFonts w:eastAsia="SimSun"/>
          <w:kern w:val="1"/>
          <w:sz w:val="24"/>
          <w:szCs w:val="24"/>
          <w:u w:val="single"/>
          <w:lang w:eastAsia="zh-CN"/>
        </w:rPr>
        <w:t>Naknade građanima i kućanstvima u naravi (3722)</w:t>
      </w:r>
      <w:r w:rsidR="00457E25" w:rsidRPr="00D62995">
        <w:rPr>
          <w:rFonts w:eastAsia="SimSun"/>
          <w:kern w:val="1"/>
          <w:sz w:val="24"/>
          <w:szCs w:val="24"/>
          <w:lang w:eastAsia="zh-CN"/>
        </w:rPr>
        <w:t xml:space="preserve"> ostvarenje</w:t>
      </w:r>
      <w:r w:rsidR="00503F5E" w:rsidRPr="00D62995">
        <w:rPr>
          <w:rFonts w:eastAsia="SimSun"/>
          <w:kern w:val="1"/>
          <w:sz w:val="24"/>
          <w:szCs w:val="24"/>
          <w:lang w:eastAsia="zh-CN"/>
        </w:rPr>
        <w:t xml:space="preserve"> iznosi </w:t>
      </w:r>
      <w:r w:rsidR="00DC2FAE" w:rsidRPr="00DC2FAE">
        <w:rPr>
          <w:rFonts w:eastAsia="SimSun"/>
          <w:kern w:val="1"/>
          <w:sz w:val="24"/>
          <w:szCs w:val="24"/>
          <w:lang w:eastAsia="zh-CN"/>
        </w:rPr>
        <w:t xml:space="preserve">44.376,64 </w:t>
      </w:r>
      <w:r w:rsidR="00074850">
        <w:rPr>
          <w:rFonts w:eastAsia="SimSun"/>
          <w:kern w:val="1"/>
          <w:sz w:val="24"/>
          <w:szCs w:val="24"/>
          <w:lang w:eastAsia="zh-CN"/>
        </w:rPr>
        <w:t>eura</w:t>
      </w:r>
      <w:r w:rsidR="00503F5E" w:rsidRPr="00D62995">
        <w:rPr>
          <w:rFonts w:eastAsia="SimSun"/>
          <w:kern w:val="1"/>
          <w:sz w:val="24"/>
          <w:szCs w:val="24"/>
          <w:lang w:eastAsia="zh-CN"/>
        </w:rPr>
        <w:t>.</w:t>
      </w:r>
      <w:r w:rsidR="006159D7" w:rsidRPr="00D62995">
        <w:rPr>
          <w:rFonts w:eastAsia="SimSun"/>
          <w:kern w:val="1"/>
          <w:sz w:val="24"/>
          <w:szCs w:val="24"/>
          <w:lang w:eastAsia="zh-CN"/>
        </w:rPr>
        <w:t xml:space="preserve"> </w:t>
      </w:r>
      <w:r w:rsidR="00E469A0" w:rsidRPr="00D62995">
        <w:rPr>
          <w:rFonts w:eastAsia="SimSun"/>
          <w:kern w:val="1"/>
          <w:sz w:val="24"/>
          <w:szCs w:val="24"/>
          <w:lang w:eastAsia="zh-CN"/>
        </w:rPr>
        <w:t>U nastavku izvršenje po namjenama:</w:t>
      </w:r>
    </w:p>
    <w:p w14:paraId="63DE2A2A" w14:textId="53A6A5F2" w:rsidR="00DC2FAE" w:rsidRPr="00DC2FAE" w:rsidRDefault="00DC2FAE" w:rsidP="00DC2FAE">
      <w:pPr>
        <w:pStyle w:val="Odlomakpopisa"/>
        <w:widowControl w:val="0"/>
        <w:numPr>
          <w:ilvl w:val="0"/>
          <w:numId w:val="43"/>
        </w:numPr>
        <w:suppressAutoHyphens/>
        <w:spacing w:after="0" w:line="240" w:lineRule="auto"/>
        <w:ind w:left="714" w:hanging="357"/>
        <w:jc w:val="both"/>
        <w:rPr>
          <w:rFonts w:ascii="Times New Roman" w:eastAsia="SimSun" w:hAnsi="Times New Roman"/>
          <w:kern w:val="1"/>
          <w:sz w:val="24"/>
          <w:szCs w:val="24"/>
          <w:lang w:eastAsia="zh-CN"/>
        </w:rPr>
      </w:pPr>
      <w:r w:rsidRPr="00DC2FAE">
        <w:rPr>
          <w:rFonts w:ascii="Times New Roman" w:eastAsia="SimSun" w:hAnsi="Times New Roman"/>
          <w:kern w:val="1"/>
          <w:sz w:val="24"/>
          <w:szCs w:val="24"/>
          <w:lang w:eastAsia="zh-CN"/>
        </w:rPr>
        <w:t>stipendije</w:t>
      </w:r>
      <w:r w:rsidRPr="00DC2FAE">
        <w:rPr>
          <w:rFonts w:ascii="Times New Roman" w:eastAsia="SimSun" w:hAnsi="Times New Roman"/>
          <w:kern w:val="1"/>
          <w:sz w:val="24"/>
          <w:szCs w:val="24"/>
          <w:lang w:eastAsia="zh-CN"/>
        </w:rPr>
        <w:tab/>
      </w:r>
      <w:r w:rsidRPr="00DC2FAE">
        <w:rPr>
          <w:rFonts w:ascii="Times New Roman" w:eastAsia="SimSun" w:hAnsi="Times New Roman"/>
          <w:kern w:val="1"/>
          <w:sz w:val="24"/>
          <w:szCs w:val="24"/>
          <w:lang w:eastAsia="zh-CN"/>
        </w:rPr>
        <w:tab/>
      </w:r>
      <w:r w:rsidRPr="00DC2FAE">
        <w:rPr>
          <w:rFonts w:ascii="Times New Roman" w:eastAsia="SimSun" w:hAnsi="Times New Roman"/>
          <w:kern w:val="1"/>
          <w:sz w:val="24"/>
          <w:szCs w:val="24"/>
          <w:lang w:eastAsia="zh-CN"/>
        </w:rPr>
        <w:tab/>
      </w:r>
      <w:r w:rsidRPr="00DC2FAE">
        <w:rPr>
          <w:rFonts w:ascii="Times New Roman" w:eastAsia="SimSun" w:hAnsi="Times New Roman"/>
          <w:kern w:val="1"/>
          <w:sz w:val="24"/>
          <w:szCs w:val="24"/>
          <w:lang w:eastAsia="zh-CN"/>
        </w:rPr>
        <w:tab/>
      </w:r>
      <w:r w:rsidRPr="00DC2FAE">
        <w:rPr>
          <w:rFonts w:ascii="Times New Roman" w:eastAsia="SimSun" w:hAnsi="Times New Roman"/>
          <w:kern w:val="1"/>
          <w:sz w:val="24"/>
          <w:szCs w:val="24"/>
          <w:lang w:eastAsia="zh-CN"/>
        </w:rPr>
        <w:tab/>
        <w:t>129.520,00 eura</w:t>
      </w:r>
    </w:p>
    <w:p w14:paraId="5D047C3A" w14:textId="5D2CBFFA" w:rsidR="00DC2FAE" w:rsidRPr="00DC2FAE" w:rsidRDefault="00DC2FAE" w:rsidP="00DC2FAE">
      <w:pPr>
        <w:pStyle w:val="Odlomakpopisa"/>
        <w:widowControl w:val="0"/>
        <w:numPr>
          <w:ilvl w:val="0"/>
          <w:numId w:val="43"/>
        </w:numPr>
        <w:suppressAutoHyphens/>
        <w:spacing w:after="0" w:line="240" w:lineRule="auto"/>
        <w:ind w:left="714" w:hanging="357"/>
        <w:jc w:val="both"/>
        <w:rPr>
          <w:rFonts w:ascii="Times New Roman" w:eastAsia="SimSun" w:hAnsi="Times New Roman"/>
          <w:kern w:val="1"/>
          <w:sz w:val="24"/>
          <w:szCs w:val="24"/>
          <w:lang w:eastAsia="zh-CN"/>
        </w:rPr>
      </w:pPr>
      <w:r w:rsidRPr="00DC2FAE">
        <w:rPr>
          <w:rFonts w:ascii="Times New Roman" w:eastAsia="SimSun" w:hAnsi="Times New Roman"/>
          <w:kern w:val="1"/>
          <w:sz w:val="24"/>
          <w:szCs w:val="24"/>
          <w:lang w:eastAsia="zh-CN"/>
        </w:rPr>
        <w:t xml:space="preserve">pomoć za novorođenu djecu </w:t>
      </w:r>
      <w:r w:rsidRPr="00DC2FAE">
        <w:rPr>
          <w:rFonts w:ascii="Times New Roman" w:eastAsia="SimSun" w:hAnsi="Times New Roman"/>
          <w:kern w:val="1"/>
          <w:sz w:val="24"/>
          <w:szCs w:val="24"/>
          <w:lang w:eastAsia="zh-CN"/>
        </w:rPr>
        <w:tab/>
      </w:r>
      <w:r w:rsidRPr="00DC2FAE">
        <w:rPr>
          <w:rFonts w:ascii="Times New Roman" w:eastAsia="SimSun" w:hAnsi="Times New Roman"/>
          <w:kern w:val="1"/>
          <w:sz w:val="24"/>
          <w:szCs w:val="24"/>
          <w:lang w:eastAsia="zh-CN"/>
        </w:rPr>
        <w:tab/>
      </w:r>
      <w:r w:rsidRPr="00DC2FAE">
        <w:rPr>
          <w:rFonts w:ascii="Times New Roman" w:eastAsia="SimSun" w:hAnsi="Times New Roman"/>
          <w:kern w:val="1"/>
          <w:sz w:val="24"/>
          <w:szCs w:val="24"/>
          <w:lang w:eastAsia="zh-CN"/>
        </w:rPr>
        <w:tab/>
        <w:t>30.600,00 eura</w:t>
      </w:r>
    </w:p>
    <w:p w14:paraId="101E974A" w14:textId="5D3BCDBE" w:rsidR="00DC2FAE" w:rsidRPr="00DC2FAE" w:rsidRDefault="00DC2FAE" w:rsidP="00DC2FAE">
      <w:pPr>
        <w:pStyle w:val="Odlomakpopisa"/>
        <w:widowControl w:val="0"/>
        <w:numPr>
          <w:ilvl w:val="0"/>
          <w:numId w:val="43"/>
        </w:numPr>
        <w:suppressAutoHyphens/>
        <w:spacing w:after="0" w:line="240" w:lineRule="auto"/>
        <w:ind w:left="714" w:hanging="357"/>
        <w:jc w:val="both"/>
        <w:rPr>
          <w:rFonts w:ascii="Times New Roman" w:eastAsia="SimSun" w:hAnsi="Times New Roman"/>
          <w:kern w:val="1"/>
          <w:sz w:val="24"/>
          <w:szCs w:val="24"/>
          <w:lang w:eastAsia="zh-CN"/>
        </w:rPr>
      </w:pPr>
      <w:r w:rsidRPr="00DC2FAE">
        <w:rPr>
          <w:rFonts w:ascii="Times New Roman" w:eastAsia="SimSun" w:hAnsi="Times New Roman"/>
          <w:kern w:val="1"/>
          <w:sz w:val="24"/>
          <w:szCs w:val="24"/>
          <w:lang w:eastAsia="zh-CN"/>
        </w:rPr>
        <w:t xml:space="preserve">troškovi stanovanja </w:t>
      </w:r>
      <w:r w:rsidRPr="00DC2FAE">
        <w:rPr>
          <w:rFonts w:ascii="Times New Roman" w:eastAsia="SimSun" w:hAnsi="Times New Roman"/>
          <w:kern w:val="1"/>
          <w:sz w:val="24"/>
          <w:szCs w:val="24"/>
          <w:lang w:eastAsia="zh-CN"/>
        </w:rPr>
        <w:tab/>
      </w:r>
      <w:r w:rsidRPr="00DC2FAE">
        <w:rPr>
          <w:rFonts w:ascii="Times New Roman" w:eastAsia="SimSun" w:hAnsi="Times New Roman"/>
          <w:kern w:val="1"/>
          <w:sz w:val="24"/>
          <w:szCs w:val="24"/>
          <w:lang w:eastAsia="zh-CN"/>
        </w:rPr>
        <w:tab/>
      </w:r>
      <w:r w:rsidRPr="00DC2FAE">
        <w:rPr>
          <w:rFonts w:ascii="Times New Roman" w:eastAsia="SimSun" w:hAnsi="Times New Roman"/>
          <w:kern w:val="1"/>
          <w:sz w:val="24"/>
          <w:szCs w:val="24"/>
          <w:lang w:eastAsia="zh-CN"/>
        </w:rPr>
        <w:tab/>
      </w:r>
      <w:r w:rsidRPr="00DC2FAE">
        <w:rPr>
          <w:rFonts w:ascii="Times New Roman" w:eastAsia="SimSun" w:hAnsi="Times New Roman"/>
          <w:kern w:val="1"/>
          <w:sz w:val="24"/>
          <w:szCs w:val="24"/>
          <w:lang w:eastAsia="zh-CN"/>
        </w:rPr>
        <w:tab/>
        <w:t>9.975,00 eura</w:t>
      </w:r>
    </w:p>
    <w:p w14:paraId="009E99AD" w14:textId="7625C381" w:rsidR="00DC2FAE" w:rsidRPr="00DC2FAE" w:rsidRDefault="00DC2FAE" w:rsidP="00DC2FAE">
      <w:pPr>
        <w:pStyle w:val="Odlomakpopisa"/>
        <w:widowControl w:val="0"/>
        <w:numPr>
          <w:ilvl w:val="0"/>
          <w:numId w:val="43"/>
        </w:numPr>
        <w:suppressAutoHyphens/>
        <w:spacing w:after="0" w:line="240" w:lineRule="auto"/>
        <w:ind w:left="714" w:hanging="357"/>
        <w:jc w:val="both"/>
        <w:rPr>
          <w:rFonts w:ascii="Times New Roman" w:eastAsia="SimSun" w:hAnsi="Times New Roman"/>
          <w:kern w:val="1"/>
          <w:sz w:val="24"/>
          <w:szCs w:val="24"/>
          <w:lang w:eastAsia="zh-CN"/>
        </w:rPr>
      </w:pPr>
      <w:r w:rsidRPr="00DC2FAE">
        <w:rPr>
          <w:rFonts w:ascii="Times New Roman" w:eastAsia="SimSun" w:hAnsi="Times New Roman"/>
          <w:kern w:val="1"/>
          <w:sz w:val="24"/>
          <w:szCs w:val="24"/>
          <w:lang w:eastAsia="zh-CN"/>
        </w:rPr>
        <w:t>pomoći iz socijalnog programa</w:t>
      </w:r>
      <w:r w:rsidRPr="00DC2FAE">
        <w:rPr>
          <w:rFonts w:ascii="Times New Roman" w:eastAsia="SimSun" w:hAnsi="Times New Roman"/>
          <w:kern w:val="1"/>
          <w:sz w:val="24"/>
          <w:szCs w:val="24"/>
          <w:lang w:eastAsia="zh-CN"/>
        </w:rPr>
        <w:tab/>
      </w:r>
      <w:r w:rsidRPr="00DC2FAE">
        <w:rPr>
          <w:rFonts w:ascii="Times New Roman" w:eastAsia="SimSun" w:hAnsi="Times New Roman"/>
          <w:kern w:val="1"/>
          <w:sz w:val="24"/>
          <w:szCs w:val="24"/>
          <w:lang w:eastAsia="zh-CN"/>
        </w:rPr>
        <w:tab/>
        <w:t>17.908,34 eura</w:t>
      </w:r>
    </w:p>
    <w:p w14:paraId="5F7A2044" w14:textId="62841778" w:rsidR="00DC2FAE" w:rsidRPr="00DC2FAE" w:rsidRDefault="00DC2FAE" w:rsidP="00DC2FAE">
      <w:pPr>
        <w:pStyle w:val="Odlomakpopisa"/>
        <w:widowControl w:val="0"/>
        <w:numPr>
          <w:ilvl w:val="0"/>
          <w:numId w:val="43"/>
        </w:numPr>
        <w:suppressAutoHyphens/>
        <w:spacing w:after="0" w:line="240" w:lineRule="auto"/>
        <w:ind w:left="714" w:hanging="357"/>
        <w:jc w:val="both"/>
        <w:rPr>
          <w:rFonts w:ascii="Times New Roman" w:eastAsia="SimSun" w:hAnsi="Times New Roman"/>
          <w:kern w:val="1"/>
          <w:sz w:val="24"/>
          <w:szCs w:val="24"/>
          <w:lang w:eastAsia="zh-CN"/>
        </w:rPr>
      </w:pPr>
      <w:r w:rsidRPr="00DC2FAE">
        <w:rPr>
          <w:rFonts w:ascii="Times New Roman" w:eastAsia="SimSun" w:hAnsi="Times New Roman"/>
          <w:kern w:val="1"/>
          <w:sz w:val="24"/>
          <w:szCs w:val="24"/>
          <w:lang w:eastAsia="zh-CN"/>
        </w:rPr>
        <w:t xml:space="preserve">pomoć umirovljenicima za Uskrs </w:t>
      </w:r>
      <w:r w:rsidRPr="00DC2FAE">
        <w:rPr>
          <w:rFonts w:ascii="Times New Roman" w:eastAsia="SimSun" w:hAnsi="Times New Roman"/>
          <w:kern w:val="1"/>
          <w:sz w:val="24"/>
          <w:szCs w:val="24"/>
          <w:lang w:eastAsia="zh-CN"/>
        </w:rPr>
        <w:tab/>
      </w:r>
      <w:r w:rsidRPr="00DC2FAE">
        <w:rPr>
          <w:rFonts w:ascii="Times New Roman" w:eastAsia="SimSun" w:hAnsi="Times New Roman"/>
          <w:kern w:val="1"/>
          <w:sz w:val="24"/>
          <w:szCs w:val="24"/>
          <w:lang w:eastAsia="zh-CN"/>
        </w:rPr>
        <w:tab/>
        <w:t>15.450,00 eura</w:t>
      </w:r>
    </w:p>
    <w:p w14:paraId="649CE6C4" w14:textId="77777777" w:rsidR="00DC2FAE" w:rsidRPr="00DC2FAE" w:rsidRDefault="00DC2FAE" w:rsidP="00DC2FAE">
      <w:pPr>
        <w:pStyle w:val="Odlomakpopisa"/>
        <w:widowControl w:val="0"/>
        <w:numPr>
          <w:ilvl w:val="0"/>
          <w:numId w:val="43"/>
        </w:numPr>
        <w:suppressAutoHyphens/>
        <w:spacing w:after="0" w:line="240" w:lineRule="auto"/>
        <w:ind w:left="714" w:hanging="357"/>
        <w:jc w:val="both"/>
        <w:rPr>
          <w:rFonts w:ascii="Times New Roman" w:eastAsia="SimSun" w:hAnsi="Times New Roman"/>
          <w:kern w:val="1"/>
          <w:sz w:val="24"/>
          <w:szCs w:val="24"/>
          <w:lang w:eastAsia="zh-CN"/>
        </w:rPr>
      </w:pPr>
      <w:r w:rsidRPr="00DC2FAE">
        <w:rPr>
          <w:rFonts w:ascii="Times New Roman" w:eastAsia="SimSun" w:hAnsi="Times New Roman"/>
          <w:kern w:val="1"/>
          <w:sz w:val="24"/>
          <w:szCs w:val="24"/>
          <w:lang w:eastAsia="zh-CN"/>
        </w:rPr>
        <w:t xml:space="preserve">sufinanciranje cijene prijevoza </w:t>
      </w:r>
      <w:r w:rsidRPr="00DC2FAE">
        <w:rPr>
          <w:rFonts w:ascii="Times New Roman" w:eastAsia="SimSun" w:hAnsi="Times New Roman"/>
          <w:kern w:val="1"/>
          <w:sz w:val="24"/>
          <w:szCs w:val="24"/>
          <w:lang w:eastAsia="zh-CN"/>
        </w:rPr>
        <w:tab/>
      </w:r>
      <w:r w:rsidRPr="00DC2FAE">
        <w:rPr>
          <w:rFonts w:ascii="Times New Roman" w:eastAsia="SimSun" w:hAnsi="Times New Roman"/>
          <w:kern w:val="1"/>
          <w:sz w:val="24"/>
          <w:szCs w:val="24"/>
          <w:lang w:eastAsia="zh-CN"/>
        </w:rPr>
        <w:tab/>
        <w:t xml:space="preserve">34.581,25 eura </w:t>
      </w:r>
    </w:p>
    <w:p w14:paraId="724DDE91" w14:textId="084AB190" w:rsidR="00DC2FAE" w:rsidRPr="00DC2FAE" w:rsidRDefault="00DC2FAE" w:rsidP="00DC2FAE">
      <w:pPr>
        <w:pStyle w:val="Odlomakpopisa"/>
        <w:widowControl w:val="0"/>
        <w:numPr>
          <w:ilvl w:val="0"/>
          <w:numId w:val="43"/>
        </w:numPr>
        <w:suppressAutoHyphens/>
        <w:spacing w:after="0" w:line="240" w:lineRule="auto"/>
        <w:ind w:left="714" w:hanging="357"/>
        <w:jc w:val="both"/>
        <w:rPr>
          <w:rFonts w:ascii="Times New Roman" w:eastAsia="SimSun" w:hAnsi="Times New Roman"/>
          <w:kern w:val="1"/>
          <w:sz w:val="24"/>
          <w:szCs w:val="24"/>
          <w:lang w:eastAsia="zh-CN"/>
        </w:rPr>
      </w:pPr>
      <w:r w:rsidRPr="00DC2FAE">
        <w:rPr>
          <w:rFonts w:ascii="Times New Roman" w:eastAsia="SimSun" w:hAnsi="Times New Roman"/>
          <w:kern w:val="1"/>
          <w:sz w:val="24"/>
          <w:szCs w:val="24"/>
          <w:lang w:eastAsia="zh-CN"/>
        </w:rPr>
        <w:t>pomoći iz socijalnog programa u naravi</w:t>
      </w:r>
      <w:r w:rsidRPr="00DC2FAE">
        <w:rPr>
          <w:rFonts w:ascii="Times New Roman" w:eastAsia="SimSun" w:hAnsi="Times New Roman"/>
          <w:kern w:val="1"/>
          <w:sz w:val="24"/>
          <w:szCs w:val="24"/>
          <w:lang w:eastAsia="zh-CN"/>
        </w:rPr>
        <w:tab/>
        <w:t>9.795,39 eura.</w:t>
      </w:r>
    </w:p>
    <w:p w14:paraId="3BDF9CBB" w14:textId="77777777" w:rsidR="007F11AC" w:rsidRPr="00D62995" w:rsidRDefault="007F11AC" w:rsidP="00E469A0">
      <w:pPr>
        <w:widowControl w:val="0"/>
        <w:suppressAutoHyphens/>
        <w:jc w:val="both"/>
        <w:rPr>
          <w:rFonts w:eastAsia="SimSun"/>
          <w:kern w:val="1"/>
          <w:sz w:val="24"/>
          <w:szCs w:val="24"/>
          <w:lang w:eastAsia="zh-CN"/>
        </w:rPr>
      </w:pPr>
    </w:p>
    <w:p w14:paraId="334DC9DC" w14:textId="4A7DB85F" w:rsidR="007842B3" w:rsidRPr="00D62995" w:rsidRDefault="00503F5E" w:rsidP="00503F5E">
      <w:pPr>
        <w:widowControl w:val="0"/>
        <w:suppressAutoHyphens/>
        <w:jc w:val="both"/>
        <w:rPr>
          <w:rFonts w:eastAsia="SimSun"/>
          <w:kern w:val="1"/>
          <w:sz w:val="24"/>
          <w:szCs w:val="24"/>
          <w:lang w:eastAsia="zh-CN"/>
        </w:rPr>
      </w:pPr>
      <w:r w:rsidRPr="00D62995">
        <w:rPr>
          <w:rFonts w:eastAsia="SimSun"/>
          <w:b/>
          <w:kern w:val="1"/>
          <w:sz w:val="24"/>
          <w:szCs w:val="24"/>
          <w:lang w:eastAsia="zh-CN"/>
        </w:rPr>
        <w:t>1.7.</w:t>
      </w:r>
      <w:r w:rsidR="00064DFD" w:rsidRPr="00D62995">
        <w:rPr>
          <w:rFonts w:eastAsia="SimSun"/>
          <w:b/>
          <w:kern w:val="1"/>
          <w:sz w:val="24"/>
          <w:szCs w:val="24"/>
          <w:lang w:eastAsia="zh-CN"/>
        </w:rPr>
        <w:t xml:space="preserve"> OSTALI RASHODI</w:t>
      </w:r>
      <w:r w:rsidR="00660CF5">
        <w:rPr>
          <w:rFonts w:eastAsia="SimSun"/>
          <w:b/>
          <w:kern w:val="1"/>
          <w:sz w:val="24"/>
          <w:szCs w:val="24"/>
          <w:lang w:eastAsia="zh-CN"/>
        </w:rPr>
        <w:t xml:space="preserve"> (38)</w:t>
      </w:r>
      <w:r w:rsidR="00064DFD" w:rsidRPr="00D62995">
        <w:rPr>
          <w:rFonts w:eastAsia="SimSun"/>
          <w:kern w:val="1"/>
          <w:sz w:val="24"/>
          <w:szCs w:val="24"/>
          <w:lang w:eastAsia="zh-CN"/>
        </w:rPr>
        <w:t xml:space="preserve"> izvršeni su u ukupnom iznosu od </w:t>
      </w:r>
      <w:r w:rsidR="00DC2FAE" w:rsidRPr="00DC2FAE">
        <w:rPr>
          <w:rFonts w:eastAsia="SimSun"/>
          <w:kern w:val="1"/>
          <w:sz w:val="24"/>
          <w:szCs w:val="24"/>
          <w:lang w:eastAsia="zh-CN"/>
        </w:rPr>
        <w:t xml:space="preserve">345.621,92 </w:t>
      </w:r>
      <w:r w:rsidR="00074850">
        <w:rPr>
          <w:rFonts w:eastAsia="SimSun"/>
          <w:kern w:val="1"/>
          <w:sz w:val="24"/>
          <w:szCs w:val="24"/>
          <w:lang w:eastAsia="zh-CN"/>
        </w:rPr>
        <w:t>eura</w:t>
      </w:r>
      <w:r w:rsidR="000F69DC" w:rsidRPr="00D62995">
        <w:rPr>
          <w:rFonts w:eastAsia="SimSun"/>
          <w:kern w:val="1"/>
          <w:sz w:val="24"/>
          <w:szCs w:val="24"/>
          <w:lang w:eastAsia="zh-CN"/>
        </w:rPr>
        <w:t xml:space="preserve"> što je </w:t>
      </w:r>
      <w:r w:rsidR="00DC2FAE">
        <w:rPr>
          <w:rFonts w:eastAsia="SimSun"/>
          <w:kern w:val="1"/>
          <w:sz w:val="24"/>
          <w:szCs w:val="24"/>
          <w:lang w:eastAsia="zh-CN"/>
        </w:rPr>
        <w:t>36</w:t>
      </w:r>
      <w:r w:rsidR="000F69DC" w:rsidRPr="00D62995">
        <w:rPr>
          <w:rFonts w:eastAsia="SimSun"/>
          <w:kern w:val="1"/>
          <w:sz w:val="24"/>
          <w:szCs w:val="24"/>
          <w:lang w:eastAsia="zh-CN"/>
        </w:rPr>
        <w:t>% u odnosu na plan</w:t>
      </w:r>
      <w:r w:rsidR="00DC2FAE">
        <w:rPr>
          <w:rFonts w:eastAsia="SimSun"/>
          <w:kern w:val="1"/>
          <w:sz w:val="24"/>
          <w:szCs w:val="24"/>
          <w:lang w:eastAsia="zh-CN"/>
        </w:rPr>
        <w:t xml:space="preserve"> i +36% u odnosu na isto razdoblje prošle godine</w:t>
      </w:r>
      <w:r w:rsidR="00F8579E" w:rsidRPr="00D62995">
        <w:rPr>
          <w:rFonts w:eastAsia="SimSun"/>
          <w:kern w:val="1"/>
          <w:sz w:val="24"/>
          <w:szCs w:val="24"/>
          <w:lang w:eastAsia="zh-CN"/>
        </w:rPr>
        <w:t>, i odnose se samo na rashode Općine</w:t>
      </w:r>
      <w:r w:rsidR="00585135" w:rsidRPr="00D62995">
        <w:rPr>
          <w:rFonts w:eastAsia="SimSun"/>
          <w:kern w:val="1"/>
          <w:sz w:val="24"/>
          <w:szCs w:val="24"/>
          <w:lang w:eastAsia="zh-CN"/>
        </w:rPr>
        <w:t>.</w:t>
      </w:r>
      <w:r w:rsidR="00064DFD" w:rsidRPr="00D62995">
        <w:rPr>
          <w:rFonts w:eastAsia="SimSun"/>
          <w:kern w:val="1"/>
          <w:sz w:val="24"/>
          <w:szCs w:val="24"/>
          <w:lang w:eastAsia="zh-CN"/>
        </w:rPr>
        <w:t xml:space="preserve"> </w:t>
      </w:r>
    </w:p>
    <w:p w14:paraId="6CE319C7" w14:textId="05E61809" w:rsidR="009C70F8" w:rsidRPr="009C70F8" w:rsidRDefault="009C70F8" w:rsidP="009C70F8">
      <w:pPr>
        <w:widowControl w:val="0"/>
        <w:suppressAutoHyphens/>
        <w:autoSpaceDN w:val="0"/>
        <w:jc w:val="both"/>
        <w:rPr>
          <w:rFonts w:eastAsia="Calibri"/>
          <w:color w:val="7030A0"/>
          <w:sz w:val="24"/>
          <w:szCs w:val="24"/>
        </w:rPr>
      </w:pPr>
      <w:r w:rsidRPr="009C70F8">
        <w:rPr>
          <w:rFonts w:eastAsia="Calibri"/>
          <w:sz w:val="24"/>
          <w:szCs w:val="24"/>
          <w:u w:val="single"/>
        </w:rPr>
        <w:t>Tekuće donacije</w:t>
      </w:r>
      <w:r>
        <w:rPr>
          <w:rFonts w:eastAsia="Calibri"/>
          <w:sz w:val="24"/>
          <w:szCs w:val="24"/>
          <w:u w:val="single"/>
        </w:rPr>
        <w:t xml:space="preserve"> </w:t>
      </w:r>
      <w:r w:rsidRPr="009C70F8">
        <w:rPr>
          <w:rFonts w:eastAsia="Calibri"/>
          <w:sz w:val="24"/>
          <w:szCs w:val="24"/>
          <w:u w:val="single"/>
        </w:rPr>
        <w:t>(381)</w:t>
      </w:r>
      <w:r w:rsidRPr="009C70F8">
        <w:rPr>
          <w:rFonts w:eastAsia="Calibri"/>
          <w:sz w:val="24"/>
          <w:szCs w:val="24"/>
        </w:rPr>
        <w:t xml:space="preserve"> u iznosu od 287.505,99 eura (+2</w:t>
      </w:r>
      <w:r>
        <w:rPr>
          <w:rFonts w:eastAsia="Calibri"/>
          <w:sz w:val="24"/>
          <w:szCs w:val="24"/>
        </w:rPr>
        <w:t>7%</w:t>
      </w:r>
      <w:r w:rsidRPr="009C70F8">
        <w:rPr>
          <w:rFonts w:eastAsia="Calibri"/>
          <w:sz w:val="24"/>
          <w:szCs w:val="24"/>
        </w:rPr>
        <w:t>)</w:t>
      </w:r>
      <w:r>
        <w:rPr>
          <w:rFonts w:eastAsia="Calibri"/>
          <w:sz w:val="24"/>
          <w:szCs w:val="24"/>
        </w:rPr>
        <w:t xml:space="preserve"> odnose se na</w:t>
      </w:r>
      <w:r w:rsidRPr="009C70F8">
        <w:rPr>
          <w:rFonts w:eastAsia="Calibri"/>
          <w:sz w:val="24"/>
          <w:szCs w:val="24"/>
        </w:rPr>
        <w:t xml:space="preserve"> sufinanciranje programa, projekata i manifestacija udruga (165.934,05 eura), redovito godišnje financiranje političkih stranaka (5.058,75 eura), financiranje sportskih klubova (87.351,13 eura,</w:t>
      </w:r>
      <w:r w:rsidRPr="009C70F8">
        <w:rPr>
          <w:rFonts w:ascii="Calibri" w:eastAsia="Calibri" w:hAnsi="Calibri"/>
          <w:sz w:val="22"/>
          <w:szCs w:val="22"/>
        </w:rPr>
        <w:t xml:space="preserve"> </w:t>
      </w:r>
      <w:r w:rsidRPr="009C70F8">
        <w:rPr>
          <w:rFonts w:eastAsia="Calibri"/>
          <w:sz w:val="24"/>
          <w:szCs w:val="24"/>
        </w:rPr>
        <w:t>od toga Zajednica sportskih  udruga Općine Matulji - 72.934,47 eura), sufinanciranje aktivnosti Gradskog društva Crvenog križa Opatija (16.596,33 eura), sufinanciranje aktivnosti Područne vatrogasne zajednice Liburnija (56.432,39 eura), sufinanciranje aktivnosti Gorske službe spašavanja (2.000,00 eura), sredstva lovačkim društvima za provedbu mjera zaštite divljači i za sprječavanje šteta od divljači (565,73 eura), sufinanciranje organizacije manifestacije „Matuljske ljetne večeri“ Turističke zajednice Općine Matulji (10.000,00 eura)</w:t>
      </w:r>
      <w:r>
        <w:rPr>
          <w:rFonts w:eastAsia="Calibri"/>
          <w:sz w:val="24"/>
          <w:szCs w:val="24"/>
        </w:rPr>
        <w:t>.</w:t>
      </w:r>
    </w:p>
    <w:p w14:paraId="5F60CD0B" w14:textId="74A1F4FC" w:rsidR="009C70F8" w:rsidRPr="009C70F8" w:rsidRDefault="009C70F8" w:rsidP="009C70F8">
      <w:pPr>
        <w:widowControl w:val="0"/>
        <w:suppressAutoHyphens/>
        <w:autoSpaceDN w:val="0"/>
        <w:jc w:val="both"/>
        <w:rPr>
          <w:rFonts w:eastAsia="Calibri"/>
          <w:sz w:val="24"/>
          <w:szCs w:val="24"/>
        </w:rPr>
      </w:pPr>
      <w:r w:rsidRPr="009C70F8">
        <w:rPr>
          <w:rFonts w:eastAsia="Calibri"/>
          <w:sz w:val="24"/>
          <w:szCs w:val="24"/>
          <w:u w:val="single"/>
        </w:rPr>
        <w:t xml:space="preserve">Kapitalne donacije (382) </w:t>
      </w:r>
      <w:r w:rsidRPr="009C70F8">
        <w:rPr>
          <w:rFonts w:eastAsia="Calibri"/>
          <w:sz w:val="24"/>
          <w:szCs w:val="24"/>
        </w:rPr>
        <w:t xml:space="preserve">u iznosu od 8.295,00 eura </w:t>
      </w:r>
      <w:r>
        <w:rPr>
          <w:rFonts w:eastAsia="Calibri"/>
          <w:sz w:val="24"/>
          <w:szCs w:val="24"/>
        </w:rPr>
        <w:t xml:space="preserve">odnose se na kapitalne donacije </w:t>
      </w:r>
      <w:r w:rsidRPr="009C70F8">
        <w:rPr>
          <w:rFonts w:eastAsia="Calibri"/>
          <w:sz w:val="24"/>
          <w:szCs w:val="24"/>
        </w:rPr>
        <w:t>za Područnu vatrogasnu zajednicu Liburnija</w:t>
      </w:r>
      <w:r>
        <w:rPr>
          <w:rFonts w:eastAsia="Calibri"/>
          <w:sz w:val="24"/>
          <w:szCs w:val="24"/>
        </w:rPr>
        <w:t>.</w:t>
      </w:r>
    </w:p>
    <w:p w14:paraId="1FA7129D" w14:textId="35F3939B" w:rsidR="009C70F8" w:rsidRPr="009C70F8" w:rsidRDefault="00AF6879" w:rsidP="009C70F8">
      <w:pPr>
        <w:widowControl w:val="0"/>
        <w:suppressAutoHyphens/>
        <w:autoSpaceDN w:val="0"/>
        <w:jc w:val="both"/>
        <w:rPr>
          <w:rFonts w:ascii="Calibri" w:eastAsia="Calibri" w:hAnsi="Calibri"/>
          <w:b/>
          <w:sz w:val="22"/>
          <w:szCs w:val="22"/>
        </w:rPr>
      </w:pPr>
      <w:bookmarkStart w:id="8" w:name="_Hlk127021913"/>
      <w:r>
        <w:rPr>
          <w:rFonts w:eastAsia="Calibri"/>
          <w:sz w:val="24"/>
          <w:szCs w:val="24"/>
          <w:u w:val="single"/>
        </w:rPr>
        <w:t>Kazne, penali i naknade štete</w:t>
      </w:r>
      <w:r w:rsidR="009C70F8" w:rsidRPr="009C70F8">
        <w:rPr>
          <w:rFonts w:eastAsia="Calibri"/>
          <w:sz w:val="24"/>
          <w:szCs w:val="24"/>
          <w:u w:val="single"/>
        </w:rPr>
        <w:t xml:space="preserve"> (383)</w:t>
      </w:r>
      <w:r w:rsidR="009C70F8" w:rsidRPr="009C70F8">
        <w:rPr>
          <w:rFonts w:eastAsia="Calibri"/>
          <w:sz w:val="24"/>
          <w:szCs w:val="24"/>
        </w:rPr>
        <w:t xml:space="preserve">  </w:t>
      </w:r>
      <w:bookmarkEnd w:id="8"/>
      <w:r w:rsidR="009C70F8" w:rsidRPr="009C70F8">
        <w:rPr>
          <w:rFonts w:eastAsia="Calibri"/>
          <w:sz w:val="24"/>
          <w:szCs w:val="24"/>
        </w:rPr>
        <w:t>u iznosu od 6.347,85 eura odnose na isplatu po nagodbi u postupku utvrđivanja vlasništva prostora</w:t>
      </w:r>
      <w:r>
        <w:rPr>
          <w:rFonts w:eastAsia="Calibri"/>
          <w:sz w:val="24"/>
          <w:szCs w:val="24"/>
        </w:rPr>
        <w:t>.</w:t>
      </w:r>
    </w:p>
    <w:p w14:paraId="2404BEBC" w14:textId="77777777" w:rsidR="009C70F8" w:rsidRPr="00D62995" w:rsidRDefault="009C70F8" w:rsidP="009C70F8">
      <w:pPr>
        <w:widowControl w:val="0"/>
        <w:suppressAutoHyphens/>
        <w:jc w:val="both"/>
        <w:rPr>
          <w:rFonts w:eastAsia="SimSun"/>
          <w:kern w:val="1"/>
          <w:sz w:val="24"/>
          <w:szCs w:val="24"/>
          <w:lang w:eastAsia="zh-CN"/>
        </w:rPr>
      </w:pPr>
      <w:r w:rsidRPr="00D62995">
        <w:rPr>
          <w:rFonts w:eastAsia="SimSun"/>
          <w:kern w:val="1"/>
          <w:sz w:val="24"/>
          <w:szCs w:val="24"/>
          <w:u w:val="single"/>
          <w:lang w:eastAsia="zh-CN"/>
        </w:rPr>
        <w:t xml:space="preserve">Izvanredni rashodi (385) </w:t>
      </w:r>
      <w:r w:rsidRPr="00D62995">
        <w:rPr>
          <w:rFonts w:eastAsia="SimSun"/>
          <w:kern w:val="1"/>
          <w:sz w:val="24"/>
          <w:szCs w:val="24"/>
          <w:lang w:eastAsia="zh-CN"/>
        </w:rPr>
        <w:t xml:space="preserve">odnose se na planirana sredstava za proračunsku zalihu, dok su rashodi evidentirani ovisno o stvarnoj vrsti rashoda. </w:t>
      </w:r>
      <w:r w:rsidRPr="001422CC">
        <w:rPr>
          <w:rFonts w:eastAsia="SimSun"/>
          <w:kern w:val="1"/>
          <w:sz w:val="24"/>
          <w:szCs w:val="24"/>
          <w:lang w:eastAsia="zh-CN"/>
        </w:rPr>
        <w:t xml:space="preserve">U ovom izvještajnom razdoblju </w:t>
      </w:r>
      <w:r w:rsidRPr="00B62421">
        <w:rPr>
          <w:rFonts w:eastAsia="SimSun"/>
          <w:kern w:val="1"/>
          <w:sz w:val="24"/>
          <w:szCs w:val="24"/>
          <w:lang w:eastAsia="zh-CN"/>
        </w:rPr>
        <w:t>sredstva proračunske zalihe nisu korištena.</w:t>
      </w:r>
    </w:p>
    <w:p w14:paraId="6781CEED" w14:textId="5C0D8216" w:rsidR="009C70F8" w:rsidRPr="009C70F8" w:rsidRDefault="009C70F8" w:rsidP="009C70F8">
      <w:pPr>
        <w:widowControl w:val="0"/>
        <w:suppressAutoHyphens/>
        <w:autoSpaceDN w:val="0"/>
        <w:jc w:val="both"/>
        <w:rPr>
          <w:rFonts w:ascii="Calibri" w:eastAsia="Calibri" w:hAnsi="Calibri"/>
          <w:b/>
          <w:sz w:val="22"/>
          <w:szCs w:val="22"/>
        </w:rPr>
      </w:pPr>
      <w:r w:rsidRPr="009C70F8">
        <w:rPr>
          <w:rFonts w:eastAsia="Calibri"/>
          <w:sz w:val="24"/>
          <w:szCs w:val="24"/>
          <w:u w:val="single"/>
        </w:rPr>
        <w:t>Kapitalne pomoći (ŠIFRA 386)</w:t>
      </w:r>
      <w:r w:rsidRPr="009C70F8">
        <w:rPr>
          <w:rFonts w:eastAsia="Calibri"/>
          <w:sz w:val="24"/>
          <w:szCs w:val="24"/>
        </w:rPr>
        <w:t xml:space="preserve">  u iznosu od 43.473,08 eura (+168,2%) odnose </w:t>
      </w:r>
      <w:r w:rsidR="00AF6879">
        <w:rPr>
          <w:rFonts w:eastAsia="Calibri"/>
          <w:sz w:val="24"/>
          <w:szCs w:val="24"/>
        </w:rPr>
        <w:t xml:space="preserve">se </w:t>
      </w:r>
      <w:r w:rsidRPr="009C70F8">
        <w:rPr>
          <w:rFonts w:eastAsia="Calibri"/>
          <w:sz w:val="24"/>
          <w:szCs w:val="24"/>
        </w:rPr>
        <w:t xml:space="preserve">na pomoć društvu Liburnijske vode d.o.o. za izgradnju vodoopskrbe i sanitarne odvodnje na cesti GM5-odvojak 1 te pomoć društvu KD Autotrolej d.o.o. za otplatu kredita za nabavu autobusa. </w:t>
      </w:r>
    </w:p>
    <w:p w14:paraId="13A10FE7" w14:textId="618758FD" w:rsidR="000B6C94" w:rsidRDefault="00BC3918" w:rsidP="00BC3918">
      <w:pPr>
        <w:tabs>
          <w:tab w:val="left" w:pos="709"/>
          <w:tab w:val="right" w:pos="5670"/>
          <w:tab w:val="right" w:pos="7513"/>
        </w:tabs>
        <w:jc w:val="both"/>
        <w:rPr>
          <w:b/>
          <w:sz w:val="28"/>
          <w:szCs w:val="28"/>
          <w:u w:val="single"/>
        </w:rPr>
      </w:pPr>
      <w:r>
        <w:rPr>
          <w:b/>
          <w:sz w:val="28"/>
          <w:szCs w:val="28"/>
          <w:u w:val="single"/>
        </w:rPr>
        <w:lastRenderedPageBreak/>
        <w:t xml:space="preserve">2. </w:t>
      </w:r>
      <w:r w:rsidR="000B6C94" w:rsidRPr="00BC3918">
        <w:rPr>
          <w:b/>
          <w:sz w:val="28"/>
          <w:szCs w:val="28"/>
          <w:u w:val="single"/>
        </w:rPr>
        <w:t>RASHODI ZA NABAVU NEFINANCIJSKE IMOVINE</w:t>
      </w:r>
      <w:r>
        <w:rPr>
          <w:b/>
          <w:sz w:val="28"/>
          <w:szCs w:val="28"/>
          <w:u w:val="single"/>
        </w:rPr>
        <w:t xml:space="preserve"> (4)</w:t>
      </w:r>
    </w:p>
    <w:p w14:paraId="6F8CFA95" w14:textId="77777777" w:rsidR="00BC3918" w:rsidRPr="00BC3918" w:rsidRDefault="00BC3918" w:rsidP="00BC3918">
      <w:pPr>
        <w:tabs>
          <w:tab w:val="left" w:pos="709"/>
          <w:tab w:val="right" w:pos="5670"/>
          <w:tab w:val="right" w:pos="7513"/>
        </w:tabs>
        <w:jc w:val="both"/>
        <w:rPr>
          <w:b/>
          <w:sz w:val="28"/>
          <w:szCs w:val="28"/>
        </w:rPr>
      </w:pPr>
    </w:p>
    <w:p w14:paraId="151041BE" w14:textId="7FA0BEF8" w:rsidR="00A71265" w:rsidRPr="00D62995" w:rsidRDefault="000B6C94" w:rsidP="000B6C94">
      <w:pPr>
        <w:tabs>
          <w:tab w:val="left" w:pos="709"/>
          <w:tab w:val="right" w:pos="5670"/>
          <w:tab w:val="right" w:pos="7513"/>
        </w:tabs>
        <w:jc w:val="both"/>
        <w:rPr>
          <w:sz w:val="24"/>
          <w:szCs w:val="24"/>
        </w:rPr>
      </w:pPr>
      <w:r w:rsidRPr="00D62995">
        <w:rPr>
          <w:sz w:val="24"/>
          <w:szCs w:val="24"/>
        </w:rPr>
        <w:t xml:space="preserve">Rashodi za nabavu nefinancijske imovine </w:t>
      </w:r>
      <w:r w:rsidR="00064DFD" w:rsidRPr="00D62995">
        <w:rPr>
          <w:sz w:val="24"/>
          <w:szCs w:val="24"/>
        </w:rPr>
        <w:t xml:space="preserve">ostvareni su u iznosu </w:t>
      </w:r>
      <w:r w:rsidR="00C81D54" w:rsidRPr="00D62995">
        <w:rPr>
          <w:sz w:val="24"/>
          <w:szCs w:val="24"/>
        </w:rPr>
        <w:t xml:space="preserve">od </w:t>
      </w:r>
      <w:r w:rsidR="009B6D35" w:rsidRPr="009B6D35">
        <w:rPr>
          <w:sz w:val="24"/>
          <w:szCs w:val="24"/>
        </w:rPr>
        <w:t xml:space="preserve">455.579,87 </w:t>
      </w:r>
      <w:r w:rsidR="00074850">
        <w:rPr>
          <w:sz w:val="24"/>
          <w:szCs w:val="24"/>
        </w:rPr>
        <w:t>eura</w:t>
      </w:r>
      <w:r w:rsidR="009B6D35">
        <w:rPr>
          <w:sz w:val="24"/>
          <w:szCs w:val="24"/>
        </w:rPr>
        <w:t xml:space="preserve">, što je +45% u odnosu na isto razdoblje prošle godine te </w:t>
      </w:r>
      <w:r w:rsidR="001422CC">
        <w:rPr>
          <w:sz w:val="24"/>
          <w:szCs w:val="24"/>
        </w:rPr>
        <w:t>6</w:t>
      </w:r>
      <w:r w:rsidR="009B6D35">
        <w:rPr>
          <w:sz w:val="24"/>
          <w:szCs w:val="24"/>
        </w:rPr>
        <w:t>%</w:t>
      </w:r>
      <w:r w:rsidR="0042251C" w:rsidRPr="00D62995">
        <w:rPr>
          <w:sz w:val="24"/>
          <w:szCs w:val="24"/>
        </w:rPr>
        <w:t xml:space="preserve"> u odnosu na plan</w:t>
      </w:r>
      <w:r w:rsidR="009B6D35">
        <w:rPr>
          <w:sz w:val="24"/>
          <w:szCs w:val="24"/>
        </w:rPr>
        <w:t xml:space="preserve">. Od toga </w:t>
      </w:r>
      <w:r w:rsidR="001422CC" w:rsidRPr="001422CC">
        <w:rPr>
          <w:sz w:val="24"/>
          <w:szCs w:val="24"/>
        </w:rPr>
        <w:t xml:space="preserve">se </w:t>
      </w:r>
      <w:r w:rsidR="009B6D35" w:rsidRPr="009B6D35">
        <w:rPr>
          <w:sz w:val="24"/>
          <w:szCs w:val="24"/>
        </w:rPr>
        <w:t xml:space="preserve">4.716,98 </w:t>
      </w:r>
      <w:r w:rsidR="001422CC" w:rsidRPr="001422CC">
        <w:rPr>
          <w:sz w:val="24"/>
          <w:szCs w:val="24"/>
        </w:rPr>
        <w:t xml:space="preserve">eura odnosi na nabavu proizvedene dugotrajne imovine Dječjeg vrtića Matulji, a </w:t>
      </w:r>
      <w:r w:rsidR="009B6D35" w:rsidRPr="009B6D35">
        <w:rPr>
          <w:sz w:val="24"/>
          <w:szCs w:val="24"/>
        </w:rPr>
        <w:t xml:space="preserve">450.862,89 </w:t>
      </w:r>
      <w:r w:rsidR="001422CC" w:rsidRPr="001422CC">
        <w:rPr>
          <w:sz w:val="24"/>
          <w:szCs w:val="24"/>
        </w:rPr>
        <w:t xml:space="preserve">eura na nabavu dugotrajne imovine te dodatna ulaganja na imovine Općine Matulji. </w:t>
      </w:r>
      <w:r w:rsidR="00277036">
        <w:rPr>
          <w:sz w:val="24"/>
          <w:szCs w:val="24"/>
        </w:rPr>
        <w:t xml:space="preserve">Rashodi za nabavu nefinancijske imovine </w:t>
      </w:r>
      <w:r w:rsidR="008741BD">
        <w:rPr>
          <w:sz w:val="24"/>
          <w:szCs w:val="24"/>
        </w:rPr>
        <w:t xml:space="preserve">povećani su </w:t>
      </w:r>
      <w:r w:rsidR="00277036">
        <w:rPr>
          <w:sz w:val="24"/>
          <w:szCs w:val="24"/>
        </w:rPr>
        <w:t>u odnosu na prošlu godinu, a r</w:t>
      </w:r>
      <w:r w:rsidR="00A71265" w:rsidRPr="00D62995">
        <w:rPr>
          <w:sz w:val="24"/>
          <w:szCs w:val="24"/>
        </w:rPr>
        <w:t xml:space="preserve">azlog </w:t>
      </w:r>
      <w:r w:rsidR="008741BD">
        <w:rPr>
          <w:sz w:val="24"/>
          <w:szCs w:val="24"/>
        </w:rPr>
        <w:t>je veća</w:t>
      </w:r>
      <w:r w:rsidR="001422CC">
        <w:rPr>
          <w:sz w:val="24"/>
          <w:szCs w:val="24"/>
        </w:rPr>
        <w:t xml:space="preserve"> realiz</w:t>
      </w:r>
      <w:r w:rsidR="008741BD">
        <w:rPr>
          <w:sz w:val="24"/>
          <w:szCs w:val="24"/>
        </w:rPr>
        <w:t>acija in</w:t>
      </w:r>
      <w:r w:rsidR="00A71265" w:rsidRPr="00D62995">
        <w:rPr>
          <w:sz w:val="24"/>
          <w:szCs w:val="24"/>
        </w:rPr>
        <w:t>vesticij</w:t>
      </w:r>
      <w:r w:rsidR="008741BD">
        <w:rPr>
          <w:sz w:val="24"/>
          <w:szCs w:val="24"/>
        </w:rPr>
        <w:t>a</w:t>
      </w:r>
      <w:r w:rsidR="00A71265" w:rsidRPr="00D62995">
        <w:rPr>
          <w:sz w:val="24"/>
          <w:szCs w:val="24"/>
        </w:rPr>
        <w:t xml:space="preserve"> u komunalnu infrastrukturu</w:t>
      </w:r>
      <w:r w:rsidR="008741BD">
        <w:rPr>
          <w:sz w:val="24"/>
          <w:szCs w:val="24"/>
        </w:rPr>
        <w:t>, kupnja zemljišta te nabava vozila</w:t>
      </w:r>
      <w:r w:rsidR="00A71265" w:rsidRPr="00D62995">
        <w:rPr>
          <w:sz w:val="24"/>
          <w:szCs w:val="24"/>
        </w:rPr>
        <w:t xml:space="preserve">. </w:t>
      </w:r>
    </w:p>
    <w:p w14:paraId="7CFC9EF2" w14:textId="026A9271" w:rsidR="00277036" w:rsidRDefault="00277036" w:rsidP="000B6C94">
      <w:pPr>
        <w:tabs>
          <w:tab w:val="left" w:pos="709"/>
          <w:tab w:val="right" w:pos="5670"/>
          <w:tab w:val="right" w:pos="7513"/>
        </w:tabs>
        <w:jc w:val="both"/>
        <w:rPr>
          <w:sz w:val="24"/>
          <w:szCs w:val="24"/>
        </w:rPr>
      </w:pPr>
    </w:p>
    <w:p w14:paraId="05EDF071" w14:textId="1321DC61" w:rsidR="000B6C94" w:rsidRDefault="000B6C94" w:rsidP="000B6C94">
      <w:pPr>
        <w:tabs>
          <w:tab w:val="left" w:pos="709"/>
          <w:tab w:val="right" w:pos="5670"/>
          <w:tab w:val="right" w:pos="7513"/>
        </w:tabs>
        <w:jc w:val="both"/>
        <w:rPr>
          <w:sz w:val="24"/>
          <w:szCs w:val="24"/>
        </w:rPr>
      </w:pPr>
      <w:r w:rsidRPr="00D62995">
        <w:rPr>
          <w:sz w:val="24"/>
          <w:szCs w:val="24"/>
        </w:rPr>
        <w:t>Rashodi za nabavu nefinancijske imovine prema ekonomskoj klasifikaciji ostvareni su kako slijedi:</w:t>
      </w:r>
    </w:p>
    <w:p w14:paraId="7A99602F" w14:textId="77777777" w:rsidR="008741BD" w:rsidRDefault="008741BD" w:rsidP="000B6C94">
      <w:pPr>
        <w:tabs>
          <w:tab w:val="left" w:pos="709"/>
          <w:tab w:val="right" w:pos="5670"/>
          <w:tab w:val="right" w:pos="7513"/>
        </w:tabs>
        <w:jc w:val="both"/>
        <w:rPr>
          <w:sz w:val="24"/>
          <w:szCs w:val="24"/>
        </w:rPr>
      </w:pPr>
    </w:p>
    <w:tbl>
      <w:tblPr>
        <w:tblW w:w="9724" w:type="dxa"/>
        <w:tblLayout w:type="fixed"/>
        <w:tblLook w:val="04A0" w:firstRow="1" w:lastRow="0" w:firstColumn="1" w:lastColumn="0" w:noHBand="0" w:noVBand="1"/>
      </w:tblPr>
      <w:tblGrid>
        <w:gridCol w:w="5519"/>
        <w:gridCol w:w="1559"/>
        <w:gridCol w:w="1559"/>
        <w:gridCol w:w="851"/>
        <w:gridCol w:w="236"/>
      </w:tblGrid>
      <w:tr w:rsidR="008741BD" w:rsidRPr="008741BD" w14:paraId="3A354464" w14:textId="77777777" w:rsidTr="008741BD">
        <w:trPr>
          <w:gridAfter w:val="1"/>
          <w:wAfter w:w="236" w:type="dxa"/>
          <w:trHeight w:val="368"/>
        </w:trPr>
        <w:tc>
          <w:tcPr>
            <w:tcW w:w="5519"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76BCC88C" w14:textId="77777777" w:rsidR="008741BD" w:rsidRPr="008741BD" w:rsidRDefault="008741BD" w:rsidP="008741BD">
            <w:pPr>
              <w:jc w:val="center"/>
              <w:rPr>
                <w:b/>
                <w:bCs/>
                <w:sz w:val="22"/>
                <w:szCs w:val="22"/>
                <w:lang w:eastAsia="hr-HR"/>
              </w:rPr>
            </w:pPr>
            <w:r w:rsidRPr="008741BD">
              <w:rPr>
                <w:b/>
                <w:bCs/>
                <w:sz w:val="22"/>
                <w:szCs w:val="22"/>
                <w:lang w:eastAsia="hr-HR"/>
              </w:rPr>
              <w:t>VRSTA RASHODA</w:t>
            </w:r>
          </w:p>
        </w:tc>
        <w:tc>
          <w:tcPr>
            <w:tcW w:w="1559"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4366AB14" w14:textId="77777777" w:rsidR="008741BD" w:rsidRPr="008741BD" w:rsidRDefault="008741BD" w:rsidP="008741BD">
            <w:pPr>
              <w:jc w:val="center"/>
              <w:rPr>
                <w:b/>
                <w:bCs/>
                <w:color w:val="000000"/>
                <w:sz w:val="20"/>
                <w:lang w:eastAsia="hr-HR"/>
              </w:rPr>
            </w:pPr>
            <w:r w:rsidRPr="008741BD">
              <w:rPr>
                <w:b/>
                <w:bCs/>
                <w:color w:val="000000"/>
                <w:sz w:val="20"/>
                <w:lang w:eastAsia="hr-HR"/>
              </w:rPr>
              <w:t>PLAN 2024</w:t>
            </w:r>
          </w:p>
        </w:tc>
        <w:tc>
          <w:tcPr>
            <w:tcW w:w="1559"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54BE00CC" w14:textId="77777777" w:rsidR="008741BD" w:rsidRPr="008741BD" w:rsidRDefault="008741BD" w:rsidP="008741BD">
            <w:pPr>
              <w:jc w:val="center"/>
              <w:rPr>
                <w:b/>
                <w:bCs/>
                <w:color w:val="000000"/>
                <w:sz w:val="20"/>
                <w:lang w:eastAsia="hr-HR"/>
              </w:rPr>
            </w:pPr>
            <w:r w:rsidRPr="008741BD">
              <w:rPr>
                <w:b/>
                <w:bCs/>
                <w:color w:val="000000"/>
                <w:sz w:val="20"/>
                <w:lang w:eastAsia="hr-HR"/>
              </w:rPr>
              <w:t>IZVRŠENJE 1-6/2024</w:t>
            </w:r>
          </w:p>
        </w:tc>
        <w:tc>
          <w:tcPr>
            <w:tcW w:w="851"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1831667B" w14:textId="77777777" w:rsidR="008741BD" w:rsidRPr="008741BD" w:rsidRDefault="008741BD" w:rsidP="008741BD">
            <w:pPr>
              <w:jc w:val="center"/>
              <w:rPr>
                <w:b/>
                <w:bCs/>
                <w:color w:val="000000"/>
                <w:sz w:val="20"/>
                <w:lang w:eastAsia="hr-HR"/>
              </w:rPr>
            </w:pPr>
            <w:r w:rsidRPr="008741BD">
              <w:rPr>
                <w:b/>
                <w:bCs/>
                <w:color w:val="000000"/>
                <w:sz w:val="20"/>
                <w:lang w:eastAsia="hr-HR"/>
              </w:rPr>
              <w:t>%</w:t>
            </w:r>
          </w:p>
        </w:tc>
      </w:tr>
      <w:tr w:rsidR="008741BD" w:rsidRPr="008741BD" w14:paraId="1355B5F5" w14:textId="77777777" w:rsidTr="008741BD">
        <w:trPr>
          <w:trHeight w:val="20"/>
        </w:trPr>
        <w:tc>
          <w:tcPr>
            <w:tcW w:w="5519" w:type="dxa"/>
            <w:vMerge/>
            <w:tcBorders>
              <w:top w:val="single" w:sz="8" w:space="0" w:color="auto"/>
              <w:left w:val="single" w:sz="8" w:space="0" w:color="auto"/>
              <w:bottom w:val="single" w:sz="8" w:space="0" w:color="000000"/>
              <w:right w:val="single" w:sz="8" w:space="0" w:color="auto"/>
            </w:tcBorders>
            <w:vAlign w:val="center"/>
            <w:hideMark/>
          </w:tcPr>
          <w:p w14:paraId="288D83A6" w14:textId="77777777" w:rsidR="008741BD" w:rsidRPr="008741BD" w:rsidRDefault="008741BD" w:rsidP="008741BD">
            <w:pPr>
              <w:rPr>
                <w:b/>
                <w:bCs/>
                <w:sz w:val="22"/>
                <w:szCs w:val="22"/>
                <w:lang w:eastAsia="hr-HR"/>
              </w:rPr>
            </w:pPr>
          </w:p>
        </w:tc>
        <w:tc>
          <w:tcPr>
            <w:tcW w:w="1559" w:type="dxa"/>
            <w:vMerge/>
            <w:tcBorders>
              <w:top w:val="single" w:sz="8" w:space="0" w:color="000000"/>
              <w:left w:val="single" w:sz="8" w:space="0" w:color="000000"/>
              <w:bottom w:val="single" w:sz="8" w:space="0" w:color="000000"/>
              <w:right w:val="single" w:sz="8" w:space="0" w:color="000000"/>
            </w:tcBorders>
            <w:vAlign w:val="center"/>
            <w:hideMark/>
          </w:tcPr>
          <w:p w14:paraId="5800508B" w14:textId="77777777" w:rsidR="008741BD" w:rsidRPr="008741BD" w:rsidRDefault="008741BD" w:rsidP="008741BD">
            <w:pPr>
              <w:rPr>
                <w:b/>
                <w:bCs/>
                <w:color w:val="000000"/>
                <w:sz w:val="20"/>
                <w:lang w:eastAsia="hr-HR"/>
              </w:rPr>
            </w:pPr>
          </w:p>
        </w:tc>
        <w:tc>
          <w:tcPr>
            <w:tcW w:w="1559" w:type="dxa"/>
            <w:vMerge/>
            <w:tcBorders>
              <w:top w:val="single" w:sz="8" w:space="0" w:color="000000"/>
              <w:left w:val="single" w:sz="8" w:space="0" w:color="000000"/>
              <w:bottom w:val="single" w:sz="8" w:space="0" w:color="000000"/>
              <w:right w:val="single" w:sz="8" w:space="0" w:color="000000"/>
            </w:tcBorders>
            <w:vAlign w:val="center"/>
            <w:hideMark/>
          </w:tcPr>
          <w:p w14:paraId="1F1ECB26" w14:textId="77777777" w:rsidR="008741BD" w:rsidRPr="008741BD" w:rsidRDefault="008741BD" w:rsidP="008741BD">
            <w:pPr>
              <w:rPr>
                <w:b/>
                <w:bCs/>
                <w:color w:val="000000"/>
                <w:sz w:val="20"/>
                <w:lang w:eastAsia="hr-HR"/>
              </w:rPr>
            </w:pPr>
          </w:p>
        </w:tc>
        <w:tc>
          <w:tcPr>
            <w:tcW w:w="851" w:type="dxa"/>
            <w:vMerge/>
            <w:tcBorders>
              <w:top w:val="single" w:sz="8" w:space="0" w:color="000000"/>
              <w:left w:val="single" w:sz="8" w:space="0" w:color="000000"/>
              <w:bottom w:val="single" w:sz="8" w:space="0" w:color="000000"/>
              <w:right w:val="single" w:sz="8" w:space="0" w:color="000000"/>
            </w:tcBorders>
            <w:vAlign w:val="center"/>
            <w:hideMark/>
          </w:tcPr>
          <w:p w14:paraId="7B6444CC" w14:textId="77777777" w:rsidR="008741BD" w:rsidRPr="008741BD" w:rsidRDefault="008741BD" w:rsidP="008741BD">
            <w:pPr>
              <w:rPr>
                <w:b/>
                <w:bCs/>
                <w:color w:val="000000"/>
                <w:sz w:val="20"/>
                <w:lang w:eastAsia="hr-HR"/>
              </w:rPr>
            </w:pPr>
          </w:p>
        </w:tc>
        <w:tc>
          <w:tcPr>
            <w:tcW w:w="236" w:type="dxa"/>
            <w:tcBorders>
              <w:top w:val="nil"/>
              <w:left w:val="nil"/>
              <w:bottom w:val="nil"/>
              <w:right w:val="nil"/>
            </w:tcBorders>
            <w:shd w:val="clear" w:color="auto" w:fill="auto"/>
            <w:noWrap/>
            <w:vAlign w:val="bottom"/>
            <w:hideMark/>
          </w:tcPr>
          <w:p w14:paraId="50B037B3" w14:textId="77777777" w:rsidR="008741BD" w:rsidRPr="008741BD" w:rsidRDefault="008741BD" w:rsidP="008741BD">
            <w:pPr>
              <w:jc w:val="center"/>
              <w:rPr>
                <w:b/>
                <w:bCs/>
                <w:color w:val="000000"/>
                <w:sz w:val="20"/>
                <w:lang w:eastAsia="hr-HR"/>
              </w:rPr>
            </w:pPr>
          </w:p>
        </w:tc>
      </w:tr>
      <w:tr w:rsidR="008741BD" w:rsidRPr="008741BD" w14:paraId="2927EA1D" w14:textId="77777777" w:rsidTr="008741BD">
        <w:trPr>
          <w:trHeight w:val="20"/>
        </w:trPr>
        <w:tc>
          <w:tcPr>
            <w:tcW w:w="5519" w:type="dxa"/>
            <w:tcBorders>
              <w:top w:val="nil"/>
              <w:left w:val="single" w:sz="8" w:space="0" w:color="auto"/>
              <w:bottom w:val="single" w:sz="8" w:space="0" w:color="auto"/>
              <w:right w:val="single" w:sz="8" w:space="0" w:color="auto"/>
            </w:tcBorders>
            <w:shd w:val="clear" w:color="000000" w:fill="C5D9F1"/>
            <w:vAlign w:val="center"/>
            <w:hideMark/>
          </w:tcPr>
          <w:p w14:paraId="5A322901" w14:textId="77777777" w:rsidR="008741BD" w:rsidRPr="008741BD" w:rsidRDefault="008741BD" w:rsidP="008741BD">
            <w:pPr>
              <w:jc w:val="center"/>
              <w:rPr>
                <w:b/>
                <w:bCs/>
                <w:sz w:val="22"/>
                <w:szCs w:val="22"/>
                <w:lang w:eastAsia="hr-HR"/>
              </w:rPr>
            </w:pPr>
            <w:r w:rsidRPr="008741BD">
              <w:rPr>
                <w:b/>
                <w:bCs/>
                <w:sz w:val="22"/>
                <w:szCs w:val="22"/>
                <w:lang w:eastAsia="hr-HR"/>
              </w:rPr>
              <w:t xml:space="preserve">2. RASHODI ZA NABAVU NEFINANCIJSKE (DUGOTRAJNE) IMOVINE (4) </w:t>
            </w:r>
          </w:p>
        </w:tc>
        <w:tc>
          <w:tcPr>
            <w:tcW w:w="1559" w:type="dxa"/>
            <w:tcBorders>
              <w:top w:val="nil"/>
              <w:left w:val="nil"/>
              <w:bottom w:val="single" w:sz="8" w:space="0" w:color="auto"/>
              <w:right w:val="single" w:sz="8" w:space="0" w:color="auto"/>
            </w:tcBorders>
            <w:shd w:val="clear" w:color="000000" w:fill="C5D9F1"/>
            <w:vAlign w:val="center"/>
            <w:hideMark/>
          </w:tcPr>
          <w:p w14:paraId="515C039F" w14:textId="77777777" w:rsidR="008741BD" w:rsidRPr="008741BD" w:rsidRDefault="008741BD" w:rsidP="008741BD">
            <w:pPr>
              <w:jc w:val="center"/>
              <w:rPr>
                <w:b/>
                <w:bCs/>
                <w:sz w:val="24"/>
                <w:szCs w:val="24"/>
                <w:lang w:eastAsia="hr-HR"/>
              </w:rPr>
            </w:pPr>
            <w:r w:rsidRPr="008741BD">
              <w:rPr>
                <w:b/>
                <w:bCs/>
                <w:sz w:val="24"/>
                <w:szCs w:val="24"/>
                <w:lang w:eastAsia="hr-HR"/>
              </w:rPr>
              <w:t>7.270.273,00</w:t>
            </w:r>
          </w:p>
        </w:tc>
        <w:tc>
          <w:tcPr>
            <w:tcW w:w="1559" w:type="dxa"/>
            <w:tcBorders>
              <w:top w:val="nil"/>
              <w:left w:val="nil"/>
              <w:bottom w:val="single" w:sz="8" w:space="0" w:color="auto"/>
              <w:right w:val="single" w:sz="8" w:space="0" w:color="auto"/>
            </w:tcBorders>
            <w:shd w:val="clear" w:color="000000" w:fill="C5D9F1"/>
            <w:vAlign w:val="center"/>
            <w:hideMark/>
          </w:tcPr>
          <w:p w14:paraId="5203D90E" w14:textId="77777777" w:rsidR="008741BD" w:rsidRPr="008741BD" w:rsidRDefault="008741BD" w:rsidP="008741BD">
            <w:pPr>
              <w:jc w:val="center"/>
              <w:rPr>
                <w:b/>
                <w:bCs/>
                <w:sz w:val="24"/>
                <w:szCs w:val="24"/>
                <w:lang w:eastAsia="hr-HR"/>
              </w:rPr>
            </w:pPr>
            <w:r w:rsidRPr="008741BD">
              <w:rPr>
                <w:b/>
                <w:bCs/>
                <w:sz w:val="24"/>
                <w:szCs w:val="24"/>
                <w:lang w:eastAsia="hr-HR"/>
              </w:rPr>
              <w:t>455.579,87</w:t>
            </w:r>
          </w:p>
        </w:tc>
        <w:tc>
          <w:tcPr>
            <w:tcW w:w="851" w:type="dxa"/>
            <w:tcBorders>
              <w:top w:val="nil"/>
              <w:left w:val="nil"/>
              <w:bottom w:val="single" w:sz="8" w:space="0" w:color="auto"/>
              <w:right w:val="single" w:sz="8" w:space="0" w:color="auto"/>
            </w:tcBorders>
            <w:shd w:val="clear" w:color="000000" w:fill="C5D9F1"/>
            <w:vAlign w:val="center"/>
            <w:hideMark/>
          </w:tcPr>
          <w:p w14:paraId="78AAD64F" w14:textId="77777777" w:rsidR="008741BD" w:rsidRPr="008741BD" w:rsidRDefault="008741BD" w:rsidP="008741BD">
            <w:pPr>
              <w:jc w:val="center"/>
              <w:rPr>
                <w:b/>
                <w:bCs/>
                <w:sz w:val="22"/>
                <w:szCs w:val="22"/>
                <w:lang w:eastAsia="hr-HR"/>
              </w:rPr>
            </w:pPr>
            <w:r w:rsidRPr="008741BD">
              <w:rPr>
                <w:b/>
                <w:bCs/>
                <w:sz w:val="22"/>
                <w:szCs w:val="22"/>
                <w:lang w:eastAsia="hr-HR"/>
              </w:rPr>
              <w:t>6,3</w:t>
            </w:r>
          </w:p>
        </w:tc>
        <w:tc>
          <w:tcPr>
            <w:tcW w:w="236" w:type="dxa"/>
            <w:vAlign w:val="center"/>
            <w:hideMark/>
          </w:tcPr>
          <w:p w14:paraId="4CEC87F0" w14:textId="77777777" w:rsidR="008741BD" w:rsidRPr="008741BD" w:rsidRDefault="008741BD" w:rsidP="008741BD">
            <w:pPr>
              <w:rPr>
                <w:sz w:val="20"/>
                <w:lang w:eastAsia="hr-HR"/>
              </w:rPr>
            </w:pPr>
          </w:p>
        </w:tc>
      </w:tr>
      <w:tr w:rsidR="008741BD" w:rsidRPr="008741BD" w14:paraId="5DA9A22B" w14:textId="77777777" w:rsidTr="008741BD">
        <w:trPr>
          <w:trHeight w:val="20"/>
        </w:trPr>
        <w:tc>
          <w:tcPr>
            <w:tcW w:w="5519" w:type="dxa"/>
            <w:tcBorders>
              <w:top w:val="nil"/>
              <w:left w:val="single" w:sz="8" w:space="0" w:color="auto"/>
              <w:bottom w:val="single" w:sz="8" w:space="0" w:color="auto"/>
              <w:right w:val="single" w:sz="8" w:space="0" w:color="auto"/>
            </w:tcBorders>
            <w:shd w:val="clear" w:color="000000" w:fill="FFFFFF"/>
            <w:vAlign w:val="center"/>
            <w:hideMark/>
          </w:tcPr>
          <w:p w14:paraId="7B4D31E6" w14:textId="77777777" w:rsidR="008741BD" w:rsidRPr="008741BD" w:rsidRDefault="008741BD" w:rsidP="008741BD">
            <w:pPr>
              <w:rPr>
                <w:sz w:val="22"/>
                <w:szCs w:val="22"/>
                <w:lang w:eastAsia="hr-HR"/>
              </w:rPr>
            </w:pPr>
            <w:r w:rsidRPr="008741BD">
              <w:rPr>
                <w:sz w:val="22"/>
                <w:szCs w:val="22"/>
                <w:lang w:eastAsia="hr-HR"/>
              </w:rPr>
              <w:t>2.1. RASHODI ZA NABAVU NEPROIZVEDENE DUGOTRAJNE IMOVINE (41)</w:t>
            </w:r>
          </w:p>
        </w:tc>
        <w:tc>
          <w:tcPr>
            <w:tcW w:w="1559" w:type="dxa"/>
            <w:tcBorders>
              <w:top w:val="nil"/>
              <w:left w:val="nil"/>
              <w:bottom w:val="single" w:sz="8" w:space="0" w:color="auto"/>
              <w:right w:val="single" w:sz="8" w:space="0" w:color="auto"/>
            </w:tcBorders>
            <w:shd w:val="clear" w:color="000000" w:fill="FFFFFF"/>
            <w:vAlign w:val="center"/>
            <w:hideMark/>
          </w:tcPr>
          <w:p w14:paraId="5B803CD0" w14:textId="77777777" w:rsidR="008741BD" w:rsidRPr="008741BD" w:rsidRDefault="008741BD" w:rsidP="008741BD">
            <w:pPr>
              <w:jc w:val="center"/>
              <w:rPr>
                <w:sz w:val="22"/>
                <w:szCs w:val="22"/>
                <w:lang w:eastAsia="hr-HR"/>
              </w:rPr>
            </w:pPr>
            <w:r w:rsidRPr="008741BD">
              <w:rPr>
                <w:sz w:val="22"/>
                <w:szCs w:val="22"/>
                <w:lang w:eastAsia="hr-HR"/>
              </w:rPr>
              <w:t>202.480,00</w:t>
            </w:r>
          </w:p>
        </w:tc>
        <w:tc>
          <w:tcPr>
            <w:tcW w:w="1559" w:type="dxa"/>
            <w:tcBorders>
              <w:top w:val="nil"/>
              <w:left w:val="nil"/>
              <w:bottom w:val="single" w:sz="8" w:space="0" w:color="auto"/>
              <w:right w:val="single" w:sz="8" w:space="0" w:color="auto"/>
            </w:tcBorders>
            <w:shd w:val="clear" w:color="000000" w:fill="FFFFFF"/>
            <w:vAlign w:val="center"/>
            <w:hideMark/>
          </w:tcPr>
          <w:p w14:paraId="61A9E5EE" w14:textId="77777777" w:rsidR="008741BD" w:rsidRPr="008741BD" w:rsidRDefault="008741BD" w:rsidP="008741BD">
            <w:pPr>
              <w:jc w:val="center"/>
              <w:rPr>
                <w:sz w:val="22"/>
                <w:szCs w:val="22"/>
                <w:lang w:eastAsia="hr-HR"/>
              </w:rPr>
            </w:pPr>
            <w:r w:rsidRPr="008741BD">
              <w:rPr>
                <w:sz w:val="22"/>
                <w:szCs w:val="22"/>
                <w:lang w:eastAsia="hr-HR"/>
              </w:rPr>
              <w:t>40.978,18</w:t>
            </w:r>
          </w:p>
        </w:tc>
        <w:tc>
          <w:tcPr>
            <w:tcW w:w="851" w:type="dxa"/>
            <w:tcBorders>
              <w:top w:val="nil"/>
              <w:left w:val="nil"/>
              <w:bottom w:val="single" w:sz="8" w:space="0" w:color="auto"/>
              <w:right w:val="single" w:sz="8" w:space="0" w:color="auto"/>
            </w:tcBorders>
            <w:shd w:val="clear" w:color="000000" w:fill="FFFFFF"/>
            <w:vAlign w:val="center"/>
            <w:hideMark/>
          </w:tcPr>
          <w:p w14:paraId="4DE6CAA7" w14:textId="77777777" w:rsidR="008741BD" w:rsidRPr="008741BD" w:rsidRDefault="008741BD" w:rsidP="008741BD">
            <w:pPr>
              <w:jc w:val="center"/>
              <w:rPr>
                <w:sz w:val="22"/>
                <w:szCs w:val="22"/>
                <w:lang w:eastAsia="hr-HR"/>
              </w:rPr>
            </w:pPr>
            <w:r w:rsidRPr="008741BD">
              <w:rPr>
                <w:sz w:val="22"/>
                <w:szCs w:val="22"/>
                <w:lang w:eastAsia="hr-HR"/>
              </w:rPr>
              <w:t>20,2</w:t>
            </w:r>
          </w:p>
        </w:tc>
        <w:tc>
          <w:tcPr>
            <w:tcW w:w="236" w:type="dxa"/>
            <w:vAlign w:val="center"/>
            <w:hideMark/>
          </w:tcPr>
          <w:p w14:paraId="29F957CA" w14:textId="77777777" w:rsidR="008741BD" w:rsidRPr="008741BD" w:rsidRDefault="008741BD" w:rsidP="008741BD">
            <w:pPr>
              <w:rPr>
                <w:sz w:val="20"/>
                <w:lang w:eastAsia="hr-HR"/>
              </w:rPr>
            </w:pPr>
          </w:p>
        </w:tc>
      </w:tr>
      <w:tr w:rsidR="008741BD" w:rsidRPr="008741BD" w14:paraId="7D93001E" w14:textId="77777777" w:rsidTr="008741BD">
        <w:trPr>
          <w:trHeight w:val="20"/>
        </w:trPr>
        <w:tc>
          <w:tcPr>
            <w:tcW w:w="5519" w:type="dxa"/>
            <w:tcBorders>
              <w:top w:val="nil"/>
              <w:left w:val="single" w:sz="8" w:space="0" w:color="auto"/>
              <w:bottom w:val="single" w:sz="8" w:space="0" w:color="auto"/>
              <w:right w:val="single" w:sz="8" w:space="0" w:color="auto"/>
            </w:tcBorders>
            <w:shd w:val="clear" w:color="000000" w:fill="FFFFFF"/>
            <w:vAlign w:val="center"/>
            <w:hideMark/>
          </w:tcPr>
          <w:p w14:paraId="4FBF37E4" w14:textId="77777777" w:rsidR="008741BD" w:rsidRPr="008741BD" w:rsidRDefault="008741BD" w:rsidP="008741BD">
            <w:pPr>
              <w:rPr>
                <w:sz w:val="22"/>
                <w:szCs w:val="22"/>
                <w:lang w:eastAsia="hr-HR"/>
              </w:rPr>
            </w:pPr>
            <w:r w:rsidRPr="008741BD">
              <w:rPr>
                <w:sz w:val="22"/>
                <w:szCs w:val="22"/>
                <w:lang w:eastAsia="hr-HR"/>
              </w:rPr>
              <w:t>2.2. RASHODI ZA NABAVU PROIZVEDENE DUGOTRAJNE IMOVINE (42)</w:t>
            </w:r>
          </w:p>
        </w:tc>
        <w:tc>
          <w:tcPr>
            <w:tcW w:w="1559" w:type="dxa"/>
            <w:tcBorders>
              <w:top w:val="nil"/>
              <w:left w:val="nil"/>
              <w:bottom w:val="single" w:sz="8" w:space="0" w:color="auto"/>
              <w:right w:val="single" w:sz="8" w:space="0" w:color="auto"/>
            </w:tcBorders>
            <w:shd w:val="clear" w:color="000000" w:fill="FFFFFF"/>
            <w:vAlign w:val="center"/>
            <w:hideMark/>
          </w:tcPr>
          <w:p w14:paraId="75D011B9" w14:textId="77777777" w:rsidR="008741BD" w:rsidRPr="008741BD" w:rsidRDefault="008741BD" w:rsidP="008741BD">
            <w:pPr>
              <w:jc w:val="center"/>
              <w:rPr>
                <w:sz w:val="22"/>
                <w:szCs w:val="22"/>
                <w:lang w:eastAsia="hr-HR"/>
              </w:rPr>
            </w:pPr>
            <w:r w:rsidRPr="008741BD">
              <w:rPr>
                <w:sz w:val="22"/>
                <w:szCs w:val="22"/>
                <w:lang w:eastAsia="hr-HR"/>
              </w:rPr>
              <w:t>4.347.021,00</w:t>
            </w:r>
          </w:p>
        </w:tc>
        <w:tc>
          <w:tcPr>
            <w:tcW w:w="1559" w:type="dxa"/>
            <w:tcBorders>
              <w:top w:val="nil"/>
              <w:left w:val="nil"/>
              <w:bottom w:val="single" w:sz="8" w:space="0" w:color="auto"/>
              <w:right w:val="single" w:sz="8" w:space="0" w:color="auto"/>
            </w:tcBorders>
            <w:shd w:val="clear" w:color="000000" w:fill="FFFFFF"/>
            <w:vAlign w:val="center"/>
            <w:hideMark/>
          </w:tcPr>
          <w:p w14:paraId="4A44D5A0" w14:textId="77777777" w:rsidR="008741BD" w:rsidRPr="008741BD" w:rsidRDefault="008741BD" w:rsidP="008741BD">
            <w:pPr>
              <w:jc w:val="center"/>
              <w:rPr>
                <w:sz w:val="22"/>
                <w:szCs w:val="22"/>
                <w:lang w:eastAsia="hr-HR"/>
              </w:rPr>
            </w:pPr>
            <w:r w:rsidRPr="008741BD">
              <w:rPr>
                <w:sz w:val="22"/>
                <w:szCs w:val="22"/>
                <w:lang w:eastAsia="hr-HR"/>
              </w:rPr>
              <w:t>346.114,70</w:t>
            </w:r>
          </w:p>
        </w:tc>
        <w:tc>
          <w:tcPr>
            <w:tcW w:w="851" w:type="dxa"/>
            <w:tcBorders>
              <w:top w:val="nil"/>
              <w:left w:val="nil"/>
              <w:bottom w:val="single" w:sz="8" w:space="0" w:color="auto"/>
              <w:right w:val="single" w:sz="8" w:space="0" w:color="auto"/>
            </w:tcBorders>
            <w:shd w:val="clear" w:color="000000" w:fill="FFFFFF"/>
            <w:vAlign w:val="center"/>
            <w:hideMark/>
          </w:tcPr>
          <w:p w14:paraId="4DC438DC" w14:textId="77777777" w:rsidR="008741BD" w:rsidRPr="008741BD" w:rsidRDefault="008741BD" w:rsidP="008741BD">
            <w:pPr>
              <w:jc w:val="center"/>
              <w:rPr>
                <w:sz w:val="22"/>
                <w:szCs w:val="22"/>
                <w:lang w:eastAsia="hr-HR"/>
              </w:rPr>
            </w:pPr>
            <w:r w:rsidRPr="008741BD">
              <w:rPr>
                <w:sz w:val="22"/>
                <w:szCs w:val="22"/>
                <w:lang w:eastAsia="hr-HR"/>
              </w:rPr>
              <w:t>8,0</w:t>
            </w:r>
          </w:p>
        </w:tc>
        <w:tc>
          <w:tcPr>
            <w:tcW w:w="236" w:type="dxa"/>
            <w:vAlign w:val="center"/>
            <w:hideMark/>
          </w:tcPr>
          <w:p w14:paraId="7BC632AD" w14:textId="77777777" w:rsidR="008741BD" w:rsidRPr="008741BD" w:rsidRDefault="008741BD" w:rsidP="008741BD">
            <w:pPr>
              <w:rPr>
                <w:sz w:val="20"/>
                <w:lang w:eastAsia="hr-HR"/>
              </w:rPr>
            </w:pPr>
          </w:p>
        </w:tc>
      </w:tr>
      <w:tr w:rsidR="008741BD" w:rsidRPr="008741BD" w14:paraId="77E543AC" w14:textId="77777777" w:rsidTr="008741BD">
        <w:trPr>
          <w:trHeight w:val="20"/>
        </w:trPr>
        <w:tc>
          <w:tcPr>
            <w:tcW w:w="5519" w:type="dxa"/>
            <w:tcBorders>
              <w:top w:val="nil"/>
              <w:left w:val="single" w:sz="8" w:space="0" w:color="auto"/>
              <w:bottom w:val="single" w:sz="8" w:space="0" w:color="auto"/>
              <w:right w:val="single" w:sz="8" w:space="0" w:color="auto"/>
            </w:tcBorders>
            <w:shd w:val="clear" w:color="000000" w:fill="FFFFFF"/>
            <w:vAlign w:val="center"/>
            <w:hideMark/>
          </w:tcPr>
          <w:p w14:paraId="0B78870C" w14:textId="77777777" w:rsidR="008741BD" w:rsidRPr="008741BD" w:rsidRDefault="008741BD" w:rsidP="008741BD">
            <w:pPr>
              <w:rPr>
                <w:sz w:val="22"/>
                <w:szCs w:val="22"/>
                <w:lang w:eastAsia="hr-HR"/>
              </w:rPr>
            </w:pPr>
            <w:r w:rsidRPr="008741BD">
              <w:rPr>
                <w:sz w:val="22"/>
                <w:szCs w:val="22"/>
                <w:lang w:eastAsia="hr-HR"/>
              </w:rPr>
              <w:t xml:space="preserve"> - Građevinski objekti (421)</w:t>
            </w:r>
          </w:p>
        </w:tc>
        <w:tc>
          <w:tcPr>
            <w:tcW w:w="1559" w:type="dxa"/>
            <w:tcBorders>
              <w:top w:val="nil"/>
              <w:left w:val="nil"/>
              <w:bottom w:val="single" w:sz="8" w:space="0" w:color="auto"/>
              <w:right w:val="single" w:sz="8" w:space="0" w:color="auto"/>
            </w:tcBorders>
            <w:shd w:val="clear" w:color="000000" w:fill="FFFFFF"/>
            <w:vAlign w:val="center"/>
            <w:hideMark/>
          </w:tcPr>
          <w:p w14:paraId="29E18C7C" w14:textId="77777777" w:rsidR="008741BD" w:rsidRPr="008741BD" w:rsidRDefault="008741BD" w:rsidP="008741BD">
            <w:pPr>
              <w:jc w:val="center"/>
              <w:rPr>
                <w:sz w:val="22"/>
                <w:szCs w:val="22"/>
                <w:lang w:eastAsia="hr-HR"/>
              </w:rPr>
            </w:pPr>
            <w:r w:rsidRPr="008741BD">
              <w:rPr>
                <w:sz w:val="22"/>
                <w:szCs w:val="22"/>
                <w:lang w:eastAsia="hr-HR"/>
              </w:rPr>
              <w:t> </w:t>
            </w:r>
          </w:p>
        </w:tc>
        <w:tc>
          <w:tcPr>
            <w:tcW w:w="1559" w:type="dxa"/>
            <w:tcBorders>
              <w:top w:val="nil"/>
              <w:left w:val="nil"/>
              <w:bottom w:val="single" w:sz="8" w:space="0" w:color="auto"/>
              <w:right w:val="single" w:sz="8" w:space="0" w:color="auto"/>
            </w:tcBorders>
            <w:shd w:val="clear" w:color="000000" w:fill="FFFFFF"/>
            <w:vAlign w:val="center"/>
            <w:hideMark/>
          </w:tcPr>
          <w:p w14:paraId="4CD74292" w14:textId="77777777" w:rsidR="008741BD" w:rsidRPr="008741BD" w:rsidRDefault="008741BD" w:rsidP="008741BD">
            <w:pPr>
              <w:jc w:val="center"/>
              <w:rPr>
                <w:sz w:val="22"/>
                <w:szCs w:val="22"/>
                <w:lang w:eastAsia="hr-HR"/>
              </w:rPr>
            </w:pPr>
            <w:r w:rsidRPr="008741BD">
              <w:rPr>
                <w:sz w:val="22"/>
                <w:szCs w:val="22"/>
                <w:lang w:eastAsia="hr-HR"/>
              </w:rPr>
              <w:t>231.206,16</w:t>
            </w:r>
          </w:p>
        </w:tc>
        <w:tc>
          <w:tcPr>
            <w:tcW w:w="851" w:type="dxa"/>
            <w:tcBorders>
              <w:top w:val="nil"/>
              <w:left w:val="nil"/>
              <w:bottom w:val="single" w:sz="8" w:space="0" w:color="auto"/>
              <w:right w:val="single" w:sz="8" w:space="0" w:color="auto"/>
            </w:tcBorders>
            <w:shd w:val="clear" w:color="000000" w:fill="FFFFFF"/>
            <w:vAlign w:val="center"/>
            <w:hideMark/>
          </w:tcPr>
          <w:p w14:paraId="7921A67D" w14:textId="77777777" w:rsidR="008741BD" w:rsidRPr="008741BD" w:rsidRDefault="008741BD" w:rsidP="008741BD">
            <w:pPr>
              <w:jc w:val="center"/>
              <w:rPr>
                <w:sz w:val="22"/>
                <w:szCs w:val="22"/>
                <w:lang w:eastAsia="hr-HR"/>
              </w:rPr>
            </w:pPr>
            <w:r w:rsidRPr="008741BD">
              <w:rPr>
                <w:sz w:val="22"/>
                <w:szCs w:val="22"/>
                <w:lang w:eastAsia="hr-HR"/>
              </w:rPr>
              <w:t> </w:t>
            </w:r>
          </w:p>
        </w:tc>
        <w:tc>
          <w:tcPr>
            <w:tcW w:w="236" w:type="dxa"/>
            <w:vAlign w:val="center"/>
            <w:hideMark/>
          </w:tcPr>
          <w:p w14:paraId="1AFD063E" w14:textId="77777777" w:rsidR="008741BD" w:rsidRPr="008741BD" w:rsidRDefault="008741BD" w:rsidP="008741BD">
            <w:pPr>
              <w:rPr>
                <w:sz w:val="20"/>
                <w:lang w:eastAsia="hr-HR"/>
              </w:rPr>
            </w:pPr>
          </w:p>
        </w:tc>
      </w:tr>
      <w:tr w:rsidR="008741BD" w:rsidRPr="008741BD" w14:paraId="6BD333CA" w14:textId="77777777" w:rsidTr="008741BD">
        <w:trPr>
          <w:trHeight w:val="20"/>
        </w:trPr>
        <w:tc>
          <w:tcPr>
            <w:tcW w:w="5519" w:type="dxa"/>
            <w:tcBorders>
              <w:top w:val="nil"/>
              <w:left w:val="single" w:sz="8" w:space="0" w:color="auto"/>
              <w:bottom w:val="single" w:sz="8" w:space="0" w:color="auto"/>
              <w:right w:val="single" w:sz="8" w:space="0" w:color="auto"/>
            </w:tcBorders>
            <w:shd w:val="clear" w:color="000000" w:fill="FFFFFF"/>
            <w:vAlign w:val="center"/>
            <w:hideMark/>
          </w:tcPr>
          <w:p w14:paraId="316224CE" w14:textId="77777777" w:rsidR="008741BD" w:rsidRPr="008741BD" w:rsidRDefault="008741BD" w:rsidP="008741BD">
            <w:pPr>
              <w:rPr>
                <w:sz w:val="22"/>
                <w:szCs w:val="22"/>
                <w:lang w:eastAsia="hr-HR"/>
              </w:rPr>
            </w:pPr>
            <w:r w:rsidRPr="008741BD">
              <w:rPr>
                <w:sz w:val="22"/>
                <w:szCs w:val="22"/>
                <w:lang w:eastAsia="hr-HR"/>
              </w:rPr>
              <w:t xml:space="preserve"> - Postrojenja i oprema (422)</w:t>
            </w:r>
          </w:p>
        </w:tc>
        <w:tc>
          <w:tcPr>
            <w:tcW w:w="1559" w:type="dxa"/>
            <w:tcBorders>
              <w:top w:val="nil"/>
              <w:left w:val="nil"/>
              <w:bottom w:val="single" w:sz="8" w:space="0" w:color="auto"/>
              <w:right w:val="single" w:sz="8" w:space="0" w:color="auto"/>
            </w:tcBorders>
            <w:shd w:val="clear" w:color="000000" w:fill="FFFFFF"/>
            <w:vAlign w:val="center"/>
            <w:hideMark/>
          </w:tcPr>
          <w:p w14:paraId="1D2ACE7A" w14:textId="77777777" w:rsidR="008741BD" w:rsidRPr="008741BD" w:rsidRDefault="008741BD" w:rsidP="008741BD">
            <w:pPr>
              <w:jc w:val="center"/>
              <w:rPr>
                <w:sz w:val="22"/>
                <w:szCs w:val="22"/>
                <w:lang w:eastAsia="hr-HR"/>
              </w:rPr>
            </w:pPr>
            <w:r w:rsidRPr="008741BD">
              <w:rPr>
                <w:sz w:val="22"/>
                <w:szCs w:val="22"/>
                <w:lang w:eastAsia="hr-HR"/>
              </w:rPr>
              <w:t> </w:t>
            </w:r>
          </w:p>
        </w:tc>
        <w:tc>
          <w:tcPr>
            <w:tcW w:w="1559" w:type="dxa"/>
            <w:tcBorders>
              <w:top w:val="nil"/>
              <w:left w:val="nil"/>
              <w:bottom w:val="single" w:sz="8" w:space="0" w:color="auto"/>
              <w:right w:val="single" w:sz="8" w:space="0" w:color="auto"/>
            </w:tcBorders>
            <w:shd w:val="clear" w:color="000000" w:fill="FFFFFF"/>
            <w:vAlign w:val="center"/>
            <w:hideMark/>
          </w:tcPr>
          <w:p w14:paraId="0E3FD76B" w14:textId="77777777" w:rsidR="008741BD" w:rsidRPr="008741BD" w:rsidRDefault="008741BD" w:rsidP="008741BD">
            <w:pPr>
              <w:jc w:val="center"/>
              <w:rPr>
                <w:sz w:val="22"/>
                <w:szCs w:val="22"/>
                <w:lang w:eastAsia="hr-HR"/>
              </w:rPr>
            </w:pPr>
            <w:r w:rsidRPr="008741BD">
              <w:rPr>
                <w:sz w:val="22"/>
                <w:szCs w:val="22"/>
                <w:lang w:eastAsia="hr-HR"/>
              </w:rPr>
              <w:t>84.283,53</w:t>
            </w:r>
          </w:p>
        </w:tc>
        <w:tc>
          <w:tcPr>
            <w:tcW w:w="851" w:type="dxa"/>
            <w:tcBorders>
              <w:top w:val="nil"/>
              <w:left w:val="nil"/>
              <w:bottom w:val="single" w:sz="8" w:space="0" w:color="auto"/>
              <w:right w:val="single" w:sz="8" w:space="0" w:color="auto"/>
            </w:tcBorders>
            <w:shd w:val="clear" w:color="000000" w:fill="FFFFFF"/>
            <w:vAlign w:val="center"/>
            <w:hideMark/>
          </w:tcPr>
          <w:p w14:paraId="4237E715" w14:textId="77777777" w:rsidR="008741BD" w:rsidRPr="008741BD" w:rsidRDefault="008741BD" w:rsidP="008741BD">
            <w:pPr>
              <w:jc w:val="center"/>
              <w:rPr>
                <w:sz w:val="22"/>
                <w:szCs w:val="22"/>
                <w:lang w:eastAsia="hr-HR"/>
              </w:rPr>
            </w:pPr>
            <w:r w:rsidRPr="008741BD">
              <w:rPr>
                <w:sz w:val="22"/>
                <w:szCs w:val="22"/>
                <w:lang w:eastAsia="hr-HR"/>
              </w:rPr>
              <w:t> </w:t>
            </w:r>
          </w:p>
        </w:tc>
        <w:tc>
          <w:tcPr>
            <w:tcW w:w="236" w:type="dxa"/>
            <w:vAlign w:val="center"/>
            <w:hideMark/>
          </w:tcPr>
          <w:p w14:paraId="75A8E7D8" w14:textId="77777777" w:rsidR="008741BD" w:rsidRPr="008741BD" w:rsidRDefault="008741BD" w:rsidP="008741BD">
            <w:pPr>
              <w:rPr>
                <w:sz w:val="20"/>
                <w:lang w:eastAsia="hr-HR"/>
              </w:rPr>
            </w:pPr>
          </w:p>
        </w:tc>
      </w:tr>
      <w:tr w:rsidR="008741BD" w:rsidRPr="008741BD" w14:paraId="210BC717" w14:textId="77777777" w:rsidTr="008741BD">
        <w:trPr>
          <w:trHeight w:val="20"/>
        </w:trPr>
        <w:tc>
          <w:tcPr>
            <w:tcW w:w="5519" w:type="dxa"/>
            <w:tcBorders>
              <w:top w:val="nil"/>
              <w:left w:val="single" w:sz="8" w:space="0" w:color="auto"/>
              <w:bottom w:val="single" w:sz="8" w:space="0" w:color="auto"/>
              <w:right w:val="single" w:sz="8" w:space="0" w:color="auto"/>
            </w:tcBorders>
            <w:shd w:val="clear" w:color="000000" w:fill="FFFFFF"/>
            <w:vAlign w:val="center"/>
            <w:hideMark/>
          </w:tcPr>
          <w:p w14:paraId="2076C2FF" w14:textId="77777777" w:rsidR="008741BD" w:rsidRPr="008741BD" w:rsidRDefault="008741BD" w:rsidP="008741BD">
            <w:pPr>
              <w:rPr>
                <w:sz w:val="22"/>
                <w:szCs w:val="22"/>
                <w:lang w:eastAsia="hr-HR"/>
              </w:rPr>
            </w:pPr>
            <w:r w:rsidRPr="008741BD">
              <w:rPr>
                <w:sz w:val="22"/>
                <w:szCs w:val="22"/>
                <w:lang w:eastAsia="hr-HR"/>
              </w:rPr>
              <w:t xml:space="preserve"> - Prijevozna sredstava (423)</w:t>
            </w:r>
          </w:p>
        </w:tc>
        <w:tc>
          <w:tcPr>
            <w:tcW w:w="1559" w:type="dxa"/>
            <w:tcBorders>
              <w:top w:val="nil"/>
              <w:left w:val="nil"/>
              <w:bottom w:val="single" w:sz="8" w:space="0" w:color="auto"/>
              <w:right w:val="single" w:sz="8" w:space="0" w:color="auto"/>
            </w:tcBorders>
            <w:shd w:val="clear" w:color="000000" w:fill="FFFFFF"/>
            <w:vAlign w:val="center"/>
            <w:hideMark/>
          </w:tcPr>
          <w:p w14:paraId="072378CC" w14:textId="77777777" w:rsidR="008741BD" w:rsidRPr="008741BD" w:rsidRDefault="008741BD" w:rsidP="008741BD">
            <w:pPr>
              <w:jc w:val="center"/>
              <w:rPr>
                <w:sz w:val="22"/>
                <w:szCs w:val="22"/>
                <w:lang w:eastAsia="hr-HR"/>
              </w:rPr>
            </w:pPr>
            <w:r w:rsidRPr="008741BD">
              <w:rPr>
                <w:sz w:val="22"/>
                <w:szCs w:val="22"/>
                <w:lang w:eastAsia="hr-HR"/>
              </w:rPr>
              <w:t> </w:t>
            </w:r>
          </w:p>
        </w:tc>
        <w:tc>
          <w:tcPr>
            <w:tcW w:w="1559" w:type="dxa"/>
            <w:tcBorders>
              <w:top w:val="nil"/>
              <w:left w:val="nil"/>
              <w:bottom w:val="single" w:sz="8" w:space="0" w:color="auto"/>
              <w:right w:val="single" w:sz="8" w:space="0" w:color="auto"/>
            </w:tcBorders>
            <w:shd w:val="clear" w:color="000000" w:fill="FFFFFF"/>
            <w:vAlign w:val="center"/>
            <w:hideMark/>
          </w:tcPr>
          <w:p w14:paraId="76DDDA83" w14:textId="77777777" w:rsidR="008741BD" w:rsidRPr="008741BD" w:rsidRDefault="008741BD" w:rsidP="008741BD">
            <w:pPr>
              <w:jc w:val="center"/>
              <w:rPr>
                <w:sz w:val="22"/>
                <w:szCs w:val="22"/>
                <w:lang w:eastAsia="hr-HR"/>
              </w:rPr>
            </w:pPr>
            <w:r w:rsidRPr="008741BD">
              <w:rPr>
                <w:sz w:val="22"/>
                <w:szCs w:val="22"/>
                <w:lang w:eastAsia="hr-HR"/>
              </w:rPr>
              <w:t>24.600,01</w:t>
            </w:r>
          </w:p>
        </w:tc>
        <w:tc>
          <w:tcPr>
            <w:tcW w:w="851" w:type="dxa"/>
            <w:tcBorders>
              <w:top w:val="nil"/>
              <w:left w:val="nil"/>
              <w:bottom w:val="single" w:sz="8" w:space="0" w:color="auto"/>
              <w:right w:val="single" w:sz="8" w:space="0" w:color="auto"/>
            </w:tcBorders>
            <w:shd w:val="clear" w:color="000000" w:fill="FFFFFF"/>
            <w:vAlign w:val="center"/>
            <w:hideMark/>
          </w:tcPr>
          <w:p w14:paraId="3814BA78" w14:textId="77777777" w:rsidR="008741BD" w:rsidRPr="008741BD" w:rsidRDefault="008741BD" w:rsidP="008741BD">
            <w:pPr>
              <w:jc w:val="center"/>
              <w:rPr>
                <w:sz w:val="22"/>
                <w:szCs w:val="22"/>
                <w:lang w:eastAsia="hr-HR"/>
              </w:rPr>
            </w:pPr>
            <w:r w:rsidRPr="008741BD">
              <w:rPr>
                <w:sz w:val="22"/>
                <w:szCs w:val="22"/>
                <w:lang w:eastAsia="hr-HR"/>
              </w:rPr>
              <w:t> </w:t>
            </w:r>
          </w:p>
        </w:tc>
        <w:tc>
          <w:tcPr>
            <w:tcW w:w="236" w:type="dxa"/>
            <w:vAlign w:val="center"/>
            <w:hideMark/>
          </w:tcPr>
          <w:p w14:paraId="0E425035" w14:textId="77777777" w:rsidR="008741BD" w:rsidRPr="008741BD" w:rsidRDefault="008741BD" w:rsidP="008741BD">
            <w:pPr>
              <w:rPr>
                <w:sz w:val="20"/>
                <w:lang w:eastAsia="hr-HR"/>
              </w:rPr>
            </w:pPr>
          </w:p>
        </w:tc>
      </w:tr>
      <w:tr w:rsidR="008741BD" w:rsidRPr="008741BD" w14:paraId="0B19053F" w14:textId="77777777" w:rsidTr="008741BD">
        <w:trPr>
          <w:trHeight w:val="20"/>
        </w:trPr>
        <w:tc>
          <w:tcPr>
            <w:tcW w:w="5519" w:type="dxa"/>
            <w:tcBorders>
              <w:top w:val="nil"/>
              <w:left w:val="single" w:sz="8" w:space="0" w:color="auto"/>
              <w:bottom w:val="single" w:sz="8" w:space="0" w:color="auto"/>
              <w:right w:val="single" w:sz="8" w:space="0" w:color="auto"/>
            </w:tcBorders>
            <w:shd w:val="clear" w:color="000000" w:fill="FFFFFF"/>
            <w:vAlign w:val="center"/>
            <w:hideMark/>
          </w:tcPr>
          <w:p w14:paraId="5BE17BEB" w14:textId="77777777" w:rsidR="008741BD" w:rsidRPr="008741BD" w:rsidRDefault="008741BD" w:rsidP="008741BD">
            <w:pPr>
              <w:rPr>
                <w:sz w:val="22"/>
                <w:szCs w:val="22"/>
                <w:lang w:eastAsia="hr-HR"/>
              </w:rPr>
            </w:pPr>
            <w:r w:rsidRPr="008741BD">
              <w:rPr>
                <w:sz w:val="22"/>
                <w:szCs w:val="22"/>
                <w:lang w:eastAsia="hr-HR"/>
              </w:rPr>
              <w:t xml:space="preserve"> - Nematerijalna proizvedena imovina (426)</w:t>
            </w:r>
          </w:p>
        </w:tc>
        <w:tc>
          <w:tcPr>
            <w:tcW w:w="1559" w:type="dxa"/>
            <w:tcBorders>
              <w:top w:val="nil"/>
              <w:left w:val="nil"/>
              <w:bottom w:val="single" w:sz="8" w:space="0" w:color="auto"/>
              <w:right w:val="single" w:sz="8" w:space="0" w:color="auto"/>
            </w:tcBorders>
            <w:shd w:val="clear" w:color="000000" w:fill="FFFFFF"/>
            <w:vAlign w:val="center"/>
            <w:hideMark/>
          </w:tcPr>
          <w:p w14:paraId="745BD9E8" w14:textId="77777777" w:rsidR="008741BD" w:rsidRPr="008741BD" w:rsidRDefault="008741BD" w:rsidP="008741BD">
            <w:pPr>
              <w:jc w:val="center"/>
              <w:rPr>
                <w:sz w:val="22"/>
                <w:szCs w:val="22"/>
                <w:lang w:eastAsia="hr-HR"/>
              </w:rPr>
            </w:pPr>
            <w:r w:rsidRPr="008741BD">
              <w:rPr>
                <w:sz w:val="22"/>
                <w:szCs w:val="22"/>
                <w:lang w:eastAsia="hr-HR"/>
              </w:rPr>
              <w:t> </w:t>
            </w:r>
          </w:p>
        </w:tc>
        <w:tc>
          <w:tcPr>
            <w:tcW w:w="1559" w:type="dxa"/>
            <w:tcBorders>
              <w:top w:val="nil"/>
              <w:left w:val="nil"/>
              <w:bottom w:val="single" w:sz="8" w:space="0" w:color="auto"/>
              <w:right w:val="single" w:sz="8" w:space="0" w:color="auto"/>
            </w:tcBorders>
            <w:shd w:val="clear" w:color="000000" w:fill="FFFFFF"/>
            <w:vAlign w:val="center"/>
            <w:hideMark/>
          </w:tcPr>
          <w:p w14:paraId="02C39CEF" w14:textId="77777777" w:rsidR="008741BD" w:rsidRPr="008741BD" w:rsidRDefault="008741BD" w:rsidP="008741BD">
            <w:pPr>
              <w:jc w:val="center"/>
              <w:rPr>
                <w:sz w:val="22"/>
                <w:szCs w:val="22"/>
                <w:lang w:eastAsia="hr-HR"/>
              </w:rPr>
            </w:pPr>
            <w:r w:rsidRPr="008741BD">
              <w:rPr>
                <w:sz w:val="22"/>
                <w:szCs w:val="22"/>
                <w:lang w:eastAsia="hr-HR"/>
              </w:rPr>
              <w:t>6.025,00</w:t>
            </w:r>
          </w:p>
        </w:tc>
        <w:tc>
          <w:tcPr>
            <w:tcW w:w="851" w:type="dxa"/>
            <w:tcBorders>
              <w:top w:val="nil"/>
              <w:left w:val="nil"/>
              <w:bottom w:val="single" w:sz="8" w:space="0" w:color="auto"/>
              <w:right w:val="single" w:sz="8" w:space="0" w:color="auto"/>
            </w:tcBorders>
            <w:shd w:val="clear" w:color="000000" w:fill="FFFFFF"/>
            <w:vAlign w:val="center"/>
            <w:hideMark/>
          </w:tcPr>
          <w:p w14:paraId="256835D9" w14:textId="77777777" w:rsidR="008741BD" w:rsidRPr="008741BD" w:rsidRDefault="008741BD" w:rsidP="008741BD">
            <w:pPr>
              <w:jc w:val="center"/>
              <w:rPr>
                <w:sz w:val="22"/>
                <w:szCs w:val="22"/>
                <w:lang w:eastAsia="hr-HR"/>
              </w:rPr>
            </w:pPr>
            <w:r w:rsidRPr="008741BD">
              <w:rPr>
                <w:sz w:val="22"/>
                <w:szCs w:val="22"/>
                <w:lang w:eastAsia="hr-HR"/>
              </w:rPr>
              <w:t> </w:t>
            </w:r>
          </w:p>
        </w:tc>
        <w:tc>
          <w:tcPr>
            <w:tcW w:w="236" w:type="dxa"/>
            <w:vAlign w:val="center"/>
            <w:hideMark/>
          </w:tcPr>
          <w:p w14:paraId="29E68214" w14:textId="77777777" w:rsidR="008741BD" w:rsidRPr="008741BD" w:rsidRDefault="008741BD" w:rsidP="008741BD">
            <w:pPr>
              <w:rPr>
                <w:sz w:val="20"/>
                <w:lang w:eastAsia="hr-HR"/>
              </w:rPr>
            </w:pPr>
          </w:p>
        </w:tc>
      </w:tr>
      <w:tr w:rsidR="008741BD" w:rsidRPr="008741BD" w14:paraId="1FD3F963" w14:textId="77777777" w:rsidTr="008741BD">
        <w:trPr>
          <w:trHeight w:val="20"/>
        </w:trPr>
        <w:tc>
          <w:tcPr>
            <w:tcW w:w="5519" w:type="dxa"/>
            <w:tcBorders>
              <w:top w:val="nil"/>
              <w:left w:val="single" w:sz="8" w:space="0" w:color="auto"/>
              <w:bottom w:val="single" w:sz="8" w:space="0" w:color="auto"/>
              <w:right w:val="single" w:sz="8" w:space="0" w:color="auto"/>
            </w:tcBorders>
            <w:shd w:val="clear" w:color="000000" w:fill="FFFFFF"/>
            <w:vAlign w:val="center"/>
            <w:hideMark/>
          </w:tcPr>
          <w:p w14:paraId="59EAFC68" w14:textId="77777777" w:rsidR="008741BD" w:rsidRPr="008741BD" w:rsidRDefault="008741BD" w:rsidP="008741BD">
            <w:pPr>
              <w:rPr>
                <w:sz w:val="22"/>
                <w:szCs w:val="22"/>
                <w:lang w:eastAsia="hr-HR"/>
              </w:rPr>
            </w:pPr>
            <w:r w:rsidRPr="008741BD">
              <w:rPr>
                <w:sz w:val="22"/>
                <w:szCs w:val="22"/>
                <w:lang w:eastAsia="hr-HR"/>
              </w:rPr>
              <w:t>2.3. RASHODI ZA DODATNA ULAGANJA NA NEFINANCIJSKOJ IMOVINI (45)</w:t>
            </w:r>
          </w:p>
        </w:tc>
        <w:tc>
          <w:tcPr>
            <w:tcW w:w="1559" w:type="dxa"/>
            <w:tcBorders>
              <w:top w:val="nil"/>
              <w:left w:val="nil"/>
              <w:bottom w:val="single" w:sz="8" w:space="0" w:color="auto"/>
              <w:right w:val="single" w:sz="8" w:space="0" w:color="auto"/>
            </w:tcBorders>
            <w:shd w:val="clear" w:color="000000" w:fill="FFFFFF"/>
            <w:vAlign w:val="center"/>
            <w:hideMark/>
          </w:tcPr>
          <w:p w14:paraId="26E1F64D" w14:textId="77777777" w:rsidR="008741BD" w:rsidRPr="008741BD" w:rsidRDefault="008741BD" w:rsidP="008741BD">
            <w:pPr>
              <w:jc w:val="center"/>
              <w:rPr>
                <w:sz w:val="22"/>
                <w:szCs w:val="22"/>
                <w:lang w:eastAsia="hr-HR"/>
              </w:rPr>
            </w:pPr>
            <w:r w:rsidRPr="008741BD">
              <w:rPr>
                <w:sz w:val="22"/>
                <w:szCs w:val="22"/>
                <w:lang w:eastAsia="hr-HR"/>
              </w:rPr>
              <w:t>2.720.772,00</w:t>
            </w:r>
          </w:p>
        </w:tc>
        <w:tc>
          <w:tcPr>
            <w:tcW w:w="1559" w:type="dxa"/>
            <w:tcBorders>
              <w:top w:val="nil"/>
              <w:left w:val="nil"/>
              <w:bottom w:val="single" w:sz="8" w:space="0" w:color="auto"/>
              <w:right w:val="single" w:sz="8" w:space="0" w:color="auto"/>
            </w:tcBorders>
            <w:shd w:val="clear" w:color="000000" w:fill="FFFFFF"/>
            <w:vAlign w:val="center"/>
            <w:hideMark/>
          </w:tcPr>
          <w:p w14:paraId="45B2BD9E" w14:textId="77777777" w:rsidR="008741BD" w:rsidRPr="008741BD" w:rsidRDefault="008741BD" w:rsidP="008741BD">
            <w:pPr>
              <w:jc w:val="center"/>
              <w:rPr>
                <w:sz w:val="22"/>
                <w:szCs w:val="22"/>
                <w:lang w:eastAsia="hr-HR"/>
              </w:rPr>
            </w:pPr>
            <w:r w:rsidRPr="008741BD">
              <w:rPr>
                <w:sz w:val="22"/>
                <w:szCs w:val="22"/>
                <w:lang w:eastAsia="hr-HR"/>
              </w:rPr>
              <w:t>68.486,99</w:t>
            </w:r>
          </w:p>
        </w:tc>
        <w:tc>
          <w:tcPr>
            <w:tcW w:w="851" w:type="dxa"/>
            <w:tcBorders>
              <w:top w:val="nil"/>
              <w:left w:val="nil"/>
              <w:bottom w:val="single" w:sz="8" w:space="0" w:color="auto"/>
              <w:right w:val="single" w:sz="8" w:space="0" w:color="auto"/>
            </w:tcBorders>
            <w:shd w:val="clear" w:color="000000" w:fill="FFFFFF"/>
            <w:vAlign w:val="center"/>
            <w:hideMark/>
          </w:tcPr>
          <w:p w14:paraId="75212179" w14:textId="77777777" w:rsidR="008741BD" w:rsidRPr="008741BD" w:rsidRDefault="008741BD" w:rsidP="008741BD">
            <w:pPr>
              <w:jc w:val="center"/>
              <w:rPr>
                <w:sz w:val="22"/>
                <w:szCs w:val="22"/>
                <w:lang w:eastAsia="hr-HR"/>
              </w:rPr>
            </w:pPr>
            <w:r w:rsidRPr="008741BD">
              <w:rPr>
                <w:sz w:val="22"/>
                <w:szCs w:val="22"/>
                <w:lang w:eastAsia="hr-HR"/>
              </w:rPr>
              <w:t>2,5</w:t>
            </w:r>
          </w:p>
        </w:tc>
        <w:tc>
          <w:tcPr>
            <w:tcW w:w="236" w:type="dxa"/>
            <w:vAlign w:val="center"/>
            <w:hideMark/>
          </w:tcPr>
          <w:p w14:paraId="130E1F50" w14:textId="77777777" w:rsidR="008741BD" w:rsidRPr="008741BD" w:rsidRDefault="008741BD" w:rsidP="008741BD">
            <w:pPr>
              <w:rPr>
                <w:sz w:val="20"/>
                <w:lang w:eastAsia="hr-HR"/>
              </w:rPr>
            </w:pPr>
          </w:p>
        </w:tc>
      </w:tr>
    </w:tbl>
    <w:p w14:paraId="1C29DEA3" w14:textId="77777777" w:rsidR="00BC3918" w:rsidRDefault="00BC3918" w:rsidP="000B6C94">
      <w:pPr>
        <w:tabs>
          <w:tab w:val="left" w:pos="709"/>
          <w:tab w:val="right" w:pos="5670"/>
          <w:tab w:val="right" w:pos="7513"/>
        </w:tabs>
        <w:jc w:val="both"/>
        <w:rPr>
          <w:sz w:val="24"/>
          <w:szCs w:val="24"/>
        </w:rPr>
      </w:pPr>
    </w:p>
    <w:p w14:paraId="6CFCA94F" w14:textId="01A5F62A" w:rsidR="0038004D" w:rsidRPr="00D62995" w:rsidRDefault="00714ABF" w:rsidP="0038004D">
      <w:pPr>
        <w:widowControl w:val="0"/>
        <w:suppressAutoHyphens/>
        <w:jc w:val="both"/>
        <w:rPr>
          <w:rFonts w:eastAsia="SimSun"/>
          <w:kern w:val="1"/>
          <w:sz w:val="24"/>
          <w:szCs w:val="24"/>
          <w:lang w:eastAsia="zh-CN"/>
        </w:rPr>
      </w:pPr>
      <w:r w:rsidRPr="00D62995">
        <w:rPr>
          <w:rFonts w:eastAsia="SimSun"/>
          <w:b/>
          <w:kern w:val="1"/>
          <w:sz w:val="24"/>
          <w:szCs w:val="24"/>
          <w:u w:val="single"/>
          <w:lang w:eastAsia="zh-CN"/>
        </w:rPr>
        <w:t>Rashodi za nabavu neproizvedene dugotrajne imovine (</w:t>
      </w:r>
      <w:r w:rsidR="005A52D8" w:rsidRPr="00D62995">
        <w:rPr>
          <w:rFonts w:eastAsia="SimSun"/>
          <w:b/>
          <w:kern w:val="1"/>
          <w:sz w:val="24"/>
          <w:szCs w:val="24"/>
          <w:u w:val="single"/>
          <w:lang w:eastAsia="zh-CN"/>
        </w:rPr>
        <w:t>41</w:t>
      </w:r>
      <w:r w:rsidRPr="00D62995">
        <w:rPr>
          <w:rFonts w:eastAsia="SimSun"/>
          <w:b/>
          <w:kern w:val="1"/>
          <w:sz w:val="24"/>
          <w:szCs w:val="24"/>
          <w:u w:val="single"/>
          <w:lang w:eastAsia="zh-CN"/>
        </w:rPr>
        <w:t>)</w:t>
      </w:r>
      <w:r w:rsidRPr="00D62995">
        <w:rPr>
          <w:rFonts w:eastAsia="SimSun"/>
          <w:kern w:val="1"/>
          <w:sz w:val="24"/>
          <w:szCs w:val="24"/>
          <w:lang w:eastAsia="zh-CN"/>
        </w:rPr>
        <w:t xml:space="preserve"> </w:t>
      </w:r>
      <w:r w:rsidR="00277036" w:rsidRPr="00277036">
        <w:rPr>
          <w:rFonts w:eastAsia="SimSun"/>
          <w:kern w:val="1"/>
          <w:sz w:val="24"/>
          <w:szCs w:val="24"/>
          <w:lang w:eastAsia="zh-CN"/>
        </w:rPr>
        <w:t xml:space="preserve">ostvareni su u iznosu od </w:t>
      </w:r>
      <w:r w:rsidR="008741BD" w:rsidRPr="008741BD">
        <w:rPr>
          <w:rFonts w:eastAsia="SimSun"/>
          <w:kern w:val="1"/>
          <w:sz w:val="24"/>
          <w:szCs w:val="24"/>
          <w:lang w:eastAsia="zh-CN"/>
        </w:rPr>
        <w:t xml:space="preserve">40.978,18 </w:t>
      </w:r>
      <w:r w:rsidR="00074850">
        <w:rPr>
          <w:rFonts w:eastAsia="SimSun"/>
          <w:kern w:val="1"/>
          <w:sz w:val="24"/>
          <w:szCs w:val="24"/>
          <w:lang w:eastAsia="zh-CN"/>
        </w:rPr>
        <w:t>eura</w:t>
      </w:r>
      <w:r w:rsidR="00277036" w:rsidRPr="00277036">
        <w:rPr>
          <w:rFonts w:eastAsia="SimSun"/>
          <w:kern w:val="1"/>
          <w:sz w:val="24"/>
          <w:szCs w:val="24"/>
          <w:lang w:eastAsia="zh-CN"/>
        </w:rPr>
        <w:t xml:space="preserve">, a odnose </w:t>
      </w:r>
      <w:r w:rsidR="001422CC" w:rsidRPr="001422CC">
        <w:rPr>
          <w:rFonts w:eastAsia="SimSun"/>
          <w:kern w:val="1"/>
          <w:sz w:val="24"/>
          <w:szCs w:val="24"/>
          <w:lang w:eastAsia="zh-CN"/>
        </w:rPr>
        <w:t xml:space="preserve">se </w:t>
      </w:r>
      <w:r w:rsidR="008741BD" w:rsidRPr="008741BD">
        <w:rPr>
          <w:rFonts w:eastAsia="SimSun"/>
          <w:kern w:val="1"/>
          <w:sz w:val="24"/>
          <w:szCs w:val="24"/>
          <w:lang w:eastAsia="zh-CN"/>
        </w:rPr>
        <w:t>na rashode Općine za kupnju zemljišta za potrebe daljnje izgradnje komunalne infrastrukture.</w:t>
      </w:r>
    </w:p>
    <w:p w14:paraId="4505ABA6" w14:textId="77777777" w:rsidR="0038004D" w:rsidRPr="00D62995" w:rsidRDefault="0038004D" w:rsidP="005A52D8">
      <w:pPr>
        <w:widowControl w:val="0"/>
        <w:suppressAutoHyphens/>
        <w:jc w:val="both"/>
        <w:rPr>
          <w:rFonts w:eastAsia="SimSun"/>
          <w:kern w:val="1"/>
          <w:sz w:val="24"/>
          <w:szCs w:val="24"/>
          <w:lang w:eastAsia="zh-CN"/>
        </w:rPr>
      </w:pPr>
    </w:p>
    <w:p w14:paraId="6F007612" w14:textId="2F85856D" w:rsidR="007B1ECB" w:rsidRPr="00D62995" w:rsidRDefault="00714ABF" w:rsidP="005A52D8">
      <w:pPr>
        <w:widowControl w:val="0"/>
        <w:suppressAutoHyphens/>
        <w:jc w:val="both"/>
        <w:rPr>
          <w:rFonts w:eastAsia="SimSun"/>
          <w:kern w:val="1"/>
          <w:sz w:val="24"/>
          <w:szCs w:val="24"/>
          <w:lang w:eastAsia="zh-CN"/>
        </w:rPr>
      </w:pPr>
      <w:r w:rsidRPr="00D62995">
        <w:rPr>
          <w:rFonts w:eastAsia="SimSun"/>
          <w:b/>
          <w:kern w:val="1"/>
          <w:sz w:val="24"/>
          <w:szCs w:val="24"/>
          <w:u w:val="single"/>
          <w:lang w:eastAsia="zh-CN"/>
        </w:rPr>
        <w:t>Rashodi za nabavu proizvedene dugotrajne  imovine (</w:t>
      </w:r>
      <w:r w:rsidR="005A52D8" w:rsidRPr="00D62995">
        <w:rPr>
          <w:rFonts w:eastAsia="SimSun"/>
          <w:b/>
          <w:kern w:val="1"/>
          <w:sz w:val="24"/>
          <w:szCs w:val="24"/>
          <w:u w:val="single"/>
          <w:lang w:eastAsia="zh-CN"/>
        </w:rPr>
        <w:t>42</w:t>
      </w:r>
      <w:r w:rsidRPr="00D62995">
        <w:rPr>
          <w:rFonts w:eastAsia="SimSun"/>
          <w:b/>
          <w:kern w:val="1"/>
          <w:sz w:val="24"/>
          <w:szCs w:val="24"/>
          <w:u w:val="single"/>
          <w:lang w:eastAsia="zh-CN"/>
        </w:rPr>
        <w:t>)</w:t>
      </w:r>
      <w:r w:rsidRPr="00D62995">
        <w:rPr>
          <w:rFonts w:eastAsia="SimSun"/>
          <w:b/>
          <w:kern w:val="1"/>
          <w:sz w:val="24"/>
          <w:szCs w:val="24"/>
          <w:lang w:eastAsia="zh-CN"/>
        </w:rPr>
        <w:t xml:space="preserve"> </w:t>
      </w:r>
      <w:r w:rsidRPr="00D62995">
        <w:rPr>
          <w:rFonts w:eastAsia="SimSun"/>
          <w:kern w:val="1"/>
          <w:sz w:val="24"/>
          <w:szCs w:val="24"/>
          <w:lang w:eastAsia="zh-CN"/>
        </w:rPr>
        <w:t xml:space="preserve">ostvareni su  u iznosu od </w:t>
      </w:r>
      <w:r w:rsidR="008741BD" w:rsidRPr="008741BD">
        <w:rPr>
          <w:rFonts w:eastAsia="SimSun"/>
          <w:kern w:val="1"/>
          <w:sz w:val="24"/>
          <w:szCs w:val="24"/>
          <w:lang w:eastAsia="zh-CN"/>
        </w:rPr>
        <w:t xml:space="preserve">346.114,70 </w:t>
      </w:r>
      <w:r w:rsidR="00074850">
        <w:rPr>
          <w:rFonts w:eastAsia="SimSun"/>
          <w:kern w:val="1"/>
          <w:sz w:val="24"/>
          <w:szCs w:val="24"/>
          <w:lang w:eastAsia="zh-CN"/>
        </w:rPr>
        <w:t>eura</w:t>
      </w:r>
      <w:r w:rsidRPr="00D62995">
        <w:rPr>
          <w:rFonts w:eastAsia="SimSun"/>
          <w:kern w:val="1"/>
          <w:sz w:val="24"/>
          <w:szCs w:val="24"/>
          <w:lang w:eastAsia="zh-CN"/>
        </w:rPr>
        <w:t xml:space="preserve"> </w:t>
      </w:r>
      <w:r w:rsidR="005A52D8" w:rsidRPr="00D62995">
        <w:rPr>
          <w:rFonts w:eastAsia="SimSun"/>
          <w:kern w:val="1"/>
          <w:sz w:val="24"/>
          <w:szCs w:val="24"/>
          <w:lang w:eastAsia="zh-CN"/>
        </w:rPr>
        <w:t xml:space="preserve">ili </w:t>
      </w:r>
      <w:r w:rsidR="008741BD">
        <w:rPr>
          <w:rFonts w:eastAsia="SimSun"/>
          <w:kern w:val="1"/>
          <w:sz w:val="24"/>
          <w:szCs w:val="24"/>
          <w:lang w:eastAsia="zh-CN"/>
        </w:rPr>
        <w:t>8</w:t>
      </w:r>
      <w:r w:rsidR="005A52D8" w:rsidRPr="00D62995">
        <w:rPr>
          <w:rFonts w:eastAsia="SimSun"/>
          <w:kern w:val="1"/>
          <w:sz w:val="24"/>
          <w:szCs w:val="24"/>
          <w:lang w:eastAsia="zh-CN"/>
        </w:rPr>
        <w:t>% u odnosu na plan</w:t>
      </w:r>
      <w:r w:rsidR="008741BD">
        <w:rPr>
          <w:rFonts w:eastAsia="SimSun"/>
          <w:kern w:val="1"/>
          <w:sz w:val="24"/>
          <w:szCs w:val="24"/>
          <w:lang w:eastAsia="zh-CN"/>
        </w:rPr>
        <w:t xml:space="preserve">, odnosno 63% u odnosu na isto razdoblje prošle godine. </w:t>
      </w:r>
    </w:p>
    <w:p w14:paraId="79BEFE6C" w14:textId="76755D0A" w:rsidR="00C81D54" w:rsidRPr="00D62995" w:rsidRDefault="005A52D8" w:rsidP="007B1ECB">
      <w:pPr>
        <w:widowControl w:val="0"/>
        <w:suppressAutoHyphens/>
        <w:jc w:val="both"/>
        <w:rPr>
          <w:rFonts w:eastAsia="SimSun"/>
          <w:kern w:val="1"/>
          <w:sz w:val="24"/>
          <w:szCs w:val="24"/>
          <w:lang w:eastAsia="zh-CN"/>
        </w:rPr>
      </w:pPr>
      <w:r w:rsidRPr="00D62995">
        <w:rPr>
          <w:rFonts w:eastAsia="SimSun"/>
          <w:kern w:val="1"/>
          <w:sz w:val="24"/>
          <w:szCs w:val="24"/>
          <w:lang w:eastAsia="zh-CN"/>
        </w:rPr>
        <w:t xml:space="preserve">Unutar ove skupine </w:t>
      </w:r>
      <w:r w:rsidRPr="00D62995">
        <w:rPr>
          <w:rFonts w:eastAsia="SimSun"/>
          <w:kern w:val="1"/>
          <w:sz w:val="24"/>
          <w:szCs w:val="24"/>
          <w:u w:val="single"/>
          <w:lang w:eastAsia="zh-CN"/>
        </w:rPr>
        <w:t>Građevinski objekti (421)</w:t>
      </w:r>
      <w:r w:rsidRPr="00D62995">
        <w:rPr>
          <w:rFonts w:eastAsia="SimSun"/>
          <w:kern w:val="1"/>
          <w:sz w:val="24"/>
          <w:szCs w:val="24"/>
          <w:lang w:eastAsia="zh-CN"/>
        </w:rPr>
        <w:t xml:space="preserve"> ostvareni su u visini od </w:t>
      </w:r>
      <w:r w:rsidR="00C54660">
        <w:rPr>
          <w:rFonts w:eastAsia="SimSun"/>
          <w:kern w:val="1"/>
          <w:sz w:val="24"/>
          <w:szCs w:val="24"/>
          <w:lang w:eastAsia="zh-CN"/>
        </w:rPr>
        <w:t>231.206,16</w:t>
      </w:r>
      <w:r w:rsidRPr="00D62995">
        <w:rPr>
          <w:rFonts w:eastAsia="SimSun"/>
          <w:kern w:val="1"/>
          <w:sz w:val="24"/>
          <w:szCs w:val="24"/>
          <w:lang w:eastAsia="zh-CN"/>
        </w:rPr>
        <w:t xml:space="preserve"> </w:t>
      </w:r>
      <w:r w:rsidR="00074850">
        <w:rPr>
          <w:rFonts w:eastAsia="SimSun"/>
          <w:kern w:val="1"/>
          <w:sz w:val="24"/>
          <w:szCs w:val="24"/>
          <w:lang w:eastAsia="zh-CN"/>
        </w:rPr>
        <w:t>eura</w:t>
      </w:r>
      <w:r w:rsidR="00714ABF" w:rsidRPr="00D62995">
        <w:rPr>
          <w:rFonts w:eastAsia="SimSun"/>
          <w:kern w:val="1"/>
          <w:sz w:val="24"/>
          <w:szCs w:val="24"/>
          <w:lang w:eastAsia="zh-CN"/>
        </w:rPr>
        <w:t>, a odnose se na</w:t>
      </w:r>
      <w:r w:rsidR="001D2BE4" w:rsidRPr="00D62995">
        <w:rPr>
          <w:rFonts w:eastAsia="SimSun"/>
          <w:kern w:val="1"/>
          <w:sz w:val="24"/>
          <w:szCs w:val="24"/>
          <w:lang w:eastAsia="zh-CN"/>
        </w:rPr>
        <w:t xml:space="preserve"> investicije za</w:t>
      </w:r>
      <w:r w:rsidR="007B1ECB" w:rsidRPr="00D62995">
        <w:rPr>
          <w:rFonts w:eastAsia="SimSun"/>
          <w:kern w:val="1"/>
          <w:sz w:val="24"/>
          <w:szCs w:val="24"/>
          <w:lang w:eastAsia="zh-CN"/>
        </w:rPr>
        <w:t>:</w:t>
      </w:r>
    </w:p>
    <w:p w14:paraId="3C842EAB" w14:textId="77777777" w:rsidR="00C54660" w:rsidRPr="00C54660" w:rsidRDefault="00C54660" w:rsidP="00C54660">
      <w:pPr>
        <w:widowControl w:val="0"/>
        <w:numPr>
          <w:ilvl w:val="0"/>
          <w:numId w:val="6"/>
        </w:numPr>
        <w:suppressAutoHyphens/>
        <w:autoSpaceDE w:val="0"/>
        <w:autoSpaceDN w:val="0"/>
        <w:rPr>
          <w:rFonts w:eastAsia="SimSun"/>
          <w:kern w:val="1"/>
          <w:sz w:val="24"/>
          <w:szCs w:val="24"/>
          <w:lang w:eastAsia="zh-CN"/>
        </w:rPr>
      </w:pPr>
      <w:r w:rsidRPr="00C54660">
        <w:rPr>
          <w:rFonts w:eastAsia="SimSun"/>
          <w:kern w:val="1"/>
          <w:sz w:val="24"/>
          <w:szCs w:val="24"/>
          <w:lang w:eastAsia="zh-CN"/>
        </w:rPr>
        <w:t>poslovni objekt</w:t>
      </w:r>
      <w:r w:rsidRPr="00C54660">
        <w:rPr>
          <w:rFonts w:eastAsia="SimSun"/>
          <w:kern w:val="1"/>
          <w:sz w:val="24"/>
          <w:szCs w:val="24"/>
          <w:lang w:eastAsia="zh-CN"/>
        </w:rPr>
        <w:tab/>
      </w:r>
      <w:r w:rsidRPr="00C54660">
        <w:rPr>
          <w:rFonts w:eastAsia="SimSun"/>
          <w:kern w:val="1"/>
          <w:sz w:val="24"/>
          <w:szCs w:val="24"/>
          <w:lang w:eastAsia="zh-CN"/>
        </w:rPr>
        <w:tab/>
      </w:r>
      <w:r w:rsidRPr="00C54660">
        <w:rPr>
          <w:rFonts w:eastAsia="SimSun"/>
          <w:kern w:val="1"/>
          <w:sz w:val="24"/>
          <w:szCs w:val="24"/>
          <w:lang w:eastAsia="zh-CN"/>
        </w:rPr>
        <w:tab/>
      </w:r>
      <w:r w:rsidRPr="00C54660">
        <w:rPr>
          <w:rFonts w:eastAsia="SimSun"/>
          <w:kern w:val="1"/>
          <w:sz w:val="24"/>
          <w:szCs w:val="24"/>
          <w:lang w:eastAsia="zh-CN"/>
        </w:rPr>
        <w:tab/>
      </w:r>
      <w:r w:rsidRPr="00C54660">
        <w:rPr>
          <w:rFonts w:eastAsia="SimSun"/>
          <w:kern w:val="1"/>
          <w:sz w:val="24"/>
          <w:szCs w:val="24"/>
          <w:lang w:eastAsia="zh-CN"/>
        </w:rPr>
        <w:tab/>
      </w:r>
      <w:r w:rsidRPr="00C54660">
        <w:rPr>
          <w:rFonts w:eastAsia="SimSun"/>
          <w:kern w:val="1"/>
          <w:sz w:val="24"/>
          <w:szCs w:val="24"/>
          <w:lang w:eastAsia="zh-CN"/>
        </w:rPr>
        <w:tab/>
        <w:t>19.937,50 eura</w:t>
      </w:r>
    </w:p>
    <w:p w14:paraId="35FF1FA0" w14:textId="77777777" w:rsidR="00C54660" w:rsidRPr="00C54660" w:rsidRDefault="00C54660" w:rsidP="00C54660">
      <w:pPr>
        <w:widowControl w:val="0"/>
        <w:numPr>
          <w:ilvl w:val="0"/>
          <w:numId w:val="6"/>
        </w:numPr>
        <w:suppressAutoHyphens/>
        <w:autoSpaceDE w:val="0"/>
        <w:autoSpaceDN w:val="0"/>
        <w:rPr>
          <w:rFonts w:eastAsia="SimSun"/>
          <w:kern w:val="1"/>
          <w:sz w:val="24"/>
          <w:szCs w:val="24"/>
          <w:lang w:eastAsia="zh-CN"/>
        </w:rPr>
      </w:pPr>
      <w:r w:rsidRPr="00C54660">
        <w:rPr>
          <w:rFonts w:eastAsia="SimSun"/>
          <w:kern w:val="1"/>
          <w:sz w:val="24"/>
          <w:szCs w:val="24"/>
          <w:lang w:eastAsia="zh-CN"/>
        </w:rPr>
        <w:t xml:space="preserve">ceste i ostali prometni objekti </w:t>
      </w:r>
      <w:r w:rsidRPr="00C54660">
        <w:rPr>
          <w:rFonts w:eastAsia="SimSun"/>
          <w:kern w:val="1"/>
          <w:sz w:val="24"/>
          <w:szCs w:val="24"/>
          <w:lang w:eastAsia="zh-CN"/>
        </w:rPr>
        <w:tab/>
      </w:r>
      <w:r w:rsidRPr="00C54660">
        <w:rPr>
          <w:rFonts w:eastAsia="SimSun"/>
          <w:kern w:val="1"/>
          <w:sz w:val="24"/>
          <w:szCs w:val="24"/>
          <w:lang w:eastAsia="zh-CN"/>
        </w:rPr>
        <w:tab/>
      </w:r>
      <w:r w:rsidRPr="00C54660">
        <w:rPr>
          <w:rFonts w:eastAsia="SimSun"/>
          <w:kern w:val="1"/>
          <w:sz w:val="24"/>
          <w:szCs w:val="24"/>
          <w:lang w:eastAsia="zh-CN"/>
        </w:rPr>
        <w:tab/>
      </w:r>
      <w:r w:rsidRPr="00C54660">
        <w:rPr>
          <w:rFonts w:eastAsia="SimSun"/>
          <w:kern w:val="1"/>
          <w:sz w:val="24"/>
          <w:szCs w:val="24"/>
          <w:lang w:eastAsia="zh-CN"/>
        </w:rPr>
        <w:tab/>
        <w:t>210.018,66 eura</w:t>
      </w:r>
    </w:p>
    <w:p w14:paraId="176D1E3C" w14:textId="6C23A3DA" w:rsidR="00C54660" w:rsidRPr="00C54660" w:rsidRDefault="00C54660" w:rsidP="00C54660">
      <w:pPr>
        <w:widowControl w:val="0"/>
        <w:numPr>
          <w:ilvl w:val="0"/>
          <w:numId w:val="6"/>
        </w:numPr>
        <w:suppressAutoHyphens/>
        <w:autoSpaceDE w:val="0"/>
        <w:autoSpaceDN w:val="0"/>
        <w:rPr>
          <w:rFonts w:eastAsia="SimSun"/>
          <w:kern w:val="1"/>
          <w:sz w:val="24"/>
          <w:szCs w:val="24"/>
          <w:lang w:eastAsia="zh-CN"/>
        </w:rPr>
      </w:pPr>
      <w:r w:rsidRPr="00C54660">
        <w:rPr>
          <w:rFonts w:eastAsia="SimSun"/>
          <w:kern w:val="1"/>
          <w:sz w:val="24"/>
          <w:szCs w:val="24"/>
          <w:lang w:eastAsia="zh-CN"/>
        </w:rPr>
        <w:t>groblja</w:t>
      </w:r>
      <w:r w:rsidRPr="00C54660">
        <w:rPr>
          <w:rFonts w:eastAsia="SimSun"/>
          <w:kern w:val="1"/>
          <w:sz w:val="24"/>
          <w:szCs w:val="24"/>
          <w:lang w:eastAsia="zh-CN"/>
        </w:rPr>
        <w:tab/>
      </w:r>
      <w:r w:rsidRPr="00C54660">
        <w:rPr>
          <w:rFonts w:eastAsia="SimSun"/>
          <w:kern w:val="1"/>
          <w:sz w:val="24"/>
          <w:szCs w:val="24"/>
          <w:lang w:eastAsia="zh-CN"/>
        </w:rPr>
        <w:tab/>
      </w:r>
      <w:r w:rsidRPr="00C54660">
        <w:rPr>
          <w:rFonts w:eastAsia="SimSun"/>
          <w:kern w:val="1"/>
          <w:sz w:val="24"/>
          <w:szCs w:val="24"/>
          <w:lang w:eastAsia="zh-CN"/>
        </w:rPr>
        <w:tab/>
      </w:r>
      <w:r w:rsidRPr="00C54660">
        <w:rPr>
          <w:rFonts w:eastAsia="SimSun"/>
          <w:kern w:val="1"/>
          <w:sz w:val="24"/>
          <w:szCs w:val="24"/>
          <w:lang w:eastAsia="zh-CN"/>
        </w:rPr>
        <w:tab/>
      </w:r>
      <w:r w:rsidRPr="00C54660">
        <w:rPr>
          <w:rFonts w:eastAsia="SimSun"/>
          <w:kern w:val="1"/>
          <w:sz w:val="24"/>
          <w:szCs w:val="24"/>
          <w:lang w:eastAsia="zh-CN"/>
        </w:rPr>
        <w:tab/>
      </w:r>
      <w:r w:rsidRPr="00C54660">
        <w:rPr>
          <w:rFonts w:eastAsia="SimSun"/>
          <w:kern w:val="1"/>
          <w:sz w:val="24"/>
          <w:szCs w:val="24"/>
          <w:lang w:eastAsia="zh-CN"/>
        </w:rPr>
        <w:tab/>
      </w:r>
      <w:r w:rsidRPr="00C54660">
        <w:rPr>
          <w:rFonts w:eastAsia="SimSun"/>
          <w:kern w:val="1"/>
          <w:sz w:val="24"/>
          <w:szCs w:val="24"/>
          <w:lang w:eastAsia="zh-CN"/>
        </w:rPr>
        <w:tab/>
      </w:r>
      <w:r w:rsidRPr="00C54660">
        <w:rPr>
          <w:rFonts w:eastAsia="SimSun"/>
          <w:kern w:val="1"/>
          <w:sz w:val="24"/>
          <w:szCs w:val="24"/>
          <w:lang w:eastAsia="zh-CN"/>
        </w:rPr>
        <w:tab/>
        <w:t>1.250,00 eura</w:t>
      </w:r>
      <w:r w:rsidR="005F7E85">
        <w:rPr>
          <w:rFonts w:eastAsia="SimSun"/>
          <w:kern w:val="1"/>
          <w:sz w:val="24"/>
          <w:szCs w:val="24"/>
          <w:lang w:eastAsia="zh-CN"/>
        </w:rPr>
        <w:t>.</w:t>
      </w:r>
    </w:p>
    <w:p w14:paraId="00CA27A9" w14:textId="77777777" w:rsidR="00277036" w:rsidRDefault="00277036" w:rsidP="00F657D1">
      <w:pPr>
        <w:widowControl w:val="0"/>
        <w:suppressAutoHyphens/>
        <w:autoSpaceDE w:val="0"/>
        <w:autoSpaceDN w:val="0"/>
        <w:rPr>
          <w:rFonts w:eastAsia="SimSun"/>
          <w:kern w:val="1"/>
          <w:sz w:val="24"/>
          <w:szCs w:val="24"/>
          <w:lang w:eastAsia="zh-CN"/>
        </w:rPr>
      </w:pPr>
    </w:p>
    <w:p w14:paraId="2EB67217" w14:textId="5EC2B703" w:rsidR="00F657D1" w:rsidRPr="00D62995" w:rsidRDefault="007B1ECB" w:rsidP="00F657D1">
      <w:pPr>
        <w:widowControl w:val="0"/>
        <w:suppressAutoHyphens/>
        <w:autoSpaceDE w:val="0"/>
        <w:autoSpaceDN w:val="0"/>
        <w:rPr>
          <w:rFonts w:eastAsia="SimSun"/>
          <w:kern w:val="1"/>
          <w:sz w:val="24"/>
          <w:szCs w:val="24"/>
          <w:lang w:eastAsia="zh-CN"/>
        </w:rPr>
      </w:pPr>
      <w:r w:rsidRPr="00D62995">
        <w:rPr>
          <w:rFonts w:eastAsia="SimSun"/>
          <w:kern w:val="1"/>
          <w:sz w:val="24"/>
          <w:szCs w:val="24"/>
          <w:lang w:eastAsia="zh-CN"/>
        </w:rPr>
        <w:t xml:space="preserve">Kod skupine </w:t>
      </w:r>
      <w:r w:rsidRPr="00D62995">
        <w:rPr>
          <w:rFonts w:eastAsia="SimSun"/>
          <w:kern w:val="1"/>
          <w:sz w:val="24"/>
          <w:szCs w:val="24"/>
          <w:u w:val="single"/>
          <w:lang w:eastAsia="zh-CN"/>
        </w:rPr>
        <w:t>Postrojenja i oprema (422)</w:t>
      </w:r>
      <w:r w:rsidRPr="00D62995">
        <w:rPr>
          <w:rFonts w:eastAsia="SimSun"/>
          <w:kern w:val="1"/>
          <w:sz w:val="24"/>
          <w:szCs w:val="24"/>
          <w:lang w:eastAsia="zh-CN"/>
        </w:rPr>
        <w:t xml:space="preserve"> izvršenje iznosi </w:t>
      </w:r>
      <w:r w:rsidR="005F7E85">
        <w:rPr>
          <w:rFonts w:eastAsia="SimSun"/>
          <w:kern w:val="1"/>
          <w:sz w:val="24"/>
          <w:szCs w:val="24"/>
          <w:lang w:eastAsia="zh-CN"/>
        </w:rPr>
        <w:t xml:space="preserve">84.283,53 </w:t>
      </w:r>
      <w:r w:rsidR="00074850">
        <w:rPr>
          <w:rFonts w:eastAsia="SimSun"/>
          <w:kern w:val="1"/>
          <w:sz w:val="24"/>
          <w:szCs w:val="24"/>
          <w:lang w:eastAsia="zh-CN"/>
        </w:rPr>
        <w:t>eura</w:t>
      </w:r>
      <w:r w:rsidRPr="00D62995">
        <w:rPr>
          <w:rFonts w:eastAsia="SimSun"/>
          <w:kern w:val="1"/>
          <w:sz w:val="24"/>
          <w:szCs w:val="24"/>
          <w:lang w:eastAsia="zh-CN"/>
        </w:rPr>
        <w:t>, a odnosi se na</w:t>
      </w:r>
      <w:r w:rsidR="005F7E85">
        <w:rPr>
          <w:rFonts w:eastAsia="SimSun"/>
          <w:kern w:val="1"/>
          <w:sz w:val="24"/>
          <w:szCs w:val="24"/>
          <w:lang w:eastAsia="zh-CN"/>
        </w:rPr>
        <w:t xml:space="preserve"> nabavu</w:t>
      </w:r>
      <w:r w:rsidRPr="00D62995">
        <w:rPr>
          <w:rFonts w:eastAsia="SimSun"/>
          <w:kern w:val="1"/>
          <w:sz w:val="24"/>
          <w:szCs w:val="24"/>
          <w:lang w:eastAsia="zh-CN"/>
        </w:rPr>
        <w:t>:</w:t>
      </w:r>
    </w:p>
    <w:p w14:paraId="0A159330" w14:textId="1D8E15FE" w:rsidR="005F7E85" w:rsidRPr="00C54660" w:rsidRDefault="005F7E85" w:rsidP="005F7E85">
      <w:pPr>
        <w:widowControl w:val="0"/>
        <w:numPr>
          <w:ilvl w:val="0"/>
          <w:numId w:val="6"/>
        </w:numPr>
        <w:suppressAutoHyphens/>
        <w:autoSpaceDE w:val="0"/>
        <w:autoSpaceDN w:val="0"/>
        <w:rPr>
          <w:rFonts w:eastAsia="SimSun"/>
          <w:kern w:val="1"/>
          <w:sz w:val="24"/>
          <w:szCs w:val="24"/>
          <w:lang w:eastAsia="zh-CN"/>
        </w:rPr>
      </w:pPr>
      <w:r w:rsidRPr="00C54660">
        <w:rPr>
          <w:rFonts w:eastAsia="SimSun"/>
          <w:kern w:val="1"/>
          <w:sz w:val="24"/>
          <w:szCs w:val="24"/>
          <w:lang w:eastAsia="zh-CN"/>
        </w:rPr>
        <w:t>oprem</w:t>
      </w:r>
      <w:r>
        <w:rPr>
          <w:rFonts w:eastAsia="SimSun"/>
          <w:kern w:val="1"/>
          <w:sz w:val="24"/>
          <w:szCs w:val="24"/>
          <w:lang w:eastAsia="zh-CN"/>
        </w:rPr>
        <w:t>e</w:t>
      </w:r>
      <w:r w:rsidRPr="00C54660">
        <w:rPr>
          <w:rFonts w:eastAsia="SimSun"/>
          <w:kern w:val="1"/>
          <w:sz w:val="24"/>
          <w:szCs w:val="24"/>
          <w:lang w:eastAsia="zh-CN"/>
        </w:rPr>
        <w:t xml:space="preserve"> za videonadzor</w:t>
      </w:r>
      <w:r w:rsidRPr="00C54660">
        <w:rPr>
          <w:rFonts w:eastAsia="SimSun"/>
          <w:kern w:val="1"/>
          <w:sz w:val="24"/>
          <w:szCs w:val="24"/>
          <w:lang w:eastAsia="zh-CN"/>
        </w:rPr>
        <w:tab/>
      </w:r>
      <w:r w:rsidRPr="00C54660">
        <w:rPr>
          <w:rFonts w:eastAsia="SimSun"/>
          <w:kern w:val="1"/>
          <w:sz w:val="24"/>
          <w:szCs w:val="24"/>
          <w:lang w:eastAsia="zh-CN"/>
        </w:rPr>
        <w:tab/>
      </w:r>
      <w:r w:rsidRPr="00C54660">
        <w:rPr>
          <w:rFonts w:eastAsia="SimSun"/>
          <w:kern w:val="1"/>
          <w:sz w:val="24"/>
          <w:szCs w:val="24"/>
          <w:lang w:eastAsia="zh-CN"/>
        </w:rPr>
        <w:tab/>
      </w:r>
      <w:r w:rsidRPr="00C54660">
        <w:rPr>
          <w:rFonts w:eastAsia="SimSun"/>
          <w:kern w:val="1"/>
          <w:sz w:val="24"/>
          <w:szCs w:val="24"/>
          <w:lang w:eastAsia="zh-CN"/>
        </w:rPr>
        <w:tab/>
      </w:r>
      <w:r w:rsidRPr="00C54660">
        <w:rPr>
          <w:rFonts w:eastAsia="SimSun"/>
          <w:kern w:val="1"/>
          <w:sz w:val="24"/>
          <w:szCs w:val="24"/>
          <w:lang w:eastAsia="zh-CN"/>
        </w:rPr>
        <w:tab/>
        <w:t>32.561,79 eura</w:t>
      </w:r>
    </w:p>
    <w:p w14:paraId="78BC3D73" w14:textId="3754ABB4" w:rsidR="005F7E85" w:rsidRPr="00C54660" w:rsidRDefault="005F7E85" w:rsidP="005F7E85">
      <w:pPr>
        <w:widowControl w:val="0"/>
        <w:numPr>
          <w:ilvl w:val="0"/>
          <w:numId w:val="6"/>
        </w:numPr>
        <w:suppressAutoHyphens/>
        <w:autoSpaceDE w:val="0"/>
        <w:autoSpaceDN w:val="0"/>
        <w:rPr>
          <w:rFonts w:eastAsia="SimSun"/>
          <w:kern w:val="1"/>
          <w:sz w:val="24"/>
          <w:szCs w:val="24"/>
          <w:lang w:eastAsia="zh-CN"/>
        </w:rPr>
      </w:pPr>
      <w:r w:rsidRPr="00C54660">
        <w:rPr>
          <w:rFonts w:eastAsia="SimSun"/>
          <w:kern w:val="1"/>
          <w:sz w:val="24"/>
          <w:szCs w:val="24"/>
          <w:lang w:eastAsia="zh-CN"/>
        </w:rPr>
        <w:t>uređaj</w:t>
      </w:r>
      <w:r>
        <w:rPr>
          <w:rFonts w:eastAsia="SimSun"/>
          <w:kern w:val="1"/>
          <w:sz w:val="24"/>
          <w:szCs w:val="24"/>
          <w:lang w:eastAsia="zh-CN"/>
        </w:rPr>
        <w:t>a</w:t>
      </w:r>
      <w:r w:rsidRPr="00C54660">
        <w:rPr>
          <w:rFonts w:eastAsia="SimSun"/>
          <w:kern w:val="1"/>
          <w:sz w:val="24"/>
          <w:szCs w:val="24"/>
          <w:lang w:eastAsia="zh-CN"/>
        </w:rPr>
        <w:tab/>
      </w:r>
      <w:r>
        <w:rPr>
          <w:rFonts w:eastAsia="SimSun"/>
          <w:kern w:val="1"/>
          <w:sz w:val="24"/>
          <w:szCs w:val="24"/>
          <w:lang w:eastAsia="zh-CN"/>
        </w:rPr>
        <w:t xml:space="preserve"> </w:t>
      </w:r>
      <w:r w:rsidRPr="00C54660">
        <w:rPr>
          <w:rFonts w:eastAsia="SimSun"/>
          <w:kern w:val="1"/>
          <w:sz w:val="24"/>
          <w:szCs w:val="24"/>
          <w:lang w:eastAsia="zh-CN"/>
        </w:rPr>
        <w:t>i oprem</w:t>
      </w:r>
      <w:r>
        <w:rPr>
          <w:rFonts w:eastAsia="SimSun"/>
          <w:kern w:val="1"/>
          <w:sz w:val="24"/>
          <w:szCs w:val="24"/>
          <w:lang w:eastAsia="zh-CN"/>
        </w:rPr>
        <w:t>e</w:t>
      </w:r>
      <w:r w:rsidRPr="00C54660">
        <w:rPr>
          <w:rFonts w:eastAsia="SimSun"/>
          <w:kern w:val="1"/>
          <w:sz w:val="24"/>
          <w:szCs w:val="24"/>
          <w:lang w:eastAsia="zh-CN"/>
        </w:rPr>
        <w:tab/>
      </w:r>
      <w:r w:rsidRPr="00C54660">
        <w:rPr>
          <w:rFonts w:eastAsia="SimSun"/>
          <w:kern w:val="1"/>
          <w:sz w:val="24"/>
          <w:szCs w:val="24"/>
          <w:lang w:eastAsia="zh-CN"/>
        </w:rPr>
        <w:tab/>
      </w:r>
      <w:r w:rsidRPr="00C54660">
        <w:rPr>
          <w:rFonts w:eastAsia="SimSun"/>
          <w:kern w:val="1"/>
          <w:sz w:val="24"/>
          <w:szCs w:val="24"/>
          <w:lang w:eastAsia="zh-CN"/>
        </w:rPr>
        <w:tab/>
      </w:r>
      <w:r w:rsidRPr="00C54660">
        <w:rPr>
          <w:rFonts w:eastAsia="SimSun"/>
          <w:kern w:val="1"/>
          <w:sz w:val="24"/>
          <w:szCs w:val="24"/>
          <w:lang w:eastAsia="zh-CN"/>
        </w:rPr>
        <w:tab/>
      </w:r>
      <w:r w:rsidRPr="00C54660">
        <w:rPr>
          <w:rFonts w:eastAsia="SimSun"/>
          <w:kern w:val="1"/>
          <w:sz w:val="24"/>
          <w:szCs w:val="24"/>
          <w:lang w:eastAsia="zh-CN"/>
        </w:rPr>
        <w:tab/>
      </w:r>
      <w:r w:rsidRPr="00C54660">
        <w:rPr>
          <w:rFonts w:eastAsia="SimSun"/>
          <w:kern w:val="1"/>
          <w:sz w:val="24"/>
          <w:szCs w:val="24"/>
          <w:lang w:eastAsia="zh-CN"/>
        </w:rPr>
        <w:tab/>
        <w:t>1.599,76 eura</w:t>
      </w:r>
    </w:p>
    <w:p w14:paraId="688E5AA3" w14:textId="671D7B32" w:rsidR="005F7E85" w:rsidRPr="00C54660" w:rsidRDefault="005F7E85" w:rsidP="005F7E85">
      <w:pPr>
        <w:widowControl w:val="0"/>
        <w:numPr>
          <w:ilvl w:val="0"/>
          <w:numId w:val="6"/>
        </w:numPr>
        <w:suppressAutoHyphens/>
        <w:autoSpaceDE w:val="0"/>
        <w:autoSpaceDN w:val="0"/>
        <w:rPr>
          <w:rFonts w:eastAsia="SimSun"/>
          <w:kern w:val="1"/>
          <w:sz w:val="24"/>
          <w:szCs w:val="24"/>
          <w:lang w:eastAsia="zh-CN"/>
        </w:rPr>
      </w:pPr>
      <w:r w:rsidRPr="00C54660">
        <w:rPr>
          <w:rFonts w:eastAsia="SimSun"/>
          <w:kern w:val="1"/>
          <w:sz w:val="24"/>
          <w:szCs w:val="24"/>
          <w:lang w:eastAsia="zh-CN"/>
        </w:rPr>
        <w:t>ugradnj</w:t>
      </w:r>
      <w:r>
        <w:rPr>
          <w:rFonts w:eastAsia="SimSun"/>
          <w:kern w:val="1"/>
          <w:sz w:val="24"/>
          <w:szCs w:val="24"/>
          <w:lang w:eastAsia="zh-CN"/>
        </w:rPr>
        <w:t>u</w:t>
      </w:r>
      <w:r w:rsidRPr="00C54660">
        <w:rPr>
          <w:rFonts w:eastAsia="SimSun"/>
          <w:kern w:val="1"/>
          <w:sz w:val="24"/>
          <w:szCs w:val="24"/>
          <w:lang w:eastAsia="zh-CN"/>
        </w:rPr>
        <w:t xml:space="preserve"> fotonaponskog sustava</w:t>
      </w:r>
      <w:r w:rsidRPr="00C54660">
        <w:rPr>
          <w:rFonts w:eastAsia="SimSun"/>
          <w:kern w:val="1"/>
          <w:sz w:val="24"/>
          <w:szCs w:val="24"/>
          <w:lang w:eastAsia="zh-CN"/>
        </w:rPr>
        <w:tab/>
      </w:r>
      <w:r w:rsidRPr="00C54660">
        <w:rPr>
          <w:rFonts w:eastAsia="SimSun"/>
          <w:kern w:val="1"/>
          <w:sz w:val="24"/>
          <w:szCs w:val="24"/>
          <w:lang w:eastAsia="zh-CN"/>
        </w:rPr>
        <w:tab/>
      </w:r>
      <w:r w:rsidRPr="00C54660">
        <w:rPr>
          <w:rFonts w:eastAsia="SimSun"/>
          <w:kern w:val="1"/>
          <w:sz w:val="24"/>
          <w:szCs w:val="24"/>
          <w:lang w:eastAsia="zh-CN"/>
        </w:rPr>
        <w:tab/>
      </w:r>
      <w:r w:rsidRPr="00C54660">
        <w:rPr>
          <w:rFonts w:eastAsia="SimSun"/>
          <w:kern w:val="1"/>
          <w:sz w:val="24"/>
          <w:szCs w:val="24"/>
          <w:lang w:eastAsia="zh-CN"/>
        </w:rPr>
        <w:tab/>
        <w:t>45.405,00 eura</w:t>
      </w:r>
    </w:p>
    <w:p w14:paraId="45DD7A69" w14:textId="2AD94472" w:rsidR="005F7E85" w:rsidRPr="00C54660" w:rsidRDefault="005F7E85" w:rsidP="005F7E85">
      <w:pPr>
        <w:widowControl w:val="0"/>
        <w:numPr>
          <w:ilvl w:val="0"/>
          <w:numId w:val="6"/>
        </w:numPr>
        <w:suppressAutoHyphens/>
        <w:autoSpaceDE w:val="0"/>
        <w:autoSpaceDN w:val="0"/>
        <w:rPr>
          <w:rFonts w:eastAsia="SimSun"/>
          <w:kern w:val="1"/>
          <w:sz w:val="24"/>
          <w:szCs w:val="24"/>
          <w:lang w:eastAsia="zh-CN"/>
        </w:rPr>
      </w:pPr>
      <w:r w:rsidRPr="00C54660">
        <w:rPr>
          <w:rFonts w:eastAsia="SimSun"/>
          <w:kern w:val="1"/>
          <w:sz w:val="24"/>
          <w:szCs w:val="24"/>
          <w:lang w:eastAsia="zh-CN"/>
        </w:rPr>
        <w:t>oprem</w:t>
      </w:r>
      <w:r>
        <w:rPr>
          <w:rFonts w:eastAsia="SimSun"/>
          <w:kern w:val="1"/>
          <w:sz w:val="24"/>
          <w:szCs w:val="24"/>
          <w:lang w:eastAsia="zh-CN"/>
        </w:rPr>
        <w:t>e</w:t>
      </w:r>
      <w:r w:rsidRPr="00C54660">
        <w:rPr>
          <w:rFonts w:eastAsia="SimSun"/>
          <w:kern w:val="1"/>
          <w:sz w:val="24"/>
          <w:szCs w:val="24"/>
          <w:lang w:eastAsia="zh-CN"/>
        </w:rPr>
        <w:t xml:space="preserve"> i uređaj</w:t>
      </w:r>
      <w:r>
        <w:rPr>
          <w:rFonts w:eastAsia="SimSun"/>
          <w:kern w:val="1"/>
          <w:sz w:val="24"/>
          <w:szCs w:val="24"/>
          <w:lang w:eastAsia="zh-CN"/>
        </w:rPr>
        <w:t>a</w:t>
      </w:r>
      <w:r w:rsidRPr="00C54660">
        <w:rPr>
          <w:rFonts w:eastAsia="SimSun"/>
          <w:kern w:val="1"/>
          <w:sz w:val="24"/>
          <w:szCs w:val="24"/>
          <w:lang w:eastAsia="zh-CN"/>
        </w:rPr>
        <w:t xml:space="preserve"> - Dječji vrtić Matulji</w:t>
      </w:r>
      <w:r w:rsidRPr="00C54660">
        <w:rPr>
          <w:rFonts w:eastAsia="SimSun"/>
          <w:kern w:val="1"/>
          <w:sz w:val="24"/>
          <w:szCs w:val="24"/>
          <w:lang w:eastAsia="zh-CN"/>
        </w:rPr>
        <w:tab/>
      </w:r>
      <w:r w:rsidRPr="00C54660">
        <w:rPr>
          <w:rFonts w:eastAsia="SimSun"/>
          <w:kern w:val="1"/>
          <w:sz w:val="24"/>
          <w:szCs w:val="24"/>
          <w:lang w:eastAsia="zh-CN"/>
        </w:rPr>
        <w:tab/>
      </w:r>
      <w:r w:rsidRPr="00C54660">
        <w:rPr>
          <w:rFonts w:eastAsia="SimSun"/>
          <w:kern w:val="1"/>
          <w:sz w:val="24"/>
          <w:szCs w:val="24"/>
          <w:lang w:eastAsia="zh-CN"/>
        </w:rPr>
        <w:tab/>
        <w:t>4.716,98 eura.</w:t>
      </w:r>
    </w:p>
    <w:p w14:paraId="41884AB8" w14:textId="77777777" w:rsidR="005F7E85" w:rsidRDefault="005F7E85" w:rsidP="005F7E85">
      <w:pPr>
        <w:widowControl w:val="0"/>
        <w:suppressAutoHyphens/>
        <w:autoSpaceDE w:val="0"/>
        <w:autoSpaceDN w:val="0"/>
        <w:rPr>
          <w:rFonts w:eastAsia="SimSun"/>
          <w:kern w:val="1"/>
          <w:sz w:val="24"/>
          <w:szCs w:val="24"/>
          <w:lang w:eastAsia="zh-CN"/>
        </w:rPr>
      </w:pPr>
    </w:p>
    <w:p w14:paraId="758ECDBD" w14:textId="77777777" w:rsidR="005F7E85" w:rsidRDefault="005F7E85" w:rsidP="005F7E85">
      <w:pPr>
        <w:widowControl w:val="0"/>
        <w:suppressAutoHyphens/>
        <w:autoSpaceDE w:val="0"/>
        <w:autoSpaceDN w:val="0"/>
        <w:rPr>
          <w:rFonts w:eastAsia="SimSun"/>
          <w:kern w:val="1"/>
          <w:sz w:val="24"/>
          <w:szCs w:val="24"/>
          <w:lang w:eastAsia="zh-CN"/>
        </w:rPr>
      </w:pPr>
    </w:p>
    <w:p w14:paraId="39125A6B" w14:textId="30C5882E" w:rsidR="005F7E85" w:rsidRPr="00C54660" w:rsidRDefault="005F7E85" w:rsidP="005F7E85">
      <w:pPr>
        <w:widowControl w:val="0"/>
        <w:suppressAutoHyphens/>
        <w:autoSpaceDE w:val="0"/>
        <w:autoSpaceDN w:val="0"/>
        <w:rPr>
          <w:rFonts w:eastAsia="SimSun"/>
          <w:kern w:val="1"/>
          <w:sz w:val="24"/>
          <w:szCs w:val="24"/>
          <w:lang w:eastAsia="zh-CN"/>
        </w:rPr>
      </w:pPr>
      <w:r>
        <w:rPr>
          <w:rFonts w:eastAsia="SimSun"/>
          <w:kern w:val="1"/>
          <w:sz w:val="24"/>
          <w:szCs w:val="24"/>
          <w:lang w:eastAsia="zh-CN"/>
        </w:rPr>
        <w:lastRenderedPageBreak/>
        <w:t xml:space="preserve">Skupina </w:t>
      </w:r>
      <w:r w:rsidRPr="005F7E85">
        <w:rPr>
          <w:rFonts w:eastAsia="SimSun"/>
          <w:kern w:val="1"/>
          <w:sz w:val="24"/>
          <w:szCs w:val="24"/>
          <w:u w:val="single"/>
          <w:lang w:eastAsia="zh-CN"/>
        </w:rPr>
        <w:t>Prijevozna sredstava  (423)</w:t>
      </w:r>
      <w:r w:rsidRPr="005F7E85">
        <w:rPr>
          <w:rFonts w:eastAsia="SimSun"/>
          <w:kern w:val="1"/>
          <w:sz w:val="24"/>
          <w:szCs w:val="24"/>
          <w:lang w:eastAsia="zh-CN"/>
        </w:rPr>
        <w:t xml:space="preserve"> </w:t>
      </w:r>
      <w:r>
        <w:rPr>
          <w:rFonts w:eastAsia="SimSun"/>
          <w:kern w:val="1"/>
          <w:sz w:val="24"/>
          <w:szCs w:val="24"/>
          <w:lang w:eastAsia="zh-CN"/>
        </w:rPr>
        <w:t xml:space="preserve">odnosi se na nabavu </w:t>
      </w:r>
      <w:r w:rsidRPr="005F7E85">
        <w:rPr>
          <w:rFonts w:eastAsia="SimSun"/>
          <w:kern w:val="1"/>
          <w:sz w:val="24"/>
          <w:szCs w:val="24"/>
          <w:lang w:eastAsia="zh-CN"/>
        </w:rPr>
        <w:t xml:space="preserve"> </w:t>
      </w:r>
      <w:r>
        <w:rPr>
          <w:rFonts w:eastAsia="SimSun"/>
          <w:kern w:val="1"/>
          <w:sz w:val="24"/>
          <w:szCs w:val="24"/>
          <w:lang w:eastAsia="zh-CN"/>
        </w:rPr>
        <w:t xml:space="preserve">vozila u iznosu od </w:t>
      </w:r>
      <w:r w:rsidRPr="00C54660">
        <w:rPr>
          <w:rFonts w:eastAsia="SimSun"/>
          <w:kern w:val="1"/>
          <w:sz w:val="24"/>
          <w:szCs w:val="24"/>
          <w:lang w:eastAsia="zh-CN"/>
        </w:rPr>
        <w:t>24.600,01 eura</w:t>
      </w:r>
      <w:r>
        <w:rPr>
          <w:rFonts w:eastAsia="SimSun"/>
          <w:kern w:val="1"/>
          <w:sz w:val="24"/>
          <w:szCs w:val="24"/>
          <w:lang w:eastAsia="zh-CN"/>
        </w:rPr>
        <w:t>.</w:t>
      </w:r>
    </w:p>
    <w:p w14:paraId="4E744569" w14:textId="1B819AEA" w:rsidR="00F657D1" w:rsidRPr="00D62995" w:rsidRDefault="00F657D1" w:rsidP="001704CE">
      <w:pPr>
        <w:widowControl w:val="0"/>
        <w:suppressAutoHyphens/>
        <w:autoSpaceDE w:val="0"/>
        <w:autoSpaceDN w:val="0"/>
        <w:ind w:left="1440"/>
        <w:rPr>
          <w:rFonts w:eastAsia="SimSun"/>
          <w:kern w:val="1"/>
          <w:sz w:val="24"/>
          <w:szCs w:val="24"/>
          <w:lang w:eastAsia="zh-CN"/>
        </w:rPr>
      </w:pPr>
    </w:p>
    <w:p w14:paraId="2FABAB72" w14:textId="7BA90116" w:rsidR="000C040D" w:rsidRPr="00D62995" w:rsidRDefault="002052AF" w:rsidP="00515E26">
      <w:pPr>
        <w:widowControl w:val="0"/>
        <w:suppressAutoHyphens/>
        <w:autoSpaceDE w:val="0"/>
        <w:autoSpaceDN w:val="0"/>
        <w:jc w:val="both"/>
        <w:rPr>
          <w:rFonts w:eastAsia="SimSun"/>
          <w:kern w:val="1"/>
          <w:sz w:val="24"/>
          <w:szCs w:val="24"/>
          <w:lang w:eastAsia="zh-CN"/>
        </w:rPr>
      </w:pPr>
      <w:r w:rsidRPr="00DE79FC">
        <w:rPr>
          <w:rFonts w:eastAsia="SimSun"/>
          <w:kern w:val="1"/>
          <w:sz w:val="24"/>
          <w:szCs w:val="24"/>
          <w:u w:val="single"/>
          <w:lang w:eastAsia="zh-CN"/>
        </w:rPr>
        <w:t>Nematerijalna proizvedena imovina (426)</w:t>
      </w:r>
      <w:r w:rsidRPr="00DE79FC">
        <w:rPr>
          <w:rFonts w:eastAsia="SimSun"/>
          <w:kern w:val="1"/>
          <w:sz w:val="24"/>
          <w:szCs w:val="24"/>
          <w:lang w:eastAsia="zh-CN"/>
        </w:rPr>
        <w:t xml:space="preserve"> u iznosu od </w:t>
      </w:r>
      <w:r w:rsidR="005F7E85">
        <w:rPr>
          <w:rFonts w:eastAsia="SimSun"/>
          <w:kern w:val="1"/>
          <w:sz w:val="24"/>
          <w:szCs w:val="24"/>
          <w:lang w:eastAsia="zh-CN"/>
        </w:rPr>
        <w:t>6</w:t>
      </w:r>
      <w:r w:rsidR="00854E86" w:rsidRPr="00854E86">
        <w:rPr>
          <w:rFonts w:eastAsia="SimSun"/>
          <w:kern w:val="1"/>
          <w:sz w:val="24"/>
          <w:szCs w:val="24"/>
          <w:lang w:eastAsia="zh-CN"/>
        </w:rPr>
        <w:t>.</w:t>
      </w:r>
      <w:r w:rsidR="005F7E85">
        <w:rPr>
          <w:rFonts w:eastAsia="SimSun"/>
          <w:kern w:val="1"/>
          <w:sz w:val="24"/>
          <w:szCs w:val="24"/>
          <w:lang w:eastAsia="zh-CN"/>
        </w:rPr>
        <w:t>025</w:t>
      </w:r>
      <w:r w:rsidR="00854E86" w:rsidRPr="00854E86">
        <w:rPr>
          <w:rFonts w:eastAsia="SimSun"/>
          <w:kern w:val="1"/>
          <w:sz w:val="24"/>
          <w:szCs w:val="24"/>
          <w:lang w:eastAsia="zh-CN"/>
        </w:rPr>
        <w:t>,</w:t>
      </w:r>
      <w:r w:rsidR="005F7E85">
        <w:rPr>
          <w:rFonts w:eastAsia="SimSun"/>
          <w:kern w:val="1"/>
          <w:sz w:val="24"/>
          <w:szCs w:val="24"/>
          <w:lang w:eastAsia="zh-CN"/>
        </w:rPr>
        <w:t>00</w:t>
      </w:r>
      <w:r w:rsidR="00854E86" w:rsidRPr="00854E86">
        <w:rPr>
          <w:rFonts w:eastAsia="SimSun"/>
          <w:kern w:val="1"/>
          <w:sz w:val="24"/>
          <w:szCs w:val="24"/>
          <w:lang w:eastAsia="zh-CN"/>
        </w:rPr>
        <w:t xml:space="preserve"> </w:t>
      </w:r>
      <w:r w:rsidR="00074850">
        <w:rPr>
          <w:rFonts w:eastAsia="SimSun"/>
          <w:kern w:val="1"/>
          <w:sz w:val="24"/>
          <w:szCs w:val="24"/>
          <w:lang w:eastAsia="zh-CN"/>
        </w:rPr>
        <w:t>eura</w:t>
      </w:r>
      <w:r w:rsidRPr="00DE79FC">
        <w:rPr>
          <w:rFonts w:eastAsia="SimSun"/>
          <w:kern w:val="1"/>
          <w:sz w:val="24"/>
          <w:szCs w:val="24"/>
          <w:lang w:eastAsia="zh-CN"/>
        </w:rPr>
        <w:t xml:space="preserve"> odnosi se </w:t>
      </w:r>
      <w:r w:rsidR="005F7E85">
        <w:rPr>
          <w:rFonts w:eastAsia="SimSun"/>
          <w:kern w:val="1"/>
          <w:sz w:val="24"/>
          <w:szCs w:val="24"/>
          <w:lang w:eastAsia="zh-CN"/>
        </w:rPr>
        <w:t xml:space="preserve">na nabavu računalnih programa (3.675,00 eura) te na izradu </w:t>
      </w:r>
      <w:r w:rsidR="005F7E85" w:rsidRPr="005F7E85">
        <w:rPr>
          <w:rFonts w:eastAsia="SimSun"/>
          <w:kern w:val="1"/>
          <w:sz w:val="24"/>
          <w:szCs w:val="24"/>
          <w:lang w:eastAsia="zh-CN"/>
        </w:rPr>
        <w:t>projektn</w:t>
      </w:r>
      <w:r w:rsidR="005F7E85">
        <w:rPr>
          <w:rFonts w:eastAsia="SimSun"/>
          <w:kern w:val="1"/>
          <w:sz w:val="24"/>
          <w:szCs w:val="24"/>
          <w:lang w:eastAsia="zh-CN"/>
        </w:rPr>
        <w:t>e</w:t>
      </w:r>
      <w:r w:rsidR="005F7E85" w:rsidRPr="005F7E85">
        <w:rPr>
          <w:rFonts w:eastAsia="SimSun"/>
          <w:kern w:val="1"/>
          <w:sz w:val="24"/>
          <w:szCs w:val="24"/>
          <w:lang w:eastAsia="zh-CN"/>
        </w:rPr>
        <w:t xml:space="preserve"> dokumentacij</w:t>
      </w:r>
      <w:r w:rsidR="005F7E85">
        <w:rPr>
          <w:rFonts w:eastAsia="SimSun"/>
          <w:kern w:val="1"/>
          <w:sz w:val="24"/>
          <w:szCs w:val="24"/>
          <w:lang w:eastAsia="zh-CN"/>
        </w:rPr>
        <w:t>e</w:t>
      </w:r>
      <w:r w:rsidR="005F7E85" w:rsidRPr="005F7E85">
        <w:rPr>
          <w:rFonts w:eastAsia="SimSun"/>
          <w:kern w:val="1"/>
          <w:sz w:val="24"/>
          <w:szCs w:val="24"/>
          <w:lang w:eastAsia="zh-CN"/>
        </w:rPr>
        <w:t xml:space="preserve"> za prijavu projekta</w:t>
      </w:r>
      <w:r w:rsidR="005F7E85">
        <w:rPr>
          <w:rFonts w:eastAsia="SimSun"/>
          <w:kern w:val="1"/>
          <w:sz w:val="24"/>
          <w:szCs w:val="24"/>
          <w:lang w:eastAsia="zh-CN"/>
        </w:rPr>
        <w:t xml:space="preserve"> (2.350,00 eura).</w:t>
      </w:r>
      <w:r w:rsidR="005F7E85" w:rsidRPr="005F7E85">
        <w:rPr>
          <w:rFonts w:eastAsia="SimSun"/>
          <w:kern w:val="1"/>
          <w:sz w:val="24"/>
          <w:szCs w:val="24"/>
          <w:lang w:eastAsia="zh-CN"/>
        </w:rPr>
        <w:tab/>
      </w:r>
      <w:r w:rsidR="005F7E85" w:rsidRPr="005F7E85">
        <w:rPr>
          <w:rFonts w:eastAsia="SimSun"/>
          <w:kern w:val="1"/>
          <w:sz w:val="24"/>
          <w:szCs w:val="24"/>
          <w:lang w:eastAsia="zh-CN"/>
        </w:rPr>
        <w:tab/>
      </w:r>
    </w:p>
    <w:p w14:paraId="2293322A" w14:textId="77777777" w:rsidR="000C040D" w:rsidRPr="00D62995" w:rsidRDefault="000C040D" w:rsidP="00F657D1">
      <w:pPr>
        <w:widowControl w:val="0"/>
        <w:suppressAutoHyphens/>
        <w:autoSpaceDE w:val="0"/>
        <w:autoSpaceDN w:val="0"/>
        <w:jc w:val="both"/>
        <w:rPr>
          <w:rFonts w:eastAsia="SimSun"/>
          <w:kern w:val="1"/>
          <w:sz w:val="24"/>
          <w:szCs w:val="24"/>
          <w:lang w:eastAsia="zh-CN"/>
        </w:rPr>
      </w:pPr>
    </w:p>
    <w:p w14:paraId="415FBC4B" w14:textId="447EC792" w:rsidR="002052AF" w:rsidRPr="00D62995" w:rsidRDefault="002052AF" w:rsidP="002052AF">
      <w:pPr>
        <w:widowControl w:val="0"/>
        <w:suppressAutoHyphens/>
        <w:jc w:val="both"/>
        <w:rPr>
          <w:rFonts w:eastAsia="SimSun"/>
          <w:kern w:val="1"/>
          <w:sz w:val="24"/>
          <w:szCs w:val="24"/>
          <w:lang w:eastAsia="zh-CN"/>
        </w:rPr>
      </w:pPr>
      <w:r w:rsidRPr="00D62995">
        <w:rPr>
          <w:rFonts w:eastAsia="SimSun"/>
          <w:b/>
          <w:kern w:val="1"/>
          <w:sz w:val="24"/>
          <w:szCs w:val="24"/>
          <w:u w:val="single"/>
          <w:lang w:eastAsia="zh-CN"/>
        </w:rPr>
        <w:t>Rashodi za d</w:t>
      </w:r>
      <w:r w:rsidR="00714ABF" w:rsidRPr="00D62995">
        <w:rPr>
          <w:rFonts w:eastAsia="SimSun"/>
          <w:b/>
          <w:kern w:val="1"/>
          <w:sz w:val="24"/>
          <w:szCs w:val="24"/>
          <w:u w:val="single"/>
          <w:lang w:eastAsia="zh-CN"/>
        </w:rPr>
        <w:t xml:space="preserve">odatna ulaganja na </w:t>
      </w:r>
      <w:r w:rsidRPr="00D62995">
        <w:rPr>
          <w:rFonts w:eastAsia="SimSun"/>
          <w:b/>
          <w:kern w:val="1"/>
          <w:sz w:val="24"/>
          <w:szCs w:val="24"/>
          <w:u w:val="single"/>
          <w:lang w:eastAsia="zh-CN"/>
        </w:rPr>
        <w:t>nefinancijskoj imovini</w:t>
      </w:r>
      <w:r w:rsidR="00714ABF" w:rsidRPr="00D62995">
        <w:rPr>
          <w:rFonts w:eastAsia="SimSun"/>
          <w:kern w:val="1"/>
          <w:sz w:val="24"/>
          <w:szCs w:val="24"/>
          <w:u w:val="single"/>
          <w:lang w:eastAsia="zh-CN"/>
        </w:rPr>
        <w:t xml:space="preserve"> </w:t>
      </w:r>
      <w:r w:rsidR="00714ABF" w:rsidRPr="00D62995">
        <w:rPr>
          <w:rFonts w:eastAsia="SimSun"/>
          <w:b/>
          <w:kern w:val="1"/>
          <w:sz w:val="24"/>
          <w:szCs w:val="24"/>
          <w:u w:val="single"/>
          <w:lang w:eastAsia="zh-CN"/>
        </w:rPr>
        <w:t>(</w:t>
      </w:r>
      <w:r w:rsidR="005A52D8" w:rsidRPr="00D62995">
        <w:rPr>
          <w:rFonts w:eastAsia="SimSun"/>
          <w:b/>
          <w:kern w:val="1"/>
          <w:sz w:val="24"/>
          <w:szCs w:val="24"/>
          <w:u w:val="single"/>
          <w:lang w:eastAsia="zh-CN"/>
        </w:rPr>
        <w:t>45</w:t>
      </w:r>
      <w:r w:rsidR="00714ABF" w:rsidRPr="00D62995">
        <w:rPr>
          <w:rFonts w:eastAsia="SimSun"/>
          <w:b/>
          <w:kern w:val="1"/>
          <w:sz w:val="24"/>
          <w:szCs w:val="24"/>
          <w:u w:val="single"/>
          <w:lang w:eastAsia="zh-CN"/>
        </w:rPr>
        <w:t>)</w:t>
      </w:r>
      <w:r w:rsidR="00714ABF" w:rsidRPr="00D62995">
        <w:rPr>
          <w:rFonts w:eastAsia="SimSun"/>
          <w:b/>
          <w:kern w:val="1"/>
          <w:sz w:val="24"/>
          <w:szCs w:val="24"/>
          <w:lang w:eastAsia="zh-CN"/>
        </w:rPr>
        <w:t xml:space="preserve"> </w:t>
      </w:r>
      <w:r w:rsidR="005A52D8" w:rsidRPr="00D62995">
        <w:rPr>
          <w:rFonts w:eastAsia="SimSun"/>
          <w:bCs/>
          <w:kern w:val="1"/>
          <w:sz w:val="24"/>
          <w:szCs w:val="24"/>
          <w:lang w:eastAsia="zh-CN"/>
        </w:rPr>
        <w:t xml:space="preserve">ostvareni </w:t>
      </w:r>
      <w:r w:rsidR="00714ABF" w:rsidRPr="00D62995">
        <w:rPr>
          <w:rFonts w:eastAsia="SimSun"/>
          <w:kern w:val="1"/>
          <w:sz w:val="24"/>
          <w:szCs w:val="24"/>
          <w:lang w:eastAsia="zh-CN"/>
        </w:rPr>
        <w:t xml:space="preserve">u iznosu od </w:t>
      </w:r>
      <w:r w:rsidR="00525781" w:rsidRPr="00525781">
        <w:rPr>
          <w:rFonts w:eastAsia="SimSun"/>
          <w:kern w:val="1"/>
          <w:sz w:val="24"/>
          <w:szCs w:val="24"/>
          <w:lang w:eastAsia="zh-CN"/>
        </w:rPr>
        <w:t xml:space="preserve">68.486,99 </w:t>
      </w:r>
      <w:r w:rsidR="00074850">
        <w:rPr>
          <w:rFonts w:eastAsia="SimSun"/>
          <w:kern w:val="1"/>
          <w:sz w:val="24"/>
          <w:szCs w:val="24"/>
          <w:lang w:eastAsia="zh-CN"/>
        </w:rPr>
        <w:t>eura</w:t>
      </w:r>
      <w:r w:rsidR="00525781">
        <w:rPr>
          <w:rFonts w:eastAsia="SimSun"/>
          <w:kern w:val="1"/>
          <w:sz w:val="24"/>
          <w:szCs w:val="24"/>
          <w:lang w:eastAsia="zh-CN"/>
        </w:rPr>
        <w:t xml:space="preserve"> što je -28% niže u odnosu na prethodnu godinu te</w:t>
      </w:r>
      <w:r w:rsidR="005A52D8" w:rsidRPr="00D62995">
        <w:rPr>
          <w:rFonts w:eastAsia="SimSun"/>
          <w:kern w:val="1"/>
          <w:sz w:val="24"/>
          <w:szCs w:val="24"/>
          <w:lang w:eastAsia="zh-CN"/>
        </w:rPr>
        <w:t xml:space="preserve"> </w:t>
      </w:r>
      <w:r w:rsidR="00525781">
        <w:rPr>
          <w:rFonts w:eastAsia="SimSun"/>
          <w:kern w:val="1"/>
          <w:sz w:val="24"/>
          <w:szCs w:val="24"/>
          <w:lang w:eastAsia="zh-CN"/>
        </w:rPr>
        <w:t>3</w:t>
      </w:r>
      <w:r w:rsidR="005A52D8" w:rsidRPr="00D62995">
        <w:rPr>
          <w:rFonts w:eastAsia="SimSun"/>
          <w:kern w:val="1"/>
          <w:sz w:val="24"/>
          <w:szCs w:val="24"/>
          <w:lang w:eastAsia="zh-CN"/>
        </w:rPr>
        <w:t>% u odnosu na plan</w:t>
      </w:r>
      <w:r w:rsidR="00555245">
        <w:rPr>
          <w:rFonts w:eastAsia="SimSun"/>
          <w:kern w:val="1"/>
          <w:sz w:val="24"/>
          <w:szCs w:val="24"/>
          <w:lang w:eastAsia="zh-CN"/>
        </w:rPr>
        <w:t>.</w:t>
      </w:r>
      <w:r w:rsidR="005A52D8" w:rsidRPr="00D62995">
        <w:rPr>
          <w:rFonts w:eastAsia="SimSun"/>
          <w:kern w:val="1"/>
          <w:sz w:val="24"/>
          <w:szCs w:val="24"/>
          <w:lang w:eastAsia="zh-CN"/>
        </w:rPr>
        <w:t xml:space="preserve"> </w:t>
      </w:r>
    </w:p>
    <w:p w14:paraId="745AB1DA" w14:textId="5BE4395B" w:rsidR="00515E26" w:rsidRPr="00D62995" w:rsidRDefault="002052AF" w:rsidP="00515E26">
      <w:pPr>
        <w:widowControl w:val="0"/>
        <w:suppressAutoHyphens/>
        <w:autoSpaceDE w:val="0"/>
        <w:autoSpaceDN w:val="0"/>
        <w:jc w:val="both"/>
        <w:rPr>
          <w:rFonts w:eastAsia="SimSun"/>
          <w:kern w:val="1"/>
          <w:sz w:val="24"/>
          <w:szCs w:val="24"/>
          <w:lang w:eastAsia="zh-CN"/>
        </w:rPr>
      </w:pPr>
      <w:r w:rsidRPr="00D62995">
        <w:rPr>
          <w:rFonts w:eastAsia="SimSun"/>
          <w:kern w:val="1"/>
          <w:sz w:val="24"/>
          <w:szCs w:val="24"/>
          <w:u w:val="single"/>
          <w:lang w:eastAsia="zh-CN"/>
        </w:rPr>
        <w:t>Dodatna ulaganja na građevinskim objektima</w:t>
      </w:r>
      <w:r w:rsidR="007305D0" w:rsidRPr="00D62995">
        <w:rPr>
          <w:rFonts w:eastAsia="SimSun"/>
          <w:kern w:val="1"/>
          <w:sz w:val="24"/>
          <w:szCs w:val="24"/>
          <w:u w:val="single"/>
          <w:lang w:eastAsia="zh-CN"/>
        </w:rPr>
        <w:t xml:space="preserve"> (451)</w:t>
      </w:r>
      <w:r w:rsidRPr="00D62995">
        <w:rPr>
          <w:rFonts w:eastAsia="SimSun"/>
          <w:kern w:val="1"/>
          <w:sz w:val="24"/>
          <w:szCs w:val="24"/>
          <w:lang w:eastAsia="zh-CN"/>
        </w:rPr>
        <w:t xml:space="preserve"> </w:t>
      </w:r>
      <w:r w:rsidR="00484B4D" w:rsidRPr="00484B4D">
        <w:rPr>
          <w:rFonts w:eastAsia="SimSun"/>
          <w:kern w:val="1"/>
          <w:sz w:val="24"/>
          <w:szCs w:val="24"/>
          <w:lang w:eastAsia="zh-CN"/>
        </w:rPr>
        <w:t xml:space="preserve">odnose se na </w:t>
      </w:r>
      <w:r w:rsidR="00525781" w:rsidRPr="00525781">
        <w:rPr>
          <w:rFonts w:eastAsia="SimSun"/>
          <w:kern w:val="1"/>
          <w:sz w:val="24"/>
          <w:szCs w:val="24"/>
          <w:lang w:eastAsia="zh-CN"/>
        </w:rPr>
        <w:t>odnose se na dodatna ulaganja na građevinskim objektima za uređenje zgrada društvenog sadržaja (Dječji vrtić Rukavac, Dom Permani).</w:t>
      </w:r>
    </w:p>
    <w:p w14:paraId="0C66F388" w14:textId="6499531D" w:rsidR="000C040D" w:rsidRDefault="000C040D" w:rsidP="002052AF">
      <w:pPr>
        <w:widowControl w:val="0"/>
        <w:suppressAutoHyphens/>
        <w:jc w:val="both"/>
        <w:rPr>
          <w:rFonts w:eastAsia="SimSun"/>
          <w:kern w:val="1"/>
          <w:sz w:val="24"/>
          <w:szCs w:val="24"/>
          <w:lang w:eastAsia="zh-CN"/>
        </w:rPr>
      </w:pPr>
    </w:p>
    <w:p w14:paraId="29029FB5" w14:textId="77777777" w:rsidR="00CD2CB7" w:rsidRPr="00D62995" w:rsidRDefault="00CD2CB7" w:rsidP="002052AF">
      <w:pPr>
        <w:widowControl w:val="0"/>
        <w:suppressAutoHyphens/>
        <w:jc w:val="both"/>
        <w:rPr>
          <w:rFonts w:eastAsia="SimSun"/>
          <w:kern w:val="1"/>
          <w:sz w:val="24"/>
          <w:szCs w:val="24"/>
          <w:lang w:eastAsia="zh-CN"/>
        </w:rPr>
      </w:pPr>
    </w:p>
    <w:p w14:paraId="36FEAA38" w14:textId="62D4EA14" w:rsidR="00AF765D" w:rsidRPr="00D62995" w:rsidRDefault="00AF765D" w:rsidP="002052AF">
      <w:pPr>
        <w:widowControl w:val="0"/>
        <w:suppressAutoHyphens/>
        <w:jc w:val="both"/>
        <w:rPr>
          <w:rFonts w:eastAsia="SimSun"/>
          <w:kern w:val="1"/>
          <w:sz w:val="24"/>
          <w:szCs w:val="24"/>
          <w:lang w:eastAsia="zh-CN"/>
        </w:rPr>
      </w:pPr>
    </w:p>
    <w:p w14:paraId="1D24E2E6" w14:textId="77777777" w:rsidR="00AF765D" w:rsidRPr="00D62995" w:rsidRDefault="00AF765D" w:rsidP="002052AF">
      <w:pPr>
        <w:widowControl w:val="0"/>
        <w:suppressAutoHyphens/>
        <w:jc w:val="both"/>
        <w:rPr>
          <w:rFonts w:eastAsia="SimSun"/>
          <w:kern w:val="1"/>
          <w:sz w:val="24"/>
          <w:szCs w:val="24"/>
          <w:lang w:eastAsia="zh-CN"/>
        </w:rPr>
      </w:pPr>
    </w:p>
    <w:p w14:paraId="00518E6B" w14:textId="033C7B65" w:rsidR="000B6C94" w:rsidRPr="00BC3918" w:rsidRDefault="00BC3918" w:rsidP="00BC3918">
      <w:pPr>
        <w:tabs>
          <w:tab w:val="left" w:pos="709"/>
          <w:tab w:val="right" w:pos="5670"/>
          <w:tab w:val="right" w:pos="7513"/>
        </w:tabs>
        <w:jc w:val="both"/>
        <w:rPr>
          <w:b/>
          <w:sz w:val="28"/>
          <w:szCs w:val="28"/>
          <w:u w:val="single"/>
        </w:rPr>
      </w:pPr>
      <w:r>
        <w:rPr>
          <w:b/>
          <w:sz w:val="28"/>
          <w:szCs w:val="28"/>
          <w:u w:val="single"/>
        </w:rPr>
        <w:t xml:space="preserve">3. </w:t>
      </w:r>
      <w:r w:rsidR="000B6C94" w:rsidRPr="00BC3918">
        <w:rPr>
          <w:b/>
          <w:sz w:val="28"/>
          <w:szCs w:val="28"/>
          <w:u w:val="single"/>
        </w:rPr>
        <w:t xml:space="preserve">IZDACI ZA FINANCIJSKU IMOVINU </w:t>
      </w:r>
      <w:r w:rsidR="00064DFD" w:rsidRPr="00BC3918">
        <w:rPr>
          <w:b/>
          <w:sz w:val="28"/>
          <w:szCs w:val="28"/>
          <w:u w:val="single"/>
        </w:rPr>
        <w:t xml:space="preserve">i </w:t>
      </w:r>
      <w:r w:rsidR="000B6C94" w:rsidRPr="00BC3918">
        <w:rPr>
          <w:b/>
          <w:sz w:val="28"/>
          <w:szCs w:val="28"/>
          <w:u w:val="single"/>
        </w:rPr>
        <w:t>OTPLATE ZAJMOVA</w:t>
      </w:r>
      <w:r>
        <w:rPr>
          <w:b/>
          <w:sz w:val="28"/>
          <w:szCs w:val="28"/>
          <w:u w:val="single"/>
        </w:rPr>
        <w:t xml:space="preserve"> (5)</w:t>
      </w:r>
    </w:p>
    <w:p w14:paraId="53D14396" w14:textId="77777777" w:rsidR="000B6C94" w:rsidRPr="00D62995" w:rsidRDefault="000B6C94" w:rsidP="000B6C94">
      <w:pPr>
        <w:tabs>
          <w:tab w:val="left" w:pos="709"/>
          <w:tab w:val="right" w:pos="5670"/>
          <w:tab w:val="right" w:pos="7513"/>
        </w:tabs>
        <w:rPr>
          <w:sz w:val="22"/>
          <w:szCs w:val="22"/>
        </w:rPr>
      </w:pPr>
    </w:p>
    <w:p w14:paraId="233E005C" w14:textId="5D15639E" w:rsidR="00CD2CB7" w:rsidRDefault="000B6C94" w:rsidP="007E7440">
      <w:pPr>
        <w:tabs>
          <w:tab w:val="left" w:pos="709"/>
          <w:tab w:val="right" w:pos="5670"/>
          <w:tab w:val="right" w:pos="7513"/>
        </w:tabs>
        <w:jc w:val="both"/>
        <w:rPr>
          <w:sz w:val="24"/>
          <w:szCs w:val="24"/>
        </w:rPr>
      </w:pPr>
      <w:bookmarkStart w:id="9" w:name="_Hlk112667133"/>
      <w:r w:rsidRPr="00D62995">
        <w:rPr>
          <w:b/>
          <w:bCs/>
          <w:sz w:val="24"/>
          <w:szCs w:val="24"/>
        </w:rPr>
        <w:t>Izdaci za financijsku imovinu i otplate zajmova</w:t>
      </w:r>
      <w:r w:rsidRPr="00D62995">
        <w:rPr>
          <w:sz w:val="24"/>
          <w:szCs w:val="24"/>
        </w:rPr>
        <w:t xml:space="preserve"> </w:t>
      </w:r>
      <w:r w:rsidR="00D32CD5" w:rsidRPr="00D62995">
        <w:rPr>
          <w:b/>
          <w:sz w:val="24"/>
          <w:szCs w:val="24"/>
        </w:rPr>
        <w:t>(5)</w:t>
      </w:r>
      <w:r w:rsidR="00D32CD5" w:rsidRPr="00D62995">
        <w:rPr>
          <w:sz w:val="24"/>
          <w:szCs w:val="24"/>
        </w:rPr>
        <w:t xml:space="preserve"> </w:t>
      </w:r>
      <w:r w:rsidRPr="00D62995">
        <w:rPr>
          <w:sz w:val="24"/>
          <w:szCs w:val="24"/>
        </w:rPr>
        <w:t xml:space="preserve">u izvještajnom razdoblju </w:t>
      </w:r>
      <w:r w:rsidR="00CD2CB7" w:rsidRPr="00CD2CB7">
        <w:rPr>
          <w:sz w:val="24"/>
          <w:szCs w:val="24"/>
        </w:rPr>
        <w:t xml:space="preserve">iznose 178.362,78 eura što je </w:t>
      </w:r>
      <w:r w:rsidR="00CD2CB7">
        <w:rPr>
          <w:sz w:val="24"/>
          <w:szCs w:val="24"/>
        </w:rPr>
        <w:t xml:space="preserve">50% u odnosu na plan te </w:t>
      </w:r>
      <w:r w:rsidR="00CD2CB7" w:rsidRPr="00CD2CB7">
        <w:rPr>
          <w:sz w:val="24"/>
          <w:szCs w:val="24"/>
        </w:rPr>
        <w:t>-35% manje u odnosu na prošlu godinu, a odnose se na otplatu glavnice po kreditima Erste&amp;Steiermärkische Bank d.d. iz 2019. i 2020. godine (137.742,48 eura) te po kreditu Hrvatske banke za obnovu i razvitak (40.620,30 eura). Smanjenje je iz razloga što je krajem prošle godine završila otplata dva kredita.</w:t>
      </w:r>
    </w:p>
    <w:p w14:paraId="553785F7" w14:textId="77777777" w:rsidR="00CD2CB7" w:rsidRDefault="00CD2CB7" w:rsidP="007E7440">
      <w:pPr>
        <w:tabs>
          <w:tab w:val="left" w:pos="709"/>
          <w:tab w:val="right" w:pos="5670"/>
          <w:tab w:val="right" w:pos="7513"/>
        </w:tabs>
        <w:jc w:val="both"/>
        <w:rPr>
          <w:sz w:val="24"/>
          <w:szCs w:val="24"/>
        </w:rPr>
      </w:pPr>
    </w:p>
    <w:bookmarkEnd w:id="9"/>
    <w:p w14:paraId="5C4553A6" w14:textId="189B80A3" w:rsidR="003D1D58" w:rsidRDefault="008D1CCE" w:rsidP="007E7440">
      <w:pPr>
        <w:tabs>
          <w:tab w:val="left" w:pos="709"/>
          <w:tab w:val="right" w:pos="5670"/>
          <w:tab w:val="right" w:pos="7513"/>
        </w:tabs>
        <w:jc w:val="both"/>
        <w:rPr>
          <w:iCs/>
          <w:sz w:val="24"/>
          <w:szCs w:val="24"/>
        </w:rPr>
      </w:pPr>
      <w:r w:rsidRPr="00D62995">
        <w:rPr>
          <w:iCs/>
          <w:sz w:val="24"/>
          <w:szCs w:val="24"/>
        </w:rPr>
        <w:br w:type="page"/>
      </w:r>
      <w:bookmarkStart w:id="10" w:name="_Hlk132107019"/>
    </w:p>
    <w:bookmarkEnd w:id="10"/>
    <w:p w14:paraId="42D1CE27" w14:textId="122D1C3D" w:rsidR="00CE576E" w:rsidRPr="003D1D58" w:rsidRDefault="003D1D58" w:rsidP="003D1D58">
      <w:pPr>
        <w:ind w:right="49"/>
        <w:jc w:val="both"/>
        <w:rPr>
          <w:b/>
          <w:iCs/>
          <w:sz w:val="28"/>
          <w:szCs w:val="28"/>
          <w:u w:val="single"/>
        </w:rPr>
      </w:pPr>
      <w:r w:rsidRPr="003D1D58">
        <w:rPr>
          <w:b/>
          <w:iCs/>
          <w:sz w:val="28"/>
          <w:szCs w:val="28"/>
          <w:u w:val="single"/>
        </w:rPr>
        <w:lastRenderedPageBreak/>
        <w:t xml:space="preserve">III. </w:t>
      </w:r>
      <w:r w:rsidR="00321775" w:rsidRPr="003D1D58">
        <w:rPr>
          <w:b/>
          <w:iCs/>
          <w:sz w:val="28"/>
          <w:szCs w:val="28"/>
          <w:u w:val="single"/>
        </w:rPr>
        <w:t>P</w:t>
      </w:r>
      <w:r w:rsidR="00CE576E" w:rsidRPr="003D1D58">
        <w:rPr>
          <w:b/>
          <w:iCs/>
          <w:sz w:val="28"/>
          <w:szCs w:val="28"/>
          <w:u w:val="single"/>
        </w:rPr>
        <w:t>R</w:t>
      </w:r>
      <w:r w:rsidR="00321775" w:rsidRPr="003D1D58">
        <w:rPr>
          <w:b/>
          <w:iCs/>
          <w:sz w:val="28"/>
          <w:szCs w:val="28"/>
          <w:u w:val="single"/>
        </w:rPr>
        <w:t>IKAZ OSTVARENOG RE</w:t>
      </w:r>
      <w:r w:rsidR="00CE576E" w:rsidRPr="003D1D58">
        <w:rPr>
          <w:b/>
          <w:iCs/>
          <w:sz w:val="28"/>
          <w:szCs w:val="28"/>
          <w:u w:val="single"/>
        </w:rPr>
        <w:t>ZULTATA</w:t>
      </w:r>
      <w:r w:rsidRPr="003D1D58">
        <w:rPr>
          <w:b/>
          <w:iCs/>
          <w:sz w:val="28"/>
          <w:szCs w:val="28"/>
          <w:u w:val="single"/>
        </w:rPr>
        <w:t xml:space="preserve"> </w:t>
      </w:r>
    </w:p>
    <w:p w14:paraId="553CE94D" w14:textId="77777777" w:rsidR="003D1D58" w:rsidRPr="003D1D58" w:rsidRDefault="003D1D58" w:rsidP="003D1D58">
      <w:pPr>
        <w:tabs>
          <w:tab w:val="left" w:pos="709"/>
          <w:tab w:val="right" w:pos="5670"/>
          <w:tab w:val="right" w:pos="7513"/>
        </w:tabs>
        <w:jc w:val="center"/>
        <w:rPr>
          <w:b/>
          <w:sz w:val="28"/>
          <w:szCs w:val="28"/>
        </w:rPr>
      </w:pPr>
    </w:p>
    <w:p w14:paraId="1A7FF9CE" w14:textId="7F8CCA79" w:rsidR="00791218" w:rsidRDefault="00484B4D" w:rsidP="00CE576E">
      <w:pPr>
        <w:jc w:val="both"/>
        <w:rPr>
          <w:iCs/>
          <w:sz w:val="24"/>
          <w:szCs w:val="24"/>
        </w:rPr>
      </w:pPr>
      <w:r w:rsidRPr="00484B4D">
        <w:rPr>
          <w:iCs/>
          <w:sz w:val="24"/>
          <w:szCs w:val="24"/>
        </w:rPr>
        <w:t xml:space="preserve">Višak prihoda i primitaka raspoloživ u sljedećem razdoblju iznosi </w:t>
      </w:r>
      <w:r w:rsidR="00B63941" w:rsidRPr="00B63941">
        <w:rPr>
          <w:iCs/>
          <w:sz w:val="24"/>
          <w:szCs w:val="24"/>
        </w:rPr>
        <w:t>4.449.529,64</w:t>
      </w:r>
      <w:r w:rsidRPr="00484B4D">
        <w:rPr>
          <w:iCs/>
          <w:sz w:val="24"/>
          <w:szCs w:val="24"/>
        </w:rPr>
        <w:t xml:space="preserve"> eura budući je preneseni višak od prošle godine </w:t>
      </w:r>
      <w:r w:rsidR="00B63941" w:rsidRPr="00B63941">
        <w:rPr>
          <w:iCs/>
          <w:sz w:val="24"/>
          <w:szCs w:val="24"/>
        </w:rPr>
        <w:t xml:space="preserve">4.321.058,23 </w:t>
      </w:r>
      <w:r w:rsidRPr="00484B4D">
        <w:rPr>
          <w:iCs/>
          <w:sz w:val="24"/>
          <w:szCs w:val="24"/>
        </w:rPr>
        <w:t>eura, a ostvaren višak u razdoblju 1-6/202</w:t>
      </w:r>
      <w:r w:rsidR="00C72DD7">
        <w:rPr>
          <w:iCs/>
          <w:sz w:val="24"/>
          <w:szCs w:val="24"/>
        </w:rPr>
        <w:t>4</w:t>
      </w:r>
      <w:r w:rsidRPr="00484B4D">
        <w:rPr>
          <w:iCs/>
          <w:sz w:val="24"/>
          <w:szCs w:val="24"/>
        </w:rPr>
        <w:t xml:space="preserve">. godine u iznosu od </w:t>
      </w:r>
      <w:r w:rsidR="00B63941" w:rsidRPr="00B63941">
        <w:rPr>
          <w:iCs/>
          <w:sz w:val="24"/>
          <w:szCs w:val="24"/>
        </w:rPr>
        <w:t xml:space="preserve">128.471,41 </w:t>
      </w:r>
      <w:r w:rsidRPr="00484B4D">
        <w:rPr>
          <w:iCs/>
          <w:sz w:val="24"/>
          <w:szCs w:val="24"/>
        </w:rPr>
        <w:t>eura.</w:t>
      </w:r>
      <w:r w:rsidR="003D1D58">
        <w:rPr>
          <w:iCs/>
          <w:sz w:val="24"/>
          <w:szCs w:val="24"/>
        </w:rPr>
        <w:t xml:space="preserve"> U nastavku podaci prema korisnicima.</w:t>
      </w:r>
    </w:p>
    <w:p w14:paraId="5C072D39" w14:textId="77777777" w:rsidR="00B63941" w:rsidRDefault="00B63941" w:rsidP="00CE576E">
      <w:pPr>
        <w:jc w:val="both"/>
        <w:rPr>
          <w:iCs/>
          <w:sz w:val="24"/>
          <w:szCs w:val="24"/>
        </w:rPr>
      </w:pPr>
    </w:p>
    <w:p w14:paraId="43C205AE" w14:textId="77777777" w:rsidR="00B63941" w:rsidRDefault="00B63941" w:rsidP="00CE576E">
      <w:pPr>
        <w:jc w:val="both"/>
        <w:rPr>
          <w:iCs/>
          <w:sz w:val="24"/>
          <w:szCs w:val="24"/>
        </w:rPr>
      </w:pPr>
    </w:p>
    <w:tbl>
      <w:tblPr>
        <w:tblW w:w="10065" w:type="dxa"/>
        <w:jc w:val="center"/>
        <w:tblLook w:val="04A0" w:firstRow="1" w:lastRow="0" w:firstColumn="1" w:lastColumn="0" w:noHBand="0" w:noVBand="1"/>
      </w:tblPr>
      <w:tblGrid>
        <w:gridCol w:w="481"/>
        <w:gridCol w:w="431"/>
        <w:gridCol w:w="2065"/>
        <w:gridCol w:w="1559"/>
        <w:gridCol w:w="1560"/>
        <w:gridCol w:w="1417"/>
        <w:gridCol w:w="1276"/>
        <w:gridCol w:w="1371"/>
      </w:tblGrid>
      <w:tr w:rsidR="00B63941" w:rsidRPr="00B63941" w14:paraId="3372E2A8" w14:textId="77777777" w:rsidTr="00563F1D">
        <w:trPr>
          <w:trHeight w:val="541"/>
          <w:jc w:val="center"/>
        </w:trPr>
        <w:tc>
          <w:tcPr>
            <w:tcW w:w="481" w:type="dxa"/>
            <w:tcBorders>
              <w:top w:val="nil"/>
              <w:left w:val="nil"/>
              <w:bottom w:val="nil"/>
              <w:right w:val="nil"/>
            </w:tcBorders>
            <w:shd w:val="clear" w:color="auto" w:fill="auto"/>
            <w:noWrap/>
            <w:vAlign w:val="bottom"/>
            <w:hideMark/>
          </w:tcPr>
          <w:p w14:paraId="4BE76228" w14:textId="77777777" w:rsidR="00B63941" w:rsidRPr="00B63941" w:rsidRDefault="00B63941" w:rsidP="00B63941">
            <w:pPr>
              <w:rPr>
                <w:sz w:val="22"/>
                <w:szCs w:val="22"/>
                <w:lang w:eastAsia="hr-HR"/>
              </w:rPr>
            </w:pPr>
          </w:p>
        </w:tc>
        <w:tc>
          <w:tcPr>
            <w:tcW w:w="431" w:type="dxa"/>
            <w:tcBorders>
              <w:top w:val="nil"/>
              <w:left w:val="nil"/>
              <w:bottom w:val="nil"/>
              <w:right w:val="nil"/>
            </w:tcBorders>
            <w:shd w:val="clear" w:color="auto" w:fill="auto"/>
            <w:noWrap/>
            <w:vAlign w:val="bottom"/>
            <w:hideMark/>
          </w:tcPr>
          <w:p w14:paraId="06AD644A" w14:textId="77777777" w:rsidR="00B63941" w:rsidRPr="00B63941" w:rsidRDefault="00B63941" w:rsidP="00B63941">
            <w:pPr>
              <w:rPr>
                <w:sz w:val="22"/>
                <w:szCs w:val="22"/>
                <w:lang w:eastAsia="hr-HR"/>
              </w:rPr>
            </w:pPr>
          </w:p>
        </w:tc>
        <w:tc>
          <w:tcPr>
            <w:tcW w:w="2065" w:type="dxa"/>
            <w:tcBorders>
              <w:top w:val="nil"/>
              <w:left w:val="nil"/>
              <w:bottom w:val="nil"/>
              <w:right w:val="nil"/>
            </w:tcBorders>
            <w:shd w:val="clear" w:color="auto" w:fill="auto"/>
            <w:noWrap/>
            <w:vAlign w:val="bottom"/>
            <w:hideMark/>
          </w:tcPr>
          <w:p w14:paraId="44ED107F" w14:textId="77777777" w:rsidR="00B63941" w:rsidRPr="00B63941" w:rsidRDefault="00B63941" w:rsidP="00B63941">
            <w:pPr>
              <w:rPr>
                <w:sz w:val="22"/>
                <w:szCs w:val="22"/>
                <w:lang w:eastAsia="hr-HR"/>
              </w:rPr>
            </w:pPr>
          </w:p>
        </w:tc>
        <w:tc>
          <w:tcPr>
            <w:tcW w:w="1559" w:type="dxa"/>
            <w:tcBorders>
              <w:top w:val="single" w:sz="4" w:space="0" w:color="auto"/>
              <w:left w:val="single" w:sz="4" w:space="0" w:color="auto"/>
              <w:bottom w:val="nil"/>
              <w:right w:val="single" w:sz="4" w:space="0" w:color="auto"/>
            </w:tcBorders>
            <w:shd w:val="clear" w:color="auto" w:fill="auto"/>
            <w:vAlign w:val="center"/>
            <w:hideMark/>
          </w:tcPr>
          <w:p w14:paraId="559EB905" w14:textId="77777777" w:rsidR="00B63941" w:rsidRPr="00B63941" w:rsidRDefault="00B63941" w:rsidP="00B63941">
            <w:pPr>
              <w:jc w:val="center"/>
              <w:rPr>
                <w:b/>
                <w:bCs/>
                <w:sz w:val="22"/>
                <w:szCs w:val="22"/>
                <w:lang w:eastAsia="hr-HR"/>
              </w:rPr>
            </w:pPr>
            <w:r w:rsidRPr="00B63941">
              <w:rPr>
                <w:b/>
                <w:bCs/>
                <w:sz w:val="22"/>
                <w:szCs w:val="22"/>
                <w:lang w:eastAsia="hr-HR"/>
              </w:rPr>
              <w:t>Općina Matulji</w:t>
            </w:r>
          </w:p>
        </w:tc>
        <w:tc>
          <w:tcPr>
            <w:tcW w:w="1560" w:type="dxa"/>
            <w:tcBorders>
              <w:top w:val="single" w:sz="4" w:space="0" w:color="auto"/>
              <w:left w:val="nil"/>
              <w:bottom w:val="nil"/>
              <w:right w:val="single" w:sz="4" w:space="0" w:color="auto"/>
            </w:tcBorders>
            <w:shd w:val="clear" w:color="auto" w:fill="auto"/>
            <w:vAlign w:val="center"/>
            <w:hideMark/>
          </w:tcPr>
          <w:p w14:paraId="452CC956" w14:textId="77777777" w:rsidR="00B63941" w:rsidRPr="00B63941" w:rsidRDefault="00B63941" w:rsidP="00B63941">
            <w:pPr>
              <w:jc w:val="center"/>
              <w:rPr>
                <w:b/>
                <w:bCs/>
                <w:sz w:val="22"/>
                <w:szCs w:val="22"/>
                <w:lang w:eastAsia="hr-HR"/>
              </w:rPr>
            </w:pPr>
            <w:r w:rsidRPr="00B63941">
              <w:rPr>
                <w:b/>
                <w:bCs/>
                <w:sz w:val="22"/>
                <w:szCs w:val="22"/>
                <w:lang w:eastAsia="hr-HR"/>
              </w:rPr>
              <w:t>Dječji vrtić Matulji</w:t>
            </w:r>
          </w:p>
        </w:tc>
        <w:tc>
          <w:tcPr>
            <w:tcW w:w="1417" w:type="dxa"/>
            <w:tcBorders>
              <w:top w:val="single" w:sz="4" w:space="0" w:color="auto"/>
              <w:left w:val="nil"/>
              <w:bottom w:val="nil"/>
              <w:right w:val="single" w:sz="4" w:space="0" w:color="auto"/>
            </w:tcBorders>
            <w:shd w:val="clear" w:color="auto" w:fill="auto"/>
            <w:vAlign w:val="center"/>
            <w:hideMark/>
          </w:tcPr>
          <w:p w14:paraId="6234BDE2" w14:textId="77777777" w:rsidR="00B63941" w:rsidRPr="00B63941" w:rsidRDefault="00B63941" w:rsidP="00B63941">
            <w:pPr>
              <w:jc w:val="center"/>
              <w:rPr>
                <w:b/>
                <w:bCs/>
                <w:sz w:val="22"/>
                <w:szCs w:val="22"/>
                <w:lang w:eastAsia="hr-HR"/>
              </w:rPr>
            </w:pPr>
            <w:r w:rsidRPr="00B63941">
              <w:rPr>
                <w:b/>
                <w:bCs/>
                <w:sz w:val="22"/>
                <w:szCs w:val="22"/>
                <w:lang w:eastAsia="hr-HR"/>
              </w:rPr>
              <w:t>MO Pasjak</w:t>
            </w:r>
          </w:p>
        </w:tc>
        <w:tc>
          <w:tcPr>
            <w:tcW w:w="1276" w:type="dxa"/>
            <w:tcBorders>
              <w:top w:val="single" w:sz="4" w:space="0" w:color="auto"/>
              <w:left w:val="nil"/>
              <w:bottom w:val="nil"/>
              <w:right w:val="single" w:sz="4" w:space="0" w:color="auto"/>
            </w:tcBorders>
            <w:shd w:val="clear" w:color="auto" w:fill="auto"/>
            <w:vAlign w:val="center"/>
            <w:hideMark/>
          </w:tcPr>
          <w:p w14:paraId="1C65788C" w14:textId="77777777" w:rsidR="00B63941" w:rsidRPr="00B63941" w:rsidRDefault="00B63941" w:rsidP="00B63941">
            <w:pPr>
              <w:jc w:val="center"/>
              <w:rPr>
                <w:b/>
                <w:bCs/>
                <w:sz w:val="22"/>
                <w:szCs w:val="22"/>
                <w:lang w:eastAsia="hr-HR"/>
              </w:rPr>
            </w:pPr>
            <w:r w:rsidRPr="00B63941">
              <w:rPr>
                <w:b/>
                <w:bCs/>
                <w:sz w:val="22"/>
                <w:szCs w:val="22"/>
                <w:lang w:eastAsia="hr-HR"/>
              </w:rPr>
              <w:t>MO Mune</w:t>
            </w:r>
          </w:p>
        </w:tc>
        <w:tc>
          <w:tcPr>
            <w:tcW w:w="1276" w:type="dxa"/>
            <w:tcBorders>
              <w:top w:val="single" w:sz="4" w:space="0" w:color="auto"/>
              <w:left w:val="nil"/>
              <w:bottom w:val="nil"/>
              <w:right w:val="single" w:sz="4" w:space="0" w:color="auto"/>
            </w:tcBorders>
            <w:shd w:val="clear" w:color="auto" w:fill="auto"/>
            <w:vAlign w:val="center"/>
            <w:hideMark/>
          </w:tcPr>
          <w:p w14:paraId="7BCE467B" w14:textId="77777777" w:rsidR="00B63941" w:rsidRPr="00B63941" w:rsidRDefault="00B63941" w:rsidP="00B63941">
            <w:pPr>
              <w:jc w:val="center"/>
              <w:rPr>
                <w:b/>
                <w:bCs/>
                <w:sz w:val="22"/>
                <w:szCs w:val="22"/>
                <w:lang w:eastAsia="hr-HR"/>
              </w:rPr>
            </w:pPr>
            <w:r w:rsidRPr="00B63941">
              <w:rPr>
                <w:b/>
                <w:bCs/>
                <w:sz w:val="22"/>
                <w:szCs w:val="22"/>
                <w:lang w:eastAsia="hr-HR"/>
              </w:rPr>
              <w:t>Ukupno</w:t>
            </w:r>
          </w:p>
        </w:tc>
      </w:tr>
      <w:tr w:rsidR="00B63941" w:rsidRPr="00B63941" w14:paraId="6809AC4E" w14:textId="77777777" w:rsidTr="00563F1D">
        <w:trPr>
          <w:trHeight w:val="285"/>
          <w:jc w:val="center"/>
        </w:trPr>
        <w:tc>
          <w:tcPr>
            <w:tcW w:w="2977"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596E182D" w14:textId="77777777" w:rsidR="00B63941" w:rsidRPr="00B63941" w:rsidRDefault="00B63941" w:rsidP="00B63941">
            <w:pPr>
              <w:rPr>
                <w:sz w:val="22"/>
                <w:szCs w:val="22"/>
                <w:lang w:eastAsia="hr-HR"/>
              </w:rPr>
            </w:pPr>
            <w:r w:rsidRPr="00B63941">
              <w:rPr>
                <w:sz w:val="22"/>
                <w:szCs w:val="22"/>
                <w:lang w:eastAsia="hr-HR"/>
              </w:rPr>
              <w:t>1. Ukupni prihodi i primici</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6FA26BAF" w14:textId="77777777" w:rsidR="00B63941" w:rsidRPr="00B63941" w:rsidRDefault="00B63941" w:rsidP="00B63941">
            <w:pPr>
              <w:jc w:val="center"/>
              <w:rPr>
                <w:sz w:val="22"/>
                <w:szCs w:val="22"/>
                <w:lang w:eastAsia="hr-HR"/>
              </w:rPr>
            </w:pPr>
            <w:r w:rsidRPr="00B63941">
              <w:rPr>
                <w:sz w:val="22"/>
                <w:szCs w:val="22"/>
                <w:lang w:eastAsia="hr-HR"/>
              </w:rPr>
              <w:t>4.426.094,31</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14:paraId="450A03A6" w14:textId="77777777" w:rsidR="00B63941" w:rsidRPr="00B63941" w:rsidRDefault="00B63941" w:rsidP="00B63941">
            <w:pPr>
              <w:jc w:val="center"/>
              <w:rPr>
                <w:sz w:val="22"/>
                <w:szCs w:val="22"/>
                <w:lang w:eastAsia="hr-HR"/>
              </w:rPr>
            </w:pPr>
            <w:r w:rsidRPr="00B63941">
              <w:rPr>
                <w:sz w:val="22"/>
                <w:szCs w:val="22"/>
                <w:lang w:eastAsia="hr-HR"/>
              </w:rPr>
              <w:t>1.094.706,19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2C3AC083" w14:textId="77777777" w:rsidR="00B63941" w:rsidRPr="00B63941" w:rsidRDefault="00B63941" w:rsidP="00B63941">
            <w:pPr>
              <w:jc w:val="center"/>
              <w:rPr>
                <w:sz w:val="22"/>
                <w:szCs w:val="22"/>
                <w:lang w:eastAsia="hr-HR"/>
              </w:rPr>
            </w:pPr>
            <w:r w:rsidRPr="00B63941">
              <w:rPr>
                <w:sz w:val="22"/>
                <w:szCs w:val="22"/>
                <w:lang w:eastAsia="hr-HR"/>
              </w:rPr>
              <w:t>3.681,30</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64F826D2" w14:textId="77777777" w:rsidR="00B63941" w:rsidRPr="00B63941" w:rsidRDefault="00B63941" w:rsidP="00B63941">
            <w:pPr>
              <w:jc w:val="center"/>
              <w:rPr>
                <w:sz w:val="22"/>
                <w:szCs w:val="22"/>
                <w:lang w:eastAsia="hr-HR"/>
              </w:rPr>
            </w:pPr>
            <w:r w:rsidRPr="00B63941">
              <w:rPr>
                <w:sz w:val="22"/>
                <w:szCs w:val="22"/>
                <w:lang w:eastAsia="hr-HR"/>
              </w:rPr>
              <w:t>300,00</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1EF64033" w14:textId="77777777" w:rsidR="00B63941" w:rsidRPr="00B63941" w:rsidRDefault="00B63941" w:rsidP="00B63941">
            <w:pPr>
              <w:jc w:val="center"/>
              <w:rPr>
                <w:sz w:val="22"/>
                <w:szCs w:val="22"/>
                <w:lang w:eastAsia="hr-HR"/>
              </w:rPr>
            </w:pPr>
            <w:r w:rsidRPr="00B63941">
              <w:rPr>
                <w:sz w:val="22"/>
                <w:szCs w:val="22"/>
                <w:lang w:eastAsia="hr-HR"/>
              </w:rPr>
              <w:t>4.733.996,94</w:t>
            </w:r>
          </w:p>
        </w:tc>
      </w:tr>
      <w:tr w:rsidR="00B63941" w:rsidRPr="00B63941" w14:paraId="77BA02A5" w14:textId="77777777" w:rsidTr="00563F1D">
        <w:trPr>
          <w:trHeight w:val="285"/>
          <w:jc w:val="center"/>
        </w:trPr>
        <w:tc>
          <w:tcPr>
            <w:tcW w:w="2977"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56242CFD" w14:textId="77777777" w:rsidR="00B63941" w:rsidRPr="00B63941" w:rsidRDefault="00B63941" w:rsidP="00B63941">
            <w:pPr>
              <w:rPr>
                <w:sz w:val="22"/>
                <w:szCs w:val="22"/>
                <w:lang w:eastAsia="hr-HR"/>
              </w:rPr>
            </w:pPr>
            <w:r w:rsidRPr="00B63941">
              <w:rPr>
                <w:sz w:val="22"/>
                <w:szCs w:val="22"/>
                <w:lang w:eastAsia="hr-HR"/>
              </w:rPr>
              <w:t>2. Ukupni rashodi i izdaci</w:t>
            </w:r>
          </w:p>
        </w:tc>
        <w:tc>
          <w:tcPr>
            <w:tcW w:w="1559" w:type="dxa"/>
            <w:tcBorders>
              <w:top w:val="nil"/>
              <w:left w:val="nil"/>
              <w:bottom w:val="single" w:sz="4" w:space="0" w:color="auto"/>
              <w:right w:val="single" w:sz="4" w:space="0" w:color="auto"/>
            </w:tcBorders>
            <w:shd w:val="clear" w:color="auto" w:fill="auto"/>
            <w:noWrap/>
            <w:vAlign w:val="bottom"/>
            <w:hideMark/>
          </w:tcPr>
          <w:p w14:paraId="44DEBB07" w14:textId="77777777" w:rsidR="00B63941" w:rsidRPr="00B63941" w:rsidRDefault="00B63941" w:rsidP="00B63941">
            <w:pPr>
              <w:jc w:val="center"/>
              <w:rPr>
                <w:sz w:val="22"/>
                <w:szCs w:val="22"/>
                <w:lang w:eastAsia="hr-HR"/>
              </w:rPr>
            </w:pPr>
            <w:r w:rsidRPr="00B63941">
              <w:rPr>
                <w:sz w:val="22"/>
                <w:szCs w:val="22"/>
                <w:lang w:eastAsia="hr-HR"/>
              </w:rPr>
              <w:t>4.309.149,44</w:t>
            </w:r>
          </w:p>
        </w:tc>
        <w:tc>
          <w:tcPr>
            <w:tcW w:w="1560" w:type="dxa"/>
            <w:tcBorders>
              <w:top w:val="nil"/>
              <w:left w:val="nil"/>
              <w:bottom w:val="single" w:sz="4" w:space="0" w:color="auto"/>
              <w:right w:val="single" w:sz="4" w:space="0" w:color="auto"/>
            </w:tcBorders>
            <w:shd w:val="clear" w:color="auto" w:fill="auto"/>
            <w:noWrap/>
            <w:vAlign w:val="bottom"/>
            <w:hideMark/>
          </w:tcPr>
          <w:p w14:paraId="2FB9E292" w14:textId="77777777" w:rsidR="00B63941" w:rsidRPr="00B63941" w:rsidRDefault="00B63941" w:rsidP="00B63941">
            <w:pPr>
              <w:jc w:val="center"/>
              <w:rPr>
                <w:sz w:val="22"/>
                <w:szCs w:val="22"/>
                <w:lang w:eastAsia="hr-HR"/>
              </w:rPr>
            </w:pPr>
            <w:r w:rsidRPr="00B63941">
              <w:rPr>
                <w:sz w:val="22"/>
                <w:szCs w:val="22"/>
                <w:lang w:eastAsia="hr-HR"/>
              </w:rPr>
              <w:t>1.087.156,43</w:t>
            </w:r>
          </w:p>
        </w:tc>
        <w:tc>
          <w:tcPr>
            <w:tcW w:w="1417" w:type="dxa"/>
            <w:tcBorders>
              <w:top w:val="nil"/>
              <w:left w:val="nil"/>
              <w:bottom w:val="single" w:sz="4" w:space="0" w:color="auto"/>
              <w:right w:val="single" w:sz="4" w:space="0" w:color="auto"/>
            </w:tcBorders>
            <w:shd w:val="clear" w:color="auto" w:fill="auto"/>
            <w:noWrap/>
            <w:vAlign w:val="bottom"/>
            <w:hideMark/>
          </w:tcPr>
          <w:p w14:paraId="0935CB84" w14:textId="77777777" w:rsidR="00B63941" w:rsidRPr="00B63941" w:rsidRDefault="00B63941" w:rsidP="00B63941">
            <w:pPr>
              <w:jc w:val="center"/>
              <w:rPr>
                <w:sz w:val="22"/>
                <w:szCs w:val="22"/>
                <w:lang w:eastAsia="hr-HR"/>
              </w:rPr>
            </w:pPr>
            <w:r w:rsidRPr="00B63941">
              <w:rPr>
                <w:sz w:val="22"/>
                <w:szCs w:val="22"/>
                <w:lang w:eastAsia="hr-HR"/>
              </w:rPr>
              <w:t>4,52</w:t>
            </w:r>
          </w:p>
        </w:tc>
        <w:tc>
          <w:tcPr>
            <w:tcW w:w="1276" w:type="dxa"/>
            <w:tcBorders>
              <w:top w:val="nil"/>
              <w:left w:val="nil"/>
              <w:bottom w:val="single" w:sz="4" w:space="0" w:color="auto"/>
              <w:right w:val="single" w:sz="4" w:space="0" w:color="auto"/>
            </w:tcBorders>
            <w:shd w:val="clear" w:color="auto" w:fill="auto"/>
            <w:noWrap/>
            <w:vAlign w:val="bottom"/>
            <w:hideMark/>
          </w:tcPr>
          <w:p w14:paraId="6FCD3D93" w14:textId="77777777" w:rsidR="00B63941" w:rsidRPr="00B63941" w:rsidRDefault="00B63941" w:rsidP="00B63941">
            <w:pPr>
              <w:jc w:val="center"/>
              <w:rPr>
                <w:sz w:val="22"/>
                <w:szCs w:val="22"/>
                <w:lang w:eastAsia="hr-HR"/>
              </w:rPr>
            </w:pPr>
            <w:r w:rsidRPr="00B63941">
              <w:rPr>
                <w:sz w:val="22"/>
                <w:szCs w:val="22"/>
                <w:lang w:eastAsia="hr-HR"/>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2FC01A34" w14:textId="77777777" w:rsidR="00B63941" w:rsidRPr="00B63941" w:rsidRDefault="00B63941" w:rsidP="00B63941">
            <w:pPr>
              <w:jc w:val="center"/>
              <w:rPr>
                <w:sz w:val="22"/>
                <w:szCs w:val="22"/>
                <w:lang w:eastAsia="hr-HR"/>
              </w:rPr>
            </w:pPr>
            <w:r w:rsidRPr="00B63941">
              <w:rPr>
                <w:sz w:val="22"/>
                <w:szCs w:val="22"/>
                <w:lang w:eastAsia="hr-HR"/>
              </w:rPr>
              <w:t>4.605.525,53</w:t>
            </w:r>
          </w:p>
        </w:tc>
      </w:tr>
      <w:tr w:rsidR="00B63941" w:rsidRPr="00B63941" w14:paraId="661B3E2A" w14:textId="77777777" w:rsidTr="00563F1D">
        <w:trPr>
          <w:trHeight w:val="285"/>
          <w:jc w:val="center"/>
        </w:trPr>
        <w:tc>
          <w:tcPr>
            <w:tcW w:w="2977"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6047844" w14:textId="77777777" w:rsidR="00B63941" w:rsidRPr="00B63941" w:rsidRDefault="00B63941" w:rsidP="00B63941">
            <w:pPr>
              <w:rPr>
                <w:sz w:val="22"/>
                <w:szCs w:val="22"/>
                <w:lang w:eastAsia="hr-HR"/>
              </w:rPr>
            </w:pPr>
            <w:r w:rsidRPr="00B63941">
              <w:rPr>
                <w:sz w:val="22"/>
                <w:szCs w:val="22"/>
                <w:lang w:eastAsia="hr-HR"/>
              </w:rPr>
              <w:t>3. Višak/manjak</w:t>
            </w:r>
          </w:p>
        </w:tc>
        <w:tc>
          <w:tcPr>
            <w:tcW w:w="1559" w:type="dxa"/>
            <w:tcBorders>
              <w:top w:val="nil"/>
              <w:left w:val="nil"/>
              <w:bottom w:val="single" w:sz="4" w:space="0" w:color="auto"/>
              <w:right w:val="single" w:sz="4" w:space="0" w:color="auto"/>
            </w:tcBorders>
            <w:shd w:val="clear" w:color="auto" w:fill="auto"/>
            <w:noWrap/>
            <w:vAlign w:val="bottom"/>
            <w:hideMark/>
          </w:tcPr>
          <w:p w14:paraId="64869A26" w14:textId="77777777" w:rsidR="00B63941" w:rsidRPr="00B63941" w:rsidRDefault="00B63941" w:rsidP="00B63941">
            <w:pPr>
              <w:jc w:val="center"/>
              <w:rPr>
                <w:sz w:val="22"/>
                <w:szCs w:val="22"/>
                <w:lang w:eastAsia="hr-HR"/>
              </w:rPr>
            </w:pPr>
            <w:r w:rsidRPr="00B63941">
              <w:rPr>
                <w:sz w:val="22"/>
                <w:szCs w:val="22"/>
                <w:lang w:eastAsia="hr-HR"/>
              </w:rPr>
              <w:t>116.944,87</w:t>
            </w:r>
          </w:p>
        </w:tc>
        <w:tc>
          <w:tcPr>
            <w:tcW w:w="1560" w:type="dxa"/>
            <w:tcBorders>
              <w:top w:val="nil"/>
              <w:left w:val="nil"/>
              <w:bottom w:val="single" w:sz="4" w:space="0" w:color="auto"/>
              <w:right w:val="single" w:sz="4" w:space="0" w:color="auto"/>
            </w:tcBorders>
            <w:shd w:val="clear" w:color="auto" w:fill="auto"/>
            <w:noWrap/>
            <w:vAlign w:val="bottom"/>
            <w:hideMark/>
          </w:tcPr>
          <w:p w14:paraId="1AD48EA8" w14:textId="77777777" w:rsidR="00B63941" w:rsidRPr="00B63941" w:rsidRDefault="00B63941" w:rsidP="00B63941">
            <w:pPr>
              <w:jc w:val="center"/>
              <w:rPr>
                <w:sz w:val="22"/>
                <w:szCs w:val="22"/>
                <w:lang w:eastAsia="hr-HR"/>
              </w:rPr>
            </w:pPr>
            <w:r w:rsidRPr="00B63941">
              <w:rPr>
                <w:sz w:val="22"/>
                <w:szCs w:val="22"/>
                <w:lang w:eastAsia="hr-HR"/>
              </w:rPr>
              <w:t>7.549,76</w:t>
            </w:r>
          </w:p>
        </w:tc>
        <w:tc>
          <w:tcPr>
            <w:tcW w:w="1417" w:type="dxa"/>
            <w:tcBorders>
              <w:top w:val="nil"/>
              <w:left w:val="nil"/>
              <w:bottom w:val="single" w:sz="4" w:space="0" w:color="auto"/>
              <w:right w:val="single" w:sz="4" w:space="0" w:color="auto"/>
            </w:tcBorders>
            <w:shd w:val="clear" w:color="auto" w:fill="auto"/>
            <w:noWrap/>
            <w:vAlign w:val="bottom"/>
            <w:hideMark/>
          </w:tcPr>
          <w:p w14:paraId="67717741" w14:textId="77777777" w:rsidR="00B63941" w:rsidRPr="00B63941" w:rsidRDefault="00B63941" w:rsidP="00B63941">
            <w:pPr>
              <w:jc w:val="center"/>
              <w:rPr>
                <w:sz w:val="22"/>
                <w:szCs w:val="22"/>
                <w:lang w:eastAsia="hr-HR"/>
              </w:rPr>
            </w:pPr>
            <w:r w:rsidRPr="00B63941">
              <w:rPr>
                <w:sz w:val="22"/>
                <w:szCs w:val="22"/>
                <w:lang w:eastAsia="hr-HR"/>
              </w:rPr>
              <w:t>3.676,78</w:t>
            </w:r>
          </w:p>
        </w:tc>
        <w:tc>
          <w:tcPr>
            <w:tcW w:w="1276" w:type="dxa"/>
            <w:tcBorders>
              <w:top w:val="nil"/>
              <w:left w:val="nil"/>
              <w:bottom w:val="single" w:sz="4" w:space="0" w:color="auto"/>
              <w:right w:val="single" w:sz="4" w:space="0" w:color="auto"/>
            </w:tcBorders>
            <w:shd w:val="clear" w:color="auto" w:fill="auto"/>
            <w:noWrap/>
            <w:vAlign w:val="bottom"/>
            <w:hideMark/>
          </w:tcPr>
          <w:p w14:paraId="06F8E99C" w14:textId="77777777" w:rsidR="00B63941" w:rsidRPr="00B63941" w:rsidRDefault="00B63941" w:rsidP="00B63941">
            <w:pPr>
              <w:jc w:val="center"/>
              <w:rPr>
                <w:sz w:val="22"/>
                <w:szCs w:val="22"/>
                <w:lang w:eastAsia="hr-HR"/>
              </w:rPr>
            </w:pPr>
            <w:r w:rsidRPr="00B63941">
              <w:rPr>
                <w:sz w:val="22"/>
                <w:szCs w:val="22"/>
                <w:lang w:eastAsia="hr-HR"/>
              </w:rPr>
              <w:t>300,00</w:t>
            </w:r>
          </w:p>
        </w:tc>
        <w:tc>
          <w:tcPr>
            <w:tcW w:w="1276" w:type="dxa"/>
            <w:tcBorders>
              <w:top w:val="nil"/>
              <w:left w:val="nil"/>
              <w:bottom w:val="single" w:sz="4" w:space="0" w:color="auto"/>
              <w:right w:val="single" w:sz="4" w:space="0" w:color="auto"/>
            </w:tcBorders>
            <w:shd w:val="clear" w:color="auto" w:fill="auto"/>
            <w:noWrap/>
            <w:vAlign w:val="bottom"/>
            <w:hideMark/>
          </w:tcPr>
          <w:p w14:paraId="1626B5DB" w14:textId="77777777" w:rsidR="00B63941" w:rsidRPr="00B63941" w:rsidRDefault="00B63941" w:rsidP="00B63941">
            <w:pPr>
              <w:jc w:val="center"/>
              <w:rPr>
                <w:sz w:val="22"/>
                <w:szCs w:val="22"/>
                <w:lang w:eastAsia="hr-HR"/>
              </w:rPr>
            </w:pPr>
            <w:r w:rsidRPr="00B63941">
              <w:rPr>
                <w:sz w:val="22"/>
                <w:szCs w:val="22"/>
                <w:lang w:eastAsia="hr-HR"/>
              </w:rPr>
              <w:t>128.471,41</w:t>
            </w:r>
          </w:p>
        </w:tc>
      </w:tr>
      <w:tr w:rsidR="00B63941" w:rsidRPr="00B63941" w14:paraId="2D689A00" w14:textId="77777777" w:rsidTr="00563F1D">
        <w:trPr>
          <w:trHeight w:val="285"/>
          <w:jc w:val="center"/>
        </w:trPr>
        <w:tc>
          <w:tcPr>
            <w:tcW w:w="2977"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E2CC685" w14:textId="77777777" w:rsidR="00B63941" w:rsidRPr="00B63941" w:rsidRDefault="00B63941" w:rsidP="00B63941">
            <w:pPr>
              <w:rPr>
                <w:sz w:val="22"/>
                <w:szCs w:val="22"/>
                <w:lang w:eastAsia="hr-HR"/>
              </w:rPr>
            </w:pPr>
            <w:r w:rsidRPr="00B63941">
              <w:rPr>
                <w:sz w:val="22"/>
                <w:szCs w:val="22"/>
                <w:lang w:eastAsia="hr-HR"/>
              </w:rPr>
              <w:t>4. Višak/manjak - preneseni</w:t>
            </w:r>
          </w:p>
        </w:tc>
        <w:tc>
          <w:tcPr>
            <w:tcW w:w="1559" w:type="dxa"/>
            <w:tcBorders>
              <w:top w:val="nil"/>
              <w:left w:val="nil"/>
              <w:bottom w:val="single" w:sz="4" w:space="0" w:color="auto"/>
              <w:right w:val="single" w:sz="4" w:space="0" w:color="auto"/>
            </w:tcBorders>
            <w:shd w:val="clear" w:color="auto" w:fill="auto"/>
            <w:noWrap/>
            <w:vAlign w:val="bottom"/>
            <w:hideMark/>
          </w:tcPr>
          <w:p w14:paraId="56C8C06B" w14:textId="77777777" w:rsidR="00B63941" w:rsidRPr="00B63941" w:rsidRDefault="00B63941" w:rsidP="00B63941">
            <w:pPr>
              <w:jc w:val="center"/>
              <w:rPr>
                <w:sz w:val="22"/>
                <w:szCs w:val="22"/>
                <w:lang w:eastAsia="hr-HR"/>
              </w:rPr>
            </w:pPr>
            <w:r w:rsidRPr="00B63941">
              <w:rPr>
                <w:sz w:val="22"/>
                <w:szCs w:val="22"/>
                <w:lang w:eastAsia="hr-HR"/>
              </w:rPr>
              <w:t>4.257.117,35</w:t>
            </w:r>
          </w:p>
        </w:tc>
        <w:tc>
          <w:tcPr>
            <w:tcW w:w="1560" w:type="dxa"/>
            <w:tcBorders>
              <w:top w:val="nil"/>
              <w:left w:val="nil"/>
              <w:bottom w:val="single" w:sz="4" w:space="0" w:color="auto"/>
              <w:right w:val="single" w:sz="4" w:space="0" w:color="auto"/>
            </w:tcBorders>
            <w:shd w:val="clear" w:color="auto" w:fill="auto"/>
            <w:noWrap/>
            <w:vAlign w:val="bottom"/>
            <w:hideMark/>
          </w:tcPr>
          <w:p w14:paraId="6E8ABC7C" w14:textId="77777777" w:rsidR="00B63941" w:rsidRPr="00B63941" w:rsidRDefault="00B63941" w:rsidP="00B63941">
            <w:pPr>
              <w:jc w:val="center"/>
              <w:rPr>
                <w:sz w:val="22"/>
                <w:szCs w:val="22"/>
                <w:lang w:eastAsia="hr-HR"/>
              </w:rPr>
            </w:pPr>
            <w:r w:rsidRPr="00B63941">
              <w:rPr>
                <w:sz w:val="22"/>
                <w:szCs w:val="22"/>
                <w:lang w:eastAsia="hr-HR"/>
              </w:rPr>
              <w:t>4.052,04</w:t>
            </w:r>
          </w:p>
        </w:tc>
        <w:tc>
          <w:tcPr>
            <w:tcW w:w="1417" w:type="dxa"/>
            <w:tcBorders>
              <w:top w:val="nil"/>
              <w:left w:val="nil"/>
              <w:bottom w:val="single" w:sz="4" w:space="0" w:color="auto"/>
              <w:right w:val="single" w:sz="4" w:space="0" w:color="auto"/>
            </w:tcBorders>
            <w:shd w:val="clear" w:color="auto" w:fill="auto"/>
            <w:noWrap/>
            <w:vAlign w:val="bottom"/>
            <w:hideMark/>
          </w:tcPr>
          <w:p w14:paraId="5B6DC54D" w14:textId="77777777" w:rsidR="00B63941" w:rsidRPr="00B63941" w:rsidRDefault="00B63941" w:rsidP="00B63941">
            <w:pPr>
              <w:jc w:val="center"/>
              <w:rPr>
                <w:sz w:val="22"/>
                <w:szCs w:val="22"/>
                <w:lang w:eastAsia="hr-HR"/>
              </w:rPr>
            </w:pPr>
            <w:r w:rsidRPr="00B63941">
              <w:rPr>
                <w:sz w:val="22"/>
                <w:szCs w:val="22"/>
                <w:lang w:eastAsia="hr-HR"/>
              </w:rPr>
              <w:t>43.806,90</w:t>
            </w:r>
          </w:p>
        </w:tc>
        <w:tc>
          <w:tcPr>
            <w:tcW w:w="1276" w:type="dxa"/>
            <w:tcBorders>
              <w:top w:val="nil"/>
              <w:left w:val="nil"/>
              <w:bottom w:val="single" w:sz="4" w:space="0" w:color="auto"/>
              <w:right w:val="single" w:sz="4" w:space="0" w:color="auto"/>
            </w:tcBorders>
            <w:shd w:val="clear" w:color="auto" w:fill="auto"/>
            <w:noWrap/>
            <w:vAlign w:val="bottom"/>
            <w:hideMark/>
          </w:tcPr>
          <w:p w14:paraId="1D36F650" w14:textId="77777777" w:rsidR="00B63941" w:rsidRPr="00B63941" w:rsidRDefault="00B63941" w:rsidP="00B63941">
            <w:pPr>
              <w:jc w:val="center"/>
              <w:rPr>
                <w:sz w:val="22"/>
                <w:szCs w:val="22"/>
                <w:lang w:eastAsia="hr-HR"/>
              </w:rPr>
            </w:pPr>
            <w:r w:rsidRPr="00B63941">
              <w:rPr>
                <w:sz w:val="22"/>
                <w:szCs w:val="22"/>
                <w:lang w:eastAsia="hr-HR"/>
              </w:rPr>
              <w:t>16.081,94</w:t>
            </w:r>
          </w:p>
        </w:tc>
        <w:tc>
          <w:tcPr>
            <w:tcW w:w="1276" w:type="dxa"/>
            <w:tcBorders>
              <w:top w:val="nil"/>
              <w:left w:val="nil"/>
              <w:bottom w:val="single" w:sz="4" w:space="0" w:color="auto"/>
              <w:right w:val="single" w:sz="4" w:space="0" w:color="auto"/>
            </w:tcBorders>
            <w:shd w:val="clear" w:color="auto" w:fill="auto"/>
            <w:noWrap/>
            <w:vAlign w:val="bottom"/>
            <w:hideMark/>
          </w:tcPr>
          <w:p w14:paraId="60941EA5" w14:textId="77777777" w:rsidR="00B63941" w:rsidRPr="00B63941" w:rsidRDefault="00B63941" w:rsidP="00B63941">
            <w:pPr>
              <w:jc w:val="center"/>
              <w:rPr>
                <w:sz w:val="22"/>
                <w:szCs w:val="22"/>
                <w:lang w:eastAsia="hr-HR"/>
              </w:rPr>
            </w:pPr>
            <w:r w:rsidRPr="00B63941">
              <w:rPr>
                <w:sz w:val="22"/>
                <w:szCs w:val="22"/>
                <w:lang w:eastAsia="hr-HR"/>
              </w:rPr>
              <w:t>4.321.058,23</w:t>
            </w:r>
          </w:p>
        </w:tc>
      </w:tr>
      <w:tr w:rsidR="00B63941" w:rsidRPr="00B63941" w14:paraId="516B57BF" w14:textId="77777777" w:rsidTr="00563F1D">
        <w:trPr>
          <w:trHeight w:val="285"/>
          <w:jc w:val="center"/>
        </w:trPr>
        <w:tc>
          <w:tcPr>
            <w:tcW w:w="2977"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0E8C7B8" w14:textId="77777777" w:rsidR="00B63941" w:rsidRPr="00B63941" w:rsidRDefault="00B63941" w:rsidP="00B63941">
            <w:pPr>
              <w:rPr>
                <w:b/>
                <w:bCs/>
                <w:sz w:val="22"/>
                <w:szCs w:val="22"/>
                <w:lang w:eastAsia="hr-HR"/>
              </w:rPr>
            </w:pPr>
            <w:r w:rsidRPr="00B63941">
              <w:rPr>
                <w:b/>
                <w:bCs/>
                <w:sz w:val="22"/>
                <w:szCs w:val="22"/>
                <w:lang w:eastAsia="hr-HR"/>
              </w:rPr>
              <w:t>5. Višak/manjak - raspoloživ</w:t>
            </w:r>
          </w:p>
        </w:tc>
        <w:tc>
          <w:tcPr>
            <w:tcW w:w="1559" w:type="dxa"/>
            <w:tcBorders>
              <w:top w:val="nil"/>
              <w:left w:val="nil"/>
              <w:bottom w:val="single" w:sz="4" w:space="0" w:color="auto"/>
              <w:right w:val="single" w:sz="4" w:space="0" w:color="auto"/>
            </w:tcBorders>
            <w:shd w:val="clear" w:color="auto" w:fill="auto"/>
            <w:noWrap/>
            <w:vAlign w:val="bottom"/>
            <w:hideMark/>
          </w:tcPr>
          <w:p w14:paraId="1D42AFE5" w14:textId="77777777" w:rsidR="00B63941" w:rsidRPr="00B63941" w:rsidRDefault="00B63941" w:rsidP="00B63941">
            <w:pPr>
              <w:jc w:val="center"/>
              <w:rPr>
                <w:b/>
                <w:bCs/>
                <w:sz w:val="22"/>
                <w:szCs w:val="22"/>
                <w:lang w:eastAsia="hr-HR"/>
              </w:rPr>
            </w:pPr>
            <w:r w:rsidRPr="00B63941">
              <w:rPr>
                <w:b/>
                <w:bCs/>
                <w:sz w:val="22"/>
                <w:szCs w:val="22"/>
                <w:lang w:eastAsia="hr-HR"/>
              </w:rPr>
              <w:t>4.374.062,22</w:t>
            </w:r>
          </w:p>
        </w:tc>
        <w:tc>
          <w:tcPr>
            <w:tcW w:w="1560" w:type="dxa"/>
            <w:tcBorders>
              <w:top w:val="nil"/>
              <w:left w:val="nil"/>
              <w:bottom w:val="single" w:sz="4" w:space="0" w:color="auto"/>
              <w:right w:val="single" w:sz="4" w:space="0" w:color="auto"/>
            </w:tcBorders>
            <w:shd w:val="clear" w:color="auto" w:fill="auto"/>
            <w:noWrap/>
            <w:vAlign w:val="bottom"/>
            <w:hideMark/>
          </w:tcPr>
          <w:p w14:paraId="226293B3" w14:textId="77777777" w:rsidR="00B63941" w:rsidRPr="00B63941" w:rsidRDefault="00B63941" w:rsidP="00B63941">
            <w:pPr>
              <w:jc w:val="center"/>
              <w:rPr>
                <w:b/>
                <w:bCs/>
                <w:sz w:val="22"/>
                <w:szCs w:val="22"/>
                <w:lang w:eastAsia="hr-HR"/>
              </w:rPr>
            </w:pPr>
            <w:r w:rsidRPr="00B63941">
              <w:rPr>
                <w:b/>
                <w:bCs/>
                <w:sz w:val="22"/>
                <w:szCs w:val="22"/>
                <w:lang w:eastAsia="hr-HR"/>
              </w:rPr>
              <w:t>11.601,80</w:t>
            </w:r>
          </w:p>
        </w:tc>
        <w:tc>
          <w:tcPr>
            <w:tcW w:w="1417" w:type="dxa"/>
            <w:tcBorders>
              <w:top w:val="nil"/>
              <w:left w:val="nil"/>
              <w:bottom w:val="single" w:sz="4" w:space="0" w:color="auto"/>
              <w:right w:val="single" w:sz="4" w:space="0" w:color="auto"/>
            </w:tcBorders>
            <w:shd w:val="clear" w:color="auto" w:fill="auto"/>
            <w:noWrap/>
            <w:vAlign w:val="bottom"/>
            <w:hideMark/>
          </w:tcPr>
          <w:p w14:paraId="3AC8F3A6" w14:textId="77777777" w:rsidR="00B63941" w:rsidRPr="00B63941" w:rsidRDefault="00B63941" w:rsidP="00B63941">
            <w:pPr>
              <w:jc w:val="center"/>
              <w:rPr>
                <w:b/>
                <w:bCs/>
                <w:sz w:val="22"/>
                <w:szCs w:val="22"/>
                <w:lang w:eastAsia="hr-HR"/>
              </w:rPr>
            </w:pPr>
            <w:r w:rsidRPr="00B63941">
              <w:rPr>
                <w:b/>
                <w:bCs/>
                <w:sz w:val="22"/>
                <w:szCs w:val="22"/>
                <w:lang w:eastAsia="hr-HR"/>
              </w:rPr>
              <w:t>47.483,68</w:t>
            </w:r>
          </w:p>
        </w:tc>
        <w:tc>
          <w:tcPr>
            <w:tcW w:w="1276" w:type="dxa"/>
            <w:tcBorders>
              <w:top w:val="nil"/>
              <w:left w:val="nil"/>
              <w:bottom w:val="single" w:sz="4" w:space="0" w:color="auto"/>
              <w:right w:val="single" w:sz="4" w:space="0" w:color="auto"/>
            </w:tcBorders>
            <w:shd w:val="clear" w:color="auto" w:fill="auto"/>
            <w:noWrap/>
            <w:vAlign w:val="bottom"/>
            <w:hideMark/>
          </w:tcPr>
          <w:p w14:paraId="4A37F4EE" w14:textId="77777777" w:rsidR="00B63941" w:rsidRPr="00B63941" w:rsidRDefault="00B63941" w:rsidP="00B63941">
            <w:pPr>
              <w:jc w:val="center"/>
              <w:rPr>
                <w:b/>
                <w:bCs/>
                <w:sz w:val="22"/>
                <w:szCs w:val="22"/>
                <w:lang w:eastAsia="hr-HR"/>
              </w:rPr>
            </w:pPr>
            <w:r w:rsidRPr="00B63941">
              <w:rPr>
                <w:b/>
                <w:bCs/>
                <w:sz w:val="22"/>
                <w:szCs w:val="22"/>
                <w:lang w:eastAsia="hr-HR"/>
              </w:rPr>
              <w:t>16.381,94</w:t>
            </w:r>
          </w:p>
        </w:tc>
        <w:tc>
          <w:tcPr>
            <w:tcW w:w="1276" w:type="dxa"/>
            <w:tcBorders>
              <w:top w:val="nil"/>
              <w:left w:val="nil"/>
              <w:bottom w:val="single" w:sz="4" w:space="0" w:color="auto"/>
              <w:right w:val="single" w:sz="4" w:space="0" w:color="auto"/>
            </w:tcBorders>
            <w:shd w:val="clear" w:color="auto" w:fill="auto"/>
            <w:noWrap/>
            <w:vAlign w:val="bottom"/>
            <w:hideMark/>
          </w:tcPr>
          <w:p w14:paraId="5FBC2F31" w14:textId="77777777" w:rsidR="00B63941" w:rsidRPr="00B63941" w:rsidRDefault="00B63941" w:rsidP="00B63941">
            <w:pPr>
              <w:jc w:val="center"/>
              <w:rPr>
                <w:b/>
                <w:bCs/>
                <w:sz w:val="22"/>
                <w:szCs w:val="22"/>
                <w:lang w:eastAsia="hr-HR"/>
              </w:rPr>
            </w:pPr>
            <w:r w:rsidRPr="00B63941">
              <w:rPr>
                <w:b/>
                <w:bCs/>
                <w:sz w:val="22"/>
                <w:szCs w:val="22"/>
                <w:lang w:eastAsia="hr-HR"/>
              </w:rPr>
              <w:t>4.449.529,64</w:t>
            </w:r>
          </w:p>
        </w:tc>
      </w:tr>
    </w:tbl>
    <w:p w14:paraId="6CCC3A5B" w14:textId="77777777" w:rsidR="00B63941" w:rsidRDefault="00B63941" w:rsidP="00CE576E">
      <w:pPr>
        <w:jc w:val="both"/>
        <w:rPr>
          <w:iCs/>
          <w:sz w:val="24"/>
          <w:szCs w:val="24"/>
        </w:rPr>
      </w:pPr>
    </w:p>
    <w:p w14:paraId="5F38F312" w14:textId="77777777" w:rsidR="00B63941" w:rsidRDefault="00B63941" w:rsidP="00CE576E">
      <w:pPr>
        <w:jc w:val="both"/>
        <w:rPr>
          <w:iCs/>
          <w:sz w:val="24"/>
          <w:szCs w:val="24"/>
        </w:rPr>
      </w:pPr>
    </w:p>
    <w:p w14:paraId="5D252533" w14:textId="77777777" w:rsidR="00B63941" w:rsidRDefault="00B63941" w:rsidP="00CE576E">
      <w:pPr>
        <w:jc w:val="both"/>
        <w:rPr>
          <w:iCs/>
          <w:sz w:val="24"/>
          <w:szCs w:val="24"/>
        </w:rPr>
      </w:pPr>
    </w:p>
    <w:p w14:paraId="04639D28" w14:textId="7C90C485" w:rsidR="00791218" w:rsidRDefault="00791218" w:rsidP="00CE576E">
      <w:pPr>
        <w:jc w:val="both"/>
        <w:rPr>
          <w:iCs/>
          <w:sz w:val="24"/>
          <w:szCs w:val="24"/>
        </w:rPr>
      </w:pPr>
    </w:p>
    <w:p w14:paraId="38A79E0C" w14:textId="77777777" w:rsidR="00484B4D" w:rsidRPr="00791218" w:rsidRDefault="00484B4D" w:rsidP="00CE576E">
      <w:pPr>
        <w:jc w:val="both"/>
        <w:rPr>
          <w:iCs/>
          <w:sz w:val="24"/>
          <w:szCs w:val="24"/>
        </w:rPr>
      </w:pPr>
    </w:p>
    <w:p w14:paraId="50BEAB74" w14:textId="75C93CA9" w:rsidR="00CE576E" w:rsidRDefault="00CE576E">
      <w:pPr>
        <w:rPr>
          <w:iCs/>
          <w:color w:val="FF0000"/>
          <w:sz w:val="24"/>
          <w:szCs w:val="24"/>
        </w:rPr>
      </w:pPr>
      <w:r w:rsidRPr="006A11E8">
        <w:rPr>
          <w:iCs/>
          <w:color w:val="FF0000"/>
          <w:sz w:val="24"/>
          <w:szCs w:val="24"/>
        </w:rPr>
        <w:br w:type="page"/>
      </w:r>
    </w:p>
    <w:p w14:paraId="4ADFE4A8" w14:textId="3A57256B" w:rsidR="00D93DD0" w:rsidRPr="001A2A3E" w:rsidRDefault="001A2A3E" w:rsidP="001A2A3E">
      <w:pPr>
        <w:ind w:right="49"/>
        <w:jc w:val="both"/>
        <w:rPr>
          <w:b/>
          <w:iCs/>
          <w:sz w:val="28"/>
          <w:szCs w:val="28"/>
          <w:u w:val="single"/>
        </w:rPr>
      </w:pPr>
      <w:bookmarkStart w:id="11" w:name="_Hlk145749980"/>
      <w:r>
        <w:rPr>
          <w:b/>
          <w:iCs/>
          <w:sz w:val="28"/>
          <w:szCs w:val="28"/>
          <w:u w:val="single"/>
        </w:rPr>
        <w:lastRenderedPageBreak/>
        <w:t xml:space="preserve">IV. </w:t>
      </w:r>
      <w:r w:rsidR="00D93DD0" w:rsidRPr="001A2A3E">
        <w:rPr>
          <w:b/>
          <w:iCs/>
          <w:sz w:val="28"/>
          <w:szCs w:val="28"/>
          <w:u w:val="single"/>
        </w:rPr>
        <w:t>IZVJEŠTAJ O RASHODIMA PREMA FUNKCIJSKOJ KLASIFIKACIJI</w:t>
      </w:r>
    </w:p>
    <w:p w14:paraId="04368348" w14:textId="77777777" w:rsidR="001A2A3E" w:rsidRDefault="001A2A3E" w:rsidP="00D93DD0">
      <w:pPr>
        <w:spacing w:after="160" w:line="259" w:lineRule="auto"/>
        <w:jc w:val="both"/>
        <w:rPr>
          <w:rFonts w:eastAsia="Calibri"/>
          <w:sz w:val="22"/>
          <w:szCs w:val="22"/>
        </w:rPr>
      </w:pPr>
    </w:p>
    <w:p w14:paraId="0A53D781" w14:textId="71F94E1C" w:rsidR="00D93DD0" w:rsidRPr="001A2A3E" w:rsidRDefault="00D93DD0" w:rsidP="00D93DD0">
      <w:pPr>
        <w:spacing w:after="160" w:line="259" w:lineRule="auto"/>
        <w:jc w:val="both"/>
        <w:rPr>
          <w:rFonts w:eastAsia="Calibri"/>
          <w:sz w:val="24"/>
          <w:szCs w:val="24"/>
        </w:rPr>
      </w:pPr>
      <w:r w:rsidRPr="001A2A3E">
        <w:rPr>
          <w:rFonts w:eastAsia="Calibri"/>
          <w:sz w:val="24"/>
          <w:szCs w:val="24"/>
        </w:rPr>
        <w:t xml:space="preserve">Prema funkcijskoj klasifikaciji ukupni rashodi proračuna klasificirani su prema brojčanim oznakama i nazivima iz međunarodne klasifikacije funkcija države (COFOG) Ujedinjenih naroda - Klasifikacija rashoda u skladu s namjenom. </w:t>
      </w:r>
    </w:p>
    <w:p w14:paraId="4D7F1481" w14:textId="77777777" w:rsidR="00D93DD0" w:rsidRDefault="00D93DD0" w:rsidP="00D93DD0">
      <w:pPr>
        <w:spacing w:after="160" w:line="259" w:lineRule="auto"/>
        <w:jc w:val="both"/>
        <w:rPr>
          <w:rFonts w:eastAsia="Calibri"/>
          <w:sz w:val="24"/>
          <w:szCs w:val="24"/>
        </w:rPr>
      </w:pPr>
      <w:r w:rsidRPr="001A2A3E">
        <w:rPr>
          <w:rFonts w:eastAsia="Calibri"/>
          <w:sz w:val="24"/>
          <w:szCs w:val="24"/>
        </w:rPr>
        <w:t>Izvršenje rashoda prema funkcijskoj klasifikaciji na razini razreda u ovom izvještajnom razdoblju u odnosu na izvršenje u istom razdoblju prethodne godine te u odnosu na plan proračuna za 2023. godine prikazano je u sljedećoj tablici.</w:t>
      </w:r>
    </w:p>
    <w:tbl>
      <w:tblPr>
        <w:tblW w:w="10452" w:type="dxa"/>
        <w:tblInd w:w="-147" w:type="dxa"/>
        <w:tblLook w:val="04A0" w:firstRow="1" w:lastRow="0" w:firstColumn="1" w:lastColumn="0" w:noHBand="0" w:noVBand="1"/>
      </w:tblPr>
      <w:tblGrid>
        <w:gridCol w:w="1005"/>
        <w:gridCol w:w="2823"/>
        <w:gridCol w:w="1371"/>
        <w:gridCol w:w="1481"/>
        <w:gridCol w:w="1371"/>
        <w:gridCol w:w="880"/>
        <w:gridCol w:w="852"/>
        <w:gridCol w:w="669"/>
      </w:tblGrid>
      <w:tr w:rsidR="00D81F20" w:rsidRPr="00D81F20" w14:paraId="4EA36111" w14:textId="77777777" w:rsidTr="00D81F20">
        <w:trPr>
          <w:trHeight w:val="20"/>
        </w:trPr>
        <w:tc>
          <w:tcPr>
            <w:tcW w:w="100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D0D9D6F" w14:textId="77777777" w:rsidR="00D81F20" w:rsidRPr="00D81F20" w:rsidRDefault="00D81F20" w:rsidP="00D81F20">
            <w:pPr>
              <w:jc w:val="center"/>
              <w:rPr>
                <w:b/>
                <w:bCs/>
                <w:color w:val="000000"/>
                <w:sz w:val="20"/>
                <w:lang w:eastAsia="hr-HR"/>
              </w:rPr>
            </w:pPr>
            <w:r w:rsidRPr="00D81F20">
              <w:rPr>
                <w:b/>
                <w:bCs/>
                <w:color w:val="000000"/>
                <w:sz w:val="20"/>
                <w:lang w:eastAsia="hr-HR"/>
              </w:rPr>
              <w:t>Brojčana oznaka</w:t>
            </w:r>
          </w:p>
        </w:tc>
        <w:tc>
          <w:tcPr>
            <w:tcW w:w="2823" w:type="dxa"/>
            <w:tcBorders>
              <w:top w:val="single" w:sz="4" w:space="0" w:color="auto"/>
              <w:left w:val="nil"/>
              <w:bottom w:val="single" w:sz="4" w:space="0" w:color="auto"/>
              <w:right w:val="single" w:sz="4" w:space="0" w:color="auto"/>
            </w:tcBorders>
            <w:shd w:val="clear" w:color="auto" w:fill="auto"/>
            <w:noWrap/>
            <w:vAlign w:val="center"/>
            <w:hideMark/>
          </w:tcPr>
          <w:p w14:paraId="4E5D8935" w14:textId="77777777" w:rsidR="00D81F20" w:rsidRPr="00D81F20" w:rsidRDefault="00D81F20" w:rsidP="00D81F20">
            <w:pPr>
              <w:jc w:val="center"/>
              <w:rPr>
                <w:b/>
                <w:bCs/>
                <w:color w:val="000000"/>
                <w:sz w:val="22"/>
                <w:szCs w:val="22"/>
                <w:lang w:eastAsia="hr-HR"/>
              </w:rPr>
            </w:pPr>
            <w:r w:rsidRPr="00D81F20">
              <w:rPr>
                <w:b/>
                <w:bCs/>
                <w:color w:val="000000"/>
                <w:sz w:val="22"/>
                <w:szCs w:val="22"/>
                <w:lang w:eastAsia="hr-HR"/>
              </w:rPr>
              <w:t>Naziv</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14:paraId="7565A6F1" w14:textId="77777777" w:rsidR="00D81F20" w:rsidRPr="00D81F20" w:rsidRDefault="00D81F20" w:rsidP="00D81F20">
            <w:pPr>
              <w:jc w:val="center"/>
              <w:rPr>
                <w:b/>
                <w:bCs/>
                <w:color w:val="000000"/>
                <w:sz w:val="22"/>
                <w:szCs w:val="22"/>
                <w:lang w:eastAsia="hr-HR"/>
              </w:rPr>
            </w:pPr>
            <w:r w:rsidRPr="00D81F20">
              <w:rPr>
                <w:b/>
                <w:bCs/>
                <w:color w:val="000000"/>
                <w:sz w:val="22"/>
                <w:szCs w:val="22"/>
                <w:lang w:eastAsia="hr-HR"/>
              </w:rPr>
              <w:t>Izvršenje           1-6/2023</w:t>
            </w:r>
          </w:p>
        </w:tc>
        <w:tc>
          <w:tcPr>
            <w:tcW w:w="1481" w:type="dxa"/>
            <w:tcBorders>
              <w:top w:val="single" w:sz="4" w:space="0" w:color="auto"/>
              <w:left w:val="nil"/>
              <w:bottom w:val="single" w:sz="4" w:space="0" w:color="auto"/>
              <w:right w:val="single" w:sz="4" w:space="0" w:color="auto"/>
            </w:tcBorders>
            <w:shd w:val="clear" w:color="auto" w:fill="auto"/>
            <w:vAlign w:val="center"/>
            <w:hideMark/>
          </w:tcPr>
          <w:p w14:paraId="57C272F2" w14:textId="77777777" w:rsidR="00D81F20" w:rsidRPr="00D81F20" w:rsidRDefault="00D81F20" w:rsidP="00D81F20">
            <w:pPr>
              <w:jc w:val="center"/>
              <w:rPr>
                <w:b/>
                <w:bCs/>
                <w:color w:val="000000"/>
                <w:sz w:val="22"/>
                <w:szCs w:val="22"/>
                <w:lang w:eastAsia="hr-HR"/>
              </w:rPr>
            </w:pPr>
            <w:r w:rsidRPr="00D81F20">
              <w:rPr>
                <w:b/>
                <w:bCs/>
                <w:color w:val="000000"/>
                <w:sz w:val="22"/>
                <w:szCs w:val="22"/>
                <w:lang w:eastAsia="hr-HR"/>
              </w:rPr>
              <w:t>Rebalans           2024</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14:paraId="59C09072" w14:textId="77777777" w:rsidR="00D81F20" w:rsidRPr="00D81F20" w:rsidRDefault="00D81F20" w:rsidP="00D81F20">
            <w:pPr>
              <w:jc w:val="center"/>
              <w:rPr>
                <w:b/>
                <w:bCs/>
                <w:color w:val="000000"/>
                <w:sz w:val="22"/>
                <w:szCs w:val="22"/>
                <w:lang w:eastAsia="hr-HR"/>
              </w:rPr>
            </w:pPr>
            <w:r w:rsidRPr="00D81F20">
              <w:rPr>
                <w:b/>
                <w:bCs/>
                <w:color w:val="000000"/>
                <w:sz w:val="22"/>
                <w:szCs w:val="22"/>
                <w:lang w:eastAsia="hr-HR"/>
              </w:rPr>
              <w:t>Izvršenje           1-6/2024</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4B7239C8" w14:textId="77777777" w:rsidR="00D81F20" w:rsidRPr="00D81F20" w:rsidRDefault="00D81F20" w:rsidP="00D81F20">
            <w:pPr>
              <w:jc w:val="center"/>
              <w:rPr>
                <w:b/>
                <w:bCs/>
                <w:color w:val="000000"/>
                <w:sz w:val="22"/>
                <w:szCs w:val="22"/>
                <w:lang w:eastAsia="hr-HR"/>
              </w:rPr>
            </w:pPr>
            <w:r w:rsidRPr="00D81F20">
              <w:rPr>
                <w:b/>
                <w:bCs/>
                <w:color w:val="000000"/>
                <w:sz w:val="22"/>
                <w:szCs w:val="22"/>
                <w:lang w:eastAsia="hr-HR"/>
              </w:rPr>
              <w:t>Indeks</w:t>
            </w:r>
          </w:p>
        </w:tc>
        <w:tc>
          <w:tcPr>
            <w:tcW w:w="852" w:type="dxa"/>
            <w:tcBorders>
              <w:top w:val="single" w:sz="4" w:space="0" w:color="auto"/>
              <w:left w:val="nil"/>
              <w:bottom w:val="single" w:sz="4" w:space="0" w:color="auto"/>
              <w:right w:val="single" w:sz="4" w:space="0" w:color="auto"/>
            </w:tcBorders>
            <w:shd w:val="clear" w:color="auto" w:fill="auto"/>
            <w:vAlign w:val="center"/>
            <w:hideMark/>
          </w:tcPr>
          <w:p w14:paraId="781F9BB9" w14:textId="77777777" w:rsidR="00D81F20" w:rsidRPr="00D81F20" w:rsidRDefault="00D81F20" w:rsidP="00D81F20">
            <w:pPr>
              <w:jc w:val="center"/>
              <w:rPr>
                <w:b/>
                <w:bCs/>
                <w:color w:val="000000"/>
                <w:sz w:val="22"/>
                <w:szCs w:val="22"/>
                <w:lang w:eastAsia="hr-HR"/>
              </w:rPr>
            </w:pPr>
            <w:r w:rsidRPr="00D81F20">
              <w:rPr>
                <w:b/>
                <w:bCs/>
                <w:color w:val="000000"/>
                <w:sz w:val="22"/>
                <w:szCs w:val="22"/>
                <w:lang w:eastAsia="hr-HR"/>
              </w:rPr>
              <w:t>Indeks</w:t>
            </w:r>
          </w:p>
        </w:tc>
        <w:tc>
          <w:tcPr>
            <w:tcW w:w="669" w:type="dxa"/>
            <w:tcBorders>
              <w:top w:val="single" w:sz="4" w:space="0" w:color="auto"/>
              <w:left w:val="nil"/>
              <w:bottom w:val="single" w:sz="4" w:space="0" w:color="auto"/>
              <w:right w:val="single" w:sz="4" w:space="0" w:color="auto"/>
            </w:tcBorders>
            <w:shd w:val="clear" w:color="auto" w:fill="auto"/>
            <w:vAlign w:val="center"/>
            <w:hideMark/>
          </w:tcPr>
          <w:p w14:paraId="6FA601E3" w14:textId="77777777" w:rsidR="00D81F20" w:rsidRPr="00D81F20" w:rsidRDefault="00D81F20" w:rsidP="00D81F20">
            <w:pPr>
              <w:jc w:val="center"/>
              <w:rPr>
                <w:b/>
                <w:bCs/>
                <w:color w:val="000000"/>
                <w:sz w:val="22"/>
                <w:szCs w:val="22"/>
                <w:lang w:eastAsia="hr-HR"/>
              </w:rPr>
            </w:pPr>
            <w:r w:rsidRPr="00D81F20">
              <w:rPr>
                <w:b/>
                <w:bCs/>
                <w:color w:val="000000"/>
                <w:sz w:val="22"/>
                <w:szCs w:val="22"/>
                <w:lang w:eastAsia="hr-HR"/>
              </w:rPr>
              <w:t xml:space="preserve">Udio </w:t>
            </w:r>
          </w:p>
        </w:tc>
      </w:tr>
      <w:tr w:rsidR="00D81F20" w:rsidRPr="00D81F20" w14:paraId="5A283287" w14:textId="77777777" w:rsidTr="00D81F20">
        <w:trPr>
          <w:trHeight w:val="20"/>
        </w:trPr>
        <w:tc>
          <w:tcPr>
            <w:tcW w:w="1005" w:type="dxa"/>
            <w:tcBorders>
              <w:top w:val="nil"/>
              <w:left w:val="single" w:sz="4" w:space="0" w:color="auto"/>
              <w:bottom w:val="single" w:sz="4" w:space="0" w:color="auto"/>
              <w:right w:val="single" w:sz="4" w:space="0" w:color="auto"/>
            </w:tcBorders>
            <w:shd w:val="clear" w:color="000000" w:fill="FFFFFF"/>
            <w:vAlign w:val="center"/>
            <w:hideMark/>
          </w:tcPr>
          <w:p w14:paraId="6CCFAFE6" w14:textId="77777777" w:rsidR="00D81F20" w:rsidRPr="00D81F20" w:rsidRDefault="00D81F20" w:rsidP="00D81F20">
            <w:pPr>
              <w:rPr>
                <w:b/>
                <w:bCs/>
                <w:color w:val="000000"/>
                <w:sz w:val="20"/>
                <w:lang w:eastAsia="hr-HR"/>
              </w:rPr>
            </w:pPr>
            <w:r w:rsidRPr="00D81F20">
              <w:rPr>
                <w:b/>
                <w:bCs/>
                <w:color w:val="000000"/>
                <w:sz w:val="20"/>
                <w:lang w:eastAsia="hr-HR"/>
              </w:rPr>
              <w:t>Razred</w:t>
            </w:r>
          </w:p>
        </w:tc>
        <w:tc>
          <w:tcPr>
            <w:tcW w:w="2823" w:type="dxa"/>
            <w:tcBorders>
              <w:top w:val="single" w:sz="4" w:space="0" w:color="auto"/>
              <w:left w:val="nil"/>
              <w:bottom w:val="single" w:sz="4" w:space="0" w:color="auto"/>
              <w:right w:val="single" w:sz="4" w:space="0" w:color="000000"/>
            </w:tcBorders>
            <w:shd w:val="clear" w:color="000000" w:fill="FFFFFF"/>
            <w:vAlign w:val="center"/>
            <w:hideMark/>
          </w:tcPr>
          <w:p w14:paraId="769C0BE1" w14:textId="77777777" w:rsidR="00D81F20" w:rsidRPr="00D81F20" w:rsidRDefault="00D81F20" w:rsidP="00D81F20">
            <w:pPr>
              <w:jc w:val="center"/>
              <w:rPr>
                <w:b/>
                <w:bCs/>
                <w:color w:val="000000"/>
                <w:sz w:val="20"/>
                <w:lang w:eastAsia="hr-HR"/>
              </w:rPr>
            </w:pPr>
            <w:r w:rsidRPr="00D81F20">
              <w:rPr>
                <w:b/>
                <w:bCs/>
                <w:color w:val="000000"/>
                <w:sz w:val="20"/>
                <w:lang w:eastAsia="hr-HR"/>
              </w:rPr>
              <w:t> </w:t>
            </w:r>
          </w:p>
        </w:tc>
        <w:tc>
          <w:tcPr>
            <w:tcW w:w="1371" w:type="dxa"/>
            <w:tcBorders>
              <w:top w:val="nil"/>
              <w:left w:val="nil"/>
              <w:bottom w:val="single" w:sz="4" w:space="0" w:color="auto"/>
              <w:right w:val="single" w:sz="4" w:space="0" w:color="auto"/>
            </w:tcBorders>
            <w:shd w:val="clear" w:color="auto" w:fill="auto"/>
            <w:noWrap/>
            <w:vAlign w:val="bottom"/>
            <w:hideMark/>
          </w:tcPr>
          <w:p w14:paraId="5B80A45B" w14:textId="77777777" w:rsidR="00D81F20" w:rsidRPr="00D81F20" w:rsidRDefault="00D81F20" w:rsidP="00D81F20">
            <w:pPr>
              <w:jc w:val="center"/>
              <w:rPr>
                <w:b/>
                <w:bCs/>
                <w:color w:val="000000"/>
                <w:sz w:val="22"/>
                <w:szCs w:val="22"/>
                <w:lang w:eastAsia="hr-HR"/>
              </w:rPr>
            </w:pPr>
            <w:r w:rsidRPr="00D81F20">
              <w:rPr>
                <w:b/>
                <w:bCs/>
                <w:color w:val="000000"/>
                <w:sz w:val="22"/>
                <w:szCs w:val="22"/>
                <w:lang w:eastAsia="hr-HR"/>
              </w:rPr>
              <w:t>1</w:t>
            </w:r>
          </w:p>
        </w:tc>
        <w:tc>
          <w:tcPr>
            <w:tcW w:w="1481" w:type="dxa"/>
            <w:tcBorders>
              <w:top w:val="nil"/>
              <w:left w:val="nil"/>
              <w:bottom w:val="single" w:sz="4" w:space="0" w:color="auto"/>
              <w:right w:val="single" w:sz="4" w:space="0" w:color="auto"/>
            </w:tcBorders>
            <w:shd w:val="clear" w:color="auto" w:fill="auto"/>
            <w:noWrap/>
            <w:vAlign w:val="bottom"/>
            <w:hideMark/>
          </w:tcPr>
          <w:p w14:paraId="712E2D5E" w14:textId="77777777" w:rsidR="00D81F20" w:rsidRPr="00D81F20" w:rsidRDefault="00D81F20" w:rsidP="00D81F20">
            <w:pPr>
              <w:jc w:val="center"/>
              <w:rPr>
                <w:b/>
                <w:bCs/>
                <w:color w:val="000000"/>
                <w:sz w:val="22"/>
                <w:szCs w:val="22"/>
                <w:lang w:eastAsia="hr-HR"/>
              </w:rPr>
            </w:pPr>
            <w:r w:rsidRPr="00D81F20">
              <w:rPr>
                <w:b/>
                <w:bCs/>
                <w:color w:val="000000"/>
                <w:sz w:val="22"/>
                <w:szCs w:val="22"/>
                <w:lang w:eastAsia="hr-HR"/>
              </w:rPr>
              <w:t>2</w:t>
            </w:r>
          </w:p>
        </w:tc>
        <w:tc>
          <w:tcPr>
            <w:tcW w:w="1371" w:type="dxa"/>
            <w:tcBorders>
              <w:top w:val="nil"/>
              <w:left w:val="nil"/>
              <w:bottom w:val="single" w:sz="4" w:space="0" w:color="auto"/>
              <w:right w:val="single" w:sz="4" w:space="0" w:color="auto"/>
            </w:tcBorders>
            <w:shd w:val="clear" w:color="auto" w:fill="auto"/>
            <w:noWrap/>
            <w:vAlign w:val="bottom"/>
            <w:hideMark/>
          </w:tcPr>
          <w:p w14:paraId="138F6816" w14:textId="77777777" w:rsidR="00D81F20" w:rsidRPr="00D81F20" w:rsidRDefault="00D81F20" w:rsidP="00D81F20">
            <w:pPr>
              <w:jc w:val="center"/>
              <w:rPr>
                <w:b/>
                <w:bCs/>
                <w:color w:val="000000"/>
                <w:sz w:val="22"/>
                <w:szCs w:val="22"/>
                <w:lang w:eastAsia="hr-HR"/>
              </w:rPr>
            </w:pPr>
            <w:r w:rsidRPr="00D81F20">
              <w:rPr>
                <w:b/>
                <w:bCs/>
                <w:color w:val="000000"/>
                <w:sz w:val="22"/>
                <w:szCs w:val="22"/>
                <w:lang w:eastAsia="hr-HR"/>
              </w:rPr>
              <w:t>3</w:t>
            </w:r>
          </w:p>
        </w:tc>
        <w:tc>
          <w:tcPr>
            <w:tcW w:w="880" w:type="dxa"/>
            <w:tcBorders>
              <w:top w:val="nil"/>
              <w:left w:val="nil"/>
              <w:bottom w:val="single" w:sz="4" w:space="0" w:color="auto"/>
              <w:right w:val="single" w:sz="4" w:space="0" w:color="auto"/>
            </w:tcBorders>
            <w:shd w:val="clear" w:color="auto" w:fill="auto"/>
            <w:noWrap/>
            <w:vAlign w:val="bottom"/>
            <w:hideMark/>
          </w:tcPr>
          <w:p w14:paraId="7F98CE0F" w14:textId="77777777" w:rsidR="00D81F20" w:rsidRPr="00D81F20" w:rsidRDefault="00D81F20" w:rsidP="00D81F20">
            <w:pPr>
              <w:jc w:val="center"/>
              <w:rPr>
                <w:b/>
                <w:bCs/>
                <w:color w:val="000000"/>
                <w:sz w:val="22"/>
                <w:szCs w:val="22"/>
                <w:lang w:eastAsia="hr-HR"/>
              </w:rPr>
            </w:pPr>
            <w:r w:rsidRPr="00D81F20">
              <w:rPr>
                <w:b/>
                <w:bCs/>
                <w:color w:val="000000"/>
                <w:sz w:val="22"/>
                <w:szCs w:val="22"/>
                <w:lang w:eastAsia="hr-HR"/>
              </w:rPr>
              <w:t xml:space="preserve">  3/1</w:t>
            </w:r>
          </w:p>
        </w:tc>
        <w:tc>
          <w:tcPr>
            <w:tcW w:w="852" w:type="dxa"/>
            <w:tcBorders>
              <w:top w:val="nil"/>
              <w:left w:val="nil"/>
              <w:bottom w:val="single" w:sz="4" w:space="0" w:color="auto"/>
              <w:right w:val="single" w:sz="4" w:space="0" w:color="auto"/>
            </w:tcBorders>
            <w:shd w:val="clear" w:color="auto" w:fill="auto"/>
            <w:noWrap/>
            <w:vAlign w:val="bottom"/>
            <w:hideMark/>
          </w:tcPr>
          <w:p w14:paraId="24260CE3" w14:textId="77777777" w:rsidR="00D81F20" w:rsidRPr="00D81F20" w:rsidRDefault="00D81F20" w:rsidP="00D81F20">
            <w:pPr>
              <w:jc w:val="center"/>
              <w:rPr>
                <w:b/>
                <w:bCs/>
                <w:color w:val="000000"/>
                <w:sz w:val="22"/>
                <w:szCs w:val="22"/>
                <w:lang w:eastAsia="hr-HR"/>
              </w:rPr>
            </w:pPr>
            <w:r w:rsidRPr="00D81F20">
              <w:rPr>
                <w:b/>
                <w:bCs/>
                <w:color w:val="000000"/>
                <w:sz w:val="22"/>
                <w:szCs w:val="22"/>
                <w:lang w:eastAsia="hr-HR"/>
              </w:rPr>
              <w:t xml:space="preserve"> 3/2</w:t>
            </w:r>
          </w:p>
        </w:tc>
        <w:tc>
          <w:tcPr>
            <w:tcW w:w="669" w:type="dxa"/>
            <w:tcBorders>
              <w:top w:val="nil"/>
              <w:left w:val="nil"/>
              <w:bottom w:val="single" w:sz="4" w:space="0" w:color="auto"/>
              <w:right w:val="single" w:sz="4" w:space="0" w:color="auto"/>
            </w:tcBorders>
            <w:shd w:val="clear" w:color="auto" w:fill="auto"/>
            <w:noWrap/>
            <w:vAlign w:val="bottom"/>
            <w:hideMark/>
          </w:tcPr>
          <w:p w14:paraId="62C9289E" w14:textId="77777777" w:rsidR="00D81F20" w:rsidRPr="00D81F20" w:rsidRDefault="00D81F20" w:rsidP="00D81F20">
            <w:pPr>
              <w:jc w:val="center"/>
              <w:rPr>
                <w:b/>
                <w:bCs/>
                <w:color w:val="000000"/>
                <w:sz w:val="22"/>
                <w:szCs w:val="22"/>
                <w:lang w:eastAsia="hr-HR"/>
              </w:rPr>
            </w:pPr>
            <w:r w:rsidRPr="00D81F20">
              <w:rPr>
                <w:b/>
                <w:bCs/>
                <w:color w:val="000000"/>
                <w:sz w:val="22"/>
                <w:szCs w:val="22"/>
                <w:lang w:eastAsia="hr-HR"/>
              </w:rPr>
              <w:t> </w:t>
            </w:r>
          </w:p>
        </w:tc>
      </w:tr>
      <w:tr w:rsidR="00D81F20" w:rsidRPr="00D81F20" w14:paraId="44D52A8B" w14:textId="77777777" w:rsidTr="00D81F20">
        <w:trPr>
          <w:trHeight w:val="20"/>
        </w:trPr>
        <w:tc>
          <w:tcPr>
            <w:tcW w:w="1005" w:type="dxa"/>
            <w:tcBorders>
              <w:top w:val="nil"/>
              <w:left w:val="single" w:sz="4" w:space="0" w:color="auto"/>
              <w:bottom w:val="single" w:sz="4" w:space="0" w:color="auto"/>
              <w:right w:val="single" w:sz="4" w:space="0" w:color="auto"/>
            </w:tcBorders>
            <w:shd w:val="clear" w:color="000000" w:fill="FFFFFF"/>
            <w:vAlign w:val="center"/>
            <w:hideMark/>
          </w:tcPr>
          <w:p w14:paraId="53274BEB" w14:textId="77777777" w:rsidR="00D81F20" w:rsidRPr="00D81F20" w:rsidRDefault="00D81F20" w:rsidP="00D81F20">
            <w:pPr>
              <w:rPr>
                <w:color w:val="000000"/>
                <w:sz w:val="20"/>
                <w:lang w:eastAsia="hr-HR"/>
              </w:rPr>
            </w:pPr>
            <w:r w:rsidRPr="00D81F20">
              <w:rPr>
                <w:color w:val="000000"/>
                <w:sz w:val="20"/>
                <w:lang w:eastAsia="hr-HR"/>
              </w:rPr>
              <w:t> </w:t>
            </w:r>
          </w:p>
        </w:tc>
        <w:tc>
          <w:tcPr>
            <w:tcW w:w="2823" w:type="dxa"/>
            <w:tcBorders>
              <w:top w:val="nil"/>
              <w:left w:val="nil"/>
              <w:bottom w:val="single" w:sz="4" w:space="0" w:color="auto"/>
              <w:right w:val="single" w:sz="4" w:space="0" w:color="auto"/>
            </w:tcBorders>
            <w:shd w:val="clear" w:color="000000" w:fill="FFFFFF"/>
            <w:vAlign w:val="center"/>
            <w:hideMark/>
          </w:tcPr>
          <w:p w14:paraId="3F5FDEAC" w14:textId="77777777" w:rsidR="00D81F20" w:rsidRPr="00D81F20" w:rsidRDefault="00D81F20" w:rsidP="00D81F20">
            <w:pPr>
              <w:rPr>
                <w:b/>
                <w:bCs/>
                <w:color w:val="000000"/>
                <w:sz w:val="20"/>
                <w:lang w:eastAsia="hr-HR"/>
              </w:rPr>
            </w:pPr>
            <w:r w:rsidRPr="00D81F20">
              <w:rPr>
                <w:b/>
                <w:bCs/>
                <w:color w:val="000000"/>
                <w:sz w:val="20"/>
                <w:lang w:eastAsia="hr-HR"/>
              </w:rPr>
              <w:t> </w:t>
            </w:r>
          </w:p>
          <w:p w14:paraId="4936894C" w14:textId="2384F962" w:rsidR="00D81F20" w:rsidRPr="00D81F20" w:rsidRDefault="00D81F20" w:rsidP="00D81F20">
            <w:pPr>
              <w:rPr>
                <w:b/>
                <w:bCs/>
                <w:color w:val="000000"/>
                <w:sz w:val="20"/>
                <w:lang w:eastAsia="hr-HR"/>
              </w:rPr>
            </w:pPr>
            <w:r w:rsidRPr="00D81F20">
              <w:rPr>
                <w:b/>
                <w:bCs/>
                <w:color w:val="000000"/>
                <w:sz w:val="20"/>
                <w:lang w:eastAsia="hr-HR"/>
              </w:rPr>
              <w:t> </w:t>
            </w:r>
          </w:p>
        </w:tc>
        <w:tc>
          <w:tcPr>
            <w:tcW w:w="1371" w:type="dxa"/>
            <w:tcBorders>
              <w:top w:val="nil"/>
              <w:left w:val="nil"/>
              <w:bottom w:val="single" w:sz="4" w:space="0" w:color="auto"/>
              <w:right w:val="single" w:sz="4" w:space="0" w:color="auto"/>
            </w:tcBorders>
            <w:shd w:val="clear" w:color="auto" w:fill="auto"/>
            <w:noWrap/>
            <w:vAlign w:val="bottom"/>
            <w:hideMark/>
          </w:tcPr>
          <w:p w14:paraId="4C3DF569" w14:textId="77777777" w:rsidR="00D81F20" w:rsidRPr="00D81F20" w:rsidRDefault="00D81F20" w:rsidP="00D81F20">
            <w:pPr>
              <w:jc w:val="right"/>
              <w:rPr>
                <w:b/>
                <w:bCs/>
                <w:color w:val="000000"/>
                <w:sz w:val="22"/>
                <w:szCs w:val="22"/>
                <w:lang w:eastAsia="hr-HR"/>
              </w:rPr>
            </w:pPr>
            <w:r w:rsidRPr="00D81F20">
              <w:rPr>
                <w:b/>
                <w:bCs/>
                <w:color w:val="000000"/>
                <w:sz w:val="22"/>
                <w:szCs w:val="22"/>
                <w:lang w:eastAsia="hr-HR"/>
              </w:rPr>
              <w:t>3.741.786,21</w:t>
            </w:r>
          </w:p>
        </w:tc>
        <w:tc>
          <w:tcPr>
            <w:tcW w:w="1481" w:type="dxa"/>
            <w:tcBorders>
              <w:top w:val="nil"/>
              <w:left w:val="nil"/>
              <w:bottom w:val="single" w:sz="4" w:space="0" w:color="auto"/>
              <w:right w:val="single" w:sz="4" w:space="0" w:color="auto"/>
            </w:tcBorders>
            <w:shd w:val="clear" w:color="auto" w:fill="auto"/>
            <w:noWrap/>
            <w:vAlign w:val="bottom"/>
            <w:hideMark/>
          </w:tcPr>
          <w:p w14:paraId="7FFC9DF3" w14:textId="77777777" w:rsidR="00D81F20" w:rsidRPr="00D81F20" w:rsidRDefault="00D81F20" w:rsidP="00D81F20">
            <w:pPr>
              <w:jc w:val="right"/>
              <w:rPr>
                <w:b/>
                <w:bCs/>
                <w:color w:val="000000"/>
                <w:sz w:val="22"/>
                <w:szCs w:val="22"/>
                <w:lang w:eastAsia="hr-HR"/>
              </w:rPr>
            </w:pPr>
            <w:r w:rsidRPr="00D81F20">
              <w:rPr>
                <w:b/>
                <w:bCs/>
                <w:color w:val="000000"/>
                <w:sz w:val="22"/>
                <w:szCs w:val="22"/>
                <w:lang w:eastAsia="hr-HR"/>
              </w:rPr>
              <w:t>17.537.720,00</w:t>
            </w:r>
          </w:p>
        </w:tc>
        <w:tc>
          <w:tcPr>
            <w:tcW w:w="1371" w:type="dxa"/>
            <w:tcBorders>
              <w:top w:val="nil"/>
              <w:left w:val="nil"/>
              <w:bottom w:val="single" w:sz="4" w:space="0" w:color="auto"/>
              <w:right w:val="single" w:sz="4" w:space="0" w:color="auto"/>
            </w:tcBorders>
            <w:shd w:val="clear" w:color="auto" w:fill="auto"/>
            <w:noWrap/>
            <w:vAlign w:val="bottom"/>
            <w:hideMark/>
          </w:tcPr>
          <w:p w14:paraId="19446732" w14:textId="77777777" w:rsidR="00D81F20" w:rsidRPr="00D81F20" w:rsidRDefault="00D81F20" w:rsidP="00D81F20">
            <w:pPr>
              <w:jc w:val="right"/>
              <w:rPr>
                <w:b/>
                <w:bCs/>
                <w:color w:val="000000"/>
                <w:sz w:val="22"/>
                <w:szCs w:val="22"/>
                <w:lang w:eastAsia="hr-HR"/>
              </w:rPr>
            </w:pPr>
            <w:r w:rsidRPr="00D81F20">
              <w:rPr>
                <w:b/>
                <w:bCs/>
                <w:color w:val="000000"/>
                <w:sz w:val="22"/>
                <w:szCs w:val="22"/>
                <w:lang w:eastAsia="hr-HR"/>
              </w:rPr>
              <w:t>4.427.162,75</w:t>
            </w:r>
          </w:p>
        </w:tc>
        <w:tc>
          <w:tcPr>
            <w:tcW w:w="880" w:type="dxa"/>
            <w:tcBorders>
              <w:top w:val="nil"/>
              <w:left w:val="nil"/>
              <w:bottom w:val="single" w:sz="4" w:space="0" w:color="auto"/>
              <w:right w:val="single" w:sz="4" w:space="0" w:color="auto"/>
            </w:tcBorders>
            <w:shd w:val="clear" w:color="auto" w:fill="auto"/>
            <w:noWrap/>
            <w:vAlign w:val="bottom"/>
            <w:hideMark/>
          </w:tcPr>
          <w:p w14:paraId="70379CA3" w14:textId="77777777" w:rsidR="00D81F20" w:rsidRPr="00D81F20" w:rsidRDefault="00D81F20" w:rsidP="00D81F20">
            <w:pPr>
              <w:jc w:val="right"/>
              <w:rPr>
                <w:b/>
                <w:bCs/>
                <w:color w:val="000000"/>
                <w:sz w:val="22"/>
                <w:szCs w:val="22"/>
                <w:lang w:eastAsia="hr-HR"/>
              </w:rPr>
            </w:pPr>
            <w:r w:rsidRPr="00D81F20">
              <w:rPr>
                <w:b/>
                <w:bCs/>
                <w:color w:val="000000"/>
                <w:sz w:val="22"/>
                <w:szCs w:val="22"/>
                <w:lang w:eastAsia="hr-HR"/>
              </w:rPr>
              <w:t>118,3</w:t>
            </w:r>
          </w:p>
        </w:tc>
        <w:tc>
          <w:tcPr>
            <w:tcW w:w="852" w:type="dxa"/>
            <w:tcBorders>
              <w:top w:val="nil"/>
              <w:left w:val="nil"/>
              <w:bottom w:val="single" w:sz="4" w:space="0" w:color="auto"/>
              <w:right w:val="single" w:sz="4" w:space="0" w:color="auto"/>
            </w:tcBorders>
            <w:shd w:val="clear" w:color="auto" w:fill="auto"/>
            <w:noWrap/>
            <w:vAlign w:val="bottom"/>
            <w:hideMark/>
          </w:tcPr>
          <w:p w14:paraId="20811141" w14:textId="77777777" w:rsidR="00D81F20" w:rsidRPr="00D81F20" w:rsidRDefault="00D81F20" w:rsidP="00D81F20">
            <w:pPr>
              <w:jc w:val="right"/>
              <w:rPr>
                <w:b/>
                <w:bCs/>
                <w:color w:val="000000"/>
                <w:sz w:val="22"/>
                <w:szCs w:val="22"/>
                <w:lang w:eastAsia="hr-HR"/>
              </w:rPr>
            </w:pPr>
            <w:r w:rsidRPr="00D81F20">
              <w:rPr>
                <w:b/>
                <w:bCs/>
                <w:color w:val="000000"/>
                <w:sz w:val="22"/>
                <w:szCs w:val="22"/>
                <w:lang w:eastAsia="hr-HR"/>
              </w:rPr>
              <w:t>25,2</w:t>
            </w:r>
          </w:p>
        </w:tc>
        <w:tc>
          <w:tcPr>
            <w:tcW w:w="669" w:type="dxa"/>
            <w:tcBorders>
              <w:top w:val="nil"/>
              <w:left w:val="nil"/>
              <w:bottom w:val="single" w:sz="4" w:space="0" w:color="auto"/>
              <w:right w:val="single" w:sz="4" w:space="0" w:color="auto"/>
            </w:tcBorders>
            <w:shd w:val="clear" w:color="auto" w:fill="auto"/>
            <w:noWrap/>
            <w:vAlign w:val="bottom"/>
            <w:hideMark/>
          </w:tcPr>
          <w:p w14:paraId="127F9DCB" w14:textId="77777777" w:rsidR="00D81F20" w:rsidRPr="00D81F20" w:rsidRDefault="00D81F20" w:rsidP="00D81F20">
            <w:pPr>
              <w:jc w:val="center"/>
              <w:rPr>
                <w:b/>
                <w:bCs/>
                <w:color w:val="000000"/>
                <w:sz w:val="22"/>
                <w:szCs w:val="22"/>
                <w:lang w:eastAsia="hr-HR"/>
              </w:rPr>
            </w:pPr>
            <w:r w:rsidRPr="00D81F20">
              <w:rPr>
                <w:b/>
                <w:bCs/>
                <w:color w:val="000000"/>
                <w:sz w:val="22"/>
                <w:szCs w:val="22"/>
                <w:lang w:eastAsia="hr-HR"/>
              </w:rPr>
              <w:t> </w:t>
            </w:r>
          </w:p>
        </w:tc>
      </w:tr>
      <w:tr w:rsidR="00D81F20" w:rsidRPr="00D81F20" w14:paraId="552741FC" w14:textId="77777777" w:rsidTr="00D81F20">
        <w:trPr>
          <w:trHeight w:val="20"/>
        </w:trPr>
        <w:tc>
          <w:tcPr>
            <w:tcW w:w="1005" w:type="dxa"/>
            <w:tcBorders>
              <w:top w:val="nil"/>
              <w:left w:val="single" w:sz="4" w:space="0" w:color="auto"/>
              <w:bottom w:val="single" w:sz="4" w:space="0" w:color="auto"/>
              <w:right w:val="single" w:sz="4" w:space="0" w:color="auto"/>
            </w:tcBorders>
            <w:shd w:val="clear" w:color="000000" w:fill="FFFFFF"/>
            <w:vAlign w:val="center"/>
            <w:hideMark/>
          </w:tcPr>
          <w:p w14:paraId="40CE005F" w14:textId="77777777" w:rsidR="00D81F20" w:rsidRPr="00D81F20" w:rsidRDefault="00D81F20" w:rsidP="00D81F20">
            <w:pPr>
              <w:rPr>
                <w:color w:val="000000"/>
                <w:sz w:val="20"/>
                <w:lang w:eastAsia="hr-HR"/>
              </w:rPr>
            </w:pPr>
            <w:r w:rsidRPr="00D81F20">
              <w:rPr>
                <w:color w:val="000000"/>
                <w:sz w:val="20"/>
                <w:lang w:eastAsia="hr-HR"/>
              </w:rPr>
              <w:t>01</w:t>
            </w:r>
          </w:p>
        </w:tc>
        <w:tc>
          <w:tcPr>
            <w:tcW w:w="2823" w:type="dxa"/>
            <w:tcBorders>
              <w:top w:val="single" w:sz="4" w:space="0" w:color="auto"/>
              <w:left w:val="nil"/>
              <w:bottom w:val="single" w:sz="4" w:space="0" w:color="auto"/>
              <w:right w:val="single" w:sz="4" w:space="0" w:color="auto"/>
            </w:tcBorders>
            <w:shd w:val="clear" w:color="000000" w:fill="FFFFFF"/>
            <w:vAlign w:val="center"/>
            <w:hideMark/>
          </w:tcPr>
          <w:p w14:paraId="39F1093D" w14:textId="77777777" w:rsidR="00D81F20" w:rsidRPr="00D81F20" w:rsidRDefault="00D81F20" w:rsidP="00D81F20">
            <w:pPr>
              <w:rPr>
                <w:color w:val="000000"/>
                <w:sz w:val="20"/>
                <w:lang w:eastAsia="hr-HR"/>
              </w:rPr>
            </w:pPr>
            <w:r w:rsidRPr="00D81F20">
              <w:rPr>
                <w:color w:val="000000"/>
                <w:sz w:val="20"/>
                <w:lang w:eastAsia="hr-HR"/>
              </w:rPr>
              <w:t>Opće javne usluge</w:t>
            </w:r>
          </w:p>
        </w:tc>
        <w:tc>
          <w:tcPr>
            <w:tcW w:w="1371" w:type="dxa"/>
            <w:tcBorders>
              <w:top w:val="nil"/>
              <w:left w:val="single" w:sz="4" w:space="0" w:color="auto"/>
              <w:bottom w:val="single" w:sz="4" w:space="0" w:color="auto"/>
              <w:right w:val="single" w:sz="4" w:space="0" w:color="auto"/>
            </w:tcBorders>
            <w:shd w:val="clear" w:color="auto" w:fill="auto"/>
            <w:noWrap/>
            <w:vAlign w:val="bottom"/>
            <w:hideMark/>
          </w:tcPr>
          <w:p w14:paraId="6EFC42FF" w14:textId="77777777" w:rsidR="00D81F20" w:rsidRPr="00D81F20" w:rsidRDefault="00D81F20" w:rsidP="00D81F20">
            <w:pPr>
              <w:jc w:val="right"/>
              <w:rPr>
                <w:color w:val="000000"/>
                <w:sz w:val="22"/>
                <w:szCs w:val="22"/>
                <w:lang w:eastAsia="hr-HR"/>
              </w:rPr>
            </w:pPr>
            <w:r w:rsidRPr="00D81F20">
              <w:rPr>
                <w:color w:val="000000"/>
                <w:sz w:val="22"/>
                <w:szCs w:val="22"/>
                <w:lang w:eastAsia="hr-HR"/>
              </w:rPr>
              <w:t>576.685,09</w:t>
            </w:r>
          </w:p>
        </w:tc>
        <w:tc>
          <w:tcPr>
            <w:tcW w:w="1481" w:type="dxa"/>
            <w:tcBorders>
              <w:top w:val="nil"/>
              <w:left w:val="nil"/>
              <w:bottom w:val="single" w:sz="4" w:space="0" w:color="auto"/>
              <w:right w:val="single" w:sz="4" w:space="0" w:color="auto"/>
            </w:tcBorders>
            <w:shd w:val="clear" w:color="auto" w:fill="auto"/>
            <w:noWrap/>
            <w:vAlign w:val="bottom"/>
            <w:hideMark/>
          </w:tcPr>
          <w:p w14:paraId="5EA328AC" w14:textId="77777777" w:rsidR="00D81F20" w:rsidRPr="00D81F20" w:rsidRDefault="00D81F20" w:rsidP="00D81F20">
            <w:pPr>
              <w:jc w:val="right"/>
              <w:rPr>
                <w:color w:val="000000"/>
                <w:sz w:val="22"/>
                <w:szCs w:val="22"/>
                <w:lang w:eastAsia="hr-HR"/>
              </w:rPr>
            </w:pPr>
            <w:r w:rsidRPr="00D81F20">
              <w:rPr>
                <w:color w:val="000000"/>
                <w:sz w:val="22"/>
                <w:szCs w:val="22"/>
                <w:lang w:eastAsia="hr-HR"/>
              </w:rPr>
              <w:t>2.875.578,00</w:t>
            </w:r>
          </w:p>
        </w:tc>
        <w:tc>
          <w:tcPr>
            <w:tcW w:w="1371" w:type="dxa"/>
            <w:tcBorders>
              <w:top w:val="nil"/>
              <w:left w:val="nil"/>
              <w:bottom w:val="single" w:sz="4" w:space="0" w:color="auto"/>
              <w:right w:val="single" w:sz="4" w:space="0" w:color="auto"/>
            </w:tcBorders>
            <w:shd w:val="clear" w:color="auto" w:fill="auto"/>
            <w:noWrap/>
            <w:vAlign w:val="bottom"/>
            <w:hideMark/>
          </w:tcPr>
          <w:p w14:paraId="345C2806" w14:textId="77777777" w:rsidR="00D81F20" w:rsidRPr="00D81F20" w:rsidRDefault="00D81F20" w:rsidP="00D81F20">
            <w:pPr>
              <w:jc w:val="right"/>
              <w:rPr>
                <w:color w:val="000000"/>
                <w:sz w:val="22"/>
                <w:szCs w:val="22"/>
                <w:lang w:eastAsia="hr-HR"/>
              </w:rPr>
            </w:pPr>
            <w:r w:rsidRPr="00D81F20">
              <w:rPr>
                <w:color w:val="000000"/>
                <w:sz w:val="22"/>
                <w:szCs w:val="22"/>
                <w:lang w:eastAsia="hr-HR"/>
              </w:rPr>
              <w:t>779.527,42</w:t>
            </w:r>
          </w:p>
        </w:tc>
        <w:tc>
          <w:tcPr>
            <w:tcW w:w="880" w:type="dxa"/>
            <w:tcBorders>
              <w:top w:val="nil"/>
              <w:left w:val="nil"/>
              <w:bottom w:val="single" w:sz="4" w:space="0" w:color="auto"/>
              <w:right w:val="single" w:sz="4" w:space="0" w:color="auto"/>
            </w:tcBorders>
            <w:shd w:val="clear" w:color="auto" w:fill="auto"/>
            <w:noWrap/>
            <w:vAlign w:val="bottom"/>
            <w:hideMark/>
          </w:tcPr>
          <w:p w14:paraId="4E784A57" w14:textId="77777777" w:rsidR="00D81F20" w:rsidRPr="00D81F20" w:rsidRDefault="00D81F20" w:rsidP="00D81F20">
            <w:pPr>
              <w:jc w:val="right"/>
              <w:rPr>
                <w:color w:val="000000"/>
                <w:sz w:val="22"/>
                <w:szCs w:val="22"/>
                <w:lang w:eastAsia="hr-HR"/>
              </w:rPr>
            </w:pPr>
            <w:r w:rsidRPr="00D81F20">
              <w:rPr>
                <w:color w:val="000000"/>
                <w:sz w:val="22"/>
                <w:szCs w:val="22"/>
                <w:lang w:eastAsia="hr-HR"/>
              </w:rPr>
              <w:t>135,2</w:t>
            </w:r>
          </w:p>
        </w:tc>
        <w:tc>
          <w:tcPr>
            <w:tcW w:w="852" w:type="dxa"/>
            <w:tcBorders>
              <w:top w:val="nil"/>
              <w:left w:val="nil"/>
              <w:bottom w:val="single" w:sz="4" w:space="0" w:color="auto"/>
              <w:right w:val="single" w:sz="4" w:space="0" w:color="auto"/>
            </w:tcBorders>
            <w:shd w:val="clear" w:color="auto" w:fill="auto"/>
            <w:noWrap/>
            <w:vAlign w:val="bottom"/>
            <w:hideMark/>
          </w:tcPr>
          <w:p w14:paraId="77C8D57A" w14:textId="77777777" w:rsidR="00D81F20" w:rsidRPr="00D81F20" w:rsidRDefault="00D81F20" w:rsidP="00D81F20">
            <w:pPr>
              <w:jc w:val="right"/>
              <w:rPr>
                <w:color w:val="000000"/>
                <w:sz w:val="22"/>
                <w:szCs w:val="22"/>
                <w:lang w:eastAsia="hr-HR"/>
              </w:rPr>
            </w:pPr>
            <w:r w:rsidRPr="00D81F20">
              <w:rPr>
                <w:color w:val="000000"/>
                <w:sz w:val="22"/>
                <w:szCs w:val="22"/>
                <w:lang w:eastAsia="hr-HR"/>
              </w:rPr>
              <w:t>27,1</w:t>
            </w:r>
          </w:p>
        </w:tc>
        <w:tc>
          <w:tcPr>
            <w:tcW w:w="669" w:type="dxa"/>
            <w:tcBorders>
              <w:top w:val="nil"/>
              <w:left w:val="nil"/>
              <w:bottom w:val="single" w:sz="4" w:space="0" w:color="auto"/>
              <w:right w:val="single" w:sz="4" w:space="0" w:color="auto"/>
            </w:tcBorders>
            <w:shd w:val="clear" w:color="auto" w:fill="auto"/>
            <w:noWrap/>
            <w:vAlign w:val="bottom"/>
            <w:hideMark/>
          </w:tcPr>
          <w:p w14:paraId="6EB29C68" w14:textId="77777777" w:rsidR="00D81F20" w:rsidRPr="00D81F20" w:rsidRDefault="00D81F20" w:rsidP="00D81F20">
            <w:pPr>
              <w:jc w:val="center"/>
              <w:rPr>
                <w:color w:val="000000"/>
                <w:sz w:val="22"/>
                <w:szCs w:val="22"/>
                <w:lang w:eastAsia="hr-HR"/>
              </w:rPr>
            </w:pPr>
            <w:r w:rsidRPr="00D81F20">
              <w:rPr>
                <w:color w:val="000000"/>
                <w:sz w:val="22"/>
                <w:szCs w:val="22"/>
                <w:lang w:eastAsia="hr-HR"/>
              </w:rPr>
              <w:t>17,6</w:t>
            </w:r>
          </w:p>
        </w:tc>
      </w:tr>
      <w:tr w:rsidR="00D81F20" w:rsidRPr="00D81F20" w14:paraId="18A81286" w14:textId="77777777" w:rsidTr="00D81F20">
        <w:trPr>
          <w:trHeight w:val="20"/>
        </w:trPr>
        <w:tc>
          <w:tcPr>
            <w:tcW w:w="1005" w:type="dxa"/>
            <w:tcBorders>
              <w:top w:val="nil"/>
              <w:left w:val="single" w:sz="4" w:space="0" w:color="auto"/>
              <w:bottom w:val="single" w:sz="4" w:space="0" w:color="auto"/>
              <w:right w:val="single" w:sz="4" w:space="0" w:color="auto"/>
            </w:tcBorders>
            <w:shd w:val="clear" w:color="000000" w:fill="FFFFFF"/>
            <w:vAlign w:val="center"/>
            <w:hideMark/>
          </w:tcPr>
          <w:p w14:paraId="5E1B324B" w14:textId="77777777" w:rsidR="00D81F20" w:rsidRPr="00D81F20" w:rsidRDefault="00D81F20" w:rsidP="00D81F20">
            <w:pPr>
              <w:rPr>
                <w:color w:val="000000"/>
                <w:sz w:val="20"/>
                <w:lang w:eastAsia="hr-HR"/>
              </w:rPr>
            </w:pPr>
            <w:r w:rsidRPr="00D81F20">
              <w:rPr>
                <w:color w:val="000000"/>
                <w:sz w:val="20"/>
                <w:lang w:eastAsia="hr-HR"/>
              </w:rPr>
              <w:t>03</w:t>
            </w:r>
          </w:p>
        </w:tc>
        <w:tc>
          <w:tcPr>
            <w:tcW w:w="2823" w:type="dxa"/>
            <w:tcBorders>
              <w:top w:val="single" w:sz="4" w:space="0" w:color="auto"/>
              <w:left w:val="nil"/>
              <w:bottom w:val="single" w:sz="4" w:space="0" w:color="auto"/>
              <w:right w:val="single" w:sz="4" w:space="0" w:color="auto"/>
            </w:tcBorders>
            <w:shd w:val="clear" w:color="000000" w:fill="FFFFFF"/>
            <w:vAlign w:val="center"/>
            <w:hideMark/>
          </w:tcPr>
          <w:p w14:paraId="5465479A" w14:textId="77777777" w:rsidR="00D81F20" w:rsidRPr="00D81F20" w:rsidRDefault="00D81F20" w:rsidP="00D81F20">
            <w:pPr>
              <w:rPr>
                <w:color w:val="000000"/>
                <w:sz w:val="20"/>
                <w:lang w:eastAsia="hr-HR"/>
              </w:rPr>
            </w:pPr>
            <w:r w:rsidRPr="00D81F20">
              <w:rPr>
                <w:color w:val="000000"/>
                <w:sz w:val="20"/>
                <w:lang w:eastAsia="hr-HR"/>
              </w:rPr>
              <w:t>Javni red i sigurnost</w:t>
            </w:r>
          </w:p>
        </w:tc>
        <w:tc>
          <w:tcPr>
            <w:tcW w:w="1371" w:type="dxa"/>
            <w:tcBorders>
              <w:top w:val="nil"/>
              <w:left w:val="single" w:sz="4" w:space="0" w:color="auto"/>
              <w:bottom w:val="single" w:sz="4" w:space="0" w:color="auto"/>
              <w:right w:val="single" w:sz="4" w:space="0" w:color="auto"/>
            </w:tcBorders>
            <w:shd w:val="clear" w:color="auto" w:fill="auto"/>
            <w:noWrap/>
            <w:vAlign w:val="bottom"/>
            <w:hideMark/>
          </w:tcPr>
          <w:p w14:paraId="4C78CF6A" w14:textId="77777777" w:rsidR="00D81F20" w:rsidRPr="00D81F20" w:rsidRDefault="00D81F20" w:rsidP="00D81F20">
            <w:pPr>
              <w:jc w:val="right"/>
              <w:rPr>
                <w:color w:val="000000"/>
                <w:sz w:val="22"/>
                <w:szCs w:val="22"/>
                <w:lang w:eastAsia="hr-HR"/>
              </w:rPr>
            </w:pPr>
            <w:r w:rsidRPr="00D81F20">
              <w:rPr>
                <w:color w:val="000000"/>
                <w:sz w:val="22"/>
                <w:szCs w:val="22"/>
                <w:lang w:eastAsia="hr-HR"/>
              </w:rPr>
              <w:t>201.341,07</w:t>
            </w:r>
          </w:p>
        </w:tc>
        <w:tc>
          <w:tcPr>
            <w:tcW w:w="1481" w:type="dxa"/>
            <w:tcBorders>
              <w:top w:val="nil"/>
              <w:left w:val="nil"/>
              <w:bottom w:val="single" w:sz="4" w:space="0" w:color="auto"/>
              <w:right w:val="single" w:sz="4" w:space="0" w:color="auto"/>
            </w:tcBorders>
            <w:shd w:val="clear" w:color="auto" w:fill="auto"/>
            <w:noWrap/>
            <w:vAlign w:val="bottom"/>
            <w:hideMark/>
          </w:tcPr>
          <w:p w14:paraId="51B9E1A2" w14:textId="77777777" w:rsidR="00D81F20" w:rsidRPr="00D81F20" w:rsidRDefault="00D81F20" w:rsidP="00D81F20">
            <w:pPr>
              <w:jc w:val="right"/>
              <w:rPr>
                <w:color w:val="000000"/>
                <w:sz w:val="22"/>
                <w:szCs w:val="22"/>
                <w:lang w:eastAsia="hr-HR"/>
              </w:rPr>
            </w:pPr>
            <w:r w:rsidRPr="00D81F20">
              <w:rPr>
                <w:color w:val="000000"/>
                <w:sz w:val="22"/>
                <w:szCs w:val="22"/>
                <w:lang w:eastAsia="hr-HR"/>
              </w:rPr>
              <w:t>529.751,00</w:t>
            </w:r>
          </w:p>
        </w:tc>
        <w:tc>
          <w:tcPr>
            <w:tcW w:w="1371" w:type="dxa"/>
            <w:tcBorders>
              <w:top w:val="nil"/>
              <w:left w:val="nil"/>
              <w:bottom w:val="single" w:sz="4" w:space="0" w:color="auto"/>
              <w:right w:val="single" w:sz="4" w:space="0" w:color="auto"/>
            </w:tcBorders>
            <w:shd w:val="clear" w:color="auto" w:fill="auto"/>
            <w:noWrap/>
            <w:vAlign w:val="bottom"/>
            <w:hideMark/>
          </w:tcPr>
          <w:p w14:paraId="6311F2AB" w14:textId="77777777" w:rsidR="00D81F20" w:rsidRPr="00D81F20" w:rsidRDefault="00D81F20" w:rsidP="00D81F20">
            <w:pPr>
              <w:jc w:val="right"/>
              <w:rPr>
                <w:color w:val="000000"/>
                <w:sz w:val="22"/>
                <w:szCs w:val="22"/>
                <w:lang w:eastAsia="hr-HR"/>
              </w:rPr>
            </w:pPr>
            <w:r w:rsidRPr="00D81F20">
              <w:rPr>
                <w:color w:val="000000"/>
                <w:sz w:val="22"/>
                <w:szCs w:val="22"/>
                <w:lang w:eastAsia="hr-HR"/>
              </w:rPr>
              <w:t>256.956,47</w:t>
            </w:r>
          </w:p>
        </w:tc>
        <w:tc>
          <w:tcPr>
            <w:tcW w:w="880" w:type="dxa"/>
            <w:tcBorders>
              <w:top w:val="nil"/>
              <w:left w:val="nil"/>
              <w:bottom w:val="single" w:sz="4" w:space="0" w:color="auto"/>
              <w:right w:val="single" w:sz="4" w:space="0" w:color="auto"/>
            </w:tcBorders>
            <w:shd w:val="clear" w:color="auto" w:fill="auto"/>
            <w:noWrap/>
            <w:vAlign w:val="bottom"/>
            <w:hideMark/>
          </w:tcPr>
          <w:p w14:paraId="42977CC3" w14:textId="77777777" w:rsidR="00D81F20" w:rsidRPr="00D81F20" w:rsidRDefault="00D81F20" w:rsidP="00D81F20">
            <w:pPr>
              <w:jc w:val="right"/>
              <w:rPr>
                <w:color w:val="000000"/>
                <w:sz w:val="22"/>
                <w:szCs w:val="22"/>
                <w:lang w:eastAsia="hr-HR"/>
              </w:rPr>
            </w:pPr>
            <w:r w:rsidRPr="00D81F20">
              <w:rPr>
                <w:color w:val="000000"/>
                <w:sz w:val="22"/>
                <w:szCs w:val="22"/>
                <w:lang w:eastAsia="hr-HR"/>
              </w:rPr>
              <w:t>127,6</w:t>
            </w:r>
          </w:p>
        </w:tc>
        <w:tc>
          <w:tcPr>
            <w:tcW w:w="852" w:type="dxa"/>
            <w:tcBorders>
              <w:top w:val="nil"/>
              <w:left w:val="nil"/>
              <w:bottom w:val="single" w:sz="4" w:space="0" w:color="auto"/>
              <w:right w:val="single" w:sz="4" w:space="0" w:color="auto"/>
            </w:tcBorders>
            <w:shd w:val="clear" w:color="auto" w:fill="auto"/>
            <w:noWrap/>
            <w:vAlign w:val="bottom"/>
            <w:hideMark/>
          </w:tcPr>
          <w:p w14:paraId="489A1B3B" w14:textId="77777777" w:rsidR="00D81F20" w:rsidRPr="00D81F20" w:rsidRDefault="00D81F20" w:rsidP="00D81F20">
            <w:pPr>
              <w:jc w:val="right"/>
              <w:rPr>
                <w:color w:val="000000"/>
                <w:sz w:val="22"/>
                <w:szCs w:val="22"/>
                <w:lang w:eastAsia="hr-HR"/>
              </w:rPr>
            </w:pPr>
            <w:r w:rsidRPr="00D81F20">
              <w:rPr>
                <w:color w:val="000000"/>
                <w:sz w:val="22"/>
                <w:szCs w:val="22"/>
                <w:lang w:eastAsia="hr-HR"/>
              </w:rPr>
              <w:t>48,5</w:t>
            </w:r>
          </w:p>
        </w:tc>
        <w:tc>
          <w:tcPr>
            <w:tcW w:w="669" w:type="dxa"/>
            <w:tcBorders>
              <w:top w:val="nil"/>
              <w:left w:val="nil"/>
              <w:bottom w:val="single" w:sz="4" w:space="0" w:color="auto"/>
              <w:right w:val="single" w:sz="4" w:space="0" w:color="auto"/>
            </w:tcBorders>
            <w:shd w:val="clear" w:color="auto" w:fill="auto"/>
            <w:noWrap/>
            <w:vAlign w:val="bottom"/>
            <w:hideMark/>
          </w:tcPr>
          <w:p w14:paraId="5B1390D5" w14:textId="77777777" w:rsidR="00D81F20" w:rsidRPr="00D81F20" w:rsidRDefault="00D81F20" w:rsidP="00D81F20">
            <w:pPr>
              <w:jc w:val="center"/>
              <w:rPr>
                <w:color w:val="000000"/>
                <w:sz w:val="22"/>
                <w:szCs w:val="22"/>
                <w:lang w:eastAsia="hr-HR"/>
              </w:rPr>
            </w:pPr>
            <w:r w:rsidRPr="00D81F20">
              <w:rPr>
                <w:color w:val="000000"/>
                <w:sz w:val="22"/>
                <w:szCs w:val="22"/>
                <w:lang w:eastAsia="hr-HR"/>
              </w:rPr>
              <w:t>5,8</w:t>
            </w:r>
          </w:p>
        </w:tc>
      </w:tr>
      <w:tr w:rsidR="00D81F20" w:rsidRPr="00D81F20" w14:paraId="1B37BC63" w14:textId="77777777" w:rsidTr="00D81F20">
        <w:trPr>
          <w:trHeight w:val="20"/>
        </w:trPr>
        <w:tc>
          <w:tcPr>
            <w:tcW w:w="1005" w:type="dxa"/>
            <w:tcBorders>
              <w:top w:val="nil"/>
              <w:left w:val="single" w:sz="4" w:space="0" w:color="auto"/>
              <w:bottom w:val="single" w:sz="4" w:space="0" w:color="auto"/>
              <w:right w:val="single" w:sz="4" w:space="0" w:color="auto"/>
            </w:tcBorders>
            <w:shd w:val="clear" w:color="000000" w:fill="FFFFFF"/>
            <w:vAlign w:val="center"/>
            <w:hideMark/>
          </w:tcPr>
          <w:p w14:paraId="02DB5BAD" w14:textId="77777777" w:rsidR="00D81F20" w:rsidRPr="00D81F20" w:rsidRDefault="00D81F20" w:rsidP="00D81F20">
            <w:pPr>
              <w:rPr>
                <w:color w:val="000000"/>
                <w:sz w:val="20"/>
                <w:lang w:eastAsia="hr-HR"/>
              </w:rPr>
            </w:pPr>
            <w:r w:rsidRPr="00D81F20">
              <w:rPr>
                <w:color w:val="000000"/>
                <w:sz w:val="20"/>
                <w:lang w:eastAsia="hr-HR"/>
              </w:rPr>
              <w:t>04</w:t>
            </w:r>
          </w:p>
        </w:tc>
        <w:tc>
          <w:tcPr>
            <w:tcW w:w="2823" w:type="dxa"/>
            <w:tcBorders>
              <w:top w:val="single" w:sz="4" w:space="0" w:color="auto"/>
              <w:left w:val="nil"/>
              <w:bottom w:val="single" w:sz="4" w:space="0" w:color="auto"/>
              <w:right w:val="single" w:sz="4" w:space="0" w:color="auto"/>
            </w:tcBorders>
            <w:shd w:val="clear" w:color="000000" w:fill="FFFFFF"/>
            <w:vAlign w:val="center"/>
            <w:hideMark/>
          </w:tcPr>
          <w:p w14:paraId="3458A9C8" w14:textId="77777777" w:rsidR="00D81F20" w:rsidRPr="00D81F20" w:rsidRDefault="00D81F20" w:rsidP="00D81F20">
            <w:pPr>
              <w:rPr>
                <w:color w:val="000000"/>
                <w:sz w:val="20"/>
                <w:lang w:eastAsia="hr-HR"/>
              </w:rPr>
            </w:pPr>
            <w:r w:rsidRPr="00D81F20">
              <w:rPr>
                <w:color w:val="000000"/>
                <w:sz w:val="20"/>
                <w:lang w:eastAsia="hr-HR"/>
              </w:rPr>
              <w:t>Ekonomski poslovi</w:t>
            </w:r>
          </w:p>
        </w:tc>
        <w:tc>
          <w:tcPr>
            <w:tcW w:w="1371" w:type="dxa"/>
            <w:tcBorders>
              <w:top w:val="nil"/>
              <w:left w:val="single" w:sz="4" w:space="0" w:color="auto"/>
              <w:bottom w:val="single" w:sz="4" w:space="0" w:color="auto"/>
              <w:right w:val="single" w:sz="4" w:space="0" w:color="auto"/>
            </w:tcBorders>
            <w:shd w:val="clear" w:color="auto" w:fill="auto"/>
            <w:noWrap/>
            <w:vAlign w:val="bottom"/>
            <w:hideMark/>
          </w:tcPr>
          <w:p w14:paraId="48761E65" w14:textId="77777777" w:rsidR="00D81F20" w:rsidRPr="00D81F20" w:rsidRDefault="00D81F20" w:rsidP="00D81F20">
            <w:pPr>
              <w:jc w:val="right"/>
              <w:rPr>
                <w:color w:val="000000"/>
                <w:sz w:val="22"/>
                <w:szCs w:val="22"/>
                <w:lang w:eastAsia="hr-HR"/>
              </w:rPr>
            </w:pPr>
            <w:r w:rsidRPr="00D81F20">
              <w:rPr>
                <w:color w:val="000000"/>
                <w:sz w:val="22"/>
                <w:szCs w:val="22"/>
                <w:lang w:eastAsia="hr-HR"/>
              </w:rPr>
              <w:t>730.533,62</w:t>
            </w:r>
          </w:p>
        </w:tc>
        <w:tc>
          <w:tcPr>
            <w:tcW w:w="1481" w:type="dxa"/>
            <w:tcBorders>
              <w:top w:val="nil"/>
              <w:left w:val="nil"/>
              <w:bottom w:val="single" w:sz="4" w:space="0" w:color="auto"/>
              <w:right w:val="single" w:sz="4" w:space="0" w:color="auto"/>
            </w:tcBorders>
            <w:shd w:val="clear" w:color="auto" w:fill="auto"/>
            <w:noWrap/>
            <w:vAlign w:val="bottom"/>
            <w:hideMark/>
          </w:tcPr>
          <w:p w14:paraId="7678F722" w14:textId="77777777" w:rsidR="00D81F20" w:rsidRPr="00D81F20" w:rsidRDefault="00D81F20" w:rsidP="00D81F20">
            <w:pPr>
              <w:jc w:val="right"/>
              <w:rPr>
                <w:color w:val="000000"/>
                <w:sz w:val="22"/>
                <w:szCs w:val="22"/>
                <w:lang w:eastAsia="hr-HR"/>
              </w:rPr>
            </w:pPr>
            <w:r w:rsidRPr="00D81F20">
              <w:rPr>
                <w:color w:val="000000"/>
                <w:sz w:val="22"/>
                <w:szCs w:val="22"/>
                <w:lang w:eastAsia="hr-HR"/>
              </w:rPr>
              <w:t>3.701.215,00</w:t>
            </w:r>
          </w:p>
        </w:tc>
        <w:tc>
          <w:tcPr>
            <w:tcW w:w="1371" w:type="dxa"/>
            <w:tcBorders>
              <w:top w:val="nil"/>
              <w:left w:val="nil"/>
              <w:bottom w:val="single" w:sz="4" w:space="0" w:color="auto"/>
              <w:right w:val="single" w:sz="4" w:space="0" w:color="auto"/>
            </w:tcBorders>
            <w:shd w:val="clear" w:color="auto" w:fill="auto"/>
            <w:noWrap/>
            <w:vAlign w:val="bottom"/>
            <w:hideMark/>
          </w:tcPr>
          <w:p w14:paraId="19ADC984" w14:textId="77777777" w:rsidR="00D81F20" w:rsidRPr="00D81F20" w:rsidRDefault="00D81F20" w:rsidP="00D81F20">
            <w:pPr>
              <w:jc w:val="right"/>
              <w:rPr>
                <w:color w:val="000000"/>
                <w:sz w:val="22"/>
                <w:szCs w:val="22"/>
                <w:lang w:eastAsia="hr-HR"/>
              </w:rPr>
            </w:pPr>
            <w:r w:rsidRPr="00D81F20">
              <w:rPr>
                <w:color w:val="000000"/>
                <w:sz w:val="22"/>
                <w:szCs w:val="22"/>
                <w:lang w:eastAsia="hr-HR"/>
              </w:rPr>
              <w:t>912.374,40</w:t>
            </w:r>
          </w:p>
        </w:tc>
        <w:tc>
          <w:tcPr>
            <w:tcW w:w="880" w:type="dxa"/>
            <w:tcBorders>
              <w:top w:val="nil"/>
              <w:left w:val="nil"/>
              <w:bottom w:val="single" w:sz="4" w:space="0" w:color="auto"/>
              <w:right w:val="single" w:sz="4" w:space="0" w:color="auto"/>
            </w:tcBorders>
            <w:shd w:val="clear" w:color="auto" w:fill="auto"/>
            <w:noWrap/>
            <w:vAlign w:val="bottom"/>
            <w:hideMark/>
          </w:tcPr>
          <w:p w14:paraId="3B1891AA" w14:textId="77777777" w:rsidR="00D81F20" w:rsidRPr="00D81F20" w:rsidRDefault="00D81F20" w:rsidP="00D81F20">
            <w:pPr>
              <w:jc w:val="right"/>
              <w:rPr>
                <w:color w:val="000000"/>
                <w:sz w:val="22"/>
                <w:szCs w:val="22"/>
                <w:lang w:eastAsia="hr-HR"/>
              </w:rPr>
            </w:pPr>
            <w:r w:rsidRPr="00D81F20">
              <w:rPr>
                <w:color w:val="000000"/>
                <w:sz w:val="22"/>
                <w:szCs w:val="22"/>
                <w:lang w:eastAsia="hr-HR"/>
              </w:rPr>
              <w:t>124,9</w:t>
            </w:r>
          </w:p>
        </w:tc>
        <w:tc>
          <w:tcPr>
            <w:tcW w:w="852" w:type="dxa"/>
            <w:tcBorders>
              <w:top w:val="nil"/>
              <w:left w:val="nil"/>
              <w:bottom w:val="single" w:sz="4" w:space="0" w:color="auto"/>
              <w:right w:val="single" w:sz="4" w:space="0" w:color="auto"/>
            </w:tcBorders>
            <w:shd w:val="clear" w:color="auto" w:fill="auto"/>
            <w:noWrap/>
            <w:vAlign w:val="bottom"/>
            <w:hideMark/>
          </w:tcPr>
          <w:p w14:paraId="3898EFE3" w14:textId="77777777" w:rsidR="00D81F20" w:rsidRPr="00D81F20" w:rsidRDefault="00D81F20" w:rsidP="00D81F20">
            <w:pPr>
              <w:jc w:val="right"/>
              <w:rPr>
                <w:color w:val="000000"/>
                <w:sz w:val="22"/>
                <w:szCs w:val="22"/>
                <w:lang w:eastAsia="hr-HR"/>
              </w:rPr>
            </w:pPr>
            <w:r w:rsidRPr="00D81F20">
              <w:rPr>
                <w:color w:val="000000"/>
                <w:sz w:val="22"/>
                <w:szCs w:val="22"/>
                <w:lang w:eastAsia="hr-HR"/>
              </w:rPr>
              <w:t>24,7</w:t>
            </w:r>
          </w:p>
        </w:tc>
        <w:tc>
          <w:tcPr>
            <w:tcW w:w="669" w:type="dxa"/>
            <w:tcBorders>
              <w:top w:val="nil"/>
              <w:left w:val="nil"/>
              <w:bottom w:val="single" w:sz="4" w:space="0" w:color="auto"/>
              <w:right w:val="single" w:sz="4" w:space="0" w:color="auto"/>
            </w:tcBorders>
            <w:shd w:val="clear" w:color="auto" w:fill="auto"/>
            <w:noWrap/>
            <w:vAlign w:val="bottom"/>
            <w:hideMark/>
          </w:tcPr>
          <w:p w14:paraId="5E37BC18" w14:textId="77777777" w:rsidR="00D81F20" w:rsidRPr="00D81F20" w:rsidRDefault="00D81F20" w:rsidP="00D81F20">
            <w:pPr>
              <w:jc w:val="center"/>
              <w:rPr>
                <w:color w:val="000000"/>
                <w:sz w:val="22"/>
                <w:szCs w:val="22"/>
                <w:lang w:eastAsia="hr-HR"/>
              </w:rPr>
            </w:pPr>
            <w:r w:rsidRPr="00D81F20">
              <w:rPr>
                <w:color w:val="000000"/>
                <w:sz w:val="22"/>
                <w:szCs w:val="22"/>
                <w:lang w:eastAsia="hr-HR"/>
              </w:rPr>
              <w:t>20,6</w:t>
            </w:r>
          </w:p>
        </w:tc>
      </w:tr>
      <w:tr w:rsidR="00D81F20" w:rsidRPr="00D81F20" w14:paraId="73FA1EDC" w14:textId="77777777" w:rsidTr="00D81F20">
        <w:trPr>
          <w:trHeight w:val="20"/>
        </w:trPr>
        <w:tc>
          <w:tcPr>
            <w:tcW w:w="1005" w:type="dxa"/>
            <w:tcBorders>
              <w:top w:val="nil"/>
              <w:left w:val="single" w:sz="4" w:space="0" w:color="auto"/>
              <w:bottom w:val="single" w:sz="4" w:space="0" w:color="auto"/>
              <w:right w:val="single" w:sz="4" w:space="0" w:color="auto"/>
            </w:tcBorders>
            <w:shd w:val="clear" w:color="000000" w:fill="FFFFFF"/>
            <w:vAlign w:val="center"/>
            <w:hideMark/>
          </w:tcPr>
          <w:p w14:paraId="4442E95F" w14:textId="77777777" w:rsidR="00D81F20" w:rsidRPr="00D81F20" w:rsidRDefault="00D81F20" w:rsidP="00D81F20">
            <w:pPr>
              <w:rPr>
                <w:color w:val="000000"/>
                <w:sz w:val="20"/>
                <w:lang w:eastAsia="hr-HR"/>
              </w:rPr>
            </w:pPr>
            <w:r w:rsidRPr="00D81F20">
              <w:rPr>
                <w:color w:val="000000"/>
                <w:sz w:val="20"/>
                <w:lang w:eastAsia="hr-HR"/>
              </w:rPr>
              <w:t>05</w:t>
            </w:r>
          </w:p>
        </w:tc>
        <w:tc>
          <w:tcPr>
            <w:tcW w:w="2823" w:type="dxa"/>
            <w:tcBorders>
              <w:top w:val="single" w:sz="4" w:space="0" w:color="auto"/>
              <w:left w:val="nil"/>
              <w:bottom w:val="single" w:sz="4" w:space="0" w:color="auto"/>
              <w:right w:val="single" w:sz="4" w:space="0" w:color="auto"/>
            </w:tcBorders>
            <w:shd w:val="clear" w:color="000000" w:fill="FFFFFF"/>
            <w:vAlign w:val="center"/>
            <w:hideMark/>
          </w:tcPr>
          <w:p w14:paraId="55FFBF52" w14:textId="77777777" w:rsidR="00D81F20" w:rsidRPr="00D81F20" w:rsidRDefault="00D81F20" w:rsidP="00D81F20">
            <w:pPr>
              <w:rPr>
                <w:color w:val="000000"/>
                <w:sz w:val="20"/>
                <w:lang w:eastAsia="hr-HR"/>
              </w:rPr>
            </w:pPr>
            <w:r w:rsidRPr="00D81F20">
              <w:rPr>
                <w:color w:val="000000"/>
                <w:sz w:val="20"/>
                <w:lang w:eastAsia="hr-HR"/>
              </w:rPr>
              <w:t>Zaštita okoliša</w:t>
            </w:r>
          </w:p>
        </w:tc>
        <w:tc>
          <w:tcPr>
            <w:tcW w:w="1371" w:type="dxa"/>
            <w:tcBorders>
              <w:top w:val="nil"/>
              <w:left w:val="single" w:sz="4" w:space="0" w:color="auto"/>
              <w:bottom w:val="single" w:sz="4" w:space="0" w:color="auto"/>
              <w:right w:val="single" w:sz="4" w:space="0" w:color="auto"/>
            </w:tcBorders>
            <w:shd w:val="clear" w:color="auto" w:fill="auto"/>
            <w:noWrap/>
            <w:vAlign w:val="bottom"/>
            <w:hideMark/>
          </w:tcPr>
          <w:p w14:paraId="4F5B9683" w14:textId="77777777" w:rsidR="00D81F20" w:rsidRPr="00D81F20" w:rsidRDefault="00D81F20" w:rsidP="00D81F20">
            <w:pPr>
              <w:jc w:val="right"/>
              <w:rPr>
                <w:color w:val="000000"/>
                <w:sz w:val="22"/>
                <w:szCs w:val="22"/>
                <w:lang w:eastAsia="hr-HR"/>
              </w:rPr>
            </w:pPr>
            <w:r w:rsidRPr="00D81F20">
              <w:rPr>
                <w:color w:val="000000"/>
                <w:sz w:val="22"/>
                <w:szCs w:val="22"/>
                <w:lang w:eastAsia="hr-HR"/>
              </w:rPr>
              <w:t>142.175,99</w:t>
            </w:r>
          </w:p>
        </w:tc>
        <w:tc>
          <w:tcPr>
            <w:tcW w:w="1481" w:type="dxa"/>
            <w:tcBorders>
              <w:top w:val="nil"/>
              <w:left w:val="nil"/>
              <w:bottom w:val="single" w:sz="4" w:space="0" w:color="auto"/>
              <w:right w:val="single" w:sz="4" w:space="0" w:color="auto"/>
            </w:tcBorders>
            <w:shd w:val="clear" w:color="auto" w:fill="auto"/>
            <w:noWrap/>
            <w:vAlign w:val="bottom"/>
            <w:hideMark/>
          </w:tcPr>
          <w:p w14:paraId="07AA04BF" w14:textId="77777777" w:rsidR="00D81F20" w:rsidRPr="00D81F20" w:rsidRDefault="00D81F20" w:rsidP="00D81F20">
            <w:pPr>
              <w:jc w:val="right"/>
              <w:rPr>
                <w:color w:val="000000"/>
                <w:sz w:val="22"/>
                <w:szCs w:val="22"/>
                <w:lang w:eastAsia="hr-HR"/>
              </w:rPr>
            </w:pPr>
            <w:r w:rsidRPr="00D81F20">
              <w:rPr>
                <w:color w:val="000000"/>
                <w:sz w:val="22"/>
                <w:szCs w:val="22"/>
                <w:lang w:eastAsia="hr-HR"/>
              </w:rPr>
              <w:t>892.625,00</w:t>
            </w:r>
          </w:p>
        </w:tc>
        <w:tc>
          <w:tcPr>
            <w:tcW w:w="1371" w:type="dxa"/>
            <w:tcBorders>
              <w:top w:val="nil"/>
              <w:left w:val="nil"/>
              <w:bottom w:val="single" w:sz="4" w:space="0" w:color="auto"/>
              <w:right w:val="single" w:sz="4" w:space="0" w:color="auto"/>
            </w:tcBorders>
            <w:shd w:val="clear" w:color="auto" w:fill="auto"/>
            <w:noWrap/>
            <w:vAlign w:val="bottom"/>
            <w:hideMark/>
          </w:tcPr>
          <w:p w14:paraId="2084CF1B" w14:textId="77777777" w:rsidR="00D81F20" w:rsidRPr="00D81F20" w:rsidRDefault="00D81F20" w:rsidP="00D81F20">
            <w:pPr>
              <w:jc w:val="right"/>
              <w:rPr>
                <w:color w:val="000000"/>
                <w:sz w:val="22"/>
                <w:szCs w:val="22"/>
                <w:lang w:eastAsia="hr-HR"/>
              </w:rPr>
            </w:pPr>
            <w:r w:rsidRPr="00D81F20">
              <w:rPr>
                <w:color w:val="000000"/>
                <w:sz w:val="22"/>
                <w:szCs w:val="22"/>
                <w:lang w:eastAsia="hr-HR"/>
              </w:rPr>
              <w:t>155.721,47</w:t>
            </w:r>
          </w:p>
        </w:tc>
        <w:tc>
          <w:tcPr>
            <w:tcW w:w="880" w:type="dxa"/>
            <w:tcBorders>
              <w:top w:val="nil"/>
              <w:left w:val="nil"/>
              <w:bottom w:val="single" w:sz="4" w:space="0" w:color="auto"/>
              <w:right w:val="single" w:sz="4" w:space="0" w:color="auto"/>
            </w:tcBorders>
            <w:shd w:val="clear" w:color="auto" w:fill="auto"/>
            <w:noWrap/>
            <w:vAlign w:val="bottom"/>
            <w:hideMark/>
          </w:tcPr>
          <w:p w14:paraId="220A0FBC" w14:textId="77777777" w:rsidR="00D81F20" w:rsidRPr="00D81F20" w:rsidRDefault="00D81F20" w:rsidP="00D81F20">
            <w:pPr>
              <w:jc w:val="right"/>
              <w:rPr>
                <w:color w:val="000000"/>
                <w:sz w:val="22"/>
                <w:szCs w:val="22"/>
                <w:lang w:eastAsia="hr-HR"/>
              </w:rPr>
            </w:pPr>
            <w:r w:rsidRPr="00D81F20">
              <w:rPr>
                <w:color w:val="000000"/>
                <w:sz w:val="22"/>
                <w:szCs w:val="22"/>
                <w:lang w:eastAsia="hr-HR"/>
              </w:rPr>
              <w:t>109,5</w:t>
            </w:r>
          </w:p>
        </w:tc>
        <w:tc>
          <w:tcPr>
            <w:tcW w:w="852" w:type="dxa"/>
            <w:tcBorders>
              <w:top w:val="nil"/>
              <w:left w:val="nil"/>
              <w:bottom w:val="single" w:sz="4" w:space="0" w:color="auto"/>
              <w:right w:val="single" w:sz="4" w:space="0" w:color="auto"/>
            </w:tcBorders>
            <w:shd w:val="clear" w:color="auto" w:fill="auto"/>
            <w:noWrap/>
            <w:vAlign w:val="bottom"/>
            <w:hideMark/>
          </w:tcPr>
          <w:p w14:paraId="770A595D" w14:textId="77777777" w:rsidR="00D81F20" w:rsidRPr="00D81F20" w:rsidRDefault="00D81F20" w:rsidP="00D81F20">
            <w:pPr>
              <w:jc w:val="right"/>
              <w:rPr>
                <w:color w:val="000000"/>
                <w:sz w:val="22"/>
                <w:szCs w:val="22"/>
                <w:lang w:eastAsia="hr-HR"/>
              </w:rPr>
            </w:pPr>
            <w:r w:rsidRPr="00D81F20">
              <w:rPr>
                <w:color w:val="000000"/>
                <w:sz w:val="22"/>
                <w:szCs w:val="22"/>
                <w:lang w:eastAsia="hr-HR"/>
              </w:rPr>
              <w:t>17,4</w:t>
            </w:r>
          </w:p>
        </w:tc>
        <w:tc>
          <w:tcPr>
            <w:tcW w:w="669" w:type="dxa"/>
            <w:tcBorders>
              <w:top w:val="nil"/>
              <w:left w:val="nil"/>
              <w:bottom w:val="single" w:sz="4" w:space="0" w:color="auto"/>
              <w:right w:val="single" w:sz="4" w:space="0" w:color="auto"/>
            </w:tcBorders>
            <w:shd w:val="clear" w:color="auto" w:fill="auto"/>
            <w:noWrap/>
            <w:vAlign w:val="bottom"/>
            <w:hideMark/>
          </w:tcPr>
          <w:p w14:paraId="63133C38" w14:textId="77777777" w:rsidR="00D81F20" w:rsidRPr="00D81F20" w:rsidRDefault="00D81F20" w:rsidP="00D81F20">
            <w:pPr>
              <w:jc w:val="center"/>
              <w:rPr>
                <w:color w:val="000000"/>
                <w:sz w:val="22"/>
                <w:szCs w:val="22"/>
                <w:lang w:eastAsia="hr-HR"/>
              </w:rPr>
            </w:pPr>
            <w:r w:rsidRPr="00D81F20">
              <w:rPr>
                <w:color w:val="000000"/>
                <w:sz w:val="22"/>
                <w:szCs w:val="22"/>
                <w:lang w:eastAsia="hr-HR"/>
              </w:rPr>
              <w:t>3,5</w:t>
            </w:r>
          </w:p>
        </w:tc>
      </w:tr>
      <w:tr w:rsidR="00D81F20" w:rsidRPr="00D81F20" w14:paraId="0E9E02B0" w14:textId="77777777" w:rsidTr="00D81F20">
        <w:trPr>
          <w:trHeight w:val="20"/>
        </w:trPr>
        <w:tc>
          <w:tcPr>
            <w:tcW w:w="1005" w:type="dxa"/>
            <w:tcBorders>
              <w:top w:val="nil"/>
              <w:left w:val="single" w:sz="4" w:space="0" w:color="auto"/>
              <w:bottom w:val="single" w:sz="4" w:space="0" w:color="auto"/>
              <w:right w:val="single" w:sz="4" w:space="0" w:color="auto"/>
            </w:tcBorders>
            <w:shd w:val="clear" w:color="000000" w:fill="FFFFFF"/>
            <w:vAlign w:val="center"/>
            <w:hideMark/>
          </w:tcPr>
          <w:p w14:paraId="5D7EDB0D" w14:textId="77777777" w:rsidR="00D81F20" w:rsidRPr="00D81F20" w:rsidRDefault="00D81F20" w:rsidP="00D81F20">
            <w:pPr>
              <w:rPr>
                <w:color w:val="000000"/>
                <w:sz w:val="20"/>
                <w:lang w:eastAsia="hr-HR"/>
              </w:rPr>
            </w:pPr>
            <w:r w:rsidRPr="00D81F20">
              <w:rPr>
                <w:color w:val="000000"/>
                <w:sz w:val="20"/>
                <w:lang w:eastAsia="hr-HR"/>
              </w:rPr>
              <w:t>06</w:t>
            </w:r>
          </w:p>
        </w:tc>
        <w:tc>
          <w:tcPr>
            <w:tcW w:w="2823" w:type="dxa"/>
            <w:tcBorders>
              <w:top w:val="single" w:sz="4" w:space="0" w:color="auto"/>
              <w:left w:val="nil"/>
              <w:bottom w:val="single" w:sz="4" w:space="0" w:color="auto"/>
              <w:right w:val="single" w:sz="4" w:space="0" w:color="auto"/>
            </w:tcBorders>
            <w:shd w:val="clear" w:color="000000" w:fill="FFFFFF"/>
            <w:vAlign w:val="center"/>
            <w:hideMark/>
          </w:tcPr>
          <w:p w14:paraId="66A668BF" w14:textId="77777777" w:rsidR="00D81F20" w:rsidRPr="00D81F20" w:rsidRDefault="00D81F20" w:rsidP="00D81F20">
            <w:pPr>
              <w:rPr>
                <w:color w:val="000000"/>
                <w:sz w:val="20"/>
                <w:lang w:eastAsia="hr-HR"/>
              </w:rPr>
            </w:pPr>
            <w:r w:rsidRPr="00D81F20">
              <w:rPr>
                <w:color w:val="000000"/>
                <w:sz w:val="20"/>
                <w:lang w:eastAsia="hr-HR"/>
              </w:rPr>
              <w:t>Usluge unaprjeđenja stanovanja i zajednice</w:t>
            </w:r>
          </w:p>
        </w:tc>
        <w:tc>
          <w:tcPr>
            <w:tcW w:w="1371" w:type="dxa"/>
            <w:tcBorders>
              <w:top w:val="nil"/>
              <w:left w:val="single" w:sz="4" w:space="0" w:color="auto"/>
              <w:bottom w:val="single" w:sz="4" w:space="0" w:color="auto"/>
              <w:right w:val="single" w:sz="4" w:space="0" w:color="auto"/>
            </w:tcBorders>
            <w:shd w:val="clear" w:color="auto" w:fill="auto"/>
            <w:noWrap/>
            <w:vAlign w:val="bottom"/>
            <w:hideMark/>
          </w:tcPr>
          <w:p w14:paraId="190D5E3A" w14:textId="77777777" w:rsidR="00D81F20" w:rsidRPr="00D81F20" w:rsidRDefault="00D81F20" w:rsidP="00D81F20">
            <w:pPr>
              <w:jc w:val="right"/>
              <w:rPr>
                <w:color w:val="000000"/>
                <w:sz w:val="22"/>
                <w:szCs w:val="22"/>
                <w:lang w:eastAsia="hr-HR"/>
              </w:rPr>
            </w:pPr>
            <w:r w:rsidRPr="00D81F20">
              <w:rPr>
                <w:color w:val="000000"/>
                <w:sz w:val="22"/>
                <w:szCs w:val="22"/>
                <w:lang w:eastAsia="hr-HR"/>
              </w:rPr>
              <w:t>431.379,89</w:t>
            </w:r>
          </w:p>
        </w:tc>
        <w:tc>
          <w:tcPr>
            <w:tcW w:w="1481" w:type="dxa"/>
            <w:tcBorders>
              <w:top w:val="nil"/>
              <w:left w:val="nil"/>
              <w:bottom w:val="single" w:sz="4" w:space="0" w:color="auto"/>
              <w:right w:val="single" w:sz="4" w:space="0" w:color="auto"/>
            </w:tcBorders>
            <w:shd w:val="clear" w:color="auto" w:fill="auto"/>
            <w:noWrap/>
            <w:vAlign w:val="bottom"/>
            <w:hideMark/>
          </w:tcPr>
          <w:p w14:paraId="30E48DB2" w14:textId="77777777" w:rsidR="00D81F20" w:rsidRPr="00D81F20" w:rsidRDefault="00D81F20" w:rsidP="00D81F20">
            <w:pPr>
              <w:jc w:val="right"/>
              <w:rPr>
                <w:color w:val="000000"/>
                <w:sz w:val="22"/>
                <w:szCs w:val="22"/>
                <w:lang w:eastAsia="hr-HR"/>
              </w:rPr>
            </w:pPr>
            <w:r w:rsidRPr="00D81F20">
              <w:rPr>
                <w:color w:val="000000"/>
                <w:sz w:val="22"/>
                <w:szCs w:val="22"/>
                <w:lang w:eastAsia="hr-HR"/>
              </w:rPr>
              <w:t>1.671.356,00</w:t>
            </w:r>
          </w:p>
        </w:tc>
        <w:tc>
          <w:tcPr>
            <w:tcW w:w="1371" w:type="dxa"/>
            <w:tcBorders>
              <w:top w:val="nil"/>
              <w:left w:val="nil"/>
              <w:bottom w:val="single" w:sz="4" w:space="0" w:color="auto"/>
              <w:right w:val="single" w:sz="4" w:space="0" w:color="auto"/>
            </w:tcBorders>
            <w:shd w:val="clear" w:color="auto" w:fill="auto"/>
            <w:noWrap/>
            <w:vAlign w:val="bottom"/>
            <w:hideMark/>
          </w:tcPr>
          <w:p w14:paraId="4B1CA919" w14:textId="77777777" w:rsidR="00D81F20" w:rsidRPr="00D81F20" w:rsidRDefault="00D81F20" w:rsidP="00D81F20">
            <w:pPr>
              <w:jc w:val="right"/>
              <w:rPr>
                <w:color w:val="000000"/>
                <w:sz w:val="22"/>
                <w:szCs w:val="22"/>
                <w:lang w:eastAsia="hr-HR"/>
              </w:rPr>
            </w:pPr>
            <w:r w:rsidRPr="00D81F20">
              <w:rPr>
                <w:color w:val="000000"/>
                <w:sz w:val="22"/>
                <w:szCs w:val="22"/>
                <w:lang w:eastAsia="hr-HR"/>
              </w:rPr>
              <w:t>432.644,61</w:t>
            </w:r>
          </w:p>
        </w:tc>
        <w:tc>
          <w:tcPr>
            <w:tcW w:w="880" w:type="dxa"/>
            <w:tcBorders>
              <w:top w:val="nil"/>
              <w:left w:val="nil"/>
              <w:bottom w:val="single" w:sz="4" w:space="0" w:color="auto"/>
              <w:right w:val="single" w:sz="4" w:space="0" w:color="auto"/>
            </w:tcBorders>
            <w:shd w:val="clear" w:color="auto" w:fill="auto"/>
            <w:noWrap/>
            <w:vAlign w:val="bottom"/>
            <w:hideMark/>
          </w:tcPr>
          <w:p w14:paraId="25901035" w14:textId="77777777" w:rsidR="00D81F20" w:rsidRPr="00D81F20" w:rsidRDefault="00D81F20" w:rsidP="00D81F20">
            <w:pPr>
              <w:jc w:val="right"/>
              <w:rPr>
                <w:color w:val="000000"/>
                <w:sz w:val="22"/>
                <w:szCs w:val="22"/>
                <w:lang w:eastAsia="hr-HR"/>
              </w:rPr>
            </w:pPr>
            <w:r w:rsidRPr="00D81F20">
              <w:rPr>
                <w:color w:val="000000"/>
                <w:sz w:val="22"/>
                <w:szCs w:val="22"/>
                <w:lang w:eastAsia="hr-HR"/>
              </w:rPr>
              <w:t>100,3</w:t>
            </w:r>
          </w:p>
        </w:tc>
        <w:tc>
          <w:tcPr>
            <w:tcW w:w="852" w:type="dxa"/>
            <w:tcBorders>
              <w:top w:val="nil"/>
              <w:left w:val="nil"/>
              <w:bottom w:val="single" w:sz="4" w:space="0" w:color="auto"/>
              <w:right w:val="single" w:sz="4" w:space="0" w:color="auto"/>
            </w:tcBorders>
            <w:shd w:val="clear" w:color="auto" w:fill="auto"/>
            <w:noWrap/>
            <w:vAlign w:val="bottom"/>
            <w:hideMark/>
          </w:tcPr>
          <w:p w14:paraId="22CA78DA" w14:textId="77777777" w:rsidR="00D81F20" w:rsidRPr="00D81F20" w:rsidRDefault="00D81F20" w:rsidP="00D81F20">
            <w:pPr>
              <w:jc w:val="right"/>
              <w:rPr>
                <w:color w:val="000000"/>
                <w:sz w:val="22"/>
                <w:szCs w:val="22"/>
                <w:lang w:eastAsia="hr-HR"/>
              </w:rPr>
            </w:pPr>
            <w:r w:rsidRPr="00D81F20">
              <w:rPr>
                <w:color w:val="000000"/>
                <w:sz w:val="22"/>
                <w:szCs w:val="22"/>
                <w:lang w:eastAsia="hr-HR"/>
              </w:rPr>
              <w:t>25,9</w:t>
            </w:r>
          </w:p>
        </w:tc>
        <w:tc>
          <w:tcPr>
            <w:tcW w:w="669" w:type="dxa"/>
            <w:tcBorders>
              <w:top w:val="nil"/>
              <w:left w:val="nil"/>
              <w:bottom w:val="single" w:sz="4" w:space="0" w:color="auto"/>
              <w:right w:val="single" w:sz="4" w:space="0" w:color="auto"/>
            </w:tcBorders>
            <w:shd w:val="clear" w:color="auto" w:fill="auto"/>
            <w:noWrap/>
            <w:vAlign w:val="bottom"/>
            <w:hideMark/>
          </w:tcPr>
          <w:p w14:paraId="4C8B147E" w14:textId="77777777" w:rsidR="00D81F20" w:rsidRPr="00D81F20" w:rsidRDefault="00D81F20" w:rsidP="00D81F20">
            <w:pPr>
              <w:jc w:val="center"/>
              <w:rPr>
                <w:color w:val="000000"/>
                <w:sz w:val="22"/>
                <w:szCs w:val="22"/>
                <w:lang w:eastAsia="hr-HR"/>
              </w:rPr>
            </w:pPr>
            <w:r w:rsidRPr="00D81F20">
              <w:rPr>
                <w:color w:val="000000"/>
                <w:sz w:val="22"/>
                <w:szCs w:val="22"/>
                <w:lang w:eastAsia="hr-HR"/>
              </w:rPr>
              <w:t>9,8</w:t>
            </w:r>
          </w:p>
        </w:tc>
      </w:tr>
      <w:tr w:rsidR="00D81F20" w:rsidRPr="00D81F20" w14:paraId="05BC1BD5" w14:textId="77777777" w:rsidTr="00D81F20">
        <w:trPr>
          <w:trHeight w:val="20"/>
        </w:trPr>
        <w:tc>
          <w:tcPr>
            <w:tcW w:w="1005" w:type="dxa"/>
            <w:tcBorders>
              <w:top w:val="nil"/>
              <w:left w:val="single" w:sz="4" w:space="0" w:color="auto"/>
              <w:bottom w:val="single" w:sz="4" w:space="0" w:color="auto"/>
              <w:right w:val="single" w:sz="4" w:space="0" w:color="auto"/>
            </w:tcBorders>
            <w:shd w:val="clear" w:color="000000" w:fill="FFFFFF"/>
            <w:vAlign w:val="center"/>
            <w:hideMark/>
          </w:tcPr>
          <w:p w14:paraId="5ED9D667" w14:textId="77777777" w:rsidR="00D81F20" w:rsidRPr="00D81F20" w:rsidRDefault="00D81F20" w:rsidP="00D81F20">
            <w:pPr>
              <w:rPr>
                <w:color w:val="000000"/>
                <w:sz w:val="20"/>
                <w:lang w:eastAsia="hr-HR"/>
              </w:rPr>
            </w:pPr>
            <w:r w:rsidRPr="00D81F20">
              <w:rPr>
                <w:color w:val="000000"/>
                <w:sz w:val="20"/>
                <w:lang w:eastAsia="hr-HR"/>
              </w:rPr>
              <w:t>07</w:t>
            </w:r>
          </w:p>
        </w:tc>
        <w:tc>
          <w:tcPr>
            <w:tcW w:w="2823" w:type="dxa"/>
            <w:tcBorders>
              <w:top w:val="single" w:sz="4" w:space="0" w:color="auto"/>
              <w:left w:val="nil"/>
              <w:bottom w:val="single" w:sz="4" w:space="0" w:color="auto"/>
              <w:right w:val="single" w:sz="4" w:space="0" w:color="auto"/>
            </w:tcBorders>
            <w:shd w:val="clear" w:color="000000" w:fill="FFFFFF"/>
            <w:vAlign w:val="center"/>
            <w:hideMark/>
          </w:tcPr>
          <w:p w14:paraId="66031DA9" w14:textId="77777777" w:rsidR="00D81F20" w:rsidRPr="00D81F20" w:rsidRDefault="00D81F20" w:rsidP="00D81F20">
            <w:pPr>
              <w:rPr>
                <w:color w:val="000000"/>
                <w:sz w:val="20"/>
                <w:lang w:eastAsia="hr-HR"/>
              </w:rPr>
            </w:pPr>
            <w:r w:rsidRPr="00D81F20">
              <w:rPr>
                <w:color w:val="000000"/>
                <w:sz w:val="20"/>
                <w:lang w:eastAsia="hr-HR"/>
              </w:rPr>
              <w:t>Zdravstvo</w:t>
            </w:r>
          </w:p>
        </w:tc>
        <w:tc>
          <w:tcPr>
            <w:tcW w:w="1371" w:type="dxa"/>
            <w:tcBorders>
              <w:top w:val="nil"/>
              <w:left w:val="single" w:sz="4" w:space="0" w:color="auto"/>
              <w:bottom w:val="single" w:sz="4" w:space="0" w:color="auto"/>
              <w:right w:val="single" w:sz="4" w:space="0" w:color="auto"/>
            </w:tcBorders>
            <w:shd w:val="clear" w:color="auto" w:fill="auto"/>
            <w:noWrap/>
            <w:vAlign w:val="bottom"/>
            <w:hideMark/>
          </w:tcPr>
          <w:p w14:paraId="2095B9FB" w14:textId="77777777" w:rsidR="00D81F20" w:rsidRPr="00D81F20" w:rsidRDefault="00D81F20" w:rsidP="00D81F20">
            <w:pPr>
              <w:jc w:val="right"/>
              <w:rPr>
                <w:color w:val="000000"/>
                <w:sz w:val="22"/>
                <w:szCs w:val="22"/>
                <w:lang w:eastAsia="hr-HR"/>
              </w:rPr>
            </w:pPr>
            <w:r w:rsidRPr="00D81F20">
              <w:rPr>
                <w:color w:val="000000"/>
                <w:sz w:val="22"/>
                <w:szCs w:val="22"/>
                <w:lang w:eastAsia="hr-HR"/>
              </w:rPr>
              <w:t>20.911,05</w:t>
            </w:r>
          </w:p>
        </w:tc>
        <w:tc>
          <w:tcPr>
            <w:tcW w:w="1481" w:type="dxa"/>
            <w:tcBorders>
              <w:top w:val="nil"/>
              <w:left w:val="nil"/>
              <w:bottom w:val="single" w:sz="4" w:space="0" w:color="auto"/>
              <w:right w:val="single" w:sz="4" w:space="0" w:color="auto"/>
            </w:tcBorders>
            <w:shd w:val="clear" w:color="auto" w:fill="auto"/>
            <w:noWrap/>
            <w:vAlign w:val="bottom"/>
            <w:hideMark/>
          </w:tcPr>
          <w:p w14:paraId="2B0CA701" w14:textId="77777777" w:rsidR="00D81F20" w:rsidRPr="00D81F20" w:rsidRDefault="00D81F20" w:rsidP="00D81F20">
            <w:pPr>
              <w:jc w:val="right"/>
              <w:rPr>
                <w:color w:val="000000"/>
                <w:sz w:val="22"/>
                <w:szCs w:val="22"/>
                <w:lang w:eastAsia="hr-HR"/>
              </w:rPr>
            </w:pPr>
            <w:r w:rsidRPr="00D81F20">
              <w:rPr>
                <w:color w:val="000000"/>
                <w:sz w:val="22"/>
                <w:szCs w:val="22"/>
                <w:lang w:eastAsia="hr-HR"/>
              </w:rPr>
              <w:t>86.820,00</w:t>
            </w:r>
          </w:p>
        </w:tc>
        <w:tc>
          <w:tcPr>
            <w:tcW w:w="1371" w:type="dxa"/>
            <w:tcBorders>
              <w:top w:val="nil"/>
              <w:left w:val="nil"/>
              <w:bottom w:val="single" w:sz="4" w:space="0" w:color="auto"/>
              <w:right w:val="single" w:sz="4" w:space="0" w:color="auto"/>
            </w:tcBorders>
            <w:shd w:val="clear" w:color="auto" w:fill="auto"/>
            <w:noWrap/>
            <w:vAlign w:val="bottom"/>
            <w:hideMark/>
          </w:tcPr>
          <w:p w14:paraId="1F6F9C85" w14:textId="77777777" w:rsidR="00D81F20" w:rsidRPr="00D81F20" w:rsidRDefault="00D81F20" w:rsidP="00D81F20">
            <w:pPr>
              <w:jc w:val="right"/>
              <w:rPr>
                <w:color w:val="000000"/>
                <w:sz w:val="22"/>
                <w:szCs w:val="22"/>
                <w:lang w:eastAsia="hr-HR"/>
              </w:rPr>
            </w:pPr>
            <w:r w:rsidRPr="00D81F20">
              <w:rPr>
                <w:color w:val="000000"/>
                <w:sz w:val="22"/>
                <w:szCs w:val="22"/>
                <w:lang w:eastAsia="hr-HR"/>
              </w:rPr>
              <w:t>20.699,30</w:t>
            </w:r>
          </w:p>
        </w:tc>
        <w:tc>
          <w:tcPr>
            <w:tcW w:w="880" w:type="dxa"/>
            <w:tcBorders>
              <w:top w:val="nil"/>
              <w:left w:val="nil"/>
              <w:bottom w:val="single" w:sz="4" w:space="0" w:color="auto"/>
              <w:right w:val="single" w:sz="4" w:space="0" w:color="auto"/>
            </w:tcBorders>
            <w:shd w:val="clear" w:color="auto" w:fill="auto"/>
            <w:noWrap/>
            <w:vAlign w:val="bottom"/>
            <w:hideMark/>
          </w:tcPr>
          <w:p w14:paraId="17D454EA" w14:textId="77777777" w:rsidR="00D81F20" w:rsidRPr="00D81F20" w:rsidRDefault="00D81F20" w:rsidP="00D81F20">
            <w:pPr>
              <w:jc w:val="right"/>
              <w:rPr>
                <w:color w:val="000000"/>
                <w:sz w:val="22"/>
                <w:szCs w:val="22"/>
                <w:lang w:eastAsia="hr-HR"/>
              </w:rPr>
            </w:pPr>
            <w:r w:rsidRPr="00D81F20">
              <w:rPr>
                <w:color w:val="000000"/>
                <w:sz w:val="22"/>
                <w:szCs w:val="22"/>
                <w:lang w:eastAsia="hr-HR"/>
              </w:rPr>
              <w:t>99,0</w:t>
            </w:r>
          </w:p>
        </w:tc>
        <w:tc>
          <w:tcPr>
            <w:tcW w:w="852" w:type="dxa"/>
            <w:tcBorders>
              <w:top w:val="nil"/>
              <w:left w:val="nil"/>
              <w:bottom w:val="single" w:sz="4" w:space="0" w:color="auto"/>
              <w:right w:val="single" w:sz="4" w:space="0" w:color="auto"/>
            </w:tcBorders>
            <w:shd w:val="clear" w:color="auto" w:fill="auto"/>
            <w:noWrap/>
            <w:vAlign w:val="bottom"/>
            <w:hideMark/>
          </w:tcPr>
          <w:p w14:paraId="47CA4A22" w14:textId="77777777" w:rsidR="00D81F20" w:rsidRPr="00D81F20" w:rsidRDefault="00D81F20" w:rsidP="00D81F20">
            <w:pPr>
              <w:jc w:val="right"/>
              <w:rPr>
                <w:color w:val="000000"/>
                <w:sz w:val="22"/>
                <w:szCs w:val="22"/>
                <w:lang w:eastAsia="hr-HR"/>
              </w:rPr>
            </w:pPr>
            <w:r w:rsidRPr="00D81F20">
              <w:rPr>
                <w:color w:val="000000"/>
                <w:sz w:val="22"/>
                <w:szCs w:val="22"/>
                <w:lang w:eastAsia="hr-HR"/>
              </w:rPr>
              <w:t>23,8</w:t>
            </w:r>
          </w:p>
        </w:tc>
        <w:tc>
          <w:tcPr>
            <w:tcW w:w="669" w:type="dxa"/>
            <w:tcBorders>
              <w:top w:val="nil"/>
              <w:left w:val="nil"/>
              <w:bottom w:val="single" w:sz="4" w:space="0" w:color="auto"/>
              <w:right w:val="single" w:sz="4" w:space="0" w:color="auto"/>
            </w:tcBorders>
            <w:shd w:val="clear" w:color="auto" w:fill="auto"/>
            <w:noWrap/>
            <w:vAlign w:val="bottom"/>
            <w:hideMark/>
          </w:tcPr>
          <w:p w14:paraId="368ACBE0" w14:textId="77777777" w:rsidR="00D81F20" w:rsidRPr="00D81F20" w:rsidRDefault="00D81F20" w:rsidP="00D81F20">
            <w:pPr>
              <w:jc w:val="center"/>
              <w:rPr>
                <w:color w:val="000000"/>
                <w:sz w:val="22"/>
                <w:szCs w:val="22"/>
                <w:lang w:eastAsia="hr-HR"/>
              </w:rPr>
            </w:pPr>
            <w:r w:rsidRPr="00D81F20">
              <w:rPr>
                <w:color w:val="000000"/>
                <w:sz w:val="22"/>
                <w:szCs w:val="22"/>
                <w:lang w:eastAsia="hr-HR"/>
              </w:rPr>
              <w:t>0,5</w:t>
            </w:r>
          </w:p>
        </w:tc>
      </w:tr>
      <w:tr w:rsidR="00D81F20" w:rsidRPr="00D81F20" w14:paraId="07D33E42" w14:textId="77777777" w:rsidTr="00D81F20">
        <w:trPr>
          <w:trHeight w:val="20"/>
        </w:trPr>
        <w:tc>
          <w:tcPr>
            <w:tcW w:w="1005" w:type="dxa"/>
            <w:tcBorders>
              <w:top w:val="nil"/>
              <w:left w:val="single" w:sz="4" w:space="0" w:color="auto"/>
              <w:bottom w:val="single" w:sz="4" w:space="0" w:color="auto"/>
              <w:right w:val="single" w:sz="4" w:space="0" w:color="auto"/>
            </w:tcBorders>
            <w:shd w:val="clear" w:color="000000" w:fill="FFFFFF"/>
            <w:vAlign w:val="center"/>
            <w:hideMark/>
          </w:tcPr>
          <w:p w14:paraId="1C846A7C" w14:textId="77777777" w:rsidR="00D81F20" w:rsidRPr="00D81F20" w:rsidRDefault="00D81F20" w:rsidP="00D81F20">
            <w:pPr>
              <w:rPr>
                <w:color w:val="000000"/>
                <w:sz w:val="20"/>
                <w:lang w:eastAsia="hr-HR"/>
              </w:rPr>
            </w:pPr>
            <w:r w:rsidRPr="00D81F20">
              <w:rPr>
                <w:color w:val="000000"/>
                <w:sz w:val="20"/>
                <w:lang w:eastAsia="hr-HR"/>
              </w:rPr>
              <w:t>08</w:t>
            </w:r>
          </w:p>
        </w:tc>
        <w:tc>
          <w:tcPr>
            <w:tcW w:w="2823" w:type="dxa"/>
            <w:tcBorders>
              <w:top w:val="single" w:sz="4" w:space="0" w:color="auto"/>
              <w:left w:val="nil"/>
              <w:bottom w:val="single" w:sz="4" w:space="0" w:color="auto"/>
              <w:right w:val="single" w:sz="4" w:space="0" w:color="auto"/>
            </w:tcBorders>
            <w:shd w:val="clear" w:color="000000" w:fill="FFFFFF"/>
            <w:vAlign w:val="center"/>
            <w:hideMark/>
          </w:tcPr>
          <w:p w14:paraId="1EF5E20D" w14:textId="77777777" w:rsidR="00D81F20" w:rsidRPr="00D81F20" w:rsidRDefault="00D81F20" w:rsidP="00D81F20">
            <w:pPr>
              <w:rPr>
                <w:color w:val="000000"/>
                <w:sz w:val="20"/>
                <w:lang w:eastAsia="hr-HR"/>
              </w:rPr>
            </w:pPr>
            <w:r w:rsidRPr="00D81F20">
              <w:rPr>
                <w:color w:val="000000"/>
                <w:sz w:val="20"/>
                <w:lang w:eastAsia="hr-HR"/>
              </w:rPr>
              <w:t>Rekreacija, kultura i religija</w:t>
            </w:r>
          </w:p>
        </w:tc>
        <w:tc>
          <w:tcPr>
            <w:tcW w:w="1371" w:type="dxa"/>
            <w:tcBorders>
              <w:top w:val="nil"/>
              <w:left w:val="single" w:sz="4" w:space="0" w:color="auto"/>
              <w:bottom w:val="single" w:sz="4" w:space="0" w:color="auto"/>
              <w:right w:val="single" w:sz="4" w:space="0" w:color="auto"/>
            </w:tcBorders>
            <w:shd w:val="clear" w:color="auto" w:fill="auto"/>
            <w:noWrap/>
            <w:vAlign w:val="bottom"/>
            <w:hideMark/>
          </w:tcPr>
          <w:p w14:paraId="59EDDFBE" w14:textId="77777777" w:rsidR="00D81F20" w:rsidRPr="00D81F20" w:rsidRDefault="00D81F20" w:rsidP="00D81F20">
            <w:pPr>
              <w:jc w:val="right"/>
              <w:rPr>
                <w:color w:val="000000"/>
                <w:sz w:val="22"/>
                <w:szCs w:val="22"/>
                <w:lang w:eastAsia="hr-HR"/>
              </w:rPr>
            </w:pPr>
            <w:r w:rsidRPr="00D81F20">
              <w:rPr>
                <w:color w:val="000000"/>
                <w:sz w:val="22"/>
                <w:szCs w:val="22"/>
                <w:lang w:eastAsia="hr-HR"/>
              </w:rPr>
              <w:t>335.282,15</w:t>
            </w:r>
          </w:p>
        </w:tc>
        <w:tc>
          <w:tcPr>
            <w:tcW w:w="1481" w:type="dxa"/>
            <w:tcBorders>
              <w:top w:val="nil"/>
              <w:left w:val="nil"/>
              <w:bottom w:val="single" w:sz="4" w:space="0" w:color="auto"/>
              <w:right w:val="single" w:sz="4" w:space="0" w:color="auto"/>
            </w:tcBorders>
            <w:shd w:val="clear" w:color="auto" w:fill="auto"/>
            <w:noWrap/>
            <w:vAlign w:val="bottom"/>
            <w:hideMark/>
          </w:tcPr>
          <w:p w14:paraId="15AD5FC2" w14:textId="77777777" w:rsidR="00D81F20" w:rsidRPr="00D81F20" w:rsidRDefault="00D81F20" w:rsidP="00D81F20">
            <w:pPr>
              <w:jc w:val="right"/>
              <w:rPr>
                <w:color w:val="000000"/>
                <w:sz w:val="22"/>
                <w:szCs w:val="22"/>
                <w:lang w:eastAsia="hr-HR"/>
              </w:rPr>
            </w:pPr>
            <w:r w:rsidRPr="00D81F20">
              <w:rPr>
                <w:color w:val="000000"/>
                <w:sz w:val="22"/>
                <w:szCs w:val="22"/>
                <w:lang w:eastAsia="hr-HR"/>
              </w:rPr>
              <w:t>1.439.840,00</w:t>
            </w:r>
          </w:p>
        </w:tc>
        <w:tc>
          <w:tcPr>
            <w:tcW w:w="1371" w:type="dxa"/>
            <w:tcBorders>
              <w:top w:val="nil"/>
              <w:left w:val="nil"/>
              <w:bottom w:val="single" w:sz="4" w:space="0" w:color="auto"/>
              <w:right w:val="single" w:sz="4" w:space="0" w:color="auto"/>
            </w:tcBorders>
            <w:shd w:val="clear" w:color="auto" w:fill="auto"/>
            <w:noWrap/>
            <w:vAlign w:val="bottom"/>
            <w:hideMark/>
          </w:tcPr>
          <w:p w14:paraId="373F3FE3" w14:textId="77777777" w:rsidR="00D81F20" w:rsidRPr="00D81F20" w:rsidRDefault="00D81F20" w:rsidP="00D81F20">
            <w:pPr>
              <w:jc w:val="right"/>
              <w:rPr>
                <w:color w:val="000000"/>
                <w:sz w:val="22"/>
                <w:szCs w:val="22"/>
                <w:lang w:eastAsia="hr-HR"/>
              </w:rPr>
            </w:pPr>
            <w:r w:rsidRPr="00D81F20">
              <w:rPr>
                <w:color w:val="000000"/>
                <w:sz w:val="22"/>
                <w:szCs w:val="22"/>
                <w:lang w:eastAsia="hr-HR"/>
              </w:rPr>
              <w:t>333.832,80</w:t>
            </w:r>
          </w:p>
        </w:tc>
        <w:tc>
          <w:tcPr>
            <w:tcW w:w="880" w:type="dxa"/>
            <w:tcBorders>
              <w:top w:val="nil"/>
              <w:left w:val="nil"/>
              <w:bottom w:val="single" w:sz="4" w:space="0" w:color="auto"/>
              <w:right w:val="single" w:sz="4" w:space="0" w:color="auto"/>
            </w:tcBorders>
            <w:shd w:val="clear" w:color="auto" w:fill="auto"/>
            <w:noWrap/>
            <w:vAlign w:val="bottom"/>
            <w:hideMark/>
          </w:tcPr>
          <w:p w14:paraId="1082B9F7" w14:textId="77777777" w:rsidR="00D81F20" w:rsidRPr="00D81F20" w:rsidRDefault="00D81F20" w:rsidP="00D81F20">
            <w:pPr>
              <w:jc w:val="right"/>
              <w:rPr>
                <w:color w:val="000000"/>
                <w:sz w:val="22"/>
                <w:szCs w:val="22"/>
                <w:lang w:eastAsia="hr-HR"/>
              </w:rPr>
            </w:pPr>
            <w:r w:rsidRPr="00D81F20">
              <w:rPr>
                <w:color w:val="000000"/>
                <w:sz w:val="22"/>
                <w:szCs w:val="22"/>
                <w:lang w:eastAsia="hr-HR"/>
              </w:rPr>
              <w:t>99,6</w:t>
            </w:r>
          </w:p>
        </w:tc>
        <w:tc>
          <w:tcPr>
            <w:tcW w:w="852" w:type="dxa"/>
            <w:tcBorders>
              <w:top w:val="nil"/>
              <w:left w:val="nil"/>
              <w:bottom w:val="single" w:sz="4" w:space="0" w:color="auto"/>
              <w:right w:val="single" w:sz="4" w:space="0" w:color="auto"/>
            </w:tcBorders>
            <w:shd w:val="clear" w:color="auto" w:fill="auto"/>
            <w:noWrap/>
            <w:vAlign w:val="bottom"/>
            <w:hideMark/>
          </w:tcPr>
          <w:p w14:paraId="0224EBB0" w14:textId="77777777" w:rsidR="00D81F20" w:rsidRPr="00D81F20" w:rsidRDefault="00D81F20" w:rsidP="00D81F20">
            <w:pPr>
              <w:jc w:val="right"/>
              <w:rPr>
                <w:color w:val="000000"/>
                <w:sz w:val="22"/>
                <w:szCs w:val="22"/>
                <w:lang w:eastAsia="hr-HR"/>
              </w:rPr>
            </w:pPr>
            <w:r w:rsidRPr="00D81F20">
              <w:rPr>
                <w:color w:val="000000"/>
                <w:sz w:val="22"/>
                <w:szCs w:val="22"/>
                <w:lang w:eastAsia="hr-HR"/>
              </w:rPr>
              <w:t>23,2</w:t>
            </w:r>
          </w:p>
        </w:tc>
        <w:tc>
          <w:tcPr>
            <w:tcW w:w="669" w:type="dxa"/>
            <w:tcBorders>
              <w:top w:val="nil"/>
              <w:left w:val="nil"/>
              <w:bottom w:val="single" w:sz="4" w:space="0" w:color="auto"/>
              <w:right w:val="single" w:sz="4" w:space="0" w:color="auto"/>
            </w:tcBorders>
            <w:shd w:val="clear" w:color="auto" w:fill="auto"/>
            <w:noWrap/>
            <w:vAlign w:val="bottom"/>
            <w:hideMark/>
          </w:tcPr>
          <w:p w14:paraId="5D725FD4" w14:textId="77777777" w:rsidR="00D81F20" w:rsidRPr="00D81F20" w:rsidRDefault="00D81F20" w:rsidP="00D81F20">
            <w:pPr>
              <w:jc w:val="center"/>
              <w:rPr>
                <w:color w:val="000000"/>
                <w:sz w:val="22"/>
                <w:szCs w:val="22"/>
                <w:lang w:eastAsia="hr-HR"/>
              </w:rPr>
            </w:pPr>
            <w:r w:rsidRPr="00D81F20">
              <w:rPr>
                <w:color w:val="000000"/>
                <w:sz w:val="22"/>
                <w:szCs w:val="22"/>
                <w:lang w:eastAsia="hr-HR"/>
              </w:rPr>
              <w:t>7,5</w:t>
            </w:r>
          </w:p>
        </w:tc>
      </w:tr>
      <w:tr w:rsidR="00D81F20" w:rsidRPr="00D81F20" w14:paraId="45C830B9" w14:textId="77777777" w:rsidTr="00D81F20">
        <w:trPr>
          <w:trHeight w:val="20"/>
        </w:trPr>
        <w:tc>
          <w:tcPr>
            <w:tcW w:w="1005" w:type="dxa"/>
            <w:tcBorders>
              <w:top w:val="nil"/>
              <w:left w:val="single" w:sz="4" w:space="0" w:color="auto"/>
              <w:bottom w:val="single" w:sz="4" w:space="0" w:color="auto"/>
              <w:right w:val="single" w:sz="4" w:space="0" w:color="auto"/>
            </w:tcBorders>
            <w:shd w:val="clear" w:color="000000" w:fill="FFFFFF"/>
            <w:vAlign w:val="center"/>
            <w:hideMark/>
          </w:tcPr>
          <w:p w14:paraId="4E082638" w14:textId="77777777" w:rsidR="00D81F20" w:rsidRPr="00D81F20" w:rsidRDefault="00D81F20" w:rsidP="00D81F20">
            <w:pPr>
              <w:rPr>
                <w:color w:val="000000"/>
                <w:sz w:val="20"/>
                <w:lang w:eastAsia="hr-HR"/>
              </w:rPr>
            </w:pPr>
            <w:r w:rsidRPr="00D81F20">
              <w:rPr>
                <w:color w:val="000000"/>
                <w:sz w:val="20"/>
                <w:lang w:eastAsia="hr-HR"/>
              </w:rPr>
              <w:t>09</w:t>
            </w:r>
          </w:p>
        </w:tc>
        <w:tc>
          <w:tcPr>
            <w:tcW w:w="2823" w:type="dxa"/>
            <w:tcBorders>
              <w:top w:val="single" w:sz="4" w:space="0" w:color="auto"/>
              <w:left w:val="nil"/>
              <w:bottom w:val="single" w:sz="4" w:space="0" w:color="auto"/>
              <w:right w:val="single" w:sz="4" w:space="0" w:color="auto"/>
            </w:tcBorders>
            <w:shd w:val="clear" w:color="000000" w:fill="FFFFFF"/>
            <w:vAlign w:val="center"/>
            <w:hideMark/>
          </w:tcPr>
          <w:p w14:paraId="29AF0DAF" w14:textId="77777777" w:rsidR="00D81F20" w:rsidRPr="00D81F20" w:rsidRDefault="00D81F20" w:rsidP="00D81F20">
            <w:pPr>
              <w:rPr>
                <w:color w:val="000000"/>
                <w:sz w:val="20"/>
                <w:lang w:eastAsia="hr-HR"/>
              </w:rPr>
            </w:pPr>
            <w:r w:rsidRPr="00D81F20">
              <w:rPr>
                <w:color w:val="000000"/>
                <w:sz w:val="20"/>
                <w:lang w:eastAsia="hr-HR"/>
              </w:rPr>
              <w:t>Obrazovanje</w:t>
            </w:r>
          </w:p>
        </w:tc>
        <w:tc>
          <w:tcPr>
            <w:tcW w:w="1371" w:type="dxa"/>
            <w:tcBorders>
              <w:top w:val="nil"/>
              <w:left w:val="single" w:sz="4" w:space="0" w:color="auto"/>
              <w:bottom w:val="single" w:sz="4" w:space="0" w:color="auto"/>
              <w:right w:val="single" w:sz="4" w:space="0" w:color="auto"/>
            </w:tcBorders>
            <w:shd w:val="clear" w:color="auto" w:fill="auto"/>
            <w:noWrap/>
            <w:vAlign w:val="bottom"/>
            <w:hideMark/>
          </w:tcPr>
          <w:p w14:paraId="3BACB629" w14:textId="77777777" w:rsidR="00D81F20" w:rsidRPr="00D81F20" w:rsidRDefault="00D81F20" w:rsidP="00D81F20">
            <w:pPr>
              <w:jc w:val="right"/>
              <w:rPr>
                <w:color w:val="000000"/>
                <w:sz w:val="22"/>
                <w:szCs w:val="22"/>
                <w:lang w:eastAsia="hr-HR"/>
              </w:rPr>
            </w:pPr>
            <w:r w:rsidRPr="00D81F20">
              <w:rPr>
                <w:color w:val="000000"/>
                <w:sz w:val="22"/>
                <w:szCs w:val="22"/>
                <w:lang w:eastAsia="hr-HR"/>
              </w:rPr>
              <w:t>1.186.003,69</w:t>
            </w:r>
          </w:p>
        </w:tc>
        <w:tc>
          <w:tcPr>
            <w:tcW w:w="1481" w:type="dxa"/>
            <w:tcBorders>
              <w:top w:val="nil"/>
              <w:left w:val="nil"/>
              <w:bottom w:val="single" w:sz="4" w:space="0" w:color="auto"/>
              <w:right w:val="single" w:sz="4" w:space="0" w:color="auto"/>
            </w:tcBorders>
            <w:shd w:val="clear" w:color="auto" w:fill="auto"/>
            <w:noWrap/>
            <w:vAlign w:val="bottom"/>
            <w:hideMark/>
          </w:tcPr>
          <w:p w14:paraId="6BD51696" w14:textId="77777777" w:rsidR="00D81F20" w:rsidRPr="00D81F20" w:rsidRDefault="00D81F20" w:rsidP="00D81F20">
            <w:pPr>
              <w:jc w:val="right"/>
              <w:rPr>
                <w:color w:val="000000"/>
                <w:sz w:val="22"/>
                <w:szCs w:val="22"/>
                <w:lang w:eastAsia="hr-HR"/>
              </w:rPr>
            </w:pPr>
            <w:r w:rsidRPr="00D81F20">
              <w:rPr>
                <w:color w:val="000000"/>
                <w:sz w:val="22"/>
                <w:szCs w:val="22"/>
                <w:lang w:eastAsia="hr-HR"/>
              </w:rPr>
              <w:t>5.920.645,00</w:t>
            </w:r>
          </w:p>
        </w:tc>
        <w:tc>
          <w:tcPr>
            <w:tcW w:w="1371" w:type="dxa"/>
            <w:tcBorders>
              <w:top w:val="nil"/>
              <w:left w:val="nil"/>
              <w:bottom w:val="single" w:sz="4" w:space="0" w:color="auto"/>
              <w:right w:val="single" w:sz="4" w:space="0" w:color="auto"/>
            </w:tcBorders>
            <w:shd w:val="clear" w:color="auto" w:fill="auto"/>
            <w:noWrap/>
            <w:vAlign w:val="bottom"/>
            <w:hideMark/>
          </w:tcPr>
          <w:p w14:paraId="68D07492" w14:textId="77777777" w:rsidR="00D81F20" w:rsidRPr="00D81F20" w:rsidRDefault="00D81F20" w:rsidP="00D81F20">
            <w:pPr>
              <w:jc w:val="right"/>
              <w:rPr>
                <w:color w:val="000000"/>
                <w:sz w:val="22"/>
                <w:szCs w:val="22"/>
                <w:lang w:eastAsia="hr-HR"/>
              </w:rPr>
            </w:pPr>
            <w:r w:rsidRPr="00D81F20">
              <w:rPr>
                <w:color w:val="000000"/>
                <w:sz w:val="22"/>
                <w:szCs w:val="22"/>
                <w:lang w:eastAsia="hr-HR"/>
              </w:rPr>
              <w:t>1.415.247,55</w:t>
            </w:r>
          </w:p>
        </w:tc>
        <w:tc>
          <w:tcPr>
            <w:tcW w:w="880" w:type="dxa"/>
            <w:tcBorders>
              <w:top w:val="nil"/>
              <w:left w:val="nil"/>
              <w:bottom w:val="single" w:sz="4" w:space="0" w:color="auto"/>
              <w:right w:val="single" w:sz="4" w:space="0" w:color="auto"/>
            </w:tcBorders>
            <w:shd w:val="clear" w:color="auto" w:fill="auto"/>
            <w:noWrap/>
            <w:vAlign w:val="bottom"/>
            <w:hideMark/>
          </w:tcPr>
          <w:p w14:paraId="2014FD73" w14:textId="77777777" w:rsidR="00D81F20" w:rsidRPr="00D81F20" w:rsidRDefault="00D81F20" w:rsidP="00D81F20">
            <w:pPr>
              <w:jc w:val="right"/>
              <w:rPr>
                <w:color w:val="000000"/>
                <w:sz w:val="22"/>
                <w:szCs w:val="22"/>
                <w:lang w:eastAsia="hr-HR"/>
              </w:rPr>
            </w:pPr>
            <w:r w:rsidRPr="00D81F20">
              <w:rPr>
                <w:color w:val="000000"/>
                <w:sz w:val="22"/>
                <w:szCs w:val="22"/>
                <w:lang w:eastAsia="hr-HR"/>
              </w:rPr>
              <w:t>119,3</w:t>
            </w:r>
          </w:p>
        </w:tc>
        <w:tc>
          <w:tcPr>
            <w:tcW w:w="852" w:type="dxa"/>
            <w:tcBorders>
              <w:top w:val="nil"/>
              <w:left w:val="nil"/>
              <w:bottom w:val="single" w:sz="4" w:space="0" w:color="auto"/>
              <w:right w:val="single" w:sz="4" w:space="0" w:color="auto"/>
            </w:tcBorders>
            <w:shd w:val="clear" w:color="auto" w:fill="auto"/>
            <w:noWrap/>
            <w:vAlign w:val="bottom"/>
            <w:hideMark/>
          </w:tcPr>
          <w:p w14:paraId="604BFAA5" w14:textId="77777777" w:rsidR="00D81F20" w:rsidRPr="00D81F20" w:rsidRDefault="00D81F20" w:rsidP="00D81F20">
            <w:pPr>
              <w:jc w:val="right"/>
              <w:rPr>
                <w:color w:val="000000"/>
                <w:sz w:val="22"/>
                <w:szCs w:val="22"/>
                <w:lang w:eastAsia="hr-HR"/>
              </w:rPr>
            </w:pPr>
            <w:r w:rsidRPr="00D81F20">
              <w:rPr>
                <w:color w:val="000000"/>
                <w:sz w:val="22"/>
                <w:szCs w:val="22"/>
                <w:lang w:eastAsia="hr-HR"/>
              </w:rPr>
              <w:t>23,9</w:t>
            </w:r>
          </w:p>
        </w:tc>
        <w:tc>
          <w:tcPr>
            <w:tcW w:w="669" w:type="dxa"/>
            <w:tcBorders>
              <w:top w:val="nil"/>
              <w:left w:val="nil"/>
              <w:bottom w:val="single" w:sz="4" w:space="0" w:color="auto"/>
              <w:right w:val="single" w:sz="4" w:space="0" w:color="auto"/>
            </w:tcBorders>
            <w:shd w:val="clear" w:color="auto" w:fill="auto"/>
            <w:noWrap/>
            <w:vAlign w:val="bottom"/>
            <w:hideMark/>
          </w:tcPr>
          <w:p w14:paraId="5DDB6BEC" w14:textId="77777777" w:rsidR="00D81F20" w:rsidRPr="00D81F20" w:rsidRDefault="00D81F20" w:rsidP="00D81F20">
            <w:pPr>
              <w:jc w:val="center"/>
              <w:rPr>
                <w:color w:val="000000"/>
                <w:sz w:val="22"/>
                <w:szCs w:val="22"/>
                <w:lang w:eastAsia="hr-HR"/>
              </w:rPr>
            </w:pPr>
            <w:r w:rsidRPr="00D81F20">
              <w:rPr>
                <w:color w:val="000000"/>
                <w:sz w:val="22"/>
                <w:szCs w:val="22"/>
                <w:lang w:eastAsia="hr-HR"/>
              </w:rPr>
              <w:t>32,0</w:t>
            </w:r>
          </w:p>
        </w:tc>
      </w:tr>
      <w:tr w:rsidR="00D81F20" w:rsidRPr="00D81F20" w14:paraId="0D2FA0F7" w14:textId="77777777" w:rsidTr="00D81F20">
        <w:trPr>
          <w:trHeight w:val="20"/>
        </w:trPr>
        <w:tc>
          <w:tcPr>
            <w:tcW w:w="1005" w:type="dxa"/>
            <w:tcBorders>
              <w:top w:val="nil"/>
              <w:left w:val="single" w:sz="4" w:space="0" w:color="auto"/>
              <w:bottom w:val="single" w:sz="4" w:space="0" w:color="auto"/>
              <w:right w:val="single" w:sz="4" w:space="0" w:color="auto"/>
            </w:tcBorders>
            <w:shd w:val="clear" w:color="000000" w:fill="FFFFFF"/>
            <w:vAlign w:val="center"/>
            <w:hideMark/>
          </w:tcPr>
          <w:p w14:paraId="2C0209F1" w14:textId="77777777" w:rsidR="00D81F20" w:rsidRPr="00D81F20" w:rsidRDefault="00D81F20" w:rsidP="00D81F20">
            <w:pPr>
              <w:rPr>
                <w:color w:val="000000"/>
                <w:sz w:val="20"/>
                <w:lang w:eastAsia="hr-HR"/>
              </w:rPr>
            </w:pPr>
            <w:r w:rsidRPr="00D81F20">
              <w:rPr>
                <w:color w:val="000000"/>
                <w:sz w:val="20"/>
                <w:lang w:eastAsia="hr-HR"/>
              </w:rPr>
              <w:t>10</w:t>
            </w:r>
          </w:p>
        </w:tc>
        <w:tc>
          <w:tcPr>
            <w:tcW w:w="2823" w:type="dxa"/>
            <w:tcBorders>
              <w:top w:val="single" w:sz="4" w:space="0" w:color="auto"/>
              <w:left w:val="nil"/>
              <w:bottom w:val="single" w:sz="4" w:space="0" w:color="auto"/>
              <w:right w:val="single" w:sz="4" w:space="0" w:color="auto"/>
            </w:tcBorders>
            <w:shd w:val="clear" w:color="000000" w:fill="FFFFFF"/>
            <w:vAlign w:val="center"/>
            <w:hideMark/>
          </w:tcPr>
          <w:p w14:paraId="65442922" w14:textId="77777777" w:rsidR="00D81F20" w:rsidRPr="00D81F20" w:rsidRDefault="00D81F20" w:rsidP="00D81F20">
            <w:pPr>
              <w:rPr>
                <w:color w:val="000000"/>
                <w:sz w:val="20"/>
                <w:lang w:eastAsia="hr-HR"/>
              </w:rPr>
            </w:pPr>
            <w:r w:rsidRPr="00D81F20">
              <w:rPr>
                <w:color w:val="000000"/>
                <w:sz w:val="20"/>
                <w:lang w:eastAsia="hr-HR"/>
              </w:rPr>
              <w:t>Socijalna zaštita</w:t>
            </w:r>
          </w:p>
        </w:tc>
        <w:tc>
          <w:tcPr>
            <w:tcW w:w="1371" w:type="dxa"/>
            <w:tcBorders>
              <w:top w:val="nil"/>
              <w:left w:val="single" w:sz="4" w:space="0" w:color="auto"/>
              <w:bottom w:val="single" w:sz="4" w:space="0" w:color="auto"/>
              <w:right w:val="single" w:sz="4" w:space="0" w:color="auto"/>
            </w:tcBorders>
            <w:shd w:val="clear" w:color="auto" w:fill="auto"/>
            <w:noWrap/>
            <w:vAlign w:val="bottom"/>
            <w:hideMark/>
          </w:tcPr>
          <w:p w14:paraId="02EADB3E" w14:textId="77777777" w:rsidR="00D81F20" w:rsidRPr="00D81F20" w:rsidRDefault="00D81F20" w:rsidP="00D81F20">
            <w:pPr>
              <w:jc w:val="right"/>
              <w:rPr>
                <w:color w:val="000000"/>
                <w:sz w:val="22"/>
                <w:szCs w:val="22"/>
                <w:lang w:eastAsia="hr-HR"/>
              </w:rPr>
            </w:pPr>
            <w:r w:rsidRPr="00D81F20">
              <w:rPr>
                <w:color w:val="000000"/>
                <w:sz w:val="22"/>
                <w:szCs w:val="22"/>
                <w:lang w:eastAsia="hr-HR"/>
              </w:rPr>
              <w:t>117.473,66</w:t>
            </w:r>
          </w:p>
        </w:tc>
        <w:tc>
          <w:tcPr>
            <w:tcW w:w="1481" w:type="dxa"/>
            <w:tcBorders>
              <w:top w:val="nil"/>
              <w:left w:val="nil"/>
              <w:bottom w:val="single" w:sz="4" w:space="0" w:color="auto"/>
              <w:right w:val="single" w:sz="4" w:space="0" w:color="auto"/>
            </w:tcBorders>
            <w:shd w:val="clear" w:color="auto" w:fill="auto"/>
            <w:noWrap/>
            <w:vAlign w:val="bottom"/>
            <w:hideMark/>
          </w:tcPr>
          <w:p w14:paraId="06E97D7E" w14:textId="77777777" w:rsidR="00D81F20" w:rsidRPr="00D81F20" w:rsidRDefault="00D81F20" w:rsidP="00D81F20">
            <w:pPr>
              <w:jc w:val="right"/>
              <w:rPr>
                <w:color w:val="000000"/>
                <w:sz w:val="22"/>
                <w:szCs w:val="22"/>
                <w:lang w:eastAsia="hr-HR"/>
              </w:rPr>
            </w:pPr>
            <w:r w:rsidRPr="00D81F20">
              <w:rPr>
                <w:color w:val="000000"/>
                <w:sz w:val="22"/>
                <w:szCs w:val="22"/>
                <w:lang w:eastAsia="hr-HR"/>
              </w:rPr>
              <w:t>419.890,00</w:t>
            </w:r>
          </w:p>
        </w:tc>
        <w:tc>
          <w:tcPr>
            <w:tcW w:w="1371" w:type="dxa"/>
            <w:tcBorders>
              <w:top w:val="nil"/>
              <w:left w:val="nil"/>
              <w:bottom w:val="single" w:sz="4" w:space="0" w:color="auto"/>
              <w:right w:val="single" w:sz="4" w:space="0" w:color="auto"/>
            </w:tcBorders>
            <w:shd w:val="clear" w:color="auto" w:fill="auto"/>
            <w:noWrap/>
            <w:vAlign w:val="bottom"/>
            <w:hideMark/>
          </w:tcPr>
          <w:p w14:paraId="46800572" w14:textId="77777777" w:rsidR="00D81F20" w:rsidRPr="00D81F20" w:rsidRDefault="00D81F20" w:rsidP="00D81F20">
            <w:pPr>
              <w:jc w:val="right"/>
              <w:rPr>
                <w:color w:val="000000"/>
                <w:sz w:val="22"/>
                <w:szCs w:val="22"/>
                <w:lang w:eastAsia="hr-HR"/>
              </w:rPr>
            </w:pPr>
            <w:r w:rsidRPr="00D81F20">
              <w:rPr>
                <w:color w:val="000000"/>
                <w:sz w:val="22"/>
                <w:szCs w:val="22"/>
                <w:lang w:eastAsia="hr-HR"/>
              </w:rPr>
              <w:t>120.158,73</w:t>
            </w:r>
          </w:p>
        </w:tc>
        <w:tc>
          <w:tcPr>
            <w:tcW w:w="880" w:type="dxa"/>
            <w:tcBorders>
              <w:top w:val="nil"/>
              <w:left w:val="nil"/>
              <w:bottom w:val="single" w:sz="4" w:space="0" w:color="auto"/>
              <w:right w:val="single" w:sz="4" w:space="0" w:color="auto"/>
            </w:tcBorders>
            <w:shd w:val="clear" w:color="auto" w:fill="auto"/>
            <w:noWrap/>
            <w:vAlign w:val="bottom"/>
            <w:hideMark/>
          </w:tcPr>
          <w:p w14:paraId="385DB980" w14:textId="77777777" w:rsidR="00D81F20" w:rsidRPr="00D81F20" w:rsidRDefault="00D81F20" w:rsidP="00D81F20">
            <w:pPr>
              <w:jc w:val="right"/>
              <w:rPr>
                <w:color w:val="000000"/>
                <w:sz w:val="22"/>
                <w:szCs w:val="22"/>
                <w:lang w:eastAsia="hr-HR"/>
              </w:rPr>
            </w:pPr>
            <w:r w:rsidRPr="00D81F20">
              <w:rPr>
                <w:color w:val="000000"/>
                <w:sz w:val="22"/>
                <w:szCs w:val="22"/>
                <w:lang w:eastAsia="hr-HR"/>
              </w:rPr>
              <w:t>102,3</w:t>
            </w:r>
          </w:p>
        </w:tc>
        <w:tc>
          <w:tcPr>
            <w:tcW w:w="852" w:type="dxa"/>
            <w:tcBorders>
              <w:top w:val="nil"/>
              <w:left w:val="nil"/>
              <w:bottom w:val="single" w:sz="4" w:space="0" w:color="auto"/>
              <w:right w:val="single" w:sz="4" w:space="0" w:color="auto"/>
            </w:tcBorders>
            <w:shd w:val="clear" w:color="auto" w:fill="auto"/>
            <w:noWrap/>
            <w:vAlign w:val="bottom"/>
            <w:hideMark/>
          </w:tcPr>
          <w:p w14:paraId="7EA23EE9" w14:textId="77777777" w:rsidR="00D81F20" w:rsidRPr="00D81F20" w:rsidRDefault="00D81F20" w:rsidP="00D81F20">
            <w:pPr>
              <w:jc w:val="right"/>
              <w:rPr>
                <w:color w:val="000000"/>
                <w:sz w:val="22"/>
                <w:szCs w:val="22"/>
                <w:lang w:eastAsia="hr-HR"/>
              </w:rPr>
            </w:pPr>
            <w:r w:rsidRPr="00D81F20">
              <w:rPr>
                <w:color w:val="000000"/>
                <w:sz w:val="22"/>
                <w:szCs w:val="22"/>
                <w:lang w:eastAsia="hr-HR"/>
              </w:rPr>
              <w:t>28,6</w:t>
            </w:r>
          </w:p>
        </w:tc>
        <w:tc>
          <w:tcPr>
            <w:tcW w:w="669" w:type="dxa"/>
            <w:tcBorders>
              <w:top w:val="nil"/>
              <w:left w:val="nil"/>
              <w:bottom w:val="single" w:sz="4" w:space="0" w:color="auto"/>
              <w:right w:val="single" w:sz="4" w:space="0" w:color="auto"/>
            </w:tcBorders>
            <w:shd w:val="clear" w:color="auto" w:fill="auto"/>
            <w:noWrap/>
            <w:vAlign w:val="bottom"/>
            <w:hideMark/>
          </w:tcPr>
          <w:p w14:paraId="31546190" w14:textId="77777777" w:rsidR="00D81F20" w:rsidRPr="00D81F20" w:rsidRDefault="00D81F20" w:rsidP="00D81F20">
            <w:pPr>
              <w:jc w:val="center"/>
              <w:rPr>
                <w:color w:val="000000"/>
                <w:sz w:val="22"/>
                <w:szCs w:val="22"/>
                <w:lang w:eastAsia="hr-HR"/>
              </w:rPr>
            </w:pPr>
            <w:r w:rsidRPr="00D81F20">
              <w:rPr>
                <w:color w:val="000000"/>
                <w:sz w:val="22"/>
                <w:szCs w:val="22"/>
                <w:lang w:eastAsia="hr-HR"/>
              </w:rPr>
              <w:t>2,7</w:t>
            </w:r>
          </w:p>
        </w:tc>
      </w:tr>
    </w:tbl>
    <w:p w14:paraId="0673C775" w14:textId="77777777" w:rsidR="00D81F20" w:rsidRDefault="00D81F20" w:rsidP="00D93DD0">
      <w:pPr>
        <w:spacing w:after="160" w:line="259" w:lineRule="auto"/>
        <w:jc w:val="both"/>
        <w:rPr>
          <w:rFonts w:eastAsia="Calibri"/>
          <w:sz w:val="24"/>
          <w:szCs w:val="24"/>
        </w:rPr>
      </w:pPr>
    </w:p>
    <w:p w14:paraId="2EDABEAE" w14:textId="0EC13CA1" w:rsidR="00D93DD0" w:rsidRPr="001A2A3E" w:rsidRDefault="00D93DD0" w:rsidP="00D93DD0">
      <w:pPr>
        <w:spacing w:after="160" w:line="259" w:lineRule="auto"/>
        <w:jc w:val="both"/>
        <w:rPr>
          <w:rFonts w:eastAsia="Calibri"/>
          <w:sz w:val="24"/>
          <w:szCs w:val="24"/>
        </w:rPr>
      </w:pPr>
      <w:r w:rsidRPr="001A2A3E">
        <w:rPr>
          <w:rFonts w:eastAsia="Calibri"/>
          <w:sz w:val="24"/>
          <w:szCs w:val="24"/>
        </w:rPr>
        <w:t xml:space="preserve">Ukupno izvršenje rashoda je za </w:t>
      </w:r>
      <w:r w:rsidR="00D81F20">
        <w:rPr>
          <w:rFonts w:eastAsia="Calibri"/>
          <w:sz w:val="24"/>
          <w:szCs w:val="24"/>
        </w:rPr>
        <w:t>+18,3</w:t>
      </w:r>
      <w:r w:rsidRPr="001A2A3E">
        <w:rPr>
          <w:rFonts w:eastAsia="Calibri"/>
          <w:sz w:val="24"/>
          <w:szCs w:val="24"/>
        </w:rPr>
        <w:t xml:space="preserve">% </w:t>
      </w:r>
      <w:r w:rsidR="00D81F20">
        <w:rPr>
          <w:rFonts w:eastAsia="Calibri"/>
          <w:sz w:val="24"/>
          <w:szCs w:val="24"/>
        </w:rPr>
        <w:t>više</w:t>
      </w:r>
      <w:r w:rsidRPr="001A2A3E">
        <w:rPr>
          <w:rFonts w:eastAsia="Calibri"/>
          <w:sz w:val="24"/>
          <w:szCs w:val="24"/>
        </w:rPr>
        <w:t xml:space="preserve"> u odnosu na isto razdoblje prošle godine, dok je izvršenje rashoda u odnosu na plan </w:t>
      </w:r>
      <w:r w:rsidR="00D81F20">
        <w:rPr>
          <w:rFonts w:eastAsia="Calibri"/>
          <w:sz w:val="24"/>
          <w:szCs w:val="24"/>
        </w:rPr>
        <w:t>25</w:t>
      </w:r>
      <w:r w:rsidRPr="001A2A3E">
        <w:rPr>
          <w:rFonts w:eastAsia="Calibri"/>
          <w:sz w:val="24"/>
          <w:szCs w:val="24"/>
        </w:rPr>
        <w:t>,</w:t>
      </w:r>
      <w:r w:rsidR="00D81F20">
        <w:rPr>
          <w:rFonts w:eastAsia="Calibri"/>
          <w:sz w:val="24"/>
          <w:szCs w:val="24"/>
        </w:rPr>
        <w:t>2</w:t>
      </w:r>
      <w:r w:rsidRPr="001A2A3E">
        <w:rPr>
          <w:rFonts w:eastAsia="Calibri"/>
          <w:sz w:val="24"/>
          <w:szCs w:val="24"/>
        </w:rPr>
        <w:t>%.</w:t>
      </w:r>
    </w:p>
    <w:p w14:paraId="18D1E87D" w14:textId="4BE6587A" w:rsidR="00D93DD0" w:rsidRPr="001A2A3E" w:rsidRDefault="00D93DD0" w:rsidP="00D93DD0">
      <w:pPr>
        <w:spacing w:after="160" w:line="259" w:lineRule="auto"/>
        <w:jc w:val="both"/>
        <w:rPr>
          <w:rFonts w:eastAsia="Calibri"/>
          <w:sz w:val="24"/>
          <w:szCs w:val="24"/>
        </w:rPr>
      </w:pPr>
      <w:r w:rsidRPr="001A2A3E">
        <w:rPr>
          <w:rFonts w:eastAsia="Calibri"/>
          <w:sz w:val="24"/>
          <w:szCs w:val="24"/>
        </w:rPr>
        <w:t>Najveći udio rashoda u ovom izvještajnom razdoblju odnosi se na funkciju Obrazovanje 3</w:t>
      </w:r>
      <w:r w:rsidR="00D81F20">
        <w:rPr>
          <w:rFonts w:eastAsia="Calibri"/>
          <w:sz w:val="24"/>
          <w:szCs w:val="24"/>
        </w:rPr>
        <w:t>2</w:t>
      </w:r>
      <w:r w:rsidRPr="001A2A3E">
        <w:rPr>
          <w:rFonts w:eastAsia="Calibri"/>
          <w:sz w:val="24"/>
          <w:szCs w:val="24"/>
        </w:rPr>
        <w:t xml:space="preserve">%, nakon čega slijedi funkcija Ekonomski poslovi s </w:t>
      </w:r>
      <w:r w:rsidR="00D81F20">
        <w:rPr>
          <w:rFonts w:eastAsia="Calibri"/>
          <w:sz w:val="24"/>
          <w:szCs w:val="24"/>
        </w:rPr>
        <w:t>20</w:t>
      </w:r>
      <w:r w:rsidRPr="001A2A3E">
        <w:rPr>
          <w:rFonts w:eastAsia="Calibri"/>
          <w:sz w:val="24"/>
          <w:szCs w:val="24"/>
        </w:rPr>
        <w:t>,</w:t>
      </w:r>
      <w:r w:rsidR="00D81F20">
        <w:rPr>
          <w:rFonts w:eastAsia="Calibri"/>
          <w:sz w:val="24"/>
          <w:szCs w:val="24"/>
        </w:rPr>
        <w:t>6</w:t>
      </w:r>
      <w:r w:rsidRPr="001A2A3E">
        <w:rPr>
          <w:rFonts w:eastAsia="Calibri"/>
          <w:sz w:val="24"/>
          <w:szCs w:val="24"/>
        </w:rPr>
        <w:t>% (najveći dio se odnosi na promet), a nakon toga funkcija Opće javne usluge s 1</w:t>
      </w:r>
      <w:r w:rsidR="00D81F20">
        <w:rPr>
          <w:rFonts w:eastAsia="Calibri"/>
          <w:sz w:val="24"/>
          <w:szCs w:val="24"/>
        </w:rPr>
        <w:t>7</w:t>
      </w:r>
      <w:r w:rsidRPr="001A2A3E">
        <w:rPr>
          <w:rFonts w:eastAsia="Calibri"/>
          <w:sz w:val="24"/>
          <w:szCs w:val="24"/>
        </w:rPr>
        <w:t>,</w:t>
      </w:r>
      <w:r w:rsidR="00D81F20">
        <w:rPr>
          <w:rFonts w:eastAsia="Calibri"/>
          <w:sz w:val="24"/>
          <w:szCs w:val="24"/>
        </w:rPr>
        <w:t>6%</w:t>
      </w:r>
      <w:r w:rsidRPr="001A2A3E">
        <w:rPr>
          <w:rFonts w:eastAsia="Calibri"/>
          <w:sz w:val="24"/>
          <w:szCs w:val="24"/>
        </w:rPr>
        <w:t xml:space="preserve"> (rad općinske uprave, predstavničkog i izvršnog tijela, mjesne samouprave). </w:t>
      </w:r>
    </w:p>
    <w:p w14:paraId="47D0BDA1" w14:textId="54C136E0" w:rsidR="00D93DD0" w:rsidRPr="001A2A3E" w:rsidRDefault="00D93DD0" w:rsidP="00D93DD0">
      <w:pPr>
        <w:spacing w:after="160" w:line="259" w:lineRule="auto"/>
        <w:jc w:val="both"/>
        <w:rPr>
          <w:rFonts w:eastAsia="Calibri"/>
          <w:sz w:val="24"/>
          <w:szCs w:val="24"/>
        </w:rPr>
      </w:pPr>
      <w:r w:rsidRPr="001A2A3E">
        <w:rPr>
          <w:rFonts w:eastAsia="Calibri"/>
          <w:sz w:val="24"/>
          <w:szCs w:val="24"/>
        </w:rPr>
        <w:t xml:space="preserve">Najveće povećanje u odnosu na prošlu godinu vidljivo je kod funkcije </w:t>
      </w:r>
      <w:r w:rsidR="009C56A6">
        <w:rPr>
          <w:rFonts w:eastAsia="Calibri"/>
          <w:sz w:val="24"/>
          <w:szCs w:val="24"/>
        </w:rPr>
        <w:t xml:space="preserve">Opće javne usluge </w:t>
      </w:r>
      <w:r w:rsidRPr="001A2A3E">
        <w:rPr>
          <w:rFonts w:eastAsia="Calibri"/>
          <w:sz w:val="24"/>
          <w:szCs w:val="24"/>
        </w:rPr>
        <w:t>+</w:t>
      </w:r>
      <w:r w:rsidR="009C56A6">
        <w:rPr>
          <w:rFonts w:eastAsia="Calibri"/>
          <w:sz w:val="24"/>
          <w:szCs w:val="24"/>
        </w:rPr>
        <w:t>35</w:t>
      </w:r>
      <w:r w:rsidRPr="001A2A3E">
        <w:rPr>
          <w:rFonts w:eastAsia="Calibri"/>
          <w:sz w:val="24"/>
          <w:szCs w:val="24"/>
        </w:rPr>
        <w:t>,</w:t>
      </w:r>
      <w:r w:rsidR="009C56A6">
        <w:rPr>
          <w:rFonts w:eastAsia="Calibri"/>
          <w:sz w:val="24"/>
          <w:szCs w:val="24"/>
        </w:rPr>
        <w:t>2</w:t>
      </w:r>
      <w:r w:rsidRPr="001A2A3E">
        <w:rPr>
          <w:rFonts w:eastAsia="Calibri"/>
          <w:sz w:val="24"/>
          <w:szCs w:val="24"/>
        </w:rPr>
        <w:t xml:space="preserve">%, zatim kod funkcije </w:t>
      </w:r>
      <w:r w:rsidR="009C56A6">
        <w:rPr>
          <w:rFonts w:eastAsia="Calibri"/>
          <w:sz w:val="24"/>
          <w:szCs w:val="24"/>
        </w:rPr>
        <w:t xml:space="preserve">Javni red i sigurnost +27,6% te kod funkcije </w:t>
      </w:r>
      <w:r w:rsidRPr="001A2A3E">
        <w:rPr>
          <w:rFonts w:eastAsia="Calibri"/>
          <w:sz w:val="24"/>
          <w:szCs w:val="24"/>
        </w:rPr>
        <w:t>Ekonomski poslovi (+2</w:t>
      </w:r>
      <w:r w:rsidR="009C56A6">
        <w:rPr>
          <w:rFonts w:eastAsia="Calibri"/>
          <w:sz w:val="24"/>
          <w:szCs w:val="24"/>
        </w:rPr>
        <w:t>4</w:t>
      </w:r>
      <w:r w:rsidRPr="001A2A3E">
        <w:rPr>
          <w:rFonts w:eastAsia="Calibri"/>
          <w:sz w:val="24"/>
          <w:szCs w:val="24"/>
        </w:rPr>
        <w:t>,</w:t>
      </w:r>
      <w:r w:rsidR="009C56A6">
        <w:rPr>
          <w:rFonts w:eastAsia="Calibri"/>
          <w:sz w:val="24"/>
          <w:szCs w:val="24"/>
        </w:rPr>
        <w:t>9</w:t>
      </w:r>
      <w:r w:rsidRPr="001A2A3E">
        <w:rPr>
          <w:rFonts w:eastAsia="Calibri"/>
          <w:sz w:val="24"/>
          <w:szCs w:val="24"/>
        </w:rPr>
        <w:t xml:space="preserve">%). </w:t>
      </w:r>
      <w:r w:rsidRPr="00DE3389">
        <w:rPr>
          <w:rFonts w:eastAsia="Calibri"/>
          <w:sz w:val="24"/>
          <w:szCs w:val="24"/>
        </w:rPr>
        <w:t xml:space="preserve">Funkcija </w:t>
      </w:r>
      <w:r w:rsidR="00DE3389" w:rsidRPr="00DE3389">
        <w:rPr>
          <w:rFonts w:eastAsia="Calibri"/>
          <w:sz w:val="24"/>
          <w:szCs w:val="24"/>
        </w:rPr>
        <w:t>Opće javne usluge povećana je radi povećanja rashoda poslovanja</w:t>
      </w:r>
      <w:r w:rsidR="00DE3389">
        <w:rPr>
          <w:rFonts w:eastAsia="Calibri"/>
          <w:sz w:val="24"/>
          <w:szCs w:val="24"/>
        </w:rPr>
        <w:t xml:space="preserve"> javne uprave</w:t>
      </w:r>
      <w:r w:rsidR="00DE3389" w:rsidRPr="00DE3389">
        <w:rPr>
          <w:rFonts w:eastAsia="Calibri"/>
          <w:sz w:val="24"/>
          <w:szCs w:val="24"/>
        </w:rPr>
        <w:t xml:space="preserve">, dok je funkcija </w:t>
      </w:r>
      <w:r w:rsidR="00DE3389">
        <w:rPr>
          <w:rFonts w:eastAsia="Calibri"/>
          <w:sz w:val="24"/>
          <w:szCs w:val="24"/>
        </w:rPr>
        <w:t>J</w:t>
      </w:r>
      <w:r w:rsidR="00DE3389" w:rsidRPr="00DE3389">
        <w:rPr>
          <w:rFonts w:eastAsia="Calibri"/>
          <w:sz w:val="24"/>
          <w:szCs w:val="24"/>
        </w:rPr>
        <w:t>avni red i sigurnost</w:t>
      </w:r>
      <w:r w:rsidR="00DE3389">
        <w:rPr>
          <w:rFonts w:eastAsia="Calibri"/>
          <w:sz w:val="24"/>
          <w:szCs w:val="24"/>
        </w:rPr>
        <w:t xml:space="preserve"> povećana radi povećanja izdvajanja za vatrogastvo (Javna vatrogasna postrojba i Područna vatrogasna zajednica - DVD Kras Šapjane). Funkcija </w:t>
      </w:r>
      <w:r w:rsidRPr="00DE3389">
        <w:rPr>
          <w:rFonts w:eastAsia="Calibri"/>
          <w:sz w:val="24"/>
          <w:szCs w:val="24"/>
        </w:rPr>
        <w:t xml:space="preserve">Ekonomski poslovi povećana je najvećim dijelom radi povećanja rashoda za </w:t>
      </w:r>
      <w:r w:rsidR="00AB4D86">
        <w:rPr>
          <w:rFonts w:eastAsia="Calibri"/>
          <w:sz w:val="24"/>
          <w:szCs w:val="24"/>
        </w:rPr>
        <w:t>gradnju</w:t>
      </w:r>
      <w:r w:rsidRPr="00DE3389">
        <w:rPr>
          <w:rFonts w:eastAsia="Calibri"/>
          <w:sz w:val="24"/>
          <w:szCs w:val="24"/>
        </w:rPr>
        <w:t xml:space="preserve"> nerazvrstanih cesta u programu </w:t>
      </w:r>
      <w:r w:rsidR="00AB4D86">
        <w:rPr>
          <w:rFonts w:eastAsia="Calibri"/>
          <w:sz w:val="24"/>
          <w:szCs w:val="24"/>
        </w:rPr>
        <w:t>građenja</w:t>
      </w:r>
      <w:r w:rsidRPr="00DE3389">
        <w:rPr>
          <w:rFonts w:eastAsia="Calibri"/>
          <w:sz w:val="24"/>
          <w:szCs w:val="24"/>
        </w:rPr>
        <w:t xml:space="preserve"> komunalne infrastrukture</w:t>
      </w:r>
      <w:r w:rsidR="00DE3389" w:rsidRPr="00DE3389">
        <w:rPr>
          <w:rFonts w:eastAsia="Calibri"/>
          <w:sz w:val="24"/>
          <w:szCs w:val="24"/>
        </w:rPr>
        <w:t>.</w:t>
      </w:r>
    </w:p>
    <w:p w14:paraId="6D65A5B5" w14:textId="718116E8" w:rsidR="00D93DD0" w:rsidRDefault="00D93DD0" w:rsidP="006F11C3">
      <w:pPr>
        <w:spacing w:after="160" w:line="259" w:lineRule="auto"/>
        <w:jc w:val="both"/>
        <w:rPr>
          <w:b/>
          <w:sz w:val="28"/>
          <w:szCs w:val="28"/>
          <w:u w:val="single"/>
        </w:rPr>
      </w:pPr>
      <w:r w:rsidRPr="001A2A3E">
        <w:rPr>
          <w:rFonts w:eastAsia="Calibri"/>
          <w:sz w:val="24"/>
          <w:szCs w:val="24"/>
        </w:rPr>
        <w:t>Kod ostalih rashoda odstupanje nisu značajna</w:t>
      </w:r>
      <w:r w:rsidR="009C56A6">
        <w:rPr>
          <w:rFonts w:eastAsia="Calibri"/>
          <w:sz w:val="24"/>
          <w:szCs w:val="24"/>
        </w:rPr>
        <w:t xml:space="preserve"> (od -1% do +19,3%)</w:t>
      </w:r>
      <w:r w:rsidRPr="001A2A3E">
        <w:rPr>
          <w:rFonts w:eastAsia="Calibri"/>
          <w:sz w:val="24"/>
          <w:szCs w:val="24"/>
        </w:rPr>
        <w:t xml:space="preserve">, a rezultat su dijelom povećanja cijena te različite dinamike potrošnje po pojedinim funkcijama.   </w:t>
      </w:r>
      <w:r>
        <w:rPr>
          <w:b/>
          <w:sz w:val="28"/>
          <w:szCs w:val="28"/>
          <w:u w:val="single"/>
        </w:rPr>
        <w:br w:type="page"/>
      </w:r>
    </w:p>
    <w:bookmarkEnd w:id="11"/>
    <w:p w14:paraId="027BEBC5" w14:textId="54E02B5B" w:rsidR="00C02E4B" w:rsidRPr="007917A6" w:rsidRDefault="00C02E4B" w:rsidP="00C02E4B">
      <w:pPr>
        <w:pStyle w:val="Bezproreda"/>
        <w:jc w:val="both"/>
        <w:rPr>
          <w:rFonts w:ascii="Times New Roman" w:hAnsi="Times New Roman"/>
          <w:sz w:val="24"/>
          <w:szCs w:val="24"/>
        </w:rPr>
      </w:pPr>
    </w:p>
    <w:p w14:paraId="67109A96" w14:textId="77777777" w:rsidR="00C02E4B" w:rsidRPr="007917A6" w:rsidRDefault="00C02E4B" w:rsidP="00C02E4B">
      <w:pPr>
        <w:pStyle w:val="Bezproreda"/>
        <w:jc w:val="both"/>
        <w:rPr>
          <w:rFonts w:ascii="Times New Roman" w:hAnsi="Times New Roman"/>
          <w:sz w:val="24"/>
          <w:szCs w:val="24"/>
        </w:rPr>
      </w:pPr>
    </w:p>
    <w:p w14:paraId="013435A0" w14:textId="77777777" w:rsidR="003D1D58" w:rsidRPr="003D1D58" w:rsidRDefault="00780F42" w:rsidP="0096720F">
      <w:pPr>
        <w:jc w:val="center"/>
        <w:rPr>
          <w:b/>
          <w:szCs w:val="32"/>
          <w:u w:val="single"/>
        </w:rPr>
      </w:pPr>
      <w:r w:rsidRPr="003D1D58">
        <w:rPr>
          <w:b/>
          <w:szCs w:val="32"/>
          <w:u w:val="single"/>
        </w:rPr>
        <w:t xml:space="preserve">POSEBNI </w:t>
      </w:r>
      <w:r w:rsidR="0096720F" w:rsidRPr="003D1D58">
        <w:rPr>
          <w:b/>
          <w:szCs w:val="32"/>
          <w:u w:val="single"/>
        </w:rPr>
        <w:t>IZVJEŠTAJI</w:t>
      </w:r>
      <w:r w:rsidRPr="003D1D58">
        <w:rPr>
          <w:b/>
          <w:szCs w:val="32"/>
          <w:u w:val="single"/>
        </w:rPr>
        <w:t xml:space="preserve"> </w:t>
      </w:r>
    </w:p>
    <w:p w14:paraId="6CA6A84A" w14:textId="53524B2B" w:rsidR="0096720F" w:rsidRPr="003D1D58" w:rsidRDefault="00780F42" w:rsidP="0096720F">
      <w:pPr>
        <w:jc w:val="center"/>
        <w:rPr>
          <w:b/>
          <w:szCs w:val="32"/>
          <w:u w:val="single"/>
        </w:rPr>
      </w:pPr>
      <w:r w:rsidRPr="003D1D58">
        <w:rPr>
          <w:b/>
          <w:szCs w:val="32"/>
          <w:u w:val="single"/>
        </w:rPr>
        <w:t xml:space="preserve">U </w:t>
      </w:r>
      <w:r w:rsidR="00CA5FBA" w:rsidRPr="003D1D58">
        <w:rPr>
          <w:b/>
          <w:szCs w:val="32"/>
          <w:u w:val="single"/>
        </w:rPr>
        <w:t>POLU</w:t>
      </w:r>
      <w:r w:rsidRPr="003D1D58">
        <w:rPr>
          <w:b/>
          <w:szCs w:val="32"/>
          <w:u w:val="single"/>
        </w:rPr>
        <w:t xml:space="preserve">GODIŠNJEM IZVJEŠTAJU O IZVRŠENJU </w:t>
      </w:r>
      <w:r w:rsidR="00106F66" w:rsidRPr="003D1D58">
        <w:rPr>
          <w:b/>
          <w:szCs w:val="32"/>
          <w:u w:val="single"/>
        </w:rPr>
        <w:t>PRORAČUNA ZA 202</w:t>
      </w:r>
      <w:r w:rsidR="006E2314">
        <w:rPr>
          <w:b/>
          <w:szCs w:val="32"/>
          <w:u w:val="single"/>
        </w:rPr>
        <w:t>4</w:t>
      </w:r>
      <w:r w:rsidR="00106F66" w:rsidRPr="003D1D58">
        <w:rPr>
          <w:b/>
          <w:szCs w:val="32"/>
          <w:u w:val="single"/>
        </w:rPr>
        <w:t>. GODINU</w:t>
      </w:r>
      <w:r w:rsidRPr="003D1D58">
        <w:rPr>
          <w:b/>
          <w:szCs w:val="32"/>
          <w:u w:val="single"/>
        </w:rPr>
        <w:t xml:space="preserve"> </w:t>
      </w:r>
    </w:p>
    <w:p w14:paraId="50931977" w14:textId="77777777" w:rsidR="0096720F" w:rsidRPr="00D62995" w:rsidRDefault="0096720F" w:rsidP="0096720F">
      <w:pPr>
        <w:ind w:left="284"/>
        <w:jc w:val="center"/>
        <w:rPr>
          <w:b/>
          <w:szCs w:val="32"/>
        </w:rPr>
      </w:pPr>
    </w:p>
    <w:p w14:paraId="3644CA5D" w14:textId="77777777" w:rsidR="0096720F" w:rsidRPr="00D62995" w:rsidRDefault="0096720F" w:rsidP="0096720F">
      <w:pPr>
        <w:ind w:left="284"/>
        <w:jc w:val="center"/>
        <w:rPr>
          <w:b/>
          <w:iCs/>
          <w:szCs w:val="32"/>
        </w:rPr>
      </w:pPr>
    </w:p>
    <w:p w14:paraId="08142D5A" w14:textId="77777777" w:rsidR="0096720F" w:rsidRPr="00D62995" w:rsidRDefault="0096720F" w:rsidP="0096720F">
      <w:pPr>
        <w:ind w:left="284"/>
        <w:jc w:val="center"/>
        <w:rPr>
          <w:b/>
          <w:iCs/>
          <w:szCs w:val="32"/>
        </w:rPr>
      </w:pPr>
    </w:p>
    <w:p w14:paraId="30EBD269" w14:textId="77777777" w:rsidR="00106F66" w:rsidRPr="00D62995" w:rsidRDefault="00106F66" w:rsidP="00106F66">
      <w:pPr>
        <w:numPr>
          <w:ilvl w:val="0"/>
          <w:numId w:val="10"/>
        </w:numPr>
        <w:spacing w:after="200" w:line="276" w:lineRule="auto"/>
        <w:ind w:left="567"/>
        <w:contextualSpacing/>
        <w:rPr>
          <w:b/>
          <w:bCs/>
          <w:iCs/>
          <w:szCs w:val="32"/>
          <w:lang w:eastAsia="hr-HR"/>
        </w:rPr>
      </w:pPr>
      <w:r w:rsidRPr="00D62995">
        <w:rPr>
          <w:b/>
          <w:bCs/>
          <w:iCs/>
          <w:szCs w:val="32"/>
        </w:rPr>
        <w:t>I</w:t>
      </w:r>
      <w:r w:rsidRPr="00D62995">
        <w:rPr>
          <w:b/>
          <w:bCs/>
          <w:iCs/>
          <w:szCs w:val="32"/>
          <w:lang w:eastAsia="hr-HR"/>
        </w:rPr>
        <w:t>zvještaj o korištenju proračunske zalihe</w:t>
      </w:r>
    </w:p>
    <w:p w14:paraId="091C87D3" w14:textId="77777777" w:rsidR="0096720F" w:rsidRPr="00D62995" w:rsidRDefault="0096720F">
      <w:pPr>
        <w:numPr>
          <w:ilvl w:val="0"/>
          <w:numId w:val="10"/>
        </w:numPr>
        <w:spacing w:after="200" w:line="276" w:lineRule="auto"/>
        <w:ind w:left="567"/>
        <w:contextualSpacing/>
        <w:rPr>
          <w:b/>
          <w:bCs/>
          <w:iCs/>
          <w:szCs w:val="32"/>
          <w:lang w:eastAsia="hr-HR"/>
        </w:rPr>
      </w:pPr>
      <w:r w:rsidRPr="00D62995">
        <w:rPr>
          <w:b/>
          <w:bCs/>
          <w:iCs/>
          <w:szCs w:val="32"/>
          <w:lang w:eastAsia="hr-HR"/>
        </w:rPr>
        <w:t>Izvještaj o zaduživanju na domaćem i stranom tržištu novca i kapitala</w:t>
      </w:r>
    </w:p>
    <w:p w14:paraId="269370FC" w14:textId="4C754742" w:rsidR="0096720F" w:rsidRDefault="0096720F">
      <w:pPr>
        <w:numPr>
          <w:ilvl w:val="0"/>
          <w:numId w:val="10"/>
        </w:numPr>
        <w:spacing w:after="200" w:line="276" w:lineRule="auto"/>
        <w:ind w:left="567"/>
        <w:contextualSpacing/>
        <w:rPr>
          <w:b/>
          <w:bCs/>
          <w:iCs/>
          <w:szCs w:val="32"/>
          <w:lang w:eastAsia="hr-HR"/>
        </w:rPr>
      </w:pPr>
      <w:r w:rsidRPr="00D62995">
        <w:rPr>
          <w:b/>
          <w:bCs/>
          <w:iCs/>
          <w:szCs w:val="32"/>
          <w:lang w:eastAsia="hr-HR"/>
        </w:rPr>
        <w:t xml:space="preserve">Izvještaj o danim jamstvima i </w:t>
      </w:r>
      <w:r w:rsidR="00106F66">
        <w:rPr>
          <w:b/>
          <w:bCs/>
          <w:iCs/>
          <w:szCs w:val="32"/>
          <w:lang w:eastAsia="hr-HR"/>
        </w:rPr>
        <w:t xml:space="preserve">plaćanjima po protestiranim </w:t>
      </w:r>
      <w:r w:rsidRPr="00D62995">
        <w:rPr>
          <w:b/>
          <w:bCs/>
          <w:iCs/>
          <w:szCs w:val="32"/>
          <w:lang w:eastAsia="hr-HR"/>
        </w:rPr>
        <w:t>jamstvima</w:t>
      </w:r>
    </w:p>
    <w:p w14:paraId="78D3EC29" w14:textId="7517DAA6" w:rsidR="00BB38F4" w:rsidRPr="00D62995" w:rsidRDefault="00BB38F4" w:rsidP="00BB38F4">
      <w:pPr>
        <w:spacing w:after="200" w:line="276" w:lineRule="auto"/>
        <w:contextualSpacing/>
        <w:rPr>
          <w:b/>
          <w:bCs/>
          <w:iCs/>
          <w:szCs w:val="32"/>
          <w:lang w:eastAsia="hr-HR"/>
        </w:rPr>
      </w:pPr>
    </w:p>
    <w:p w14:paraId="2F2C18F4" w14:textId="49C60BDA" w:rsidR="00BB38F4" w:rsidRPr="00D62995" w:rsidRDefault="00BB38F4" w:rsidP="00BB38F4">
      <w:pPr>
        <w:spacing w:after="200" w:line="276" w:lineRule="auto"/>
        <w:contextualSpacing/>
        <w:rPr>
          <w:b/>
          <w:bCs/>
          <w:iCs/>
          <w:szCs w:val="32"/>
          <w:lang w:eastAsia="hr-HR"/>
        </w:rPr>
      </w:pPr>
    </w:p>
    <w:p w14:paraId="4DC18169" w14:textId="138E8379" w:rsidR="00BB38F4" w:rsidRPr="00D62995" w:rsidRDefault="00BB38F4" w:rsidP="00BB38F4">
      <w:pPr>
        <w:spacing w:after="200" w:line="276" w:lineRule="auto"/>
        <w:contextualSpacing/>
        <w:rPr>
          <w:b/>
          <w:bCs/>
          <w:iCs/>
          <w:szCs w:val="32"/>
          <w:lang w:eastAsia="hr-HR"/>
        </w:rPr>
      </w:pPr>
    </w:p>
    <w:p w14:paraId="44FB52F8" w14:textId="48511002" w:rsidR="00950833" w:rsidRPr="00D62995" w:rsidRDefault="00950833">
      <w:pPr>
        <w:rPr>
          <w:b/>
          <w:bCs/>
          <w:iCs/>
          <w:szCs w:val="32"/>
          <w:lang w:eastAsia="hr-HR"/>
        </w:rPr>
      </w:pPr>
      <w:r w:rsidRPr="00D62995">
        <w:rPr>
          <w:b/>
          <w:bCs/>
          <w:iCs/>
          <w:szCs w:val="32"/>
          <w:lang w:eastAsia="hr-HR"/>
        </w:rPr>
        <w:br w:type="page"/>
      </w:r>
    </w:p>
    <w:p w14:paraId="75AFAA48" w14:textId="77777777" w:rsidR="00CA5FBA" w:rsidRPr="00CA5FBA" w:rsidRDefault="00CA5FBA" w:rsidP="00CA5FBA">
      <w:pPr>
        <w:widowControl w:val="0"/>
        <w:suppressAutoHyphens/>
        <w:jc w:val="both"/>
        <w:rPr>
          <w:rFonts w:eastAsia="SimSun"/>
          <w:b/>
          <w:kern w:val="1"/>
          <w:sz w:val="22"/>
          <w:szCs w:val="22"/>
          <w:lang w:eastAsia="zh-CN"/>
        </w:rPr>
      </w:pPr>
    </w:p>
    <w:p w14:paraId="6F248397" w14:textId="77777777" w:rsidR="00CA5FBA" w:rsidRPr="00CA5FBA" w:rsidRDefault="00CA5FBA" w:rsidP="00CA5FBA">
      <w:pPr>
        <w:widowControl w:val="0"/>
        <w:suppressAutoHyphens/>
        <w:jc w:val="both"/>
        <w:rPr>
          <w:rFonts w:eastAsia="SimSun"/>
          <w:b/>
          <w:kern w:val="1"/>
          <w:sz w:val="22"/>
          <w:szCs w:val="22"/>
          <w:lang w:eastAsia="zh-CN"/>
        </w:rPr>
      </w:pPr>
    </w:p>
    <w:p w14:paraId="66D9265F" w14:textId="77777777" w:rsidR="00CA5FBA" w:rsidRPr="00CA5FBA" w:rsidRDefault="00CA5FBA" w:rsidP="00CA5FBA">
      <w:pPr>
        <w:widowControl w:val="0"/>
        <w:suppressAutoHyphens/>
        <w:jc w:val="center"/>
        <w:rPr>
          <w:rFonts w:eastAsia="SimSun"/>
          <w:b/>
          <w:kern w:val="1"/>
          <w:sz w:val="28"/>
          <w:szCs w:val="28"/>
          <w:lang w:eastAsia="zh-CN"/>
        </w:rPr>
      </w:pPr>
      <w:bookmarkStart w:id="12" w:name="_Hlk100053882"/>
      <w:r w:rsidRPr="00CA5FBA">
        <w:rPr>
          <w:rFonts w:eastAsia="SimSun"/>
          <w:b/>
          <w:kern w:val="1"/>
          <w:sz w:val="28"/>
          <w:szCs w:val="28"/>
          <w:lang w:eastAsia="zh-CN"/>
        </w:rPr>
        <w:t>IZVJEŠTAJ O KORIŠTENJU SREDSTAVA PRORAČUNSKE ZALIHE</w:t>
      </w:r>
    </w:p>
    <w:p w14:paraId="33A207B8" w14:textId="0E150F7A" w:rsidR="00CA5FBA" w:rsidRPr="00CA5FBA" w:rsidRDefault="00CA5FBA" w:rsidP="00CA5FBA">
      <w:pPr>
        <w:widowControl w:val="0"/>
        <w:suppressAutoHyphens/>
        <w:jc w:val="center"/>
        <w:rPr>
          <w:rFonts w:eastAsia="SimSun"/>
          <w:b/>
          <w:kern w:val="1"/>
          <w:sz w:val="28"/>
          <w:szCs w:val="28"/>
          <w:lang w:eastAsia="zh-CN"/>
        </w:rPr>
      </w:pPr>
      <w:r w:rsidRPr="00CA5FBA">
        <w:rPr>
          <w:rFonts w:eastAsia="SimSun"/>
          <w:b/>
          <w:kern w:val="1"/>
          <w:sz w:val="28"/>
          <w:szCs w:val="28"/>
          <w:lang w:eastAsia="zh-CN"/>
        </w:rPr>
        <w:t>ZA RAZDOBLJE OD 01.01. DO 30.06.202</w:t>
      </w:r>
      <w:r w:rsidR="00551C79">
        <w:rPr>
          <w:rFonts w:eastAsia="SimSun"/>
          <w:b/>
          <w:kern w:val="1"/>
          <w:sz w:val="28"/>
          <w:szCs w:val="28"/>
          <w:lang w:eastAsia="zh-CN"/>
        </w:rPr>
        <w:t>4</w:t>
      </w:r>
      <w:r w:rsidRPr="00CA5FBA">
        <w:rPr>
          <w:rFonts w:eastAsia="SimSun"/>
          <w:b/>
          <w:kern w:val="1"/>
          <w:sz w:val="28"/>
          <w:szCs w:val="28"/>
          <w:lang w:eastAsia="zh-CN"/>
        </w:rPr>
        <w:t>. GODINE</w:t>
      </w:r>
    </w:p>
    <w:bookmarkEnd w:id="12"/>
    <w:p w14:paraId="6A0EE553" w14:textId="77777777" w:rsidR="00CA5FBA" w:rsidRPr="00CA5FBA" w:rsidRDefault="00CA5FBA" w:rsidP="00CA5FBA">
      <w:pPr>
        <w:widowControl w:val="0"/>
        <w:suppressAutoHyphens/>
        <w:jc w:val="both"/>
        <w:rPr>
          <w:rFonts w:eastAsia="SimSun"/>
          <w:kern w:val="1"/>
          <w:sz w:val="22"/>
          <w:szCs w:val="22"/>
          <w:lang w:eastAsia="zh-CN"/>
        </w:rPr>
      </w:pPr>
    </w:p>
    <w:p w14:paraId="588085EE" w14:textId="77777777" w:rsidR="00CA5FBA" w:rsidRPr="00CA5FBA" w:rsidRDefault="00CA5FBA" w:rsidP="00CA5FBA">
      <w:pPr>
        <w:ind w:firstLine="720"/>
        <w:jc w:val="both"/>
        <w:rPr>
          <w:sz w:val="22"/>
          <w:szCs w:val="22"/>
        </w:rPr>
      </w:pPr>
    </w:p>
    <w:p w14:paraId="559EE110" w14:textId="234D1351" w:rsidR="00CA5FBA" w:rsidRDefault="00CA5FBA" w:rsidP="00CA5FBA">
      <w:pPr>
        <w:ind w:firstLine="720"/>
        <w:jc w:val="both"/>
        <w:rPr>
          <w:sz w:val="22"/>
          <w:szCs w:val="22"/>
        </w:rPr>
      </w:pPr>
      <w:r w:rsidRPr="00CA5FBA">
        <w:rPr>
          <w:sz w:val="22"/>
          <w:szCs w:val="22"/>
        </w:rPr>
        <w:t>Člankom 65. Zakona o proračunu („Narodne novine“ broj 144/21) propisano je da se u proračunu utvrđuju sredstva za proračunsku zalihu. Sredstva proračunske zalihe mogu iznositi najviše 0,50 posto planiranih općih prihoda proračuna bez primitaka. Odlukom o izvršavanju Proračuna Općine Matulji za 202</w:t>
      </w:r>
      <w:r w:rsidR="00551C79">
        <w:rPr>
          <w:sz w:val="22"/>
          <w:szCs w:val="22"/>
        </w:rPr>
        <w:t>4</w:t>
      </w:r>
      <w:r w:rsidRPr="00CA5FBA">
        <w:rPr>
          <w:sz w:val="22"/>
          <w:szCs w:val="22"/>
        </w:rPr>
        <w:t xml:space="preserve">. godinu („Službene novine Primorsko-goranske županije“ broj </w:t>
      </w:r>
      <w:r w:rsidR="00551C79">
        <w:rPr>
          <w:sz w:val="22"/>
          <w:szCs w:val="22"/>
        </w:rPr>
        <w:t>50</w:t>
      </w:r>
      <w:r w:rsidRPr="00CA5FBA">
        <w:rPr>
          <w:sz w:val="22"/>
          <w:szCs w:val="22"/>
        </w:rPr>
        <w:t xml:space="preserve">/23) za proračunsku zalihu utvrđena su sredstva u iznosu od 17.250,00 eura. Sukladno zakonskim odredbama sredstva proračunske zalihe mogu se koristiti za financiranje rashoda nastalih pri otklanjanju posljedica elementarnih nepogoda, epidemija, ekoloških i ostalih nepredvidivih nesreća odnosno izvanrednih događaja tijekom godine. </w:t>
      </w:r>
    </w:p>
    <w:p w14:paraId="6F27F137" w14:textId="77777777" w:rsidR="00551C79" w:rsidRPr="00CA5FBA" w:rsidRDefault="00551C79" w:rsidP="00CA5FBA">
      <w:pPr>
        <w:ind w:firstLine="720"/>
        <w:jc w:val="both"/>
        <w:rPr>
          <w:sz w:val="22"/>
          <w:szCs w:val="22"/>
        </w:rPr>
      </w:pPr>
    </w:p>
    <w:p w14:paraId="4B2D0857" w14:textId="77777777" w:rsidR="00CA5FBA" w:rsidRPr="00CA5FBA" w:rsidRDefault="00CA5FBA" w:rsidP="00CA5FBA">
      <w:pPr>
        <w:ind w:firstLine="720"/>
        <w:jc w:val="both"/>
        <w:rPr>
          <w:sz w:val="22"/>
          <w:szCs w:val="22"/>
        </w:rPr>
      </w:pPr>
      <w:r w:rsidRPr="00CA5FBA">
        <w:rPr>
          <w:sz w:val="22"/>
          <w:szCs w:val="22"/>
        </w:rPr>
        <w:t xml:space="preserve">Temeljem članka 66. Zakona o proračunu o korištenju sredstava proračunske zalihe odlučuje načelnik te je obvezan tromjesečno izvijestiti predstavničko tijelo o korištenju sredstava proračunske zalihe. </w:t>
      </w:r>
    </w:p>
    <w:p w14:paraId="19A5D02B" w14:textId="77777777" w:rsidR="00CA5FBA" w:rsidRPr="00CA5FBA" w:rsidRDefault="00CA5FBA" w:rsidP="00CA5FBA">
      <w:pPr>
        <w:ind w:firstLine="720"/>
        <w:jc w:val="both"/>
        <w:rPr>
          <w:sz w:val="22"/>
          <w:szCs w:val="22"/>
        </w:rPr>
      </w:pPr>
    </w:p>
    <w:p w14:paraId="092FBDF1" w14:textId="75549271" w:rsidR="00CA5FBA" w:rsidRPr="00CA5FBA" w:rsidRDefault="00CA5FBA" w:rsidP="00CA5FBA">
      <w:pPr>
        <w:ind w:firstLine="720"/>
        <w:jc w:val="both"/>
        <w:rPr>
          <w:sz w:val="22"/>
          <w:szCs w:val="22"/>
        </w:rPr>
      </w:pPr>
      <w:r w:rsidRPr="00CA5FBA">
        <w:rPr>
          <w:sz w:val="22"/>
          <w:szCs w:val="22"/>
        </w:rPr>
        <w:t>U razdoblju od 01.01. do 30.06.202</w:t>
      </w:r>
      <w:r w:rsidR="00551C79">
        <w:rPr>
          <w:sz w:val="22"/>
          <w:szCs w:val="22"/>
        </w:rPr>
        <w:t>4</w:t>
      </w:r>
      <w:r w:rsidRPr="00CA5FBA">
        <w:rPr>
          <w:sz w:val="22"/>
          <w:szCs w:val="22"/>
        </w:rPr>
        <w:t xml:space="preserve">. godine sredstva proračunske zalihe nisu korištena. </w:t>
      </w:r>
    </w:p>
    <w:p w14:paraId="0796827F" w14:textId="77777777" w:rsidR="00CA5FBA" w:rsidRPr="00CA5FBA" w:rsidRDefault="00CA5FBA" w:rsidP="00CA5FBA">
      <w:pPr>
        <w:ind w:firstLine="720"/>
        <w:jc w:val="both"/>
        <w:rPr>
          <w:sz w:val="22"/>
          <w:szCs w:val="22"/>
        </w:rPr>
      </w:pPr>
    </w:p>
    <w:p w14:paraId="3419019A" w14:textId="77777777" w:rsidR="00CA5FBA" w:rsidRPr="00CA5FBA" w:rsidRDefault="00CA5FBA" w:rsidP="00CA5FBA">
      <w:pPr>
        <w:ind w:firstLine="720"/>
        <w:jc w:val="both"/>
        <w:rPr>
          <w:sz w:val="22"/>
          <w:szCs w:val="22"/>
        </w:rPr>
      </w:pPr>
    </w:p>
    <w:p w14:paraId="3E5F4504" w14:textId="77777777" w:rsidR="00CA5FBA" w:rsidRPr="00CA5FBA" w:rsidRDefault="00CA5FBA" w:rsidP="00CA5FBA">
      <w:pPr>
        <w:widowControl w:val="0"/>
        <w:suppressAutoHyphens/>
        <w:ind w:left="5760" w:firstLine="720"/>
        <w:jc w:val="both"/>
        <w:rPr>
          <w:rFonts w:eastAsia="SimSun"/>
          <w:noProof/>
          <w:kern w:val="1"/>
          <w:sz w:val="22"/>
          <w:szCs w:val="22"/>
          <w:lang w:eastAsia="zh-CN"/>
        </w:rPr>
      </w:pPr>
    </w:p>
    <w:p w14:paraId="7ADE86FF" w14:textId="77777777" w:rsidR="004E7973" w:rsidRPr="00D62995" w:rsidRDefault="004E7973" w:rsidP="004E7973">
      <w:pPr>
        <w:ind w:firstLine="720"/>
        <w:jc w:val="both"/>
        <w:rPr>
          <w:sz w:val="22"/>
          <w:szCs w:val="22"/>
        </w:rPr>
      </w:pPr>
    </w:p>
    <w:p w14:paraId="45EDDE65" w14:textId="77777777" w:rsidR="004E7973" w:rsidRPr="00D62995" w:rsidRDefault="004E7973" w:rsidP="004E7973">
      <w:pPr>
        <w:ind w:firstLine="720"/>
        <w:jc w:val="both"/>
        <w:rPr>
          <w:sz w:val="22"/>
          <w:szCs w:val="22"/>
        </w:rPr>
      </w:pPr>
    </w:p>
    <w:p w14:paraId="5179A8F9" w14:textId="77777777" w:rsidR="004E7973" w:rsidRPr="00D62995" w:rsidRDefault="004E7973" w:rsidP="004E7973">
      <w:pPr>
        <w:ind w:firstLine="720"/>
        <w:jc w:val="both"/>
        <w:rPr>
          <w:sz w:val="22"/>
          <w:szCs w:val="22"/>
        </w:rPr>
      </w:pPr>
    </w:p>
    <w:p w14:paraId="435441F5" w14:textId="77777777" w:rsidR="004E7973" w:rsidRPr="00D62995" w:rsidRDefault="004E7973" w:rsidP="004E7973">
      <w:pPr>
        <w:ind w:firstLine="720"/>
        <w:jc w:val="both"/>
        <w:rPr>
          <w:sz w:val="22"/>
          <w:szCs w:val="22"/>
        </w:rPr>
      </w:pPr>
    </w:p>
    <w:p w14:paraId="12732441" w14:textId="77777777" w:rsidR="004E7973" w:rsidRPr="00D62995" w:rsidRDefault="004E7973" w:rsidP="004E7973">
      <w:pPr>
        <w:ind w:firstLine="720"/>
        <w:jc w:val="both"/>
        <w:rPr>
          <w:sz w:val="22"/>
          <w:szCs w:val="22"/>
        </w:rPr>
      </w:pPr>
    </w:p>
    <w:p w14:paraId="664299B1" w14:textId="77777777" w:rsidR="004E7973" w:rsidRPr="00D62995" w:rsidRDefault="004E7973" w:rsidP="004E7973">
      <w:pPr>
        <w:ind w:firstLine="720"/>
        <w:jc w:val="both"/>
        <w:rPr>
          <w:sz w:val="22"/>
          <w:szCs w:val="22"/>
        </w:rPr>
      </w:pPr>
    </w:p>
    <w:p w14:paraId="240F1177" w14:textId="77777777" w:rsidR="004E7973" w:rsidRPr="00D62995" w:rsidRDefault="004E7973" w:rsidP="004E7973">
      <w:pPr>
        <w:ind w:firstLine="720"/>
        <w:jc w:val="both"/>
        <w:rPr>
          <w:sz w:val="22"/>
          <w:szCs w:val="22"/>
        </w:rPr>
      </w:pPr>
    </w:p>
    <w:p w14:paraId="711DC6DD" w14:textId="77777777" w:rsidR="004E7973" w:rsidRPr="00D62995" w:rsidRDefault="004E7973" w:rsidP="004E7973">
      <w:pPr>
        <w:ind w:firstLine="720"/>
        <w:jc w:val="both"/>
        <w:rPr>
          <w:sz w:val="22"/>
          <w:szCs w:val="22"/>
        </w:rPr>
      </w:pPr>
    </w:p>
    <w:p w14:paraId="1E62F4D0" w14:textId="77777777" w:rsidR="004E7973" w:rsidRPr="00D62995" w:rsidRDefault="004E7973" w:rsidP="004E7973">
      <w:pPr>
        <w:ind w:firstLine="720"/>
        <w:jc w:val="both"/>
        <w:rPr>
          <w:sz w:val="22"/>
          <w:szCs w:val="22"/>
        </w:rPr>
      </w:pPr>
    </w:p>
    <w:p w14:paraId="55569206" w14:textId="77777777" w:rsidR="004E7973" w:rsidRPr="00D62995" w:rsidRDefault="004E7973" w:rsidP="004E7973">
      <w:pPr>
        <w:ind w:firstLine="720"/>
        <w:jc w:val="both"/>
        <w:rPr>
          <w:sz w:val="22"/>
          <w:szCs w:val="22"/>
        </w:rPr>
      </w:pPr>
    </w:p>
    <w:p w14:paraId="752CCE70" w14:textId="77777777" w:rsidR="004E7973" w:rsidRPr="00D62995" w:rsidRDefault="004E7973" w:rsidP="004E7973">
      <w:pPr>
        <w:ind w:firstLine="720"/>
        <w:jc w:val="both"/>
        <w:rPr>
          <w:sz w:val="22"/>
          <w:szCs w:val="22"/>
        </w:rPr>
      </w:pPr>
    </w:p>
    <w:p w14:paraId="52F88BDB" w14:textId="77777777" w:rsidR="004E7973" w:rsidRPr="00D62995" w:rsidRDefault="004E7973" w:rsidP="004E7973">
      <w:pPr>
        <w:ind w:firstLine="720"/>
        <w:jc w:val="both"/>
        <w:rPr>
          <w:sz w:val="22"/>
          <w:szCs w:val="22"/>
        </w:rPr>
      </w:pPr>
    </w:p>
    <w:p w14:paraId="241A436D" w14:textId="77777777" w:rsidR="004E7973" w:rsidRPr="00D62995" w:rsidRDefault="004E7973" w:rsidP="004E7973">
      <w:pPr>
        <w:ind w:firstLine="720"/>
        <w:jc w:val="both"/>
        <w:rPr>
          <w:sz w:val="22"/>
          <w:szCs w:val="22"/>
        </w:rPr>
      </w:pPr>
    </w:p>
    <w:p w14:paraId="1E997189" w14:textId="77777777" w:rsidR="004E7973" w:rsidRPr="00D62995" w:rsidRDefault="004E7973" w:rsidP="004E7973">
      <w:pPr>
        <w:ind w:firstLine="720"/>
        <w:jc w:val="both"/>
        <w:rPr>
          <w:sz w:val="22"/>
          <w:szCs w:val="22"/>
        </w:rPr>
      </w:pPr>
    </w:p>
    <w:p w14:paraId="7FA54C70" w14:textId="77777777" w:rsidR="004E7973" w:rsidRPr="00D62995" w:rsidRDefault="004E7973" w:rsidP="004E7973">
      <w:pPr>
        <w:ind w:firstLine="720"/>
        <w:jc w:val="both"/>
        <w:rPr>
          <w:sz w:val="22"/>
          <w:szCs w:val="22"/>
        </w:rPr>
      </w:pPr>
    </w:p>
    <w:p w14:paraId="32BCDBA8" w14:textId="6986963E" w:rsidR="000344A5" w:rsidRPr="00D62995" w:rsidRDefault="000344A5" w:rsidP="0096720F">
      <w:pPr>
        <w:jc w:val="both"/>
        <w:rPr>
          <w:b/>
          <w:iCs/>
          <w:sz w:val="22"/>
          <w:szCs w:val="22"/>
        </w:rPr>
      </w:pPr>
    </w:p>
    <w:p w14:paraId="10F205DE" w14:textId="662BFD3B" w:rsidR="00A516C3" w:rsidRPr="00D62995" w:rsidRDefault="00A516C3" w:rsidP="00D46E46">
      <w:pPr>
        <w:numPr>
          <w:ilvl w:val="0"/>
          <w:numId w:val="5"/>
        </w:numPr>
        <w:ind w:right="-901"/>
        <w:jc w:val="both"/>
        <w:rPr>
          <w:sz w:val="22"/>
          <w:szCs w:val="22"/>
        </w:rPr>
      </w:pPr>
    </w:p>
    <w:p w14:paraId="084F7D6F" w14:textId="6E88969A" w:rsidR="008314BF" w:rsidRPr="00D62995" w:rsidRDefault="008314BF" w:rsidP="00107DE9">
      <w:pPr>
        <w:ind w:right="-901"/>
        <w:jc w:val="both"/>
        <w:rPr>
          <w:b/>
          <w:iCs/>
          <w:sz w:val="22"/>
          <w:szCs w:val="22"/>
        </w:rPr>
      </w:pPr>
    </w:p>
    <w:p w14:paraId="3A862D44" w14:textId="77777777" w:rsidR="00272BAB" w:rsidRPr="00D62995" w:rsidRDefault="00272BAB" w:rsidP="00A4750F">
      <w:pPr>
        <w:pStyle w:val="Odlomakpopisa"/>
        <w:jc w:val="center"/>
        <w:rPr>
          <w:rFonts w:ascii="Times New Roman" w:hAnsi="Times New Roman"/>
          <w:b/>
          <w:iCs/>
          <w:sz w:val="28"/>
          <w:szCs w:val="28"/>
          <w:u w:val="single"/>
        </w:rPr>
      </w:pPr>
    </w:p>
    <w:p w14:paraId="67812F43" w14:textId="77777777" w:rsidR="003B59A4" w:rsidRDefault="003B59A4">
      <w:pPr>
        <w:rPr>
          <w:b/>
          <w:iCs/>
          <w:sz w:val="28"/>
          <w:szCs w:val="28"/>
          <w:lang w:eastAsia="hr-HR"/>
        </w:rPr>
      </w:pPr>
      <w:r>
        <w:rPr>
          <w:b/>
          <w:iCs/>
          <w:sz w:val="28"/>
          <w:szCs w:val="28"/>
        </w:rPr>
        <w:br w:type="page"/>
      </w:r>
    </w:p>
    <w:p w14:paraId="24846BDF" w14:textId="77777777" w:rsidR="003A2318" w:rsidRDefault="003A2318" w:rsidP="00A4750F">
      <w:pPr>
        <w:pStyle w:val="Odlomakpopisa"/>
        <w:jc w:val="center"/>
        <w:rPr>
          <w:rFonts w:ascii="Times New Roman" w:hAnsi="Times New Roman"/>
          <w:b/>
          <w:iCs/>
          <w:sz w:val="28"/>
          <w:szCs w:val="28"/>
        </w:rPr>
      </w:pPr>
    </w:p>
    <w:p w14:paraId="6C8BCE76" w14:textId="5E23F53F" w:rsidR="00A4750F" w:rsidRPr="00D62995" w:rsidRDefault="00A4750F" w:rsidP="00A4750F">
      <w:pPr>
        <w:pStyle w:val="Odlomakpopisa"/>
        <w:jc w:val="center"/>
        <w:rPr>
          <w:rFonts w:ascii="Times New Roman" w:hAnsi="Times New Roman"/>
          <w:b/>
          <w:iCs/>
          <w:sz w:val="28"/>
          <w:szCs w:val="28"/>
        </w:rPr>
      </w:pPr>
      <w:r w:rsidRPr="00D62995">
        <w:rPr>
          <w:rFonts w:ascii="Times New Roman" w:hAnsi="Times New Roman"/>
          <w:b/>
          <w:iCs/>
          <w:sz w:val="28"/>
          <w:szCs w:val="28"/>
        </w:rPr>
        <w:t>IZVJEŠTAJ O ZADUŽIVANJU</w:t>
      </w:r>
    </w:p>
    <w:p w14:paraId="4A7C6C1C" w14:textId="06BDCE6C" w:rsidR="00A4750F" w:rsidRPr="00D62995" w:rsidRDefault="00A4750F" w:rsidP="00A4750F">
      <w:pPr>
        <w:pStyle w:val="Odlomakpopisa"/>
        <w:jc w:val="center"/>
        <w:rPr>
          <w:rFonts w:ascii="Times New Roman" w:hAnsi="Times New Roman"/>
          <w:b/>
          <w:iCs/>
          <w:sz w:val="28"/>
          <w:szCs w:val="28"/>
        </w:rPr>
      </w:pPr>
      <w:r w:rsidRPr="00D62995">
        <w:rPr>
          <w:rFonts w:ascii="Times New Roman" w:hAnsi="Times New Roman"/>
          <w:b/>
          <w:iCs/>
          <w:sz w:val="28"/>
          <w:szCs w:val="28"/>
        </w:rPr>
        <w:t>NA DOMAĆEM I STRANOM TRŽIŠTU NOVCA I KAPITALA</w:t>
      </w:r>
      <w:r w:rsidR="009A1301" w:rsidRPr="00D62995">
        <w:rPr>
          <w:rFonts w:ascii="Times New Roman" w:hAnsi="Times New Roman"/>
          <w:b/>
          <w:iCs/>
          <w:sz w:val="28"/>
          <w:szCs w:val="28"/>
        </w:rPr>
        <w:t xml:space="preserve"> ZA RAZDOBLJE SIJEČANJ</w:t>
      </w:r>
      <w:r w:rsidR="003F4E0F" w:rsidRPr="00D62995">
        <w:rPr>
          <w:rFonts w:ascii="Times New Roman" w:hAnsi="Times New Roman"/>
          <w:b/>
          <w:iCs/>
          <w:sz w:val="28"/>
          <w:szCs w:val="28"/>
        </w:rPr>
        <w:t xml:space="preserve"> </w:t>
      </w:r>
      <w:r w:rsidR="009A1301" w:rsidRPr="00D62995">
        <w:rPr>
          <w:rFonts w:ascii="Times New Roman" w:hAnsi="Times New Roman"/>
          <w:b/>
          <w:iCs/>
          <w:sz w:val="28"/>
          <w:szCs w:val="28"/>
        </w:rPr>
        <w:t>-</w:t>
      </w:r>
      <w:r w:rsidR="00CA5FBA">
        <w:rPr>
          <w:rFonts w:ascii="Times New Roman" w:hAnsi="Times New Roman"/>
          <w:b/>
          <w:iCs/>
          <w:sz w:val="28"/>
          <w:szCs w:val="28"/>
        </w:rPr>
        <w:t xml:space="preserve"> LIPANJ</w:t>
      </w:r>
      <w:r w:rsidR="009A1301" w:rsidRPr="00D62995">
        <w:rPr>
          <w:rFonts w:ascii="Times New Roman" w:hAnsi="Times New Roman"/>
          <w:b/>
          <w:iCs/>
          <w:sz w:val="28"/>
          <w:szCs w:val="28"/>
        </w:rPr>
        <w:t xml:space="preserve"> 202</w:t>
      </w:r>
      <w:r w:rsidR="00764AE7">
        <w:rPr>
          <w:rFonts w:ascii="Times New Roman" w:hAnsi="Times New Roman"/>
          <w:b/>
          <w:iCs/>
          <w:sz w:val="28"/>
          <w:szCs w:val="28"/>
        </w:rPr>
        <w:t>4</w:t>
      </w:r>
      <w:r w:rsidR="009A1301" w:rsidRPr="00D62995">
        <w:rPr>
          <w:rFonts w:ascii="Times New Roman" w:hAnsi="Times New Roman"/>
          <w:b/>
          <w:iCs/>
          <w:sz w:val="28"/>
          <w:szCs w:val="28"/>
        </w:rPr>
        <w:t>. GODINE</w:t>
      </w:r>
    </w:p>
    <w:p w14:paraId="6CC47CA9" w14:textId="77777777" w:rsidR="000F6C10" w:rsidRPr="00D62995" w:rsidRDefault="000F6C10" w:rsidP="008D4416">
      <w:pPr>
        <w:ind w:firstLine="720"/>
        <w:jc w:val="both"/>
        <w:rPr>
          <w:iCs/>
          <w:sz w:val="22"/>
          <w:szCs w:val="22"/>
        </w:rPr>
      </w:pPr>
    </w:p>
    <w:p w14:paraId="0AD1FC26" w14:textId="11001762" w:rsidR="00394E19" w:rsidRPr="00D62995" w:rsidRDefault="00394E19" w:rsidP="008D4416">
      <w:pPr>
        <w:ind w:firstLine="720"/>
        <w:jc w:val="both"/>
        <w:rPr>
          <w:iCs/>
          <w:sz w:val="22"/>
          <w:szCs w:val="22"/>
        </w:rPr>
      </w:pPr>
      <w:bookmarkStart w:id="13" w:name="_Hlk112669048"/>
      <w:r w:rsidRPr="00D62995">
        <w:rPr>
          <w:iCs/>
          <w:sz w:val="22"/>
          <w:szCs w:val="22"/>
        </w:rPr>
        <w:t xml:space="preserve">U izvještajnom razdoblju </w:t>
      </w:r>
      <w:r w:rsidR="00A4750F" w:rsidRPr="00D62995">
        <w:rPr>
          <w:iCs/>
          <w:sz w:val="22"/>
          <w:szCs w:val="22"/>
        </w:rPr>
        <w:t xml:space="preserve">Općina Matulji </w:t>
      </w:r>
      <w:r w:rsidR="007D38EF" w:rsidRPr="00D62995">
        <w:rPr>
          <w:iCs/>
          <w:sz w:val="22"/>
          <w:szCs w:val="22"/>
        </w:rPr>
        <w:t>i proračunski korisnik Dječji vrtić Matulji nisu ugovarali ni preuzimal</w:t>
      </w:r>
      <w:r w:rsidR="009A623A" w:rsidRPr="00D62995">
        <w:rPr>
          <w:iCs/>
          <w:sz w:val="22"/>
          <w:szCs w:val="22"/>
        </w:rPr>
        <w:t>i</w:t>
      </w:r>
      <w:r w:rsidR="007D38EF" w:rsidRPr="00D62995">
        <w:rPr>
          <w:iCs/>
          <w:sz w:val="22"/>
          <w:szCs w:val="22"/>
        </w:rPr>
        <w:t xml:space="preserve"> zaduž</w:t>
      </w:r>
      <w:r w:rsidR="00BA031A">
        <w:rPr>
          <w:iCs/>
          <w:sz w:val="22"/>
          <w:szCs w:val="22"/>
        </w:rPr>
        <w:t>ivanja po dugoročnim kreditima, zajmovima i vrijednosnim papirima</w:t>
      </w:r>
      <w:r w:rsidR="007D38EF" w:rsidRPr="00D62995">
        <w:rPr>
          <w:iCs/>
          <w:sz w:val="22"/>
          <w:szCs w:val="22"/>
        </w:rPr>
        <w:t>.</w:t>
      </w:r>
    </w:p>
    <w:bookmarkEnd w:id="13"/>
    <w:p w14:paraId="6DC25C34" w14:textId="545836F1" w:rsidR="00837238" w:rsidRPr="00D62995" w:rsidRDefault="00837238" w:rsidP="008D4416">
      <w:pPr>
        <w:ind w:firstLine="720"/>
        <w:jc w:val="both"/>
        <w:rPr>
          <w:iCs/>
          <w:sz w:val="22"/>
          <w:szCs w:val="22"/>
        </w:rPr>
      </w:pPr>
    </w:p>
    <w:p w14:paraId="1EB9AAE0" w14:textId="2E5641AA" w:rsidR="000F6C10" w:rsidRPr="00BA031A" w:rsidRDefault="000F6C10" w:rsidP="008D4416">
      <w:pPr>
        <w:ind w:firstLine="720"/>
        <w:jc w:val="both"/>
        <w:rPr>
          <w:iCs/>
          <w:sz w:val="22"/>
          <w:szCs w:val="22"/>
        </w:rPr>
      </w:pPr>
      <w:r w:rsidRPr="00BA031A">
        <w:rPr>
          <w:iCs/>
          <w:sz w:val="22"/>
          <w:szCs w:val="22"/>
        </w:rPr>
        <w:t>U nastavku se daje izvještaj o aktualnim kreditima koji su ugovoreni</w:t>
      </w:r>
      <w:r w:rsidR="00272BAB" w:rsidRPr="00BA031A">
        <w:rPr>
          <w:iCs/>
          <w:sz w:val="22"/>
          <w:szCs w:val="22"/>
        </w:rPr>
        <w:t>, a</w:t>
      </w:r>
      <w:r w:rsidRPr="00BA031A">
        <w:rPr>
          <w:iCs/>
          <w:sz w:val="22"/>
          <w:szCs w:val="22"/>
        </w:rPr>
        <w:t xml:space="preserve"> nisu u cijelosti iskorišteni, a iskorištenje se očekuje u narednom razdoblju.</w:t>
      </w:r>
    </w:p>
    <w:p w14:paraId="550B9ED1" w14:textId="77777777" w:rsidR="000F6C10" w:rsidRPr="00D62995" w:rsidRDefault="000F6C10" w:rsidP="008D4416">
      <w:pPr>
        <w:ind w:firstLine="720"/>
        <w:jc w:val="both"/>
        <w:rPr>
          <w:iCs/>
          <w:sz w:val="22"/>
          <w:szCs w:val="22"/>
        </w:rPr>
      </w:pPr>
    </w:p>
    <w:p w14:paraId="7F1F5799" w14:textId="6A03FB71" w:rsidR="006E2314" w:rsidRPr="00D62995" w:rsidRDefault="006E2314" w:rsidP="006E2314">
      <w:pPr>
        <w:ind w:firstLine="720"/>
        <w:jc w:val="both"/>
        <w:rPr>
          <w:iCs/>
          <w:sz w:val="22"/>
          <w:szCs w:val="22"/>
        </w:rPr>
      </w:pPr>
      <w:r w:rsidRPr="00D62995">
        <w:rPr>
          <w:iCs/>
          <w:sz w:val="22"/>
          <w:szCs w:val="22"/>
        </w:rPr>
        <w:t xml:space="preserve">U 2020. godini Općinsko vijeće donijelo je dana 15.12.2020. godine Odluku o zaduženju za projekt energetske obnove javne rasvjete u iznosu od </w:t>
      </w:r>
      <w:r>
        <w:rPr>
          <w:iCs/>
          <w:sz w:val="22"/>
          <w:szCs w:val="22"/>
        </w:rPr>
        <w:t>796.336,85 eura (</w:t>
      </w:r>
      <w:r w:rsidRPr="00D62995">
        <w:rPr>
          <w:iCs/>
          <w:sz w:val="22"/>
          <w:szCs w:val="22"/>
        </w:rPr>
        <w:t>6.000.000</w:t>
      </w:r>
      <w:r>
        <w:rPr>
          <w:iCs/>
          <w:sz w:val="22"/>
          <w:szCs w:val="22"/>
        </w:rPr>
        <w:t>,00</w:t>
      </w:r>
      <w:r w:rsidRPr="00D62995">
        <w:rPr>
          <w:iCs/>
          <w:sz w:val="22"/>
          <w:szCs w:val="22"/>
        </w:rPr>
        <w:t xml:space="preserve"> kuna</w:t>
      </w:r>
      <w:r>
        <w:rPr>
          <w:iCs/>
          <w:sz w:val="22"/>
          <w:szCs w:val="22"/>
        </w:rPr>
        <w:t>, fiksni tečaj konverzije 7,53450)</w:t>
      </w:r>
      <w:r w:rsidRPr="00D62995">
        <w:rPr>
          <w:iCs/>
          <w:sz w:val="22"/>
          <w:szCs w:val="22"/>
        </w:rPr>
        <w:t xml:space="preserve"> kod Hrvatske banke za obnovi i razvitak s fiksnom kamatnom stopom od 0,1% i rokom otplate 10 godina. Po navedenoj odluci dobivena je suglasnost Vlade Republike Hrvatske. Po dovršetku projektne dokumentacije, podnesen je zahtjev Hrvatskoj banci za obnovu i razvitak za odobrenje financiranja te je u veljači 2022. godine potpisan ugovor o kreditu. Po navedenom kreditu </w:t>
      </w:r>
      <w:r>
        <w:rPr>
          <w:iCs/>
          <w:sz w:val="22"/>
          <w:szCs w:val="22"/>
        </w:rPr>
        <w:t xml:space="preserve">u 2023. godini </w:t>
      </w:r>
      <w:r w:rsidRPr="00D62995">
        <w:rPr>
          <w:iCs/>
          <w:sz w:val="22"/>
          <w:szCs w:val="22"/>
        </w:rPr>
        <w:t>pov</w:t>
      </w:r>
      <w:r>
        <w:rPr>
          <w:iCs/>
          <w:sz w:val="22"/>
          <w:szCs w:val="22"/>
        </w:rPr>
        <w:t>učena su</w:t>
      </w:r>
      <w:r w:rsidRPr="00D62995">
        <w:rPr>
          <w:iCs/>
          <w:sz w:val="22"/>
          <w:szCs w:val="22"/>
        </w:rPr>
        <w:t xml:space="preserve"> sredstva </w:t>
      </w:r>
      <w:r>
        <w:rPr>
          <w:iCs/>
          <w:sz w:val="22"/>
          <w:szCs w:val="22"/>
        </w:rPr>
        <w:t xml:space="preserve">u iznosu od </w:t>
      </w:r>
      <w:r w:rsidRPr="00BE519F">
        <w:rPr>
          <w:iCs/>
          <w:sz w:val="22"/>
          <w:szCs w:val="22"/>
        </w:rPr>
        <w:t>771</w:t>
      </w:r>
      <w:r>
        <w:rPr>
          <w:iCs/>
          <w:sz w:val="22"/>
          <w:szCs w:val="22"/>
        </w:rPr>
        <w:t>.</w:t>
      </w:r>
      <w:r w:rsidRPr="00BE519F">
        <w:rPr>
          <w:iCs/>
          <w:sz w:val="22"/>
          <w:szCs w:val="22"/>
        </w:rPr>
        <w:t>785</w:t>
      </w:r>
      <w:r>
        <w:rPr>
          <w:iCs/>
          <w:sz w:val="22"/>
          <w:szCs w:val="22"/>
        </w:rPr>
        <w:t>,</w:t>
      </w:r>
      <w:r w:rsidRPr="00BE519F">
        <w:rPr>
          <w:iCs/>
          <w:sz w:val="22"/>
          <w:szCs w:val="22"/>
        </w:rPr>
        <w:t>55</w:t>
      </w:r>
      <w:r>
        <w:rPr>
          <w:iCs/>
          <w:sz w:val="22"/>
          <w:szCs w:val="22"/>
        </w:rPr>
        <w:t xml:space="preserve"> eura te je započela otplata kredita.</w:t>
      </w:r>
    </w:p>
    <w:p w14:paraId="70709525" w14:textId="77777777" w:rsidR="006E2314" w:rsidRDefault="006E2314" w:rsidP="006E2314">
      <w:pPr>
        <w:ind w:firstLine="720"/>
        <w:jc w:val="both"/>
        <w:rPr>
          <w:iCs/>
          <w:sz w:val="22"/>
          <w:szCs w:val="22"/>
        </w:rPr>
      </w:pPr>
    </w:p>
    <w:p w14:paraId="2A16A35B" w14:textId="67A7B951" w:rsidR="006E2314" w:rsidRDefault="006E2314" w:rsidP="006E2314">
      <w:pPr>
        <w:ind w:firstLine="720"/>
        <w:jc w:val="both"/>
        <w:rPr>
          <w:iCs/>
          <w:sz w:val="22"/>
          <w:szCs w:val="22"/>
        </w:rPr>
      </w:pPr>
      <w:r w:rsidRPr="00D62995">
        <w:rPr>
          <w:iCs/>
          <w:sz w:val="22"/>
          <w:szCs w:val="22"/>
        </w:rPr>
        <w:t xml:space="preserve">U 2021. godini Općinsko vijeće donijelo je dana 30.03.2021. godine Odluku o zaduženju uzimanjem dugoročnog kredita u iznosu od </w:t>
      </w:r>
      <w:r>
        <w:rPr>
          <w:iCs/>
          <w:sz w:val="22"/>
          <w:szCs w:val="22"/>
        </w:rPr>
        <w:t>2.654.456,17 eura (</w:t>
      </w:r>
      <w:r w:rsidRPr="00D62995">
        <w:rPr>
          <w:iCs/>
          <w:sz w:val="22"/>
          <w:szCs w:val="22"/>
        </w:rPr>
        <w:t>20.000.000</w:t>
      </w:r>
      <w:r>
        <w:rPr>
          <w:iCs/>
          <w:sz w:val="22"/>
          <w:szCs w:val="22"/>
        </w:rPr>
        <w:t>,00</w:t>
      </w:r>
      <w:r w:rsidRPr="00D62995">
        <w:rPr>
          <w:iCs/>
          <w:sz w:val="22"/>
          <w:szCs w:val="22"/>
        </w:rPr>
        <w:t xml:space="preserve"> kuna</w:t>
      </w:r>
      <w:r>
        <w:rPr>
          <w:iCs/>
          <w:sz w:val="22"/>
          <w:szCs w:val="22"/>
        </w:rPr>
        <w:t>,</w:t>
      </w:r>
      <w:r w:rsidRPr="00D62995">
        <w:rPr>
          <w:iCs/>
          <w:sz w:val="22"/>
          <w:szCs w:val="22"/>
        </w:rPr>
        <w:t xml:space="preserve"> </w:t>
      </w:r>
      <w:r w:rsidRPr="00BA031A">
        <w:rPr>
          <w:iCs/>
          <w:sz w:val="22"/>
          <w:szCs w:val="22"/>
        </w:rPr>
        <w:t xml:space="preserve">fiksni tečaj konverzije 7,53450) </w:t>
      </w:r>
      <w:r w:rsidRPr="00D62995">
        <w:rPr>
          <w:iCs/>
          <w:sz w:val="22"/>
          <w:szCs w:val="22"/>
        </w:rPr>
        <w:t xml:space="preserve">za financiranje kapitalnih investicija - izgradnja nerazvrstanih cesta i priprema zemljišta u radnim zonama na rok otplate od 15 godina s fiksnom kamatnom stopom u visini od 0,97 % godišnje. Po navedenoj odluci dobivena je suglasnost Vlade Republike Hrvatske te je zaključen Ugovor o kreditu s Erste&amp;Steiermärkische Bank d.d.. </w:t>
      </w:r>
      <w:r w:rsidR="00067726">
        <w:rPr>
          <w:iCs/>
          <w:sz w:val="22"/>
          <w:szCs w:val="22"/>
        </w:rPr>
        <w:t>P</w:t>
      </w:r>
      <w:r w:rsidRPr="00D62995">
        <w:rPr>
          <w:iCs/>
          <w:sz w:val="22"/>
          <w:szCs w:val="22"/>
        </w:rPr>
        <w:t xml:space="preserve">o navedenom kreditu povučen je iznos od </w:t>
      </w:r>
      <w:r>
        <w:rPr>
          <w:iCs/>
          <w:sz w:val="22"/>
          <w:szCs w:val="22"/>
        </w:rPr>
        <w:t xml:space="preserve">895.878,96 eura, </w:t>
      </w:r>
      <w:r w:rsidR="00067726">
        <w:rPr>
          <w:iCs/>
          <w:sz w:val="22"/>
          <w:szCs w:val="22"/>
        </w:rPr>
        <w:t xml:space="preserve">a </w:t>
      </w:r>
      <w:r>
        <w:rPr>
          <w:iCs/>
          <w:sz w:val="22"/>
          <w:szCs w:val="22"/>
        </w:rPr>
        <w:t xml:space="preserve">rok korištenja kredita </w:t>
      </w:r>
      <w:r w:rsidR="00067726">
        <w:rPr>
          <w:iCs/>
          <w:sz w:val="22"/>
          <w:szCs w:val="22"/>
        </w:rPr>
        <w:t xml:space="preserve">je </w:t>
      </w:r>
      <w:r>
        <w:rPr>
          <w:iCs/>
          <w:sz w:val="22"/>
          <w:szCs w:val="22"/>
        </w:rPr>
        <w:t>do 31.12.2024. godine.</w:t>
      </w:r>
    </w:p>
    <w:p w14:paraId="2C81AE84" w14:textId="7B5CEF07" w:rsidR="008006B5" w:rsidRDefault="008006B5" w:rsidP="00A7273D">
      <w:pPr>
        <w:ind w:firstLine="720"/>
        <w:jc w:val="both"/>
        <w:rPr>
          <w:iCs/>
          <w:sz w:val="22"/>
          <w:szCs w:val="22"/>
        </w:rPr>
      </w:pPr>
    </w:p>
    <w:p w14:paraId="36B073E9" w14:textId="1EFD00D4" w:rsidR="00272BAB" w:rsidRPr="00952584" w:rsidRDefault="00272BAB" w:rsidP="00A4750F">
      <w:pPr>
        <w:ind w:firstLine="720"/>
        <w:jc w:val="both"/>
        <w:rPr>
          <w:iCs/>
          <w:sz w:val="22"/>
          <w:szCs w:val="22"/>
        </w:rPr>
      </w:pPr>
      <w:r w:rsidRPr="00952584">
        <w:rPr>
          <w:iCs/>
          <w:sz w:val="22"/>
          <w:szCs w:val="22"/>
        </w:rPr>
        <w:t>U nastavku se daje izvještaj o otplatama kredita i zajmova u ovom izvještajnom razdoblju.</w:t>
      </w:r>
    </w:p>
    <w:p w14:paraId="5957EE2C" w14:textId="48836D22" w:rsidR="000F6C10" w:rsidRPr="00D62995" w:rsidRDefault="000F6C10" w:rsidP="00DF3A67">
      <w:pPr>
        <w:ind w:firstLine="720"/>
        <w:jc w:val="both"/>
        <w:rPr>
          <w:iCs/>
          <w:sz w:val="22"/>
          <w:szCs w:val="22"/>
        </w:rPr>
      </w:pPr>
    </w:p>
    <w:p w14:paraId="729B5574" w14:textId="7D66A08E" w:rsidR="002A2C81" w:rsidRDefault="00A4750F" w:rsidP="002A2C81">
      <w:pPr>
        <w:ind w:firstLine="720"/>
        <w:jc w:val="both"/>
        <w:rPr>
          <w:iCs/>
          <w:sz w:val="22"/>
          <w:szCs w:val="22"/>
        </w:rPr>
      </w:pPr>
      <w:r w:rsidRPr="00D62995">
        <w:rPr>
          <w:iCs/>
          <w:sz w:val="22"/>
          <w:szCs w:val="22"/>
        </w:rPr>
        <w:t xml:space="preserve">Po </w:t>
      </w:r>
      <w:r w:rsidR="00272BAB" w:rsidRPr="00D62995">
        <w:rPr>
          <w:iCs/>
          <w:sz w:val="22"/>
          <w:szCs w:val="22"/>
        </w:rPr>
        <w:t>svim</w:t>
      </w:r>
      <w:r w:rsidRPr="00D62995">
        <w:rPr>
          <w:iCs/>
          <w:sz w:val="22"/>
          <w:szCs w:val="22"/>
        </w:rPr>
        <w:t xml:space="preserve"> kreditima ukupno je u razdoblju od 01.01.</w:t>
      </w:r>
      <w:r w:rsidR="00105D2B" w:rsidRPr="00D62995">
        <w:rPr>
          <w:iCs/>
          <w:sz w:val="22"/>
          <w:szCs w:val="22"/>
        </w:rPr>
        <w:t xml:space="preserve"> do </w:t>
      </w:r>
      <w:r w:rsidR="00E05ED7">
        <w:rPr>
          <w:iCs/>
          <w:sz w:val="22"/>
          <w:szCs w:val="22"/>
        </w:rPr>
        <w:t>3</w:t>
      </w:r>
      <w:r w:rsidR="00952584">
        <w:rPr>
          <w:iCs/>
          <w:sz w:val="22"/>
          <w:szCs w:val="22"/>
        </w:rPr>
        <w:t>0</w:t>
      </w:r>
      <w:r w:rsidRPr="00D62995">
        <w:rPr>
          <w:iCs/>
          <w:sz w:val="22"/>
          <w:szCs w:val="22"/>
        </w:rPr>
        <w:t>.</w:t>
      </w:r>
      <w:r w:rsidR="00952584">
        <w:rPr>
          <w:iCs/>
          <w:sz w:val="22"/>
          <w:szCs w:val="22"/>
        </w:rPr>
        <w:t>06</w:t>
      </w:r>
      <w:r w:rsidRPr="00D62995">
        <w:rPr>
          <w:iCs/>
          <w:sz w:val="22"/>
          <w:szCs w:val="22"/>
        </w:rPr>
        <w:t>.202</w:t>
      </w:r>
      <w:r w:rsidR="00764AE7">
        <w:rPr>
          <w:iCs/>
          <w:sz w:val="22"/>
          <w:szCs w:val="22"/>
        </w:rPr>
        <w:t>4</w:t>
      </w:r>
      <w:r w:rsidRPr="00D62995">
        <w:rPr>
          <w:iCs/>
          <w:sz w:val="22"/>
          <w:szCs w:val="22"/>
        </w:rPr>
        <w:t xml:space="preserve">. godine otplaćen iznos </w:t>
      </w:r>
      <w:r w:rsidR="004844BE" w:rsidRPr="00D62995">
        <w:rPr>
          <w:iCs/>
          <w:sz w:val="22"/>
          <w:szCs w:val="22"/>
        </w:rPr>
        <w:t xml:space="preserve">glavnice </w:t>
      </w:r>
      <w:r w:rsidRPr="00D62995">
        <w:rPr>
          <w:iCs/>
          <w:sz w:val="22"/>
          <w:szCs w:val="22"/>
        </w:rPr>
        <w:t xml:space="preserve">od </w:t>
      </w:r>
      <w:r w:rsidR="00551C79" w:rsidRPr="00551C79">
        <w:rPr>
          <w:iCs/>
          <w:sz w:val="22"/>
          <w:szCs w:val="22"/>
        </w:rPr>
        <w:t>178.362,78</w:t>
      </w:r>
      <w:r w:rsidR="00551C79">
        <w:rPr>
          <w:iCs/>
          <w:sz w:val="22"/>
          <w:szCs w:val="22"/>
        </w:rPr>
        <w:t xml:space="preserve"> </w:t>
      </w:r>
      <w:r w:rsidR="00743982">
        <w:rPr>
          <w:iCs/>
          <w:sz w:val="22"/>
          <w:szCs w:val="22"/>
        </w:rPr>
        <w:t>eura</w:t>
      </w:r>
      <w:r w:rsidR="00105D2B" w:rsidRPr="00D62995">
        <w:rPr>
          <w:iCs/>
          <w:sz w:val="22"/>
          <w:szCs w:val="22"/>
        </w:rPr>
        <w:t>,</w:t>
      </w:r>
      <w:r w:rsidRPr="00D62995">
        <w:rPr>
          <w:iCs/>
          <w:sz w:val="22"/>
          <w:szCs w:val="22"/>
        </w:rPr>
        <w:t xml:space="preserve"> i to</w:t>
      </w:r>
      <w:r w:rsidR="00272BAB" w:rsidRPr="00D62995">
        <w:rPr>
          <w:iCs/>
          <w:sz w:val="22"/>
          <w:szCs w:val="22"/>
        </w:rPr>
        <w:t xml:space="preserve"> kako slijedi</w:t>
      </w:r>
      <w:r w:rsidRPr="00D62995">
        <w:rPr>
          <w:iCs/>
          <w:sz w:val="22"/>
          <w:szCs w:val="22"/>
        </w:rPr>
        <w:t>:</w:t>
      </w:r>
    </w:p>
    <w:p w14:paraId="287A0292" w14:textId="77777777" w:rsidR="00743982" w:rsidRDefault="00743982" w:rsidP="002A2C81">
      <w:pPr>
        <w:ind w:firstLine="720"/>
        <w:jc w:val="both"/>
        <w:rPr>
          <w:iCs/>
          <w:sz w:val="22"/>
          <w:szCs w:val="22"/>
        </w:rPr>
      </w:pPr>
    </w:p>
    <w:tbl>
      <w:tblPr>
        <w:tblW w:w="9629" w:type="dxa"/>
        <w:jc w:val="center"/>
        <w:tblLook w:val="04A0" w:firstRow="1" w:lastRow="0" w:firstColumn="1" w:lastColumn="0" w:noHBand="0" w:noVBand="1"/>
      </w:tblPr>
      <w:tblGrid>
        <w:gridCol w:w="1266"/>
        <w:gridCol w:w="1559"/>
        <w:gridCol w:w="1985"/>
        <w:gridCol w:w="1984"/>
        <w:gridCol w:w="2835"/>
      </w:tblGrid>
      <w:tr w:rsidR="00764AE7" w:rsidRPr="00764AE7" w14:paraId="724FFD22" w14:textId="77777777" w:rsidTr="00551C79">
        <w:trPr>
          <w:trHeight w:val="1219"/>
          <w:jc w:val="center"/>
        </w:trPr>
        <w:tc>
          <w:tcPr>
            <w:tcW w:w="2825"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6222E839" w14:textId="77777777" w:rsidR="00764AE7" w:rsidRPr="00764AE7" w:rsidRDefault="00764AE7" w:rsidP="00764AE7">
            <w:pPr>
              <w:jc w:val="center"/>
              <w:rPr>
                <w:b/>
                <w:bCs/>
                <w:color w:val="000000"/>
                <w:sz w:val="24"/>
                <w:szCs w:val="24"/>
                <w:lang w:eastAsia="hr-HR"/>
              </w:rPr>
            </w:pPr>
            <w:r w:rsidRPr="00764AE7">
              <w:rPr>
                <w:b/>
                <w:bCs/>
                <w:color w:val="000000"/>
                <w:sz w:val="24"/>
                <w:szCs w:val="24"/>
                <w:lang w:eastAsia="hr-HR"/>
              </w:rPr>
              <w:t>KREDIT</w:t>
            </w:r>
          </w:p>
        </w:tc>
        <w:tc>
          <w:tcPr>
            <w:tcW w:w="1985" w:type="dxa"/>
            <w:tcBorders>
              <w:top w:val="single" w:sz="8" w:space="0" w:color="auto"/>
              <w:left w:val="nil"/>
              <w:bottom w:val="single" w:sz="8" w:space="0" w:color="auto"/>
              <w:right w:val="single" w:sz="8" w:space="0" w:color="auto"/>
            </w:tcBorders>
            <w:shd w:val="clear" w:color="auto" w:fill="auto"/>
            <w:vAlign w:val="center"/>
            <w:hideMark/>
          </w:tcPr>
          <w:p w14:paraId="7033CB30" w14:textId="77777777" w:rsidR="00764AE7" w:rsidRPr="00764AE7" w:rsidRDefault="00764AE7" w:rsidP="00764AE7">
            <w:pPr>
              <w:jc w:val="center"/>
              <w:rPr>
                <w:b/>
                <w:bCs/>
                <w:color w:val="000000"/>
                <w:sz w:val="24"/>
                <w:szCs w:val="24"/>
                <w:lang w:eastAsia="hr-HR"/>
              </w:rPr>
            </w:pPr>
            <w:r w:rsidRPr="00764AE7">
              <w:rPr>
                <w:b/>
                <w:bCs/>
                <w:color w:val="000000"/>
                <w:sz w:val="24"/>
                <w:szCs w:val="24"/>
                <w:lang w:eastAsia="hr-HR"/>
              </w:rPr>
              <w:t>Ugovor o kreditu 5000913880 od 23.09.2019. godine</w:t>
            </w:r>
          </w:p>
        </w:tc>
        <w:tc>
          <w:tcPr>
            <w:tcW w:w="1984" w:type="dxa"/>
            <w:tcBorders>
              <w:top w:val="single" w:sz="8" w:space="0" w:color="auto"/>
              <w:left w:val="nil"/>
              <w:bottom w:val="single" w:sz="8" w:space="0" w:color="auto"/>
              <w:right w:val="single" w:sz="8" w:space="0" w:color="auto"/>
            </w:tcBorders>
            <w:shd w:val="clear" w:color="auto" w:fill="auto"/>
            <w:vAlign w:val="center"/>
            <w:hideMark/>
          </w:tcPr>
          <w:p w14:paraId="0E06F3A4" w14:textId="77777777" w:rsidR="00764AE7" w:rsidRPr="00764AE7" w:rsidRDefault="00764AE7" w:rsidP="00764AE7">
            <w:pPr>
              <w:jc w:val="center"/>
              <w:rPr>
                <w:b/>
                <w:bCs/>
                <w:color w:val="000000"/>
                <w:sz w:val="24"/>
                <w:szCs w:val="24"/>
                <w:lang w:eastAsia="hr-HR"/>
              </w:rPr>
            </w:pPr>
            <w:r w:rsidRPr="00764AE7">
              <w:rPr>
                <w:b/>
                <w:bCs/>
                <w:color w:val="000000"/>
                <w:sz w:val="24"/>
                <w:szCs w:val="24"/>
                <w:lang w:eastAsia="hr-HR"/>
              </w:rPr>
              <w:t>Ugovor o kreditu 5000913855 od 23.09.2019. godine</w:t>
            </w:r>
          </w:p>
        </w:tc>
        <w:tc>
          <w:tcPr>
            <w:tcW w:w="2835" w:type="dxa"/>
            <w:tcBorders>
              <w:top w:val="single" w:sz="8" w:space="0" w:color="auto"/>
              <w:left w:val="nil"/>
              <w:bottom w:val="single" w:sz="8" w:space="0" w:color="auto"/>
              <w:right w:val="single" w:sz="8" w:space="0" w:color="auto"/>
            </w:tcBorders>
            <w:shd w:val="clear" w:color="auto" w:fill="auto"/>
            <w:vAlign w:val="center"/>
            <w:hideMark/>
          </w:tcPr>
          <w:p w14:paraId="3BBD9027" w14:textId="77777777" w:rsidR="00764AE7" w:rsidRPr="00764AE7" w:rsidRDefault="00764AE7" w:rsidP="00764AE7">
            <w:pPr>
              <w:jc w:val="center"/>
              <w:rPr>
                <w:b/>
                <w:bCs/>
                <w:color w:val="000000"/>
                <w:sz w:val="24"/>
                <w:szCs w:val="24"/>
                <w:lang w:eastAsia="hr-HR"/>
              </w:rPr>
            </w:pPr>
            <w:r w:rsidRPr="00764AE7">
              <w:rPr>
                <w:b/>
                <w:bCs/>
                <w:color w:val="000000"/>
                <w:sz w:val="24"/>
                <w:szCs w:val="24"/>
                <w:lang w:eastAsia="hr-HR"/>
              </w:rPr>
              <w:t>Ugovor o kreditu 5000913847 od 23.09.2019. godine i aneks ugovora od 14.12.2020. godine</w:t>
            </w:r>
          </w:p>
        </w:tc>
      </w:tr>
      <w:tr w:rsidR="00764AE7" w:rsidRPr="00764AE7" w14:paraId="7F21A3F1" w14:textId="77777777" w:rsidTr="00551C79">
        <w:trPr>
          <w:trHeight w:val="331"/>
          <w:jc w:val="center"/>
        </w:trPr>
        <w:tc>
          <w:tcPr>
            <w:tcW w:w="1266" w:type="dxa"/>
            <w:tcBorders>
              <w:top w:val="nil"/>
              <w:left w:val="single" w:sz="8" w:space="0" w:color="auto"/>
              <w:bottom w:val="single" w:sz="8" w:space="0" w:color="auto"/>
              <w:right w:val="single" w:sz="8" w:space="0" w:color="auto"/>
            </w:tcBorders>
            <w:shd w:val="clear" w:color="auto" w:fill="auto"/>
            <w:noWrap/>
            <w:vAlign w:val="center"/>
            <w:hideMark/>
          </w:tcPr>
          <w:p w14:paraId="01AF00CF" w14:textId="77777777" w:rsidR="00764AE7" w:rsidRPr="00764AE7" w:rsidRDefault="00764AE7" w:rsidP="00764AE7">
            <w:pPr>
              <w:rPr>
                <w:color w:val="000000"/>
                <w:sz w:val="20"/>
                <w:lang w:eastAsia="hr-HR"/>
              </w:rPr>
            </w:pPr>
            <w:r w:rsidRPr="00764AE7">
              <w:rPr>
                <w:color w:val="000000"/>
                <w:sz w:val="20"/>
                <w:lang w:eastAsia="hr-HR"/>
              </w:rPr>
              <w:t> </w:t>
            </w:r>
          </w:p>
        </w:tc>
        <w:tc>
          <w:tcPr>
            <w:tcW w:w="1559" w:type="dxa"/>
            <w:tcBorders>
              <w:top w:val="nil"/>
              <w:left w:val="nil"/>
              <w:bottom w:val="single" w:sz="8" w:space="0" w:color="auto"/>
              <w:right w:val="single" w:sz="8" w:space="0" w:color="auto"/>
            </w:tcBorders>
            <w:shd w:val="clear" w:color="auto" w:fill="auto"/>
            <w:noWrap/>
            <w:vAlign w:val="center"/>
            <w:hideMark/>
          </w:tcPr>
          <w:p w14:paraId="31BEB7A1" w14:textId="77777777" w:rsidR="00764AE7" w:rsidRPr="00764AE7" w:rsidRDefault="00764AE7" w:rsidP="00764AE7">
            <w:pPr>
              <w:jc w:val="center"/>
              <w:rPr>
                <w:color w:val="000000"/>
                <w:sz w:val="24"/>
                <w:szCs w:val="24"/>
                <w:lang w:eastAsia="hr-HR"/>
              </w:rPr>
            </w:pPr>
            <w:r w:rsidRPr="00764AE7">
              <w:rPr>
                <w:color w:val="000000"/>
                <w:sz w:val="24"/>
                <w:szCs w:val="24"/>
                <w:lang w:eastAsia="hr-HR"/>
              </w:rPr>
              <w:t>Datum uplate</w:t>
            </w:r>
          </w:p>
        </w:tc>
        <w:tc>
          <w:tcPr>
            <w:tcW w:w="1985" w:type="dxa"/>
            <w:tcBorders>
              <w:top w:val="nil"/>
              <w:left w:val="nil"/>
              <w:bottom w:val="single" w:sz="8" w:space="0" w:color="auto"/>
              <w:right w:val="single" w:sz="8" w:space="0" w:color="auto"/>
            </w:tcBorders>
            <w:shd w:val="clear" w:color="auto" w:fill="auto"/>
            <w:noWrap/>
            <w:vAlign w:val="center"/>
            <w:hideMark/>
          </w:tcPr>
          <w:p w14:paraId="7C975854" w14:textId="77777777" w:rsidR="00764AE7" w:rsidRPr="00764AE7" w:rsidRDefault="00764AE7" w:rsidP="00764AE7">
            <w:pPr>
              <w:jc w:val="center"/>
              <w:rPr>
                <w:color w:val="000000"/>
                <w:sz w:val="24"/>
                <w:szCs w:val="24"/>
                <w:lang w:eastAsia="hr-HR"/>
              </w:rPr>
            </w:pPr>
            <w:r w:rsidRPr="00764AE7">
              <w:rPr>
                <w:color w:val="000000"/>
                <w:sz w:val="24"/>
                <w:szCs w:val="24"/>
                <w:lang w:eastAsia="hr-HR"/>
              </w:rPr>
              <w:t>Eur</w:t>
            </w:r>
          </w:p>
        </w:tc>
        <w:tc>
          <w:tcPr>
            <w:tcW w:w="1984" w:type="dxa"/>
            <w:tcBorders>
              <w:top w:val="nil"/>
              <w:left w:val="nil"/>
              <w:bottom w:val="single" w:sz="8" w:space="0" w:color="auto"/>
              <w:right w:val="single" w:sz="8" w:space="0" w:color="auto"/>
            </w:tcBorders>
            <w:shd w:val="clear" w:color="auto" w:fill="auto"/>
            <w:noWrap/>
            <w:vAlign w:val="center"/>
            <w:hideMark/>
          </w:tcPr>
          <w:p w14:paraId="5524923D" w14:textId="77777777" w:rsidR="00764AE7" w:rsidRPr="00764AE7" w:rsidRDefault="00764AE7" w:rsidP="00764AE7">
            <w:pPr>
              <w:jc w:val="center"/>
              <w:rPr>
                <w:color w:val="000000"/>
                <w:sz w:val="24"/>
                <w:szCs w:val="24"/>
                <w:lang w:eastAsia="hr-HR"/>
              </w:rPr>
            </w:pPr>
            <w:r w:rsidRPr="00764AE7">
              <w:rPr>
                <w:color w:val="000000"/>
                <w:sz w:val="24"/>
                <w:szCs w:val="24"/>
                <w:lang w:eastAsia="hr-HR"/>
              </w:rPr>
              <w:t>Eur</w:t>
            </w:r>
          </w:p>
        </w:tc>
        <w:tc>
          <w:tcPr>
            <w:tcW w:w="2835" w:type="dxa"/>
            <w:tcBorders>
              <w:top w:val="nil"/>
              <w:left w:val="nil"/>
              <w:bottom w:val="single" w:sz="8" w:space="0" w:color="auto"/>
              <w:right w:val="single" w:sz="8" w:space="0" w:color="auto"/>
            </w:tcBorders>
            <w:shd w:val="clear" w:color="auto" w:fill="auto"/>
            <w:noWrap/>
            <w:vAlign w:val="center"/>
            <w:hideMark/>
          </w:tcPr>
          <w:p w14:paraId="770B1496" w14:textId="77777777" w:rsidR="00764AE7" w:rsidRPr="00764AE7" w:rsidRDefault="00764AE7" w:rsidP="00764AE7">
            <w:pPr>
              <w:jc w:val="center"/>
              <w:rPr>
                <w:color w:val="000000"/>
                <w:sz w:val="24"/>
                <w:szCs w:val="24"/>
                <w:lang w:eastAsia="hr-HR"/>
              </w:rPr>
            </w:pPr>
            <w:r w:rsidRPr="00764AE7">
              <w:rPr>
                <w:color w:val="000000"/>
                <w:sz w:val="24"/>
                <w:szCs w:val="24"/>
                <w:lang w:eastAsia="hr-HR"/>
              </w:rPr>
              <w:t>Eur</w:t>
            </w:r>
          </w:p>
        </w:tc>
      </w:tr>
      <w:tr w:rsidR="00764AE7" w:rsidRPr="00764AE7" w14:paraId="5F098D8A" w14:textId="77777777" w:rsidTr="00551C79">
        <w:trPr>
          <w:trHeight w:val="331"/>
          <w:jc w:val="center"/>
        </w:trPr>
        <w:tc>
          <w:tcPr>
            <w:tcW w:w="1266" w:type="dxa"/>
            <w:tcBorders>
              <w:top w:val="nil"/>
              <w:left w:val="single" w:sz="8" w:space="0" w:color="auto"/>
              <w:bottom w:val="single" w:sz="8" w:space="0" w:color="auto"/>
              <w:right w:val="single" w:sz="8" w:space="0" w:color="auto"/>
            </w:tcBorders>
            <w:shd w:val="clear" w:color="auto" w:fill="auto"/>
            <w:noWrap/>
            <w:vAlign w:val="center"/>
            <w:hideMark/>
          </w:tcPr>
          <w:p w14:paraId="489B52A8" w14:textId="77777777" w:rsidR="00764AE7" w:rsidRPr="00764AE7" w:rsidRDefault="00764AE7" w:rsidP="00764AE7">
            <w:pPr>
              <w:rPr>
                <w:color w:val="000000"/>
                <w:sz w:val="24"/>
                <w:szCs w:val="24"/>
                <w:lang w:eastAsia="hr-HR"/>
              </w:rPr>
            </w:pPr>
            <w:r w:rsidRPr="00764AE7">
              <w:rPr>
                <w:color w:val="000000"/>
                <w:sz w:val="24"/>
                <w:szCs w:val="24"/>
                <w:lang w:eastAsia="hr-HR"/>
              </w:rPr>
              <w:t>1. anuitet</w:t>
            </w:r>
          </w:p>
        </w:tc>
        <w:tc>
          <w:tcPr>
            <w:tcW w:w="1559" w:type="dxa"/>
            <w:tcBorders>
              <w:top w:val="nil"/>
              <w:left w:val="nil"/>
              <w:bottom w:val="single" w:sz="8" w:space="0" w:color="auto"/>
              <w:right w:val="single" w:sz="8" w:space="0" w:color="auto"/>
            </w:tcBorders>
            <w:shd w:val="clear" w:color="auto" w:fill="auto"/>
            <w:noWrap/>
            <w:vAlign w:val="center"/>
            <w:hideMark/>
          </w:tcPr>
          <w:p w14:paraId="09BEC57C" w14:textId="77777777" w:rsidR="00764AE7" w:rsidRPr="00764AE7" w:rsidRDefault="00764AE7" w:rsidP="00764AE7">
            <w:pPr>
              <w:jc w:val="right"/>
              <w:rPr>
                <w:color w:val="000000"/>
                <w:sz w:val="24"/>
                <w:szCs w:val="24"/>
                <w:lang w:eastAsia="hr-HR"/>
              </w:rPr>
            </w:pPr>
            <w:r w:rsidRPr="00764AE7">
              <w:rPr>
                <w:color w:val="000000"/>
                <w:sz w:val="24"/>
                <w:szCs w:val="24"/>
                <w:lang w:eastAsia="hr-HR"/>
              </w:rPr>
              <w:t>31.03.2024.</w:t>
            </w:r>
          </w:p>
        </w:tc>
        <w:tc>
          <w:tcPr>
            <w:tcW w:w="1985" w:type="dxa"/>
            <w:tcBorders>
              <w:top w:val="nil"/>
              <w:left w:val="nil"/>
              <w:bottom w:val="single" w:sz="8" w:space="0" w:color="auto"/>
              <w:right w:val="single" w:sz="8" w:space="0" w:color="auto"/>
            </w:tcBorders>
            <w:shd w:val="clear" w:color="auto" w:fill="auto"/>
            <w:noWrap/>
            <w:vAlign w:val="center"/>
            <w:hideMark/>
          </w:tcPr>
          <w:p w14:paraId="76AAE057" w14:textId="77777777" w:rsidR="00764AE7" w:rsidRPr="00764AE7" w:rsidRDefault="00764AE7" w:rsidP="00764AE7">
            <w:pPr>
              <w:jc w:val="center"/>
              <w:rPr>
                <w:color w:val="000000"/>
                <w:sz w:val="24"/>
                <w:szCs w:val="24"/>
                <w:lang w:eastAsia="hr-HR"/>
              </w:rPr>
            </w:pPr>
            <w:r w:rsidRPr="00764AE7">
              <w:rPr>
                <w:color w:val="000000"/>
                <w:sz w:val="24"/>
                <w:szCs w:val="24"/>
                <w:lang w:eastAsia="hr-HR"/>
              </w:rPr>
              <w:t>17.866,53</w:t>
            </w:r>
          </w:p>
        </w:tc>
        <w:tc>
          <w:tcPr>
            <w:tcW w:w="1984" w:type="dxa"/>
            <w:tcBorders>
              <w:top w:val="nil"/>
              <w:left w:val="nil"/>
              <w:bottom w:val="single" w:sz="8" w:space="0" w:color="auto"/>
              <w:right w:val="single" w:sz="8" w:space="0" w:color="auto"/>
            </w:tcBorders>
            <w:shd w:val="clear" w:color="auto" w:fill="auto"/>
            <w:noWrap/>
            <w:vAlign w:val="center"/>
            <w:hideMark/>
          </w:tcPr>
          <w:p w14:paraId="146D4F96" w14:textId="77777777" w:rsidR="00764AE7" w:rsidRPr="00764AE7" w:rsidRDefault="00764AE7" w:rsidP="00764AE7">
            <w:pPr>
              <w:jc w:val="center"/>
              <w:rPr>
                <w:color w:val="000000"/>
                <w:sz w:val="24"/>
                <w:szCs w:val="24"/>
                <w:lang w:eastAsia="hr-HR"/>
              </w:rPr>
            </w:pPr>
            <w:r w:rsidRPr="00764AE7">
              <w:rPr>
                <w:color w:val="000000"/>
                <w:sz w:val="24"/>
                <w:szCs w:val="24"/>
                <w:lang w:eastAsia="hr-HR"/>
              </w:rPr>
              <w:t>5.615,20</w:t>
            </w:r>
          </w:p>
        </w:tc>
        <w:tc>
          <w:tcPr>
            <w:tcW w:w="2835" w:type="dxa"/>
            <w:tcBorders>
              <w:top w:val="nil"/>
              <w:left w:val="nil"/>
              <w:bottom w:val="single" w:sz="8" w:space="0" w:color="auto"/>
              <w:right w:val="single" w:sz="8" w:space="0" w:color="auto"/>
            </w:tcBorders>
            <w:shd w:val="clear" w:color="auto" w:fill="auto"/>
            <w:noWrap/>
            <w:vAlign w:val="center"/>
            <w:hideMark/>
          </w:tcPr>
          <w:p w14:paraId="4092E936" w14:textId="77777777" w:rsidR="00764AE7" w:rsidRPr="00764AE7" w:rsidRDefault="00764AE7" w:rsidP="00764AE7">
            <w:pPr>
              <w:jc w:val="center"/>
              <w:rPr>
                <w:color w:val="000000"/>
                <w:sz w:val="24"/>
                <w:szCs w:val="24"/>
                <w:lang w:eastAsia="hr-HR"/>
              </w:rPr>
            </w:pPr>
            <w:r w:rsidRPr="00764AE7">
              <w:rPr>
                <w:color w:val="000000"/>
                <w:sz w:val="24"/>
                <w:szCs w:val="24"/>
                <w:lang w:eastAsia="hr-HR"/>
              </w:rPr>
              <w:t>12.761,81</w:t>
            </w:r>
          </w:p>
        </w:tc>
      </w:tr>
      <w:tr w:rsidR="00764AE7" w:rsidRPr="00764AE7" w14:paraId="6E25775D" w14:textId="77777777" w:rsidTr="00551C79">
        <w:trPr>
          <w:trHeight w:val="331"/>
          <w:jc w:val="center"/>
        </w:trPr>
        <w:tc>
          <w:tcPr>
            <w:tcW w:w="1266" w:type="dxa"/>
            <w:tcBorders>
              <w:top w:val="nil"/>
              <w:left w:val="single" w:sz="8" w:space="0" w:color="auto"/>
              <w:bottom w:val="single" w:sz="8" w:space="0" w:color="auto"/>
              <w:right w:val="single" w:sz="8" w:space="0" w:color="auto"/>
            </w:tcBorders>
            <w:shd w:val="clear" w:color="auto" w:fill="auto"/>
            <w:noWrap/>
            <w:vAlign w:val="center"/>
            <w:hideMark/>
          </w:tcPr>
          <w:p w14:paraId="0C87C792" w14:textId="77777777" w:rsidR="00764AE7" w:rsidRPr="00764AE7" w:rsidRDefault="00764AE7" w:rsidP="00764AE7">
            <w:pPr>
              <w:rPr>
                <w:color w:val="000000"/>
                <w:sz w:val="24"/>
                <w:szCs w:val="24"/>
                <w:lang w:eastAsia="hr-HR"/>
              </w:rPr>
            </w:pPr>
            <w:r w:rsidRPr="00764AE7">
              <w:rPr>
                <w:color w:val="000000"/>
                <w:sz w:val="24"/>
                <w:szCs w:val="24"/>
                <w:lang w:eastAsia="hr-HR"/>
              </w:rPr>
              <w:t>2. anuitet</w:t>
            </w:r>
          </w:p>
        </w:tc>
        <w:tc>
          <w:tcPr>
            <w:tcW w:w="1559" w:type="dxa"/>
            <w:tcBorders>
              <w:top w:val="nil"/>
              <w:left w:val="nil"/>
              <w:bottom w:val="single" w:sz="8" w:space="0" w:color="auto"/>
              <w:right w:val="single" w:sz="8" w:space="0" w:color="auto"/>
            </w:tcBorders>
            <w:shd w:val="clear" w:color="auto" w:fill="auto"/>
            <w:noWrap/>
            <w:vAlign w:val="center"/>
            <w:hideMark/>
          </w:tcPr>
          <w:p w14:paraId="4FFFD6BF" w14:textId="77777777" w:rsidR="00764AE7" w:rsidRPr="00764AE7" w:rsidRDefault="00764AE7" w:rsidP="00764AE7">
            <w:pPr>
              <w:jc w:val="right"/>
              <w:rPr>
                <w:color w:val="000000"/>
                <w:sz w:val="24"/>
                <w:szCs w:val="24"/>
                <w:lang w:eastAsia="hr-HR"/>
              </w:rPr>
            </w:pPr>
            <w:r w:rsidRPr="00764AE7">
              <w:rPr>
                <w:color w:val="000000"/>
                <w:sz w:val="24"/>
                <w:szCs w:val="24"/>
                <w:lang w:eastAsia="hr-HR"/>
              </w:rPr>
              <w:t>30.06.2024.</w:t>
            </w:r>
          </w:p>
        </w:tc>
        <w:tc>
          <w:tcPr>
            <w:tcW w:w="1985" w:type="dxa"/>
            <w:tcBorders>
              <w:top w:val="nil"/>
              <w:left w:val="nil"/>
              <w:bottom w:val="single" w:sz="8" w:space="0" w:color="auto"/>
              <w:right w:val="single" w:sz="8" w:space="0" w:color="auto"/>
            </w:tcBorders>
            <w:shd w:val="clear" w:color="auto" w:fill="auto"/>
            <w:noWrap/>
            <w:vAlign w:val="center"/>
            <w:hideMark/>
          </w:tcPr>
          <w:p w14:paraId="24DE4BC2" w14:textId="77777777" w:rsidR="00764AE7" w:rsidRPr="00764AE7" w:rsidRDefault="00764AE7" w:rsidP="00764AE7">
            <w:pPr>
              <w:jc w:val="center"/>
              <w:rPr>
                <w:color w:val="000000"/>
                <w:sz w:val="24"/>
                <w:szCs w:val="24"/>
                <w:lang w:eastAsia="hr-HR"/>
              </w:rPr>
            </w:pPr>
            <w:r w:rsidRPr="00764AE7">
              <w:rPr>
                <w:color w:val="000000"/>
                <w:sz w:val="24"/>
                <w:szCs w:val="24"/>
                <w:lang w:eastAsia="hr-HR"/>
              </w:rPr>
              <w:t>17.866,53</w:t>
            </w:r>
          </w:p>
        </w:tc>
        <w:tc>
          <w:tcPr>
            <w:tcW w:w="1984" w:type="dxa"/>
            <w:tcBorders>
              <w:top w:val="nil"/>
              <w:left w:val="nil"/>
              <w:bottom w:val="single" w:sz="8" w:space="0" w:color="auto"/>
              <w:right w:val="single" w:sz="8" w:space="0" w:color="auto"/>
            </w:tcBorders>
            <w:shd w:val="clear" w:color="auto" w:fill="auto"/>
            <w:noWrap/>
            <w:vAlign w:val="center"/>
            <w:hideMark/>
          </w:tcPr>
          <w:p w14:paraId="7F0D1A4E" w14:textId="77777777" w:rsidR="00764AE7" w:rsidRPr="00764AE7" w:rsidRDefault="00764AE7" w:rsidP="00764AE7">
            <w:pPr>
              <w:jc w:val="center"/>
              <w:rPr>
                <w:color w:val="000000"/>
                <w:sz w:val="24"/>
                <w:szCs w:val="24"/>
                <w:lang w:eastAsia="hr-HR"/>
              </w:rPr>
            </w:pPr>
            <w:r w:rsidRPr="00764AE7">
              <w:rPr>
                <w:color w:val="000000"/>
                <w:sz w:val="24"/>
                <w:szCs w:val="24"/>
                <w:lang w:eastAsia="hr-HR"/>
              </w:rPr>
              <w:t>5.615,20</w:t>
            </w:r>
          </w:p>
        </w:tc>
        <w:tc>
          <w:tcPr>
            <w:tcW w:w="2835" w:type="dxa"/>
            <w:tcBorders>
              <w:top w:val="nil"/>
              <w:left w:val="nil"/>
              <w:bottom w:val="single" w:sz="8" w:space="0" w:color="auto"/>
              <w:right w:val="single" w:sz="8" w:space="0" w:color="auto"/>
            </w:tcBorders>
            <w:shd w:val="clear" w:color="auto" w:fill="auto"/>
            <w:noWrap/>
            <w:vAlign w:val="center"/>
            <w:hideMark/>
          </w:tcPr>
          <w:p w14:paraId="34B71175" w14:textId="77777777" w:rsidR="00764AE7" w:rsidRPr="00764AE7" w:rsidRDefault="00764AE7" w:rsidP="00764AE7">
            <w:pPr>
              <w:jc w:val="center"/>
              <w:rPr>
                <w:color w:val="000000"/>
                <w:sz w:val="24"/>
                <w:szCs w:val="24"/>
                <w:lang w:eastAsia="hr-HR"/>
              </w:rPr>
            </w:pPr>
            <w:r w:rsidRPr="00764AE7">
              <w:rPr>
                <w:color w:val="000000"/>
                <w:sz w:val="24"/>
                <w:szCs w:val="24"/>
                <w:lang w:eastAsia="hr-HR"/>
              </w:rPr>
              <w:t>12.761,81</w:t>
            </w:r>
          </w:p>
        </w:tc>
      </w:tr>
      <w:tr w:rsidR="00764AE7" w:rsidRPr="00764AE7" w14:paraId="3E01E506" w14:textId="77777777" w:rsidTr="00551C79">
        <w:trPr>
          <w:trHeight w:val="331"/>
          <w:jc w:val="center"/>
        </w:trPr>
        <w:tc>
          <w:tcPr>
            <w:tcW w:w="1266" w:type="dxa"/>
            <w:tcBorders>
              <w:top w:val="nil"/>
              <w:left w:val="single" w:sz="8" w:space="0" w:color="auto"/>
              <w:bottom w:val="single" w:sz="8" w:space="0" w:color="auto"/>
              <w:right w:val="single" w:sz="8" w:space="0" w:color="auto"/>
            </w:tcBorders>
            <w:shd w:val="clear" w:color="auto" w:fill="auto"/>
            <w:noWrap/>
            <w:vAlign w:val="center"/>
            <w:hideMark/>
          </w:tcPr>
          <w:p w14:paraId="2E611E07" w14:textId="77777777" w:rsidR="00764AE7" w:rsidRPr="00764AE7" w:rsidRDefault="00764AE7" w:rsidP="00764AE7">
            <w:pPr>
              <w:rPr>
                <w:b/>
                <w:bCs/>
                <w:color w:val="000000"/>
                <w:sz w:val="24"/>
                <w:szCs w:val="24"/>
                <w:lang w:eastAsia="hr-HR"/>
              </w:rPr>
            </w:pPr>
            <w:r w:rsidRPr="00764AE7">
              <w:rPr>
                <w:b/>
                <w:bCs/>
                <w:color w:val="000000"/>
                <w:sz w:val="24"/>
                <w:szCs w:val="24"/>
                <w:lang w:eastAsia="hr-HR"/>
              </w:rPr>
              <w:t>Ukupno</w:t>
            </w:r>
          </w:p>
        </w:tc>
        <w:tc>
          <w:tcPr>
            <w:tcW w:w="1559" w:type="dxa"/>
            <w:tcBorders>
              <w:top w:val="nil"/>
              <w:left w:val="nil"/>
              <w:bottom w:val="single" w:sz="8" w:space="0" w:color="auto"/>
              <w:right w:val="single" w:sz="8" w:space="0" w:color="auto"/>
            </w:tcBorders>
            <w:shd w:val="clear" w:color="auto" w:fill="auto"/>
            <w:noWrap/>
            <w:vAlign w:val="center"/>
            <w:hideMark/>
          </w:tcPr>
          <w:p w14:paraId="5EC9B41B" w14:textId="77777777" w:rsidR="00764AE7" w:rsidRPr="00764AE7" w:rsidRDefault="00764AE7" w:rsidP="00764AE7">
            <w:pPr>
              <w:rPr>
                <w:color w:val="000000"/>
                <w:sz w:val="20"/>
                <w:lang w:eastAsia="hr-HR"/>
              </w:rPr>
            </w:pPr>
            <w:r w:rsidRPr="00764AE7">
              <w:rPr>
                <w:color w:val="000000"/>
                <w:sz w:val="20"/>
                <w:lang w:eastAsia="hr-HR"/>
              </w:rPr>
              <w:t> </w:t>
            </w:r>
          </w:p>
        </w:tc>
        <w:tc>
          <w:tcPr>
            <w:tcW w:w="1985" w:type="dxa"/>
            <w:tcBorders>
              <w:top w:val="nil"/>
              <w:left w:val="nil"/>
              <w:bottom w:val="single" w:sz="8" w:space="0" w:color="auto"/>
              <w:right w:val="single" w:sz="8" w:space="0" w:color="auto"/>
            </w:tcBorders>
            <w:shd w:val="clear" w:color="auto" w:fill="auto"/>
            <w:noWrap/>
            <w:vAlign w:val="center"/>
            <w:hideMark/>
          </w:tcPr>
          <w:p w14:paraId="7B0F472C" w14:textId="77777777" w:rsidR="00764AE7" w:rsidRPr="00764AE7" w:rsidRDefault="00764AE7" w:rsidP="00764AE7">
            <w:pPr>
              <w:jc w:val="center"/>
              <w:rPr>
                <w:b/>
                <w:bCs/>
                <w:color w:val="000000"/>
                <w:sz w:val="24"/>
                <w:szCs w:val="24"/>
                <w:lang w:eastAsia="hr-HR"/>
              </w:rPr>
            </w:pPr>
            <w:r w:rsidRPr="00764AE7">
              <w:rPr>
                <w:b/>
                <w:bCs/>
                <w:color w:val="000000"/>
                <w:sz w:val="24"/>
                <w:szCs w:val="24"/>
                <w:lang w:eastAsia="hr-HR"/>
              </w:rPr>
              <w:t>35.733,06</w:t>
            </w:r>
          </w:p>
        </w:tc>
        <w:tc>
          <w:tcPr>
            <w:tcW w:w="1984" w:type="dxa"/>
            <w:tcBorders>
              <w:top w:val="nil"/>
              <w:left w:val="nil"/>
              <w:bottom w:val="single" w:sz="8" w:space="0" w:color="auto"/>
              <w:right w:val="single" w:sz="8" w:space="0" w:color="auto"/>
            </w:tcBorders>
            <w:shd w:val="clear" w:color="auto" w:fill="auto"/>
            <w:noWrap/>
            <w:vAlign w:val="center"/>
            <w:hideMark/>
          </w:tcPr>
          <w:p w14:paraId="142A5B3F" w14:textId="77777777" w:rsidR="00764AE7" w:rsidRPr="00764AE7" w:rsidRDefault="00764AE7" w:rsidP="00764AE7">
            <w:pPr>
              <w:jc w:val="center"/>
              <w:rPr>
                <w:b/>
                <w:bCs/>
                <w:color w:val="000000"/>
                <w:sz w:val="24"/>
                <w:szCs w:val="24"/>
                <w:lang w:eastAsia="hr-HR"/>
              </w:rPr>
            </w:pPr>
            <w:r w:rsidRPr="00764AE7">
              <w:rPr>
                <w:b/>
                <w:bCs/>
                <w:color w:val="000000"/>
                <w:sz w:val="24"/>
                <w:szCs w:val="24"/>
                <w:lang w:eastAsia="hr-HR"/>
              </w:rPr>
              <w:t>11.230,40</w:t>
            </w:r>
          </w:p>
        </w:tc>
        <w:tc>
          <w:tcPr>
            <w:tcW w:w="2835" w:type="dxa"/>
            <w:tcBorders>
              <w:top w:val="nil"/>
              <w:left w:val="nil"/>
              <w:bottom w:val="single" w:sz="8" w:space="0" w:color="auto"/>
              <w:right w:val="single" w:sz="8" w:space="0" w:color="auto"/>
            </w:tcBorders>
            <w:shd w:val="clear" w:color="auto" w:fill="auto"/>
            <w:noWrap/>
            <w:vAlign w:val="center"/>
            <w:hideMark/>
          </w:tcPr>
          <w:p w14:paraId="37FB47E5" w14:textId="77777777" w:rsidR="00764AE7" w:rsidRPr="00764AE7" w:rsidRDefault="00764AE7" w:rsidP="00764AE7">
            <w:pPr>
              <w:jc w:val="center"/>
              <w:rPr>
                <w:b/>
                <w:bCs/>
                <w:color w:val="000000"/>
                <w:sz w:val="24"/>
                <w:szCs w:val="24"/>
                <w:lang w:eastAsia="hr-HR"/>
              </w:rPr>
            </w:pPr>
            <w:r w:rsidRPr="00764AE7">
              <w:rPr>
                <w:b/>
                <w:bCs/>
                <w:color w:val="000000"/>
                <w:sz w:val="24"/>
                <w:szCs w:val="24"/>
                <w:lang w:eastAsia="hr-HR"/>
              </w:rPr>
              <w:t>25.523,62</w:t>
            </w:r>
          </w:p>
        </w:tc>
      </w:tr>
      <w:tr w:rsidR="00764AE7" w:rsidRPr="00764AE7" w14:paraId="60AC2BF7" w14:textId="77777777" w:rsidTr="00551C79">
        <w:trPr>
          <w:trHeight w:val="331"/>
          <w:jc w:val="center"/>
        </w:trPr>
        <w:tc>
          <w:tcPr>
            <w:tcW w:w="1266" w:type="dxa"/>
            <w:tcBorders>
              <w:top w:val="nil"/>
              <w:left w:val="nil"/>
              <w:bottom w:val="nil"/>
              <w:right w:val="nil"/>
            </w:tcBorders>
            <w:shd w:val="clear" w:color="auto" w:fill="auto"/>
            <w:noWrap/>
            <w:vAlign w:val="bottom"/>
            <w:hideMark/>
          </w:tcPr>
          <w:p w14:paraId="69BBDFEF" w14:textId="77777777" w:rsidR="00764AE7" w:rsidRPr="00764AE7" w:rsidRDefault="00764AE7" w:rsidP="00764AE7">
            <w:pPr>
              <w:jc w:val="center"/>
              <w:rPr>
                <w:b/>
                <w:bCs/>
                <w:color w:val="000000"/>
                <w:sz w:val="24"/>
                <w:szCs w:val="24"/>
                <w:lang w:eastAsia="hr-HR"/>
              </w:rPr>
            </w:pPr>
          </w:p>
        </w:tc>
        <w:tc>
          <w:tcPr>
            <w:tcW w:w="1559" w:type="dxa"/>
            <w:tcBorders>
              <w:top w:val="nil"/>
              <w:left w:val="nil"/>
              <w:bottom w:val="nil"/>
              <w:right w:val="nil"/>
            </w:tcBorders>
            <w:shd w:val="clear" w:color="auto" w:fill="auto"/>
            <w:noWrap/>
            <w:vAlign w:val="bottom"/>
            <w:hideMark/>
          </w:tcPr>
          <w:p w14:paraId="678ABBF9" w14:textId="77777777" w:rsidR="00764AE7" w:rsidRPr="00764AE7" w:rsidRDefault="00764AE7" w:rsidP="00764AE7">
            <w:pPr>
              <w:rPr>
                <w:sz w:val="20"/>
                <w:lang w:eastAsia="hr-HR"/>
              </w:rPr>
            </w:pPr>
          </w:p>
        </w:tc>
        <w:tc>
          <w:tcPr>
            <w:tcW w:w="1985" w:type="dxa"/>
            <w:tcBorders>
              <w:top w:val="nil"/>
              <w:left w:val="nil"/>
              <w:bottom w:val="nil"/>
              <w:right w:val="nil"/>
            </w:tcBorders>
            <w:shd w:val="clear" w:color="auto" w:fill="auto"/>
            <w:noWrap/>
            <w:vAlign w:val="bottom"/>
            <w:hideMark/>
          </w:tcPr>
          <w:p w14:paraId="505A2BBA" w14:textId="77777777" w:rsidR="00764AE7" w:rsidRPr="00764AE7" w:rsidRDefault="00764AE7" w:rsidP="00764AE7">
            <w:pPr>
              <w:rPr>
                <w:sz w:val="20"/>
                <w:lang w:eastAsia="hr-HR"/>
              </w:rPr>
            </w:pPr>
          </w:p>
        </w:tc>
        <w:tc>
          <w:tcPr>
            <w:tcW w:w="1984" w:type="dxa"/>
            <w:tcBorders>
              <w:top w:val="nil"/>
              <w:left w:val="single" w:sz="8" w:space="0" w:color="auto"/>
              <w:bottom w:val="single" w:sz="8" w:space="0" w:color="auto"/>
              <w:right w:val="single" w:sz="8" w:space="0" w:color="auto"/>
            </w:tcBorders>
            <w:shd w:val="clear" w:color="auto" w:fill="auto"/>
            <w:noWrap/>
            <w:vAlign w:val="center"/>
            <w:hideMark/>
          </w:tcPr>
          <w:p w14:paraId="2E4C6A78" w14:textId="77777777" w:rsidR="00764AE7" w:rsidRPr="00764AE7" w:rsidRDefault="00764AE7" w:rsidP="00764AE7">
            <w:pPr>
              <w:jc w:val="center"/>
              <w:rPr>
                <w:b/>
                <w:bCs/>
                <w:color w:val="000000"/>
                <w:sz w:val="24"/>
                <w:szCs w:val="24"/>
                <w:lang w:eastAsia="hr-HR"/>
              </w:rPr>
            </w:pPr>
            <w:r w:rsidRPr="00764AE7">
              <w:rPr>
                <w:b/>
                <w:bCs/>
                <w:color w:val="000000"/>
                <w:sz w:val="24"/>
                <w:szCs w:val="24"/>
                <w:lang w:eastAsia="hr-HR"/>
              </w:rPr>
              <w:t>UKUPNO</w:t>
            </w:r>
          </w:p>
        </w:tc>
        <w:tc>
          <w:tcPr>
            <w:tcW w:w="2835" w:type="dxa"/>
            <w:tcBorders>
              <w:top w:val="nil"/>
              <w:left w:val="nil"/>
              <w:bottom w:val="single" w:sz="8" w:space="0" w:color="auto"/>
              <w:right w:val="single" w:sz="8" w:space="0" w:color="auto"/>
            </w:tcBorders>
            <w:shd w:val="clear" w:color="auto" w:fill="auto"/>
            <w:noWrap/>
            <w:vAlign w:val="center"/>
            <w:hideMark/>
          </w:tcPr>
          <w:p w14:paraId="449D46A6" w14:textId="77777777" w:rsidR="00764AE7" w:rsidRPr="00764AE7" w:rsidRDefault="00764AE7" w:rsidP="00764AE7">
            <w:pPr>
              <w:jc w:val="center"/>
              <w:rPr>
                <w:b/>
                <w:bCs/>
                <w:color w:val="000000"/>
                <w:sz w:val="24"/>
                <w:szCs w:val="24"/>
                <w:lang w:eastAsia="hr-HR"/>
              </w:rPr>
            </w:pPr>
            <w:r w:rsidRPr="00764AE7">
              <w:rPr>
                <w:b/>
                <w:bCs/>
                <w:color w:val="000000"/>
                <w:sz w:val="24"/>
                <w:szCs w:val="24"/>
                <w:lang w:eastAsia="hr-HR"/>
              </w:rPr>
              <w:t>72.487,08</w:t>
            </w:r>
          </w:p>
        </w:tc>
      </w:tr>
    </w:tbl>
    <w:p w14:paraId="460983F3" w14:textId="77777777" w:rsidR="00764AE7" w:rsidRDefault="00764AE7" w:rsidP="002A2C81">
      <w:pPr>
        <w:ind w:firstLine="720"/>
        <w:jc w:val="both"/>
        <w:rPr>
          <w:iCs/>
          <w:sz w:val="22"/>
          <w:szCs w:val="22"/>
        </w:rPr>
      </w:pPr>
    </w:p>
    <w:p w14:paraId="09EDBA37" w14:textId="77777777" w:rsidR="00764AE7" w:rsidRDefault="00764AE7" w:rsidP="002A2C81">
      <w:pPr>
        <w:ind w:firstLine="720"/>
        <w:jc w:val="both"/>
        <w:rPr>
          <w:iCs/>
          <w:sz w:val="22"/>
          <w:szCs w:val="22"/>
        </w:rPr>
      </w:pPr>
    </w:p>
    <w:p w14:paraId="2225696B" w14:textId="77777777" w:rsidR="00764AE7" w:rsidRDefault="00764AE7" w:rsidP="002A2C81">
      <w:pPr>
        <w:ind w:firstLine="720"/>
        <w:jc w:val="both"/>
        <w:rPr>
          <w:iCs/>
          <w:sz w:val="22"/>
          <w:szCs w:val="22"/>
        </w:rPr>
      </w:pPr>
    </w:p>
    <w:p w14:paraId="33ECCA08" w14:textId="77777777" w:rsidR="00551C79" w:rsidRDefault="00551C79" w:rsidP="002A2C81">
      <w:pPr>
        <w:ind w:firstLine="720"/>
        <w:jc w:val="both"/>
        <w:rPr>
          <w:iCs/>
          <w:sz w:val="22"/>
          <w:szCs w:val="22"/>
        </w:rPr>
      </w:pPr>
    </w:p>
    <w:tbl>
      <w:tblPr>
        <w:tblW w:w="8921" w:type="dxa"/>
        <w:jc w:val="center"/>
        <w:tblLook w:val="04A0" w:firstRow="1" w:lastRow="0" w:firstColumn="1" w:lastColumn="0" w:noHBand="0" w:noVBand="1"/>
      </w:tblPr>
      <w:tblGrid>
        <w:gridCol w:w="1124"/>
        <w:gridCol w:w="2694"/>
        <w:gridCol w:w="2126"/>
        <w:gridCol w:w="2977"/>
      </w:tblGrid>
      <w:tr w:rsidR="00551C79" w:rsidRPr="00551C79" w14:paraId="2C9800AB" w14:textId="77777777" w:rsidTr="00551C79">
        <w:trPr>
          <w:trHeight w:val="641"/>
          <w:jc w:val="center"/>
        </w:trPr>
        <w:tc>
          <w:tcPr>
            <w:tcW w:w="3818"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24DEC7C0" w14:textId="77777777" w:rsidR="00551C79" w:rsidRPr="00551C79" w:rsidRDefault="00551C79" w:rsidP="00551C79">
            <w:pPr>
              <w:jc w:val="center"/>
              <w:rPr>
                <w:b/>
                <w:bCs/>
                <w:color w:val="000000"/>
                <w:sz w:val="24"/>
                <w:szCs w:val="24"/>
                <w:lang w:eastAsia="hr-HR"/>
              </w:rPr>
            </w:pPr>
            <w:r w:rsidRPr="00551C79">
              <w:rPr>
                <w:b/>
                <w:bCs/>
                <w:color w:val="000000"/>
                <w:sz w:val="24"/>
                <w:szCs w:val="24"/>
                <w:lang w:eastAsia="hr-HR"/>
              </w:rPr>
              <w:lastRenderedPageBreak/>
              <w:t>KREDIT</w:t>
            </w:r>
          </w:p>
        </w:tc>
        <w:tc>
          <w:tcPr>
            <w:tcW w:w="2126" w:type="dxa"/>
            <w:tcBorders>
              <w:top w:val="single" w:sz="8" w:space="0" w:color="auto"/>
              <w:left w:val="nil"/>
              <w:bottom w:val="single" w:sz="8" w:space="0" w:color="auto"/>
              <w:right w:val="single" w:sz="8" w:space="0" w:color="auto"/>
            </w:tcBorders>
            <w:shd w:val="clear" w:color="auto" w:fill="auto"/>
            <w:vAlign w:val="center"/>
            <w:hideMark/>
          </w:tcPr>
          <w:p w14:paraId="11A1CF05" w14:textId="77777777" w:rsidR="00551C79" w:rsidRPr="00551C79" w:rsidRDefault="00551C79" w:rsidP="00551C79">
            <w:pPr>
              <w:rPr>
                <w:b/>
                <w:bCs/>
                <w:color w:val="000000"/>
                <w:sz w:val="24"/>
                <w:szCs w:val="24"/>
                <w:lang w:eastAsia="hr-HR"/>
              </w:rPr>
            </w:pPr>
            <w:r w:rsidRPr="00551C79">
              <w:rPr>
                <w:b/>
                <w:bCs/>
                <w:color w:val="000000"/>
                <w:sz w:val="24"/>
                <w:szCs w:val="24"/>
                <w:lang w:eastAsia="hr-HR"/>
              </w:rPr>
              <w:t>Ugovor o kreditu 5000948902 od 19.12.2019. godine</w:t>
            </w:r>
          </w:p>
        </w:tc>
        <w:tc>
          <w:tcPr>
            <w:tcW w:w="2977" w:type="dxa"/>
            <w:tcBorders>
              <w:top w:val="single" w:sz="8" w:space="0" w:color="auto"/>
              <w:left w:val="nil"/>
              <w:bottom w:val="single" w:sz="8" w:space="0" w:color="auto"/>
              <w:right w:val="single" w:sz="8" w:space="0" w:color="auto"/>
            </w:tcBorders>
            <w:shd w:val="clear" w:color="auto" w:fill="auto"/>
            <w:vAlign w:val="center"/>
            <w:hideMark/>
          </w:tcPr>
          <w:p w14:paraId="078FA41F" w14:textId="77777777" w:rsidR="00551C79" w:rsidRPr="00551C79" w:rsidRDefault="00551C79" w:rsidP="00551C79">
            <w:pPr>
              <w:jc w:val="center"/>
              <w:rPr>
                <w:b/>
                <w:bCs/>
                <w:color w:val="000000"/>
                <w:sz w:val="24"/>
                <w:szCs w:val="24"/>
                <w:lang w:eastAsia="hr-HR"/>
              </w:rPr>
            </w:pPr>
            <w:r w:rsidRPr="00551C79">
              <w:rPr>
                <w:b/>
                <w:bCs/>
                <w:color w:val="000000"/>
                <w:sz w:val="24"/>
                <w:szCs w:val="24"/>
                <w:lang w:eastAsia="hr-HR"/>
              </w:rPr>
              <w:t>Ugovor o kreditu broj: ESJR-22-1101769 od 16.02.2022. godine i Dodatka I. i II. Ugovoru</w:t>
            </w:r>
          </w:p>
        </w:tc>
      </w:tr>
      <w:tr w:rsidR="00551C79" w:rsidRPr="00551C79" w14:paraId="57947117" w14:textId="77777777" w:rsidTr="00551C79">
        <w:trPr>
          <w:trHeight w:val="315"/>
          <w:jc w:val="center"/>
        </w:trPr>
        <w:tc>
          <w:tcPr>
            <w:tcW w:w="1124" w:type="dxa"/>
            <w:tcBorders>
              <w:top w:val="nil"/>
              <w:left w:val="single" w:sz="8" w:space="0" w:color="auto"/>
              <w:bottom w:val="single" w:sz="8" w:space="0" w:color="auto"/>
              <w:right w:val="single" w:sz="8" w:space="0" w:color="auto"/>
            </w:tcBorders>
            <w:shd w:val="clear" w:color="auto" w:fill="auto"/>
            <w:noWrap/>
            <w:vAlign w:val="center"/>
            <w:hideMark/>
          </w:tcPr>
          <w:p w14:paraId="5E5E7DEE" w14:textId="77777777" w:rsidR="00551C79" w:rsidRPr="00551C79" w:rsidRDefault="00551C79" w:rsidP="00551C79">
            <w:pPr>
              <w:rPr>
                <w:color w:val="000000"/>
                <w:sz w:val="20"/>
                <w:lang w:eastAsia="hr-HR"/>
              </w:rPr>
            </w:pPr>
            <w:r w:rsidRPr="00551C79">
              <w:rPr>
                <w:color w:val="000000"/>
                <w:sz w:val="20"/>
                <w:lang w:eastAsia="hr-HR"/>
              </w:rPr>
              <w:t> </w:t>
            </w:r>
          </w:p>
        </w:tc>
        <w:tc>
          <w:tcPr>
            <w:tcW w:w="2694" w:type="dxa"/>
            <w:tcBorders>
              <w:top w:val="nil"/>
              <w:left w:val="nil"/>
              <w:bottom w:val="single" w:sz="8" w:space="0" w:color="auto"/>
              <w:right w:val="single" w:sz="8" w:space="0" w:color="auto"/>
            </w:tcBorders>
            <w:shd w:val="clear" w:color="auto" w:fill="auto"/>
            <w:noWrap/>
            <w:vAlign w:val="center"/>
            <w:hideMark/>
          </w:tcPr>
          <w:p w14:paraId="6A11FD2F" w14:textId="77777777" w:rsidR="00551C79" w:rsidRPr="00551C79" w:rsidRDefault="00551C79" w:rsidP="00551C79">
            <w:pPr>
              <w:jc w:val="center"/>
              <w:rPr>
                <w:color w:val="000000"/>
                <w:sz w:val="24"/>
                <w:szCs w:val="24"/>
                <w:lang w:eastAsia="hr-HR"/>
              </w:rPr>
            </w:pPr>
            <w:r w:rsidRPr="00551C79">
              <w:rPr>
                <w:color w:val="000000"/>
                <w:sz w:val="24"/>
                <w:szCs w:val="24"/>
                <w:lang w:eastAsia="hr-HR"/>
              </w:rPr>
              <w:t>Datum uplate</w:t>
            </w:r>
          </w:p>
        </w:tc>
        <w:tc>
          <w:tcPr>
            <w:tcW w:w="2126" w:type="dxa"/>
            <w:tcBorders>
              <w:top w:val="nil"/>
              <w:left w:val="nil"/>
              <w:bottom w:val="single" w:sz="8" w:space="0" w:color="auto"/>
              <w:right w:val="single" w:sz="8" w:space="0" w:color="auto"/>
            </w:tcBorders>
            <w:shd w:val="clear" w:color="auto" w:fill="auto"/>
            <w:noWrap/>
            <w:vAlign w:val="center"/>
            <w:hideMark/>
          </w:tcPr>
          <w:p w14:paraId="4F2AD93A" w14:textId="77777777" w:rsidR="00551C79" w:rsidRPr="00551C79" w:rsidRDefault="00551C79" w:rsidP="00551C79">
            <w:pPr>
              <w:jc w:val="center"/>
              <w:rPr>
                <w:color w:val="000000"/>
                <w:sz w:val="24"/>
                <w:szCs w:val="24"/>
                <w:lang w:eastAsia="hr-HR"/>
              </w:rPr>
            </w:pPr>
            <w:r w:rsidRPr="00551C79">
              <w:rPr>
                <w:color w:val="000000"/>
                <w:sz w:val="24"/>
                <w:szCs w:val="24"/>
                <w:lang w:eastAsia="hr-HR"/>
              </w:rPr>
              <w:t>Eur</w:t>
            </w:r>
          </w:p>
        </w:tc>
        <w:tc>
          <w:tcPr>
            <w:tcW w:w="2977" w:type="dxa"/>
            <w:tcBorders>
              <w:top w:val="nil"/>
              <w:left w:val="nil"/>
              <w:bottom w:val="single" w:sz="8" w:space="0" w:color="auto"/>
              <w:right w:val="single" w:sz="8" w:space="0" w:color="auto"/>
            </w:tcBorders>
            <w:shd w:val="clear" w:color="auto" w:fill="auto"/>
            <w:noWrap/>
            <w:vAlign w:val="center"/>
            <w:hideMark/>
          </w:tcPr>
          <w:p w14:paraId="39DC6827" w14:textId="77777777" w:rsidR="00551C79" w:rsidRPr="00551C79" w:rsidRDefault="00551C79" w:rsidP="00551C79">
            <w:pPr>
              <w:jc w:val="center"/>
              <w:rPr>
                <w:color w:val="000000"/>
                <w:sz w:val="24"/>
                <w:szCs w:val="24"/>
                <w:lang w:eastAsia="hr-HR"/>
              </w:rPr>
            </w:pPr>
            <w:r w:rsidRPr="00551C79">
              <w:rPr>
                <w:color w:val="000000"/>
                <w:sz w:val="24"/>
                <w:szCs w:val="24"/>
                <w:lang w:eastAsia="hr-HR"/>
              </w:rPr>
              <w:t>Eur</w:t>
            </w:r>
          </w:p>
        </w:tc>
      </w:tr>
      <w:tr w:rsidR="00551C79" w:rsidRPr="00551C79" w14:paraId="1FCA1AC6" w14:textId="77777777" w:rsidTr="00551C79">
        <w:trPr>
          <w:trHeight w:val="315"/>
          <w:jc w:val="center"/>
        </w:trPr>
        <w:tc>
          <w:tcPr>
            <w:tcW w:w="1124" w:type="dxa"/>
            <w:tcBorders>
              <w:top w:val="nil"/>
              <w:left w:val="single" w:sz="8" w:space="0" w:color="auto"/>
              <w:bottom w:val="single" w:sz="8" w:space="0" w:color="auto"/>
              <w:right w:val="single" w:sz="8" w:space="0" w:color="auto"/>
            </w:tcBorders>
            <w:shd w:val="clear" w:color="auto" w:fill="auto"/>
            <w:noWrap/>
            <w:vAlign w:val="center"/>
            <w:hideMark/>
          </w:tcPr>
          <w:p w14:paraId="74C35FC9" w14:textId="77777777" w:rsidR="00551C79" w:rsidRPr="00551C79" w:rsidRDefault="00551C79" w:rsidP="00551C79">
            <w:pPr>
              <w:rPr>
                <w:color w:val="000000"/>
                <w:sz w:val="24"/>
                <w:szCs w:val="24"/>
                <w:lang w:eastAsia="hr-HR"/>
              </w:rPr>
            </w:pPr>
            <w:r w:rsidRPr="00551C79">
              <w:rPr>
                <w:color w:val="000000"/>
                <w:sz w:val="24"/>
                <w:szCs w:val="24"/>
                <w:lang w:eastAsia="hr-HR"/>
              </w:rPr>
              <w:t>1. anuitet</w:t>
            </w:r>
          </w:p>
        </w:tc>
        <w:tc>
          <w:tcPr>
            <w:tcW w:w="2694" w:type="dxa"/>
            <w:tcBorders>
              <w:top w:val="nil"/>
              <w:left w:val="nil"/>
              <w:bottom w:val="single" w:sz="8" w:space="0" w:color="auto"/>
              <w:right w:val="single" w:sz="8" w:space="0" w:color="auto"/>
            </w:tcBorders>
            <w:shd w:val="clear" w:color="auto" w:fill="auto"/>
            <w:noWrap/>
            <w:vAlign w:val="center"/>
            <w:hideMark/>
          </w:tcPr>
          <w:p w14:paraId="063E9976" w14:textId="77777777" w:rsidR="00551C79" w:rsidRPr="00551C79" w:rsidRDefault="00551C79" w:rsidP="00551C79">
            <w:pPr>
              <w:jc w:val="right"/>
              <w:rPr>
                <w:color w:val="000000"/>
                <w:sz w:val="24"/>
                <w:szCs w:val="24"/>
                <w:lang w:eastAsia="hr-HR"/>
              </w:rPr>
            </w:pPr>
            <w:r w:rsidRPr="00551C79">
              <w:rPr>
                <w:color w:val="000000"/>
                <w:sz w:val="24"/>
                <w:szCs w:val="24"/>
                <w:lang w:eastAsia="hr-HR"/>
              </w:rPr>
              <w:t>31.01.2024.</w:t>
            </w:r>
          </w:p>
        </w:tc>
        <w:tc>
          <w:tcPr>
            <w:tcW w:w="2126" w:type="dxa"/>
            <w:tcBorders>
              <w:top w:val="nil"/>
              <w:left w:val="nil"/>
              <w:bottom w:val="single" w:sz="8" w:space="0" w:color="auto"/>
              <w:right w:val="single" w:sz="8" w:space="0" w:color="auto"/>
            </w:tcBorders>
            <w:shd w:val="clear" w:color="auto" w:fill="auto"/>
            <w:noWrap/>
            <w:vAlign w:val="center"/>
            <w:hideMark/>
          </w:tcPr>
          <w:p w14:paraId="2A91E5A9" w14:textId="77777777" w:rsidR="00551C79" w:rsidRPr="00551C79" w:rsidRDefault="00551C79" w:rsidP="00551C79">
            <w:pPr>
              <w:jc w:val="center"/>
              <w:rPr>
                <w:color w:val="000000"/>
                <w:sz w:val="24"/>
                <w:szCs w:val="24"/>
                <w:lang w:eastAsia="hr-HR"/>
              </w:rPr>
            </w:pPr>
            <w:r w:rsidRPr="00551C79">
              <w:rPr>
                <w:color w:val="000000"/>
                <w:sz w:val="24"/>
                <w:szCs w:val="24"/>
                <w:lang w:eastAsia="hr-HR"/>
              </w:rPr>
              <w:t>10.875,90</w:t>
            </w:r>
          </w:p>
        </w:tc>
        <w:tc>
          <w:tcPr>
            <w:tcW w:w="2977" w:type="dxa"/>
            <w:tcBorders>
              <w:top w:val="nil"/>
              <w:left w:val="nil"/>
              <w:bottom w:val="single" w:sz="8" w:space="0" w:color="auto"/>
              <w:right w:val="single" w:sz="8" w:space="0" w:color="auto"/>
            </w:tcBorders>
            <w:shd w:val="clear" w:color="auto" w:fill="auto"/>
            <w:noWrap/>
            <w:vAlign w:val="center"/>
            <w:hideMark/>
          </w:tcPr>
          <w:p w14:paraId="3A245B2A" w14:textId="77777777" w:rsidR="00551C79" w:rsidRPr="00551C79" w:rsidRDefault="00551C79" w:rsidP="00551C79">
            <w:pPr>
              <w:jc w:val="center"/>
              <w:rPr>
                <w:color w:val="000000"/>
                <w:sz w:val="24"/>
                <w:szCs w:val="24"/>
                <w:lang w:eastAsia="hr-HR"/>
              </w:rPr>
            </w:pPr>
            <w:r w:rsidRPr="00551C79">
              <w:rPr>
                <w:color w:val="000000"/>
                <w:sz w:val="24"/>
                <w:szCs w:val="24"/>
                <w:lang w:eastAsia="hr-HR"/>
              </w:rPr>
              <w:t>6.770,05</w:t>
            </w:r>
          </w:p>
        </w:tc>
      </w:tr>
      <w:tr w:rsidR="00551C79" w:rsidRPr="00551C79" w14:paraId="74CA35C5" w14:textId="77777777" w:rsidTr="00551C79">
        <w:trPr>
          <w:trHeight w:val="315"/>
          <w:jc w:val="center"/>
        </w:trPr>
        <w:tc>
          <w:tcPr>
            <w:tcW w:w="1124" w:type="dxa"/>
            <w:tcBorders>
              <w:top w:val="nil"/>
              <w:left w:val="single" w:sz="8" w:space="0" w:color="auto"/>
              <w:bottom w:val="single" w:sz="8" w:space="0" w:color="auto"/>
              <w:right w:val="single" w:sz="8" w:space="0" w:color="auto"/>
            </w:tcBorders>
            <w:shd w:val="clear" w:color="auto" w:fill="auto"/>
            <w:noWrap/>
            <w:vAlign w:val="center"/>
            <w:hideMark/>
          </w:tcPr>
          <w:p w14:paraId="2771E078" w14:textId="77777777" w:rsidR="00551C79" w:rsidRPr="00551C79" w:rsidRDefault="00551C79" w:rsidP="00551C79">
            <w:pPr>
              <w:rPr>
                <w:color w:val="000000"/>
                <w:sz w:val="24"/>
                <w:szCs w:val="24"/>
                <w:lang w:eastAsia="hr-HR"/>
              </w:rPr>
            </w:pPr>
            <w:r w:rsidRPr="00551C79">
              <w:rPr>
                <w:color w:val="000000"/>
                <w:sz w:val="24"/>
                <w:szCs w:val="24"/>
                <w:lang w:eastAsia="hr-HR"/>
              </w:rPr>
              <w:t>2. anuitet</w:t>
            </w:r>
          </w:p>
        </w:tc>
        <w:tc>
          <w:tcPr>
            <w:tcW w:w="2694" w:type="dxa"/>
            <w:tcBorders>
              <w:top w:val="nil"/>
              <w:left w:val="nil"/>
              <w:bottom w:val="single" w:sz="8" w:space="0" w:color="auto"/>
              <w:right w:val="single" w:sz="8" w:space="0" w:color="auto"/>
            </w:tcBorders>
            <w:shd w:val="clear" w:color="auto" w:fill="auto"/>
            <w:noWrap/>
            <w:vAlign w:val="center"/>
            <w:hideMark/>
          </w:tcPr>
          <w:p w14:paraId="56BD1A75" w14:textId="77777777" w:rsidR="00551C79" w:rsidRPr="00551C79" w:rsidRDefault="00551C79" w:rsidP="00551C79">
            <w:pPr>
              <w:jc w:val="right"/>
              <w:rPr>
                <w:color w:val="000000"/>
                <w:sz w:val="24"/>
                <w:szCs w:val="24"/>
                <w:lang w:eastAsia="hr-HR"/>
              </w:rPr>
            </w:pPr>
            <w:r w:rsidRPr="00551C79">
              <w:rPr>
                <w:color w:val="000000"/>
                <w:sz w:val="24"/>
                <w:szCs w:val="24"/>
                <w:lang w:eastAsia="hr-HR"/>
              </w:rPr>
              <w:t>29.02.2024.</w:t>
            </w:r>
          </w:p>
        </w:tc>
        <w:tc>
          <w:tcPr>
            <w:tcW w:w="2126" w:type="dxa"/>
            <w:tcBorders>
              <w:top w:val="nil"/>
              <w:left w:val="nil"/>
              <w:bottom w:val="single" w:sz="8" w:space="0" w:color="auto"/>
              <w:right w:val="single" w:sz="8" w:space="0" w:color="auto"/>
            </w:tcBorders>
            <w:shd w:val="clear" w:color="auto" w:fill="auto"/>
            <w:noWrap/>
            <w:vAlign w:val="center"/>
            <w:hideMark/>
          </w:tcPr>
          <w:p w14:paraId="2FACE38E" w14:textId="77777777" w:rsidR="00551C79" w:rsidRPr="00551C79" w:rsidRDefault="00551C79" w:rsidP="00551C79">
            <w:pPr>
              <w:jc w:val="center"/>
              <w:rPr>
                <w:color w:val="000000"/>
                <w:sz w:val="24"/>
                <w:szCs w:val="24"/>
                <w:lang w:eastAsia="hr-HR"/>
              </w:rPr>
            </w:pPr>
            <w:r w:rsidRPr="00551C79">
              <w:rPr>
                <w:color w:val="000000"/>
                <w:sz w:val="24"/>
                <w:szCs w:val="24"/>
                <w:lang w:eastAsia="hr-HR"/>
              </w:rPr>
              <w:t>10.875,90</w:t>
            </w:r>
          </w:p>
        </w:tc>
        <w:tc>
          <w:tcPr>
            <w:tcW w:w="2977" w:type="dxa"/>
            <w:tcBorders>
              <w:top w:val="nil"/>
              <w:left w:val="nil"/>
              <w:bottom w:val="single" w:sz="8" w:space="0" w:color="auto"/>
              <w:right w:val="single" w:sz="8" w:space="0" w:color="auto"/>
            </w:tcBorders>
            <w:shd w:val="clear" w:color="auto" w:fill="auto"/>
            <w:noWrap/>
            <w:vAlign w:val="center"/>
            <w:hideMark/>
          </w:tcPr>
          <w:p w14:paraId="16A28B64" w14:textId="77777777" w:rsidR="00551C79" w:rsidRPr="00551C79" w:rsidRDefault="00551C79" w:rsidP="00551C79">
            <w:pPr>
              <w:jc w:val="center"/>
              <w:rPr>
                <w:color w:val="000000"/>
                <w:sz w:val="24"/>
                <w:szCs w:val="24"/>
                <w:lang w:eastAsia="hr-HR"/>
              </w:rPr>
            </w:pPr>
            <w:r w:rsidRPr="00551C79">
              <w:rPr>
                <w:color w:val="000000"/>
                <w:sz w:val="24"/>
                <w:szCs w:val="24"/>
                <w:lang w:eastAsia="hr-HR"/>
              </w:rPr>
              <w:t>6.770,05</w:t>
            </w:r>
          </w:p>
        </w:tc>
      </w:tr>
      <w:tr w:rsidR="00551C79" w:rsidRPr="00551C79" w14:paraId="655F3037" w14:textId="77777777" w:rsidTr="00551C79">
        <w:trPr>
          <w:trHeight w:val="315"/>
          <w:jc w:val="center"/>
        </w:trPr>
        <w:tc>
          <w:tcPr>
            <w:tcW w:w="1124" w:type="dxa"/>
            <w:tcBorders>
              <w:top w:val="nil"/>
              <w:left w:val="single" w:sz="8" w:space="0" w:color="auto"/>
              <w:bottom w:val="single" w:sz="8" w:space="0" w:color="auto"/>
              <w:right w:val="single" w:sz="8" w:space="0" w:color="auto"/>
            </w:tcBorders>
            <w:shd w:val="clear" w:color="auto" w:fill="auto"/>
            <w:noWrap/>
            <w:vAlign w:val="center"/>
            <w:hideMark/>
          </w:tcPr>
          <w:p w14:paraId="0C7DBA7C" w14:textId="77777777" w:rsidR="00551C79" w:rsidRPr="00551C79" w:rsidRDefault="00551C79" w:rsidP="00551C79">
            <w:pPr>
              <w:rPr>
                <w:color w:val="000000"/>
                <w:sz w:val="24"/>
                <w:szCs w:val="24"/>
                <w:lang w:eastAsia="hr-HR"/>
              </w:rPr>
            </w:pPr>
            <w:r w:rsidRPr="00551C79">
              <w:rPr>
                <w:color w:val="000000"/>
                <w:sz w:val="24"/>
                <w:szCs w:val="24"/>
                <w:lang w:eastAsia="hr-HR"/>
              </w:rPr>
              <w:t>3. anuitet</w:t>
            </w:r>
          </w:p>
        </w:tc>
        <w:tc>
          <w:tcPr>
            <w:tcW w:w="2694" w:type="dxa"/>
            <w:tcBorders>
              <w:top w:val="nil"/>
              <w:left w:val="nil"/>
              <w:bottom w:val="single" w:sz="8" w:space="0" w:color="auto"/>
              <w:right w:val="single" w:sz="8" w:space="0" w:color="auto"/>
            </w:tcBorders>
            <w:shd w:val="clear" w:color="auto" w:fill="auto"/>
            <w:noWrap/>
            <w:vAlign w:val="center"/>
            <w:hideMark/>
          </w:tcPr>
          <w:p w14:paraId="4E67DA86" w14:textId="77777777" w:rsidR="00551C79" w:rsidRPr="00551C79" w:rsidRDefault="00551C79" w:rsidP="00551C79">
            <w:pPr>
              <w:jc w:val="right"/>
              <w:rPr>
                <w:color w:val="000000"/>
                <w:sz w:val="24"/>
                <w:szCs w:val="24"/>
                <w:lang w:eastAsia="hr-HR"/>
              </w:rPr>
            </w:pPr>
            <w:r w:rsidRPr="00551C79">
              <w:rPr>
                <w:color w:val="000000"/>
                <w:sz w:val="24"/>
                <w:szCs w:val="24"/>
                <w:lang w:eastAsia="hr-HR"/>
              </w:rPr>
              <w:t>31.03.2024. i 28.03.2024.</w:t>
            </w:r>
          </w:p>
        </w:tc>
        <w:tc>
          <w:tcPr>
            <w:tcW w:w="2126" w:type="dxa"/>
            <w:tcBorders>
              <w:top w:val="nil"/>
              <w:left w:val="nil"/>
              <w:bottom w:val="single" w:sz="8" w:space="0" w:color="auto"/>
              <w:right w:val="single" w:sz="8" w:space="0" w:color="auto"/>
            </w:tcBorders>
            <w:shd w:val="clear" w:color="auto" w:fill="auto"/>
            <w:noWrap/>
            <w:vAlign w:val="center"/>
            <w:hideMark/>
          </w:tcPr>
          <w:p w14:paraId="0137185B" w14:textId="77777777" w:rsidR="00551C79" w:rsidRPr="00551C79" w:rsidRDefault="00551C79" w:rsidP="00551C79">
            <w:pPr>
              <w:jc w:val="center"/>
              <w:rPr>
                <w:color w:val="000000"/>
                <w:sz w:val="24"/>
                <w:szCs w:val="24"/>
                <w:lang w:eastAsia="hr-HR"/>
              </w:rPr>
            </w:pPr>
            <w:r w:rsidRPr="00551C79">
              <w:rPr>
                <w:color w:val="000000"/>
                <w:sz w:val="24"/>
                <w:szCs w:val="24"/>
                <w:lang w:eastAsia="hr-HR"/>
              </w:rPr>
              <w:t>10.875,90</w:t>
            </w:r>
          </w:p>
        </w:tc>
        <w:tc>
          <w:tcPr>
            <w:tcW w:w="2977" w:type="dxa"/>
            <w:tcBorders>
              <w:top w:val="nil"/>
              <w:left w:val="nil"/>
              <w:bottom w:val="single" w:sz="8" w:space="0" w:color="auto"/>
              <w:right w:val="single" w:sz="8" w:space="0" w:color="auto"/>
            </w:tcBorders>
            <w:shd w:val="clear" w:color="auto" w:fill="auto"/>
            <w:noWrap/>
            <w:vAlign w:val="center"/>
            <w:hideMark/>
          </w:tcPr>
          <w:p w14:paraId="39AE0E16" w14:textId="77777777" w:rsidR="00551C79" w:rsidRPr="00551C79" w:rsidRDefault="00551C79" w:rsidP="00551C79">
            <w:pPr>
              <w:jc w:val="center"/>
              <w:rPr>
                <w:color w:val="000000"/>
                <w:sz w:val="24"/>
                <w:szCs w:val="24"/>
                <w:lang w:eastAsia="hr-HR"/>
              </w:rPr>
            </w:pPr>
            <w:r w:rsidRPr="00551C79">
              <w:rPr>
                <w:color w:val="000000"/>
                <w:sz w:val="24"/>
                <w:szCs w:val="24"/>
                <w:lang w:eastAsia="hr-HR"/>
              </w:rPr>
              <w:t>6.770,05</w:t>
            </w:r>
          </w:p>
        </w:tc>
      </w:tr>
      <w:tr w:rsidR="00551C79" w:rsidRPr="00551C79" w14:paraId="0672FA3C" w14:textId="77777777" w:rsidTr="00551C79">
        <w:trPr>
          <w:trHeight w:val="315"/>
          <w:jc w:val="center"/>
        </w:trPr>
        <w:tc>
          <w:tcPr>
            <w:tcW w:w="1124" w:type="dxa"/>
            <w:tcBorders>
              <w:top w:val="nil"/>
              <w:left w:val="single" w:sz="8" w:space="0" w:color="auto"/>
              <w:bottom w:val="single" w:sz="8" w:space="0" w:color="auto"/>
              <w:right w:val="single" w:sz="8" w:space="0" w:color="auto"/>
            </w:tcBorders>
            <w:shd w:val="clear" w:color="auto" w:fill="auto"/>
            <w:noWrap/>
            <w:vAlign w:val="center"/>
            <w:hideMark/>
          </w:tcPr>
          <w:p w14:paraId="0FC9AB90" w14:textId="77777777" w:rsidR="00551C79" w:rsidRPr="00551C79" w:rsidRDefault="00551C79" w:rsidP="00551C79">
            <w:pPr>
              <w:rPr>
                <w:color w:val="000000"/>
                <w:sz w:val="24"/>
                <w:szCs w:val="24"/>
                <w:lang w:eastAsia="hr-HR"/>
              </w:rPr>
            </w:pPr>
            <w:r w:rsidRPr="00551C79">
              <w:rPr>
                <w:color w:val="000000"/>
                <w:sz w:val="24"/>
                <w:szCs w:val="24"/>
                <w:lang w:eastAsia="hr-HR"/>
              </w:rPr>
              <w:t>4. anuitet</w:t>
            </w:r>
          </w:p>
        </w:tc>
        <w:tc>
          <w:tcPr>
            <w:tcW w:w="2694" w:type="dxa"/>
            <w:tcBorders>
              <w:top w:val="nil"/>
              <w:left w:val="nil"/>
              <w:bottom w:val="single" w:sz="8" w:space="0" w:color="auto"/>
              <w:right w:val="single" w:sz="8" w:space="0" w:color="auto"/>
            </w:tcBorders>
            <w:shd w:val="clear" w:color="auto" w:fill="auto"/>
            <w:noWrap/>
            <w:vAlign w:val="center"/>
            <w:hideMark/>
          </w:tcPr>
          <w:p w14:paraId="46C77746" w14:textId="77777777" w:rsidR="00551C79" w:rsidRPr="00551C79" w:rsidRDefault="00551C79" w:rsidP="00551C79">
            <w:pPr>
              <w:jc w:val="right"/>
              <w:rPr>
                <w:color w:val="000000"/>
                <w:sz w:val="24"/>
                <w:szCs w:val="24"/>
                <w:lang w:eastAsia="hr-HR"/>
              </w:rPr>
            </w:pPr>
            <w:r w:rsidRPr="00551C79">
              <w:rPr>
                <w:color w:val="000000"/>
                <w:sz w:val="24"/>
                <w:szCs w:val="24"/>
                <w:lang w:eastAsia="hr-HR"/>
              </w:rPr>
              <w:t>30.04.2024.</w:t>
            </w:r>
          </w:p>
        </w:tc>
        <w:tc>
          <w:tcPr>
            <w:tcW w:w="2126" w:type="dxa"/>
            <w:tcBorders>
              <w:top w:val="nil"/>
              <w:left w:val="nil"/>
              <w:bottom w:val="single" w:sz="8" w:space="0" w:color="auto"/>
              <w:right w:val="single" w:sz="8" w:space="0" w:color="auto"/>
            </w:tcBorders>
            <w:shd w:val="clear" w:color="auto" w:fill="auto"/>
            <w:noWrap/>
            <w:vAlign w:val="center"/>
            <w:hideMark/>
          </w:tcPr>
          <w:p w14:paraId="6D37889A" w14:textId="77777777" w:rsidR="00551C79" w:rsidRPr="00551C79" w:rsidRDefault="00551C79" w:rsidP="00551C79">
            <w:pPr>
              <w:jc w:val="center"/>
              <w:rPr>
                <w:color w:val="000000"/>
                <w:sz w:val="24"/>
                <w:szCs w:val="24"/>
                <w:lang w:eastAsia="hr-HR"/>
              </w:rPr>
            </w:pPr>
            <w:r w:rsidRPr="00551C79">
              <w:rPr>
                <w:color w:val="000000"/>
                <w:sz w:val="24"/>
                <w:szCs w:val="24"/>
                <w:lang w:eastAsia="hr-HR"/>
              </w:rPr>
              <w:t>10.875,90</w:t>
            </w:r>
          </w:p>
        </w:tc>
        <w:tc>
          <w:tcPr>
            <w:tcW w:w="2977" w:type="dxa"/>
            <w:tcBorders>
              <w:top w:val="nil"/>
              <w:left w:val="nil"/>
              <w:bottom w:val="single" w:sz="8" w:space="0" w:color="auto"/>
              <w:right w:val="single" w:sz="8" w:space="0" w:color="auto"/>
            </w:tcBorders>
            <w:shd w:val="clear" w:color="auto" w:fill="auto"/>
            <w:noWrap/>
            <w:vAlign w:val="center"/>
            <w:hideMark/>
          </w:tcPr>
          <w:p w14:paraId="0680636D" w14:textId="77777777" w:rsidR="00551C79" w:rsidRPr="00551C79" w:rsidRDefault="00551C79" w:rsidP="00551C79">
            <w:pPr>
              <w:jc w:val="center"/>
              <w:rPr>
                <w:color w:val="000000"/>
                <w:sz w:val="24"/>
                <w:szCs w:val="24"/>
                <w:lang w:eastAsia="hr-HR"/>
              </w:rPr>
            </w:pPr>
            <w:r w:rsidRPr="00551C79">
              <w:rPr>
                <w:color w:val="000000"/>
                <w:sz w:val="24"/>
                <w:szCs w:val="24"/>
                <w:lang w:eastAsia="hr-HR"/>
              </w:rPr>
              <w:t>6.770,05</w:t>
            </w:r>
          </w:p>
        </w:tc>
      </w:tr>
      <w:tr w:rsidR="00551C79" w:rsidRPr="00551C79" w14:paraId="1AA297E5" w14:textId="77777777" w:rsidTr="00551C79">
        <w:trPr>
          <w:trHeight w:val="315"/>
          <w:jc w:val="center"/>
        </w:trPr>
        <w:tc>
          <w:tcPr>
            <w:tcW w:w="1124" w:type="dxa"/>
            <w:tcBorders>
              <w:top w:val="nil"/>
              <w:left w:val="single" w:sz="8" w:space="0" w:color="auto"/>
              <w:bottom w:val="single" w:sz="8" w:space="0" w:color="auto"/>
              <w:right w:val="single" w:sz="8" w:space="0" w:color="auto"/>
            </w:tcBorders>
            <w:shd w:val="clear" w:color="auto" w:fill="auto"/>
            <w:noWrap/>
            <w:vAlign w:val="center"/>
            <w:hideMark/>
          </w:tcPr>
          <w:p w14:paraId="03F674AA" w14:textId="77777777" w:rsidR="00551C79" w:rsidRPr="00551C79" w:rsidRDefault="00551C79" w:rsidP="00551C79">
            <w:pPr>
              <w:rPr>
                <w:color w:val="000000"/>
                <w:sz w:val="24"/>
                <w:szCs w:val="24"/>
                <w:lang w:eastAsia="hr-HR"/>
              </w:rPr>
            </w:pPr>
            <w:r w:rsidRPr="00551C79">
              <w:rPr>
                <w:color w:val="000000"/>
                <w:sz w:val="24"/>
                <w:szCs w:val="24"/>
                <w:lang w:eastAsia="hr-HR"/>
              </w:rPr>
              <w:t>5. anuitet</w:t>
            </w:r>
          </w:p>
        </w:tc>
        <w:tc>
          <w:tcPr>
            <w:tcW w:w="2694" w:type="dxa"/>
            <w:tcBorders>
              <w:top w:val="nil"/>
              <w:left w:val="nil"/>
              <w:bottom w:val="single" w:sz="8" w:space="0" w:color="auto"/>
              <w:right w:val="single" w:sz="8" w:space="0" w:color="auto"/>
            </w:tcBorders>
            <w:shd w:val="clear" w:color="auto" w:fill="auto"/>
            <w:noWrap/>
            <w:vAlign w:val="center"/>
            <w:hideMark/>
          </w:tcPr>
          <w:p w14:paraId="20E65F53" w14:textId="77777777" w:rsidR="00551C79" w:rsidRPr="00551C79" w:rsidRDefault="00551C79" w:rsidP="00551C79">
            <w:pPr>
              <w:jc w:val="right"/>
              <w:rPr>
                <w:color w:val="000000"/>
                <w:sz w:val="24"/>
                <w:szCs w:val="24"/>
                <w:lang w:eastAsia="hr-HR"/>
              </w:rPr>
            </w:pPr>
            <w:r w:rsidRPr="00551C79">
              <w:rPr>
                <w:color w:val="000000"/>
                <w:sz w:val="24"/>
                <w:szCs w:val="24"/>
                <w:lang w:eastAsia="hr-HR"/>
              </w:rPr>
              <w:t>31.05.2024.</w:t>
            </w:r>
          </w:p>
        </w:tc>
        <w:tc>
          <w:tcPr>
            <w:tcW w:w="2126" w:type="dxa"/>
            <w:tcBorders>
              <w:top w:val="nil"/>
              <w:left w:val="nil"/>
              <w:bottom w:val="single" w:sz="8" w:space="0" w:color="auto"/>
              <w:right w:val="single" w:sz="8" w:space="0" w:color="auto"/>
            </w:tcBorders>
            <w:shd w:val="clear" w:color="auto" w:fill="auto"/>
            <w:noWrap/>
            <w:vAlign w:val="center"/>
            <w:hideMark/>
          </w:tcPr>
          <w:p w14:paraId="40E3A428" w14:textId="77777777" w:rsidR="00551C79" w:rsidRPr="00551C79" w:rsidRDefault="00551C79" w:rsidP="00551C79">
            <w:pPr>
              <w:jc w:val="center"/>
              <w:rPr>
                <w:color w:val="000000"/>
                <w:sz w:val="24"/>
                <w:szCs w:val="24"/>
                <w:lang w:eastAsia="hr-HR"/>
              </w:rPr>
            </w:pPr>
            <w:r w:rsidRPr="00551C79">
              <w:rPr>
                <w:color w:val="000000"/>
                <w:sz w:val="24"/>
                <w:szCs w:val="24"/>
                <w:lang w:eastAsia="hr-HR"/>
              </w:rPr>
              <w:t>10.875,90</w:t>
            </w:r>
          </w:p>
        </w:tc>
        <w:tc>
          <w:tcPr>
            <w:tcW w:w="2977" w:type="dxa"/>
            <w:tcBorders>
              <w:top w:val="nil"/>
              <w:left w:val="nil"/>
              <w:bottom w:val="single" w:sz="8" w:space="0" w:color="auto"/>
              <w:right w:val="single" w:sz="8" w:space="0" w:color="auto"/>
            </w:tcBorders>
            <w:shd w:val="clear" w:color="auto" w:fill="auto"/>
            <w:noWrap/>
            <w:vAlign w:val="center"/>
            <w:hideMark/>
          </w:tcPr>
          <w:p w14:paraId="781D646D" w14:textId="77777777" w:rsidR="00551C79" w:rsidRPr="00551C79" w:rsidRDefault="00551C79" w:rsidP="00551C79">
            <w:pPr>
              <w:jc w:val="center"/>
              <w:rPr>
                <w:color w:val="000000"/>
                <w:sz w:val="24"/>
                <w:szCs w:val="24"/>
                <w:lang w:eastAsia="hr-HR"/>
              </w:rPr>
            </w:pPr>
            <w:r w:rsidRPr="00551C79">
              <w:rPr>
                <w:color w:val="000000"/>
                <w:sz w:val="24"/>
                <w:szCs w:val="24"/>
                <w:lang w:eastAsia="hr-HR"/>
              </w:rPr>
              <w:t>6.770,05</w:t>
            </w:r>
          </w:p>
        </w:tc>
      </w:tr>
      <w:tr w:rsidR="00551C79" w:rsidRPr="00551C79" w14:paraId="59833D26" w14:textId="77777777" w:rsidTr="00551C79">
        <w:trPr>
          <w:trHeight w:val="315"/>
          <w:jc w:val="center"/>
        </w:trPr>
        <w:tc>
          <w:tcPr>
            <w:tcW w:w="1124" w:type="dxa"/>
            <w:tcBorders>
              <w:top w:val="nil"/>
              <w:left w:val="single" w:sz="8" w:space="0" w:color="auto"/>
              <w:bottom w:val="single" w:sz="8" w:space="0" w:color="auto"/>
              <w:right w:val="single" w:sz="8" w:space="0" w:color="auto"/>
            </w:tcBorders>
            <w:shd w:val="clear" w:color="auto" w:fill="auto"/>
            <w:noWrap/>
            <w:vAlign w:val="center"/>
            <w:hideMark/>
          </w:tcPr>
          <w:p w14:paraId="6AA9EE0D" w14:textId="77777777" w:rsidR="00551C79" w:rsidRPr="00551C79" w:rsidRDefault="00551C79" w:rsidP="00551C79">
            <w:pPr>
              <w:rPr>
                <w:color w:val="000000"/>
                <w:sz w:val="24"/>
                <w:szCs w:val="24"/>
                <w:lang w:eastAsia="hr-HR"/>
              </w:rPr>
            </w:pPr>
            <w:r w:rsidRPr="00551C79">
              <w:rPr>
                <w:color w:val="000000"/>
                <w:sz w:val="24"/>
                <w:szCs w:val="24"/>
                <w:lang w:eastAsia="hr-HR"/>
              </w:rPr>
              <w:t>6. anuitet</w:t>
            </w:r>
          </w:p>
        </w:tc>
        <w:tc>
          <w:tcPr>
            <w:tcW w:w="2694" w:type="dxa"/>
            <w:tcBorders>
              <w:top w:val="nil"/>
              <w:left w:val="nil"/>
              <w:bottom w:val="single" w:sz="8" w:space="0" w:color="auto"/>
              <w:right w:val="single" w:sz="8" w:space="0" w:color="auto"/>
            </w:tcBorders>
            <w:shd w:val="clear" w:color="auto" w:fill="auto"/>
            <w:noWrap/>
            <w:vAlign w:val="center"/>
            <w:hideMark/>
          </w:tcPr>
          <w:p w14:paraId="141E5BF7" w14:textId="77777777" w:rsidR="00551C79" w:rsidRPr="00551C79" w:rsidRDefault="00551C79" w:rsidP="00551C79">
            <w:pPr>
              <w:jc w:val="right"/>
              <w:rPr>
                <w:color w:val="000000"/>
                <w:sz w:val="24"/>
                <w:szCs w:val="24"/>
                <w:lang w:eastAsia="hr-HR"/>
              </w:rPr>
            </w:pPr>
            <w:r w:rsidRPr="00551C79">
              <w:rPr>
                <w:color w:val="000000"/>
                <w:sz w:val="24"/>
                <w:szCs w:val="24"/>
                <w:lang w:eastAsia="hr-HR"/>
              </w:rPr>
              <w:t>30.06.2024. i 28.06.2024.</w:t>
            </w:r>
          </w:p>
        </w:tc>
        <w:tc>
          <w:tcPr>
            <w:tcW w:w="2126" w:type="dxa"/>
            <w:tcBorders>
              <w:top w:val="nil"/>
              <w:left w:val="nil"/>
              <w:bottom w:val="single" w:sz="8" w:space="0" w:color="auto"/>
              <w:right w:val="single" w:sz="8" w:space="0" w:color="auto"/>
            </w:tcBorders>
            <w:shd w:val="clear" w:color="auto" w:fill="auto"/>
            <w:noWrap/>
            <w:vAlign w:val="center"/>
            <w:hideMark/>
          </w:tcPr>
          <w:p w14:paraId="6BBAD424" w14:textId="77777777" w:rsidR="00551C79" w:rsidRPr="00551C79" w:rsidRDefault="00551C79" w:rsidP="00551C79">
            <w:pPr>
              <w:jc w:val="center"/>
              <w:rPr>
                <w:color w:val="000000"/>
                <w:sz w:val="24"/>
                <w:szCs w:val="24"/>
                <w:lang w:eastAsia="hr-HR"/>
              </w:rPr>
            </w:pPr>
            <w:r w:rsidRPr="00551C79">
              <w:rPr>
                <w:color w:val="000000"/>
                <w:sz w:val="24"/>
                <w:szCs w:val="24"/>
                <w:lang w:eastAsia="hr-HR"/>
              </w:rPr>
              <w:t>10.875,90</w:t>
            </w:r>
          </w:p>
        </w:tc>
        <w:tc>
          <w:tcPr>
            <w:tcW w:w="2977" w:type="dxa"/>
            <w:tcBorders>
              <w:top w:val="nil"/>
              <w:left w:val="nil"/>
              <w:bottom w:val="single" w:sz="8" w:space="0" w:color="auto"/>
              <w:right w:val="single" w:sz="8" w:space="0" w:color="auto"/>
            </w:tcBorders>
            <w:shd w:val="clear" w:color="auto" w:fill="auto"/>
            <w:noWrap/>
            <w:vAlign w:val="center"/>
            <w:hideMark/>
          </w:tcPr>
          <w:p w14:paraId="796958DE" w14:textId="77777777" w:rsidR="00551C79" w:rsidRPr="00551C79" w:rsidRDefault="00551C79" w:rsidP="00551C79">
            <w:pPr>
              <w:jc w:val="center"/>
              <w:rPr>
                <w:color w:val="000000"/>
                <w:sz w:val="24"/>
                <w:szCs w:val="24"/>
                <w:lang w:eastAsia="hr-HR"/>
              </w:rPr>
            </w:pPr>
            <w:r w:rsidRPr="00551C79">
              <w:rPr>
                <w:color w:val="000000"/>
                <w:sz w:val="24"/>
                <w:szCs w:val="24"/>
                <w:lang w:eastAsia="hr-HR"/>
              </w:rPr>
              <w:t>6.770,05</w:t>
            </w:r>
          </w:p>
        </w:tc>
      </w:tr>
      <w:tr w:rsidR="00551C79" w:rsidRPr="00551C79" w14:paraId="7AF145D1" w14:textId="77777777" w:rsidTr="00551C79">
        <w:trPr>
          <w:trHeight w:val="315"/>
          <w:jc w:val="center"/>
        </w:trPr>
        <w:tc>
          <w:tcPr>
            <w:tcW w:w="1124" w:type="dxa"/>
            <w:tcBorders>
              <w:top w:val="nil"/>
              <w:left w:val="single" w:sz="8" w:space="0" w:color="auto"/>
              <w:bottom w:val="single" w:sz="8" w:space="0" w:color="auto"/>
              <w:right w:val="single" w:sz="8" w:space="0" w:color="auto"/>
            </w:tcBorders>
            <w:shd w:val="clear" w:color="auto" w:fill="auto"/>
            <w:noWrap/>
            <w:vAlign w:val="center"/>
            <w:hideMark/>
          </w:tcPr>
          <w:p w14:paraId="1ACDC86D" w14:textId="77777777" w:rsidR="00551C79" w:rsidRPr="00551C79" w:rsidRDefault="00551C79" w:rsidP="00551C79">
            <w:pPr>
              <w:rPr>
                <w:b/>
                <w:bCs/>
                <w:color w:val="000000"/>
                <w:sz w:val="24"/>
                <w:szCs w:val="24"/>
                <w:lang w:eastAsia="hr-HR"/>
              </w:rPr>
            </w:pPr>
            <w:r w:rsidRPr="00551C79">
              <w:rPr>
                <w:b/>
                <w:bCs/>
                <w:color w:val="000000"/>
                <w:sz w:val="24"/>
                <w:szCs w:val="24"/>
                <w:lang w:eastAsia="hr-HR"/>
              </w:rPr>
              <w:t>Ukupno</w:t>
            </w:r>
          </w:p>
        </w:tc>
        <w:tc>
          <w:tcPr>
            <w:tcW w:w="2694" w:type="dxa"/>
            <w:tcBorders>
              <w:top w:val="nil"/>
              <w:left w:val="nil"/>
              <w:bottom w:val="single" w:sz="8" w:space="0" w:color="auto"/>
              <w:right w:val="single" w:sz="8" w:space="0" w:color="auto"/>
            </w:tcBorders>
            <w:shd w:val="clear" w:color="auto" w:fill="auto"/>
            <w:noWrap/>
            <w:vAlign w:val="center"/>
            <w:hideMark/>
          </w:tcPr>
          <w:p w14:paraId="638ECD78" w14:textId="77777777" w:rsidR="00551C79" w:rsidRPr="00551C79" w:rsidRDefault="00551C79" w:rsidP="00551C79">
            <w:pPr>
              <w:jc w:val="center"/>
              <w:rPr>
                <w:b/>
                <w:bCs/>
                <w:color w:val="000000"/>
                <w:sz w:val="24"/>
                <w:szCs w:val="24"/>
                <w:lang w:eastAsia="hr-HR"/>
              </w:rPr>
            </w:pPr>
            <w:r w:rsidRPr="00551C79">
              <w:rPr>
                <w:b/>
                <w:bCs/>
                <w:color w:val="000000"/>
                <w:sz w:val="24"/>
                <w:szCs w:val="24"/>
                <w:lang w:eastAsia="hr-HR"/>
              </w:rPr>
              <w:t>UKUPNO</w:t>
            </w:r>
          </w:p>
        </w:tc>
        <w:tc>
          <w:tcPr>
            <w:tcW w:w="2126" w:type="dxa"/>
            <w:tcBorders>
              <w:top w:val="nil"/>
              <w:left w:val="nil"/>
              <w:bottom w:val="single" w:sz="8" w:space="0" w:color="auto"/>
              <w:right w:val="single" w:sz="8" w:space="0" w:color="auto"/>
            </w:tcBorders>
            <w:shd w:val="clear" w:color="auto" w:fill="auto"/>
            <w:noWrap/>
            <w:vAlign w:val="center"/>
            <w:hideMark/>
          </w:tcPr>
          <w:p w14:paraId="786D668E" w14:textId="77777777" w:rsidR="00551C79" w:rsidRPr="00551C79" w:rsidRDefault="00551C79" w:rsidP="00551C79">
            <w:pPr>
              <w:jc w:val="center"/>
              <w:rPr>
                <w:b/>
                <w:bCs/>
                <w:color w:val="000000"/>
                <w:sz w:val="24"/>
                <w:szCs w:val="24"/>
                <w:lang w:eastAsia="hr-HR"/>
              </w:rPr>
            </w:pPr>
            <w:r w:rsidRPr="00551C79">
              <w:rPr>
                <w:b/>
                <w:bCs/>
                <w:color w:val="000000"/>
                <w:sz w:val="24"/>
                <w:szCs w:val="24"/>
                <w:lang w:eastAsia="hr-HR"/>
              </w:rPr>
              <w:t>65.255,40</w:t>
            </w:r>
          </w:p>
        </w:tc>
        <w:tc>
          <w:tcPr>
            <w:tcW w:w="2977" w:type="dxa"/>
            <w:tcBorders>
              <w:top w:val="nil"/>
              <w:left w:val="nil"/>
              <w:bottom w:val="single" w:sz="8" w:space="0" w:color="auto"/>
              <w:right w:val="single" w:sz="8" w:space="0" w:color="auto"/>
            </w:tcBorders>
            <w:shd w:val="clear" w:color="auto" w:fill="auto"/>
            <w:noWrap/>
            <w:vAlign w:val="center"/>
            <w:hideMark/>
          </w:tcPr>
          <w:p w14:paraId="1804605B" w14:textId="77777777" w:rsidR="00551C79" w:rsidRPr="00551C79" w:rsidRDefault="00551C79" w:rsidP="00551C79">
            <w:pPr>
              <w:jc w:val="center"/>
              <w:rPr>
                <w:b/>
                <w:bCs/>
                <w:color w:val="000000"/>
                <w:sz w:val="24"/>
                <w:szCs w:val="24"/>
                <w:lang w:eastAsia="hr-HR"/>
              </w:rPr>
            </w:pPr>
            <w:r w:rsidRPr="00551C79">
              <w:rPr>
                <w:b/>
                <w:bCs/>
                <w:color w:val="000000"/>
                <w:sz w:val="24"/>
                <w:szCs w:val="24"/>
                <w:lang w:eastAsia="hr-HR"/>
              </w:rPr>
              <w:t>40.620,30</w:t>
            </w:r>
          </w:p>
        </w:tc>
      </w:tr>
    </w:tbl>
    <w:p w14:paraId="4FAE375A" w14:textId="77777777" w:rsidR="00551C79" w:rsidRDefault="00551C79" w:rsidP="002A2C81">
      <w:pPr>
        <w:ind w:firstLine="720"/>
        <w:jc w:val="both"/>
        <w:rPr>
          <w:iCs/>
          <w:sz w:val="22"/>
          <w:szCs w:val="22"/>
        </w:rPr>
      </w:pPr>
    </w:p>
    <w:p w14:paraId="11551AAE" w14:textId="5978792A" w:rsidR="00E05ED7" w:rsidRDefault="00E05ED7" w:rsidP="002A2C81">
      <w:pPr>
        <w:ind w:firstLine="720"/>
        <w:jc w:val="both"/>
        <w:rPr>
          <w:iCs/>
          <w:sz w:val="22"/>
          <w:szCs w:val="22"/>
        </w:rPr>
      </w:pPr>
    </w:p>
    <w:p w14:paraId="7DCD18BF" w14:textId="77777777" w:rsidR="00F32C03" w:rsidRDefault="00F32C03" w:rsidP="002A2C81">
      <w:pPr>
        <w:ind w:firstLine="720"/>
        <w:jc w:val="both"/>
        <w:rPr>
          <w:iCs/>
          <w:sz w:val="22"/>
          <w:szCs w:val="22"/>
        </w:rPr>
      </w:pPr>
    </w:p>
    <w:p w14:paraId="62BC3986" w14:textId="371EE76B" w:rsidR="00A04903" w:rsidRPr="00D62995" w:rsidRDefault="00A4750F" w:rsidP="00A4750F">
      <w:pPr>
        <w:jc w:val="both"/>
        <w:rPr>
          <w:iCs/>
          <w:color w:val="FF0000"/>
          <w:sz w:val="22"/>
          <w:szCs w:val="22"/>
        </w:rPr>
      </w:pPr>
      <w:r w:rsidRPr="00D62995">
        <w:rPr>
          <w:iCs/>
          <w:sz w:val="22"/>
          <w:szCs w:val="22"/>
        </w:rPr>
        <w:tab/>
      </w:r>
    </w:p>
    <w:p w14:paraId="4649E387" w14:textId="77777777" w:rsidR="00A4750F" w:rsidRPr="00D62995" w:rsidRDefault="00A4750F" w:rsidP="00A4750F">
      <w:pPr>
        <w:jc w:val="both"/>
        <w:rPr>
          <w:bCs/>
          <w:iCs/>
          <w:sz w:val="22"/>
          <w:szCs w:val="22"/>
        </w:rPr>
      </w:pPr>
    </w:p>
    <w:p w14:paraId="4C204B2E" w14:textId="24D729CB" w:rsidR="008314BF" w:rsidRPr="00D62995" w:rsidRDefault="008314BF" w:rsidP="00E30E2C">
      <w:pPr>
        <w:rPr>
          <w:b/>
          <w:iCs/>
          <w:sz w:val="22"/>
          <w:szCs w:val="22"/>
        </w:rPr>
      </w:pPr>
    </w:p>
    <w:p w14:paraId="3443C9D9" w14:textId="77777777" w:rsidR="00E30E2C" w:rsidRPr="00D62995" w:rsidRDefault="00E30E2C" w:rsidP="00E30E2C">
      <w:pPr>
        <w:jc w:val="center"/>
        <w:rPr>
          <w:b/>
          <w:sz w:val="24"/>
          <w:szCs w:val="24"/>
          <w:u w:val="single"/>
        </w:rPr>
      </w:pPr>
    </w:p>
    <w:p w14:paraId="0E6B2004" w14:textId="3EB7E67C" w:rsidR="00F94832" w:rsidRPr="00D62995" w:rsidRDefault="00F94832" w:rsidP="00E30E2C">
      <w:pPr>
        <w:jc w:val="center"/>
        <w:rPr>
          <w:b/>
          <w:sz w:val="28"/>
          <w:szCs w:val="28"/>
        </w:rPr>
      </w:pPr>
    </w:p>
    <w:p w14:paraId="30120342" w14:textId="77777777" w:rsidR="00F94832" w:rsidRPr="00D62995" w:rsidRDefault="00F94832" w:rsidP="00E30E2C">
      <w:pPr>
        <w:jc w:val="center"/>
        <w:rPr>
          <w:b/>
          <w:sz w:val="28"/>
          <w:szCs w:val="28"/>
        </w:rPr>
      </w:pPr>
    </w:p>
    <w:p w14:paraId="5F3CDBA4" w14:textId="77777777" w:rsidR="00952584" w:rsidRDefault="00952584">
      <w:pPr>
        <w:rPr>
          <w:b/>
          <w:sz w:val="28"/>
          <w:szCs w:val="28"/>
        </w:rPr>
      </w:pPr>
      <w:r>
        <w:rPr>
          <w:b/>
          <w:sz w:val="28"/>
          <w:szCs w:val="28"/>
        </w:rPr>
        <w:br w:type="page"/>
      </w:r>
    </w:p>
    <w:p w14:paraId="5C5258C2" w14:textId="77777777" w:rsidR="003A2318" w:rsidRDefault="003A2318" w:rsidP="00E30E2C">
      <w:pPr>
        <w:jc w:val="center"/>
        <w:rPr>
          <w:b/>
          <w:sz w:val="28"/>
          <w:szCs w:val="28"/>
        </w:rPr>
      </w:pPr>
    </w:p>
    <w:p w14:paraId="27A36087" w14:textId="37809EA1" w:rsidR="00E30E2C" w:rsidRPr="00D62995" w:rsidRDefault="00E30E2C" w:rsidP="00E30E2C">
      <w:pPr>
        <w:jc w:val="center"/>
        <w:rPr>
          <w:b/>
          <w:sz w:val="28"/>
          <w:szCs w:val="28"/>
        </w:rPr>
      </w:pPr>
      <w:r w:rsidRPr="00D62995">
        <w:rPr>
          <w:b/>
          <w:sz w:val="28"/>
          <w:szCs w:val="28"/>
        </w:rPr>
        <w:t xml:space="preserve">IZVJEŠTAJ </w:t>
      </w:r>
    </w:p>
    <w:p w14:paraId="377A6B84" w14:textId="27493CDF" w:rsidR="00E30E2C" w:rsidRPr="00D62995" w:rsidRDefault="00E30E2C" w:rsidP="00E30E2C">
      <w:pPr>
        <w:jc w:val="center"/>
        <w:rPr>
          <w:b/>
          <w:sz w:val="28"/>
          <w:szCs w:val="28"/>
        </w:rPr>
      </w:pPr>
      <w:r w:rsidRPr="00D62995">
        <w:rPr>
          <w:b/>
          <w:sz w:val="28"/>
          <w:szCs w:val="28"/>
        </w:rPr>
        <w:t xml:space="preserve">O DANIM JAMSTVIMA I </w:t>
      </w:r>
      <w:r w:rsidR="00106F66">
        <w:rPr>
          <w:b/>
          <w:sz w:val="28"/>
          <w:szCs w:val="28"/>
        </w:rPr>
        <w:t xml:space="preserve">PLAĆANJIMA PO PROTESTIRANIM JAMSTVIMA </w:t>
      </w:r>
      <w:r w:rsidRPr="00D62995">
        <w:rPr>
          <w:b/>
          <w:sz w:val="28"/>
          <w:szCs w:val="28"/>
        </w:rPr>
        <w:t>ZA RAZDOBLJE SIJEČANJ</w:t>
      </w:r>
      <w:r w:rsidR="003F4E0F" w:rsidRPr="00D62995">
        <w:rPr>
          <w:b/>
          <w:sz w:val="28"/>
          <w:szCs w:val="28"/>
        </w:rPr>
        <w:t xml:space="preserve"> </w:t>
      </w:r>
      <w:r w:rsidRPr="00D62995">
        <w:rPr>
          <w:b/>
          <w:sz w:val="28"/>
          <w:szCs w:val="28"/>
        </w:rPr>
        <w:t>-</w:t>
      </w:r>
      <w:r w:rsidR="003F4E0F" w:rsidRPr="00D62995">
        <w:rPr>
          <w:b/>
          <w:sz w:val="28"/>
          <w:szCs w:val="28"/>
        </w:rPr>
        <w:t xml:space="preserve"> </w:t>
      </w:r>
      <w:r w:rsidR="00CA5FBA">
        <w:rPr>
          <w:b/>
          <w:sz w:val="28"/>
          <w:szCs w:val="28"/>
        </w:rPr>
        <w:t>LIPANJ</w:t>
      </w:r>
      <w:r w:rsidR="003F4E0F" w:rsidRPr="00D62995">
        <w:rPr>
          <w:b/>
          <w:sz w:val="28"/>
          <w:szCs w:val="28"/>
        </w:rPr>
        <w:t xml:space="preserve"> </w:t>
      </w:r>
      <w:r w:rsidRPr="00D62995">
        <w:rPr>
          <w:b/>
          <w:sz w:val="28"/>
          <w:szCs w:val="28"/>
        </w:rPr>
        <w:t>202</w:t>
      </w:r>
      <w:r w:rsidR="00764AE7">
        <w:rPr>
          <w:b/>
          <w:sz w:val="28"/>
          <w:szCs w:val="28"/>
        </w:rPr>
        <w:t>4</w:t>
      </w:r>
      <w:r w:rsidRPr="00D62995">
        <w:rPr>
          <w:b/>
          <w:sz w:val="28"/>
          <w:szCs w:val="28"/>
        </w:rPr>
        <w:t>. GODINE</w:t>
      </w:r>
    </w:p>
    <w:p w14:paraId="3C20FC22" w14:textId="6D0FF052" w:rsidR="009A1301" w:rsidRPr="00D62995" w:rsidRDefault="009A1301" w:rsidP="009A1301">
      <w:pPr>
        <w:rPr>
          <w:b/>
          <w:sz w:val="24"/>
          <w:szCs w:val="24"/>
          <w:u w:val="single"/>
        </w:rPr>
      </w:pPr>
    </w:p>
    <w:p w14:paraId="17836E15" w14:textId="2822CB83" w:rsidR="009A1301" w:rsidRPr="00D62995" w:rsidRDefault="009A1301" w:rsidP="009A1301">
      <w:pPr>
        <w:rPr>
          <w:b/>
          <w:sz w:val="24"/>
          <w:szCs w:val="24"/>
          <w:u w:val="single"/>
        </w:rPr>
      </w:pPr>
    </w:p>
    <w:p w14:paraId="59E616B0" w14:textId="6B013D52" w:rsidR="009A1301" w:rsidRPr="00D62995" w:rsidRDefault="009A1301" w:rsidP="009A1301">
      <w:pPr>
        <w:rPr>
          <w:b/>
          <w:sz w:val="24"/>
          <w:szCs w:val="24"/>
          <w:u w:val="single"/>
        </w:rPr>
      </w:pPr>
    </w:p>
    <w:p w14:paraId="299A5565" w14:textId="3459E1CD" w:rsidR="009A1301" w:rsidRPr="00F62FF3" w:rsidRDefault="009A1301" w:rsidP="009A1301">
      <w:pPr>
        <w:ind w:firstLine="720"/>
        <w:rPr>
          <w:bCs/>
          <w:sz w:val="24"/>
          <w:szCs w:val="24"/>
        </w:rPr>
      </w:pPr>
      <w:r w:rsidRPr="00F62FF3">
        <w:rPr>
          <w:bCs/>
          <w:sz w:val="24"/>
          <w:szCs w:val="24"/>
        </w:rPr>
        <w:t>U izvještajnom razdoblju Općina Matulji ni</w:t>
      </w:r>
      <w:r w:rsidR="00F94832" w:rsidRPr="00F62FF3">
        <w:rPr>
          <w:bCs/>
          <w:sz w:val="24"/>
          <w:szCs w:val="24"/>
        </w:rPr>
        <w:t>je davala jamstva te n</w:t>
      </w:r>
      <w:r w:rsidR="00106F66">
        <w:rPr>
          <w:bCs/>
          <w:sz w:val="24"/>
          <w:szCs w:val="24"/>
        </w:rPr>
        <w:t>ije imala plaćanja po</w:t>
      </w:r>
      <w:r w:rsidR="00F94832" w:rsidRPr="00F62FF3">
        <w:rPr>
          <w:bCs/>
          <w:sz w:val="24"/>
          <w:szCs w:val="24"/>
        </w:rPr>
        <w:t xml:space="preserve"> </w:t>
      </w:r>
      <w:r w:rsidR="00106F66">
        <w:rPr>
          <w:bCs/>
          <w:sz w:val="24"/>
          <w:szCs w:val="24"/>
        </w:rPr>
        <w:t xml:space="preserve">protestiranim </w:t>
      </w:r>
      <w:r w:rsidR="00F94832" w:rsidRPr="00F62FF3">
        <w:rPr>
          <w:bCs/>
          <w:sz w:val="24"/>
          <w:szCs w:val="24"/>
        </w:rPr>
        <w:t>jamstvima</w:t>
      </w:r>
      <w:r w:rsidRPr="00F62FF3">
        <w:rPr>
          <w:bCs/>
          <w:sz w:val="24"/>
          <w:szCs w:val="24"/>
        </w:rPr>
        <w:t>.</w:t>
      </w:r>
    </w:p>
    <w:p w14:paraId="21DAF97E" w14:textId="1BDC394A" w:rsidR="009A1301" w:rsidRPr="00F62FF3" w:rsidRDefault="009A1301" w:rsidP="009A1301">
      <w:pPr>
        <w:rPr>
          <w:b/>
          <w:sz w:val="24"/>
          <w:szCs w:val="24"/>
          <w:u w:val="single"/>
        </w:rPr>
      </w:pPr>
    </w:p>
    <w:p w14:paraId="6A8E7CBC" w14:textId="7754229E" w:rsidR="009A1301" w:rsidRPr="00F62FF3" w:rsidRDefault="009A1301" w:rsidP="009A1301">
      <w:pPr>
        <w:rPr>
          <w:b/>
          <w:sz w:val="24"/>
          <w:szCs w:val="24"/>
          <w:u w:val="single"/>
        </w:rPr>
      </w:pPr>
    </w:p>
    <w:p w14:paraId="71C0FDEF" w14:textId="77777777" w:rsidR="009A1301" w:rsidRPr="00F62FF3" w:rsidRDefault="009A1301" w:rsidP="009A1301">
      <w:pPr>
        <w:rPr>
          <w:b/>
          <w:sz w:val="24"/>
          <w:szCs w:val="24"/>
          <w:u w:val="single"/>
        </w:rPr>
      </w:pPr>
    </w:p>
    <w:p w14:paraId="0EEF8CA0" w14:textId="04CAE453" w:rsidR="004936AC" w:rsidRDefault="004936AC">
      <w:pPr>
        <w:rPr>
          <w:iCs/>
          <w:sz w:val="24"/>
          <w:szCs w:val="24"/>
        </w:rPr>
      </w:pPr>
      <w:r>
        <w:rPr>
          <w:iCs/>
          <w:sz w:val="24"/>
          <w:szCs w:val="24"/>
        </w:rPr>
        <w:br w:type="page"/>
      </w:r>
    </w:p>
    <w:p w14:paraId="76A5EDCF" w14:textId="48AB9D22" w:rsidR="00E30E2C" w:rsidRPr="00F62FF3" w:rsidRDefault="004936AC" w:rsidP="00E30E2C">
      <w:pPr>
        <w:jc w:val="both"/>
        <w:rPr>
          <w:iCs/>
          <w:sz w:val="24"/>
          <w:szCs w:val="24"/>
        </w:rPr>
      </w:pPr>
      <w:r w:rsidRPr="004936AC">
        <w:rPr>
          <w:iCs/>
          <w:noProof/>
          <w:sz w:val="24"/>
          <w:szCs w:val="24"/>
        </w:rPr>
        <w:lastRenderedPageBreak/>
        <w:drawing>
          <wp:anchor distT="0" distB="0" distL="114300" distR="114300" simplePos="0" relativeHeight="251674624" behindDoc="0" locked="0" layoutInCell="1" allowOverlap="1" wp14:anchorId="7AB808D3" wp14:editId="4AD60B02">
            <wp:simplePos x="0" y="0"/>
            <wp:positionH relativeFrom="column">
              <wp:posOffset>-72390</wp:posOffset>
            </wp:positionH>
            <wp:positionV relativeFrom="paragraph">
              <wp:posOffset>0</wp:posOffset>
            </wp:positionV>
            <wp:extent cx="6699600" cy="8892000"/>
            <wp:effectExtent l="0" t="0" r="6350" b="4445"/>
            <wp:wrapSquare wrapText="bothSides"/>
            <wp:docPr id="1415692020"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5692020" name=""/>
                    <pic:cNvPicPr/>
                  </pic:nvPicPr>
                  <pic:blipFill>
                    <a:blip r:embed="rId12">
                      <a:extLst>
                        <a:ext uri="{28A0092B-C50C-407E-A947-70E740481C1C}">
                          <a14:useLocalDpi xmlns:a14="http://schemas.microsoft.com/office/drawing/2010/main" val="0"/>
                        </a:ext>
                      </a:extLst>
                    </a:blip>
                    <a:stretch>
                      <a:fillRect/>
                    </a:stretch>
                  </pic:blipFill>
                  <pic:spPr>
                    <a:xfrm>
                      <a:off x="0" y="0"/>
                      <a:ext cx="6699600" cy="8892000"/>
                    </a:xfrm>
                    <a:prstGeom prst="rect">
                      <a:avLst/>
                    </a:prstGeom>
                  </pic:spPr>
                </pic:pic>
              </a:graphicData>
            </a:graphic>
            <wp14:sizeRelH relativeFrom="margin">
              <wp14:pctWidth>0</wp14:pctWidth>
            </wp14:sizeRelH>
            <wp14:sizeRelV relativeFrom="margin">
              <wp14:pctHeight>0</wp14:pctHeight>
            </wp14:sizeRelV>
          </wp:anchor>
        </w:drawing>
      </w:r>
    </w:p>
    <w:sectPr w:rsidR="00E30E2C" w:rsidRPr="00F62FF3" w:rsidSect="00123CC0">
      <w:footerReference w:type="even" r:id="rId13"/>
      <w:footerReference w:type="default" r:id="rId14"/>
      <w:headerReference w:type="first" r:id="rId15"/>
      <w:footerReference w:type="first" r:id="rId16"/>
      <w:pgSz w:w="12240" w:h="15840" w:code="1"/>
      <w:pgMar w:top="1560" w:right="1325" w:bottom="1560" w:left="1134" w:header="142" w:footer="720" w:gutter="0"/>
      <w:pgNumType w:chapStyle="1"/>
      <w:cols w:space="720"/>
      <w:titlePg/>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56DEB7" w14:textId="77777777" w:rsidR="00507137" w:rsidRDefault="00507137">
      <w:r>
        <w:separator/>
      </w:r>
    </w:p>
  </w:endnote>
  <w:endnote w:type="continuationSeparator" w:id="0">
    <w:p w14:paraId="35BFC5F3" w14:textId="77777777" w:rsidR="00507137" w:rsidRDefault="005071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85FB78" w14:textId="577B4E8E" w:rsidR="00A24A33" w:rsidRDefault="00A24A33">
    <w:pPr>
      <w:pStyle w:val="Podnoje"/>
      <w:framePr w:wrap="around" w:vAnchor="text" w:hAnchor="margin" w:y="1"/>
      <w:rPr>
        <w:rStyle w:val="Brojstranice"/>
      </w:rPr>
    </w:pPr>
    <w:r>
      <w:rPr>
        <w:rStyle w:val="Brojstranice"/>
      </w:rPr>
      <w:fldChar w:fldCharType="begin"/>
    </w:r>
    <w:r>
      <w:rPr>
        <w:rStyle w:val="Brojstranice"/>
      </w:rPr>
      <w:instrText xml:space="preserve">PAGE  </w:instrText>
    </w:r>
    <w:r>
      <w:rPr>
        <w:rStyle w:val="Brojstranice"/>
      </w:rPr>
      <w:fldChar w:fldCharType="separate"/>
    </w:r>
    <w:r w:rsidR="00DE0C8B">
      <w:rPr>
        <w:rStyle w:val="Brojstranice"/>
        <w:noProof/>
      </w:rPr>
      <w:t>29</w:t>
    </w:r>
    <w:r>
      <w:rPr>
        <w:rStyle w:val="Brojstranice"/>
      </w:rPr>
      <w:fldChar w:fldCharType="end"/>
    </w:r>
  </w:p>
  <w:p w14:paraId="5A0CE64F" w14:textId="77777777" w:rsidR="00A24A33" w:rsidRDefault="00A24A33">
    <w:pPr>
      <w:pStyle w:val="Podnoje"/>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00244325"/>
      <w:docPartObj>
        <w:docPartGallery w:val="Page Numbers (Bottom of Page)"/>
        <w:docPartUnique/>
      </w:docPartObj>
    </w:sdtPr>
    <w:sdtEndPr>
      <w:rPr>
        <w:sz w:val="20"/>
        <w:szCs w:val="12"/>
      </w:rPr>
    </w:sdtEndPr>
    <w:sdtContent>
      <w:p w14:paraId="68CFD645" w14:textId="6CAD52D5" w:rsidR="006C47FC" w:rsidRPr="006C47FC" w:rsidRDefault="006C47FC">
        <w:pPr>
          <w:pStyle w:val="Podnoje"/>
          <w:jc w:val="center"/>
          <w:rPr>
            <w:sz w:val="20"/>
            <w:szCs w:val="12"/>
          </w:rPr>
        </w:pPr>
        <w:r w:rsidRPr="006C47FC">
          <w:rPr>
            <w:sz w:val="20"/>
            <w:szCs w:val="12"/>
          </w:rPr>
          <w:fldChar w:fldCharType="begin"/>
        </w:r>
        <w:r w:rsidRPr="006C47FC">
          <w:rPr>
            <w:sz w:val="20"/>
            <w:szCs w:val="12"/>
          </w:rPr>
          <w:instrText>PAGE   \* MERGEFORMAT</w:instrText>
        </w:r>
        <w:r w:rsidRPr="006C47FC">
          <w:rPr>
            <w:sz w:val="20"/>
            <w:szCs w:val="12"/>
          </w:rPr>
          <w:fldChar w:fldCharType="separate"/>
        </w:r>
        <w:r w:rsidRPr="006C47FC">
          <w:rPr>
            <w:sz w:val="20"/>
            <w:szCs w:val="12"/>
          </w:rPr>
          <w:t>2</w:t>
        </w:r>
        <w:r w:rsidRPr="006C47FC">
          <w:rPr>
            <w:sz w:val="20"/>
            <w:szCs w:val="12"/>
          </w:rPr>
          <w:fldChar w:fldCharType="end"/>
        </w:r>
      </w:p>
    </w:sdtContent>
  </w:sdt>
  <w:p w14:paraId="718C1841" w14:textId="75A8D3BC" w:rsidR="00A24A33" w:rsidRPr="00446CBF" w:rsidRDefault="00A24A33" w:rsidP="00220609">
    <w:pPr>
      <w:pStyle w:val="Podnoje"/>
      <w:ind w:right="360" w:firstLine="360"/>
      <w:rPr>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77692124"/>
      <w:docPartObj>
        <w:docPartGallery w:val="Page Numbers (Bottom of Page)"/>
        <w:docPartUnique/>
      </w:docPartObj>
    </w:sdtPr>
    <w:sdtEndPr>
      <w:rPr>
        <w:sz w:val="20"/>
      </w:rPr>
    </w:sdtEndPr>
    <w:sdtContent>
      <w:p w14:paraId="11130817" w14:textId="4A43D42B" w:rsidR="00332477" w:rsidRPr="009F49C5" w:rsidRDefault="00332477">
        <w:pPr>
          <w:pStyle w:val="Podnoje"/>
          <w:jc w:val="center"/>
          <w:rPr>
            <w:sz w:val="20"/>
          </w:rPr>
        </w:pPr>
        <w:r w:rsidRPr="009F49C5">
          <w:rPr>
            <w:sz w:val="20"/>
          </w:rPr>
          <w:fldChar w:fldCharType="begin"/>
        </w:r>
        <w:r w:rsidRPr="009F49C5">
          <w:rPr>
            <w:sz w:val="20"/>
          </w:rPr>
          <w:instrText>PAGE   \* MERGEFORMAT</w:instrText>
        </w:r>
        <w:r w:rsidRPr="009F49C5">
          <w:rPr>
            <w:sz w:val="20"/>
          </w:rPr>
          <w:fldChar w:fldCharType="separate"/>
        </w:r>
        <w:r w:rsidRPr="009F49C5">
          <w:rPr>
            <w:sz w:val="20"/>
          </w:rPr>
          <w:t>2</w:t>
        </w:r>
        <w:r w:rsidRPr="009F49C5">
          <w:rPr>
            <w:sz w:val="20"/>
          </w:rPr>
          <w:fldChar w:fldCharType="end"/>
        </w:r>
      </w:p>
    </w:sdtContent>
  </w:sdt>
  <w:p w14:paraId="27C57C49" w14:textId="77777777" w:rsidR="009F49C5" w:rsidRPr="009F49C5" w:rsidRDefault="009F49C5">
    <w:pPr>
      <w:pStyle w:val="Podnoje"/>
      <w:jc w:val="center"/>
      <w:rPr>
        <w:sz w:val="12"/>
        <w:szCs w:val="12"/>
      </w:rPr>
    </w:pPr>
  </w:p>
  <w:p w14:paraId="6F5D4E99" w14:textId="77777777" w:rsidR="006C47FC" w:rsidRDefault="006C47FC">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3D692C" w14:textId="77777777" w:rsidR="00507137" w:rsidRDefault="00507137">
      <w:r>
        <w:separator/>
      </w:r>
    </w:p>
  </w:footnote>
  <w:footnote w:type="continuationSeparator" w:id="0">
    <w:p w14:paraId="4E0AB005" w14:textId="77777777" w:rsidR="00507137" w:rsidRDefault="005071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8D4331" w14:textId="77777777" w:rsidR="00A24A33" w:rsidRDefault="00A24A33">
    <w:pPr>
      <w:pStyle w:val="Zaglavlje"/>
    </w:pPr>
  </w:p>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3"/>
      <w:gridCol w:w="5211"/>
    </w:tblGrid>
    <w:tr w:rsidR="00A24A33" w:rsidRPr="00405ED4" w14:paraId="36DDACDA" w14:textId="77777777" w:rsidTr="00EE4EA2">
      <w:tc>
        <w:tcPr>
          <w:tcW w:w="4503" w:type="dxa"/>
        </w:tcPr>
        <w:p w14:paraId="6466ACF1" w14:textId="77777777" w:rsidR="00A24A33" w:rsidRPr="00405ED4" w:rsidRDefault="00A24A33" w:rsidP="00405ED4">
          <w:pPr>
            <w:widowControl w:val="0"/>
            <w:suppressAutoHyphens/>
            <w:rPr>
              <w:rFonts w:eastAsia="SimSun"/>
              <w:kern w:val="1"/>
              <w:sz w:val="4"/>
              <w:szCs w:val="24"/>
              <w:lang w:eastAsia="zh-CN"/>
            </w:rPr>
          </w:pPr>
        </w:p>
      </w:tc>
      <w:tc>
        <w:tcPr>
          <w:tcW w:w="5211" w:type="dxa"/>
        </w:tcPr>
        <w:p w14:paraId="5205781C" w14:textId="77777777" w:rsidR="00A24A33" w:rsidRPr="00405ED4" w:rsidRDefault="00A24A33" w:rsidP="00405ED4">
          <w:pPr>
            <w:widowControl w:val="0"/>
            <w:suppressAutoHyphens/>
            <w:rPr>
              <w:rFonts w:eastAsia="SimSun"/>
              <w:kern w:val="1"/>
              <w:sz w:val="24"/>
              <w:szCs w:val="24"/>
              <w:lang w:eastAsia="zh-CN"/>
            </w:rPr>
          </w:pPr>
        </w:p>
      </w:tc>
    </w:tr>
  </w:tbl>
  <w:p w14:paraId="713D0980" w14:textId="77777777" w:rsidR="00A24A33" w:rsidRDefault="00A24A33" w:rsidP="009C110B">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3CA1020"/>
    <w:lvl w:ilvl="0">
      <w:start w:val="1"/>
      <w:numFmt w:val="bullet"/>
      <w:pStyle w:val="Grafikeoznake"/>
      <w:lvlText w:val=""/>
      <w:lvlJc w:val="left"/>
      <w:pPr>
        <w:tabs>
          <w:tab w:val="num" w:pos="12966"/>
        </w:tabs>
        <w:ind w:left="12966" w:hanging="360"/>
      </w:pPr>
      <w:rPr>
        <w:rFonts w:ascii="Symbol" w:hAnsi="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5453"/>
        </w:tabs>
        <w:ind w:left="5885" w:hanging="432"/>
      </w:pPr>
    </w:lvl>
    <w:lvl w:ilvl="1">
      <w:start w:val="1"/>
      <w:numFmt w:val="none"/>
      <w:suff w:val="nothing"/>
      <w:lvlText w:val=""/>
      <w:lvlJc w:val="left"/>
      <w:pPr>
        <w:tabs>
          <w:tab w:val="num" w:pos="5453"/>
        </w:tabs>
        <w:ind w:left="6029" w:hanging="576"/>
      </w:pPr>
    </w:lvl>
    <w:lvl w:ilvl="2">
      <w:start w:val="1"/>
      <w:numFmt w:val="none"/>
      <w:suff w:val="nothing"/>
      <w:lvlText w:val=""/>
      <w:lvlJc w:val="left"/>
      <w:pPr>
        <w:tabs>
          <w:tab w:val="num" w:pos="5453"/>
        </w:tabs>
        <w:ind w:left="6173" w:hanging="720"/>
      </w:pPr>
    </w:lvl>
    <w:lvl w:ilvl="3">
      <w:start w:val="1"/>
      <w:numFmt w:val="none"/>
      <w:suff w:val="nothing"/>
      <w:lvlText w:val=""/>
      <w:lvlJc w:val="left"/>
      <w:pPr>
        <w:tabs>
          <w:tab w:val="num" w:pos="5453"/>
        </w:tabs>
        <w:ind w:left="6317" w:hanging="864"/>
      </w:pPr>
    </w:lvl>
    <w:lvl w:ilvl="4">
      <w:start w:val="1"/>
      <w:numFmt w:val="none"/>
      <w:suff w:val="nothing"/>
      <w:lvlText w:val=""/>
      <w:lvlJc w:val="left"/>
      <w:pPr>
        <w:tabs>
          <w:tab w:val="num" w:pos="5453"/>
        </w:tabs>
        <w:ind w:left="6461" w:hanging="1008"/>
      </w:pPr>
    </w:lvl>
    <w:lvl w:ilvl="5">
      <w:start w:val="1"/>
      <w:numFmt w:val="none"/>
      <w:suff w:val="nothing"/>
      <w:lvlText w:val=""/>
      <w:lvlJc w:val="left"/>
      <w:pPr>
        <w:tabs>
          <w:tab w:val="num" w:pos="5453"/>
        </w:tabs>
        <w:ind w:left="6605" w:hanging="1152"/>
      </w:pPr>
    </w:lvl>
    <w:lvl w:ilvl="6">
      <w:start w:val="1"/>
      <w:numFmt w:val="none"/>
      <w:suff w:val="nothing"/>
      <w:lvlText w:val=""/>
      <w:lvlJc w:val="left"/>
      <w:pPr>
        <w:tabs>
          <w:tab w:val="num" w:pos="5453"/>
        </w:tabs>
        <w:ind w:left="6749" w:hanging="1296"/>
      </w:pPr>
    </w:lvl>
    <w:lvl w:ilvl="7">
      <w:start w:val="1"/>
      <w:numFmt w:val="none"/>
      <w:suff w:val="nothing"/>
      <w:lvlText w:val=""/>
      <w:lvlJc w:val="left"/>
      <w:pPr>
        <w:tabs>
          <w:tab w:val="num" w:pos="5453"/>
        </w:tabs>
        <w:ind w:left="6893" w:hanging="1440"/>
      </w:pPr>
    </w:lvl>
    <w:lvl w:ilvl="8">
      <w:start w:val="1"/>
      <w:numFmt w:val="none"/>
      <w:suff w:val="nothing"/>
      <w:lvlText w:val=""/>
      <w:lvlJc w:val="left"/>
      <w:pPr>
        <w:tabs>
          <w:tab w:val="num" w:pos="5453"/>
        </w:tabs>
        <w:ind w:left="7037" w:hanging="1584"/>
      </w:pPr>
    </w:lvl>
  </w:abstractNum>
  <w:abstractNum w:abstractNumId="2" w15:restartNumberingAfterBreak="0">
    <w:nsid w:val="01A36DBF"/>
    <w:multiLevelType w:val="hybridMultilevel"/>
    <w:tmpl w:val="4AF2B606"/>
    <w:lvl w:ilvl="0" w:tplc="559003AC">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54E2255"/>
    <w:multiLevelType w:val="hybridMultilevel"/>
    <w:tmpl w:val="20BA085C"/>
    <w:lvl w:ilvl="0" w:tplc="FFFFFFFF">
      <w:start w:val="1"/>
      <w:numFmt w:val="decimal"/>
      <w:lvlText w:val="%1."/>
      <w:lvlJc w:val="left"/>
      <w:pPr>
        <w:ind w:left="720" w:hanging="360"/>
      </w:pPr>
      <w:rPr>
        <w:b/>
        <w:bCs/>
      </w:rPr>
    </w:lvl>
    <w:lvl w:ilvl="1" w:tplc="F5FC86B2">
      <w:start w:val="1"/>
      <w:numFmt w:val="bullet"/>
      <w:lvlText w:val="-"/>
      <w:lvlJc w:val="left"/>
      <w:pPr>
        <w:ind w:left="1440" w:hanging="360"/>
      </w:pPr>
      <w:rPr>
        <w:rFonts w:ascii="Times New Roman" w:eastAsia="SimSun" w:hAnsi="Times New Roman" w:cs="Times New Roman"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8490AA9"/>
    <w:multiLevelType w:val="hybridMultilevel"/>
    <w:tmpl w:val="E318B10E"/>
    <w:lvl w:ilvl="0" w:tplc="FFFFFFFF">
      <w:start w:val="1"/>
      <w:numFmt w:val="decimal"/>
      <w:lvlText w:val="%1."/>
      <w:lvlJc w:val="left"/>
      <w:pPr>
        <w:ind w:left="720" w:hanging="360"/>
      </w:pPr>
      <w:rPr>
        <w:b/>
        <w:bCs/>
      </w:rPr>
    </w:lvl>
    <w:lvl w:ilvl="1" w:tplc="F5FC86B2">
      <w:start w:val="1"/>
      <w:numFmt w:val="bullet"/>
      <w:lvlText w:val="-"/>
      <w:lvlJc w:val="left"/>
      <w:pPr>
        <w:ind w:left="1440" w:hanging="360"/>
      </w:pPr>
      <w:rPr>
        <w:rFonts w:ascii="Times New Roman" w:eastAsia="SimSun" w:hAnsi="Times New Roman" w:cs="Times New Roman"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93B3FAF"/>
    <w:multiLevelType w:val="hybridMultilevel"/>
    <w:tmpl w:val="576EB194"/>
    <w:lvl w:ilvl="0" w:tplc="FFFFFFFF">
      <w:numFmt w:val="bullet"/>
      <w:lvlText w:val="-"/>
      <w:lvlJc w:val="left"/>
      <w:pPr>
        <w:ind w:left="1080" w:hanging="360"/>
      </w:pPr>
      <w:rPr>
        <w:rFonts w:ascii="Times New Roman" w:eastAsia="Times New Roman" w:hAnsi="Times New Roman" w:cs="Times New Roman"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 w15:restartNumberingAfterBreak="0">
    <w:nsid w:val="0C04395E"/>
    <w:multiLevelType w:val="hybridMultilevel"/>
    <w:tmpl w:val="169CC450"/>
    <w:lvl w:ilvl="0" w:tplc="50763A9E">
      <w:start w:val="1"/>
      <w:numFmt w:val="bullet"/>
      <w:lvlText w:val="-"/>
      <w:lvlJc w:val="left"/>
      <w:pPr>
        <w:ind w:left="6360" w:hanging="360"/>
      </w:pPr>
      <w:rPr>
        <w:rFonts w:ascii="Times New Roman" w:eastAsia="Times New Roman" w:hAnsi="Times New Roman" w:cs="Times New Roman" w:hint="default"/>
      </w:rPr>
    </w:lvl>
    <w:lvl w:ilvl="1" w:tplc="08090003" w:tentative="1">
      <w:start w:val="1"/>
      <w:numFmt w:val="bullet"/>
      <w:lvlText w:val="o"/>
      <w:lvlJc w:val="left"/>
      <w:pPr>
        <w:ind w:left="7080" w:hanging="360"/>
      </w:pPr>
      <w:rPr>
        <w:rFonts w:ascii="Courier New" w:hAnsi="Courier New" w:cs="Courier New" w:hint="default"/>
      </w:rPr>
    </w:lvl>
    <w:lvl w:ilvl="2" w:tplc="08090005" w:tentative="1">
      <w:start w:val="1"/>
      <w:numFmt w:val="bullet"/>
      <w:lvlText w:val=""/>
      <w:lvlJc w:val="left"/>
      <w:pPr>
        <w:ind w:left="7800" w:hanging="360"/>
      </w:pPr>
      <w:rPr>
        <w:rFonts w:ascii="Wingdings" w:hAnsi="Wingdings" w:hint="default"/>
      </w:rPr>
    </w:lvl>
    <w:lvl w:ilvl="3" w:tplc="08090001" w:tentative="1">
      <w:start w:val="1"/>
      <w:numFmt w:val="bullet"/>
      <w:lvlText w:val=""/>
      <w:lvlJc w:val="left"/>
      <w:pPr>
        <w:ind w:left="8520" w:hanging="360"/>
      </w:pPr>
      <w:rPr>
        <w:rFonts w:ascii="Symbol" w:hAnsi="Symbol" w:hint="default"/>
      </w:rPr>
    </w:lvl>
    <w:lvl w:ilvl="4" w:tplc="08090003" w:tentative="1">
      <w:start w:val="1"/>
      <w:numFmt w:val="bullet"/>
      <w:lvlText w:val="o"/>
      <w:lvlJc w:val="left"/>
      <w:pPr>
        <w:ind w:left="9240" w:hanging="360"/>
      </w:pPr>
      <w:rPr>
        <w:rFonts w:ascii="Courier New" w:hAnsi="Courier New" w:cs="Courier New" w:hint="default"/>
      </w:rPr>
    </w:lvl>
    <w:lvl w:ilvl="5" w:tplc="08090005" w:tentative="1">
      <w:start w:val="1"/>
      <w:numFmt w:val="bullet"/>
      <w:lvlText w:val=""/>
      <w:lvlJc w:val="left"/>
      <w:pPr>
        <w:ind w:left="9960" w:hanging="360"/>
      </w:pPr>
      <w:rPr>
        <w:rFonts w:ascii="Wingdings" w:hAnsi="Wingdings" w:hint="default"/>
      </w:rPr>
    </w:lvl>
    <w:lvl w:ilvl="6" w:tplc="08090001" w:tentative="1">
      <w:start w:val="1"/>
      <w:numFmt w:val="bullet"/>
      <w:lvlText w:val=""/>
      <w:lvlJc w:val="left"/>
      <w:pPr>
        <w:ind w:left="10680" w:hanging="360"/>
      </w:pPr>
      <w:rPr>
        <w:rFonts w:ascii="Symbol" w:hAnsi="Symbol" w:hint="default"/>
      </w:rPr>
    </w:lvl>
    <w:lvl w:ilvl="7" w:tplc="08090003" w:tentative="1">
      <w:start w:val="1"/>
      <w:numFmt w:val="bullet"/>
      <w:lvlText w:val="o"/>
      <w:lvlJc w:val="left"/>
      <w:pPr>
        <w:ind w:left="11400" w:hanging="360"/>
      </w:pPr>
      <w:rPr>
        <w:rFonts w:ascii="Courier New" w:hAnsi="Courier New" w:cs="Courier New" w:hint="default"/>
      </w:rPr>
    </w:lvl>
    <w:lvl w:ilvl="8" w:tplc="08090005" w:tentative="1">
      <w:start w:val="1"/>
      <w:numFmt w:val="bullet"/>
      <w:lvlText w:val=""/>
      <w:lvlJc w:val="left"/>
      <w:pPr>
        <w:ind w:left="12120" w:hanging="360"/>
      </w:pPr>
      <w:rPr>
        <w:rFonts w:ascii="Wingdings" w:hAnsi="Wingdings" w:hint="default"/>
      </w:rPr>
    </w:lvl>
  </w:abstractNum>
  <w:abstractNum w:abstractNumId="7" w15:restartNumberingAfterBreak="0">
    <w:nsid w:val="0F1F3BC5"/>
    <w:multiLevelType w:val="hybridMultilevel"/>
    <w:tmpl w:val="5FA816C0"/>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720" w:hanging="360"/>
      </w:pPr>
      <w:rPr>
        <w:rFonts w:ascii="Courier New" w:hAnsi="Courier New" w:cs="Courier New" w:hint="default"/>
      </w:rPr>
    </w:lvl>
    <w:lvl w:ilvl="2" w:tplc="041A0005" w:tentative="1">
      <w:start w:val="1"/>
      <w:numFmt w:val="bullet"/>
      <w:lvlText w:val=""/>
      <w:lvlJc w:val="left"/>
      <w:pPr>
        <w:ind w:left="1440" w:hanging="360"/>
      </w:pPr>
      <w:rPr>
        <w:rFonts w:ascii="Wingdings" w:hAnsi="Wingdings" w:hint="default"/>
      </w:rPr>
    </w:lvl>
    <w:lvl w:ilvl="3" w:tplc="041A0001" w:tentative="1">
      <w:start w:val="1"/>
      <w:numFmt w:val="bullet"/>
      <w:lvlText w:val=""/>
      <w:lvlJc w:val="left"/>
      <w:pPr>
        <w:ind w:left="2160" w:hanging="360"/>
      </w:pPr>
      <w:rPr>
        <w:rFonts w:ascii="Symbol" w:hAnsi="Symbol" w:hint="default"/>
      </w:rPr>
    </w:lvl>
    <w:lvl w:ilvl="4" w:tplc="041A0003" w:tentative="1">
      <w:start w:val="1"/>
      <w:numFmt w:val="bullet"/>
      <w:lvlText w:val="o"/>
      <w:lvlJc w:val="left"/>
      <w:pPr>
        <w:ind w:left="2880" w:hanging="360"/>
      </w:pPr>
      <w:rPr>
        <w:rFonts w:ascii="Courier New" w:hAnsi="Courier New" w:cs="Courier New" w:hint="default"/>
      </w:rPr>
    </w:lvl>
    <w:lvl w:ilvl="5" w:tplc="041A0005" w:tentative="1">
      <w:start w:val="1"/>
      <w:numFmt w:val="bullet"/>
      <w:lvlText w:val=""/>
      <w:lvlJc w:val="left"/>
      <w:pPr>
        <w:ind w:left="3600" w:hanging="360"/>
      </w:pPr>
      <w:rPr>
        <w:rFonts w:ascii="Wingdings" w:hAnsi="Wingdings" w:hint="default"/>
      </w:rPr>
    </w:lvl>
    <w:lvl w:ilvl="6" w:tplc="041A0001" w:tentative="1">
      <w:start w:val="1"/>
      <w:numFmt w:val="bullet"/>
      <w:lvlText w:val=""/>
      <w:lvlJc w:val="left"/>
      <w:pPr>
        <w:ind w:left="4320" w:hanging="360"/>
      </w:pPr>
      <w:rPr>
        <w:rFonts w:ascii="Symbol" w:hAnsi="Symbol" w:hint="default"/>
      </w:rPr>
    </w:lvl>
    <w:lvl w:ilvl="7" w:tplc="041A0003" w:tentative="1">
      <w:start w:val="1"/>
      <w:numFmt w:val="bullet"/>
      <w:lvlText w:val="o"/>
      <w:lvlJc w:val="left"/>
      <w:pPr>
        <w:ind w:left="5040" w:hanging="360"/>
      </w:pPr>
      <w:rPr>
        <w:rFonts w:ascii="Courier New" w:hAnsi="Courier New" w:cs="Courier New" w:hint="default"/>
      </w:rPr>
    </w:lvl>
    <w:lvl w:ilvl="8" w:tplc="041A0005" w:tentative="1">
      <w:start w:val="1"/>
      <w:numFmt w:val="bullet"/>
      <w:lvlText w:val=""/>
      <w:lvlJc w:val="left"/>
      <w:pPr>
        <w:ind w:left="5760" w:hanging="360"/>
      </w:pPr>
      <w:rPr>
        <w:rFonts w:ascii="Wingdings" w:hAnsi="Wingdings" w:hint="default"/>
      </w:rPr>
    </w:lvl>
  </w:abstractNum>
  <w:abstractNum w:abstractNumId="8" w15:restartNumberingAfterBreak="0">
    <w:nsid w:val="10571EC9"/>
    <w:multiLevelType w:val="hybridMultilevel"/>
    <w:tmpl w:val="5D5A9FF2"/>
    <w:lvl w:ilvl="0" w:tplc="041A0001">
      <w:start w:val="1"/>
      <w:numFmt w:val="bullet"/>
      <w:lvlText w:val=""/>
      <w:lvlJc w:val="left"/>
      <w:pPr>
        <w:ind w:left="360" w:hanging="360"/>
      </w:pPr>
      <w:rPr>
        <w:rFonts w:ascii="Symbol" w:hAnsi="Symbol" w:hint="default"/>
      </w:rPr>
    </w:lvl>
    <w:lvl w:ilvl="1" w:tplc="041A0003">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9" w15:restartNumberingAfterBreak="0">
    <w:nsid w:val="17374F2A"/>
    <w:multiLevelType w:val="hybridMultilevel"/>
    <w:tmpl w:val="FC468E30"/>
    <w:lvl w:ilvl="0" w:tplc="959E52E2">
      <w:numFmt w:val="bullet"/>
      <w:lvlText w:val="-"/>
      <w:lvlJc w:val="left"/>
      <w:pPr>
        <w:ind w:left="360" w:hanging="360"/>
      </w:pPr>
      <w:rPr>
        <w:rFonts w:ascii="Times New Roman" w:eastAsiaTheme="minorHAnsi"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0" w15:restartNumberingAfterBreak="0">
    <w:nsid w:val="1B0C49F7"/>
    <w:multiLevelType w:val="hybridMultilevel"/>
    <w:tmpl w:val="38464E76"/>
    <w:lvl w:ilvl="0" w:tplc="FFFFFFFF">
      <w:start w:val="1"/>
      <w:numFmt w:val="decimal"/>
      <w:lvlText w:val="%1."/>
      <w:lvlJc w:val="left"/>
      <w:pPr>
        <w:ind w:left="720" w:hanging="360"/>
      </w:pPr>
      <w:rPr>
        <w:b/>
        <w:bCs/>
      </w:rPr>
    </w:lvl>
    <w:lvl w:ilvl="1" w:tplc="F5FC86B2">
      <w:start w:val="1"/>
      <w:numFmt w:val="bullet"/>
      <w:lvlText w:val="-"/>
      <w:lvlJc w:val="left"/>
      <w:pPr>
        <w:ind w:left="1440" w:hanging="360"/>
      </w:pPr>
      <w:rPr>
        <w:rFonts w:ascii="Times New Roman" w:eastAsia="SimSun" w:hAnsi="Times New Roman" w:cs="Times New Roman"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E832D9F"/>
    <w:multiLevelType w:val="hybridMultilevel"/>
    <w:tmpl w:val="F9AA7EF2"/>
    <w:lvl w:ilvl="0" w:tplc="71C4EE7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0285216"/>
    <w:multiLevelType w:val="hybridMultilevel"/>
    <w:tmpl w:val="BC14D184"/>
    <w:lvl w:ilvl="0" w:tplc="041A0017">
      <w:start w:val="1"/>
      <w:numFmt w:val="lowerLetter"/>
      <w:lvlText w:val="%1)"/>
      <w:lvlJc w:val="left"/>
      <w:pPr>
        <w:ind w:left="1068" w:hanging="360"/>
      </w:pPr>
      <w:rPr>
        <w:rFonts w:hint="default"/>
      </w:rPr>
    </w:lvl>
    <w:lvl w:ilvl="1" w:tplc="041A0019">
      <w:start w:val="1"/>
      <w:numFmt w:val="lowerLetter"/>
      <w:lvlText w:val="%2."/>
      <w:lvlJc w:val="left"/>
      <w:pPr>
        <w:ind w:left="1864" w:hanging="360"/>
      </w:pPr>
    </w:lvl>
    <w:lvl w:ilvl="2" w:tplc="041A001B" w:tentative="1">
      <w:start w:val="1"/>
      <w:numFmt w:val="lowerRoman"/>
      <w:lvlText w:val="%3."/>
      <w:lvlJc w:val="right"/>
      <w:pPr>
        <w:ind w:left="2584" w:hanging="180"/>
      </w:pPr>
    </w:lvl>
    <w:lvl w:ilvl="3" w:tplc="041A000F" w:tentative="1">
      <w:start w:val="1"/>
      <w:numFmt w:val="decimal"/>
      <w:lvlText w:val="%4."/>
      <w:lvlJc w:val="left"/>
      <w:pPr>
        <w:ind w:left="3304" w:hanging="360"/>
      </w:pPr>
    </w:lvl>
    <w:lvl w:ilvl="4" w:tplc="041A0019" w:tentative="1">
      <w:start w:val="1"/>
      <w:numFmt w:val="lowerLetter"/>
      <w:lvlText w:val="%5."/>
      <w:lvlJc w:val="left"/>
      <w:pPr>
        <w:ind w:left="4024" w:hanging="360"/>
      </w:pPr>
    </w:lvl>
    <w:lvl w:ilvl="5" w:tplc="041A001B" w:tentative="1">
      <w:start w:val="1"/>
      <w:numFmt w:val="lowerRoman"/>
      <w:lvlText w:val="%6."/>
      <w:lvlJc w:val="right"/>
      <w:pPr>
        <w:ind w:left="4744" w:hanging="180"/>
      </w:pPr>
    </w:lvl>
    <w:lvl w:ilvl="6" w:tplc="041A000F" w:tentative="1">
      <w:start w:val="1"/>
      <w:numFmt w:val="decimal"/>
      <w:lvlText w:val="%7."/>
      <w:lvlJc w:val="left"/>
      <w:pPr>
        <w:ind w:left="5464" w:hanging="360"/>
      </w:pPr>
    </w:lvl>
    <w:lvl w:ilvl="7" w:tplc="041A0019" w:tentative="1">
      <w:start w:val="1"/>
      <w:numFmt w:val="lowerLetter"/>
      <w:lvlText w:val="%8."/>
      <w:lvlJc w:val="left"/>
      <w:pPr>
        <w:ind w:left="6184" w:hanging="360"/>
      </w:pPr>
    </w:lvl>
    <w:lvl w:ilvl="8" w:tplc="041A001B" w:tentative="1">
      <w:start w:val="1"/>
      <w:numFmt w:val="lowerRoman"/>
      <w:lvlText w:val="%9."/>
      <w:lvlJc w:val="right"/>
      <w:pPr>
        <w:ind w:left="6904" w:hanging="180"/>
      </w:pPr>
    </w:lvl>
  </w:abstractNum>
  <w:abstractNum w:abstractNumId="13" w15:restartNumberingAfterBreak="0">
    <w:nsid w:val="243C4E93"/>
    <w:multiLevelType w:val="hybridMultilevel"/>
    <w:tmpl w:val="42AC326A"/>
    <w:lvl w:ilvl="0" w:tplc="041A0017">
      <w:start w:val="1"/>
      <w:numFmt w:val="lowerLetter"/>
      <w:lvlText w:val="%1)"/>
      <w:lvlJc w:val="left"/>
      <w:pPr>
        <w:ind w:left="1068" w:hanging="360"/>
      </w:pPr>
      <w:rPr>
        <w:rFonts w:hint="default"/>
      </w:rPr>
    </w:lvl>
    <w:lvl w:ilvl="1" w:tplc="08090005">
      <w:start w:val="1"/>
      <w:numFmt w:val="bullet"/>
      <w:lvlText w:val=""/>
      <w:lvlJc w:val="left"/>
      <w:pPr>
        <w:ind w:left="1864" w:hanging="360"/>
      </w:pPr>
      <w:rPr>
        <w:rFonts w:ascii="Wingdings" w:hAnsi="Wingdings" w:hint="default"/>
      </w:rPr>
    </w:lvl>
    <w:lvl w:ilvl="2" w:tplc="041A001B" w:tentative="1">
      <w:start w:val="1"/>
      <w:numFmt w:val="lowerRoman"/>
      <w:lvlText w:val="%3."/>
      <w:lvlJc w:val="right"/>
      <w:pPr>
        <w:ind w:left="2584" w:hanging="180"/>
      </w:pPr>
    </w:lvl>
    <w:lvl w:ilvl="3" w:tplc="041A000F" w:tentative="1">
      <w:start w:val="1"/>
      <w:numFmt w:val="decimal"/>
      <w:lvlText w:val="%4."/>
      <w:lvlJc w:val="left"/>
      <w:pPr>
        <w:ind w:left="3304" w:hanging="360"/>
      </w:pPr>
    </w:lvl>
    <w:lvl w:ilvl="4" w:tplc="041A0019" w:tentative="1">
      <w:start w:val="1"/>
      <w:numFmt w:val="lowerLetter"/>
      <w:lvlText w:val="%5."/>
      <w:lvlJc w:val="left"/>
      <w:pPr>
        <w:ind w:left="4024" w:hanging="360"/>
      </w:pPr>
    </w:lvl>
    <w:lvl w:ilvl="5" w:tplc="041A001B" w:tentative="1">
      <w:start w:val="1"/>
      <w:numFmt w:val="lowerRoman"/>
      <w:lvlText w:val="%6."/>
      <w:lvlJc w:val="right"/>
      <w:pPr>
        <w:ind w:left="4744" w:hanging="180"/>
      </w:pPr>
    </w:lvl>
    <w:lvl w:ilvl="6" w:tplc="041A000F" w:tentative="1">
      <w:start w:val="1"/>
      <w:numFmt w:val="decimal"/>
      <w:lvlText w:val="%7."/>
      <w:lvlJc w:val="left"/>
      <w:pPr>
        <w:ind w:left="5464" w:hanging="360"/>
      </w:pPr>
    </w:lvl>
    <w:lvl w:ilvl="7" w:tplc="041A0019" w:tentative="1">
      <w:start w:val="1"/>
      <w:numFmt w:val="lowerLetter"/>
      <w:lvlText w:val="%8."/>
      <w:lvlJc w:val="left"/>
      <w:pPr>
        <w:ind w:left="6184" w:hanging="360"/>
      </w:pPr>
    </w:lvl>
    <w:lvl w:ilvl="8" w:tplc="041A001B" w:tentative="1">
      <w:start w:val="1"/>
      <w:numFmt w:val="lowerRoman"/>
      <w:lvlText w:val="%9."/>
      <w:lvlJc w:val="right"/>
      <w:pPr>
        <w:ind w:left="6904" w:hanging="180"/>
      </w:pPr>
    </w:lvl>
  </w:abstractNum>
  <w:abstractNum w:abstractNumId="14" w15:restartNumberingAfterBreak="0">
    <w:nsid w:val="25D3426F"/>
    <w:multiLevelType w:val="hybridMultilevel"/>
    <w:tmpl w:val="C57C9E84"/>
    <w:lvl w:ilvl="0" w:tplc="FCD8AA9E">
      <w:numFmt w:val="bullet"/>
      <w:lvlText w:val="-"/>
      <w:lvlJc w:val="left"/>
      <w:pPr>
        <w:ind w:left="720" w:hanging="360"/>
      </w:pPr>
      <w:rPr>
        <w:rFonts w:ascii="Times New Roman" w:eastAsiaTheme="minorHAnsi" w:hAnsi="Times New Roman" w:cs="Times New Roman" w:hint="default"/>
      </w:rPr>
    </w:lvl>
    <w:lvl w:ilvl="1" w:tplc="FCD8AA9E">
      <w:numFmt w:val="bullet"/>
      <w:lvlText w:val="-"/>
      <w:lvlJc w:val="left"/>
      <w:pPr>
        <w:ind w:left="1440" w:hanging="360"/>
      </w:pPr>
      <w:rPr>
        <w:rFonts w:ascii="Times New Roman" w:eastAsiaTheme="minorHAnsi" w:hAnsi="Times New Roman" w:cs="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28212405"/>
    <w:multiLevelType w:val="hybridMultilevel"/>
    <w:tmpl w:val="DBDC0A4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2A234EA9"/>
    <w:multiLevelType w:val="hybridMultilevel"/>
    <w:tmpl w:val="E326E26C"/>
    <w:lvl w:ilvl="0" w:tplc="69067440">
      <w:start w:val="13"/>
      <w:numFmt w:val="bullet"/>
      <w:lvlText w:val="-"/>
      <w:lvlJc w:val="left"/>
      <w:pPr>
        <w:ind w:left="1080" w:hanging="360"/>
      </w:pPr>
      <w:rPr>
        <w:rFonts w:ascii="Times New Roman" w:eastAsia="Calibri"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7" w15:restartNumberingAfterBreak="0">
    <w:nsid w:val="2A3F5CF6"/>
    <w:multiLevelType w:val="hybridMultilevel"/>
    <w:tmpl w:val="7F68515E"/>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2BB326EE"/>
    <w:multiLevelType w:val="hybridMultilevel"/>
    <w:tmpl w:val="DB68A28C"/>
    <w:lvl w:ilvl="0" w:tplc="FFFFFFFF">
      <w:start w:val="1"/>
      <w:numFmt w:val="decimal"/>
      <w:lvlText w:val="%1."/>
      <w:lvlJc w:val="left"/>
      <w:pPr>
        <w:ind w:left="720" w:hanging="360"/>
      </w:pPr>
      <w:rPr>
        <w:b/>
        <w:bCs/>
      </w:rPr>
    </w:lvl>
    <w:lvl w:ilvl="1" w:tplc="F5FC86B2">
      <w:start w:val="1"/>
      <w:numFmt w:val="bullet"/>
      <w:lvlText w:val="-"/>
      <w:lvlJc w:val="left"/>
      <w:pPr>
        <w:ind w:left="1440" w:hanging="360"/>
      </w:pPr>
      <w:rPr>
        <w:rFonts w:ascii="Times New Roman" w:eastAsia="SimSun" w:hAnsi="Times New Roman" w:cs="Times New Roman"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C992E6E"/>
    <w:multiLevelType w:val="hybridMultilevel"/>
    <w:tmpl w:val="C45C8A9A"/>
    <w:lvl w:ilvl="0" w:tplc="F5FC86B2">
      <w:start w:val="1"/>
      <w:numFmt w:val="bullet"/>
      <w:lvlText w:val="-"/>
      <w:lvlJc w:val="left"/>
      <w:pPr>
        <w:ind w:left="720" w:hanging="360"/>
      </w:pPr>
      <w:rPr>
        <w:rFonts w:ascii="Times New Roman" w:eastAsia="SimSu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2E390A5F"/>
    <w:multiLevelType w:val="hybridMultilevel"/>
    <w:tmpl w:val="3E829020"/>
    <w:lvl w:ilvl="0" w:tplc="041A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2F5B72A3"/>
    <w:multiLevelType w:val="hybridMultilevel"/>
    <w:tmpl w:val="34504ECE"/>
    <w:lvl w:ilvl="0" w:tplc="041A0017">
      <w:start w:val="1"/>
      <w:numFmt w:val="lowerLetter"/>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2FFF1386"/>
    <w:multiLevelType w:val="hybridMultilevel"/>
    <w:tmpl w:val="5D0E3D44"/>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3" w15:restartNumberingAfterBreak="0">
    <w:nsid w:val="31181E3C"/>
    <w:multiLevelType w:val="hybridMultilevel"/>
    <w:tmpl w:val="414A2FC4"/>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340B351D"/>
    <w:multiLevelType w:val="multilevel"/>
    <w:tmpl w:val="86E2FAD4"/>
    <w:lvl w:ilvl="0">
      <w:start w:val="1"/>
      <w:numFmt w:val="decimal"/>
      <w:lvlText w:val="%1."/>
      <w:lvlJc w:val="left"/>
      <w:pPr>
        <w:ind w:left="720" w:hanging="360"/>
      </w:pPr>
      <w:rPr>
        <w:rFonts w:hint="default"/>
      </w:rPr>
    </w:lvl>
    <w:lvl w:ilvl="1">
      <w:start w:val="1"/>
      <w:numFmt w:val="decimal"/>
      <w:isLgl/>
      <w:lvlText w:val="%1.%2."/>
      <w:lvlJc w:val="left"/>
      <w:pPr>
        <w:ind w:left="644" w:hanging="360"/>
      </w:pPr>
      <w:rPr>
        <w:rFonts w:hint="default"/>
        <w:b/>
        <w:bCs/>
        <w:u w:val="single"/>
      </w:rPr>
    </w:lvl>
    <w:lvl w:ilvl="2">
      <w:start w:val="1"/>
      <w:numFmt w:val="decimal"/>
      <w:isLgl/>
      <w:lvlText w:val="%1.%2.%3."/>
      <w:lvlJc w:val="left"/>
      <w:pPr>
        <w:ind w:left="1080" w:hanging="720"/>
      </w:pPr>
      <w:rPr>
        <w:rFonts w:hint="default"/>
        <w:u w:val="single"/>
      </w:rPr>
    </w:lvl>
    <w:lvl w:ilvl="3">
      <w:start w:val="1"/>
      <w:numFmt w:val="decimal"/>
      <w:isLgl/>
      <w:lvlText w:val="%1.%2.%3.%4."/>
      <w:lvlJc w:val="left"/>
      <w:pPr>
        <w:ind w:left="1080" w:hanging="720"/>
      </w:pPr>
      <w:rPr>
        <w:rFonts w:hint="default"/>
        <w:u w:val="single"/>
      </w:rPr>
    </w:lvl>
    <w:lvl w:ilvl="4">
      <w:start w:val="1"/>
      <w:numFmt w:val="decimal"/>
      <w:isLgl/>
      <w:lvlText w:val="%1.%2.%3.%4.%5."/>
      <w:lvlJc w:val="left"/>
      <w:pPr>
        <w:ind w:left="1440" w:hanging="1080"/>
      </w:pPr>
      <w:rPr>
        <w:rFonts w:hint="default"/>
        <w:u w:val="single"/>
      </w:rPr>
    </w:lvl>
    <w:lvl w:ilvl="5">
      <w:start w:val="1"/>
      <w:numFmt w:val="decimal"/>
      <w:isLgl/>
      <w:lvlText w:val="%1.%2.%3.%4.%5.%6."/>
      <w:lvlJc w:val="left"/>
      <w:pPr>
        <w:ind w:left="1440" w:hanging="1080"/>
      </w:pPr>
      <w:rPr>
        <w:rFonts w:hint="default"/>
        <w:u w:val="single"/>
      </w:rPr>
    </w:lvl>
    <w:lvl w:ilvl="6">
      <w:start w:val="1"/>
      <w:numFmt w:val="decimal"/>
      <w:isLgl/>
      <w:lvlText w:val="%1.%2.%3.%4.%5.%6.%7."/>
      <w:lvlJc w:val="left"/>
      <w:pPr>
        <w:ind w:left="1800" w:hanging="1440"/>
      </w:pPr>
      <w:rPr>
        <w:rFonts w:hint="default"/>
        <w:u w:val="single"/>
      </w:rPr>
    </w:lvl>
    <w:lvl w:ilvl="7">
      <w:start w:val="1"/>
      <w:numFmt w:val="decimal"/>
      <w:isLgl/>
      <w:lvlText w:val="%1.%2.%3.%4.%5.%6.%7.%8."/>
      <w:lvlJc w:val="left"/>
      <w:pPr>
        <w:ind w:left="1800" w:hanging="1440"/>
      </w:pPr>
      <w:rPr>
        <w:rFonts w:hint="default"/>
        <w:u w:val="single"/>
      </w:rPr>
    </w:lvl>
    <w:lvl w:ilvl="8">
      <w:start w:val="1"/>
      <w:numFmt w:val="decimal"/>
      <w:isLgl/>
      <w:lvlText w:val="%1.%2.%3.%4.%5.%6.%7.%8.%9."/>
      <w:lvlJc w:val="left"/>
      <w:pPr>
        <w:ind w:left="2160" w:hanging="1800"/>
      </w:pPr>
      <w:rPr>
        <w:rFonts w:hint="default"/>
        <w:u w:val="single"/>
      </w:rPr>
    </w:lvl>
  </w:abstractNum>
  <w:abstractNum w:abstractNumId="25" w15:restartNumberingAfterBreak="0">
    <w:nsid w:val="361D4825"/>
    <w:multiLevelType w:val="hybridMultilevel"/>
    <w:tmpl w:val="D9764232"/>
    <w:lvl w:ilvl="0" w:tplc="54B2C936">
      <w:numFmt w:val="bullet"/>
      <w:lvlText w:val="-"/>
      <w:lvlJc w:val="left"/>
      <w:pPr>
        <w:ind w:left="1068" w:hanging="360"/>
      </w:pPr>
      <w:rPr>
        <w:rFonts w:ascii="Times New Roman" w:eastAsiaTheme="minorHAnsi" w:hAnsi="Times New Roman" w:cs="Times New Roman" w:hint="default"/>
      </w:rPr>
    </w:lvl>
    <w:lvl w:ilvl="1" w:tplc="041A0003">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6" w15:restartNumberingAfterBreak="0">
    <w:nsid w:val="381D755C"/>
    <w:multiLevelType w:val="multilevel"/>
    <w:tmpl w:val="2A94B2B8"/>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7" w15:restartNumberingAfterBreak="0">
    <w:nsid w:val="39047DE9"/>
    <w:multiLevelType w:val="hybridMultilevel"/>
    <w:tmpl w:val="CA6E7CF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39FA63D9"/>
    <w:multiLevelType w:val="hybridMultilevel"/>
    <w:tmpl w:val="746A5FFC"/>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418A05CA"/>
    <w:multiLevelType w:val="multilevel"/>
    <w:tmpl w:val="8C9CDDD6"/>
    <w:lvl w:ilvl="0">
      <w:start w:val="1"/>
      <w:numFmt w:val="decimal"/>
      <w:lvlText w:val="%1."/>
      <w:lvlJc w:val="left"/>
      <w:pPr>
        <w:ind w:left="480" w:hanging="480"/>
      </w:pPr>
    </w:lvl>
    <w:lvl w:ilvl="1">
      <w:start w:val="1"/>
      <w:numFmt w:val="decimal"/>
      <w:lvlText w:val="%1.%2."/>
      <w:lvlJc w:val="left"/>
      <w:pPr>
        <w:ind w:left="1185" w:hanging="480"/>
      </w:pPr>
    </w:lvl>
    <w:lvl w:ilvl="2">
      <w:start w:val="1"/>
      <w:numFmt w:val="decimal"/>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30" w15:restartNumberingAfterBreak="0">
    <w:nsid w:val="41C13B97"/>
    <w:multiLevelType w:val="hybridMultilevel"/>
    <w:tmpl w:val="8C8440BA"/>
    <w:lvl w:ilvl="0" w:tplc="FCD8AA9E">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421900B3"/>
    <w:multiLevelType w:val="hybridMultilevel"/>
    <w:tmpl w:val="A0B6E616"/>
    <w:lvl w:ilvl="0" w:tplc="19B82898">
      <w:numFmt w:val="bullet"/>
      <w:lvlText w:val="-"/>
      <w:lvlJc w:val="left"/>
      <w:pPr>
        <w:ind w:left="360" w:hanging="360"/>
      </w:pPr>
      <w:rPr>
        <w:rFonts w:ascii="Times New Roman" w:eastAsiaTheme="minorHAnsi"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32" w15:restartNumberingAfterBreak="0">
    <w:nsid w:val="42685129"/>
    <w:multiLevelType w:val="hybridMultilevel"/>
    <w:tmpl w:val="ECA63AC6"/>
    <w:lvl w:ilvl="0" w:tplc="0F5E0FF4">
      <w:start w:val="1"/>
      <w:numFmt w:val="decimal"/>
      <w:lvlText w:val="%1."/>
      <w:lvlJc w:val="left"/>
      <w:pPr>
        <w:ind w:left="720" w:hanging="360"/>
      </w:pPr>
      <w:rPr>
        <w:rFonts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42B024E4"/>
    <w:multiLevelType w:val="hybridMultilevel"/>
    <w:tmpl w:val="13B8F190"/>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34" w15:restartNumberingAfterBreak="0">
    <w:nsid w:val="4652722B"/>
    <w:multiLevelType w:val="hybridMultilevel"/>
    <w:tmpl w:val="51940342"/>
    <w:lvl w:ilvl="0" w:tplc="19B82898">
      <w:numFmt w:val="bullet"/>
      <w:lvlText w:val="-"/>
      <w:lvlJc w:val="left"/>
      <w:pPr>
        <w:ind w:left="36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48313E83"/>
    <w:multiLevelType w:val="hybridMultilevel"/>
    <w:tmpl w:val="1444B9AA"/>
    <w:lvl w:ilvl="0" w:tplc="FCD8AA9E">
      <w:numFmt w:val="bullet"/>
      <w:lvlText w:val="-"/>
      <w:lvlJc w:val="left"/>
      <w:pPr>
        <w:ind w:left="720" w:hanging="360"/>
      </w:pPr>
      <w:rPr>
        <w:rFonts w:ascii="Times New Roman" w:eastAsiaTheme="minorHAnsi"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15:restartNumberingAfterBreak="0">
    <w:nsid w:val="49D546CC"/>
    <w:multiLevelType w:val="hybridMultilevel"/>
    <w:tmpl w:val="84A89EB2"/>
    <w:lvl w:ilvl="0" w:tplc="38C8B0CE">
      <w:start w:val="1"/>
      <w:numFmt w:val="decimal"/>
      <w:lvlText w:val="%1."/>
      <w:lvlJc w:val="left"/>
      <w:pPr>
        <w:ind w:left="717" w:hanging="360"/>
      </w:pPr>
      <w:rPr>
        <w:rFonts w:hint="default"/>
      </w:rPr>
    </w:lvl>
    <w:lvl w:ilvl="1" w:tplc="041A0019" w:tentative="1">
      <w:start w:val="1"/>
      <w:numFmt w:val="lowerLetter"/>
      <w:lvlText w:val="%2."/>
      <w:lvlJc w:val="left"/>
      <w:pPr>
        <w:ind w:left="1437" w:hanging="360"/>
      </w:pPr>
    </w:lvl>
    <w:lvl w:ilvl="2" w:tplc="041A001B" w:tentative="1">
      <w:start w:val="1"/>
      <w:numFmt w:val="lowerRoman"/>
      <w:lvlText w:val="%3."/>
      <w:lvlJc w:val="right"/>
      <w:pPr>
        <w:ind w:left="2157" w:hanging="180"/>
      </w:pPr>
    </w:lvl>
    <w:lvl w:ilvl="3" w:tplc="041A000F" w:tentative="1">
      <w:start w:val="1"/>
      <w:numFmt w:val="decimal"/>
      <w:lvlText w:val="%4."/>
      <w:lvlJc w:val="left"/>
      <w:pPr>
        <w:ind w:left="2877" w:hanging="360"/>
      </w:pPr>
    </w:lvl>
    <w:lvl w:ilvl="4" w:tplc="041A0019" w:tentative="1">
      <w:start w:val="1"/>
      <w:numFmt w:val="lowerLetter"/>
      <w:lvlText w:val="%5."/>
      <w:lvlJc w:val="left"/>
      <w:pPr>
        <w:ind w:left="3597" w:hanging="360"/>
      </w:pPr>
    </w:lvl>
    <w:lvl w:ilvl="5" w:tplc="041A001B" w:tentative="1">
      <w:start w:val="1"/>
      <w:numFmt w:val="lowerRoman"/>
      <w:lvlText w:val="%6."/>
      <w:lvlJc w:val="right"/>
      <w:pPr>
        <w:ind w:left="4317" w:hanging="180"/>
      </w:pPr>
    </w:lvl>
    <w:lvl w:ilvl="6" w:tplc="041A000F" w:tentative="1">
      <w:start w:val="1"/>
      <w:numFmt w:val="decimal"/>
      <w:lvlText w:val="%7."/>
      <w:lvlJc w:val="left"/>
      <w:pPr>
        <w:ind w:left="5037" w:hanging="360"/>
      </w:pPr>
    </w:lvl>
    <w:lvl w:ilvl="7" w:tplc="041A0019" w:tentative="1">
      <w:start w:val="1"/>
      <w:numFmt w:val="lowerLetter"/>
      <w:lvlText w:val="%8."/>
      <w:lvlJc w:val="left"/>
      <w:pPr>
        <w:ind w:left="5757" w:hanging="360"/>
      </w:pPr>
    </w:lvl>
    <w:lvl w:ilvl="8" w:tplc="041A001B" w:tentative="1">
      <w:start w:val="1"/>
      <w:numFmt w:val="lowerRoman"/>
      <w:lvlText w:val="%9."/>
      <w:lvlJc w:val="right"/>
      <w:pPr>
        <w:ind w:left="6477" w:hanging="180"/>
      </w:pPr>
    </w:lvl>
  </w:abstractNum>
  <w:abstractNum w:abstractNumId="37" w15:restartNumberingAfterBreak="0">
    <w:nsid w:val="4B01200A"/>
    <w:multiLevelType w:val="hybridMultilevel"/>
    <w:tmpl w:val="A3940770"/>
    <w:lvl w:ilvl="0" w:tplc="041A0001">
      <w:start w:val="1"/>
      <w:numFmt w:val="bullet"/>
      <w:lvlText w:val=""/>
      <w:lvlJc w:val="left"/>
      <w:pPr>
        <w:ind w:left="360" w:hanging="360"/>
      </w:pPr>
      <w:rPr>
        <w:rFonts w:ascii="Symbol" w:hAnsi="Symbol" w:hint="default"/>
      </w:rPr>
    </w:lvl>
    <w:lvl w:ilvl="1" w:tplc="041A0003">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38" w15:restartNumberingAfterBreak="0">
    <w:nsid w:val="4CBC09C6"/>
    <w:multiLevelType w:val="hybridMultilevel"/>
    <w:tmpl w:val="9132BCB6"/>
    <w:lvl w:ilvl="0" w:tplc="13EEF83C">
      <w:start w:val="1"/>
      <w:numFmt w:val="decimal"/>
      <w:lvlText w:val="%1."/>
      <w:lvlJc w:val="left"/>
      <w:pPr>
        <w:ind w:left="720" w:hanging="360"/>
      </w:pPr>
      <w:rPr>
        <w:b/>
        <w:bCs/>
      </w:rPr>
    </w:lvl>
    <w:lvl w:ilvl="1" w:tplc="47EEC526">
      <w:start w:val="1"/>
      <w:numFmt w:val="lowerLetter"/>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9" w15:restartNumberingAfterBreak="0">
    <w:nsid w:val="53A367F6"/>
    <w:multiLevelType w:val="hybridMultilevel"/>
    <w:tmpl w:val="06A4FDEC"/>
    <w:lvl w:ilvl="0" w:tplc="041A000F">
      <w:start w:val="1"/>
      <w:numFmt w:val="decimal"/>
      <w:lvlText w:val="%1."/>
      <w:lvlJc w:val="left"/>
      <w:pPr>
        <w:ind w:left="720" w:hanging="360"/>
      </w:pPr>
      <w:rPr>
        <w:rFonts w:hint="default"/>
      </w:rPr>
    </w:lvl>
    <w:lvl w:ilvl="1" w:tplc="041A0017">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0" w15:restartNumberingAfterBreak="0">
    <w:nsid w:val="54075F26"/>
    <w:multiLevelType w:val="hybridMultilevel"/>
    <w:tmpl w:val="D2A6AEA0"/>
    <w:lvl w:ilvl="0" w:tplc="041A000F">
      <w:start w:val="1"/>
      <w:numFmt w:val="decimal"/>
      <w:lvlText w:val="%1."/>
      <w:lvlJc w:val="left"/>
      <w:pPr>
        <w:ind w:left="1440" w:hanging="360"/>
      </w:pPr>
      <w:rPr>
        <w:rFonts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41" w15:restartNumberingAfterBreak="0">
    <w:nsid w:val="56FA760B"/>
    <w:multiLevelType w:val="multilevel"/>
    <w:tmpl w:val="A4E44B48"/>
    <w:lvl w:ilvl="0">
      <w:start w:val="1"/>
      <w:numFmt w:val="decimal"/>
      <w:lvlText w:val="%1."/>
      <w:lvlJc w:val="left"/>
      <w:pPr>
        <w:ind w:left="360" w:hanging="360"/>
      </w:pPr>
    </w:lvl>
    <w:lvl w:ilvl="1">
      <w:start w:val="3"/>
      <w:numFmt w:val="decimal"/>
      <w:isLgl/>
      <w:lvlText w:val="%1.%2."/>
      <w:lvlJc w:val="left"/>
      <w:pPr>
        <w:ind w:left="390" w:hanging="390"/>
      </w:pPr>
      <w:rPr>
        <w:b/>
      </w:rPr>
    </w:lvl>
    <w:lvl w:ilvl="2">
      <w:start w:val="1"/>
      <w:numFmt w:val="decimal"/>
      <w:isLgl/>
      <w:lvlText w:val="%1.%2.%3."/>
      <w:lvlJc w:val="left"/>
      <w:pPr>
        <w:ind w:left="720" w:hanging="720"/>
      </w:pPr>
      <w:rPr>
        <w:b/>
      </w:rPr>
    </w:lvl>
    <w:lvl w:ilvl="3">
      <w:start w:val="1"/>
      <w:numFmt w:val="decimal"/>
      <w:isLgl/>
      <w:lvlText w:val="%1.%2.%3.%4."/>
      <w:lvlJc w:val="left"/>
      <w:pPr>
        <w:ind w:left="720" w:hanging="720"/>
      </w:pPr>
      <w:rPr>
        <w:b/>
      </w:rPr>
    </w:lvl>
    <w:lvl w:ilvl="4">
      <w:start w:val="1"/>
      <w:numFmt w:val="decimal"/>
      <w:isLgl/>
      <w:lvlText w:val="%1.%2.%3.%4.%5."/>
      <w:lvlJc w:val="left"/>
      <w:pPr>
        <w:ind w:left="1080" w:hanging="1080"/>
      </w:pPr>
      <w:rPr>
        <w:b/>
      </w:rPr>
    </w:lvl>
    <w:lvl w:ilvl="5">
      <w:start w:val="1"/>
      <w:numFmt w:val="decimal"/>
      <w:isLgl/>
      <w:lvlText w:val="%1.%2.%3.%4.%5.%6."/>
      <w:lvlJc w:val="left"/>
      <w:pPr>
        <w:ind w:left="1080" w:hanging="1080"/>
      </w:pPr>
      <w:rPr>
        <w:b/>
      </w:rPr>
    </w:lvl>
    <w:lvl w:ilvl="6">
      <w:start w:val="1"/>
      <w:numFmt w:val="decimal"/>
      <w:isLgl/>
      <w:lvlText w:val="%1.%2.%3.%4.%5.%6.%7."/>
      <w:lvlJc w:val="left"/>
      <w:pPr>
        <w:ind w:left="1440" w:hanging="1440"/>
      </w:pPr>
      <w:rPr>
        <w:b/>
      </w:rPr>
    </w:lvl>
    <w:lvl w:ilvl="7">
      <w:start w:val="1"/>
      <w:numFmt w:val="decimal"/>
      <w:isLgl/>
      <w:lvlText w:val="%1.%2.%3.%4.%5.%6.%7.%8."/>
      <w:lvlJc w:val="left"/>
      <w:pPr>
        <w:ind w:left="1440" w:hanging="1440"/>
      </w:pPr>
      <w:rPr>
        <w:b/>
      </w:rPr>
    </w:lvl>
    <w:lvl w:ilvl="8">
      <w:start w:val="1"/>
      <w:numFmt w:val="decimal"/>
      <w:isLgl/>
      <w:lvlText w:val="%1.%2.%3.%4.%5.%6.%7.%8.%9."/>
      <w:lvlJc w:val="left"/>
      <w:pPr>
        <w:ind w:left="1800" w:hanging="1800"/>
      </w:pPr>
      <w:rPr>
        <w:b/>
      </w:rPr>
    </w:lvl>
  </w:abstractNum>
  <w:abstractNum w:abstractNumId="42" w15:restartNumberingAfterBreak="0">
    <w:nsid w:val="583F31D6"/>
    <w:multiLevelType w:val="hybridMultilevel"/>
    <w:tmpl w:val="4AF4FC2A"/>
    <w:lvl w:ilvl="0" w:tplc="F77025C4">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3" w15:restartNumberingAfterBreak="0">
    <w:nsid w:val="5A177BF5"/>
    <w:multiLevelType w:val="hybridMultilevel"/>
    <w:tmpl w:val="5D505E92"/>
    <w:lvl w:ilvl="0" w:tplc="FCD8AA9E">
      <w:numFmt w:val="bullet"/>
      <w:lvlText w:val="-"/>
      <w:lvlJc w:val="left"/>
      <w:pPr>
        <w:ind w:left="1080" w:hanging="360"/>
      </w:pPr>
      <w:rPr>
        <w:rFonts w:ascii="Times New Roman" w:eastAsiaTheme="minorHAnsi"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44" w15:restartNumberingAfterBreak="0">
    <w:nsid w:val="5DC81921"/>
    <w:multiLevelType w:val="hybridMultilevel"/>
    <w:tmpl w:val="64DE2940"/>
    <w:lvl w:ilvl="0" w:tplc="08090005">
      <w:start w:val="1"/>
      <w:numFmt w:val="bullet"/>
      <w:lvlText w:val=""/>
      <w:lvlJc w:val="left"/>
      <w:pPr>
        <w:ind w:left="1440" w:hanging="360"/>
      </w:pPr>
      <w:rPr>
        <w:rFonts w:ascii="Wingdings" w:hAnsi="Wingdings"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45" w15:restartNumberingAfterBreak="0">
    <w:nsid w:val="617A50E4"/>
    <w:multiLevelType w:val="hybridMultilevel"/>
    <w:tmpl w:val="1EBA3082"/>
    <w:lvl w:ilvl="0" w:tplc="041A0001">
      <w:start w:val="1"/>
      <w:numFmt w:val="bullet"/>
      <w:lvlText w:val=""/>
      <w:lvlJc w:val="left"/>
      <w:pPr>
        <w:ind w:left="360" w:hanging="360"/>
      </w:pPr>
      <w:rPr>
        <w:rFonts w:ascii="Symbol" w:hAnsi="Symbol" w:hint="default"/>
      </w:rPr>
    </w:lvl>
    <w:lvl w:ilvl="1" w:tplc="041A0003">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46" w15:restartNumberingAfterBreak="0">
    <w:nsid w:val="61D566CB"/>
    <w:multiLevelType w:val="hybridMultilevel"/>
    <w:tmpl w:val="DAC2C596"/>
    <w:lvl w:ilvl="0" w:tplc="0809000F">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6B4A4877"/>
    <w:multiLevelType w:val="hybridMultilevel"/>
    <w:tmpl w:val="693ED2C8"/>
    <w:lvl w:ilvl="0" w:tplc="041A0001">
      <w:start w:val="1"/>
      <w:numFmt w:val="bullet"/>
      <w:lvlText w:val=""/>
      <w:lvlJc w:val="left"/>
      <w:pPr>
        <w:ind w:left="780" w:hanging="360"/>
      </w:pPr>
      <w:rPr>
        <w:rFonts w:ascii="Symbol" w:hAnsi="Symbol" w:hint="default"/>
      </w:rPr>
    </w:lvl>
    <w:lvl w:ilvl="1" w:tplc="041A0003">
      <w:start w:val="1"/>
      <w:numFmt w:val="bullet"/>
      <w:lvlText w:val="o"/>
      <w:lvlJc w:val="left"/>
      <w:pPr>
        <w:ind w:left="1500" w:hanging="360"/>
      </w:pPr>
      <w:rPr>
        <w:rFonts w:ascii="Courier New" w:hAnsi="Courier New" w:cs="Courier New" w:hint="default"/>
      </w:rPr>
    </w:lvl>
    <w:lvl w:ilvl="2" w:tplc="041A0005">
      <w:start w:val="1"/>
      <w:numFmt w:val="bullet"/>
      <w:lvlText w:val=""/>
      <w:lvlJc w:val="left"/>
      <w:pPr>
        <w:ind w:left="2220" w:hanging="360"/>
      </w:pPr>
      <w:rPr>
        <w:rFonts w:ascii="Wingdings" w:hAnsi="Wingdings" w:hint="default"/>
      </w:rPr>
    </w:lvl>
    <w:lvl w:ilvl="3" w:tplc="041A0001">
      <w:start w:val="1"/>
      <w:numFmt w:val="bullet"/>
      <w:lvlText w:val=""/>
      <w:lvlJc w:val="left"/>
      <w:pPr>
        <w:ind w:left="2940" w:hanging="360"/>
      </w:pPr>
      <w:rPr>
        <w:rFonts w:ascii="Symbol" w:hAnsi="Symbol" w:hint="default"/>
      </w:rPr>
    </w:lvl>
    <w:lvl w:ilvl="4" w:tplc="041A0003">
      <w:start w:val="1"/>
      <w:numFmt w:val="bullet"/>
      <w:lvlText w:val="o"/>
      <w:lvlJc w:val="left"/>
      <w:pPr>
        <w:ind w:left="3660" w:hanging="360"/>
      </w:pPr>
      <w:rPr>
        <w:rFonts w:ascii="Courier New" w:hAnsi="Courier New" w:cs="Courier New" w:hint="default"/>
      </w:rPr>
    </w:lvl>
    <w:lvl w:ilvl="5" w:tplc="041A0005">
      <w:start w:val="1"/>
      <w:numFmt w:val="bullet"/>
      <w:lvlText w:val=""/>
      <w:lvlJc w:val="left"/>
      <w:pPr>
        <w:ind w:left="4380" w:hanging="360"/>
      </w:pPr>
      <w:rPr>
        <w:rFonts w:ascii="Wingdings" w:hAnsi="Wingdings" w:hint="default"/>
      </w:rPr>
    </w:lvl>
    <w:lvl w:ilvl="6" w:tplc="041A0001">
      <w:start w:val="1"/>
      <w:numFmt w:val="bullet"/>
      <w:lvlText w:val=""/>
      <w:lvlJc w:val="left"/>
      <w:pPr>
        <w:ind w:left="5100" w:hanging="360"/>
      </w:pPr>
      <w:rPr>
        <w:rFonts w:ascii="Symbol" w:hAnsi="Symbol" w:hint="default"/>
      </w:rPr>
    </w:lvl>
    <w:lvl w:ilvl="7" w:tplc="041A0003">
      <w:start w:val="1"/>
      <w:numFmt w:val="bullet"/>
      <w:lvlText w:val="o"/>
      <w:lvlJc w:val="left"/>
      <w:pPr>
        <w:ind w:left="5820" w:hanging="360"/>
      </w:pPr>
      <w:rPr>
        <w:rFonts w:ascii="Courier New" w:hAnsi="Courier New" w:cs="Courier New" w:hint="default"/>
      </w:rPr>
    </w:lvl>
    <w:lvl w:ilvl="8" w:tplc="041A0005">
      <w:start w:val="1"/>
      <w:numFmt w:val="bullet"/>
      <w:lvlText w:val=""/>
      <w:lvlJc w:val="left"/>
      <w:pPr>
        <w:ind w:left="6540" w:hanging="360"/>
      </w:pPr>
      <w:rPr>
        <w:rFonts w:ascii="Wingdings" w:hAnsi="Wingdings" w:hint="default"/>
      </w:rPr>
    </w:lvl>
  </w:abstractNum>
  <w:num w:numId="1" w16cid:durableId="963461423">
    <w:abstractNumId w:val="0"/>
  </w:num>
  <w:num w:numId="2" w16cid:durableId="793988964">
    <w:abstractNumId w:val="15"/>
  </w:num>
  <w:num w:numId="3" w16cid:durableId="1180974470">
    <w:abstractNumId w:val="46"/>
  </w:num>
  <w:num w:numId="4" w16cid:durableId="1606109069">
    <w:abstractNumId w:val="24"/>
  </w:num>
  <w:num w:numId="5" w16cid:durableId="1860970078">
    <w:abstractNumId w:val="1"/>
  </w:num>
  <w:num w:numId="6" w16cid:durableId="1995332561">
    <w:abstractNumId w:val="33"/>
  </w:num>
  <w:num w:numId="7" w16cid:durableId="620065198">
    <w:abstractNumId w:val="47"/>
  </w:num>
  <w:num w:numId="8" w16cid:durableId="1940214862">
    <w:abstractNumId w:val="22"/>
  </w:num>
  <w:num w:numId="9" w16cid:durableId="1759446695">
    <w:abstractNumId w:val="38"/>
  </w:num>
  <w:num w:numId="10" w16cid:durableId="785318496">
    <w:abstractNumId w:val="6"/>
  </w:num>
  <w:num w:numId="11" w16cid:durableId="703139820">
    <w:abstractNumId w:val="41"/>
  </w:num>
  <w:num w:numId="12" w16cid:durableId="1198542438">
    <w:abstractNumId w:val="42"/>
  </w:num>
  <w:num w:numId="13" w16cid:durableId="725031698">
    <w:abstractNumId w:val="32"/>
  </w:num>
  <w:num w:numId="14" w16cid:durableId="971402655">
    <w:abstractNumId w:val="9"/>
  </w:num>
  <w:num w:numId="15" w16cid:durableId="227963659">
    <w:abstractNumId w:val="28"/>
  </w:num>
  <w:num w:numId="16" w16cid:durableId="1810516194">
    <w:abstractNumId w:val="12"/>
  </w:num>
  <w:num w:numId="17" w16cid:durableId="1163473055">
    <w:abstractNumId w:val="21"/>
  </w:num>
  <w:num w:numId="18" w16cid:durableId="1699045063">
    <w:abstractNumId w:val="36"/>
  </w:num>
  <w:num w:numId="19" w16cid:durableId="677191633">
    <w:abstractNumId w:val="40"/>
  </w:num>
  <w:num w:numId="20" w16cid:durableId="1877500305">
    <w:abstractNumId w:val="27"/>
  </w:num>
  <w:num w:numId="21" w16cid:durableId="4480836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092132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25190448">
    <w:abstractNumId w:val="44"/>
  </w:num>
  <w:num w:numId="24" w16cid:durableId="1617984642">
    <w:abstractNumId w:val="2"/>
  </w:num>
  <w:num w:numId="25" w16cid:durableId="208348824">
    <w:abstractNumId w:val="39"/>
  </w:num>
  <w:num w:numId="26" w16cid:durableId="1154949719">
    <w:abstractNumId w:val="13"/>
  </w:num>
  <w:num w:numId="27" w16cid:durableId="1169951809">
    <w:abstractNumId w:val="20"/>
  </w:num>
  <w:num w:numId="28" w16cid:durableId="1798330548">
    <w:abstractNumId w:val="5"/>
  </w:num>
  <w:num w:numId="29" w16cid:durableId="2138403638">
    <w:abstractNumId w:val="25"/>
  </w:num>
  <w:num w:numId="30" w16cid:durableId="503788768">
    <w:abstractNumId w:val="43"/>
  </w:num>
  <w:num w:numId="31" w16cid:durableId="778449727">
    <w:abstractNumId w:val="30"/>
  </w:num>
  <w:num w:numId="32" w16cid:durableId="668216894">
    <w:abstractNumId w:val="23"/>
  </w:num>
  <w:num w:numId="33" w16cid:durableId="966011620">
    <w:abstractNumId w:val="7"/>
  </w:num>
  <w:num w:numId="34" w16cid:durableId="350885643">
    <w:abstractNumId w:val="8"/>
  </w:num>
  <w:num w:numId="35" w16cid:durableId="1170370688">
    <w:abstractNumId w:val="14"/>
  </w:num>
  <w:num w:numId="36" w16cid:durableId="1057582467">
    <w:abstractNumId w:val="45"/>
  </w:num>
  <w:num w:numId="37" w16cid:durableId="2070490588">
    <w:abstractNumId w:val="37"/>
  </w:num>
  <w:num w:numId="38" w16cid:durableId="503935359">
    <w:abstractNumId w:val="35"/>
  </w:num>
  <w:num w:numId="39" w16cid:durableId="751701986">
    <w:abstractNumId w:val="17"/>
  </w:num>
  <w:num w:numId="40" w16cid:durableId="2146583570">
    <w:abstractNumId w:val="16"/>
  </w:num>
  <w:num w:numId="41" w16cid:durableId="672102316">
    <w:abstractNumId w:val="31"/>
  </w:num>
  <w:num w:numId="42" w16cid:durableId="1705207423">
    <w:abstractNumId w:val="34"/>
  </w:num>
  <w:num w:numId="43" w16cid:durableId="1234244745">
    <w:abstractNumId w:val="19"/>
  </w:num>
  <w:num w:numId="44" w16cid:durableId="1136684715">
    <w:abstractNumId w:val="18"/>
  </w:num>
  <w:num w:numId="45" w16cid:durableId="1024481959">
    <w:abstractNumId w:val="3"/>
  </w:num>
  <w:num w:numId="46" w16cid:durableId="1123812302">
    <w:abstractNumId w:val="10"/>
  </w:num>
  <w:num w:numId="47" w16cid:durableId="762264275">
    <w:abstractNumId w:val="4"/>
  </w:num>
  <w:num w:numId="48" w16cid:durableId="483547919">
    <w:abstractNumId w:val="1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6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326F"/>
    <w:rsid w:val="00001046"/>
    <w:rsid w:val="00001611"/>
    <w:rsid w:val="0000308A"/>
    <w:rsid w:val="000033D8"/>
    <w:rsid w:val="00004192"/>
    <w:rsid w:val="00006931"/>
    <w:rsid w:val="00006C2E"/>
    <w:rsid w:val="00006EE9"/>
    <w:rsid w:val="0000708A"/>
    <w:rsid w:val="000076FB"/>
    <w:rsid w:val="00007C2F"/>
    <w:rsid w:val="00011659"/>
    <w:rsid w:val="000119B2"/>
    <w:rsid w:val="0001271C"/>
    <w:rsid w:val="00013497"/>
    <w:rsid w:val="000134DF"/>
    <w:rsid w:val="00013885"/>
    <w:rsid w:val="00014D09"/>
    <w:rsid w:val="00020F40"/>
    <w:rsid w:val="000216B3"/>
    <w:rsid w:val="00021F3B"/>
    <w:rsid w:val="000220F7"/>
    <w:rsid w:val="00022FE2"/>
    <w:rsid w:val="0002324F"/>
    <w:rsid w:val="000233A3"/>
    <w:rsid w:val="000238B2"/>
    <w:rsid w:val="000246D1"/>
    <w:rsid w:val="00024A2A"/>
    <w:rsid w:val="00025437"/>
    <w:rsid w:val="00026126"/>
    <w:rsid w:val="0002748B"/>
    <w:rsid w:val="000277E8"/>
    <w:rsid w:val="0002797B"/>
    <w:rsid w:val="00027FF5"/>
    <w:rsid w:val="00030510"/>
    <w:rsid w:val="00032008"/>
    <w:rsid w:val="0003346A"/>
    <w:rsid w:val="00033F24"/>
    <w:rsid w:val="000344A5"/>
    <w:rsid w:val="00034FBA"/>
    <w:rsid w:val="00035280"/>
    <w:rsid w:val="0003584D"/>
    <w:rsid w:val="00036476"/>
    <w:rsid w:val="000364D4"/>
    <w:rsid w:val="00036688"/>
    <w:rsid w:val="0003691C"/>
    <w:rsid w:val="00037064"/>
    <w:rsid w:val="0003715E"/>
    <w:rsid w:val="000377F6"/>
    <w:rsid w:val="0004128E"/>
    <w:rsid w:val="000416B3"/>
    <w:rsid w:val="000436F8"/>
    <w:rsid w:val="00043CA8"/>
    <w:rsid w:val="0004432C"/>
    <w:rsid w:val="00045216"/>
    <w:rsid w:val="000513A1"/>
    <w:rsid w:val="000521EF"/>
    <w:rsid w:val="0005336C"/>
    <w:rsid w:val="0005414C"/>
    <w:rsid w:val="00061167"/>
    <w:rsid w:val="000617EC"/>
    <w:rsid w:val="00061CC0"/>
    <w:rsid w:val="00061D0E"/>
    <w:rsid w:val="000625A8"/>
    <w:rsid w:val="00063799"/>
    <w:rsid w:val="000644BB"/>
    <w:rsid w:val="00064DFD"/>
    <w:rsid w:val="00067726"/>
    <w:rsid w:val="00070B6D"/>
    <w:rsid w:val="000712F6"/>
    <w:rsid w:val="00071A03"/>
    <w:rsid w:val="000727BC"/>
    <w:rsid w:val="00072E25"/>
    <w:rsid w:val="00074850"/>
    <w:rsid w:val="0007497C"/>
    <w:rsid w:val="000750C0"/>
    <w:rsid w:val="00075D1E"/>
    <w:rsid w:val="00075E94"/>
    <w:rsid w:val="000763C8"/>
    <w:rsid w:val="00077559"/>
    <w:rsid w:val="00077623"/>
    <w:rsid w:val="0007791F"/>
    <w:rsid w:val="000779DC"/>
    <w:rsid w:val="000806E7"/>
    <w:rsid w:val="0008234C"/>
    <w:rsid w:val="000828A5"/>
    <w:rsid w:val="0008305B"/>
    <w:rsid w:val="0008318D"/>
    <w:rsid w:val="000838F8"/>
    <w:rsid w:val="000853CC"/>
    <w:rsid w:val="00086198"/>
    <w:rsid w:val="00086E4E"/>
    <w:rsid w:val="00087968"/>
    <w:rsid w:val="00087DB2"/>
    <w:rsid w:val="000901C8"/>
    <w:rsid w:val="0009061F"/>
    <w:rsid w:val="00092525"/>
    <w:rsid w:val="000928CC"/>
    <w:rsid w:val="00093FBF"/>
    <w:rsid w:val="00094948"/>
    <w:rsid w:val="00094B0A"/>
    <w:rsid w:val="00094F42"/>
    <w:rsid w:val="00094F77"/>
    <w:rsid w:val="000977A0"/>
    <w:rsid w:val="000A01C4"/>
    <w:rsid w:val="000A1497"/>
    <w:rsid w:val="000A19B3"/>
    <w:rsid w:val="000A3A73"/>
    <w:rsid w:val="000A4387"/>
    <w:rsid w:val="000A777C"/>
    <w:rsid w:val="000B0854"/>
    <w:rsid w:val="000B1820"/>
    <w:rsid w:val="000B2333"/>
    <w:rsid w:val="000B23E8"/>
    <w:rsid w:val="000B31F4"/>
    <w:rsid w:val="000B4854"/>
    <w:rsid w:val="000B6C94"/>
    <w:rsid w:val="000C040D"/>
    <w:rsid w:val="000C05BD"/>
    <w:rsid w:val="000C0D09"/>
    <w:rsid w:val="000C4EB3"/>
    <w:rsid w:val="000C53FF"/>
    <w:rsid w:val="000C6613"/>
    <w:rsid w:val="000C6E0E"/>
    <w:rsid w:val="000C7BD3"/>
    <w:rsid w:val="000C7C7A"/>
    <w:rsid w:val="000D00B5"/>
    <w:rsid w:val="000D09FC"/>
    <w:rsid w:val="000D0FA5"/>
    <w:rsid w:val="000D152F"/>
    <w:rsid w:val="000D3C3E"/>
    <w:rsid w:val="000D3C7C"/>
    <w:rsid w:val="000D3D60"/>
    <w:rsid w:val="000D5703"/>
    <w:rsid w:val="000E2FCE"/>
    <w:rsid w:val="000E43C1"/>
    <w:rsid w:val="000E5826"/>
    <w:rsid w:val="000E64EB"/>
    <w:rsid w:val="000E6547"/>
    <w:rsid w:val="000F0EB4"/>
    <w:rsid w:val="000F29CC"/>
    <w:rsid w:val="000F34BD"/>
    <w:rsid w:val="000F3B89"/>
    <w:rsid w:val="000F43C9"/>
    <w:rsid w:val="000F4E1E"/>
    <w:rsid w:val="000F62C6"/>
    <w:rsid w:val="000F6621"/>
    <w:rsid w:val="000F6992"/>
    <w:rsid w:val="000F69DC"/>
    <w:rsid w:val="000F6C10"/>
    <w:rsid w:val="001001BA"/>
    <w:rsid w:val="001003EB"/>
    <w:rsid w:val="0010150A"/>
    <w:rsid w:val="00101A76"/>
    <w:rsid w:val="00102B3F"/>
    <w:rsid w:val="001042A6"/>
    <w:rsid w:val="00105D2B"/>
    <w:rsid w:val="00106F66"/>
    <w:rsid w:val="00107570"/>
    <w:rsid w:val="00107DE9"/>
    <w:rsid w:val="001108AA"/>
    <w:rsid w:val="001109C4"/>
    <w:rsid w:val="00111AFE"/>
    <w:rsid w:val="00112F2C"/>
    <w:rsid w:val="00113A77"/>
    <w:rsid w:val="001149E8"/>
    <w:rsid w:val="00116EF8"/>
    <w:rsid w:val="001202E3"/>
    <w:rsid w:val="0012257E"/>
    <w:rsid w:val="0012324A"/>
    <w:rsid w:val="00123CC0"/>
    <w:rsid w:val="00124567"/>
    <w:rsid w:val="00124C94"/>
    <w:rsid w:val="001259E7"/>
    <w:rsid w:val="00125EE3"/>
    <w:rsid w:val="0012723A"/>
    <w:rsid w:val="0013002F"/>
    <w:rsid w:val="00130DE4"/>
    <w:rsid w:val="00132ABC"/>
    <w:rsid w:val="00132F12"/>
    <w:rsid w:val="0013450B"/>
    <w:rsid w:val="00136235"/>
    <w:rsid w:val="00137076"/>
    <w:rsid w:val="001411FD"/>
    <w:rsid w:val="0014167A"/>
    <w:rsid w:val="00141959"/>
    <w:rsid w:val="001422CC"/>
    <w:rsid w:val="00144510"/>
    <w:rsid w:val="00144ACA"/>
    <w:rsid w:val="00144CA2"/>
    <w:rsid w:val="00145717"/>
    <w:rsid w:val="001471A2"/>
    <w:rsid w:val="00151729"/>
    <w:rsid w:val="0015307B"/>
    <w:rsid w:val="00155A3C"/>
    <w:rsid w:val="00155C05"/>
    <w:rsid w:val="00155FD6"/>
    <w:rsid w:val="00156686"/>
    <w:rsid w:val="00157024"/>
    <w:rsid w:val="00157155"/>
    <w:rsid w:val="00157732"/>
    <w:rsid w:val="0016197B"/>
    <w:rsid w:val="00161AA7"/>
    <w:rsid w:val="00161BEE"/>
    <w:rsid w:val="001621E5"/>
    <w:rsid w:val="00162C80"/>
    <w:rsid w:val="00163308"/>
    <w:rsid w:val="0016507F"/>
    <w:rsid w:val="0016690A"/>
    <w:rsid w:val="00166CA3"/>
    <w:rsid w:val="0016752E"/>
    <w:rsid w:val="001679F5"/>
    <w:rsid w:val="00170318"/>
    <w:rsid w:val="001704CE"/>
    <w:rsid w:val="0017054A"/>
    <w:rsid w:val="001708FE"/>
    <w:rsid w:val="00171FDE"/>
    <w:rsid w:val="00172D01"/>
    <w:rsid w:val="00173413"/>
    <w:rsid w:val="001738D1"/>
    <w:rsid w:val="0017483A"/>
    <w:rsid w:val="001755DB"/>
    <w:rsid w:val="001762F5"/>
    <w:rsid w:val="001766AA"/>
    <w:rsid w:val="00176C76"/>
    <w:rsid w:val="00176D79"/>
    <w:rsid w:val="00177968"/>
    <w:rsid w:val="00177AC8"/>
    <w:rsid w:val="00180115"/>
    <w:rsid w:val="001808CD"/>
    <w:rsid w:val="001813D8"/>
    <w:rsid w:val="0018240E"/>
    <w:rsid w:val="001839E1"/>
    <w:rsid w:val="00183F69"/>
    <w:rsid w:val="001855DD"/>
    <w:rsid w:val="001858BE"/>
    <w:rsid w:val="00185ADC"/>
    <w:rsid w:val="00186FA8"/>
    <w:rsid w:val="00187DCA"/>
    <w:rsid w:val="00187FE7"/>
    <w:rsid w:val="00191B5D"/>
    <w:rsid w:val="001922DA"/>
    <w:rsid w:val="001939DB"/>
    <w:rsid w:val="00194C52"/>
    <w:rsid w:val="00196EA6"/>
    <w:rsid w:val="0019796E"/>
    <w:rsid w:val="001A0933"/>
    <w:rsid w:val="001A17C4"/>
    <w:rsid w:val="001A2A3E"/>
    <w:rsid w:val="001A3169"/>
    <w:rsid w:val="001A4914"/>
    <w:rsid w:val="001A5337"/>
    <w:rsid w:val="001A5916"/>
    <w:rsid w:val="001A780D"/>
    <w:rsid w:val="001A783D"/>
    <w:rsid w:val="001B0970"/>
    <w:rsid w:val="001B1E2C"/>
    <w:rsid w:val="001B1F5F"/>
    <w:rsid w:val="001B1FCD"/>
    <w:rsid w:val="001B2FAE"/>
    <w:rsid w:val="001B4177"/>
    <w:rsid w:val="001B45EC"/>
    <w:rsid w:val="001B474F"/>
    <w:rsid w:val="001B5734"/>
    <w:rsid w:val="001B5F81"/>
    <w:rsid w:val="001B79B7"/>
    <w:rsid w:val="001B7B98"/>
    <w:rsid w:val="001C0DBC"/>
    <w:rsid w:val="001C1236"/>
    <w:rsid w:val="001C1284"/>
    <w:rsid w:val="001C22B9"/>
    <w:rsid w:val="001C2778"/>
    <w:rsid w:val="001C2FF7"/>
    <w:rsid w:val="001C351A"/>
    <w:rsid w:val="001C3F79"/>
    <w:rsid w:val="001C4212"/>
    <w:rsid w:val="001C5BE7"/>
    <w:rsid w:val="001C6A68"/>
    <w:rsid w:val="001C7817"/>
    <w:rsid w:val="001D1036"/>
    <w:rsid w:val="001D19E3"/>
    <w:rsid w:val="001D25EB"/>
    <w:rsid w:val="001D26F2"/>
    <w:rsid w:val="001D282B"/>
    <w:rsid w:val="001D2BE4"/>
    <w:rsid w:val="001D3109"/>
    <w:rsid w:val="001D460B"/>
    <w:rsid w:val="001D62D8"/>
    <w:rsid w:val="001D6801"/>
    <w:rsid w:val="001D7A84"/>
    <w:rsid w:val="001D7B00"/>
    <w:rsid w:val="001E029A"/>
    <w:rsid w:val="001E3862"/>
    <w:rsid w:val="001E3D98"/>
    <w:rsid w:val="001E4F36"/>
    <w:rsid w:val="001E5F7F"/>
    <w:rsid w:val="001E63F4"/>
    <w:rsid w:val="001E7386"/>
    <w:rsid w:val="001E75F9"/>
    <w:rsid w:val="001E7F93"/>
    <w:rsid w:val="001F065C"/>
    <w:rsid w:val="001F0BD9"/>
    <w:rsid w:val="001F1D33"/>
    <w:rsid w:val="001F1FCD"/>
    <w:rsid w:val="001F4E0C"/>
    <w:rsid w:val="001F4F04"/>
    <w:rsid w:val="001F7248"/>
    <w:rsid w:val="00200C43"/>
    <w:rsid w:val="00200FA2"/>
    <w:rsid w:val="00201F2E"/>
    <w:rsid w:val="002020B7"/>
    <w:rsid w:val="002020F3"/>
    <w:rsid w:val="00202298"/>
    <w:rsid w:val="00203CFB"/>
    <w:rsid w:val="002052AF"/>
    <w:rsid w:val="002059F5"/>
    <w:rsid w:val="00205D33"/>
    <w:rsid w:val="00206252"/>
    <w:rsid w:val="00206F26"/>
    <w:rsid w:val="00207E0F"/>
    <w:rsid w:val="002111DB"/>
    <w:rsid w:val="0021151C"/>
    <w:rsid w:val="00212134"/>
    <w:rsid w:val="00212D1B"/>
    <w:rsid w:val="00212DA0"/>
    <w:rsid w:val="00213011"/>
    <w:rsid w:val="00214633"/>
    <w:rsid w:val="00214B51"/>
    <w:rsid w:val="0021623F"/>
    <w:rsid w:val="00217143"/>
    <w:rsid w:val="00217A1C"/>
    <w:rsid w:val="00217DF7"/>
    <w:rsid w:val="00220609"/>
    <w:rsid w:val="002212AA"/>
    <w:rsid w:val="00221372"/>
    <w:rsid w:val="00221554"/>
    <w:rsid w:val="00221985"/>
    <w:rsid w:val="00222E8C"/>
    <w:rsid w:val="002239BC"/>
    <w:rsid w:val="00223AFE"/>
    <w:rsid w:val="0022470A"/>
    <w:rsid w:val="0022569E"/>
    <w:rsid w:val="002258EC"/>
    <w:rsid w:val="00225BF4"/>
    <w:rsid w:val="002279E2"/>
    <w:rsid w:val="00227B37"/>
    <w:rsid w:val="00231CC1"/>
    <w:rsid w:val="0023205F"/>
    <w:rsid w:val="002360BF"/>
    <w:rsid w:val="002365FE"/>
    <w:rsid w:val="002369C7"/>
    <w:rsid w:val="00236EA3"/>
    <w:rsid w:val="0023769C"/>
    <w:rsid w:val="00241885"/>
    <w:rsid w:val="00241E4A"/>
    <w:rsid w:val="002434D1"/>
    <w:rsid w:val="0024407E"/>
    <w:rsid w:val="002440D2"/>
    <w:rsid w:val="0024444E"/>
    <w:rsid w:val="002450B0"/>
    <w:rsid w:val="0024558A"/>
    <w:rsid w:val="0024576B"/>
    <w:rsid w:val="00246171"/>
    <w:rsid w:val="002465A6"/>
    <w:rsid w:val="0025027C"/>
    <w:rsid w:val="002505EF"/>
    <w:rsid w:val="002556C2"/>
    <w:rsid w:val="002560B8"/>
    <w:rsid w:val="002561E5"/>
    <w:rsid w:val="00256CF0"/>
    <w:rsid w:val="00256E86"/>
    <w:rsid w:val="00256EA5"/>
    <w:rsid w:val="0025756E"/>
    <w:rsid w:val="00260B87"/>
    <w:rsid w:val="0026159A"/>
    <w:rsid w:val="0026266E"/>
    <w:rsid w:val="00262796"/>
    <w:rsid w:val="00263870"/>
    <w:rsid w:val="00263A4C"/>
    <w:rsid w:val="002655AC"/>
    <w:rsid w:val="00265B04"/>
    <w:rsid w:val="00266B66"/>
    <w:rsid w:val="00267757"/>
    <w:rsid w:val="0027096E"/>
    <w:rsid w:val="002723E1"/>
    <w:rsid w:val="002728BB"/>
    <w:rsid w:val="00272BAB"/>
    <w:rsid w:val="00272E5C"/>
    <w:rsid w:val="00275677"/>
    <w:rsid w:val="00277036"/>
    <w:rsid w:val="00277EFA"/>
    <w:rsid w:val="00280EDC"/>
    <w:rsid w:val="00281A72"/>
    <w:rsid w:val="00281A9F"/>
    <w:rsid w:val="00283B9B"/>
    <w:rsid w:val="00284344"/>
    <w:rsid w:val="00284345"/>
    <w:rsid w:val="00285F33"/>
    <w:rsid w:val="002868AC"/>
    <w:rsid w:val="00286CD4"/>
    <w:rsid w:val="00286F9B"/>
    <w:rsid w:val="00290889"/>
    <w:rsid w:val="00292A9D"/>
    <w:rsid w:val="00294862"/>
    <w:rsid w:val="00296531"/>
    <w:rsid w:val="00297964"/>
    <w:rsid w:val="002A07E2"/>
    <w:rsid w:val="002A1790"/>
    <w:rsid w:val="002A195B"/>
    <w:rsid w:val="002A2C81"/>
    <w:rsid w:val="002A33BE"/>
    <w:rsid w:val="002A4223"/>
    <w:rsid w:val="002A4E7B"/>
    <w:rsid w:val="002A4ED4"/>
    <w:rsid w:val="002A7D97"/>
    <w:rsid w:val="002B1AB0"/>
    <w:rsid w:val="002B2AC0"/>
    <w:rsid w:val="002B36E1"/>
    <w:rsid w:val="002B4994"/>
    <w:rsid w:val="002B5003"/>
    <w:rsid w:val="002B61AC"/>
    <w:rsid w:val="002B681B"/>
    <w:rsid w:val="002B7DCA"/>
    <w:rsid w:val="002C13BE"/>
    <w:rsid w:val="002C1714"/>
    <w:rsid w:val="002C33CF"/>
    <w:rsid w:val="002C397B"/>
    <w:rsid w:val="002C420F"/>
    <w:rsid w:val="002C4674"/>
    <w:rsid w:val="002C4B27"/>
    <w:rsid w:val="002C5511"/>
    <w:rsid w:val="002C68BA"/>
    <w:rsid w:val="002C706A"/>
    <w:rsid w:val="002C7CD4"/>
    <w:rsid w:val="002D128D"/>
    <w:rsid w:val="002D1745"/>
    <w:rsid w:val="002D2D16"/>
    <w:rsid w:val="002D2F4E"/>
    <w:rsid w:val="002D3852"/>
    <w:rsid w:val="002D452C"/>
    <w:rsid w:val="002D6792"/>
    <w:rsid w:val="002D6FFB"/>
    <w:rsid w:val="002D7759"/>
    <w:rsid w:val="002D7B6B"/>
    <w:rsid w:val="002D7E3E"/>
    <w:rsid w:val="002E06F0"/>
    <w:rsid w:val="002E0B8F"/>
    <w:rsid w:val="002E12ED"/>
    <w:rsid w:val="002E1AD4"/>
    <w:rsid w:val="002E1D03"/>
    <w:rsid w:val="002E2213"/>
    <w:rsid w:val="002E3F5A"/>
    <w:rsid w:val="002E40EB"/>
    <w:rsid w:val="002F0A76"/>
    <w:rsid w:val="002F33AA"/>
    <w:rsid w:val="002F45B0"/>
    <w:rsid w:val="002F460E"/>
    <w:rsid w:val="002F50DB"/>
    <w:rsid w:val="002F5DC5"/>
    <w:rsid w:val="002F6697"/>
    <w:rsid w:val="002F6AC3"/>
    <w:rsid w:val="002F7B85"/>
    <w:rsid w:val="003000BF"/>
    <w:rsid w:val="003008B3"/>
    <w:rsid w:val="00301653"/>
    <w:rsid w:val="00301D03"/>
    <w:rsid w:val="00301D8B"/>
    <w:rsid w:val="0030258C"/>
    <w:rsid w:val="003030EF"/>
    <w:rsid w:val="00303CFF"/>
    <w:rsid w:val="00304552"/>
    <w:rsid w:val="003075E8"/>
    <w:rsid w:val="003076EA"/>
    <w:rsid w:val="00307F43"/>
    <w:rsid w:val="0031064B"/>
    <w:rsid w:val="00312110"/>
    <w:rsid w:val="0031239F"/>
    <w:rsid w:val="003127BB"/>
    <w:rsid w:val="003136F6"/>
    <w:rsid w:val="00314318"/>
    <w:rsid w:val="00314919"/>
    <w:rsid w:val="00315F56"/>
    <w:rsid w:val="00316021"/>
    <w:rsid w:val="003161F2"/>
    <w:rsid w:val="003167AD"/>
    <w:rsid w:val="00317AE2"/>
    <w:rsid w:val="00317D0E"/>
    <w:rsid w:val="003205C7"/>
    <w:rsid w:val="00320A6E"/>
    <w:rsid w:val="00321775"/>
    <w:rsid w:val="00321E75"/>
    <w:rsid w:val="00323A9A"/>
    <w:rsid w:val="003241A4"/>
    <w:rsid w:val="003246ED"/>
    <w:rsid w:val="00326B60"/>
    <w:rsid w:val="00331092"/>
    <w:rsid w:val="003311CA"/>
    <w:rsid w:val="003312FF"/>
    <w:rsid w:val="0033231E"/>
    <w:rsid w:val="00332477"/>
    <w:rsid w:val="00332DB7"/>
    <w:rsid w:val="0033302E"/>
    <w:rsid w:val="0033476E"/>
    <w:rsid w:val="00335CF6"/>
    <w:rsid w:val="00337BB0"/>
    <w:rsid w:val="003419C9"/>
    <w:rsid w:val="00343DDF"/>
    <w:rsid w:val="003457D8"/>
    <w:rsid w:val="00346208"/>
    <w:rsid w:val="00346379"/>
    <w:rsid w:val="003469AC"/>
    <w:rsid w:val="00346E45"/>
    <w:rsid w:val="003470A2"/>
    <w:rsid w:val="00347B7A"/>
    <w:rsid w:val="00347D9C"/>
    <w:rsid w:val="00351AF5"/>
    <w:rsid w:val="0035218B"/>
    <w:rsid w:val="00352762"/>
    <w:rsid w:val="00352BC9"/>
    <w:rsid w:val="00352D52"/>
    <w:rsid w:val="00352F7D"/>
    <w:rsid w:val="0035355C"/>
    <w:rsid w:val="00353870"/>
    <w:rsid w:val="00354571"/>
    <w:rsid w:val="00354D0C"/>
    <w:rsid w:val="00354E33"/>
    <w:rsid w:val="00356CB4"/>
    <w:rsid w:val="0035705D"/>
    <w:rsid w:val="00357648"/>
    <w:rsid w:val="00357EF2"/>
    <w:rsid w:val="003610B8"/>
    <w:rsid w:val="00362488"/>
    <w:rsid w:val="00366DC0"/>
    <w:rsid w:val="00366E4B"/>
    <w:rsid w:val="0037051D"/>
    <w:rsid w:val="00370B9F"/>
    <w:rsid w:val="003745E2"/>
    <w:rsid w:val="00375215"/>
    <w:rsid w:val="0037620D"/>
    <w:rsid w:val="00376FAC"/>
    <w:rsid w:val="0037730F"/>
    <w:rsid w:val="0038004D"/>
    <w:rsid w:val="00381672"/>
    <w:rsid w:val="00381B40"/>
    <w:rsid w:val="0038204F"/>
    <w:rsid w:val="00383235"/>
    <w:rsid w:val="00384066"/>
    <w:rsid w:val="00384722"/>
    <w:rsid w:val="00384CC6"/>
    <w:rsid w:val="0038745E"/>
    <w:rsid w:val="00390169"/>
    <w:rsid w:val="003901B0"/>
    <w:rsid w:val="003901CC"/>
    <w:rsid w:val="00392E70"/>
    <w:rsid w:val="00392E92"/>
    <w:rsid w:val="00392EAE"/>
    <w:rsid w:val="00393849"/>
    <w:rsid w:val="00394E19"/>
    <w:rsid w:val="003965E1"/>
    <w:rsid w:val="00396F1E"/>
    <w:rsid w:val="003977E3"/>
    <w:rsid w:val="003979B4"/>
    <w:rsid w:val="00397BEC"/>
    <w:rsid w:val="003A1E70"/>
    <w:rsid w:val="003A1F62"/>
    <w:rsid w:val="003A2318"/>
    <w:rsid w:val="003A23D6"/>
    <w:rsid w:val="003A314B"/>
    <w:rsid w:val="003A3520"/>
    <w:rsid w:val="003A38BA"/>
    <w:rsid w:val="003A5802"/>
    <w:rsid w:val="003A5A47"/>
    <w:rsid w:val="003A7385"/>
    <w:rsid w:val="003A74BF"/>
    <w:rsid w:val="003B004E"/>
    <w:rsid w:val="003B00E6"/>
    <w:rsid w:val="003B1D5F"/>
    <w:rsid w:val="003B1F8A"/>
    <w:rsid w:val="003B219B"/>
    <w:rsid w:val="003B4626"/>
    <w:rsid w:val="003B51DC"/>
    <w:rsid w:val="003B58C5"/>
    <w:rsid w:val="003B59A4"/>
    <w:rsid w:val="003B6FAE"/>
    <w:rsid w:val="003C0BAD"/>
    <w:rsid w:val="003C1478"/>
    <w:rsid w:val="003C184E"/>
    <w:rsid w:val="003C1DE0"/>
    <w:rsid w:val="003C2962"/>
    <w:rsid w:val="003C7EDD"/>
    <w:rsid w:val="003C7FD2"/>
    <w:rsid w:val="003D0606"/>
    <w:rsid w:val="003D1806"/>
    <w:rsid w:val="003D1D58"/>
    <w:rsid w:val="003D20CB"/>
    <w:rsid w:val="003D3EED"/>
    <w:rsid w:val="003D42BF"/>
    <w:rsid w:val="003D48F8"/>
    <w:rsid w:val="003D52B7"/>
    <w:rsid w:val="003D549A"/>
    <w:rsid w:val="003D6B0B"/>
    <w:rsid w:val="003E0AB1"/>
    <w:rsid w:val="003E2233"/>
    <w:rsid w:val="003E3295"/>
    <w:rsid w:val="003E4345"/>
    <w:rsid w:val="003E4D8F"/>
    <w:rsid w:val="003E5CAA"/>
    <w:rsid w:val="003E6CE2"/>
    <w:rsid w:val="003E74CA"/>
    <w:rsid w:val="003F041F"/>
    <w:rsid w:val="003F13CB"/>
    <w:rsid w:val="003F1515"/>
    <w:rsid w:val="003F17E3"/>
    <w:rsid w:val="003F25C1"/>
    <w:rsid w:val="003F2BC5"/>
    <w:rsid w:val="003F2DC2"/>
    <w:rsid w:val="003F3621"/>
    <w:rsid w:val="003F3AA0"/>
    <w:rsid w:val="003F427C"/>
    <w:rsid w:val="003F4E0F"/>
    <w:rsid w:val="003F6A44"/>
    <w:rsid w:val="003F7C78"/>
    <w:rsid w:val="00400764"/>
    <w:rsid w:val="004007AD"/>
    <w:rsid w:val="00400A9E"/>
    <w:rsid w:val="00400CE4"/>
    <w:rsid w:val="0040302C"/>
    <w:rsid w:val="0040340F"/>
    <w:rsid w:val="004034F4"/>
    <w:rsid w:val="00403710"/>
    <w:rsid w:val="004040A2"/>
    <w:rsid w:val="0040499E"/>
    <w:rsid w:val="0040521A"/>
    <w:rsid w:val="00405824"/>
    <w:rsid w:val="00405873"/>
    <w:rsid w:val="00405B0C"/>
    <w:rsid w:val="00405ED4"/>
    <w:rsid w:val="004060A5"/>
    <w:rsid w:val="00406B8B"/>
    <w:rsid w:val="00407190"/>
    <w:rsid w:val="00410057"/>
    <w:rsid w:val="004101A7"/>
    <w:rsid w:val="0041100A"/>
    <w:rsid w:val="004118DC"/>
    <w:rsid w:val="00411C1A"/>
    <w:rsid w:val="00412263"/>
    <w:rsid w:val="004122B7"/>
    <w:rsid w:val="004125FB"/>
    <w:rsid w:val="00412A3F"/>
    <w:rsid w:val="00413027"/>
    <w:rsid w:val="004144F2"/>
    <w:rsid w:val="004146C7"/>
    <w:rsid w:val="0041529E"/>
    <w:rsid w:val="00415DD1"/>
    <w:rsid w:val="00416103"/>
    <w:rsid w:val="0041739E"/>
    <w:rsid w:val="00420920"/>
    <w:rsid w:val="004216E8"/>
    <w:rsid w:val="00421F1B"/>
    <w:rsid w:val="00422186"/>
    <w:rsid w:val="0042251C"/>
    <w:rsid w:val="0042497F"/>
    <w:rsid w:val="00424FB5"/>
    <w:rsid w:val="00425AB8"/>
    <w:rsid w:val="00426BA2"/>
    <w:rsid w:val="004277F5"/>
    <w:rsid w:val="00427B9C"/>
    <w:rsid w:val="00430AE6"/>
    <w:rsid w:val="00431A45"/>
    <w:rsid w:val="004325E1"/>
    <w:rsid w:val="00432DA0"/>
    <w:rsid w:val="00435469"/>
    <w:rsid w:val="004355B2"/>
    <w:rsid w:val="00435F66"/>
    <w:rsid w:val="00437FE9"/>
    <w:rsid w:val="00442CEB"/>
    <w:rsid w:val="00443FDF"/>
    <w:rsid w:val="00444F5D"/>
    <w:rsid w:val="00446007"/>
    <w:rsid w:val="00446CBF"/>
    <w:rsid w:val="00452486"/>
    <w:rsid w:val="0045437C"/>
    <w:rsid w:val="004545A4"/>
    <w:rsid w:val="00455BB8"/>
    <w:rsid w:val="00456521"/>
    <w:rsid w:val="0045793F"/>
    <w:rsid w:val="00457E25"/>
    <w:rsid w:val="004604DA"/>
    <w:rsid w:val="004611B3"/>
    <w:rsid w:val="00461F25"/>
    <w:rsid w:val="0046268A"/>
    <w:rsid w:val="004654B0"/>
    <w:rsid w:val="00465BF0"/>
    <w:rsid w:val="00466083"/>
    <w:rsid w:val="004665F0"/>
    <w:rsid w:val="004671C6"/>
    <w:rsid w:val="00467290"/>
    <w:rsid w:val="00467C7F"/>
    <w:rsid w:val="00470F7C"/>
    <w:rsid w:val="00471188"/>
    <w:rsid w:val="004713E5"/>
    <w:rsid w:val="004717F0"/>
    <w:rsid w:val="00471F0F"/>
    <w:rsid w:val="004726B9"/>
    <w:rsid w:val="00473103"/>
    <w:rsid w:val="00474B85"/>
    <w:rsid w:val="0047514C"/>
    <w:rsid w:val="00475698"/>
    <w:rsid w:val="00481183"/>
    <w:rsid w:val="004813F2"/>
    <w:rsid w:val="0048202C"/>
    <w:rsid w:val="0048243B"/>
    <w:rsid w:val="004824A4"/>
    <w:rsid w:val="004844BE"/>
    <w:rsid w:val="00484B4D"/>
    <w:rsid w:val="00484C5E"/>
    <w:rsid w:val="00485035"/>
    <w:rsid w:val="004850E8"/>
    <w:rsid w:val="0048560C"/>
    <w:rsid w:val="00485972"/>
    <w:rsid w:val="004869A3"/>
    <w:rsid w:val="00486BE2"/>
    <w:rsid w:val="004870F2"/>
    <w:rsid w:val="00487EFC"/>
    <w:rsid w:val="00487FB4"/>
    <w:rsid w:val="00490EB7"/>
    <w:rsid w:val="0049130A"/>
    <w:rsid w:val="00492087"/>
    <w:rsid w:val="00492EC9"/>
    <w:rsid w:val="004933DD"/>
    <w:rsid w:val="004936AC"/>
    <w:rsid w:val="00494AF7"/>
    <w:rsid w:val="00494E92"/>
    <w:rsid w:val="00495354"/>
    <w:rsid w:val="00495A9C"/>
    <w:rsid w:val="00495D2C"/>
    <w:rsid w:val="004961CD"/>
    <w:rsid w:val="00497A87"/>
    <w:rsid w:val="004A16ED"/>
    <w:rsid w:val="004A1CAB"/>
    <w:rsid w:val="004A2476"/>
    <w:rsid w:val="004A35A0"/>
    <w:rsid w:val="004A4120"/>
    <w:rsid w:val="004A6A23"/>
    <w:rsid w:val="004A746F"/>
    <w:rsid w:val="004A7701"/>
    <w:rsid w:val="004B1584"/>
    <w:rsid w:val="004B247E"/>
    <w:rsid w:val="004B49A7"/>
    <w:rsid w:val="004B5B29"/>
    <w:rsid w:val="004B7ADC"/>
    <w:rsid w:val="004C204A"/>
    <w:rsid w:val="004C25EB"/>
    <w:rsid w:val="004C3F13"/>
    <w:rsid w:val="004C53EA"/>
    <w:rsid w:val="004C69FA"/>
    <w:rsid w:val="004C6B30"/>
    <w:rsid w:val="004D0D3E"/>
    <w:rsid w:val="004D13FF"/>
    <w:rsid w:val="004D2E96"/>
    <w:rsid w:val="004D4935"/>
    <w:rsid w:val="004D4B5A"/>
    <w:rsid w:val="004D4D67"/>
    <w:rsid w:val="004D7F8C"/>
    <w:rsid w:val="004E1DFD"/>
    <w:rsid w:val="004E1FA0"/>
    <w:rsid w:val="004E2B90"/>
    <w:rsid w:val="004E31CA"/>
    <w:rsid w:val="004E440E"/>
    <w:rsid w:val="004E4E97"/>
    <w:rsid w:val="004E5431"/>
    <w:rsid w:val="004E6A83"/>
    <w:rsid w:val="004E7973"/>
    <w:rsid w:val="004F0D5A"/>
    <w:rsid w:val="004F19B4"/>
    <w:rsid w:val="004F1F25"/>
    <w:rsid w:val="004F3201"/>
    <w:rsid w:val="004F3F0D"/>
    <w:rsid w:val="004F4C61"/>
    <w:rsid w:val="004F6194"/>
    <w:rsid w:val="004F7159"/>
    <w:rsid w:val="004F7385"/>
    <w:rsid w:val="005003BC"/>
    <w:rsid w:val="00500B01"/>
    <w:rsid w:val="00501DCC"/>
    <w:rsid w:val="00503F5E"/>
    <w:rsid w:val="005046DC"/>
    <w:rsid w:val="005053D4"/>
    <w:rsid w:val="00506B4E"/>
    <w:rsid w:val="00507137"/>
    <w:rsid w:val="00507823"/>
    <w:rsid w:val="0050796A"/>
    <w:rsid w:val="00507EDC"/>
    <w:rsid w:val="005107F7"/>
    <w:rsid w:val="00510FAA"/>
    <w:rsid w:val="00513B9D"/>
    <w:rsid w:val="0051506E"/>
    <w:rsid w:val="00515E26"/>
    <w:rsid w:val="005168F6"/>
    <w:rsid w:val="00521C23"/>
    <w:rsid w:val="00521D98"/>
    <w:rsid w:val="00521EF8"/>
    <w:rsid w:val="00522983"/>
    <w:rsid w:val="00523F2F"/>
    <w:rsid w:val="005246AC"/>
    <w:rsid w:val="0052573D"/>
    <w:rsid w:val="00525781"/>
    <w:rsid w:val="00527402"/>
    <w:rsid w:val="005303EC"/>
    <w:rsid w:val="005311CE"/>
    <w:rsid w:val="00531671"/>
    <w:rsid w:val="00532679"/>
    <w:rsid w:val="00533B08"/>
    <w:rsid w:val="00534052"/>
    <w:rsid w:val="00534431"/>
    <w:rsid w:val="00534B13"/>
    <w:rsid w:val="005354DE"/>
    <w:rsid w:val="00535FA5"/>
    <w:rsid w:val="0053660F"/>
    <w:rsid w:val="00536C90"/>
    <w:rsid w:val="005378E3"/>
    <w:rsid w:val="00540C89"/>
    <w:rsid w:val="00540F08"/>
    <w:rsid w:val="0054329B"/>
    <w:rsid w:val="005432E7"/>
    <w:rsid w:val="005438B7"/>
    <w:rsid w:val="00544BDF"/>
    <w:rsid w:val="00545C2A"/>
    <w:rsid w:val="005462D8"/>
    <w:rsid w:val="005465C7"/>
    <w:rsid w:val="00550090"/>
    <w:rsid w:val="00551C6B"/>
    <w:rsid w:val="00551C79"/>
    <w:rsid w:val="005520B6"/>
    <w:rsid w:val="005531BC"/>
    <w:rsid w:val="00553844"/>
    <w:rsid w:val="005543C3"/>
    <w:rsid w:val="00555245"/>
    <w:rsid w:val="00555715"/>
    <w:rsid w:val="00555E68"/>
    <w:rsid w:val="00555FA0"/>
    <w:rsid w:val="00556A97"/>
    <w:rsid w:val="00557E36"/>
    <w:rsid w:val="0056008D"/>
    <w:rsid w:val="00560104"/>
    <w:rsid w:val="00560112"/>
    <w:rsid w:val="0056017E"/>
    <w:rsid w:val="005616FA"/>
    <w:rsid w:val="0056291A"/>
    <w:rsid w:val="00562BD4"/>
    <w:rsid w:val="00564AB6"/>
    <w:rsid w:val="00565C5C"/>
    <w:rsid w:val="00567039"/>
    <w:rsid w:val="005711CB"/>
    <w:rsid w:val="00571A18"/>
    <w:rsid w:val="005728F3"/>
    <w:rsid w:val="00572910"/>
    <w:rsid w:val="0057328E"/>
    <w:rsid w:val="00573478"/>
    <w:rsid w:val="005749E3"/>
    <w:rsid w:val="00575945"/>
    <w:rsid w:val="00576758"/>
    <w:rsid w:val="00577F9B"/>
    <w:rsid w:val="00580C4A"/>
    <w:rsid w:val="00584450"/>
    <w:rsid w:val="005844D3"/>
    <w:rsid w:val="00584B45"/>
    <w:rsid w:val="00585135"/>
    <w:rsid w:val="00586290"/>
    <w:rsid w:val="00586DD2"/>
    <w:rsid w:val="00586F28"/>
    <w:rsid w:val="00587C3F"/>
    <w:rsid w:val="0059151A"/>
    <w:rsid w:val="00591B8C"/>
    <w:rsid w:val="00591E11"/>
    <w:rsid w:val="00592AFA"/>
    <w:rsid w:val="00593095"/>
    <w:rsid w:val="00593B94"/>
    <w:rsid w:val="005947C1"/>
    <w:rsid w:val="00594CE1"/>
    <w:rsid w:val="00595225"/>
    <w:rsid w:val="00595E46"/>
    <w:rsid w:val="005A0468"/>
    <w:rsid w:val="005A31CB"/>
    <w:rsid w:val="005A3619"/>
    <w:rsid w:val="005A3B36"/>
    <w:rsid w:val="005A405C"/>
    <w:rsid w:val="005A52D8"/>
    <w:rsid w:val="005A5B2C"/>
    <w:rsid w:val="005A5DF2"/>
    <w:rsid w:val="005A6295"/>
    <w:rsid w:val="005A64EC"/>
    <w:rsid w:val="005B02E7"/>
    <w:rsid w:val="005B0C45"/>
    <w:rsid w:val="005B147B"/>
    <w:rsid w:val="005B21CE"/>
    <w:rsid w:val="005B3395"/>
    <w:rsid w:val="005B3EED"/>
    <w:rsid w:val="005B56A4"/>
    <w:rsid w:val="005B629D"/>
    <w:rsid w:val="005B6DD3"/>
    <w:rsid w:val="005B7100"/>
    <w:rsid w:val="005B792F"/>
    <w:rsid w:val="005C0334"/>
    <w:rsid w:val="005C0715"/>
    <w:rsid w:val="005C29F9"/>
    <w:rsid w:val="005C305F"/>
    <w:rsid w:val="005C3100"/>
    <w:rsid w:val="005C3146"/>
    <w:rsid w:val="005C3CDA"/>
    <w:rsid w:val="005C6237"/>
    <w:rsid w:val="005C6311"/>
    <w:rsid w:val="005D0176"/>
    <w:rsid w:val="005D0E2E"/>
    <w:rsid w:val="005D1A83"/>
    <w:rsid w:val="005D2B90"/>
    <w:rsid w:val="005D3791"/>
    <w:rsid w:val="005D3A40"/>
    <w:rsid w:val="005D4521"/>
    <w:rsid w:val="005D4CF8"/>
    <w:rsid w:val="005D5454"/>
    <w:rsid w:val="005D6AAC"/>
    <w:rsid w:val="005E0B3B"/>
    <w:rsid w:val="005E0DD4"/>
    <w:rsid w:val="005E1C8F"/>
    <w:rsid w:val="005E3C3C"/>
    <w:rsid w:val="005E3E31"/>
    <w:rsid w:val="005E4849"/>
    <w:rsid w:val="005E4A2E"/>
    <w:rsid w:val="005E5264"/>
    <w:rsid w:val="005E5A27"/>
    <w:rsid w:val="005E5D56"/>
    <w:rsid w:val="005E78A7"/>
    <w:rsid w:val="005F19B9"/>
    <w:rsid w:val="005F2A1F"/>
    <w:rsid w:val="005F3308"/>
    <w:rsid w:val="005F382B"/>
    <w:rsid w:val="005F3F0D"/>
    <w:rsid w:val="005F46CB"/>
    <w:rsid w:val="005F50B0"/>
    <w:rsid w:val="005F5B1D"/>
    <w:rsid w:val="005F672E"/>
    <w:rsid w:val="005F7755"/>
    <w:rsid w:val="005F778A"/>
    <w:rsid w:val="005F7A90"/>
    <w:rsid w:val="005F7E85"/>
    <w:rsid w:val="00600140"/>
    <w:rsid w:val="00601F3C"/>
    <w:rsid w:val="006023A4"/>
    <w:rsid w:val="00602D2E"/>
    <w:rsid w:val="00605CC0"/>
    <w:rsid w:val="00605DD3"/>
    <w:rsid w:val="00605E44"/>
    <w:rsid w:val="00606BC6"/>
    <w:rsid w:val="00606C13"/>
    <w:rsid w:val="006077B4"/>
    <w:rsid w:val="006109C0"/>
    <w:rsid w:val="00611211"/>
    <w:rsid w:val="006116DA"/>
    <w:rsid w:val="006120EA"/>
    <w:rsid w:val="006136D5"/>
    <w:rsid w:val="00614B03"/>
    <w:rsid w:val="00615439"/>
    <w:rsid w:val="006159D7"/>
    <w:rsid w:val="00615C9D"/>
    <w:rsid w:val="006168AA"/>
    <w:rsid w:val="00616BCF"/>
    <w:rsid w:val="006208B1"/>
    <w:rsid w:val="00620F1A"/>
    <w:rsid w:val="0062150A"/>
    <w:rsid w:val="00621C7C"/>
    <w:rsid w:val="00621DB4"/>
    <w:rsid w:val="00622E1A"/>
    <w:rsid w:val="00623793"/>
    <w:rsid w:val="00623C04"/>
    <w:rsid w:val="006258BE"/>
    <w:rsid w:val="00625BF3"/>
    <w:rsid w:val="006266F1"/>
    <w:rsid w:val="00630296"/>
    <w:rsid w:val="0063192F"/>
    <w:rsid w:val="0063355F"/>
    <w:rsid w:val="0063392B"/>
    <w:rsid w:val="00634089"/>
    <w:rsid w:val="006343FE"/>
    <w:rsid w:val="00634C53"/>
    <w:rsid w:val="006351A3"/>
    <w:rsid w:val="00637782"/>
    <w:rsid w:val="00637C3D"/>
    <w:rsid w:val="00640D1F"/>
    <w:rsid w:val="00641042"/>
    <w:rsid w:val="006410BB"/>
    <w:rsid w:val="006410BD"/>
    <w:rsid w:val="00641329"/>
    <w:rsid w:val="00641DBA"/>
    <w:rsid w:val="00642645"/>
    <w:rsid w:val="006435E1"/>
    <w:rsid w:val="00644D43"/>
    <w:rsid w:val="006452CE"/>
    <w:rsid w:val="0065091D"/>
    <w:rsid w:val="00651470"/>
    <w:rsid w:val="006519F7"/>
    <w:rsid w:val="00651B66"/>
    <w:rsid w:val="00651CCD"/>
    <w:rsid w:val="00653619"/>
    <w:rsid w:val="0065486D"/>
    <w:rsid w:val="00656E88"/>
    <w:rsid w:val="00657C0D"/>
    <w:rsid w:val="00657D95"/>
    <w:rsid w:val="00660CF5"/>
    <w:rsid w:val="00661BD4"/>
    <w:rsid w:val="006628EC"/>
    <w:rsid w:val="00662B3A"/>
    <w:rsid w:val="00662D57"/>
    <w:rsid w:val="00662FF9"/>
    <w:rsid w:val="00665BD9"/>
    <w:rsid w:val="006671DE"/>
    <w:rsid w:val="006674C4"/>
    <w:rsid w:val="00667975"/>
    <w:rsid w:val="00671A70"/>
    <w:rsid w:val="00671BF2"/>
    <w:rsid w:val="006722A2"/>
    <w:rsid w:val="00672619"/>
    <w:rsid w:val="00672DF4"/>
    <w:rsid w:val="00673ACE"/>
    <w:rsid w:val="0067485D"/>
    <w:rsid w:val="006762A4"/>
    <w:rsid w:val="00676BC7"/>
    <w:rsid w:val="0068045D"/>
    <w:rsid w:val="00680C51"/>
    <w:rsid w:val="00681513"/>
    <w:rsid w:val="006819FB"/>
    <w:rsid w:val="00682131"/>
    <w:rsid w:val="006828A8"/>
    <w:rsid w:val="00684C3D"/>
    <w:rsid w:val="00685227"/>
    <w:rsid w:val="00685E78"/>
    <w:rsid w:val="0068621E"/>
    <w:rsid w:val="00687521"/>
    <w:rsid w:val="0068793C"/>
    <w:rsid w:val="00687B05"/>
    <w:rsid w:val="00690E30"/>
    <w:rsid w:val="0069180A"/>
    <w:rsid w:val="00691DB7"/>
    <w:rsid w:val="00693B8D"/>
    <w:rsid w:val="0069428A"/>
    <w:rsid w:val="006945AE"/>
    <w:rsid w:val="00696E52"/>
    <w:rsid w:val="00696F4F"/>
    <w:rsid w:val="006979AF"/>
    <w:rsid w:val="00697FC2"/>
    <w:rsid w:val="006A11E8"/>
    <w:rsid w:val="006A1393"/>
    <w:rsid w:val="006A1F62"/>
    <w:rsid w:val="006A2826"/>
    <w:rsid w:val="006A2ACA"/>
    <w:rsid w:val="006A3498"/>
    <w:rsid w:val="006A3851"/>
    <w:rsid w:val="006A3AAD"/>
    <w:rsid w:val="006A3F7F"/>
    <w:rsid w:val="006A463E"/>
    <w:rsid w:val="006A5E9F"/>
    <w:rsid w:val="006A7361"/>
    <w:rsid w:val="006B1107"/>
    <w:rsid w:val="006B15DE"/>
    <w:rsid w:val="006B1A06"/>
    <w:rsid w:val="006B2B65"/>
    <w:rsid w:val="006B3A43"/>
    <w:rsid w:val="006B3A56"/>
    <w:rsid w:val="006B3AD4"/>
    <w:rsid w:val="006B40D5"/>
    <w:rsid w:val="006B4E50"/>
    <w:rsid w:val="006B50BE"/>
    <w:rsid w:val="006B63AD"/>
    <w:rsid w:val="006B7914"/>
    <w:rsid w:val="006B7AC1"/>
    <w:rsid w:val="006C0937"/>
    <w:rsid w:val="006C15B2"/>
    <w:rsid w:val="006C1A0E"/>
    <w:rsid w:val="006C1BCA"/>
    <w:rsid w:val="006C1C1E"/>
    <w:rsid w:val="006C1D35"/>
    <w:rsid w:val="006C1DA5"/>
    <w:rsid w:val="006C234A"/>
    <w:rsid w:val="006C3777"/>
    <w:rsid w:val="006C3CE4"/>
    <w:rsid w:val="006C45E1"/>
    <w:rsid w:val="006C47FC"/>
    <w:rsid w:val="006C56A4"/>
    <w:rsid w:val="006C730D"/>
    <w:rsid w:val="006D0169"/>
    <w:rsid w:val="006D10E5"/>
    <w:rsid w:val="006D2578"/>
    <w:rsid w:val="006D2735"/>
    <w:rsid w:val="006D3765"/>
    <w:rsid w:val="006D38E9"/>
    <w:rsid w:val="006D42B6"/>
    <w:rsid w:val="006D4796"/>
    <w:rsid w:val="006D51CC"/>
    <w:rsid w:val="006D56E4"/>
    <w:rsid w:val="006D6290"/>
    <w:rsid w:val="006D64D9"/>
    <w:rsid w:val="006D7738"/>
    <w:rsid w:val="006D7A0A"/>
    <w:rsid w:val="006D7F35"/>
    <w:rsid w:val="006E0588"/>
    <w:rsid w:val="006E074C"/>
    <w:rsid w:val="006E08BF"/>
    <w:rsid w:val="006E2314"/>
    <w:rsid w:val="006E2B85"/>
    <w:rsid w:val="006E2F3D"/>
    <w:rsid w:val="006E392C"/>
    <w:rsid w:val="006E42B1"/>
    <w:rsid w:val="006E4F7C"/>
    <w:rsid w:val="006E60DB"/>
    <w:rsid w:val="006E6A57"/>
    <w:rsid w:val="006E6AAC"/>
    <w:rsid w:val="006E6AE0"/>
    <w:rsid w:val="006E7775"/>
    <w:rsid w:val="006F11C3"/>
    <w:rsid w:val="006F3738"/>
    <w:rsid w:val="006F4A1B"/>
    <w:rsid w:val="006F5320"/>
    <w:rsid w:val="006F5DB0"/>
    <w:rsid w:val="006F7308"/>
    <w:rsid w:val="006F7A43"/>
    <w:rsid w:val="006F7C01"/>
    <w:rsid w:val="0070090B"/>
    <w:rsid w:val="00700C33"/>
    <w:rsid w:val="00700F59"/>
    <w:rsid w:val="007015CD"/>
    <w:rsid w:val="00703719"/>
    <w:rsid w:val="00703846"/>
    <w:rsid w:val="007074B0"/>
    <w:rsid w:val="00710B0A"/>
    <w:rsid w:val="00714ABF"/>
    <w:rsid w:val="00716203"/>
    <w:rsid w:val="00716D63"/>
    <w:rsid w:val="00717D33"/>
    <w:rsid w:val="00717EAC"/>
    <w:rsid w:val="00721073"/>
    <w:rsid w:val="00723340"/>
    <w:rsid w:val="00723457"/>
    <w:rsid w:val="00724EE2"/>
    <w:rsid w:val="00725328"/>
    <w:rsid w:val="00725C9A"/>
    <w:rsid w:val="0072651D"/>
    <w:rsid w:val="00726A43"/>
    <w:rsid w:val="00726DE8"/>
    <w:rsid w:val="007305D0"/>
    <w:rsid w:val="00730D45"/>
    <w:rsid w:val="007322D5"/>
    <w:rsid w:val="00732B8C"/>
    <w:rsid w:val="00733428"/>
    <w:rsid w:val="007339AC"/>
    <w:rsid w:val="007340BE"/>
    <w:rsid w:val="007345A0"/>
    <w:rsid w:val="00734CD7"/>
    <w:rsid w:val="0073550F"/>
    <w:rsid w:val="00735A20"/>
    <w:rsid w:val="00736969"/>
    <w:rsid w:val="00737598"/>
    <w:rsid w:val="007404DD"/>
    <w:rsid w:val="00740C52"/>
    <w:rsid w:val="00740E1E"/>
    <w:rsid w:val="00741875"/>
    <w:rsid w:val="00741E94"/>
    <w:rsid w:val="00742C71"/>
    <w:rsid w:val="00742CA6"/>
    <w:rsid w:val="00743982"/>
    <w:rsid w:val="00744A8B"/>
    <w:rsid w:val="00744B67"/>
    <w:rsid w:val="00745B99"/>
    <w:rsid w:val="00746C78"/>
    <w:rsid w:val="00751811"/>
    <w:rsid w:val="00752BFE"/>
    <w:rsid w:val="00753150"/>
    <w:rsid w:val="00754646"/>
    <w:rsid w:val="00754947"/>
    <w:rsid w:val="00755F51"/>
    <w:rsid w:val="0075629F"/>
    <w:rsid w:val="00757F0D"/>
    <w:rsid w:val="00760ED6"/>
    <w:rsid w:val="007625C6"/>
    <w:rsid w:val="00762B9E"/>
    <w:rsid w:val="00763C9B"/>
    <w:rsid w:val="00764AE7"/>
    <w:rsid w:val="007657CF"/>
    <w:rsid w:val="0076703E"/>
    <w:rsid w:val="0076708E"/>
    <w:rsid w:val="0076785E"/>
    <w:rsid w:val="00767F46"/>
    <w:rsid w:val="00770F02"/>
    <w:rsid w:val="00770FEA"/>
    <w:rsid w:val="00771446"/>
    <w:rsid w:val="007717B1"/>
    <w:rsid w:val="00771D93"/>
    <w:rsid w:val="00772B12"/>
    <w:rsid w:val="007733B3"/>
    <w:rsid w:val="00773F3E"/>
    <w:rsid w:val="0077428C"/>
    <w:rsid w:val="00774AC2"/>
    <w:rsid w:val="00775012"/>
    <w:rsid w:val="007759E4"/>
    <w:rsid w:val="00776592"/>
    <w:rsid w:val="00776717"/>
    <w:rsid w:val="00776999"/>
    <w:rsid w:val="0077739C"/>
    <w:rsid w:val="007776A0"/>
    <w:rsid w:val="0077795B"/>
    <w:rsid w:val="00777D0F"/>
    <w:rsid w:val="00780F42"/>
    <w:rsid w:val="00782ED6"/>
    <w:rsid w:val="007842B3"/>
    <w:rsid w:val="00785829"/>
    <w:rsid w:val="00785C85"/>
    <w:rsid w:val="007865C4"/>
    <w:rsid w:val="00787443"/>
    <w:rsid w:val="00790FA0"/>
    <w:rsid w:val="00791218"/>
    <w:rsid w:val="00791BC0"/>
    <w:rsid w:val="00794674"/>
    <w:rsid w:val="00794683"/>
    <w:rsid w:val="00795966"/>
    <w:rsid w:val="00795C7C"/>
    <w:rsid w:val="00795F2E"/>
    <w:rsid w:val="00797729"/>
    <w:rsid w:val="007A0162"/>
    <w:rsid w:val="007A151E"/>
    <w:rsid w:val="007A24D3"/>
    <w:rsid w:val="007A2B9A"/>
    <w:rsid w:val="007A30D6"/>
    <w:rsid w:val="007A4B4C"/>
    <w:rsid w:val="007A5112"/>
    <w:rsid w:val="007A6B8B"/>
    <w:rsid w:val="007A6BAB"/>
    <w:rsid w:val="007A6CEB"/>
    <w:rsid w:val="007A76C8"/>
    <w:rsid w:val="007A7A86"/>
    <w:rsid w:val="007B09D4"/>
    <w:rsid w:val="007B0D4E"/>
    <w:rsid w:val="007B10E2"/>
    <w:rsid w:val="007B10EB"/>
    <w:rsid w:val="007B1ECB"/>
    <w:rsid w:val="007B2280"/>
    <w:rsid w:val="007B2DDE"/>
    <w:rsid w:val="007B3515"/>
    <w:rsid w:val="007B48CB"/>
    <w:rsid w:val="007B4FB4"/>
    <w:rsid w:val="007B6019"/>
    <w:rsid w:val="007B6C72"/>
    <w:rsid w:val="007B6EB8"/>
    <w:rsid w:val="007C0091"/>
    <w:rsid w:val="007C188E"/>
    <w:rsid w:val="007C22FE"/>
    <w:rsid w:val="007C2DAE"/>
    <w:rsid w:val="007C34F8"/>
    <w:rsid w:val="007C4127"/>
    <w:rsid w:val="007C43EF"/>
    <w:rsid w:val="007C6C20"/>
    <w:rsid w:val="007C70C3"/>
    <w:rsid w:val="007D09B6"/>
    <w:rsid w:val="007D2025"/>
    <w:rsid w:val="007D2C5F"/>
    <w:rsid w:val="007D31ED"/>
    <w:rsid w:val="007D38EF"/>
    <w:rsid w:val="007D3C1B"/>
    <w:rsid w:val="007D499B"/>
    <w:rsid w:val="007D5960"/>
    <w:rsid w:val="007D5BDA"/>
    <w:rsid w:val="007D5E69"/>
    <w:rsid w:val="007D5F61"/>
    <w:rsid w:val="007D6BCD"/>
    <w:rsid w:val="007D766F"/>
    <w:rsid w:val="007E292E"/>
    <w:rsid w:val="007E29E3"/>
    <w:rsid w:val="007E3653"/>
    <w:rsid w:val="007E386F"/>
    <w:rsid w:val="007E6577"/>
    <w:rsid w:val="007E6B4A"/>
    <w:rsid w:val="007E6F20"/>
    <w:rsid w:val="007E704E"/>
    <w:rsid w:val="007E7440"/>
    <w:rsid w:val="007F11AC"/>
    <w:rsid w:val="007F1271"/>
    <w:rsid w:val="007F2790"/>
    <w:rsid w:val="007F30CA"/>
    <w:rsid w:val="007F4340"/>
    <w:rsid w:val="007F58B1"/>
    <w:rsid w:val="007F60BB"/>
    <w:rsid w:val="007F6106"/>
    <w:rsid w:val="007F623D"/>
    <w:rsid w:val="007F751D"/>
    <w:rsid w:val="008006B5"/>
    <w:rsid w:val="00800FC5"/>
    <w:rsid w:val="008016E0"/>
    <w:rsid w:val="00801810"/>
    <w:rsid w:val="00802955"/>
    <w:rsid w:val="00804A93"/>
    <w:rsid w:val="00804CAD"/>
    <w:rsid w:val="008050E9"/>
    <w:rsid w:val="0080794D"/>
    <w:rsid w:val="00807CEE"/>
    <w:rsid w:val="00810787"/>
    <w:rsid w:val="0081206B"/>
    <w:rsid w:val="00812AC8"/>
    <w:rsid w:val="00812EEB"/>
    <w:rsid w:val="0081343C"/>
    <w:rsid w:val="00813687"/>
    <w:rsid w:val="008138E1"/>
    <w:rsid w:val="00813E59"/>
    <w:rsid w:val="008152AA"/>
    <w:rsid w:val="0081597B"/>
    <w:rsid w:val="008165D6"/>
    <w:rsid w:val="008165E0"/>
    <w:rsid w:val="00816ADB"/>
    <w:rsid w:val="00816C7D"/>
    <w:rsid w:val="00816C81"/>
    <w:rsid w:val="0081707F"/>
    <w:rsid w:val="00822804"/>
    <w:rsid w:val="00826F7C"/>
    <w:rsid w:val="008277D2"/>
    <w:rsid w:val="008314BF"/>
    <w:rsid w:val="00832193"/>
    <w:rsid w:val="008336C9"/>
    <w:rsid w:val="00833F6F"/>
    <w:rsid w:val="00834A42"/>
    <w:rsid w:val="0083619F"/>
    <w:rsid w:val="00837189"/>
    <w:rsid w:val="00837238"/>
    <w:rsid w:val="00837828"/>
    <w:rsid w:val="0084021D"/>
    <w:rsid w:val="00840780"/>
    <w:rsid w:val="00840E39"/>
    <w:rsid w:val="0084116B"/>
    <w:rsid w:val="00842079"/>
    <w:rsid w:val="0084324D"/>
    <w:rsid w:val="008438C5"/>
    <w:rsid w:val="00844167"/>
    <w:rsid w:val="00844767"/>
    <w:rsid w:val="00845480"/>
    <w:rsid w:val="00845B10"/>
    <w:rsid w:val="00846BF1"/>
    <w:rsid w:val="00846CA4"/>
    <w:rsid w:val="008500B8"/>
    <w:rsid w:val="00850A60"/>
    <w:rsid w:val="0085175F"/>
    <w:rsid w:val="00853380"/>
    <w:rsid w:val="0085346B"/>
    <w:rsid w:val="0085405C"/>
    <w:rsid w:val="00854692"/>
    <w:rsid w:val="00854E86"/>
    <w:rsid w:val="0085646A"/>
    <w:rsid w:val="008608F8"/>
    <w:rsid w:val="00861900"/>
    <w:rsid w:val="008620C4"/>
    <w:rsid w:val="0086263A"/>
    <w:rsid w:val="0086279E"/>
    <w:rsid w:val="00863056"/>
    <w:rsid w:val="00864A70"/>
    <w:rsid w:val="008655AD"/>
    <w:rsid w:val="00865ACE"/>
    <w:rsid w:val="0086746C"/>
    <w:rsid w:val="00867869"/>
    <w:rsid w:val="0087214B"/>
    <w:rsid w:val="00872FD2"/>
    <w:rsid w:val="0087368F"/>
    <w:rsid w:val="008741BD"/>
    <w:rsid w:val="00876722"/>
    <w:rsid w:val="00876EF3"/>
    <w:rsid w:val="008775BE"/>
    <w:rsid w:val="00877A7B"/>
    <w:rsid w:val="008813B1"/>
    <w:rsid w:val="008834E4"/>
    <w:rsid w:val="00883630"/>
    <w:rsid w:val="00884AB2"/>
    <w:rsid w:val="0088521F"/>
    <w:rsid w:val="00886624"/>
    <w:rsid w:val="0088664A"/>
    <w:rsid w:val="00890DF0"/>
    <w:rsid w:val="00890F21"/>
    <w:rsid w:val="0089170B"/>
    <w:rsid w:val="00892796"/>
    <w:rsid w:val="008927E6"/>
    <w:rsid w:val="0089310C"/>
    <w:rsid w:val="0089334A"/>
    <w:rsid w:val="00894B5A"/>
    <w:rsid w:val="008957A3"/>
    <w:rsid w:val="0089608D"/>
    <w:rsid w:val="008964E2"/>
    <w:rsid w:val="00897AC9"/>
    <w:rsid w:val="008A00AD"/>
    <w:rsid w:val="008A04D4"/>
    <w:rsid w:val="008A0CED"/>
    <w:rsid w:val="008A0E48"/>
    <w:rsid w:val="008A3459"/>
    <w:rsid w:val="008A4707"/>
    <w:rsid w:val="008A49E3"/>
    <w:rsid w:val="008A6CF2"/>
    <w:rsid w:val="008A7095"/>
    <w:rsid w:val="008A72B1"/>
    <w:rsid w:val="008A75CB"/>
    <w:rsid w:val="008A7A5F"/>
    <w:rsid w:val="008A7F3A"/>
    <w:rsid w:val="008B0433"/>
    <w:rsid w:val="008B0E8F"/>
    <w:rsid w:val="008B3B74"/>
    <w:rsid w:val="008B3CC0"/>
    <w:rsid w:val="008B3CDF"/>
    <w:rsid w:val="008B472F"/>
    <w:rsid w:val="008B5B34"/>
    <w:rsid w:val="008B656B"/>
    <w:rsid w:val="008B677C"/>
    <w:rsid w:val="008B67F4"/>
    <w:rsid w:val="008C00BA"/>
    <w:rsid w:val="008C13CA"/>
    <w:rsid w:val="008C140A"/>
    <w:rsid w:val="008C225C"/>
    <w:rsid w:val="008C3654"/>
    <w:rsid w:val="008C3789"/>
    <w:rsid w:val="008C7F74"/>
    <w:rsid w:val="008D1163"/>
    <w:rsid w:val="008D1CCE"/>
    <w:rsid w:val="008D2C78"/>
    <w:rsid w:val="008D2FA6"/>
    <w:rsid w:val="008D34E9"/>
    <w:rsid w:val="008D4416"/>
    <w:rsid w:val="008D4A64"/>
    <w:rsid w:val="008D6FF5"/>
    <w:rsid w:val="008D728E"/>
    <w:rsid w:val="008D7830"/>
    <w:rsid w:val="008D7A9C"/>
    <w:rsid w:val="008E013E"/>
    <w:rsid w:val="008E36D9"/>
    <w:rsid w:val="008E3FF2"/>
    <w:rsid w:val="008E5BC0"/>
    <w:rsid w:val="008E5E4B"/>
    <w:rsid w:val="008E5FEA"/>
    <w:rsid w:val="008E6516"/>
    <w:rsid w:val="008E67E2"/>
    <w:rsid w:val="008E78D7"/>
    <w:rsid w:val="008F0D36"/>
    <w:rsid w:val="008F1098"/>
    <w:rsid w:val="008F114D"/>
    <w:rsid w:val="008F1D4C"/>
    <w:rsid w:val="008F2029"/>
    <w:rsid w:val="008F3CE7"/>
    <w:rsid w:val="008F4A31"/>
    <w:rsid w:val="008F4AAB"/>
    <w:rsid w:val="008F4D3C"/>
    <w:rsid w:val="008F548B"/>
    <w:rsid w:val="008F5958"/>
    <w:rsid w:val="008F7F9D"/>
    <w:rsid w:val="00901065"/>
    <w:rsid w:val="009011F6"/>
    <w:rsid w:val="009026ED"/>
    <w:rsid w:val="00903D5C"/>
    <w:rsid w:val="00903DA4"/>
    <w:rsid w:val="00903DD3"/>
    <w:rsid w:val="00905375"/>
    <w:rsid w:val="00906ABA"/>
    <w:rsid w:val="00906B40"/>
    <w:rsid w:val="0090761E"/>
    <w:rsid w:val="00907B7C"/>
    <w:rsid w:val="00907CFB"/>
    <w:rsid w:val="00911E30"/>
    <w:rsid w:val="009135B4"/>
    <w:rsid w:val="0091375A"/>
    <w:rsid w:val="00915804"/>
    <w:rsid w:val="0091731D"/>
    <w:rsid w:val="009174FF"/>
    <w:rsid w:val="0091763A"/>
    <w:rsid w:val="00917C1C"/>
    <w:rsid w:val="00921457"/>
    <w:rsid w:val="009226CF"/>
    <w:rsid w:val="00922A52"/>
    <w:rsid w:val="00923179"/>
    <w:rsid w:val="009231CC"/>
    <w:rsid w:val="00924E8F"/>
    <w:rsid w:val="00924FE9"/>
    <w:rsid w:val="00925C47"/>
    <w:rsid w:val="009266C7"/>
    <w:rsid w:val="00931CF3"/>
    <w:rsid w:val="00932101"/>
    <w:rsid w:val="0093246A"/>
    <w:rsid w:val="00932DDA"/>
    <w:rsid w:val="009330D5"/>
    <w:rsid w:val="00933D92"/>
    <w:rsid w:val="009345BC"/>
    <w:rsid w:val="00935212"/>
    <w:rsid w:val="00935A28"/>
    <w:rsid w:val="00940144"/>
    <w:rsid w:val="0094225B"/>
    <w:rsid w:val="009422CD"/>
    <w:rsid w:val="009428A7"/>
    <w:rsid w:val="0094412C"/>
    <w:rsid w:val="009442BD"/>
    <w:rsid w:val="009446F3"/>
    <w:rsid w:val="0094677E"/>
    <w:rsid w:val="0094684D"/>
    <w:rsid w:val="00946EFC"/>
    <w:rsid w:val="00947F10"/>
    <w:rsid w:val="00950045"/>
    <w:rsid w:val="00950833"/>
    <w:rsid w:val="00952584"/>
    <w:rsid w:val="009527B9"/>
    <w:rsid w:val="00952F49"/>
    <w:rsid w:val="00952F6B"/>
    <w:rsid w:val="0095317F"/>
    <w:rsid w:val="009534BE"/>
    <w:rsid w:val="009534FA"/>
    <w:rsid w:val="009544ED"/>
    <w:rsid w:val="00955499"/>
    <w:rsid w:val="00955935"/>
    <w:rsid w:val="00956079"/>
    <w:rsid w:val="00961BEB"/>
    <w:rsid w:val="00962754"/>
    <w:rsid w:val="00963A9D"/>
    <w:rsid w:val="00963D52"/>
    <w:rsid w:val="00964759"/>
    <w:rsid w:val="00965118"/>
    <w:rsid w:val="00965446"/>
    <w:rsid w:val="00965B28"/>
    <w:rsid w:val="0096720F"/>
    <w:rsid w:val="0096748F"/>
    <w:rsid w:val="0097066D"/>
    <w:rsid w:val="00971166"/>
    <w:rsid w:val="00971DF4"/>
    <w:rsid w:val="009730D9"/>
    <w:rsid w:val="00973A1F"/>
    <w:rsid w:val="00974689"/>
    <w:rsid w:val="00976413"/>
    <w:rsid w:val="0098062B"/>
    <w:rsid w:val="0098072C"/>
    <w:rsid w:val="00980DCA"/>
    <w:rsid w:val="00983B0C"/>
    <w:rsid w:val="00985071"/>
    <w:rsid w:val="00985185"/>
    <w:rsid w:val="00985D5C"/>
    <w:rsid w:val="009901A1"/>
    <w:rsid w:val="00990338"/>
    <w:rsid w:val="0099316D"/>
    <w:rsid w:val="009934CD"/>
    <w:rsid w:val="00993A73"/>
    <w:rsid w:val="0099470A"/>
    <w:rsid w:val="00996457"/>
    <w:rsid w:val="009968F2"/>
    <w:rsid w:val="00996C56"/>
    <w:rsid w:val="00996D79"/>
    <w:rsid w:val="00997796"/>
    <w:rsid w:val="009A01C1"/>
    <w:rsid w:val="009A0ACA"/>
    <w:rsid w:val="009A1106"/>
    <w:rsid w:val="009A1301"/>
    <w:rsid w:val="009A2178"/>
    <w:rsid w:val="009A2AE0"/>
    <w:rsid w:val="009A2BC4"/>
    <w:rsid w:val="009A2BEA"/>
    <w:rsid w:val="009A2F62"/>
    <w:rsid w:val="009A3FA1"/>
    <w:rsid w:val="009A4AFB"/>
    <w:rsid w:val="009A4F21"/>
    <w:rsid w:val="009A53A7"/>
    <w:rsid w:val="009A5D40"/>
    <w:rsid w:val="009A623A"/>
    <w:rsid w:val="009A62D6"/>
    <w:rsid w:val="009A6D4E"/>
    <w:rsid w:val="009B1C28"/>
    <w:rsid w:val="009B24D1"/>
    <w:rsid w:val="009B255C"/>
    <w:rsid w:val="009B2646"/>
    <w:rsid w:val="009B35D9"/>
    <w:rsid w:val="009B48C5"/>
    <w:rsid w:val="009B5995"/>
    <w:rsid w:val="009B5F1C"/>
    <w:rsid w:val="009B6696"/>
    <w:rsid w:val="009B6762"/>
    <w:rsid w:val="009B6D35"/>
    <w:rsid w:val="009B72DC"/>
    <w:rsid w:val="009B7B31"/>
    <w:rsid w:val="009C110B"/>
    <w:rsid w:val="009C162B"/>
    <w:rsid w:val="009C25E1"/>
    <w:rsid w:val="009C3BEC"/>
    <w:rsid w:val="009C56A6"/>
    <w:rsid w:val="009C631F"/>
    <w:rsid w:val="009C6346"/>
    <w:rsid w:val="009C6A3C"/>
    <w:rsid w:val="009C70F8"/>
    <w:rsid w:val="009C781E"/>
    <w:rsid w:val="009D36DD"/>
    <w:rsid w:val="009D56FA"/>
    <w:rsid w:val="009D570A"/>
    <w:rsid w:val="009D5762"/>
    <w:rsid w:val="009D5B63"/>
    <w:rsid w:val="009D6F21"/>
    <w:rsid w:val="009D7165"/>
    <w:rsid w:val="009D744E"/>
    <w:rsid w:val="009D7B06"/>
    <w:rsid w:val="009E1573"/>
    <w:rsid w:val="009E72B4"/>
    <w:rsid w:val="009F0D00"/>
    <w:rsid w:val="009F1271"/>
    <w:rsid w:val="009F1847"/>
    <w:rsid w:val="009F1B52"/>
    <w:rsid w:val="009F2012"/>
    <w:rsid w:val="009F2096"/>
    <w:rsid w:val="009F2960"/>
    <w:rsid w:val="009F3F6A"/>
    <w:rsid w:val="009F477F"/>
    <w:rsid w:val="009F49C5"/>
    <w:rsid w:val="009F4C25"/>
    <w:rsid w:val="009F4E49"/>
    <w:rsid w:val="009F6AA4"/>
    <w:rsid w:val="009F74A1"/>
    <w:rsid w:val="009F753C"/>
    <w:rsid w:val="00A00476"/>
    <w:rsid w:val="00A0098B"/>
    <w:rsid w:val="00A0119D"/>
    <w:rsid w:val="00A01F81"/>
    <w:rsid w:val="00A026BC"/>
    <w:rsid w:val="00A03EF3"/>
    <w:rsid w:val="00A04903"/>
    <w:rsid w:val="00A0575F"/>
    <w:rsid w:val="00A06BC9"/>
    <w:rsid w:val="00A074AE"/>
    <w:rsid w:val="00A07529"/>
    <w:rsid w:val="00A0787D"/>
    <w:rsid w:val="00A07C59"/>
    <w:rsid w:val="00A105FB"/>
    <w:rsid w:val="00A15395"/>
    <w:rsid w:val="00A158E9"/>
    <w:rsid w:val="00A15923"/>
    <w:rsid w:val="00A160A1"/>
    <w:rsid w:val="00A16B87"/>
    <w:rsid w:val="00A20689"/>
    <w:rsid w:val="00A21FAE"/>
    <w:rsid w:val="00A22A42"/>
    <w:rsid w:val="00A231A1"/>
    <w:rsid w:val="00A2455F"/>
    <w:rsid w:val="00A24A33"/>
    <w:rsid w:val="00A24C4D"/>
    <w:rsid w:val="00A27FB8"/>
    <w:rsid w:val="00A30770"/>
    <w:rsid w:val="00A30A43"/>
    <w:rsid w:val="00A346C4"/>
    <w:rsid w:val="00A352E6"/>
    <w:rsid w:val="00A357AB"/>
    <w:rsid w:val="00A35F8F"/>
    <w:rsid w:val="00A3630F"/>
    <w:rsid w:val="00A3682D"/>
    <w:rsid w:val="00A375AD"/>
    <w:rsid w:val="00A41CAF"/>
    <w:rsid w:val="00A427FB"/>
    <w:rsid w:val="00A4334C"/>
    <w:rsid w:val="00A4355F"/>
    <w:rsid w:val="00A44D05"/>
    <w:rsid w:val="00A45103"/>
    <w:rsid w:val="00A45119"/>
    <w:rsid w:val="00A4520E"/>
    <w:rsid w:val="00A4600D"/>
    <w:rsid w:val="00A46088"/>
    <w:rsid w:val="00A473CC"/>
    <w:rsid w:val="00A4750F"/>
    <w:rsid w:val="00A477F7"/>
    <w:rsid w:val="00A50391"/>
    <w:rsid w:val="00A50DA7"/>
    <w:rsid w:val="00A516C3"/>
    <w:rsid w:val="00A542E3"/>
    <w:rsid w:val="00A549B5"/>
    <w:rsid w:val="00A54D0A"/>
    <w:rsid w:val="00A55A92"/>
    <w:rsid w:val="00A55B44"/>
    <w:rsid w:val="00A55E5F"/>
    <w:rsid w:val="00A563DF"/>
    <w:rsid w:val="00A613BD"/>
    <w:rsid w:val="00A6156E"/>
    <w:rsid w:val="00A62ACC"/>
    <w:rsid w:val="00A63948"/>
    <w:rsid w:val="00A646D3"/>
    <w:rsid w:val="00A66786"/>
    <w:rsid w:val="00A672FD"/>
    <w:rsid w:val="00A705B9"/>
    <w:rsid w:val="00A70E1B"/>
    <w:rsid w:val="00A70FE0"/>
    <w:rsid w:val="00A71265"/>
    <w:rsid w:val="00A71558"/>
    <w:rsid w:val="00A71B3F"/>
    <w:rsid w:val="00A7229F"/>
    <w:rsid w:val="00A723E9"/>
    <w:rsid w:val="00A7273D"/>
    <w:rsid w:val="00A72EE7"/>
    <w:rsid w:val="00A72FFD"/>
    <w:rsid w:val="00A739CD"/>
    <w:rsid w:val="00A73EA4"/>
    <w:rsid w:val="00A74756"/>
    <w:rsid w:val="00A748C5"/>
    <w:rsid w:val="00A74A68"/>
    <w:rsid w:val="00A759E8"/>
    <w:rsid w:val="00A75CC9"/>
    <w:rsid w:val="00A75DDE"/>
    <w:rsid w:val="00A76812"/>
    <w:rsid w:val="00A77746"/>
    <w:rsid w:val="00A77D1B"/>
    <w:rsid w:val="00A77DA3"/>
    <w:rsid w:val="00A819EE"/>
    <w:rsid w:val="00A81D16"/>
    <w:rsid w:val="00A8229A"/>
    <w:rsid w:val="00A82B0B"/>
    <w:rsid w:val="00A83DD5"/>
    <w:rsid w:val="00A87D7F"/>
    <w:rsid w:val="00A90F34"/>
    <w:rsid w:val="00A915AD"/>
    <w:rsid w:val="00A92126"/>
    <w:rsid w:val="00A94A75"/>
    <w:rsid w:val="00A95C41"/>
    <w:rsid w:val="00A968B3"/>
    <w:rsid w:val="00A969D2"/>
    <w:rsid w:val="00A971EF"/>
    <w:rsid w:val="00A97EE9"/>
    <w:rsid w:val="00AA280F"/>
    <w:rsid w:val="00AA2B8E"/>
    <w:rsid w:val="00AA30E0"/>
    <w:rsid w:val="00AA33D6"/>
    <w:rsid w:val="00AA4189"/>
    <w:rsid w:val="00AA7D8A"/>
    <w:rsid w:val="00AB0A5B"/>
    <w:rsid w:val="00AB0AC9"/>
    <w:rsid w:val="00AB1294"/>
    <w:rsid w:val="00AB2BC9"/>
    <w:rsid w:val="00AB3363"/>
    <w:rsid w:val="00AB4D86"/>
    <w:rsid w:val="00AB5DF1"/>
    <w:rsid w:val="00AB75B9"/>
    <w:rsid w:val="00AC17DC"/>
    <w:rsid w:val="00AC1B68"/>
    <w:rsid w:val="00AC28AD"/>
    <w:rsid w:val="00AC30F0"/>
    <w:rsid w:val="00AC37CD"/>
    <w:rsid w:val="00AC483D"/>
    <w:rsid w:val="00AC57C0"/>
    <w:rsid w:val="00AC5AFA"/>
    <w:rsid w:val="00AC72D5"/>
    <w:rsid w:val="00AC7B51"/>
    <w:rsid w:val="00AD0398"/>
    <w:rsid w:val="00AD16B9"/>
    <w:rsid w:val="00AD24D1"/>
    <w:rsid w:val="00AD33D8"/>
    <w:rsid w:val="00AD36B4"/>
    <w:rsid w:val="00AD3A73"/>
    <w:rsid w:val="00AD3CC3"/>
    <w:rsid w:val="00AD40E8"/>
    <w:rsid w:val="00AD432A"/>
    <w:rsid w:val="00AD4EDF"/>
    <w:rsid w:val="00AD5C53"/>
    <w:rsid w:val="00AD7766"/>
    <w:rsid w:val="00AE0469"/>
    <w:rsid w:val="00AE0829"/>
    <w:rsid w:val="00AE0A74"/>
    <w:rsid w:val="00AE0DCD"/>
    <w:rsid w:val="00AE5080"/>
    <w:rsid w:val="00AE5531"/>
    <w:rsid w:val="00AE627F"/>
    <w:rsid w:val="00AE6C2D"/>
    <w:rsid w:val="00AE7996"/>
    <w:rsid w:val="00AE7C06"/>
    <w:rsid w:val="00AE7C16"/>
    <w:rsid w:val="00AF0A83"/>
    <w:rsid w:val="00AF2128"/>
    <w:rsid w:val="00AF38E0"/>
    <w:rsid w:val="00AF4A44"/>
    <w:rsid w:val="00AF4FE1"/>
    <w:rsid w:val="00AF50E1"/>
    <w:rsid w:val="00AF6879"/>
    <w:rsid w:val="00AF765D"/>
    <w:rsid w:val="00AF7E57"/>
    <w:rsid w:val="00B008A0"/>
    <w:rsid w:val="00B0095B"/>
    <w:rsid w:val="00B0184B"/>
    <w:rsid w:val="00B019E6"/>
    <w:rsid w:val="00B01A5F"/>
    <w:rsid w:val="00B029DD"/>
    <w:rsid w:val="00B03A89"/>
    <w:rsid w:val="00B04B85"/>
    <w:rsid w:val="00B04E4C"/>
    <w:rsid w:val="00B05FF7"/>
    <w:rsid w:val="00B0631A"/>
    <w:rsid w:val="00B063F5"/>
    <w:rsid w:val="00B0679A"/>
    <w:rsid w:val="00B07A15"/>
    <w:rsid w:val="00B07A1C"/>
    <w:rsid w:val="00B10FFB"/>
    <w:rsid w:val="00B11679"/>
    <w:rsid w:val="00B11F48"/>
    <w:rsid w:val="00B12F29"/>
    <w:rsid w:val="00B1300A"/>
    <w:rsid w:val="00B134B0"/>
    <w:rsid w:val="00B14556"/>
    <w:rsid w:val="00B148D2"/>
    <w:rsid w:val="00B1631E"/>
    <w:rsid w:val="00B1639A"/>
    <w:rsid w:val="00B1655A"/>
    <w:rsid w:val="00B1743C"/>
    <w:rsid w:val="00B17614"/>
    <w:rsid w:val="00B17787"/>
    <w:rsid w:val="00B21317"/>
    <w:rsid w:val="00B213A2"/>
    <w:rsid w:val="00B22E89"/>
    <w:rsid w:val="00B23319"/>
    <w:rsid w:val="00B24B0C"/>
    <w:rsid w:val="00B25737"/>
    <w:rsid w:val="00B26BAE"/>
    <w:rsid w:val="00B27930"/>
    <w:rsid w:val="00B31D70"/>
    <w:rsid w:val="00B348F2"/>
    <w:rsid w:val="00B357CE"/>
    <w:rsid w:val="00B368DA"/>
    <w:rsid w:val="00B37135"/>
    <w:rsid w:val="00B37639"/>
    <w:rsid w:val="00B40683"/>
    <w:rsid w:val="00B41C70"/>
    <w:rsid w:val="00B41F91"/>
    <w:rsid w:val="00B427EB"/>
    <w:rsid w:val="00B42C8E"/>
    <w:rsid w:val="00B4306E"/>
    <w:rsid w:val="00B44AE3"/>
    <w:rsid w:val="00B44AE7"/>
    <w:rsid w:val="00B44D25"/>
    <w:rsid w:val="00B4632A"/>
    <w:rsid w:val="00B50C28"/>
    <w:rsid w:val="00B51182"/>
    <w:rsid w:val="00B5130A"/>
    <w:rsid w:val="00B515D4"/>
    <w:rsid w:val="00B528FD"/>
    <w:rsid w:val="00B5323D"/>
    <w:rsid w:val="00B537F0"/>
    <w:rsid w:val="00B5396F"/>
    <w:rsid w:val="00B53F9D"/>
    <w:rsid w:val="00B54CF5"/>
    <w:rsid w:val="00B556AE"/>
    <w:rsid w:val="00B5607B"/>
    <w:rsid w:val="00B56DDC"/>
    <w:rsid w:val="00B57CC6"/>
    <w:rsid w:val="00B57D37"/>
    <w:rsid w:val="00B608CA"/>
    <w:rsid w:val="00B60928"/>
    <w:rsid w:val="00B61C09"/>
    <w:rsid w:val="00B61E3C"/>
    <w:rsid w:val="00B620E5"/>
    <w:rsid w:val="00B62421"/>
    <w:rsid w:val="00B627E3"/>
    <w:rsid w:val="00B63941"/>
    <w:rsid w:val="00B63AE9"/>
    <w:rsid w:val="00B64BBF"/>
    <w:rsid w:val="00B64BD8"/>
    <w:rsid w:val="00B652BF"/>
    <w:rsid w:val="00B65D89"/>
    <w:rsid w:val="00B673B7"/>
    <w:rsid w:val="00B701D4"/>
    <w:rsid w:val="00B70F35"/>
    <w:rsid w:val="00B7384F"/>
    <w:rsid w:val="00B74157"/>
    <w:rsid w:val="00B7469C"/>
    <w:rsid w:val="00B7497C"/>
    <w:rsid w:val="00B74F96"/>
    <w:rsid w:val="00B74FC4"/>
    <w:rsid w:val="00B761C6"/>
    <w:rsid w:val="00B7740C"/>
    <w:rsid w:val="00B77596"/>
    <w:rsid w:val="00B809AF"/>
    <w:rsid w:val="00B81A72"/>
    <w:rsid w:val="00B81AD1"/>
    <w:rsid w:val="00B82917"/>
    <w:rsid w:val="00B8291A"/>
    <w:rsid w:val="00B84414"/>
    <w:rsid w:val="00B856E5"/>
    <w:rsid w:val="00B87E6E"/>
    <w:rsid w:val="00B9023A"/>
    <w:rsid w:val="00B90806"/>
    <w:rsid w:val="00B90A86"/>
    <w:rsid w:val="00B92858"/>
    <w:rsid w:val="00B9324D"/>
    <w:rsid w:val="00B95DB3"/>
    <w:rsid w:val="00B95FFF"/>
    <w:rsid w:val="00B971DD"/>
    <w:rsid w:val="00BA031A"/>
    <w:rsid w:val="00BA1DE8"/>
    <w:rsid w:val="00BA2FF3"/>
    <w:rsid w:val="00BA32BD"/>
    <w:rsid w:val="00BA3304"/>
    <w:rsid w:val="00BA38D8"/>
    <w:rsid w:val="00BA4FA9"/>
    <w:rsid w:val="00BA5018"/>
    <w:rsid w:val="00BA55C4"/>
    <w:rsid w:val="00BA59C4"/>
    <w:rsid w:val="00BA5E45"/>
    <w:rsid w:val="00BB1B4A"/>
    <w:rsid w:val="00BB218C"/>
    <w:rsid w:val="00BB252B"/>
    <w:rsid w:val="00BB308E"/>
    <w:rsid w:val="00BB346E"/>
    <w:rsid w:val="00BB38F4"/>
    <w:rsid w:val="00BB43AF"/>
    <w:rsid w:val="00BB4C77"/>
    <w:rsid w:val="00BB6B1F"/>
    <w:rsid w:val="00BC0587"/>
    <w:rsid w:val="00BC0F2D"/>
    <w:rsid w:val="00BC3918"/>
    <w:rsid w:val="00BC397F"/>
    <w:rsid w:val="00BC5A75"/>
    <w:rsid w:val="00BC6DBF"/>
    <w:rsid w:val="00BC6E92"/>
    <w:rsid w:val="00BC740D"/>
    <w:rsid w:val="00BC7441"/>
    <w:rsid w:val="00BD0879"/>
    <w:rsid w:val="00BD0E44"/>
    <w:rsid w:val="00BD1056"/>
    <w:rsid w:val="00BD219B"/>
    <w:rsid w:val="00BD25AF"/>
    <w:rsid w:val="00BD2DC6"/>
    <w:rsid w:val="00BD4014"/>
    <w:rsid w:val="00BD4405"/>
    <w:rsid w:val="00BD4E49"/>
    <w:rsid w:val="00BD5375"/>
    <w:rsid w:val="00BD71FF"/>
    <w:rsid w:val="00BD7957"/>
    <w:rsid w:val="00BE0278"/>
    <w:rsid w:val="00BE13E5"/>
    <w:rsid w:val="00BE2083"/>
    <w:rsid w:val="00BE22BB"/>
    <w:rsid w:val="00BE2438"/>
    <w:rsid w:val="00BE30BB"/>
    <w:rsid w:val="00BE37AF"/>
    <w:rsid w:val="00BE52F7"/>
    <w:rsid w:val="00BE5B5A"/>
    <w:rsid w:val="00BF04F4"/>
    <w:rsid w:val="00BF23CA"/>
    <w:rsid w:val="00BF24F7"/>
    <w:rsid w:val="00BF2DB0"/>
    <w:rsid w:val="00BF3652"/>
    <w:rsid w:val="00BF4294"/>
    <w:rsid w:val="00BF4E81"/>
    <w:rsid w:val="00BF54EC"/>
    <w:rsid w:val="00BF6E13"/>
    <w:rsid w:val="00BF7152"/>
    <w:rsid w:val="00BF7EC1"/>
    <w:rsid w:val="00C004F0"/>
    <w:rsid w:val="00C00FC2"/>
    <w:rsid w:val="00C02DD8"/>
    <w:rsid w:val="00C02E4B"/>
    <w:rsid w:val="00C04FCD"/>
    <w:rsid w:val="00C05ACC"/>
    <w:rsid w:val="00C05B02"/>
    <w:rsid w:val="00C05B12"/>
    <w:rsid w:val="00C05B64"/>
    <w:rsid w:val="00C05E4A"/>
    <w:rsid w:val="00C07082"/>
    <w:rsid w:val="00C07D9A"/>
    <w:rsid w:val="00C1015C"/>
    <w:rsid w:val="00C10A4B"/>
    <w:rsid w:val="00C10C8E"/>
    <w:rsid w:val="00C11B7B"/>
    <w:rsid w:val="00C11D85"/>
    <w:rsid w:val="00C15180"/>
    <w:rsid w:val="00C1563D"/>
    <w:rsid w:val="00C157E8"/>
    <w:rsid w:val="00C16F40"/>
    <w:rsid w:val="00C2200D"/>
    <w:rsid w:val="00C222E6"/>
    <w:rsid w:val="00C236C3"/>
    <w:rsid w:val="00C242E8"/>
    <w:rsid w:val="00C25216"/>
    <w:rsid w:val="00C272B3"/>
    <w:rsid w:val="00C27E4D"/>
    <w:rsid w:val="00C30DDC"/>
    <w:rsid w:val="00C322B9"/>
    <w:rsid w:val="00C35D18"/>
    <w:rsid w:val="00C3630E"/>
    <w:rsid w:val="00C36D0E"/>
    <w:rsid w:val="00C37496"/>
    <w:rsid w:val="00C41011"/>
    <w:rsid w:val="00C4125B"/>
    <w:rsid w:val="00C42AAD"/>
    <w:rsid w:val="00C42B58"/>
    <w:rsid w:val="00C42D1E"/>
    <w:rsid w:val="00C4399D"/>
    <w:rsid w:val="00C44EE6"/>
    <w:rsid w:val="00C4782F"/>
    <w:rsid w:val="00C47870"/>
    <w:rsid w:val="00C47CF0"/>
    <w:rsid w:val="00C47EC0"/>
    <w:rsid w:val="00C5012E"/>
    <w:rsid w:val="00C50458"/>
    <w:rsid w:val="00C50CA7"/>
    <w:rsid w:val="00C51EC8"/>
    <w:rsid w:val="00C54660"/>
    <w:rsid w:val="00C55D11"/>
    <w:rsid w:val="00C56A3B"/>
    <w:rsid w:val="00C56ED5"/>
    <w:rsid w:val="00C6192A"/>
    <w:rsid w:val="00C61C97"/>
    <w:rsid w:val="00C6273D"/>
    <w:rsid w:val="00C62957"/>
    <w:rsid w:val="00C62A0B"/>
    <w:rsid w:val="00C63928"/>
    <w:rsid w:val="00C649E2"/>
    <w:rsid w:val="00C66FAD"/>
    <w:rsid w:val="00C671DE"/>
    <w:rsid w:val="00C678ED"/>
    <w:rsid w:val="00C67C95"/>
    <w:rsid w:val="00C70F9F"/>
    <w:rsid w:val="00C714BD"/>
    <w:rsid w:val="00C7225C"/>
    <w:rsid w:val="00C725F4"/>
    <w:rsid w:val="00C72947"/>
    <w:rsid w:val="00C72D21"/>
    <w:rsid w:val="00C72DD7"/>
    <w:rsid w:val="00C7310E"/>
    <w:rsid w:val="00C74732"/>
    <w:rsid w:val="00C75027"/>
    <w:rsid w:val="00C756B3"/>
    <w:rsid w:val="00C760D6"/>
    <w:rsid w:val="00C775AE"/>
    <w:rsid w:val="00C77DFF"/>
    <w:rsid w:val="00C81713"/>
    <w:rsid w:val="00C81D54"/>
    <w:rsid w:val="00C84C53"/>
    <w:rsid w:val="00C84C5F"/>
    <w:rsid w:val="00C90DAC"/>
    <w:rsid w:val="00C91134"/>
    <w:rsid w:val="00C9118D"/>
    <w:rsid w:val="00C917D7"/>
    <w:rsid w:val="00C92FCC"/>
    <w:rsid w:val="00C93E45"/>
    <w:rsid w:val="00C94255"/>
    <w:rsid w:val="00C954C7"/>
    <w:rsid w:val="00C977FA"/>
    <w:rsid w:val="00C97BB0"/>
    <w:rsid w:val="00CA0320"/>
    <w:rsid w:val="00CA03B7"/>
    <w:rsid w:val="00CA1634"/>
    <w:rsid w:val="00CA2037"/>
    <w:rsid w:val="00CA2133"/>
    <w:rsid w:val="00CA2A1E"/>
    <w:rsid w:val="00CA2C33"/>
    <w:rsid w:val="00CA2F63"/>
    <w:rsid w:val="00CA371E"/>
    <w:rsid w:val="00CA3B16"/>
    <w:rsid w:val="00CA3C04"/>
    <w:rsid w:val="00CA4A3A"/>
    <w:rsid w:val="00CA5FBA"/>
    <w:rsid w:val="00CA6762"/>
    <w:rsid w:val="00CA6A64"/>
    <w:rsid w:val="00CA6D53"/>
    <w:rsid w:val="00CB0223"/>
    <w:rsid w:val="00CB0742"/>
    <w:rsid w:val="00CB08DC"/>
    <w:rsid w:val="00CB21C1"/>
    <w:rsid w:val="00CB595E"/>
    <w:rsid w:val="00CB5B2B"/>
    <w:rsid w:val="00CB6FBE"/>
    <w:rsid w:val="00CC022F"/>
    <w:rsid w:val="00CC0ACC"/>
    <w:rsid w:val="00CC4259"/>
    <w:rsid w:val="00CC434C"/>
    <w:rsid w:val="00CC4EBC"/>
    <w:rsid w:val="00CC5598"/>
    <w:rsid w:val="00CC6549"/>
    <w:rsid w:val="00CC70BA"/>
    <w:rsid w:val="00CD18EF"/>
    <w:rsid w:val="00CD221E"/>
    <w:rsid w:val="00CD251D"/>
    <w:rsid w:val="00CD2CB7"/>
    <w:rsid w:val="00CD38FA"/>
    <w:rsid w:val="00CD538F"/>
    <w:rsid w:val="00CD5827"/>
    <w:rsid w:val="00CD6AD8"/>
    <w:rsid w:val="00CD6C53"/>
    <w:rsid w:val="00CD763F"/>
    <w:rsid w:val="00CD7BC7"/>
    <w:rsid w:val="00CE0FAF"/>
    <w:rsid w:val="00CE14DF"/>
    <w:rsid w:val="00CE228F"/>
    <w:rsid w:val="00CE366E"/>
    <w:rsid w:val="00CE3A73"/>
    <w:rsid w:val="00CE3C44"/>
    <w:rsid w:val="00CE3F7C"/>
    <w:rsid w:val="00CE576E"/>
    <w:rsid w:val="00CE6073"/>
    <w:rsid w:val="00CE7D9C"/>
    <w:rsid w:val="00CF0A7B"/>
    <w:rsid w:val="00CF23E1"/>
    <w:rsid w:val="00CF242F"/>
    <w:rsid w:val="00CF2B49"/>
    <w:rsid w:val="00CF2FAF"/>
    <w:rsid w:val="00CF4D37"/>
    <w:rsid w:val="00CF6F27"/>
    <w:rsid w:val="00D00909"/>
    <w:rsid w:val="00D00956"/>
    <w:rsid w:val="00D018A4"/>
    <w:rsid w:val="00D0281F"/>
    <w:rsid w:val="00D0286F"/>
    <w:rsid w:val="00D073F1"/>
    <w:rsid w:val="00D07937"/>
    <w:rsid w:val="00D10A1C"/>
    <w:rsid w:val="00D10B54"/>
    <w:rsid w:val="00D11EBA"/>
    <w:rsid w:val="00D13A38"/>
    <w:rsid w:val="00D13B64"/>
    <w:rsid w:val="00D146B0"/>
    <w:rsid w:val="00D1490C"/>
    <w:rsid w:val="00D16015"/>
    <w:rsid w:val="00D164EE"/>
    <w:rsid w:val="00D170A4"/>
    <w:rsid w:val="00D178E5"/>
    <w:rsid w:val="00D207E7"/>
    <w:rsid w:val="00D20A96"/>
    <w:rsid w:val="00D212FC"/>
    <w:rsid w:val="00D21631"/>
    <w:rsid w:val="00D21685"/>
    <w:rsid w:val="00D222E6"/>
    <w:rsid w:val="00D22505"/>
    <w:rsid w:val="00D22702"/>
    <w:rsid w:val="00D22951"/>
    <w:rsid w:val="00D230A6"/>
    <w:rsid w:val="00D230B6"/>
    <w:rsid w:val="00D2318B"/>
    <w:rsid w:val="00D2364F"/>
    <w:rsid w:val="00D23DBE"/>
    <w:rsid w:val="00D24736"/>
    <w:rsid w:val="00D24CD5"/>
    <w:rsid w:val="00D25082"/>
    <w:rsid w:val="00D26146"/>
    <w:rsid w:val="00D263CA"/>
    <w:rsid w:val="00D26DC8"/>
    <w:rsid w:val="00D3042A"/>
    <w:rsid w:val="00D30E26"/>
    <w:rsid w:val="00D31475"/>
    <w:rsid w:val="00D31829"/>
    <w:rsid w:val="00D32CD5"/>
    <w:rsid w:val="00D34FDC"/>
    <w:rsid w:val="00D43632"/>
    <w:rsid w:val="00D43700"/>
    <w:rsid w:val="00D43933"/>
    <w:rsid w:val="00D446DF"/>
    <w:rsid w:val="00D4474F"/>
    <w:rsid w:val="00D45E43"/>
    <w:rsid w:val="00D46E46"/>
    <w:rsid w:val="00D51472"/>
    <w:rsid w:val="00D519C4"/>
    <w:rsid w:val="00D522FE"/>
    <w:rsid w:val="00D526B3"/>
    <w:rsid w:val="00D52F54"/>
    <w:rsid w:val="00D549C0"/>
    <w:rsid w:val="00D556DA"/>
    <w:rsid w:val="00D55A19"/>
    <w:rsid w:val="00D55D2D"/>
    <w:rsid w:val="00D55ED7"/>
    <w:rsid w:val="00D56244"/>
    <w:rsid w:val="00D5679E"/>
    <w:rsid w:val="00D567F3"/>
    <w:rsid w:val="00D56B21"/>
    <w:rsid w:val="00D56DC6"/>
    <w:rsid w:val="00D57F97"/>
    <w:rsid w:val="00D61887"/>
    <w:rsid w:val="00D62995"/>
    <w:rsid w:val="00D6362F"/>
    <w:rsid w:val="00D64169"/>
    <w:rsid w:val="00D70A37"/>
    <w:rsid w:val="00D70EFC"/>
    <w:rsid w:val="00D72DCC"/>
    <w:rsid w:val="00D73193"/>
    <w:rsid w:val="00D7345C"/>
    <w:rsid w:val="00D741DD"/>
    <w:rsid w:val="00D755A0"/>
    <w:rsid w:val="00D75E54"/>
    <w:rsid w:val="00D75FA4"/>
    <w:rsid w:val="00D76686"/>
    <w:rsid w:val="00D76719"/>
    <w:rsid w:val="00D76FB7"/>
    <w:rsid w:val="00D7757D"/>
    <w:rsid w:val="00D77C37"/>
    <w:rsid w:val="00D77F49"/>
    <w:rsid w:val="00D81F20"/>
    <w:rsid w:val="00D81F5D"/>
    <w:rsid w:val="00D834E6"/>
    <w:rsid w:val="00D83623"/>
    <w:rsid w:val="00D847CD"/>
    <w:rsid w:val="00D848EE"/>
    <w:rsid w:val="00D84A25"/>
    <w:rsid w:val="00D8531B"/>
    <w:rsid w:val="00D861DB"/>
    <w:rsid w:val="00D86C00"/>
    <w:rsid w:val="00D870D0"/>
    <w:rsid w:val="00D8776C"/>
    <w:rsid w:val="00D87D47"/>
    <w:rsid w:val="00D901EB"/>
    <w:rsid w:val="00D903A8"/>
    <w:rsid w:val="00D93408"/>
    <w:rsid w:val="00D93C69"/>
    <w:rsid w:val="00D93CB4"/>
    <w:rsid w:val="00D93DD0"/>
    <w:rsid w:val="00D946DD"/>
    <w:rsid w:val="00D95741"/>
    <w:rsid w:val="00D95891"/>
    <w:rsid w:val="00D96F19"/>
    <w:rsid w:val="00D972C7"/>
    <w:rsid w:val="00D97C97"/>
    <w:rsid w:val="00DA0031"/>
    <w:rsid w:val="00DA0176"/>
    <w:rsid w:val="00DA0261"/>
    <w:rsid w:val="00DA1270"/>
    <w:rsid w:val="00DA1999"/>
    <w:rsid w:val="00DA1AE6"/>
    <w:rsid w:val="00DA2C57"/>
    <w:rsid w:val="00DA2CFA"/>
    <w:rsid w:val="00DA3C35"/>
    <w:rsid w:val="00DA40CE"/>
    <w:rsid w:val="00DA4F3E"/>
    <w:rsid w:val="00DA5285"/>
    <w:rsid w:val="00DA619E"/>
    <w:rsid w:val="00DA64DC"/>
    <w:rsid w:val="00DB1C23"/>
    <w:rsid w:val="00DB3512"/>
    <w:rsid w:val="00DB6036"/>
    <w:rsid w:val="00DB618D"/>
    <w:rsid w:val="00DB7687"/>
    <w:rsid w:val="00DB78A2"/>
    <w:rsid w:val="00DB7BC9"/>
    <w:rsid w:val="00DC05DC"/>
    <w:rsid w:val="00DC09B8"/>
    <w:rsid w:val="00DC0C7F"/>
    <w:rsid w:val="00DC2165"/>
    <w:rsid w:val="00DC2A9E"/>
    <w:rsid w:val="00DC2FAE"/>
    <w:rsid w:val="00DC3D15"/>
    <w:rsid w:val="00DC4B64"/>
    <w:rsid w:val="00DC4EBD"/>
    <w:rsid w:val="00DC53D7"/>
    <w:rsid w:val="00DC5496"/>
    <w:rsid w:val="00DC5B2F"/>
    <w:rsid w:val="00DC7096"/>
    <w:rsid w:val="00DD12B5"/>
    <w:rsid w:val="00DD1502"/>
    <w:rsid w:val="00DD1EBA"/>
    <w:rsid w:val="00DD22D1"/>
    <w:rsid w:val="00DD300F"/>
    <w:rsid w:val="00DD3FD0"/>
    <w:rsid w:val="00DD45C3"/>
    <w:rsid w:val="00DD4927"/>
    <w:rsid w:val="00DD53AC"/>
    <w:rsid w:val="00DD7D52"/>
    <w:rsid w:val="00DE0646"/>
    <w:rsid w:val="00DE0B5A"/>
    <w:rsid w:val="00DE0C8B"/>
    <w:rsid w:val="00DE1A96"/>
    <w:rsid w:val="00DE329C"/>
    <w:rsid w:val="00DE3389"/>
    <w:rsid w:val="00DE349D"/>
    <w:rsid w:val="00DE3744"/>
    <w:rsid w:val="00DE3CC1"/>
    <w:rsid w:val="00DE51D0"/>
    <w:rsid w:val="00DE5466"/>
    <w:rsid w:val="00DE5590"/>
    <w:rsid w:val="00DE5D62"/>
    <w:rsid w:val="00DE6032"/>
    <w:rsid w:val="00DE6062"/>
    <w:rsid w:val="00DE6519"/>
    <w:rsid w:val="00DE658C"/>
    <w:rsid w:val="00DE65E9"/>
    <w:rsid w:val="00DE68E5"/>
    <w:rsid w:val="00DE745E"/>
    <w:rsid w:val="00DE7503"/>
    <w:rsid w:val="00DE79FC"/>
    <w:rsid w:val="00DF125B"/>
    <w:rsid w:val="00DF135A"/>
    <w:rsid w:val="00DF2615"/>
    <w:rsid w:val="00DF3A67"/>
    <w:rsid w:val="00DF4516"/>
    <w:rsid w:val="00DF4CF1"/>
    <w:rsid w:val="00DF53F7"/>
    <w:rsid w:val="00DF556A"/>
    <w:rsid w:val="00DF7CEC"/>
    <w:rsid w:val="00E00C94"/>
    <w:rsid w:val="00E00E2C"/>
    <w:rsid w:val="00E02863"/>
    <w:rsid w:val="00E03C5F"/>
    <w:rsid w:val="00E03D11"/>
    <w:rsid w:val="00E059C3"/>
    <w:rsid w:val="00E05BE8"/>
    <w:rsid w:val="00E05ED7"/>
    <w:rsid w:val="00E061AC"/>
    <w:rsid w:val="00E0787A"/>
    <w:rsid w:val="00E07D85"/>
    <w:rsid w:val="00E1004B"/>
    <w:rsid w:val="00E1029D"/>
    <w:rsid w:val="00E108CF"/>
    <w:rsid w:val="00E10EC0"/>
    <w:rsid w:val="00E12010"/>
    <w:rsid w:val="00E128F4"/>
    <w:rsid w:val="00E13AC8"/>
    <w:rsid w:val="00E15280"/>
    <w:rsid w:val="00E1681A"/>
    <w:rsid w:val="00E20A34"/>
    <w:rsid w:val="00E20B31"/>
    <w:rsid w:val="00E20CEF"/>
    <w:rsid w:val="00E21739"/>
    <w:rsid w:val="00E217F4"/>
    <w:rsid w:val="00E21F29"/>
    <w:rsid w:val="00E21FBA"/>
    <w:rsid w:val="00E242C8"/>
    <w:rsid w:val="00E24767"/>
    <w:rsid w:val="00E2623B"/>
    <w:rsid w:val="00E26559"/>
    <w:rsid w:val="00E268F3"/>
    <w:rsid w:val="00E30E2C"/>
    <w:rsid w:val="00E3183E"/>
    <w:rsid w:val="00E34CD1"/>
    <w:rsid w:val="00E352E4"/>
    <w:rsid w:val="00E35585"/>
    <w:rsid w:val="00E35BB9"/>
    <w:rsid w:val="00E36487"/>
    <w:rsid w:val="00E36A90"/>
    <w:rsid w:val="00E36AB3"/>
    <w:rsid w:val="00E36E69"/>
    <w:rsid w:val="00E37275"/>
    <w:rsid w:val="00E40444"/>
    <w:rsid w:val="00E407C0"/>
    <w:rsid w:val="00E40F2D"/>
    <w:rsid w:val="00E41A39"/>
    <w:rsid w:val="00E41E0F"/>
    <w:rsid w:val="00E44367"/>
    <w:rsid w:val="00E44EC3"/>
    <w:rsid w:val="00E469A0"/>
    <w:rsid w:val="00E4760B"/>
    <w:rsid w:val="00E517CA"/>
    <w:rsid w:val="00E52AB7"/>
    <w:rsid w:val="00E53167"/>
    <w:rsid w:val="00E54965"/>
    <w:rsid w:val="00E56179"/>
    <w:rsid w:val="00E578B7"/>
    <w:rsid w:val="00E60C4B"/>
    <w:rsid w:val="00E60CB4"/>
    <w:rsid w:val="00E615E2"/>
    <w:rsid w:val="00E62119"/>
    <w:rsid w:val="00E6219A"/>
    <w:rsid w:val="00E65753"/>
    <w:rsid w:val="00E658ED"/>
    <w:rsid w:val="00E65E8B"/>
    <w:rsid w:val="00E67F00"/>
    <w:rsid w:val="00E70345"/>
    <w:rsid w:val="00E70434"/>
    <w:rsid w:val="00E70AF9"/>
    <w:rsid w:val="00E70E59"/>
    <w:rsid w:val="00E70F87"/>
    <w:rsid w:val="00E71313"/>
    <w:rsid w:val="00E71600"/>
    <w:rsid w:val="00E71990"/>
    <w:rsid w:val="00E71FFB"/>
    <w:rsid w:val="00E72964"/>
    <w:rsid w:val="00E7537E"/>
    <w:rsid w:val="00E75A4D"/>
    <w:rsid w:val="00E75BC5"/>
    <w:rsid w:val="00E77FD0"/>
    <w:rsid w:val="00E80206"/>
    <w:rsid w:val="00E80A83"/>
    <w:rsid w:val="00E81AF6"/>
    <w:rsid w:val="00E820BC"/>
    <w:rsid w:val="00E831A9"/>
    <w:rsid w:val="00E83443"/>
    <w:rsid w:val="00E841B8"/>
    <w:rsid w:val="00E858EC"/>
    <w:rsid w:val="00E86316"/>
    <w:rsid w:val="00E87652"/>
    <w:rsid w:val="00E87F4B"/>
    <w:rsid w:val="00E90B77"/>
    <w:rsid w:val="00E94027"/>
    <w:rsid w:val="00E953E5"/>
    <w:rsid w:val="00E965D5"/>
    <w:rsid w:val="00E972FE"/>
    <w:rsid w:val="00E97431"/>
    <w:rsid w:val="00E9758A"/>
    <w:rsid w:val="00E97B16"/>
    <w:rsid w:val="00EA0E9B"/>
    <w:rsid w:val="00EA108A"/>
    <w:rsid w:val="00EA145B"/>
    <w:rsid w:val="00EA1A8D"/>
    <w:rsid w:val="00EA2163"/>
    <w:rsid w:val="00EA3132"/>
    <w:rsid w:val="00EA4D72"/>
    <w:rsid w:val="00EA5DC1"/>
    <w:rsid w:val="00EA6589"/>
    <w:rsid w:val="00EA69EC"/>
    <w:rsid w:val="00EA6F4E"/>
    <w:rsid w:val="00EA7AD3"/>
    <w:rsid w:val="00EB01B1"/>
    <w:rsid w:val="00EB03AA"/>
    <w:rsid w:val="00EB0561"/>
    <w:rsid w:val="00EB0BDC"/>
    <w:rsid w:val="00EB0D96"/>
    <w:rsid w:val="00EB2A7D"/>
    <w:rsid w:val="00EB42D5"/>
    <w:rsid w:val="00EB437E"/>
    <w:rsid w:val="00EB4591"/>
    <w:rsid w:val="00EB5261"/>
    <w:rsid w:val="00EB54BA"/>
    <w:rsid w:val="00EB72C2"/>
    <w:rsid w:val="00EC12E8"/>
    <w:rsid w:val="00EC1321"/>
    <w:rsid w:val="00EC24A7"/>
    <w:rsid w:val="00EC4B94"/>
    <w:rsid w:val="00EC52EF"/>
    <w:rsid w:val="00EC5A95"/>
    <w:rsid w:val="00EC5F7D"/>
    <w:rsid w:val="00EC6415"/>
    <w:rsid w:val="00EC6D61"/>
    <w:rsid w:val="00EC7C43"/>
    <w:rsid w:val="00ED07DD"/>
    <w:rsid w:val="00ED08E6"/>
    <w:rsid w:val="00ED0E58"/>
    <w:rsid w:val="00ED158C"/>
    <w:rsid w:val="00ED1993"/>
    <w:rsid w:val="00ED1D21"/>
    <w:rsid w:val="00ED3417"/>
    <w:rsid w:val="00ED4CD8"/>
    <w:rsid w:val="00ED59BE"/>
    <w:rsid w:val="00ED69FB"/>
    <w:rsid w:val="00EE123D"/>
    <w:rsid w:val="00EE2A19"/>
    <w:rsid w:val="00EE2A7B"/>
    <w:rsid w:val="00EE3AB2"/>
    <w:rsid w:val="00EE41B2"/>
    <w:rsid w:val="00EE4717"/>
    <w:rsid w:val="00EE4E06"/>
    <w:rsid w:val="00EE4EA2"/>
    <w:rsid w:val="00EE55EA"/>
    <w:rsid w:val="00EE6364"/>
    <w:rsid w:val="00EE66A5"/>
    <w:rsid w:val="00EE7E94"/>
    <w:rsid w:val="00EF0220"/>
    <w:rsid w:val="00EF08E1"/>
    <w:rsid w:val="00EF1BF4"/>
    <w:rsid w:val="00EF1DB2"/>
    <w:rsid w:val="00EF22A7"/>
    <w:rsid w:val="00EF2790"/>
    <w:rsid w:val="00EF3338"/>
    <w:rsid w:val="00EF5B67"/>
    <w:rsid w:val="00F00C61"/>
    <w:rsid w:val="00F00E81"/>
    <w:rsid w:val="00F01464"/>
    <w:rsid w:val="00F028A7"/>
    <w:rsid w:val="00F03B0E"/>
    <w:rsid w:val="00F051F7"/>
    <w:rsid w:val="00F071A8"/>
    <w:rsid w:val="00F10CFC"/>
    <w:rsid w:val="00F129F1"/>
    <w:rsid w:val="00F12B22"/>
    <w:rsid w:val="00F13699"/>
    <w:rsid w:val="00F15EB5"/>
    <w:rsid w:val="00F20A01"/>
    <w:rsid w:val="00F215C4"/>
    <w:rsid w:val="00F21ECF"/>
    <w:rsid w:val="00F227EB"/>
    <w:rsid w:val="00F25D11"/>
    <w:rsid w:val="00F26B15"/>
    <w:rsid w:val="00F26DB8"/>
    <w:rsid w:val="00F27F4A"/>
    <w:rsid w:val="00F307C0"/>
    <w:rsid w:val="00F32021"/>
    <w:rsid w:val="00F32721"/>
    <w:rsid w:val="00F327C3"/>
    <w:rsid w:val="00F32C03"/>
    <w:rsid w:val="00F35735"/>
    <w:rsid w:val="00F35A6B"/>
    <w:rsid w:val="00F35E15"/>
    <w:rsid w:val="00F40ABB"/>
    <w:rsid w:val="00F447DA"/>
    <w:rsid w:val="00F4562F"/>
    <w:rsid w:val="00F457A2"/>
    <w:rsid w:val="00F45BF9"/>
    <w:rsid w:val="00F460E7"/>
    <w:rsid w:val="00F538C0"/>
    <w:rsid w:val="00F54492"/>
    <w:rsid w:val="00F54CC0"/>
    <w:rsid w:val="00F54FEC"/>
    <w:rsid w:val="00F55ECF"/>
    <w:rsid w:val="00F57023"/>
    <w:rsid w:val="00F576C3"/>
    <w:rsid w:val="00F57CAE"/>
    <w:rsid w:val="00F60667"/>
    <w:rsid w:val="00F60728"/>
    <w:rsid w:val="00F62FF3"/>
    <w:rsid w:val="00F635ED"/>
    <w:rsid w:val="00F643B1"/>
    <w:rsid w:val="00F657D1"/>
    <w:rsid w:val="00F65822"/>
    <w:rsid w:val="00F65FE9"/>
    <w:rsid w:val="00F66B3F"/>
    <w:rsid w:val="00F66CE3"/>
    <w:rsid w:val="00F70083"/>
    <w:rsid w:val="00F70665"/>
    <w:rsid w:val="00F71F49"/>
    <w:rsid w:val="00F72BFD"/>
    <w:rsid w:val="00F73373"/>
    <w:rsid w:val="00F73F1D"/>
    <w:rsid w:val="00F743B9"/>
    <w:rsid w:val="00F74BE9"/>
    <w:rsid w:val="00F770AD"/>
    <w:rsid w:val="00F77AEE"/>
    <w:rsid w:val="00F80FEB"/>
    <w:rsid w:val="00F83A68"/>
    <w:rsid w:val="00F83A9C"/>
    <w:rsid w:val="00F83B58"/>
    <w:rsid w:val="00F84266"/>
    <w:rsid w:val="00F854CC"/>
    <w:rsid w:val="00F8579E"/>
    <w:rsid w:val="00F85E9A"/>
    <w:rsid w:val="00F8622B"/>
    <w:rsid w:val="00F86793"/>
    <w:rsid w:val="00F86A87"/>
    <w:rsid w:val="00F87316"/>
    <w:rsid w:val="00F90D65"/>
    <w:rsid w:val="00F91033"/>
    <w:rsid w:val="00F92083"/>
    <w:rsid w:val="00F926B4"/>
    <w:rsid w:val="00F930C2"/>
    <w:rsid w:val="00F93CD5"/>
    <w:rsid w:val="00F94273"/>
    <w:rsid w:val="00F94832"/>
    <w:rsid w:val="00F94BFD"/>
    <w:rsid w:val="00F95215"/>
    <w:rsid w:val="00F95807"/>
    <w:rsid w:val="00F961BF"/>
    <w:rsid w:val="00F96555"/>
    <w:rsid w:val="00F96BE6"/>
    <w:rsid w:val="00F96C75"/>
    <w:rsid w:val="00FA0626"/>
    <w:rsid w:val="00FA0AB1"/>
    <w:rsid w:val="00FA0AB9"/>
    <w:rsid w:val="00FA1F17"/>
    <w:rsid w:val="00FA23EB"/>
    <w:rsid w:val="00FA281D"/>
    <w:rsid w:val="00FA3D58"/>
    <w:rsid w:val="00FA60D8"/>
    <w:rsid w:val="00FA6D26"/>
    <w:rsid w:val="00FA70DF"/>
    <w:rsid w:val="00FA722B"/>
    <w:rsid w:val="00FA7B3B"/>
    <w:rsid w:val="00FB03CF"/>
    <w:rsid w:val="00FB1127"/>
    <w:rsid w:val="00FB119F"/>
    <w:rsid w:val="00FB291D"/>
    <w:rsid w:val="00FB2EE1"/>
    <w:rsid w:val="00FB32DF"/>
    <w:rsid w:val="00FB3851"/>
    <w:rsid w:val="00FB4A58"/>
    <w:rsid w:val="00FB77BA"/>
    <w:rsid w:val="00FC1BCB"/>
    <w:rsid w:val="00FC1D51"/>
    <w:rsid w:val="00FC2FA0"/>
    <w:rsid w:val="00FC4FE9"/>
    <w:rsid w:val="00FD0F22"/>
    <w:rsid w:val="00FD11A6"/>
    <w:rsid w:val="00FD37B3"/>
    <w:rsid w:val="00FD3E09"/>
    <w:rsid w:val="00FD4EB5"/>
    <w:rsid w:val="00FD60FD"/>
    <w:rsid w:val="00FD6CF8"/>
    <w:rsid w:val="00FD785B"/>
    <w:rsid w:val="00FD7F6A"/>
    <w:rsid w:val="00FE0BC3"/>
    <w:rsid w:val="00FE1796"/>
    <w:rsid w:val="00FE20A1"/>
    <w:rsid w:val="00FE4350"/>
    <w:rsid w:val="00FE529B"/>
    <w:rsid w:val="00FE54FA"/>
    <w:rsid w:val="00FE585B"/>
    <w:rsid w:val="00FE6717"/>
    <w:rsid w:val="00FF09F5"/>
    <w:rsid w:val="00FF326F"/>
    <w:rsid w:val="00FF4429"/>
    <w:rsid w:val="00FF5287"/>
    <w:rsid w:val="00FF5FCB"/>
    <w:rsid w:val="00FF6E87"/>
    <w:rsid w:val="00FF709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EACF80D"/>
  <w15:docId w15:val="{9D996212-3089-4C04-8241-19C81CBA1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151C"/>
    <w:rPr>
      <w:sz w:val="32"/>
      <w:lang w:eastAsia="en-US"/>
    </w:rPr>
  </w:style>
  <w:style w:type="paragraph" w:styleId="Naslov1">
    <w:name w:val="heading 1"/>
    <w:basedOn w:val="Normal"/>
    <w:next w:val="Normal"/>
    <w:link w:val="Naslov1Char"/>
    <w:uiPriority w:val="9"/>
    <w:qFormat/>
    <w:rsid w:val="00162C80"/>
    <w:pPr>
      <w:keepNext/>
      <w:jc w:val="both"/>
      <w:outlineLvl w:val="0"/>
    </w:pPr>
    <w:rPr>
      <w:i/>
      <w:sz w:val="24"/>
    </w:rPr>
  </w:style>
  <w:style w:type="paragraph" w:styleId="Naslov2">
    <w:name w:val="heading 2"/>
    <w:basedOn w:val="Normal"/>
    <w:next w:val="Normal"/>
    <w:link w:val="Naslov2Char"/>
    <w:unhideWhenUsed/>
    <w:qFormat/>
    <w:rsid w:val="00B0184B"/>
    <w:pPr>
      <w:keepNext/>
      <w:spacing w:before="240" w:after="60"/>
      <w:outlineLvl w:val="1"/>
    </w:pPr>
    <w:rPr>
      <w:rFonts w:ascii="Calibri Light" w:hAnsi="Calibri Light"/>
      <w:b/>
      <w:bCs/>
      <w:i/>
      <w:iCs/>
      <w:sz w:val="28"/>
      <w:szCs w:val="28"/>
    </w:rPr>
  </w:style>
  <w:style w:type="paragraph" w:styleId="Naslov3">
    <w:name w:val="heading 3"/>
    <w:basedOn w:val="Normal"/>
    <w:next w:val="Normal"/>
    <w:link w:val="Naslov3Char"/>
    <w:uiPriority w:val="9"/>
    <w:unhideWhenUsed/>
    <w:qFormat/>
    <w:rsid w:val="00717D33"/>
    <w:pPr>
      <w:keepNext/>
      <w:spacing w:before="240" w:after="60"/>
      <w:outlineLvl w:val="2"/>
    </w:pPr>
    <w:rPr>
      <w:rFonts w:ascii="Calibri Light" w:hAnsi="Calibri Light"/>
      <w:b/>
      <w:bCs/>
      <w:sz w:val="26"/>
      <w:szCs w:val="26"/>
    </w:rPr>
  </w:style>
  <w:style w:type="paragraph" w:styleId="Naslov4">
    <w:name w:val="heading 4"/>
    <w:basedOn w:val="Normal"/>
    <w:next w:val="Normal"/>
    <w:link w:val="Naslov4Char"/>
    <w:uiPriority w:val="9"/>
    <w:unhideWhenUsed/>
    <w:qFormat/>
    <w:rsid w:val="009B72DC"/>
    <w:pPr>
      <w:keepNext/>
      <w:spacing w:before="240" w:after="60"/>
      <w:outlineLvl w:val="3"/>
    </w:pPr>
    <w:rPr>
      <w:rFonts w:ascii="Calibri" w:hAnsi="Calibri"/>
      <w:b/>
      <w:bCs/>
      <w:sz w:val="28"/>
      <w:szCs w:val="2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4Char">
    <w:name w:val="Naslov 4 Char"/>
    <w:link w:val="Naslov4"/>
    <w:uiPriority w:val="9"/>
    <w:rsid w:val="009B72DC"/>
    <w:rPr>
      <w:rFonts w:ascii="Calibri" w:eastAsia="Times New Roman" w:hAnsi="Calibri" w:cs="Times New Roman"/>
      <w:b/>
      <w:bCs/>
      <w:sz w:val="28"/>
      <w:szCs w:val="28"/>
      <w:lang w:val="en-GB" w:eastAsia="en-US"/>
    </w:rPr>
  </w:style>
  <w:style w:type="paragraph" w:styleId="Tijeloteksta">
    <w:name w:val="Body Text"/>
    <w:basedOn w:val="Normal"/>
    <w:rsid w:val="00162C80"/>
    <w:pPr>
      <w:jc w:val="both"/>
    </w:pPr>
    <w:rPr>
      <w:i/>
      <w:sz w:val="24"/>
    </w:rPr>
  </w:style>
  <w:style w:type="paragraph" w:styleId="Tijeloteksta2">
    <w:name w:val="Body Text 2"/>
    <w:basedOn w:val="Normal"/>
    <w:rsid w:val="00162C80"/>
    <w:pPr>
      <w:ind w:right="-1141"/>
      <w:jc w:val="both"/>
    </w:pPr>
    <w:rPr>
      <w:i/>
      <w:sz w:val="24"/>
    </w:rPr>
  </w:style>
  <w:style w:type="paragraph" w:styleId="Tijeloteksta3">
    <w:name w:val="Body Text 3"/>
    <w:basedOn w:val="Normal"/>
    <w:rsid w:val="00162C80"/>
    <w:pPr>
      <w:jc w:val="right"/>
    </w:pPr>
    <w:rPr>
      <w:i/>
      <w:sz w:val="24"/>
    </w:rPr>
  </w:style>
  <w:style w:type="paragraph" w:styleId="Podnoje">
    <w:name w:val="footer"/>
    <w:basedOn w:val="Normal"/>
    <w:link w:val="PodnojeChar"/>
    <w:uiPriority w:val="99"/>
    <w:rsid w:val="00162C80"/>
    <w:pPr>
      <w:tabs>
        <w:tab w:val="center" w:pos="4703"/>
        <w:tab w:val="right" w:pos="9406"/>
      </w:tabs>
    </w:pPr>
  </w:style>
  <w:style w:type="character" w:styleId="Brojstranice">
    <w:name w:val="page number"/>
    <w:basedOn w:val="Zadanifontodlomka"/>
    <w:rsid w:val="00162C80"/>
  </w:style>
  <w:style w:type="paragraph" w:styleId="Zaglavlje">
    <w:name w:val="header"/>
    <w:basedOn w:val="Normal"/>
    <w:link w:val="ZaglavljeChar"/>
    <w:uiPriority w:val="99"/>
    <w:rsid w:val="00162C80"/>
    <w:pPr>
      <w:tabs>
        <w:tab w:val="center" w:pos="4703"/>
        <w:tab w:val="right" w:pos="9406"/>
      </w:tabs>
    </w:pPr>
  </w:style>
  <w:style w:type="paragraph" w:styleId="Tekstbalonia">
    <w:name w:val="Balloon Text"/>
    <w:basedOn w:val="Normal"/>
    <w:link w:val="TekstbaloniaChar"/>
    <w:uiPriority w:val="99"/>
    <w:semiHidden/>
    <w:unhideWhenUsed/>
    <w:rsid w:val="00452486"/>
    <w:rPr>
      <w:rFonts w:ascii="Segoe UI" w:hAnsi="Segoe UI"/>
      <w:sz w:val="18"/>
      <w:szCs w:val="18"/>
    </w:rPr>
  </w:style>
  <w:style w:type="character" w:customStyle="1" w:styleId="TekstbaloniaChar">
    <w:name w:val="Tekst balončića Char"/>
    <w:link w:val="Tekstbalonia"/>
    <w:uiPriority w:val="99"/>
    <w:semiHidden/>
    <w:rsid w:val="00452486"/>
    <w:rPr>
      <w:rFonts w:ascii="Segoe UI" w:hAnsi="Segoe UI" w:cs="Segoe UI"/>
      <w:sz w:val="18"/>
      <w:szCs w:val="18"/>
      <w:lang w:val="en-GB" w:eastAsia="en-US"/>
    </w:rPr>
  </w:style>
  <w:style w:type="character" w:styleId="Hiperveza">
    <w:name w:val="Hyperlink"/>
    <w:uiPriority w:val="99"/>
    <w:semiHidden/>
    <w:unhideWhenUsed/>
    <w:rsid w:val="00B21317"/>
    <w:rPr>
      <w:color w:val="0000FF"/>
      <w:u w:val="single"/>
    </w:rPr>
  </w:style>
  <w:style w:type="character" w:styleId="SlijeenaHiperveza">
    <w:name w:val="FollowedHyperlink"/>
    <w:uiPriority w:val="99"/>
    <w:semiHidden/>
    <w:unhideWhenUsed/>
    <w:rsid w:val="00B21317"/>
    <w:rPr>
      <w:color w:val="800080"/>
      <w:u w:val="single"/>
    </w:rPr>
  </w:style>
  <w:style w:type="paragraph" w:customStyle="1" w:styleId="font5">
    <w:name w:val="font5"/>
    <w:basedOn w:val="Normal"/>
    <w:rsid w:val="001C1236"/>
    <w:pPr>
      <w:spacing w:before="100" w:beforeAutospacing="1" w:after="100" w:afterAutospacing="1"/>
    </w:pPr>
    <w:rPr>
      <w:rFonts w:ascii="Tahoma" w:hAnsi="Tahoma" w:cs="Tahoma"/>
      <w:b/>
      <w:bCs/>
      <w:color w:val="000000"/>
      <w:sz w:val="16"/>
      <w:szCs w:val="16"/>
      <w:lang w:eastAsia="hr-HR"/>
    </w:rPr>
  </w:style>
  <w:style w:type="paragraph" w:customStyle="1" w:styleId="font6">
    <w:name w:val="font6"/>
    <w:basedOn w:val="Normal"/>
    <w:rsid w:val="001C1236"/>
    <w:pPr>
      <w:spacing w:before="100" w:beforeAutospacing="1" w:after="100" w:afterAutospacing="1"/>
    </w:pPr>
    <w:rPr>
      <w:rFonts w:ascii="Tahoma" w:hAnsi="Tahoma" w:cs="Tahoma"/>
      <w:color w:val="000000"/>
      <w:sz w:val="16"/>
      <w:szCs w:val="16"/>
      <w:lang w:eastAsia="hr-HR"/>
    </w:rPr>
  </w:style>
  <w:style w:type="paragraph" w:customStyle="1" w:styleId="xl66">
    <w:name w:val="xl66"/>
    <w:basedOn w:val="Normal"/>
    <w:rsid w:val="001C1236"/>
    <w:pPr>
      <w:shd w:val="clear" w:color="000000" w:fill="FFFFFF"/>
      <w:spacing w:before="100" w:beforeAutospacing="1" w:after="100" w:afterAutospacing="1"/>
    </w:pPr>
    <w:rPr>
      <w:rFonts w:ascii="Calibri" w:hAnsi="Calibri"/>
      <w:sz w:val="18"/>
      <w:szCs w:val="18"/>
      <w:lang w:eastAsia="hr-HR"/>
    </w:rPr>
  </w:style>
  <w:style w:type="paragraph" w:customStyle="1" w:styleId="xl67">
    <w:name w:val="xl67"/>
    <w:basedOn w:val="Normal"/>
    <w:rsid w:val="001C1236"/>
    <w:pPr>
      <w:shd w:val="clear" w:color="000000" w:fill="FFFFFF"/>
      <w:spacing w:before="100" w:beforeAutospacing="1" w:after="100" w:afterAutospacing="1"/>
    </w:pPr>
    <w:rPr>
      <w:rFonts w:ascii="Calibri" w:hAnsi="Calibri"/>
      <w:sz w:val="18"/>
      <w:szCs w:val="18"/>
      <w:lang w:eastAsia="hr-HR"/>
    </w:rPr>
  </w:style>
  <w:style w:type="paragraph" w:customStyle="1" w:styleId="xl68">
    <w:name w:val="xl68"/>
    <w:basedOn w:val="Normal"/>
    <w:rsid w:val="001C1236"/>
    <w:pPr>
      <w:spacing w:before="100" w:beforeAutospacing="1" w:after="100" w:afterAutospacing="1"/>
    </w:pPr>
    <w:rPr>
      <w:rFonts w:ascii="Calibri" w:hAnsi="Calibri"/>
      <w:sz w:val="18"/>
      <w:szCs w:val="18"/>
      <w:lang w:eastAsia="hr-HR"/>
    </w:rPr>
  </w:style>
  <w:style w:type="paragraph" w:customStyle="1" w:styleId="xl69">
    <w:name w:val="xl69"/>
    <w:basedOn w:val="Normal"/>
    <w:rsid w:val="001C1236"/>
    <w:pPr>
      <w:shd w:val="clear" w:color="000000" w:fill="FFFFFF"/>
      <w:spacing w:before="100" w:beforeAutospacing="1" w:after="100" w:afterAutospacing="1"/>
    </w:pPr>
    <w:rPr>
      <w:rFonts w:ascii="Calibri" w:hAnsi="Calibri"/>
      <w:sz w:val="18"/>
      <w:szCs w:val="18"/>
      <w:lang w:eastAsia="hr-HR"/>
    </w:rPr>
  </w:style>
  <w:style w:type="paragraph" w:customStyle="1" w:styleId="xl70">
    <w:name w:val="xl70"/>
    <w:basedOn w:val="Normal"/>
    <w:rsid w:val="001C1236"/>
    <w:pPr>
      <w:shd w:val="clear" w:color="000000" w:fill="FFFFFF"/>
      <w:spacing w:before="100" w:beforeAutospacing="1" w:after="100" w:afterAutospacing="1"/>
    </w:pPr>
    <w:rPr>
      <w:rFonts w:ascii="Calibri" w:hAnsi="Calibri"/>
      <w:color w:val="000000"/>
      <w:sz w:val="18"/>
      <w:szCs w:val="18"/>
      <w:lang w:eastAsia="hr-HR"/>
    </w:rPr>
  </w:style>
  <w:style w:type="paragraph" w:customStyle="1" w:styleId="xl71">
    <w:name w:val="xl71"/>
    <w:basedOn w:val="Normal"/>
    <w:rsid w:val="001C1236"/>
    <w:pP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72">
    <w:name w:val="xl72"/>
    <w:basedOn w:val="Normal"/>
    <w:rsid w:val="001C1236"/>
    <w:pPr>
      <w:pBdr>
        <w:top w:val="single" w:sz="8" w:space="0" w:color="auto"/>
        <w:left w:val="single" w:sz="8" w:space="0" w:color="auto"/>
        <w:right w:val="single" w:sz="4" w:space="0" w:color="auto"/>
      </w:pBdr>
      <w:shd w:val="clear" w:color="FFFFFF" w:fill="FFFFFF"/>
      <w:spacing w:before="100" w:beforeAutospacing="1" w:after="100" w:afterAutospacing="1"/>
    </w:pPr>
    <w:rPr>
      <w:rFonts w:ascii="Calibri" w:hAnsi="Calibri"/>
      <w:b/>
      <w:bCs/>
      <w:color w:val="000000"/>
      <w:sz w:val="18"/>
      <w:szCs w:val="18"/>
      <w:lang w:eastAsia="hr-HR"/>
    </w:rPr>
  </w:style>
  <w:style w:type="paragraph" w:customStyle="1" w:styleId="xl73">
    <w:name w:val="xl73"/>
    <w:basedOn w:val="Normal"/>
    <w:rsid w:val="001C1236"/>
    <w:pPr>
      <w:pBdr>
        <w:top w:val="single" w:sz="8" w:space="0" w:color="auto"/>
        <w:right w:val="single" w:sz="4" w:space="0" w:color="auto"/>
      </w:pBdr>
      <w:shd w:val="clear" w:color="FFFFFF" w:fill="FFFFFF"/>
      <w:spacing w:before="100" w:beforeAutospacing="1" w:after="100" w:afterAutospacing="1"/>
    </w:pPr>
    <w:rPr>
      <w:rFonts w:ascii="Calibri" w:hAnsi="Calibri"/>
      <w:b/>
      <w:bCs/>
      <w:color w:val="000000"/>
      <w:sz w:val="18"/>
      <w:szCs w:val="18"/>
      <w:lang w:eastAsia="hr-HR"/>
    </w:rPr>
  </w:style>
  <w:style w:type="paragraph" w:customStyle="1" w:styleId="xl74">
    <w:name w:val="xl74"/>
    <w:basedOn w:val="Normal"/>
    <w:rsid w:val="001C1236"/>
    <w:pPr>
      <w:pBdr>
        <w:top w:val="single" w:sz="8" w:space="0" w:color="auto"/>
        <w:left w:val="single" w:sz="4" w:space="0" w:color="auto"/>
        <w:bottom w:val="single" w:sz="4" w:space="0" w:color="auto"/>
        <w:right w:val="single" w:sz="4" w:space="0" w:color="auto"/>
      </w:pBdr>
      <w:shd w:val="clear" w:color="FFFFFF" w:fill="FFFFFF"/>
      <w:spacing w:before="100" w:beforeAutospacing="1" w:after="100" w:afterAutospacing="1"/>
      <w:jc w:val="right"/>
    </w:pPr>
    <w:rPr>
      <w:rFonts w:ascii="Calibri" w:hAnsi="Calibri"/>
      <w:b/>
      <w:bCs/>
      <w:color w:val="000000"/>
      <w:sz w:val="18"/>
      <w:szCs w:val="18"/>
      <w:lang w:eastAsia="hr-HR"/>
    </w:rPr>
  </w:style>
  <w:style w:type="paragraph" w:customStyle="1" w:styleId="xl75">
    <w:name w:val="xl75"/>
    <w:basedOn w:val="Normal"/>
    <w:rsid w:val="001C1236"/>
    <w:pPr>
      <w:pBdr>
        <w:top w:val="single" w:sz="8" w:space="0" w:color="auto"/>
        <w:left w:val="single" w:sz="4" w:space="0" w:color="auto"/>
        <w:right w:val="single" w:sz="4"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76">
    <w:name w:val="xl76"/>
    <w:basedOn w:val="Normal"/>
    <w:rsid w:val="001C1236"/>
    <w:pPr>
      <w:pBdr>
        <w:top w:val="single" w:sz="8" w:space="0" w:color="auto"/>
        <w:bottom w:val="single" w:sz="4" w:space="0" w:color="auto"/>
        <w:right w:val="single" w:sz="4"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77">
    <w:name w:val="xl77"/>
    <w:basedOn w:val="Normal"/>
    <w:rsid w:val="001C1236"/>
    <w:pPr>
      <w:pBdr>
        <w:top w:val="single" w:sz="8" w:space="0" w:color="auto"/>
        <w:left w:val="single" w:sz="4" w:space="0" w:color="auto"/>
        <w:bottom w:val="single" w:sz="4" w:space="0" w:color="auto"/>
        <w:right w:val="single" w:sz="4"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78">
    <w:name w:val="xl78"/>
    <w:basedOn w:val="Normal"/>
    <w:rsid w:val="001C1236"/>
    <w:pPr>
      <w:pBdr>
        <w:top w:val="single" w:sz="8" w:space="0" w:color="auto"/>
        <w:bottom w:val="single" w:sz="4"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79">
    <w:name w:val="xl79"/>
    <w:basedOn w:val="Normal"/>
    <w:rsid w:val="001C1236"/>
    <w:pPr>
      <w:pBdr>
        <w:top w:val="single" w:sz="8" w:space="0" w:color="auto"/>
        <w:left w:val="single" w:sz="4" w:space="0" w:color="auto"/>
        <w:bottom w:val="single" w:sz="4" w:space="0" w:color="auto"/>
        <w:right w:val="single" w:sz="8"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80">
    <w:name w:val="xl80"/>
    <w:basedOn w:val="Normal"/>
    <w:rsid w:val="001C1236"/>
    <w:pPr>
      <w:pBdr>
        <w:top w:val="single" w:sz="4" w:space="0" w:color="auto"/>
        <w:left w:val="single" w:sz="8" w:space="0" w:color="auto"/>
        <w:bottom w:val="single" w:sz="4" w:space="0" w:color="auto"/>
        <w:right w:val="single" w:sz="4" w:space="0" w:color="auto"/>
      </w:pBdr>
      <w:shd w:val="clear" w:color="FFFFFF" w:fill="FFFFFF"/>
      <w:spacing w:before="100" w:beforeAutospacing="1" w:after="100" w:afterAutospacing="1"/>
    </w:pPr>
    <w:rPr>
      <w:rFonts w:ascii="Calibri" w:hAnsi="Calibri"/>
      <w:b/>
      <w:bCs/>
      <w:color w:val="000000"/>
      <w:sz w:val="18"/>
      <w:szCs w:val="18"/>
      <w:lang w:eastAsia="hr-HR"/>
    </w:rPr>
  </w:style>
  <w:style w:type="paragraph" w:customStyle="1" w:styleId="xl81">
    <w:name w:val="xl81"/>
    <w:basedOn w:val="Normal"/>
    <w:rsid w:val="001C1236"/>
    <w:pPr>
      <w:pBdr>
        <w:top w:val="single" w:sz="4" w:space="0" w:color="auto"/>
        <w:bottom w:val="single" w:sz="4" w:space="0" w:color="auto"/>
        <w:right w:val="single" w:sz="4" w:space="0" w:color="auto"/>
      </w:pBdr>
      <w:shd w:val="clear" w:color="FFFFFF" w:fill="FFFFFF"/>
      <w:spacing w:before="100" w:beforeAutospacing="1" w:after="100" w:afterAutospacing="1"/>
    </w:pPr>
    <w:rPr>
      <w:rFonts w:ascii="Calibri" w:hAnsi="Calibri"/>
      <w:b/>
      <w:bCs/>
      <w:color w:val="000000"/>
      <w:sz w:val="18"/>
      <w:szCs w:val="18"/>
      <w:lang w:eastAsia="hr-HR"/>
    </w:rPr>
  </w:style>
  <w:style w:type="paragraph" w:customStyle="1" w:styleId="xl82">
    <w:name w:val="xl82"/>
    <w:basedOn w:val="Normal"/>
    <w:rsid w:val="001C1236"/>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83">
    <w:name w:val="xl83"/>
    <w:basedOn w:val="Normal"/>
    <w:rsid w:val="001C1236"/>
    <w:pPr>
      <w:pBdr>
        <w:top w:val="single" w:sz="4" w:space="0" w:color="auto"/>
        <w:bottom w:val="single" w:sz="4" w:space="0" w:color="auto"/>
        <w:right w:val="single" w:sz="4"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84">
    <w:name w:val="xl84"/>
    <w:basedOn w:val="Normal"/>
    <w:rsid w:val="001C1236"/>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85">
    <w:name w:val="xl85"/>
    <w:basedOn w:val="Normal"/>
    <w:rsid w:val="001C1236"/>
    <w:pPr>
      <w:pBdr>
        <w:top w:val="single" w:sz="4" w:space="0" w:color="auto"/>
        <w:bottom w:val="single" w:sz="4"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86">
    <w:name w:val="xl86"/>
    <w:basedOn w:val="Normal"/>
    <w:rsid w:val="001C1236"/>
    <w:pPr>
      <w:pBdr>
        <w:top w:val="single" w:sz="4" w:space="0" w:color="auto"/>
        <w:left w:val="single" w:sz="4" w:space="0" w:color="auto"/>
        <w:bottom w:val="single" w:sz="4" w:space="0" w:color="auto"/>
        <w:right w:val="single" w:sz="8"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87">
    <w:name w:val="xl87"/>
    <w:basedOn w:val="Normal"/>
    <w:rsid w:val="001C1236"/>
    <w:pPr>
      <w:pBdr>
        <w:top w:val="single" w:sz="4" w:space="0" w:color="auto"/>
        <w:left w:val="single" w:sz="8" w:space="0" w:color="auto"/>
        <w:bottom w:val="single" w:sz="4" w:space="0" w:color="auto"/>
        <w:right w:val="single" w:sz="4"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88">
    <w:name w:val="xl88"/>
    <w:basedOn w:val="Normal"/>
    <w:rsid w:val="001C1236"/>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pPr>
    <w:rPr>
      <w:rFonts w:ascii="Calibri" w:hAnsi="Calibri"/>
      <w:b/>
      <w:bCs/>
      <w:color w:val="000000"/>
      <w:sz w:val="18"/>
      <w:szCs w:val="18"/>
      <w:lang w:eastAsia="hr-HR"/>
    </w:rPr>
  </w:style>
  <w:style w:type="paragraph" w:customStyle="1" w:styleId="xl89">
    <w:name w:val="xl89"/>
    <w:basedOn w:val="Normal"/>
    <w:rsid w:val="001C1236"/>
    <w:pPr>
      <w:pBdr>
        <w:top w:val="single" w:sz="4" w:space="0" w:color="auto"/>
        <w:left w:val="single" w:sz="8" w:space="0" w:color="auto"/>
        <w:bottom w:val="single" w:sz="8" w:space="0" w:color="auto"/>
        <w:right w:val="single" w:sz="4"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90">
    <w:name w:val="xl90"/>
    <w:basedOn w:val="Normal"/>
    <w:rsid w:val="001C1236"/>
    <w:pPr>
      <w:pBdr>
        <w:top w:val="single" w:sz="4" w:space="0" w:color="auto"/>
        <w:bottom w:val="single" w:sz="8" w:space="0" w:color="auto"/>
        <w:right w:val="single" w:sz="4"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91">
    <w:name w:val="xl91"/>
    <w:basedOn w:val="Normal"/>
    <w:rsid w:val="001C1236"/>
    <w:pPr>
      <w:pBdr>
        <w:top w:val="single" w:sz="4" w:space="0" w:color="auto"/>
        <w:left w:val="single" w:sz="4" w:space="0" w:color="auto"/>
        <w:bottom w:val="single" w:sz="8" w:space="0" w:color="auto"/>
        <w:right w:val="single" w:sz="4"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92">
    <w:name w:val="xl92"/>
    <w:basedOn w:val="Normal"/>
    <w:rsid w:val="001C1236"/>
    <w:pPr>
      <w:pBdr>
        <w:top w:val="single" w:sz="4" w:space="0" w:color="auto"/>
        <w:left w:val="single" w:sz="4" w:space="0" w:color="auto"/>
        <w:bottom w:val="single" w:sz="8" w:space="0" w:color="auto"/>
        <w:right w:val="single" w:sz="4"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93">
    <w:name w:val="xl93"/>
    <w:basedOn w:val="Normal"/>
    <w:rsid w:val="001C1236"/>
    <w:pPr>
      <w:pBdr>
        <w:top w:val="single" w:sz="4" w:space="0" w:color="auto"/>
        <w:bottom w:val="single" w:sz="8"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94">
    <w:name w:val="xl94"/>
    <w:basedOn w:val="Normal"/>
    <w:rsid w:val="001C1236"/>
    <w:pPr>
      <w:pBdr>
        <w:top w:val="single" w:sz="4" w:space="0" w:color="auto"/>
        <w:left w:val="single" w:sz="4" w:space="0" w:color="auto"/>
        <w:bottom w:val="single" w:sz="8" w:space="0" w:color="auto"/>
        <w:right w:val="single" w:sz="8"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95">
    <w:name w:val="xl95"/>
    <w:basedOn w:val="Normal"/>
    <w:rsid w:val="001C1236"/>
    <w:pPr>
      <w:pBdr>
        <w:left w:val="single" w:sz="8" w:space="0" w:color="auto"/>
      </w:pBdr>
      <w:shd w:val="clear" w:color="000000" w:fill="FFFFFF"/>
      <w:spacing w:before="100" w:beforeAutospacing="1" w:after="100" w:afterAutospacing="1"/>
    </w:pPr>
    <w:rPr>
      <w:rFonts w:ascii="Calibri" w:hAnsi="Calibri"/>
      <w:sz w:val="18"/>
      <w:szCs w:val="18"/>
      <w:lang w:eastAsia="hr-HR"/>
    </w:rPr>
  </w:style>
  <w:style w:type="paragraph" w:customStyle="1" w:styleId="xl96">
    <w:name w:val="xl96"/>
    <w:basedOn w:val="Normal"/>
    <w:rsid w:val="001C1236"/>
    <w:pPr>
      <w:pBdr>
        <w:right w:val="single" w:sz="4"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97">
    <w:name w:val="xl97"/>
    <w:basedOn w:val="Normal"/>
    <w:rsid w:val="001C1236"/>
    <w:pPr>
      <w:pBdr>
        <w:left w:val="single" w:sz="4" w:space="0" w:color="auto"/>
        <w:right w:val="single" w:sz="4" w:space="0" w:color="auto"/>
      </w:pBdr>
      <w:shd w:val="clear" w:color="FFFFFF" w:fill="FFFFFF"/>
      <w:spacing w:before="100" w:beforeAutospacing="1" w:after="100" w:afterAutospacing="1"/>
    </w:pPr>
    <w:rPr>
      <w:rFonts w:ascii="Calibri" w:hAnsi="Calibri"/>
      <w:b/>
      <w:bCs/>
      <w:color w:val="000000"/>
      <w:sz w:val="18"/>
      <w:szCs w:val="18"/>
      <w:lang w:eastAsia="hr-HR"/>
    </w:rPr>
  </w:style>
  <w:style w:type="paragraph" w:customStyle="1" w:styleId="xl98">
    <w:name w:val="xl98"/>
    <w:basedOn w:val="Normal"/>
    <w:rsid w:val="001C1236"/>
    <w:pPr>
      <w:pBdr>
        <w:right w:val="single" w:sz="4"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99">
    <w:name w:val="xl99"/>
    <w:basedOn w:val="Normal"/>
    <w:rsid w:val="001C1236"/>
    <w:pPr>
      <w:pBdr>
        <w:left w:val="single" w:sz="4" w:space="0" w:color="auto"/>
        <w:right w:val="single" w:sz="4"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100">
    <w:name w:val="xl100"/>
    <w:basedOn w:val="Normal"/>
    <w:rsid w:val="001C1236"/>
    <w:pP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101">
    <w:name w:val="xl101"/>
    <w:basedOn w:val="Normal"/>
    <w:rsid w:val="001C1236"/>
    <w:pPr>
      <w:pBdr>
        <w:left w:val="single" w:sz="4" w:space="0" w:color="auto"/>
        <w:bottom w:val="single" w:sz="4" w:space="0" w:color="auto"/>
        <w:right w:val="single" w:sz="8"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102">
    <w:name w:val="xl102"/>
    <w:basedOn w:val="Normal"/>
    <w:rsid w:val="001C1236"/>
    <w:pPr>
      <w:pBdr>
        <w:left w:val="single" w:sz="8" w:space="0" w:color="auto"/>
        <w:bottom w:val="single" w:sz="4"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103">
    <w:name w:val="xl103"/>
    <w:basedOn w:val="Normal"/>
    <w:rsid w:val="001C1236"/>
    <w:pPr>
      <w:pBdr>
        <w:bottom w:val="single" w:sz="4"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104">
    <w:name w:val="xl104"/>
    <w:basedOn w:val="Normal"/>
    <w:rsid w:val="001C1236"/>
    <w:pPr>
      <w:pBdr>
        <w:left w:val="single" w:sz="4" w:space="0" w:color="auto"/>
        <w:bottom w:val="single" w:sz="4"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105">
    <w:name w:val="xl105"/>
    <w:basedOn w:val="Normal"/>
    <w:rsid w:val="001C1236"/>
    <w:pPr>
      <w:pBdr>
        <w:left w:val="single" w:sz="4" w:space="0" w:color="auto"/>
        <w:bottom w:val="single" w:sz="4" w:space="0" w:color="auto"/>
        <w:right w:val="single" w:sz="4" w:space="0" w:color="auto"/>
      </w:pBdr>
      <w:shd w:val="clear" w:color="000000" w:fill="595959"/>
      <w:spacing w:before="100" w:beforeAutospacing="1" w:after="100" w:afterAutospacing="1"/>
      <w:jc w:val="right"/>
    </w:pPr>
    <w:rPr>
      <w:rFonts w:ascii="Calibri" w:hAnsi="Calibri"/>
      <w:b/>
      <w:bCs/>
      <w:color w:val="FFFFFF"/>
      <w:sz w:val="18"/>
      <w:szCs w:val="18"/>
      <w:lang w:eastAsia="hr-HR"/>
    </w:rPr>
  </w:style>
  <w:style w:type="paragraph" w:customStyle="1" w:styleId="xl106">
    <w:name w:val="xl106"/>
    <w:basedOn w:val="Normal"/>
    <w:rsid w:val="001C1236"/>
    <w:pPr>
      <w:pBdr>
        <w:left w:val="single" w:sz="4" w:space="0" w:color="auto"/>
        <w:bottom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107">
    <w:name w:val="xl107"/>
    <w:basedOn w:val="Normal"/>
    <w:rsid w:val="001C1236"/>
    <w:pPr>
      <w:pBdr>
        <w:top w:val="single" w:sz="4" w:space="0" w:color="auto"/>
        <w:left w:val="single" w:sz="4" w:space="0" w:color="auto"/>
        <w:bottom w:val="single" w:sz="4" w:space="0" w:color="auto"/>
        <w:right w:val="single" w:sz="8"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108">
    <w:name w:val="xl108"/>
    <w:basedOn w:val="Normal"/>
    <w:rsid w:val="001C1236"/>
    <w:pPr>
      <w:shd w:val="clear" w:color="000000" w:fill="FFFFFF"/>
      <w:spacing w:before="100" w:beforeAutospacing="1" w:after="100" w:afterAutospacing="1"/>
    </w:pPr>
    <w:rPr>
      <w:rFonts w:ascii="Calibri" w:hAnsi="Calibri"/>
      <w:color w:val="FFFFFF"/>
      <w:sz w:val="18"/>
      <w:szCs w:val="18"/>
      <w:lang w:eastAsia="hr-HR"/>
    </w:rPr>
  </w:style>
  <w:style w:type="paragraph" w:customStyle="1" w:styleId="xl109">
    <w:name w:val="xl109"/>
    <w:basedOn w:val="Normal"/>
    <w:rsid w:val="001C1236"/>
    <w:pPr>
      <w:shd w:val="clear" w:color="000000" w:fill="595959"/>
      <w:spacing w:before="100" w:beforeAutospacing="1" w:after="100" w:afterAutospacing="1"/>
    </w:pPr>
    <w:rPr>
      <w:rFonts w:ascii="Calibri" w:hAnsi="Calibri"/>
      <w:color w:val="FFFFFF"/>
      <w:sz w:val="18"/>
      <w:szCs w:val="18"/>
      <w:lang w:eastAsia="hr-HR"/>
    </w:rPr>
  </w:style>
  <w:style w:type="paragraph" w:customStyle="1" w:styleId="xl110">
    <w:name w:val="xl110"/>
    <w:basedOn w:val="Normal"/>
    <w:rsid w:val="001C1236"/>
    <w:pPr>
      <w:pBdr>
        <w:left w:val="single" w:sz="8" w:space="0" w:color="auto"/>
        <w:bottom w:val="single" w:sz="4" w:space="0" w:color="auto"/>
        <w:right w:val="single" w:sz="4" w:space="0" w:color="auto"/>
      </w:pBdr>
      <w:spacing w:before="100" w:beforeAutospacing="1" w:after="100" w:afterAutospacing="1"/>
    </w:pPr>
    <w:rPr>
      <w:rFonts w:ascii="Calibri" w:hAnsi="Calibri"/>
      <w:b/>
      <w:bCs/>
      <w:color w:val="000000"/>
      <w:sz w:val="18"/>
      <w:szCs w:val="18"/>
      <w:lang w:eastAsia="hr-HR"/>
    </w:rPr>
  </w:style>
  <w:style w:type="paragraph" w:customStyle="1" w:styleId="xl111">
    <w:name w:val="xl111"/>
    <w:basedOn w:val="Normal"/>
    <w:rsid w:val="001C1236"/>
    <w:pPr>
      <w:pBdr>
        <w:bottom w:val="single" w:sz="4" w:space="0" w:color="auto"/>
        <w:right w:val="single" w:sz="4" w:space="0" w:color="auto"/>
      </w:pBdr>
      <w:spacing w:before="100" w:beforeAutospacing="1" w:after="100" w:afterAutospacing="1"/>
    </w:pPr>
    <w:rPr>
      <w:rFonts w:ascii="Calibri" w:hAnsi="Calibri"/>
      <w:b/>
      <w:bCs/>
      <w:color w:val="000000"/>
      <w:sz w:val="18"/>
      <w:szCs w:val="18"/>
      <w:lang w:eastAsia="hr-HR"/>
    </w:rPr>
  </w:style>
  <w:style w:type="paragraph" w:customStyle="1" w:styleId="xl112">
    <w:name w:val="xl112"/>
    <w:basedOn w:val="Normal"/>
    <w:rsid w:val="001C1236"/>
    <w:pPr>
      <w:pBdr>
        <w:left w:val="single" w:sz="4" w:space="0" w:color="auto"/>
        <w:bottom w:val="single" w:sz="4" w:space="0" w:color="auto"/>
        <w:right w:val="single" w:sz="4" w:space="0" w:color="auto"/>
      </w:pBdr>
      <w:spacing w:before="100" w:beforeAutospacing="1" w:after="100" w:afterAutospacing="1"/>
    </w:pPr>
    <w:rPr>
      <w:rFonts w:ascii="Calibri" w:hAnsi="Calibri"/>
      <w:b/>
      <w:bCs/>
      <w:color w:val="000000"/>
      <w:sz w:val="18"/>
      <w:szCs w:val="18"/>
      <w:lang w:eastAsia="hr-HR"/>
    </w:rPr>
  </w:style>
  <w:style w:type="paragraph" w:customStyle="1" w:styleId="xl113">
    <w:name w:val="xl113"/>
    <w:basedOn w:val="Normal"/>
    <w:rsid w:val="001C1236"/>
    <w:pPr>
      <w:pBdr>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Calibri" w:hAnsi="Calibri"/>
      <w:b/>
      <w:bCs/>
      <w:color w:val="000000"/>
      <w:sz w:val="18"/>
      <w:szCs w:val="18"/>
      <w:lang w:eastAsia="hr-HR"/>
    </w:rPr>
  </w:style>
  <w:style w:type="paragraph" w:customStyle="1" w:styleId="xl114">
    <w:name w:val="xl114"/>
    <w:basedOn w:val="Normal"/>
    <w:rsid w:val="001C1236"/>
    <w:pPr>
      <w:pBdr>
        <w:left w:val="single" w:sz="4" w:space="0" w:color="auto"/>
        <w:bottom w:val="single" w:sz="4"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115">
    <w:name w:val="xl115"/>
    <w:basedOn w:val="Normal"/>
    <w:rsid w:val="001C1236"/>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116">
    <w:name w:val="xl116"/>
    <w:basedOn w:val="Normal"/>
    <w:rsid w:val="001C1236"/>
    <w:pPr>
      <w:pBdr>
        <w:left w:val="single" w:sz="8"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117">
    <w:name w:val="xl117"/>
    <w:basedOn w:val="Normal"/>
    <w:rsid w:val="001C1236"/>
    <w:pPr>
      <w:pBdr>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118">
    <w:name w:val="xl118"/>
    <w:basedOn w:val="Normal"/>
    <w:rsid w:val="001C123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Calibri" w:hAnsi="Calibri"/>
      <w:b/>
      <w:bCs/>
      <w:sz w:val="18"/>
      <w:szCs w:val="18"/>
      <w:lang w:eastAsia="hr-HR"/>
    </w:rPr>
  </w:style>
  <w:style w:type="paragraph" w:customStyle="1" w:styleId="xl119">
    <w:name w:val="xl119"/>
    <w:basedOn w:val="Normal"/>
    <w:rsid w:val="001C123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pPr>
    <w:rPr>
      <w:rFonts w:ascii="Calibri" w:hAnsi="Calibri"/>
      <w:b/>
      <w:bCs/>
      <w:sz w:val="18"/>
      <w:szCs w:val="18"/>
      <w:lang w:eastAsia="hr-HR"/>
    </w:rPr>
  </w:style>
  <w:style w:type="paragraph" w:customStyle="1" w:styleId="xl120">
    <w:name w:val="xl120"/>
    <w:basedOn w:val="Normal"/>
    <w:rsid w:val="001C1236"/>
    <w:pPr>
      <w:pBdr>
        <w:left w:val="single" w:sz="4" w:space="0" w:color="auto"/>
        <w:bottom w:val="single" w:sz="4" w:space="0" w:color="auto"/>
      </w:pBdr>
      <w:shd w:val="clear" w:color="000000" w:fill="D9D9D9"/>
      <w:spacing w:before="100" w:beforeAutospacing="1" w:after="100" w:afterAutospacing="1"/>
    </w:pPr>
    <w:rPr>
      <w:rFonts w:ascii="Calibri" w:hAnsi="Calibri"/>
      <w:b/>
      <w:bCs/>
      <w:sz w:val="18"/>
      <w:szCs w:val="18"/>
      <w:lang w:eastAsia="hr-HR"/>
    </w:rPr>
  </w:style>
  <w:style w:type="paragraph" w:customStyle="1" w:styleId="xl121">
    <w:name w:val="xl121"/>
    <w:basedOn w:val="Normal"/>
    <w:rsid w:val="001C1236"/>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pPr>
    <w:rPr>
      <w:rFonts w:ascii="Calibri" w:hAnsi="Calibri"/>
      <w:b/>
      <w:bCs/>
      <w:sz w:val="18"/>
      <w:szCs w:val="18"/>
      <w:lang w:eastAsia="hr-HR"/>
    </w:rPr>
  </w:style>
  <w:style w:type="paragraph" w:customStyle="1" w:styleId="xl122">
    <w:name w:val="xl122"/>
    <w:basedOn w:val="Normal"/>
    <w:rsid w:val="001C1236"/>
    <w:pPr>
      <w:shd w:val="clear" w:color="000000" w:fill="BFBFBF"/>
      <w:spacing w:before="100" w:beforeAutospacing="1" w:after="100" w:afterAutospacing="1"/>
    </w:pPr>
    <w:rPr>
      <w:rFonts w:ascii="Calibri" w:hAnsi="Calibri"/>
      <w:sz w:val="18"/>
      <w:szCs w:val="18"/>
      <w:lang w:eastAsia="hr-HR"/>
    </w:rPr>
  </w:style>
  <w:style w:type="paragraph" w:customStyle="1" w:styleId="xl123">
    <w:name w:val="xl123"/>
    <w:basedOn w:val="Normal"/>
    <w:rsid w:val="001C1236"/>
    <w:pPr>
      <w:pBdr>
        <w:left w:val="single" w:sz="4" w:space="0" w:color="auto"/>
        <w:right w:val="single" w:sz="4" w:space="0" w:color="auto"/>
      </w:pBdr>
      <w:spacing w:before="100" w:beforeAutospacing="1" w:after="100" w:afterAutospacing="1"/>
    </w:pPr>
    <w:rPr>
      <w:rFonts w:ascii="Calibri" w:hAnsi="Calibri"/>
      <w:b/>
      <w:bCs/>
      <w:color w:val="000000"/>
      <w:sz w:val="18"/>
      <w:szCs w:val="18"/>
      <w:lang w:eastAsia="hr-HR"/>
    </w:rPr>
  </w:style>
  <w:style w:type="paragraph" w:customStyle="1" w:styleId="xl124">
    <w:name w:val="xl124"/>
    <w:basedOn w:val="Normal"/>
    <w:rsid w:val="001C12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Calibri" w:hAnsi="Calibri"/>
      <w:b/>
      <w:bCs/>
      <w:color w:val="000000"/>
      <w:sz w:val="18"/>
      <w:szCs w:val="18"/>
      <w:lang w:eastAsia="hr-HR"/>
    </w:rPr>
  </w:style>
  <w:style w:type="paragraph" w:customStyle="1" w:styleId="xl125">
    <w:name w:val="xl125"/>
    <w:basedOn w:val="Normal"/>
    <w:rsid w:val="001C12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126">
    <w:name w:val="xl126"/>
    <w:basedOn w:val="Normal"/>
    <w:rsid w:val="001C12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127">
    <w:name w:val="xl127"/>
    <w:basedOn w:val="Normal"/>
    <w:rsid w:val="001C1236"/>
    <w:pPr>
      <w:pBdr>
        <w:top w:val="single" w:sz="4" w:space="0" w:color="auto"/>
        <w:left w:val="single" w:sz="8" w:space="0" w:color="auto"/>
        <w:bottom w:val="single" w:sz="4" w:space="0" w:color="auto"/>
        <w:right w:val="single" w:sz="4" w:space="0" w:color="auto"/>
      </w:pBdr>
      <w:shd w:val="clear" w:color="000000" w:fill="595959"/>
      <w:spacing w:before="100" w:beforeAutospacing="1" w:after="100" w:afterAutospacing="1"/>
    </w:pPr>
    <w:rPr>
      <w:rFonts w:ascii="Calibri" w:hAnsi="Calibri"/>
      <w:color w:val="FFFFFF"/>
      <w:sz w:val="18"/>
      <w:szCs w:val="18"/>
      <w:lang w:eastAsia="hr-HR"/>
    </w:rPr>
  </w:style>
  <w:style w:type="paragraph" w:customStyle="1" w:styleId="xl128">
    <w:name w:val="xl128"/>
    <w:basedOn w:val="Normal"/>
    <w:rsid w:val="001C1236"/>
    <w:pPr>
      <w:pBdr>
        <w:top w:val="single" w:sz="4" w:space="0" w:color="auto"/>
        <w:bottom w:val="single" w:sz="4" w:space="0" w:color="auto"/>
        <w:right w:val="single" w:sz="4" w:space="0" w:color="auto"/>
      </w:pBdr>
      <w:shd w:val="clear" w:color="000000" w:fill="595959"/>
      <w:spacing w:before="100" w:beforeAutospacing="1" w:after="100" w:afterAutospacing="1"/>
    </w:pPr>
    <w:rPr>
      <w:rFonts w:ascii="Calibri" w:hAnsi="Calibri"/>
      <w:color w:val="FFFFFF"/>
      <w:sz w:val="18"/>
      <w:szCs w:val="18"/>
      <w:lang w:eastAsia="hr-HR"/>
    </w:rPr>
  </w:style>
  <w:style w:type="paragraph" w:customStyle="1" w:styleId="xl129">
    <w:name w:val="xl129"/>
    <w:basedOn w:val="Normal"/>
    <w:rsid w:val="001C1236"/>
    <w:pPr>
      <w:pBdr>
        <w:top w:val="single" w:sz="4" w:space="0" w:color="auto"/>
        <w:left w:val="single" w:sz="4" w:space="0" w:color="auto"/>
        <w:bottom w:val="single" w:sz="4"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130">
    <w:name w:val="xl130"/>
    <w:basedOn w:val="Normal"/>
    <w:rsid w:val="001C1236"/>
    <w:pPr>
      <w:pBdr>
        <w:top w:val="single" w:sz="4" w:space="0" w:color="auto"/>
        <w:left w:val="single" w:sz="4" w:space="0" w:color="auto"/>
        <w:bottom w:val="single" w:sz="4" w:space="0" w:color="auto"/>
        <w:right w:val="single" w:sz="4" w:space="0" w:color="auto"/>
      </w:pBdr>
      <w:shd w:val="clear" w:color="000000" w:fill="595959"/>
      <w:spacing w:before="100" w:beforeAutospacing="1" w:after="100" w:afterAutospacing="1"/>
      <w:jc w:val="right"/>
    </w:pPr>
    <w:rPr>
      <w:rFonts w:ascii="Calibri" w:hAnsi="Calibri"/>
      <w:b/>
      <w:bCs/>
      <w:color w:val="FFFFFF"/>
      <w:sz w:val="18"/>
      <w:szCs w:val="18"/>
      <w:lang w:eastAsia="hr-HR"/>
    </w:rPr>
  </w:style>
  <w:style w:type="paragraph" w:customStyle="1" w:styleId="xl131">
    <w:name w:val="xl131"/>
    <w:basedOn w:val="Normal"/>
    <w:rsid w:val="001C1236"/>
    <w:pPr>
      <w:pBdr>
        <w:top w:val="single" w:sz="4" w:space="0" w:color="auto"/>
        <w:left w:val="single" w:sz="4" w:space="0" w:color="auto"/>
        <w:bottom w:val="single" w:sz="4"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132">
    <w:name w:val="xl132"/>
    <w:basedOn w:val="Normal"/>
    <w:rsid w:val="001C1236"/>
    <w:pPr>
      <w:pBdr>
        <w:top w:val="single" w:sz="4" w:space="0" w:color="auto"/>
        <w:left w:val="single" w:sz="4" w:space="0" w:color="auto"/>
        <w:bottom w:val="single" w:sz="4"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133">
    <w:name w:val="xl133"/>
    <w:basedOn w:val="Normal"/>
    <w:rsid w:val="001C1236"/>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34">
    <w:name w:val="xl134"/>
    <w:basedOn w:val="Normal"/>
    <w:rsid w:val="001C1236"/>
    <w:pPr>
      <w:pBdr>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135">
    <w:name w:val="xl135"/>
    <w:basedOn w:val="Normal"/>
    <w:rsid w:val="001C1236"/>
    <w:pPr>
      <w:pBdr>
        <w:top w:val="single" w:sz="4" w:space="0" w:color="auto"/>
        <w:right w:val="single" w:sz="4"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136">
    <w:name w:val="xl136"/>
    <w:basedOn w:val="Normal"/>
    <w:rsid w:val="001C1236"/>
    <w:pP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137">
    <w:name w:val="xl137"/>
    <w:basedOn w:val="Normal"/>
    <w:rsid w:val="001C1236"/>
    <w:pPr>
      <w:pBdr>
        <w:left w:val="single" w:sz="4"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138">
    <w:name w:val="xl138"/>
    <w:basedOn w:val="Normal"/>
    <w:rsid w:val="001C1236"/>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39">
    <w:name w:val="xl139"/>
    <w:basedOn w:val="Normal"/>
    <w:rsid w:val="001C12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40">
    <w:name w:val="xl140"/>
    <w:basedOn w:val="Normal"/>
    <w:rsid w:val="001C1236"/>
    <w:pPr>
      <w:pBdr>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41">
    <w:name w:val="xl141"/>
    <w:basedOn w:val="Normal"/>
    <w:rsid w:val="001C1236"/>
    <w:pPr>
      <w:pBdr>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42">
    <w:name w:val="xl142"/>
    <w:basedOn w:val="Normal"/>
    <w:rsid w:val="001C12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Calibri" w:hAnsi="Calibri"/>
      <w:color w:val="000000"/>
      <w:sz w:val="18"/>
      <w:szCs w:val="18"/>
      <w:lang w:eastAsia="hr-HR"/>
    </w:rPr>
  </w:style>
  <w:style w:type="paragraph" w:customStyle="1" w:styleId="xl143">
    <w:name w:val="xl143"/>
    <w:basedOn w:val="Normal"/>
    <w:rsid w:val="001C12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44">
    <w:name w:val="xl144"/>
    <w:basedOn w:val="Normal"/>
    <w:rsid w:val="001C12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45">
    <w:name w:val="xl145"/>
    <w:basedOn w:val="Normal"/>
    <w:rsid w:val="001C1236"/>
    <w:pPr>
      <w:pBdr>
        <w:top w:val="single" w:sz="4" w:space="0" w:color="auto"/>
        <w:left w:val="single" w:sz="4" w:space="0" w:color="auto"/>
        <w:bottom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46">
    <w:name w:val="xl146"/>
    <w:basedOn w:val="Normal"/>
    <w:rsid w:val="001C1236"/>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47">
    <w:name w:val="xl147"/>
    <w:basedOn w:val="Normal"/>
    <w:rsid w:val="001C1236"/>
    <w:pPr>
      <w:pBdr>
        <w:top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48">
    <w:name w:val="xl148"/>
    <w:basedOn w:val="Normal"/>
    <w:rsid w:val="001C1236"/>
    <w:pPr>
      <w:pBdr>
        <w:top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49">
    <w:name w:val="xl149"/>
    <w:basedOn w:val="Normal"/>
    <w:rsid w:val="001C1236"/>
    <w:pPr>
      <w:pBdr>
        <w:top w:val="single" w:sz="4" w:space="0" w:color="auto"/>
        <w:left w:val="single" w:sz="8" w:space="0" w:color="auto"/>
        <w:bottom w:val="single" w:sz="4" w:space="0" w:color="auto"/>
        <w:right w:val="single" w:sz="4" w:space="0" w:color="auto"/>
      </w:pBdr>
      <w:spacing w:before="100" w:beforeAutospacing="1" w:after="100" w:afterAutospacing="1"/>
    </w:pPr>
    <w:rPr>
      <w:rFonts w:ascii="Calibri" w:hAnsi="Calibri"/>
      <w:color w:val="000000"/>
      <w:sz w:val="18"/>
      <w:szCs w:val="18"/>
      <w:lang w:eastAsia="hr-HR"/>
    </w:rPr>
  </w:style>
  <w:style w:type="paragraph" w:customStyle="1" w:styleId="xl150">
    <w:name w:val="xl150"/>
    <w:basedOn w:val="Normal"/>
    <w:rsid w:val="001C1236"/>
    <w:pPr>
      <w:pBdr>
        <w:bottom w:val="single" w:sz="4" w:space="0" w:color="auto"/>
        <w:right w:val="single" w:sz="4" w:space="0" w:color="auto"/>
      </w:pBdr>
      <w:spacing w:before="100" w:beforeAutospacing="1" w:after="100" w:afterAutospacing="1"/>
    </w:pPr>
    <w:rPr>
      <w:rFonts w:ascii="Calibri" w:hAnsi="Calibri"/>
      <w:color w:val="000000"/>
      <w:sz w:val="18"/>
      <w:szCs w:val="18"/>
      <w:lang w:eastAsia="hr-HR"/>
    </w:rPr>
  </w:style>
  <w:style w:type="paragraph" w:customStyle="1" w:styleId="xl151">
    <w:name w:val="xl151"/>
    <w:basedOn w:val="Normal"/>
    <w:rsid w:val="001C1236"/>
    <w:pPr>
      <w:pBdr>
        <w:left w:val="single" w:sz="4" w:space="0" w:color="auto"/>
        <w:bottom w:val="single" w:sz="4" w:space="0" w:color="auto"/>
        <w:right w:val="single" w:sz="4" w:space="0" w:color="auto"/>
      </w:pBdr>
      <w:spacing w:before="100" w:beforeAutospacing="1" w:after="100" w:afterAutospacing="1"/>
    </w:pPr>
    <w:rPr>
      <w:rFonts w:ascii="Calibri" w:hAnsi="Calibri"/>
      <w:color w:val="000000"/>
      <w:sz w:val="18"/>
      <w:szCs w:val="18"/>
      <w:lang w:eastAsia="hr-HR"/>
    </w:rPr>
  </w:style>
  <w:style w:type="paragraph" w:customStyle="1" w:styleId="xl152">
    <w:name w:val="xl152"/>
    <w:basedOn w:val="Normal"/>
    <w:rsid w:val="001C1236"/>
    <w:pPr>
      <w:pBdr>
        <w:top w:val="single" w:sz="4" w:space="0" w:color="auto"/>
        <w:bottom w:val="single" w:sz="4" w:space="0" w:color="auto"/>
        <w:right w:val="single" w:sz="4" w:space="0" w:color="auto"/>
      </w:pBdr>
      <w:spacing w:before="100" w:beforeAutospacing="1" w:after="100" w:afterAutospacing="1"/>
    </w:pPr>
    <w:rPr>
      <w:rFonts w:ascii="Calibri" w:hAnsi="Calibri"/>
      <w:color w:val="000000"/>
      <w:sz w:val="18"/>
      <w:szCs w:val="18"/>
      <w:lang w:eastAsia="hr-HR"/>
    </w:rPr>
  </w:style>
  <w:style w:type="paragraph" w:customStyle="1" w:styleId="xl153">
    <w:name w:val="xl153"/>
    <w:basedOn w:val="Normal"/>
    <w:rsid w:val="001C1236"/>
    <w:pPr>
      <w:pBdr>
        <w:left w:val="single" w:sz="4" w:space="0" w:color="auto"/>
        <w:bottom w:val="single" w:sz="4" w:space="0" w:color="auto"/>
        <w:right w:val="single" w:sz="4" w:space="0" w:color="auto"/>
      </w:pBdr>
      <w:spacing w:before="100" w:beforeAutospacing="1" w:after="100" w:afterAutospacing="1"/>
    </w:pPr>
    <w:rPr>
      <w:rFonts w:ascii="Calibri" w:hAnsi="Calibri"/>
      <w:b/>
      <w:bCs/>
      <w:color w:val="000000"/>
      <w:sz w:val="18"/>
      <w:szCs w:val="18"/>
      <w:lang w:eastAsia="hr-HR"/>
    </w:rPr>
  </w:style>
  <w:style w:type="paragraph" w:customStyle="1" w:styleId="xl154">
    <w:name w:val="xl154"/>
    <w:basedOn w:val="Normal"/>
    <w:rsid w:val="001C1236"/>
    <w:pPr>
      <w:pBdr>
        <w:top w:val="single" w:sz="4"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155">
    <w:name w:val="xl155"/>
    <w:basedOn w:val="Normal"/>
    <w:rsid w:val="001C1236"/>
    <w:pPr>
      <w:pBdr>
        <w:top w:val="single" w:sz="4" w:space="0" w:color="auto"/>
        <w:left w:val="single" w:sz="4" w:space="0" w:color="auto"/>
        <w:bottom w:val="single" w:sz="4"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156">
    <w:name w:val="xl156"/>
    <w:basedOn w:val="Normal"/>
    <w:rsid w:val="001C1236"/>
    <w:pPr>
      <w:pBdr>
        <w:top w:val="single" w:sz="4" w:space="0" w:color="auto"/>
        <w:left w:val="single" w:sz="8" w:space="0" w:color="auto"/>
        <w:bottom w:val="single" w:sz="4"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157">
    <w:name w:val="xl157"/>
    <w:basedOn w:val="Normal"/>
    <w:rsid w:val="001C1236"/>
    <w:pPr>
      <w:pBdr>
        <w:top w:val="single" w:sz="4" w:space="0" w:color="auto"/>
        <w:bottom w:val="single" w:sz="4"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158">
    <w:name w:val="xl158"/>
    <w:basedOn w:val="Normal"/>
    <w:rsid w:val="001C1236"/>
    <w:pPr>
      <w:pBdr>
        <w:top w:val="single" w:sz="4" w:space="0" w:color="auto"/>
        <w:left w:val="single" w:sz="4" w:space="0" w:color="auto"/>
        <w:bottom w:val="single" w:sz="4"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159">
    <w:name w:val="xl159"/>
    <w:basedOn w:val="Normal"/>
    <w:rsid w:val="001C1236"/>
    <w:pPr>
      <w:pBdr>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60">
    <w:name w:val="xl160"/>
    <w:basedOn w:val="Normal"/>
    <w:rsid w:val="001C1236"/>
    <w:pPr>
      <w:pBdr>
        <w:left w:val="single" w:sz="4" w:space="0" w:color="auto"/>
        <w:right w:val="single" w:sz="4" w:space="0" w:color="auto"/>
      </w:pBdr>
      <w:spacing w:before="100" w:beforeAutospacing="1" w:after="100" w:afterAutospacing="1"/>
    </w:pPr>
    <w:rPr>
      <w:rFonts w:ascii="Calibri" w:hAnsi="Calibri"/>
      <w:color w:val="000000"/>
      <w:sz w:val="18"/>
      <w:szCs w:val="18"/>
      <w:lang w:eastAsia="hr-HR"/>
    </w:rPr>
  </w:style>
  <w:style w:type="paragraph" w:customStyle="1" w:styleId="xl161">
    <w:name w:val="xl161"/>
    <w:basedOn w:val="Normal"/>
    <w:rsid w:val="001C1236"/>
    <w:pPr>
      <w:pBdr>
        <w:bottom w:val="single" w:sz="4" w:space="0" w:color="auto"/>
        <w:right w:val="single" w:sz="4" w:space="0" w:color="auto"/>
      </w:pBdr>
      <w:shd w:val="clear" w:color="000000" w:fill="FFFFFF"/>
      <w:spacing w:before="100" w:beforeAutospacing="1" w:after="100" w:afterAutospacing="1"/>
      <w:jc w:val="right"/>
    </w:pPr>
    <w:rPr>
      <w:rFonts w:ascii="Calibri" w:hAnsi="Calibri"/>
      <w:color w:val="000000"/>
      <w:sz w:val="18"/>
      <w:szCs w:val="18"/>
      <w:lang w:eastAsia="hr-HR"/>
    </w:rPr>
  </w:style>
  <w:style w:type="paragraph" w:customStyle="1" w:styleId="xl162">
    <w:name w:val="xl162"/>
    <w:basedOn w:val="Normal"/>
    <w:rsid w:val="001C1236"/>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63">
    <w:name w:val="xl163"/>
    <w:basedOn w:val="Normal"/>
    <w:rsid w:val="001C1236"/>
    <w:pPr>
      <w:pBdr>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64">
    <w:name w:val="xl164"/>
    <w:basedOn w:val="Normal"/>
    <w:rsid w:val="001C1236"/>
    <w:pPr>
      <w:pBdr>
        <w:bottom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65">
    <w:name w:val="xl165"/>
    <w:basedOn w:val="Normal"/>
    <w:rsid w:val="001C1236"/>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Calibri" w:hAnsi="Calibri"/>
      <w:color w:val="000000"/>
      <w:sz w:val="18"/>
      <w:szCs w:val="18"/>
      <w:lang w:eastAsia="hr-HR"/>
    </w:rPr>
  </w:style>
  <w:style w:type="paragraph" w:customStyle="1" w:styleId="xl166">
    <w:name w:val="xl166"/>
    <w:basedOn w:val="Normal"/>
    <w:rsid w:val="001C1236"/>
    <w:pPr>
      <w:pBdr>
        <w:top w:val="single" w:sz="4" w:space="0" w:color="auto"/>
        <w:bottom w:val="single" w:sz="4" w:space="0" w:color="auto"/>
        <w:right w:val="single" w:sz="4" w:space="0" w:color="auto"/>
      </w:pBdr>
      <w:shd w:val="clear" w:color="000000" w:fill="FFFFFF"/>
      <w:spacing w:before="100" w:beforeAutospacing="1" w:after="100" w:afterAutospacing="1"/>
      <w:jc w:val="right"/>
    </w:pPr>
    <w:rPr>
      <w:rFonts w:ascii="Calibri" w:hAnsi="Calibri"/>
      <w:color w:val="000000"/>
      <w:sz w:val="18"/>
      <w:szCs w:val="18"/>
      <w:lang w:eastAsia="hr-HR"/>
    </w:rPr>
  </w:style>
  <w:style w:type="paragraph" w:customStyle="1" w:styleId="xl167">
    <w:name w:val="xl167"/>
    <w:basedOn w:val="Normal"/>
    <w:rsid w:val="001C1236"/>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68">
    <w:name w:val="xl168"/>
    <w:basedOn w:val="Normal"/>
    <w:rsid w:val="001C1236"/>
    <w:pPr>
      <w:pBdr>
        <w:top w:val="single" w:sz="4" w:space="0" w:color="auto"/>
        <w:bottom w:val="single" w:sz="4" w:space="0" w:color="auto"/>
        <w:right w:val="single" w:sz="4" w:space="0" w:color="auto"/>
      </w:pBdr>
      <w:spacing w:before="100" w:beforeAutospacing="1" w:after="100" w:afterAutospacing="1"/>
      <w:textAlignment w:val="top"/>
    </w:pPr>
    <w:rPr>
      <w:rFonts w:ascii="Calibri" w:hAnsi="Calibri"/>
      <w:color w:val="000000"/>
      <w:sz w:val="18"/>
      <w:szCs w:val="18"/>
      <w:lang w:eastAsia="hr-HR"/>
    </w:rPr>
  </w:style>
  <w:style w:type="paragraph" w:customStyle="1" w:styleId="xl169">
    <w:name w:val="xl169"/>
    <w:basedOn w:val="Normal"/>
    <w:rsid w:val="001C1236"/>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olor w:val="000000"/>
      <w:sz w:val="18"/>
      <w:szCs w:val="18"/>
      <w:lang w:eastAsia="hr-HR"/>
    </w:rPr>
  </w:style>
  <w:style w:type="paragraph" w:customStyle="1" w:styleId="xl170">
    <w:name w:val="xl170"/>
    <w:basedOn w:val="Normal"/>
    <w:rsid w:val="001C123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color w:val="000000"/>
      <w:sz w:val="18"/>
      <w:szCs w:val="18"/>
      <w:lang w:eastAsia="hr-HR"/>
    </w:rPr>
  </w:style>
  <w:style w:type="paragraph" w:customStyle="1" w:styleId="xl171">
    <w:name w:val="xl171"/>
    <w:basedOn w:val="Normal"/>
    <w:rsid w:val="001C1236"/>
    <w:pPr>
      <w:pBdr>
        <w:top w:val="single" w:sz="4" w:space="0" w:color="auto"/>
        <w:left w:val="single" w:sz="8" w:space="0" w:color="auto"/>
        <w:bottom w:val="single" w:sz="4" w:space="0" w:color="auto"/>
        <w:right w:val="single" w:sz="4" w:space="0" w:color="auto"/>
      </w:pBdr>
      <w:spacing w:before="100" w:beforeAutospacing="1" w:after="100" w:afterAutospacing="1"/>
    </w:pPr>
    <w:rPr>
      <w:rFonts w:ascii="Calibri" w:hAnsi="Calibri"/>
      <w:color w:val="000000"/>
      <w:sz w:val="18"/>
      <w:szCs w:val="18"/>
      <w:lang w:eastAsia="hr-HR"/>
    </w:rPr>
  </w:style>
  <w:style w:type="paragraph" w:customStyle="1" w:styleId="xl172">
    <w:name w:val="xl172"/>
    <w:basedOn w:val="Normal"/>
    <w:rsid w:val="001C1236"/>
    <w:pPr>
      <w:pBdr>
        <w:top w:val="single" w:sz="4" w:space="0" w:color="auto"/>
        <w:bottom w:val="single" w:sz="4" w:space="0" w:color="auto"/>
        <w:right w:val="single" w:sz="4" w:space="0" w:color="auto"/>
      </w:pBdr>
      <w:spacing w:before="100" w:beforeAutospacing="1" w:after="100" w:afterAutospacing="1"/>
    </w:pPr>
    <w:rPr>
      <w:rFonts w:ascii="Calibri" w:hAnsi="Calibri"/>
      <w:color w:val="000000"/>
      <w:sz w:val="18"/>
      <w:szCs w:val="18"/>
      <w:lang w:eastAsia="hr-HR"/>
    </w:rPr>
  </w:style>
  <w:style w:type="paragraph" w:customStyle="1" w:styleId="xl173">
    <w:name w:val="xl173"/>
    <w:basedOn w:val="Normal"/>
    <w:rsid w:val="001C1236"/>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color w:val="000000"/>
      <w:sz w:val="18"/>
      <w:szCs w:val="18"/>
      <w:lang w:eastAsia="hr-HR"/>
    </w:rPr>
  </w:style>
  <w:style w:type="paragraph" w:customStyle="1" w:styleId="xl174">
    <w:name w:val="xl174"/>
    <w:basedOn w:val="Normal"/>
    <w:rsid w:val="001C1236"/>
    <w:pPr>
      <w:pBdr>
        <w:bottom w:val="single" w:sz="4" w:space="0" w:color="auto"/>
        <w:right w:val="single" w:sz="4" w:space="0" w:color="auto"/>
      </w:pBdr>
      <w:shd w:val="clear" w:color="000000" w:fill="FFFFFF"/>
      <w:spacing w:before="100" w:beforeAutospacing="1" w:after="100" w:afterAutospacing="1"/>
      <w:jc w:val="right"/>
    </w:pPr>
    <w:rPr>
      <w:rFonts w:ascii="Calibri" w:hAnsi="Calibri"/>
      <w:b/>
      <w:bCs/>
      <w:color w:val="000000"/>
      <w:sz w:val="18"/>
      <w:szCs w:val="18"/>
      <w:lang w:eastAsia="hr-HR"/>
    </w:rPr>
  </w:style>
  <w:style w:type="paragraph" w:customStyle="1" w:styleId="xl175">
    <w:name w:val="xl175"/>
    <w:basedOn w:val="Normal"/>
    <w:rsid w:val="001C1236"/>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176">
    <w:name w:val="xl176"/>
    <w:basedOn w:val="Normal"/>
    <w:rsid w:val="001C1236"/>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177">
    <w:name w:val="xl177"/>
    <w:basedOn w:val="Normal"/>
    <w:rsid w:val="001C1236"/>
    <w:pPr>
      <w:pBdr>
        <w:bottom w:val="single" w:sz="4"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178">
    <w:name w:val="xl178"/>
    <w:basedOn w:val="Normal"/>
    <w:rsid w:val="001C1236"/>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Calibri" w:hAnsi="Calibri"/>
      <w:sz w:val="18"/>
      <w:szCs w:val="18"/>
      <w:lang w:eastAsia="hr-HR"/>
    </w:rPr>
  </w:style>
  <w:style w:type="paragraph" w:customStyle="1" w:styleId="xl179">
    <w:name w:val="xl179"/>
    <w:basedOn w:val="Normal"/>
    <w:rsid w:val="001C1236"/>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80">
    <w:name w:val="xl180"/>
    <w:basedOn w:val="Normal"/>
    <w:rsid w:val="001C1236"/>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81">
    <w:name w:val="xl181"/>
    <w:basedOn w:val="Normal"/>
    <w:rsid w:val="001C1236"/>
    <w:pPr>
      <w:pBdr>
        <w:top w:val="single" w:sz="4" w:space="0" w:color="auto"/>
        <w:bottom w:val="single" w:sz="4" w:space="0" w:color="auto"/>
        <w:right w:val="single" w:sz="4" w:space="0" w:color="auto"/>
      </w:pBdr>
      <w:shd w:val="clear" w:color="000000" w:fill="FFFFFF"/>
      <w:spacing w:before="100" w:beforeAutospacing="1" w:after="100" w:afterAutospacing="1"/>
      <w:jc w:val="right"/>
    </w:pPr>
    <w:rPr>
      <w:rFonts w:ascii="Calibri" w:hAnsi="Calibri"/>
      <w:color w:val="000000"/>
      <w:sz w:val="18"/>
      <w:szCs w:val="18"/>
      <w:lang w:eastAsia="hr-HR"/>
    </w:rPr>
  </w:style>
  <w:style w:type="paragraph" w:customStyle="1" w:styleId="xl182">
    <w:name w:val="xl182"/>
    <w:basedOn w:val="Normal"/>
    <w:rsid w:val="001C1236"/>
    <w:pPr>
      <w:pBdr>
        <w:top w:val="single" w:sz="4" w:space="0" w:color="auto"/>
        <w:left w:val="single" w:sz="4" w:space="0" w:color="auto"/>
        <w:right w:val="single" w:sz="4" w:space="0" w:color="auto"/>
      </w:pBdr>
      <w:spacing w:before="100" w:beforeAutospacing="1" w:after="100" w:afterAutospacing="1"/>
    </w:pPr>
    <w:rPr>
      <w:rFonts w:ascii="Calibri" w:hAnsi="Calibri"/>
      <w:color w:val="000000"/>
      <w:sz w:val="18"/>
      <w:szCs w:val="18"/>
      <w:lang w:eastAsia="hr-HR"/>
    </w:rPr>
  </w:style>
  <w:style w:type="paragraph" w:customStyle="1" w:styleId="xl183">
    <w:name w:val="xl183"/>
    <w:basedOn w:val="Normal"/>
    <w:rsid w:val="001C1236"/>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184">
    <w:name w:val="xl184"/>
    <w:basedOn w:val="Normal"/>
    <w:rsid w:val="001C1236"/>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185">
    <w:name w:val="xl185"/>
    <w:basedOn w:val="Normal"/>
    <w:rsid w:val="001C12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86">
    <w:name w:val="xl186"/>
    <w:basedOn w:val="Normal"/>
    <w:rsid w:val="001C1236"/>
    <w:pPr>
      <w:pBdr>
        <w:left w:val="single" w:sz="4" w:space="0" w:color="auto"/>
        <w:bottom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87">
    <w:name w:val="xl187"/>
    <w:basedOn w:val="Normal"/>
    <w:rsid w:val="001C1236"/>
    <w:pPr>
      <w:pBdr>
        <w:top w:val="single" w:sz="4" w:space="0" w:color="auto"/>
        <w:left w:val="single" w:sz="8" w:space="0" w:color="auto"/>
        <w:bottom w:val="single" w:sz="4" w:space="0" w:color="auto"/>
        <w:right w:val="single" w:sz="4" w:space="0" w:color="auto"/>
      </w:pBdr>
      <w:shd w:val="clear" w:color="000000" w:fill="595959"/>
      <w:spacing w:before="100" w:beforeAutospacing="1" w:after="100" w:afterAutospacing="1"/>
    </w:pPr>
    <w:rPr>
      <w:rFonts w:ascii="Calibri" w:hAnsi="Calibri"/>
      <w:color w:val="FFFFFF"/>
      <w:sz w:val="18"/>
      <w:szCs w:val="18"/>
      <w:lang w:eastAsia="hr-HR"/>
    </w:rPr>
  </w:style>
  <w:style w:type="paragraph" w:customStyle="1" w:styleId="xl188">
    <w:name w:val="xl188"/>
    <w:basedOn w:val="Normal"/>
    <w:rsid w:val="001C1236"/>
    <w:pPr>
      <w:pBdr>
        <w:top w:val="single" w:sz="4" w:space="0" w:color="auto"/>
        <w:bottom w:val="single" w:sz="4" w:space="0" w:color="auto"/>
        <w:right w:val="single" w:sz="4" w:space="0" w:color="auto"/>
      </w:pBdr>
      <w:shd w:val="clear" w:color="000000" w:fill="595959"/>
      <w:spacing w:before="100" w:beforeAutospacing="1" w:after="100" w:afterAutospacing="1"/>
    </w:pPr>
    <w:rPr>
      <w:rFonts w:ascii="Calibri" w:hAnsi="Calibri"/>
      <w:color w:val="FFFFFF"/>
      <w:sz w:val="18"/>
      <w:szCs w:val="18"/>
      <w:lang w:eastAsia="hr-HR"/>
    </w:rPr>
  </w:style>
  <w:style w:type="paragraph" w:customStyle="1" w:styleId="xl189">
    <w:name w:val="xl189"/>
    <w:basedOn w:val="Normal"/>
    <w:rsid w:val="001C1236"/>
    <w:pPr>
      <w:pBdr>
        <w:bottom w:val="single" w:sz="4" w:space="0" w:color="auto"/>
        <w:right w:val="single" w:sz="4" w:space="0" w:color="auto"/>
      </w:pBdr>
      <w:shd w:val="clear" w:color="000000" w:fill="FFFFFF"/>
      <w:spacing w:before="100" w:beforeAutospacing="1" w:after="100" w:afterAutospacing="1"/>
      <w:jc w:val="right"/>
    </w:pPr>
    <w:rPr>
      <w:rFonts w:ascii="Calibri" w:hAnsi="Calibri"/>
      <w:sz w:val="18"/>
      <w:szCs w:val="18"/>
      <w:lang w:eastAsia="hr-HR"/>
    </w:rPr>
  </w:style>
  <w:style w:type="paragraph" w:customStyle="1" w:styleId="xl190">
    <w:name w:val="xl190"/>
    <w:basedOn w:val="Normal"/>
    <w:rsid w:val="001C1236"/>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Calibri" w:hAnsi="Calibri"/>
      <w:sz w:val="18"/>
      <w:szCs w:val="18"/>
      <w:lang w:eastAsia="hr-HR"/>
    </w:rPr>
  </w:style>
  <w:style w:type="paragraph" w:customStyle="1" w:styleId="xl191">
    <w:name w:val="xl191"/>
    <w:basedOn w:val="Normal"/>
    <w:rsid w:val="001C12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sz w:val="18"/>
      <w:szCs w:val="18"/>
      <w:lang w:eastAsia="hr-HR"/>
    </w:rPr>
  </w:style>
  <w:style w:type="paragraph" w:customStyle="1" w:styleId="xl192">
    <w:name w:val="xl192"/>
    <w:basedOn w:val="Normal"/>
    <w:rsid w:val="001C1236"/>
    <w:pPr>
      <w:pBdr>
        <w:top w:val="single" w:sz="4" w:space="0" w:color="auto"/>
        <w:bottom w:val="single" w:sz="4" w:space="0" w:color="auto"/>
        <w:right w:val="single" w:sz="4" w:space="0" w:color="auto"/>
      </w:pBdr>
      <w:shd w:val="clear" w:color="000000" w:fill="FFFFFF"/>
      <w:spacing w:before="100" w:beforeAutospacing="1" w:after="100" w:afterAutospacing="1"/>
      <w:jc w:val="right"/>
    </w:pPr>
    <w:rPr>
      <w:rFonts w:ascii="Calibri" w:hAnsi="Calibri"/>
      <w:b/>
      <w:bCs/>
      <w:color w:val="000000"/>
      <w:sz w:val="18"/>
      <w:szCs w:val="18"/>
      <w:lang w:eastAsia="hr-HR"/>
    </w:rPr>
  </w:style>
  <w:style w:type="paragraph" w:customStyle="1" w:styleId="xl193">
    <w:name w:val="xl193"/>
    <w:basedOn w:val="Normal"/>
    <w:rsid w:val="001C1236"/>
    <w:pPr>
      <w:pBdr>
        <w:top w:val="single" w:sz="4" w:space="0" w:color="auto"/>
        <w:left w:val="single" w:sz="8" w:space="0" w:color="auto"/>
        <w:bottom w:val="single" w:sz="4" w:space="0" w:color="auto"/>
        <w:right w:val="single" w:sz="4" w:space="0" w:color="auto"/>
      </w:pBdr>
      <w:shd w:val="clear" w:color="000000" w:fill="595959"/>
      <w:spacing w:before="100" w:beforeAutospacing="1" w:after="100" w:afterAutospacing="1"/>
    </w:pPr>
    <w:rPr>
      <w:rFonts w:ascii="Calibri" w:hAnsi="Calibri"/>
      <w:color w:val="FFFFFF"/>
      <w:sz w:val="18"/>
      <w:szCs w:val="18"/>
      <w:lang w:eastAsia="hr-HR"/>
    </w:rPr>
  </w:style>
  <w:style w:type="paragraph" w:customStyle="1" w:styleId="xl194">
    <w:name w:val="xl194"/>
    <w:basedOn w:val="Normal"/>
    <w:rsid w:val="001C1236"/>
    <w:pPr>
      <w:pBdr>
        <w:top w:val="single" w:sz="4" w:space="0" w:color="auto"/>
        <w:right w:val="single" w:sz="4" w:space="0" w:color="auto"/>
      </w:pBdr>
      <w:shd w:val="clear" w:color="000000" w:fill="595959"/>
      <w:spacing w:before="100" w:beforeAutospacing="1" w:after="100" w:afterAutospacing="1"/>
    </w:pPr>
    <w:rPr>
      <w:rFonts w:ascii="Calibri" w:hAnsi="Calibri"/>
      <w:color w:val="FFFFFF"/>
      <w:sz w:val="18"/>
      <w:szCs w:val="18"/>
      <w:lang w:eastAsia="hr-HR"/>
    </w:rPr>
  </w:style>
  <w:style w:type="paragraph" w:customStyle="1" w:styleId="xl195">
    <w:name w:val="xl195"/>
    <w:basedOn w:val="Normal"/>
    <w:rsid w:val="001C1236"/>
    <w:pPr>
      <w:pBdr>
        <w:top w:val="single" w:sz="4" w:space="0" w:color="auto"/>
        <w:left w:val="single" w:sz="4"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196">
    <w:name w:val="xl196"/>
    <w:basedOn w:val="Normal"/>
    <w:rsid w:val="001C1236"/>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97">
    <w:name w:val="xl197"/>
    <w:basedOn w:val="Normal"/>
    <w:rsid w:val="001C1236"/>
    <w:pPr>
      <w:pBdr>
        <w:top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98">
    <w:name w:val="xl198"/>
    <w:basedOn w:val="Normal"/>
    <w:rsid w:val="001C1236"/>
    <w:pPr>
      <w:pBdr>
        <w:top w:val="single" w:sz="4" w:space="0" w:color="auto"/>
        <w:left w:val="single" w:sz="4" w:space="0" w:color="auto"/>
        <w:right w:val="single" w:sz="4" w:space="0" w:color="auto"/>
      </w:pBdr>
      <w:spacing w:before="100" w:beforeAutospacing="1" w:after="100" w:afterAutospacing="1"/>
    </w:pPr>
    <w:rPr>
      <w:rFonts w:ascii="Calibri" w:hAnsi="Calibri"/>
      <w:b/>
      <w:bCs/>
      <w:color w:val="000000"/>
      <w:sz w:val="18"/>
      <w:szCs w:val="18"/>
      <w:lang w:eastAsia="hr-HR"/>
    </w:rPr>
  </w:style>
  <w:style w:type="paragraph" w:customStyle="1" w:styleId="xl199">
    <w:name w:val="xl199"/>
    <w:basedOn w:val="Normal"/>
    <w:rsid w:val="001C1236"/>
    <w:pPr>
      <w:pBdr>
        <w:top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200">
    <w:name w:val="xl200"/>
    <w:basedOn w:val="Normal"/>
    <w:rsid w:val="001C1236"/>
    <w:pPr>
      <w:pBdr>
        <w:top w:val="single" w:sz="4" w:space="0" w:color="auto"/>
        <w:bottom w:val="single" w:sz="4" w:space="0" w:color="auto"/>
        <w:right w:val="single" w:sz="4" w:space="0" w:color="auto"/>
      </w:pBdr>
      <w:shd w:val="clear" w:color="000000" w:fill="595959"/>
      <w:spacing w:before="100" w:beforeAutospacing="1" w:after="100" w:afterAutospacing="1"/>
      <w:jc w:val="right"/>
    </w:pPr>
    <w:rPr>
      <w:rFonts w:ascii="Calibri" w:hAnsi="Calibri"/>
      <w:b/>
      <w:bCs/>
      <w:color w:val="FFFFFF"/>
      <w:sz w:val="18"/>
      <w:szCs w:val="18"/>
      <w:lang w:eastAsia="hr-HR"/>
    </w:rPr>
  </w:style>
  <w:style w:type="paragraph" w:customStyle="1" w:styleId="xl201">
    <w:name w:val="xl201"/>
    <w:basedOn w:val="Normal"/>
    <w:rsid w:val="001C1236"/>
    <w:pPr>
      <w:pBdr>
        <w:top w:val="single" w:sz="4" w:space="0" w:color="auto"/>
        <w:bottom w:val="single" w:sz="4"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202">
    <w:name w:val="xl202"/>
    <w:basedOn w:val="Normal"/>
    <w:rsid w:val="001C1236"/>
    <w:pPr>
      <w:pBdr>
        <w:top w:val="single" w:sz="4" w:space="0" w:color="auto"/>
        <w:bottom w:val="single" w:sz="4"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203">
    <w:name w:val="xl203"/>
    <w:basedOn w:val="Normal"/>
    <w:rsid w:val="001C1236"/>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204">
    <w:name w:val="xl204"/>
    <w:basedOn w:val="Normal"/>
    <w:rsid w:val="001C1236"/>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205">
    <w:name w:val="xl205"/>
    <w:basedOn w:val="Normal"/>
    <w:rsid w:val="001C1236"/>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206">
    <w:name w:val="xl206"/>
    <w:basedOn w:val="Normal"/>
    <w:rsid w:val="001C12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FFFFFF"/>
      <w:sz w:val="18"/>
      <w:szCs w:val="18"/>
      <w:lang w:eastAsia="hr-HR"/>
    </w:rPr>
  </w:style>
  <w:style w:type="paragraph" w:customStyle="1" w:styleId="xl207">
    <w:name w:val="xl207"/>
    <w:basedOn w:val="Normal"/>
    <w:rsid w:val="001C1236"/>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FFFFFF"/>
      <w:sz w:val="18"/>
      <w:szCs w:val="18"/>
      <w:lang w:eastAsia="hr-HR"/>
    </w:rPr>
  </w:style>
  <w:style w:type="paragraph" w:customStyle="1" w:styleId="xl208">
    <w:name w:val="xl208"/>
    <w:basedOn w:val="Normal"/>
    <w:rsid w:val="001C1236"/>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FFFFFF"/>
      <w:sz w:val="18"/>
      <w:szCs w:val="18"/>
      <w:lang w:eastAsia="hr-HR"/>
    </w:rPr>
  </w:style>
  <w:style w:type="paragraph" w:customStyle="1" w:styleId="xl209">
    <w:name w:val="xl209"/>
    <w:basedOn w:val="Normal"/>
    <w:rsid w:val="001C1236"/>
    <w:pPr>
      <w:pBdr>
        <w:bottom w:val="single" w:sz="4" w:space="0" w:color="auto"/>
      </w:pBdr>
      <w:shd w:val="clear" w:color="000000" w:fill="FFFFFF"/>
      <w:spacing w:before="100" w:beforeAutospacing="1" w:after="100" w:afterAutospacing="1"/>
    </w:pPr>
    <w:rPr>
      <w:rFonts w:ascii="Calibri" w:hAnsi="Calibri"/>
      <w:b/>
      <w:bCs/>
      <w:color w:val="FFFFFF"/>
      <w:sz w:val="18"/>
      <w:szCs w:val="18"/>
      <w:lang w:eastAsia="hr-HR"/>
    </w:rPr>
  </w:style>
  <w:style w:type="paragraph" w:customStyle="1" w:styleId="xl210">
    <w:name w:val="xl210"/>
    <w:basedOn w:val="Normal"/>
    <w:rsid w:val="001C1236"/>
    <w:pPr>
      <w:pBdr>
        <w:left w:val="single" w:sz="4" w:space="0" w:color="auto"/>
        <w:bottom w:val="single" w:sz="4" w:space="0" w:color="auto"/>
      </w:pBdr>
      <w:shd w:val="clear" w:color="000000" w:fill="FFFFFF"/>
      <w:spacing w:before="100" w:beforeAutospacing="1" w:after="100" w:afterAutospacing="1"/>
    </w:pPr>
    <w:rPr>
      <w:rFonts w:ascii="Calibri" w:hAnsi="Calibri"/>
      <w:b/>
      <w:bCs/>
      <w:color w:val="FFFFFF"/>
      <w:sz w:val="18"/>
      <w:szCs w:val="18"/>
      <w:lang w:eastAsia="hr-HR"/>
    </w:rPr>
  </w:style>
  <w:style w:type="paragraph" w:customStyle="1" w:styleId="xl211">
    <w:name w:val="xl211"/>
    <w:basedOn w:val="Normal"/>
    <w:rsid w:val="001C1236"/>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Calibri" w:hAnsi="Calibri"/>
      <w:b/>
      <w:bCs/>
      <w:color w:val="FFFFFF"/>
      <w:sz w:val="18"/>
      <w:szCs w:val="18"/>
      <w:lang w:eastAsia="hr-HR"/>
    </w:rPr>
  </w:style>
  <w:style w:type="paragraph" w:customStyle="1" w:styleId="xl212">
    <w:name w:val="xl212"/>
    <w:basedOn w:val="Normal"/>
    <w:rsid w:val="001C1236"/>
    <w:pPr>
      <w:pBdr>
        <w:top w:val="single" w:sz="4" w:space="0" w:color="auto"/>
        <w:right w:val="single" w:sz="4" w:space="0" w:color="auto"/>
      </w:pBdr>
      <w:shd w:val="clear" w:color="000000" w:fill="FFFFFF"/>
      <w:spacing w:before="100" w:beforeAutospacing="1" w:after="100" w:afterAutospacing="1"/>
      <w:jc w:val="right"/>
    </w:pPr>
    <w:rPr>
      <w:rFonts w:ascii="Calibri" w:hAnsi="Calibri"/>
      <w:sz w:val="18"/>
      <w:szCs w:val="18"/>
      <w:lang w:eastAsia="hr-HR"/>
    </w:rPr>
  </w:style>
  <w:style w:type="paragraph" w:customStyle="1" w:styleId="xl213">
    <w:name w:val="xl213"/>
    <w:basedOn w:val="Normal"/>
    <w:rsid w:val="001C1236"/>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sz w:val="18"/>
      <w:szCs w:val="18"/>
      <w:lang w:eastAsia="hr-HR"/>
    </w:rPr>
  </w:style>
  <w:style w:type="paragraph" w:customStyle="1" w:styleId="xl214">
    <w:name w:val="xl214"/>
    <w:basedOn w:val="Normal"/>
    <w:rsid w:val="001C1236"/>
    <w:pPr>
      <w:pBdr>
        <w:top w:val="single" w:sz="4" w:space="0" w:color="auto"/>
        <w:right w:val="single" w:sz="4" w:space="0" w:color="auto"/>
      </w:pBdr>
      <w:shd w:val="clear" w:color="000000" w:fill="FFFFFF"/>
      <w:spacing w:before="100" w:beforeAutospacing="1" w:after="100" w:afterAutospacing="1"/>
      <w:jc w:val="right"/>
    </w:pPr>
    <w:rPr>
      <w:rFonts w:ascii="Calibri" w:hAnsi="Calibri"/>
      <w:b/>
      <w:bCs/>
      <w:color w:val="000000"/>
      <w:sz w:val="18"/>
      <w:szCs w:val="18"/>
      <w:lang w:eastAsia="hr-HR"/>
    </w:rPr>
  </w:style>
  <w:style w:type="paragraph" w:customStyle="1" w:styleId="xl215">
    <w:name w:val="xl215"/>
    <w:basedOn w:val="Normal"/>
    <w:rsid w:val="001C1236"/>
    <w:pPr>
      <w:pBdr>
        <w:top w:val="single" w:sz="4" w:space="0" w:color="auto"/>
        <w:right w:val="single" w:sz="4" w:space="0" w:color="auto"/>
      </w:pBdr>
      <w:shd w:val="clear" w:color="000000" w:fill="FFFFFF"/>
      <w:spacing w:before="100" w:beforeAutospacing="1" w:after="100" w:afterAutospacing="1"/>
    </w:pPr>
    <w:rPr>
      <w:rFonts w:ascii="Calibri" w:hAnsi="Calibri"/>
      <w:sz w:val="18"/>
      <w:szCs w:val="18"/>
      <w:lang w:eastAsia="hr-HR"/>
    </w:rPr>
  </w:style>
  <w:style w:type="paragraph" w:customStyle="1" w:styleId="xl216">
    <w:name w:val="xl216"/>
    <w:basedOn w:val="Normal"/>
    <w:rsid w:val="001C1236"/>
    <w:pPr>
      <w:pBdr>
        <w:top w:val="single" w:sz="4" w:space="0" w:color="auto"/>
        <w:right w:val="single" w:sz="4" w:space="0" w:color="auto"/>
      </w:pBdr>
      <w:shd w:val="clear" w:color="000000" w:fill="FFFFFF"/>
      <w:spacing w:before="100" w:beforeAutospacing="1" w:after="100" w:afterAutospacing="1"/>
    </w:pPr>
    <w:rPr>
      <w:rFonts w:ascii="Calibri" w:hAnsi="Calibri"/>
      <w:sz w:val="18"/>
      <w:szCs w:val="18"/>
      <w:lang w:eastAsia="hr-HR"/>
    </w:rPr>
  </w:style>
  <w:style w:type="paragraph" w:customStyle="1" w:styleId="xl217">
    <w:name w:val="xl217"/>
    <w:basedOn w:val="Normal"/>
    <w:rsid w:val="001C1236"/>
    <w:pPr>
      <w:shd w:val="clear" w:color="000000" w:fill="FFFFFF"/>
      <w:spacing w:before="100" w:beforeAutospacing="1" w:after="100" w:afterAutospacing="1"/>
    </w:pPr>
    <w:rPr>
      <w:rFonts w:ascii="Calibri" w:hAnsi="Calibri"/>
      <w:color w:val="000000"/>
      <w:sz w:val="18"/>
      <w:szCs w:val="18"/>
      <w:lang w:eastAsia="hr-HR"/>
    </w:rPr>
  </w:style>
  <w:style w:type="paragraph" w:customStyle="1" w:styleId="xl218">
    <w:name w:val="xl218"/>
    <w:basedOn w:val="Normal"/>
    <w:rsid w:val="001C1236"/>
    <w:pPr>
      <w:pBdr>
        <w:top w:val="single" w:sz="4" w:space="0" w:color="auto"/>
        <w:left w:val="single" w:sz="8"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219">
    <w:name w:val="xl219"/>
    <w:basedOn w:val="Normal"/>
    <w:rsid w:val="001C1236"/>
    <w:pPr>
      <w:pBdr>
        <w:top w:val="single" w:sz="4"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220">
    <w:name w:val="xl220"/>
    <w:basedOn w:val="Normal"/>
    <w:rsid w:val="001C1236"/>
    <w:pPr>
      <w:pBdr>
        <w:top w:val="single" w:sz="4" w:space="0" w:color="auto"/>
        <w:left w:val="single" w:sz="4" w:space="0" w:color="auto"/>
        <w:bottom w:val="single" w:sz="4"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221">
    <w:name w:val="xl221"/>
    <w:basedOn w:val="Normal"/>
    <w:rsid w:val="001C1236"/>
    <w:pPr>
      <w:pBdr>
        <w:top w:val="single" w:sz="4" w:space="0" w:color="auto"/>
        <w:left w:val="single" w:sz="8"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222">
    <w:name w:val="xl222"/>
    <w:basedOn w:val="Normal"/>
    <w:rsid w:val="001C1236"/>
    <w:pPr>
      <w:pBdr>
        <w:top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223">
    <w:name w:val="xl223"/>
    <w:basedOn w:val="Normal"/>
    <w:rsid w:val="001C1236"/>
    <w:pPr>
      <w:pBdr>
        <w:top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224">
    <w:name w:val="xl224"/>
    <w:basedOn w:val="Normal"/>
    <w:rsid w:val="001C1236"/>
    <w:pPr>
      <w:pBdr>
        <w:top w:val="single" w:sz="4" w:space="0" w:color="auto"/>
        <w:bottom w:val="single" w:sz="4" w:space="0" w:color="auto"/>
        <w:right w:val="single" w:sz="4" w:space="0" w:color="auto"/>
      </w:pBdr>
      <w:spacing w:before="100" w:beforeAutospacing="1" w:after="100" w:afterAutospacing="1"/>
    </w:pPr>
    <w:rPr>
      <w:rFonts w:ascii="Calibri" w:hAnsi="Calibri"/>
      <w:b/>
      <w:bCs/>
      <w:color w:val="000000"/>
      <w:sz w:val="18"/>
      <w:szCs w:val="18"/>
      <w:lang w:eastAsia="hr-HR"/>
    </w:rPr>
  </w:style>
  <w:style w:type="paragraph" w:customStyle="1" w:styleId="xl225">
    <w:name w:val="xl225"/>
    <w:basedOn w:val="Normal"/>
    <w:rsid w:val="001C12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sz w:val="18"/>
      <w:szCs w:val="18"/>
      <w:lang w:eastAsia="hr-HR"/>
    </w:rPr>
  </w:style>
  <w:style w:type="paragraph" w:customStyle="1" w:styleId="xl226">
    <w:name w:val="xl226"/>
    <w:basedOn w:val="Normal"/>
    <w:rsid w:val="001C1236"/>
    <w:pPr>
      <w:pBdr>
        <w:bottom w:val="single" w:sz="4" w:space="0" w:color="auto"/>
      </w:pBdr>
      <w:shd w:val="clear" w:color="000000" w:fill="FFFFFF"/>
      <w:spacing w:before="100" w:beforeAutospacing="1" w:after="100" w:afterAutospacing="1"/>
    </w:pPr>
    <w:rPr>
      <w:rFonts w:ascii="Calibri" w:hAnsi="Calibri"/>
      <w:sz w:val="18"/>
      <w:szCs w:val="18"/>
      <w:lang w:eastAsia="hr-HR"/>
    </w:rPr>
  </w:style>
  <w:style w:type="paragraph" w:customStyle="1" w:styleId="xl227">
    <w:name w:val="xl227"/>
    <w:basedOn w:val="Normal"/>
    <w:rsid w:val="001C1236"/>
    <w:pPr>
      <w:pBdr>
        <w:top w:val="single" w:sz="4" w:space="0" w:color="auto"/>
        <w:left w:val="single" w:sz="4" w:space="0" w:color="auto"/>
        <w:right w:val="single" w:sz="4" w:space="0" w:color="auto"/>
      </w:pBdr>
      <w:shd w:val="clear" w:color="000000" w:fill="FFFFFF"/>
      <w:spacing w:before="100" w:beforeAutospacing="1" w:after="100" w:afterAutospacing="1"/>
      <w:jc w:val="right"/>
    </w:pPr>
    <w:rPr>
      <w:rFonts w:ascii="Calibri" w:hAnsi="Calibri"/>
      <w:sz w:val="18"/>
      <w:szCs w:val="18"/>
      <w:lang w:eastAsia="hr-HR"/>
    </w:rPr>
  </w:style>
  <w:style w:type="paragraph" w:customStyle="1" w:styleId="xl228">
    <w:name w:val="xl228"/>
    <w:basedOn w:val="Normal"/>
    <w:rsid w:val="001C12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sz w:val="18"/>
      <w:szCs w:val="18"/>
      <w:lang w:eastAsia="hr-HR"/>
    </w:rPr>
  </w:style>
  <w:style w:type="paragraph" w:customStyle="1" w:styleId="xl229">
    <w:name w:val="xl229"/>
    <w:basedOn w:val="Normal"/>
    <w:rsid w:val="001C1236"/>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sz w:val="18"/>
      <w:szCs w:val="18"/>
      <w:lang w:eastAsia="hr-HR"/>
    </w:rPr>
  </w:style>
  <w:style w:type="paragraph" w:customStyle="1" w:styleId="xl230">
    <w:name w:val="xl230"/>
    <w:basedOn w:val="Normal"/>
    <w:rsid w:val="001C1236"/>
    <w:pPr>
      <w:pBdr>
        <w:top w:val="single" w:sz="4" w:space="0" w:color="auto"/>
        <w:left w:val="single" w:sz="4" w:space="0" w:color="auto"/>
        <w:bottom w:val="single" w:sz="8" w:space="0" w:color="auto"/>
        <w:right w:val="single" w:sz="4" w:space="0" w:color="auto"/>
      </w:pBdr>
      <w:spacing w:before="100" w:beforeAutospacing="1" w:after="100" w:afterAutospacing="1"/>
    </w:pPr>
    <w:rPr>
      <w:rFonts w:ascii="Calibri" w:hAnsi="Calibri"/>
      <w:color w:val="000000"/>
      <w:sz w:val="18"/>
      <w:szCs w:val="18"/>
      <w:lang w:eastAsia="hr-HR"/>
    </w:rPr>
  </w:style>
  <w:style w:type="paragraph" w:customStyle="1" w:styleId="xl231">
    <w:name w:val="xl231"/>
    <w:basedOn w:val="Normal"/>
    <w:rsid w:val="001C1236"/>
    <w:pPr>
      <w:pBdr>
        <w:left w:val="single" w:sz="4" w:space="0" w:color="auto"/>
        <w:bottom w:val="single" w:sz="8" w:space="0" w:color="auto"/>
        <w:right w:val="single" w:sz="4" w:space="0" w:color="auto"/>
      </w:pBdr>
      <w:shd w:val="clear" w:color="000000" w:fill="FFFFFF"/>
      <w:spacing w:before="100" w:beforeAutospacing="1" w:after="100" w:afterAutospacing="1"/>
      <w:jc w:val="right"/>
    </w:pPr>
    <w:rPr>
      <w:rFonts w:ascii="Calibri" w:hAnsi="Calibri"/>
      <w:color w:val="000000"/>
      <w:sz w:val="18"/>
      <w:szCs w:val="18"/>
      <w:lang w:eastAsia="hr-HR"/>
    </w:rPr>
  </w:style>
  <w:style w:type="paragraph" w:customStyle="1" w:styleId="xl232">
    <w:name w:val="xl232"/>
    <w:basedOn w:val="Normal"/>
    <w:rsid w:val="001C123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233">
    <w:name w:val="xl233"/>
    <w:basedOn w:val="Normal"/>
    <w:rsid w:val="001C123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234">
    <w:name w:val="xl234"/>
    <w:basedOn w:val="Normal"/>
    <w:rsid w:val="001C123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pPr>
    <w:rPr>
      <w:rFonts w:ascii="Calibri" w:hAnsi="Calibri"/>
      <w:sz w:val="18"/>
      <w:szCs w:val="18"/>
      <w:lang w:eastAsia="hr-HR"/>
    </w:rPr>
  </w:style>
  <w:style w:type="paragraph" w:customStyle="1" w:styleId="xl235">
    <w:name w:val="xl235"/>
    <w:basedOn w:val="Normal"/>
    <w:rsid w:val="001C1236"/>
    <w:pPr>
      <w:pBdr>
        <w:top w:val="single" w:sz="4" w:space="0" w:color="auto"/>
        <w:left w:val="single" w:sz="4" w:space="0" w:color="auto"/>
        <w:bottom w:val="single" w:sz="8" w:space="0" w:color="auto"/>
      </w:pBdr>
      <w:shd w:val="clear" w:color="000000" w:fill="FFFFFF"/>
      <w:spacing w:before="100" w:beforeAutospacing="1" w:after="100" w:afterAutospacing="1"/>
    </w:pPr>
    <w:rPr>
      <w:rFonts w:ascii="Calibri" w:hAnsi="Calibri"/>
      <w:sz w:val="18"/>
      <w:szCs w:val="18"/>
      <w:lang w:eastAsia="hr-HR"/>
    </w:rPr>
  </w:style>
  <w:style w:type="paragraph" w:customStyle="1" w:styleId="xl236">
    <w:name w:val="xl236"/>
    <w:basedOn w:val="Normal"/>
    <w:rsid w:val="001C1236"/>
    <w:pPr>
      <w:pBdr>
        <w:top w:val="single" w:sz="4" w:space="0" w:color="auto"/>
        <w:left w:val="single" w:sz="4" w:space="0" w:color="auto"/>
        <w:bottom w:val="single" w:sz="8"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237">
    <w:name w:val="xl237"/>
    <w:basedOn w:val="Normal"/>
    <w:rsid w:val="001C1236"/>
    <w:pPr>
      <w:pBdr>
        <w:left w:val="single" w:sz="8" w:space="0" w:color="auto"/>
        <w:bottom w:val="single" w:sz="8"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238">
    <w:name w:val="xl238"/>
    <w:basedOn w:val="Normal"/>
    <w:rsid w:val="001C1236"/>
    <w:pPr>
      <w:pBdr>
        <w:bottom w:val="single" w:sz="8"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239">
    <w:name w:val="xl239"/>
    <w:basedOn w:val="Normal"/>
    <w:rsid w:val="001C1236"/>
    <w:pPr>
      <w:pBdr>
        <w:left w:val="single" w:sz="4" w:space="0" w:color="auto"/>
        <w:bottom w:val="single" w:sz="8"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240">
    <w:name w:val="xl240"/>
    <w:basedOn w:val="Normal"/>
    <w:rsid w:val="001C1236"/>
    <w:pPr>
      <w:pBdr>
        <w:left w:val="single" w:sz="4" w:space="0" w:color="auto"/>
        <w:bottom w:val="single" w:sz="8" w:space="0" w:color="auto"/>
        <w:right w:val="single" w:sz="4" w:space="0" w:color="auto"/>
      </w:pBdr>
      <w:shd w:val="clear" w:color="000000" w:fill="595959"/>
      <w:spacing w:before="100" w:beforeAutospacing="1" w:after="100" w:afterAutospacing="1"/>
      <w:jc w:val="right"/>
    </w:pPr>
    <w:rPr>
      <w:rFonts w:ascii="Calibri" w:hAnsi="Calibri"/>
      <w:b/>
      <w:bCs/>
      <w:color w:val="FFFFFF"/>
      <w:sz w:val="18"/>
      <w:szCs w:val="18"/>
      <w:lang w:eastAsia="hr-HR"/>
    </w:rPr>
  </w:style>
  <w:style w:type="paragraph" w:customStyle="1" w:styleId="xl241">
    <w:name w:val="xl241"/>
    <w:basedOn w:val="Normal"/>
    <w:rsid w:val="001C1236"/>
    <w:pPr>
      <w:pBdr>
        <w:left w:val="single" w:sz="4" w:space="0" w:color="auto"/>
        <w:bottom w:val="single" w:sz="8"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242">
    <w:name w:val="xl242"/>
    <w:basedOn w:val="Normal"/>
    <w:rsid w:val="001C1236"/>
    <w:pPr>
      <w:pBdr>
        <w:left w:val="single" w:sz="4" w:space="0" w:color="auto"/>
        <w:bottom w:val="single" w:sz="8"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243">
    <w:name w:val="xl243"/>
    <w:basedOn w:val="Normal"/>
    <w:rsid w:val="001C1236"/>
    <w:pPr>
      <w:pBdr>
        <w:left w:val="single" w:sz="4" w:space="0" w:color="auto"/>
        <w:bottom w:val="single" w:sz="8"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244">
    <w:name w:val="xl244"/>
    <w:basedOn w:val="Normal"/>
    <w:rsid w:val="001C1236"/>
    <w:pPr>
      <w:pBdr>
        <w:top w:val="single" w:sz="4" w:space="0" w:color="auto"/>
        <w:left w:val="single" w:sz="4" w:space="0" w:color="auto"/>
        <w:bottom w:val="single" w:sz="8" w:space="0" w:color="auto"/>
        <w:right w:val="single" w:sz="8"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245">
    <w:name w:val="xl245"/>
    <w:basedOn w:val="Normal"/>
    <w:rsid w:val="008B3CDF"/>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pPr>
    <w:rPr>
      <w:rFonts w:ascii="Calibri" w:hAnsi="Calibri"/>
      <w:color w:val="FFFFFF"/>
      <w:sz w:val="22"/>
      <w:szCs w:val="22"/>
      <w:lang w:eastAsia="hr-HR"/>
    </w:rPr>
  </w:style>
  <w:style w:type="paragraph" w:customStyle="1" w:styleId="xl246">
    <w:name w:val="xl246"/>
    <w:basedOn w:val="Normal"/>
    <w:rsid w:val="008B3CDF"/>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pPr>
    <w:rPr>
      <w:rFonts w:ascii="Calibri" w:hAnsi="Calibri"/>
      <w:color w:val="FFFFFF"/>
      <w:sz w:val="22"/>
      <w:szCs w:val="22"/>
      <w:lang w:eastAsia="hr-HR"/>
    </w:rPr>
  </w:style>
  <w:style w:type="paragraph" w:customStyle="1" w:styleId="xl247">
    <w:name w:val="xl247"/>
    <w:basedOn w:val="Normal"/>
    <w:rsid w:val="008B3CDF"/>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sz w:val="22"/>
      <w:szCs w:val="22"/>
      <w:lang w:eastAsia="hr-HR"/>
    </w:rPr>
  </w:style>
  <w:style w:type="paragraph" w:customStyle="1" w:styleId="xl248">
    <w:name w:val="xl248"/>
    <w:basedOn w:val="Normal"/>
    <w:rsid w:val="008B3CDF"/>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22"/>
      <w:szCs w:val="22"/>
      <w:lang w:eastAsia="hr-HR"/>
    </w:rPr>
  </w:style>
  <w:style w:type="paragraph" w:customStyle="1" w:styleId="xl249">
    <w:name w:val="xl249"/>
    <w:basedOn w:val="Normal"/>
    <w:rsid w:val="008B3CDF"/>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22"/>
      <w:szCs w:val="22"/>
      <w:lang w:eastAsia="hr-HR"/>
    </w:rPr>
  </w:style>
  <w:style w:type="paragraph" w:customStyle="1" w:styleId="xl250">
    <w:name w:val="xl250"/>
    <w:basedOn w:val="Normal"/>
    <w:rsid w:val="008B3CDF"/>
    <w:pPr>
      <w:pBdr>
        <w:top w:val="single" w:sz="4" w:space="0" w:color="auto"/>
        <w:left w:val="single" w:sz="8" w:space="0" w:color="auto"/>
        <w:bottom w:val="single" w:sz="4" w:space="0" w:color="auto"/>
        <w:right w:val="single" w:sz="4" w:space="0" w:color="auto"/>
      </w:pBdr>
      <w:shd w:val="clear" w:color="FFFFFF" w:fill="808080"/>
      <w:spacing w:before="100" w:beforeAutospacing="1" w:after="100" w:afterAutospacing="1"/>
      <w:jc w:val="center"/>
    </w:pPr>
    <w:rPr>
      <w:rFonts w:ascii="Calibri" w:hAnsi="Calibri"/>
      <w:b/>
      <w:bCs/>
      <w:color w:val="FFFFFF"/>
      <w:sz w:val="22"/>
      <w:szCs w:val="22"/>
      <w:lang w:eastAsia="hr-HR"/>
    </w:rPr>
  </w:style>
  <w:style w:type="paragraph" w:customStyle="1" w:styleId="xl251">
    <w:name w:val="xl251"/>
    <w:basedOn w:val="Normal"/>
    <w:rsid w:val="008B3CDF"/>
    <w:pPr>
      <w:pBdr>
        <w:top w:val="single" w:sz="4" w:space="0" w:color="auto"/>
        <w:bottom w:val="single" w:sz="4" w:space="0" w:color="auto"/>
        <w:right w:val="single" w:sz="4" w:space="0" w:color="auto"/>
      </w:pBdr>
      <w:shd w:val="clear" w:color="FFFFFF" w:fill="808080"/>
      <w:spacing w:before="100" w:beforeAutospacing="1" w:after="100" w:afterAutospacing="1"/>
      <w:jc w:val="center"/>
    </w:pPr>
    <w:rPr>
      <w:rFonts w:ascii="Calibri" w:hAnsi="Calibri"/>
      <w:b/>
      <w:bCs/>
      <w:color w:val="FFFFFF"/>
      <w:sz w:val="22"/>
      <w:szCs w:val="22"/>
      <w:lang w:eastAsia="hr-HR"/>
    </w:rPr>
  </w:style>
  <w:style w:type="paragraph" w:customStyle="1" w:styleId="xl252">
    <w:name w:val="xl252"/>
    <w:basedOn w:val="Normal"/>
    <w:rsid w:val="008B3CDF"/>
    <w:pPr>
      <w:pBdr>
        <w:top w:val="single" w:sz="4" w:space="0" w:color="auto"/>
        <w:left w:val="single" w:sz="4" w:space="0" w:color="auto"/>
        <w:bottom w:val="single" w:sz="4" w:space="0" w:color="auto"/>
        <w:right w:val="single" w:sz="4" w:space="0" w:color="auto"/>
      </w:pBdr>
      <w:shd w:val="clear" w:color="FFFFFF" w:fill="808080"/>
      <w:spacing w:before="100" w:beforeAutospacing="1" w:after="100" w:afterAutospacing="1"/>
      <w:jc w:val="right"/>
    </w:pPr>
    <w:rPr>
      <w:rFonts w:ascii="Calibri" w:hAnsi="Calibri"/>
      <w:b/>
      <w:bCs/>
      <w:color w:val="FFFFFF"/>
      <w:sz w:val="22"/>
      <w:szCs w:val="22"/>
      <w:lang w:eastAsia="hr-HR"/>
    </w:rPr>
  </w:style>
  <w:style w:type="paragraph" w:customStyle="1" w:styleId="xl253">
    <w:name w:val="xl253"/>
    <w:basedOn w:val="Normal"/>
    <w:rsid w:val="008B3CDF"/>
    <w:pPr>
      <w:pBdr>
        <w:top w:val="single" w:sz="4" w:space="0" w:color="auto"/>
        <w:left w:val="single" w:sz="8" w:space="0" w:color="auto"/>
        <w:bottom w:val="single" w:sz="4" w:space="0" w:color="auto"/>
        <w:right w:val="single" w:sz="4" w:space="0" w:color="auto"/>
      </w:pBdr>
      <w:shd w:val="clear" w:color="FFFFFF" w:fill="FFFFFF"/>
      <w:spacing w:before="100" w:beforeAutospacing="1" w:after="100" w:afterAutospacing="1"/>
      <w:jc w:val="center"/>
    </w:pPr>
    <w:rPr>
      <w:rFonts w:ascii="Calibri" w:hAnsi="Calibri"/>
      <w:b/>
      <w:bCs/>
      <w:color w:val="FFFFFF"/>
      <w:sz w:val="22"/>
      <w:szCs w:val="22"/>
      <w:lang w:eastAsia="hr-HR"/>
    </w:rPr>
  </w:style>
  <w:style w:type="paragraph" w:customStyle="1" w:styleId="xl254">
    <w:name w:val="xl254"/>
    <w:basedOn w:val="Normal"/>
    <w:rsid w:val="008B3CDF"/>
    <w:pPr>
      <w:pBdr>
        <w:top w:val="single" w:sz="4" w:space="0" w:color="auto"/>
        <w:bottom w:val="single" w:sz="4" w:space="0" w:color="auto"/>
        <w:right w:val="single" w:sz="4" w:space="0" w:color="auto"/>
      </w:pBdr>
      <w:shd w:val="clear" w:color="FFFFFF" w:fill="FFFFFF"/>
      <w:spacing w:before="100" w:beforeAutospacing="1" w:after="100" w:afterAutospacing="1"/>
      <w:jc w:val="center"/>
    </w:pPr>
    <w:rPr>
      <w:rFonts w:ascii="Calibri" w:hAnsi="Calibri"/>
      <w:b/>
      <w:bCs/>
      <w:color w:val="FFFFFF"/>
      <w:sz w:val="22"/>
      <w:szCs w:val="22"/>
      <w:lang w:eastAsia="hr-HR"/>
    </w:rPr>
  </w:style>
  <w:style w:type="paragraph" w:customStyle="1" w:styleId="xl255">
    <w:name w:val="xl255"/>
    <w:basedOn w:val="Normal"/>
    <w:rsid w:val="008B3CDF"/>
    <w:pPr>
      <w:pBdr>
        <w:bottom w:val="single" w:sz="4" w:space="0" w:color="auto"/>
        <w:right w:val="single" w:sz="4" w:space="0" w:color="auto"/>
      </w:pBdr>
      <w:shd w:val="clear" w:color="FFFFFF" w:fill="FFFFFF"/>
      <w:spacing w:before="100" w:beforeAutospacing="1" w:after="100" w:afterAutospacing="1"/>
      <w:jc w:val="center"/>
    </w:pPr>
    <w:rPr>
      <w:rFonts w:ascii="Calibri" w:hAnsi="Calibri"/>
      <w:b/>
      <w:bCs/>
      <w:color w:val="FFFFFF"/>
      <w:sz w:val="22"/>
      <w:szCs w:val="22"/>
      <w:lang w:eastAsia="hr-HR"/>
    </w:rPr>
  </w:style>
  <w:style w:type="paragraph" w:customStyle="1" w:styleId="xl256">
    <w:name w:val="xl256"/>
    <w:basedOn w:val="Normal"/>
    <w:rsid w:val="008B3CDF"/>
    <w:pPr>
      <w:pBdr>
        <w:bottom w:val="single" w:sz="4" w:space="0" w:color="auto"/>
        <w:right w:val="single" w:sz="4" w:space="0" w:color="auto"/>
      </w:pBdr>
      <w:shd w:val="clear" w:color="FFFFFF" w:fill="FFFFFF"/>
      <w:spacing w:before="100" w:beforeAutospacing="1" w:after="100" w:afterAutospacing="1"/>
      <w:jc w:val="right"/>
    </w:pPr>
    <w:rPr>
      <w:rFonts w:ascii="Calibri" w:hAnsi="Calibri"/>
      <w:b/>
      <w:bCs/>
      <w:color w:val="FFFFFF"/>
      <w:sz w:val="22"/>
      <w:szCs w:val="22"/>
      <w:lang w:eastAsia="hr-HR"/>
    </w:rPr>
  </w:style>
  <w:style w:type="paragraph" w:customStyle="1" w:styleId="xl257">
    <w:name w:val="xl257"/>
    <w:basedOn w:val="Normal"/>
    <w:rsid w:val="008B3CDF"/>
    <w:pPr>
      <w:pBdr>
        <w:left w:val="single" w:sz="4" w:space="0" w:color="auto"/>
        <w:bottom w:val="single" w:sz="4" w:space="0" w:color="auto"/>
        <w:right w:val="single" w:sz="4" w:space="0" w:color="auto"/>
      </w:pBdr>
      <w:shd w:val="clear" w:color="FFFFFF" w:fill="FFFFFF"/>
      <w:spacing w:before="100" w:beforeAutospacing="1" w:after="100" w:afterAutospacing="1"/>
      <w:jc w:val="center"/>
    </w:pPr>
    <w:rPr>
      <w:rFonts w:ascii="Calibri" w:hAnsi="Calibri"/>
      <w:b/>
      <w:bCs/>
      <w:color w:val="FFFFFF"/>
      <w:sz w:val="22"/>
      <w:szCs w:val="22"/>
      <w:lang w:eastAsia="hr-HR"/>
    </w:rPr>
  </w:style>
  <w:style w:type="paragraph" w:customStyle="1" w:styleId="xl258">
    <w:name w:val="xl258"/>
    <w:basedOn w:val="Normal"/>
    <w:rsid w:val="008B3CDF"/>
    <w:pPr>
      <w:pBdr>
        <w:top w:val="single" w:sz="4" w:space="0" w:color="auto"/>
        <w:left w:val="single" w:sz="8" w:space="0" w:color="auto"/>
        <w:bottom w:val="single" w:sz="4" w:space="0" w:color="auto"/>
        <w:right w:val="single" w:sz="4" w:space="0" w:color="auto"/>
      </w:pBdr>
      <w:shd w:val="clear" w:color="FFFFFF" w:fill="808080"/>
      <w:spacing w:before="100" w:beforeAutospacing="1" w:after="100" w:afterAutospacing="1"/>
      <w:jc w:val="center"/>
    </w:pPr>
    <w:rPr>
      <w:rFonts w:ascii="Calibri" w:hAnsi="Calibri"/>
      <w:b/>
      <w:bCs/>
      <w:color w:val="FFFFFF"/>
      <w:sz w:val="22"/>
      <w:szCs w:val="22"/>
      <w:lang w:eastAsia="hr-HR"/>
    </w:rPr>
  </w:style>
  <w:style w:type="paragraph" w:customStyle="1" w:styleId="xl259">
    <w:name w:val="xl259"/>
    <w:basedOn w:val="Normal"/>
    <w:rsid w:val="008B3CDF"/>
    <w:pPr>
      <w:pBdr>
        <w:top w:val="single" w:sz="4" w:space="0" w:color="auto"/>
        <w:bottom w:val="single" w:sz="4" w:space="0" w:color="auto"/>
        <w:right w:val="single" w:sz="4" w:space="0" w:color="auto"/>
      </w:pBdr>
      <w:shd w:val="clear" w:color="FFFFFF" w:fill="808080"/>
      <w:spacing w:before="100" w:beforeAutospacing="1" w:after="100" w:afterAutospacing="1"/>
      <w:jc w:val="right"/>
    </w:pPr>
    <w:rPr>
      <w:rFonts w:ascii="Calibri" w:hAnsi="Calibri"/>
      <w:b/>
      <w:bCs/>
      <w:color w:val="FFFFFF"/>
      <w:sz w:val="22"/>
      <w:szCs w:val="22"/>
      <w:lang w:eastAsia="hr-HR"/>
    </w:rPr>
  </w:style>
  <w:style w:type="paragraph" w:customStyle="1" w:styleId="xl260">
    <w:name w:val="xl260"/>
    <w:basedOn w:val="Normal"/>
    <w:rsid w:val="008B3CDF"/>
    <w:pPr>
      <w:pBdr>
        <w:top w:val="single" w:sz="4" w:space="0" w:color="auto"/>
        <w:bottom w:val="single" w:sz="4" w:space="0" w:color="auto"/>
        <w:right w:val="single" w:sz="4" w:space="0" w:color="auto"/>
      </w:pBdr>
      <w:shd w:val="clear" w:color="FFFFFF" w:fill="808080"/>
      <w:spacing w:before="100" w:beforeAutospacing="1" w:after="100" w:afterAutospacing="1"/>
      <w:jc w:val="center"/>
    </w:pPr>
    <w:rPr>
      <w:rFonts w:ascii="Calibri" w:hAnsi="Calibri"/>
      <w:b/>
      <w:bCs/>
      <w:color w:val="FFFFFF"/>
      <w:sz w:val="22"/>
      <w:szCs w:val="22"/>
      <w:lang w:eastAsia="hr-HR"/>
    </w:rPr>
  </w:style>
  <w:style w:type="paragraph" w:customStyle="1" w:styleId="xl261">
    <w:name w:val="xl261"/>
    <w:basedOn w:val="Normal"/>
    <w:rsid w:val="008B3CDF"/>
    <w:pPr>
      <w:pBdr>
        <w:top w:val="single" w:sz="4" w:space="0" w:color="auto"/>
        <w:left w:val="single" w:sz="4" w:space="0" w:color="auto"/>
        <w:bottom w:val="single" w:sz="4" w:space="0" w:color="auto"/>
        <w:right w:val="single" w:sz="4" w:space="0" w:color="auto"/>
      </w:pBdr>
      <w:shd w:val="clear" w:color="FFFFFF" w:fill="808080"/>
      <w:spacing w:before="100" w:beforeAutospacing="1" w:after="100" w:afterAutospacing="1"/>
      <w:jc w:val="right"/>
    </w:pPr>
    <w:rPr>
      <w:rFonts w:ascii="Calibri" w:hAnsi="Calibri"/>
      <w:b/>
      <w:bCs/>
      <w:color w:val="FFFFFF"/>
      <w:sz w:val="22"/>
      <w:szCs w:val="22"/>
      <w:lang w:eastAsia="hr-HR"/>
    </w:rPr>
  </w:style>
  <w:style w:type="paragraph" w:customStyle="1" w:styleId="xl262">
    <w:name w:val="xl262"/>
    <w:basedOn w:val="Normal"/>
    <w:rsid w:val="008B3CDF"/>
    <w:pPr>
      <w:shd w:val="clear" w:color="000000" w:fill="808080"/>
      <w:spacing w:before="100" w:beforeAutospacing="1" w:after="100" w:afterAutospacing="1"/>
    </w:pPr>
    <w:rPr>
      <w:rFonts w:ascii="Calibri" w:hAnsi="Calibri"/>
      <w:color w:val="FFFFFF"/>
      <w:sz w:val="22"/>
      <w:szCs w:val="22"/>
      <w:lang w:eastAsia="hr-HR"/>
    </w:rPr>
  </w:style>
  <w:style w:type="paragraph" w:customStyle="1" w:styleId="xl263">
    <w:name w:val="xl263"/>
    <w:basedOn w:val="Normal"/>
    <w:rsid w:val="008B3CDF"/>
    <w:pPr>
      <w:pBdr>
        <w:top w:val="single" w:sz="4" w:space="0" w:color="auto"/>
        <w:left w:val="single" w:sz="8" w:space="0" w:color="auto"/>
        <w:bottom w:val="single" w:sz="4" w:space="0" w:color="auto"/>
        <w:right w:val="single" w:sz="4" w:space="0" w:color="auto"/>
      </w:pBdr>
      <w:shd w:val="clear" w:color="FFFFFF" w:fill="FFFFFF"/>
      <w:spacing w:before="100" w:beforeAutospacing="1" w:after="100" w:afterAutospacing="1"/>
      <w:jc w:val="center"/>
    </w:pPr>
    <w:rPr>
      <w:rFonts w:ascii="Calibri" w:hAnsi="Calibri"/>
      <w:sz w:val="22"/>
      <w:szCs w:val="22"/>
      <w:lang w:eastAsia="hr-HR"/>
    </w:rPr>
  </w:style>
  <w:style w:type="paragraph" w:customStyle="1" w:styleId="xl264">
    <w:name w:val="xl264"/>
    <w:basedOn w:val="Normal"/>
    <w:rsid w:val="008B3CDF"/>
    <w:pPr>
      <w:pBdr>
        <w:top w:val="single" w:sz="4" w:space="0" w:color="auto"/>
        <w:bottom w:val="single" w:sz="4" w:space="0" w:color="auto"/>
        <w:right w:val="single" w:sz="4" w:space="0" w:color="auto"/>
      </w:pBdr>
      <w:shd w:val="clear" w:color="FFFFFF" w:fill="FFFFFF"/>
      <w:spacing w:before="100" w:beforeAutospacing="1" w:after="100" w:afterAutospacing="1"/>
      <w:jc w:val="right"/>
    </w:pPr>
    <w:rPr>
      <w:rFonts w:ascii="Calibri" w:hAnsi="Calibri"/>
      <w:sz w:val="22"/>
      <w:szCs w:val="22"/>
      <w:lang w:eastAsia="hr-HR"/>
    </w:rPr>
  </w:style>
  <w:style w:type="paragraph" w:customStyle="1" w:styleId="xl265">
    <w:name w:val="xl265"/>
    <w:basedOn w:val="Normal"/>
    <w:rsid w:val="008B3CDF"/>
    <w:pPr>
      <w:pBdr>
        <w:top w:val="single" w:sz="4" w:space="0" w:color="auto"/>
        <w:bottom w:val="single" w:sz="4" w:space="0" w:color="auto"/>
        <w:right w:val="single" w:sz="4" w:space="0" w:color="auto"/>
      </w:pBdr>
      <w:shd w:val="clear" w:color="FFFFFF" w:fill="FFFFFF"/>
      <w:spacing w:before="100" w:beforeAutospacing="1" w:after="100" w:afterAutospacing="1"/>
      <w:jc w:val="center"/>
    </w:pPr>
    <w:rPr>
      <w:rFonts w:ascii="Calibri" w:hAnsi="Calibri"/>
      <w:sz w:val="22"/>
      <w:szCs w:val="22"/>
      <w:lang w:eastAsia="hr-HR"/>
    </w:rPr>
  </w:style>
  <w:style w:type="paragraph" w:customStyle="1" w:styleId="xl266">
    <w:name w:val="xl266"/>
    <w:basedOn w:val="Normal"/>
    <w:rsid w:val="008B3CDF"/>
    <w:pPr>
      <w:pBdr>
        <w:bottom w:val="single" w:sz="4" w:space="0" w:color="auto"/>
        <w:right w:val="single" w:sz="4" w:space="0" w:color="auto"/>
      </w:pBdr>
      <w:shd w:val="clear" w:color="FFFFFF" w:fill="FFFFFF"/>
      <w:spacing w:before="100" w:beforeAutospacing="1" w:after="100" w:afterAutospacing="1"/>
      <w:jc w:val="right"/>
    </w:pPr>
    <w:rPr>
      <w:rFonts w:ascii="Calibri" w:hAnsi="Calibri"/>
      <w:sz w:val="22"/>
      <w:szCs w:val="22"/>
      <w:lang w:eastAsia="hr-HR"/>
    </w:rPr>
  </w:style>
  <w:style w:type="paragraph" w:customStyle="1" w:styleId="xl267">
    <w:name w:val="xl267"/>
    <w:basedOn w:val="Normal"/>
    <w:rsid w:val="008B3CDF"/>
    <w:pPr>
      <w:pBdr>
        <w:bottom w:val="single" w:sz="4" w:space="0" w:color="auto"/>
        <w:right w:val="single" w:sz="4" w:space="0" w:color="auto"/>
      </w:pBdr>
      <w:shd w:val="clear" w:color="FFFFFF" w:fill="FFFFFF"/>
      <w:spacing w:before="100" w:beforeAutospacing="1" w:after="100" w:afterAutospacing="1"/>
      <w:jc w:val="center"/>
    </w:pPr>
    <w:rPr>
      <w:rFonts w:ascii="Calibri" w:hAnsi="Calibri"/>
      <w:sz w:val="22"/>
      <w:szCs w:val="22"/>
      <w:lang w:eastAsia="hr-HR"/>
    </w:rPr>
  </w:style>
  <w:style w:type="paragraph" w:customStyle="1" w:styleId="xl268">
    <w:name w:val="xl268"/>
    <w:basedOn w:val="Normal"/>
    <w:rsid w:val="008B3CDF"/>
    <w:pPr>
      <w:pBdr>
        <w:left w:val="single" w:sz="4" w:space="0" w:color="auto"/>
        <w:bottom w:val="single" w:sz="4" w:space="0" w:color="auto"/>
        <w:right w:val="single" w:sz="4" w:space="0" w:color="auto"/>
      </w:pBdr>
      <w:shd w:val="clear" w:color="FFFFFF" w:fill="FFFFFF"/>
      <w:spacing w:before="100" w:beforeAutospacing="1" w:after="100" w:afterAutospacing="1"/>
      <w:jc w:val="center"/>
    </w:pPr>
    <w:rPr>
      <w:rFonts w:ascii="Calibri" w:hAnsi="Calibri"/>
      <w:sz w:val="22"/>
      <w:szCs w:val="22"/>
      <w:lang w:eastAsia="hr-HR"/>
    </w:rPr>
  </w:style>
  <w:style w:type="paragraph" w:customStyle="1" w:styleId="xl269">
    <w:name w:val="xl269"/>
    <w:basedOn w:val="Normal"/>
    <w:rsid w:val="008B3CDF"/>
    <w:pPr>
      <w:pBdr>
        <w:top w:val="single" w:sz="4" w:space="0" w:color="auto"/>
        <w:bottom w:val="single" w:sz="4" w:space="0" w:color="auto"/>
        <w:right w:val="single" w:sz="4" w:space="0" w:color="auto"/>
      </w:pBdr>
      <w:shd w:val="clear" w:color="FFFFFF" w:fill="FFFFFF"/>
      <w:spacing w:before="100" w:beforeAutospacing="1" w:after="100" w:afterAutospacing="1"/>
      <w:jc w:val="right"/>
    </w:pPr>
    <w:rPr>
      <w:rFonts w:ascii="Calibri" w:hAnsi="Calibri"/>
      <w:b/>
      <w:bCs/>
      <w:sz w:val="22"/>
      <w:szCs w:val="22"/>
      <w:lang w:eastAsia="hr-HR"/>
    </w:rPr>
  </w:style>
  <w:style w:type="paragraph" w:customStyle="1" w:styleId="xl270">
    <w:name w:val="xl270"/>
    <w:basedOn w:val="Normal"/>
    <w:rsid w:val="008B3CDF"/>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2"/>
      <w:szCs w:val="22"/>
      <w:lang w:eastAsia="hr-HR"/>
    </w:rPr>
  </w:style>
  <w:style w:type="paragraph" w:customStyle="1" w:styleId="xl271">
    <w:name w:val="xl271"/>
    <w:basedOn w:val="Normal"/>
    <w:rsid w:val="008B3CDF"/>
    <w:pPr>
      <w:pBdr>
        <w:bottom w:val="single" w:sz="4" w:space="0" w:color="auto"/>
        <w:right w:val="single" w:sz="4" w:space="0" w:color="auto"/>
      </w:pBdr>
      <w:shd w:val="clear" w:color="FFFFFF" w:fill="FFFFFF"/>
      <w:spacing w:before="100" w:beforeAutospacing="1" w:after="100" w:afterAutospacing="1"/>
      <w:jc w:val="center"/>
    </w:pPr>
    <w:rPr>
      <w:rFonts w:ascii="Calibri" w:hAnsi="Calibri"/>
      <w:b/>
      <w:bCs/>
      <w:sz w:val="22"/>
      <w:szCs w:val="22"/>
      <w:lang w:eastAsia="hr-HR"/>
    </w:rPr>
  </w:style>
  <w:style w:type="paragraph" w:customStyle="1" w:styleId="xl272">
    <w:name w:val="xl272"/>
    <w:basedOn w:val="Normal"/>
    <w:rsid w:val="008B3CDF"/>
    <w:pPr>
      <w:pBdr>
        <w:top w:val="single" w:sz="4" w:space="0" w:color="auto"/>
        <w:bottom w:val="single" w:sz="4" w:space="0" w:color="auto"/>
        <w:right w:val="single" w:sz="4" w:space="0" w:color="auto"/>
      </w:pBdr>
      <w:shd w:val="clear" w:color="FFFFFF" w:fill="808080"/>
      <w:spacing w:before="100" w:beforeAutospacing="1" w:after="100" w:afterAutospacing="1"/>
      <w:jc w:val="right"/>
    </w:pPr>
    <w:rPr>
      <w:rFonts w:ascii="Calibri" w:hAnsi="Calibri"/>
      <w:b/>
      <w:bCs/>
      <w:color w:val="FFFFFF"/>
      <w:sz w:val="22"/>
      <w:szCs w:val="22"/>
      <w:lang w:eastAsia="hr-HR"/>
    </w:rPr>
  </w:style>
  <w:style w:type="paragraph" w:customStyle="1" w:styleId="xl273">
    <w:name w:val="xl273"/>
    <w:basedOn w:val="Normal"/>
    <w:rsid w:val="008B3CDF"/>
    <w:pPr>
      <w:pBdr>
        <w:bottom w:val="single" w:sz="4" w:space="0" w:color="auto"/>
        <w:right w:val="single" w:sz="4" w:space="0" w:color="auto"/>
      </w:pBdr>
      <w:shd w:val="clear" w:color="FFFFFF" w:fill="808080"/>
      <w:spacing w:before="100" w:beforeAutospacing="1" w:after="100" w:afterAutospacing="1"/>
      <w:jc w:val="right"/>
    </w:pPr>
    <w:rPr>
      <w:rFonts w:ascii="Calibri" w:hAnsi="Calibri"/>
      <w:b/>
      <w:bCs/>
      <w:color w:val="FFFFFF"/>
      <w:sz w:val="22"/>
      <w:szCs w:val="22"/>
      <w:lang w:eastAsia="hr-HR"/>
    </w:rPr>
  </w:style>
  <w:style w:type="paragraph" w:customStyle="1" w:styleId="xl274">
    <w:name w:val="xl274"/>
    <w:basedOn w:val="Normal"/>
    <w:rsid w:val="008B3CDF"/>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22"/>
      <w:szCs w:val="22"/>
      <w:lang w:eastAsia="hr-HR"/>
    </w:rPr>
  </w:style>
  <w:style w:type="paragraph" w:customStyle="1" w:styleId="xl275">
    <w:name w:val="xl275"/>
    <w:basedOn w:val="Normal"/>
    <w:rsid w:val="008B3CDF"/>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22"/>
      <w:szCs w:val="22"/>
      <w:lang w:eastAsia="hr-HR"/>
    </w:rPr>
  </w:style>
  <w:style w:type="paragraph" w:customStyle="1" w:styleId="xl276">
    <w:name w:val="xl276"/>
    <w:basedOn w:val="Normal"/>
    <w:rsid w:val="008B3CDF"/>
    <w:pPr>
      <w:pBdr>
        <w:top w:val="single" w:sz="4" w:space="0" w:color="auto"/>
        <w:bottom w:val="single" w:sz="4" w:space="0" w:color="auto"/>
        <w:right w:val="single" w:sz="4" w:space="0" w:color="auto"/>
      </w:pBdr>
      <w:shd w:val="clear" w:color="000000" w:fill="FFFFFF"/>
      <w:spacing w:before="100" w:beforeAutospacing="1" w:after="100" w:afterAutospacing="1"/>
      <w:jc w:val="right"/>
    </w:pPr>
    <w:rPr>
      <w:rFonts w:ascii="Calibri" w:hAnsi="Calibri"/>
      <w:color w:val="000000"/>
      <w:sz w:val="22"/>
      <w:szCs w:val="22"/>
      <w:lang w:eastAsia="hr-HR"/>
    </w:rPr>
  </w:style>
  <w:style w:type="paragraph" w:customStyle="1" w:styleId="xl277">
    <w:name w:val="xl277"/>
    <w:basedOn w:val="Normal"/>
    <w:rsid w:val="008B3CDF"/>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right"/>
    </w:pPr>
    <w:rPr>
      <w:rFonts w:ascii="Calibri" w:hAnsi="Calibri"/>
      <w:color w:val="000000"/>
      <w:sz w:val="22"/>
      <w:szCs w:val="22"/>
      <w:lang w:eastAsia="hr-HR"/>
    </w:rPr>
  </w:style>
  <w:style w:type="paragraph" w:customStyle="1" w:styleId="xl278">
    <w:name w:val="xl278"/>
    <w:basedOn w:val="Normal"/>
    <w:rsid w:val="008B3CDF"/>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pPr>
    <w:rPr>
      <w:rFonts w:ascii="Calibri" w:hAnsi="Calibri"/>
      <w:sz w:val="22"/>
      <w:szCs w:val="22"/>
      <w:lang w:eastAsia="hr-HR"/>
    </w:rPr>
  </w:style>
  <w:style w:type="paragraph" w:customStyle="1" w:styleId="xl279">
    <w:name w:val="xl279"/>
    <w:basedOn w:val="Normal"/>
    <w:rsid w:val="008B3CDF"/>
    <w:pPr>
      <w:pBdr>
        <w:top w:val="single" w:sz="4" w:space="0" w:color="auto"/>
        <w:bottom w:val="single" w:sz="4" w:space="0" w:color="auto"/>
        <w:right w:val="single" w:sz="4" w:space="0" w:color="auto"/>
      </w:pBdr>
      <w:shd w:val="clear" w:color="000000" w:fill="BFBFBF"/>
      <w:spacing w:before="100" w:beforeAutospacing="1" w:after="100" w:afterAutospacing="1"/>
    </w:pPr>
    <w:rPr>
      <w:rFonts w:ascii="Calibri" w:hAnsi="Calibri"/>
      <w:sz w:val="22"/>
      <w:szCs w:val="22"/>
      <w:lang w:eastAsia="hr-HR"/>
    </w:rPr>
  </w:style>
  <w:style w:type="paragraph" w:customStyle="1" w:styleId="xl280">
    <w:name w:val="xl280"/>
    <w:basedOn w:val="Normal"/>
    <w:rsid w:val="008B3CD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Calibri" w:hAnsi="Calibri"/>
      <w:sz w:val="22"/>
      <w:szCs w:val="22"/>
      <w:lang w:eastAsia="hr-HR"/>
    </w:rPr>
  </w:style>
  <w:style w:type="paragraph" w:customStyle="1" w:styleId="xl281">
    <w:name w:val="xl281"/>
    <w:basedOn w:val="Normal"/>
    <w:rsid w:val="008B3CDF"/>
    <w:pPr>
      <w:pBdr>
        <w:top w:val="single" w:sz="4" w:space="0" w:color="auto"/>
        <w:bottom w:val="single" w:sz="4" w:space="0" w:color="auto"/>
        <w:right w:val="single" w:sz="4" w:space="0" w:color="auto"/>
      </w:pBdr>
      <w:shd w:val="clear" w:color="000000" w:fill="BFBFBF"/>
      <w:spacing w:before="100" w:beforeAutospacing="1" w:after="100" w:afterAutospacing="1"/>
    </w:pPr>
    <w:rPr>
      <w:rFonts w:ascii="Calibri" w:hAnsi="Calibri"/>
      <w:color w:val="000000"/>
      <w:sz w:val="22"/>
      <w:szCs w:val="22"/>
      <w:lang w:eastAsia="hr-HR"/>
    </w:rPr>
  </w:style>
  <w:style w:type="paragraph" w:customStyle="1" w:styleId="xl282">
    <w:name w:val="xl282"/>
    <w:basedOn w:val="Normal"/>
    <w:rsid w:val="008B3CDF"/>
    <w:pPr>
      <w:shd w:val="clear" w:color="000000" w:fill="A6A6A6"/>
      <w:spacing w:before="100" w:beforeAutospacing="1" w:after="100" w:afterAutospacing="1"/>
    </w:pPr>
    <w:rPr>
      <w:rFonts w:ascii="Calibri" w:hAnsi="Calibri"/>
      <w:sz w:val="22"/>
      <w:szCs w:val="22"/>
      <w:lang w:eastAsia="hr-HR"/>
    </w:rPr>
  </w:style>
  <w:style w:type="paragraph" w:customStyle="1" w:styleId="xl283">
    <w:name w:val="xl283"/>
    <w:basedOn w:val="Normal"/>
    <w:rsid w:val="008B3CDF"/>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22"/>
      <w:szCs w:val="22"/>
      <w:lang w:eastAsia="hr-HR"/>
    </w:rPr>
  </w:style>
  <w:style w:type="paragraph" w:customStyle="1" w:styleId="xl284">
    <w:name w:val="xl284"/>
    <w:basedOn w:val="Normal"/>
    <w:rsid w:val="008B3CDF"/>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22"/>
      <w:szCs w:val="22"/>
      <w:lang w:eastAsia="hr-HR"/>
    </w:rPr>
  </w:style>
  <w:style w:type="paragraph" w:customStyle="1" w:styleId="xl285">
    <w:name w:val="xl285"/>
    <w:basedOn w:val="Normal"/>
    <w:rsid w:val="008B3CDF"/>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pPr>
    <w:rPr>
      <w:rFonts w:ascii="Calibri" w:hAnsi="Calibri"/>
      <w:color w:val="000000"/>
      <w:sz w:val="22"/>
      <w:szCs w:val="22"/>
      <w:lang w:eastAsia="hr-HR"/>
    </w:rPr>
  </w:style>
  <w:style w:type="paragraph" w:customStyle="1" w:styleId="xl286">
    <w:name w:val="xl286"/>
    <w:basedOn w:val="Normal"/>
    <w:rsid w:val="008B3CDF"/>
    <w:pPr>
      <w:pBdr>
        <w:top w:val="single" w:sz="4" w:space="0" w:color="auto"/>
        <w:bottom w:val="single" w:sz="4" w:space="0" w:color="auto"/>
        <w:right w:val="single" w:sz="4" w:space="0" w:color="auto"/>
      </w:pBdr>
      <w:shd w:val="clear" w:color="000000" w:fill="A6A6A6"/>
      <w:spacing w:before="100" w:beforeAutospacing="1" w:after="100" w:afterAutospacing="1"/>
    </w:pPr>
    <w:rPr>
      <w:rFonts w:ascii="Calibri" w:hAnsi="Calibri"/>
      <w:color w:val="000000"/>
      <w:sz w:val="22"/>
      <w:szCs w:val="22"/>
      <w:lang w:eastAsia="hr-HR"/>
    </w:rPr>
  </w:style>
  <w:style w:type="paragraph" w:customStyle="1" w:styleId="xl287">
    <w:name w:val="xl287"/>
    <w:basedOn w:val="Normal"/>
    <w:rsid w:val="008B3CDF"/>
    <w:pPr>
      <w:pBdr>
        <w:top w:val="single" w:sz="4" w:space="0" w:color="auto"/>
        <w:bottom w:val="single" w:sz="4" w:space="0" w:color="auto"/>
        <w:right w:val="single" w:sz="4" w:space="0" w:color="auto"/>
      </w:pBdr>
      <w:shd w:val="clear" w:color="000000" w:fill="A6A6A6"/>
      <w:spacing w:before="100" w:beforeAutospacing="1" w:after="100" w:afterAutospacing="1"/>
    </w:pPr>
    <w:rPr>
      <w:rFonts w:ascii="Calibri" w:hAnsi="Calibri"/>
      <w:color w:val="000000"/>
      <w:sz w:val="22"/>
      <w:szCs w:val="22"/>
      <w:lang w:eastAsia="hr-HR"/>
    </w:rPr>
  </w:style>
  <w:style w:type="paragraph" w:customStyle="1" w:styleId="xl288">
    <w:name w:val="xl288"/>
    <w:basedOn w:val="Normal"/>
    <w:rsid w:val="008B3CDF"/>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pPr>
    <w:rPr>
      <w:rFonts w:ascii="Calibri" w:hAnsi="Calibri"/>
      <w:color w:val="000000"/>
      <w:sz w:val="22"/>
      <w:szCs w:val="22"/>
      <w:lang w:eastAsia="hr-HR"/>
    </w:rPr>
  </w:style>
  <w:style w:type="paragraph" w:customStyle="1" w:styleId="xl289">
    <w:name w:val="xl289"/>
    <w:basedOn w:val="Normal"/>
    <w:rsid w:val="008B3CDF"/>
    <w:pPr>
      <w:spacing w:before="100" w:beforeAutospacing="1" w:after="100" w:afterAutospacing="1"/>
    </w:pPr>
    <w:rPr>
      <w:rFonts w:ascii="Calibri" w:hAnsi="Calibri"/>
      <w:b/>
      <w:bCs/>
      <w:sz w:val="22"/>
      <w:szCs w:val="22"/>
      <w:lang w:eastAsia="hr-HR"/>
    </w:rPr>
  </w:style>
  <w:style w:type="paragraph" w:customStyle="1" w:styleId="xl290">
    <w:name w:val="xl290"/>
    <w:basedOn w:val="Normal"/>
    <w:rsid w:val="008B3CDF"/>
    <w:pPr>
      <w:shd w:val="clear" w:color="000000" w:fill="C4D79B"/>
      <w:spacing w:before="100" w:beforeAutospacing="1" w:after="100" w:afterAutospacing="1"/>
    </w:pPr>
    <w:rPr>
      <w:rFonts w:ascii="Calibri" w:hAnsi="Calibri"/>
      <w:sz w:val="22"/>
      <w:szCs w:val="22"/>
      <w:lang w:eastAsia="hr-HR"/>
    </w:rPr>
  </w:style>
  <w:style w:type="paragraph" w:customStyle="1" w:styleId="xl291">
    <w:name w:val="xl291"/>
    <w:basedOn w:val="Normal"/>
    <w:rsid w:val="008B3CDF"/>
    <w:pPr>
      <w:pBdr>
        <w:left w:val="single" w:sz="4" w:space="0" w:color="auto"/>
        <w:bottom w:val="single" w:sz="4" w:space="0" w:color="auto"/>
        <w:right w:val="single" w:sz="4" w:space="0" w:color="auto"/>
      </w:pBdr>
      <w:shd w:val="clear" w:color="000000" w:fill="BFBFBF"/>
      <w:spacing w:before="100" w:beforeAutospacing="1" w:after="100" w:afterAutospacing="1"/>
    </w:pPr>
    <w:rPr>
      <w:rFonts w:ascii="Calibri" w:hAnsi="Calibri"/>
      <w:sz w:val="22"/>
      <w:szCs w:val="22"/>
      <w:lang w:eastAsia="hr-HR"/>
    </w:rPr>
  </w:style>
  <w:style w:type="paragraph" w:customStyle="1" w:styleId="xl292">
    <w:name w:val="xl292"/>
    <w:basedOn w:val="Normal"/>
    <w:rsid w:val="008B3CDF"/>
    <w:pPr>
      <w:pBdr>
        <w:top w:val="single" w:sz="4" w:space="0" w:color="auto"/>
        <w:right w:val="single" w:sz="4" w:space="0" w:color="auto"/>
      </w:pBdr>
      <w:shd w:val="clear" w:color="000000" w:fill="FFFFFF"/>
      <w:spacing w:before="100" w:beforeAutospacing="1" w:after="100" w:afterAutospacing="1"/>
    </w:pPr>
    <w:rPr>
      <w:rFonts w:ascii="Calibri" w:hAnsi="Calibri"/>
      <w:color w:val="000000"/>
      <w:sz w:val="22"/>
      <w:szCs w:val="22"/>
      <w:lang w:eastAsia="hr-HR"/>
    </w:rPr>
  </w:style>
  <w:style w:type="paragraph" w:customStyle="1" w:styleId="xl293">
    <w:name w:val="xl293"/>
    <w:basedOn w:val="Normal"/>
    <w:rsid w:val="008B3CDF"/>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pPr>
    <w:rPr>
      <w:rFonts w:ascii="Calibri" w:hAnsi="Calibri"/>
      <w:b/>
      <w:bCs/>
      <w:color w:val="000000"/>
      <w:sz w:val="22"/>
      <w:szCs w:val="22"/>
      <w:lang w:eastAsia="hr-HR"/>
    </w:rPr>
  </w:style>
  <w:style w:type="paragraph" w:customStyle="1" w:styleId="xl294">
    <w:name w:val="xl294"/>
    <w:basedOn w:val="Normal"/>
    <w:rsid w:val="008B3CDF"/>
    <w:pPr>
      <w:pBdr>
        <w:top w:val="single" w:sz="4" w:space="0" w:color="auto"/>
        <w:bottom w:val="single" w:sz="8" w:space="0" w:color="auto"/>
        <w:right w:val="single" w:sz="4" w:space="0" w:color="auto"/>
      </w:pBdr>
      <w:shd w:val="clear" w:color="000000" w:fill="FFFFFF"/>
      <w:spacing w:before="100" w:beforeAutospacing="1" w:after="100" w:afterAutospacing="1"/>
    </w:pPr>
    <w:rPr>
      <w:rFonts w:ascii="Calibri" w:hAnsi="Calibri"/>
      <w:b/>
      <w:bCs/>
      <w:color w:val="000000"/>
      <w:sz w:val="22"/>
      <w:szCs w:val="22"/>
      <w:lang w:eastAsia="hr-HR"/>
    </w:rPr>
  </w:style>
  <w:style w:type="paragraph" w:customStyle="1" w:styleId="xl295">
    <w:name w:val="xl295"/>
    <w:basedOn w:val="Normal"/>
    <w:rsid w:val="008B3CDF"/>
    <w:pPr>
      <w:pBdr>
        <w:top w:val="single" w:sz="4" w:space="0" w:color="auto"/>
        <w:bottom w:val="single" w:sz="8" w:space="0" w:color="auto"/>
        <w:right w:val="single" w:sz="4" w:space="0" w:color="auto"/>
      </w:pBdr>
      <w:spacing w:before="100" w:beforeAutospacing="1" w:after="100" w:afterAutospacing="1"/>
    </w:pPr>
    <w:rPr>
      <w:rFonts w:ascii="Calibri" w:hAnsi="Calibri"/>
      <w:b/>
      <w:bCs/>
      <w:color w:val="000000"/>
      <w:sz w:val="22"/>
      <w:szCs w:val="22"/>
      <w:lang w:eastAsia="hr-HR"/>
    </w:rPr>
  </w:style>
  <w:style w:type="paragraph" w:customStyle="1" w:styleId="xl296">
    <w:name w:val="xl296"/>
    <w:basedOn w:val="Normal"/>
    <w:rsid w:val="008B3CDF"/>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pPr>
    <w:rPr>
      <w:rFonts w:ascii="Calibri" w:hAnsi="Calibri"/>
      <w:b/>
      <w:bCs/>
      <w:color w:val="000000"/>
      <w:sz w:val="22"/>
      <w:szCs w:val="22"/>
      <w:lang w:eastAsia="hr-HR"/>
    </w:rPr>
  </w:style>
  <w:style w:type="paragraph" w:customStyle="1" w:styleId="xl297">
    <w:name w:val="xl297"/>
    <w:basedOn w:val="Normal"/>
    <w:rsid w:val="008B3CDF"/>
    <w:pPr>
      <w:pBdr>
        <w:top w:val="single" w:sz="4" w:space="0" w:color="auto"/>
        <w:bottom w:val="single" w:sz="8" w:space="0" w:color="auto"/>
        <w:right w:val="single" w:sz="4" w:space="0" w:color="auto"/>
      </w:pBdr>
      <w:shd w:val="clear" w:color="000000" w:fill="FFFFFF"/>
      <w:spacing w:before="100" w:beforeAutospacing="1" w:after="100" w:afterAutospacing="1"/>
    </w:pPr>
    <w:rPr>
      <w:rFonts w:ascii="Calibri" w:hAnsi="Calibri"/>
      <w:b/>
      <w:bCs/>
      <w:color w:val="000000"/>
      <w:sz w:val="22"/>
      <w:szCs w:val="22"/>
      <w:lang w:eastAsia="hr-HR"/>
    </w:rPr>
  </w:style>
  <w:style w:type="paragraph" w:customStyle="1" w:styleId="xl298">
    <w:name w:val="xl298"/>
    <w:basedOn w:val="Normal"/>
    <w:rsid w:val="008B3CDF"/>
    <w:pPr>
      <w:pBdr>
        <w:left w:val="single" w:sz="4" w:space="0" w:color="auto"/>
        <w:bottom w:val="single" w:sz="8" w:space="0" w:color="auto"/>
        <w:right w:val="single" w:sz="4" w:space="0" w:color="auto"/>
      </w:pBdr>
      <w:shd w:val="clear" w:color="000000" w:fill="FFFFFF"/>
      <w:spacing w:before="100" w:beforeAutospacing="1" w:after="100" w:afterAutospacing="1"/>
    </w:pPr>
    <w:rPr>
      <w:rFonts w:ascii="Calibri" w:hAnsi="Calibri"/>
      <w:color w:val="000000"/>
      <w:sz w:val="22"/>
      <w:szCs w:val="22"/>
      <w:lang w:eastAsia="hr-HR"/>
    </w:rPr>
  </w:style>
  <w:style w:type="paragraph" w:customStyle="1" w:styleId="xl299">
    <w:name w:val="xl299"/>
    <w:basedOn w:val="Normal"/>
    <w:rsid w:val="008B3CDF"/>
    <w:pPr>
      <w:pBdr>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sz w:val="22"/>
      <w:szCs w:val="22"/>
      <w:lang w:eastAsia="hr-HR"/>
    </w:rPr>
  </w:style>
  <w:style w:type="paragraph" w:customStyle="1" w:styleId="xl300">
    <w:name w:val="xl300"/>
    <w:basedOn w:val="Normal"/>
    <w:rsid w:val="008B3CDF"/>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right"/>
    </w:pPr>
    <w:rPr>
      <w:rFonts w:ascii="Calibri" w:hAnsi="Calibri"/>
      <w:sz w:val="22"/>
      <w:szCs w:val="22"/>
      <w:lang w:eastAsia="hr-HR"/>
    </w:rPr>
  </w:style>
  <w:style w:type="paragraph" w:customStyle="1" w:styleId="xl301">
    <w:name w:val="xl301"/>
    <w:basedOn w:val="Normal"/>
    <w:rsid w:val="008B3CDF"/>
    <w:pPr>
      <w:pBdr>
        <w:bottom w:val="single" w:sz="4" w:space="0" w:color="auto"/>
        <w:right w:val="single" w:sz="4" w:space="0" w:color="auto"/>
      </w:pBdr>
      <w:shd w:val="clear" w:color="000000" w:fill="FFFFFF"/>
      <w:spacing w:before="100" w:beforeAutospacing="1" w:after="100" w:afterAutospacing="1"/>
      <w:jc w:val="right"/>
    </w:pPr>
    <w:rPr>
      <w:rFonts w:ascii="Calibri" w:hAnsi="Calibri"/>
      <w:color w:val="000000"/>
      <w:sz w:val="22"/>
      <w:szCs w:val="22"/>
      <w:lang w:eastAsia="hr-HR"/>
    </w:rPr>
  </w:style>
  <w:style w:type="paragraph" w:customStyle="1" w:styleId="xl302">
    <w:name w:val="xl302"/>
    <w:basedOn w:val="Normal"/>
    <w:rsid w:val="008B3CDF"/>
    <w:pPr>
      <w:pBdr>
        <w:bottom w:val="single" w:sz="4" w:space="0" w:color="auto"/>
        <w:right w:val="single" w:sz="4" w:space="0" w:color="auto"/>
      </w:pBdr>
      <w:shd w:val="clear" w:color="000000" w:fill="FFFFFF"/>
      <w:spacing w:before="100" w:beforeAutospacing="1" w:after="100" w:afterAutospacing="1"/>
    </w:pPr>
    <w:rPr>
      <w:rFonts w:ascii="Calibri" w:hAnsi="Calibri"/>
      <w:color w:val="000000"/>
      <w:sz w:val="22"/>
      <w:szCs w:val="22"/>
      <w:lang w:eastAsia="hr-HR"/>
    </w:rPr>
  </w:style>
  <w:style w:type="paragraph" w:customStyle="1" w:styleId="xl303">
    <w:name w:val="xl303"/>
    <w:basedOn w:val="Normal"/>
    <w:rsid w:val="008B3CDF"/>
    <w:pPr>
      <w:pBdr>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22"/>
      <w:szCs w:val="22"/>
      <w:lang w:eastAsia="hr-HR"/>
    </w:rPr>
  </w:style>
  <w:style w:type="paragraph" w:customStyle="1" w:styleId="xl304">
    <w:name w:val="xl304"/>
    <w:basedOn w:val="Normal"/>
    <w:rsid w:val="008B3CDF"/>
    <w:pPr>
      <w:pBdr>
        <w:left w:val="single" w:sz="4" w:space="0" w:color="auto"/>
        <w:bottom w:val="single" w:sz="4" w:space="0" w:color="auto"/>
        <w:right w:val="single" w:sz="4" w:space="0" w:color="auto"/>
      </w:pBdr>
      <w:shd w:val="clear" w:color="FFFFFF" w:fill="FFFFFF"/>
      <w:spacing w:before="100" w:beforeAutospacing="1" w:after="100" w:afterAutospacing="1"/>
      <w:jc w:val="center"/>
    </w:pPr>
    <w:rPr>
      <w:rFonts w:ascii="Calibri" w:hAnsi="Calibri"/>
      <w:color w:val="000000"/>
      <w:sz w:val="22"/>
      <w:szCs w:val="22"/>
      <w:lang w:eastAsia="hr-HR"/>
    </w:rPr>
  </w:style>
  <w:style w:type="paragraph" w:customStyle="1" w:styleId="xl305">
    <w:name w:val="xl305"/>
    <w:basedOn w:val="Normal"/>
    <w:rsid w:val="008B3CDF"/>
    <w:pPr>
      <w:pBdr>
        <w:left w:val="single" w:sz="4" w:space="0" w:color="auto"/>
        <w:bottom w:val="single" w:sz="4" w:space="0" w:color="auto"/>
        <w:right w:val="single" w:sz="4" w:space="0" w:color="auto"/>
      </w:pBdr>
      <w:shd w:val="clear" w:color="000000" w:fill="595959"/>
      <w:spacing w:before="100" w:beforeAutospacing="1" w:after="100" w:afterAutospacing="1"/>
    </w:pPr>
    <w:rPr>
      <w:rFonts w:ascii="Calibri" w:hAnsi="Calibri"/>
      <w:b/>
      <w:bCs/>
      <w:color w:val="FFFFFF"/>
      <w:sz w:val="22"/>
      <w:szCs w:val="22"/>
      <w:lang w:eastAsia="hr-HR"/>
    </w:rPr>
  </w:style>
  <w:style w:type="paragraph" w:customStyle="1" w:styleId="xl306">
    <w:name w:val="xl306"/>
    <w:basedOn w:val="Normal"/>
    <w:rsid w:val="008B3CDF"/>
    <w:pPr>
      <w:pBdr>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22"/>
      <w:szCs w:val="22"/>
      <w:lang w:eastAsia="hr-HR"/>
    </w:rPr>
  </w:style>
  <w:style w:type="paragraph" w:customStyle="1" w:styleId="xl307">
    <w:name w:val="xl307"/>
    <w:basedOn w:val="Normal"/>
    <w:rsid w:val="008B3CDF"/>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22"/>
      <w:szCs w:val="22"/>
      <w:lang w:eastAsia="hr-HR"/>
    </w:rPr>
  </w:style>
  <w:style w:type="paragraph" w:customStyle="1" w:styleId="xl308">
    <w:name w:val="xl308"/>
    <w:basedOn w:val="Normal"/>
    <w:rsid w:val="008B3CDF"/>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22"/>
      <w:szCs w:val="22"/>
      <w:lang w:eastAsia="hr-HR"/>
    </w:rPr>
  </w:style>
  <w:style w:type="paragraph" w:customStyle="1" w:styleId="xl309">
    <w:name w:val="xl309"/>
    <w:basedOn w:val="Normal"/>
    <w:rsid w:val="008B3CDF"/>
    <w:pPr>
      <w:pBdr>
        <w:top w:val="single" w:sz="4" w:space="0" w:color="auto"/>
        <w:bottom w:val="single" w:sz="4" w:space="0" w:color="auto"/>
        <w:right w:val="single" w:sz="4" w:space="0" w:color="auto"/>
      </w:pBdr>
      <w:shd w:val="clear" w:color="000000" w:fill="BFBFBF"/>
      <w:spacing w:before="100" w:beforeAutospacing="1" w:after="100" w:afterAutospacing="1"/>
    </w:pPr>
    <w:rPr>
      <w:rFonts w:ascii="Calibri" w:hAnsi="Calibri"/>
      <w:b/>
      <w:bCs/>
      <w:sz w:val="22"/>
      <w:szCs w:val="22"/>
      <w:lang w:eastAsia="hr-HR"/>
    </w:rPr>
  </w:style>
  <w:style w:type="paragraph" w:customStyle="1" w:styleId="xl310">
    <w:name w:val="xl310"/>
    <w:basedOn w:val="Normal"/>
    <w:rsid w:val="008B3C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22"/>
      <w:szCs w:val="22"/>
      <w:lang w:eastAsia="hr-HR"/>
    </w:rPr>
  </w:style>
  <w:style w:type="paragraph" w:customStyle="1" w:styleId="xl311">
    <w:name w:val="xl311"/>
    <w:basedOn w:val="Normal"/>
    <w:rsid w:val="008B3CDF"/>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pPr>
    <w:rPr>
      <w:rFonts w:ascii="Calibri" w:hAnsi="Calibri"/>
      <w:b/>
      <w:bCs/>
      <w:color w:val="FFFFFF"/>
      <w:sz w:val="22"/>
      <w:szCs w:val="22"/>
      <w:lang w:eastAsia="hr-HR"/>
    </w:rPr>
  </w:style>
  <w:style w:type="paragraph" w:customStyle="1" w:styleId="xl312">
    <w:name w:val="xl312"/>
    <w:basedOn w:val="Normal"/>
    <w:rsid w:val="008B3CDF"/>
    <w:pPr>
      <w:pBdr>
        <w:bottom w:val="single" w:sz="4" w:space="0" w:color="auto"/>
        <w:right w:val="single" w:sz="4" w:space="0" w:color="auto"/>
      </w:pBdr>
      <w:shd w:val="clear" w:color="000000" w:fill="FFFFFF"/>
      <w:spacing w:before="100" w:beforeAutospacing="1" w:after="100" w:afterAutospacing="1"/>
    </w:pPr>
    <w:rPr>
      <w:rFonts w:ascii="Calibri" w:hAnsi="Calibri"/>
      <w:color w:val="000000"/>
      <w:sz w:val="22"/>
      <w:szCs w:val="22"/>
      <w:lang w:eastAsia="hr-HR"/>
    </w:rPr>
  </w:style>
  <w:style w:type="paragraph" w:customStyle="1" w:styleId="xl313">
    <w:name w:val="xl313"/>
    <w:basedOn w:val="Normal"/>
    <w:rsid w:val="008B3CDF"/>
    <w:pPr>
      <w:pBdr>
        <w:bottom w:val="single" w:sz="4" w:space="0" w:color="auto"/>
        <w:right w:val="single" w:sz="4" w:space="0" w:color="auto"/>
      </w:pBdr>
      <w:shd w:val="clear" w:color="000000" w:fill="BFBFBF"/>
      <w:spacing w:before="100" w:beforeAutospacing="1" w:after="100" w:afterAutospacing="1"/>
    </w:pPr>
    <w:rPr>
      <w:rFonts w:ascii="Calibri" w:hAnsi="Calibri"/>
      <w:color w:val="000000"/>
      <w:sz w:val="22"/>
      <w:szCs w:val="22"/>
      <w:lang w:eastAsia="hr-HR"/>
    </w:rPr>
  </w:style>
  <w:style w:type="paragraph" w:customStyle="1" w:styleId="xl314">
    <w:name w:val="xl314"/>
    <w:basedOn w:val="Normal"/>
    <w:rsid w:val="008B3CDF"/>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pPr>
    <w:rPr>
      <w:rFonts w:ascii="Calibri" w:hAnsi="Calibri"/>
      <w:b/>
      <w:bCs/>
      <w:color w:val="FFFFFF"/>
      <w:sz w:val="22"/>
      <w:szCs w:val="22"/>
      <w:lang w:eastAsia="hr-HR"/>
    </w:rPr>
  </w:style>
  <w:style w:type="paragraph" w:customStyle="1" w:styleId="xl315">
    <w:name w:val="xl315"/>
    <w:basedOn w:val="Normal"/>
    <w:rsid w:val="008B3CDF"/>
    <w:pPr>
      <w:pBdr>
        <w:bottom w:val="single" w:sz="4" w:space="0" w:color="auto"/>
        <w:right w:val="single" w:sz="4" w:space="0" w:color="auto"/>
      </w:pBdr>
      <w:shd w:val="clear" w:color="000000" w:fill="FFFFFF"/>
      <w:spacing w:before="100" w:beforeAutospacing="1" w:after="100" w:afterAutospacing="1"/>
      <w:jc w:val="right"/>
    </w:pPr>
    <w:rPr>
      <w:rFonts w:ascii="Calibri" w:hAnsi="Calibri"/>
      <w:color w:val="000000"/>
      <w:sz w:val="22"/>
      <w:szCs w:val="22"/>
      <w:lang w:eastAsia="hr-HR"/>
    </w:rPr>
  </w:style>
  <w:style w:type="paragraph" w:customStyle="1" w:styleId="xl316">
    <w:name w:val="xl316"/>
    <w:basedOn w:val="Normal"/>
    <w:rsid w:val="008B3CDF"/>
    <w:pPr>
      <w:pBdr>
        <w:bottom w:val="single" w:sz="4" w:space="0" w:color="auto"/>
        <w:right w:val="single" w:sz="4" w:space="0" w:color="auto"/>
      </w:pBdr>
      <w:shd w:val="clear" w:color="000000" w:fill="FFFFFF"/>
      <w:spacing w:before="100" w:beforeAutospacing="1" w:after="100" w:afterAutospacing="1"/>
    </w:pPr>
    <w:rPr>
      <w:rFonts w:ascii="Calibri" w:hAnsi="Calibri"/>
      <w:sz w:val="22"/>
      <w:szCs w:val="22"/>
      <w:lang w:eastAsia="hr-HR"/>
    </w:rPr>
  </w:style>
  <w:style w:type="paragraph" w:customStyle="1" w:styleId="xl317">
    <w:name w:val="xl317"/>
    <w:basedOn w:val="Normal"/>
    <w:rsid w:val="008B3CDF"/>
    <w:pPr>
      <w:pBdr>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22"/>
      <w:szCs w:val="22"/>
      <w:lang w:eastAsia="hr-HR"/>
    </w:rPr>
  </w:style>
  <w:style w:type="paragraph" w:customStyle="1" w:styleId="xl318">
    <w:name w:val="xl318"/>
    <w:basedOn w:val="Normal"/>
    <w:rsid w:val="008B3C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22"/>
      <w:szCs w:val="22"/>
      <w:lang w:eastAsia="hr-HR"/>
    </w:rPr>
  </w:style>
  <w:style w:type="paragraph" w:customStyle="1" w:styleId="xl319">
    <w:name w:val="xl319"/>
    <w:basedOn w:val="Normal"/>
    <w:rsid w:val="008B3CDF"/>
    <w:pPr>
      <w:pBdr>
        <w:right w:val="single" w:sz="4" w:space="0" w:color="auto"/>
      </w:pBdr>
      <w:shd w:val="clear" w:color="000000" w:fill="FFFFFF"/>
      <w:spacing w:before="100" w:beforeAutospacing="1" w:after="100" w:afterAutospacing="1"/>
    </w:pPr>
    <w:rPr>
      <w:rFonts w:ascii="Calibri" w:hAnsi="Calibri"/>
      <w:sz w:val="22"/>
      <w:szCs w:val="22"/>
      <w:lang w:eastAsia="hr-HR"/>
    </w:rPr>
  </w:style>
  <w:style w:type="paragraph" w:customStyle="1" w:styleId="xl320">
    <w:name w:val="xl320"/>
    <w:basedOn w:val="Normal"/>
    <w:rsid w:val="008B3CDF"/>
    <w:pPr>
      <w:pBdr>
        <w:top w:val="single" w:sz="4" w:space="0" w:color="auto"/>
        <w:left w:val="single" w:sz="4" w:space="0" w:color="auto"/>
        <w:right w:val="single" w:sz="4" w:space="0" w:color="auto"/>
      </w:pBdr>
      <w:shd w:val="clear" w:color="000000" w:fill="808080"/>
      <w:spacing w:before="100" w:beforeAutospacing="1" w:after="100" w:afterAutospacing="1"/>
    </w:pPr>
    <w:rPr>
      <w:rFonts w:ascii="Calibri" w:hAnsi="Calibri"/>
      <w:b/>
      <w:bCs/>
      <w:color w:val="FFFFFF"/>
      <w:sz w:val="22"/>
      <w:szCs w:val="22"/>
      <w:lang w:eastAsia="hr-HR"/>
    </w:rPr>
  </w:style>
  <w:style w:type="paragraph" w:customStyle="1" w:styleId="xl321">
    <w:name w:val="xl321"/>
    <w:basedOn w:val="Normal"/>
    <w:rsid w:val="008B3C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sz w:val="22"/>
      <w:szCs w:val="22"/>
      <w:lang w:eastAsia="hr-HR"/>
    </w:rPr>
  </w:style>
  <w:style w:type="paragraph" w:customStyle="1" w:styleId="xl322">
    <w:name w:val="xl322"/>
    <w:basedOn w:val="Normal"/>
    <w:rsid w:val="008B3CDF"/>
    <w:pPr>
      <w:pBdr>
        <w:top w:val="single" w:sz="4" w:space="0" w:color="auto"/>
        <w:left w:val="single" w:sz="4" w:space="0" w:color="auto"/>
        <w:bottom w:val="single" w:sz="8" w:space="0" w:color="auto"/>
        <w:right w:val="single" w:sz="4" w:space="0" w:color="auto"/>
      </w:pBdr>
      <w:shd w:val="clear" w:color="000000" w:fill="808080"/>
      <w:spacing w:before="100" w:beforeAutospacing="1" w:after="100" w:afterAutospacing="1"/>
    </w:pPr>
    <w:rPr>
      <w:rFonts w:ascii="Calibri" w:hAnsi="Calibri"/>
      <w:b/>
      <w:bCs/>
      <w:color w:val="FFFFFF"/>
      <w:sz w:val="22"/>
      <w:szCs w:val="22"/>
      <w:lang w:eastAsia="hr-HR"/>
    </w:rPr>
  </w:style>
  <w:style w:type="paragraph" w:customStyle="1" w:styleId="xl323">
    <w:name w:val="xl323"/>
    <w:basedOn w:val="Normal"/>
    <w:rsid w:val="008B3CDF"/>
    <w:pPr>
      <w:pBdr>
        <w:top w:val="single" w:sz="4" w:space="0" w:color="auto"/>
        <w:left w:val="single" w:sz="4" w:space="0" w:color="auto"/>
        <w:bottom w:val="single" w:sz="4" w:space="0" w:color="auto"/>
        <w:right w:val="single" w:sz="4" w:space="0" w:color="auto"/>
      </w:pBdr>
      <w:shd w:val="clear" w:color="FFFFFF" w:fill="404040"/>
      <w:spacing w:before="100" w:beforeAutospacing="1" w:after="100" w:afterAutospacing="1"/>
      <w:jc w:val="right"/>
    </w:pPr>
    <w:rPr>
      <w:rFonts w:ascii="Calibri" w:hAnsi="Calibri"/>
      <w:b/>
      <w:bCs/>
      <w:color w:val="FFFFFF"/>
      <w:sz w:val="22"/>
      <w:szCs w:val="22"/>
      <w:lang w:eastAsia="hr-HR"/>
    </w:rPr>
  </w:style>
  <w:style w:type="paragraph" w:customStyle="1" w:styleId="xl324">
    <w:name w:val="xl324"/>
    <w:basedOn w:val="Normal"/>
    <w:rsid w:val="008B3CDF"/>
    <w:pPr>
      <w:pBdr>
        <w:top w:val="single" w:sz="4" w:space="0" w:color="auto"/>
        <w:bottom w:val="single" w:sz="4" w:space="0" w:color="auto"/>
        <w:right w:val="single" w:sz="4" w:space="0" w:color="auto"/>
      </w:pBdr>
      <w:shd w:val="clear" w:color="FFFFFF" w:fill="FFFFFF"/>
      <w:spacing w:before="100" w:beforeAutospacing="1" w:after="100" w:afterAutospacing="1"/>
      <w:jc w:val="right"/>
    </w:pPr>
    <w:rPr>
      <w:rFonts w:ascii="Calibri" w:hAnsi="Calibri"/>
      <w:b/>
      <w:bCs/>
      <w:sz w:val="22"/>
      <w:szCs w:val="22"/>
      <w:lang w:eastAsia="hr-HR"/>
    </w:rPr>
  </w:style>
  <w:style w:type="paragraph" w:customStyle="1" w:styleId="xl325">
    <w:name w:val="xl325"/>
    <w:basedOn w:val="Normal"/>
    <w:rsid w:val="008B3CDF"/>
    <w:pPr>
      <w:pBdr>
        <w:top w:val="single" w:sz="4" w:space="0" w:color="auto"/>
        <w:left w:val="single" w:sz="4" w:space="0" w:color="auto"/>
        <w:bottom w:val="single" w:sz="4" w:space="0" w:color="auto"/>
        <w:right w:val="single" w:sz="4" w:space="0" w:color="auto"/>
      </w:pBdr>
      <w:shd w:val="clear" w:color="FFFFFF" w:fill="595959"/>
      <w:spacing w:before="100" w:beforeAutospacing="1" w:after="100" w:afterAutospacing="1"/>
      <w:jc w:val="right"/>
    </w:pPr>
    <w:rPr>
      <w:rFonts w:ascii="Calibri" w:hAnsi="Calibri"/>
      <w:b/>
      <w:bCs/>
      <w:color w:val="FFFFFF"/>
      <w:sz w:val="22"/>
      <w:szCs w:val="22"/>
      <w:lang w:eastAsia="hr-HR"/>
    </w:rPr>
  </w:style>
  <w:style w:type="paragraph" w:customStyle="1" w:styleId="xl326">
    <w:name w:val="xl326"/>
    <w:basedOn w:val="Normal"/>
    <w:rsid w:val="008B3CDF"/>
    <w:pPr>
      <w:pBdr>
        <w:bottom w:val="single" w:sz="4" w:space="0" w:color="auto"/>
        <w:right w:val="single" w:sz="4" w:space="0" w:color="auto"/>
      </w:pBdr>
      <w:shd w:val="clear" w:color="000000" w:fill="FFFFFF"/>
      <w:spacing w:before="100" w:beforeAutospacing="1" w:after="100" w:afterAutospacing="1"/>
    </w:pPr>
    <w:rPr>
      <w:rFonts w:ascii="Calibri" w:hAnsi="Calibri"/>
      <w:b/>
      <w:bCs/>
      <w:sz w:val="22"/>
      <w:szCs w:val="22"/>
      <w:lang w:eastAsia="hr-HR"/>
    </w:rPr>
  </w:style>
  <w:style w:type="paragraph" w:customStyle="1" w:styleId="xl327">
    <w:name w:val="xl327"/>
    <w:basedOn w:val="Normal"/>
    <w:rsid w:val="008B3CDF"/>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pPr>
    <w:rPr>
      <w:rFonts w:ascii="Calibri" w:hAnsi="Calibri"/>
      <w:color w:val="FFFFFF"/>
      <w:sz w:val="22"/>
      <w:szCs w:val="22"/>
      <w:lang w:eastAsia="hr-HR"/>
    </w:rPr>
  </w:style>
  <w:style w:type="paragraph" w:customStyle="1" w:styleId="xl328">
    <w:name w:val="xl328"/>
    <w:basedOn w:val="Normal"/>
    <w:rsid w:val="008B3CDF"/>
    <w:pPr>
      <w:pBdr>
        <w:top w:val="single" w:sz="4" w:space="0" w:color="auto"/>
        <w:left w:val="single" w:sz="4" w:space="0" w:color="auto"/>
        <w:bottom w:val="single" w:sz="4" w:space="0" w:color="auto"/>
        <w:right w:val="single" w:sz="4" w:space="0" w:color="auto"/>
      </w:pBdr>
      <w:shd w:val="clear" w:color="FFFFFF" w:fill="808080"/>
      <w:spacing w:before="100" w:beforeAutospacing="1" w:after="100" w:afterAutospacing="1"/>
      <w:jc w:val="right"/>
    </w:pPr>
    <w:rPr>
      <w:rFonts w:ascii="Calibri" w:hAnsi="Calibri"/>
      <w:b/>
      <w:bCs/>
      <w:color w:val="FFFFFF"/>
      <w:sz w:val="22"/>
      <w:szCs w:val="22"/>
      <w:lang w:eastAsia="hr-HR"/>
    </w:rPr>
  </w:style>
  <w:style w:type="paragraph" w:customStyle="1" w:styleId="xl329">
    <w:name w:val="xl329"/>
    <w:basedOn w:val="Normal"/>
    <w:rsid w:val="008B3CDF"/>
    <w:pPr>
      <w:pBdr>
        <w:bottom w:val="single" w:sz="4" w:space="0" w:color="auto"/>
        <w:right w:val="single" w:sz="4" w:space="0" w:color="auto"/>
      </w:pBdr>
      <w:shd w:val="clear" w:color="FFFFFF" w:fill="FFFFFF"/>
      <w:spacing w:before="100" w:beforeAutospacing="1" w:after="100" w:afterAutospacing="1"/>
      <w:jc w:val="right"/>
    </w:pPr>
    <w:rPr>
      <w:rFonts w:ascii="Calibri" w:hAnsi="Calibri"/>
      <w:b/>
      <w:bCs/>
      <w:color w:val="FFFFFF"/>
      <w:sz w:val="22"/>
      <w:szCs w:val="22"/>
      <w:lang w:eastAsia="hr-HR"/>
    </w:rPr>
  </w:style>
  <w:style w:type="paragraph" w:customStyle="1" w:styleId="xl330">
    <w:name w:val="xl330"/>
    <w:basedOn w:val="Normal"/>
    <w:rsid w:val="008B3CDF"/>
    <w:pPr>
      <w:pBdr>
        <w:top w:val="single" w:sz="4" w:space="0" w:color="auto"/>
        <w:left w:val="single" w:sz="4" w:space="0" w:color="auto"/>
        <w:bottom w:val="single" w:sz="4" w:space="0" w:color="auto"/>
        <w:right w:val="single" w:sz="4" w:space="0" w:color="auto"/>
      </w:pBdr>
      <w:shd w:val="clear" w:color="FFFFFF" w:fill="808080"/>
      <w:spacing w:before="100" w:beforeAutospacing="1" w:after="100" w:afterAutospacing="1"/>
      <w:jc w:val="right"/>
    </w:pPr>
    <w:rPr>
      <w:rFonts w:ascii="Calibri" w:hAnsi="Calibri"/>
      <w:b/>
      <w:bCs/>
      <w:color w:val="FFFFFF"/>
      <w:sz w:val="22"/>
      <w:szCs w:val="22"/>
      <w:lang w:eastAsia="hr-HR"/>
    </w:rPr>
  </w:style>
  <w:style w:type="paragraph" w:customStyle="1" w:styleId="xl331">
    <w:name w:val="xl331"/>
    <w:basedOn w:val="Normal"/>
    <w:rsid w:val="008B3CDF"/>
    <w:pPr>
      <w:pBdr>
        <w:bottom w:val="single" w:sz="4" w:space="0" w:color="auto"/>
        <w:right w:val="single" w:sz="4" w:space="0" w:color="auto"/>
      </w:pBdr>
      <w:shd w:val="clear" w:color="FFFFFF" w:fill="FFFFFF"/>
      <w:spacing w:before="100" w:beforeAutospacing="1" w:after="100" w:afterAutospacing="1"/>
      <w:jc w:val="right"/>
    </w:pPr>
    <w:rPr>
      <w:rFonts w:ascii="Calibri" w:hAnsi="Calibri"/>
      <w:sz w:val="22"/>
      <w:szCs w:val="22"/>
      <w:lang w:eastAsia="hr-HR"/>
    </w:rPr>
  </w:style>
  <w:style w:type="paragraph" w:customStyle="1" w:styleId="xl332">
    <w:name w:val="xl332"/>
    <w:basedOn w:val="Normal"/>
    <w:rsid w:val="008B3CDF"/>
    <w:pPr>
      <w:pBdr>
        <w:bottom w:val="single" w:sz="4" w:space="0" w:color="auto"/>
        <w:right w:val="single" w:sz="4" w:space="0" w:color="auto"/>
      </w:pBdr>
      <w:shd w:val="clear" w:color="FFFFFF" w:fill="FFFFFF"/>
      <w:spacing w:before="100" w:beforeAutospacing="1" w:after="100" w:afterAutospacing="1"/>
      <w:jc w:val="center"/>
    </w:pPr>
    <w:rPr>
      <w:rFonts w:ascii="Calibri" w:hAnsi="Calibri"/>
      <w:b/>
      <w:bCs/>
      <w:sz w:val="22"/>
      <w:szCs w:val="22"/>
      <w:lang w:eastAsia="hr-HR"/>
    </w:rPr>
  </w:style>
  <w:style w:type="paragraph" w:customStyle="1" w:styleId="xl333">
    <w:name w:val="xl333"/>
    <w:basedOn w:val="Normal"/>
    <w:rsid w:val="008B3CDF"/>
    <w:pPr>
      <w:pBdr>
        <w:bottom w:val="single" w:sz="4" w:space="0" w:color="auto"/>
        <w:right w:val="single" w:sz="4" w:space="0" w:color="auto"/>
      </w:pBdr>
      <w:shd w:val="clear" w:color="FFFFFF" w:fill="808080"/>
      <w:spacing w:before="100" w:beforeAutospacing="1" w:after="100" w:afterAutospacing="1"/>
      <w:jc w:val="right"/>
    </w:pPr>
    <w:rPr>
      <w:rFonts w:ascii="Calibri" w:hAnsi="Calibri"/>
      <w:b/>
      <w:bCs/>
      <w:color w:val="FFFFFF"/>
      <w:sz w:val="22"/>
      <w:szCs w:val="22"/>
      <w:lang w:eastAsia="hr-HR"/>
    </w:rPr>
  </w:style>
  <w:style w:type="paragraph" w:customStyle="1" w:styleId="xl334">
    <w:name w:val="xl334"/>
    <w:basedOn w:val="Normal"/>
    <w:rsid w:val="008B3CD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Calibri" w:hAnsi="Calibri"/>
      <w:sz w:val="22"/>
      <w:szCs w:val="22"/>
      <w:lang w:eastAsia="hr-HR"/>
    </w:rPr>
  </w:style>
  <w:style w:type="paragraph" w:customStyle="1" w:styleId="xl335">
    <w:name w:val="xl335"/>
    <w:basedOn w:val="Normal"/>
    <w:rsid w:val="008B3CD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Calibri" w:hAnsi="Calibri"/>
      <w:color w:val="000000"/>
      <w:sz w:val="22"/>
      <w:szCs w:val="22"/>
      <w:lang w:eastAsia="hr-HR"/>
    </w:rPr>
  </w:style>
  <w:style w:type="paragraph" w:customStyle="1" w:styleId="xl336">
    <w:name w:val="xl336"/>
    <w:basedOn w:val="Normal"/>
    <w:rsid w:val="008B3CDF"/>
    <w:pPr>
      <w:pBdr>
        <w:top w:val="single" w:sz="4" w:space="0" w:color="auto"/>
        <w:bottom w:val="single" w:sz="4" w:space="0" w:color="auto"/>
        <w:right w:val="single" w:sz="4" w:space="0" w:color="auto"/>
      </w:pBdr>
      <w:shd w:val="clear" w:color="000000" w:fill="BFBFBF"/>
      <w:spacing w:before="100" w:beforeAutospacing="1" w:after="100" w:afterAutospacing="1"/>
    </w:pPr>
    <w:rPr>
      <w:rFonts w:ascii="Calibri" w:hAnsi="Calibri"/>
      <w:color w:val="000000"/>
      <w:sz w:val="22"/>
      <w:szCs w:val="22"/>
      <w:lang w:eastAsia="hr-HR"/>
    </w:rPr>
  </w:style>
  <w:style w:type="paragraph" w:customStyle="1" w:styleId="xl337">
    <w:name w:val="xl337"/>
    <w:basedOn w:val="Normal"/>
    <w:rsid w:val="008B3CDF"/>
    <w:pPr>
      <w:pBdr>
        <w:top w:val="single" w:sz="4" w:space="0" w:color="auto"/>
        <w:bottom w:val="single" w:sz="8" w:space="0" w:color="auto"/>
        <w:right w:val="single" w:sz="4" w:space="0" w:color="auto"/>
      </w:pBdr>
      <w:shd w:val="clear" w:color="000000" w:fill="FFFFFF"/>
      <w:spacing w:before="100" w:beforeAutospacing="1" w:after="100" w:afterAutospacing="1"/>
    </w:pPr>
    <w:rPr>
      <w:rFonts w:ascii="Calibri" w:hAnsi="Calibri"/>
      <w:b/>
      <w:bCs/>
      <w:color w:val="000000"/>
      <w:sz w:val="22"/>
      <w:szCs w:val="22"/>
      <w:lang w:eastAsia="hr-HR"/>
    </w:rPr>
  </w:style>
  <w:style w:type="paragraph" w:customStyle="1" w:styleId="xl338">
    <w:name w:val="xl338"/>
    <w:basedOn w:val="Normal"/>
    <w:rsid w:val="008B3CDF"/>
    <w:pPr>
      <w:pBdr>
        <w:top w:val="single" w:sz="4" w:space="0" w:color="auto"/>
        <w:left w:val="single" w:sz="4" w:space="0" w:color="auto"/>
        <w:right w:val="single" w:sz="4" w:space="0" w:color="auto"/>
      </w:pBdr>
      <w:shd w:val="clear" w:color="000000" w:fill="FFFFFF"/>
      <w:spacing w:before="100" w:beforeAutospacing="1" w:after="100" w:afterAutospacing="1"/>
    </w:pPr>
    <w:rPr>
      <w:rFonts w:ascii="Calibri" w:hAnsi="Calibri"/>
      <w:color w:val="000000"/>
      <w:sz w:val="22"/>
      <w:szCs w:val="22"/>
      <w:lang w:eastAsia="hr-HR"/>
    </w:rPr>
  </w:style>
  <w:style w:type="paragraph" w:customStyle="1" w:styleId="xl339">
    <w:name w:val="xl339"/>
    <w:basedOn w:val="Normal"/>
    <w:rsid w:val="008B3CDF"/>
    <w:pPr>
      <w:pBdr>
        <w:top w:val="single" w:sz="4" w:space="0" w:color="auto"/>
        <w:left w:val="single" w:sz="4" w:space="0" w:color="auto"/>
        <w:bottom w:val="single" w:sz="4" w:space="0" w:color="auto"/>
        <w:right w:val="single" w:sz="4" w:space="0" w:color="auto"/>
      </w:pBdr>
      <w:shd w:val="clear" w:color="FFFFFF" w:fill="BFBFBF"/>
      <w:spacing w:before="100" w:beforeAutospacing="1" w:after="100" w:afterAutospacing="1"/>
      <w:jc w:val="right"/>
    </w:pPr>
    <w:rPr>
      <w:rFonts w:ascii="Calibri" w:hAnsi="Calibri"/>
      <w:sz w:val="22"/>
      <w:szCs w:val="22"/>
      <w:lang w:eastAsia="hr-HR"/>
    </w:rPr>
  </w:style>
  <w:style w:type="paragraph" w:customStyle="1" w:styleId="xl340">
    <w:name w:val="xl340"/>
    <w:basedOn w:val="Normal"/>
    <w:rsid w:val="008B3CDF"/>
    <w:pPr>
      <w:pBdr>
        <w:top w:val="single" w:sz="8" w:space="0" w:color="auto"/>
        <w:left w:val="single" w:sz="4" w:space="0" w:color="auto"/>
        <w:bottom w:val="single" w:sz="4" w:space="0" w:color="auto"/>
        <w:right w:val="single" w:sz="4" w:space="0" w:color="auto"/>
      </w:pBdr>
      <w:shd w:val="clear" w:color="FFFFFF" w:fill="FFFFFF"/>
      <w:spacing w:before="100" w:beforeAutospacing="1" w:after="100" w:afterAutospacing="1"/>
      <w:jc w:val="center"/>
    </w:pPr>
    <w:rPr>
      <w:rFonts w:ascii="Calibri" w:hAnsi="Calibri"/>
      <w:b/>
      <w:bCs/>
      <w:color w:val="000000"/>
      <w:sz w:val="22"/>
      <w:szCs w:val="22"/>
      <w:lang w:eastAsia="hr-HR"/>
    </w:rPr>
  </w:style>
  <w:style w:type="paragraph" w:customStyle="1" w:styleId="xl341">
    <w:name w:val="xl341"/>
    <w:basedOn w:val="Normal"/>
    <w:rsid w:val="008B3CDF"/>
    <w:pPr>
      <w:pBdr>
        <w:left w:val="single" w:sz="4" w:space="0" w:color="auto"/>
        <w:right w:val="single" w:sz="4" w:space="0" w:color="auto"/>
      </w:pBdr>
      <w:shd w:val="clear" w:color="FFFFFF" w:fill="FFFFFF"/>
      <w:spacing w:before="100" w:beforeAutospacing="1" w:after="100" w:afterAutospacing="1"/>
      <w:jc w:val="center"/>
    </w:pPr>
    <w:rPr>
      <w:rFonts w:ascii="Calibri" w:hAnsi="Calibri"/>
      <w:b/>
      <w:bCs/>
      <w:color w:val="000000"/>
      <w:sz w:val="22"/>
      <w:szCs w:val="22"/>
      <w:lang w:eastAsia="hr-HR"/>
    </w:rPr>
  </w:style>
  <w:style w:type="paragraph" w:customStyle="1" w:styleId="xl342">
    <w:name w:val="xl342"/>
    <w:basedOn w:val="Normal"/>
    <w:rsid w:val="008B3CDF"/>
    <w:pPr>
      <w:pBdr>
        <w:left w:val="single" w:sz="4" w:space="0" w:color="auto"/>
        <w:bottom w:val="single" w:sz="4" w:space="0" w:color="auto"/>
        <w:right w:val="single" w:sz="4" w:space="0" w:color="auto"/>
      </w:pBdr>
      <w:shd w:val="clear" w:color="000000" w:fill="A6A6A6"/>
      <w:spacing w:before="100" w:beforeAutospacing="1" w:after="100" w:afterAutospacing="1"/>
    </w:pPr>
    <w:rPr>
      <w:rFonts w:ascii="Calibri" w:hAnsi="Calibri"/>
      <w:b/>
      <w:bCs/>
      <w:sz w:val="22"/>
      <w:szCs w:val="22"/>
      <w:lang w:eastAsia="hr-HR"/>
    </w:rPr>
  </w:style>
  <w:style w:type="paragraph" w:customStyle="1" w:styleId="xl343">
    <w:name w:val="xl343"/>
    <w:basedOn w:val="Normal"/>
    <w:rsid w:val="008B3CDF"/>
    <w:pPr>
      <w:pBdr>
        <w:left w:val="single" w:sz="4" w:space="0" w:color="auto"/>
        <w:bottom w:val="single" w:sz="4" w:space="0" w:color="auto"/>
        <w:right w:val="single" w:sz="4" w:space="0" w:color="auto"/>
      </w:pBdr>
      <w:shd w:val="clear" w:color="000000" w:fill="808080"/>
      <w:spacing w:before="100" w:beforeAutospacing="1" w:after="100" w:afterAutospacing="1"/>
    </w:pPr>
    <w:rPr>
      <w:rFonts w:ascii="Calibri" w:hAnsi="Calibri"/>
      <w:b/>
      <w:bCs/>
      <w:color w:val="FFFFFF"/>
      <w:sz w:val="22"/>
      <w:szCs w:val="22"/>
      <w:lang w:eastAsia="hr-HR"/>
    </w:rPr>
  </w:style>
  <w:style w:type="paragraph" w:customStyle="1" w:styleId="xl344">
    <w:name w:val="xl344"/>
    <w:basedOn w:val="Normal"/>
    <w:rsid w:val="008B3CDF"/>
    <w:pPr>
      <w:pBdr>
        <w:left w:val="single" w:sz="4" w:space="0" w:color="auto"/>
        <w:bottom w:val="single" w:sz="4" w:space="0" w:color="auto"/>
        <w:right w:val="single" w:sz="4" w:space="0" w:color="auto"/>
      </w:pBdr>
      <w:shd w:val="clear" w:color="000000" w:fill="A6A6A6"/>
      <w:spacing w:before="100" w:beforeAutospacing="1" w:after="100" w:afterAutospacing="1"/>
    </w:pPr>
    <w:rPr>
      <w:rFonts w:ascii="Calibri" w:hAnsi="Calibri"/>
      <w:sz w:val="22"/>
      <w:szCs w:val="22"/>
      <w:lang w:eastAsia="hr-HR"/>
    </w:rPr>
  </w:style>
  <w:style w:type="paragraph" w:customStyle="1" w:styleId="xl345">
    <w:name w:val="xl345"/>
    <w:basedOn w:val="Normal"/>
    <w:rsid w:val="008B3CDF"/>
    <w:pPr>
      <w:pBdr>
        <w:top w:val="single" w:sz="4" w:space="0" w:color="auto"/>
        <w:left w:val="single" w:sz="4" w:space="0" w:color="auto"/>
        <w:bottom w:val="single" w:sz="8" w:space="0" w:color="auto"/>
        <w:right w:val="single" w:sz="4" w:space="0" w:color="auto"/>
      </w:pBdr>
      <w:shd w:val="clear" w:color="FFFFFF" w:fill="FFFFFF"/>
      <w:spacing w:before="100" w:beforeAutospacing="1" w:after="100" w:afterAutospacing="1"/>
      <w:jc w:val="right"/>
    </w:pPr>
    <w:rPr>
      <w:rFonts w:ascii="Calibri" w:hAnsi="Calibri"/>
      <w:color w:val="000000"/>
      <w:sz w:val="22"/>
      <w:szCs w:val="22"/>
      <w:lang w:eastAsia="hr-HR"/>
    </w:rPr>
  </w:style>
  <w:style w:type="paragraph" w:customStyle="1" w:styleId="xl346">
    <w:name w:val="xl346"/>
    <w:basedOn w:val="Normal"/>
    <w:rsid w:val="008B3CDF"/>
    <w:pPr>
      <w:pBdr>
        <w:top w:val="single" w:sz="8" w:space="0" w:color="auto"/>
        <w:right w:val="single" w:sz="8" w:space="0" w:color="auto"/>
      </w:pBdr>
      <w:shd w:val="clear" w:color="FFFFFF" w:fill="FFFFFF"/>
      <w:spacing w:before="100" w:beforeAutospacing="1" w:after="100" w:afterAutospacing="1"/>
      <w:jc w:val="center"/>
    </w:pPr>
    <w:rPr>
      <w:rFonts w:ascii="Calibri" w:hAnsi="Calibri"/>
      <w:b/>
      <w:bCs/>
      <w:color w:val="000000"/>
      <w:sz w:val="22"/>
      <w:szCs w:val="22"/>
      <w:lang w:eastAsia="hr-HR"/>
    </w:rPr>
  </w:style>
  <w:style w:type="paragraph" w:customStyle="1" w:styleId="xl347">
    <w:name w:val="xl347"/>
    <w:basedOn w:val="Normal"/>
    <w:rsid w:val="008B3CDF"/>
    <w:pPr>
      <w:pBdr>
        <w:top w:val="single" w:sz="4" w:space="0" w:color="auto"/>
        <w:bottom w:val="single" w:sz="4" w:space="0" w:color="auto"/>
        <w:right w:val="single" w:sz="8" w:space="0" w:color="auto"/>
      </w:pBdr>
      <w:shd w:val="clear" w:color="FFFFFF" w:fill="FFFFFF"/>
      <w:spacing w:before="100" w:beforeAutospacing="1" w:after="100" w:afterAutospacing="1"/>
      <w:jc w:val="center"/>
    </w:pPr>
    <w:rPr>
      <w:rFonts w:ascii="Calibri" w:hAnsi="Calibri"/>
      <w:b/>
      <w:bCs/>
      <w:color w:val="000000"/>
      <w:sz w:val="22"/>
      <w:szCs w:val="22"/>
      <w:lang w:eastAsia="hr-HR"/>
    </w:rPr>
  </w:style>
  <w:style w:type="paragraph" w:customStyle="1" w:styleId="xl348">
    <w:name w:val="xl348"/>
    <w:basedOn w:val="Normal"/>
    <w:rsid w:val="008B3CDF"/>
    <w:pPr>
      <w:pBdr>
        <w:right w:val="single" w:sz="8" w:space="0" w:color="auto"/>
      </w:pBdr>
      <w:shd w:val="clear" w:color="FFFFFF" w:fill="FFFFFF"/>
      <w:spacing w:before="100" w:beforeAutospacing="1" w:after="100" w:afterAutospacing="1"/>
      <w:jc w:val="center"/>
    </w:pPr>
    <w:rPr>
      <w:rFonts w:ascii="Calibri" w:hAnsi="Calibri"/>
      <w:b/>
      <w:bCs/>
      <w:color w:val="000000"/>
      <w:sz w:val="22"/>
      <w:szCs w:val="22"/>
      <w:lang w:eastAsia="hr-HR"/>
    </w:rPr>
  </w:style>
  <w:style w:type="paragraph" w:customStyle="1" w:styleId="xl349">
    <w:name w:val="xl349"/>
    <w:basedOn w:val="Normal"/>
    <w:rsid w:val="008B3CDF"/>
    <w:pPr>
      <w:pBdr>
        <w:bottom w:val="single" w:sz="4" w:space="0" w:color="auto"/>
        <w:right w:val="single" w:sz="8" w:space="0" w:color="auto"/>
      </w:pBdr>
      <w:shd w:val="clear" w:color="000000" w:fill="595959"/>
      <w:spacing w:before="100" w:beforeAutospacing="1" w:after="100" w:afterAutospacing="1"/>
    </w:pPr>
    <w:rPr>
      <w:rFonts w:ascii="Calibri" w:hAnsi="Calibri"/>
      <w:b/>
      <w:bCs/>
      <w:color w:val="FFFFFF"/>
      <w:sz w:val="22"/>
      <w:szCs w:val="22"/>
      <w:lang w:eastAsia="hr-HR"/>
    </w:rPr>
  </w:style>
  <w:style w:type="paragraph" w:customStyle="1" w:styleId="xl350">
    <w:name w:val="xl350"/>
    <w:basedOn w:val="Normal"/>
    <w:rsid w:val="008B3CDF"/>
    <w:pPr>
      <w:pBdr>
        <w:bottom w:val="single" w:sz="4" w:space="0" w:color="auto"/>
        <w:right w:val="single" w:sz="8" w:space="0" w:color="auto"/>
      </w:pBdr>
      <w:shd w:val="clear" w:color="000000" w:fill="FFFFFF"/>
      <w:spacing w:before="100" w:beforeAutospacing="1" w:after="100" w:afterAutospacing="1"/>
    </w:pPr>
    <w:rPr>
      <w:rFonts w:ascii="Calibri" w:hAnsi="Calibri"/>
      <w:b/>
      <w:bCs/>
      <w:color w:val="000000"/>
      <w:sz w:val="22"/>
      <w:szCs w:val="22"/>
      <w:lang w:eastAsia="hr-HR"/>
    </w:rPr>
  </w:style>
  <w:style w:type="paragraph" w:customStyle="1" w:styleId="xl351">
    <w:name w:val="xl351"/>
    <w:basedOn w:val="Normal"/>
    <w:rsid w:val="008B3CDF"/>
    <w:pPr>
      <w:pBdr>
        <w:bottom w:val="single" w:sz="4" w:space="0" w:color="auto"/>
        <w:right w:val="single" w:sz="8" w:space="0" w:color="auto"/>
      </w:pBdr>
      <w:shd w:val="clear" w:color="000000" w:fill="FFFFFF"/>
      <w:spacing w:before="100" w:beforeAutospacing="1" w:after="100" w:afterAutospacing="1"/>
    </w:pPr>
    <w:rPr>
      <w:rFonts w:ascii="Calibri" w:hAnsi="Calibri"/>
      <w:color w:val="000000"/>
      <w:sz w:val="22"/>
      <w:szCs w:val="22"/>
      <w:lang w:eastAsia="hr-HR"/>
    </w:rPr>
  </w:style>
  <w:style w:type="paragraph" w:customStyle="1" w:styleId="xl352">
    <w:name w:val="xl352"/>
    <w:basedOn w:val="Normal"/>
    <w:rsid w:val="008B3CDF"/>
    <w:pPr>
      <w:pBdr>
        <w:bottom w:val="single" w:sz="4" w:space="0" w:color="auto"/>
        <w:right w:val="single" w:sz="8" w:space="0" w:color="auto"/>
      </w:pBdr>
      <w:shd w:val="clear" w:color="000000" w:fill="BFBFBF"/>
      <w:spacing w:before="100" w:beforeAutospacing="1" w:after="100" w:afterAutospacing="1"/>
    </w:pPr>
    <w:rPr>
      <w:rFonts w:ascii="Calibri" w:hAnsi="Calibri"/>
      <w:b/>
      <w:bCs/>
      <w:sz w:val="22"/>
      <w:szCs w:val="22"/>
      <w:lang w:eastAsia="hr-HR"/>
    </w:rPr>
  </w:style>
  <w:style w:type="paragraph" w:customStyle="1" w:styleId="xl353">
    <w:name w:val="xl353"/>
    <w:basedOn w:val="Normal"/>
    <w:rsid w:val="008B3CDF"/>
    <w:pPr>
      <w:pBdr>
        <w:bottom w:val="single" w:sz="4" w:space="0" w:color="auto"/>
        <w:right w:val="single" w:sz="8" w:space="0" w:color="auto"/>
      </w:pBdr>
      <w:shd w:val="clear" w:color="000000" w:fill="808080"/>
      <w:spacing w:before="100" w:beforeAutospacing="1" w:after="100" w:afterAutospacing="1"/>
    </w:pPr>
    <w:rPr>
      <w:rFonts w:ascii="Calibri" w:hAnsi="Calibri"/>
      <w:b/>
      <w:bCs/>
      <w:color w:val="FFFFFF"/>
      <w:sz w:val="22"/>
      <w:szCs w:val="22"/>
      <w:lang w:eastAsia="hr-HR"/>
    </w:rPr>
  </w:style>
  <w:style w:type="paragraph" w:customStyle="1" w:styleId="xl354">
    <w:name w:val="xl354"/>
    <w:basedOn w:val="Normal"/>
    <w:rsid w:val="008B3CDF"/>
    <w:pPr>
      <w:pBdr>
        <w:bottom w:val="single" w:sz="4" w:space="0" w:color="auto"/>
        <w:right w:val="single" w:sz="8" w:space="0" w:color="auto"/>
      </w:pBdr>
      <w:shd w:val="clear" w:color="000000" w:fill="BFBFBF"/>
      <w:spacing w:before="100" w:beforeAutospacing="1" w:after="100" w:afterAutospacing="1"/>
    </w:pPr>
    <w:rPr>
      <w:rFonts w:ascii="Calibri" w:hAnsi="Calibri"/>
      <w:color w:val="000000"/>
      <w:sz w:val="22"/>
      <w:szCs w:val="22"/>
      <w:lang w:eastAsia="hr-HR"/>
    </w:rPr>
  </w:style>
  <w:style w:type="paragraph" w:customStyle="1" w:styleId="xl355">
    <w:name w:val="xl355"/>
    <w:basedOn w:val="Normal"/>
    <w:rsid w:val="008B3CDF"/>
    <w:pPr>
      <w:pBdr>
        <w:bottom w:val="single" w:sz="4" w:space="0" w:color="auto"/>
        <w:right w:val="single" w:sz="8" w:space="0" w:color="auto"/>
      </w:pBdr>
      <w:shd w:val="clear" w:color="000000" w:fill="FFFFFF"/>
      <w:spacing w:before="100" w:beforeAutospacing="1" w:after="100" w:afterAutospacing="1"/>
      <w:jc w:val="right"/>
    </w:pPr>
    <w:rPr>
      <w:rFonts w:ascii="Calibri" w:hAnsi="Calibri"/>
      <w:color w:val="000000"/>
      <w:sz w:val="22"/>
      <w:szCs w:val="22"/>
      <w:lang w:eastAsia="hr-HR"/>
    </w:rPr>
  </w:style>
  <w:style w:type="paragraph" w:customStyle="1" w:styleId="xl356">
    <w:name w:val="xl356"/>
    <w:basedOn w:val="Normal"/>
    <w:rsid w:val="008B3CDF"/>
    <w:pPr>
      <w:pBdr>
        <w:bottom w:val="single" w:sz="4" w:space="0" w:color="auto"/>
        <w:right w:val="single" w:sz="8" w:space="0" w:color="auto"/>
      </w:pBdr>
      <w:shd w:val="clear" w:color="000000" w:fill="FFFFFF"/>
      <w:spacing w:before="100" w:beforeAutospacing="1" w:after="100" w:afterAutospacing="1"/>
    </w:pPr>
    <w:rPr>
      <w:rFonts w:ascii="Calibri" w:hAnsi="Calibri"/>
      <w:sz w:val="22"/>
      <w:szCs w:val="22"/>
      <w:lang w:eastAsia="hr-HR"/>
    </w:rPr>
  </w:style>
  <w:style w:type="paragraph" w:customStyle="1" w:styleId="xl357">
    <w:name w:val="xl357"/>
    <w:basedOn w:val="Normal"/>
    <w:rsid w:val="008B3CDF"/>
    <w:pPr>
      <w:pBdr>
        <w:right w:val="single" w:sz="8" w:space="0" w:color="auto"/>
      </w:pBdr>
      <w:shd w:val="clear" w:color="000000" w:fill="FFFFFF"/>
      <w:spacing w:before="100" w:beforeAutospacing="1" w:after="100" w:afterAutospacing="1"/>
    </w:pPr>
    <w:rPr>
      <w:rFonts w:ascii="Calibri" w:hAnsi="Calibri"/>
      <w:sz w:val="22"/>
      <w:szCs w:val="22"/>
      <w:lang w:eastAsia="hr-HR"/>
    </w:rPr>
  </w:style>
  <w:style w:type="paragraph" w:customStyle="1" w:styleId="xl358">
    <w:name w:val="xl358"/>
    <w:basedOn w:val="Normal"/>
    <w:rsid w:val="008B3CDF"/>
    <w:pPr>
      <w:pBdr>
        <w:top w:val="single" w:sz="4" w:space="0" w:color="auto"/>
        <w:right w:val="single" w:sz="8" w:space="0" w:color="auto"/>
      </w:pBdr>
      <w:shd w:val="clear" w:color="000000" w:fill="808080"/>
      <w:spacing w:before="100" w:beforeAutospacing="1" w:after="100" w:afterAutospacing="1"/>
    </w:pPr>
    <w:rPr>
      <w:rFonts w:ascii="Calibri" w:hAnsi="Calibri"/>
      <w:b/>
      <w:bCs/>
      <w:color w:val="FFFFFF"/>
      <w:sz w:val="22"/>
      <w:szCs w:val="22"/>
      <w:lang w:eastAsia="hr-HR"/>
    </w:rPr>
  </w:style>
  <w:style w:type="paragraph" w:customStyle="1" w:styleId="xl359">
    <w:name w:val="xl359"/>
    <w:basedOn w:val="Normal"/>
    <w:rsid w:val="008B3CDF"/>
    <w:pPr>
      <w:pBdr>
        <w:top w:val="single" w:sz="4" w:space="0" w:color="auto"/>
        <w:bottom w:val="single" w:sz="4" w:space="0" w:color="auto"/>
        <w:right w:val="single" w:sz="8" w:space="0" w:color="auto"/>
      </w:pBdr>
      <w:shd w:val="clear" w:color="000000" w:fill="FFFFFF"/>
      <w:spacing w:before="100" w:beforeAutospacing="1" w:after="100" w:afterAutospacing="1"/>
    </w:pPr>
    <w:rPr>
      <w:rFonts w:ascii="Calibri" w:hAnsi="Calibri"/>
      <w:sz w:val="22"/>
      <w:szCs w:val="22"/>
      <w:lang w:eastAsia="hr-HR"/>
    </w:rPr>
  </w:style>
  <w:style w:type="paragraph" w:customStyle="1" w:styleId="xl360">
    <w:name w:val="xl360"/>
    <w:basedOn w:val="Normal"/>
    <w:rsid w:val="008B3CDF"/>
    <w:pPr>
      <w:pBdr>
        <w:top w:val="single" w:sz="4" w:space="0" w:color="auto"/>
        <w:left w:val="single" w:sz="4" w:space="0" w:color="auto"/>
        <w:bottom w:val="single" w:sz="8" w:space="0" w:color="auto"/>
        <w:right w:val="single" w:sz="8" w:space="0" w:color="auto"/>
      </w:pBdr>
      <w:shd w:val="clear" w:color="000000" w:fill="808080"/>
      <w:spacing w:before="100" w:beforeAutospacing="1" w:after="100" w:afterAutospacing="1"/>
    </w:pPr>
    <w:rPr>
      <w:rFonts w:ascii="Calibri" w:hAnsi="Calibri"/>
      <w:b/>
      <w:bCs/>
      <w:color w:val="FFFFFF"/>
      <w:sz w:val="22"/>
      <w:szCs w:val="22"/>
      <w:lang w:eastAsia="hr-HR"/>
    </w:rPr>
  </w:style>
  <w:style w:type="paragraph" w:customStyle="1" w:styleId="xl361">
    <w:name w:val="xl361"/>
    <w:basedOn w:val="Normal"/>
    <w:rsid w:val="008B3CDF"/>
    <w:pPr>
      <w:pBdr>
        <w:bottom w:val="single" w:sz="4" w:space="0" w:color="auto"/>
        <w:right w:val="single" w:sz="8" w:space="0" w:color="auto"/>
      </w:pBdr>
      <w:shd w:val="clear" w:color="FFFFFF" w:fill="FFFFFF"/>
      <w:spacing w:before="100" w:beforeAutospacing="1" w:after="100" w:afterAutospacing="1"/>
      <w:jc w:val="center"/>
    </w:pPr>
    <w:rPr>
      <w:rFonts w:ascii="Calibri" w:hAnsi="Calibri"/>
      <w:color w:val="000000"/>
      <w:sz w:val="22"/>
      <w:szCs w:val="22"/>
      <w:lang w:eastAsia="hr-HR"/>
    </w:rPr>
  </w:style>
  <w:style w:type="paragraph" w:customStyle="1" w:styleId="xl362">
    <w:name w:val="xl362"/>
    <w:basedOn w:val="Normal"/>
    <w:rsid w:val="008B3CDF"/>
    <w:pPr>
      <w:pBdr>
        <w:bottom w:val="single" w:sz="4" w:space="0" w:color="auto"/>
        <w:right w:val="single" w:sz="8" w:space="0" w:color="auto"/>
      </w:pBdr>
      <w:shd w:val="clear" w:color="FFFFFF" w:fill="404040"/>
      <w:spacing w:before="100" w:beforeAutospacing="1" w:after="100" w:afterAutospacing="1"/>
      <w:jc w:val="right"/>
    </w:pPr>
    <w:rPr>
      <w:rFonts w:ascii="Calibri" w:hAnsi="Calibri"/>
      <w:b/>
      <w:bCs/>
      <w:color w:val="FFFFFF"/>
      <w:sz w:val="22"/>
      <w:szCs w:val="22"/>
      <w:lang w:eastAsia="hr-HR"/>
    </w:rPr>
  </w:style>
  <w:style w:type="paragraph" w:customStyle="1" w:styleId="xl363">
    <w:name w:val="xl363"/>
    <w:basedOn w:val="Normal"/>
    <w:rsid w:val="008B3CDF"/>
    <w:pPr>
      <w:pBdr>
        <w:top w:val="single" w:sz="4" w:space="0" w:color="auto"/>
        <w:bottom w:val="single" w:sz="4" w:space="0" w:color="auto"/>
        <w:right w:val="single" w:sz="8" w:space="0" w:color="auto"/>
      </w:pBdr>
      <w:shd w:val="clear" w:color="FFFFFF" w:fill="FFFFFF"/>
      <w:spacing w:before="100" w:beforeAutospacing="1" w:after="100" w:afterAutospacing="1"/>
      <w:jc w:val="right"/>
    </w:pPr>
    <w:rPr>
      <w:rFonts w:ascii="Calibri" w:hAnsi="Calibri"/>
      <w:b/>
      <w:bCs/>
      <w:sz w:val="22"/>
      <w:szCs w:val="22"/>
      <w:lang w:eastAsia="hr-HR"/>
    </w:rPr>
  </w:style>
  <w:style w:type="paragraph" w:customStyle="1" w:styleId="xl364">
    <w:name w:val="xl364"/>
    <w:basedOn w:val="Normal"/>
    <w:rsid w:val="008B3CDF"/>
    <w:pPr>
      <w:pBdr>
        <w:bottom w:val="single" w:sz="4" w:space="0" w:color="auto"/>
        <w:right w:val="single" w:sz="8" w:space="0" w:color="auto"/>
      </w:pBdr>
      <w:shd w:val="clear" w:color="FFFFFF" w:fill="595959"/>
      <w:spacing w:before="100" w:beforeAutospacing="1" w:after="100" w:afterAutospacing="1"/>
      <w:jc w:val="right"/>
    </w:pPr>
    <w:rPr>
      <w:rFonts w:ascii="Calibri" w:hAnsi="Calibri"/>
      <w:b/>
      <w:bCs/>
      <w:color w:val="FFFFFF"/>
      <w:sz w:val="22"/>
      <w:szCs w:val="22"/>
      <w:lang w:eastAsia="hr-HR"/>
    </w:rPr>
  </w:style>
  <w:style w:type="paragraph" w:customStyle="1" w:styleId="xl365">
    <w:name w:val="xl365"/>
    <w:basedOn w:val="Normal"/>
    <w:rsid w:val="008B3CDF"/>
    <w:pPr>
      <w:pBdr>
        <w:top w:val="single" w:sz="4" w:space="0" w:color="auto"/>
        <w:bottom w:val="single" w:sz="4" w:space="0" w:color="auto"/>
        <w:right w:val="single" w:sz="8" w:space="0" w:color="auto"/>
      </w:pBdr>
      <w:shd w:val="clear" w:color="000000" w:fill="FFFFFF"/>
      <w:spacing w:before="100" w:beforeAutospacing="1" w:after="100" w:afterAutospacing="1"/>
    </w:pPr>
    <w:rPr>
      <w:rFonts w:ascii="Calibri" w:hAnsi="Calibri"/>
      <w:b/>
      <w:bCs/>
      <w:color w:val="000000"/>
      <w:sz w:val="22"/>
      <w:szCs w:val="22"/>
      <w:lang w:eastAsia="hr-HR"/>
    </w:rPr>
  </w:style>
  <w:style w:type="paragraph" w:customStyle="1" w:styleId="xl366">
    <w:name w:val="xl366"/>
    <w:basedOn w:val="Normal"/>
    <w:rsid w:val="008B3CDF"/>
    <w:pPr>
      <w:pBdr>
        <w:bottom w:val="single" w:sz="4" w:space="0" w:color="auto"/>
        <w:right w:val="single" w:sz="8" w:space="0" w:color="auto"/>
      </w:pBdr>
      <w:shd w:val="clear" w:color="000000" w:fill="FFFFFF"/>
      <w:spacing w:before="100" w:beforeAutospacing="1" w:after="100" w:afterAutospacing="1"/>
    </w:pPr>
    <w:rPr>
      <w:rFonts w:ascii="Calibri" w:hAnsi="Calibri"/>
      <w:b/>
      <w:bCs/>
      <w:sz w:val="22"/>
      <w:szCs w:val="22"/>
      <w:lang w:eastAsia="hr-HR"/>
    </w:rPr>
  </w:style>
  <w:style w:type="paragraph" w:customStyle="1" w:styleId="xl367">
    <w:name w:val="xl367"/>
    <w:basedOn w:val="Normal"/>
    <w:rsid w:val="008B3CDF"/>
    <w:pPr>
      <w:pBdr>
        <w:bottom w:val="single" w:sz="4" w:space="0" w:color="auto"/>
        <w:right w:val="single" w:sz="8" w:space="0" w:color="auto"/>
      </w:pBdr>
      <w:shd w:val="clear" w:color="000000" w:fill="808080"/>
      <w:spacing w:before="100" w:beforeAutospacing="1" w:after="100" w:afterAutospacing="1"/>
    </w:pPr>
    <w:rPr>
      <w:rFonts w:ascii="Calibri" w:hAnsi="Calibri"/>
      <w:color w:val="FFFFFF"/>
      <w:sz w:val="22"/>
      <w:szCs w:val="22"/>
      <w:lang w:eastAsia="hr-HR"/>
    </w:rPr>
  </w:style>
  <w:style w:type="paragraph" w:customStyle="1" w:styleId="xl368">
    <w:name w:val="xl368"/>
    <w:basedOn w:val="Normal"/>
    <w:rsid w:val="008B3CDF"/>
    <w:pPr>
      <w:pBdr>
        <w:bottom w:val="single" w:sz="4" w:space="0" w:color="auto"/>
        <w:right w:val="single" w:sz="8" w:space="0" w:color="auto"/>
      </w:pBdr>
      <w:shd w:val="clear" w:color="FFFFFF" w:fill="808080"/>
      <w:spacing w:before="100" w:beforeAutospacing="1" w:after="100" w:afterAutospacing="1"/>
      <w:jc w:val="right"/>
    </w:pPr>
    <w:rPr>
      <w:rFonts w:ascii="Calibri" w:hAnsi="Calibri"/>
      <w:b/>
      <w:bCs/>
      <w:color w:val="FFFFFF"/>
      <w:sz w:val="22"/>
      <w:szCs w:val="22"/>
      <w:lang w:eastAsia="hr-HR"/>
    </w:rPr>
  </w:style>
  <w:style w:type="paragraph" w:customStyle="1" w:styleId="xl369">
    <w:name w:val="xl369"/>
    <w:basedOn w:val="Normal"/>
    <w:rsid w:val="008B3CDF"/>
    <w:pPr>
      <w:pBdr>
        <w:bottom w:val="single" w:sz="4" w:space="0" w:color="auto"/>
        <w:right w:val="single" w:sz="8" w:space="0" w:color="auto"/>
      </w:pBdr>
      <w:shd w:val="clear" w:color="FFFFFF" w:fill="FFFFFF"/>
      <w:spacing w:before="100" w:beforeAutospacing="1" w:after="100" w:afterAutospacing="1"/>
      <w:jc w:val="right"/>
    </w:pPr>
    <w:rPr>
      <w:rFonts w:ascii="Calibri" w:hAnsi="Calibri"/>
      <w:b/>
      <w:bCs/>
      <w:color w:val="FFFFFF"/>
      <w:sz w:val="22"/>
      <w:szCs w:val="22"/>
      <w:lang w:eastAsia="hr-HR"/>
    </w:rPr>
  </w:style>
  <w:style w:type="paragraph" w:customStyle="1" w:styleId="xl370">
    <w:name w:val="xl370"/>
    <w:basedOn w:val="Normal"/>
    <w:rsid w:val="008B3CDF"/>
    <w:pPr>
      <w:pBdr>
        <w:bottom w:val="single" w:sz="4" w:space="0" w:color="auto"/>
        <w:right w:val="single" w:sz="8" w:space="0" w:color="auto"/>
      </w:pBdr>
      <w:shd w:val="clear" w:color="FFFFFF" w:fill="808080"/>
      <w:spacing w:before="100" w:beforeAutospacing="1" w:after="100" w:afterAutospacing="1"/>
      <w:jc w:val="right"/>
    </w:pPr>
    <w:rPr>
      <w:rFonts w:ascii="Calibri" w:hAnsi="Calibri"/>
      <w:b/>
      <w:bCs/>
      <w:color w:val="FFFFFF"/>
      <w:sz w:val="22"/>
      <w:szCs w:val="22"/>
      <w:lang w:eastAsia="hr-HR"/>
    </w:rPr>
  </w:style>
  <w:style w:type="paragraph" w:customStyle="1" w:styleId="xl371">
    <w:name w:val="xl371"/>
    <w:basedOn w:val="Normal"/>
    <w:rsid w:val="008B3CDF"/>
    <w:pPr>
      <w:pBdr>
        <w:bottom w:val="single" w:sz="4" w:space="0" w:color="auto"/>
        <w:right w:val="single" w:sz="8" w:space="0" w:color="auto"/>
      </w:pBdr>
      <w:shd w:val="clear" w:color="FFFFFF" w:fill="FFFFFF"/>
      <w:spacing w:before="100" w:beforeAutospacing="1" w:after="100" w:afterAutospacing="1"/>
      <w:jc w:val="right"/>
    </w:pPr>
    <w:rPr>
      <w:rFonts w:ascii="Calibri" w:hAnsi="Calibri"/>
      <w:sz w:val="22"/>
      <w:szCs w:val="22"/>
      <w:lang w:eastAsia="hr-HR"/>
    </w:rPr>
  </w:style>
  <w:style w:type="paragraph" w:customStyle="1" w:styleId="xl372">
    <w:name w:val="xl372"/>
    <w:basedOn w:val="Normal"/>
    <w:rsid w:val="008B3CDF"/>
    <w:pPr>
      <w:pBdr>
        <w:bottom w:val="single" w:sz="4" w:space="0" w:color="auto"/>
        <w:right w:val="single" w:sz="8" w:space="0" w:color="auto"/>
      </w:pBdr>
      <w:shd w:val="clear" w:color="FFFFFF" w:fill="FFFFFF"/>
      <w:spacing w:before="100" w:beforeAutospacing="1" w:after="100" w:afterAutospacing="1"/>
      <w:jc w:val="center"/>
    </w:pPr>
    <w:rPr>
      <w:rFonts w:ascii="Calibri" w:hAnsi="Calibri"/>
      <w:b/>
      <w:bCs/>
      <w:sz w:val="22"/>
      <w:szCs w:val="22"/>
      <w:lang w:eastAsia="hr-HR"/>
    </w:rPr>
  </w:style>
  <w:style w:type="paragraph" w:customStyle="1" w:styleId="xl373">
    <w:name w:val="xl373"/>
    <w:basedOn w:val="Normal"/>
    <w:rsid w:val="008B3CDF"/>
    <w:pPr>
      <w:pBdr>
        <w:top w:val="single" w:sz="4" w:space="0" w:color="auto"/>
        <w:bottom w:val="single" w:sz="4" w:space="0" w:color="auto"/>
        <w:right w:val="single" w:sz="8" w:space="0" w:color="auto"/>
      </w:pBdr>
      <w:shd w:val="clear" w:color="000000" w:fill="BFBFBF"/>
      <w:spacing w:before="100" w:beforeAutospacing="1" w:after="100" w:afterAutospacing="1"/>
    </w:pPr>
    <w:rPr>
      <w:rFonts w:ascii="Calibri" w:hAnsi="Calibri"/>
      <w:color w:val="000000"/>
      <w:sz w:val="22"/>
      <w:szCs w:val="22"/>
      <w:lang w:eastAsia="hr-HR"/>
    </w:rPr>
  </w:style>
  <w:style w:type="paragraph" w:customStyle="1" w:styleId="xl374">
    <w:name w:val="xl374"/>
    <w:basedOn w:val="Normal"/>
    <w:rsid w:val="008B3CDF"/>
    <w:pPr>
      <w:pBdr>
        <w:top w:val="single" w:sz="4" w:space="0" w:color="auto"/>
        <w:bottom w:val="single" w:sz="4" w:space="0" w:color="auto"/>
        <w:right w:val="single" w:sz="8" w:space="0" w:color="auto"/>
      </w:pBdr>
      <w:shd w:val="clear" w:color="000000" w:fill="A6A6A6"/>
      <w:spacing w:before="100" w:beforeAutospacing="1" w:after="100" w:afterAutospacing="1"/>
    </w:pPr>
    <w:rPr>
      <w:rFonts w:ascii="Calibri" w:hAnsi="Calibri"/>
      <w:color w:val="000000"/>
      <w:sz w:val="22"/>
      <w:szCs w:val="22"/>
      <w:lang w:eastAsia="hr-HR"/>
    </w:rPr>
  </w:style>
  <w:style w:type="paragraph" w:customStyle="1" w:styleId="xl375">
    <w:name w:val="xl375"/>
    <w:basedOn w:val="Normal"/>
    <w:rsid w:val="008B3CDF"/>
    <w:pPr>
      <w:pBdr>
        <w:top w:val="single" w:sz="4" w:space="0" w:color="auto"/>
        <w:bottom w:val="single" w:sz="4" w:space="0" w:color="auto"/>
        <w:right w:val="single" w:sz="8" w:space="0" w:color="auto"/>
      </w:pBdr>
      <w:shd w:val="clear" w:color="000000" w:fill="FFFFFF"/>
      <w:spacing w:before="100" w:beforeAutospacing="1" w:after="100" w:afterAutospacing="1"/>
    </w:pPr>
    <w:rPr>
      <w:rFonts w:ascii="Calibri" w:hAnsi="Calibri"/>
      <w:color w:val="000000"/>
      <w:sz w:val="22"/>
      <w:szCs w:val="22"/>
      <w:lang w:eastAsia="hr-HR"/>
    </w:rPr>
  </w:style>
  <w:style w:type="paragraph" w:customStyle="1" w:styleId="xl376">
    <w:name w:val="xl376"/>
    <w:basedOn w:val="Normal"/>
    <w:rsid w:val="008B3CDF"/>
    <w:pPr>
      <w:pBdr>
        <w:bottom w:val="single" w:sz="8" w:space="0" w:color="auto"/>
        <w:right w:val="single" w:sz="8" w:space="0" w:color="auto"/>
      </w:pBdr>
      <w:shd w:val="clear" w:color="000000" w:fill="FFFFFF"/>
      <w:spacing w:before="100" w:beforeAutospacing="1" w:after="100" w:afterAutospacing="1"/>
    </w:pPr>
    <w:rPr>
      <w:rFonts w:ascii="Calibri" w:hAnsi="Calibri"/>
      <w:b/>
      <w:bCs/>
      <w:color w:val="000000"/>
      <w:sz w:val="22"/>
      <w:szCs w:val="22"/>
      <w:lang w:eastAsia="hr-HR"/>
    </w:rPr>
  </w:style>
  <w:style w:type="paragraph" w:styleId="Grafikeoznake">
    <w:name w:val="List Bullet"/>
    <w:basedOn w:val="Normal"/>
    <w:uiPriority w:val="99"/>
    <w:unhideWhenUsed/>
    <w:rsid w:val="00384066"/>
    <w:pPr>
      <w:numPr>
        <w:numId w:val="1"/>
      </w:numPr>
      <w:contextualSpacing/>
    </w:pPr>
  </w:style>
  <w:style w:type="paragraph" w:styleId="Odlomakpopisa">
    <w:name w:val="List Paragraph"/>
    <w:basedOn w:val="Normal"/>
    <w:uiPriority w:val="34"/>
    <w:qFormat/>
    <w:rsid w:val="004961CD"/>
    <w:pPr>
      <w:spacing w:after="200" w:line="276" w:lineRule="auto"/>
      <w:ind w:left="720"/>
      <w:contextualSpacing/>
    </w:pPr>
    <w:rPr>
      <w:rFonts w:ascii="Calibri" w:hAnsi="Calibri"/>
      <w:sz w:val="22"/>
      <w:szCs w:val="22"/>
      <w:lang w:eastAsia="hr-HR"/>
    </w:rPr>
  </w:style>
  <w:style w:type="character" w:customStyle="1" w:styleId="Naslov2Char">
    <w:name w:val="Naslov 2 Char"/>
    <w:link w:val="Naslov2"/>
    <w:uiPriority w:val="9"/>
    <w:rsid w:val="00B0184B"/>
    <w:rPr>
      <w:rFonts w:ascii="Calibri Light" w:eastAsia="Times New Roman" w:hAnsi="Calibri Light" w:cs="Times New Roman"/>
      <w:b/>
      <w:bCs/>
      <w:i/>
      <w:iCs/>
      <w:sz w:val="28"/>
      <w:szCs w:val="28"/>
      <w:lang w:val="en-GB" w:eastAsia="en-US"/>
    </w:rPr>
  </w:style>
  <w:style w:type="character" w:customStyle="1" w:styleId="Naslov3Char">
    <w:name w:val="Naslov 3 Char"/>
    <w:link w:val="Naslov3"/>
    <w:uiPriority w:val="9"/>
    <w:rsid w:val="00717D33"/>
    <w:rPr>
      <w:rFonts w:ascii="Calibri Light" w:eastAsia="Times New Roman" w:hAnsi="Calibri Light" w:cs="Times New Roman"/>
      <w:b/>
      <w:bCs/>
      <w:sz w:val="26"/>
      <w:szCs w:val="26"/>
      <w:lang w:val="en-GB" w:eastAsia="en-US"/>
    </w:rPr>
  </w:style>
  <w:style w:type="character" w:styleId="Referencakomentara">
    <w:name w:val="annotation reference"/>
    <w:basedOn w:val="Zadanifontodlomka"/>
    <w:uiPriority w:val="99"/>
    <w:semiHidden/>
    <w:unhideWhenUsed/>
    <w:rsid w:val="008B3B74"/>
    <w:rPr>
      <w:sz w:val="16"/>
      <w:szCs w:val="16"/>
    </w:rPr>
  </w:style>
  <w:style w:type="paragraph" w:styleId="Tekstkomentara">
    <w:name w:val="annotation text"/>
    <w:basedOn w:val="Normal"/>
    <w:link w:val="TekstkomentaraChar"/>
    <w:uiPriority w:val="99"/>
    <w:semiHidden/>
    <w:unhideWhenUsed/>
    <w:rsid w:val="008B3B74"/>
    <w:rPr>
      <w:sz w:val="20"/>
    </w:rPr>
  </w:style>
  <w:style w:type="character" w:customStyle="1" w:styleId="TekstkomentaraChar">
    <w:name w:val="Tekst komentara Char"/>
    <w:basedOn w:val="Zadanifontodlomka"/>
    <w:link w:val="Tekstkomentara"/>
    <w:uiPriority w:val="99"/>
    <w:semiHidden/>
    <w:rsid w:val="008B3B74"/>
    <w:rPr>
      <w:lang w:eastAsia="en-US"/>
    </w:rPr>
  </w:style>
  <w:style w:type="paragraph" w:styleId="Predmetkomentara">
    <w:name w:val="annotation subject"/>
    <w:basedOn w:val="Tekstkomentara"/>
    <w:next w:val="Tekstkomentara"/>
    <w:link w:val="PredmetkomentaraChar"/>
    <w:uiPriority w:val="99"/>
    <w:semiHidden/>
    <w:unhideWhenUsed/>
    <w:rsid w:val="008B3B74"/>
    <w:rPr>
      <w:b/>
      <w:bCs/>
    </w:rPr>
  </w:style>
  <w:style w:type="character" w:customStyle="1" w:styleId="PredmetkomentaraChar">
    <w:name w:val="Predmet komentara Char"/>
    <w:basedOn w:val="TekstkomentaraChar"/>
    <w:link w:val="Predmetkomentara"/>
    <w:uiPriority w:val="99"/>
    <w:semiHidden/>
    <w:rsid w:val="008B3B74"/>
    <w:rPr>
      <w:b/>
      <w:bCs/>
      <w:lang w:eastAsia="en-US"/>
    </w:rPr>
  </w:style>
  <w:style w:type="character" w:customStyle="1" w:styleId="ZaglavljeChar">
    <w:name w:val="Zaglavlje Char"/>
    <w:basedOn w:val="Zadanifontodlomka"/>
    <w:link w:val="Zaglavlje"/>
    <w:uiPriority w:val="99"/>
    <w:rsid w:val="00405ED4"/>
    <w:rPr>
      <w:sz w:val="32"/>
      <w:lang w:eastAsia="en-US"/>
    </w:rPr>
  </w:style>
  <w:style w:type="table" w:styleId="Reetkatablice">
    <w:name w:val="Table Grid"/>
    <w:basedOn w:val="Obinatablica"/>
    <w:rsid w:val="00405ED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5">
    <w:name w:val="xl65"/>
    <w:basedOn w:val="Normal"/>
    <w:rsid w:val="004E5431"/>
    <w:pPr>
      <w:spacing w:before="100" w:beforeAutospacing="1" w:after="100" w:afterAutospacing="1"/>
    </w:pPr>
    <w:rPr>
      <w:rFonts w:ascii="Arial" w:hAnsi="Arial" w:cs="Arial"/>
      <w:b/>
      <w:bCs/>
      <w:sz w:val="24"/>
      <w:szCs w:val="24"/>
      <w:lang w:eastAsia="hr-HR"/>
    </w:rPr>
  </w:style>
  <w:style w:type="paragraph" w:styleId="Bezproreda">
    <w:name w:val="No Spacing"/>
    <w:uiPriority w:val="1"/>
    <w:qFormat/>
    <w:rsid w:val="00AB0AC9"/>
    <w:rPr>
      <w:rFonts w:asciiTheme="minorHAnsi" w:eastAsiaTheme="minorEastAsia" w:hAnsiTheme="minorHAnsi"/>
      <w:sz w:val="22"/>
      <w:szCs w:val="22"/>
    </w:rPr>
  </w:style>
  <w:style w:type="character" w:styleId="Naglaeno">
    <w:name w:val="Strong"/>
    <w:basedOn w:val="Zadanifontodlomka"/>
    <w:uiPriority w:val="22"/>
    <w:qFormat/>
    <w:rsid w:val="00AB0AC9"/>
    <w:rPr>
      <w:b/>
      <w:bCs/>
    </w:rPr>
  </w:style>
  <w:style w:type="character" w:customStyle="1" w:styleId="apple-converted-space">
    <w:name w:val="apple-converted-space"/>
    <w:basedOn w:val="Zadanifontodlomka"/>
    <w:rsid w:val="00AB0AC9"/>
  </w:style>
  <w:style w:type="character" w:customStyle="1" w:styleId="PodnojeChar">
    <w:name w:val="Podnožje Char"/>
    <w:basedOn w:val="Zadanifontodlomka"/>
    <w:link w:val="Podnoje"/>
    <w:uiPriority w:val="99"/>
    <w:rsid w:val="00DE0C8B"/>
    <w:rPr>
      <w:sz w:val="32"/>
      <w:lang w:eastAsia="en-US"/>
    </w:rPr>
  </w:style>
  <w:style w:type="paragraph" w:customStyle="1" w:styleId="ListParagraph1">
    <w:name w:val="List Paragraph1"/>
    <w:basedOn w:val="Normal"/>
    <w:rsid w:val="00E15280"/>
    <w:pPr>
      <w:spacing w:after="200" w:line="276" w:lineRule="auto"/>
      <w:ind w:left="720"/>
    </w:pPr>
    <w:rPr>
      <w:rFonts w:ascii="Calibri" w:hAnsi="Calibri"/>
      <w:sz w:val="22"/>
      <w:szCs w:val="22"/>
    </w:rPr>
  </w:style>
  <w:style w:type="character" w:customStyle="1" w:styleId="Naslov1Char">
    <w:name w:val="Naslov 1 Char"/>
    <w:link w:val="Naslov1"/>
    <w:uiPriority w:val="9"/>
    <w:rsid w:val="00E15280"/>
    <w:rPr>
      <w:i/>
      <w:sz w:val="24"/>
      <w:lang w:eastAsia="en-US"/>
    </w:rPr>
  </w:style>
  <w:style w:type="paragraph" w:customStyle="1" w:styleId="box458203">
    <w:name w:val="box_458203"/>
    <w:basedOn w:val="Normal"/>
    <w:uiPriority w:val="99"/>
    <w:rsid w:val="00E15280"/>
    <w:pPr>
      <w:spacing w:before="100" w:beforeAutospacing="1" w:after="100" w:afterAutospacing="1"/>
    </w:pPr>
    <w:rPr>
      <w:rFonts w:eastAsia="Calibri"/>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970634">
      <w:bodyDiv w:val="1"/>
      <w:marLeft w:val="0"/>
      <w:marRight w:val="0"/>
      <w:marTop w:val="0"/>
      <w:marBottom w:val="0"/>
      <w:divBdr>
        <w:top w:val="none" w:sz="0" w:space="0" w:color="auto"/>
        <w:left w:val="none" w:sz="0" w:space="0" w:color="auto"/>
        <w:bottom w:val="none" w:sz="0" w:space="0" w:color="auto"/>
        <w:right w:val="none" w:sz="0" w:space="0" w:color="auto"/>
      </w:divBdr>
    </w:div>
    <w:div w:id="19012172">
      <w:bodyDiv w:val="1"/>
      <w:marLeft w:val="0"/>
      <w:marRight w:val="0"/>
      <w:marTop w:val="0"/>
      <w:marBottom w:val="0"/>
      <w:divBdr>
        <w:top w:val="none" w:sz="0" w:space="0" w:color="auto"/>
        <w:left w:val="none" w:sz="0" w:space="0" w:color="auto"/>
        <w:bottom w:val="none" w:sz="0" w:space="0" w:color="auto"/>
        <w:right w:val="none" w:sz="0" w:space="0" w:color="auto"/>
      </w:divBdr>
    </w:div>
    <w:div w:id="19362488">
      <w:bodyDiv w:val="1"/>
      <w:marLeft w:val="0"/>
      <w:marRight w:val="0"/>
      <w:marTop w:val="0"/>
      <w:marBottom w:val="0"/>
      <w:divBdr>
        <w:top w:val="none" w:sz="0" w:space="0" w:color="auto"/>
        <w:left w:val="none" w:sz="0" w:space="0" w:color="auto"/>
        <w:bottom w:val="none" w:sz="0" w:space="0" w:color="auto"/>
        <w:right w:val="none" w:sz="0" w:space="0" w:color="auto"/>
      </w:divBdr>
    </w:div>
    <w:div w:id="46103980">
      <w:bodyDiv w:val="1"/>
      <w:marLeft w:val="0"/>
      <w:marRight w:val="0"/>
      <w:marTop w:val="0"/>
      <w:marBottom w:val="0"/>
      <w:divBdr>
        <w:top w:val="none" w:sz="0" w:space="0" w:color="auto"/>
        <w:left w:val="none" w:sz="0" w:space="0" w:color="auto"/>
        <w:bottom w:val="none" w:sz="0" w:space="0" w:color="auto"/>
        <w:right w:val="none" w:sz="0" w:space="0" w:color="auto"/>
      </w:divBdr>
    </w:div>
    <w:div w:id="46496124">
      <w:bodyDiv w:val="1"/>
      <w:marLeft w:val="0"/>
      <w:marRight w:val="0"/>
      <w:marTop w:val="0"/>
      <w:marBottom w:val="0"/>
      <w:divBdr>
        <w:top w:val="none" w:sz="0" w:space="0" w:color="auto"/>
        <w:left w:val="none" w:sz="0" w:space="0" w:color="auto"/>
        <w:bottom w:val="none" w:sz="0" w:space="0" w:color="auto"/>
        <w:right w:val="none" w:sz="0" w:space="0" w:color="auto"/>
      </w:divBdr>
    </w:div>
    <w:div w:id="47727771">
      <w:bodyDiv w:val="1"/>
      <w:marLeft w:val="0"/>
      <w:marRight w:val="0"/>
      <w:marTop w:val="0"/>
      <w:marBottom w:val="0"/>
      <w:divBdr>
        <w:top w:val="none" w:sz="0" w:space="0" w:color="auto"/>
        <w:left w:val="none" w:sz="0" w:space="0" w:color="auto"/>
        <w:bottom w:val="none" w:sz="0" w:space="0" w:color="auto"/>
        <w:right w:val="none" w:sz="0" w:space="0" w:color="auto"/>
      </w:divBdr>
    </w:div>
    <w:div w:id="50738466">
      <w:bodyDiv w:val="1"/>
      <w:marLeft w:val="0"/>
      <w:marRight w:val="0"/>
      <w:marTop w:val="0"/>
      <w:marBottom w:val="0"/>
      <w:divBdr>
        <w:top w:val="none" w:sz="0" w:space="0" w:color="auto"/>
        <w:left w:val="none" w:sz="0" w:space="0" w:color="auto"/>
        <w:bottom w:val="none" w:sz="0" w:space="0" w:color="auto"/>
        <w:right w:val="none" w:sz="0" w:space="0" w:color="auto"/>
      </w:divBdr>
    </w:div>
    <w:div w:id="66465669">
      <w:bodyDiv w:val="1"/>
      <w:marLeft w:val="0"/>
      <w:marRight w:val="0"/>
      <w:marTop w:val="0"/>
      <w:marBottom w:val="0"/>
      <w:divBdr>
        <w:top w:val="none" w:sz="0" w:space="0" w:color="auto"/>
        <w:left w:val="none" w:sz="0" w:space="0" w:color="auto"/>
        <w:bottom w:val="none" w:sz="0" w:space="0" w:color="auto"/>
        <w:right w:val="none" w:sz="0" w:space="0" w:color="auto"/>
      </w:divBdr>
    </w:div>
    <w:div w:id="73094159">
      <w:bodyDiv w:val="1"/>
      <w:marLeft w:val="0"/>
      <w:marRight w:val="0"/>
      <w:marTop w:val="0"/>
      <w:marBottom w:val="0"/>
      <w:divBdr>
        <w:top w:val="none" w:sz="0" w:space="0" w:color="auto"/>
        <w:left w:val="none" w:sz="0" w:space="0" w:color="auto"/>
        <w:bottom w:val="none" w:sz="0" w:space="0" w:color="auto"/>
        <w:right w:val="none" w:sz="0" w:space="0" w:color="auto"/>
      </w:divBdr>
    </w:div>
    <w:div w:id="75172206">
      <w:bodyDiv w:val="1"/>
      <w:marLeft w:val="0"/>
      <w:marRight w:val="0"/>
      <w:marTop w:val="0"/>
      <w:marBottom w:val="0"/>
      <w:divBdr>
        <w:top w:val="none" w:sz="0" w:space="0" w:color="auto"/>
        <w:left w:val="none" w:sz="0" w:space="0" w:color="auto"/>
        <w:bottom w:val="none" w:sz="0" w:space="0" w:color="auto"/>
        <w:right w:val="none" w:sz="0" w:space="0" w:color="auto"/>
      </w:divBdr>
    </w:div>
    <w:div w:id="76023468">
      <w:bodyDiv w:val="1"/>
      <w:marLeft w:val="0"/>
      <w:marRight w:val="0"/>
      <w:marTop w:val="0"/>
      <w:marBottom w:val="0"/>
      <w:divBdr>
        <w:top w:val="none" w:sz="0" w:space="0" w:color="auto"/>
        <w:left w:val="none" w:sz="0" w:space="0" w:color="auto"/>
        <w:bottom w:val="none" w:sz="0" w:space="0" w:color="auto"/>
        <w:right w:val="none" w:sz="0" w:space="0" w:color="auto"/>
      </w:divBdr>
    </w:div>
    <w:div w:id="80569991">
      <w:bodyDiv w:val="1"/>
      <w:marLeft w:val="0"/>
      <w:marRight w:val="0"/>
      <w:marTop w:val="0"/>
      <w:marBottom w:val="0"/>
      <w:divBdr>
        <w:top w:val="none" w:sz="0" w:space="0" w:color="auto"/>
        <w:left w:val="none" w:sz="0" w:space="0" w:color="auto"/>
        <w:bottom w:val="none" w:sz="0" w:space="0" w:color="auto"/>
        <w:right w:val="none" w:sz="0" w:space="0" w:color="auto"/>
      </w:divBdr>
    </w:div>
    <w:div w:id="85273020">
      <w:bodyDiv w:val="1"/>
      <w:marLeft w:val="0"/>
      <w:marRight w:val="0"/>
      <w:marTop w:val="0"/>
      <w:marBottom w:val="0"/>
      <w:divBdr>
        <w:top w:val="none" w:sz="0" w:space="0" w:color="auto"/>
        <w:left w:val="none" w:sz="0" w:space="0" w:color="auto"/>
        <w:bottom w:val="none" w:sz="0" w:space="0" w:color="auto"/>
        <w:right w:val="none" w:sz="0" w:space="0" w:color="auto"/>
      </w:divBdr>
    </w:div>
    <w:div w:id="90979302">
      <w:bodyDiv w:val="1"/>
      <w:marLeft w:val="0"/>
      <w:marRight w:val="0"/>
      <w:marTop w:val="0"/>
      <w:marBottom w:val="0"/>
      <w:divBdr>
        <w:top w:val="none" w:sz="0" w:space="0" w:color="auto"/>
        <w:left w:val="none" w:sz="0" w:space="0" w:color="auto"/>
        <w:bottom w:val="none" w:sz="0" w:space="0" w:color="auto"/>
        <w:right w:val="none" w:sz="0" w:space="0" w:color="auto"/>
      </w:divBdr>
    </w:div>
    <w:div w:id="108741574">
      <w:bodyDiv w:val="1"/>
      <w:marLeft w:val="0"/>
      <w:marRight w:val="0"/>
      <w:marTop w:val="0"/>
      <w:marBottom w:val="0"/>
      <w:divBdr>
        <w:top w:val="none" w:sz="0" w:space="0" w:color="auto"/>
        <w:left w:val="none" w:sz="0" w:space="0" w:color="auto"/>
        <w:bottom w:val="none" w:sz="0" w:space="0" w:color="auto"/>
        <w:right w:val="none" w:sz="0" w:space="0" w:color="auto"/>
      </w:divBdr>
    </w:div>
    <w:div w:id="118303264">
      <w:bodyDiv w:val="1"/>
      <w:marLeft w:val="0"/>
      <w:marRight w:val="0"/>
      <w:marTop w:val="0"/>
      <w:marBottom w:val="0"/>
      <w:divBdr>
        <w:top w:val="none" w:sz="0" w:space="0" w:color="auto"/>
        <w:left w:val="none" w:sz="0" w:space="0" w:color="auto"/>
        <w:bottom w:val="none" w:sz="0" w:space="0" w:color="auto"/>
        <w:right w:val="none" w:sz="0" w:space="0" w:color="auto"/>
      </w:divBdr>
    </w:div>
    <w:div w:id="127675749">
      <w:bodyDiv w:val="1"/>
      <w:marLeft w:val="0"/>
      <w:marRight w:val="0"/>
      <w:marTop w:val="0"/>
      <w:marBottom w:val="0"/>
      <w:divBdr>
        <w:top w:val="none" w:sz="0" w:space="0" w:color="auto"/>
        <w:left w:val="none" w:sz="0" w:space="0" w:color="auto"/>
        <w:bottom w:val="none" w:sz="0" w:space="0" w:color="auto"/>
        <w:right w:val="none" w:sz="0" w:space="0" w:color="auto"/>
      </w:divBdr>
    </w:div>
    <w:div w:id="128865088">
      <w:bodyDiv w:val="1"/>
      <w:marLeft w:val="0"/>
      <w:marRight w:val="0"/>
      <w:marTop w:val="0"/>
      <w:marBottom w:val="0"/>
      <w:divBdr>
        <w:top w:val="none" w:sz="0" w:space="0" w:color="auto"/>
        <w:left w:val="none" w:sz="0" w:space="0" w:color="auto"/>
        <w:bottom w:val="none" w:sz="0" w:space="0" w:color="auto"/>
        <w:right w:val="none" w:sz="0" w:space="0" w:color="auto"/>
      </w:divBdr>
    </w:div>
    <w:div w:id="140080929">
      <w:bodyDiv w:val="1"/>
      <w:marLeft w:val="0"/>
      <w:marRight w:val="0"/>
      <w:marTop w:val="0"/>
      <w:marBottom w:val="0"/>
      <w:divBdr>
        <w:top w:val="none" w:sz="0" w:space="0" w:color="auto"/>
        <w:left w:val="none" w:sz="0" w:space="0" w:color="auto"/>
        <w:bottom w:val="none" w:sz="0" w:space="0" w:color="auto"/>
        <w:right w:val="none" w:sz="0" w:space="0" w:color="auto"/>
      </w:divBdr>
    </w:div>
    <w:div w:id="157158282">
      <w:bodyDiv w:val="1"/>
      <w:marLeft w:val="0"/>
      <w:marRight w:val="0"/>
      <w:marTop w:val="0"/>
      <w:marBottom w:val="0"/>
      <w:divBdr>
        <w:top w:val="none" w:sz="0" w:space="0" w:color="auto"/>
        <w:left w:val="none" w:sz="0" w:space="0" w:color="auto"/>
        <w:bottom w:val="none" w:sz="0" w:space="0" w:color="auto"/>
        <w:right w:val="none" w:sz="0" w:space="0" w:color="auto"/>
      </w:divBdr>
    </w:div>
    <w:div w:id="166404599">
      <w:bodyDiv w:val="1"/>
      <w:marLeft w:val="0"/>
      <w:marRight w:val="0"/>
      <w:marTop w:val="0"/>
      <w:marBottom w:val="0"/>
      <w:divBdr>
        <w:top w:val="none" w:sz="0" w:space="0" w:color="auto"/>
        <w:left w:val="none" w:sz="0" w:space="0" w:color="auto"/>
        <w:bottom w:val="none" w:sz="0" w:space="0" w:color="auto"/>
        <w:right w:val="none" w:sz="0" w:space="0" w:color="auto"/>
      </w:divBdr>
    </w:div>
    <w:div w:id="173035695">
      <w:bodyDiv w:val="1"/>
      <w:marLeft w:val="0"/>
      <w:marRight w:val="0"/>
      <w:marTop w:val="0"/>
      <w:marBottom w:val="0"/>
      <w:divBdr>
        <w:top w:val="none" w:sz="0" w:space="0" w:color="auto"/>
        <w:left w:val="none" w:sz="0" w:space="0" w:color="auto"/>
        <w:bottom w:val="none" w:sz="0" w:space="0" w:color="auto"/>
        <w:right w:val="none" w:sz="0" w:space="0" w:color="auto"/>
      </w:divBdr>
    </w:div>
    <w:div w:id="190841618">
      <w:bodyDiv w:val="1"/>
      <w:marLeft w:val="0"/>
      <w:marRight w:val="0"/>
      <w:marTop w:val="0"/>
      <w:marBottom w:val="0"/>
      <w:divBdr>
        <w:top w:val="none" w:sz="0" w:space="0" w:color="auto"/>
        <w:left w:val="none" w:sz="0" w:space="0" w:color="auto"/>
        <w:bottom w:val="none" w:sz="0" w:space="0" w:color="auto"/>
        <w:right w:val="none" w:sz="0" w:space="0" w:color="auto"/>
      </w:divBdr>
    </w:div>
    <w:div w:id="206376748">
      <w:bodyDiv w:val="1"/>
      <w:marLeft w:val="0"/>
      <w:marRight w:val="0"/>
      <w:marTop w:val="0"/>
      <w:marBottom w:val="0"/>
      <w:divBdr>
        <w:top w:val="none" w:sz="0" w:space="0" w:color="auto"/>
        <w:left w:val="none" w:sz="0" w:space="0" w:color="auto"/>
        <w:bottom w:val="none" w:sz="0" w:space="0" w:color="auto"/>
        <w:right w:val="none" w:sz="0" w:space="0" w:color="auto"/>
      </w:divBdr>
    </w:div>
    <w:div w:id="252129652">
      <w:bodyDiv w:val="1"/>
      <w:marLeft w:val="0"/>
      <w:marRight w:val="0"/>
      <w:marTop w:val="0"/>
      <w:marBottom w:val="0"/>
      <w:divBdr>
        <w:top w:val="none" w:sz="0" w:space="0" w:color="auto"/>
        <w:left w:val="none" w:sz="0" w:space="0" w:color="auto"/>
        <w:bottom w:val="none" w:sz="0" w:space="0" w:color="auto"/>
        <w:right w:val="none" w:sz="0" w:space="0" w:color="auto"/>
      </w:divBdr>
    </w:div>
    <w:div w:id="254366245">
      <w:bodyDiv w:val="1"/>
      <w:marLeft w:val="0"/>
      <w:marRight w:val="0"/>
      <w:marTop w:val="0"/>
      <w:marBottom w:val="0"/>
      <w:divBdr>
        <w:top w:val="none" w:sz="0" w:space="0" w:color="auto"/>
        <w:left w:val="none" w:sz="0" w:space="0" w:color="auto"/>
        <w:bottom w:val="none" w:sz="0" w:space="0" w:color="auto"/>
        <w:right w:val="none" w:sz="0" w:space="0" w:color="auto"/>
      </w:divBdr>
    </w:div>
    <w:div w:id="268660022">
      <w:bodyDiv w:val="1"/>
      <w:marLeft w:val="0"/>
      <w:marRight w:val="0"/>
      <w:marTop w:val="0"/>
      <w:marBottom w:val="0"/>
      <w:divBdr>
        <w:top w:val="none" w:sz="0" w:space="0" w:color="auto"/>
        <w:left w:val="none" w:sz="0" w:space="0" w:color="auto"/>
        <w:bottom w:val="none" w:sz="0" w:space="0" w:color="auto"/>
        <w:right w:val="none" w:sz="0" w:space="0" w:color="auto"/>
      </w:divBdr>
    </w:div>
    <w:div w:id="270863933">
      <w:bodyDiv w:val="1"/>
      <w:marLeft w:val="0"/>
      <w:marRight w:val="0"/>
      <w:marTop w:val="0"/>
      <w:marBottom w:val="0"/>
      <w:divBdr>
        <w:top w:val="none" w:sz="0" w:space="0" w:color="auto"/>
        <w:left w:val="none" w:sz="0" w:space="0" w:color="auto"/>
        <w:bottom w:val="none" w:sz="0" w:space="0" w:color="auto"/>
        <w:right w:val="none" w:sz="0" w:space="0" w:color="auto"/>
      </w:divBdr>
    </w:div>
    <w:div w:id="271519970">
      <w:bodyDiv w:val="1"/>
      <w:marLeft w:val="0"/>
      <w:marRight w:val="0"/>
      <w:marTop w:val="0"/>
      <w:marBottom w:val="0"/>
      <w:divBdr>
        <w:top w:val="none" w:sz="0" w:space="0" w:color="auto"/>
        <w:left w:val="none" w:sz="0" w:space="0" w:color="auto"/>
        <w:bottom w:val="none" w:sz="0" w:space="0" w:color="auto"/>
        <w:right w:val="none" w:sz="0" w:space="0" w:color="auto"/>
      </w:divBdr>
    </w:div>
    <w:div w:id="283077735">
      <w:bodyDiv w:val="1"/>
      <w:marLeft w:val="0"/>
      <w:marRight w:val="0"/>
      <w:marTop w:val="0"/>
      <w:marBottom w:val="0"/>
      <w:divBdr>
        <w:top w:val="none" w:sz="0" w:space="0" w:color="auto"/>
        <w:left w:val="none" w:sz="0" w:space="0" w:color="auto"/>
        <w:bottom w:val="none" w:sz="0" w:space="0" w:color="auto"/>
        <w:right w:val="none" w:sz="0" w:space="0" w:color="auto"/>
      </w:divBdr>
    </w:div>
    <w:div w:id="287903629">
      <w:bodyDiv w:val="1"/>
      <w:marLeft w:val="0"/>
      <w:marRight w:val="0"/>
      <w:marTop w:val="0"/>
      <w:marBottom w:val="0"/>
      <w:divBdr>
        <w:top w:val="none" w:sz="0" w:space="0" w:color="auto"/>
        <w:left w:val="none" w:sz="0" w:space="0" w:color="auto"/>
        <w:bottom w:val="none" w:sz="0" w:space="0" w:color="auto"/>
        <w:right w:val="none" w:sz="0" w:space="0" w:color="auto"/>
      </w:divBdr>
    </w:div>
    <w:div w:id="313460874">
      <w:bodyDiv w:val="1"/>
      <w:marLeft w:val="0"/>
      <w:marRight w:val="0"/>
      <w:marTop w:val="0"/>
      <w:marBottom w:val="0"/>
      <w:divBdr>
        <w:top w:val="none" w:sz="0" w:space="0" w:color="auto"/>
        <w:left w:val="none" w:sz="0" w:space="0" w:color="auto"/>
        <w:bottom w:val="none" w:sz="0" w:space="0" w:color="auto"/>
        <w:right w:val="none" w:sz="0" w:space="0" w:color="auto"/>
      </w:divBdr>
    </w:div>
    <w:div w:id="315838833">
      <w:bodyDiv w:val="1"/>
      <w:marLeft w:val="0"/>
      <w:marRight w:val="0"/>
      <w:marTop w:val="0"/>
      <w:marBottom w:val="0"/>
      <w:divBdr>
        <w:top w:val="none" w:sz="0" w:space="0" w:color="auto"/>
        <w:left w:val="none" w:sz="0" w:space="0" w:color="auto"/>
        <w:bottom w:val="none" w:sz="0" w:space="0" w:color="auto"/>
        <w:right w:val="none" w:sz="0" w:space="0" w:color="auto"/>
      </w:divBdr>
    </w:div>
    <w:div w:id="322054706">
      <w:bodyDiv w:val="1"/>
      <w:marLeft w:val="0"/>
      <w:marRight w:val="0"/>
      <w:marTop w:val="0"/>
      <w:marBottom w:val="0"/>
      <w:divBdr>
        <w:top w:val="none" w:sz="0" w:space="0" w:color="auto"/>
        <w:left w:val="none" w:sz="0" w:space="0" w:color="auto"/>
        <w:bottom w:val="none" w:sz="0" w:space="0" w:color="auto"/>
        <w:right w:val="none" w:sz="0" w:space="0" w:color="auto"/>
      </w:divBdr>
    </w:div>
    <w:div w:id="337969952">
      <w:bodyDiv w:val="1"/>
      <w:marLeft w:val="0"/>
      <w:marRight w:val="0"/>
      <w:marTop w:val="0"/>
      <w:marBottom w:val="0"/>
      <w:divBdr>
        <w:top w:val="none" w:sz="0" w:space="0" w:color="auto"/>
        <w:left w:val="none" w:sz="0" w:space="0" w:color="auto"/>
        <w:bottom w:val="none" w:sz="0" w:space="0" w:color="auto"/>
        <w:right w:val="none" w:sz="0" w:space="0" w:color="auto"/>
      </w:divBdr>
    </w:div>
    <w:div w:id="345208864">
      <w:bodyDiv w:val="1"/>
      <w:marLeft w:val="0"/>
      <w:marRight w:val="0"/>
      <w:marTop w:val="0"/>
      <w:marBottom w:val="0"/>
      <w:divBdr>
        <w:top w:val="none" w:sz="0" w:space="0" w:color="auto"/>
        <w:left w:val="none" w:sz="0" w:space="0" w:color="auto"/>
        <w:bottom w:val="none" w:sz="0" w:space="0" w:color="auto"/>
        <w:right w:val="none" w:sz="0" w:space="0" w:color="auto"/>
      </w:divBdr>
    </w:div>
    <w:div w:id="345593401">
      <w:bodyDiv w:val="1"/>
      <w:marLeft w:val="0"/>
      <w:marRight w:val="0"/>
      <w:marTop w:val="0"/>
      <w:marBottom w:val="0"/>
      <w:divBdr>
        <w:top w:val="none" w:sz="0" w:space="0" w:color="auto"/>
        <w:left w:val="none" w:sz="0" w:space="0" w:color="auto"/>
        <w:bottom w:val="none" w:sz="0" w:space="0" w:color="auto"/>
        <w:right w:val="none" w:sz="0" w:space="0" w:color="auto"/>
      </w:divBdr>
    </w:div>
    <w:div w:id="354384217">
      <w:bodyDiv w:val="1"/>
      <w:marLeft w:val="0"/>
      <w:marRight w:val="0"/>
      <w:marTop w:val="0"/>
      <w:marBottom w:val="0"/>
      <w:divBdr>
        <w:top w:val="none" w:sz="0" w:space="0" w:color="auto"/>
        <w:left w:val="none" w:sz="0" w:space="0" w:color="auto"/>
        <w:bottom w:val="none" w:sz="0" w:space="0" w:color="auto"/>
        <w:right w:val="none" w:sz="0" w:space="0" w:color="auto"/>
      </w:divBdr>
    </w:div>
    <w:div w:id="359627417">
      <w:bodyDiv w:val="1"/>
      <w:marLeft w:val="0"/>
      <w:marRight w:val="0"/>
      <w:marTop w:val="0"/>
      <w:marBottom w:val="0"/>
      <w:divBdr>
        <w:top w:val="none" w:sz="0" w:space="0" w:color="auto"/>
        <w:left w:val="none" w:sz="0" w:space="0" w:color="auto"/>
        <w:bottom w:val="none" w:sz="0" w:space="0" w:color="auto"/>
        <w:right w:val="none" w:sz="0" w:space="0" w:color="auto"/>
      </w:divBdr>
    </w:div>
    <w:div w:id="363598009">
      <w:bodyDiv w:val="1"/>
      <w:marLeft w:val="0"/>
      <w:marRight w:val="0"/>
      <w:marTop w:val="0"/>
      <w:marBottom w:val="0"/>
      <w:divBdr>
        <w:top w:val="none" w:sz="0" w:space="0" w:color="auto"/>
        <w:left w:val="none" w:sz="0" w:space="0" w:color="auto"/>
        <w:bottom w:val="none" w:sz="0" w:space="0" w:color="auto"/>
        <w:right w:val="none" w:sz="0" w:space="0" w:color="auto"/>
      </w:divBdr>
    </w:div>
    <w:div w:id="396250122">
      <w:bodyDiv w:val="1"/>
      <w:marLeft w:val="0"/>
      <w:marRight w:val="0"/>
      <w:marTop w:val="0"/>
      <w:marBottom w:val="0"/>
      <w:divBdr>
        <w:top w:val="none" w:sz="0" w:space="0" w:color="auto"/>
        <w:left w:val="none" w:sz="0" w:space="0" w:color="auto"/>
        <w:bottom w:val="none" w:sz="0" w:space="0" w:color="auto"/>
        <w:right w:val="none" w:sz="0" w:space="0" w:color="auto"/>
      </w:divBdr>
    </w:div>
    <w:div w:id="396585617">
      <w:bodyDiv w:val="1"/>
      <w:marLeft w:val="0"/>
      <w:marRight w:val="0"/>
      <w:marTop w:val="0"/>
      <w:marBottom w:val="0"/>
      <w:divBdr>
        <w:top w:val="none" w:sz="0" w:space="0" w:color="auto"/>
        <w:left w:val="none" w:sz="0" w:space="0" w:color="auto"/>
        <w:bottom w:val="none" w:sz="0" w:space="0" w:color="auto"/>
        <w:right w:val="none" w:sz="0" w:space="0" w:color="auto"/>
      </w:divBdr>
    </w:div>
    <w:div w:id="398748113">
      <w:bodyDiv w:val="1"/>
      <w:marLeft w:val="0"/>
      <w:marRight w:val="0"/>
      <w:marTop w:val="0"/>
      <w:marBottom w:val="0"/>
      <w:divBdr>
        <w:top w:val="none" w:sz="0" w:space="0" w:color="auto"/>
        <w:left w:val="none" w:sz="0" w:space="0" w:color="auto"/>
        <w:bottom w:val="none" w:sz="0" w:space="0" w:color="auto"/>
        <w:right w:val="none" w:sz="0" w:space="0" w:color="auto"/>
      </w:divBdr>
    </w:div>
    <w:div w:id="401373783">
      <w:bodyDiv w:val="1"/>
      <w:marLeft w:val="0"/>
      <w:marRight w:val="0"/>
      <w:marTop w:val="0"/>
      <w:marBottom w:val="0"/>
      <w:divBdr>
        <w:top w:val="none" w:sz="0" w:space="0" w:color="auto"/>
        <w:left w:val="none" w:sz="0" w:space="0" w:color="auto"/>
        <w:bottom w:val="none" w:sz="0" w:space="0" w:color="auto"/>
        <w:right w:val="none" w:sz="0" w:space="0" w:color="auto"/>
      </w:divBdr>
    </w:div>
    <w:div w:id="408428142">
      <w:bodyDiv w:val="1"/>
      <w:marLeft w:val="0"/>
      <w:marRight w:val="0"/>
      <w:marTop w:val="0"/>
      <w:marBottom w:val="0"/>
      <w:divBdr>
        <w:top w:val="none" w:sz="0" w:space="0" w:color="auto"/>
        <w:left w:val="none" w:sz="0" w:space="0" w:color="auto"/>
        <w:bottom w:val="none" w:sz="0" w:space="0" w:color="auto"/>
        <w:right w:val="none" w:sz="0" w:space="0" w:color="auto"/>
      </w:divBdr>
    </w:div>
    <w:div w:id="419251867">
      <w:bodyDiv w:val="1"/>
      <w:marLeft w:val="0"/>
      <w:marRight w:val="0"/>
      <w:marTop w:val="0"/>
      <w:marBottom w:val="0"/>
      <w:divBdr>
        <w:top w:val="none" w:sz="0" w:space="0" w:color="auto"/>
        <w:left w:val="none" w:sz="0" w:space="0" w:color="auto"/>
        <w:bottom w:val="none" w:sz="0" w:space="0" w:color="auto"/>
        <w:right w:val="none" w:sz="0" w:space="0" w:color="auto"/>
      </w:divBdr>
    </w:div>
    <w:div w:id="422919999">
      <w:bodyDiv w:val="1"/>
      <w:marLeft w:val="0"/>
      <w:marRight w:val="0"/>
      <w:marTop w:val="0"/>
      <w:marBottom w:val="0"/>
      <w:divBdr>
        <w:top w:val="none" w:sz="0" w:space="0" w:color="auto"/>
        <w:left w:val="none" w:sz="0" w:space="0" w:color="auto"/>
        <w:bottom w:val="none" w:sz="0" w:space="0" w:color="auto"/>
        <w:right w:val="none" w:sz="0" w:space="0" w:color="auto"/>
      </w:divBdr>
    </w:div>
    <w:div w:id="428813281">
      <w:bodyDiv w:val="1"/>
      <w:marLeft w:val="0"/>
      <w:marRight w:val="0"/>
      <w:marTop w:val="0"/>
      <w:marBottom w:val="0"/>
      <w:divBdr>
        <w:top w:val="none" w:sz="0" w:space="0" w:color="auto"/>
        <w:left w:val="none" w:sz="0" w:space="0" w:color="auto"/>
        <w:bottom w:val="none" w:sz="0" w:space="0" w:color="auto"/>
        <w:right w:val="none" w:sz="0" w:space="0" w:color="auto"/>
      </w:divBdr>
    </w:div>
    <w:div w:id="434329013">
      <w:bodyDiv w:val="1"/>
      <w:marLeft w:val="0"/>
      <w:marRight w:val="0"/>
      <w:marTop w:val="0"/>
      <w:marBottom w:val="0"/>
      <w:divBdr>
        <w:top w:val="none" w:sz="0" w:space="0" w:color="auto"/>
        <w:left w:val="none" w:sz="0" w:space="0" w:color="auto"/>
        <w:bottom w:val="none" w:sz="0" w:space="0" w:color="auto"/>
        <w:right w:val="none" w:sz="0" w:space="0" w:color="auto"/>
      </w:divBdr>
    </w:div>
    <w:div w:id="436753244">
      <w:bodyDiv w:val="1"/>
      <w:marLeft w:val="0"/>
      <w:marRight w:val="0"/>
      <w:marTop w:val="0"/>
      <w:marBottom w:val="0"/>
      <w:divBdr>
        <w:top w:val="none" w:sz="0" w:space="0" w:color="auto"/>
        <w:left w:val="none" w:sz="0" w:space="0" w:color="auto"/>
        <w:bottom w:val="none" w:sz="0" w:space="0" w:color="auto"/>
        <w:right w:val="none" w:sz="0" w:space="0" w:color="auto"/>
      </w:divBdr>
    </w:div>
    <w:div w:id="437870363">
      <w:bodyDiv w:val="1"/>
      <w:marLeft w:val="0"/>
      <w:marRight w:val="0"/>
      <w:marTop w:val="0"/>
      <w:marBottom w:val="0"/>
      <w:divBdr>
        <w:top w:val="none" w:sz="0" w:space="0" w:color="auto"/>
        <w:left w:val="none" w:sz="0" w:space="0" w:color="auto"/>
        <w:bottom w:val="none" w:sz="0" w:space="0" w:color="auto"/>
        <w:right w:val="none" w:sz="0" w:space="0" w:color="auto"/>
      </w:divBdr>
    </w:div>
    <w:div w:id="448596479">
      <w:bodyDiv w:val="1"/>
      <w:marLeft w:val="0"/>
      <w:marRight w:val="0"/>
      <w:marTop w:val="0"/>
      <w:marBottom w:val="0"/>
      <w:divBdr>
        <w:top w:val="none" w:sz="0" w:space="0" w:color="auto"/>
        <w:left w:val="none" w:sz="0" w:space="0" w:color="auto"/>
        <w:bottom w:val="none" w:sz="0" w:space="0" w:color="auto"/>
        <w:right w:val="none" w:sz="0" w:space="0" w:color="auto"/>
      </w:divBdr>
    </w:div>
    <w:div w:id="449397736">
      <w:bodyDiv w:val="1"/>
      <w:marLeft w:val="0"/>
      <w:marRight w:val="0"/>
      <w:marTop w:val="0"/>
      <w:marBottom w:val="0"/>
      <w:divBdr>
        <w:top w:val="none" w:sz="0" w:space="0" w:color="auto"/>
        <w:left w:val="none" w:sz="0" w:space="0" w:color="auto"/>
        <w:bottom w:val="none" w:sz="0" w:space="0" w:color="auto"/>
        <w:right w:val="none" w:sz="0" w:space="0" w:color="auto"/>
      </w:divBdr>
    </w:div>
    <w:div w:id="455683355">
      <w:bodyDiv w:val="1"/>
      <w:marLeft w:val="0"/>
      <w:marRight w:val="0"/>
      <w:marTop w:val="0"/>
      <w:marBottom w:val="0"/>
      <w:divBdr>
        <w:top w:val="none" w:sz="0" w:space="0" w:color="auto"/>
        <w:left w:val="none" w:sz="0" w:space="0" w:color="auto"/>
        <w:bottom w:val="none" w:sz="0" w:space="0" w:color="auto"/>
        <w:right w:val="none" w:sz="0" w:space="0" w:color="auto"/>
      </w:divBdr>
    </w:div>
    <w:div w:id="458840470">
      <w:bodyDiv w:val="1"/>
      <w:marLeft w:val="0"/>
      <w:marRight w:val="0"/>
      <w:marTop w:val="0"/>
      <w:marBottom w:val="0"/>
      <w:divBdr>
        <w:top w:val="none" w:sz="0" w:space="0" w:color="auto"/>
        <w:left w:val="none" w:sz="0" w:space="0" w:color="auto"/>
        <w:bottom w:val="none" w:sz="0" w:space="0" w:color="auto"/>
        <w:right w:val="none" w:sz="0" w:space="0" w:color="auto"/>
      </w:divBdr>
    </w:div>
    <w:div w:id="482506984">
      <w:bodyDiv w:val="1"/>
      <w:marLeft w:val="0"/>
      <w:marRight w:val="0"/>
      <w:marTop w:val="0"/>
      <w:marBottom w:val="0"/>
      <w:divBdr>
        <w:top w:val="none" w:sz="0" w:space="0" w:color="auto"/>
        <w:left w:val="none" w:sz="0" w:space="0" w:color="auto"/>
        <w:bottom w:val="none" w:sz="0" w:space="0" w:color="auto"/>
        <w:right w:val="none" w:sz="0" w:space="0" w:color="auto"/>
      </w:divBdr>
    </w:div>
    <w:div w:id="483276690">
      <w:bodyDiv w:val="1"/>
      <w:marLeft w:val="0"/>
      <w:marRight w:val="0"/>
      <w:marTop w:val="0"/>
      <w:marBottom w:val="0"/>
      <w:divBdr>
        <w:top w:val="none" w:sz="0" w:space="0" w:color="auto"/>
        <w:left w:val="none" w:sz="0" w:space="0" w:color="auto"/>
        <w:bottom w:val="none" w:sz="0" w:space="0" w:color="auto"/>
        <w:right w:val="none" w:sz="0" w:space="0" w:color="auto"/>
      </w:divBdr>
    </w:div>
    <w:div w:id="486213752">
      <w:bodyDiv w:val="1"/>
      <w:marLeft w:val="0"/>
      <w:marRight w:val="0"/>
      <w:marTop w:val="0"/>
      <w:marBottom w:val="0"/>
      <w:divBdr>
        <w:top w:val="none" w:sz="0" w:space="0" w:color="auto"/>
        <w:left w:val="none" w:sz="0" w:space="0" w:color="auto"/>
        <w:bottom w:val="none" w:sz="0" w:space="0" w:color="auto"/>
        <w:right w:val="none" w:sz="0" w:space="0" w:color="auto"/>
      </w:divBdr>
    </w:div>
    <w:div w:id="520515502">
      <w:bodyDiv w:val="1"/>
      <w:marLeft w:val="0"/>
      <w:marRight w:val="0"/>
      <w:marTop w:val="0"/>
      <w:marBottom w:val="0"/>
      <w:divBdr>
        <w:top w:val="none" w:sz="0" w:space="0" w:color="auto"/>
        <w:left w:val="none" w:sz="0" w:space="0" w:color="auto"/>
        <w:bottom w:val="none" w:sz="0" w:space="0" w:color="auto"/>
        <w:right w:val="none" w:sz="0" w:space="0" w:color="auto"/>
      </w:divBdr>
    </w:div>
    <w:div w:id="524447741">
      <w:bodyDiv w:val="1"/>
      <w:marLeft w:val="0"/>
      <w:marRight w:val="0"/>
      <w:marTop w:val="0"/>
      <w:marBottom w:val="0"/>
      <w:divBdr>
        <w:top w:val="none" w:sz="0" w:space="0" w:color="auto"/>
        <w:left w:val="none" w:sz="0" w:space="0" w:color="auto"/>
        <w:bottom w:val="none" w:sz="0" w:space="0" w:color="auto"/>
        <w:right w:val="none" w:sz="0" w:space="0" w:color="auto"/>
      </w:divBdr>
    </w:div>
    <w:div w:id="530997288">
      <w:bodyDiv w:val="1"/>
      <w:marLeft w:val="0"/>
      <w:marRight w:val="0"/>
      <w:marTop w:val="0"/>
      <w:marBottom w:val="0"/>
      <w:divBdr>
        <w:top w:val="none" w:sz="0" w:space="0" w:color="auto"/>
        <w:left w:val="none" w:sz="0" w:space="0" w:color="auto"/>
        <w:bottom w:val="none" w:sz="0" w:space="0" w:color="auto"/>
        <w:right w:val="none" w:sz="0" w:space="0" w:color="auto"/>
      </w:divBdr>
    </w:div>
    <w:div w:id="534658009">
      <w:bodyDiv w:val="1"/>
      <w:marLeft w:val="0"/>
      <w:marRight w:val="0"/>
      <w:marTop w:val="0"/>
      <w:marBottom w:val="0"/>
      <w:divBdr>
        <w:top w:val="none" w:sz="0" w:space="0" w:color="auto"/>
        <w:left w:val="none" w:sz="0" w:space="0" w:color="auto"/>
        <w:bottom w:val="none" w:sz="0" w:space="0" w:color="auto"/>
        <w:right w:val="none" w:sz="0" w:space="0" w:color="auto"/>
      </w:divBdr>
    </w:div>
    <w:div w:id="549849794">
      <w:bodyDiv w:val="1"/>
      <w:marLeft w:val="0"/>
      <w:marRight w:val="0"/>
      <w:marTop w:val="0"/>
      <w:marBottom w:val="0"/>
      <w:divBdr>
        <w:top w:val="none" w:sz="0" w:space="0" w:color="auto"/>
        <w:left w:val="none" w:sz="0" w:space="0" w:color="auto"/>
        <w:bottom w:val="none" w:sz="0" w:space="0" w:color="auto"/>
        <w:right w:val="none" w:sz="0" w:space="0" w:color="auto"/>
      </w:divBdr>
    </w:div>
    <w:div w:id="586233161">
      <w:bodyDiv w:val="1"/>
      <w:marLeft w:val="0"/>
      <w:marRight w:val="0"/>
      <w:marTop w:val="0"/>
      <w:marBottom w:val="0"/>
      <w:divBdr>
        <w:top w:val="none" w:sz="0" w:space="0" w:color="auto"/>
        <w:left w:val="none" w:sz="0" w:space="0" w:color="auto"/>
        <w:bottom w:val="none" w:sz="0" w:space="0" w:color="auto"/>
        <w:right w:val="none" w:sz="0" w:space="0" w:color="auto"/>
      </w:divBdr>
    </w:div>
    <w:div w:id="603153137">
      <w:bodyDiv w:val="1"/>
      <w:marLeft w:val="0"/>
      <w:marRight w:val="0"/>
      <w:marTop w:val="0"/>
      <w:marBottom w:val="0"/>
      <w:divBdr>
        <w:top w:val="none" w:sz="0" w:space="0" w:color="auto"/>
        <w:left w:val="none" w:sz="0" w:space="0" w:color="auto"/>
        <w:bottom w:val="none" w:sz="0" w:space="0" w:color="auto"/>
        <w:right w:val="none" w:sz="0" w:space="0" w:color="auto"/>
      </w:divBdr>
    </w:div>
    <w:div w:id="605815062">
      <w:bodyDiv w:val="1"/>
      <w:marLeft w:val="0"/>
      <w:marRight w:val="0"/>
      <w:marTop w:val="0"/>
      <w:marBottom w:val="0"/>
      <w:divBdr>
        <w:top w:val="none" w:sz="0" w:space="0" w:color="auto"/>
        <w:left w:val="none" w:sz="0" w:space="0" w:color="auto"/>
        <w:bottom w:val="none" w:sz="0" w:space="0" w:color="auto"/>
        <w:right w:val="none" w:sz="0" w:space="0" w:color="auto"/>
      </w:divBdr>
    </w:div>
    <w:div w:id="616566688">
      <w:bodyDiv w:val="1"/>
      <w:marLeft w:val="0"/>
      <w:marRight w:val="0"/>
      <w:marTop w:val="0"/>
      <w:marBottom w:val="0"/>
      <w:divBdr>
        <w:top w:val="none" w:sz="0" w:space="0" w:color="auto"/>
        <w:left w:val="none" w:sz="0" w:space="0" w:color="auto"/>
        <w:bottom w:val="none" w:sz="0" w:space="0" w:color="auto"/>
        <w:right w:val="none" w:sz="0" w:space="0" w:color="auto"/>
      </w:divBdr>
    </w:div>
    <w:div w:id="632255319">
      <w:bodyDiv w:val="1"/>
      <w:marLeft w:val="0"/>
      <w:marRight w:val="0"/>
      <w:marTop w:val="0"/>
      <w:marBottom w:val="0"/>
      <w:divBdr>
        <w:top w:val="none" w:sz="0" w:space="0" w:color="auto"/>
        <w:left w:val="none" w:sz="0" w:space="0" w:color="auto"/>
        <w:bottom w:val="none" w:sz="0" w:space="0" w:color="auto"/>
        <w:right w:val="none" w:sz="0" w:space="0" w:color="auto"/>
      </w:divBdr>
    </w:div>
    <w:div w:id="633752948">
      <w:bodyDiv w:val="1"/>
      <w:marLeft w:val="0"/>
      <w:marRight w:val="0"/>
      <w:marTop w:val="0"/>
      <w:marBottom w:val="0"/>
      <w:divBdr>
        <w:top w:val="none" w:sz="0" w:space="0" w:color="auto"/>
        <w:left w:val="none" w:sz="0" w:space="0" w:color="auto"/>
        <w:bottom w:val="none" w:sz="0" w:space="0" w:color="auto"/>
        <w:right w:val="none" w:sz="0" w:space="0" w:color="auto"/>
      </w:divBdr>
    </w:div>
    <w:div w:id="647979682">
      <w:bodyDiv w:val="1"/>
      <w:marLeft w:val="0"/>
      <w:marRight w:val="0"/>
      <w:marTop w:val="0"/>
      <w:marBottom w:val="0"/>
      <w:divBdr>
        <w:top w:val="none" w:sz="0" w:space="0" w:color="auto"/>
        <w:left w:val="none" w:sz="0" w:space="0" w:color="auto"/>
        <w:bottom w:val="none" w:sz="0" w:space="0" w:color="auto"/>
        <w:right w:val="none" w:sz="0" w:space="0" w:color="auto"/>
      </w:divBdr>
    </w:div>
    <w:div w:id="666202914">
      <w:bodyDiv w:val="1"/>
      <w:marLeft w:val="0"/>
      <w:marRight w:val="0"/>
      <w:marTop w:val="0"/>
      <w:marBottom w:val="0"/>
      <w:divBdr>
        <w:top w:val="none" w:sz="0" w:space="0" w:color="auto"/>
        <w:left w:val="none" w:sz="0" w:space="0" w:color="auto"/>
        <w:bottom w:val="none" w:sz="0" w:space="0" w:color="auto"/>
        <w:right w:val="none" w:sz="0" w:space="0" w:color="auto"/>
      </w:divBdr>
    </w:div>
    <w:div w:id="686103496">
      <w:bodyDiv w:val="1"/>
      <w:marLeft w:val="0"/>
      <w:marRight w:val="0"/>
      <w:marTop w:val="0"/>
      <w:marBottom w:val="0"/>
      <w:divBdr>
        <w:top w:val="none" w:sz="0" w:space="0" w:color="auto"/>
        <w:left w:val="none" w:sz="0" w:space="0" w:color="auto"/>
        <w:bottom w:val="none" w:sz="0" w:space="0" w:color="auto"/>
        <w:right w:val="none" w:sz="0" w:space="0" w:color="auto"/>
      </w:divBdr>
    </w:div>
    <w:div w:id="716274051">
      <w:bodyDiv w:val="1"/>
      <w:marLeft w:val="0"/>
      <w:marRight w:val="0"/>
      <w:marTop w:val="0"/>
      <w:marBottom w:val="0"/>
      <w:divBdr>
        <w:top w:val="none" w:sz="0" w:space="0" w:color="auto"/>
        <w:left w:val="none" w:sz="0" w:space="0" w:color="auto"/>
        <w:bottom w:val="none" w:sz="0" w:space="0" w:color="auto"/>
        <w:right w:val="none" w:sz="0" w:space="0" w:color="auto"/>
      </w:divBdr>
    </w:div>
    <w:div w:id="717516181">
      <w:bodyDiv w:val="1"/>
      <w:marLeft w:val="0"/>
      <w:marRight w:val="0"/>
      <w:marTop w:val="0"/>
      <w:marBottom w:val="0"/>
      <w:divBdr>
        <w:top w:val="none" w:sz="0" w:space="0" w:color="auto"/>
        <w:left w:val="none" w:sz="0" w:space="0" w:color="auto"/>
        <w:bottom w:val="none" w:sz="0" w:space="0" w:color="auto"/>
        <w:right w:val="none" w:sz="0" w:space="0" w:color="auto"/>
      </w:divBdr>
    </w:div>
    <w:div w:id="718868816">
      <w:bodyDiv w:val="1"/>
      <w:marLeft w:val="0"/>
      <w:marRight w:val="0"/>
      <w:marTop w:val="0"/>
      <w:marBottom w:val="0"/>
      <w:divBdr>
        <w:top w:val="none" w:sz="0" w:space="0" w:color="auto"/>
        <w:left w:val="none" w:sz="0" w:space="0" w:color="auto"/>
        <w:bottom w:val="none" w:sz="0" w:space="0" w:color="auto"/>
        <w:right w:val="none" w:sz="0" w:space="0" w:color="auto"/>
      </w:divBdr>
    </w:div>
    <w:div w:id="719717767">
      <w:bodyDiv w:val="1"/>
      <w:marLeft w:val="0"/>
      <w:marRight w:val="0"/>
      <w:marTop w:val="0"/>
      <w:marBottom w:val="0"/>
      <w:divBdr>
        <w:top w:val="none" w:sz="0" w:space="0" w:color="auto"/>
        <w:left w:val="none" w:sz="0" w:space="0" w:color="auto"/>
        <w:bottom w:val="none" w:sz="0" w:space="0" w:color="auto"/>
        <w:right w:val="none" w:sz="0" w:space="0" w:color="auto"/>
      </w:divBdr>
    </w:div>
    <w:div w:id="722994398">
      <w:bodyDiv w:val="1"/>
      <w:marLeft w:val="0"/>
      <w:marRight w:val="0"/>
      <w:marTop w:val="0"/>
      <w:marBottom w:val="0"/>
      <w:divBdr>
        <w:top w:val="none" w:sz="0" w:space="0" w:color="auto"/>
        <w:left w:val="none" w:sz="0" w:space="0" w:color="auto"/>
        <w:bottom w:val="none" w:sz="0" w:space="0" w:color="auto"/>
        <w:right w:val="none" w:sz="0" w:space="0" w:color="auto"/>
      </w:divBdr>
    </w:div>
    <w:div w:id="723796628">
      <w:bodyDiv w:val="1"/>
      <w:marLeft w:val="0"/>
      <w:marRight w:val="0"/>
      <w:marTop w:val="0"/>
      <w:marBottom w:val="0"/>
      <w:divBdr>
        <w:top w:val="none" w:sz="0" w:space="0" w:color="auto"/>
        <w:left w:val="none" w:sz="0" w:space="0" w:color="auto"/>
        <w:bottom w:val="none" w:sz="0" w:space="0" w:color="auto"/>
        <w:right w:val="none" w:sz="0" w:space="0" w:color="auto"/>
      </w:divBdr>
    </w:div>
    <w:div w:id="738943375">
      <w:bodyDiv w:val="1"/>
      <w:marLeft w:val="0"/>
      <w:marRight w:val="0"/>
      <w:marTop w:val="0"/>
      <w:marBottom w:val="0"/>
      <w:divBdr>
        <w:top w:val="none" w:sz="0" w:space="0" w:color="auto"/>
        <w:left w:val="none" w:sz="0" w:space="0" w:color="auto"/>
        <w:bottom w:val="none" w:sz="0" w:space="0" w:color="auto"/>
        <w:right w:val="none" w:sz="0" w:space="0" w:color="auto"/>
      </w:divBdr>
    </w:div>
    <w:div w:id="744180823">
      <w:bodyDiv w:val="1"/>
      <w:marLeft w:val="0"/>
      <w:marRight w:val="0"/>
      <w:marTop w:val="0"/>
      <w:marBottom w:val="0"/>
      <w:divBdr>
        <w:top w:val="none" w:sz="0" w:space="0" w:color="auto"/>
        <w:left w:val="none" w:sz="0" w:space="0" w:color="auto"/>
        <w:bottom w:val="none" w:sz="0" w:space="0" w:color="auto"/>
        <w:right w:val="none" w:sz="0" w:space="0" w:color="auto"/>
      </w:divBdr>
    </w:div>
    <w:div w:id="751973412">
      <w:bodyDiv w:val="1"/>
      <w:marLeft w:val="0"/>
      <w:marRight w:val="0"/>
      <w:marTop w:val="0"/>
      <w:marBottom w:val="0"/>
      <w:divBdr>
        <w:top w:val="none" w:sz="0" w:space="0" w:color="auto"/>
        <w:left w:val="none" w:sz="0" w:space="0" w:color="auto"/>
        <w:bottom w:val="none" w:sz="0" w:space="0" w:color="auto"/>
        <w:right w:val="none" w:sz="0" w:space="0" w:color="auto"/>
      </w:divBdr>
    </w:div>
    <w:div w:id="753936665">
      <w:bodyDiv w:val="1"/>
      <w:marLeft w:val="0"/>
      <w:marRight w:val="0"/>
      <w:marTop w:val="0"/>
      <w:marBottom w:val="0"/>
      <w:divBdr>
        <w:top w:val="none" w:sz="0" w:space="0" w:color="auto"/>
        <w:left w:val="none" w:sz="0" w:space="0" w:color="auto"/>
        <w:bottom w:val="none" w:sz="0" w:space="0" w:color="auto"/>
        <w:right w:val="none" w:sz="0" w:space="0" w:color="auto"/>
      </w:divBdr>
    </w:div>
    <w:div w:id="754714421">
      <w:bodyDiv w:val="1"/>
      <w:marLeft w:val="0"/>
      <w:marRight w:val="0"/>
      <w:marTop w:val="0"/>
      <w:marBottom w:val="0"/>
      <w:divBdr>
        <w:top w:val="none" w:sz="0" w:space="0" w:color="auto"/>
        <w:left w:val="none" w:sz="0" w:space="0" w:color="auto"/>
        <w:bottom w:val="none" w:sz="0" w:space="0" w:color="auto"/>
        <w:right w:val="none" w:sz="0" w:space="0" w:color="auto"/>
      </w:divBdr>
    </w:div>
    <w:div w:id="756637970">
      <w:bodyDiv w:val="1"/>
      <w:marLeft w:val="0"/>
      <w:marRight w:val="0"/>
      <w:marTop w:val="0"/>
      <w:marBottom w:val="0"/>
      <w:divBdr>
        <w:top w:val="none" w:sz="0" w:space="0" w:color="auto"/>
        <w:left w:val="none" w:sz="0" w:space="0" w:color="auto"/>
        <w:bottom w:val="none" w:sz="0" w:space="0" w:color="auto"/>
        <w:right w:val="none" w:sz="0" w:space="0" w:color="auto"/>
      </w:divBdr>
    </w:div>
    <w:div w:id="766583917">
      <w:bodyDiv w:val="1"/>
      <w:marLeft w:val="0"/>
      <w:marRight w:val="0"/>
      <w:marTop w:val="0"/>
      <w:marBottom w:val="0"/>
      <w:divBdr>
        <w:top w:val="none" w:sz="0" w:space="0" w:color="auto"/>
        <w:left w:val="none" w:sz="0" w:space="0" w:color="auto"/>
        <w:bottom w:val="none" w:sz="0" w:space="0" w:color="auto"/>
        <w:right w:val="none" w:sz="0" w:space="0" w:color="auto"/>
      </w:divBdr>
    </w:div>
    <w:div w:id="794176926">
      <w:bodyDiv w:val="1"/>
      <w:marLeft w:val="0"/>
      <w:marRight w:val="0"/>
      <w:marTop w:val="0"/>
      <w:marBottom w:val="0"/>
      <w:divBdr>
        <w:top w:val="none" w:sz="0" w:space="0" w:color="auto"/>
        <w:left w:val="none" w:sz="0" w:space="0" w:color="auto"/>
        <w:bottom w:val="none" w:sz="0" w:space="0" w:color="auto"/>
        <w:right w:val="none" w:sz="0" w:space="0" w:color="auto"/>
      </w:divBdr>
    </w:div>
    <w:div w:id="809790142">
      <w:bodyDiv w:val="1"/>
      <w:marLeft w:val="0"/>
      <w:marRight w:val="0"/>
      <w:marTop w:val="0"/>
      <w:marBottom w:val="0"/>
      <w:divBdr>
        <w:top w:val="none" w:sz="0" w:space="0" w:color="auto"/>
        <w:left w:val="none" w:sz="0" w:space="0" w:color="auto"/>
        <w:bottom w:val="none" w:sz="0" w:space="0" w:color="auto"/>
        <w:right w:val="none" w:sz="0" w:space="0" w:color="auto"/>
      </w:divBdr>
    </w:div>
    <w:div w:id="826819681">
      <w:bodyDiv w:val="1"/>
      <w:marLeft w:val="0"/>
      <w:marRight w:val="0"/>
      <w:marTop w:val="0"/>
      <w:marBottom w:val="0"/>
      <w:divBdr>
        <w:top w:val="none" w:sz="0" w:space="0" w:color="auto"/>
        <w:left w:val="none" w:sz="0" w:space="0" w:color="auto"/>
        <w:bottom w:val="none" w:sz="0" w:space="0" w:color="auto"/>
        <w:right w:val="none" w:sz="0" w:space="0" w:color="auto"/>
      </w:divBdr>
    </w:div>
    <w:div w:id="829097657">
      <w:bodyDiv w:val="1"/>
      <w:marLeft w:val="0"/>
      <w:marRight w:val="0"/>
      <w:marTop w:val="0"/>
      <w:marBottom w:val="0"/>
      <w:divBdr>
        <w:top w:val="none" w:sz="0" w:space="0" w:color="auto"/>
        <w:left w:val="none" w:sz="0" w:space="0" w:color="auto"/>
        <w:bottom w:val="none" w:sz="0" w:space="0" w:color="auto"/>
        <w:right w:val="none" w:sz="0" w:space="0" w:color="auto"/>
      </w:divBdr>
    </w:div>
    <w:div w:id="834339549">
      <w:bodyDiv w:val="1"/>
      <w:marLeft w:val="0"/>
      <w:marRight w:val="0"/>
      <w:marTop w:val="0"/>
      <w:marBottom w:val="0"/>
      <w:divBdr>
        <w:top w:val="none" w:sz="0" w:space="0" w:color="auto"/>
        <w:left w:val="none" w:sz="0" w:space="0" w:color="auto"/>
        <w:bottom w:val="none" w:sz="0" w:space="0" w:color="auto"/>
        <w:right w:val="none" w:sz="0" w:space="0" w:color="auto"/>
      </w:divBdr>
    </w:div>
    <w:div w:id="838426447">
      <w:bodyDiv w:val="1"/>
      <w:marLeft w:val="0"/>
      <w:marRight w:val="0"/>
      <w:marTop w:val="0"/>
      <w:marBottom w:val="0"/>
      <w:divBdr>
        <w:top w:val="none" w:sz="0" w:space="0" w:color="auto"/>
        <w:left w:val="none" w:sz="0" w:space="0" w:color="auto"/>
        <w:bottom w:val="none" w:sz="0" w:space="0" w:color="auto"/>
        <w:right w:val="none" w:sz="0" w:space="0" w:color="auto"/>
      </w:divBdr>
    </w:div>
    <w:div w:id="850025356">
      <w:bodyDiv w:val="1"/>
      <w:marLeft w:val="0"/>
      <w:marRight w:val="0"/>
      <w:marTop w:val="0"/>
      <w:marBottom w:val="0"/>
      <w:divBdr>
        <w:top w:val="none" w:sz="0" w:space="0" w:color="auto"/>
        <w:left w:val="none" w:sz="0" w:space="0" w:color="auto"/>
        <w:bottom w:val="none" w:sz="0" w:space="0" w:color="auto"/>
        <w:right w:val="none" w:sz="0" w:space="0" w:color="auto"/>
      </w:divBdr>
    </w:div>
    <w:div w:id="872616005">
      <w:bodyDiv w:val="1"/>
      <w:marLeft w:val="0"/>
      <w:marRight w:val="0"/>
      <w:marTop w:val="0"/>
      <w:marBottom w:val="0"/>
      <w:divBdr>
        <w:top w:val="none" w:sz="0" w:space="0" w:color="auto"/>
        <w:left w:val="none" w:sz="0" w:space="0" w:color="auto"/>
        <w:bottom w:val="none" w:sz="0" w:space="0" w:color="auto"/>
        <w:right w:val="none" w:sz="0" w:space="0" w:color="auto"/>
      </w:divBdr>
    </w:div>
    <w:div w:id="873733116">
      <w:bodyDiv w:val="1"/>
      <w:marLeft w:val="0"/>
      <w:marRight w:val="0"/>
      <w:marTop w:val="0"/>
      <w:marBottom w:val="0"/>
      <w:divBdr>
        <w:top w:val="none" w:sz="0" w:space="0" w:color="auto"/>
        <w:left w:val="none" w:sz="0" w:space="0" w:color="auto"/>
        <w:bottom w:val="none" w:sz="0" w:space="0" w:color="auto"/>
        <w:right w:val="none" w:sz="0" w:space="0" w:color="auto"/>
      </w:divBdr>
    </w:div>
    <w:div w:id="903221830">
      <w:bodyDiv w:val="1"/>
      <w:marLeft w:val="0"/>
      <w:marRight w:val="0"/>
      <w:marTop w:val="0"/>
      <w:marBottom w:val="0"/>
      <w:divBdr>
        <w:top w:val="none" w:sz="0" w:space="0" w:color="auto"/>
        <w:left w:val="none" w:sz="0" w:space="0" w:color="auto"/>
        <w:bottom w:val="none" w:sz="0" w:space="0" w:color="auto"/>
        <w:right w:val="none" w:sz="0" w:space="0" w:color="auto"/>
      </w:divBdr>
    </w:div>
    <w:div w:id="910458148">
      <w:bodyDiv w:val="1"/>
      <w:marLeft w:val="0"/>
      <w:marRight w:val="0"/>
      <w:marTop w:val="0"/>
      <w:marBottom w:val="0"/>
      <w:divBdr>
        <w:top w:val="none" w:sz="0" w:space="0" w:color="auto"/>
        <w:left w:val="none" w:sz="0" w:space="0" w:color="auto"/>
        <w:bottom w:val="none" w:sz="0" w:space="0" w:color="auto"/>
        <w:right w:val="none" w:sz="0" w:space="0" w:color="auto"/>
      </w:divBdr>
    </w:div>
    <w:div w:id="913048301">
      <w:bodyDiv w:val="1"/>
      <w:marLeft w:val="0"/>
      <w:marRight w:val="0"/>
      <w:marTop w:val="0"/>
      <w:marBottom w:val="0"/>
      <w:divBdr>
        <w:top w:val="none" w:sz="0" w:space="0" w:color="auto"/>
        <w:left w:val="none" w:sz="0" w:space="0" w:color="auto"/>
        <w:bottom w:val="none" w:sz="0" w:space="0" w:color="auto"/>
        <w:right w:val="none" w:sz="0" w:space="0" w:color="auto"/>
      </w:divBdr>
    </w:div>
    <w:div w:id="916131933">
      <w:bodyDiv w:val="1"/>
      <w:marLeft w:val="0"/>
      <w:marRight w:val="0"/>
      <w:marTop w:val="0"/>
      <w:marBottom w:val="0"/>
      <w:divBdr>
        <w:top w:val="none" w:sz="0" w:space="0" w:color="auto"/>
        <w:left w:val="none" w:sz="0" w:space="0" w:color="auto"/>
        <w:bottom w:val="none" w:sz="0" w:space="0" w:color="auto"/>
        <w:right w:val="none" w:sz="0" w:space="0" w:color="auto"/>
      </w:divBdr>
    </w:div>
    <w:div w:id="936790854">
      <w:bodyDiv w:val="1"/>
      <w:marLeft w:val="0"/>
      <w:marRight w:val="0"/>
      <w:marTop w:val="0"/>
      <w:marBottom w:val="0"/>
      <w:divBdr>
        <w:top w:val="none" w:sz="0" w:space="0" w:color="auto"/>
        <w:left w:val="none" w:sz="0" w:space="0" w:color="auto"/>
        <w:bottom w:val="none" w:sz="0" w:space="0" w:color="auto"/>
        <w:right w:val="none" w:sz="0" w:space="0" w:color="auto"/>
      </w:divBdr>
    </w:div>
    <w:div w:id="943534861">
      <w:bodyDiv w:val="1"/>
      <w:marLeft w:val="0"/>
      <w:marRight w:val="0"/>
      <w:marTop w:val="0"/>
      <w:marBottom w:val="0"/>
      <w:divBdr>
        <w:top w:val="none" w:sz="0" w:space="0" w:color="auto"/>
        <w:left w:val="none" w:sz="0" w:space="0" w:color="auto"/>
        <w:bottom w:val="none" w:sz="0" w:space="0" w:color="auto"/>
        <w:right w:val="none" w:sz="0" w:space="0" w:color="auto"/>
      </w:divBdr>
    </w:div>
    <w:div w:id="944194825">
      <w:bodyDiv w:val="1"/>
      <w:marLeft w:val="0"/>
      <w:marRight w:val="0"/>
      <w:marTop w:val="0"/>
      <w:marBottom w:val="0"/>
      <w:divBdr>
        <w:top w:val="none" w:sz="0" w:space="0" w:color="auto"/>
        <w:left w:val="none" w:sz="0" w:space="0" w:color="auto"/>
        <w:bottom w:val="none" w:sz="0" w:space="0" w:color="auto"/>
        <w:right w:val="none" w:sz="0" w:space="0" w:color="auto"/>
      </w:divBdr>
    </w:div>
    <w:div w:id="948851544">
      <w:bodyDiv w:val="1"/>
      <w:marLeft w:val="0"/>
      <w:marRight w:val="0"/>
      <w:marTop w:val="0"/>
      <w:marBottom w:val="0"/>
      <w:divBdr>
        <w:top w:val="none" w:sz="0" w:space="0" w:color="auto"/>
        <w:left w:val="none" w:sz="0" w:space="0" w:color="auto"/>
        <w:bottom w:val="none" w:sz="0" w:space="0" w:color="auto"/>
        <w:right w:val="none" w:sz="0" w:space="0" w:color="auto"/>
      </w:divBdr>
    </w:div>
    <w:div w:id="993920169">
      <w:bodyDiv w:val="1"/>
      <w:marLeft w:val="0"/>
      <w:marRight w:val="0"/>
      <w:marTop w:val="0"/>
      <w:marBottom w:val="0"/>
      <w:divBdr>
        <w:top w:val="none" w:sz="0" w:space="0" w:color="auto"/>
        <w:left w:val="none" w:sz="0" w:space="0" w:color="auto"/>
        <w:bottom w:val="none" w:sz="0" w:space="0" w:color="auto"/>
        <w:right w:val="none" w:sz="0" w:space="0" w:color="auto"/>
      </w:divBdr>
    </w:div>
    <w:div w:id="1011954867">
      <w:bodyDiv w:val="1"/>
      <w:marLeft w:val="0"/>
      <w:marRight w:val="0"/>
      <w:marTop w:val="0"/>
      <w:marBottom w:val="0"/>
      <w:divBdr>
        <w:top w:val="none" w:sz="0" w:space="0" w:color="auto"/>
        <w:left w:val="none" w:sz="0" w:space="0" w:color="auto"/>
        <w:bottom w:val="none" w:sz="0" w:space="0" w:color="auto"/>
        <w:right w:val="none" w:sz="0" w:space="0" w:color="auto"/>
      </w:divBdr>
    </w:div>
    <w:div w:id="1026446223">
      <w:bodyDiv w:val="1"/>
      <w:marLeft w:val="0"/>
      <w:marRight w:val="0"/>
      <w:marTop w:val="0"/>
      <w:marBottom w:val="0"/>
      <w:divBdr>
        <w:top w:val="none" w:sz="0" w:space="0" w:color="auto"/>
        <w:left w:val="none" w:sz="0" w:space="0" w:color="auto"/>
        <w:bottom w:val="none" w:sz="0" w:space="0" w:color="auto"/>
        <w:right w:val="none" w:sz="0" w:space="0" w:color="auto"/>
      </w:divBdr>
    </w:div>
    <w:div w:id="1082918395">
      <w:bodyDiv w:val="1"/>
      <w:marLeft w:val="0"/>
      <w:marRight w:val="0"/>
      <w:marTop w:val="0"/>
      <w:marBottom w:val="0"/>
      <w:divBdr>
        <w:top w:val="none" w:sz="0" w:space="0" w:color="auto"/>
        <w:left w:val="none" w:sz="0" w:space="0" w:color="auto"/>
        <w:bottom w:val="none" w:sz="0" w:space="0" w:color="auto"/>
        <w:right w:val="none" w:sz="0" w:space="0" w:color="auto"/>
      </w:divBdr>
    </w:div>
    <w:div w:id="1103258099">
      <w:bodyDiv w:val="1"/>
      <w:marLeft w:val="0"/>
      <w:marRight w:val="0"/>
      <w:marTop w:val="0"/>
      <w:marBottom w:val="0"/>
      <w:divBdr>
        <w:top w:val="none" w:sz="0" w:space="0" w:color="auto"/>
        <w:left w:val="none" w:sz="0" w:space="0" w:color="auto"/>
        <w:bottom w:val="none" w:sz="0" w:space="0" w:color="auto"/>
        <w:right w:val="none" w:sz="0" w:space="0" w:color="auto"/>
      </w:divBdr>
    </w:div>
    <w:div w:id="1104886984">
      <w:bodyDiv w:val="1"/>
      <w:marLeft w:val="0"/>
      <w:marRight w:val="0"/>
      <w:marTop w:val="0"/>
      <w:marBottom w:val="0"/>
      <w:divBdr>
        <w:top w:val="none" w:sz="0" w:space="0" w:color="auto"/>
        <w:left w:val="none" w:sz="0" w:space="0" w:color="auto"/>
        <w:bottom w:val="none" w:sz="0" w:space="0" w:color="auto"/>
        <w:right w:val="none" w:sz="0" w:space="0" w:color="auto"/>
      </w:divBdr>
    </w:div>
    <w:div w:id="1107043783">
      <w:bodyDiv w:val="1"/>
      <w:marLeft w:val="0"/>
      <w:marRight w:val="0"/>
      <w:marTop w:val="0"/>
      <w:marBottom w:val="0"/>
      <w:divBdr>
        <w:top w:val="none" w:sz="0" w:space="0" w:color="auto"/>
        <w:left w:val="none" w:sz="0" w:space="0" w:color="auto"/>
        <w:bottom w:val="none" w:sz="0" w:space="0" w:color="auto"/>
        <w:right w:val="none" w:sz="0" w:space="0" w:color="auto"/>
      </w:divBdr>
    </w:div>
    <w:div w:id="1121459507">
      <w:bodyDiv w:val="1"/>
      <w:marLeft w:val="0"/>
      <w:marRight w:val="0"/>
      <w:marTop w:val="0"/>
      <w:marBottom w:val="0"/>
      <w:divBdr>
        <w:top w:val="none" w:sz="0" w:space="0" w:color="auto"/>
        <w:left w:val="none" w:sz="0" w:space="0" w:color="auto"/>
        <w:bottom w:val="none" w:sz="0" w:space="0" w:color="auto"/>
        <w:right w:val="none" w:sz="0" w:space="0" w:color="auto"/>
      </w:divBdr>
    </w:div>
    <w:div w:id="1126968008">
      <w:bodyDiv w:val="1"/>
      <w:marLeft w:val="0"/>
      <w:marRight w:val="0"/>
      <w:marTop w:val="0"/>
      <w:marBottom w:val="0"/>
      <w:divBdr>
        <w:top w:val="none" w:sz="0" w:space="0" w:color="auto"/>
        <w:left w:val="none" w:sz="0" w:space="0" w:color="auto"/>
        <w:bottom w:val="none" w:sz="0" w:space="0" w:color="auto"/>
        <w:right w:val="none" w:sz="0" w:space="0" w:color="auto"/>
      </w:divBdr>
    </w:div>
    <w:div w:id="1145704322">
      <w:bodyDiv w:val="1"/>
      <w:marLeft w:val="0"/>
      <w:marRight w:val="0"/>
      <w:marTop w:val="0"/>
      <w:marBottom w:val="0"/>
      <w:divBdr>
        <w:top w:val="none" w:sz="0" w:space="0" w:color="auto"/>
        <w:left w:val="none" w:sz="0" w:space="0" w:color="auto"/>
        <w:bottom w:val="none" w:sz="0" w:space="0" w:color="auto"/>
        <w:right w:val="none" w:sz="0" w:space="0" w:color="auto"/>
      </w:divBdr>
    </w:div>
    <w:div w:id="1177229059">
      <w:bodyDiv w:val="1"/>
      <w:marLeft w:val="0"/>
      <w:marRight w:val="0"/>
      <w:marTop w:val="0"/>
      <w:marBottom w:val="0"/>
      <w:divBdr>
        <w:top w:val="none" w:sz="0" w:space="0" w:color="auto"/>
        <w:left w:val="none" w:sz="0" w:space="0" w:color="auto"/>
        <w:bottom w:val="none" w:sz="0" w:space="0" w:color="auto"/>
        <w:right w:val="none" w:sz="0" w:space="0" w:color="auto"/>
      </w:divBdr>
    </w:div>
    <w:div w:id="1196428326">
      <w:bodyDiv w:val="1"/>
      <w:marLeft w:val="0"/>
      <w:marRight w:val="0"/>
      <w:marTop w:val="0"/>
      <w:marBottom w:val="0"/>
      <w:divBdr>
        <w:top w:val="none" w:sz="0" w:space="0" w:color="auto"/>
        <w:left w:val="none" w:sz="0" w:space="0" w:color="auto"/>
        <w:bottom w:val="none" w:sz="0" w:space="0" w:color="auto"/>
        <w:right w:val="none" w:sz="0" w:space="0" w:color="auto"/>
      </w:divBdr>
    </w:div>
    <w:div w:id="1197932710">
      <w:bodyDiv w:val="1"/>
      <w:marLeft w:val="0"/>
      <w:marRight w:val="0"/>
      <w:marTop w:val="0"/>
      <w:marBottom w:val="0"/>
      <w:divBdr>
        <w:top w:val="none" w:sz="0" w:space="0" w:color="auto"/>
        <w:left w:val="none" w:sz="0" w:space="0" w:color="auto"/>
        <w:bottom w:val="none" w:sz="0" w:space="0" w:color="auto"/>
        <w:right w:val="none" w:sz="0" w:space="0" w:color="auto"/>
      </w:divBdr>
    </w:div>
    <w:div w:id="1201163343">
      <w:bodyDiv w:val="1"/>
      <w:marLeft w:val="0"/>
      <w:marRight w:val="0"/>
      <w:marTop w:val="0"/>
      <w:marBottom w:val="0"/>
      <w:divBdr>
        <w:top w:val="none" w:sz="0" w:space="0" w:color="auto"/>
        <w:left w:val="none" w:sz="0" w:space="0" w:color="auto"/>
        <w:bottom w:val="none" w:sz="0" w:space="0" w:color="auto"/>
        <w:right w:val="none" w:sz="0" w:space="0" w:color="auto"/>
      </w:divBdr>
    </w:div>
    <w:div w:id="1220819803">
      <w:bodyDiv w:val="1"/>
      <w:marLeft w:val="0"/>
      <w:marRight w:val="0"/>
      <w:marTop w:val="0"/>
      <w:marBottom w:val="0"/>
      <w:divBdr>
        <w:top w:val="none" w:sz="0" w:space="0" w:color="auto"/>
        <w:left w:val="none" w:sz="0" w:space="0" w:color="auto"/>
        <w:bottom w:val="none" w:sz="0" w:space="0" w:color="auto"/>
        <w:right w:val="none" w:sz="0" w:space="0" w:color="auto"/>
      </w:divBdr>
    </w:div>
    <w:div w:id="1244146380">
      <w:bodyDiv w:val="1"/>
      <w:marLeft w:val="0"/>
      <w:marRight w:val="0"/>
      <w:marTop w:val="0"/>
      <w:marBottom w:val="0"/>
      <w:divBdr>
        <w:top w:val="none" w:sz="0" w:space="0" w:color="auto"/>
        <w:left w:val="none" w:sz="0" w:space="0" w:color="auto"/>
        <w:bottom w:val="none" w:sz="0" w:space="0" w:color="auto"/>
        <w:right w:val="none" w:sz="0" w:space="0" w:color="auto"/>
      </w:divBdr>
    </w:div>
    <w:div w:id="1249776328">
      <w:bodyDiv w:val="1"/>
      <w:marLeft w:val="0"/>
      <w:marRight w:val="0"/>
      <w:marTop w:val="0"/>
      <w:marBottom w:val="0"/>
      <w:divBdr>
        <w:top w:val="none" w:sz="0" w:space="0" w:color="auto"/>
        <w:left w:val="none" w:sz="0" w:space="0" w:color="auto"/>
        <w:bottom w:val="none" w:sz="0" w:space="0" w:color="auto"/>
        <w:right w:val="none" w:sz="0" w:space="0" w:color="auto"/>
      </w:divBdr>
    </w:div>
    <w:div w:id="1253319873">
      <w:bodyDiv w:val="1"/>
      <w:marLeft w:val="0"/>
      <w:marRight w:val="0"/>
      <w:marTop w:val="0"/>
      <w:marBottom w:val="0"/>
      <w:divBdr>
        <w:top w:val="none" w:sz="0" w:space="0" w:color="auto"/>
        <w:left w:val="none" w:sz="0" w:space="0" w:color="auto"/>
        <w:bottom w:val="none" w:sz="0" w:space="0" w:color="auto"/>
        <w:right w:val="none" w:sz="0" w:space="0" w:color="auto"/>
      </w:divBdr>
    </w:div>
    <w:div w:id="1277249695">
      <w:bodyDiv w:val="1"/>
      <w:marLeft w:val="0"/>
      <w:marRight w:val="0"/>
      <w:marTop w:val="0"/>
      <w:marBottom w:val="0"/>
      <w:divBdr>
        <w:top w:val="none" w:sz="0" w:space="0" w:color="auto"/>
        <w:left w:val="none" w:sz="0" w:space="0" w:color="auto"/>
        <w:bottom w:val="none" w:sz="0" w:space="0" w:color="auto"/>
        <w:right w:val="none" w:sz="0" w:space="0" w:color="auto"/>
      </w:divBdr>
    </w:div>
    <w:div w:id="1279491429">
      <w:bodyDiv w:val="1"/>
      <w:marLeft w:val="0"/>
      <w:marRight w:val="0"/>
      <w:marTop w:val="0"/>
      <w:marBottom w:val="0"/>
      <w:divBdr>
        <w:top w:val="none" w:sz="0" w:space="0" w:color="auto"/>
        <w:left w:val="none" w:sz="0" w:space="0" w:color="auto"/>
        <w:bottom w:val="none" w:sz="0" w:space="0" w:color="auto"/>
        <w:right w:val="none" w:sz="0" w:space="0" w:color="auto"/>
      </w:divBdr>
    </w:div>
    <w:div w:id="1289898911">
      <w:bodyDiv w:val="1"/>
      <w:marLeft w:val="0"/>
      <w:marRight w:val="0"/>
      <w:marTop w:val="0"/>
      <w:marBottom w:val="0"/>
      <w:divBdr>
        <w:top w:val="none" w:sz="0" w:space="0" w:color="auto"/>
        <w:left w:val="none" w:sz="0" w:space="0" w:color="auto"/>
        <w:bottom w:val="none" w:sz="0" w:space="0" w:color="auto"/>
        <w:right w:val="none" w:sz="0" w:space="0" w:color="auto"/>
      </w:divBdr>
    </w:div>
    <w:div w:id="1299922730">
      <w:bodyDiv w:val="1"/>
      <w:marLeft w:val="0"/>
      <w:marRight w:val="0"/>
      <w:marTop w:val="0"/>
      <w:marBottom w:val="0"/>
      <w:divBdr>
        <w:top w:val="none" w:sz="0" w:space="0" w:color="auto"/>
        <w:left w:val="none" w:sz="0" w:space="0" w:color="auto"/>
        <w:bottom w:val="none" w:sz="0" w:space="0" w:color="auto"/>
        <w:right w:val="none" w:sz="0" w:space="0" w:color="auto"/>
      </w:divBdr>
    </w:div>
    <w:div w:id="1324893368">
      <w:bodyDiv w:val="1"/>
      <w:marLeft w:val="0"/>
      <w:marRight w:val="0"/>
      <w:marTop w:val="0"/>
      <w:marBottom w:val="0"/>
      <w:divBdr>
        <w:top w:val="none" w:sz="0" w:space="0" w:color="auto"/>
        <w:left w:val="none" w:sz="0" w:space="0" w:color="auto"/>
        <w:bottom w:val="none" w:sz="0" w:space="0" w:color="auto"/>
        <w:right w:val="none" w:sz="0" w:space="0" w:color="auto"/>
      </w:divBdr>
    </w:div>
    <w:div w:id="1326277029">
      <w:bodyDiv w:val="1"/>
      <w:marLeft w:val="0"/>
      <w:marRight w:val="0"/>
      <w:marTop w:val="0"/>
      <w:marBottom w:val="0"/>
      <w:divBdr>
        <w:top w:val="none" w:sz="0" w:space="0" w:color="auto"/>
        <w:left w:val="none" w:sz="0" w:space="0" w:color="auto"/>
        <w:bottom w:val="none" w:sz="0" w:space="0" w:color="auto"/>
        <w:right w:val="none" w:sz="0" w:space="0" w:color="auto"/>
      </w:divBdr>
    </w:div>
    <w:div w:id="1392004199">
      <w:bodyDiv w:val="1"/>
      <w:marLeft w:val="0"/>
      <w:marRight w:val="0"/>
      <w:marTop w:val="0"/>
      <w:marBottom w:val="0"/>
      <w:divBdr>
        <w:top w:val="none" w:sz="0" w:space="0" w:color="auto"/>
        <w:left w:val="none" w:sz="0" w:space="0" w:color="auto"/>
        <w:bottom w:val="none" w:sz="0" w:space="0" w:color="auto"/>
        <w:right w:val="none" w:sz="0" w:space="0" w:color="auto"/>
      </w:divBdr>
    </w:div>
    <w:div w:id="1392459343">
      <w:bodyDiv w:val="1"/>
      <w:marLeft w:val="0"/>
      <w:marRight w:val="0"/>
      <w:marTop w:val="0"/>
      <w:marBottom w:val="0"/>
      <w:divBdr>
        <w:top w:val="none" w:sz="0" w:space="0" w:color="auto"/>
        <w:left w:val="none" w:sz="0" w:space="0" w:color="auto"/>
        <w:bottom w:val="none" w:sz="0" w:space="0" w:color="auto"/>
        <w:right w:val="none" w:sz="0" w:space="0" w:color="auto"/>
      </w:divBdr>
    </w:div>
    <w:div w:id="1392852707">
      <w:bodyDiv w:val="1"/>
      <w:marLeft w:val="0"/>
      <w:marRight w:val="0"/>
      <w:marTop w:val="0"/>
      <w:marBottom w:val="0"/>
      <w:divBdr>
        <w:top w:val="none" w:sz="0" w:space="0" w:color="auto"/>
        <w:left w:val="none" w:sz="0" w:space="0" w:color="auto"/>
        <w:bottom w:val="none" w:sz="0" w:space="0" w:color="auto"/>
        <w:right w:val="none" w:sz="0" w:space="0" w:color="auto"/>
      </w:divBdr>
    </w:div>
    <w:div w:id="1398671596">
      <w:bodyDiv w:val="1"/>
      <w:marLeft w:val="0"/>
      <w:marRight w:val="0"/>
      <w:marTop w:val="0"/>
      <w:marBottom w:val="0"/>
      <w:divBdr>
        <w:top w:val="none" w:sz="0" w:space="0" w:color="auto"/>
        <w:left w:val="none" w:sz="0" w:space="0" w:color="auto"/>
        <w:bottom w:val="none" w:sz="0" w:space="0" w:color="auto"/>
        <w:right w:val="none" w:sz="0" w:space="0" w:color="auto"/>
      </w:divBdr>
    </w:div>
    <w:div w:id="1405222924">
      <w:bodyDiv w:val="1"/>
      <w:marLeft w:val="0"/>
      <w:marRight w:val="0"/>
      <w:marTop w:val="0"/>
      <w:marBottom w:val="0"/>
      <w:divBdr>
        <w:top w:val="none" w:sz="0" w:space="0" w:color="auto"/>
        <w:left w:val="none" w:sz="0" w:space="0" w:color="auto"/>
        <w:bottom w:val="none" w:sz="0" w:space="0" w:color="auto"/>
        <w:right w:val="none" w:sz="0" w:space="0" w:color="auto"/>
      </w:divBdr>
    </w:div>
    <w:div w:id="1407265512">
      <w:bodyDiv w:val="1"/>
      <w:marLeft w:val="0"/>
      <w:marRight w:val="0"/>
      <w:marTop w:val="0"/>
      <w:marBottom w:val="0"/>
      <w:divBdr>
        <w:top w:val="none" w:sz="0" w:space="0" w:color="auto"/>
        <w:left w:val="none" w:sz="0" w:space="0" w:color="auto"/>
        <w:bottom w:val="none" w:sz="0" w:space="0" w:color="auto"/>
        <w:right w:val="none" w:sz="0" w:space="0" w:color="auto"/>
      </w:divBdr>
    </w:div>
    <w:div w:id="1425760899">
      <w:bodyDiv w:val="1"/>
      <w:marLeft w:val="0"/>
      <w:marRight w:val="0"/>
      <w:marTop w:val="0"/>
      <w:marBottom w:val="0"/>
      <w:divBdr>
        <w:top w:val="none" w:sz="0" w:space="0" w:color="auto"/>
        <w:left w:val="none" w:sz="0" w:space="0" w:color="auto"/>
        <w:bottom w:val="none" w:sz="0" w:space="0" w:color="auto"/>
        <w:right w:val="none" w:sz="0" w:space="0" w:color="auto"/>
      </w:divBdr>
    </w:div>
    <w:div w:id="1469009575">
      <w:bodyDiv w:val="1"/>
      <w:marLeft w:val="0"/>
      <w:marRight w:val="0"/>
      <w:marTop w:val="0"/>
      <w:marBottom w:val="0"/>
      <w:divBdr>
        <w:top w:val="none" w:sz="0" w:space="0" w:color="auto"/>
        <w:left w:val="none" w:sz="0" w:space="0" w:color="auto"/>
        <w:bottom w:val="none" w:sz="0" w:space="0" w:color="auto"/>
        <w:right w:val="none" w:sz="0" w:space="0" w:color="auto"/>
      </w:divBdr>
    </w:div>
    <w:div w:id="1484928818">
      <w:bodyDiv w:val="1"/>
      <w:marLeft w:val="0"/>
      <w:marRight w:val="0"/>
      <w:marTop w:val="0"/>
      <w:marBottom w:val="0"/>
      <w:divBdr>
        <w:top w:val="none" w:sz="0" w:space="0" w:color="auto"/>
        <w:left w:val="none" w:sz="0" w:space="0" w:color="auto"/>
        <w:bottom w:val="none" w:sz="0" w:space="0" w:color="auto"/>
        <w:right w:val="none" w:sz="0" w:space="0" w:color="auto"/>
      </w:divBdr>
    </w:div>
    <w:div w:id="1485511657">
      <w:bodyDiv w:val="1"/>
      <w:marLeft w:val="0"/>
      <w:marRight w:val="0"/>
      <w:marTop w:val="0"/>
      <w:marBottom w:val="0"/>
      <w:divBdr>
        <w:top w:val="none" w:sz="0" w:space="0" w:color="auto"/>
        <w:left w:val="none" w:sz="0" w:space="0" w:color="auto"/>
        <w:bottom w:val="none" w:sz="0" w:space="0" w:color="auto"/>
        <w:right w:val="none" w:sz="0" w:space="0" w:color="auto"/>
      </w:divBdr>
    </w:div>
    <w:div w:id="1504511272">
      <w:bodyDiv w:val="1"/>
      <w:marLeft w:val="0"/>
      <w:marRight w:val="0"/>
      <w:marTop w:val="0"/>
      <w:marBottom w:val="0"/>
      <w:divBdr>
        <w:top w:val="none" w:sz="0" w:space="0" w:color="auto"/>
        <w:left w:val="none" w:sz="0" w:space="0" w:color="auto"/>
        <w:bottom w:val="none" w:sz="0" w:space="0" w:color="auto"/>
        <w:right w:val="none" w:sz="0" w:space="0" w:color="auto"/>
      </w:divBdr>
    </w:div>
    <w:div w:id="1508323793">
      <w:bodyDiv w:val="1"/>
      <w:marLeft w:val="0"/>
      <w:marRight w:val="0"/>
      <w:marTop w:val="0"/>
      <w:marBottom w:val="0"/>
      <w:divBdr>
        <w:top w:val="none" w:sz="0" w:space="0" w:color="auto"/>
        <w:left w:val="none" w:sz="0" w:space="0" w:color="auto"/>
        <w:bottom w:val="none" w:sz="0" w:space="0" w:color="auto"/>
        <w:right w:val="none" w:sz="0" w:space="0" w:color="auto"/>
      </w:divBdr>
    </w:div>
    <w:div w:id="1536966712">
      <w:bodyDiv w:val="1"/>
      <w:marLeft w:val="0"/>
      <w:marRight w:val="0"/>
      <w:marTop w:val="0"/>
      <w:marBottom w:val="0"/>
      <w:divBdr>
        <w:top w:val="none" w:sz="0" w:space="0" w:color="auto"/>
        <w:left w:val="none" w:sz="0" w:space="0" w:color="auto"/>
        <w:bottom w:val="none" w:sz="0" w:space="0" w:color="auto"/>
        <w:right w:val="none" w:sz="0" w:space="0" w:color="auto"/>
      </w:divBdr>
    </w:div>
    <w:div w:id="1537428982">
      <w:bodyDiv w:val="1"/>
      <w:marLeft w:val="0"/>
      <w:marRight w:val="0"/>
      <w:marTop w:val="0"/>
      <w:marBottom w:val="0"/>
      <w:divBdr>
        <w:top w:val="none" w:sz="0" w:space="0" w:color="auto"/>
        <w:left w:val="none" w:sz="0" w:space="0" w:color="auto"/>
        <w:bottom w:val="none" w:sz="0" w:space="0" w:color="auto"/>
        <w:right w:val="none" w:sz="0" w:space="0" w:color="auto"/>
      </w:divBdr>
    </w:div>
    <w:div w:id="1560632706">
      <w:bodyDiv w:val="1"/>
      <w:marLeft w:val="0"/>
      <w:marRight w:val="0"/>
      <w:marTop w:val="0"/>
      <w:marBottom w:val="0"/>
      <w:divBdr>
        <w:top w:val="none" w:sz="0" w:space="0" w:color="auto"/>
        <w:left w:val="none" w:sz="0" w:space="0" w:color="auto"/>
        <w:bottom w:val="none" w:sz="0" w:space="0" w:color="auto"/>
        <w:right w:val="none" w:sz="0" w:space="0" w:color="auto"/>
      </w:divBdr>
    </w:div>
    <w:div w:id="1567689223">
      <w:bodyDiv w:val="1"/>
      <w:marLeft w:val="0"/>
      <w:marRight w:val="0"/>
      <w:marTop w:val="0"/>
      <w:marBottom w:val="0"/>
      <w:divBdr>
        <w:top w:val="none" w:sz="0" w:space="0" w:color="auto"/>
        <w:left w:val="none" w:sz="0" w:space="0" w:color="auto"/>
        <w:bottom w:val="none" w:sz="0" w:space="0" w:color="auto"/>
        <w:right w:val="none" w:sz="0" w:space="0" w:color="auto"/>
      </w:divBdr>
    </w:div>
    <w:div w:id="1591157114">
      <w:bodyDiv w:val="1"/>
      <w:marLeft w:val="0"/>
      <w:marRight w:val="0"/>
      <w:marTop w:val="0"/>
      <w:marBottom w:val="0"/>
      <w:divBdr>
        <w:top w:val="none" w:sz="0" w:space="0" w:color="auto"/>
        <w:left w:val="none" w:sz="0" w:space="0" w:color="auto"/>
        <w:bottom w:val="none" w:sz="0" w:space="0" w:color="auto"/>
        <w:right w:val="none" w:sz="0" w:space="0" w:color="auto"/>
      </w:divBdr>
    </w:div>
    <w:div w:id="1595359249">
      <w:bodyDiv w:val="1"/>
      <w:marLeft w:val="0"/>
      <w:marRight w:val="0"/>
      <w:marTop w:val="0"/>
      <w:marBottom w:val="0"/>
      <w:divBdr>
        <w:top w:val="none" w:sz="0" w:space="0" w:color="auto"/>
        <w:left w:val="none" w:sz="0" w:space="0" w:color="auto"/>
        <w:bottom w:val="none" w:sz="0" w:space="0" w:color="auto"/>
        <w:right w:val="none" w:sz="0" w:space="0" w:color="auto"/>
      </w:divBdr>
    </w:div>
    <w:div w:id="1598442216">
      <w:bodyDiv w:val="1"/>
      <w:marLeft w:val="0"/>
      <w:marRight w:val="0"/>
      <w:marTop w:val="0"/>
      <w:marBottom w:val="0"/>
      <w:divBdr>
        <w:top w:val="none" w:sz="0" w:space="0" w:color="auto"/>
        <w:left w:val="none" w:sz="0" w:space="0" w:color="auto"/>
        <w:bottom w:val="none" w:sz="0" w:space="0" w:color="auto"/>
        <w:right w:val="none" w:sz="0" w:space="0" w:color="auto"/>
      </w:divBdr>
    </w:div>
    <w:div w:id="1610772743">
      <w:bodyDiv w:val="1"/>
      <w:marLeft w:val="0"/>
      <w:marRight w:val="0"/>
      <w:marTop w:val="0"/>
      <w:marBottom w:val="0"/>
      <w:divBdr>
        <w:top w:val="none" w:sz="0" w:space="0" w:color="auto"/>
        <w:left w:val="none" w:sz="0" w:space="0" w:color="auto"/>
        <w:bottom w:val="none" w:sz="0" w:space="0" w:color="auto"/>
        <w:right w:val="none" w:sz="0" w:space="0" w:color="auto"/>
      </w:divBdr>
    </w:div>
    <w:div w:id="1615751497">
      <w:bodyDiv w:val="1"/>
      <w:marLeft w:val="0"/>
      <w:marRight w:val="0"/>
      <w:marTop w:val="0"/>
      <w:marBottom w:val="0"/>
      <w:divBdr>
        <w:top w:val="none" w:sz="0" w:space="0" w:color="auto"/>
        <w:left w:val="none" w:sz="0" w:space="0" w:color="auto"/>
        <w:bottom w:val="none" w:sz="0" w:space="0" w:color="auto"/>
        <w:right w:val="none" w:sz="0" w:space="0" w:color="auto"/>
      </w:divBdr>
    </w:div>
    <w:div w:id="1628199619">
      <w:bodyDiv w:val="1"/>
      <w:marLeft w:val="0"/>
      <w:marRight w:val="0"/>
      <w:marTop w:val="0"/>
      <w:marBottom w:val="0"/>
      <w:divBdr>
        <w:top w:val="none" w:sz="0" w:space="0" w:color="auto"/>
        <w:left w:val="none" w:sz="0" w:space="0" w:color="auto"/>
        <w:bottom w:val="none" w:sz="0" w:space="0" w:color="auto"/>
        <w:right w:val="none" w:sz="0" w:space="0" w:color="auto"/>
      </w:divBdr>
    </w:div>
    <w:div w:id="1640382582">
      <w:bodyDiv w:val="1"/>
      <w:marLeft w:val="0"/>
      <w:marRight w:val="0"/>
      <w:marTop w:val="0"/>
      <w:marBottom w:val="0"/>
      <w:divBdr>
        <w:top w:val="none" w:sz="0" w:space="0" w:color="auto"/>
        <w:left w:val="none" w:sz="0" w:space="0" w:color="auto"/>
        <w:bottom w:val="none" w:sz="0" w:space="0" w:color="auto"/>
        <w:right w:val="none" w:sz="0" w:space="0" w:color="auto"/>
      </w:divBdr>
    </w:div>
    <w:div w:id="1644652257">
      <w:bodyDiv w:val="1"/>
      <w:marLeft w:val="0"/>
      <w:marRight w:val="0"/>
      <w:marTop w:val="0"/>
      <w:marBottom w:val="0"/>
      <w:divBdr>
        <w:top w:val="none" w:sz="0" w:space="0" w:color="auto"/>
        <w:left w:val="none" w:sz="0" w:space="0" w:color="auto"/>
        <w:bottom w:val="none" w:sz="0" w:space="0" w:color="auto"/>
        <w:right w:val="none" w:sz="0" w:space="0" w:color="auto"/>
      </w:divBdr>
    </w:div>
    <w:div w:id="1649437644">
      <w:bodyDiv w:val="1"/>
      <w:marLeft w:val="0"/>
      <w:marRight w:val="0"/>
      <w:marTop w:val="0"/>
      <w:marBottom w:val="0"/>
      <w:divBdr>
        <w:top w:val="none" w:sz="0" w:space="0" w:color="auto"/>
        <w:left w:val="none" w:sz="0" w:space="0" w:color="auto"/>
        <w:bottom w:val="none" w:sz="0" w:space="0" w:color="auto"/>
        <w:right w:val="none" w:sz="0" w:space="0" w:color="auto"/>
      </w:divBdr>
    </w:div>
    <w:div w:id="1651708964">
      <w:bodyDiv w:val="1"/>
      <w:marLeft w:val="0"/>
      <w:marRight w:val="0"/>
      <w:marTop w:val="0"/>
      <w:marBottom w:val="0"/>
      <w:divBdr>
        <w:top w:val="none" w:sz="0" w:space="0" w:color="auto"/>
        <w:left w:val="none" w:sz="0" w:space="0" w:color="auto"/>
        <w:bottom w:val="none" w:sz="0" w:space="0" w:color="auto"/>
        <w:right w:val="none" w:sz="0" w:space="0" w:color="auto"/>
      </w:divBdr>
    </w:div>
    <w:div w:id="1667783349">
      <w:bodyDiv w:val="1"/>
      <w:marLeft w:val="0"/>
      <w:marRight w:val="0"/>
      <w:marTop w:val="0"/>
      <w:marBottom w:val="0"/>
      <w:divBdr>
        <w:top w:val="none" w:sz="0" w:space="0" w:color="auto"/>
        <w:left w:val="none" w:sz="0" w:space="0" w:color="auto"/>
        <w:bottom w:val="none" w:sz="0" w:space="0" w:color="auto"/>
        <w:right w:val="none" w:sz="0" w:space="0" w:color="auto"/>
      </w:divBdr>
    </w:div>
    <w:div w:id="1685016085">
      <w:bodyDiv w:val="1"/>
      <w:marLeft w:val="0"/>
      <w:marRight w:val="0"/>
      <w:marTop w:val="0"/>
      <w:marBottom w:val="0"/>
      <w:divBdr>
        <w:top w:val="none" w:sz="0" w:space="0" w:color="auto"/>
        <w:left w:val="none" w:sz="0" w:space="0" w:color="auto"/>
        <w:bottom w:val="none" w:sz="0" w:space="0" w:color="auto"/>
        <w:right w:val="none" w:sz="0" w:space="0" w:color="auto"/>
      </w:divBdr>
    </w:div>
    <w:div w:id="1689795838">
      <w:bodyDiv w:val="1"/>
      <w:marLeft w:val="0"/>
      <w:marRight w:val="0"/>
      <w:marTop w:val="0"/>
      <w:marBottom w:val="0"/>
      <w:divBdr>
        <w:top w:val="none" w:sz="0" w:space="0" w:color="auto"/>
        <w:left w:val="none" w:sz="0" w:space="0" w:color="auto"/>
        <w:bottom w:val="none" w:sz="0" w:space="0" w:color="auto"/>
        <w:right w:val="none" w:sz="0" w:space="0" w:color="auto"/>
      </w:divBdr>
    </w:div>
    <w:div w:id="1700861867">
      <w:bodyDiv w:val="1"/>
      <w:marLeft w:val="0"/>
      <w:marRight w:val="0"/>
      <w:marTop w:val="0"/>
      <w:marBottom w:val="0"/>
      <w:divBdr>
        <w:top w:val="none" w:sz="0" w:space="0" w:color="auto"/>
        <w:left w:val="none" w:sz="0" w:space="0" w:color="auto"/>
        <w:bottom w:val="none" w:sz="0" w:space="0" w:color="auto"/>
        <w:right w:val="none" w:sz="0" w:space="0" w:color="auto"/>
      </w:divBdr>
    </w:div>
    <w:div w:id="1712068737">
      <w:bodyDiv w:val="1"/>
      <w:marLeft w:val="0"/>
      <w:marRight w:val="0"/>
      <w:marTop w:val="0"/>
      <w:marBottom w:val="0"/>
      <w:divBdr>
        <w:top w:val="none" w:sz="0" w:space="0" w:color="auto"/>
        <w:left w:val="none" w:sz="0" w:space="0" w:color="auto"/>
        <w:bottom w:val="none" w:sz="0" w:space="0" w:color="auto"/>
        <w:right w:val="none" w:sz="0" w:space="0" w:color="auto"/>
      </w:divBdr>
    </w:div>
    <w:div w:id="1720518483">
      <w:bodyDiv w:val="1"/>
      <w:marLeft w:val="0"/>
      <w:marRight w:val="0"/>
      <w:marTop w:val="0"/>
      <w:marBottom w:val="0"/>
      <w:divBdr>
        <w:top w:val="none" w:sz="0" w:space="0" w:color="auto"/>
        <w:left w:val="none" w:sz="0" w:space="0" w:color="auto"/>
        <w:bottom w:val="none" w:sz="0" w:space="0" w:color="auto"/>
        <w:right w:val="none" w:sz="0" w:space="0" w:color="auto"/>
      </w:divBdr>
    </w:div>
    <w:div w:id="1731346159">
      <w:bodyDiv w:val="1"/>
      <w:marLeft w:val="0"/>
      <w:marRight w:val="0"/>
      <w:marTop w:val="0"/>
      <w:marBottom w:val="0"/>
      <w:divBdr>
        <w:top w:val="none" w:sz="0" w:space="0" w:color="auto"/>
        <w:left w:val="none" w:sz="0" w:space="0" w:color="auto"/>
        <w:bottom w:val="none" w:sz="0" w:space="0" w:color="auto"/>
        <w:right w:val="none" w:sz="0" w:space="0" w:color="auto"/>
      </w:divBdr>
    </w:div>
    <w:div w:id="1733891487">
      <w:bodyDiv w:val="1"/>
      <w:marLeft w:val="0"/>
      <w:marRight w:val="0"/>
      <w:marTop w:val="0"/>
      <w:marBottom w:val="0"/>
      <w:divBdr>
        <w:top w:val="none" w:sz="0" w:space="0" w:color="auto"/>
        <w:left w:val="none" w:sz="0" w:space="0" w:color="auto"/>
        <w:bottom w:val="none" w:sz="0" w:space="0" w:color="auto"/>
        <w:right w:val="none" w:sz="0" w:space="0" w:color="auto"/>
      </w:divBdr>
    </w:div>
    <w:div w:id="1764717827">
      <w:bodyDiv w:val="1"/>
      <w:marLeft w:val="0"/>
      <w:marRight w:val="0"/>
      <w:marTop w:val="0"/>
      <w:marBottom w:val="0"/>
      <w:divBdr>
        <w:top w:val="none" w:sz="0" w:space="0" w:color="auto"/>
        <w:left w:val="none" w:sz="0" w:space="0" w:color="auto"/>
        <w:bottom w:val="none" w:sz="0" w:space="0" w:color="auto"/>
        <w:right w:val="none" w:sz="0" w:space="0" w:color="auto"/>
      </w:divBdr>
    </w:div>
    <w:div w:id="1771199345">
      <w:bodyDiv w:val="1"/>
      <w:marLeft w:val="0"/>
      <w:marRight w:val="0"/>
      <w:marTop w:val="0"/>
      <w:marBottom w:val="0"/>
      <w:divBdr>
        <w:top w:val="none" w:sz="0" w:space="0" w:color="auto"/>
        <w:left w:val="none" w:sz="0" w:space="0" w:color="auto"/>
        <w:bottom w:val="none" w:sz="0" w:space="0" w:color="auto"/>
        <w:right w:val="none" w:sz="0" w:space="0" w:color="auto"/>
      </w:divBdr>
    </w:div>
    <w:div w:id="1792824890">
      <w:bodyDiv w:val="1"/>
      <w:marLeft w:val="0"/>
      <w:marRight w:val="0"/>
      <w:marTop w:val="0"/>
      <w:marBottom w:val="0"/>
      <w:divBdr>
        <w:top w:val="none" w:sz="0" w:space="0" w:color="auto"/>
        <w:left w:val="none" w:sz="0" w:space="0" w:color="auto"/>
        <w:bottom w:val="none" w:sz="0" w:space="0" w:color="auto"/>
        <w:right w:val="none" w:sz="0" w:space="0" w:color="auto"/>
      </w:divBdr>
    </w:div>
    <w:div w:id="1794442482">
      <w:bodyDiv w:val="1"/>
      <w:marLeft w:val="0"/>
      <w:marRight w:val="0"/>
      <w:marTop w:val="0"/>
      <w:marBottom w:val="0"/>
      <w:divBdr>
        <w:top w:val="none" w:sz="0" w:space="0" w:color="auto"/>
        <w:left w:val="none" w:sz="0" w:space="0" w:color="auto"/>
        <w:bottom w:val="none" w:sz="0" w:space="0" w:color="auto"/>
        <w:right w:val="none" w:sz="0" w:space="0" w:color="auto"/>
      </w:divBdr>
    </w:div>
    <w:div w:id="1804618612">
      <w:bodyDiv w:val="1"/>
      <w:marLeft w:val="0"/>
      <w:marRight w:val="0"/>
      <w:marTop w:val="0"/>
      <w:marBottom w:val="0"/>
      <w:divBdr>
        <w:top w:val="none" w:sz="0" w:space="0" w:color="auto"/>
        <w:left w:val="none" w:sz="0" w:space="0" w:color="auto"/>
        <w:bottom w:val="none" w:sz="0" w:space="0" w:color="auto"/>
        <w:right w:val="none" w:sz="0" w:space="0" w:color="auto"/>
      </w:divBdr>
    </w:div>
    <w:div w:id="1805655423">
      <w:bodyDiv w:val="1"/>
      <w:marLeft w:val="0"/>
      <w:marRight w:val="0"/>
      <w:marTop w:val="0"/>
      <w:marBottom w:val="0"/>
      <w:divBdr>
        <w:top w:val="none" w:sz="0" w:space="0" w:color="auto"/>
        <w:left w:val="none" w:sz="0" w:space="0" w:color="auto"/>
        <w:bottom w:val="none" w:sz="0" w:space="0" w:color="auto"/>
        <w:right w:val="none" w:sz="0" w:space="0" w:color="auto"/>
      </w:divBdr>
    </w:div>
    <w:div w:id="1812863785">
      <w:bodyDiv w:val="1"/>
      <w:marLeft w:val="0"/>
      <w:marRight w:val="0"/>
      <w:marTop w:val="0"/>
      <w:marBottom w:val="0"/>
      <w:divBdr>
        <w:top w:val="none" w:sz="0" w:space="0" w:color="auto"/>
        <w:left w:val="none" w:sz="0" w:space="0" w:color="auto"/>
        <w:bottom w:val="none" w:sz="0" w:space="0" w:color="auto"/>
        <w:right w:val="none" w:sz="0" w:space="0" w:color="auto"/>
      </w:divBdr>
    </w:div>
    <w:div w:id="1821000249">
      <w:bodyDiv w:val="1"/>
      <w:marLeft w:val="0"/>
      <w:marRight w:val="0"/>
      <w:marTop w:val="0"/>
      <w:marBottom w:val="0"/>
      <w:divBdr>
        <w:top w:val="none" w:sz="0" w:space="0" w:color="auto"/>
        <w:left w:val="none" w:sz="0" w:space="0" w:color="auto"/>
        <w:bottom w:val="none" w:sz="0" w:space="0" w:color="auto"/>
        <w:right w:val="none" w:sz="0" w:space="0" w:color="auto"/>
      </w:divBdr>
    </w:div>
    <w:div w:id="1821652823">
      <w:bodyDiv w:val="1"/>
      <w:marLeft w:val="0"/>
      <w:marRight w:val="0"/>
      <w:marTop w:val="0"/>
      <w:marBottom w:val="0"/>
      <w:divBdr>
        <w:top w:val="none" w:sz="0" w:space="0" w:color="auto"/>
        <w:left w:val="none" w:sz="0" w:space="0" w:color="auto"/>
        <w:bottom w:val="none" w:sz="0" w:space="0" w:color="auto"/>
        <w:right w:val="none" w:sz="0" w:space="0" w:color="auto"/>
      </w:divBdr>
    </w:div>
    <w:div w:id="1848204833">
      <w:bodyDiv w:val="1"/>
      <w:marLeft w:val="0"/>
      <w:marRight w:val="0"/>
      <w:marTop w:val="0"/>
      <w:marBottom w:val="0"/>
      <w:divBdr>
        <w:top w:val="none" w:sz="0" w:space="0" w:color="auto"/>
        <w:left w:val="none" w:sz="0" w:space="0" w:color="auto"/>
        <w:bottom w:val="none" w:sz="0" w:space="0" w:color="auto"/>
        <w:right w:val="none" w:sz="0" w:space="0" w:color="auto"/>
      </w:divBdr>
    </w:div>
    <w:div w:id="1864317774">
      <w:bodyDiv w:val="1"/>
      <w:marLeft w:val="0"/>
      <w:marRight w:val="0"/>
      <w:marTop w:val="0"/>
      <w:marBottom w:val="0"/>
      <w:divBdr>
        <w:top w:val="none" w:sz="0" w:space="0" w:color="auto"/>
        <w:left w:val="none" w:sz="0" w:space="0" w:color="auto"/>
        <w:bottom w:val="none" w:sz="0" w:space="0" w:color="auto"/>
        <w:right w:val="none" w:sz="0" w:space="0" w:color="auto"/>
      </w:divBdr>
    </w:div>
    <w:div w:id="1865247681">
      <w:bodyDiv w:val="1"/>
      <w:marLeft w:val="0"/>
      <w:marRight w:val="0"/>
      <w:marTop w:val="0"/>
      <w:marBottom w:val="0"/>
      <w:divBdr>
        <w:top w:val="none" w:sz="0" w:space="0" w:color="auto"/>
        <w:left w:val="none" w:sz="0" w:space="0" w:color="auto"/>
        <w:bottom w:val="none" w:sz="0" w:space="0" w:color="auto"/>
        <w:right w:val="none" w:sz="0" w:space="0" w:color="auto"/>
      </w:divBdr>
    </w:div>
    <w:div w:id="1875383136">
      <w:bodyDiv w:val="1"/>
      <w:marLeft w:val="0"/>
      <w:marRight w:val="0"/>
      <w:marTop w:val="0"/>
      <w:marBottom w:val="0"/>
      <w:divBdr>
        <w:top w:val="none" w:sz="0" w:space="0" w:color="auto"/>
        <w:left w:val="none" w:sz="0" w:space="0" w:color="auto"/>
        <w:bottom w:val="none" w:sz="0" w:space="0" w:color="auto"/>
        <w:right w:val="none" w:sz="0" w:space="0" w:color="auto"/>
      </w:divBdr>
    </w:div>
    <w:div w:id="1902213128">
      <w:bodyDiv w:val="1"/>
      <w:marLeft w:val="0"/>
      <w:marRight w:val="0"/>
      <w:marTop w:val="0"/>
      <w:marBottom w:val="0"/>
      <w:divBdr>
        <w:top w:val="none" w:sz="0" w:space="0" w:color="auto"/>
        <w:left w:val="none" w:sz="0" w:space="0" w:color="auto"/>
        <w:bottom w:val="none" w:sz="0" w:space="0" w:color="auto"/>
        <w:right w:val="none" w:sz="0" w:space="0" w:color="auto"/>
      </w:divBdr>
    </w:div>
    <w:div w:id="1902792058">
      <w:bodyDiv w:val="1"/>
      <w:marLeft w:val="0"/>
      <w:marRight w:val="0"/>
      <w:marTop w:val="0"/>
      <w:marBottom w:val="0"/>
      <w:divBdr>
        <w:top w:val="none" w:sz="0" w:space="0" w:color="auto"/>
        <w:left w:val="none" w:sz="0" w:space="0" w:color="auto"/>
        <w:bottom w:val="none" w:sz="0" w:space="0" w:color="auto"/>
        <w:right w:val="none" w:sz="0" w:space="0" w:color="auto"/>
      </w:divBdr>
    </w:div>
    <w:div w:id="1913419042">
      <w:bodyDiv w:val="1"/>
      <w:marLeft w:val="0"/>
      <w:marRight w:val="0"/>
      <w:marTop w:val="0"/>
      <w:marBottom w:val="0"/>
      <w:divBdr>
        <w:top w:val="none" w:sz="0" w:space="0" w:color="auto"/>
        <w:left w:val="none" w:sz="0" w:space="0" w:color="auto"/>
        <w:bottom w:val="none" w:sz="0" w:space="0" w:color="auto"/>
        <w:right w:val="none" w:sz="0" w:space="0" w:color="auto"/>
      </w:divBdr>
    </w:div>
    <w:div w:id="1924221817">
      <w:bodyDiv w:val="1"/>
      <w:marLeft w:val="0"/>
      <w:marRight w:val="0"/>
      <w:marTop w:val="0"/>
      <w:marBottom w:val="0"/>
      <w:divBdr>
        <w:top w:val="none" w:sz="0" w:space="0" w:color="auto"/>
        <w:left w:val="none" w:sz="0" w:space="0" w:color="auto"/>
        <w:bottom w:val="none" w:sz="0" w:space="0" w:color="auto"/>
        <w:right w:val="none" w:sz="0" w:space="0" w:color="auto"/>
      </w:divBdr>
    </w:div>
    <w:div w:id="1924951817">
      <w:bodyDiv w:val="1"/>
      <w:marLeft w:val="0"/>
      <w:marRight w:val="0"/>
      <w:marTop w:val="0"/>
      <w:marBottom w:val="0"/>
      <w:divBdr>
        <w:top w:val="none" w:sz="0" w:space="0" w:color="auto"/>
        <w:left w:val="none" w:sz="0" w:space="0" w:color="auto"/>
        <w:bottom w:val="none" w:sz="0" w:space="0" w:color="auto"/>
        <w:right w:val="none" w:sz="0" w:space="0" w:color="auto"/>
      </w:divBdr>
    </w:div>
    <w:div w:id="1928422609">
      <w:bodyDiv w:val="1"/>
      <w:marLeft w:val="0"/>
      <w:marRight w:val="0"/>
      <w:marTop w:val="0"/>
      <w:marBottom w:val="0"/>
      <w:divBdr>
        <w:top w:val="none" w:sz="0" w:space="0" w:color="auto"/>
        <w:left w:val="none" w:sz="0" w:space="0" w:color="auto"/>
        <w:bottom w:val="none" w:sz="0" w:space="0" w:color="auto"/>
        <w:right w:val="none" w:sz="0" w:space="0" w:color="auto"/>
      </w:divBdr>
    </w:div>
    <w:div w:id="1949072197">
      <w:bodyDiv w:val="1"/>
      <w:marLeft w:val="0"/>
      <w:marRight w:val="0"/>
      <w:marTop w:val="0"/>
      <w:marBottom w:val="0"/>
      <w:divBdr>
        <w:top w:val="none" w:sz="0" w:space="0" w:color="auto"/>
        <w:left w:val="none" w:sz="0" w:space="0" w:color="auto"/>
        <w:bottom w:val="none" w:sz="0" w:space="0" w:color="auto"/>
        <w:right w:val="none" w:sz="0" w:space="0" w:color="auto"/>
      </w:divBdr>
    </w:div>
    <w:div w:id="1954048537">
      <w:bodyDiv w:val="1"/>
      <w:marLeft w:val="0"/>
      <w:marRight w:val="0"/>
      <w:marTop w:val="0"/>
      <w:marBottom w:val="0"/>
      <w:divBdr>
        <w:top w:val="none" w:sz="0" w:space="0" w:color="auto"/>
        <w:left w:val="none" w:sz="0" w:space="0" w:color="auto"/>
        <w:bottom w:val="none" w:sz="0" w:space="0" w:color="auto"/>
        <w:right w:val="none" w:sz="0" w:space="0" w:color="auto"/>
      </w:divBdr>
    </w:div>
    <w:div w:id="1962683500">
      <w:bodyDiv w:val="1"/>
      <w:marLeft w:val="0"/>
      <w:marRight w:val="0"/>
      <w:marTop w:val="0"/>
      <w:marBottom w:val="0"/>
      <w:divBdr>
        <w:top w:val="none" w:sz="0" w:space="0" w:color="auto"/>
        <w:left w:val="none" w:sz="0" w:space="0" w:color="auto"/>
        <w:bottom w:val="none" w:sz="0" w:space="0" w:color="auto"/>
        <w:right w:val="none" w:sz="0" w:space="0" w:color="auto"/>
      </w:divBdr>
    </w:div>
    <w:div w:id="1978365710">
      <w:bodyDiv w:val="1"/>
      <w:marLeft w:val="0"/>
      <w:marRight w:val="0"/>
      <w:marTop w:val="0"/>
      <w:marBottom w:val="0"/>
      <w:divBdr>
        <w:top w:val="none" w:sz="0" w:space="0" w:color="auto"/>
        <w:left w:val="none" w:sz="0" w:space="0" w:color="auto"/>
        <w:bottom w:val="none" w:sz="0" w:space="0" w:color="auto"/>
        <w:right w:val="none" w:sz="0" w:space="0" w:color="auto"/>
      </w:divBdr>
    </w:div>
    <w:div w:id="2000380955">
      <w:bodyDiv w:val="1"/>
      <w:marLeft w:val="0"/>
      <w:marRight w:val="0"/>
      <w:marTop w:val="0"/>
      <w:marBottom w:val="0"/>
      <w:divBdr>
        <w:top w:val="none" w:sz="0" w:space="0" w:color="auto"/>
        <w:left w:val="none" w:sz="0" w:space="0" w:color="auto"/>
        <w:bottom w:val="none" w:sz="0" w:space="0" w:color="auto"/>
        <w:right w:val="none" w:sz="0" w:space="0" w:color="auto"/>
      </w:divBdr>
    </w:div>
    <w:div w:id="2045592622">
      <w:bodyDiv w:val="1"/>
      <w:marLeft w:val="0"/>
      <w:marRight w:val="0"/>
      <w:marTop w:val="0"/>
      <w:marBottom w:val="0"/>
      <w:divBdr>
        <w:top w:val="none" w:sz="0" w:space="0" w:color="auto"/>
        <w:left w:val="none" w:sz="0" w:space="0" w:color="auto"/>
        <w:bottom w:val="none" w:sz="0" w:space="0" w:color="auto"/>
        <w:right w:val="none" w:sz="0" w:space="0" w:color="auto"/>
      </w:divBdr>
    </w:div>
    <w:div w:id="2061173381">
      <w:bodyDiv w:val="1"/>
      <w:marLeft w:val="0"/>
      <w:marRight w:val="0"/>
      <w:marTop w:val="0"/>
      <w:marBottom w:val="0"/>
      <w:divBdr>
        <w:top w:val="none" w:sz="0" w:space="0" w:color="auto"/>
        <w:left w:val="none" w:sz="0" w:space="0" w:color="auto"/>
        <w:bottom w:val="none" w:sz="0" w:space="0" w:color="auto"/>
        <w:right w:val="none" w:sz="0" w:space="0" w:color="auto"/>
      </w:divBdr>
    </w:div>
    <w:div w:id="2075277742">
      <w:bodyDiv w:val="1"/>
      <w:marLeft w:val="0"/>
      <w:marRight w:val="0"/>
      <w:marTop w:val="0"/>
      <w:marBottom w:val="0"/>
      <w:divBdr>
        <w:top w:val="none" w:sz="0" w:space="0" w:color="auto"/>
        <w:left w:val="none" w:sz="0" w:space="0" w:color="auto"/>
        <w:bottom w:val="none" w:sz="0" w:space="0" w:color="auto"/>
        <w:right w:val="none" w:sz="0" w:space="0" w:color="auto"/>
      </w:divBdr>
    </w:div>
    <w:div w:id="2076589937">
      <w:bodyDiv w:val="1"/>
      <w:marLeft w:val="0"/>
      <w:marRight w:val="0"/>
      <w:marTop w:val="0"/>
      <w:marBottom w:val="0"/>
      <w:divBdr>
        <w:top w:val="none" w:sz="0" w:space="0" w:color="auto"/>
        <w:left w:val="none" w:sz="0" w:space="0" w:color="auto"/>
        <w:bottom w:val="none" w:sz="0" w:space="0" w:color="auto"/>
        <w:right w:val="none" w:sz="0" w:space="0" w:color="auto"/>
      </w:divBdr>
    </w:div>
    <w:div w:id="2077314512">
      <w:bodyDiv w:val="1"/>
      <w:marLeft w:val="0"/>
      <w:marRight w:val="0"/>
      <w:marTop w:val="0"/>
      <w:marBottom w:val="0"/>
      <w:divBdr>
        <w:top w:val="none" w:sz="0" w:space="0" w:color="auto"/>
        <w:left w:val="none" w:sz="0" w:space="0" w:color="auto"/>
        <w:bottom w:val="none" w:sz="0" w:space="0" w:color="auto"/>
        <w:right w:val="none" w:sz="0" w:space="0" w:color="auto"/>
      </w:divBdr>
    </w:div>
    <w:div w:id="2082216602">
      <w:bodyDiv w:val="1"/>
      <w:marLeft w:val="0"/>
      <w:marRight w:val="0"/>
      <w:marTop w:val="0"/>
      <w:marBottom w:val="0"/>
      <w:divBdr>
        <w:top w:val="none" w:sz="0" w:space="0" w:color="auto"/>
        <w:left w:val="none" w:sz="0" w:space="0" w:color="auto"/>
        <w:bottom w:val="none" w:sz="0" w:space="0" w:color="auto"/>
        <w:right w:val="none" w:sz="0" w:space="0" w:color="auto"/>
      </w:divBdr>
    </w:div>
    <w:div w:id="2088383183">
      <w:bodyDiv w:val="1"/>
      <w:marLeft w:val="0"/>
      <w:marRight w:val="0"/>
      <w:marTop w:val="0"/>
      <w:marBottom w:val="0"/>
      <w:divBdr>
        <w:top w:val="none" w:sz="0" w:space="0" w:color="auto"/>
        <w:left w:val="none" w:sz="0" w:space="0" w:color="auto"/>
        <w:bottom w:val="none" w:sz="0" w:space="0" w:color="auto"/>
        <w:right w:val="none" w:sz="0" w:space="0" w:color="auto"/>
      </w:divBdr>
    </w:div>
    <w:div w:id="2090887455">
      <w:bodyDiv w:val="1"/>
      <w:marLeft w:val="0"/>
      <w:marRight w:val="0"/>
      <w:marTop w:val="0"/>
      <w:marBottom w:val="0"/>
      <w:divBdr>
        <w:top w:val="none" w:sz="0" w:space="0" w:color="auto"/>
        <w:left w:val="none" w:sz="0" w:space="0" w:color="auto"/>
        <w:bottom w:val="none" w:sz="0" w:space="0" w:color="auto"/>
        <w:right w:val="none" w:sz="0" w:space="0" w:color="auto"/>
      </w:divBdr>
    </w:div>
    <w:div w:id="2102605386">
      <w:bodyDiv w:val="1"/>
      <w:marLeft w:val="0"/>
      <w:marRight w:val="0"/>
      <w:marTop w:val="0"/>
      <w:marBottom w:val="0"/>
      <w:divBdr>
        <w:top w:val="none" w:sz="0" w:space="0" w:color="auto"/>
        <w:left w:val="none" w:sz="0" w:space="0" w:color="auto"/>
        <w:bottom w:val="none" w:sz="0" w:space="0" w:color="auto"/>
        <w:right w:val="none" w:sz="0" w:space="0" w:color="auto"/>
      </w:divBdr>
    </w:div>
    <w:div w:id="2103526490">
      <w:bodyDiv w:val="1"/>
      <w:marLeft w:val="0"/>
      <w:marRight w:val="0"/>
      <w:marTop w:val="0"/>
      <w:marBottom w:val="0"/>
      <w:divBdr>
        <w:top w:val="none" w:sz="0" w:space="0" w:color="auto"/>
        <w:left w:val="none" w:sz="0" w:space="0" w:color="auto"/>
        <w:bottom w:val="none" w:sz="0" w:space="0" w:color="auto"/>
        <w:right w:val="none" w:sz="0" w:space="0" w:color="auto"/>
      </w:divBdr>
    </w:div>
    <w:div w:id="2127187770">
      <w:bodyDiv w:val="1"/>
      <w:marLeft w:val="0"/>
      <w:marRight w:val="0"/>
      <w:marTop w:val="0"/>
      <w:marBottom w:val="0"/>
      <w:divBdr>
        <w:top w:val="none" w:sz="0" w:space="0" w:color="auto"/>
        <w:left w:val="none" w:sz="0" w:space="0" w:color="auto"/>
        <w:bottom w:val="none" w:sz="0" w:space="0" w:color="auto"/>
        <w:right w:val="none" w:sz="0" w:space="0" w:color="auto"/>
      </w:divBdr>
    </w:div>
    <w:div w:id="2128573119">
      <w:bodyDiv w:val="1"/>
      <w:marLeft w:val="0"/>
      <w:marRight w:val="0"/>
      <w:marTop w:val="0"/>
      <w:marBottom w:val="0"/>
      <w:divBdr>
        <w:top w:val="none" w:sz="0" w:space="0" w:color="auto"/>
        <w:left w:val="none" w:sz="0" w:space="0" w:color="auto"/>
        <w:bottom w:val="none" w:sz="0" w:space="0" w:color="auto"/>
        <w:right w:val="none" w:sz="0" w:space="0" w:color="auto"/>
      </w:divBdr>
    </w:div>
    <w:div w:id="2143694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FBC006-057F-4999-8F8A-34348569D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1280</TotalTime>
  <Pages>24</Pages>
  <Words>6624</Words>
  <Characters>37761</Characters>
  <Application>Microsoft Office Word</Application>
  <DocSecurity>0</DocSecurity>
  <Lines>314</Lines>
  <Paragraphs>88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Županija primorsko-goranska</vt:lpstr>
      <vt:lpstr>Županija primorsko-goranska</vt:lpstr>
    </vt:vector>
  </TitlesOfParts>
  <Company>"Dva lava"</Company>
  <LinksUpToDate>false</LinksUpToDate>
  <CharactersWithSpaces>44297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Županija primorsko-goranska</dc:title>
  <dc:creator>Vlatko</dc:creator>
  <cp:lastModifiedBy>Andrea Brumnjak</cp:lastModifiedBy>
  <cp:revision>122</cp:revision>
  <cp:lastPrinted>2023-09-26T08:17:00Z</cp:lastPrinted>
  <dcterms:created xsi:type="dcterms:W3CDTF">2023-04-16T15:06:00Z</dcterms:created>
  <dcterms:modified xsi:type="dcterms:W3CDTF">2024-09-23T05:41:00Z</dcterms:modified>
</cp:coreProperties>
</file>