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474CD5" w:rsidTr="004502F7">
        <w:trPr>
          <w:trHeight w:val="987"/>
        </w:trPr>
        <w:tc>
          <w:tcPr>
            <w:tcW w:w="959" w:type="dxa"/>
            <w:vAlign w:val="center"/>
          </w:tcPr>
          <w:p w:rsidR="00474CD5" w:rsidRPr="004502F7" w:rsidRDefault="00474CD5">
            <w:pPr>
              <w:jc w:val="center"/>
            </w:pPr>
          </w:p>
        </w:tc>
        <w:tc>
          <w:tcPr>
            <w:tcW w:w="9072" w:type="dxa"/>
            <w:gridSpan w:val="2"/>
            <w:vAlign w:val="center"/>
          </w:tcPr>
          <w:p w:rsidR="00474CD5" w:rsidRPr="004502F7" w:rsidRDefault="00474CD5">
            <w:pPr>
              <w:rPr>
                <w:b/>
              </w:rPr>
            </w:pPr>
          </w:p>
        </w:tc>
      </w:tr>
      <w:tr w:rsidR="00474CD5" w:rsidTr="00474CD5">
        <w:tc>
          <w:tcPr>
            <w:tcW w:w="4827" w:type="dxa"/>
            <w:gridSpan w:val="2"/>
          </w:tcPr>
          <w:p w:rsidR="00474CD5" w:rsidRDefault="00474CD5"/>
          <w:p w:rsidR="004502F7" w:rsidRDefault="004502F7">
            <w:r>
              <w:rPr>
                <w:noProof/>
              </w:rPr>
              <w:t xml:space="preserve">                      </w:t>
            </w:r>
            <w:r>
              <w:rPr>
                <w:noProof/>
              </w:rPr>
              <w:drawing>
                <wp:inline distT="0" distB="0" distL="0" distR="0" wp14:anchorId="37863E30" wp14:editId="340C9686">
                  <wp:extent cx="457200" cy="6096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2F7" w:rsidRDefault="004502F7"/>
          <w:p w:rsidR="004502F7" w:rsidRPr="004502F7" w:rsidRDefault="004502F7">
            <w:pPr>
              <w:rPr>
                <w:b/>
              </w:rPr>
            </w:pPr>
            <w:r w:rsidRPr="004502F7">
              <w:rPr>
                <w:b/>
              </w:rPr>
              <w:t>REPUBLIKA HRVATSKA</w:t>
            </w:r>
          </w:p>
          <w:p w:rsidR="004502F7" w:rsidRPr="004502F7" w:rsidRDefault="004502F7">
            <w:pPr>
              <w:rPr>
                <w:b/>
              </w:rPr>
            </w:pPr>
            <w:r w:rsidRPr="004502F7">
              <w:rPr>
                <w:b/>
              </w:rPr>
              <w:t>PRIMORSKO-GORANSKA ŽUPANIJA</w:t>
            </w:r>
          </w:p>
          <w:p w:rsidR="004502F7" w:rsidRDefault="004502F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167640</wp:posOffset>
                      </wp:positionV>
                      <wp:extent cx="2390775" cy="447675"/>
                      <wp:effectExtent l="0" t="0" r="9525" b="9525"/>
                      <wp:wrapSquare wrapText="bothSides"/>
                      <wp:docPr id="217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02F7" w:rsidRPr="004502F7" w:rsidRDefault="004502F7" w:rsidP="004502F7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4502F7">
                                    <w:rPr>
                                      <w:b/>
                                      <w:sz w:val="22"/>
                                    </w:rPr>
                                    <w:t>OPĆINA MATULJI</w:t>
                                  </w:r>
                                </w:p>
                                <w:p w:rsidR="004502F7" w:rsidRDefault="004502F7" w:rsidP="004502F7">
                                  <w:r w:rsidRPr="004502F7">
                                    <w:rPr>
                                      <w:b/>
                                      <w:sz w:val="22"/>
                                    </w:rPr>
                                    <w:t>JEDINSTVENI UPRAVNI ODJEL</w:t>
                                  </w:r>
                                </w:p>
                                <w:p w:rsidR="004502F7" w:rsidRDefault="004502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26" type="#_x0000_t202" style="position:absolute;margin-left:46.2pt;margin-top:13.2pt;width:188.2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" stroked="f">
                      <v:textbox>
                        <w:txbxContent>
                          <w:p w:rsidR="004502F7" w:rsidRPr="004502F7" w:rsidRDefault="004502F7" w:rsidP="004502F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4502F7">
                              <w:rPr>
                                <w:b/>
                                <w:sz w:val="22"/>
                              </w:rPr>
                              <w:t>OPĆINA MATULJI</w:t>
                            </w:r>
                          </w:p>
                          <w:p w:rsidR="004502F7" w:rsidRDefault="004502F7" w:rsidP="004502F7">
                            <w:r w:rsidRPr="004502F7">
                              <w:rPr>
                                <w:b/>
                                <w:sz w:val="22"/>
                              </w:rPr>
                              <w:t>JEDINSTVENI UPRAVNI ODJEL</w:t>
                            </w:r>
                          </w:p>
                          <w:p w:rsidR="004502F7" w:rsidRDefault="004502F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502F7" w:rsidRDefault="004502F7">
            <w:r w:rsidRPr="004502F7">
              <w:rPr>
                <w:noProof/>
                <w:lang w:eastAsia="hr-HR"/>
              </w:rPr>
              <w:drawing>
                <wp:inline distT="0" distB="0" distL="0" distR="0" wp14:anchorId="20263DBC" wp14:editId="761B1283">
                  <wp:extent cx="428625" cy="42862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2F7" w:rsidRDefault="004502F7">
            <w:r>
              <w:t xml:space="preserve">           </w:t>
            </w:r>
          </w:p>
          <w:p w:rsidR="004502F7" w:rsidRDefault="004502F7" w:rsidP="004502F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 xml:space="preserve">KLASA:  100-01/21-01/0003 </w:t>
            </w:r>
          </w:p>
          <w:p w:rsidR="004502F7" w:rsidRDefault="004502F7" w:rsidP="004502F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URBROJ</w:t>
            </w:r>
            <w:r>
              <w:rPr>
                <w:rFonts w:eastAsia="Times New Roman"/>
              </w:rPr>
              <w:t>: 2156-04-03-01/21-0004</w:t>
            </w:r>
          </w:p>
          <w:p w:rsidR="004502F7" w:rsidRDefault="004502F7" w:rsidP="004502F7">
            <w:r>
              <w:t>Matulji 24.6.2021.</w:t>
            </w:r>
          </w:p>
          <w:p w:rsidR="004502F7" w:rsidRDefault="004502F7"/>
          <w:p w:rsidR="004502F7" w:rsidRDefault="004502F7"/>
          <w:p w:rsidR="00474CD5" w:rsidRDefault="00474CD5">
            <w:pPr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474CD5" w:rsidRDefault="00474CD5">
            <w:pPr>
              <w:rPr>
                <w:sz w:val="20"/>
                <w:szCs w:val="20"/>
              </w:rPr>
            </w:pPr>
          </w:p>
        </w:tc>
      </w:tr>
    </w:tbl>
    <w:p w:rsidR="00474CD5" w:rsidRDefault="00474CD5" w:rsidP="00474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OBAVIJEST</w:t>
      </w:r>
    </w:p>
    <w:p w:rsidR="00474CD5" w:rsidRDefault="00474CD5" w:rsidP="00474CD5">
      <w:pPr>
        <w:jc w:val="center"/>
        <w:rPr>
          <w:b/>
        </w:rPr>
      </w:pPr>
    </w:p>
    <w:p w:rsidR="00474CD5" w:rsidRDefault="00474CD5" w:rsidP="00474CD5">
      <w:pPr>
        <w:jc w:val="both"/>
      </w:pPr>
      <w:r>
        <w:t>Pročelnik Jedinstvenog upravnog odjela Općine Matulji dana 23.06.2021.godine raspisao je natječaj za prijam u Jedinstveni upravni odjel Općine Matulji-Odsjek za komunalni sustav i prostorno planiranje, na radno mjesto referent/</w:t>
      </w:r>
      <w:proofErr w:type="spellStart"/>
      <w:r>
        <w:t>ica</w:t>
      </w:r>
      <w:proofErr w:type="spellEnd"/>
      <w:r>
        <w:t xml:space="preserve"> - komunalni redar (2 izvršitelja, m/ž), na neodređeno vrijeme uz probni rad od tri mjeseca.</w:t>
      </w:r>
    </w:p>
    <w:p w:rsidR="00474CD5" w:rsidRDefault="00474CD5" w:rsidP="00474CD5">
      <w:pPr>
        <w:jc w:val="both"/>
      </w:pPr>
    </w:p>
    <w:p w:rsidR="00474CD5" w:rsidRDefault="00474CD5" w:rsidP="00474CD5">
      <w:pPr>
        <w:jc w:val="both"/>
      </w:pPr>
      <w:r>
        <w:t>Natječaj je objavljen u „Narodnim novinama“ broj 70 od dana 25.6.2021.</w:t>
      </w:r>
    </w:p>
    <w:p w:rsidR="00474CD5" w:rsidRDefault="00474CD5" w:rsidP="00474CD5">
      <w:pPr>
        <w:jc w:val="both"/>
      </w:pPr>
    </w:p>
    <w:p w:rsidR="00474CD5" w:rsidRDefault="00474CD5" w:rsidP="00474CD5">
      <w:pPr>
        <w:jc w:val="both"/>
      </w:pPr>
      <w:r>
        <w:t>Posljednji dan za predaju prijava na natječaj pošti, ili izravno u pisarnicu Jedinstvenog upravnog odjela Općine Matulji, Matulji Trg M. Tita 11., je 12.7.2021.</w:t>
      </w:r>
    </w:p>
    <w:p w:rsidR="00474CD5" w:rsidRDefault="00474CD5" w:rsidP="00474CD5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 xml:space="preserve">Opis poslova radnog mjesta </w:t>
      </w:r>
      <w:r>
        <w:t>referent/</w:t>
      </w:r>
      <w:proofErr w:type="spellStart"/>
      <w:r>
        <w:t>ica</w:t>
      </w:r>
      <w:proofErr w:type="spellEnd"/>
      <w:r>
        <w:t xml:space="preserve"> - komunalni redar</w:t>
      </w:r>
      <w:r>
        <w:rPr>
          <w:rFonts w:eastAsia="Times New Roman"/>
          <w:kern w:val="0"/>
          <w:lang w:eastAsia="hr-HR"/>
        </w:rPr>
        <w:t>:</w:t>
      </w:r>
    </w:p>
    <w:p w:rsidR="00474CD5" w:rsidRDefault="00474CD5" w:rsidP="00474CD5">
      <w:pPr>
        <w:pStyle w:val="Odlomakpopisa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nadzora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primjenu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nadležnosti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komunalnog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redarstva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održavanje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komunalnog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odlaganje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komunalnog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upotreba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nerazvrstanih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dimnjačarskih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upravni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predmetima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vezanima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provedbu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komunalnog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reda</w:t>
      </w:r>
      <w:proofErr w:type="spellEnd"/>
    </w:p>
    <w:p w:rsidR="00474CD5" w:rsidRDefault="00474CD5" w:rsidP="00474CD5">
      <w:pPr>
        <w:pStyle w:val="Odlomakpopisa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upravni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predmetima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vezanima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provedbu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komunalnog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podnosi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zahtjeve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pokretanje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prekršajnih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drugih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postupaka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poduzima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propisane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mjere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otklanjanje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uočenih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protupravnosti</w:t>
      </w:r>
      <w:proofErr w:type="spellEnd"/>
    </w:p>
    <w:p w:rsidR="00474CD5" w:rsidRDefault="00474CD5" w:rsidP="00474CD5">
      <w:pPr>
        <w:pStyle w:val="Odlomakpopisa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provođenje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mjera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deratizacije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dezinsekcije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dezinfekcije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provođenje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higijeničarskih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usluga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području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Matulji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nadzor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obavljanjem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komunalnih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djelatnosti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fizičkih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osoba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zaključen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</w:t>
      </w:r>
      <w:proofErr w:type="spellEnd"/>
    </w:p>
    <w:p w:rsidR="00474CD5" w:rsidRDefault="00474CD5" w:rsidP="00474CD5">
      <w:pPr>
        <w:pStyle w:val="Odlomakpopisa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sudjeluje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organiziranju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tehničkim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pripremama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realizaciji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kulturnih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sportskih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gospodarskih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drugih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programskih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nalogu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pročelnika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voditelja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odsjeka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voditelja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odjeljka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CD5" w:rsidRDefault="00474CD5" w:rsidP="00474CD5">
      <w:pPr>
        <w:spacing w:before="100" w:beforeAutospacing="1" w:after="100" w:afterAutospacing="1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Koeficijent složenosti poslova navedenoga radnog mjesta je 1,80 uz osnovicu za izračun plaće u iznosu od 3.927,52 kuna. Plaću službenika čini umnožak koeficijenta složenosti poslova </w:t>
      </w:r>
      <w:r>
        <w:rPr>
          <w:rFonts w:eastAsia="Times New Roman"/>
          <w:lang w:eastAsia="hr-HR"/>
        </w:rPr>
        <w:lastRenderedPageBreak/>
        <w:t>radnog mjesta na koje je službenik raspoređen i osnovice za izračun plaće, uvećan za 0,5% za svaku navršenu godinu radnog staža.</w:t>
      </w:r>
    </w:p>
    <w:p w:rsidR="00474CD5" w:rsidRDefault="00474CD5" w:rsidP="00474CD5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Prethodna provjera znanja i sposobnosti kandidata obuhvaća pisano testiranje i intervju. Za svaki dio provjere kandidatima se dodjeljuje broj bodova od 1 do 10. Intervju se provodi samo s kandidatima koji su ostvarili najmanje 50% bodova na pisanom testiranju. Smatra se da je kandidat koji nije pristupio prethodnoj provjeri znanja povukao prijavu na oglas.</w:t>
      </w:r>
    </w:p>
    <w:p w:rsidR="00474CD5" w:rsidRDefault="00474CD5" w:rsidP="00474CD5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br/>
      </w:r>
      <w:r>
        <w:rPr>
          <w:rFonts w:eastAsia="Times New Roman"/>
          <w:b/>
          <w:bCs/>
          <w:kern w:val="0"/>
          <w:u w:val="single"/>
          <w:lang w:eastAsia="hr-HR"/>
        </w:rPr>
        <w:t>Izvori za pripremanje kandidata za provjeru:</w:t>
      </w:r>
    </w:p>
    <w:p w:rsidR="00474CD5" w:rsidRDefault="00474CD5" w:rsidP="00474CD5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- Zakon o lokalnoj i područnoj (regionalnoj) samoupravi („Narodne novine“ 33/01, 60/01, 129/05, 109/07, 125/08, 36/09, 150/11, 144/12, 123/17, 98/19 i 144/20) članci 1.-6., 18.-20., 27.-56.c</w:t>
      </w:r>
    </w:p>
    <w:p w:rsidR="00474CD5" w:rsidRDefault="00474CD5" w:rsidP="00474CD5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- Zakon o općem upravnom postupku („Narodne novine“ 47/09) članci 79.-82., članci 96.-121.</w:t>
      </w:r>
    </w:p>
    <w:p w:rsidR="00474CD5" w:rsidRDefault="00474CD5" w:rsidP="00474CD5">
      <w:pPr>
        <w:widowControl/>
        <w:suppressAutoHyphens w:val="0"/>
        <w:jc w:val="both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- Zakon o komunalnom gospodarstvu („Narodne novine“ 68/18, 110/18 i 32/20) članci 104.-125.</w:t>
      </w:r>
    </w:p>
    <w:p w:rsidR="00474CD5" w:rsidRDefault="00474CD5" w:rsidP="00474CD5">
      <w:pPr>
        <w:widowControl/>
        <w:suppressAutoHyphens w:val="0"/>
        <w:spacing w:before="100" w:beforeAutospacing="1" w:after="100" w:afterAutospacing="1"/>
        <w:rPr>
          <w:rFonts w:eastAsia="Times New Roman"/>
          <w:b/>
          <w:bCs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 xml:space="preserve">- Zakon o građevinskoj inspekciji („Narodne novine“ 153/13 i 115/18) </w:t>
      </w:r>
      <w:r>
        <w:rPr>
          <w:rFonts w:eastAsia="Times New Roman"/>
          <w:b/>
          <w:bCs/>
          <w:kern w:val="0"/>
          <w:lang w:eastAsia="hr-HR"/>
        </w:rPr>
        <w:t>članak 2. i članci 42.- 60.</w:t>
      </w:r>
    </w:p>
    <w:p w:rsidR="00474CD5" w:rsidRDefault="00474CD5" w:rsidP="00474CD5">
      <w:pPr>
        <w:widowControl/>
        <w:suppressAutoHyphens w:val="0"/>
        <w:spacing w:before="100" w:beforeAutospacing="1" w:after="100" w:afterAutospacing="1"/>
        <w:rPr>
          <w:rFonts w:eastAsia="Times New Roman"/>
          <w:b/>
          <w:bCs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 xml:space="preserve">-Zakon o održivom gospodarenju otpadom („Narodne novine“ broj 94/13, 73/17, 14/19 i 98/19) </w:t>
      </w:r>
      <w:r>
        <w:rPr>
          <w:rFonts w:eastAsia="Times New Roman"/>
          <w:b/>
          <w:bCs/>
          <w:kern w:val="0"/>
          <w:lang w:eastAsia="hr-HR"/>
        </w:rPr>
        <w:t>članci 28., 29, 36, 37, 38, 40, 58, 142.</w:t>
      </w:r>
    </w:p>
    <w:p w:rsidR="00474CD5" w:rsidRDefault="00474CD5" w:rsidP="00474CD5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 xml:space="preserve">- Prekršajni zakon („Narodne Novine“ </w:t>
      </w:r>
      <w:hyperlink r:id="rId7" w:tooltip="Prekršajni zakon" w:history="1">
        <w:r>
          <w:rPr>
            <w:rStyle w:val="Hiperveza"/>
            <w:shd w:val="clear" w:color="auto" w:fill="FFFFFF"/>
          </w:rPr>
          <w:t>107/2007</w:t>
        </w:r>
      </w:hyperlink>
      <w:r>
        <w:rPr>
          <w:shd w:val="clear" w:color="auto" w:fill="FFFFFF"/>
        </w:rPr>
        <w:t>, </w:t>
      </w:r>
      <w:hyperlink r:id="rId8" w:tooltip="Zakon o izmjenama i dopunama Prekršajnog zakona" w:history="1">
        <w:r>
          <w:rPr>
            <w:rStyle w:val="Hiperveza"/>
            <w:shd w:val="clear" w:color="auto" w:fill="FFFFFF"/>
          </w:rPr>
          <w:t>39/2013</w:t>
        </w:r>
      </w:hyperlink>
      <w:r>
        <w:rPr>
          <w:shd w:val="clear" w:color="auto" w:fill="FFFFFF"/>
        </w:rPr>
        <w:t>, </w:t>
      </w:r>
      <w:hyperlink r:id="rId9" w:tooltip="Zakon o izmjenama i dopunama Prekršajnog zakona" w:history="1">
        <w:r>
          <w:rPr>
            <w:rStyle w:val="Hiperveza"/>
            <w:shd w:val="clear" w:color="auto" w:fill="FFFFFF"/>
          </w:rPr>
          <w:t>157/2013</w:t>
        </w:r>
      </w:hyperlink>
      <w:r>
        <w:rPr>
          <w:shd w:val="clear" w:color="auto" w:fill="FFFFFF"/>
        </w:rPr>
        <w:t>, </w:t>
      </w:r>
      <w:hyperlink r:id="rId10" w:tooltip="Zakon o izmjenama i dopunama Prekršajnog zakona" w:history="1">
        <w:r>
          <w:rPr>
            <w:rStyle w:val="Hiperveza"/>
            <w:shd w:val="clear" w:color="auto" w:fill="FFFFFF"/>
          </w:rPr>
          <w:t>110/2015</w:t>
        </w:r>
      </w:hyperlink>
      <w:r>
        <w:rPr>
          <w:shd w:val="clear" w:color="auto" w:fill="FFFFFF"/>
        </w:rPr>
        <w:t>, </w:t>
      </w:r>
      <w:hyperlink r:id="rId11" w:tooltip="Zakon o izmjenama i dopunama Prekršajnog zakona" w:history="1">
        <w:r>
          <w:rPr>
            <w:rStyle w:val="Hiperveza"/>
            <w:shd w:val="clear" w:color="auto" w:fill="FFFFFF"/>
          </w:rPr>
          <w:t>70/2017</w:t>
        </w:r>
      </w:hyperlink>
      <w:r>
        <w:rPr>
          <w:color w:val="0000FF"/>
          <w:u w:val="single"/>
          <w:shd w:val="clear" w:color="auto" w:fill="FFFFFF"/>
        </w:rPr>
        <w:t xml:space="preserve"> i 118/2018</w:t>
      </w:r>
      <w:r>
        <w:rPr>
          <w:rFonts w:eastAsia="Times New Roman"/>
          <w:kern w:val="0"/>
          <w:lang w:eastAsia="hr-HR"/>
        </w:rPr>
        <w:t>) članak 5., članci 31.- 34., 41.- 43., članak 239. i članak 245.</w:t>
      </w:r>
    </w:p>
    <w:p w:rsidR="00474CD5" w:rsidRDefault="00474CD5" w:rsidP="00474CD5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 xml:space="preserve">- Pravilnik o jednostavnim i drugim građevinama i radovima („Narodne novine“ 112/17, 34/18, 36/19, 98/19 i 31/20) </w:t>
      </w:r>
      <w:r>
        <w:rPr>
          <w:rFonts w:eastAsia="Times New Roman"/>
          <w:b/>
          <w:bCs/>
          <w:kern w:val="0"/>
          <w:lang w:eastAsia="hr-HR"/>
        </w:rPr>
        <w:t>cijeli tekst</w:t>
      </w:r>
    </w:p>
    <w:p w:rsidR="00474CD5" w:rsidRDefault="00474CD5" w:rsidP="00474CD5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- Odluka o komunalnom redu („Službene novine Primorsko-goranske županije“  br. 9/21, cijeli tekst)</w:t>
      </w:r>
    </w:p>
    <w:p w:rsidR="00474CD5" w:rsidRDefault="00474CD5" w:rsidP="00474CD5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 xml:space="preserve">- Odluka o mjerama za sprječavanje nepropisnog odbacivanja otpada i mjerama za uklanjanje otpada odbačenog u okoliš na području Općine Matulji („Službene novine Primorsko-goranske županije“ broj 12/18) </w:t>
      </w:r>
      <w:r>
        <w:rPr>
          <w:rFonts w:eastAsia="Times New Roman"/>
          <w:b/>
          <w:bCs/>
          <w:kern w:val="0"/>
          <w:lang w:eastAsia="hr-HR"/>
        </w:rPr>
        <w:t>cijeli tekst</w:t>
      </w:r>
    </w:p>
    <w:p w:rsidR="00474CD5" w:rsidRDefault="00474CD5" w:rsidP="00474CD5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 xml:space="preserve">- Odluka o načinu pružanja javne usluge prikupljanja miješanog komunalnog otpada i biorazgradivog komunalnog otpada i usluga povezane s tom javnom uslugom („Službene novine Primorsko-goranske županije“ broj 2/18 i 5/19) </w:t>
      </w:r>
      <w:r>
        <w:rPr>
          <w:rFonts w:eastAsia="Times New Roman"/>
          <w:b/>
          <w:bCs/>
          <w:kern w:val="0"/>
          <w:lang w:eastAsia="hr-HR"/>
        </w:rPr>
        <w:t>cijeli tekst</w:t>
      </w:r>
    </w:p>
    <w:p w:rsidR="00474CD5" w:rsidRDefault="00474CD5" w:rsidP="00474CD5">
      <w:pPr>
        <w:widowControl/>
        <w:suppressAutoHyphens w:val="0"/>
        <w:spacing w:before="100" w:beforeAutospacing="1" w:after="100" w:afterAutospacing="1"/>
        <w:rPr>
          <w:rFonts w:eastAsia="Times New Roman"/>
          <w:b/>
          <w:bCs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 xml:space="preserve">- Odluka o uvjetima i načinu držanja kućnih ljubimaca i načinu postupanja s napuštenim i izgubljenim životinjama te divljim životinjama („Službene novine Primorsko-goranske županije“  br. 32/18), </w:t>
      </w:r>
      <w:r>
        <w:rPr>
          <w:rFonts w:eastAsia="Times New Roman"/>
          <w:b/>
          <w:bCs/>
          <w:kern w:val="0"/>
          <w:lang w:eastAsia="hr-HR"/>
        </w:rPr>
        <w:t>cijeli tekst.</w:t>
      </w:r>
    </w:p>
    <w:p w:rsidR="00474CD5" w:rsidRDefault="00474CD5" w:rsidP="00474CD5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 xml:space="preserve">Web- stranica "Narodnih novina" je </w:t>
      </w:r>
      <w:hyperlink r:id="rId12" w:history="1">
        <w:r>
          <w:rPr>
            <w:rStyle w:val="Hiperveza"/>
            <w:rFonts w:eastAsia="Times New Roman"/>
            <w:kern w:val="0"/>
            <w:lang w:eastAsia="hr-HR"/>
          </w:rPr>
          <w:t>www.nn.hr</w:t>
        </w:r>
      </w:hyperlink>
      <w:r>
        <w:rPr>
          <w:rFonts w:eastAsia="Times New Roman"/>
          <w:kern w:val="0"/>
          <w:lang w:eastAsia="hr-HR"/>
        </w:rPr>
        <w:t xml:space="preserve">, web stranica "Službenih novina Primorsko- goranske županije" je </w:t>
      </w:r>
      <w:hyperlink r:id="rId13" w:history="1">
        <w:r>
          <w:rPr>
            <w:rStyle w:val="Hiperveza"/>
            <w:rFonts w:eastAsia="Times New Roman"/>
            <w:kern w:val="0"/>
            <w:lang w:eastAsia="hr-HR"/>
          </w:rPr>
          <w:t>www.sn.pgz.hr</w:t>
        </w:r>
      </w:hyperlink>
      <w:r>
        <w:rPr>
          <w:rFonts w:eastAsia="Times New Roman"/>
          <w:kern w:val="0"/>
          <w:lang w:eastAsia="hr-HR"/>
        </w:rPr>
        <w:t xml:space="preserve"> . </w:t>
      </w:r>
    </w:p>
    <w:p w:rsidR="00474CD5" w:rsidRDefault="00474CD5" w:rsidP="00474CD5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Vrijeme održavanja prethodne provjere znanja i sposobnosti kandidata bit će objavljeno na ovoj web-stranici te na oglasnoj ploči Općine Matulji, najkasnije pet dana prije održavanja provjere.</w:t>
      </w:r>
    </w:p>
    <w:p w:rsidR="00474CD5" w:rsidRDefault="00474CD5" w:rsidP="00474CD5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lastRenderedPageBreak/>
        <w:t>U Listi kandidata koja će biti objavljena zajedno s vremenom održavanja prethodne provjere znanja i sposobnosti, bit će navedeni inicijali kandidata, sa godinom rođenja i mjestom prebivališta. Ukoliko se kandidat na koga se ti podaci odnose ne bi mogao identificirati u odnosu na jednake podatke drugog kandidata, dodat će se još jedna značajka koja će ih razlikovati.  </w:t>
      </w:r>
    </w:p>
    <w:p w:rsidR="00474CD5" w:rsidRDefault="00474CD5" w:rsidP="00474CD5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Molimo podnositelje da u prijavi navedu broj fiksnoga i/ili mobilnog telefona na koje, u slučaju potrebe, mogu biti kontaktirati tijekom natječajnog postupka. Također molimo da se u prijavi navede adresa elektroničke pošte.</w:t>
      </w:r>
    </w:p>
    <w:p w:rsidR="00474CD5" w:rsidRDefault="00474CD5" w:rsidP="00474CD5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Kandidat može tijekom natječajnog postupka pisanim putem povući prijavu.</w:t>
      </w:r>
    </w:p>
    <w:p w:rsidR="00474CD5" w:rsidRDefault="00474CD5" w:rsidP="00474CD5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>Izabrani kandidat bit će upućen na liječnički pregled (utvrđivanje zdravstvene sposobnosti za obavljanje poslova radnog mjesta) na trošak Općine.</w:t>
      </w:r>
    </w:p>
    <w:p w:rsidR="00474CD5" w:rsidRDefault="00474CD5" w:rsidP="00474CD5">
      <w:pPr>
        <w:widowControl/>
        <w:suppressAutoHyphens w:val="0"/>
        <w:spacing w:before="100" w:beforeAutospacing="1" w:after="100" w:afterAutospacing="1"/>
        <w:jc w:val="both"/>
      </w:pPr>
      <w:r>
        <w:rPr>
          <w:rFonts w:eastAsia="Times New Roman"/>
          <w:kern w:val="0"/>
          <w:lang w:eastAsia="hr-HR"/>
        </w:rPr>
        <w:t>Eventualne dodatne upite možete poslati putem elektroničke pošte, na adresu: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ljubomira.vrh@matulji.hr</w:t>
      </w:r>
    </w:p>
    <w:p w:rsidR="00474CD5" w:rsidRDefault="004502F7" w:rsidP="00474CD5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bookmarkStart w:id="0" w:name="_GoBack"/>
      <w:bookmarkEnd w:id="0"/>
      <w:r w:rsidR="00474CD5">
        <w:t xml:space="preserve">Pročelnik </w:t>
      </w:r>
    </w:p>
    <w:p w:rsidR="00474CD5" w:rsidRDefault="004502F7" w:rsidP="00474C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4CD5">
        <w:t>Jedinstvenog upravnog odjela</w:t>
      </w:r>
    </w:p>
    <w:p w:rsidR="00474CD5" w:rsidRDefault="00474CD5" w:rsidP="00474C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474CD5" w:rsidRDefault="00474CD5" w:rsidP="00474CD5">
      <w:pPr>
        <w:rPr>
          <w:strike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Danijel Jerman, </w:t>
      </w:r>
      <w:proofErr w:type="spellStart"/>
      <w:r>
        <w:t>dipl.iur</w:t>
      </w:r>
      <w:proofErr w:type="spellEnd"/>
    </w:p>
    <w:p w:rsidR="00690955" w:rsidRDefault="00690955"/>
    <w:sectPr w:rsidR="00690955" w:rsidSect="004502F7"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2F1B"/>
    <w:multiLevelType w:val="hybridMultilevel"/>
    <w:tmpl w:val="88B02FCE"/>
    <w:lvl w:ilvl="0" w:tplc="BB041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8F"/>
    <w:rsid w:val="00372F05"/>
    <w:rsid w:val="004502F7"/>
    <w:rsid w:val="00474CD5"/>
    <w:rsid w:val="00690955"/>
    <w:rsid w:val="009A3F27"/>
    <w:rsid w:val="00FC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7D41B-77F5-4076-A05D-E8524177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CD5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74CD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74CD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table" w:styleId="Reetkatablice">
    <w:name w:val="Table Grid"/>
    <w:basedOn w:val="Obinatablica"/>
    <w:rsid w:val="00474CD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74C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hr/Publication/Content.aspx?Sopi=NN2013B39A728&amp;Ver=NN2013B39A728" TargetMode="External"/><Relationship Id="rId13" Type="http://schemas.openxmlformats.org/officeDocument/2006/relationships/hyperlink" Target="http://www.sn.pg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sinfo.hr/Publication/Content.aspx?Sopi=NN2007B107A3125&amp;Ver=NN2007B107A3125" TargetMode="External"/><Relationship Id="rId12" Type="http://schemas.openxmlformats.org/officeDocument/2006/relationships/hyperlink" Target="http://www.n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usinfo.hr/Publication/Content.aspx?Sopi=NN2017B70A1663&amp;Ver=NN2017B70A1663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iusinfo.hr/Publication/Content.aspx?Sopi=NN2015B110A2131&amp;Ver=NN2015B110A21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usinfo.hr/Publication/Content.aspx?Sopi=NN2013B157A3294&amp;Ver=NN2013B157A32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945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Ljubomira</dc:creator>
  <cp:keywords/>
  <dc:description/>
  <cp:lastModifiedBy>Ljubomira</cp:lastModifiedBy>
  <cp:revision>4</cp:revision>
  <dcterms:created xsi:type="dcterms:W3CDTF">2021-06-24T08:49:00Z</dcterms:created>
  <dcterms:modified xsi:type="dcterms:W3CDTF">2021-06-24T09:48:00Z</dcterms:modified>
</cp:coreProperties>
</file>