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bookmarkStart w:id="0" w:name="_GoBack"/>
      <w:bookmarkEnd w:id="0"/>
      <w:r w:rsidRPr="007E0E65">
        <w:rPr>
          <w:color w:val="000000"/>
          <w:sz w:val="24"/>
          <w:szCs w:val="24"/>
          <w:lang w:val="hr-HR" w:eastAsia="hr-HR"/>
        </w:rPr>
        <w:t xml:space="preserve">Na temelju članka 19. stavka 1. podstavka 4. i 7. i članka 35. stavka 1. točke 2. Zakona o lokalnoj i područnoj (regionalnoj) samoupravi („Narodne novine“ broj </w:t>
      </w:r>
      <w:hyperlink r:id="rId9" w:history="1">
        <w:r w:rsidRPr="007E0E65">
          <w:rPr>
            <w:rFonts w:eastAsia="Calibri"/>
            <w:sz w:val="24"/>
            <w:szCs w:val="24"/>
            <w:lang w:val="hr-HR"/>
          </w:rPr>
          <w:t>33/01</w:t>
        </w:r>
      </w:hyperlink>
      <w:r w:rsidRPr="007E0E65">
        <w:rPr>
          <w:rFonts w:eastAsia="Calibri"/>
          <w:sz w:val="24"/>
          <w:szCs w:val="24"/>
          <w:lang w:val="hr-HR"/>
        </w:rPr>
        <w:t xml:space="preserve">, </w:t>
      </w:r>
      <w:hyperlink r:id="rId10" w:history="1">
        <w:r w:rsidRPr="007E0E65">
          <w:rPr>
            <w:rFonts w:eastAsia="Calibri"/>
            <w:sz w:val="24"/>
            <w:szCs w:val="24"/>
            <w:lang w:val="hr-HR"/>
          </w:rPr>
          <w:t>60/01</w:t>
        </w:r>
      </w:hyperlink>
      <w:r w:rsidRPr="007E0E65">
        <w:rPr>
          <w:rFonts w:eastAsia="Calibri"/>
          <w:sz w:val="24"/>
          <w:szCs w:val="24"/>
          <w:lang w:val="hr-HR"/>
        </w:rPr>
        <w:t xml:space="preserve">, </w:t>
      </w:r>
      <w:hyperlink r:id="rId11" w:history="1">
        <w:r w:rsidRPr="007E0E65">
          <w:rPr>
            <w:rFonts w:eastAsia="Calibri"/>
            <w:sz w:val="24"/>
            <w:szCs w:val="24"/>
            <w:lang w:val="hr-HR"/>
          </w:rPr>
          <w:t>129/05</w:t>
        </w:r>
      </w:hyperlink>
      <w:r w:rsidRPr="007E0E65">
        <w:rPr>
          <w:rFonts w:eastAsia="Calibri"/>
          <w:sz w:val="24"/>
          <w:szCs w:val="24"/>
          <w:lang w:val="hr-HR"/>
        </w:rPr>
        <w:t xml:space="preserve">, </w:t>
      </w:r>
      <w:hyperlink r:id="rId12" w:history="1">
        <w:r w:rsidRPr="007E0E65">
          <w:rPr>
            <w:rFonts w:eastAsia="Calibri"/>
            <w:sz w:val="24"/>
            <w:szCs w:val="24"/>
            <w:lang w:val="hr-HR"/>
          </w:rPr>
          <w:t>109/07</w:t>
        </w:r>
      </w:hyperlink>
      <w:r w:rsidRPr="007E0E65">
        <w:rPr>
          <w:rFonts w:eastAsia="Calibri"/>
          <w:sz w:val="24"/>
          <w:szCs w:val="24"/>
          <w:lang w:val="hr-HR"/>
        </w:rPr>
        <w:t xml:space="preserve">, </w:t>
      </w:r>
      <w:hyperlink r:id="rId13" w:history="1">
        <w:r w:rsidRPr="007E0E65">
          <w:rPr>
            <w:rFonts w:eastAsia="Calibri"/>
            <w:sz w:val="24"/>
            <w:szCs w:val="24"/>
            <w:lang w:val="hr-HR"/>
          </w:rPr>
          <w:t>125/08</w:t>
        </w:r>
      </w:hyperlink>
      <w:r w:rsidRPr="007E0E65">
        <w:rPr>
          <w:rFonts w:eastAsia="Calibri"/>
          <w:sz w:val="24"/>
          <w:szCs w:val="24"/>
          <w:lang w:val="hr-HR"/>
        </w:rPr>
        <w:t xml:space="preserve">, </w:t>
      </w:r>
      <w:hyperlink r:id="rId14" w:history="1">
        <w:r w:rsidRPr="007E0E65">
          <w:rPr>
            <w:rFonts w:eastAsia="Calibri"/>
            <w:sz w:val="24"/>
            <w:szCs w:val="24"/>
            <w:lang w:val="hr-HR"/>
          </w:rPr>
          <w:t>36/09</w:t>
        </w:r>
      </w:hyperlink>
      <w:r w:rsidRPr="007E0E65">
        <w:rPr>
          <w:rFonts w:eastAsia="Calibri"/>
          <w:sz w:val="24"/>
          <w:szCs w:val="24"/>
          <w:lang w:val="hr-HR"/>
        </w:rPr>
        <w:t xml:space="preserve">, </w:t>
      </w:r>
      <w:hyperlink r:id="rId15" w:history="1">
        <w:r w:rsidRPr="007E0E65">
          <w:rPr>
            <w:rFonts w:eastAsia="Calibri"/>
            <w:sz w:val="24"/>
            <w:szCs w:val="24"/>
            <w:lang w:val="hr-HR"/>
          </w:rPr>
          <w:t>36/09</w:t>
        </w:r>
      </w:hyperlink>
      <w:r w:rsidRPr="007E0E65">
        <w:rPr>
          <w:rFonts w:eastAsia="Calibri"/>
          <w:sz w:val="24"/>
          <w:szCs w:val="24"/>
          <w:lang w:val="hr-HR"/>
        </w:rPr>
        <w:t>, </w:t>
      </w:r>
      <w:hyperlink r:id="rId16" w:history="1">
        <w:r w:rsidRPr="007E0E65">
          <w:rPr>
            <w:rFonts w:eastAsia="Calibri"/>
            <w:sz w:val="24"/>
            <w:szCs w:val="24"/>
            <w:lang w:val="hr-HR"/>
          </w:rPr>
          <w:t>150/11</w:t>
        </w:r>
      </w:hyperlink>
      <w:r w:rsidRPr="007E0E65">
        <w:rPr>
          <w:rFonts w:eastAsia="Calibri"/>
          <w:sz w:val="24"/>
          <w:szCs w:val="24"/>
          <w:lang w:val="hr-HR"/>
        </w:rPr>
        <w:t xml:space="preserve">, </w:t>
      </w:r>
      <w:hyperlink r:id="rId17" w:history="1">
        <w:r w:rsidRPr="007E0E65">
          <w:rPr>
            <w:rFonts w:eastAsia="Calibri"/>
            <w:sz w:val="24"/>
            <w:szCs w:val="24"/>
            <w:lang w:val="hr-HR"/>
          </w:rPr>
          <w:t>144/12</w:t>
        </w:r>
      </w:hyperlink>
      <w:r w:rsidRPr="007E0E65">
        <w:rPr>
          <w:rFonts w:eastAsia="Calibri"/>
          <w:sz w:val="24"/>
          <w:szCs w:val="24"/>
          <w:lang w:val="hr-HR"/>
        </w:rPr>
        <w:t xml:space="preserve">, </w:t>
      </w:r>
      <w:hyperlink r:id="rId18" w:history="1">
        <w:r w:rsidRPr="007E0E65">
          <w:rPr>
            <w:rFonts w:eastAsia="Calibri"/>
            <w:sz w:val="24"/>
            <w:szCs w:val="24"/>
            <w:lang w:val="hr-HR"/>
          </w:rPr>
          <w:t>19/13</w:t>
        </w:r>
      </w:hyperlink>
      <w:r w:rsidRPr="007E0E65">
        <w:rPr>
          <w:rFonts w:eastAsia="Calibri"/>
          <w:sz w:val="24"/>
          <w:szCs w:val="24"/>
          <w:lang w:val="hr-HR"/>
        </w:rPr>
        <w:t xml:space="preserve">, </w:t>
      </w:r>
      <w:hyperlink r:id="rId19" w:history="1">
        <w:r w:rsidRPr="007E0E65">
          <w:rPr>
            <w:rFonts w:eastAsia="Calibri"/>
            <w:sz w:val="24"/>
            <w:szCs w:val="24"/>
            <w:lang w:val="hr-HR"/>
          </w:rPr>
          <w:t>137/15</w:t>
        </w:r>
      </w:hyperlink>
      <w:r w:rsidRPr="007E0E65">
        <w:rPr>
          <w:rFonts w:eastAsia="Calibri"/>
          <w:sz w:val="24"/>
          <w:szCs w:val="24"/>
          <w:lang w:val="hr-HR"/>
        </w:rPr>
        <w:t xml:space="preserve"> i </w:t>
      </w:r>
      <w:hyperlink r:id="rId20" w:tgtFrame="_blank" w:history="1">
        <w:r w:rsidRPr="007E0E65">
          <w:rPr>
            <w:rFonts w:eastAsia="Calibri"/>
            <w:sz w:val="24"/>
            <w:szCs w:val="24"/>
            <w:lang w:val="hr-HR"/>
          </w:rPr>
          <w:t>123/17</w:t>
        </w:r>
      </w:hyperlink>
      <w:r w:rsidRPr="007E0E65">
        <w:rPr>
          <w:color w:val="000000"/>
          <w:sz w:val="24"/>
          <w:szCs w:val="24"/>
          <w:lang w:val="hr-HR" w:eastAsia="hr-HR"/>
        </w:rPr>
        <w:t>) te članka 32. Statuta Općine Matulji (»Službene novine Primorsko-goranske županije« broj 26/09, 38/09, 8/ 13, 17/14, 29/14 i 39/15) Općinsko vijeće Općine Matulji dana __________ 2019. donosi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4"/>
          <w:szCs w:val="24"/>
          <w:lang w:val="hr-HR" w:eastAsia="hr-HR"/>
        </w:rPr>
      </w:pPr>
      <w:r w:rsidRPr="007E0E65">
        <w:rPr>
          <w:b/>
          <w:bCs/>
          <w:color w:val="000000"/>
          <w:sz w:val="24"/>
          <w:szCs w:val="24"/>
          <w:lang w:val="hr-HR" w:eastAsia="hr-HR"/>
        </w:rPr>
        <w:t>O D L U K U</w:t>
      </w:r>
      <w:r w:rsidRPr="007E0E65">
        <w:rPr>
          <w:b/>
          <w:bCs/>
          <w:color w:val="000000"/>
          <w:sz w:val="24"/>
          <w:szCs w:val="24"/>
          <w:lang w:val="hr-HR" w:eastAsia="hr-HR"/>
        </w:rPr>
        <w:br/>
        <w:t>o kriterijima za sufinanciranje smještaja djece u </w:t>
      </w:r>
      <w:r w:rsidRPr="007E0E65">
        <w:rPr>
          <w:b/>
          <w:bCs/>
          <w:color w:val="000000"/>
          <w:sz w:val="24"/>
          <w:szCs w:val="24"/>
          <w:lang w:val="hr-HR" w:eastAsia="hr-HR"/>
        </w:rPr>
        <w:br/>
        <w:t>predškolskim ustanovama u ostalim gradovima i općinama Primorsko - goranske županije te obrtima za obavljanje djelatnosti predškolskog odgoja i obrtima sa </w:t>
      </w:r>
      <w:r w:rsidRPr="007E0E65">
        <w:rPr>
          <w:b/>
          <w:bCs/>
          <w:color w:val="000000"/>
          <w:sz w:val="24"/>
          <w:szCs w:val="24"/>
          <w:lang w:val="hr-HR" w:eastAsia="hr-HR"/>
        </w:rPr>
        <w:br/>
        <w:t>registriranom djelatnošću dadilje na području </w:t>
      </w:r>
      <w:r w:rsidRPr="007E0E65">
        <w:rPr>
          <w:b/>
          <w:bCs/>
          <w:color w:val="000000"/>
          <w:sz w:val="24"/>
          <w:szCs w:val="24"/>
          <w:lang w:val="hr-HR" w:eastAsia="hr-HR"/>
        </w:rPr>
        <w:br/>
        <w:t>Primorsko - goranske županije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1.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Ovom Odlukom utvrđuju se kriteriji za sufinanciranje smještaja djece u predškolskim ustanovama u ostalim gradovima i općinama Primorsko - goranske županije te obrtima za obavljanje djelatnosti predškolskog odgoja i obrtima sa registriranom djelatnošću dadilje na području Primorsko-goranske županije, ukoliko se upis djece nije mogao ostvariti u Dječjem vrtiću Matulji (u daljnjem tekstu: Dječji vrtić).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2.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Upis djece u Dječji vrtić vrši se temeljem</w:t>
      </w:r>
      <w:r w:rsidRPr="007E0E65">
        <w:rPr>
          <w:rFonts w:eastAsia="Calibri"/>
          <w:color w:val="FF0000"/>
          <w:sz w:val="24"/>
          <w:szCs w:val="24"/>
          <w:lang w:val="hr-HR"/>
        </w:rPr>
        <w:t xml:space="preserve"> </w:t>
      </w:r>
      <w:r w:rsidRPr="007E0E65">
        <w:rPr>
          <w:rFonts w:eastAsia="Calibri"/>
          <w:sz w:val="24"/>
          <w:szCs w:val="24"/>
          <w:lang w:val="hr-HR"/>
        </w:rPr>
        <w:t>Odluke o upisu djece u Dječji vrtić Matulji („Službene novine Primorsko-goranske županije“, broj: 35/16), Odluke o izmjenama i dopunama Odluke o upisu djece u Dječji vrtić Matulji („Službene novine Primorsko-goranske županije“, broj: 08/17) i</w:t>
      </w:r>
      <w:r w:rsidRPr="007E0E65">
        <w:rPr>
          <w:color w:val="000000"/>
          <w:sz w:val="24"/>
          <w:szCs w:val="24"/>
          <w:lang w:val="hr-HR" w:eastAsia="hr-HR"/>
        </w:rPr>
        <w:t xml:space="preserve">  Pravilnika o upisima i mjerilima upisa djece u Dječji vrtić Matulji kojeg je donijelo Upravno vijeće Dječjeg vrtića dana 03. travnja 2017.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 xml:space="preserve">Upis djece u programe Dječjeg vrtića provodi se temeljem Javne objave upisa koja se objavljuje na </w:t>
      </w:r>
      <w:r w:rsidRPr="007E0E65">
        <w:rPr>
          <w:sz w:val="24"/>
          <w:szCs w:val="24"/>
          <w:lang w:val="hr-HR" w:eastAsia="hr-HR"/>
        </w:rPr>
        <w:t>oglasnoj ploči Dječjeg vrtića, internetskim stranicama Dječjeg vrtića i Osnivača te na drugi prikladan način</w:t>
      </w:r>
      <w:r w:rsidRPr="007E0E65">
        <w:rPr>
          <w:color w:val="000000"/>
          <w:sz w:val="24"/>
          <w:szCs w:val="24"/>
          <w:lang w:val="hr-HR" w:eastAsia="hr-HR"/>
        </w:rPr>
        <w:t xml:space="preserve"> i to tijekom mjeseca travnja ili svibnja za novu pedagošku godinu, a koja traje od 0</w:t>
      </w:r>
      <w:r w:rsidRPr="007E0E65">
        <w:rPr>
          <w:sz w:val="24"/>
          <w:szCs w:val="24"/>
          <w:lang w:val="hr-HR" w:eastAsia="hr-HR"/>
        </w:rPr>
        <w:t>1. rujna tekuće godine, a završava 31. kolovoza slijedeće godine</w:t>
      </w:r>
      <w:r w:rsidRPr="007E0E65">
        <w:rPr>
          <w:color w:val="000000"/>
          <w:sz w:val="24"/>
          <w:szCs w:val="24"/>
          <w:lang w:val="hr-HR" w:eastAsia="hr-HR"/>
        </w:rPr>
        <w:t>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3.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 xml:space="preserve">Djeca koja ne ostvare upis u željeni program i objekt Dječjeg vrtića, ravnatelj Dječjeg vrtića upućuje roditelja/skrbnika djeteta u najbliži objekt u kojem još ima raspoloživih kapaciteta i to u objekte u: Matuljima, Rukavcu, Jušićima, Brešcima, Velom Brgudu, Rupi-Lipi i Munama. 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FF0000"/>
          <w:sz w:val="24"/>
          <w:szCs w:val="24"/>
          <w:lang w:val="hr-HR" w:eastAsia="hr-HR"/>
        </w:rPr>
      </w:pP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4.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Ukoliko niti u jednom od navedenih objekata iz članka 3. ove Odluke, nema slobodnih kapaciteta, roditelj/skrbnik djeteta odnosno podnositelj zahtjeva za upis djeteta, može od strane Općine Matulji, koja je osnivač Dječjeg vrtića, ostvariti sufinanciranje smještaja djeteta u nekom drugom dječjem vrtiću na području gradova ili općina Primorsko - goranske županije.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lastRenderedPageBreak/>
        <w:t xml:space="preserve">Zahtjev za sufinanciranje smještaja djece iz stavka 1. ovoga članka podnosi se Jedinstvenom upravnom odjelu Općini Matulji najkasnije do dana raspisivanja natječaja za upis djece u novu pedagošku godinu Dječjeg vrtića Matulji. 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5.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Roditelj/skrbnik djeteta prilikom podnošenja zahtjeva za sufinanciranje smještaja djeteta u drugim gradovima i općinama Primorsko-goranske županije dužan je Općini Matulji dostaviti sljedeće dokumente:</w:t>
      </w:r>
    </w:p>
    <w:p w:rsidR="007E0E65" w:rsidRPr="007E0E65" w:rsidRDefault="007E0E65" w:rsidP="007E0E65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pisanu preporuku ravnateljice Dječjeg vrtića i presliku prijave na natječaj za upis djeteta u Dječji vrtić u natječajnom roku,</w:t>
      </w:r>
    </w:p>
    <w:p w:rsidR="007E0E65" w:rsidRPr="007E0E65" w:rsidRDefault="007E0E65" w:rsidP="007E0E65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zahtjev roditelja/skrbnika djeteta za sufinanciranje s podacima Dječjeg vrtića u koji roditelj djeteta želi upisati dijete (</w:t>
      </w:r>
      <w:r w:rsidRPr="007E0E65">
        <w:rPr>
          <w:sz w:val="24"/>
          <w:szCs w:val="24"/>
          <w:lang w:val="hr-HR" w:eastAsia="hr-HR"/>
        </w:rPr>
        <w:t>preslika izvatka iz sudskog registra ovjerena od strane ustanove ili obrta</w:t>
      </w:r>
      <w:r w:rsidRPr="007E0E65">
        <w:rPr>
          <w:color w:val="000000"/>
          <w:sz w:val="24"/>
          <w:szCs w:val="24"/>
          <w:lang w:val="hr-HR" w:eastAsia="hr-HR"/>
        </w:rPr>
        <w:t>),</w:t>
      </w:r>
    </w:p>
    <w:p w:rsidR="007E0E65" w:rsidRPr="007E0E65" w:rsidRDefault="007E0E65" w:rsidP="007E0E65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uvjerenje o prebivalištu (ne starije od 6 mjeseci) za dijete i oba roditelja ili za samohranog roditelja/skrbnika,</w:t>
      </w:r>
    </w:p>
    <w:p w:rsidR="007E0E65" w:rsidRPr="007E0E65" w:rsidRDefault="007E0E65" w:rsidP="007E0E65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presliku rodnog lista djeteta ili izvatka iz matice rođenih,</w:t>
      </w:r>
    </w:p>
    <w:p w:rsidR="007E0E65" w:rsidRPr="007E0E65" w:rsidRDefault="007E0E65" w:rsidP="007E0E65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preslika licence za obavljanje djelatnosti predškolskog odgoja (ukoliko se radi o fizičkim osobama obrtnicima),</w:t>
      </w:r>
    </w:p>
    <w:p w:rsidR="007E0E65" w:rsidRPr="007E0E65" w:rsidRDefault="007E0E65" w:rsidP="007E0E65">
      <w:pPr>
        <w:widowControl/>
        <w:numPr>
          <w:ilvl w:val="0"/>
          <w:numId w:val="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preslika upisa u obrtni registar sa registriranom djelatnošću dadilje (ukoliko obrtnik obavlja djelatnost dadilje).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6.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Ukoliko podnositelj Zahtjeva za sufinanciranje smještaja djece u predškolskim ustanovama u ostalim gradovima i općinama Primorsko-goranske županije te obrtima za obavljanje djelatnosti predškolskog odgoja i obrtima sa registriranom djelatnošću dadilje na području Primorsko-goranske, dostavi neistinite podatke pri dostavi dokumentacije iz čl. 5. ove Odluke, podnositelj zahtjeva trajno gubi pravo na sufinanciranje smještaja djece.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7.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Općina Matulji neće sufinancirati smještaj djeteta u ostalim gradovima i općinama Primorsko -goranske županije ukoliko roditelj/skrbnik djeteta ne ispuni slijedeće uvjete:</w:t>
      </w:r>
    </w:p>
    <w:p w:rsidR="007E0E65" w:rsidRPr="007E0E65" w:rsidRDefault="007E0E65" w:rsidP="007E0E65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nije predao zahtjev za upis djeteta u Dječji vrtić u natječajnom roku, a želi upisati dijete u tekućoj kalendarskoj godini,</w:t>
      </w:r>
    </w:p>
    <w:p w:rsidR="007E0E65" w:rsidRPr="007E0E65" w:rsidRDefault="007E0E65" w:rsidP="007E0E65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ostvario je upis u Dječji vrtić, ali želi ostvariti upis djeteta u dječji vrtić ostalih gradova i općina Primorsko - goranske županije iz osobnih razloga,</w:t>
      </w:r>
    </w:p>
    <w:p w:rsidR="007E0E65" w:rsidRPr="007E0E65" w:rsidRDefault="007E0E65" w:rsidP="007E0E65">
      <w:pPr>
        <w:widowControl/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 xml:space="preserve">nije ostvario upis djeteta u željeni </w:t>
      </w:r>
      <w:r w:rsidRPr="007E0E65">
        <w:rPr>
          <w:rFonts w:eastAsia="Calibri"/>
          <w:sz w:val="24"/>
          <w:szCs w:val="24"/>
          <w:lang w:val="hr-HR"/>
        </w:rPr>
        <w:t>objekt Dječjeg vrtića</w:t>
      </w:r>
      <w:r w:rsidRPr="007E0E65">
        <w:rPr>
          <w:sz w:val="24"/>
          <w:szCs w:val="24"/>
          <w:lang w:val="hr-HR" w:eastAsia="hr-HR"/>
        </w:rPr>
        <w:t xml:space="preserve"> </w:t>
      </w:r>
      <w:r w:rsidRPr="007E0E65">
        <w:rPr>
          <w:color w:val="000000"/>
          <w:sz w:val="24"/>
          <w:szCs w:val="24"/>
          <w:lang w:val="hr-HR" w:eastAsia="hr-HR"/>
        </w:rPr>
        <w:t xml:space="preserve">ili područni odjel, a Dječji vrtić raspolaže sa slobodnim kapacitetima u nekim od navedenih </w:t>
      </w:r>
      <w:r w:rsidRPr="007E0E65">
        <w:rPr>
          <w:rFonts w:eastAsia="Calibri"/>
          <w:sz w:val="24"/>
          <w:szCs w:val="24"/>
          <w:lang w:val="hr-HR"/>
        </w:rPr>
        <w:t>objekata Dječjeg vrtića</w:t>
      </w:r>
      <w:r w:rsidRPr="007E0E65">
        <w:rPr>
          <w:color w:val="000000"/>
          <w:sz w:val="24"/>
          <w:szCs w:val="24"/>
          <w:lang w:val="hr-HR" w:eastAsia="hr-HR"/>
        </w:rPr>
        <w:t>, navedenih u članku 3. ove Odluke, u kojima je roditelj/skrbnik odbio smještaj djeteta.</w:t>
      </w:r>
    </w:p>
    <w:p w:rsidR="00AF75D9" w:rsidRDefault="007E0E65" w:rsidP="00AF75D9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8.</w:t>
      </w:r>
    </w:p>
    <w:p w:rsidR="007E0E65" w:rsidRPr="007E0E65" w:rsidRDefault="007E0E65" w:rsidP="00AF75D9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 xml:space="preserve">Općina Matulji može sufinancirati smještaj djeteta u dječjim vrtićima drugih gradova ili općina Primorsko - goranske županije, pod uvjetom da roditelj/skrbnik djeteta nije u </w:t>
      </w:r>
      <w:r w:rsidRPr="007E0E65">
        <w:rPr>
          <w:color w:val="000000"/>
          <w:sz w:val="24"/>
          <w:szCs w:val="24"/>
          <w:lang w:val="hr-HR" w:eastAsia="hr-HR"/>
        </w:rPr>
        <w:lastRenderedPageBreak/>
        <w:t>natječajnom roku predao zahtjev te da u Dječjem vrtiću nema raspoloživih kapaciteta, a zahtjev je podnijet nakon 01.01. kalendarske godine.</w:t>
      </w:r>
    </w:p>
    <w:p w:rsidR="007E0E65" w:rsidRPr="007E0E65" w:rsidRDefault="00AF75D9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>O zahtjevu za ostvarivanje prava za sufinanciranje troškova smještaja djeteta iz stavka 1. ovog članka u prvom stupnju rješava Jedinstveni</w:t>
      </w:r>
      <w:r w:rsidR="001929B9">
        <w:rPr>
          <w:color w:val="000000"/>
          <w:sz w:val="24"/>
          <w:szCs w:val="24"/>
          <w:lang w:val="hr-HR" w:eastAsia="hr-HR"/>
        </w:rPr>
        <w:t xml:space="preserve"> upravni odjel u roku od 30 dana od dana podnošenja urednog zahtjeva</w:t>
      </w:r>
      <w:r w:rsidR="007E0E65" w:rsidRPr="007E0E65">
        <w:rPr>
          <w:color w:val="000000"/>
          <w:sz w:val="24"/>
          <w:szCs w:val="24"/>
          <w:lang w:val="hr-HR" w:eastAsia="hr-HR"/>
        </w:rPr>
        <w:t xml:space="preserve">, a </w:t>
      </w:r>
      <w:r w:rsidR="001929B9">
        <w:rPr>
          <w:color w:val="000000"/>
          <w:sz w:val="24"/>
          <w:szCs w:val="24"/>
          <w:lang w:val="hr-HR" w:eastAsia="hr-HR"/>
        </w:rPr>
        <w:t xml:space="preserve">rješenje </w:t>
      </w:r>
      <w:r w:rsidR="007E0E65" w:rsidRPr="007E0E65">
        <w:rPr>
          <w:color w:val="000000"/>
          <w:sz w:val="24"/>
          <w:szCs w:val="24"/>
          <w:lang w:val="hr-HR" w:eastAsia="hr-HR"/>
        </w:rPr>
        <w:t>se može donijeti isključivo za period od 01.01. do početka nove pedagoške godine, odnosno do 31. kolovoza.</w:t>
      </w:r>
      <w:r w:rsidR="001929B9">
        <w:rPr>
          <w:color w:val="000000"/>
          <w:sz w:val="24"/>
          <w:szCs w:val="24"/>
          <w:lang w:val="hr-HR" w:eastAsia="hr-HR"/>
        </w:rPr>
        <w:t xml:space="preserve"> O žalbi protiv rješenja Jedinstvenog upravnog odjela odlučuje nadležno upravno tijelo Primorsko-goranske županije.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Roditelj/skrbnik djeteta odnosno podnositelj zahtjeva dužan je po javnoj objavi upisa djece u Dječji vrtić za novu pedagošku godinu podnijeti zahtjev za upis djeteta u Dječji vrtić.</w:t>
      </w:r>
    </w:p>
    <w:p w:rsidR="007E0E65" w:rsidRPr="00AF75D9" w:rsidRDefault="007E0E65" w:rsidP="00AF75D9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U slučaju nepodnošenja zahtjeva roditelja/skrbnika djeteta za upis djeteta, prestaje njegovo pravo na sufinanciranje u drugom dječjem vrtiću.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9.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Zahtjevi iz članka 8. ove Odluke predani nakon raspisanog natječaja za upis djece u novu pedagošku godinu u Dječji vrtić Matulji, neće se razmatrati do objave rezultata natječaja, kao niti sufinancirati prijelazni period od raspisanog natječaja do početka nove pedagoške godine.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10.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Ukoliko roditelj/skrbnik djeteta ostvari sufinanciranje za smještaj djeteta u dječjem vrtiću drugog grada ili općine Primorsko-goranske županije, dužan je podnijeti zahtjev za upis djeteta u Dječji vrtić za novu pedagošku godinu.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U slučaju iz stavka 1. ovog članka nepodnošenjem ponovnog zahtjeva roditelja/skrbnika djeteta za upis djeteta, prestaje njegovo pravo na sufinanciranje u drugom dječjem vrtiću.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11.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Iznimno od članka 9. ove Odluke roditelj/skrbnik djeteta može ostvariti upis u drugi vrtić u gradovima i općinama Primorsko - goranske županije ukoliko je pripadnik nacionalne manjine, a dječji vrtić u koji želi upisati dijete registriran je za provođenje programa na jeziku i pismu nacionalnih manjina i ima sve potrebne licence za provođenje navedenog programa.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Iznimka iz stavka 1. ovog članka ne odnosi se na dječje vrtiće koji imaju programe za rano učenje stranog jezika (odnosno nastava im je organizirana na način kao i u Dječjem vrtiću - talijanska i engleska skupina) već na vrtiće u kojima je nastava organizirana za nacionalnu manjinu.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12.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Roditelji/skrbnik djeteta koji su pripadnici nacionalne manjine dužni su dokazati pripadnost nacionalnoj manjini temeljem sljedeće dokumentacije:</w:t>
      </w:r>
    </w:p>
    <w:p w:rsidR="007E0E65" w:rsidRPr="007E0E65" w:rsidRDefault="007E0E65" w:rsidP="007E0E65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uvjerenja ureda državne uprave o pripadnosti nacionalnoj manjini,</w:t>
      </w:r>
    </w:p>
    <w:p w:rsidR="007E0E65" w:rsidRPr="007E0E65" w:rsidRDefault="007E0E65" w:rsidP="007E0E65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preslike uvjerenja o prebivalištu (ne starije od 6 mjeseci) za dijete i oba roditelja ili za samohranog roditelja,</w:t>
      </w:r>
    </w:p>
    <w:p w:rsidR="007E0E65" w:rsidRPr="007E0E65" w:rsidRDefault="007E0E65" w:rsidP="007E0E65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lastRenderedPageBreak/>
        <w:t>preslike rodnog lista djeteta ili izvatka iz matice rođenih.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4"/>
          <w:szCs w:val="24"/>
          <w:lang w:val="hr-HR" w:eastAsia="hr-HR"/>
        </w:rPr>
      </w:pPr>
      <w:r w:rsidRPr="007E0E65">
        <w:rPr>
          <w:b/>
          <w:color w:val="000000"/>
          <w:sz w:val="24"/>
          <w:szCs w:val="24"/>
          <w:lang w:val="hr-HR" w:eastAsia="hr-HR"/>
        </w:rPr>
        <w:t>Članak 13.</w:t>
      </w:r>
    </w:p>
    <w:p w:rsidR="007E0E65" w:rsidRPr="007E0E65" w:rsidRDefault="007E0E65" w:rsidP="007E0E65">
      <w:pPr>
        <w:widowControl/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  <w:lang w:val="hr-HR" w:eastAsia="hr-HR"/>
        </w:rPr>
      </w:pPr>
      <w:r w:rsidRPr="007E0E65">
        <w:rPr>
          <w:color w:val="000000"/>
          <w:sz w:val="24"/>
          <w:szCs w:val="24"/>
          <w:lang w:val="hr-HR" w:eastAsia="hr-HR"/>
        </w:rPr>
        <w:t>Ova Odluka stupa na snagu osmog dana od dana objave u „Službenim novinama Primorsko-goranske županije“.</w:t>
      </w:r>
    </w:p>
    <w:p w:rsidR="004F107A" w:rsidRPr="00EA5502" w:rsidRDefault="00794DE4" w:rsidP="004F107A">
      <w:pPr>
        <w:jc w:val="both"/>
        <w:outlineLvl w:val="0"/>
        <w:rPr>
          <w:sz w:val="22"/>
          <w:szCs w:val="22"/>
          <w:lang w:val="hr-HR" w:eastAsia="hr-HR"/>
        </w:rPr>
      </w:pPr>
      <w:r w:rsidRPr="00EA5502">
        <w:rPr>
          <w:sz w:val="22"/>
          <w:szCs w:val="22"/>
          <w:lang w:val="hr-HR" w:eastAsia="hr-HR"/>
        </w:rPr>
        <w:t xml:space="preserve">KLASA: </w:t>
      </w:r>
      <w:r w:rsidR="000B0614" w:rsidRPr="00EA5502">
        <w:rPr>
          <w:sz w:val="22"/>
          <w:szCs w:val="22"/>
          <w:lang w:val="hr-HR" w:eastAsia="hr-HR"/>
        </w:rPr>
        <w:t xml:space="preserve"> </w:t>
      </w:r>
      <w:r w:rsidRPr="00EA5502">
        <w:rPr>
          <w:sz w:val="22"/>
          <w:szCs w:val="22"/>
          <w:lang w:val="hr-HR" w:eastAsia="hr-HR"/>
        </w:rPr>
        <w:t xml:space="preserve"> </w:t>
      </w:r>
      <w:r w:rsidR="00860C72" w:rsidRPr="00EA5502">
        <w:rPr>
          <w:sz w:val="22"/>
          <w:szCs w:val="22"/>
          <w:lang w:val="hr-HR"/>
        </w:rPr>
        <w:fldChar w:fldCharType="begin" w:fldLock="1">
          <w:ffData>
            <w:name w:val="Klasa2"/>
            <w:enabled/>
            <w:calcOnExit w:val="0"/>
            <w:textInput>
              <w:default w:val="011-01/19-01/0005"/>
            </w:textInput>
          </w:ffData>
        </w:fldChar>
      </w:r>
      <w:bookmarkStart w:id="1" w:name="Klasa2"/>
      <w:r w:rsidR="00860C72" w:rsidRPr="00EA5502">
        <w:rPr>
          <w:sz w:val="22"/>
          <w:szCs w:val="22"/>
          <w:lang w:val="hr-HR"/>
        </w:rPr>
        <w:instrText xml:space="preserve"> FORMTEXT </w:instrText>
      </w:r>
      <w:r w:rsidR="005473A2" w:rsidRPr="00EA5502">
        <w:rPr>
          <w:sz w:val="22"/>
          <w:szCs w:val="22"/>
          <w:lang w:val="hr-HR"/>
        </w:rPr>
      </w:r>
      <w:r w:rsidR="00860C72" w:rsidRPr="00EA5502">
        <w:rPr>
          <w:sz w:val="22"/>
          <w:szCs w:val="22"/>
          <w:lang w:val="hr-HR"/>
        </w:rPr>
        <w:fldChar w:fldCharType="separate"/>
      </w:r>
      <w:r w:rsidR="005473A2">
        <w:rPr>
          <w:sz w:val="22"/>
          <w:szCs w:val="22"/>
          <w:lang w:val="hr-HR"/>
        </w:rPr>
        <w:t>011-01/19-01/0005</w:t>
      </w:r>
      <w:r w:rsidR="00860C72" w:rsidRPr="00EA5502">
        <w:rPr>
          <w:sz w:val="22"/>
          <w:szCs w:val="22"/>
          <w:lang w:val="hr-HR"/>
        </w:rPr>
        <w:fldChar w:fldCharType="end"/>
      </w:r>
      <w:bookmarkEnd w:id="1"/>
    </w:p>
    <w:p w:rsidR="004F107A" w:rsidRPr="00EA5502" w:rsidRDefault="00794DE4" w:rsidP="004F107A">
      <w:pPr>
        <w:jc w:val="both"/>
        <w:outlineLvl w:val="0"/>
        <w:rPr>
          <w:bCs/>
          <w:kern w:val="36"/>
          <w:sz w:val="22"/>
          <w:szCs w:val="22"/>
          <w:lang w:val="hr-HR" w:eastAsia="hr-HR"/>
        </w:rPr>
      </w:pPr>
      <w:r w:rsidRPr="00EA5502">
        <w:rPr>
          <w:bCs/>
          <w:kern w:val="36"/>
          <w:sz w:val="22"/>
          <w:szCs w:val="22"/>
          <w:lang w:val="hr-HR" w:eastAsia="hr-HR"/>
        </w:rPr>
        <w:t xml:space="preserve">URBROJ: </w:t>
      </w:r>
      <w:r w:rsidR="00860C72" w:rsidRPr="00EA5502">
        <w:rPr>
          <w:sz w:val="22"/>
          <w:szCs w:val="22"/>
          <w:lang w:val="hr-HR"/>
        </w:rPr>
        <w:fldChar w:fldCharType="begin" w:fldLock="1">
          <w:ffData>
            <w:name w:val="Urbroj2"/>
            <w:enabled/>
            <w:calcOnExit w:val="0"/>
            <w:textInput/>
          </w:ffData>
        </w:fldChar>
      </w:r>
      <w:bookmarkStart w:id="2" w:name="Urbroj2"/>
      <w:r w:rsidR="00860C72" w:rsidRPr="00EA5502">
        <w:rPr>
          <w:sz w:val="22"/>
          <w:szCs w:val="22"/>
          <w:lang w:val="hr-HR"/>
        </w:rPr>
        <w:instrText xml:space="preserve"> FORMTEXT </w:instrText>
      </w:r>
      <w:r w:rsidR="005473A2" w:rsidRPr="00EA5502">
        <w:rPr>
          <w:sz w:val="22"/>
          <w:szCs w:val="22"/>
          <w:lang w:val="hr-HR"/>
        </w:rPr>
      </w:r>
      <w:r w:rsidR="00860C72" w:rsidRPr="00EA5502">
        <w:rPr>
          <w:sz w:val="22"/>
          <w:szCs w:val="22"/>
          <w:lang w:val="hr-HR"/>
        </w:rPr>
        <w:fldChar w:fldCharType="separate"/>
      </w:r>
      <w:r w:rsidR="005473A2">
        <w:rPr>
          <w:sz w:val="22"/>
          <w:szCs w:val="22"/>
          <w:lang w:val="hr-HR"/>
        </w:rPr>
        <w:t> </w:t>
      </w:r>
      <w:r w:rsidR="005473A2">
        <w:rPr>
          <w:sz w:val="22"/>
          <w:szCs w:val="22"/>
          <w:lang w:val="hr-HR"/>
        </w:rPr>
        <w:t> </w:t>
      </w:r>
      <w:r w:rsidR="005473A2">
        <w:rPr>
          <w:sz w:val="22"/>
          <w:szCs w:val="22"/>
          <w:lang w:val="hr-HR"/>
        </w:rPr>
        <w:t> </w:t>
      </w:r>
      <w:r w:rsidR="005473A2">
        <w:rPr>
          <w:sz w:val="22"/>
          <w:szCs w:val="22"/>
          <w:lang w:val="hr-HR"/>
        </w:rPr>
        <w:t> </w:t>
      </w:r>
      <w:r w:rsidR="005473A2">
        <w:rPr>
          <w:sz w:val="22"/>
          <w:szCs w:val="22"/>
          <w:lang w:val="hr-HR"/>
        </w:rPr>
        <w:t> </w:t>
      </w:r>
      <w:r w:rsidR="00860C72" w:rsidRPr="00EA5502">
        <w:rPr>
          <w:sz w:val="22"/>
          <w:szCs w:val="22"/>
          <w:lang w:val="hr-HR"/>
        </w:rPr>
        <w:fldChar w:fldCharType="end"/>
      </w:r>
      <w:bookmarkEnd w:id="2"/>
    </w:p>
    <w:p w:rsidR="004F107A" w:rsidRPr="00EA5502" w:rsidRDefault="00EA5502" w:rsidP="004F107A">
      <w:pPr>
        <w:jc w:val="both"/>
        <w:rPr>
          <w:sz w:val="22"/>
          <w:szCs w:val="22"/>
          <w:lang w:val="hr-HR" w:eastAsia="hr-HR"/>
        </w:rPr>
      </w:pPr>
      <w:r w:rsidRPr="00EA5502">
        <w:rPr>
          <w:sz w:val="22"/>
          <w:szCs w:val="22"/>
          <w:lang w:val="hr-HR" w:eastAsia="hr-HR"/>
        </w:rPr>
        <w:t>Matulji __________ 2019.</w:t>
      </w:r>
    </w:p>
    <w:p w:rsidR="00EA5502" w:rsidRPr="00EA5502" w:rsidRDefault="00EA5502" w:rsidP="00EA5502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rPr>
          <w:color w:val="000000"/>
          <w:sz w:val="22"/>
          <w:szCs w:val="22"/>
        </w:rPr>
      </w:pPr>
    </w:p>
    <w:p w:rsidR="00EA5502" w:rsidRPr="00EA5502" w:rsidRDefault="00EA5502" w:rsidP="00EA5502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rPr>
          <w:color w:val="000000"/>
          <w:sz w:val="22"/>
          <w:szCs w:val="22"/>
        </w:rPr>
      </w:pPr>
      <w:r w:rsidRPr="00EA5502">
        <w:rPr>
          <w:color w:val="000000"/>
          <w:sz w:val="22"/>
          <w:szCs w:val="22"/>
        </w:rPr>
        <w:t>Općinsko vijeće Općine Matulji</w:t>
      </w:r>
    </w:p>
    <w:p w:rsidR="00EA5502" w:rsidRPr="00EA5502" w:rsidRDefault="00EA5502" w:rsidP="00EA5502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rPr>
          <w:color w:val="000000"/>
          <w:sz w:val="22"/>
          <w:szCs w:val="22"/>
        </w:rPr>
      </w:pPr>
      <w:r w:rsidRPr="00EA5502">
        <w:rPr>
          <w:color w:val="000000"/>
          <w:sz w:val="22"/>
          <w:szCs w:val="22"/>
        </w:rPr>
        <w:t>Predsjednik</w:t>
      </w:r>
    </w:p>
    <w:p w:rsidR="00EA5502" w:rsidRPr="00EA5502" w:rsidRDefault="00EA5502" w:rsidP="00EA5502">
      <w:pPr>
        <w:pStyle w:val="NormalWeb"/>
        <w:shd w:val="clear" w:color="auto" w:fill="FFFFFF"/>
        <w:spacing w:before="0" w:beforeAutospacing="0" w:after="0" w:afterAutospacing="0"/>
        <w:ind w:left="4248" w:firstLine="708"/>
        <w:rPr>
          <w:color w:val="000000"/>
          <w:sz w:val="22"/>
          <w:szCs w:val="22"/>
        </w:rPr>
      </w:pPr>
      <w:r w:rsidRPr="00EA5502">
        <w:rPr>
          <w:color w:val="000000"/>
          <w:sz w:val="22"/>
          <w:szCs w:val="22"/>
        </w:rPr>
        <w:t xml:space="preserve">  Darjan Buković, bacc.oec.</w:t>
      </w:r>
    </w:p>
    <w:p w:rsidR="00EA5502" w:rsidRPr="00EA5502" w:rsidRDefault="00EA5502" w:rsidP="00EA5502">
      <w:pPr>
        <w:jc w:val="both"/>
        <w:rPr>
          <w:sz w:val="22"/>
          <w:szCs w:val="22"/>
          <w:lang w:val="hr-HR"/>
        </w:rPr>
      </w:pPr>
    </w:p>
    <w:p w:rsidR="00EA5502" w:rsidRPr="00EA5502" w:rsidRDefault="00EA5502" w:rsidP="004F107A">
      <w:pPr>
        <w:jc w:val="both"/>
        <w:rPr>
          <w:sz w:val="22"/>
          <w:szCs w:val="22"/>
          <w:lang w:val="hr-HR" w:eastAsia="hr-HR"/>
        </w:rPr>
      </w:pPr>
    </w:p>
    <w:p w:rsidR="0031792A" w:rsidRPr="00EA5502" w:rsidRDefault="0031792A">
      <w:pPr>
        <w:widowControl/>
        <w:overflowPunct/>
        <w:autoSpaceDE/>
        <w:autoSpaceDN/>
        <w:adjustRightInd/>
        <w:spacing w:after="160" w:line="259" w:lineRule="auto"/>
        <w:rPr>
          <w:rFonts w:eastAsia="Calibri"/>
          <w:sz w:val="22"/>
          <w:szCs w:val="22"/>
          <w:lang w:val="hr-HR"/>
        </w:rPr>
      </w:pPr>
    </w:p>
    <w:sectPr w:rsidR="0031792A" w:rsidRPr="00EA5502" w:rsidSect="00372F0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17" w:rsidRDefault="00226F17" w:rsidP="00EA5502">
      <w:r>
        <w:separator/>
      </w:r>
    </w:p>
  </w:endnote>
  <w:endnote w:type="continuationSeparator" w:id="0">
    <w:p w:rsidR="00226F17" w:rsidRDefault="00226F17" w:rsidP="00EA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02" w:rsidRDefault="00EA5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02" w:rsidRDefault="00EA55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02" w:rsidRDefault="00EA5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17" w:rsidRDefault="00226F17" w:rsidP="00EA5502">
      <w:r>
        <w:separator/>
      </w:r>
    </w:p>
  </w:footnote>
  <w:footnote w:type="continuationSeparator" w:id="0">
    <w:p w:rsidR="00226F17" w:rsidRDefault="00226F17" w:rsidP="00EA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02" w:rsidRDefault="00EA5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02" w:rsidRDefault="00EA5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02" w:rsidRDefault="00EA5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7C6"/>
    <w:multiLevelType w:val="hybridMultilevel"/>
    <w:tmpl w:val="38A8E4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641F"/>
    <w:multiLevelType w:val="hybridMultilevel"/>
    <w:tmpl w:val="A534431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1115"/>
    <w:multiLevelType w:val="hybridMultilevel"/>
    <w:tmpl w:val="02A6FC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426DA"/>
    <w:rsid w:val="00043CD3"/>
    <w:rsid w:val="000472E7"/>
    <w:rsid w:val="000B0614"/>
    <w:rsid w:val="0015134D"/>
    <w:rsid w:val="00177E5E"/>
    <w:rsid w:val="001929B9"/>
    <w:rsid w:val="001D2749"/>
    <w:rsid w:val="00226F17"/>
    <w:rsid w:val="00246BF4"/>
    <w:rsid w:val="003012CD"/>
    <w:rsid w:val="0031792A"/>
    <w:rsid w:val="003704E9"/>
    <w:rsid w:val="00372F05"/>
    <w:rsid w:val="003D3A77"/>
    <w:rsid w:val="00406C8C"/>
    <w:rsid w:val="004114D2"/>
    <w:rsid w:val="00466A53"/>
    <w:rsid w:val="00494E08"/>
    <w:rsid w:val="00496775"/>
    <w:rsid w:val="004E256B"/>
    <w:rsid w:val="004F107A"/>
    <w:rsid w:val="0050587A"/>
    <w:rsid w:val="00513BE2"/>
    <w:rsid w:val="005473A2"/>
    <w:rsid w:val="00552578"/>
    <w:rsid w:val="005E74F1"/>
    <w:rsid w:val="005F1EBF"/>
    <w:rsid w:val="005F783D"/>
    <w:rsid w:val="00662EEB"/>
    <w:rsid w:val="00690955"/>
    <w:rsid w:val="006D7370"/>
    <w:rsid w:val="007272AD"/>
    <w:rsid w:val="00754606"/>
    <w:rsid w:val="00794DE4"/>
    <w:rsid w:val="007E0E65"/>
    <w:rsid w:val="00826D05"/>
    <w:rsid w:val="00860C72"/>
    <w:rsid w:val="00921725"/>
    <w:rsid w:val="009251F6"/>
    <w:rsid w:val="00A02F85"/>
    <w:rsid w:val="00A4375B"/>
    <w:rsid w:val="00AF75D9"/>
    <w:rsid w:val="00B250CC"/>
    <w:rsid w:val="00B33E8A"/>
    <w:rsid w:val="00B752A9"/>
    <w:rsid w:val="00B92289"/>
    <w:rsid w:val="00BF5F3C"/>
    <w:rsid w:val="00C0772D"/>
    <w:rsid w:val="00C50529"/>
    <w:rsid w:val="00C55BC6"/>
    <w:rsid w:val="00C71497"/>
    <w:rsid w:val="00D01F19"/>
    <w:rsid w:val="00DB0DC5"/>
    <w:rsid w:val="00E459F8"/>
    <w:rsid w:val="00EA5502"/>
    <w:rsid w:val="00ED4575"/>
    <w:rsid w:val="00F10646"/>
    <w:rsid w:val="00F14ABA"/>
    <w:rsid w:val="00F4655B"/>
    <w:rsid w:val="00F62C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5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5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55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5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A5502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5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5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55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5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A5502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264" TargetMode="External"/><Relationship Id="rId18" Type="http://schemas.openxmlformats.org/officeDocument/2006/relationships/hyperlink" Target="http://www.zakon.hr/cms.htm?id=285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263" TargetMode="External"/><Relationship Id="rId17" Type="http://schemas.openxmlformats.org/officeDocument/2006/relationships/hyperlink" Target="http://www.zakon.hr/cms.htm?id=268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7" TargetMode="External"/><Relationship Id="rId20" Type="http://schemas.openxmlformats.org/officeDocument/2006/relationships/hyperlink" Target="https://www.zakon.hr/cms.htm?id=261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262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266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261" TargetMode="External"/><Relationship Id="rId19" Type="http://schemas.openxmlformats.org/officeDocument/2006/relationships/hyperlink" Target="http://www.zakon.hr/cms.htm?id=157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.hr/cms.htm?id=260" TargetMode="External"/><Relationship Id="rId14" Type="http://schemas.openxmlformats.org/officeDocument/2006/relationships/hyperlink" Target="http://www.zakon.hr/cms.htm?id=26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F4EB-F873-4A4D-9C48-2A276A0A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Biserka Gadžo</cp:lastModifiedBy>
  <cp:revision>2</cp:revision>
  <cp:lastPrinted>2019-01-18T12:25:00Z</cp:lastPrinted>
  <dcterms:created xsi:type="dcterms:W3CDTF">2019-01-18T12:46:00Z</dcterms:created>
  <dcterms:modified xsi:type="dcterms:W3CDTF">2019-01-18T12:46:00Z</dcterms:modified>
</cp:coreProperties>
</file>