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663A" w:rsidRDefault="007A035F" w:rsidP="006D663A">
      <w:pPr>
        <w:tabs>
          <w:tab w:val="left" w:pos="0"/>
        </w:tabs>
        <w:ind w:right="-6"/>
        <w:jc w:val="center"/>
        <w:rPr>
          <w:b/>
        </w:rPr>
      </w:pPr>
      <w:bookmarkStart w:id="0" w:name="_GoBack"/>
      <w:bookmarkEnd w:id="0"/>
      <w:r>
        <w:rPr>
          <w:b/>
        </w:rPr>
        <w:t>OBRAZLOŽENJE UZ PRIJEDLOG ODLUKE</w:t>
      </w:r>
    </w:p>
    <w:p w:rsidR="007A035F" w:rsidRDefault="006D663A" w:rsidP="006D663A">
      <w:pPr>
        <w:tabs>
          <w:tab w:val="left" w:pos="0"/>
        </w:tabs>
        <w:ind w:right="-6"/>
        <w:jc w:val="center"/>
        <w:rPr>
          <w:b/>
        </w:rPr>
      </w:pPr>
      <w:r>
        <w:rPr>
          <w:b/>
          <w:bCs/>
          <w:color w:val="000000"/>
          <w:sz w:val="22"/>
          <w:szCs w:val="22"/>
        </w:rPr>
        <w:t xml:space="preserve">o </w:t>
      </w:r>
      <w:r w:rsidR="00251507">
        <w:rPr>
          <w:b/>
          <w:bCs/>
          <w:color w:val="000000"/>
          <w:sz w:val="22"/>
          <w:szCs w:val="22"/>
        </w:rPr>
        <w:t>kriterijima za sufinanciranje smještaja djece u </w:t>
      </w:r>
      <w:r w:rsidR="00251507">
        <w:rPr>
          <w:b/>
          <w:bCs/>
          <w:color w:val="000000"/>
          <w:sz w:val="22"/>
          <w:szCs w:val="22"/>
        </w:rPr>
        <w:br/>
        <w:t>predškolskim ustanovama u ostalim gradovima i općinama Primorsko - goranske županije te obrtima za obavljanje djelatnosti pr</w:t>
      </w:r>
      <w:r>
        <w:rPr>
          <w:b/>
          <w:bCs/>
          <w:color w:val="000000"/>
          <w:sz w:val="22"/>
          <w:szCs w:val="22"/>
        </w:rPr>
        <w:t>edškolskog odgoja i obrtima sa </w:t>
      </w:r>
      <w:r w:rsidR="00251507">
        <w:rPr>
          <w:b/>
          <w:bCs/>
          <w:color w:val="000000"/>
          <w:sz w:val="22"/>
          <w:szCs w:val="22"/>
        </w:rPr>
        <w:t>registriranom djelatnošću dadilje na području </w:t>
      </w:r>
      <w:r w:rsidR="00251507">
        <w:rPr>
          <w:b/>
          <w:bCs/>
          <w:color w:val="000000"/>
          <w:sz w:val="22"/>
          <w:szCs w:val="22"/>
        </w:rPr>
        <w:br/>
        <w:t>Primorsko - goranske županije</w:t>
      </w:r>
    </w:p>
    <w:p w:rsidR="007A035F" w:rsidRDefault="007A035F" w:rsidP="007A035F">
      <w:pPr>
        <w:tabs>
          <w:tab w:val="left" w:pos="0"/>
        </w:tabs>
        <w:ind w:right="-6"/>
        <w:jc w:val="center"/>
        <w:rPr>
          <w:b/>
        </w:rPr>
      </w:pPr>
    </w:p>
    <w:p w:rsidR="005F563A" w:rsidRDefault="005F563A" w:rsidP="00251507">
      <w:pPr>
        <w:tabs>
          <w:tab w:val="left" w:pos="0"/>
        </w:tabs>
        <w:ind w:right="-6"/>
        <w:jc w:val="both"/>
      </w:pPr>
    </w:p>
    <w:p w:rsidR="005F563A" w:rsidRDefault="005F563A" w:rsidP="006D5DA9">
      <w:pPr>
        <w:tabs>
          <w:tab w:val="left" w:pos="0"/>
        </w:tabs>
        <w:spacing w:after="120"/>
        <w:ind w:right="-6"/>
        <w:jc w:val="both"/>
      </w:pPr>
      <w:r>
        <w:t xml:space="preserve">Odluku o </w:t>
      </w:r>
      <w:r w:rsidRPr="005F563A">
        <w:t>kriterijima za s</w:t>
      </w:r>
      <w:r>
        <w:t xml:space="preserve">ufinanciranje smještaja djece u </w:t>
      </w:r>
      <w:r w:rsidRPr="005F563A">
        <w:t>predškolskim ustanovama u ostalim gradovima i općinama Primorsko - goranske županije te obrtima za obavljanje djelatnosti predškolskog odgoja i obrtima sa </w:t>
      </w:r>
      <w:r>
        <w:t xml:space="preserve"> </w:t>
      </w:r>
      <w:r w:rsidRPr="005F563A">
        <w:t>registriranom djelatnošću dadilje na području</w:t>
      </w:r>
      <w:r>
        <w:t xml:space="preserve"> </w:t>
      </w:r>
      <w:r w:rsidRPr="005F563A">
        <w:t>Primorsko - goranske županije</w:t>
      </w:r>
      <w:r>
        <w:t xml:space="preserve"> donio je temeljem članka 51. Statuta Općine Matulji Općinski načelnik Općine Matulji dana 06. svibnja 2016. godine, a ista je objavljena u </w:t>
      </w:r>
      <w:r w:rsidR="006D663A">
        <w:t>„</w:t>
      </w:r>
      <w:r>
        <w:t>Službenim novinama Primorsko goranske županije</w:t>
      </w:r>
      <w:r w:rsidR="006D663A">
        <w:t>“</w:t>
      </w:r>
      <w:r>
        <w:t xml:space="preserve"> u broju 13/16.</w:t>
      </w:r>
    </w:p>
    <w:p w:rsidR="006D663A" w:rsidRDefault="005F563A" w:rsidP="006D5DA9">
      <w:pPr>
        <w:tabs>
          <w:tab w:val="left" w:pos="0"/>
        </w:tabs>
        <w:spacing w:after="120"/>
        <w:ind w:right="-6"/>
        <w:jc w:val="both"/>
      </w:pPr>
      <w:r>
        <w:t xml:space="preserve">Temeljem presude Visokog upravnog suda Republike Hrvatske koja je obavljena u </w:t>
      </w:r>
      <w:r w:rsidR="006D663A">
        <w:t>„</w:t>
      </w:r>
      <w:r>
        <w:t>Narodnim novinama</w:t>
      </w:r>
      <w:r w:rsidR="006D663A">
        <w:t>“</w:t>
      </w:r>
      <w:r>
        <w:t xml:space="preserve"> br. 120 od 31. prosinca 2018. godine ukinuta je Odluka o </w:t>
      </w:r>
      <w:r w:rsidRPr="005F563A">
        <w:t>kriterijima za s</w:t>
      </w:r>
      <w:r>
        <w:t xml:space="preserve">ufinanciranje smještaja djece u </w:t>
      </w:r>
      <w:r w:rsidRPr="005F563A">
        <w:t>predškolskim ustanovama u ostalim gradovima i općinama Primorsko - goranske županije te obrtima za obavljanje djelatnosti predškolskog odgoja i obrtima sa </w:t>
      </w:r>
      <w:r>
        <w:t xml:space="preserve"> </w:t>
      </w:r>
      <w:r w:rsidRPr="005F563A">
        <w:t>registriranom djelatnošću dadilje na području</w:t>
      </w:r>
      <w:r>
        <w:t xml:space="preserve"> </w:t>
      </w:r>
      <w:r w:rsidRPr="005F563A">
        <w:t>Primorsko - goranske županije</w:t>
      </w:r>
      <w:r>
        <w:t xml:space="preserve"> objavljena u </w:t>
      </w:r>
      <w:r w:rsidR="006D663A">
        <w:t>„</w:t>
      </w:r>
      <w:r>
        <w:t>Službenim novinama Primorsko goranske županije</w:t>
      </w:r>
      <w:r w:rsidR="006D663A">
        <w:t>“</w:t>
      </w:r>
      <w:r>
        <w:t xml:space="preserve"> </w:t>
      </w:r>
      <w:r w:rsidR="006D663A">
        <w:t>broj</w:t>
      </w:r>
      <w:r>
        <w:t xml:space="preserve"> 13/16. </w:t>
      </w:r>
    </w:p>
    <w:p w:rsidR="005F563A" w:rsidRDefault="005F563A" w:rsidP="006D5DA9">
      <w:pPr>
        <w:tabs>
          <w:tab w:val="left" w:pos="0"/>
        </w:tabs>
        <w:spacing w:after="120"/>
        <w:ind w:right="-6"/>
        <w:jc w:val="both"/>
      </w:pPr>
      <w:r>
        <w:t xml:space="preserve">U obrazloženju navedene presude Visokog upravnog suda Republike Hrvatske navodi se da je predmetnu odluku donijelo nenadležno tijelo odnosno Općinski načelnik i da je ista nezakonita. Visoki upravni sud Republike Hrvatske u svom obrazloženju navodi da je iz članka 1. predmetne odluke jasno vidljivo da se navedenom odlukom koju je donio Općinski načelnik Općine Matulji dana 16. svibnja 2016. godine, utvrđuju kriteriji za sufinanciranje smještaja djece u predškolskim ustanovama u ostalim gradovima i općinama </w:t>
      </w:r>
      <w:r w:rsidRPr="005F563A">
        <w:t>Primorsko - goranske županije</w:t>
      </w:r>
      <w:r>
        <w:t xml:space="preserve">, </w:t>
      </w:r>
      <w:r w:rsidRPr="005F563A">
        <w:t>obrtima za obavljanje djelatnosti predškolskog odgoja i obrtima sa </w:t>
      </w:r>
      <w:r>
        <w:t xml:space="preserve"> </w:t>
      </w:r>
      <w:r w:rsidRPr="005F563A">
        <w:t>r</w:t>
      </w:r>
      <w:r>
        <w:t>egistriranom djelatnošću dadilja</w:t>
      </w:r>
      <w:r w:rsidR="006D5DA9">
        <w:t xml:space="preserve"> </w:t>
      </w:r>
      <w:r w:rsidRPr="005F563A">
        <w:t>na području</w:t>
      </w:r>
      <w:r>
        <w:t xml:space="preserve"> </w:t>
      </w:r>
      <w:r w:rsidRPr="005F563A">
        <w:t>Primorsko - goranske županije</w:t>
      </w:r>
      <w:r w:rsidR="006D663A">
        <w:t>,</w:t>
      </w:r>
      <w:r>
        <w:t xml:space="preserve"> ukoliko se upis djece nije mogao obaviti u Dječjem vrtiću Matulji.</w:t>
      </w:r>
    </w:p>
    <w:p w:rsidR="005F563A" w:rsidRDefault="006D5DA9" w:rsidP="006D5DA9">
      <w:pPr>
        <w:tabs>
          <w:tab w:val="left" w:pos="0"/>
        </w:tabs>
        <w:spacing w:after="120"/>
        <w:ind w:right="-6"/>
        <w:jc w:val="both"/>
      </w:pPr>
      <w:r>
        <w:t>Dakle, Visoki upravni sud Republike Hrvatske navodi da su predmetnom odlukom jasno uređeni poslovi iz sa</w:t>
      </w:r>
      <w:r w:rsidR="006D663A">
        <w:t>moupravnog djelokruga Općine pro</w:t>
      </w:r>
      <w:r>
        <w:t>pisani odredbom članka 19. stavka 1. podstavka 4. i 7. Zakona o lokalnoj i područnoj (regionalnoj) s</w:t>
      </w:r>
      <w:r w:rsidR="006D663A">
        <w:t xml:space="preserve">amoupravi, dakle, poslovi </w:t>
      </w:r>
      <w:r>
        <w:t>odgoja i obrazovanja</w:t>
      </w:r>
      <w:r w:rsidR="006D663A">
        <w:t xml:space="preserve"> i brige o djeci predškolskog uzrasta </w:t>
      </w:r>
      <w:r>
        <w:t>.</w:t>
      </w:r>
    </w:p>
    <w:p w:rsidR="006D5DA9" w:rsidRDefault="006D5DA9" w:rsidP="006D5DA9">
      <w:pPr>
        <w:tabs>
          <w:tab w:val="left" w:pos="0"/>
        </w:tabs>
        <w:spacing w:after="120"/>
        <w:ind w:right="-6"/>
        <w:jc w:val="both"/>
      </w:pPr>
      <w:r>
        <w:t>Iz svega navedenog proizlazi da se odredbom članka 35. stavka 1. točke 2. Zakona o lokalnoj i područnoj (regionalnoj) samoupravi,</w:t>
      </w:r>
      <w:r w:rsidR="006D663A">
        <w:t xml:space="preserve"> propisuje da</w:t>
      </w:r>
      <w:r>
        <w:t xml:space="preserve"> </w:t>
      </w:r>
      <w:r w:rsidR="006D663A">
        <w:t>p</w:t>
      </w:r>
      <w:r>
        <w:t>redstavničko tijelo donosi odluke i druge opće akte kojima uređuje pitanja iz samoupravnog djelokruga jedinice lokalne i područne (regionalne) samouprave.</w:t>
      </w:r>
    </w:p>
    <w:p w:rsidR="006D5DA9" w:rsidRDefault="006D5DA9" w:rsidP="006D5DA9">
      <w:pPr>
        <w:tabs>
          <w:tab w:val="left" w:pos="0"/>
        </w:tabs>
        <w:spacing w:after="120"/>
        <w:ind w:right="-6"/>
        <w:jc w:val="both"/>
      </w:pPr>
      <w:r>
        <w:t xml:space="preserve">Visoki upravni sud Republike Hrvatske u obrazloženju presude navodi da se u konkretnom slučaju radi o pitanju iz samoupravnog djelokruga jedinice lokalne samouprave poslovima odgoja i obrazovanja i brige o djeci u smislu članka 19. citiranog Zakona, </w:t>
      </w:r>
      <w:r w:rsidR="006D663A">
        <w:t xml:space="preserve">te da </w:t>
      </w:r>
      <w:r>
        <w:t>osporenu Odluku nije donijelo nadležno tijelo jedinice lokalne samouprave.</w:t>
      </w:r>
    </w:p>
    <w:p w:rsidR="006D5DA9" w:rsidRDefault="006D5DA9" w:rsidP="006D5DA9">
      <w:pPr>
        <w:tabs>
          <w:tab w:val="left" w:pos="0"/>
        </w:tabs>
        <w:spacing w:after="120"/>
        <w:ind w:right="-6"/>
        <w:jc w:val="both"/>
      </w:pPr>
      <w:r>
        <w:t xml:space="preserve">Na temelju svega iznijetog, a sukladno odredbi članka 86. stavka 4. Zakona o upravnim sporovima ukinuta Odluka o </w:t>
      </w:r>
      <w:r w:rsidRPr="005F563A">
        <w:t>kriterijima za s</w:t>
      </w:r>
      <w:r>
        <w:t xml:space="preserve">ufinanciranje smještaja djece u </w:t>
      </w:r>
      <w:r w:rsidRPr="005F563A">
        <w:t>predškolskim ustanovama u ostalim gradovima i općinama Primorsko - goranske županije te obrtima za obavljanje djelatnosti predškolskog odgoja i obrtima sa </w:t>
      </w:r>
      <w:r>
        <w:t xml:space="preserve"> </w:t>
      </w:r>
      <w:r w:rsidRPr="005F563A">
        <w:t>registriranom djelatnošću dadilje na području</w:t>
      </w:r>
      <w:r>
        <w:t xml:space="preserve"> </w:t>
      </w:r>
      <w:r w:rsidRPr="005F563A">
        <w:t>Primorsko - goranske županije</w:t>
      </w:r>
      <w:r>
        <w:t>, objavljena u Službenim novinama Primorsko goranske županije u broju 13/16, prestala je važiti danom objave u „Narodnim novinama“ danom 31.12.2018. godine.</w:t>
      </w:r>
    </w:p>
    <w:p w:rsidR="006D5DA9" w:rsidRDefault="006D5DA9" w:rsidP="006D5DA9">
      <w:pPr>
        <w:tabs>
          <w:tab w:val="left" w:pos="0"/>
        </w:tabs>
        <w:spacing w:after="120"/>
        <w:ind w:right="-6"/>
        <w:jc w:val="both"/>
      </w:pPr>
      <w:r>
        <w:t xml:space="preserve">Prijedlogom ove Odluke o </w:t>
      </w:r>
      <w:r w:rsidRPr="005F563A">
        <w:t>kriterijima za s</w:t>
      </w:r>
      <w:r>
        <w:t xml:space="preserve">ufinanciranje smještaja djece u </w:t>
      </w:r>
      <w:r w:rsidRPr="005F563A">
        <w:t>predškolskim ustanovama u ostalim gradovima i općinama Primorsko - goranske županije te obrtima za obavljanje djelatnosti predškolskog odgoja i obrtima sa </w:t>
      </w:r>
      <w:r>
        <w:t xml:space="preserve"> </w:t>
      </w:r>
      <w:r w:rsidRPr="005F563A">
        <w:t>registriranom djelatnošću dadilje na području</w:t>
      </w:r>
      <w:r>
        <w:t xml:space="preserve"> </w:t>
      </w:r>
      <w:r w:rsidRPr="005F563A">
        <w:t>Primorsko - goranske županije</w:t>
      </w:r>
      <w:r>
        <w:t xml:space="preserve"> predlaže se da Općinsko vijeće Općine Matulji utvrdi kriterije za sufinanciranje smještaja </w:t>
      </w:r>
      <w:r>
        <w:lastRenderedPageBreak/>
        <w:t xml:space="preserve">djece u </w:t>
      </w:r>
      <w:r w:rsidRPr="005F563A">
        <w:t>predškolskim ustanovama u ostalim gradovima i općinama Primorsko - goranske županije te obrtima za obavljanje djelatnosti predškolskog odgoja i obrtima sa </w:t>
      </w:r>
      <w:r>
        <w:t xml:space="preserve"> </w:t>
      </w:r>
      <w:r w:rsidRPr="005F563A">
        <w:t>registriranom djelatnošću dadilje na području</w:t>
      </w:r>
      <w:r>
        <w:t xml:space="preserve"> </w:t>
      </w:r>
      <w:r w:rsidRPr="005F563A">
        <w:t>Primorsko - goranske županije</w:t>
      </w:r>
      <w:r>
        <w:t>, ukoliko se upis djece nije mogao obaviti u Dječjem vrtiću Matulji.</w:t>
      </w:r>
    </w:p>
    <w:p w:rsidR="006D5DA9" w:rsidRDefault="006D5DA9" w:rsidP="006D5DA9">
      <w:pPr>
        <w:tabs>
          <w:tab w:val="left" w:pos="0"/>
        </w:tabs>
        <w:spacing w:after="120"/>
        <w:ind w:right="-6"/>
        <w:jc w:val="both"/>
      </w:pPr>
      <w:r>
        <w:t>Kao što je u prijedlogu odluke navedeno upis djece u Dječji vrtić Matulji provodi se temeljem</w:t>
      </w:r>
      <w:r w:rsidR="006D663A">
        <w:t xml:space="preserve"> odluke o upisu djece u Dječji vrtić Matulji (Službene novine Primorsko-goranske županije broj 35/16, Odluke o izmjenama i dopunama odluke o upisu djece i</w:t>
      </w:r>
      <w:r>
        <w:t xml:space="preserve"> pravilnika o upisima i mjerilima upisa djece u Dječji vrtić Matulji kojeg je donijelo upravno vijeće Dječjeg vrtića Matulji dana 3. travnja 2017. godine, a isti je objavljen na oglasnoj ploči Dječjeg vrtića Matulji i na internetskoj stranici Dječjeg vrtića Matulji.</w:t>
      </w:r>
    </w:p>
    <w:p w:rsidR="006D5DA9" w:rsidRDefault="006D5DA9" w:rsidP="006D5DA9">
      <w:pPr>
        <w:tabs>
          <w:tab w:val="left" w:pos="0"/>
        </w:tabs>
        <w:spacing w:after="120"/>
        <w:ind w:right="-6"/>
        <w:jc w:val="both"/>
      </w:pPr>
      <w:r>
        <w:t>Prijedlogom ove Odluke, kao što je to navedeno u članku 3. propisuje se da djeca koja ne ostvare upis u željeni program i objekt Dječjeg vrtića, i to centralnog ili područnog, ravnateljica Dječjeg vrtića upućuje roditelja/skrbnika djeteta u najbliži objekt Dječjeg vrtića Matulji u kojem još ima raspoloživih kapaciteta i to: Matu</w:t>
      </w:r>
      <w:r w:rsidR="006D663A">
        <w:t>lji, Rukavac, Jušići, Brešca,Veli Brgud, Rupi-Lipi i Munama.</w:t>
      </w:r>
    </w:p>
    <w:p w:rsidR="006D5DA9" w:rsidRDefault="006D5DA9" w:rsidP="006D5DA9">
      <w:pPr>
        <w:tabs>
          <w:tab w:val="left" w:pos="0"/>
        </w:tabs>
        <w:spacing w:after="120"/>
        <w:ind w:right="-6"/>
        <w:jc w:val="both"/>
      </w:pPr>
      <w:r>
        <w:t xml:space="preserve">Prijedlogom članka 4. Odluke predlaže se da ukoliko niti u jednom od navedenih područnih objekata Dječjeg vrtića Matulji nema slobodnih kapaciteta, roditelj/skrbnik djeteta, odnosno podnositelj zahtjeva za upis djeteta može od strane Općine Matulji, koja je osnivač Dječjeg vrtića, ostvariti sufinanciranje smještaja djeteta u nekom drugom dječjem vrtiću na području gradova ili općina </w:t>
      </w:r>
      <w:r w:rsidRPr="005F563A">
        <w:t>Primorsko - goranske županije</w:t>
      </w:r>
      <w:r>
        <w:t>.</w:t>
      </w:r>
    </w:p>
    <w:p w:rsidR="006D5DA9" w:rsidRDefault="006D663A" w:rsidP="006D5DA9">
      <w:pPr>
        <w:tabs>
          <w:tab w:val="left" w:pos="0"/>
        </w:tabs>
        <w:ind w:right="-6"/>
        <w:jc w:val="both"/>
      </w:pPr>
      <w:r>
        <w:t>Općinski načelnik je na sjednici kolegija održanoj dana 15 siječnja 2019. utvrdio nacrt prijedloga Odluke te istu upućuje na javno savjetovanje u trajanju od 12 dana počevši od 19. siječnja do 30. siječnja 2019. godine.</w:t>
      </w:r>
    </w:p>
    <w:p w:rsidR="006D5DA9" w:rsidRDefault="006D5DA9" w:rsidP="006D5DA9">
      <w:pPr>
        <w:tabs>
          <w:tab w:val="left" w:pos="0"/>
        </w:tabs>
        <w:ind w:right="-6"/>
        <w:jc w:val="both"/>
      </w:pPr>
    </w:p>
    <w:p w:rsidR="007A035F" w:rsidRDefault="007A035F" w:rsidP="007A035F">
      <w:pPr>
        <w:tabs>
          <w:tab w:val="left" w:pos="0"/>
        </w:tabs>
        <w:ind w:right="-6"/>
      </w:pPr>
    </w:p>
    <w:p w:rsidR="007A035F" w:rsidRDefault="007A035F" w:rsidP="007A035F">
      <w:pPr>
        <w:tabs>
          <w:tab w:val="left" w:pos="0"/>
        </w:tabs>
        <w:ind w:right="-6"/>
      </w:pPr>
    </w:p>
    <w:p w:rsidR="007A035F" w:rsidRDefault="007A035F" w:rsidP="007A035F">
      <w:pPr>
        <w:tabs>
          <w:tab w:val="left" w:pos="0"/>
        </w:tabs>
        <w:ind w:right="-6"/>
      </w:pPr>
      <w:r>
        <w:t>U Matuljima, 1</w:t>
      </w:r>
      <w:r w:rsidR="006D663A">
        <w:t>5</w:t>
      </w:r>
      <w:r>
        <w:t>.</w:t>
      </w:r>
      <w:r w:rsidR="00881F09">
        <w:t>siječnja</w:t>
      </w:r>
      <w:r>
        <w:t xml:space="preserve"> 201</w:t>
      </w:r>
      <w:r w:rsidR="00593C33">
        <w:t>9</w:t>
      </w:r>
      <w:r>
        <w:t>.</w:t>
      </w:r>
    </w:p>
    <w:p w:rsidR="00593C33" w:rsidRDefault="00593C33" w:rsidP="00593C33">
      <w:pPr>
        <w:tabs>
          <w:tab w:val="left" w:pos="0"/>
        </w:tabs>
        <w:ind w:right="-6"/>
        <w:jc w:val="center"/>
      </w:pPr>
    </w:p>
    <w:p w:rsidR="007A035F" w:rsidRDefault="00593C33" w:rsidP="00593C33">
      <w:pPr>
        <w:tabs>
          <w:tab w:val="left" w:pos="0"/>
        </w:tabs>
        <w:ind w:right="-6"/>
        <w:jc w:val="center"/>
      </w:pPr>
      <w:r>
        <w:tab/>
      </w:r>
      <w:r>
        <w:tab/>
      </w:r>
      <w:r>
        <w:tab/>
      </w:r>
      <w:r>
        <w:tab/>
      </w:r>
      <w:r>
        <w:tab/>
      </w:r>
      <w:r>
        <w:tab/>
      </w:r>
      <w:r>
        <w:tab/>
      </w:r>
      <w:r w:rsidR="007A035F">
        <w:t>OPĆINSKI NAČELNIK</w:t>
      </w:r>
    </w:p>
    <w:p w:rsidR="007A035F" w:rsidRDefault="00593C33" w:rsidP="00593C33">
      <w:pPr>
        <w:tabs>
          <w:tab w:val="left" w:pos="0"/>
        </w:tabs>
        <w:ind w:right="-6"/>
        <w:jc w:val="center"/>
      </w:pPr>
      <w:r>
        <w:tab/>
      </w:r>
      <w:r>
        <w:tab/>
      </w:r>
      <w:r>
        <w:tab/>
      </w:r>
      <w:r>
        <w:tab/>
      </w:r>
      <w:r>
        <w:tab/>
      </w:r>
      <w:r>
        <w:tab/>
      </w:r>
      <w:r>
        <w:tab/>
      </w:r>
      <w:r w:rsidR="007A035F">
        <w:t>OPĆINE MATULJI</w:t>
      </w:r>
    </w:p>
    <w:p w:rsidR="007A035F" w:rsidRDefault="00593C33" w:rsidP="00593C33">
      <w:pPr>
        <w:tabs>
          <w:tab w:val="left" w:pos="0"/>
        </w:tabs>
        <w:ind w:right="-6"/>
        <w:jc w:val="center"/>
      </w:pPr>
      <w:r>
        <w:tab/>
      </w:r>
      <w:r>
        <w:tab/>
      </w:r>
      <w:r>
        <w:tab/>
      </w:r>
      <w:r>
        <w:tab/>
      </w:r>
      <w:r>
        <w:tab/>
      </w:r>
      <w:r>
        <w:tab/>
      </w:r>
      <w:r>
        <w:tab/>
      </w:r>
      <w:r w:rsidR="007A035F">
        <w:t>Mario Ćiković</w:t>
      </w:r>
    </w:p>
    <w:p w:rsidR="007A035F" w:rsidRDefault="007A035F" w:rsidP="007A035F">
      <w:pPr>
        <w:tabs>
          <w:tab w:val="left" w:pos="0"/>
        </w:tabs>
        <w:ind w:right="-6"/>
        <w:jc w:val="both"/>
        <w:rPr>
          <w:b/>
        </w:rPr>
      </w:pPr>
    </w:p>
    <w:p w:rsidR="007A035F" w:rsidRDefault="007A035F" w:rsidP="007A035F">
      <w:pPr>
        <w:tabs>
          <w:tab w:val="left" w:pos="0"/>
        </w:tabs>
        <w:ind w:right="-6"/>
        <w:jc w:val="both"/>
        <w:rPr>
          <w:b/>
        </w:rPr>
      </w:pPr>
    </w:p>
    <w:p w:rsidR="007A035F" w:rsidRDefault="007A035F" w:rsidP="007A035F">
      <w:pPr>
        <w:tabs>
          <w:tab w:val="left" w:pos="0"/>
        </w:tabs>
        <w:ind w:right="-6"/>
        <w:jc w:val="both"/>
        <w:rPr>
          <w:b/>
        </w:rPr>
      </w:pPr>
    </w:p>
    <w:p w:rsidR="007A035F" w:rsidRDefault="007A035F" w:rsidP="007A035F">
      <w:pPr>
        <w:tabs>
          <w:tab w:val="left" w:pos="0"/>
        </w:tabs>
        <w:ind w:right="-6"/>
        <w:jc w:val="both"/>
        <w:rPr>
          <w:b/>
        </w:rPr>
      </w:pPr>
    </w:p>
    <w:p w:rsidR="007A035F" w:rsidRDefault="007A035F" w:rsidP="007A035F">
      <w:pPr>
        <w:tabs>
          <w:tab w:val="left" w:pos="0"/>
        </w:tabs>
        <w:ind w:right="-6"/>
        <w:jc w:val="both"/>
        <w:rPr>
          <w:b/>
        </w:rPr>
      </w:pPr>
    </w:p>
    <w:sectPr w:rsidR="007A035F" w:rsidSect="000F45A1">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02" w:rsidRDefault="009A0302" w:rsidP="007C7695">
      <w:r>
        <w:separator/>
      </w:r>
    </w:p>
  </w:endnote>
  <w:endnote w:type="continuationSeparator" w:id="0">
    <w:p w:rsidR="009A0302" w:rsidRDefault="009A0302" w:rsidP="007C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EB" w:rsidRDefault="00864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338" w:type="dxa"/>
      <w:tblInd w:w="108" w:type="dxa"/>
      <w:tblLayout w:type="fixed"/>
      <w:tblLook w:val="0000" w:firstRow="0" w:lastRow="0" w:firstColumn="0" w:lastColumn="0" w:noHBand="0" w:noVBand="0"/>
    </w:tblPr>
    <w:tblGrid>
      <w:gridCol w:w="3169"/>
      <w:gridCol w:w="3169"/>
    </w:tblGrid>
    <w:tr w:rsidR="006D663A" w:rsidRPr="000F45A1" w:rsidTr="006D663A">
      <w:trPr>
        <w:trHeight w:val="411"/>
      </w:trPr>
      <w:tc>
        <w:tcPr>
          <w:tcW w:w="3169" w:type="dxa"/>
          <w:vAlign w:val="center"/>
        </w:tcPr>
        <w:p w:rsidR="006D663A" w:rsidRPr="000F45A1" w:rsidRDefault="006D663A" w:rsidP="00D43FE0">
          <w:pPr>
            <w:rPr>
              <w:rFonts w:asciiTheme="minorHAnsi" w:hAnsiTheme="minorHAnsi"/>
              <w:sz w:val="16"/>
            </w:rPr>
          </w:pPr>
          <w:bookmarkStart w:id="1" w:name="OLE_LINK10"/>
          <w:bookmarkStart w:id="2" w:name="OLE_LINK11"/>
        </w:p>
      </w:tc>
      <w:tc>
        <w:tcPr>
          <w:tcW w:w="3169" w:type="dxa"/>
          <w:vAlign w:val="center"/>
        </w:tcPr>
        <w:p w:rsidR="006D663A" w:rsidRPr="000F45A1" w:rsidRDefault="006D663A" w:rsidP="00543E27">
          <w:pPr>
            <w:pStyle w:val="Footer"/>
            <w:rPr>
              <w:rFonts w:asciiTheme="minorHAnsi" w:hAnsiTheme="minorHAnsi"/>
              <w:b/>
              <w:sz w:val="16"/>
            </w:rPr>
          </w:pPr>
        </w:p>
      </w:tc>
    </w:tr>
    <w:bookmarkEnd w:id="1"/>
    <w:bookmarkEnd w:id="2"/>
  </w:tbl>
  <w:p w:rsidR="007C7695" w:rsidRDefault="007C7695" w:rsidP="00795C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7C7695" w:rsidRPr="00D43FE0" w:rsidTr="00451E22">
      <w:trPr>
        <w:trHeight w:val="411"/>
      </w:trPr>
      <w:tc>
        <w:tcPr>
          <w:tcW w:w="3169" w:type="dxa"/>
          <w:vAlign w:val="center"/>
        </w:tcPr>
        <w:p w:rsidR="007C7695" w:rsidRPr="00D43FE0" w:rsidRDefault="007C7695" w:rsidP="00D43FE0">
          <w:pPr>
            <w:rPr>
              <w:sz w:val="16"/>
              <w:szCs w:val="16"/>
            </w:rPr>
          </w:pPr>
        </w:p>
      </w:tc>
      <w:tc>
        <w:tcPr>
          <w:tcW w:w="3169" w:type="dxa"/>
          <w:vAlign w:val="center"/>
        </w:tcPr>
        <w:p w:rsidR="007C7695" w:rsidRPr="00D43FE0" w:rsidRDefault="007C7695" w:rsidP="00543E27">
          <w:pPr>
            <w:pStyle w:val="Footer"/>
            <w:rPr>
              <w:b/>
              <w:sz w:val="16"/>
              <w:szCs w:val="16"/>
            </w:rPr>
          </w:pPr>
        </w:p>
      </w:tc>
      <w:tc>
        <w:tcPr>
          <w:tcW w:w="3585" w:type="dxa"/>
          <w:vAlign w:val="center"/>
        </w:tcPr>
        <w:p w:rsidR="007C7695" w:rsidRPr="00D43FE0" w:rsidRDefault="007C7695" w:rsidP="00543E27">
          <w:pPr>
            <w:pStyle w:val="Footer"/>
            <w:tabs>
              <w:tab w:val="clear" w:pos="9638"/>
              <w:tab w:val="right" w:pos="9639"/>
            </w:tabs>
            <w:jc w:val="right"/>
            <w:rPr>
              <w:b/>
              <w:sz w:val="16"/>
              <w:szCs w:val="16"/>
            </w:rPr>
          </w:pPr>
        </w:p>
      </w:tc>
    </w:tr>
  </w:tbl>
  <w:p w:rsidR="007C7695" w:rsidRPr="007C7695" w:rsidRDefault="007C7695" w:rsidP="00795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02" w:rsidRDefault="009A0302" w:rsidP="007C7695">
      <w:r>
        <w:separator/>
      </w:r>
    </w:p>
  </w:footnote>
  <w:footnote w:type="continuationSeparator" w:id="0">
    <w:p w:rsidR="009A0302" w:rsidRDefault="009A0302" w:rsidP="007C7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EB" w:rsidRDefault="00864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EB" w:rsidRDefault="00864B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795CF9" w:rsidRPr="00344EA2" w:rsidTr="000F45A1">
      <w:tc>
        <w:tcPr>
          <w:tcW w:w="4503" w:type="dxa"/>
        </w:tcPr>
        <w:p w:rsidR="00795CF9" w:rsidRPr="00344EA2" w:rsidRDefault="00795CF9" w:rsidP="007A035F">
          <w:pPr>
            <w:jc w:val="center"/>
            <w:rPr>
              <w:sz w:val="4"/>
            </w:rPr>
          </w:pPr>
        </w:p>
      </w:tc>
      <w:tc>
        <w:tcPr>
          <w:tcW w:w="5211" w:type="dxa"/>
        </w:tcPr>
        <w:p w:rsidR="00795CF9" w:rsidRPr="00344EA2" w:rsidRDefault="00795CF9" w:rsidP="0037330A"/>
      </w:tc>
    </w:tr>
  </w:tbl>
  <w:p w:rsidR="00795CF9" w:rsidRPr="00344EA2" w:rsidRDefault="00795CF9" w:rsidP="00795CF9">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FEA267E"/>
    <w:multiLevelType w:val="hybridMultilevel"/>
    <w:tmpl w:val="A1221CE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2A7C181C"/>
    <w:multiLevelType w:val="hybridMultilevel"/>
    <w:tmpl w:val="A67C85E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7C274821"/>
    <w:multiLevelType w:val="hybridMultilevel"/>
    <w:tmpl w:val="F56A77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FD"/>
    <w:rsid w:val="00001F47"/>
    <w:rsid w:val="00016549"/>
    <w:rsid w:val="000251FA"/>
    <w:rsid w:val="000760E5"/>
    <w:rsid w:val="00093881"/>
    <w:rsid w:val="000A28BA"/>
    <w:rsid w:val="000A3D60"/>
    <w:rsid w:val="000B01C3"/>
    <w:rsid w:val="000B630B"/>
    <w:rsid w:val="000D685E"/>
    <w:rsid w:val="000F0C57"/>
    <w:rsid w:val="000F45A1"/>
    <w:rsid w:val="00162ACC"/>
    <w:rsid w:val="00163436"/>
    <w:rsid w:val="001C3B0B"/>
    <w:rsid w:val="001E2308"/>
    <w:rsid w:val="00251507"/>
    <w:rsid w:val="00255637"/>
    <w:rsid w:val="002E388A"/>
    <w:rsid w:val="002E4164"/>
    <w:rsid w:val="002F40A3"/>
    <w:rsid w:val="003112A2"/>
    <w:rsid w:val="00320D2A"/>
    <w:rsid w:val="00332354"/>
    <w:rsid w:val="00344EA2"/>
    <w:rsid w:val="00367CF2"/>
    <w:rsid w:val="0037330A"/>
    <w:rsid w:val="00391CEC"/>
    <w:rsid w:val="00396DE7"/>
    <w:rsid w:val="003A7004"/>
    <w:rsid w:val="003B22B2"/>
    <w:rsid w:val="003C02B5"/>
    <w:rsid w:val="003C2E50"/>
    <w:rsid w:val="003C7BCE"/>
    <w:rsid w:val="003D1B99"/>
    <w:rsid w:val="0041191A"/>
    <w:rsid w:val="00415463"/>
    <w:rsid w:val="00446283"/>
    <w:rsid w:val="00451E22"/>
    <w:rsid w:val="004C43B3"/>
    <w:rsid w:val="00553E97"/>
    <w:rsid w:val="00593C33"/>
    <w:rsid w:val="005A30E6"/>
    <w:rsid w:val="005A5AFD"/>
    <w:rsid w:val="005D3857"/>
    <w:rsid w:val="005D637C"/>
    <w:rsid w:val="005F563A"/>
    <w:rsid w:val="00641273"/>
    <w:rsid w:val="00655AFE"/>
    <w:rsid w:val="00671CA7"/>
    <w:rsid w:val="00681F29"/>
    <w:rsid w:val="006D5DA9"/>
    <w:rsid w:val="006D62F3"/>
    <w:rsid w:val="006D663A"/>
    <w:rsid w:val="006D71F9"/>
    <w:rsid w:val="0074389F"/>
    <w:rsid w:val="00793DDB"/>
    <w:rsid w:val="00795CF9"/>
    <w:rsid w:val="007A035F"/>
    <w:rsid w:val="007C7695"/>
    <w:rsid w:val="007F580B"/>
    <w:rsid w:val="00840B2A"/>
    <w:rsid w:val="008625DC"/>
    <w:rsid w:val="00864BEB"/>
    <w:rsid w:val="00881F09"/>
    <w:rsid w:val="008F2A65"/>
    <w:rsid w:val="00915696"/>
    <w:rsid w:val="00981900"/>
    <w:rsid w:val="00987DC7"/>
    <w:rsid w:val="0099027C"/>
    <w:rsid w:val="009A0302"/>
    <w:rsid w:val="009A1489"/>
    <w:rsid w:val="009C25E1"/>
    <w:rsid w:val="00A97573"/>
    <w:rsid w:val="00B43069"/>
    <w:rsid w:val="00B97FE7"/>
    <w:rsid w:val="00BE2CB0"/>
    <w:rsid w:val="00BF47E6"/>
    <w:rsid w:val="00C501FD"/>
    <w:rsid w:val="00C63421"/>
    <w:rsid w:val="00C95FD2"/>
    <w:rsid w:val="00CD3CAA"/>
    <w:rsid w:val="00CE00BF"/>
    <w:rsid w:val="00D10C74"/>
    <w:rsid w:val="00D13821"/>
    <w:rsid w:val="00D36435"/>
    <w:rsid w:val="00D4382A"/>
    <w:rsid w:val="00D43FE0"/>
    <w:rsid w:val="00DA3B80"/>
    <w:rsid w:val="00DB5ECD"/>
    <w:rsid w:val="00DD577A"/>
    <w:rsid w:val="00DE508E"/>
    <w:rsid w:val="00DF52D8"/>
    <w:rsid w:val="00E373FC"/>
    <w:rsid w:val="00E549E0"/>
    <w:rsid w:val="00E55C93"/>
    <w:rsid w:val="00F15884"/>
    <w:rsid w:val="00F57C58"/>
    <w:rsid w:val="00F73204"/>
    <w:rsid w:val="00FB2AE8"/>
    <w:rsid w:val="00FB7692"/>
    <w:rsid w:val="00FB7FF8"/>
    <w:rsid w:val="00FD404F"/>
    <w:rsid w:val="00FD6B0F"/>
    <w:rsid w:val="00FE769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4596">
      <w:bodyDiv w:val="1"/>
      <w:marLeft w:val="0"/>
      <w:marRight w:val="0"/>
      <w:marTop w:val="0"/>
      <w:marBottom w:val="0"/>
      <w:divBdr>
        <w:top w:val="none" w:sz="0" w:space="0" w:color="auto"/>
        <w:left w:val="none" w:sz="0" w:space="0" w:color="auto"/>
        <w:bottom w:val="none" w:sz="0" w:space="0" w:color="auto"/>
        <w:right w:val="none" w:sz="0" w:space="0" w:color="auto"/>
      </w:divBdr>
    </w:div>
    <w:div w:id="19727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F1C0F-3F13-4E11-985F-57CAE617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5045</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PR DESIGN</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Biserka Gadžo</cp:lastModifiedBy>
  <cp:revision>2</cp:revision>
  <cp:lastPrinted>2019-01-18T12:47:00Z</cp:lastPrinted>
  <dcterms:created xsi:type="dcterms:W3CDTF">2019-01-18T13:01:00Z</dcterms:created>
  <dcterms:modified xsi:type="dcterms:W3CDTF">2019-01-18T13:01:00Z</dcterms:modified>
</cp:coreProperties>
</file>