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D046" w14:textId="704EFE0C" w:rsidR="00C71E38" w:rsidRPr="00C71E38" w:rsidRDefault="00C71E38" w:rsidP="00C71E38">
      <w:pPr>
        <w:jc w:val="right"/>
        <w:rPr>
          <w:b/>
          <w:sz w:val="24"/>
          <w:szCs w:val="24"/>
          <w:lang w:val="hr-HR" w:eastAsia="hr-HR"/>
        </w:rPr>
      </w:pPr>
      <w:r>
        <w:rPr>
          <w:b/>
          <w:sz w:val="24"/>
          <w:szCs w:val="24"/>
          <w:lang w:val="hr-HR" w:eastAsia="hr-HR"/>
        </w:rPr>
        <w:t>NACRT</w:t>
      </w:r>
      <w:r w:rsidR="0001001B">
        <w:rPr>
          <w:b/>
          <w:sz w:val="24"/>
          <w:szCs w:val="24"/>
          <w:lang w:val="hr-HR" w:eastAsia="hr-HR"/>
        </w:rPr>
        <w:t xml:space="preserve"> </w:t>
      </w:r>
      <w:bookmarkStart w:id="0" w:name="_GoBack"/>
      <w:bookmarkEnd w:id="0"/>
    </w:p>
    <w:p w14:paraId="0F5F2631" w14:textId="77777777" w:rsidR="004F107A" w:rsidRPr="004D6A59" w:rsidRDefault="00511C85" w:rsidP="004F107A">
      <w:pPr>
        <w:jc w:val="both"/>
        <w:rPr>
          <w:sz w:val="24"/>
          <w:szCs w:val="24"/>
          <w:lang w:val="hr-HR" w:eastAsia="hr-HR"/>
        </w:rPr>
      </w:pPr>
      <w:r w:rsidRPr="004D6A59">
        <w:rPr>
          <w:sz w:val="24"/>
          <w:szCs w:val="24"/>
          <w:lang w:val="hr-HR" w:eastAsia="hr-HR"/>
        </w:rPr>
        <w:t xml:space="preserve">Na temelju članka 95. Zakona o komunalnom gospodarstvu („Narodne novine“ broj 68/18) i članka 32. Statuta Općine Matulji („Službene novine Primorsko-goranske županije“ broj 26/09, 38/09, 8/13, 17/14, 29/14, 4/15-pročišćeni tekst i 39/15) Općinsko vijeće Općine Matulji na sjednici održanoj dana _________ 2018. godine donosi </w:t>
      </w:r>
    </w:p>
    <w:p w14:paraId="5048E94F" w14:textId="77777777" w:rsidR="00511C85" w:rsidRPr="004D6A59" w:rsidRDefault="00511C85" w:rsidP="00511C85">
      <w:pPr>
        <w:widowControl/>
        <w:overflowPunct/>
        <w:autoSpaceDE/>
        <w:autoSpaceDN/>
        <w:adjustRightInd/>
        <w:ind w:left="360"/>
        <w:jc w:val="center"/>
        <w:rPr>
          <w:b/>
          <w:sz w:val="24"/>
          <w:szCs w:val="24"/>
          <w:lang w:val="hr-HR" w:eastAsia="hr-HR"/>
        </w:rPr>
      </w:pPr>
    </w:p>
    <w:p w14:paraId="182B6ECB" w14:textId="77777777" w:rsidR="00511C85" w:rsidRPr="004D6A59" w:rsidRDefault="00511C85" w:rsidP="00511C85">
      <w:pPr>
        <w:widowControl/>
        <w:overflowPunct/>
        <w:autoSpaceDE/>
        <w:autoSpaceDN/>
        <w:adjustRightInd/>
        <w:ind w:left="360"/>
        <w:jc w:val="center"/>
        <w:rPr>
          <w:b/>
          <w:sz w:val="24"/>
          <w:szCs w:val="24"/>
          <w:lang w:val="hr-HR" w:eastAsia="hr-HR"/>
        </w:rPr>
      </w:pPr>
    </w:p>
    <w:p w14:paraId="55461539" w14:textId="77777777" w:rsidR="00511C85" w:rsidRPr="004D6A59" w:rsidRDefault="00511C85" w:rsidP="00511C85">
      <w:pPr>
        <w:widowControl/>
        <w:overflowPunct/>
        <w:autoSpaceDE/>
        <w:autoSpaceDN/>
        <w:adjustRightInd/>
        <w:ind w:left="360"/>
        <w:jc w:val="center"/>
        <w:rPr>
          <w:b/>
          <w:sz w:val="24"/>
          <w:szCs w:val="24"/>
          <w:lang w:val="hr-HR" w:eastAsia="hr-HR"/>
        </w:rPr>
      </w:pPr>
    </w:p>
    <w:p w14:paraId="7CA8FD60" w14:textId="77777777" w:rsidR="00511C85" w:rsidRPr="004D6A59" w:rsidRDefault="00511C85" w:rsidP="00511C85">
      <w:pPr>
        <w:widowControl/>
        <w:overflowPunct/>
        <w:autoSpaceDE/>
        <w:autoSpaceDN/>
        <w:adjustRightInd/>
        <w:ind w:left="360"/>
        <w:jc w:val="center"/>
        <w:rPr>
          <w:b/>
          <w:sz w:val="24"/>
          <w:szCs w:val="24"/>
          <w:lang w:val="hr-HR" w:eastAsia="hr-HR"/>
        </w:rPr>
      </w:pPr>
      <w:r w:rsidRPr="004D6A59">
        <w:rPr>
          <w:b/>
          <w:sz w:val="24"/>
          <w:szCs w:val="24"/>
          <w:lang w:val="hr-HR" w:eastAsia="hr-HR"/>
        </w:rPr>
        <w:t xml:space="preserve">O D L U K U  </w:t>
      </w:r>
    </w:p>
    <w:p w14:paraId="7A0D4BA0" w14:textId="77777777" w:rsidR="00511C85" w:rsidRPr="004D6A59" w:rsidRDefault="00511C85" w:rsidP="00511C85">
      <w:pPr>
        <w:keepNext/>
        <w:widowControl/>
        <w:overflowPunct/>
        <w:autoSpaceDE/>
        <w:autoSpaceDN/>
        <w:adjustRightInd/>
        <w:jc w:val="center"/>
        <w:outlineLvl w:val="2"/>
        <w:rPr>
          <w:sz w:val="24"/>
          <w:szCs w:val="24"/>
          <w:lang w:val="hr-HR" w:eastAsia="hr-HR"/>
        </w:rPr>
      </w:pPr>
      <w:r w:rsidRPr="004D6A59">
        <w:rPr>
          <w:b/>
          <w:sz w:val="24"/>
          <w:szCs w:val="24"/>
          <w:lang w:val="hr-HR" w:eastAsia="hr-HR"/>
        </w:rPr>
        <w:t xml:space="preserve">     o  komunalnoj naknadi</w:t>
      </w:r>
      <w:r w:rsidRPr="004D6A59">
        <w:rPr>
          <w:sz w:val="24"/>
          <w:szCs w:val="24"/>
          <w:lang w:val="hr-HR" w:eastAsia="hr-HR"/>
        </w:rPr>
        <w:t> </w:t>
      </w:r>
    </w:p>
    <w:p w14:paraId="6B1B2DC9" w14:textId="77777777" w:rsidR="00511C85" w:rsidRPr="004D6A59" w:rsidRDefault="00511C85" w:rsidP="00511C85">
      <w:pPr>
        <w:keepNext/>
        <w:widowControl/>
        <w:overflowPunct/>
        <w:autoSpaceDE/>
        <w:autoSpaceDN/>
        <w:adjustRightInd/>
        <w:jc w:val="center"/>
        <w:outlineLvl w:val="2"/>
        <w:rPr>
          <w:sz w:val="24"/>
          <w:szCs w:val="24"/>
          <w:lang w:val="hr-HR" w:eastAsia="hr-HR"/>
        </w:rPr>
      </w:pPr>
    </w:p>
    <w:p w14:paraId="0CB8712F" w14:textId="77777777" w:rsidR="00511C85" w:rsidRPr="004D6A59" w:rsidRDefault="00511C85" w:rsidP="00511C85">
      <w:pPr>
        <w:keepNext/>
        <w:widowControl/>
        <w:overflowPunct/>
        <w:autoSpaceDE/>
        <w:autoSpaceDN/>
        <w:adjustRightInd/>
        <w:jc w:val="center"/>
        <w:outlineLvl w:val="2"/>
        <w:rPr>
          <w:sz w:val="24"/>
          <w:szCs w:val="24"/>
          <w:lang w:val="hr-HR" w:eastAsia="hr-HR"/>
        </w:rPr>
      </w:pPr>
    </w:p>
    <w:p w14:paraId="1ADAC09D"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  OSNOVNE ODREDBE</w:t>
      </w:r>
    </w:p>
    <w:p w14:paraId="551C04C6"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1.</w:t>
      </w:r>
    </w:p>
    <w:p w14:paraId="2EF0138C" w14:textId="77777777" w:rsidR="00511C85" w:rsidRPr="004D6A59" w:rsidRDefault="00511C85" w:rsidP="004D6A59">
      <w:pPr>
        <w:widowControl/>
        <w:overflowPunct/>
        <w:autoSpaceDE/>
        <w:autoSpaceDN/>
        <w:adjustRightInd/>
        <w:jc w:val="both"/>
        <w:rPr>
          <w:sz w:val="24"/>
          <w:szCs w:val="24"/>
          <w:lang w:val="hr-HR" w:eastAsia="hr-HR"/>
        </w:rPr>
      </w:pPr>
    </w:p>
    <w:p w14:paraId="04607720" w14:textId="6B65C10F" w:rsidR="004D6A59" w:rsidRPr="004D6A59" w:rsidRDefault="004D6A59" w:rsidP="004D6A59">
      <w:pPr>
        <w:widowControl/>
        <w:overflowPunct/>
        <w:autoSpaceDE/>
        <w:autoSpaceDN/>
        <w:adjustRightInd/>
        <w:ind w:firstLine="708"/>
        <w:jc w:val="both"/>
        <w:rPr>
          <w:sz w:val="24"/>
          <w:szCs w:val="24"/>
          <w:lang w:val="hr-HR" w:eastAsia="hr-HR"/>
        </w:rPr>
      </w:pPr>
      <w:r w:rsidRPr="004D6A59">
        <w:rPr>
          <w:sz w:val="24"/>
          <w:szCs w:val="24"/>
          <w:lang w:val="hr-HR" w:eastAsia="hr-HR"/>
        </w:rPr>
        <w:t>Ovom Odlukom određuju se: područja zona na području Općine Matulji u kojima se naplaćuje komunalna naknada, koeficijent zone (</w:t>
      </w:r>
      <w:proofErr w:type="spellStart"/>
      <w:r w:rsidRPr="004D6A59">
        <w:rPr>
          <w:sz w:val="24"/>
          <w:szCs w:val="24"/>
          <w:lang w:val="hr-HR" w:eastAsia="hr-HR"/>
        </w:rPr>
        <w:t>Kz</w:t>
      </w:r>
      <w:proofErr w:type="spellEnd"/>
      <w:r w:rsidRPr="004D6A59">
        <w:rPr>
          <w:sz w:val="24"/>
          <w:szCs w:val="24"/>
          <w:lang w:val="hr-HR" w:eastAsia="hr-HR"/>
        </w:rPr>
        <w:t>) za pojedine zone na području Općine Matulji u kojima se naplaćuje komunalna naknada, koeficijent namjene (Kn) za nekretnine za koje se plaća komunalna naknada, načini i rokovi plaćanja komunalna naknade, nekretnine važne za Općinu Matulji za koje se ne plaća komunalna naknada i opće uvjete i razloge zbog kojih se u pojedinačnim slučajevima odobrava djelomično ili potpuno oslobađanje plaćanja komunalne naknade.</w:t>
      </w:r>
    </w:p>
    <w:p w14:paraId="1B9906C7" w14:textId="77777777" w:rsidR="00511C85" w:rsidRPr="004D6A59" w:rsidRDefault="00511C85" w:rsidP="00511C85">
      <w:pPr>
        <w:widowControl/>
        <w:overflowPunct/>
        <w:autoSpaceDE/>
        <w:autoSpaceDN/>
        <w:adjustRightInd/>
        <w:jc w:val="both"/>
        <w:rPr>
          <w:sz w:val="24"/>
          <w:szCs w:val="24"/>
          <w:lang w:val="hr-HR" w:eastAsia="hr-HR"/>
        </w:rPr>
      </w:pPr>
    </w:p>
    <w:p w14:paraId="58A5D23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2.</w:t>
      </w:r>
    </w:p>
    <w:p w14:paraId="6C7D69BB" w14:textId="77777777" w:rsidR="00511C85" w:rsidRPr="004D6A59" w:rsidRDefault="00511C85" w:rsidP="00511C85">
      <w:pPr>
        <w:widowControl/>
        <w:overflowPunct/>
        <w:autoSpaceDE/>
        <w:autoSpaceDN/>
        <w:adjustRightInd/>
        <w:jc w:val="center"/>
        <w:rPr>
          <w:b/>
          <w:sz w:val="24"/>
          <w:szCs w:val="24"/>
          <w:lang w:val="hr-HR" w:eastAsia="hr-HR"/>
        </w:rPr>
      </w:pPr>
    </w:p>
    <w:p w14:paraId="224E1329"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Komunalna naknada je prihod proračuna Općine Matulji, a plaća se za održavanje komunalne infrastrukture.  </w:t>
      </w:r>
    </w:p>
    <w:p w14:paraId="2841D8D9"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Komunalna naknada koristi se za:</w:t>
      </w:r>
    </w:p>
    <w:p w14:paraId="0128C538" w14:textId="77777777" w:rsidR="00511C85" w:rsidRPr="004D6A59" w:rsidRDefault="00511C85" w:rsidP="00511C85">
      <w:pPr>
        <w:widowControl/>
        <w:numPr>
          <w:ilvl w:val="0"/>
          <w:numId w:val="2"/>
        </w:numPr>
        <w:overflowPunct/>
        <w:autoSpaceDE/>
        <w:autoSpaceDN/>
        <w:adjustRightInd/>
        <w:contextualSpacing/>
        <w:jc w:val="both"/>
        <w:rPr>
          <w:sz w:val="24"/>
          <w:szCs w:val="24"/>
          <w:lang w:val="hr-HR" w:eastAsia="hr-HR"/>
        </w:rPr>
      </w:pPr>
      <w:r w:rsidRPr="004D6A59">
        <w:rPr>
          <w:sz w:val="24"/>
          <w:szCs w:val="24"/>
          <w:lang w:val="hr-HR" w:eastAsia="hr-HR"/>
        </w:rPr>
        <w:t>financiranje održavanja i građenja komunalne infrastrukture,</w:t>
      </w:r>
    </w:p>
    <w:p w14:paraId="1422944B" w14:textId="77777777" w:rsidR="00511C85" w:rsidRPr="004D6A59" w:rsidRDefault="00511C85" w:rsidP="00511C85">
      <w:pPr>
        <w:widowControl/>
        <w:numPr>
          <w:ilvl w:val="0"/>
          <w:numId w:val="2"/>
        </w:numPr>
        <w:overflowPunct/>
        <w:autoSpaceDE/>
        <w:autoSpaceDN/>
        <w:adjustRightInd/>
        <w:contextualSpacing/>
        <w:jc w:val="both"/>
        <w:rPr>
          <w:sz w:val="24"/>
          <w:szCs w:val="24"/>
          <w:lang w:val="hr-HR" w:eastAsia="hr-HR"/>
        </w:rPr>
      </w:pPr>
      <w:r w:rsidRPr="004D6A59">
        <w:rPr>
          <w:sz w:val="24"/>
          <w:szCs w:val="24"/>
          <w:lang w:val="hr-HR" w:eastAsia="hr-HR"/>
        </w:rPr>
        <w:t xml:space="preserve">financiranje građenja i održavanja objekata predškolskog, školskoga, zdravstvenog i socijalnog sadržaja, javnih građevina sportske i kulturne namjene te poboljšanja energetske učinkovitosti zgrada u vlasništvu Općine Matulji ako se time ne dovodi u pitanje mogućnost održavanja i građenja komunalne infrastrukture. </w:t>
      </w:r>
    </w:p>
    <w:p w14:paraId="0D9FB567" w14:textId="77777777" w:rsidR="00511C85" w:rsidRPr="004D6A59" w:rsidRDefault="00511C85" w:rsidP="00511C85">
      <w:pPr>
        <w:widowControl/>
        <w:overflowPunct/>
        <w:autoSpaceDE/>
        <w:autoSpaceDN/>
        <w:adjustRightInd/>
        <w:jc w:val="center"/>
        <w:rPr>
          <w:b/>
          <w:sz w:val="24"/>
          <w:szCs w:val="24"/>
          <w:lang w:val="hr-HR" w:eastAsia="hr-HR"/>
        </w:rPr>
      </w:pPr>
    </w:p>
    <w:p w14:paraId="42FED937"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3. </w:t>
      </w:r>
    </w:p>
    <w:p w14:paraId="45DFFC4B" w14:textId="77777777" w:rsidR="00511C85" w:rsidRPr="004D6A59" w:rsidRDefault="00511C85" w:rsidP="00511C85">
      <w:pPr>
        <w:widowControl/>
        <w:overflowPunct/>
        <w:autoSpaceDE/>
        <w:autoSpaceDN/>
        <w:adjustRightInd/>
        <w:jc w:val="center"/>
        <w:rPr>
          <w:b/>
          <w:sz w:val="24"/>
          <w:szCs w:val="24"/>
          <w:lang w:val="hr-HR" w:eastAsia="hr-HR"/>
        </w:rPr>
      </w:pPr>
    </w:p>
    <w:p w14:paraId="3CDE9B38"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Komunalna naknada plaća se za:</w:t>
      </w:r>
    </w:p>
    <w:p w14:paraId="42F5823E"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stambeni prostor,</w:t>
      </w:r>
    </w:p>
    <w:p w14:paraId="5F9268A0"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garažni prostor</w:t>
      </w:r>
    </w:p>
    <w:p w14:paraId="0EC4B5BE"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 xml:space="preserve">poslovni prostor, , </w:t>
      </w:r>
    </w:p>
    <w:p w14:paraId="2B7CF7EA"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građevinsko zemljište koje služi obavljanju poslovne djelatnosti,</w:t>
      </w:r>
    </w:p>
    <w:p w14:paraId="743FA731"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 xml:space="preserve">neizgrađeno građevinsko zemljište,  </w:t>
      </w:r>
    </w:p>
    <w:p w14:paraId="48FE052D"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Komunalna naknada plaća se za nekretnine iz stavka 1. ovog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Općine Matulji</w:t>
      </w:r>
      <w:r w:rsidR="009E0876" w:rsidRPr="004D6A59">
        <w:rPr>
          <w:sz w:val="24"/>
          <w:szCs w:val="24"/>
          <w:lang w:val="hr-HR" w:eastAsia="hr-HR"/>
        </w:rPr>
        <w:t>.</w:t>
      </w:r>
    </w:p>
    <w:p w14:paraId="54196B49"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lastRenderedPageBreak/>
        <w:t xml:space="preserve">Građevinskim zemljištem koje služi obavljanju poslovne djelatnosti smatra se zemljište koje se nalazi unutar ili izvan granica građevinskog područja, a na kojemu se obavlja poslovna djelatnost. </w:t>
      </w:r>
    </w:p>
    <w:p w14:paraId="6E35A47C"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1AF42881"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Garažni i poslovni prostor unutar vojne građevine i građevinsko zemljište unutar vojne lokacije ne smatraju se garažnim i poslovnim prostorom te građevinskim zemljištem koje služi obavljanju poslovne djelatnosti u smislu odredbi ovoga članka.</w:t>
      </w:r>
    </w:p>
    <w:p w14:paraId="23C28F4B" w14:textId="77777777" w:rsidR="00511C85" w:rsidRPr="004D6A59" w:rsidRDefault="00511C85" w:rsidP="00511C85">
      <w:pPr>
        <w:widowControl/>
        <w:overflowPunct/>
        <w:autoSpaceDE/>
        <w:autoSpaceDN/>
        <w:adjustRightInd/>
        <w:ind w:firstLine="708"/>
        <w:jc w:val="both"/>
        <w:rPr>
          <w:color w:val="538135"/>
          <w:sz w:val="24"/>
          <w:szCs w:val="24"/>
          <w:lang w:val="hr-HR" w:eastAsia="hr-HR"/>
        </w:rPr>
      </w:pPr>
    </w:p>
    <w:p w14:paraId="79FFED16" w14:textId="77777777" w:rsidR="00511C85" w:rsidRPr="004D6A59" w:rsidRDefault="00511C85" w:rsidP="009E0876">
      <w:pPr>
        <w:widowControl/>
        <w:overflowPunct/>
        <w:autoSpaceDE/>
        <w:autoSpaceDN/>
        <w:adjustRightInd/>
        <w:jc w:val="both"/>
        <w:rPr>
          <w:strike/>
          <w:color w:val="538135"/>
          <w:sz w:val="24"/>
          <w:szCs w:val="24"/>
          <w:lang w:val="hr-HR" w:eastAsia="hr-HR"/>
        </w:rPr>
      </w:pPr>
    </w:p>
    <w:p w14:paraId="6A3751B6" w14:textId="77777777" w:rsidR="00511C85" w:rsidRPr="004D6A59" w:rsidRDefault="00511C85" w:rsidP="00511C85">
      <w:pPr>
        <w:widowControl/>
        <w:overflowPunct/>
        <w:autoSpaceDE/>
        <w:autoSpaceDN/>
        <w:adjustRightInd/>
        <w:ind w:firstLine="360"/>
        <w:jc w:val="both"/>
        <w:rPr>
          <w:strike/>
          <w:color w:val="538135"/>
          <w:sz w:val="24"/>
          <w:szCs w:val="24"/>
          <w:lang w:val="hr-HR" w:eastAsia="hr-HR"/>
        </w:rPr>
      </w:pPr>
    </w:p>
    <w:p w14:paraId="6746A289"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III.</w:t>
      </w:r>
      <w:r w:rsidRPr="004D6A59">
        <w:rPr>
          <w:sz w:val="24"/>
          <w:szCs w:val="24"/>
          <w:lang w:val="hr-HR" w:eastAsia="hr-HR"/>
        </w:rPr>
        <w:t xml:space="preserve"> </w:t>
      </w:r>
      <w:r w:rsidRPr="004D6A59">
        <w:rPr>
          <w:b/>
          <w:sz w:val="24"/>
          <w:szCs w:val="24"/>
          <w:lang w:val="hr-HR" w:eastAsia="hr-HR"/>
        </w:rPr>
        <w:t>OBVEZNICI PLAĆANJA KOMUNALNE NAKNADE</w:t>
      </w:r>
    </w:p>
    <w:p w14:paraId="1BD63F6F"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054C3AC1"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4.</w:t>
      </w:r>
    </w:p>
    <w:p w14:paraId="58769EC8"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59B63FFD"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Komunalnu naknadu plaća vlasnik, odnosno korisnik nekretnine iz članka 3. ove Odluke. </w:t>
      </w:r>
    </w:p>
    <w:p w14:paraId="3FC1A4E0"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Korisnik nekretnine iz stavka 1. ovog članka plaća komunalnu naknadu ako: </w:t>
      </w:r>
    </w:p>
    <w:p w14:paraId="02DF08A9" w14:textId="77777777" w:rsidR="00511C85" w:rsidRPr="004D6A59" w:rsidRDefault="009E0876" w:rsidP="009E0876">
      <w:pPr>
        <w:widowControl/>
        <w:overflowPunct/>
        <w:autoSpaceDE/>
        <w:autoSpaceDN/>
        <w:adjustRightInd/>
        <w:ind w:left="360"/>
        <w:jc w:val="both"/>
        <w:rPr>
          <w:sz w:val="24"/>
          <w:szCs w:val="24"/>
          <w:lang w:val="hr-HR" w:eastAsia="hr-HR"/>
        </w:rPr>
      </w:pPr>
      <w:r w:rsidRPr="004D6A59">
        <w:rPr>
          <w:sz w:val="24"/>
          <w:szCs w:val="24"/>
          <w:lang w:val="hr-HR" w:eastAsia="hr-HR"/>
        </w:rPr>
        <w:t xml:space="preserve">1.   </w:t>
      </w:r>
      <w:r w:rsidR="00511C85" w:rsidRPr="004D6A59">
        <w:rPr>
          <w:sz w:val="24"/>
          <w:szCs w:val="24"/>
          <w:lang w:val="hr-HR" w:eastAsia="hr-HR"/>
        </w:rPr>
        <w:t xml:space="preserve">je na njega obveza plaćanja te naknade prenesena pisanim ugovorom </w:t>
      </w:r>
    </w:p>
    <w:p w14:paraId="415BE25C" w14:textId="77777777" w:rsidR="00511C85" w:rsidRPr="004D6A59" w:rsidRDefault="009E0876" w:rsidP="009E0876">
      <w:pPr>
        <w:widowControl/>
        <w:overflowPunct/>
        <w:autoSpaceDE/>
        <w:autoSpaceDN/>
        <w:adjustRightInd/>
        <w:ind w:left="360"/>
        <w:rPr>
          <w:sz w:val="24"/>
          <w:szCs w:val="24"/>
          <w:lang w:val="hr-HR" w:eastAsia="hr-HR"/>
        </w:rPr>
      </w:pPr>
      <w:r w:rsidRPr="004D6A59">
        <w:rPr>
          <w:sz w:val="24"/>
          <w:szCs w:val="24"/>
          <w:lang w:val="hr-HR" w:eastAsia="hr-HR"/>
        </w:rPr>
        <w:t xml:space="preserve">2.   </w:t>
      </w:r>
      <w:r w:rsidR="00511C85" w:rsidRPr="004D6A59">
        <w:rPr>
          <w:sz w:val="24"/>
          <w:szCs w:val="24"/>
          <w:lang w:val="hr-HR" w:eastAsia="hr-HR"/>
        </w:rPr>
        <w:t xml:space="preserve">nekretninu koristi bez pravnog osnova ili  </w:t>
      </w:r>
    </w:p>
    <w:p w14:paraId="7D07A848" w14:textId="77777777" w:rsidR="00511C85" w:rsidRPr="004D6A59" w:rsidRDefault="009E0876" w:rsidP="009E0876">
      <w:pPr>
        <w:widowControl/>
        <w:overflowPunct/>
        <w:autoSpaceDE/>
        <w:autoSpaceDN/>
        <w:adjustRightInd/>
        <w:ind w:left="360"/>
        <w:rPr>
          <w:sz w:val="24"/>
          <w:szCs w:val="24"/>
          <w:lang w:val="hr-HR" w:eastAsia="hr-HR"/>
        </w:rPr>
      </w:pPr>
      <w:r w:rsidRPr="004D6A59">
        <w:rPr>
          <w:sz w:val="24"/>
          <w:szCs w:val="24"/>
          <w:lang w:val="hr-HR" w:eastAsia="hr-HR"/>
        </w:rPr>
        <w:t xml:space="preserve">3.   </w:t>
      </w:r>
      <w:r w:rsidR="00511C85" w:rsidRPr="004D6A59">
        <w:rPr>
          <w:sz w:val="24"/>
          <w:szCs w:val="24"/>
          <w:lang w:val="hr-HR" w:eastAsia="hr-HR"/>
        </w:rPr>
        <w:t xml:space="preserve">se ne može utvrditi vlasnik. </w:t>
      </w:r>
    </w:p>
    <w:p w14:paraId="29CFC03A"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Vlasnik nekretnine solidarno jamči za plaćanje komunalne naknade ako je obveza plaćanja te naknade prenesena na korisnika nekretnine pisanim ugovorom.</w:t>
      </w:r>
    </w:p>
    <w:p w14:paraId="220E4478" w14:textId="77777777" w:rsidR="00511C85" w:rsidRPr="004D6A59" w:rsidRDefault="00511C85" w:rsidP="00511C85">
      <w:pPr>
        <w:widowControl/>
        <w:overflowPunct/>
        <w:autoSpaceDE/>
        <w:autoSpaceDN/>
        <w:adjustRightInd/>
        <w:jc w:val="both"/>
        <w:rPr>
          <w:strike/>
          <w:sz w:val="24"/>
          <w:szCs w:val="24"/>
          <w:lang w:val="hr-HR" w:eastAsia="hr-HR"/>
        </w:rPr>
      </w:pPr>
    </w:p>
    <w:p w14:paraId="18656971" w14:textId="77777777" w:rsidR="00511C85" w:rsidRPr="004D6A59" w:rsidRDefault="00511C85" w:rsidP="00511C85">
      <w:pPr>
        <w:widowControl/>
        <w:overflowPunct/>
        <w:autoSpaceDE/>
        <w:autoSpaceDN/>
        <w:adjustRightInd/>
        <w:jc w:val="both"/>
        <w:rPr>
          <w:strike/>
          <w:sz w:val="24"/>
          <w:szCs w:val="24"/>
          <w:lang w:val="hr-HR" w:eastAsia="hr-HR"/>
        </w:rPr>
      </w:pPr>
    </w:p>
    <w:p w14:paraId="058AD039"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IV. OBVEZA PLAĆANJA KOMUNALNE NAKNADE</w:t>
      </w:r>
    </w:p>
    <w:p w14:paraId="3962C8B7" w14:textId="77777777" w:rsidR="00511C85" w:rsidRPr="004D6A59" w:rsidRDefault="00511C85" w:rsidP="00511C85">
      <w:pPr>
        <w:widowControl/>
        <w:overflowPunct/>
        <w:autoSpaceDE/>
        <w:autoSpaceDN/>
        <w:adjustRightInd/>
        <w:jc w:val="both"/>
        <w:rPr>
          <w:sz w:val="24"/>
          <w:szCs w:val="24"/>
          <w:lang w:val="hr-HR" w:eastAsia="hr-HR"/>
        </w:rPr>
      </w:pPr>
    </w:p>
    <w:p w14:paraId="1DBADC3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5.</w:t>
      </w:r>
    </w:p>
    <w:p w14:paraId="249DF0C2" w14:textId="77777777" w:rsidR="00511C85" w:rsidRPr="004D6A59" w:rsidRDefault="00511C85" w:rsidP="00511C85">
      <w:pPr>
        <w:widowControl/>
        <w:overflowPunct/>
        <w:autoSpaceDE/>
        <w:autoSpaceDN/>
        <w:adjustRightInd/>
        <w:jc w:val="both"/>
        <w:rPr>
          <w:color w:val="538135"/>
          <w:sz w:val="24"/>
          <w:szCs w:val="24"/>
          <w:lang w:val="hr-HR" w:eastAsia="hr-HR"/>
        </w:rPr>
      </w:pPr>
    </w:p>
    <w:p w14:paraId="5A2A1BB7" w14:textId="77777777" w:rsidR="00511C85" w:rsidRPr="004D6A59" w:rsidRDefault="00511C85" w:rsidP="00511C85">
      <w:pPr>
        <w:widowControl/>
        <w:overflowPunct/>
        <w:ind w:firstLine="708"/>
        <w:rPr>
          <w:color w:val="000000"/>
          <w:sz w:val="24"/>
          <w:szCs w:val="24"/>
          <w:lang w:val="hr-HR" w:eastAsia="hr-HR"/>
        </w:rPr>
      </w:pPr>
      <w:r w:rsidRPr="004D6A59">
        <w:rPr>
          <w:color w:val="000000"/>
          <w:sz w:val="24"/>
          <w:szCs w:val="24"/>
          <w:lang w:val="hr-HR" w:eastAsia="hr-HR"/>
        </w:rPr>
        <w:t xml:space="preserve">Obveza plaćanja komunalne naknade nastaje:  </w:t>
      </w:r>
    </w:p>
    <w:p w14:paraId="1C762222" w14:textId="77777777" w:rsidR="00511C85" w:rsidRPr="004D6A59" w:rsidRDefault="009E0876" w:rsidP="009E0876">
      <w:pPr>
        <w:widowControl/>
        <w:overflowPunct/>
        <w:autoSpaceDE/>
        <w:autoSpaceDN/>
        <w:adjustRightInd/>
        <w:ind w:left="360"/>
        <w:jc w:val="both"/>
        <w:rPr>
          <w:color w:val="000000"/>
          <w:sz w:val="24"/>
          <w:szCs w:val="24"/>
          <w:lang w:val="hr-HR" w:eastAsia="hr-HR"/>
        </w:rPr>
      </w:pPr>
      <w:r w:rsidRPr="004D6A59">
        <w:rPr>
          <w:color w:val="000000"/>
          <w:sz w:val="24"/>
          <w:szCs w:val="24"/>
          <w:lang w:val="hr-HR" w:eastAsia="hr-HR"/>
        </w:rPr>
        <w:t xml:space="preserve">1.  </w:t>
      </w:r>
      <w:r w:rsidR="00511C85" w:rsidRPr="004D6A59">
        <w:rPr>
          <w:color w:val="000000"/>
          <w:sz w:val="24"/>
          <w:szCs w:val="24"/>
          <w:lang w:val="hr-HR" w:eastAsia="hr-HR"/>
        </w:rPr>
        <w:t xml:space="preserve">danom izvršnosti uporabne dozvole, odnosno danom početka korištenja nekretnine koja se koristi bez uporabne dozvole </w:t>
      </w:r>
    </w:p>
    <w:p w14:paraId="7B084658" w14:textId="77777777" w:rsidR="00511C85" w:rsidRPr="004D6A59" w:rsidRDefault="009E0876" w:rsidP="009E0876">
      <w:pPr>
        <w:widowControl/>
        <w:overflowPunct/>
        <w:autoSpaceDE/>
        <w:autoSpaceDN/>
        <w:adjustRightInd/>
        <w:ind w:left="360"/>
        <w:jc w:val="both"/>
        <w:rPr>
          <w:color w:val="000000"/>
          <w:sz w:val="24"/>
          <w:szCs w:val="24"/>
          <w:lang w:val="hr-HR" w:eastAsia="hr-HR"/>
        </w:rPr>
      </w:pPr>
      <w:r w:rsidRPr="004D6A59">
        <w:rPr>
          <w:color w:val="000000"/>
          <w:sz w:val="24"/>
          <w:szCs w:val="24"/>
          <w:lang w:val="hr-HR" w:eastAsia="hr-HR"/>
        </w:rPr>
        <w:t xml:space="preserve">2.    </w:t>
      </w:r>
      <w:r w:rsidR="00511C85" w:rsidRPr="004D6A59">
        <w:rPr>
          <w:color w:val="000000"/>
          <w:sz w:val="24"/>
          <w:szCs w:val="24"/>
          <w:lang w:val="hr-HR" w:eastAsia="hr-HR"/>
        </w:rPr>
        <w:t xml:space="preserve">danom sklapanja ugovora kojim se stječe vlasništvo ili pravo korištenja nekretnine </w:t>
      </w:r>
    </w:p>
    <w:p w14:paraId="077F8F90" w14:textId="77777777" w:rsidR="00511C85" w:rsidRPr="004D6A59" w:rsidRDefault="009E0876" w:rsidP="009E0876">
      <w:pPr>
        <w:widowControl/>
        <w:overflowPunct/>
        <w:autoSpaceDE/>
        <w:autoSpaceDN/>
        <w:adjustRightInd/>
        <w:ind w:left="360"/>
        <w:rPr>
          <w:color w:val="000000"/>
          <w:sz w:val="24"/>
          <w:szCs w:val="24"/>
          <w:lang w:val="hr-HR" w:eastAsia="hr-HR"/>
        </w:rPr>
      </w:pPr>
      <w:r w:rsidRPr="004D6A59">
        <w:rPr>
          <w:color w:val="000000"/>
          <w:sz w:val="24"/>
          <w:szCs w:val="24"/>
          <w:lang w:val="hr-HR" w:eastAsia="hr-HR"/>
        </w:rPr>
        <w:t xml:space="preserve">3.    </w:t>
      </w:r>
      <w:r w:rsidR="00511C85" w:rsidRPr="004D6A59">
        <w:rPr>
          <w:color w:val="000000"/>
          <w:sz w:val="24"/>
          <w:szCs w:val="24"/>
          <w:lang w:val="hr-HR" w:eastAsia="hr-HR"/>
        </w:rPr>
        <w:t xml:space="preserve">danom pravomoćnosti odluke tijela javne vlasti kojim se stječe vlasništvo nekretnine </w:t>
      </w:r>
    </w:p>
    <w:p w14:paraId="43B348E0" w14:textId="77777777" w:rsidR="00511C85" w:rsidRPr="004D6A59" w:rsidRDefault="009E0876" w:rsidP="009E0876">
      <w:pPr>
        <w:widowControl/>
        <w:overflowPunct/>
        <w:autoSpaceDE/>
        <w:autoSpaceDN/>
        <w:adjustRightInd/>
        <w:ind w:left="360"/>
        <w:rPr>
          <w:color w:val="000000"/>
          <w:sz w:val="24"/>
          <w:szCs w:val="24"/>
          <w:lang w:val="hr-HR" w:eastAsia="hr-HR"/>
        </w:rPr>
      </w:pPr>
      <w:r w:rsidRPr="004D6A59">
        <w:rPr>
          <w:color w:val="000000"/>
          <w:sz w:val="24"/>
          <w:szCs w:val="24"/>
          <w:lang w:val="hr-HR" w:eastAsia="hr-HR"/>
        </w:rPr>
        <w:t xml:space="preserve">4.    </w:t>
      </w:r>
      <w:r w:rsidR="00511C85" w:rsidRPr="004D6A59">
        <w:rPr>
          <w:color w:val="000000"/>
          <w:sz w:val="24"/>
          <w:szCs w:val="24"/>
          <w:lang w:val="hr-HR" w:eastAsia="hr-HR"/>
        </w:rPr>
        <w:t xml:space="preserve">danom početka korištenja nekretnine koja se koristi bez pravne osnove. </w:t>
      </w:r>
    </w:p>
    <w:p w14:paraId="4FFF90BE" w14:textId="77777777" w:rsidR="00511C85" w:rsidRPr="004D6A59" w:rsidRDefault="00511C85" w:rsidP="00511C85">
      <w:pPr>
        <w:widowControl/>
        <w:overflowPunct/>
        <w:ind w:firstLine="708"/>
        <w:jc w:val="both"/>
        <w:rPr>
          <w:color w:val="000000"/>
          <w:sz w:val="24"/>
          <w:szCs w:val="24"/>
          <w:lang w:val="hr-HR" w:eastAsia="hr-HR"/>
        </w:rPr>
      </w:pPr>
      <w:r w:rsidRPr="004D6A59">
        <w:rPr>
          <w:color w:val="000000"/>
          <w:sz w:val="24"/>
          <w:szCs w:val="24"/>
          <w:lang w:val="hr-HR" w:eastAsia="hr-HR"/>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nastanak te obveze, odnosno promjenu tih podataka.   </w:t>
      </w:r>
    </w:p>
    <w:p w14:paraId="1A609AEC" w14:textId="77777777" w:rsidR="00511C85" w:rsidRPr="004D6A59" w:rsidRDefault="00511C85" w:rsidP="00511C85">
      <w:pPr>
        <w:widowControl/>
        <w:overflowPunct/>
        <w:autoSpaceDE/>
        <w:autoSpaceDN/>
        <w:adjustRightInd/>
        <w:ind w:firstLine="708"/>
        <w:jc w:val="both"/>
        <w:rPr>
          <w:color w:val="538135"/>
          <w:sz w:val="24"/>
          <w:szCs w:val="24"/>
          <w:lang w:val="hr-HR" w:eastAsia="hr-HR"/>
        </w:rPr>
      </w:pPr>
      <w:r w:rsidRPr="004D6A59">
        <w:rPr>
          <w:sz w:val="24"/>
          <w:szCs w:val="24"/>
          <w:lang w:val="hr-HR" w:eastAsia="hr-HR"/>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072417AB"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0EACBCFD" w14:textId="77777777" w:rsidR="009E0876" w:rsidRPr="004D6A59" w:rsidRDefault="009E0876" w:rsidP="00511C85">
      <w:pPr>
        <w:widowControl/>
        <w:overflowPunct/>
        <w:autoSpaceDE/>
        <w:autoSpaceDN/>
        <w:adjustRightInd/>
        <w:jc w:val="both"/>
        <w:rPr>
          <w:strike/>
          <w:color w:val="538135"/>
          <w:sz w:val="24"/>
          <w:szCs w:val="24"/>
          <w:lang w:val="hr-HR" w:eastAsia="hr-HR"/>
        </w:rPr>
      </w:pPr>
    </w:p>
    <w:p w14:paraId="13DADC6D"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4E470302"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154B5386"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V. PODRUČJA ZONA</w:t>
      </w:r>
      <w:r w:rsidR="008C69DA" w:rsidRPr="004D6A59">
        <w:rPr>
          <w:b/>
          <w:sz w:val="24"/>
          <w:szCs w:val="24"/>
          <w:lang w:val="hr-HR" w:eastAsia="hr-HR"/>
        </w:rPr>
        <w:t xml:space="preserve"> I KOEFICIJENTI ZONA</w:t>
      </w:r>
    </w:p>
    <w:p w14:paraId="05CFEF76" w14:textId="77777777" w:rsidR="00305406" w:rsidRPr="004D6A59" w:rsidRDefault="00305406" w:rsidP="00511C85">
      <w:pPr>
        <w:widowControl/>
        <w:overflowPunct/>
        <w:autoSpaceDE/>
        <w:autoSpaceDN/>
        <w:adjustRightInd/>
        <w:jc w:val="both"/>
        <w:rPr>
          <w:b/>
          <w:sz w:val="24"/>
          <w:szCs w:val="24"/>
          <w:lang w:val="hr-HR" w:eastAsia="hr-HR"/>
        </w:rPr>
      </w:pPr>
    </w:p>
    <w:p w14:paraId="152222B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6. </w:t>
      </w:r>
    </w:p>
    <w:p w14:paraId="599982D7" w14:textId="77777777" w:rsidR="00511C85" w:rsidRPr="004D6A59" w:rsidRDefault="00511C85" w:rsidP="00511C85">
      <w:pPr>
        <w:widowControl/>
        <w:overflowPunct/>
        <w:autoSpaceDE/>
        <w:autoSpaceDN/>
        <w:adjustRightInd/>
        <w:jc w:val="center"/>
        <w:rPr>
          <w:b/>
          <w:color w:val="538135"/>
          <w:sz w:val="24"/>
          <w:szCs w:val="24"/>
          <w:lang w:val="hr-HR" w:eastAsia="hr-HR"/>
        </w:rPr>
      </w:pPr>
    </w:p>
    <w:p w14:paraId="713D6831" w14:textId="77777777" w:rsidR="00511C85" w:rsidRPr="004D6A59" w:rsidRDefault="00511C85" w:rsidP="00511C85">
      <w:pPr>
        <w:rPr>
          <w:rFonts w:eastAsia="Calibri"/>
          <w:sz w:val="24"/>
          <w:szCs w:val="24"/>
          <w:lang w:val="hr-HR"/>
        </w:rPr>
      </w:pPr>
      <w:r w:rsidRPr="004D6A59">
        <w:rPr>
          <w:rFonts w:eastAsia="Calibri"/>
          <w:sz w:val="24"/>
          <w:szCs w:val="24"/>
          <w:lang w:val="hr-HR"/>
        </w:rPr>
        <w:t xml:space="preserve"> </w:t>
      </w:r>
      <w:r w:rsidRPr="004D6A59">
        <w:rPr>
          <w:rFonts w:eastAsia="Calibri"/>
          <w:sz w:val="24"/>
          <w:szCs w:val="24"/>
          <w:lang w:val="hr-HR"/>
        </w:rPr>
        <w:tab/>
        <w:t xml:space="preserve">Područja zona  u Općini Matulji u kojima se naplaćuje komunalna naknada određuju se s obzirom na uređenost i opremljenost područja komunalnom infrastrukturom. </w:t>
      </w:r>
    </w:p>
    <w:p w14:paraId="5BD303D4" w14:textId="77777777" w:rsidR="00511C85" w:rsidRPr="004D6A59" w:rsidRDefault="00511C85" w:rsidP="00511C85">
      <w:pPr>
        <w:rPr>
          <w:rFonts w:eastAsia="Calibri"/>
          <w:sz w:val="24"/>
          <w:szCs w:val="24"/>
          <w:lang w:val="hr-HR"/>
        </w:rPr>
      </w:pPr>
      <w:r w:rsidRPr="004D6A59">
        <w:rPr>
          <w:rFonts w:eastAsia="Calibri"/>
          <w:sz w:val="24"/>
          <w:szCs w:val="24"/>
          <w:lang w:val="hr-HR"/>
        </w:rPr>
        <w:tab/>
        <w:t>Prva zona je područje Općine Matulji koje je najbolje uređeno i opremljeno komunalnom infrastrukturom</w:t>
      </w:r>
      <w:r w:rsidR="009E0876" w:rsidRPr="004D6A59">
        <w:rPr>
          <w:rFonts w:eastAsia="Calibri"/>
          <w:sz w:val="24"/>
          <w:szCs w:val="24"/>
          <w:lang w:val="hr-HR"/>
        </w:rPr>
        <w:t>.</w:t>
      </w:r>
      <w:r w:rsidRPr="004D6A59">
        <w:rPr>
          <w:rFonts w:eastAsia="Calibri"/>
          <w:sz w:val="24"/>
          <w:szCs w:val="24"/>
          <w:lang w:val="hr-HR"/>
        </w:rPr>
        <w:tab/>
      </w:r>
    </w:p>
    <w:p w14:paraId="4946C8BD" w14:textId="77777777" w:rsidR="00511C85" w:rsidRPr="004D6A59" w:rsidRDefault="00511C85" w:rsidP="00511C85">
      <w:pPr>
        <w:ind w:firstLine="708"/>
        <w:rPr>
          <w:rFonts w:eastAsia="Calibri"/>
          <w:sz w:val="24"/>
          <w:szCs w:val="24"/>
          <w:lang w:val="hr-HR"/>
        </w:rPr>
      </w:pPr>
      <w:r w:rsidRPr="004D6A59">
        <w:rPr>
          <w:rFonts w:eastAsia="Calibri"/>
          <w:sz w:val="24"/>
          <w:szCs w:val="24"/>
          <w:lang w:val="hr-HR"/>
        </w:rPr>
        <w:t>Na području Općine Matulji utvrđuju se slijedeće zone sa koeficijentima zone:</w:t>
      </w:r>
    </w:p>
    <w:p w14:paraId="3B8FC3A4"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tbl>
      <w:tblPr>
        <w:tblW w:w="9072" w:type="dxa"/>
        <w:tblInd w:w="108" w:type="dxa"/>
        <w:tblCellMar>
          <w:left w:w="0" w:type="dxa"/>
          <w:right w:w="0" w:type="dxa"/>
        </w:tblCellMar>
        <w:tblLook w:val="04A0" w:firstRow="1" w:lastRow="0" w:firstColumn="1" w:lastColumn="0" w:noHBand="0" w:noVBand="1"/>
      </w:tblPr>
      <w:tblGrid>
        <w:gridCol w:w="1154"/>
        <w:gridCol w:w="6574"/>
        <w:gridCol w:w="1344"/>
      </w:tblGrid>
      <w:tr w:rsidR="00511C85" w:rsidRPr="004D6A59" w14:paraId="1D6DE47B" w14:textId="77777777" w:rsidTr="000C087B">
        <w:trPr>
          <w:trHeight w:val="799"/>
        </w:trPr>
        <w:tc>
          <w:tcPr>
            <w:tcW w:w="7728" w:type="dxa"/>
            <w:gridSpan w:val="2"/>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15514146" w14:textId="77777777" w:rsidR="00511C85" w:rsidRPr="004D6A59" w:rsidRDefault="00511C85" w:rsidP="00511C85">
            <w:pPr>
              <w:widowControl/>
              <w:overflowPunct/>
              <w:autoSpaceDE/>
              <w:adjustRightInd/>
              <w:spacing w:line="256" w:lineRule="auto"/>
              <w:ind w:firstLine="400"/>
              <w:rPr>
                <w:rFonts w:eastAsia="Calibri"/>
                <w:sz w:val="24"/>
                <w:szCs w:val="24"/>
                <w:lang w:val="hr-HR" w:eastAsia="hr-HR"/>
              </w:rPr>
            </w:pPr>
            <w:r w:rsidRPr="004D6A59">
              <w:rPr>
                <w:rFonts w:eastAsia="Calibri"/>
                <w:sz w:val="24"/>
                <w:szCs w:val="24"/>
                <w:lang w:val="hr-HR" w:eastAsia="hr-HR"/>
              </w:rPr>
              <w:t xml:space="preserve">Područje zone u Općini Matulji </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41D3F9"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Koeficijent zone (</w:t>
            </w:r>
            <w:proofErr w:type="spellStart"/>
            <w:r w:rsidRPr="004D6A59">
              <w:rPr>
                <w:rFonts w:eastAsia="Calibri"/>
                <w:sz w:val="24"/>
                <w:szCs w:val="24"/>
                <w:lang w:val="hr-HR" w:eastAsia="hr-HR"/>
              </w:rPr>
              <w:t>Kz</w:t>
            </w:r>
            <w:proofErr w:type="spellEnd"/>
            <w:r w:rsidRPr="004D6A59">
              <w:rPr>
                <w:rFonts w:eastAsia="Calibri"/>
                <w:sz w:val="24"/>
                <w:szCs w:val="24"/>
                <w:lang w:val="hr-HR" w:eastAsia="hr-HR"/>
              </w:rPr>
              <w:t>)</w:t>
            </w:r>
          </w:p>
        </w:tc>
      </w:tr>
      <w:tr w:rsidR="00511C85" w:rsidRPr="004D6A59" w14:paraId="66892035" w14:textId="77777777" w:rsidTr="000C087B">
        <w:trPr>
          <w:trHeight w:val="899"/>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E3012D"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0E18E" w14:textId="77777777" w:rsidR="00511C85" w:rsidRPr="004D6A59" w:rsidRDefault="00511C85" w:rsidP="00511C85">
            <w:pPr>
              <w:widowControl/>
              <w:overflowPunct/>
              <w:autoSpaceDE/>
              <w:adjustRightInd/>
              <w:spacing w:line="256" w:lineRule="auto"/>
              <w:rPr>
                <w:rFonts w:eastAsia="Calibri"/>
                <w:sz w:val="24"/>
                <w:szCs w:val="24"/>
                <w:lang w:val="hr-HR" w:eastAsia="hr-HR"/>
              </w:rPr>
            </w:pPr>
            <w:proofErr w:type="spellStart"/>
            <w:r w:rsidRPr="004D6A59">
              <w:rPr>
                <w:sz w:val="24"/>
                <w:szCs w:val="24"/>
              </w:rPr>
              <w:t>Matulji</w:t>
            </w:r>
            <w:proofErr w:type="spellEnd"/>
            <w:r w:rsidRPr="004D6A59">
              <w:rPr>
                <w:sz w:val="24"/>
                <w:szCs w:val="24"/>
              </w:rPr>
              <w:t xml:space="preserve">, </w:t>
            </w:r>
            <w:proofErr w:type="spellStart"/>
            <w:r w:rsidRPr="004D6A59">
              <w:rPr>
                <w:sz w:val="24"/>
                <w:szCs w:val="24"/>
              </w:rPr>
              <w:t>Mihotići</w:t>
            </w:r>
            <w:proofErr w:type="spellEnd"/>
            <w:r w:rsidRPr="004D6A59">
              <w:rPr>
                <w:sz w:val="24"/>
                <w:szCs w:val="24"/>
              </w:rPr>
              <w:t xml:space="preserve"> (</w:t>
            </w:r>
            <w:proofErr w:type="spellStart"/>
            <w:r w:rsidRPr="004D6A59">
              <w:rPr>
                <w:sz w:val="24"/>
                <w:szCs w:val="24"/>
              </w:rPr>
              <w:t>izuzev</w:t>
            </w:r>
            <w:proofErr w:type="spellEnd"/>
            <w:r w:rsidRPr="004D6A59">
              <w:rPr>
                <w:sz w:val="24"/>
                <w:szCs w:val="24"/>
              </w:rPr>
              <w:t xml:space="preserve"> </w:t>
            </w:r>
            <w:proofErr w:type="spellStart"/>
            <w:r w:rsidRPr="004D6A59">
              <w:rPr>
                <w:sz w:val="24"/>
                <w:szCs w:val="24"/>
              </w:rPr>
              <w:t>ulica</w:t>
            </w:r>
            <w:proofErr w:type="spellEnd"/>
            <w:r w:rsidRPr="004D6A59">
              <w:rPr>
                <w:sz w:val="24"/>
                <w:szCs w:val="24"/>
              </w:rPr>
              <w:t xml:space="preserve"> </w:t>
            </w:r>
            <w:proofErr w:type="spellStart"/>
            <w:r w:rsidRPr="004D6A59">
              <w:rPr>
                <w:sz w:val="24"/>
                <w:szCs w:val="24"/>
              </w:rPr>
              <w:t>Bregi</w:t>
            </w:r>
            <w:proofErr w:type="spellEnd"/>
            <w:r w:rsidRPr="004D6A59">
              <w:rPr>
                <w:sz w:val="24"/>
                <w:szCs w:val="24"/>
              </w:rPr>
              <w:t xml:space="preserve"> </w:t>
            </w:r>
            <w:proofErr w:type="spellStart"/>
            <w:r w:rsidRPr="004D6A59">
              <w:rPr>
                <w:sz w:val="24"/>
                <w:szCs w:val="24"/>
              </w:rPr>
              <w:t>i</w:t>
            </w:r>
            <w:proofErr w:type="spellEnd"/>
            <w:r w:rsidRPr="004D6A59">
              <w:rPr>
                <w:sz w:val="24"/>
                <w:szCs w:val="24"/>
              </w:rPr>
              <w:t xml:space="preserve"> </w:t>
            </w:r>
            <w:proofErr w:type="spellStart"/>
            <w:r w:rsidRPr="004D6A59">
              <w:rPr>
                <w:sz w:val="24"/>
                <w:szCs w:val="24"/>
              </w:rPr>
              <w:t>Rukavac</w:t>
            </w:r>
            <w:proofErr w:type="spellEnd"/>
            <w:r w:rsidRPr="004D6A59">
              <w:rPr>
                <w:sz w:val="24"/>
                <w:szCs w:val="24"/>
              </w:rPr>
              <w:t xml:space="preserve">), </w:t>
            </w:r>
            <w:proofErr w:type="spellStart"/>
            <w:r w:rsidRPr="004D6A59">
              <w:rPr>
                <w:sz w:val="24"/>
                <w:szCs w:val="24"/>
              </w:rPr>
              <w:t>te</w:t>
            </w:r>
            <w:proofErr w:type="spellEnd"/>
            <w:r w:rsidRPr="004D6A59">
              <w:rPr>
                <w:sz w:val="24"/>
                <w:szCs w:val="24"/>
              </w:rPr>
              <w:t xml:space="preserve"> </w:t>
            </w:r>
            <w:proofErr w:type="spellStart"/>
            <w:r w:rsidRPr="004D6A59">
              <w:rPr>
                <w:sz w:val="24"/>
                <w:szCs w:val="24"/>
              </w:rPr>
              <w:t>dijelovi</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Kućeli</w:t>
            </w:r>
            <w:proofErr w:type="spellEnd"/>
            <w:r w:rsidRPr="004D6A59">
              <w:rPr>
                <w:sz w:val="24"/>
                <w:szCs w:val="24"/>
              </w:rPr>
              <w:t xml:space="preserve"> (</w:t>
            </w:r>
            <w:proofErr w:type="spellStart"/>
            <w:r w:rsidRPr="004D6A59">
              <w:rPr>
                <w:sz w:val="24"/>
                <w:szCs w:val="24"/>
              </w:rPr>
              <w:t>Mihelići</w:t>
            </w:r>
            <w:proofErr w:type="spellEnd"/>
            <w:r w:rsidRPr="004D6A59">
              <w:rPr>
                <w:sz w:val="24"/>
                <w:szCs w:val="24"/>
              </w:rPr>
              <w:t xml:space="preserve">, Put </w:t>
            </w:r>
            <w:proofErr w:type="spellStart"/>
            <w:r w:rsidRPr="004D6A59">
              <w:rPr>
                <w:sz w:val="24"/>
                <w:szCs w:val="24"/>
              </w:rPr>
              <w:t>Luskino</w:t>
            </w:r>
            <w:proofErr w:type="spellEnd"/>
            <w:r w:rsidRPr="004D6A59">
              <w:rPr>
                <w:sz w:val="24"/>
                <w:szCs w:val="24"/>
              </w:rPr>
              <w:t xml:space="preserve">, </w:t>
            </w:r>
            <w:proofErr w:type="spellStart"/>
            <w:r w:rsidRPr="004D6A59">
              <w:rPr>
                <w:sz w:val="24"/>
                <w:szCs w:val="24"/>
              </w:rPr>
              <w:t>Rošići</w:t>
            </w:r>
            <w:proofErr w:type="spellEnd"/>
            <w:r w:rsidRPr="004D6A59">
              <w:rPr>
                <w:sz w:val="24"/>
                <w:szCs w:val="24"/>
              </w:rPr>
              <w:t xml:space="preserve">, </w:t>
            </w:r>
            <w:proofErr w:type="spellStart"/>
            <w:r w:rsidRPr="004D6A59">
              <w:rPr>
                <w:sz w:val="24"/>
                <w:szCs w:val="24"/>
              </w:rPr>
              <w:t>područje</w:t>
            </w:r>
            <w:proofErr w:type="spellEnd"/>
            <w:r w:rsidRPr="004D6A59">
              <w:rPr>
                <w:sz w:val="24"/>
                <w:szCs w:val="24"/>
              </w:rPr>
              <w:t xml:space="preserve"> </w:t>
            </w:r>
            <w:proofErr w:type="spellStart"/>
            <w:r w:rsidRPr="004D6A59">
              <w:rPr>
                <w:sz w:val="24"/>
                <w:szCs w:val="24"/>
              </w:rPr>
              <w:t>obuhvaćeno</w:t>
            </w:r>
            <w:proofErr w:type="spellEnd"/>
            <w:r w:rsidRPr="004D6A59">
              <w:rPr>
                <w:sz w:val="24"/>
                <w:szCs w:val="24"/>
              </w:rPr>
              <w:t xml:space="preserve"> </w:t>
            </w:r>
            <w:proofErr w:type="spellStart"/>
            <w:r w:rsidRPr="004D6A59">
              <w:rPr>
                <w:sz w:val="24"/>
                <w:szCs w:val="24"/>
              </w:rPr>
              <w:t>radnom</w:t>
            </w:r>
            <w:proofErr w:type="spellEnd"/>
            <w:r w:rsidRPr="004D6A59">
              <w:rPr>
                <w:sz w:val="24"/>
                <w:szCs w:val="24"/>
              </w:rPr>
              <w:t xml:space="preserve"> </w:t>
            </w:r>
            <w:proofErr w:type="spellStart"/>
            <w:r w:rsidRPr="004D6A59">
              <w:rPr>
                <w:sz w:val="24"/>
                <w:szCs w:val="24"/>
              </w:rPr>
              <w:t>zonom</w:t>
            </w:r>
            <w:proofErr w:type="spellEnd"/>
            <w:r w:rsidRPr="004D6A59">
              <w:rPr>
                <w:sz w:val="24"/>
                <w:szCs w:val="24"/>
              </w:rPr>
              <w:t xml:space="preserve"> RZ-1) </w:t>
            </w:r>
            <w:proofErr w:type="spellStart"/>
            <w:r w:rsidRPr="004D6A59">
              <w:rPr>
                <w:sz w:val="24"/>
                <w:szCs w:val="24"/>
              </w:rPr>
              <w:t>i</w:t>
            </w:r>
            <w:proofErr w:type="spellEnd"/>
            <w:r w:rsidRPr="004D6A59">
              <w:rPr>
                <w:sz w:val="24"/>
                <w:szCs w:val="24"/>
              </w:rPr>
              <w:t xml:space="preserve"> </w:t>
            </w:r>
            <w:proofErr w:type="spellStart"/>
            <w:r w:rsidRPr="004D6A59">
              <w:rPr>
                <w:sz w:val="24"/>
                <w:szCs w:val="24"/>
              </w:rPr>
              <w:t>dijelovi</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Jušići</w:t>
            </w:r>
            <w:proofErr w:type="spellEnd"/>
            <w:r w:rsidRPr="004D6A59">
              <w:rPr>
                <w:sz w:val="24"/>
                <w:szCs w:val="24"/>
              </w:rPr>
              <w:t xml:space="preserve"> (</w:t>
            </w:r>
            <w:proofErr w:type="spellStart"/>
            <w:r w:rsidRPr="004D6A59">
              <w:rPr>
                <w:sz w:val="24"/>
                <w:szCs w:val="24"/>
              </w:rPr>
              <w:t>područje</w:t>
            </w:r>
            <w:proofErr w:type="spellEnd"/>
            <w:r w:rsidRPr="004D6A59">
              <w:rPr>
                <w:sz w:val="24"/>
                <w:szCs w:val="24"/>
              </w:rPr>
              <w:t xml:space="preserve"> </w:t>
            </w:r>
            <w:proofErr w:type="spellStart"/>
            <w:r w:rsidRPr="004D6A59">
              <w:rPr>
                <w:sz w:val="24"/>
                <w:szCs w:val="24"/>
              </w:rPr>
              <w:t>obuhvaćeno</w:t>
            </w:r>
            <w:proofErr w:type="spellEnd"/>
            <w:r w:rsidRPr="004D6A59">
              <w:rPr>
                <w:sz w:val="24"/>
                <w:szCs w:val="24"/>
              </w:rPr>
              <w:t xml:space="preserve"> </w:t>
            </w:r>
            <w:proofErr w:type="spellStart"/>
            <w:r w:rsidRPr="004D6A59">
              <w:rPr>
                <w:sz w:val="24"/>
                <w:szCs w:val="24"/>
              </w:rPr>
              <w:t>radnim</w:t>
            </w:r>
            <w:proofErr w:type="spellEnd"/>
            <w:r w:rsidRPr="004D6A59">
              <w:rPr>
                <w:sz w:val="24"/>
                <w:szCs w:val="24"/>
              </w:rPr>
              <w:t xml:space="preserve"> </w:t>
            </w:r>
            <w:proofErr w:type="spellStart"/>
            <w:r w:rsidRPr="004D6A59">
              <w:rPr>
                <w:sz w:val="24"/>
                <w:szCs w:val="24"/>
              </w:rPr>
              <w:t>zonama</w:t>
            </w:r>
            <w:proofErr w:type="spellEnd"/>
            <w:r w:rsidRPr="004D6A59">
              <w:rPr>
                <w:sz w:val="24"/>
                <w:szCs w:val="24"/>
              </w:rPr>
              <w:t xml:space="preserve"> RZ-1 </w:t>
            </w:r>
            <w:proofErr w:type="spellStart"/>
            <w:r w:rsidRPr="004D6A59">
              <w:rPr>
                <w:sz w:val="24"/>
                <w:szCs w:val="24"/>
              </w:rPr>
              <w:t>i</w:t>
            </w:r>
            <w:proofErr w:type="spellEnd"/>
            <w:r w:rsidRPr="004D6A59">
              <w:rPr>
                <w:sz w:val="24"/>
                <w:szCs w:val="24"/>
              </w:rPr>
              <w:t xml:space="preserve"> RZ-2)</w:t>
            </w:r>
          </w:p>
        </w:tc>
        <w:tc>
          <w:tcPr>
            <w:tcW w:w="1344" w:type="dxa"/>
            <w:tcBorders>
              <w:top w:val="double" w:sz="6"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C9E5FF"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1,00</w:t>
            </w:r>
          </w:p>
        </w:tc>
      </w:tr>
      <w:tr w:rsidR="00511C85" w:rsidRPr="004D6A59" w14:paraId="6D055176" w14:textId="77777777" w:rsidTr="000C087B">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5706A"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66036" w14:textId="77777777" w:rsidR="00511C85" w:rsidRPr="004D6A59" w:rsidRDefault="00511C85" w:rsidP="00511C85">
            <w:pPr>
              <w:widowControl/>
              <w:overflowPunct/>
              <w:autoSpaceDE/>
              <w:adjustRightInd/>
              <w:spacing w:line="256" w:lineRule="auto"/>
              <w:rPr>
                <w:rFonts w:eastAsia="Calibri"/>
                <w:sz w:val="24"/>
                <w:szCs w:val="24"/>
                <w:lang w:val="hr-HR" w:eastAsia="hr-HR"/>
              </w:rPr>
            </w:pP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Bregi</w:t>
            </w:r>
            <w:proofErr w:type="spellEnd"/>
            <w:r w:rsidRPr="004D6A59">
              <w:rPr>
                <w:sz w:val="24"/>
                <w:szCs w:val="24"/>
              </w:rPr>
              <w:t xml:space="preserve"> (</w:t>
            </w:r>
            <w:proofErr w:type="spellStart"/>
            <w:r w:rsidRPr="004D6A59">
              <w:rPr>
                <w:sz w:val="24"/>
                <w:szCs w:val="24"/>
              </w:rPr>
              <w:t>izuzev</w:t>
            </w:r>
            <w:proofErr w:type="spellEnd"/>
            <w:r w:rsidRPr="004D6A59">
              <w:rPr>
                <w:sz w:val="24"/>
                <w:szCs w:val="24"/>
              </w:rPr>
              <w:t xml:space="preserve"> </w:t>
            </w:r>
            <w:proofErr w:type="spellStart"/>
            <w:r w:rsidRPr="004D6A59">
              <w:rPr>
                <w:sz w:val="24"/>
                <w:szCs w:val="24"/>
              </w:rPr>
              <w:t>Benčinići</w:t>
            </w:r>
            <w:proofErr w:type="spellEnd"/>
            <w:r w:rsidRPr="004D6A59">
              <w:rPr>
                <w:sz w:val="24"/>
                <w:szCs w:val="24"/>
              </w:rPr>
              <w:t xml:space="preserve">), </w:t>
            </w:r>
            <w:proofErr w:type="spellStart"/>
            <w:r w:rsidRPr="004D6A59">
              <w:rPr>
                <w:sz w:val="24"/>
                <w:szCs w:val="24"/>
              </w:rPr>
              <w:t>Jurdani</w:t>
            </w:r>
            <w:proofErr w:type="spellEnd"/>
            <w:r w:rsidRPr="004D6A59">
              <w:rPr>
                <w:sz w:val="24"/>
                <w:szCs w:val="24"/>
              </w:rPr>
              <w:t xml:space="preserve">, </w:t>
            </w: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Jušići</w:t>
            </w:r>
            <w:proofErr w:type="spellEnd"/>
            <w:r w:rsidRPr="004D6A59">
              <w:rPr>
                <w:sz w:val="24"/>
                <w:szCs w:val="24"/>
              </w:rPr>
              <w:t xml:space="preserve"> (</w:t>
            </w:r>
            <w:proofErr w:type="spellStart"/>
            <w:r w:rsidRPr="004D6A59">
              <w:rPr>
                <w:sz w:val="24"/>
                <w:szCs w:val="24"/>
              </w:rPr>
              <w:t>izuzev</w:t>
            </w:r>
            <w:proofErr w:type="spellEnd"/>
            <w:r w:rsidRPr="004D6A59">
              <w:rPr>
                <w:sz w:val="24"/>
                <w:szCs w:val="24"/>
              </w:rPr>
              <w:t xml:space="preserve"> </w:t>
            </w:r>
            <w:proofErr w:type="spellStart"/>
            <w:r w:rsidRPr="004D6A59">
              <w:rPr>
                <w:sz w:val="24"/>
                <w:szCs w:val="24"/>
              </w:rPr>
              <w:t>područja</w:t>
            </w:r>
            <w:proofErr w:type="spellEnd"/>
            <w:r w:rsidRPr="004D6A59">
              <w:rPr>
                <w:sz w:val="24"/>
                <w:szCs w:val="24"/>
              </w:rPr>
              <w:t xml:space="preserve"> </w:t>
            </w:r>
            <w:proofErr w:type="spellStart"/>
            <w:r w:rsidRPr="004D6A59">
              <w:rPr>
                <w:sz w:val="24"/>
                <w:szCs w:val="24"/>
              </w:rPr>
              <w:t>obuhvaćenog</w:t>
            </w:r>
            <w:proofErr w:type="spellEnd"/>
            <w:r w:rsidRPr="004D6A59">
              <w:rPr>
                <w:sz w:val="24"/>
                <w:szCs w:val="24"/>
              </w:rPr>
              <w:t xml:space="preserve"> </w:t>
            </w:r>
            <w:proofErr w:type="spellStart"/>
            <w:r w:rsidRPr="004D6A59">
              <w:rPr>
                <w:sz w:val="24"/>
                <w:szCs w:val="24"/>
              </w:rPr>
              <w:t>radnim</w:t>
            </w:r>
            <w:proofErr w:type="spellEnd"/>
            <w:r w:rsidRPr="004D6A59">
              <w:rPr>
                <w:sz w:val="24"/>
                <w:szCs w:val="24"/>
              </w:rPr>
              <w:t xml:space="preserve"> </w:t>
            </w:r>
            <w:proofErr w:type="spellStart"/>
            <w:r w:rsidRPr="004D6A59">
              <w:rPr>
                <w:sz w:val="24"/>
                <w:szCs w:val="24"/>
              </w:rPr>
              <w:t>zonama</w:t>
            </w:r>
            <w:proofErr w:type="spellEnd"/>
            <w:r w:rsidRPr="004D6A59">
              <w:rPr>
                <w:sz w:val="24"/>
                <w:szCs w:val="24"/>
              </w:rPr>
              <w:t xml:space="preserve"> RZ-1 </w:t>
            </w:r>
            <w:proofErr w:type="spellStart"/>
            <w:r w:rsidRPr="004D6A59">
              <w:rPr>
                <w:sz w:val="24"/>
                <w:szCs w:val="24"/>
              </w:rPr>
              <w:t>i</w:t>
            </w:r>
            <w:proofErr w:type="spellEnd"/>
            <w:r w:rsidRPr="004D6A59">
              <w:rPr>
                <w:sz w:val="24"/>
                <w:szCs w:val="24"/>
              </w:rPr>
              <w:t xml:space="preserve"> RZ-2), </w:t>
            </w: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Kućeli</w:t>
            </w:r>
            <w:proofErr w:type="spellEnd"/>
            <w:r w:rsidRPr="004D6A59">
              <w:rPr>
                <w:sz w:val="24"/>
                <w:szCs w:val="24"/>
              </w:rPr>
              <w:t xml:space="preserve"> (</w:t>
            </w:r>
            <w:proofErr w:type="spellStart"/>
            <w:r w:rsidRPr="004D6A59">
              <w:rPr>
                <w:sz w:val="24"/>
                <w:szCs w:val="24"/>
              </w:rPr>
              <w:t>Biškupi</w:t>
            </w:r>
            <w:proofErr w:type="spellEnd"/>
            <w:r w:rsidRPr="004D6A59">
              <w:rPr>
                <w:sz w:val="24"/>
                <w:szCs w:val="24"/>
              </w:rPr>
              <w:t xml:space="preserve">, </w:t>
            </w:r>
            <w:proofErr w:type="spellStart"/>
            <w:r w:rsidRPr="004D6A59">
              <w:rPr>
                <w:sz w:val="24"/>
                <w:szCs w:val="24"/>
              </w:rPr>
              <w:t>Jurinići</w:t>
            </w:r>
            <w:proofErr w:type="spellEnd"/>
            <w:r w:rsidRPr="004D6A59">
              <w:rPr>
                <w:sz w:val="24"/>
                <w:szCs w:val="24"/>
              </w:rPr>
              <w:t xml:space="preserve">, </w:t>
            </w:r>
            <w:proofErr w:type="spellStart"/>
            <w:r w:rsidRPr="004D6A59">
              <w:rPr>
                <w:sz w:val="24"/>
                <w:szCs w:val="24"/>
              </w:rPr>
              <w:t>Palihi</w:t>
            </w:r>
            <w:proofErr w:type="spellEnd"/>
            <w:r w:rsidRPr="004D6A59">
              <w:rPr>
                <w:sz w:val="24"/>
                <w:szCs w:val="24"/>
              </w:rPr>
              <w:t xml:space="preserve">, </w:t>
            </w:r>
            <w:proofErr w:type="spellStart"/>
            <w:r w:rsidRPr="004D6A59">
              <w:rPr>
                <w:sz w:val="24"/>
                <w:szCs w:val="24"/>
              </w:rPr>
              <w:t>Mohorići</w:t>
            </w:r>
            <w:proofErr w:type="spellEnd"/>
            <w:r w:rsidRPr="004D6A59">
              <w:rPr>
                <w:sz w:val="24"/>
                <w:szCs w:val="24"/>
              </w:rPr>
              <w:t xml:space="preserve">), </w:t>
            </w: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Mihotići</w:t>
            </w:r>
            <w:proofErr w:type="spellEnd"/>
            <w:r w:rsidRPr="004D6A59">
              <w:rPr>
                <w:sz w:val="24"/>
                <w:szCs w:val="24"/>
              </w:rPr>
              <w:t xml:space="preserve"> (</w:t>
            </w:r>
            <w:proofErr w:type="spellStart"/>
            <w:r w:rsidRPr="004D6A59">
              <w:rPr>
                <w:sz w:val="24"/>
                <w:szCs w:val="24"/>
              </w:rPr>
              <w:t>ulice</w:t>
            </w:r>
            <w:proofErr w:type="spellEnd"/>
            <w:r w:rsidRPr="004D6A59">
              <w:rPr>
                <w:sz w:val="24"/>
                <w:szCs w:val="24"/>
              </w:rPr>
              <w:t xml:space="preserve"> </w:t>
            </w:r>
            <w:proofErr w:type="spellStart"/>
            <w:r w:rsidRPr="004D6A59">
              <w:rPr>
                <w:sz w:val="24"/>
                <w:szCs w:val="24"/>
              </w:rPr>
              <w:t>Bregi</w:t>
            </w:r>
            <w:proofErr w:type="spellEnd"/>
            <w:r w:rsidRPr="004D6A59">
              <w:rPr>
                <w:sz w:val="24"/>
                <w:szCs w:val="24"/>
              </w:rPr>
              <w:t xml:space="preserve"> </w:t>
            </w:r>
            <w:proofErr w:type="spellStart"/>
            <w:r w:rsidRPr="004D6A59">
              <w:rPr>
                <w:sz w:val="24"/>
                <w:szCs w:val="24"/>
              </w:rPr>
              <w:t>i</w:t>
            </w:r>
            <w:proofErr w:type="spellEnd"/>
            <w:r w:rsidRPr="004D6A59">
              <w:rPr>
                <w:sz w:val="24"/>
                <w:szCs w:val="24"/>
              </w:rPr>
              <w:t xml:space="preserve"> </w:t>
            </w:r>
            <w:proofErr w:type="spellStart"/>
            <w:r w:rsidRPr="004D6A59">
              <w:rPr>
                <w:sz w:val="24"/>
                <w:szCs w:val="24"/>
              </w:rPr>
              <w:t>Rukavac</w:t>
            </w:r>
            <w:proofErr w:type="spellEnd"/>
            <w:r w:rsidRPr="004D6A59">
              <w:rPr>
                <w:sz w:val="24"/>
                <w:szCs w:val="24"/>
              </w:rPr>
              <w:t xml:space="preserve">), </w:t>
            </w: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Mučići</w:t>
            </w:r>
            <w:proofErr w:type="spellEnd"/>
            <w:r w:rsidRPr="004D6A59">
              <w:rPr>
                <w:sz w:val="24"/>
                <w:szCs w:val="24"/>
              </w:rPr>
              <w:t xml:space="preserve"> (</w:t>
            </w:r>
            <w:proofErr w:type="spellStart"/>
            <w:r w:rsidRPr="004D6A59">
              <w:rPr>
                <w:sz w:val="24"/>
                <w:szCs w:val="24"/>
              </w:rPr>
              <w:t>Izuzev</w:t>
            </w:r>
            <w:proofErr w:type="spellEnd"/>
            <w:r w:rsidRPr="004D6A59">
              <w:rPr>
                <w:sz w:val="24"/>
                <w:szCs w:val="24"/>
              </w:rPr>
              <w:t xml:space="preserve"> </w:t>
            </w:r>
            <w:proofErr w:type="spellStart"/>
            <w:r w:rsidRPr="004D6A59">
              <w:rPr>
                <w:sz w:val="24"/>
                <w:szCs w:val="24"/>
              </w:rPr>
              <w:t>Škalniški</w:t>
            </w:r>
            <w:proofErr w:type="spellEnd"/>
            <w:r w:rsidRPr="004D6A59">
              <w:rPr>
                <w:sz w:val="24"/>
                <w:szCs w:val="24"/>
              </w:rPr>
              <w:t xml:space="preserve">), </w:t>
            </w:r>
            <w:proofErr w:type="spellStart"/>
            <w:r w:rsidRPr="004D6A59">
              <w:rPr>
                <w:sz w:val="24"/>
                <w:szCs w:val="24"/>
              </w:rPr>
              <w:t>Permani</w:t>
            </w:r>
            <w:proofErr w:type="spellEnd"/>
            <w:r w:rsidRPr="004D6A59">
              <w:rPr>
                <w:sz w:val="24"/>
                <w:szCs w:val="24"/>
              </w:rPr>
              <w:t xml:space="preserve">, </w:t>
            </w:r>
            <w:proofErr w:type="spellStart"/>
            <w:r w:rsidRPr="004D6A59">
              <w:rPr>
                <w:sz w:val="24"/>
                <w:szCs w:val="24"/>
              </w:rPr>
              <w:t>dio</w:t>
            </w:r>
            <w:proofErr w:type="spellEnd"/>
            <w:r w:rsidRPr="004D6A59">
              <w:rPr>
                <w:sz w:val="24"/>
                <w:szCs w:val="24"/>
              </w:rPr>
              <w:t xml:space="preserve"> </w:t>
            </w:r>
            <w:proofErr w:type="spellStart"/>
            <w:r w:rsidRPr="004D6A59">
              <w:rPr>
                <w:sz w:val="24"/>
                <w:szCs w:val="24"/>
              </w:rPr>
              <w:t>naselja</w:t>
            </w:r>
            <w:proofErr w:type="spellEnd"/>
            <w:r w:rsidRPr="004D6A59">
              <w:rPr>
                <w:sz w:val="24"/>
                <w:szCs w:val="24"/>
              </w:rPr>
              <w:t xml:space="preserve"> </w:t>
            </w:r>
            <w:proofErr w:type="spellStart"/>
            <w:r w:rsidRPr="004D6A59">
              <w:rPr>
                <w:sz w:val="24"/>
                <w:szCs w:val="24"/>
              </w:rPr>
              <w:t>Rukavac</w:t>
            </w:r>
            <w:proofErr w:type="spellEnd"/>
            <w:r w:rsidRPr="004D6A59">
              <w:rPr>
                <w:sz w:val="24"/>
                <w:szCs w:val="24"/>
              </w:rPr>
              <w:t xml:space="preserve"> (</w:t>
            </w:r>
            <w:proofErr w:type="spellStart"/>
            <w:r w:rsidRPr="004D6A59">
              <w:rPr>
                <w:sz w:val="24"/>
                <w:szCs w:val="24"/>
              </w:rPr>
              <w:t>Izuzev</w:t>
            </w:r>
            <w:proofErr w:type="spellEnd"/>
            <w:r w:rsidRPr="004D6A59">
              <w:rPr>
                <w:sz w:val="24"/>
                <w:szCs w:val="24"/>
              </w:rPr>
              <w:t xml:space="preserve"> </w:t>
            </w:r>
            <w:proofErr w:type="spellStart"/>
            <w:r w:rsidRPr="004D6A59">
              <w:rPr>
                <w:sz w:val="24"/>
                <w:szCs w:val="24"/>
              </w:rPr>
              <w:t>Perčići</w:t>
            </w:r>
            <w:proofErr w:type="spellEnd"/>
            <w:r w:rsidRPr="004D6A59">
              <w:rPr>
                <w:sz w:val="24"/>
                <w:szCs w:val="24"/>
              </w:rPr>
              <w:t>)</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35B8F5"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0,80</w:t>
            </w:r>
          </w:p>
        </w:tc>
      </w:tr>
      <w:tr w:rsidR="00511C85" w:rsidRPr="004D6A59" w14:paraId="5E74357B" w14:textId="77777777" w:rsidTr="000C087B">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3207F"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248BA" w14:textId="77777777" w:rsidR="00511C85" w:rsidRPr="004D6A59" w:rsidRDefault="00511C85" w:rsidP="00511C85">
            <w:pPr>
              <w:widowControl/>
              <w:overflowPunct/>
              <w:autoSpaceDE/>
              <w:adjustRightInd/>
              <w:spacing w:line="256" w:lineRule="auto"/>
              <w:rPr>
                <w:rFonts w:eastAsia="Calibri"/>
                <w:sz w:val="24"/>
                <w:szCs w:val="24"/>
                <w:lang w:val="hr-HR" w:eastAsia="hr-HR"/>
              </w:rPr>
            </w:pP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Bregi</w:t>
            </w:r>
            <w:proofErr w:type="spellEnd"/>
            <w:r w:rsidRPr="004D6A59">
              <w:rPr>
                <w:sz w:val="24"/>
                <w:szCs w:val="24"/>
                <w:lang w:eastAsia="hr-HR"/>
              </w:rPr>
              <w:t xml:space="preserve"> (</w:t>
            </w:r>
            <w:proofErr w:type="spellStart"/>
            <w:r w:rsidRPr="004D6A59">
              <w:rPr>
                <w:sz w:val="24"/>
                <w:szCs w:val="24"/>
                <w:lang w:eastAsia="hr-HR"/>
              </w:rPr>
              <w:t>Benčinići</w:t>
            </w:r>
            <w:proofErr w:type="spellEnd"/>
            <w:r w:rsidRPr="004D6A59">
              <w:rPr>
                <w:sz w:val="24"/>
                <w:szCs w:val="24"/>
                <w:lang w:eastAsia="hr-HR"/>
              </w:rPr>
              <w:t xml:space="preserve">), </w:t>
            </w:r>
            <w:proofErr w:type="spellStart"/>
            <w:r w:rsidRPr="004D6A59">
              <w:rPr>
                <w:sz w:val="24"/>
                <w:szCs w:val="24"/>
                <w:lang w:eastAsia="hr-HR"/>
              </w:rPr>
              <w:t>Brešca</w:t>
            </w:r>
            <w:proofErr w:type="spellEnd"/>
            <w:r w:rsidRPr="004D6A59">
              <w:rPr>
                <w:sz w:val="24"/>
                <w:szCs w:val="24"/>
                <w:lang w:eastAsia="hr-HR"/>
              </w:rPr>
              <w:t xml:space="preserve">, </w:t>
            </w: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Kućeli</w:t>
            </w:r>
            <w:proofErr w:type="spellEnd"/>
            <w:r w:rsidRPr="004D6A59">
              <w:rPr>
                <w:sz w:val="24"/>
                <w:szCs w:val="24"/>
                <w:lang w:eastAsia="hr-HR"/>
              </w:rPr>
              <w:t xml:space="preserve"> (</w:t>
            </w:r>
            <w:proofErr w:type="spellStart"/>
            <w:r w:rsidRPr="004D6A59">
              <w:rPr>
                <w:sz w:val="24"/>
                <w:szCs w:val="24"/>
                <w:lang w:eastAsia="hr-HR"/>
              </w:rPr>
              <w:t>Čonjini</w:t>
            </w:r>
            <w:proofErr w:type="spellEnd"/>
            <w:r w:rsidRPr="004D6A59">
              <w:rPr>
                <w:sz w:val="24"/>
                <w:szCs w:val="24"/>
                <w:lang w:eastAsia="hr-HR"/>
              </w:rPr>
              <w:t xml:space="preserve">, </w:t>
            </w:r>
            <w:proofErr w:type="spellStart"/>
            <w:r w:rsidRPr="004D6A59">
              <w:rPr>
                <w:sz w:val="24"/>
                <w:szCs w:val="24"/>
                <w:lang w:eastAsia="hr-HR"/>
              </w:rPr>
              <w:t>Črnčići</w:t>
            </w:r>
            <w:proofErr w:type="spellEnd"/>
            <w:r w:rsidRPr="004D6A59">
              <w:rPr>
                <w:sz w:val="24"/>
                <w:szCs w:val="24"/>
                <w:lang w:eastAsia="hr-HR"/>
              </w:rPr>
              <w:t xml:space="preserve">, </w:t>
            </w:r>
            <w:proofErr w:type="spellStart"/>
            <w:r w:rsidRPr="004D6A59">
              <w:rPr>
                <w:sz w:val="24"/>
                <w:szCs w:val="24"/>
                <w:lang w:eastAsia="hr-HR"/>
              </w:rPr>
              <w:t>Ivanići</w:t>
            </w:r>
            <w:proofErr w:type="spellEnd"/>
            <w:r w:rsidRPr="004D6A59">
              <w:rPr>
                <w:sz w:val="24"/>
                <w:szCs w:val="24"/>
                <w:lang w:eastAsia="hr-HR"/>
              </w:rPr>
              <w:t xml:space="preserve">, </w:t>
            </w:r>
            <w:proofErr w:type="spellStart"/>
            <w:r w:rsidRPr="004D6A59">
              <w:rPr>
                <w:sz w:val="24"/>
                <w:szCs w:val="24"/>
                <w:lang w:eastAsia="hr-HR"/>
              </w:rPr>
              <w:t>Kućeli</w:t>
            </w:r>
            <w:proofErr w:type="spellEnd"/>
            <w:r w:rsidRPr="004D6A59">
              <w:rPr>
                <w:sz w:val="24"/>
                <w:szCs w:val="24"/>
                <w:lang w:eastAsia="hr-HR"/>
              </w:rPr>
              <w:t xml:space="preserve">), </w:t>
            </w:r>
            <w:proofErr w:type="spellStart"/>
            <w:r w:rsidRPr="004D6A59">
              <w:rPr>
                <w:sz w:val="24"/>
                <w:szCs w:val="24"/>
                <w:lang w:eastAsia="hr-HR"/>
              </w:rPr>
              <w:t>Lipa</w:t>
            </w:r>
            <w:proofErr w:type="spellEnd"/>
            <w:r w:rsidRPr="004D6A59">
              <w:rPr>
                <w:sz w:val="24"/>
                <w:szCs w:val="24"/>
                <w:lang w:eastAsia="hr-HR"/>
              </w:rPr>
              <w:t xml:space="preserve">, Mali </w:t>
            </w:r>
            <w:proofErr w:type="spellStart"/>
            <w:r w:rsidRPr="004D6A59">
              <w:rPr>
                <w:sz w:val="24"/>
                <w:szCs w:val="24"/>
                <w:lang w:eastAsia="hr-HR"/>
              </w:rPr>
              <w:t>Brgud</w:t>
            </w:r>
            <w:proofErr w:type="spellEnd"/>
            <w:r w:rsidRPr="004D6A59">
              <w:rPr>
                <w:sz w:val="24"/>
                <w:szCs w:val="24"/>
                <w:lang w:eastAsia="hr-HR"/>
              </w:rPr>
              <w:t xml:space="preserve">, </w:t>
            </w: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Mučići</w:t>
            </w:r>
            <w:proofErr w:type="spellEnd"/>
            <w:r w:rsidRPr="004D6A59">
              <w:rPr>
                <w:sz w:val="24"/>
                <w:szCs w:val="24"/>
                <w:lang w:eastAsia="hr-HR"/>
              </w:rPr>
              <w:t xml:space="preserve"> (</w:t>
            </w:r>
            <w:proofErr w:type="spellStart"/>
            <w:r w:rsidRPr="004D6A59">
              <w:rPr>
                <w:sz w:val="24"/>
                <w:szCs w:val="24"/>
                <w:lang w:eastAsia="hr-HR"/>
              </w:rPr>
              <w:t>Škalniški</w:t>
            </w:r>
            <w:proofErr w:type="spellEnd"/>
            <w:r w:rsidRPr="004D6A59">
              <w:rPr>
                <w:sz w:val="24"/>
                <w:szCs w:val="24"/>
                <w:lang w:eastAsia="hr-HR"/>
              </w:rPr>
              <w:t xml:space="preserve">), </w:t>
            </w:r>
            <w:proofErr w:type="spellStart"/>
            <w:r w:rsidRPr="004D6A59">
              <w:rPr>
                <w:sz w:val="24"/>
                <w:szCs w:val="24"/>
                <w:lang w:eastAsia="hr-HR"/>
              </w:rPr>
              <w:t>Pasjak</w:t>
            </w:r>
            <w:proofErr w:type="spellEnd"/>
            <w:r w:rsidRPr="004D6A59">
              <w:rPr>
                <w:sz w:val="24"/>
                <w:szCs w:val="24"/>
                <w:lang w:eastAsia="hr-HR"/>
              </w:rPr>
              <w:t xml:space="preserve">, </w:t>
            </w: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Rukavac</w:t>
            </w:r>
            <w:proofErr w:type="spellEnd"/>
            <w:r w:rsidRPr="004D6A59">
              <w:rPr>
                <w:sz w:val="24"/>
                <w:szCs w:val="24"/>
                <w:lang w:eastAsia="hr-HR"/>
              </w:rPr>
              <w:t xml:space="preserve"> (</w:t>
            </w:r>
            <w:proofErr w:type="spellStart"/>
            <w:r w:rsidRPr="004D6A59">
              <w:rPr>
                <w:sz w:val="24"/>
                <w:szCs w:val="24"/>
                <w:lang w:eastAsia="hr-HR"/>
              </w:rPr>
              <w:t>Perčići</w:t>
            </w:r>
            <w:proofErr w:type="spellEnd"/>
            <w:r w:rsidRPr="004D6A59">
              <w:rPr>
                <w:sz w:val="24"/>
                <w:szCs w:val="24"/>
                <w:lang w:eastAsia="hr-HR"/>
              </w:rPr>
              <w:t xml:space="preserve">), </w:t>
            </w:r>
            <w:proofErr w:type="spellStart"/>
            <w:r w:rsidRPr="004D6A59">
              <w:rPr>
                <w:sz w:val="24"/>
                <w:szCs w:val="24"/>
                <w:lang w:eastAsia="hr-HR"/>
              </w:rPr>
              <w:t>Rupa</w:t>
            </w:r>
            <w:proofErr w:type="spellEnd"/>
            <w:r w:rsidRPr="004D6A59">
              <w:rPr>
                <w:sz w:val="24"/>
                <w:szCs w:val="24"/>
                <w:lang w:eastAsia="hr-HR"/>
              </w:rPr>
              <w:t xml:space="preserve">, </w:t>
            </w:r>
            <w:proofErr w:type="spellStart"/>
            <w:r w:rsidRPr="004D6A59">
              <w:rPr>
                <w:sz w:val="24"/>
                <w:szCs w:val="24"/>
                <w:lang w:eastAsia="hr-HR"/>
              </w:rPr>
              <w:t>Ružići</w:t>
            </w:r>
            <w:proofErr w:type="spellEnd"/>
            <w:r w:rsidRPr="004D6A59">
              <w:rPr>
                <w:sz w:val="24"/>
                <w:szCs w:val="24"/>
                <w:lang w:eastAsia="hr-HR"/>
              </w:rPr>
              <w:t xml:space="preserve">, </w:t>
            </w:r>
            <w:proofErr w:type="spellStart"/>
            <w:r w:rsidRPr="004D6A59">
              <w:rPr>
                <w:sz w:val="24"/>
                <w:szCs w:val="24"/>
                <w:lang w:eastAsia="hr-HR"/>
              </w:rPr>
              <w:t>Šapjane</w:t>
            </w:r>
            <w:proofErr w:type="spellEnd"/>
            <w:r w:rsidRPr="004D6A59">
              <w:rPr>
                <w:sz w:val="24"/>
                <w:szCs w:val="24"/>
                <w:lang w:eastAsia="hr-HR"/>
              </w:rPr>
              <w:t xml:space="preserve">, </w:t>
            </w:r>
            <w:proofErr w:type="spellStart"/>
            <w:r w:rsidRPr="004D6A59">
              <w:rPr>
                <w:sz w:val="24"/>
                <w:szCs w:val="24"/>
                <w:lang w:eastAsia="hr-HR"/>
              </w:rPr>
              <w:t>Veli</w:t>
            </w:r>
            <w:proofErr w:type="spellEnd"/>
            <w:r w:rsidRPr="004D6A59">
              <w:rPr>
                <w:sz w:val="24"/>
                <w:szCs w:val="24"/>
                <w:lang w:eastAsia="hr-HR"/>
              </w:rPr>
              <w:t xml:space="preserve"> </w:t>
            </w:r>
            <w:proofErr w:type="spellStart"/>
            <w:r w:rsidRPr="004D6A59">
              <w:rPr>
                <w:sz w:val="24"/>
                <w:szCs w:val="24"/>
                <w:lang w:eastAsia="hr-HR"/>
              </w:rPr>
              <w:t>Brgud</w:t>
            </w:r>
            <w:proofErr w:type="spellEnd"/>
            <w:r w:rsidRPr="004D6A59">
              <w:rPr>
                <w:sz w:val="24"/>
                <w:szCs w:val="24"/>
                <w:lang w:eastAsia="hr-HR"/>
              </w:rPr>
              <w:t xml:space="preserve">, </w:t>
            </w:r>
            <w:proofErr w:type="spellStart"/>
            <w:r w:rsidRPr="004D6A59">
              <w:rPr>
                <w:sz w:val="24"/>
                <w:szCs w:val="24"/>
                <w:lang w:eastAsia="hr-HR"/>
              </w:rPr>
              <w:t>Zaluki</w:t>
            </w:r>
            <w:proofErr w:type="spellEnd"/>
            <w:r w:rsidRPr="004D6A59">
              <w:rPr>
                <w:sz w:val="24"/>
                <w:szCs w:val="24"/>
                <w:lang w:eastAsia="hr-HR"/>
              </w:rPr>
              <w:t xml:space="preserve">, </w:t>
            </w: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Zvoneća</w:t>
            </w:r>
            <w:proofErr w:type="spellEnd"/>
            <w:r w:rsidRPr="004D6A59">
              <w:rPr>
                <w:sz w:val="24"/>
                <w:szCs w:val="24"/>
                <w:lang w:eastAsia="hr-HR"/>
              </w:rPr>
              <w:t xml:space="preserve"> (</w:t>
            </w:r>
            <w:proofErr w:type="spellStart"/>
            <w:r w:rsidRPr="004D6A59">
              <w:rPr>
                <w:sz w:val="24"/>
                <w:szCs w:val="24"/>
                <w:lang w:eastAsia="hr-HR"/>
              </w:rPr>
              <w:t>Gašpari</w:t>
            </w:r>
            <w:proofErr w:type="spellEnd"/>
            <w:r w:rsidRPr="004D6A59">
              <w:rPr>
                <w:sz w:val="24"/>
                <w:szCs w:val="24"/>
                <w:lang w:eastAsia="hr-HR"/>
              </w:rPr>
              <w:t xml:space="preserve">, </w:t>
            </w:r>
            <w:proofErr w:type="spellStart"/>
            <w:r w:rsidRPr="004D6A59">
              <w:rPr>
                <w:sz w:val="24"/>
                <w:szCs w:val="24"/>
                <w:lang w:eastAsia="hr-HR"/>
              </w:rPr>
              <w:t>Perka</w:t>
            </w:r>
            <w:proofErr w:type="spellEnd"/>
            <w:r w:rsidRPr="004D6A59">
              <w:rPr>
                <w:sz w:val="24"/>
                <w:szCs w:val="24"/>
                <w:lang w:eastAsia="hr-HR"/>
              </w:rPr>
              <w:t xml:space="preserve">, </w:t>
            </w:r>
            <w:proofErr w:type="spellStart"/>
            <w:r w:rsidRPr="004D6A59">
              <w:rPr>
                <w:sz w:val="24"/>
                <w:szCs w:val="24"/>
                <w:lang w:eastAsia="hr-HR"/>
              </w:rPr>
              <w:t>Sušnji</w:t>
            </w:r>
            <w:proofErr w:type="spellEnd"/>
            <w:r w:rsidRPr="004D6A59">
              <w:rPr>
                <w:sz w:val="24"/>
                <w:szCs w:val="24"/>
                <w:lang w:eastAsia="hr-HR"/>
              </w:rPr>
              <w:t xml:space="preserve">, </w:t>
            </w:r>
            <w:proofErr w:type="spellStart"/>
            <w:r w:rsidRPr="004D6A59">
              <w:rPr>
                <w:sz w:val="24"/>
                <w:szCs w:val="24"/>
                <w:lang w:eastAsia="hr-HR"/>
              </w:rPr>
              <w:t>Zvoneća</w:t>
            </w:r>
            <w:proofErr w:type="spellEnd"/>
            <w:r w:rsidRPr="004D6A59">
              <w:rPr>
                <w:sz w:val="24"/>
                <w:szCs w:val="24"/>
                <w:lang w:eastAsia="hr-HR"/>
              </w:rPr>
              <w:t>)</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D084D"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0,60</w:t>
            </w:r>
          </w:p>
        </w:tc>
      </w:tr>
      <w:tr w:rsidR="00511C85" w:rsidRPr="004D6A59" w14:paraId="328C2F8D" w14:textId="77777777" w:rsidTr="000C087B">
        <w:trPr>
          <w:trHeight w:val="600"/>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4A2C6"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IV.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55FC5" w14:textId="77777777" w:rsidR="00511C85" w:rsidRPr="004D6A59" w:rsidRDefault="00511C85" w:rsidP="00511C85">
            <w:pPr>
              <w:widowControl/>
              <w:overflowPunct/>
              <w:autoSpaceDE/>
              <w:adjustRightInd/>
              <w:spacing w:line="256" w:lineRule="auto"/>
              <w:rPr>
                <w:rFonts w:eastAsia="Calibri"/>
                <w:sz w:val="24"/>
                <w:szCs w:val="24"/>
                <w:lang w:val="hr-HR" w:eastAsia="hr-HR"/>
              </w:rPr>
            </w:pPr>
            <w:proofErr w:type="spellStart"/>
            <w:r w:rsidRPr="004D6A59">
              <w:rPr>
                <w:sz w:val="24"/>
                <w:szCs w:val="24"/>
                <w:lang w:eastAsia="hr-HR"/>
              </w:rPr>
              <w:t>Brdce</w:t>
            </w:r>
            <w:proofErr w:type="spellEnd"/>
            <w:r w:rsidRPr="004D6A59">
              <w:rPr>
                <w:sz w:val="24"/>
                <w:szCs w:val="24"/>
                <w:lang w:eastAsia="hr-HR"/>
              </w:rPr>
              <w:t xml:space="preserve">, Male </w:t>
            </w:r>
            <w:proofErr w:type="spellStart"/>
            <w:r w:rsidRPr="004D6A59">
              <w:rPr>
                <w:sz w:val="24"/>
                <w:szCs w:val="24"/>
                <w:lang w:eastAsia="hr-HR"/>
              </w:rPr>
              <w:t>Mune</w:t>
            </w:r>
            <w:proofErr w:type="spellEnd"/>
            <w:r w:rsidRPr="004D6A59">
              <w:rPr>
                <w:sz w:val="24"/>
                <w:szCs w:val="24"/>
                <w:lang w:eastAsia="hr-HR"/>
              </w:rPr>
              <w:t xml:space="preserve">, </w:t>
            </w:r>
            <w:proofErr w:type="spellStart"/>
            <w:r w:rsidRPr="004D6A59">
              <w:rPr>
                <w:sz w:val="24"/>
                <w:szCs w:val="24"/>
                <w:lang w:eastAsia="hr-HR"/>
              </w:rPr>
              <w:t>Vele</w:t>
            </w:r>
            <w:proofErr w:type="spellEnd"/>
            <w:r w:rsidRPr="004D6A59">
              <w:rPr>
                <w:sz w:val="24"/>
                <w:szCs w:val="24"/>
                <w:lang w:eastAsia="hr-HR"/>
              </w:rPr>
              <w:t xml:space="preserve"> </w:t>
            </w:r>
            <w:proofErr w:type="spellStart"/>
            <w:r w:rsidRPr="004D6A59">
              <w:rPr>
                <w:sz w:val="24"/>
                <w:szCs w:val="24"/>
                <w:lang w:eastAsia="hr-HR"/>
              </w:rPr>
              <w:t>Mune</w:t>
            </w:r>
            <w:proofErr w:type="spellEnd"/>
            <w:r w:rsidRPr="004D6A59">
              <w:rPr>
                <w:sz w:val="24"/>
                <w:szCs w:val="24"/>
                <w:lang w:eastAsia="hr-HR"/>
              </w:rPr>
              <w:t xml:space="preserve">, </w:t>
            </w:r>
            <w:proofErr w:type="spellStart"/>
            <w:r w:rsidRPr="004D6A59">
              <w:rPr>
                <w:sz w:val="24"/>
                <w:szCs w:val="24"/>
                <w:lang w:eastAsia="hr-HR"/>
              </w:rPr>
              <w:t>dio</w:t>
            </w:r>
            <w:proofErr w:type="spellEnd"/>
            <w:r w:rsidRPr="004D6A59">
              <w:rPr>
                <w:sz w:val="24"/>
                <w:szCs w:val="24"/>
                <w:lang w:eastAsia="hr-HR"/>
              </w:rPr>
              <w:t xml:space="preserve"> </w:t>
            </w:r>
            <w:proofErr w:type="spellStart"/>
            <w:r w:rsidRPr="004D6A59">
              <w:rPr>
                <w:sz w:val="24"/>
                <w:szCs w:val="24"/>
                <w:lang w:eastAsia="hr-HR"/>
              </w:rPr>
              <w:t>naselja</w:t>
            </w:r>
            <w:proofErr w:type="spellEnd"/>
            <w:r w:rsidRPr="004D6A59">
              <w:rPr>
                <w:sz w:val="24"/>
                <w:szCs w:val="24"/>
                <w:lang w:eastAsia="hr-HR"/>
              </w:rPr>
              <w:t xml:space="preserve"> </w:t>
            </w:r>
            <w:proofErr w:type="spellStart"/>
            <w:r w:rsidRPr="004D6A59">
              <w:rPr>
                <w:sz w:val="24"/>
                <w:szCs w:val="24"/>
                <w:lang w:eastAsia="hr-HR"/>
              </w:rPr>
              <w:t>Zvoneća</w:t>
            </w:r>
            <w:proofErr w:type="spellEnd"/>
            <w:r w:rsidRPr="004D6A59">
              <w:rPr>
                <w:sz w:val="24"/>
                <w:szCs w:val="24"/>
                <w:lang w:eastAsia="hr-HR"/>
              </w:rPr>
              <w:t xml:space="preserve"> (</w:t>
            </w:r>
            <w:proofErr w:type="spellStart"/>
            <w:r w:rsidRPr="004D6A59">
              <w:rPr>
                <w:sz w:val="24"/>
                <w:szCs w:val="24"/>
                <w:lang w:eastAsia="hr-HR"/>
              </w:rPr>
              <w:t>Kriva</w:t>
            </w:r>
            <w:proofErr w:type="spellEnd"/>
            <w:r w:rsidRPr="004D6A59">
              <w:rPr>
                <w:sz w:val="24"/>
                <w:szCs w:val="24"/>
                <w:lang w:eastAsia="hr-HR"/>
              </w:rPr>
              <w:t xml:space="preserve">, </w:t>
            </w:r>
            <w:proofErr w:type="spellStart"/>
            <w:r w:rsidRPr="004D6A59">
              <w:rPr>
                <w:sz w:val="24"/>
                <w:szCs w:val="24"/>
                <w:lang w:eastAsia="hr-HR"/>
              </w:rPr>
              <w:t>Škrapna</w:t>
            </w:r>
            <w:proofErr w:type="spellEnd"/>
            <w:r w:rsidRPr="004D6A59">
              <w:rPr>
                <w:sz w:val="24"/>
                <w:szCs w:val="24"/>
                <w:lang w:eastAsia="hr-HR"/>
              </w:rPr>
              <w:t xml:space="preserve">) </w:t>
            </w:r>
            <w:proofErr w:type="spellStart"/>
            <w:r w:rsidRPr="004D6A59">
              <w:rPr>
                <w:sz w:val="24"/>
                <w:szCs w:val="24"/>
                <w:lang w:eastAsia="hr-HR"/>
              </w:rPr>
              <w:t>i</w:t>
            </w:r>
            <w:proofErr w:type="spellEnd"/>
            <w:r w:rsidRPr="004D6A59">
              <w:rPr>
                <w:sz w:val="24"/>
                <w:szCs w:val="24"/>
                <w:lang w:eastAsia="hr-HR"/>
              </w:rPr>
              <w:t xml:space="preserve"> </w:t>
            </w:r>
            <w:proofErr w:type="spellStart"/>
            <w:r w:rsidRPr="004D6A59">
              <w:rPr>
                <w:sz w:val="24"/>
                <w:szCs w:val="24"/>
                <w:lang w:eastAsia="hr-HR"/>
              </w:rPr>
              <w:t>Žejane</w:t>
            </w:r>
            <w:proofErr w:type="spellEnd"/>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47DA3C"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0,40</w:t>
            </w:r>
          </w:p>
        </w:tc>
      </w:tr>
    </w:tbl>
    <w:p w14:paraId="47090286" w14:textId="77777777" w:rsidR="00511C85" w:rsidRPr="004D6A59" w:rsidRDefault="00511C85" w:rsidP="00511C85">
      <w:pPr>
        <w:widowControl/>
        <w:overflowPunct/>
        <w:autoSpaceDE/>
        <w:autoSpaceDN/>
        <w:adjustRightInd/>
        <w:jc w:val="both"/>
        <w:rPr>
          <w:sz w:val="24"/>
          <w:szCs w:val="24"/>
          <w:lang w:val="hr-HR" w:eastAsia="hr-HR"/>
        </w:rPr>
      </w:pPr>
    </w:p>
    <w:p w14:paraId="3FB2A167" w14:textId="77777777" w:rsidR="00511C85" w:rsidRPr="004D6A59" w:rsidRDefault="00511C85" w:rsidP="00511C85">
      <w:pPr>
        <w:widowControl/>
        <w:overflowPunct/>
        <w:autoSpaceDE/>
        <w:autoSpaceDN/>
        <w:adjustRightInd/>
        <w:jc w:val="both"/>
        <w:rPr>
          <w:color w:val="538135"/>
          <w:sz w:val="24"/>
          <w:szCs w:val="24"/>
          <w:lang w:val="hr-HR" w:eastAsia="hr-HR"/>
        </w:rPr>
      </w:pPr>
    </w:p>
    <w:p w14:paraId="42E6B446" w14:textId="77777777" w:rsidR="00511C85" w:rsidRPr="004D6A59" w:rsidRDefault="00511C85" w:rsidP="00511C85">
      <w:pPr>
        <w:widowControl/>
        <w:overflowPunct/>
        <w:rPr>
          <w:b/>
          <w:color w:val="538135"/>
          <w:sz w:val="24"/>
          <w:szCs w:val="24"/>
          <w:lang w:val="hr-HR" w:eastAsia="hr-HR"/>
        </w:rPr>
      </w:pPr>
    </w:p>
    <w:p w14:paraId="279EC2B0" w14:textId="77777777" w:rsidR="00511C85" w:rsidRPr="004D6A59" w:rsidRDefault="008C69DA" w:rsidP="00511C85">
      <w:pPr>
        <w:widowControl/>
        <w:overflowPunct/>
        <w:rPr>
          <w:b/>
          <w:sz w:val="24"/>
          <w:szCs w:val="24"/>
          <w:lang w:val="hr-HR" w:eastAsia="hr-HR"/>
        </w:rPr>
      </w:pPr>
      <w:r w:rsidRPr="004D6A59">
        <w:rPr>
          <w:b/>
          <w:sz w:val="24"/>
          <w:szCs w:val="24"/>
          <w:lang w:val="hr-HR" w:eastAsia="hr-HR"/>
        </w:rPr>
        <w:t>VI</w:t>
      </w:r>
      <w:r w:rsidR="00511C85" w:rsidRPr="004D6A59">
        <w:rPr>
          <w:b/>
          <w:sz w:val="24"/>
          <w:szCs w:val="24"/>
          <w:lang w:val="hr-HR" w:eastAsia="hr-HR"/>
        </w:rPr>
        <w:t>. KOEFICIJENTI NAMJENE</w:t>
      </w:r>
    </w:p>
    <w:p w14:paraId="109FAAF0" w14:textId="77777777" w:rsidR="00511C85" w:rsidRPr="004D6A59" w:rsidRDefault="00511C85" w:rsidP="00511C85">
      <w:pPr>
        <w:widowControl/>
        <w:overflowPunct/>
        <w:rPr>
          <w:b/>
          <w:sz w:val="24"/>
          <w:szCs w:val="24"/>
          <w:lang w:val="hr-HR" w:eastAsia="hr-HR"/>
        </w:rPr>
      </w:pPr>
    </w:p>
    <w:p w14:paraId="586D7A39" w14:textId="77777777" w:rsidR="00511C85" w:rsidRPr="004D6A59" w:rsidRDefault="00580E43" w:rsidP="00511C85">
      <w:pPr>
        <w:widowControl/>
        <w:overflowPunct/>
        <w:jc w:val="center"/>
        <w:rPr>
          <w:b/>
          <w:sz w:val="24"/>
          <w:szCs w:val="24"/>
          <w:lang w:val="hr-HR" w:eastAsia="hr-HR"/>
        </w:rPr>
      </w:pPr>
      <w:r w:rsidRPr="004D6A59">
        <w:rPr>
          <w:b/>
          <w:sz w:val="24"/>
          <w:szCs w:val="24"/>
          <w:lang w:val="hr-HR" w:eastAsia="hr-HR"/>
        </w:rPr>
        <w:t>Članak 7</w:t>
      </w:r>
      <w:r w:rsidR="00511C85" w:rsidRPr="004D6A59">
        <w:rPr>
          <w:b/>
          <w:sz w:val="24"/>
          <w:szCs w:val="24"/>
          <w:lang w:val="hr-HR" w:eastAsia="hr-HR"/>
        </w:rPr>
        <w:t>.</w:t>
      </w:r>
    </w:p>
    <w:p w14:paraId="7AF6D005" w14:textId="77777777" w:rsidR="00511C85" w:rsidRPr="004D6A59" w:rsidRDefault="00511C85" w:rsidP="00511C85">
      <w:pPr>
        <w:widowControl/>
        <w:overflowPunct/>
        <w:jc w:val="both"/>
        <w:rPr>
          <w:color w:val="538135"/>
          <w:sz w:val="24"/>
          <w:szCs w:val="24"/>
          <w:lang w:val="hr-HR" w:eastAsia="hr-HR"/>
        </w:rPr>
      </w:pPr>
    </w:p>
    <w:p w14:paraId="69973E8F"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Koeficijent namjene</w:t>
      </w:r>
      <w:r w:rsidRPr="004D6A59">
        <w:rPr>
          <w:color w:val="538135"/>
          <w:sz w:val="24"/>
          <w:szCs w:val="24"/>
          <w:lang w:val="hr-HR" w:eastAsia="hr-HR"/>
        </w:rPr>
        <w:t xml:space="preserve"> </w:t>
      </w:r>
      <w:r w:rsidRPr="004D6A59">
        <w:rPr>
          <w:sz w:val="24"/>
          <w:szCs w:val="24"/>
          <w:lang w:val="hr-HR" w:eastAsia="hr-HR"/>
        </w:rPr>
        <w:t>(Kn)</w:t>
      </w:r>
      <w:r w:rsidRPr="004D6A59">
        <w:rPr>
          <w:color w:val="538135"/>
          <w:sz w:val="24"/>
          <w:szCs w:val="24"/>
          <w:lang w:val="hr-HR" w:eastAsia="hr-HR"/>
        </w:rPr>
        <w:t xml:space="preserve"> </w:t>
      </w:r>
      <w:r w:rsidRPr="004D6A59">
        <w:rPr>
          <w:sz w:val="24"/>
          <w:szCs w:val="24"/>
          <w:lang w:val="hr-HR" w:eastAsia="hr-HR"/>
        </w:rPr>
        <w:t xml:space="preserve">ovisno o vrsti nekretnine i djelatnosti koja se obavlja, iznosi za: </w:t>
      </w:r>
    </w:p>
    <w:p w14:paraId="6A47DFC5"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1. stambeni prostor 1,00 </w:t>
      </w:r>
    </w:p>
    <w:p w14:paraId="62607104"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2. stambeni i poslovni prostor koji koriste neprofitne udruge građana 1,00 </w:t>
      </w:r>
    </w:p>
    <w:p w14:paraId="28DC883C"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3. garažni prostor 1,00 </w:t>
      </w:r>
    </w:p>
    <w:p w14:paraId="2F634136" w14:textId="08F116A1" w:rsidR="00580E43" w:rsidRPr="004D6A59" w:rsidRDefault="00511C85" w:rsidP="00511C85">
      <w:pPr>
        <w:widowControl/>
        <w:overflowPunct/>
        <w:jc w:val="both"/>
        <w:rPr>
          <w:color w:val="000000" w:themeColor="text1"/>
          <w:sz w:val="24"/>
          <w:szCs w:val="24"/>
          <w:lang w:val="hr-HR" w:eastAsia="hr-HR"/>
        </w:rPr>
      </w:pPr>
      <w:r w:rsidRPr="004D6A59">
        <w:rPr>
          <w:sz w:val="24"/>
          <w:szCs w:val="24"/>
          <w:lang w:val="hr-HR" w:eastAsia="hr-HR"/>
        </w:rPr>
        <w:t>4. poslovni prostor koji služi za proizvodne</w:t>
      </w:r>
      <w:r w:rsidR="00AA63F7" w:rsidRPr="004D6A59">
        <w:rPr>
          <w:sz w:val="24"/>
          <w:szCs w:val="24"/>
          <w:lang w:val="hr-HR" w:eastAsia="hr-HR"/>
        </w:rPr>
        <w:t xml:space="preserve"> i neproizvodne</w:t>
      </w:r>
      <w:r w:rsidRPr="004D6A59">
        <w:rPr>
          <w:sz w:val="24"/>
          <w:szCs w:val="24"/>
          <w:lang w:val="hr-HR" w:eastAsia="hr-HR"/>
        </w:rPr>
        <w:t xml:space="preserve"> djelatnosti </w:t>
      </w:r>
      <w:r w:rsidR="00580E43" w:rsidRPr="004D6A59">
        <w:rPr>
          <w:color w:val="000000" w:themeColor="text1"/>
          <w:sz w:val="24"/>
          <w:szCs w:val="24"/>
          <w:lang w:val="hr-HR" w:eastAsia="hr-HR"/>
        </w:rPr>
        <w:t>utvrđuje se po toj djelatnosti, kako slijedi:</w:t>
      </w:r>
    </w:p>
    <w:p w14:paraId="25843357" w14:textId="77777777" w:rsidR="00AA63F7" w:rsidRPr="004D6A59" w:rsidRDefault="00AA63F7" w:rsidP="00511C85">
      <w:pPr>
        <w:widowControl/>
        <w:overflowPunct/>
        <w:jc w:val="both"/>
        <w:rPr>
          <w:color w:val="000000" w:themeColor="text1"/>
          <w:sz w:val="24"/>
          <w:szCs w:val="24"/>
          <w:lang w:val="hr-HR" w:eastAsia="hr-HR"/>
        </w:rPr>
      </w:pPr>
    </w:p>
    <w:tbl>
      <w:tblPr>
        <w:tblStyle w:val="TableGrid"/>
        <w:tblW w:w="0" w:type="auto"/>
        <w:tblLayout w:type="fixed"/>
        <w:tblLook w:val="04A0" w:firstRow="1" w:lastRow="0" w:firstColumn="1" w:lastColumn="0" w:noHBand="0" w:noVBand="1"/>
      </w:tblPr>
      <w:tblGrid>
        <w:gridCol w:w="1101"/>
        <w:gridCol w:w="1559"/>
        <w:gridCol w:w="4961"/>
        <w:gridCol w:w="1665"/>
      </w:tblGrid>
      <w:tr w:rsidR="00AA63F7" w:rsidRPr="004D6A59" w14:paraId="6AA53465" w14:textId="77777777" w:rsidTr="00127BF5">
        <w:trPr>
          <w:trHeight w:val="510"/>
        </w:trPr>
        <w:tc>
          <w:tcPr>
            <w:tcW w:w="1101" w:type="dxa"/>
            <w:noWrap/>
            <w:vAlign w:val="center"/>
            <w:hideMark/>
          </w:tcPr>
          <w:p w14:paraId="1E9EA481" w14:textId="77777777" w:rsidR="00AA63F7" w:rsidRPr="004D6A59" w:rsidRDefault="00AA63F7" w:rsidP="00AA63F7">
            <w:pPr>
              <w:widowControl/>
              <w:overflowPunct/>
              <w:jc w:val="center"/>
              <w:rPr>
                <w:b/>
                <w:bCs/>
                <w:color w:val="000000" w:themeColor="text1"/>
                <w:sz w:val="24"/>
                <w:szCs w:val="24"/>
                <w:lang w:eastAsia="hr-HR"/>
              </w:rPr>
            </w:pPr>
            <w:r w:rsidRPr="004D6A59">
              <w:rPr>
                <w:b/>
                <w:bCs/>
                <w:color w:val="000000" w:themeColor="text1"/>
                <w:sz w:val="24"/>
                <w:szCs w:val="24"/>
                <w:lang w:eastAsia="hr-HR"/>
              </w:rPr>
              <w:t>GRUPA</w:t>
            </w:r>
          </w:p>
        </w:tc>
        <w:tc>
          <w:tcPr>
            <w:tcW w:w="1559" w:type="dxa"/>
            <w:vAlign w:val="center"/>
            <w:hideMark/>
          </w:tcPr>
          <w:p w14:paraId="4719AF39" w14:textId="77777777" w:rsidR="00AA63F7" w:rsidRPr="004D6A59" w:rsidRDefault="00AA63F7" w:rsidP="00AA63F7">
            <w:pPr>
              <w:widowControl/>
              <w:overflowPunct/>
              <w:jc w:val="center"/>
              <w:rPr>
                <w:b/>
                <w:bCs/>
                <w:color w:val="000000" w:themeColor="text1"/>
                <w:sz w:val="24"/>
                <w:szCs w:val="24"/>
                <w:lang w:eastAsia="hr-HR"/>
              </w:rPr>
            </w:pPr>
            <w:r w:rsidRPr="004D6A59">
              <w:rPr>
                <w:b/>
                <w:bCs/>
                <w:color w:val="000000" w:themeColor="text1"/>
                <w:sz w:val="24"/>
                <w:szCs w:val="24"/>
                <w:lang w:eastAsia="hr-HR"/>
              </w:rPr>
              <w:t xml:space="preserve">PODRUČJE DJELATNOSTI (NKD </w:t>
            </w:r>
            <w:r w:rsidRPr="004D6A59">
              <w:rPr>
                <w:b/>
                <w:bCs/>
                <w:color w:val="000000" w:themeColor="text1"/>
                <w:sz w:val="24"/>
                <w:szCs w:val="24"/>
                <w:lang w:eastAsia="hr-HR"/>
              </w:rPr>
              <w:lastRenderedPageBreak/>
              <w:t>2007.)</w:t>
            </w:r>
          </w:p>
        </w:tc>
        <w:tc>
          <w:tcPr>
            <w:tcW w:w="4961" w:type="dxa"/>
            <w:vAlign w:val="center"/>
            <w:hideMark/>
          </w:tcPr>
          <w:p w14:paraId="3F63E6B0" w14:textId="77777777" w:rsidR="00AA63F7" w:rsidRPr="004D6A59" w:rsidRDefault="00AA63F7" w:rsidP="00AA63F7">
            <w:pPr>
              <w:widowControl/>
              <w:overflowPunct/>
              <w:jc w:val="center"/>
              <w:rPr>
                <w:b/>
                <w:bCs/>
                <w:color w:val="000000" w:themeColor="text1"/>
                <w:sz w:val="24"/>
                <w:szCs w:val="24"/>
                <w:lang w:eastAsia="hr-HR"/>
              </w:rPr>
            </w:pPr>
            <w:r w:rsidRPr="004D6A59">
              <w:rPr>
                <w:b/>
                <w:bCs/>
                <w:color w:val="000000" w:themeColor="text1"/>
                <w:sz w:val="24"/>
                <w:szCs w:val="24"/>
                <w:lang w:eastAsia="hr-HR"/>
              </w:rPr>
              <w:lastRenderedPageBreak/>
              <w:t>NAZIV</w:t>
            </w:r>
          </w:p>
        </w:tc>
        <w:tc>
          <w:tcPr>
            <w:tcW w:w="1665" w:type="dxa"/>
            <w:vAlign w:val="center"/>
            <w:hideMark/>
          </w:tcPr>
          <w:p w14:paraId="7695C4A0" w14:textId="77777777" w:rsidR="00AA63F7" w:rsidRPr="004D6A59" w:rsidRDefault="00AA63F7" w:rsidP="00AA63F7">
            <w:pPr>
              <w:widowControl/>
              <w:overflowPunct/>
              <w:jc w:val="center"/>
              <w:rPr>
                <w:b/>
                <w:bCs/>
                <w:color w:val="000000" w:themeColor="text1"/>
                <w:sz w:val="24"/>
                <w:szCs w:val="24"/>
                <w:lang w:eastAsia="hr-HR"/>
              </w:rPr>
            </w:pPr>
            <w:r w:rsidRPr="004D6A59">
              <w:rPr>
                <w:b/>
                <w:bCs/>
                <w:color w:val="000000" w:themeColor="text1"/>
                <w:sz w:val="24"/>
                <w:szCs w:val="24"/>
                <w:lang w:eastAsia="hr-HR"/>
              </w:rPr>
              <w:t>KOEFICIJENT NAMJENE</w:t>
            </w:r>
          </w:p>
        </w:tc>
      </w:tr>
      <w:tr w:rsidR="00AA63F7" w:rsidRPr="004D6A59" w14:paraId="1FC0B432" w14:textId="77777777" w:rsidTr="00127BF5">
        <w:trPr>
          <w:trHeight w:val="1785"/>
        </w:trPr>
        <w:tc>
          <w:tcPr>
            <w:tcW w:w="1101" w:type="dxa"/>
            <w:noWrap/>
            <w:hideMark/>
          </w:tcPr>
          <w:p w14:paraId="5ED7F3B6"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lastRenderedPageBreak/>
              <w:t>1.</w:t>
            </w:r>
          </w:p>
        </w:tc>
        <w:tc>
          <w:tcPr>
            <w:tcW w:w="1559" w:type="dxa"/>
            <w:hideMark/>
          </w:tcPr>
          <w:p w14:paraId="1DAD71F9"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A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A03), O, P, Q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Q86.1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Q86.23), R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R92), S94</w:t>
            </w:r>
          </w:p>
        </w:tc>
        <w:tc>
          <w:tcPr>
            <w:tcW w:w="4961" w:type="dxa"/>
            <w:hideMark/>
          </w:tcPr>
          <w:p w14:paraId="21FA23AB"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POLJOPRIVREDA, ŠUMARSTVO I RIBARSTVO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Ribarstvo</w:t>
            </w:r>
            <w:proofErr w:type="spellEnd"/>
            <w:r w:rsidRPr="004D6A59">
              <w:rPr>
                <w:color w:val="000000" w:themeColor="text1"/>
                <w:sz w:val="24"/>
                <w:szCs w:val="24"/>
                <w:lang w:eastAsia="hr-HR"/>
              </w:rPr>
              <w:t>); JAVNA UPRAVA I OBRANA; OBVEZNO SOCIJALNO OSIGURANJE; OBRAZOVANJE; DJELATNOSTI ZDRAVSTVENE ZAŠTITE I SOCIJALNE SKRBI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bolnica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stomatološke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prakse</w:t>
            </w:r>
            <w:proofErr w:type="spellEnd"/>
            <w:r w:rsidRPr="004D6A59">
              <w:rPr>
                <w:color w:val="000000" w:themeColor="text1"/>
                <w:sz w:val="24"/>
                <w:szCs w:val="24"/>
                <w:lang w:eastAsia="hr-HR"/>
              </w:rPr>
              <w:t>); UMJETNOST, ZABAVA I REKREACIJA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kockanja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klađenja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članskih</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organizacija</w:t>
            </w:r>
            <w:proofErr w:type="spellEnd"/>
          </w:p>
        </w:tc>
        <w:tc>
          <w:tcPr>
            <w:tcW w:w="1665" w:type="dxa"/>
            <w:noWrap/>
            <w:hideMark/>
          </w:tcPr>
          <w:p w14:paraId="1437122B"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2,00</w:t>
            </w:r>
          </w:p>
        </w:tc>
      </w:tr>
      <w:tr w:rsidR="00AA63F7" w:rsidRPr="004D6A59" w14:paraId="5A7C30C9" w14:textId="77777777" w:rsidTr="00127BF5">
        <w:trPr>
          <w:trHeight w:val="1275"/>
        </w:trPr>
        <w:tc>
          <w:tcPr>
            <w:tcW w:w="1101" w:type="dxa"/>
            <w:noWrap/>
            <w:hideMark/>
          </w:tcPr>
          <w:p w14:paraId="3ECD9AF6"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2.</w:t>
            </w:r>
          </w:p>
        </w:tc>
        <w:tc>
          <w:tcPr>
            <w:tcW w:w="1559" w:type="dxa"/>
            <w:hideMark/>
          </w:tcPr>
          <w:p w14:paraId="70BE9D11"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A03, B, C, D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D35.3), F, J58, </w:t>
            </w:r>
          </w:p>
        </w:tc>
        <w:tc>
          <w:tcPr>
            <w:tcW w:w="4961" w:type="dxa"/>
            <w:hideMark/>
          </w:tcPr>
          <w:p w14:paraId="5B9C7CE0" w14:textId="77777777" w:rsidR="00AA63F7" w:rsidRPr="004D6A59" w:rsidRDefault="00AA63F7" w:rsidP="00AA63F7">
            <w:pPr>
              <w:widowControl/>
              <w:overflowPunct/>
              <w:jc w:val="both"/>
              <w:rPr>
                <w:color w:val="000000" w:themeColor="text1"/>
                <w:sz w:val="24"/>
                <w:szCs w:val="24"/>
                <w:lang w:eastAsia="hr-HR"/>
              </w:rPr>
            </w:pPr>
            <w:proofErr w:type="spellStart"/>
            <w:r w:rsidRPr="004D6A59">
              <w:rPr>
                <w:color w:val="000000" w:themeColor="text1"/>
                <w:sz w:val="24"/>
                <w:szCs w:val="24"/>
                <w:lang w:eastAsia="hr-HR"/>
              </w:rPr>
              <w:t>Ribarstvo</w:t>
            </w:r>
            <w:proofErr w:type="spellEnd"/>
            <w:r w:rsidRPr="004D6A59">
              <w:rPr>
                <w:color w:val="000000" w:themeColor="text1"/>
                <w:sz w:val="24"/>
                <w:szCs w:val="24"/>
                <w:lang w:eastAsia="hr-HR"/>
              </w:rPr>
              <w:t>; RUDARSTVO I VAĐENJE; PRERAĐIVAČKA INDUSTRIJA; OPSKRBA ELEKTRIČNOM ENERGIJOM, PLINOM, PAROM I KLIMATIZACIJA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Opskrba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parom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klimatizacija</w:t>
            </w:r>
            <w:proofErr w:type="spellEnd"/>
            <w:r w:rsidRPr="004D6A59">
              <w:rPr>
                <w:color w:val="000000" w:themeColor="text1"/>
                <w:sz w:val="24"/>
                <w:szCs w:val="24"/>
                <w:lang w:eastAsia="hr-HR"/>
              </w:rPr>
              <w:t xml:space="preserve">); GRAĐEVINARSTVO; </w:t>
            </w:r>
            <w:proofErr w:type="spellStart"/>
            <w:r w:rsidRPr="004D6A59">
              <w:rPr>
                <w:color w:val="000000" w:themeColor="text1"/>
                <w:sz w:val="24"/>
                <w:szCs w:val="24"/>
                <w:lang w:eastAsia="hr-HR"/>
              </w:rPr>
              <w:t>Izdavačke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p>
        </w:tc>
        <w:tc>
          <w:tcPr>
            <w:tcW w:w="1665" w:type="dxa"/>
            <w:noWrap/>
            <w:hideMark/>
          </w:tcPr>
          <w:p w14:paraId="1D6F8634"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5,00</w:t>
            </w:r>
          </w:p>
        </w:tc>
      </w:tr>
      <w:tr w:rsidR="00AA63F7" w:rsidRPr="004D6A59" w14:paraId="085B7B83" w14:textId="77777777" w:rsidTr="00127BF5">
        <w:trPr>
          <w:trHeight w:val="3060"/>
        </w:trPr>
        <w:tc>
          <w:tcPr>
            <w:tcW w:w="1101" w:type="dxa"/>
            <w:noWrap/>
            <w:hideMark/>
          </w:tcPr>
          <w:p w14:paraId="69687C30"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3.</w:t>
            </w:r>
          </w:p>
        </w:tc>
        <w:tc>
          <w:tcPr>
            <w:tcW w:w="1559" w:type="dxa"/>
            <w:hideMark/>
          </w:tcPr>
          <w:p w14:paraId="6871303A"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D35.3, E, G45.2, H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H53), M, N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N77, N79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N82), Q86.1, Q86.23, S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S94)</w:t>
            </w:r>
          </w:p>
        </w:tc>
        <w:tc>
          <w:tcPr>
            <w:tcW w:w="4961" w:type="dxa"/>
            <w:hideMark/>
          </w:tcPr>
          <w:p w14:paraId="59540566" w14:textId="77777777" w:rsidR="00AA63F7" w:rsidRPr="004D6A59" w:rsidRDefault="00AA63F7" w:rsidP="00AA63F7">
            <w:pPr>
              <w:widowControl/>
              <w:overflowPunct/>
              <w:jc w:val="both"/>
              <w:rPr>
                <w:color w:val="000000" w:themeColor="text1"/>
                <w:sz w:val="24"/>
                <w:szCs w:val="24"/>
                <w:lang w:eastAsia="hr-HR"/>
              </w:rPr>
            </w:pPr>
            <w:proofErr w:type="spellStart"/>
            <w:r w:rsidRPr="004D6A59">
              <w:rPr>
                <w:color w:val="000000" w:themeColor="text1"/>
                <w:sz w:val="24"/>
                <w:szCs w:val="24"/>
                <w:lang w:eastAsia="hr-HR"/>
              </w:rPr>
              <w:t>Opskrba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parom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klimatizacija</w:t>
            </w:r>
            <w:proofErr w:type="spellEnd"/>
            <w:r w:rsidRPr="004D6A59">
              <w:rPr>
                <w:color w:val="000000" w:themeColor="text1"/>
                <w:sz w:val="24"/>
                <w:szCs w:val="24"/>
                <w:lang w:eastAsia="hr-HR"/>
              </w:rPr>
              <w:t xml:space="preserve">; OPSKRBA VODOM; UKLANJANJE OTPADNIH VODA, GOSPODARENJE OTPADOM TE DJELATNOSTI SANACIJE OKOLIŠA; </w:t>
            </w:r>
            <w:proofErr w:type="spellStart"/>
            <w:r w:rsidRPr="004D6A59">
              <w:rPr>
                <w:color w:val="000000" w:themeColor="text1"/>
                <w:sz w:val="24"/>
                <w:szCs w:val="24"/>
                <w:lang w:eastAsia="hr-HR"/>
              </w:rPr>
              <w:t>Održavanje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popravak</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motornih</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vozila</w:t>
            </w:r>
            <w:proofErr w:type="spellEnd"/>
            <w:r w:rsidRPr="004D6A59">
              <w:rPr>
                <w:color w:val="000000" w:themeColor="text1"/>
                <w:sz w:val="24"/>
                <w:szCs w:val="24"/>
                <w:lang w:eastAsia="hr-HR"/>
              </w:rPr>
              <w:t>; PRIJEVOZ I SKLADIŠTENJE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Poštanske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kurirske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STRUČNE, ZNANSTVENE I TEHNIČKE DJELATNOSTI; ADMINISTRATIVNE I POMOĆNE USLUŽNE DJELATNOSTI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iznajmljivanja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davanja</w:t>
            </w:r>
            <w:proofErr w:type="spellEnd"/>
            <w:r w:rsidRPr="004D6A59">
              <w:rPr>
                <w:color w:val="000000" w:themeColor="text1"/>
                <w:sz w:val="24"/>
                <w:szCs w:val="24"/>
                <w:lang w:eastAsia="hr-HR"/>
              </w:rPr>
              <w:t xml:space="preserve"> u </w:t>
            </w:r>
            <w:proofErr w:type="spellStart"/>
            <w:r w:rsidRPr="004D6A59">
              <w:rPr>
                <w:color w:val="000000" w:themeColor="text1"/>
                <w:sz w:val="24"/>
                <w:szCs w:val="24"/>
                <w:lang w:eastAsia="hr-HR"/>
              </w:rPr>
              <w:t>zakup</w:t>
            </w:r>
            <w:proofErr w:type="spellEnd"/>
            <w:r w:rsidRPr="004D6A59">
              <w:rPr>
                <w:color w:val="000000" w:themeColor="text1"/>
                <w:sz w:val="24"/>
                <w:szCs w:val="24"/>
                <w:lang w:eastAsia="hr-HR"/>
              </w:rPr>
              <w:t xml:space="preserve"> (leasing); </w:t>
            </w:r>
            <w:proofErr w:type="spellStart"/>
            <w:r w:rsidRPr="004D6A59">
              <w:rPr>
                <w:color w:val="000000" w:themeColor="text1"/>
                <w:sz w:val="24"/>
                <w:szCs w:val="24"/>
                <w:lang w:eastAsia="hr-HR"/>
              </w:rPr>
              <w:t>Putničke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agencije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organizatori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putovanja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turoperatori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ostale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rezervacijske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usluge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povezane</w:t>
            </w:r>
            <w:proofErr w:type="spellEnd"/>
            <w:r w:rsidRPr="004D6A59">
              <w:rPr>
                <w:color w:val="000000" w:themeColor="text1"/>
                <w:sz w:val="24"/>
                <w:szCs w:val="24"/>
                <w:lang w:eastAsia="hr-HR"/>
              </w:rPr>
              <w:t xml:space="preserve"> s </w:t>
            </w:r>
            <w:proofErr w:type="spellStart"/>
            <w:r w:rsidRPr="004D6A59">
              <w:rPr>
                <w:color w:val="000000" w:themeColor="text1"/>
                <w:sz w:val="24"/>
                <w:szCs w:val="24"/>
                <w:lang w:eastAsia="hr-HR"/>
              </w:rPr>
              <w:t>njima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Uredske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administrativne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pomoćne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ostale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poslovne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pomoćne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bolnica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stomatološke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prakse</w:t>
            </w:r>
            <w:proofErr w:type="spellEnd"/>
            <w:r w:rsidRPr="004D6A59">
              <w:rPr>
                <w:color w:val="000000" w:themeColor="text1"/>
                <w:sz w:val="24"/>
                <w:szCs w:val="24"/>
                <w:lang w:eastAsia="hr-HR"/>
              </w:rPr>
              <w:t>; OSTALE USLUŽNE DJELATNOSTI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članskih</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organizacija</w:t>
            </w:r>
            <w:proofErr w:type="spellEnd"/>
            <w:r w:rsidRPr="004D6A59">
              <w:rPr>
                <w:color w:val="000000" w:themeColor="text1"/>
                <w:sz w:val="24"/>
                <w:szCs w:val="24"/>
                <w:lang w:eastAsia="hr-HR"/>
              </w:rPr>
              <w:t>)</w:t>
            </w:r>
          </w:p>
        </w:tc>
        <w:tc>
          <w:tcPr>
            <w:tcW w:w="1665" w:type="dxa"/>
            <w:noWrap/>
            <w:hideMark/>
          </w:tcPr>
          <w:p w14:paraId="075FFC37"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6,00</w:t>
            </w:r>
          </w:p>
        </w:tc>
      </w:tr>
      <w:tr w:rsidR="00AA63F7" w:rsidRPr="004D6A59" w14:paraId="6A543AC0" w14:textId="77777777" w:rsidTr="00127BF5">
        <w:trPr>
          <w:trHeight w:val="1275"/>
        </w:trPr>
        <w:tc>
          <w:tcPr>
            <w:tcW w:w="1101" w:type="dxa"/>
            <w:noWrap/>
            <w:hideMark/>
          </w:tcPr>
          <w:p w14:paraId="389E068A"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4.</w:t>
            </w:r>
          </w:p>
        </w:tc>
        <w:tc>
          <w:tcPr>
            <w:tcW w:w="1559" w:type="dxa"/>
            <w:hideMark/>
          </w:tcPr>
          <w:p w14:paraId="216DAD95"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G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G45.2), N77, N82</w:t>
            </w:r>
          </w:p>
        </w:tc>
        <w:tc>
          <w:tcPr>
            <w:tcW w:w="4961" w:type="dxa"/>
            <w:hideMark/>
          </w:tcPr>
          <w:p w14:paraId="07A8F19E"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TRGOVINA NA VELIKO I NA MALO; POPRAVAK MOTORNIH VOZILA I MOTOCIKALA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Održavanje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popravak</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motornih</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vozila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iznajmljivanja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davanja</w:t>
            </w:r>
            <w:proofErr w:type="spellEnd"/>
            <w:r w:rsidRPr="004D6A59">
              <w:rPr>
                <w:color w:val="000000" w:themeColor="text1"/>
                <w:sz w:val="24"/>
                <w:szCs w:val="24"/>
                <w:lang w:eastAsia="hr-HR"/>
              </w:rPr>
              <w:t xml:space="preserve"> u </w:t>
            </w:r>
            <w:proofErr w:type="spellStart"/>
            <w:r w:rsidRPr="004D6A59">
              <w:rPr>
                <w:color w:val="000000" w:themeColor="text1"/>
                <w:sz w:val="24"/>
                <w:szCs w:val="24"/>
                <w:lang w:eastAsia="hr-HR"/>
              </w:rPr>
              <w:t>zakup</w:t>
            </w:r>
            <w:proofErr w:type="spellEnd"/>
            <w:r w:rsidRPr="004D6A59">
              <w:rPr>
                <w:color w:val="000000" w:themeColor="text1"/>
                <w:sz w:val="24"/>
                <w:szCs w:val="24"/>
                <w:lang w:eastAsia="hr-HR"/>
              </w:rPr>
              <w:t xml:space="preserve"> (leasing); </w:t>
            </w:r>
            <w:proofErr w:type="spellStart"/>
            <w:r w:rsidRPr="004D6A59">
              <w:rPr>
                <w:color w:val="000000" w:themeColor="text1"/>
                <w:sz w:val="24"/>
                <w:szCs w:val="24"/>
                <w:lang w:eastAsia="hr-HR"/>
              </w:rPr>
              <w:t>Uredske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administrativne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pomoćne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ostale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poslovne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pomoćne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p>
        </w:tc>
        <w:tc>
          <w:tcPr>
            <w:tcW w:w="1665" w:type="dxa"/>
            <w:noWrap/>
            <w:hideMark/>
          </w:tcPr>
          <w:p w14:paraId="7749EE9F"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8,00</w:t>
            </w:r>
          </w:p>
        </w:tc>
      </w:tr>
      <w:tr w:rsidR="00AA63F7" w:rsidRPr="004D6A59" w14:paraId="4780C4AA" w14:textId="77777777" w:rsidTr="00127BF5">
        <w:trPr>
          <w:trHeight w:val="1785"/>
        </w:trPr>
        <w:tc>
          <w:tcPr>
            <w:tcW w:w="1101" w:type="dxa"/>
            <w:noWrap/>
            <w:hideMark/>
          </w:tcPr>
          <w:p w14:paraId="3C5ED4A8"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t>5.</w:t>
            </w:r>
          </w:p>
        </w:tc>
        <w:tc>
          <w:tcPr>
            <w:tcW w:w="1559" w:type="dxa"/>
            <w:hideMark/>
          </w:tcPr>
          <w:p w14:paraId="1D110301" w14:textId="77777777" w:rsidR="00AA63F7" w:rsidRPr="004D6A59" w:rsidRDefault="00AA63F7" w:rsidP="00AA63F7">
            <w:pPr>
              <w:widowControl/>
              <w:overflowPunct/>
              <w:jc w:val="both"/>
              <w:rPr>
                <w:color w:val="000000" w:themeColor="text1"/>
                <w:sz w:val="24"/>
                <w:szCs w:val="24"/>
                <w:lang w:eastAsia="hr-HR"/>
              </w:rPr>
            </w:pPr>
            <w:r w:rsidRPr="004D6A59">
              <w:rPr>
                <w:color w:val="000000" w:themeColor="text1"/>
                <w:sz w:val="24"/>
                <w:szCs w:val="24"/>
                <w:lang w:eastAsia="hr-HR"/>
              </w:rPr>
              <w:t>H53, I, J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J58), K, L, N79, R92</w:t>
            </w:r>
          </w:p>
        </w:tc>
        <w:tc>
          <w:tcPr>
            <w:tcW w:w="4961" w:type="dxa"/>
            <w:hideMark/>
          </w:tcPr>
          <w:p w14:paraId="30AD0C44" w14:textId="77777777" w:rsidR="00AA63F7" w:rsidRPr="004D6A59" w:rsidRDefault="00AA63F7" w:rsidP="00AA63F7">
            <w:pPr>
              <w:widowControl/>
              <w:overflowPunct/>
              <w:jc w:val="both"/>
              <w:rPr>
                <w:color w:val="000000" w:themeColor="text1"/>
                <w:sz w:val="24"/>
                <w:szCs w:val="24"/>
                <w:lang w:eastAsia="hr-HR"/>
              </w:rPr>
            </w:pPr>
            <w:proofErr w:type="spellStart"/>
            <w:r w:rsidRPr="004D6A59">
              <w:rPr>
                <w:color w:val="000000" w:themeColor="text1"/>
                <w:sz w:val="24"/>
                <w:szCs w:val="24"/>
                <w:lang w:eastAsia="hr-HR"/>
              </w:rPr>
              <w:t>Poštanske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kurirske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DJELATNOSTI PRUŽANJA SMJEŠTAJA TE PRIPREME I USLUŽIVANJA HRANE; INFORMACIJE I KOMUNIKACIJE (</w:t>
            </w:r>
            <w:proofErr w:type="spellStart"/>
            <w:r w:rsidRPr="004D6A59">
              <w:rPr>
                <w:color w:val="000000" w:themeColor="text1"/>
                <w:sz w:val="24"/>
                <w:szCs w:val="24"/>
                <w:lang w:eastAsia="hr-HR"/>
              </w:rPr>
              <w:t>osim</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Izdavačke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FINANCIJSKE DJELATNOSTI I DJELATNOSTI OSIGURANJA; </w:t>
            </w:r>
            <w:r w:rsidRPr="004D6A59">
              <w:rPr>
                <w:color w:val="000000" w:themeColor="text1"/>
                <w:sz w:val="24"/>
                <w:szCs w:val="24"/>
                <w:lang w:eastAsia="hr-HR"/>
              </w:rPr>
              <w:lastRenderedPageBreak/>
              <w:t xml:space="preserve">POSLOVANJE NEKRETNINAMA; </w:t>
            </w:r>
            <w:proofErr w:type="spellStart"/>
            <w:r w:rsidRPr="004D6A59">
              <w:rPr>
                <w:color w:val="000000" w:themeColor="text1"/>
                <w:sz w:val="24"/>
                <w:szCs w:val="24"/>
                <w:lang w:eastAsia="hr-HR"/>
              </w:rPr>
              <w:t>Putničke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agencije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organizatori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putovanja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turoperatori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ostale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rezervacijske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usluge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te</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povezane</w:t>
            </w:r>
            <w:proofErr w:type="spellEnd"/>
            <w:r w:rsidRPr="004D6A59">
              <w:rPr>
                <w:color w:val="000000" w:themeColor="text1"/>
                <w:sz w:val="24"/>
                <w:szCs w:val="24"/>
                <w:lang w:eastAsia="hr-HR"/>
              </w:rPr>
              <w:t xml:space="preserve"> s </w:t>
            </w:r>
            <w:proofErr w:type="spellStart"/>
            <w:r w:rsidRPr="004D6A59">
              <w:rPr>
                <w:color w:val="000000" w:themeColor="text1"/>
                <w:sz w:val="24"/>
                <w:szCs w:val="24"/>
                <w:lang w:eastAsia="hr-HR"/>
              </w:rPr>
              <w:t>njima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Djelatnosti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kockanja</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i</w:t>
            </w:r>
            <w:proofErr w:type="spellEnd"/>
            <w:r w:rsidRPr="004D6A59">
              <w:rPr>
                <w:color w:val="000000" w:themeColor="text1"/>
                <w:sz w:val="24"/>
                <w:szCs w:val="24"/>
                <w:lang w:eastAsia="hr-HR"/>
              </w:rPr>
              <w:t xml:space="preserve"> </w:t>
            </w:r>
            <w:proofErr w:type="spellStart"/>
            <w:r w:rsidRPr="004D6A59">
              <w:rPr>
                <w:color w:val="000000" w:themeColor="text1"/>
                <w:sz w:val="24"/>
                <w:szCs w:val="24"/>
                <w:lang w:eastAsia="hr-HR"/>
              </w:rPr>
              <w:t>klađenja</w:t>
            </w:r>
            <w:proofErr w:type="spellEnd"/>
          </w:p>
        </w:tc>
        <w:tc>
          <w:tcPr>
            <w:tcW w:w="1665" w:type="dxa"/>
            <w:noWrap/>
            <w:hideMark/>
          </w:tcPr>
          <w:p w14:paraId="79BC4A71" w14:textId="77777777" w:rsidR="00AA63F7" w:rsidRPr="004D6A59" w:rsidRDefault="00AA63F7" w:rsidP="00AA63F7">
            <w:pPr>
              <w:widowControl/>
              <w:overflowPunct/>
              <w:jc w:val="both"/>
              <w:rPr>
                <w:b/>
                <w:bCs/>
                <w:color w:val="000000" w:themeColor="text1"/>
                <w:sz w:val="24"/>
                <w:szCs w:val="24"/>
                <w:lang w:eastAsia="hr-HR"/>
              </w:rPr>
            </w:pPr>
            <w:r w:rsidRPr="004D6A59">
              <w:rPr>
                <w:b/>
                <w:bCs/>
                <w:color w:val="000000" w:themeColor="text1"/>
                <w:sz w:val="24"/>
                <w:szCs w:val="24"/>
                <w:lang w:eastAsia="hr-HR"/>
              </w:rPr>
              <w:lastRenderedPageBreak/>
              <w:t>10,00</w:t>
            </w:r>
          </w:p>
        </w:tc>
      </w:tr>
    </w:tbl>
    <w:p w14:paraId="0DC97F2D" w14:textId="77777777" w:rsidR="00C235E6" w:rsidRPr="004D6A59" w:rsidRDefault="00C235E6" w:rsidP="00511C85">
      <w:pPr>
        <w:widowControl/>
        <w:overflowPunct/>
        <w:jc w:val="both"/>
        <w:rPr>
          <w:color w:val="000000" w:themeColor="text1"/>
          <w:sz w:val="24"/>
          <w:szCs w:val="24"/>
          <w:lang w:val="hr-HR" w:eastAsia="hr-HR"/>
        </w:rPr>
      </w:pPr>
    </w:p>
    <w:p w14:paraId="13E520EB" w14:textId="77777777" w:rsidR="00580E43" w:rsidRPr="004D6A59" w:rsidRDefault="00580E43" w:rsidP="009E0876">
      <w:pPr>
        <w:widowControl/>
        <w:overflowPunct/>
        <w:jc w:val="center"/>
        <w:rPr>
          <w:color w:val="000000" w:themeColor="text1"/>
          <w:sz w:val="24"/>
          <w:szCs w:val="24"/>
          <w:lang w:val="hr-HR" w:eastAsia="hr-HR"/>
        </w:rPr>
      </w:pPr>
    </w:p>
    <w:p w14:paraId="5051C3CA" w14:textId="4C4CEE2A" w:rsidR="004D6A59" w:rsidRPr="004D6A59" w:rsidRDefault="00AA63F7" w:rsidP="004D6A59">
      <w:pPr>
        <w:jc w:val="both"/>
        <w:rPr>
          <w:color w:val="000000"/>
          <w:sz w:val="24"/>
          <w:szCs w:val="24"/>
          <w:lang w:val="hr-HR" w:eastAsia="hr-HR"/>
        </w:rPr>
      </w:pPr>
      <w:r w:rsidRPr="004D6A59">
        <w:rPr>
          <w:sz w:val="24"/>
          <w:szCs w:val="24"/>
          <w:lang w:val="hr-HR" w:eastAsia="hr-HR"/>
        </w:rPr>
        <w:t>5</w:t>
      </w:r>
      <w:r w:rsidR="00511C85" w:rsidRPr="004D6A59">
        <w:rPr>
          <w:sz w:val="24"/>
          <w:szCs w:val="24"/>
          <w:lang w:val="hr-HR" w:eastAsia="hr-HR"/>
        </w:rPr>
        <w:t xml:space="preserve">. </w:t>
      </w:r>
      <w:r w:rsidR="004D6A59" w:rsidRPr="004D6A59">
        <w:rPr>
          <w:color w:val="000000"/>
          <w:sz w:val="24"/>
          <w:szCs w:val="24"/>
          <w:lang w:val="hr-HR" w:eastAsia="hr-HR"/>
        </w:rPr>
        <w:t>Za građevinsko zemljište koje služi u svrhu obavljanja poslovne djelatnosti bilo kao samostalno odvojeno zemljište ili kao građevinsko zemljište koje je otvoreni prostor u kojem se obavlja djelatnost pripadajućeg zatvorenog poslovnog prostora, koeficijent namjene iznosi 10% koeficijenta namjene koji je određen za poslovni prostor temeljem stavka 1. ovog članka.</w:t>
      </w:r>
    </w:p>
    <w:p w14:paraId="769C1861" w14:textId="2FFE7816" w:rsidR="00C235E6" w:rsidRPr="004D6A59" w:rsidRDefault="00AA63F7" w:rsidP="00C235E6">
      <w:pPr>
        <w:widowControl/>
        <w:overflowPunct/>
        <w:jc w:val="both"/>
        <w:rPr>
          <w:color w:val="000000"/>
          <w:sz w:val="24"/>
          <w:szCs w:val="24"/>
          <w:lang w:val="hr-HR" w:eastAsia="hr-HR"/>
        </w:rPr>
      </w:pPr>
      <w:r w:rsidRPr="004D6A59">
        <w:rPr>
          <w:color w:val="000000"/>
          <w:sz w:val="24"/>
          <w:szCs w:val="24"/>
          <w:lang w:val="hr-HR" w:eastAsia="hr-HR"/>
        </w:rPr>
        <w:t>6</w:t>
      </w:r>
      <w:r w:rsidR="00C235E6" w:rsidRPr="004D6A59">
        <w:rPr>
          <w:color w:val="000000"/>
          <w:sz w:val="24"/>
          <w:szCs w:val="24"/>
          <w:lang w:val="hr-HR" w:eastAsia="hr-HR"/>
        </w:rPr>
        <w:t>. neizgrađeno građevinsko zemljište 0,05</w:t>
      </w:r>
    </w:p>
    <w:p w14:paraId="4630C84B" w14:textId="77777777" w:rsidR="008B295A" w:rsidRDefault="008B295A" w:rsidP="004D6A59">
      <w:pPr>
        <w:widowControl/>
        <w:overflowPunct/>
        <w:ind w:left="3540"/>
        <w:rPr>
          <w:color w:val="000000"/>
          <w:sz w:val="24"/>
          <w:szCs w:val="24"/>
          <w:lang w:val="hr-HR" w:eastAsia="hr-HR"/>
        </w:rPr>
      </w:pPr>
    </w:p>
    <w:p w14:paraId="150DFFA4" w14:textId="3C276B26" w:rsidR="004D6A59" w:rsidRDefault="004D6A59" w:rsidP="004D6A59">
      <w:pPr>
        <w:widowControl/>
        <w:overflowPunct/>
        <w:ind w:left="3540"/>
        <w:rPr>
          <w:b/>
          <w:color w:val="000000"/>
          <w:sz w:val="24"/>
          <w:szCs w:val="24"/>
          <w:lang w:val="hr-HR" w:eastAsia="hr-HR"/>
        </w:rPr>
      </w:pPr>
      <w:r>
        <w:rPr>
          <w:b/>
          <w:color w:val="000000"/>
          <w:sz w:val="24"/>
          <w:szCs w:val="24"/>
          <w:lang w:val="hr-HR" w:eastAsia="hr-HR"/>
        </w:rPr>
        <w:t xml:space="preserve">        </w:t>
      </w:r>
      <w:r w:rsidRPr="004D6A59">
        <w:rPr>
          <w:b/>
          <w:color w:val="000000"/>
          <w:sz w:val="24"/>
          <w:szCs w:val="24"/>
          <w:lang w:val="hr-HR" w:eastAsia="hr-HR"/>
        </w:rPr>
        <w:t>Članak 8.</w:t>
      </w:r>
    </w:p>
    <w:p w14:paraId="5352F3D6" w14:textId="77777777" w:rsidR="004D6A59" w:rsidRDefault="004D6A59" w:rsidP="004D6A59">
      <w:pPr>
        <w:widowControl/>
        <w:overflowPunct/>
        <w:ind w:left="3540"/>
        <w:rPr>
          <w:b/>
          <w:color w:val="000000"/>
          <w:sz w:val="24"/>
          <w:szCs w:val="24"/>
          <w:lang w:val="hr-HR" w:eastAsia="hr-HR"/>
        </w:rPr>
      </w:pPr>
    </w:p>
    <w:p w14:paraId="037EDB1F" w14:textId="77777777" w:rsidR="004D6A59" w:rsidRPr="004D6A59" w:rsidRDefault="004D6A59" w:rsidP="004D6A59">
      <w:pPr>
        <w:widowControl/>
        <w:overflowPunct/>
        <w:autoSpaceDE/>
        <w:autoSpaceDN/>
        <w:adjustRightInd/>
        <w:ind w:firstLine="708"/>
        <w:jc w:val="both"/>
        <w:rPr>
          <w:color w:val="000000"/>
          <w:sz w:val="24"/>
          <w:szCs w:val="24"/>
          <w:lang w:val="hr-HR" w:eastAsia="hr-HR"/>
        </w:rPr>
      </w:pPr>
      <w:r w:rsidRPr="004D6A59">
        <w:rPr>
          <w:color w:val="000000"/>
          <w:sz w:val="24"/>
          <w:szCs w:val="24"/>
          <w:lang w:val="hr-HR" w:eastAsia="hr-HR"/>
        </w:rPr>
        <w:t>Obveznici komunalne naknade za poslovne prostore i građevinsko zemljište koje služi obavljanju poslovne djelatnosti mogu zatražiti izmjenu rješenja o komunalnoj naknadi, za određenu kalendarsku godinu, ukoliko u poslovnom prostoru ne obavljaju svoju djelatnost više od 6 (slovima: šest) mjeseci u kalendarskoj godini.</w:t>
      </w:r>
    </w:p>
    <w:p w14:paraId="71EE3FF3" w14:textId="462D0195" w:rsidR="004D6A59" w:rsidRPr="004D6A59" w:rsidRDefault="004D6A59" w:rsidP="004D6A59">
      <w:pPr>
        <w:widowControl/>
        <w:overflowPunct/>
        <w:autoSpaceDE/>
        <w:autoSpaceDN/>
        <w:adjustRightInd/>
        <w:ind w:firstLine="708"/>
        <w:jc w:val="both"/>
        <w:rPr>
          <w:color w:val="000000"/>
          <w:sz w:val="24"/>
          <w:szCs w:val="24"/>
          <w:lang w:val="hr-HR" w:eastAsia="hr-HR"/>
        </w:rPr>
      </w:pPr>
      <w:r>
        <w:rPr>
          <w:color w:val="000000"/>
          <w:sz w:val="24"/>
          <w:szCs w:val="24"/>
          <w:lang w:val="hr-HR" w:eastAsia="hr-HR"/>
        </w:rPr>
        <w:t xml:space="preserve"> </w:t>
      </w:r>
      <w:r w:rsidRPr="004D6A59">
        <w:rPr>
          <w:color w:val="000000"/>
          <w:sz w:val="24"/>
          <w:szCs w:val="24"/>
          <w:lang w:val="hr-HR" w:eastAsia="hr-HR"/>
        </w:rPr>
        <w:t>Izmjena rješenja iz stavka 1. ovog članka može se tražiti najkasnije u roku od 30 dana od dana isteka kalendarske godine za koju se izmjena rješenja traži.</w:t>
      </w:r>
    </w:p>
    <w:p w14:paraId="51B5729F" w14:textId="77777777" w:rsidR="00511C85" w:rsidRPr="004D6A59" w:rsidRDefault="00511C85" w:rsidP="00C235E6">
      <w:pPr>
        <w:widowControl/>
        <w:overflowPunct/>
        <w:ind w:firstLine="708"/>
        <w:jc w:val="both"/>
        <w:rPr>
          <w:color w:val="000000"/>
          <w:sz w:val="24"/>
          <w:szCs w:val="24"/>
          <w:lang w:val="hr-HR" w:eastAsia="hr-HR"/>
        </w:rPr>
      </w:pPr>
      <w:r w:rsidRPr="004D6A59">
        <w:rPr>
          <w:color w:val="000000"/>
          <w:sz w:val="24"/>
          <w:szCs w:val="24"/>
          <w:lang w:val="hr-HR" w:eastAsia="hr-HR"/>
        </w:rPr>
        <w:t xml:space="preserve">Za poslovni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14:paraId="38FB17D4"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13CDE03B"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VIII. ROK PLAĆANJA</w:t>
      </w:r>
    </w:p>
    <w:p w14:paraId="6FF40F87" w14:textId="765040F5" w:rsidR="00C235E6" w:rsidRPr="004D6A59" w:rsidRDefault="004D6A59" w:rsidP="004D6A59">
      <w:pPr>
        <w:widowControl/>
        <w:overflowPunct/>
        <w:autoSpaceDE/>
        <w:autoSpaceDN/>
        <w:adjustRightInd/>
        <w:jc w:val="center"/>
        <w:rPr>
          <w:b/>
          <w:sz w:val="24"/>
          <w:szCs w:val="24"/>
          <w:lang w:val="hr-HR" w:eastAsia="hr-HR"/>
        </w:rPr>
      </w:pPr>
      <w:r>
        <w:rPr>
          <w:b/>
          <w:sz w:val="24"/>
          <w:szCs w:val="24"/>
          <w:lang w:val="hr-HR" w:eastAsia="hr-HR"/>
        </w:rPr>
        <w:t>Članak 9</w:t>
      </w:r>
      <w:r w:rsidR="00511C85" w:rsidRPr="004D6A59">
        <w:rPr>
          <w:b/>
          <w:sz w:val="24"/>
          <w:szCs w:val="24"/>
          <w:lang w:val="hr-HR" w:eastAsia="hr-HR"/>
        </w:rPr>
        <w:t xml:space="preserve">. </w:t>
      </w:r>
    </w:p>
    <w:p w14:paraId="5262799D" w14:textId="2CE9F867" w:rsidR="004D6A59" w:rsidRPr="004D6A59" w:rsidRDefault="004D6A59" w:rsidP="004D6A59">
      <w:pPr>
        <w:widowControl/>
        <w:overflowPunct/>
        <w:autoSpaceDE/>
        <w:autoSpaceDN/>
        <w:adjustRightInd/>
        <w:ind w:firstLine="708"/>
        <w:jc w:val="both"/>
        <w:rPr>
          <w:color w:val="000000"/>
          <w:sz w:val="24"/>
          <w:szCs w:val="24"/>
          <w:lang w:val="hr-HR" w:eastAsia="hr-HR"/>
        </w:rPr>
      </w:pPr>
      <w:r w:rsidRPr="004D6A59">
        <w:rPr>
          <w:color w:val="000000"/>
          <w:sz w:val="24"/>
          <w:szCs w:val="24"/>
          <w:lang w:val="hr-HR" w:eastAsia="hr-HR"/>
        </w:rPr>
        <w:t xml:space="preserve"> Komunalna naknada za stambeni prostor i za garažni prostor koji se ne koristi za obavljanje </w:t>
      </w:r>
      <w:r>
        <w:rPr>
          <w:color w:val="000000"/>
          <w:sz w:val="24"/>
          <w:szCs w:val="24"/>
          <w:lang w:val="hr-HR" w:eastAsia="hr-HR"/>
        </w:rPr>
        <w:t>poslovne</w:t>
      </w:r>
      <w:r w:rsidRPr="004D6A59">
        <w:rPr>
          <w:color w:val="000000"/>
          <w:sz w:val="24"/>
          <w:szCs w:val="24"/>
          <w:lang w:val="hr-HR" w:eastAsia="hr-HR"/>
        </w:rPr>
        <w:t xml:space="preserve"> djelatnosti, plaća se :</w:t>
      </w:r>
    </w:p>
    <w:p w14:paraId="26E06F94" w14:textId="3092706D" w:rsidR="004D6A59" w:rsidRPr="004D6A59" w:rsidRDefault="004D6A59" w:rsidP="004D6A59">
      <w:pPr>
        <w:widowControl/>
        <w:overflowPunct/>
        <w:autoSpaceDE/>
        <w:autoSpaceDN/>
        <w:adjustRightInd/>
        <w:jc w:val="both"/>
        <w:rPr>
          <w:color w:val="000000"/>
          <w:sz w:val="24"/>
          <w:szCs w:val="24"/>
          <w:lang w:val="hr-HR" w:eastAsia="hr-HR"/>
        </w:rPr>
      </w:pPr>
      <w:r w:rsidRPr="004D6A59">
        <w:rPr>
          <w:color w:val="000000"/>
          <w:sz w:val="24"/>
          <w:szCs w:val="24"/>
          <w:lang w:val="hr-HR" w:eastAsia="hr-HR"/>
        </w:rPr>
        <w:t xml:space="preserve">- jednokratno ako je </w:t>
      </w:r>
      <w:r w:rsidR="008B295A">
        <w:rPr>
          <w:color w:val="000000"/>
          <w:sz w:val="24"/>
          <w:szCs w:val="24"/>
          <w:lang w:val="hr-HR" w:eastAsia="hr-HR"/>
        </w:rPr>
        <w:t>godišnji</w:t>
      </w:r>
      <w:r w:rsidRPr="004D6A59">
        <w:rPr>
          <w:color w:val="000000"/>
          <w:sz w:val="24"/>
          <w:szCs w:val="24"/>
          <w:lang w:val="hr-HR" w:eastAsia="hr-HR"/>
        </w:rPr>
        <w:t xml:space="preserve"> iznos komunalne naknade utvrđen rješenjem o komunalnoj naknadi manji ili jednak iznosu od </w:t>
      </w:r>
      <w:r w:rsidR="008B295A">
        <w:rPr>
          <w:color w:val="000000"/>
          <w:sz w:val="24"/>
          <w:szCs w:val="24"/>
          <w:lang w:val="hr-HR" w:eastAsia="hr-HR"/>
        </w:rPr>
        <w:t xml:space="preserve">200,00 kn </w:t>
      </w:r>
      <w:r w:rsidRPr="004D6A59">
        <w:rPr>
          <w:color w:val="000000"/>
          <w:sz w:val="24"/>
          <w:szCs w:val="24"/>
          <w:lang w:val="hr-HR" w:eastAsia="hr-HR"/>
        </w:rPr>
        <w:t xml:space="preserve">(slovima: </w:t>
      </w:r>
      <w:proofErr w:type="spellStart"/>
      <w:r w:rsidR="008B295A">
        <w:rPr>
          <w:color w:val="000000"/>
          <w:sz w:val="24"/>
          <w:szCs w:val="24"/>
          <w:lang w:val="hr-HR" w:eastAsia="hr-HR"/>
        </w:rPr>
        <w:t>dvijestotine</w:t>
      </w:r>
      <w:proofErr w:type="spellEnd"/>
      <w:r w:rsidR="008B295A">
        <w:rPr>
          <w:color w:val="000000"/>
          <w:sz w:val="24"/>
          <w:szCs w:val="24"/>
          <w:lang w:val="hr-HR" w:eastAsia="hr-HR"/>
        </w:rPr>
        <w:t xml:space="preserve"> kuna.</w:t>
      </w:r>
      <w:r w:rsidRPr="004D6A59">
        <w:rPr>
          <w:color w:val="000000"/>
          <w:sz w:val="24"/>
          <w:szCs w:val="24"/>
          <w:lang w:val="hr-HR" w:eastAsia="hr-HR"/>
        </w:rPr>
        <w:t xml:space="preserve"> </w:t>
      </w:r>
    </w:p>
    <w:p w14:paraId="0B2537B1" w14:textId="4D70CD75" w:rsidR="004D6A59" w:rsidRDefault="00143304" w:rsidP="004D6A59">
      <w:pPr>
        <w:widowControl/>
        <w:overflowPunct/>
        <w:autoSpaceDE/>
        <w:autoSpaceDN/>
        <w:adjustRightInd/>
        <w:jc w:val="both"/>
        <w:rPr>
          <w:color w:val="000000"/>
          <w:sz w:val="24"/>
          <w:szCs w:val="24"/>
          <w:lang w:val="hr-HR" w:eastAsia="hr-HR"/>
        </w:rPr>
      </w:pPr>
      <w:r>
        <w:rPr>
          <w:color w:val="000000"/>
          <w:sz w:val="24"/>
          <w:szCs w:val="24"/>
          <w:lang w:val="hr-HR" w:eastAsia="hr-HR"/>
        </w:rPr>
        <w:t xml:space="preserve">- u </w:t>
      </w:r>
      <w:r w:rsidR="008B295A">
        <w:rPr>
          <w:color w:val="000000"/>
          <w:sz w:val="24"/>
          <w:szCs w:val="24"/>
          <w:lang w:val="hr-HR" w:eastAsia="hr-HR"/>
        </w:rPr>
        <w:t>2</w:t>
      </w:r>
      <w:r w:rsidR="004D6A59" w:rsidRPr="004D6A59">
        <w:rPr>
          <w:color w:val="000000"/>
          <w:sz w:val="24"/>
          <w:szCs w:val="24"/>
          <w:lang w:val="hr-HR" w:eastAsia="hr-HR"/>
        </w:rPr>
        <w:t xml:space="preserve"> (slovima: </w:t>
      </w:r>
      <w:r w:rsidR="00127BF5">
        <w:rPr>
          <w:color w:val="000000"/>
          <w:sz w:val="24"/>
          <w:szCs w:val="24"/>
          <w:lang w:val="hr-HR" w:eastAsia="hr-HR"/>
        </w:rPr>
        <w:t>dva</w:t>
      </w:r>
      <w:r w:rsidR="004D6A59" w:rsidRPr="004D6A59">
        <w:rPr>
          <w:color w:val="000000"/>
          <w:sz w:val="24"/>
          <w:szCs w:val="24"/>
          <w:lang w:val="hr-HR" w:eastAsia="hr-HR"/>
        </w:rPr>
        <w:t xml:space="preserve">) jednaka obroka ako je </w:t>
      </w:r>
      <w:r w:rsidR="008B295A">
        <w:rPr>
          <w:color w:val="000000"/>
          <w:sz w:val="24"/>
          <w:szCs w:val="24"/>
          <w:lang w:val="hr-HR" w:eastAsia="hr-HR"/>
        </w:rPr>
        <w:t>godišnji</w:t>
      </w:r>
      <w:r w:rsidR="004D6A59" w:rsidRPr="004D6A59">
        <w:rPr>
          <w:color w:val="000000"/>
          <w:sz w:val="24"/>
          <w:szCs w:val="24"/>
          <w:lang w:val="hr-HR" w:eastAsia="hr-HR"/>
        </w:rPr>
        <w:t xml:space="preserve"> iznos komunalne naknade utvrđen rješenjem o komunalnoj naknadi veći od </w:t>
      </w:r>
      <w:r w:rsidR="008B295A">
        <w:rPr>
          <w:color w:val="000000"/>
          <w:sz w:val="24"/>
          <w:szCs w:val="24"/>
          <w:lang w:val="hr-HR" w:eastAsia="hr-HR"/>
        </w:rPr>
        <w:t>200,00</w:t>
      </w:r>
      <w:r w:rsidR="004D6A59" w:rsidRPr="004D6A59">
        <w:rPr>
          <w:color w:val="000000"/>
          <w:sz w:val="24"/>
          <w:szCs w:val="24"/>
          <w:lang w:val="hr-HR" w:eastAsia="hr-HR"/>
        </w:rPr>
        <w:t xml:space="preserve"> Kn , ali je manji ili jednak iznosu od </w:t>
      </w:r>
      <w:r w:rsidR="008B295A">
        <w:rPr>
          <w:color w:val="000000"/>
          <w:sz w:val="24"/>
          <w:szCs w:val="24"/>
          <w:lang w:val="hr-HR" w:eastAsia="hr-HR"/>
        </w:rPr>
        <w:t>400,00</w:t>
      </w:r>
      <w:r w:rsidR="004D6A59" w:rsidRPr="004D6A59">
        <w:rPr>
          <w:color w:val="000000"/>
          <w:sz w:val="24"/>
          <w:szCs w:val="24"/>
          <w:lang w:val="hr-HR" w:eastAsia="hr-HR"/>
        </w:rPr>
        <w:t xml:space="preserve"> (slovima: </w:t>
      </w:r>
      <w:proofErr w:type="spellStart"/>
      <w:r w:rsidR="008B295A">
        <w:rPr>
          <w:color w:val="000000"/>
          <w:sz w:val="24"/>
          <w:szCs w:val="24"/>
          <w:lang w:val="hr-HR" w:eastAsia="hr-HR"/>
        </w:rPr>
        <w:t>četiristotine</w:t>
      </w:r>
      <w:proofErr w:type="spellEnd"/>
      <w:r w:rsidR="008B295A">
        <w:rPr>
          <w:color w:val="000000"/>
          <w:sz w:val="24"/>
          <w:szCs w:val="24"/>
          <w:lang w:val="hr-HR" w:eastAsia="hr-HR"/>
        </w:rPr>
        <w:t xml:space="preserve"> kuna</w:t>
      </w:r>
      <w:r w:rsidR="004D6A59" w:rsidRPr="004D6A59">
        <w:rPr>
          <w:color w:val="000000"/>
          <w:sz w:val="24"/>
          <w:szCs w:val="24"/>
          <w:lang w:val="hr-HR" w:eastAsia="hr-HR"/>
        </w:rPr>
        <w:t>),</w:t>
      </w:r>
    </w:p>
    <w:p w14:paraId="5C19507D" w14:textId="2B2C2B85" w:rsidR="008B295A" w:rsidRPr="004D6A59" w:rsidRDefault="008B295A" w:rsidP="004D6A59">
      <w:pPr>
        <w:widowControl/>
        <w:overflowPunct/>
        <w:autoSpaceDE/>
        <w:autoSpaceDN/>
        <w:adjustRightInd/>
        <w:jc w:val="both"/>
        <w:rPr>
          <w:color w:val="000000"/>
          <w:sz w:val="24"/>
          <w:szCs w:val="24"/>
          <w:lang w:val="hr-HR" w:eastAsia="hr-HR"/>
        </w:rPr>
      </w:pPr>
      <w:r>
        <w:rPr>
          <w:color w:val="000000"/>
          <w:sz w:val="24"/>
          <w:szCs w:val="24"/>
          <w:lang w:val="hr-HR" w:eastAsia="hr-HR"/>
        </w:rPr>
        <w:t>-u 4 (slovima:četiri) jednaka obroka, ako je godišnji iznos komunalne naknade</w:t>
      </w:r>
      <w:r w:rsidRPr="008B295A">
        <w:rPr>
          <w:color w:val="000000"/>
          <w:sz w:val="24"/>
          <w:szCs w:val="24"/>
          <w:lang w:val="hr-HR" w:eastAsia="hr-HR"/>
        </w:rPr>
        <w:t xml:space="preserve"> </w:t>
      </w:r>
      <w:r w:rsidRPr="004D6A59">
        <w:rPr>
          <w:color w:val="000000"/>
          <w:sz w:val="24"/>
          <w:szCs w:val="24"/>
          <w:lang w:val="hr-HR" w:eastAsia="hr-HR"/>
        </w:rPr>
        <w:t>utvrđen rješenjem o komunalnoj naknadi</w:t>
      </w:r>
      <w:r>
        <w:rPr>
          <w:color w:val="000000"/>
          <w:sz w:val="24"/>
          <w:szCs w:val="24"/>
          <w:lang w:val="hr-HR" w:eastAsia="hr-HR"/>
        </w:rPr>
        <w:t xml:space="preserve"> veći od 400,00 kn</w:t>
      </w:r>
      <w:r w:rsidRPr="004D6A59">
        <w:rPr>
          <w:color w:val="000000"/>
          <w:sz w:val="24"/>
          <w:szCs w:val="24"/>
          <w:lang w:val="hr-HR" w:eastAsia="hr-HR"/>
        </w:rPr>
        <w:t xml:space="preserve">(slovima: </w:t>
      </w:r>
      <w:proofErr w:type="spellStart"/>
      <w:r>
        <w:rPr>
          <w:color w:val="000000"/>
          <w:sz w:val="24"/>
          <w:szCs w:val="24"/>
          <w:lang w:val="hr-HR" w:eastAsia="hr-HR"/>
        </w:rPr>
        <w:t>četiristotine</w:t>
      </w:r>
      <w:proofErr w:type="spellEnd"/>
      <w:r>
        <w:rPr>
          <w:color w:val="000000"/>
          <w:sz w:val="24"/>
          <w:szCs w:val="24"/>
          <w:lang w:val="hr-HR" w:eastAsia="hr-HR"/>
        </w:rPr>
        <w:t xml:space="preserve"> kuna</w:t>
      </w:r>
      <w:r w:rsidRPr="004D6A59">
        <w:rPr>
          <w:color w:val="000000"/>
          <w:sz w:val="24"/>
          <w:szCs w:val="24"/>
          <w:lang w:val="hr-HR" w:eastAsia="hr-HR"/>
        </w:rPr>
        <w:t>),</w:t>
      </w:r>
      <w:r>
        <w:rPr>
          <w:color w:val="000000"/>
          <w:sz w:val="24"/>
          <w:szCs w:val="24"/>
          <w:lang w:val="hr-HR" w:eastAsia="hr-HR"/>
        </w:rPr>
        <w:t>ali je manji ili jednak iznosu od 800,00 kn (slovima:</w:t>
      </w:r>
      <w:proofErr w:type="spellStart"/>
      <w:r>
        <w:rPr>
          <w:color w:val="000000"/>
          <w:sz w:val="24"/>
          <w:szCs w:val="24"/>
          <w:lang w:val="hr-HR" w:eastAsia="hr-HR"/>
        </w:rPr>
        <w:t>osamstotina</w:t>
      </w:r>
      <w:proofErr w:type="spellEnd"/>
      <w:r>
        <w:rPr>
          <w:color w:val="000000"/>
          <w:sz w:val="24"/>
          <w:szCs w:val="24"/>
          <w:lang w:val="hr-HR" w:eastAsia="hr-HR"/>
        </w:rPr>
        <w:t xml:space="preserve"> kuna)</w:t>
      </w:r>
    </w:p>
    <w:p w14:paraId="2DD63A3F" w14:textId="755B331F" w:rsidR="004D6A59" w:rsidRPr="004D6A59" w:rsidRDefault="004D6A59" w:rsidP="004D6A59">
      <w:pPr>
        <w:widowControl/>
        <w:overflowPunct/>
        <w:autoSpaceDE/>
        <w:autoSpaceDN/>
        <w:adjustRightInd/>
        <w:jc w:val="both"/>
        <w:rPr>
          <w:color w:val="000000"/>
          <w:sz w:val="24"/>
          <w:szCs w:val="24"/>
          <w:lang w:val="hr-HR" w:eastAsia="hr-HR"/>
        </w:rPr>
      </w:pPr>
      <w:r w:rsidRPr="004D6A59">
        <w:rPr>
          <w:color w:val="000000"/>
          <w:sz w:val="24"/>
          <w:szCs w:val="24"/>
          <w:lang w:val="hr-HR" w:eastAsia="hr-HR"/>
        </w:rPr>
        <w:t xml:space="preserve">- u 12 (slovima: dvanaest) jednakih obroka, ako </w:t>
      </w:r>
      <w:r w:rsidR="008B295A">
        <w:rPr>
          <w:color w:val="000000"/>
          <w:sz w:val="24"/>
          <w:szCs w:val="24"/>
          <w:lang w:val="hr-HR" w:eastAsia="hr-HR"/>
        </w:rPr>
        <w:t>godišnji</w:t>
      </w:r>
      <w:r w:rsidRPr="004D6A59">
        <w:rPr>
          <w:color w:val="000000"/>
          <w:sz w:val="24"/>
          <w:szCs w:val="24"/>
          <w:lang w:val="hr-HR" w:eastAsia="hr-HR"/>
        </w:rPr>
        <w:t xml:space="preserve"> iznos komunalne naknade utvrđen rješenjem o komunalnoj naknadi prelazi iznos od </w:t>
      </w:r>
      <w:r w:rsidR="008B295A">
        <w:rPr>
          <w:color w:val="000000"/>
          <w:sz w:val="24"/>
          <w:szCs w:val="24"/>
          <w:lang w:val="hr-HR" w:eastAsia="hr-HR"/>
        </w:rPr>
        <w:t xml:space="preserve">800,00 </w:t>
      </w:r>
      <w:r w:rsidRPr="004D6A59">
        <w:rPr>
          <w:color w:val="000000"/>
          <w:sz w:val="24"/>
          <w:szCs w:val="24"/>
          <w:lang w:val="hr-HR" w:eastAsia="hr-HR"/>
        </w:rPr>
        <w:t xml:space="preserve">Kn (slovima: </w:t>
      </w:r>
      <w:proofErr w:type="spellStart"/>
      <w:r w:rsidR="008B295A">
        <w:rPr>
          <w:color w:val="000000"/>
          <w:sz w:val="24"/>
          <w:szCs w:val="24"/>
          <w:lang w:val="hr-HR" w:eastAsia="hr-HR"/>
        </w:rPr>
        <w:t>osamstotina</w:t>
      </w:r>
      <w:proofErr w:type="spellEnd"/>
      <w:r w:rsidR="008B295A">
        <w:rPr>
          <w:color w:val="000000"/>
          <w:sz w:val="24"/>
          <w:szCs w:val="24"/>
          <w:lang w:val="hr-HR" w:eastAsia="hr-HR"/>
        </w:rPr>
        <w:t xml:space="preserve"> kuna</w:t>
      </w:r>
      <w:r w:rsidRPr="004D6A59">
        <w:rPr>
          <w:color w:val="000000"/>
          <w:sz w:val="24"/>
          <w:szCs w:val="24"/>
          <w:lang w:val="hr-HR" w:eastAsia="hr-HR"/>
        </w:rPr>
        <w:t>).</w:t>
      </w:r>
    </w:p>
    <w:p w14:paraId="0E855E87" w14:textId="0EA2C4AA" w:rsidR="004D6A59" w:rsidRPr="004D6A59" w:rsidRDefault="004D6A59" w:rsidP="004D6A59">
      <w:pPr>
        <w:widowControl/>
        <w:overflowPunct/>
        <w:autoSpaceDE/>
        <w:autoSpaceDN/>
        <w:adjustRightInd/>
        <w:ind w:firstLine="708"/>
        <w:jc w:val="both"/>
        <w:rPr>
          <w:color w:val="000000"/>
          <w:sz w:val="24"/>
          <w:szCs w:val="24"/>
          <w:lang w:val="hr-HR" w:eastAsia="hr-HR"/>
        </w:rPr>
      </w:pPr>
      <w:r w:rsidRPr="004D6A59">
        <w:rPr>
          <w:color w:val="000000"/>
          <w:sz w:val="24"/>
          <w:szCs w:val="24"/>
          <w:lang w:val="hr-HR" w:eastAsia="hr-HR"/>
        </w:rPr>
        <w:t xml:space="preserve"> Iznos komunalne naknade za pravne ili fizičke osobe – obrtnike koji obavljaju djelatnost u poslovnom prostoru odnosno na građevinskom zemljištu koje služi obavljanju poslovne djelatnosti plaća se :</w:t>
      </w:r>
    </w:p>
    <w:p w14:paraId="2D881A24" w14:textId="5A3E34EA" w:rsidR="004D6A59" w:rsidRPr="004D6A59" w:rsidRDefault="004D6A59" w:rsidP="004D6A59">
      <w:pPr>
        <w:widowControl/>
        <w:overflowPunct/>
        <w:autoSpaceDE/>
        <w:autoSpaceDN/>
        <w:adjustRightInd/>
        <w:jc w:val="both"/>
        <w:rPr>
          <w:color w:val="000000"/>
          <w:sz w:val="24"/>
          <w:szCs w:val="24"/>
          <w:lang w:val="hr-HR" w:eastAsia="hr-HR"/>
        </w:rPr>
      </w:pPr>
      <w:r w:rsidRPr="004D6A59">
        <w:rPr>
          <w:color w:val="000000"/>
          <w:sz w:val="24"/>
          <w:szCs w:val="24"/>
          <w:lang w:val="hr-HR" w:eastAsia="hr-HR"/>
        </w:rPr>
        <w:t xml:space="preserve">- jednokratno ako je </w:t>
      </w:r>
      <w:r w:rsidR="008B295A">
        <w:rPr>
          <w:color w:val="000000"/>
          <w:sz w:val="24"/>
          <w:szCs w:val="24"/>
          <w:lang w:val="hr-HR" w:eastAsia="hr-HR"/>
        </w:rPr>
        <w:t>godišnji</w:t>
      </w:r>
      <w:r w:rsidRPr="004D6A59">
        <w:rPr>
          <w:color w:val="000000"/>
          <w:sz w:val="24"/>
          <w:szCs w:val="24"/>
          <w:lang w:val="hr-HR" w:eastAsia="hr-HR"/>
        </w:rPr>
        <w:t xml:space="preserve"> iznos komunalne naknade utvrđen rješenjem o komunalnoj naknadi manji ili je jednak iznosu od </w:t>
      </w:r>
      <w:r w:rsidR="008B295A">
        <w:rPr>
          <w:color w:val="000000"/>
          <w:sz w:val="24"/>
          <w:szCs w:val="24"/>
          <w:lang w:val="hr-HR" w:eastAsia="hr-HR"/>
        </w:rPr>
        <w:t xml:space="preserve">1000,00 </w:t>
      </w:r>
      <w:r w:rsidRPr="004D6A59">
        <w:rPr>
          <w:color w:val="000000"/>
          <w:sz w:val="24"/>
          <w:szCs w:val="24"/>
          <w:lang w:val="hr-HR" w:eastAsia="hr-HR"/>
        </w:rPr>
        <w:t xml:space="preserve">Kn (slovima: </w:t>
      </w:r>
      <w:r w:rsidR="008B295A">
        <w:rPr>
          <w:color w:val="000000"/>
          <w:sz w:val="24"/>
          <w:szCs w:val="24"/>
          <w:lang w:val="hr-HR" w:eastAsia="hr-HR"/>
        </w:rPr>
        <w:t>tisuću</w:t>
      </w:r>
      <w:r w:rsidRPr="004D6A59">
        <w:rPr>
          <w:color w:val="000000"/>
          <w:sz w:val="24"/>
          <w:szCs w:val="24"/>
          <w:lang w:val="hr-HR" w:eastAsia="hr-HR"/>
        </w:rPr>
        <w:t xml:space="preserve"> kuna),</w:t>
      </w:r>
    </w:p>
    <w:p w14:paraId="595F9A4A" w14:textId="12456A18" w:rsidR="004D6A59" w:rsidRPr="004D6A59" w:rsidRDefault="008B295A" w:rsidP="004D6A59">
      <w:pPr>
        <w:widowControl/>
        <w:overflowPunct/>
        <w:autoSpaceDE/>
        <w:autoSpaceDN/>
        <w:adjustRightInd/>
        <w:jc w:val="both"/>
        <w:rPr>
          <w:color w:val="000000"/>
          <w:sz w:val="24"/>
          <w:szCs w:val="24"/>
          <w:lang w:val="hr-HR" w:eastAsia="hr-HR"/>
        </w:rPr>
      </w:pPr>
      <w:r>
        <w:rPr>
          <w:color w:val="000000"/>
          <w:sz w:val="24"/>
          <w:szCs w:val="24"/>
          <w:lang w:val="hr-HR" w:eastAsia="hr-HR"/>
        </w:rPr>
        <w:t>-  u 4</w:t>
      </w:r>
      <w:r w:rsidR="004D6A59" w:rsidRPr="004D6A59">
        <w:rPr>
          <w:color w:val="000000"/>
          <w:sz w:val="24"/>
          <w:szCs w:val="24"/>
          <w:lang w:val="hr-HR" w:eastAsia="hr-HR"/>
        </w:rPr>
        <w:t xml:space="preserve"> (slovima: </w:t>
      </w:r>
      <w:r>
        <w:rPr>
          <w:color w:val="000000"/>
          <w:sz w:val="24"/>
          <w:szCs w:val="24"/>
          <w:lang w:val="hr-HR" w:eastAsia="hr-HR"/>
        </w:rPr>
        <w:t>četiri</w:t>
      </w:r>
      <w:r w:rsidR="004D6A59" w:rsidRPr="004D6A59">
        <w:rPr>
          <w:color w:val="000000"/>
          <w:sz w:val="24"/>
          <w:szCs w:val="24"/>
          <w:lang w:val="hr-HR" w:eastAsia="hr-HR"/>
        </w:rPr>
        <w:t xml:space="preserve">) jednaka obroka za </w:t>
      </w:r>
      <w:proofErr w:type="spellStart"/>
      <w:r>
        <w:rPr>
          <w:color w:val="000000"/>
          <w:sz w:val="24"/>
          <w:szCs w:val="24"/>
          <w:lang w:val="hr-HR" w:eastAsia="hr-HR"/>
        </w:rPr>
        <w:t>godišni</w:t>
      </w:r>
      <w:proofErr w:type="spellEnd"/>
      <w:r>
        <w:rPr>
          <w:color w:val="000000"/>
          <w:sz w:val="24"/>
          <w:szCs w:val="24"/>
          <w:lang w:val="hr-HR" w:eastAsia="hr-HR"/>
        </w:rPr>
        <w:t xml:space="preserve"> iznos komunalne naknade utvrđen </w:t>
      </w:r>
      <w:r w:rsidR="004D6A59" w:rsidRPr="004D6A59">
        <w:rPr>
          <w:color w:val="000000"/>
          <w:sz w:val="24"/>
          <w:szCs w:val="24"/>
          <w:lang w:val="hr-HR" w:eastAsia="hr-HR"/>
        </w:rPr>
        <w:t xml:space="preserve">rješenjem o komunalnoj naknadi koji prelaze iznos od </w:t>
      </w:r>
      <w:r>
        <w:rPr>
          <w:color w:val="000000"/>
          <w:sz w:val="24"/>
          <w:szCs w:val="24"/>
          <w:lang w:val="hr-HR" w:eastAsia="hr-HR"/>
        </w:rPr>
        <w:t>1000,00</w:t>
      </w:r>
      <w:r w:rsidR="004D6A59" w:rsidRPr="004D6A59">
        <w:rPr>
          <w:color w:val="000000"/>
          <w:sz w:val="24"/>
          <w:szCs w:val="24"/>
          <w:lang w:val="hr-HR" w:eastAsia="hr-HR"/>
        </w:rPr>
        <w:t xml:space="preserve"> Kn, ali su manji ili najviše jednaki iznosu od </w:t>
      </w:r>
      <w:r>
        <w:rPr>
          <w:color w:val="000000"/>
          <w:sz w:val="24"/>
          <w:szCs w:val="24"/>
          <w:lang w:val="hr-HR" w:eastAsia="hr-HR"/>
        </w:rPr>
        <w:t>4000,00</w:t>
      </w:r>
      <w:r w:rsidR="004D6A59" w:rsidRPr="004D6A59">
        <w:rPr>
          <w:color w:val="000000"/>
          <w:sz w:val="24"/>
          <w:szCs w:val="24"/>
          <w:lang w:val="hr-HR" w:eastAsia="hr-HR"/>
        </w:rPr>
        <w:t xml:space="preserve"> (slovima</w:t>
      </w:r>
      <w:r>
        <w:rPr>
          <w:color w:val="000000"/>
          <w:sz w:val="24"/>
          <w:szCs w:val="24"/>
          <w:lang w:val="hr-HR" w:eastAsia="hr-HR"/>
        </w:rPr>
        <w:t>:</w:t>
      </w:r>
      <w:proofErr w:type="spellStart"/>
      <w:r>
        <w:rPr>
          <w:color w:val="000000"/>
          <w:sz w:val="24"/>
          <w:szCs w:val="24"/>
          <w:lang w:val="hr-HR" w:eastAsia="hr-HR"/>
        </w:rPr>
        <w:t>četiritisuće</w:t>
      </w:r>
      <w:proofErr w:type="spellEnd"/>
      <w:r>
        <w:rPr>
          <w:color w:val="000000"/>
          <w:sz w:val="24"/>
          <w:szCs w:val="24"/>
          <w:lang w:val="hr-HR" w:eastAsia="hr-HR"/>
        </w:rPr>
        <w:t xml:space="preserve"> kuna</w:t>
      </w:r>
      <w:r w:rsidR="004D6A59" w:rsidRPr="004D6A59">
        <w:rPr>
          <w:color w:val="000000"/>
          <w:sz w:val="24"/>
          <w:szCs w:val="24"/>
          <w:lang w:val="hr-HR" w:eastAsia="hr-HR"/>
        </w:rPr>
        <w:t>),</w:t>
      </w:r>
    </w:p>
    <w:p w14:paraId="43AEE019" w14:textId="29D31678" w:rsidR="004D6A59" w:rsidRPr="004D6A59" w:rsidRDefault="004D6A59" w:rsidP="004D6A59">
      <w:pPr>
        <w:widowControl/>
        <w:overflowPunct/>
        <w:autoSpaceDE/>
        <w:autoSpaceDN/>
        <w:adjustRightInd/>
        <w:jc w:val="both"/>
        <w:rPr>
          <w:color w:val="000000"/>
          <w:sz w:val="24"/>
          <w:szCs w:val="24"/>
          <w:lang w:val="hr-HR" w:eastAsia="hr-HR"/>
        </w:rPr>
      </w:pPr>
      <w:r w:rsidRPr="004D6A59">
        <w:rPr>
          <w:color w:val="000000"/>
          <w:sz w:val="24"/>
          <w:szCs w:val="24"/>
          <w:lang w:val="hr-HR" w:eastAsia="hr-HR"/>
        </w:rPr>
        <w:lastRenderedPageBreak/>
        <w:t xml:space="preserve">- u 12 (slovima: dvanaest) jednakih obroka za </w:t>
      </w:r>
      <w:r w:rsidR="008B295A">
        <w:rPr>
          <w:color w:val="000000"/>
          <w:sz w:val="24"/>
          <w:szCs w:val="24"/>
          <w:lang w:val="hr-HR" w:eastAsia="hr-HR"/>
        </w:rPr>
        <w:t xml:space="preserve">godišnji iznos komunalne naknade utvrđene </w:t>
      </w:r>
      <w:r w:rsidRPr="004D6A59">
        <w:rPr>
          <w:color w:val="000000"/>
          <w:sz w:val="24"/>
          <w:szCs w:val="24"/>
          <w:lang w:val="hr-HR" w:eastAsia="hr-HR"/>
        </w:rPr>
        <w:t xml:space="preserve">rješenjem o komunalnoj naknadi koji prelaze iznos od </w:t>
      </w:r>
      <w:r w:rsidR="008B295A">
        <w:rPr>
          <w:color w:val="000000"/>
          <w:sz w:val="24"/>
          <w:szCs w:val="24"/>
          <w:lang w:val="hr-HR" w:eastAsia="hr-HR"/>
        </w:rPr>
        <w:t>4000,00</w:t>
      </w:r>
      <w:r w:rsidRPr="004D6A59">
        <w:rPr>
          <w:color w:val="000000"/>
          <w:sz w:val="24"/>
          <w:szCs w:val="24"/>
          <w:lang w:val="hr-HR" w:eastAsia="hr-HR"/>
        </w:rPr>
        <w:t xml:space="preserve"> Kn (slovima: </w:t>
      </w:r>
      <w:proofErr w:type="spellStart"/>
      <w:r w:rsidR="008B295A">
        <w:rPr>
          <w:color w:val="000000"/>
          <w:sz w:val="24"/>
          <w:szCs w:val="24"/>
          <w:lang w:val="hr-HR" w:eastAsia="hr-HR"/>
        </w:rPr>
        <w:t>četiritisuće</w:t>
      </w:r>
      <w:proofErr w:type="spellEnd"/>
      <w:r w:rsidRPr="004D6A59">
        <w:rPr>
          <w:color w:val="000000"/>
          <w:sz w:val="24"/>
          <w:szCs w:val="24"/>
          <w:lang w:val="hr-HR" w:eastAsia="hr-HR"/>
        </w:rPr>
        <w:t xml:space="preserve"> kuna). </w:t>
      </w:r>
    </w:p>
    <w:p w14:paraId="26D80968" w14:textId="52E79860" w:rsidR="004D6A59" w:rsidRPr="004D6A59" w:rsidRDefault="004D6A59" w:rsidP="004D6A59">
      <w:pPr>
        <w:widowControl/>
        <w:overflowPunct/>
        <w:autoSpaceDE/>
        <w:autoSpaceDN/>
        <w:adjustRightInd/>
        <w:jc w:val="both"/>
        <w:rPr>
          <w:color w:val="000000"/>
          <w:sz w:val="24"/>
          <w:szCs w:val="24"/>
          <w:lang w:val="hr-HR" w:eastAsia="hr-HR"/>
        </w:rPr>
      </w:pPr>
      <w:r w:rsidRPr="004D6A59">
        <w:rPr>
          <w:color w:val="000000"/>
          <w:sz w:val="24"/>
          <w:szCs w:val="24"/>
          <w:lang w:val="hr-HR" w:eastAsia="hr-HR"/>
        </w:rPr>
        <w:t xml:space="preserve"> </w:t>
      </w:r>
      <w:r>
        <w:rPr>
          <w:color w:val="000000"/>
          <w:sz w:val="24"/>
          <w:szCs w:val="24"/>
          <w:lang w:val="hr-HR" w:eastAsia="hr-HR"/>
        </w:rPr>
        <w:tab/>
      </w:r>
      <w:r w:rsidRPr="004D6A59">
        <w:rPr>
          <w:color w:val="000000"/>
          <w:sz w:val="24"/>
          <w:szCs w:val="24"/>
          <w:lang w:val="hr-HR" w:eastAsia="hr-HR"/>
        </w:rPr>
        <w:t>Komunalnu naknadu za neizgrađeno građevinsko zemljište obveznik komunalne naknade plaća jednokratno u cijelosti.</w:t>
      </w:r>
    </w:p>
    <w:p w14:paraId="27583F0E" w14:textId="168DA72C"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w:t>
      </w:r>
      <w:r w:rsidR="004D6A59">
        <w:rPr>
          <w:b/>
          <w:sz w:val="24"/>
          <w:szCs w:val="24"/>
          <w:lang w:val="hr-HR" w:eastAsia="hr-HR"/>
        </w:rPr>
        <w:t>10</w:t>
      </w:r>
      <w:r w:rsidRPr="004D6A59">
        <w:rPr>
          <w:b/>
          <w:sz w:val="24"/>
          <w:szCs w:val="24"/>
          <w:lang w:val="hr-HR" w:eastAsia="hr-HR"/>
        </w:rPr>
        <w:t>.</w:t>
      </w:r>
    </w:p>
    <w:p w14:paraId="7F77CA02" w14:textId="77777777" w:rsidR="00511C85" w:rsidRPr="004D6A59" w:rsidRDefault="00511C85" w:rsidP="00511C85">
      <w:pPr>
        <w:widowControl/>
        <w:overflowPunct/>
        <w:autoSpaceDE/>
        <w:autoSpaceDN/>
        <w:adjustRightInd/>
        <w:jc w:val="both"/>
        <w:rPr>
          <w:sz w:val="24"/>
          <w:szCs w:val="24"/>
          <w:lang w:val="hr-HR" w:eastAsia="hr-HR"/>
        </w:rPr>
      </w:pPr>
    </w:p>
    <w:p w14:paraId="730D6D46" w14:textId="15940200" w:rsidR="004D6A59" w:rsidRP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r>
      <w:r w:rsidRPr="004D6A59">
        <w:rPr>
          <w:color w:val="000000"/>
          <w:sz w:val="24"/>
          <w:szCs w:val="24"/>
          <w:lang w:val="hr-HR" w:eastAsia="hr-HR"/>
        </w:rPr>
        <w:t>Utvrđena godišnja plaćanja komunalne naknade dospijevaju na naplatu svake kalendarske godine u rokovima kako slijedi:</w:t>
      </w:r>
    </w:p>
    <w:p w14:paraId="652605FF" w14:textId="135F1902"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 xml:space="preserve">- sva jednokratna plaćanja, prema članku </w:t>
      </w:r>
      <w:r>
        <w:rPr>
          <w:color w:val="000000"/>
          <w:sz w:val="24"/>
          <w:szCs w:val="24"/>
          <w:lang w:val="hr-HR" w:eastAsia="hr-HR"/>
        </w:rPr>
        <w:t>9</w:t>
      </w:r>
      <w:r w:rsidRPr="004D6A59">
        <w:rPr>
          <w:color w:val="000000"/>
          <w:sz w:val="24"/>
          <w:szCs w:val="24"/>
          <w:lang w:val="hr-HR" w:eastAsia="hr-HR"/>
        </w:rPr>
        <w:t>. ove Odluke, u cijelosti dospijevaju na naplatu do 30. lipnja tekuće godine,</w:t>
      </w:r>
    </w:p>
    <w:p w14:paraId="7EC0F34E" w14:textId="5143A703"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 xml:space="preserve">- kada se godišnji iznos komunalne naknade, prema članku </w:t>
      </w:r>
      <w:r>
        <w:rPr>
          <w:color w:val="000000"/>
          <w:sz w:val="24"/>
          <w:szCs w:val="24"/>
          <w:lang w:val="hr-HR" w:eastAsia="hr-HR"/>
        </w:rPr>
        <w:t>9</w:t>
      </w:r>
      <w:r w:rsidRPr="004D6A59">
        <w:rPr>
          <w:color w:val="000000"/>
          <w:sz w:val="24"/>
          <w:szCs w:val="24"/>
          <w:lang w:val="hr-HR" w:eastAsia="hr-HR"/>
        </w:rPr>
        <w:t xml:space="preserve">. ove Odluke , plaća u </w:t>
      </w:r>
      <w:r w:rsidR="008B295A">
        <w:rPr>
          <w:color w:val="000000"/>
          <w:sz w:val="24"/>
          <w:szCs w:val="24"/>
          <w:lang w:val="hr-HR" w:eastAsia="hr-HR"/>
        </w:rPr>
        <w:t xml:space="preserve">2 </w:t>
      </w:r>
      <w:r w:rsidRPr="004D6A59">
        <w:rPr>
          <w:color w:val="000000"/>
          <w:sz w:val="24"/>
          <w:szCs w:val="24"/>
          <w:lang w:val="hr-HR" w:eastAsia="hr-HR"/>
        </w:rPr>
        <w:t xml:space="preserve">(slovima: </w:t>
      </w:r>
      <w:r w:rsidR="008B295A">
        <w:rPr>
          <w:color w:val="000000"/>
          <w:sz w:val="24"/>
          <w:szCs w:val="24"/>
          <w:lang w:val="hr-HR" w:eastAsia="hr-HR"/>
        </w:rPr>
        <w:t>dva</w:t>
      </w:r>
      <w:r w:rsidRPr="004D6A59">
        <w:rPr>
          <w:color w:val="000000"/>
          <w:sz w:val="24"/>
          <w:szCs w:val="24"/>
          <w:lang w:val="hr-HR" w:eastAsia="hr-HR"/>
        </w:rPr>
        <w:t>) jednaka godišnja obroka, onda pr</w:t>
      </w:r>
      <w:r w:rsidR="008B295A">
        <w:rPr>
          <w:color w:val="000000"/>
          <w:sz w:val="24"/>
          <w:szCs w:val="24"/>
          <w:lang w:val="hr-HR" w:eastAsia="hr-HR"/>
        </w:rPr>
        <w:t>vi obrok dospijeva na naplatu 31</w:t>
      </w:r>
      <w:r w:rsidRPr="004D6A59">
        <w:rPr>
          <w:color w:val="000000"/>
          <w:sz w:val="24"/>
          <w:szCs w:val="24"/>
          <w:lang w:val="hr-HR" w:eastAsia="hr-HR"/>
        </w:rPr>
        <w:t xml:space="preserve">. </w:t>
      </w:r>
      <w:r w:rsidR="008B295A">
        <w:rPr>
          <w:color w:val="000000"/>
          <w:sz w:val="24"/>
          <w:szCs w:val="24"/>
          <w:lang w:val="hr-HR" w:eastAsia="hr-HR"/>
        </w:rPr>
        <w:t xml:space="preserve">ožujka </w:t>
      </w:r>
      <w:r w:rsidRPr="004D6A59">
        <w:rPr>
          <w:color w:val="000000"/>
          <w:sz w:val="24"/>
          <w:szCs w:val="24"/>
          <w:lang w:val="hr-HR" w:eastAsia="hr-HR"/>
        </w:rPr>
        <w:t>tekuće godine, dru</w:t>
      </w:r>
      <w:r w:rsidR="008B295A">
        <w:rPr>
          <w:color w:val="000000"/>
          <w:sz w:val="24"/>
          <w:szCs w:val="24"/>
          <w:lang w:val="hr-HR" w:eastAsia="hr-HR"/>
        </w:rPr>
        <w:t>gi obrok dospijeva na naplatu 30</w:t>
      </w:r>
      <w:r w:rsidRPr="004D6A59">
        <w:rPr>
          <w:color w:val="000000"/>
          <w:sz w:val="24"/>
          <w:szCs w:val="24"/>
          <w:lang w:val="hr-HR" w:eastAsia="hr-HR"/>
        </w:rPr>
        <w:t xml:space="preserve">. </w:t>
      </w:r>
      <w:r w:rsidR="008B295A">
        <w:rPr>
          <w:color w:val="000000"/>
          <w:sz w:val="24"/>
          <w:szCs w:val="24"/>
          <w:lang w:val="hr-HR" w:eastAsia="hr-HR"/>
        </w:rPr>
        <w:t>rujna</w:t>
      </w:r>
      <w:r w:rsidRPr="004D6A59">
        <w:rPr>
          <w:color w:val="000000"/>
          <w:sz w:val="24"/>
          <w:szCs w:val="24"/>
          <w:lang w:val="hr-HR" w:eastAsia="hr-HR"/>
        </w:rPr>
        <w:t xml:space="preserve"> tekuće godine </w:t>
      </w:r>
    </w:p>
    <w:p w14:paraId="169E19EE" w14:textId="307AD1E9" w:rsidR="008B295A" w:rsidRDefault="008B295A" w:rsidP="004D6A59">
      <w:pPr>
        <w:widowControl/>
        <w:tabs>
          <w:tab w:val="left" w:pos="2325"/>
        </w:tabs>
        <w:overflowPunct/>
        <w:autoSpaceDE/>
        <w:autoSpaceDN/>
        <w:adjustRightInd/>
        <w:jc w:val="both"/>
        <w:rPr>
          <w:color w:val="000000"/>
          <w:sz w:val="24"/>
          <w:szCs w:val="24"/>
          <w:lang w:val="hr-HR" w:eastAsia="hr-HR"/>
        </w:rPr>
      </w:pPr>
      <w:r>
        <w:rPr>
          <w:color w:val="000000"/>
          <w:sz w:val="24"/>
          <w:szCs w:val="24"/>
          <w:lang w:val="hr-HR" w:eastAsia="hr-HR"/>
        </w:rPr>
        <w:t>- kada se godišnji iznos komunalne naknade prema članku 9. ove odluke plaća u 4 (slovima:četiri) jednaka godišnja obroka onda prvi obrok dospijeva na naplatu 15.veljače tekuće godine, drugi obrok do 15. svibnja tekuće godine, treći obrok do 15. kolovoza tekuće godine i četvrti obrok dospijeva na naplatu 15. studenog tekuće godine.</w:t>
      </w:r>
    </w:p>
    <w:p w14:paraId="4B42F836" w14:textId="3D62E954"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 xml:space="preserve">-  kada se godišnji iznos komunalne naknade, prema članku </w:t>
      </w:r>
      <w:r>
        <w:rPr>
          <w:color w:val="000000"/>
          <w:sz w:val="24"/>
          <w:szCs w:val="24"/>
          <w:lang w:val="hr-HR" w:eastAsia="hr-HR"/>
        </w:rPr>
        <w:t>9</w:t>
      </w:r>
      <w:r w:rsidRPr="004D6A59">
        <w:rPr>
          <w:color w:val="000000"/>
          <w:sz w:val="24"/>
          <w:szCs w:val="24"/>
          <w:lang w:val="hr-HR" w:eastAsia="hr-HR"/>
        </w:rPr>
        <w:t xml:space="preserve">. ove Odluke , plaća u 12 (slovima: dvanaest) jednaka godišnja obroka, onda prvi obrok dospijeva na naplatu </w:t>
      </w:r>
      <w:r w:rsidR="008B295A">
        <w:rPr>
          <w:color w:val="000000"/>
          <w:sz w:val="24"/>
          <w:szCs w:val="24"/>
          <w:lang w:val="hr-HR" w:eastAsia="hr-HR"/>
        </w:rPr>
        <w:t>15.</w:t>
      </w:r>
      <w:r w:rsidRPr="004D6A59">
        <w:rPr>
          <w:color w:val="000000"/>
          <w:sz w:val="24"/>
          <w:szCs w:val="24"/>
          <w:lang w:val="hr-HR" w:eastAsia="hr-HR"/>
        </w:rPr>
        <w:t xml:space="preserve"> siječnja tekuće godine, a svaki slijedeći obrok dospijeva na naplatu </w:t>
      </w:r>
      <w:r w:rsidR="008B295A">
        <w:rPr>
          <w:color w:val="000000"/>
          <w:sz w:val="24"/>
          <w:szCs w:val="24"/>
          <w:lang w:val="hr-HR" w:eastAsia="hr-HR"/>
        </w:rPr>
        <w:t>petnaestog dana svakog narednog mjeseca u tekućoj godini.</w:t>
      </w:r>
    </w:p>
    <w:p w14:paraId="633919A4" w14:textId="65119F4C"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Kada se:</w:t>
      </w:r>
    </w:p>
    <w:p w14:paraId="3C4CB31F" w14:textId="545C1A8C"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 komunalna naknada utvrđuje za vremensko razdoblje koje prethodi danu izvršnosti rješenja o komunalnoj naknadi ili se</w:t>
      </w:r>
      <w:r w:rsidR="008B295A">
        <w:rPr>
          <w:color w:val="000000"/>
          <w:sz w:val="24"/>
          <w:szCs w:val="24"/>
          <w:lang w:val="hr-HR" w:eastAsia="hr-HR"/>
        </w:rPr>
        <w:t xml:space="preserve"> utvrđuje za razdoblje prethodnih</w:t>
      </w:r>
      <w:r w:rsidRPr="004D6A59">
        <w:rPr>
          <w:color w:val="000000"/>
          <w:sz w:val="24"/>
          <w:szCs w:val="24"/>
          <w:lang w:val="hr-HR" w:eastAsia="hr-HR"/>
        </w:rPr>
        <w:t xml:space="preserve"> k</w:t>
      </w:r>
      <w:r w:rsidR="008B295A">
        <w:rPr>
          <w:color w:val="000000"/>
          <w:sz w:val="24"/>
          <w:szCs w:val="24"/>
          <w:lang w:val="hr-HR" w:eastAsia="hr-HR"/>
        </w:rPr>
        <w:t xml:space="preserve">alendarskih godina </w:t>
      </w:r>
      <w:r>
        <w:rPr>
          <w:color w:val="000000"/>
          <w:sz w:val="24"/>
          <w:szCs w:val="24"/>
          <w:lang w:val="hr-HR" w:eastAsia="hr-HR"/>
        </w:rPr>
        <w:t>prema članku 8.</w:t>
      </w:r>
      <w:r w:rsidRPr="004D6A59">
        <w:rPr>
          <w:color w:val="000000"/>
          <w:sz w:val="24"/>
          <w:szCs w:val="24"/>
          <w:lang w:val="hr-HR" w:eastAsia="hr-HR"/>
        </w:rPr>
        <w:t xml:space="preserve"> ove Odluke,</w:t>
      </w:r>
    </w:p>
    <w:p w14:paraId="65807EAE" w14:textId="3DB1BCEA"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r w:rsidRPr="004D6A59">
        <w:rPr>
          <w:color w:val="000000"/>
          <w:sz w:val="24"/>
          <w:szCs w:val="24"/>
          <w:lang w:val="hr-HR" w:eastAsia="hr-HR"/>
        </w:rPr>
        <w:t>- komunalna naknada utvrđuje</w:t>
      </w:r>
      <w:r>
        <w:rPr>
          <w:color w:val="000000"/>
          <w:sz w:val="24"/>
          <w:szCs w:val="24"/>
          <w:lang w:val="hr-HR" w:eastAsia="hr-HR"/>
        </w:rPr>
        <w:t xml:space="preserve"> se za dio kalendarske godine</w:t>
      </w:r>
      <w:r w:rsidRPr="004D6A59">
        <w:rPr>
          <w:color w:val="000000"/>
          <w:sz w:val="24"/>
          <w:szCs w:val="24"/>
          <w:lang w:val="hr-HR" w:eastAsia="hr-HR"/>
        </w:rPr>
        <w:t>,</w:t>
      </w:r>
    </w:p>
    <w:p w14:paraId="3F79D0A1" w14:textId="4638E4B1" w:rsidR="004D6A59" w:rsidRPr="00127BF5" w:rsidRDefault="004D6A59" w:rsidP="004D6A59">
      <w:pPr>
        <w:widowControl/>
        <w:tabs>
          <w:tab w:val="left" w:pos="2325"/>
        </w:tabs>
        <w:overflowPunct/>
        <w:autoSpaceDE/>
        <w:autoSpaceDN/>
        <w:adjustRightInd/>
        <w:jc w:val="both"/>
        <w:rPr>
          <w:color w:val="000000" w:themeColor="text1"/>
          <w:sz w:val="24"/>
          <w:szCs w:val="24"/>
          <w:lang w:val="hr-HR" w:eastAsia="hr-HR"/>
        </w:rPr>
      </w:pPr>
      <w:r w:rsidRPr="004D6A59">
        <w:rPr>
          <w:color w:val="000000"/>
          <w:sz w:val="24"/>
          <w:szCs w:val="24"/>
          <w:lang w:val="hr-HR" w:eastAsia="hr-HR"/>
        </w:rPr>
        <w:t xml:space="preserve">jednokratni iznos komunalne naknade i iznos prvog obroka komunalne naknade, prema članku </w:t>
      </w:r>
      <w:r>
        <w:rPr>
          <w:color w:val="000000"/>
          <w:sz w:val="24"/>
          <w:szCs w:val="24"/>
          <w:lang w:val="hr-HR" w:eastAsia="hr-HR"/>
        </w:rPr>
        <w:t>9</w:t>
      </w:r>
      <w:r w:rsidRPr="004D6A59">
        <w:rPr>
          <w:color w:val="000000"/>
          <w:sz w:val="24"/>
          <w:szCs w:val="24"/>
          <w:lang w:val="hr-HR" w:eastAsia="hr-HR"/>
        </w:rPr>
        <w:t xml:space="preserve">. ove Odluke, za pojedine ukupne iznose komunalne naknade utvrđene rješenjem o komunalnoj naknadi, dospijeva na naplatu u roku od 15 dana od dana izvršnosti rješenja o utvrđivanju komunalne naknade, s time da svi preostali obroci za pojedine ukupne iznose komunalne naknade, ako ih ima prema članku </w:t>
      </w:r>
      <w:r>
        <w:rPr>
          <w:color w:val="000000"/>
          <w:sz w:val="24"/>
          <w:szCs w:val="24"/>
          <w:lang w:val="hr-HR" w:eastAsia="hr-HR"/>
        </w:rPr>
        <w:t>9</w:t>
      </w:r>
      <w:r w:rsidRPr="004D6A59">
        <w:rPr>
          <w:color w:val="000000"/>
          <w:sz w:val="24"/>
          <w:szCs w:val="24"/>
          <w:lang w:val="hr-HR" w:eastAsia="hr-HR"/>
        </w:rPr>
        <w:t xml:space="preserve">. ove Odluke, </w:t>
      </w:r>
      <w:r w:rsidRPr="00127BF5">
        <w:rPr>
          <w:color w:val="000000" w:themeColor="text1"/>
          <w:sz w:val="24"/>
          <w:szCs w:val="24"/>
          <w:lang w:val="hr-HR" w:eastAsia="hr-HR"/>
        </w:rPr>
        <w:t xml:space="preserve">dospijevaju na naplatu </w:t>
      </w:r>
      <w:r w:rsidR="008B295A" w:rsidRPr="00127BF5">
        <w:rPr>
          <w:color w:val="000000" w:themeColor="text1"/>
          <w:sz w:val="24"/>
          <w:szCs w:val="24"/>
          <w:lang w:val="hr-HR" w:eastAsia="hr-HR"/>
        </w:rPr>
        <w:t xml:space="preserve">u rokovima propisanih u članku 9. ove Odluke </w:t>
      </w:r>
      <w:r w:rsidRPr="00127BF5">
        <w:rPr>
          <w:color w:val="000000" w:themeColor="text1"/>
          <w:sz w:val="24"/>
          <w:szCs w:val="24"/>
          <w:lang w:val="hr-HR" w:eastAsia="hr-HR"/>
        </w:rPr>
        <w:t>nakon mjeseca u kojem je rješenje o komunalnoj naknadi postalo izvršno.</w:t>
      </w:r>
    </w:p>
    <w:p w14:paraId="4CD66913" w14:textId="7FEBD695" w:rsid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t>Na dospjele nenaplaćene iznose komunalne naknade plaća se zakonska zatezna kamata.</w:t>
      </w:r>
    </w:p>
    <w:p w14:paraId="4E023032" w14:textId="6A1D74D1" w:rsid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t>Od obveznika komunalne naknade koji pojedini dospjeli iznos ne plati u propisanom roku, isti se naplaćuje na osnovi rješenja o određivanju prisilna naknade koje donosi Jedinstveni upravni odjel</w:t>
      </w:r>
    </w:p>
    <w:p w14:paraId="41308889" w14:textId="12CE13BF" w:rsidR="004D6A59" w:rsidRDefault="004D6A59" w:rsidP="004D6A59">
      <w:pPr>
        <w:widowControl/>
        <w:tabs>
          <w:tab w:val="left" w:pos="2325"/>
        </w:tabs>
        <w:overflowPunct/>
        <w:autoSpaceDE/>
        <w:autoSpaceDN/>
        <w:adjustRightInd/>
        <w:jc w:val="center"/>
        <w:rPr>
          <w:b/>
          <w:color w:val="000000"/>
          <w:sz w:val="24"/>
          <w:szCs w:val="24"/>
          <w:lang w:val="hr-HR" w:eastAsia="hr-HR"/>
        </w:rPr>
      </w:pPr>
      <w:r w:rsidRPr="004D6A59">
        <w:rPr>
          <w:b/>
          <w:color w:val="000000"/>
          <w:sz w:val="24"/>
          <w:szCs w:val="24"/>
          <w:lang w:val="hr-HR" w:eastAsia="hr-HR"/>
        </w:rPr>
        <w:t>Članak 11.</w:t>
      </w:r>
    </w:p>
    <w:p w14:paraId="1B573512" w14:textId="77777777" w:rsidR="004D6A59" w:rsidRPr="004D6A59" w:rsidRDefault="004D6A59" w:rsidP="004D6A59">
      <w:pPr>
        <w:widowControl/>
        <w:tabs>
          <w:tab w:val="left" w:pos="2325"/>
        </w:tabs>
        <w:overflowPunct/>
        <w:autoSpaceDE/>
        <w:autoSpaceDN/>
        <w:adjustRightInd/>
        <w:jc w:val="center"/>
        <w:rPr>
          <w:b/>
          <w:color w:val="000000"/>
          <w:sz w:val="24"/>
          <w:szCs w:val="24"/>
          <w:lang w:val="hr-HR" w:eastAsia="hr-HR"/>
        </w:rPr>
      </w:pPr>
    </w:p>
    <w:p w14:paraId="42CD664F" w14:textId="219C300B" w:rsidR="004D6A59" w:rsidRDefault="004D6A59" w:rsidP="004D6A59">
      <w:pPr>
        <w:widowControl/>
        <w:tabs>
          <w:tab w:val="left" w:pos="0"/>
        </w:tabs>
        <w:overflowPunct/>
        <w:autoSpaceDE/>
        <w:autoSpaceDN/>
        <w:adjustRightInd/>
        <w:jc w:val="both"/>
        <w:rPr>
          <w:color w:val="000000"/>
          <w:sz w:val="24"/>
          <w:szCs w:val="24"/>
          <w:lang w:val="hr-HR" w:eastAsia="hr-HR"/>
        </w:rPr>
      </w:pPr>
      <w:r>
        <w:rPr>
          <w:color w:val="000000"/>
          <w:sz w:val="24"/>
          <w:szCs w:val="24"/>
          <w:lang w:val="hr-HR" w:eastAsia="hr-HR"/>
        </w:rPr>
        <w:tab/>
        <w:t>Kontrolu naplate komunalne naknade kao i ovrhu provodi Jedinstveni upravni odjel na način i po postupku propisanom zakonom kojim se utvrđuje opći odnos između poreznih obveznika i poreznih tijela koja primjenjuju propise o porezima i drugih javnih davanja, ako Zakonom o komunalnom gospodarstvu nije propisano drugačije.</w:t>
      </w:r>
    </w:p>
    <w:p w14:paraId="5CDAD012" w14:textId="77777777"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p>
    <w:p w14:paraId="5499A0DC" w14:textId="5E0260E0" w:rsidR="00511C85" w:rsidRPr="004D6A59" w:rsidRDefault="004D6A59" w:rsidP="00511C85">
      <w:pPr>
        <w:widowControl/>
        <w:overflowPunct/>
        <w:autoSpaceDE/>
        <w:autoSpaceDN/>
        <w:adjustRightInd/>
        <w:jc w:val="both"/>
        <w:rPr>
          <w:b/>
          <w:sz w:val="24"/>
          <w:szCs w:val="24"/>
          <w:lang w:val="hr-HR" w:eastAsia="hr-HR"/>
        </w:rPr>
      </w:pPr>
      <w:r>
        <w:rPr>
          <w:b/>
          <w:sz w:val="24"/>
          <w:szCs w:val="24"/>
          <w:lang w:val="hr-HR" w:eastAsia="hr-HR"/>
        </w:rPr>
        <w:t>IX. OSLOBOĐA</w:t>
      </w:r>
      <w:r w:rsidR="00511C85" w:rsidRPr="004D6A59">
        <w:rPr>
          <w:b/>
          <w:sz w:val="24"/>
          <w:szCs w:val="24"/>
          <w:lang w:val="hr-HR" w:eastAsia="hr-HR"/>
        </w:rPr>
        <w:t>NJE OD PLAĆANJA KOMUNALNE NAKNADE</w:t>
      </w:r>
    </w:p>
    <w:p w14:paraId="24BCF669" w14:textId="77777777" w:rsidR="00C235E6" w:rsidRPr="004D6A59" w:rsidRDefault="00C235E6" w:rsidP="00580E43">
      <w:pPr>
        <w:widowControl/>
        <w:overflowPunct/>
        <w:autoSpaceDE/>
        <w:autoSpaceDN/>
        <w:adjustRightInd/>
        <w:jc w:val="center"/>
        <w:rPr>
          <w:b/>
          <w:sz w:val="24"/>
          <w:szCs w:val="24"/>
          <w:lang w:val="hr-HR" w:eastAsia="hr-HR"/>
        </w:rPr>
      </w:pPr>
    </w:p>
    <w:p w14:paraId="0045CF7F" w14:textId="3110DADF" w:rsidR="00C235E6" w:rsidRPr="004D6A59" w:rsidRDefault="00C235E6" w:rsidP="00C235E6">
      <w:pPr>
        <w:widowControl/>
        <w:overflowPunct/>
        <w:autoSpaceDE/>
        <w:autoSpaceDN/>
        <w:adjustRightInd/>
        <w:jc w:val="center"/>
        <w:rPr>
          <w:b/>
          <w:sz w:val="24"/>
          <w:szCs w:val="24"/>
          <w:lang w:val="hr-HR" w:eastAsia="hr-HR"/>
        </w:rPr>
      </w:pPr>
      <w:r w:rsidRPr="004D6A59">
        <w:rPr>
          <w:b/>
          <w:sz w:val="24"/>
          <w:szCs w:val="24"/>
          <w:lang w:val="hr-HR" w:eastAsia="hr-HR"/>
        </w:rPr>
        <w:t>Članak 1</w:t>
      </w:r>
      <w:r w:rsidR="004D6A59">
        <w:rPr>
          <w:b/>
          <w:sz w:val="24"/>
          <w:szCs w:val="24"/>
          <w:lang w:val="hr-HR" w:eastAsia="hr-HR"/>
        </w:rPr>
        <w:t>2.</w:t>
      </w:r>
    </w:p>
    <w:p w14:paraId="1135FB34" w14:textId="77777777" w:rsidR="00C235E6" w:rsidRPr="004D6A59" w:rsidRDefault="00C235E6" w:rsidP="00C235E6">
      <w:pPr>
        <w:widowControl/>
        <w:overflowPunct/>
        <w:autoSpaceDE/>
        <w:autoSpaceDN/>
        <w:adjustRightInd/>
        <w:jc w:val="center"/>
        <w:rPr>
          <w:b/>
          <w:sz w:val="24"/>
          <w:szCs w:val="24"/>
          <w:lang w:val="hr-HR" w:eastAsia="hr-HR"/>
        </w:rPr>
      </w:pPr>
    </w:p>
    <w:p w14:paraId="5EF2B8FB" w14:textId="77777777" w:rsidR="00C235E6" w:rsidRPr="004D6A59" w:rsidRDefault="00C235E6" w:rsidP="00C235E6">
      <w:pPr>
        <w:pStyle w:val="Default"/>
        <w:ind w:left="39" w:right="7"/>
        <w:jc w:val="both"/>
        <w:rPr>
          <w:rFonts w:ascii="Times New Roman" w:hAnsi="Times New Roman" w:cs="Times New Roman"/>
          <w:color w:val="auto"/>
          <w:lang w:val="hr-HR"/>
        </w:rPr>
      </w:pPr>
      <w:r w:rsidRPr="004D6A59">
        <w:rPr>
          <w:rFonts w:ascii="Times New Roman" w:hAnsi="Times New Roman" w:cs="Times New Roman"/>
          <w:color w:val="auto"/>
          <w:lang w:val="hr-HR"/>
        </w:rPr>
        <w:lastRenderedPageBreak/>
        <w:t xml:space="preserve">Od obveze plaćanja komunalne naknade oslobađaju se u potpunosti nekretnine koje koriste: </w:t>
      </w:r>
    </w:p>
    <w:p w14:paraId="20AF5B25" w14:textId="77777777" w:rsidR="00C235E6" w:rsidRPr="004D6A59" w:rsidRDefault="00C235E6" w:rsidP="00305406">
      <w:pPr>
        <w:pStyle w:val="Default"/>
        <w:ind w:left="705" w:right="3"/>
        <w:jc w:val="both"/>
        <w:rPr>
          <w:rFonts w:ascii="Times New Roman" w:hAnsi="Times New Roman" w:cs="Times New Roman"/>
          <w:color w:val="auto"/>
          <w:lang w:val="hr-HR"/>
        </w:rPr>
      </w:pPr>
      <w:r w:rsidRPr="004D6A59">
        <w:rPr>
          <w:rFonts w:ascii="Times New Roman" w:hAnsi="Times New Roman" w:cs="Times New Roman"/>
          <w:color w:val="auto"/>
          <w:lang w:val="hr-HR"/>
        </w:rPr>
        <w:t xml:space="preserve">1. Općina Matulji, u svim slučajevima u kojima bi kao vlasnik ili korisnik zgrada ili građevinskog zemljišta Općina Matulji bila neposredni obveznik plaćanja komunalne naknade, </w:t>
      </w:r>
    </w:p>
    <w:p w14:paraId="2D49265E" w14:textId="59BA4099" w:rsidR="00C235E6" w:rsidRPr="004D6A59" w:rsidRDefault="008B295A" w:rsidP="00305406">
      <w:pPr>
        <w:pStyle w:val="Default"/>
        <w:ind w:left="39" w:firstLine="669"/>
        <w:jc w:val="both"/>
        <w:rPr>
          <w:rFonts w:ascii="Times New Roman" w:hAnsi="Times New Roman" w:cs="Times New Roman"/>
          <w:color w:val="auto"/>
          <w:lang w:val="hr-HR"/>
        </w:rPr>
      </w:pPr>
      <w:r>
        <w:rPr>
          <w:rFonts w:ascii="Times New Roman" w:hAnsi="Times New Roman" w:cs="Times New Roman"/>
          <w:color w:val="auto"/>
          <w:lang w:val="hr-HR"/>
        </w:rPr>
        <w:t>2</w:t>
      </w:r>
      <w:r w:rsidR="00C235E6" w:rsidRPr="004D6A59">
        <w:rPr>
          <w:rFonts w:ascii="Times New Roman" w:hAnsi="Times New Roman" w:cs="Times New Roman"/>
          <w:color w:val="auto"/>
          <w:lang w:val="hr-HR"/>
        </w:rPr>
        <w:t xml:space="preserve">. javne predškolske ustanove kojih je osnivač Općina Matulji, </w:t>
      </w:r>
    </w:p>
    <w:p w14:paraId="6A51BDFD" w14:textId="7DD46CDD" w:rsidR="00C235E6" w:rsidRPr="004D6A59" w:rsidRDefault="008B295A" w:rsidP="00305406">
      <w:pPr>
        <w:pStyle w:val="Default"/>
        <w:ind w:left="226" w:firstLine="482"/>
        <w:rPr>
          <w:rFonts w:ascii="Times New Roman" w:hAnsi="Times New Roman" w:cs="Times New Roman"/>
          <w:color w:val="auto"/>
          <w:lang w:val="hr-HR"/>
        </w:rPr>
      </w:pPr>
      <w:r>
        <w:rPr>
          <w:rFonts w:ascii="Times New Roman" w:hAnsi="Times New Roman" w:cs="Times New Roman"/>
          <w:color w:val="auto"/>
          <w:lang w:val="hr-HR"/>
        </w:rPr>
        <w:t>3</w:t>
      </w:r>
      <w:r w:rsidR="00C235E6" w:rsidRPr="004D6A59">
        <w:rPr>
          <w:rFonts w:ascii="Times New Roman" w:hAnsi="Times New Roman" w:cs="Times New Roman"/>
          <w:color w:val="auto"/>
          <w:lang w:val="hr-HR"/>
        </w:rPr>
        <w:t xml:space="preserve">. osnovne škole, </w:t>
      </w:r>
    </w:p>
    <w:p w14:paraId="5D7BF9D0" w14:textId="6D7BD0D6" w:rsidR="00C235E6" w:rsidRPr="004D6A59" w:rsidRDefault="008B295A" w:rsidP="00127BF5">
      <w:pPr>
        <w:pStyle w:val="Default"/>
        <w:ind w:left="226" w:firstLine="482"/>
        <w:rPr>
          <w:rFonts w:ascii="Times New Roman" w:hAnsi="Times New Roman" w:cs="Times New Roman"/>
          <w:color w:val="auto"/>
          <w:lang w:val="hr-HR"/>
        </w:rPr>
      </w:pPr>
      <w:r>
        <w:rPr>
          <w:rFonts w:ascii="Times New Roman" w:hAnsi="Times New Roman" w:cs="Times New Roman"/>
          <w:color w:val="auto"/>
          <w:lang w:val="hr-HR"/>
        </w:rPr>
        <w:t>4</w:t>
      </w:r>
      <w:r w:rsidR="00C235E6" w:rsidRPr="004D6A59">
        <w:rPr>
          <w:rFonts w:ascii="Times New Roman" w:hAnsi="Times New Roman" w:cs="Times New Roman"/>
          <w:color w:val="auto"/>
          <w:lang w:val="hr-HR"/>
        </w:rPr>
        <w:t xml:space="preserve">. vjerske zajednice, </w:t>
      </w:r>
    </w:p>
    <w:p w14:paraId="782B95F9" w14:textId="77777777" w:rsidR="00C235E6" w:rsidRPr="004D6A59" w:rsidRDefault="00C235E6" w:rsidP="00305406">
      <w:pPr>
        <w:widowControl/>
        <w:overflowPunct/>
        <w:autoSpaceDE/>
        <w:autoSpaceDN/>
        <w:adjustRightInd/>
        <w:jc w:val="both"/>
        <w:rPr>
          <w:sz w:val="24"/>
          <w:szCs w:val="24"/>
          <w:lang w:val="hr-HR" w:eastAsia="hr-HR"/>
        </w:rPr>
      </w:pPr>
      <w:r w:rsidRPr="004D6A59">
        <w:rPr>
          <w:sz w:val="24"/>
          <w:szCs w:val="24"/>
          <w:lang w:val="hr-HR"/>
        </w:rPr>
        <w:t>Od obaveze plaćanja komunalne naknade neće se osloboditi korisnici odnosno vlasnici nekretnina iz stavka 1. ovog članka, ukoliko iste daju u najam, podnajam, zakup, podzakup ili na privremeno korištenje.</w:t>
      </w:r>
      <w:r w:rsidR="00511C85" w:rsidRPr="004D6A59">
        <w:rPr>
          <w:sz w:val="24"/>
          <w:szCs w:val="24"/>
          <w:lang w:val="hr-HR" w:eastAsia="hr-HR"/>
        </w:rPr>
        <w:t> </w:t>
      </w:r>
    </w:p>
    <w:p w14:paraId="3B256380" w14:textId="77777777" w:rsidR="00C235E6" w:rsidRPr="004D6A59" w:rsidRDefault="00C235E6" w:rsidP="00511C85">
      <w:pPr>
        <w:widowControl/>
        <w:overflowPunct/>
        <w:autoSpaceDE/>
        <w:autoSpaceDN/>
        <w:adjustRightInd/>
        <w:jc w:val="center"/>
        <w:rPr>
          <w:b/>
          <w:sz w:val="24"/>
          <w:szCs w:val="24"/>
          <w:lang w:val="hr-HR" w:eastAsia="hr-HR"/>
        </w:rPr>
      </w:pPr>
    </w:p>
    <w:p w14:paraId="2466EAA9" w14:textId="7E793720" w:rsidR="00C235E6" w:rsidRPr="004D6A59" w:rsidRDefault="004D6A59" w:rsidP="00C235E6">
      <w:pPr>
        <w:widowControl/>
        <w:overflowPunct/>
        <w:autoSpaceDE/>
        <w:autoSpaceDN/>
        <w:adjustRightInd/>
        <w:jc w:val="center"/>
        <w:rPr>
          <w:b/>
          <w:sz w:val="24"/>
          <w:szCs w:val="24"/>
          <w:lang w:val="hr-HR" w:eastAsia="hr-HR"/>
        </w:rPr>
      </w:pPr>
      <w:r>
        <w:rPr>
          <w:b/>
          <w:sz w:val="24"/>
          <w:szCs w:val="24"/>
          <w:lang w:val="hr-HR" w:eastAsia="hr-HR"/>
        </w:rPr>
        <w:t>Članak 13</w:t>
      </w:r>
      <w:r w:rsidR="00511C85" w:rsidRPr="004D6A59">
        <w:rPr>
          <w:b/>
          <w:sz w:val="24"/>
          <w:szCs w:val="24"/>
          <w:lang w:val="hr-HR" w:eastAsia="hr-HR"/>
        </w:rPr>
        <w:t>.</w:t>
      </w:r>
    </w:p>
    <w:p w14:paraId="1B4521F9" w14:textId="77777777" w:rsidR="00C235E6" w:rsidRPr="004D6A59" w:rsidRDefault="00C235E6" w:rsidP="00C235E6">
      <w:pPr>
        <w:pStyle w:val="Default"/>
        <w:rPr>
          <w:rFonts w:ascii="Times New Roman" w:hAnsi="Times New Roman" w:cs="Times New Roman"/>
          <w:color w:val="auto"/>
        </w:rPr>
      </w:pPr>
      <w:r w:rsidRPr="004D6A59">
        <w:rPr>
          <w:rFonts w:ascii="Times New Roman" w:hAnsi="Times New Roman" w:cs="Times New Roman"/>
          <w:color w:val="auto"/>
        </w:rPr>
        <w:t xml:space="preserve"> </w:t>
      </w:r>
    </w:p>
    <w:p w14:paraId="621E93E1" w14:textId="1853F5C3" w:rsidR="00C235E6" w:rsidRPr="004D6A59" w:rsidRDefault="00C235E6" w:rsidP="008B295A">
      <w:pPr>
        <w:pStyle w:val="Default"/>
        <w:ind w:left="43" w:right="3"/>
        <w:jc w:val="both"/>
        <w:rPr>
          <w:rFonts w:ascii="Times New Roman" w:hAnsi="Times New Roman" w:cs="Times New Roman"/>
          <w:color w:val="000000" w:themeColor="text1"/>
          <w:lang w:val="hr-HR"/>
        </w:rPr>
      </w:pPr>
      <w:r w:rsidRPr="004D6A59">
        <w:rPr>
          <w:rFonts w:ascii="Times New Roman" w:hAnsi="Times New Roman" w:cs="Times New Roman"/>
          <w:color w:val="000000" w:themeColor="text1"/>
          <w:lang w:val="hr-HR"/>
        </w:rPr>
        <w:t xml:space="preserve">U pojedinim slučajevima može se odobriti privremeno oslobađanje od plaćanja komunalne naknade: </w:t>
      </w:r>
    </w:p>
    <w:p w14:paraId="4A1C1A72" w14:textId="77777777" w:rsidR="00C235E6" w:rsidRPr="004D6A59" w:rsidRDefault="00C235E6" w:rsidP="00C235E6">
      <w:pPr>
        <w:pStyle w:val="Default"/>
        <w:ind w:left="32" w:right="3"/>
        <w:jc w:val="both"/>
        <w:rPr>
          <w:rFonts w:ascii="Times New Roman" w:hAnsi="Times New Roman" w:cs="Times New Roman"/>
          <w:color w:val="000000" w:themeColor="text1"/>
          <w:lang w:val="hr-HR"/>
        </w:rPr>
      </w:pPr>
      <w:r w:rsidRPr="004D6A59">
        <w:rPr>
          <w:rFonts w:ascii="Times New Roman" w:hAnsi="Times New Roman" w:cs="Times New Roman"/>
          <w:color w:val="000000" w:themeColor="text1"/>
          <w:lang w:val="hr-HR"/>
        </w:rPr>
        <w:t xml:space="preserve">- osobama koje se ne mogu koristiti nekretninama radi oštećenja uzrokovanih elementarnim nepogodama do osposobljavanja nekretnina za njihovo korištenje, </w:t>
      </w:r>
    </w:p>
    <w:p w14:paraId="47A65224" w14:textId="77777777" w:rsidR="00305406" w:rsidRPr="004D6A59" w:rsidRDefault="00305406" w:rsidP="00C235E6">
      <w:pPr>
        <w:widowControl/>
        <w:overflowPunct/>
        <w:autoSpaceDE/>
        <w:autoSpaceDN/>
        <w:adjustRightInd/>
        <w:jc w:val="center"/>
        <w:rPr>
          <w:b/>
          <w:color w:val="000000" w:themeColor="text1"/>
          <w:sz w:val="24"/>
          <w:szCs w:val="24"/>
          <w:lang w:val="hr-HR" w:eastAsia="hr-HR"/>
        </w:rPr>
      </w:pPr>
    </w:p>
    <w:p w14:paraId="52AA0E50" w14:textId="7D91DD07" w:rsidR="00511C85" w:rsidRPr="004D6A59" w:rsidRDefault="004D6A59" w:rsidP="00305406">
      <w:pPr>
        <w:widowControl/>
        <w:overflowPunct/>
        <w:autoSpaceDE/>
        <w:autoSpaceDN/>
        <w:adjustRightInd/>
        <w:jc w:val="center"/>
        <w:rPr>
          <w:b/>
          <w:sz w:val="24"/>
          <w:szCs w:val="24"/>
          <w:lang w:val="hr-HR" w:eastAsia="hr-HR"/>
        </w:rPr>
      </w:pPr>
      <w:r>
        <w:rPr>
          <w:b/>
          <w:sz w:val="24"/>
          <w:szCs w:val="24"/>
          <w:lang w:val="hr-HR" w:eastAsia="hr-HR"/>
        </w:rPr>
        <w:t>Članak 14</w:t>
      </w:r>
      <w:r w:rsidR="00511C85" w:rsidRPr="004D6A59">
        <w:rPr>
          <w:b/>
          <w:sz w:val="24"/>
          <w:szCs w:val="24"/>
          <w:lang w:val="hr-HR" w:eastAsia="hr-HR"/>
        </w:rPr>
        <w:t>.</w:t>
      </w:r>
    </w:p>
    <w:p w14:paraId="60F3E7BB" w14:textId="77777777" w:rsidR="00511C85" w:rsidRPr="004D6A59" w:rsidRDefault="00511C85" w:rsidP="00511C85">
      <w:pPr>
        <w:widowControl/>
        <w:overflowPunct/>
        <w:autoSpaceDE/>
        <w:autoSpaceDN/>
        <w:adjustRightInd/>
        <w:jc w:val="both"/>
        <w:rPr>
          <w:color w:val="538135"/>
          <w:sz w:val="24"/>
          <w:szCs w:val="24"/>
          <w:lang w:val="hr-HR" w:eastAsia="hr-HR"/>
        </w:rPr>
      </w:pPr>
      <w:r w:rsidRPr="004D6A59">
        <w:rPr>
          <w:color w:val="538135"/>
          <w:sz w:val="24"/>
          <w:szCs w:val="24"/>
          <w:lang w:val="hr-HR" w:eastAsia="hr-HR"/>
        </w:rPr>
        <w:t> </w:t>
      </w:r>
    </w:p>
    <w:p w14:paraId="080DD484" w14:textId="77777777" w:rsidR="00511C85" w:rsidRPr="004D6A59" w:rsidRDefault="00511C85" w:rsidP="00511C85">
      <w:pPr>
        <w:widowControl/>
        <w:overflowPunct/>
        <w:autoSpaceDE/>
        <w:autoSpaceDN/>
        <w:adjustRightInd/>
        <w:ind w:firstLine="708"/>
        <w:jc w:val="both"/>
        <w:rPr>
          <w:color w:val="000000" w:themeColor="text1"/>
          <w:sz w:val="24"/>
          <w:szCs w:val="24"/>
          <w:lang w:val="hr-HR" w:eastAsia="hr-HR"/>
        </w:rPr>
      </w:pPr>
      <w:r w:rsidRPr="004D6A59">
        <w:rPr>
          <w:color w:val="000000" w:themeColor="text1"/>
          <w:sz w:val="24"/>
          <w:szCs w:val="24"/>
          <w:lang w:val="hr-HR" w:eastAsia="hr-HR"/>
        </w:rPr>
        <w:t xml:space="preserve">Rješenje o privremenom oslobađanju od obveze plaćanja komunalne naknade donosi </w:t>
      </w:r>
      <w:r w:rsidR="00580E43" w:rsidRPr="004D6A59">
        <w:rPr>
          <w:color w:val="000000" w:themeColor="text1"/>
          <w:sz w:val="24"/>
          <w:szCs w:val="24"/>
          <w:lang w:val="hr-HR" w:eastAsia="hr-HR"/>
        </w:rPr>
        <w:t>Jedinstveni u</w:t>
      </w:r>
      <w:r w:rsidRPr="004D6A59">
        <w:rPr>
          <w:color w:val="000000" w:themeColor="text1"/>
          <w:sz w:val="24"/>
          <w:szCs w:val="24"/>
          <w:lang w:val="hr-HR" w:eastAsia="hr-HR"/>
        </w:rPr>
        <w:t xml:space="preserve">pravni odjel za jednu kalendarsku godinu, po zahtjevu obveznika uz priložene dokaze o ostvarivanju tog prava sukladno odredbama ove Odluke. </w:t>
      </w:r>
    </w:p>
    <w:p w14:paraId="6999E277" w14:textId="6807EAB1" w:rsidR="00511C85" w:rsidRDefault="00511C85" w:rsidP="008B295A">
      <w:pPr>
        <w:widowControl/>
        <w:overflowPunct/>
        <w:autoSpaceDE/>
        <w:autoSpaceDN/>
        <w:adjustRightInd/>
        <w:jc w:val="both"/>
        <w:rPr>
          <w:color w:val="000000" w:themeColor="text1"/>
          <w:sz w:val="24"/>
          <w:szCs w:val="24"/>
          <w:lang w:val="hr-HR" w:eastAsia="hr-HR"/>
        </w:rPr>
      </w:pPr>
      <w:r w:rsidRPr="004D6A59">
        <w:rPr>
          <w:color w:val="000000" w:themeColor="text1"/>
          <w:sz w:val="24"/>
          <w:szCs w:val="24"/>
          <w:lang w:val="hr-HR" w:eastAsia="hr-HR"/>
        </w:rPr>
        <w:t> </w:t>
      </w:r>
      <w:r w:rsidRPr="004D6A59">
        <w:rPr>
          <w:color w:val="000000" w:themeColor="text1"/>
          <w:sz w:val="24"/>
          <w:szCs w:val="24"/>
          <w:lang w:val="hr-HR" w:eastAsia="hr-HR"/>
        </w:rPr>
        <w:tab/>
        <w:t xml:space="preserve">Zahtjev za ishođenje Rješenja o privremenom oslobađanju od obveze plaćanja komunalne naknade podnosi se svake kalendarske godine posebno.   </w:t>
      </w:r>
    </w:p>
    <w:p w14:paraId="12C372A1" w14:textId="77777777" w:rsidR="008B295A" w:rsidRPr="008B295A" w:rsidRDefault="008B295A" w:rsidP="008B295A">
      <w:pPr>
        <w:widowControl/>
        <w:overflowPunct/>
        <w:autoSpaceDE/>
        <w:autoSpaceDN/>
        <w:adjustRightInd/>
        <w:jc w:val="both"/>
        <w:rPr>
          <w:color w:val="000000" w:themeColor="text1"/>
          <w:sz w:val="24"/>
          <w:szCs w:val="24"/>
          <w:lang w:val="hr-HR" w:eastAsia="hr-HR"/>
        </w:rPr>
      </w:pPr>
    </w:p>
    <w:p w14:paraId="4F91CFE3"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X. ODLUKA O ODREĐIVANJU VRIJEDNOSTI BODA KOMUNALNE NAKNADE</w:t>
      </w:r>
    </w:p>
    <w:p w14:paraId="27E11D72" w14:textId="77777777" w:rsidR="00511C85" w:rsidRPr="004D6A59" w:rsidRDefault="00511C85" w:rsidP="00511C85">
      <w:pPr>
        <w:widowControl/>
        <w:overflowPunct/>
        <w:autoSpaceDE/>
        <w:autoSpaceDN/>
        <w:adjustRightInd/>
        <w:jc w:val="both"/>
        <w:rPr>
          <w:sz w:val="24"/>
          <w:szCs w:val="24"/>
          <w:lang w:val="hr-HR" w:eastAsia="hr-HR"/>
        </w:rPr>
      </w:pPr>
    </w:p>
    <w:p w14:paraId="02335A10" w14:textId="368A142D"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15</w:t>
      </w:r>
      <w:r w:rsidR="00511C85" w:rsidRPr="004D6A59">
        <w:rPr>
          <w:b/>
          <w:sz w:val="24"/>
          <w:szCs w:val="24"/>
          <w:lang w:val="hr-HR" w:eastAsia="hr-HR"/>
        </w:rPr>
        <w:t>.</w:t>
      </w:r>
    </w:p>
    <w:p w14:paraId="0712BB68" w14:textId="77777777" w:rsidR="00511C85" w:rsidRPr="004D6A59" w:rsidRDefault="00511C85" w:rsidP="00511C85">
      <w:pPr>
        <w:widowControl/>
        <w:overflowPunct/>
        <w:autoSpaceDE/>
        <w:autoSpaceDN/>
        <w:adjustRightInd/>
        <w:jc w:val="center"/>
        <w:rPr>
          <w:b/>
          <w:color w:val="538135"/>
          <w:sz w:val="24"/>
          <w:szCs w:val="24"/>
          <w:lang w:val="hr-HR" w:eastAsia="hr-HR"/>
        </w:rPr>
      </w:pPr>
    </w:p>
    <w:p w14:paraId="74AC42F9" w14:textId="77777777" w:rsidR="00511C85" w:rsidRPr="004D6A59" w:rsidRDefault="00580E43" w:rsidP="00511C85">
      <w:pPr>
        <w:widowControl/>
        <w:overflowPunct/>
        <w:autoSpaceDE/>
        <w:autoSpaceDN/>
        <w:adjustRightInd/>
        <w:ind w:firstLine="708"/>
        <w:jc w:val="both"/>
        <w:rPr>
          <w:sz w:val="24"/>
          <w:szCs w:val="24"/>
          <w:lang w:val="hr-HR" w:eastAsia="hr-HR"/>
        </w:rPr>
      </w:pPr>
      <w:r w:rsidRPr="004D6A59">
        <w:rPr>
          <w:sz w:val="24"/>
          <w:szCs w:val="24"/>
          <w:lang w:val="hr-HR" w:eastAsia="hr-HR"/>
        </w:rPr>
        <w:t>Općinsko</w:t>
      </w:r>
      <w:r w:rsidR="00511C85" w:rsidRPr="004D6A59">
        <w:rPr>
          <w:sz w:val="24"/>
          <w:szCs w:val="24"/>
          <w:lang w:val="hr-HR" w:eastAsia="hr-HR"/>
        </w:rPr>
        <w:t xml:space="preserve"> vijeće</w:t>
      </w:r>
      <w:r w:rsidRPr="004D6A59">
        <w:rPr>
          <w:sz w:val="24"/>
          <w:szCs w:val="24"/>
          <w:lang w:val="hr-HR" w:eastAsia="hr-HR"/>
        </w:rPr>
        <w:t xml:space="preserve"> Općine Matulji</w:t>
      </w:r>
      <w:r w:rsidR="00511C85" w:rsidRPr="004D6A59">
        <w:rPr>
          <w:sz w:val="24"/>
          <w:szCs w:val="24"/>
          <w:lang w:val="hr-HR" w:eastAsia="hr-HR"/>
        </w:rPr>
        <w:t xml:space="preserve"> odlukom utvrđuje vrijednost boda komunalne naknade do kraja studenog tekuće godine koja se primjenjuje od 1. siječnja iduće godine. </w:t>
      </w:r>
    </w:p>
    <w:p w14:paraId="0F923227" w14:textId="77777777" w:rsidR="00C235E6"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xml:space="preserve"> </w:t>
      </w:r>
      <w:r w:rsidRPr="004D6A59">
        <w:rPr>
          <w:sz w:val="24"/>
          <w:szCs w:val="24"/>
          <w:lang w:val="hr-HR" w:eastAsia="hr-HR"/>
        </w:rPr>
        <w:tab/>
        <w:t>Vrijednost boda komunalne naknade određuje se u kunama po m</w:t>
      </w:r>
      <w:r w:rsidRPr="004D6A59">
        <w:rPr>
          <w:sz w:val="24"/>
          <w:szCs w:val="24"/>
          <w:vertAlign w:val="superscript"/>
          <w:lang w:val="hr-HR" w:eastAsia="hr-HR"/>
        </w:rPr>
        <w:t xml:space="preserve">2 </w:t>
      </w:r>
      <w:r w:rsidRPr="004D6A59">
        <w:rPr>
          <w:sz w:val="24"/>
          <w:szCs w:val="24"/>
          <w:lang w:val="hr-HR" w:eastAsia="hr-HR"/>
        </w:rPr>
        <w:t xml:space="preserve">korisne površine stambenog prostora u prvoj zoni </w:t>
      </w:r>
      <w:r w:rsidR="00580E43" w:rsidRPr="004D6A59">
        <w:rPr>
          <w:sz w:val="24"/>
          <w:szCs w:val="24"/>
          <w:lang w:val="hr-HR" w:eastAsia="hr-HR"/>
        </w:rPr>
        <w:t>Općine Matulji</w:t>
      </w:r>
      <w:r w:rsidR="00C235E6" w:rsidRPr="004D6A59">
        <w:rPr>
          <w:sz w:val="24"/>
          <w:szCs w:val="24"/>
          <w:lang w:val="hr-HR" w:eastAsia="hr-HR"/>
        </w:rPr>
        <w:t xml:space="preserve">, </w:t>
      </w:r>
    </w:p>
    <w:p w14:paraId="769AB57E" w14:textId="77777777" w:rsidR="00511C85" w:rsidRPr="004D6A59" w:rsidRDefault="00511C85" w:rsidP="00C235E6">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w:t>
      </w:r>
      <w:r w:rsidR="00C235E6" w:rsidRPr="004D6A59">
        <w:rPr>
          <w:sz w:val="24"/>
          <w:szCs w:val="24"/>
          <w:lang w:val="hr-HR" w:eastAsia="hr-HR"/>
        </w:rPr>
        <w:t>P</w:t>
      </w:r>
      <w:r w:rsidRPr="004D6A59">
        <w:rPr>
          <w:sz w:val="24"/>
          <w:szCs w:val="24"/>
          <w:lang w:val="hr-HR" w:eastAsia="hr-HR"/>
        </w:rPr>
        <w:t xml:space="preserve">olazište za </w:t>
      </w:r>
      <w:r w:rsidR="00C235E6" w:rsidRPr="004D6A59">
        <w:rPr>
          <w:sz w:val="24"/>
          <w:szCs w:val="24"/>
          <w:lang w:val="hr-HR" w:eastAsia="hr-HR"/>
        </w:rPr>
        <w:t>određivanje</w:t>
      </w:r>
      <w:r w:rsidRPr="004D6A59">
        <w:rPr>
          <w:sz w:val="24"/>
          <w:szCs w:val="24"/>
          <w:lang w:val="hr-HR" w:eastAsia="hr-HR"/>
        </w:rPr>
        <w:t xml:space="preserve"> vrijednosti boda komunalne </w:t>
      </w:r>
      <w:r w:rsidR="00C235E6" w:rsidRPr="004D6A59">
        <w:rPr>
          <w:sz w:val="24"/>
          <w:szCs w:val="24"/>
          <w:lang w:val="hr-HR" w:eastAsia="hr-HR"/>
        </w:rPr>
        <w:t>naknade (B) je procjena održavanja</w:t>
      </w:r>
      <w:r w:rsidRPr="004D6A59">
        <w:rPr>
          <w:sz w:val="24"/>
          <w:szCs w:val="24"/>
          <w:lang w:val="hr-HR" w:eastAsia="hr-HR"/>
        </w:rPr>
        <w:t xml:space="preserve"> komunalne infrastrukture </w:t>
      </w:r>
      <w:r w:rsidR="00C235E6" w:rsidRPr="004D6A59">
        <w:rPr>
          <w:sz w:val="24"/>
          <w:szCs w:val="24"/>
          <w:lang w:val="hr-HR" w:eastAsia="hr-HR"/>
        </w:rPr>
        <w:t xml:space="preserve">iz </w:t>
      </w:r>
      <w:r w:rsidR="00305406" w:rsidRPr="004D6A59">
        <w:rPr>
          <w:sz w:val="24"/>
          <w:szCs w:val="24"/>
          <w:lang w:val="hr-HR" w:eastAsia="hr-HR"/>
        </w:rPr>
        <w:t>P</w:t>
      </w:r>
      <w:r w:rsidR="00C235E6" w:rsidRPr="004D6A59">
        <w:rPr>
          <w:sz w:val="24"/>
          <w:szCs w:val="24"/>
          <w:lang w:val="hr-HR" w:eastAsia="hr-HR"/>
        </w:rPr>
        <w:t>rograma održavanja komunalne infrastrukture uz uzimanje u obzir i drugih predvidivih i raspoloživih izvora financiranja održavanja komunalne infrastrukture.</w:t>
      </w:r>
    </w:p>
    <w:p w14:paraId="28318CE0"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 xml:space="preserve">Ako </w:t>
      </w:r>
      <w:r w:rsidR="00580E43" w:rsidRPr="004D6A59">
        <w:rPr>
          <w:sz w:val="24"/>
          <w:szCs w:val="24"/>
          <w:lang w:val="hr-HR" w:eastAsia="hr-HR"/>
        </w:rPr>
        <w:t>Općinsko</w:t>
      </w:r>
      <w:r w:rsidRPr="004D6A59">
        <w:rPr>
          <w:sz w:val="24"/>
          <w:szCs w:val="24"/>
          <w:lang w:val="hr-HR" w:eastAsia="hr-HR"/>
        </w:rPr>
        <w:t xml:space="preserve"> vijeće ne odredi vrijednosti boda komunalne naknade</w:t>
      </w:r>
      <w:r w:rsidR="00C235E6" w:rsidRPr="004D6A59">
        <w:rPr>
          <w:sz w:val="24"/>
          <w:szCs w:val="24"/>
          <w:lang w:val="hr-HR" w:eastAsia="hr-HR"/>
        </w:rPr>
        <w:t xml:space="preserve"> (B)</w:t>
      </w:r>
      <w:r w:rsidRPr="004D6A59">
        <w:rPr>
          <w:sz w:val="24"/>
          <w:szCs w:val="24"/>
          <w:lang w:val="hr-HR" w:eastAsia="hr-HR"/>
        </w:rPr>
        <w:t xml:space="preserve"> do kraja studenog tekuće godine, za obračun komunalne naknade u slijedećoj kalendarskoj godini, vrijednost boda se ne mijenja.</w:t>
      </w:r>
    </w:p>
    <w:p w14:paraId="0FF628A6" w14:textId="77777777" w:rsidR="00511C85" w:rsidRPr="004D6A59" w:rsidRDefault="00511C85" w:rsidP="00511C85">
      <w:pPr>
        <w:widowControl/>
        <w:overflowPunct/>
        <w:autoSpaceDE/>
        <w:autoSpaceDN/>
        <w:adjustRightInd/>
        <w:jc w:val="both"/>
        <w:rPr>
          <w:color w:val="538135"/>
          <w:sz w:val="24"/>
          <w:szCs w:val="24"/>
          <w:lang w:val="hr-HR" w:eastAsia="hr-HR"/>
        </w:rPr>
      </w:pPr>
    </w:p>
    <w:p w14:paraId="71820F6A" w14:textId="7331CD00" w:rsidR="00511C85" w:rsidRPr="004D6A59" w:rsidRDefault="004D6A59" w:rsidP="00511C85">
      <w:pPr>
        <w:widowControl/>
        <w:overflowPunct/>
        <w:autoSpaceDE/>
        <w:autoSpaceDN/>
        <w:adjustRightInd/>
        <w:jc w:val="both"/>
        <w:rPr>
          <w:b/>
          <w:sz w:val="24"/>
          <w:szCs w:val="24"/>
          <w:lang w:val="hr-HR" w:eastAsia="hr-HR"/>
        </w:rPr>
      </w:pPr>
      <w:r>
        <w:rPr>
          <w:b/>
          <w:sz w:val="24"/>
          <w:szCs w:val="24"/>
          <w:lang w:val="hr-HR" w:eastAsia="hr-HR"/>
        </w:rPr>
        <w:t>XI</w:t>
      </w:r>
      <w:r w:rsidR="00511C85" w:rsidRPr="004D6A59">
        <w:rPr>
          <w:b/>
          <w:sz w:val="24"/>
          <w:szCs w:val="24"/>
          <w:lang w:val="hr-HR" w:eastAsia="hr-HR"/>
        </w:rPr>
        <w:t>. OBRAČUN KOMUNALNE NAKNADE</w:t>
      </w:r>
    </w:p>
    <w:p w14:paraId="25964EAB" w14:textId="77777777" w:rsidR="00511C85" w:rsidRPr="004D6A59" w:rsidRDefault="00511C85" w:rsidP="00511C85">
      <w:pPr>
        <w:widowControl/>
        <w:overflowPunct/>
        <w:autoSpaceDE/>
        <w:autoSpaceDN/>
        <w:adjustRightInd/>
        <w:jc w:val="both"/>
        <w:rPr>
          <w:color w:val="538135"/>
          <w:sz w:val="24"/>
          <w:szCs w:val="24"/>
          <w:lang w:val="hr-HR" w:eastAsia="hr-HR"/>
        </w:rPr>
      </w:pPr>
    </w:p>
    <w:p w14:paraId="1254C506" w14:textId="1727C2C0"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16</w:t>
      </w:r>
      <w:r w:rsidR="00511C85" w:rsidRPr="004D6A59">
        <w:rPr>
          <w:b/>
          <w:sz w:val="24"/>
          <w:szCs w:val="24"/>
          <w:lang w:val="hr-HR" w:eastAsia="hr-HR"/>
        </w:rPr>
        <w:t>.</w:t>
      </w:r>
    </w:p>
    <w:p w14:paraId="591734EB" w14:textId="77777777" w:rsidR="00511C85" w:rsidRPr="004D6A59" w:rsidRDefault="00511C85" w:rsidP="00511C85">
      <w:pPr>
        <w:widowControl/>
        <w:overflowPunct/>
        <w:autoSpaceDE/>
        <w:autoSpaceDN/>
        <w:adjustRightInd/>
        <w:jc w:val="both"/>
        <w:rPr>
          <w:color w:val="538135"/>
          <w:sz w:val="24"/>
          <w:szCs w:val="24"/>
          <w:lang w:val="hr-HR" w:eastAsia="hr-HR"/>
        </w:rPr>
      </w:pPr>
      <w:r w:rsidRPr="004D6A59">
        <w:rPr>
          <w:sz w:val="24"/>
          <w:szCs w:val="24"/>
          <w:lang w:val="hr-HR" w:eastAsia="hr-HR"/>
        </w:rPr>
        <w:t> </w:t>
      </w:r>
      <w:r w:rsidRPr="004D6A59">
        <w:rPr>
          <w:sz w:val="24"/>
          <w:szCs w:val="24"/>
          <w:lang w:val="hr-HR" w:eastAsia="hr-HR"/>
        </w:rPr>
        <w:tab/>
      </w:r>
    </w:p>
    <w:p w14:paraId="6A560EF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w:t>
      </w:r>
      <w:r w:rsidR="00305406" w:rsidRPr="004D6A59">
        <w:rPr>
          <w:sz w:val="24"/>
          <w:szCs w:val="24"/>
          <w:lang w:val="hr-HR" w:eastAsia="hr-HR"/>
        </w:rPr>
        <w:t>alna naknada obračunava se po četvornome metru (m</w:t>
      </w:r>
      <w:r w:rsidRPr="004D6A59">
        <w:rPr>
          <w:sz w:val="24"/>
          <w:szCs w:val="24"/>
          <w:vertAlign w:val="superscript"/>
          <w:lang w:val="hr-HR" w:eastAsia="hr-HR"/>
        </w:rPr>
        <w:t>2</w:t>
      </w:r>
      <w:r w:rsidR="00305406" w:rsidRPr="004D6A59">
        <w:rPr>
          <w:sz w:val="24"/>
          <w:szCs w:val="24"/>
          <w:lang w:val="hr-HR" w:eastAsia="hr-HR"/>
        </w:rPr>
        <w:t xml:space="preserve">) </w:t>
      </w:r>
      <w:r w:rsidRPr="004D6A59">
        <w:rPr>
          <w:sz w:val="24"/>
          <w:szCs w:val="24"/>
          <w:lang w:val="hr-HR" w:eastAsia="hr-HR"/>
        </w:rPr>
        <w:t>površine nekretnine za koju se utvrđuje obveza plaćanja komunalne naknade i to za:</w:t>
      </w:r>
    </w:p>
    <w:p w14:paraId="0289BDCE" w14:textId="42078D44"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lastRenderedPageBreak/>
        <w:t xml:space="preserve"> - stambeni, poslovni i garažni prostor po jedinici korisne površine koja se utvrđuje na način propisan Uredbom o uvjetima i mjerilima za utvrđivanje zaštićene najamnine (NN RH 40/97) </w:t>
      </w:r>
    </w:p>
    <w:p w14:paraId="79433CA8"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 građevinsko zemljište koje služi obavljanju poslovne djelatnosti i neizgrađeno građevinsko zemljište po jedinici stvarne površine. </w:t>
      </w:r>
    </w:p>
    <w:p w14:paraId="237AFB69"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Iznos komunalne naknade po </w:t>
      </w:r>
      <w:r w:rsidR="00305406" w:rsidRPr="004D6A59">
        <w:rPr>
          <w:sz w:val="24"/>
          <w:szCs w:val="24"/>
          <w:lang w:val="hr-HR" w:eastAsia="hr-HR"/>
        </w:rPr>
        <w:t xml:space="preserve">četvornome </w:t>
      </w:r>
      <w:r w:rsidRPr="004D6A59">
        <w:rPr>
          <w:sz w:val="24"/>
          <w:szCs w:val="24"/>
          <w:lang w:val="hr-HR" w:eastAsia="hr-HR"/>
        </w:rPr>
        <w:t>metru (m²) površine nekretnine utvrđuje se množenjem:</w:t>
      </w:r>
    </w:p>
    <w:p w14:paraId="400BB7C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koeficijenta zone (</w:t>
      </w:r>
      <w:proofErr w:type="spellStart"/>
      <w:r w:rsidRPr="004D6A59">
        <w:rPr>
          <w:sz w:val="24"/>
          <w:szCs w:val="24"/>
          <w:lang w:val="hr-HR" w:eastAsia="hr-HR"/>
        </w:rPr>
        <w:t>Kz</w:t>
      </w:r>
      <w:proofErr w:type="spellEnd"/>
      <w:r w:rsidRPr="004D6A59">
        <w:rPr>
          <w:sz w:val="24"/>
          <w:szCs w:val="24"/>
          <w:lang w:val="hr-HR" w:eastAsia="hr-HR"/>
        </w:rPr>
        <w:t>),</w:t>
      </w:r>
    </w:p>
    <w:p w14:paraId="1C96DFF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koeficijenta namjene (Kn) i </w:t>
      </w:r>
    </w:p>
    <w:p w14:paraId="631B75FA"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vrijednosti boda komunalne naknade (B).</w:t>
      </w:r>
    </w:p>
    <w:p w14:paraId="2F89D0D6" w14:textId="77777777" w:rsidR="00511C85" w:rsidRPr="004D6A59" w:rsidRDefault="00511C85" w:rsidP="00511C85">
      <w:pPr>
        <w:widowControl/>
        <w:overflowPunct/>
        <w:autoSpaceDE/>
        <w:autoSpaceDN/>
        <w:adjustRightInd/>
        <w:jc w:val="both"/>
        <w:rPr>
          <w:sz w:val="24"/>
          <w:szCs w:val="24"/>
          <w:lang w:val="hr-HR" w:eastAsia="hr-HR"/>
        </w:rPr>
      </w:pPr>
    </w:p>
    <w:p w14:paraId="551D737D" w14:textId="77777777" w:rsidR="00511C85" w:rsidRPr="004D6A59" w:rsidRDefault="00511C85" w:rsidP="00511C85">
      <w:pPr>
        <w:widowControl/>
        <w:overflowPunct/>
        <w:autoSpaceDE/>
        <w:autoSpaceDN/>
        <w:adjustRightInd/>
        <w:ind w:firstLine="708"/>
        <w:jc w:val="both"/>
        <w:rPr>
          <w:sz w:val="24"/>
          <w:szCs w:val="24"/>
          <w:vertAlign w:val="superscript"/>
          <w:lang w:val="hr-HR" w:eastAsia="hr-HR"/>
        </w:rPr>
      </w:pPr>
      <w:r w:rsidRPr="004D6A59">
        <w:rPr>
          <w:sz w:val="24"/>
          <w:szCs w:val="24"/>
          <w:lang w:val="hr-HR" w:eastAsia="hr-HR"/>
        </w:rPr>
        <w:t xml:space="preserve">Formula za obračun komunalne naknade glasi: KN  =   B   x  </w:t>
      </w:r>
      <w:proofErr w:type="spellStart"/>
      <w:r w:rsidRPr="004D6A59">
        <w:rPr>
          <w:sz w:val="24"/>
          <w:szCs w:val="24"/>
          <w:lang w:val="hr-HR" w:eastAsia="hr-HR"/>
        </w:rPr>
        <w:t>Kz</w:t>
      </w:r>
      <w:proofErr w:type="spellEnd"/>
      <w:r w:rsidRPr="004D6A59">
        <w:rPr>
          <w:sz w:val="24"/>
          <w:szCs w:val="24"/>
          <w:lang w:val="hr-HR" w:eastAsia="hr-HR"/>
        </w:rPr>
        <w:t xml:space="preserve">   x  Kn   x   m</w:t>
      </w:r>
      <w:r w:rsidRPr="004D6A59">
        <w:rPr>
          <w:sz w:val="24"/>
          <w:szCs w:val="24"/>
          <w:vertAlign w:val="superscript"/>
          <w:lang w:val="hr-HR" w:eastAsia="hr-HR"/>
        </w:rPr>
        <w:t>2</w:t>
      </w:r>
    </w:p>
    <w:p w14:paraId="65E462C4" w14:textId="77777777" w:rsidR="00511C85" w:rsidRPr="004D6A59" w:rsidRDefault="00511C85" w:rsidP="00511C85">
      <w:pPr>
        <w:widowControl/>
        <w:overflowPunct/>
        <w:autoSpaceDE/>
        <w:autoSpaceDN/>
        <w:adjustRightInd/>
        <w:jc w:val="both"/>
        <w:rPr>
          <w:sz w:val="24"/>
          <w:szCs w:val="24"/>
          <w:lang w:val="hr-HR" w:eastAsia="hr-HR"/>
        </w:rPr>
      </w:pPr>
    </w:p>
    <w:p w14:paraId="05ADE9AD"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 xml:space="preserve">Vrijednost boda jednaka je mjesečnoj visini komunalne naknade po </w:t>
      </w:r>
      <w:r w:rsidR="00305406" w:rsidRPr="004D6A59">
        <w:rPr>
          <w:sz w:val="24"/>
          <w:szCs w:val="24"/>
          <w:lang w:val="hr-HR" w:eastAsia="hr-HR"/>
        </w:rPr>
        <w:t>četvornome metru (</w:t>
      </w:r>
      <w:r w:rsidRPr="004D6A59">
        <w:rPr>
          <w:sz w:val="24"/>
          <w:szCs w:val="24"/>
          <w:lang w:val="hr-HR" w:eastAsia="hr-HR"/>
        </w:rPr>
        <w:t>m</w:t>
      </w:r>
      <w:r w:rsidRPr="004D6A59">
        <w:rPr>
          <w:sz w:val="24"/>
          <w:szCs w:val="24"/>
          <w:vertAlign w:val="superscript"/>
          <w:lang w:val="hr-HR" w:eastAsia="hr-HR"/>
        </w:rPr>
        <w:t>2</w:t>
      </w:r>
      <w:r w:rsidR="00305406" w:rsidRPr="004D6A59">
        <w:rPr>
          <w:sz w:val="24"/>
          <w:szCs w:val="24"/>
          <w:lang w:val="hr-HR" w:eastAsia="hr-HR"/>
        </w:rPr>
        <w:t xml:space="preserve">) </w:t>
      </w:r>
      <w:r w:rsidRPr="004D6A59">
        <w:rPr>
          <w:sz w:val="24"/>
          <w:szCs w:val="24"/>
          <w:lang w:val="hr-HR" w:eastAsia="hr-HR"/>
        </w:rPr>
        <w:t xml:space="preserve">korisne površine stambenog prostora u I. zoni </w:t>
      </w:r>
      <w:r w:rsidR="00580E43" w:rsidRPr="004D6A59">
        <w:rPr>
          <w:sz w:val="24"/>
          <w:szCs w:val="24"/>
          <w:lang w:val="hr-HR" w:eastAsia="hr-HR"/>
        </w:rPr>
        <w:t>Općine Matulji.</w:t>
      </w:r>
    </w:p>
    <w:p w14:paraId="7BEA379C" w14:textId="77777777" w:rsidR="00511C85" w:rsidRPr="004D6A59" w:rsidRDefault="00511C85" w:rsidP="00511C85">
      <w:pPr>
        <w:widowControl/>
        <w:overflowPunct/>
        <w:autoSpaceDE/>
        <w:autoSpaceDN/>
        <w:adjustRightInd/>
        <w:jc w:val="both"/>
        <w:rPr>
          <w:b/>
          <w:sz w:val="24"/>
          <w:szCs w:val="24"/>
          <w:lang w:val="hr-HR" w:eastAsia="hr-HR"/>
        </w:rPr>
      </w:pPr>
    </w:p>
    <w:p w14:paraId="63644A7D" w14:textId="77777777" w:rsidR="00511C85" w:rsidRPr="004D6A59" w:rsidRDefault="00511C85" w:rsidP="00511C85">
      <w:pPr>
        <w:widowControl/>
        <w:overflowPunct/>
        <w:autoSpaceDE/>
        <w:autoSpaceDN/>
        <w:adjustRightInd/>
        <w:jc w:val="both"/>
        <w:rPr>
          <w:b/>
          <w:color w:val="538135"/>
          <w:sz w:val="24"/>
          <w:szCs w:val="24"/>
          <w:lang w:val="hr-HR" w:eastAsia="hr-HR"/>
        </w:rPr>
      </w:pPr>
      <w:r w:rsidRPr="004D6A59">
        <w:rPr>
          <w:b/>
          <w:sz w:val="24"/>
          <w:szCs w:val="24"/>
          <w:lang w:val="hr-HR" w:eastAsia="hr-HR"/>
        </w:rPr>
        <w:t>XII. RJEŠENJE O KOMUNALNOJ NAKNADI</w:t>
      </w:r>
    </w:p>
    <w:p w14:paraId="198A9021" w14:textId="77777777" w:rsidR="00511C85" w:rsidRPr="004D6A59" w:rsidRDefault="00511C85" w:rsidP="00511C85">
      <w:pPr>
        <w:widowControl/>
        <w:overflowPunct/>
        <w:autoSpaceDE/>
        <w:autoSpaceDN/>
        <w:adjustRightInd/>
        <w:jc w:val="both"/>
        <w:rPr>
          <w:color w:val="538135"/>
          <w:sz w:val="24"/>
          <w:szCs w:val="24"/>
          <w:lang w:val="hr-HR" w:eastAsia="hr-HR"/>
        </w:rPr>
      </w:pPr>
    </w:p>
    <w:p w14:paraId="73C7F8FC" w14:textId="56FCB362"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17</w:t>
      </w:r>
      <w:r w:rsidR="00511C85" w:rsidRPr="004D6A59">
        <w:rPr>
          <w:b/>
          <w:sz w:val="24"/>
          <w:szCs w:val="24"/>
          <w:lang w:val="hr-HR" w:eastAsia="hr-HR"/>
        </w:rPr>
        <w:t>.</w:t>
      </w:r>
    </w:p>
    <w:p w14:paraId="59A7C1D3"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 </w:t>
      </w:r>
    </w:p>
    <w:p w14:paraId="13C3933F" w14:textId="77777777" w:rsidR="00511C85" w:rsidRPr="004D6A59" w:rsidRDefault="00511C85" w:rsidP="00511C85">
      <w:pPr>
        <w:widowControl/>
        <w:overflowPunct/>
        <w:autoSpaceDE/>
        <w:autoSpaceDN/>
        <w:adjustRightInd/>
        <w:ind w:firstLine="708"/>
        <w:jc w:val="both"/>
        <w:rPr>
          <w:color w:val="538135"/>
          <w:sz w:val="24"/>
          <w:szCs w:val="24"/>
          <w:lang w:val="hr-HR" w:eastAsia="hr-HR"/>
        </w:rPr>
      </w:pPr>
      <w:r w:rsidRPr="004D6A59">
        <w:rPr>
          <w:sz w:val="24"/>
          <w:szCs w:val="24"/>
          <w:lang w:val="hr-HR" w:eastAsia="hr-HR"/>
        </w:rPr>
        <w:t xml:space="preserve">Rješenje o komunalnoj naknadi donosi </w:t>
      </w:r>
      <w:r w:rsidR="00580E43" w:rsidRPr="004D6A59">
        <w:rPr>
          <w:sz w:val="24"/>
          <w:szCs w:val="24"/>
          <w:lang w:val="hr-HR" w:eastAsia="hr-HR"/>
        </w:rPr>
        <w:t>Jedinstveni u</w:t>
      </w:r>
      <w:r w:rsidRPr="004D6A59">
        <w:rPr>
          <w:sz w:val="24"/>
          <w:szCs w:val="24"/>
          <w:lang w:val="hr-HR" w:eastAsia="hr-HR"/>
        </w:rPr>
        <w:t>pravni sukladno ovoj Odluci i Odluci o vrijednosti boda komunalne naknade u postupku pokrenutom po službenoj dužnosti.</w:t>
      </w:r>
    </w:p>
    <w:p w14:paraId="50F49853"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r w:rsidRPr="004D6A59">
        <w:rPr>
          <w:sz w:val="24"/>
          <w:szCs w:val="24"/>
          <w:lang w:val="hr-HR" w:eastAsia="hr-HR"/>
        </w:rPr>
        <w:tab/>
        <w:t xml:space="preserve">Rješenje iz prethodnog stavka ovog članka donosi se do 31. ožujka tekuće godine, ako se Odlukom </w:t>
      </w:r>
      <w:r w:rsidR="00580E43" w:rsidRPr="004D6A59">
        <w:rPr>
          <w:sz w:val="24"/>
          <w:szCs w:val="24"/>
          <w:lang w:val="hr-HR" w:eastAsia="hr-HR"/>
        </w:rPr>
        <w:t>Općinskog vijeća Općine Matulji</w:t>
      </w:r>
      <w:r w:rsidRPr="004D6A59">
        <w:rPr>
          <w:sz w:val="24"/>
          <w:szCs w:val="24"/>
          <w:lang w:val="hr-HR" w:eastAsia="hr-HR"/>
        </w:rPr>
        <w:t xml:space="preserve"> mijenja vrijednost boda komunalne naknade ili drugi podatak bitan za njezin izračun u odnosu na prethodnu godinu kao i u slučaju promjene drugih podataka bitnih za utvrđivanje obveze plaćanja komunalne naknade. </w:t>
      </w:r>
    </w:p>
    <w:p w14:paraId="52848A15"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Rješenjem o komunalnoj naknadi utvrđuje se:</w:t>
      </w:r>
    </w:p>
    <w:p w14:paraId="41B230FA"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iznos komunalne naknade po </w:t>
      </w:r>
      <w:r w:rsidR="00305406" w:rsidRPr="004D6A59">
        <w:rPr>
          <w:sz w:val="24"/>
          <w:szCs w:val="24"/>
          <w:lang w:val="hr-HR" w:eastAsia="hr-HR"/>
        </w:rPr>
        <w:t>četvornome metru (</w:t>
      </w:r>
      <w:r w:rsidRPr="004D6A59">
        <w:rPr>
          <w:sz w:val="24"/>
          <w:szCs w:val="24"/>
          <w:lang w:val="hr-HR" w:eastAsia="hr-HR"/>
        </w:rPr>
        <w:t>m²</w:t>
      </w:r>
      <w:r w:rsidR="00305406" w:rsidRPr="004D6A59">
        <w:rPr>
          <w:sz w:val="24"/>
          <w:szCs w:val="24"/>
          <w:lang w:val="hr-HR" w:eastAsia="hr-HR"/>
        </w:rPr>
        <w:t xml:space="preserve">) </w:t>
      </w:r>
      <w:r w:rsidRPr="004D6A59">
        <w:rPr>
          <w:sz w:val="24"/>
          <w:szCs w:val="24"/>
          <w:lang w:val="hr-HR" w:eastAsia="hr-HR"/>
        </w:rPr>
        <w:t xml:space="preserve"> nekretnine, </w:t>
      </w:r>
    </w:p>
    <w:p w14:paraId="6C0DCF7E"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obračunska površina nekretnine </w:t>
      </w:r>
    </w:p>
    <w:p w14:paraId="68DE0B75"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godišnji iznos komunalne naknade, </w:t>
      </w:r>
    </w:p>
    <w:p w14:paraId="296A7CEB"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mjesečni iznos komunalne naknade odnosno iznos obroka komunalne naknade ako se naknada ne plaća mjesečno i </w:t>
      </w:r>
    </w:p>
    <w:p w14:paraId="75470F0C" w14:textId="163A2F1C"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rok za plaćanje mjesečnog iznosa komunalne naknade, odnosno iznosa obroka komunalne naknade ako se naknada </w:t>
      </w:r>
      <w:r w:rsidR="00127BF5">
        <w:rPr>
          <w:sz w:val="24"/>
          <w:szCs w:val="24"/>
          <w:lang w:val="hr-HR" w:eastAsia="hr-HR"/>
        </w:rPr>
        <w:t>ne plaća mjesečno.</w:t>
      </w:r>
    </w:p>
    <w:p w14:paraId="42192ABB"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Godišnji iznos komunalne naknade utvrđuje se množenjem površine nekretnine za koju se utvrđuje obveza plaćanja komunalne naknade i iznosa komunalne naknade po</w:t>
      </w:r>
      <w:r w:rsidR="00305406" w:rsidRPr="004D6A59">
        <w:rPr>
          <w:sz w:val="24"/>
          <w:szCs w:val="24"/>
          <w:lang w:val="hr-HR" w:eastAsia="hr-HR"/>
        </w:rPr>
        <w:t xml:space="preserve"> četvornome metru</w:t>
      </w:r>
      <w:r w:rsidRPr="004D6A59">
        <w:rPr>
          <w:sz w:val="24"/>
          <w:szCs w:val="24"/>
          <w:lang w:val="hr-HR" w:eastAsia="hr-HR"/>
        </w:rPr>
        <w:t xml:space="preserve"> </w:t>
      </w:r>
      <w:r w:rsidR="00305406" w:rsidRPr="004D6A59">
        <w:rPr>
          <w:sz w:val="24"/>
          <w:szCs w:val="24"/>
          <w:lang w:val="hr-HR" w:eastAsia="hr-HR"/>
        </w:rPr>
        <w:t xml:space="preserve">(m²) </w:t>
      </w:r>
      <w:r w:rsidRPr="004D6A59">
        <w:rPr>
          <w:sz w:val="24"/>
          <w:szCs w:val="24"/>
          <w:lang w:val="hr-HR" w:eastAsia="hr-HR"/>
        </w:rPr>
        <w:t xml:space="preserve">površine nekretnine.  </w:t>
      </w:r>
    </w:p>
    <w:p w14:paraId="5A892D03"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Ništavo je rješenje o komunalnoj naknadi koje nema propisani sadržaj</w:t>
      </w:r>
      <w:r w:rsidR="00305406" w:rsidRPr="004D6A59">
        <w:rPr>
          <w:sz w:val="24"/>
          <w:szCs w:val="24"/>
          <w:lang w:val="hr-HR" w:eastAsia="hr-HR"/>
        </w:rPr>
        <w:t xml:space="preserve"> iz stavka 3. ovog članka</w:t>
      </w:r>
      <w:r w:rsidRPr="004D6A59">
        <w:rPr>
          <w:sz w:val="24"/>
          <w:szCs w:val="24"/>
          <w:lang w:val="hr-HR" w:eastAsia="hr-HR"/>
        </w:rPr>
        <w:t xml:space="preserve">. </w:t>
      </w:r>
    </w:p>
    <w:p w14:paraId="5B90A734"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Rješenje o komunalnoj naknadi donosi se i </w:t>
      </w:r>
      <w:proofErr w:type="spellStart"/>
      <w:r w:rsidRPr="004D6A59">
        <w:rPr>
          <w:sz w:val="24"/>
          <w:szCs w:val="24"/>
          <w:lang w:val="hr-HR" w:eastAsia="hr-HR"/>
        </w:rPr>
        <w:t>ovršava</w:t>
      </w:r>
      <w:proofErr w:type="spellEnd"/>
      <w:r w:rsidRPr="004D6A59">
        <w:rPr>
          <w:sz w:val="24"/>
          <w:szCs w:val="24"/>
          <w:lang w:val="hr-HR" w:eastAsia="hr-HR"/>
        </w:rPr>
        <w:t xml:space="preserve"> u postupku i na način propisan zakonom koji se uređuje opći odnos između poreznih obveznika i poreznih tijela koja primjenjuju propise o porezima i drugim javnim davanjima, ako Zakonom o komunalnom gospodarstvu nije propisano drugačije. </w:t>
      </w:r>
    </w:p>
    <w:p w14:paraId="576B4AEF"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Protiv rješenja o komunalnoj naknadi i rješenja o njegovoj ovrsi </w:t>
      </w:r>
      <w:r w:rsidR="00305406" w:rsidRPr="004D6A59">
        <w:rPr>
          <w:sz w:val="24"/>
          <w:szCs w:val="24"/>
          <w:lang w:val="hr-HR" w:eastAsia="hr-HR"/>
        </w:rPr>
        <w:t>te rješenja o obustavi postupka</w:t>
      </w:r>
      <w:r w:rsidRPr="004D6A59">
        <w:rPr>
          <w:sz w:val="24"/>
          <w:szCs w:val="24"/>
          <w:lang w:val="hr-HR" w:eastAsia="hr-HR"/>
        </w:rPr>
        <w:t xml:space="preserve"> može se izjaviti žalba o kojoj odlučuje upravno tijelo županije nadležno za poslove komunalnog gospodarstva.  </w:t>
      </w:r>
    </w:p>
    <w:p w14:paraId="4A2692E2"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44DDBCB2"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099CD547" w14:textId="4CF28180"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XIII.</w:t>
      </w:r>
      <w:r w:rsidR="004D6A59">
        <w:rPr>
          <w:b/>
          <w:sz w:val="24"/>
          <w:szCs w:val="24"/>
          <w:lang w:val="hr-HR" w:eastAsia="hr-HR"/>
        </w:rPr>
        <w:t xml:space="preserve">  </w:t>
      </w:r>
      <w:r w:rsidRPr="004D6A59">
        <w:rPr>
          <w:b/>
          <w:sz w:val="24"/>
          <w:szCs w:val="24"/>
          <w:lang w:val="hr-HR" w:eastAsia="hr-HR"/>
        </w:rPr>
        <w:t>PRIJELAZNE I ZAVRŠNE ODREDBE</w:t>
      </w:r>
    </w:p>
    <w:p w14:paraId="60AECBC0"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4B873F24"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lastRenderedPageBreak/>
        <w:t> </w:t>
      </w:r>
    </w:p>
    <w:p w14:paraId="1E8E3626" w14:textId="6A3D8484"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18</w:t>
      </w:r>
      <w:r w:rsidR="00511C85" w:rsidRPr="004D6A59">
        <w:rPr>
          <w:b/>
          <w:sz w:val="24"/>
          <w:szCs w:val="24"/>
          <w:lang w:val="hr-HR" w:eastAsia="hr-HR"/>
        </w:rPr>
        <w:t>.</w:t>
      </w:r>
    </w:p>
    <w:p w14:paraId="50C02320" w14:textId="77777777" w:rsidR="00511C85" w:rsidRPr="004D6A59" w:rsidRDefault="00511C85" w:rsidP="00511C85">
      <w:pPr>
        <w:widowControl/>
        <w:overflowPunct/>
        <w:autoSpaceDE/>
        <w:autoSpaceDN/>
        <w:adjustRightInd/>
        <w:jc w:val="both"/>
        <w:rPr>
          <w:strike/>
          <w:color w:val="538135"/>
          <w:sz w:val="24"/>
          <w:szCs w:val="24"/>
          <w:lang w:val="hr-HR" w:eastAsia="hr-HR"/>
        </w:rPr>
      </w:pPr>
      <w:r w:rsidRPr="004D6A59">
        <w:rPr>
          <w:sz w:val="24"/>
          <w:szCs w:val="24"/>
          <w:lang w:val="hr-HR" w:eastAsia="hr-HR"/>
        </w:rPr>
        <w:t>  </w:t>
      </w:r>
    </w:p>
    <w:p w14:paraId="7A86B254" w14:textId="29916209" w:rsidR="00511C85" w:rsidRPr="004D6A59" w:rsidRDefault="00511C85" w:rsidP="00EC05CC">
      <w:pPr>
        <w:widowControl/>
        <w:overflowPunct/>
        <w:autoSpaceDE/>
        <w:autoSpaceDN/>
        <w:adjustRightInd/>
        <w:jc w:val="both"/>
        <w:rPr>
          <w:sz w:val="24"/>
          <w:szCs w:val="24"/>
          <w:lang w:val="hr-HR" w:eastAsia="hr-HR"/>
        </w:rPr>
      </w:pPr>
      <w:r w:rsidRPr="004D6A59">
        <w:rPr>
          <w:sz w:val="24"/>
          <w:szCs w:val="24"/>
          <w:lang w:val="hr-HR" w:eastAsia="hr-HR"/>
        </w:rPr>
        <w:t> </w:t>
      </w:r>
      <w:r w:rsidRPr="004D6A59">
        <w:rPr>
          <w:sz w:val="24"/>
          <w:szCs w:val="24"/>
          <w:lang w:val="hr-HR" w:eastAsia="hr-HR"/>
        </w:rPr>
        <w:tab/>
        <w:t>Danom stupanja na snagu prestaje važiti Odluka o komunalnoj naknadi (</w:t>
      </w:r>
      <w:r w:rsidR="00305406" w:rsidRPr="004D6A59">
        <w:rPr>
          <w:sz w:val="24"/>
          <w:szCs w:val="24"/>
          <w:lang w:val="hr-HR" w:eastAsia="hr-HR"/>
        </w:rPr>
        <w:t>„</w:t>
      </w:r>
      <w:r w:rsidR="00580E43" w:rsidRPr="004D6A59">
        <w:rPr>
          <w:sz w:val="24"/>
          <w:szCs w:val="24"/>
          <w:lang w:val="hr-HR" w:eastAsia="hr-HR"/>
        </w:rPr>
        <w:t>Službene novine Primorsko-goranske županije</w:t>
      </w:r>
      <w:r w:rsidR="00305406" w:rsidRPr="004D6A59">
        <w:rPr>
          <w:sz w:val="24"/>
          <w:szCs w:val="24"/>
          <w:lang w:val="hr-HR" w:eastAsia="hr-HR"/>
        </w:rPr>
        <w:t>“,</w:t>
      </w:r>
      <w:r w:rsidR="00580E43" w:rsidRPr="004D6A59">
        <w:rPr>
          <w:sz w:val="24"/>
          <w:szCs w:val="24"/>
          <w:lang w:val="hr-HR" w:eastAsia="hr-HR"/>
        </w:rPr>
        <w:t xml:space="preserve"> broj 34/01 i 2/18</w:t>
      </w:r>
      <w:r w:rsidR="0025699C" w:rsidRPr="004D6A59">
        <w:rPr>
          <w:sz w:val="24"/>
          <w:szCs w:val="24"/>
          <w:lang w:val="hr-HR" w:eastAsia="hr-HR"/>
        </w:rPr>
        <w:t xml:space="preserve"> ).</w:t>
      </w:r>
    </w:p>
    <w:p w14:paraId="0CC865C6" w14:textId="6C6CEB72" w:rsidR="00580E43" w:rsidRPr="004D6A59" w:rsidRDefault="00580E43" w:rsidP="004F107A">
      <w:pPr>
        <w:jc w:val="both"/>
        <w:outlineLvl w:val="0"/>
        <w:rPr>
          <w:sz w:val="24"/>
          <w:szCs w:val="24"/>
          <w:lang w:val="hr-HR" w:eastAsia="hr-HR"/>
        </w:rPr>
      </w:pPr>
    </w:p>
    <w:p w14:paraId="06785209" w14:textId="162605DE" w:rsidR="00EC05CC" w:rsidRPr="004D6A59" w:rsidRDefault="00EC05CC" w:rsidP="00EC05CC">
      <w:pPr>
        <w:jc w:val="center"/>
        <w:outlineLvl w:val="0"/>
        <w:rPr>
          <w:b/>
          <w:sz w:val="24"/>
          <w:szCs w:val="24"/>
          <w:lang w:val="hr-HR" w:eastAsia="hr-HR"/>
        </w:rPr>
      </w:pPr>
      <w:r w:rsidRPr="004D6A59">
        <w:rPr>
          <w:b/>
          <w:sz w:val="24"/>
          <w:szCs w:val="24"/>
          <w:lang w:val="hr-HR" w:eastAsia="hr-HR"/>
        </w:rPr>
        <w:t xml:space="preserve">Članak </w:t>
      </w:r>
      <w:r w:rsidR="004D6A59">
        <w:rPr>
          <w:b/>
          <w:sz w:val="24"/>
          <w:szCs w:val="24"/>
          <w:lang w:val="hr-HR" w:eastAsia="hr-HR"/>
        </w:rPr>
        <w:t>19</w:t>
      </w:r>
      <w:r w:rsidRPr="004D6A59">
        <w:rPr>
          <w:b/>
          <w:sz w:val="24"/>
          <w:szCs w:val="24"/>
          <w:lang w:val="hr-HR" w:eastAsia="hr-HR"/>
        </w:rPr>
        <w:t>.</w:t>
      </w:r>
    </w:p>
    <w:p w14:paraId="33D20AD9" w14:textId="77777777" w:rsidR="00EC05CC" w:rsidRPr="004D6A59" w:rsidRDefault="00EC05CC" w:rsidP="00EC05CC">
      <w:pPr>
        <w:jc w:val="center"/>
        <w:outlineLvl w:val="0"/>
        <w:rPr>
          <w:b/>
          <w:sz w:val="24"/>
          <w:szCs w:val="24"/>
          <w:lang w:val="hr-HR" w:eastAsia="hr-HR"/>
        </w:rPr>
      </w:pPr>
    </w:p>
    <w:p w14:paraId="50EFD4A6" w14:textId="1B99919D" w:rsidR="00EC05CC" w:rsidRPr="004D6A59" w:rsidRDefault="00EC05CC" w:rsidP="004F107A">
      <w:pPr>
        <w:jc w:val="both"/>
        <w:outlineLvl w:val="0"/>
        <w:rPr>
          <w:sz w:val="24"/>
          <w:szCs w:val="24"/>
          <w:lang w:val="hr-HR" w:eastAsia="hr-HR"/>
        </w:rPr>
      </w:pPr>
      <w:r w:rsidRPr="004D6A59">
        <w:rPr>
          <w:sz w:val="24"/>
          <w:szCs w:val="24"/>
          <w:lang w:val="hr-HR" w:eastAsia="hr-HR"/>
        </w:rPr>
        <w:t>Ova odluka stupa na snagu osmog dana od dana objave u „Službenim novinama Primorsko-goranske županije</w:t>
      </w:r>
      <w:r w:rsidR="004D6A59" w:rsidRPr="004D6A59">
        <w:rPr>
          <w:sz w:val="24"/>
          <w:szCs w:val="24"/>
          <w:lang w:val="hr-HR" w:eastAsia="hr-HR"/>
        </w:rPr>
        <w:t>“.</w:t>
      </w:r>
    </w:p>
    <w:p w14:paraId="1BBDB2AF" w14:textId="77777777" w:rsidR="00EC05CC" w:rsidRPr="004D6A59" w:rsidRDefault="00EC05CC" w:rsidP="004F107A">
      <w:pPr>
        <w:jc w:val="both"/>
        <w:outlineLvl w:val="0"/>
        <w:rPr>
          <w:sz w:val="24"/>
          <w:szCs w:val="24"/>
          <w:lang w:val="hr-HR" w:eastAsia="hr-HR"/>
        </w:rPr>
      </w:pPr>
    </w:p>
    <w:p w14:paraId="7EF50A7C" w14:textId="29348B12" w:rsidR="004F107A" w:rsidRPr="004D6A59" w:rsidRDefault="00794DE4" w:rsidP="004F107A">
      <w:pPr>
        <w:jc w:val="both"/>
        <w:outlineLvl w:val="0"/>
        <w:rPr>
          <w:sz w:val="24"/>
          <w:szCs w:val="24"/>
          <w:lang w:val="hr-HR" w:eastAsia="hr-HR"/>
        </w:rPr>
      </w:pPr>
      <w:r w:rsidRPr="004D6A59">
        <w:rPr>
          <w:sz w:val="24"/>
          <w:szCs w:val="24"/>
          <w:lang w:val="hr-HR" w:eastAsia="hr-HR"/>
        </w:rPr>
        <w:t xml:space="preserve">KLASA: </w:t>
      </w:r>
      <w:r w:rsidR="000B0614" w:rsidRPr="004D6A59">
        <w:rPr>
          <w:sz w:val="24"/>
          <w:szCs w:val="24"/>
          <w:lang w:val="hr-HR" w:eastAsia="hr-HR"/>
        </w:rPr>
        <w:t xml:space="preserve"> </w:t>
      </w:r>
      <w:r w:rsidRPr="004D6A59">
        <w:rPr>
          <w:sz w:val="24"/>
          <w:szCs w:val="24"/>
          <w:lang w:val="hr-HR" w:eastAsia="hr-HR"/>
        </w:rPr>
        <w:t xml:space="preserve"> </w:t>
      </w:r>
      <w:r w:rsidR="00860C72" w:rsidRPr="004D6A59">
        <w:rPr>
          <w:sz w:val="24"/>
          <w:szCs w:val="24"/>
          <w:lang w:val="hr-HR"/>
        </w:rPr>
        <w:fldChar w:fldCharType="begin" w:fldLock="1">
          <w:ffData>
            <w:name w:val="Klasa2"/>
            <w:enabled/>
            <w:calcOnExit w:val="0"/>
            <w:textInput>
              <w:default w:val="011-01/18-01/0009"/>
            </w:textInput>
          </w:ffData>
        </w:fldChar>
      </w:r>
      <w:bookmarkStart w:id="1" w:name="Klasa2"/>
      <w:r w:rsidR="00860C72" w:rsidRPr="004D6A59">
        <w:rPr>
          <w:sz w:val="24"/>
          <w:szCs w:val="24"/>
          <w:lang w:val="hr-HR"/>
        </w:rPr>
        <w:instrText xml:space="preserve"> FORMTEXT </w:instrText>
      </w:r>
      <w:r w:rsidR="00860C72" w:rsidRPr="004D6A59">
        <w:rPr>
          <w:sz w:val="24"/>
          <w:szCs w:val="24"/>
          <w:lang w:val="hr-HR"/>
        </w:rPr>
      </w:r>
      <w:r w:rsidR="00860C72" w:rsidRPr="004D6A59">
        <w:rPr>
          <w:sz w:val="24"/>
          <w:szCs w:val="24"/>
          <w:lang w:val="hr-HR"/>
        </w:rPr>
        <w:fldChar w:fldCharType="separate"/>
      </w:r>
      <w:r w:rsidR="008E5669">
        <w:rPr>
          <w:sz w:val="24"/>
          <w:szCs w:val="24"/>
          <w:lang w:val="hr-HR"/>
        </w:rPr>
        <w:t>011-01/18-01/0009</w:t>
      </w:r>
      <w:r w:rsidR="00860C72" w:rsidRPr="004D6A59">
        <w:rPr>
          <w:sz w:val="24"/>
          <w:szCs w:val="24"/>
          <w:lang w:val="hr-HR"/>
        </w:rPr>
        <w:fldChar w:fldCharType="end"/>
      </w:r>
      <w:bookmarkEnd w:id="1"/>
    </w:p>
    <w:p w14:paraId="19A021AC" w14:textId="2DB0368F" w:rsidR="0031792A" w:rsidRPr="004D6A59" w:rsidRDefault="00794DE4" w:rsidP="00305406">
      <w:pPr>
        <w:jc w:val="both"/>
        <w:outlineLvl w:val="0"/>
        <w:rPr>
          <w:sz w:val="24"/>
          <w:szCs w:val="24"/>
          <w:lang w:val="hr-HR"/>
        </w:rPr>
      </w:pPr>
      <w:r w:rsidRPr="004D6A59">
        <w:rPr>
          <w:bCs/>
          <w:kern w:val="36"/>
          <w:sz w:val="24"/>
          <w:szCs w:val="24"/>
          <w:lang w:val="hr-HR" w:eastAsia="hr-HR"/>
        </w:rPr>
        <w:t xml:space="preserve">URBROJ: </w:t>
      </w:r>
      <w:r w:rsidR="00860C72" w:rsidRPr="004D6A59">
        <w:rPr>
          <w:sz w:val="24"/>
          <w:szCs w:val="24"/>
          <w:lang w:val="hr-HR"/>
        </w:rPr>
        <w:fldChar w:fldCharType="begin" w:fldLock="1">
          <w:ffData>
            <w:name w:val="Urbroj2"/>
            <w:enabled/>
            <w:calcOnExit w:val="0"/>
            <w:textInput/>
          </w:ffData>
        </w:fldChar>
      </w:r>
      <w:bookmarkStart w:id="2" w:name="Urbroj2"/>
      <w:r w:rsidR="00860C72" w:rsidRPr="004D6A59">
        <w:rPr>
          <w:sz w:val="24"/>
          <w:szCs w:val="24"/>
          <w:lang w:val="hr-HR"/>
        </w:rPr>
        <w:instrText xml:space="preserve"> FORMTEXT </w:instrText>
      </w:r>
      <w:r w:rsidR="00860C72" w:rsidRPr="004D6A59">
        <w:rPr>
          <w:sz w:val="24"/>
          <w:szCs w:val="24"/>
          <w:lang w:val="hr-HR"/>
        </w:rPr>
      </w:r>
      <w:r w:rsidR="00860C72" w:rsidRPr="004D6A59">
        <w:rPr>
          <w:sz w:val="24"/>
          <w:szCs w:val="24"/>
          <w:lang w:val="hr-HR"/>
        </w:rPr>
        <w:fldChar w:fldCharType="separate"/>
      </w:r>
      <w:r w:rsidR="008E5669">
        <w:rPr>
          <w:sz w:val="24"/>
          <w:szCs w:val="24"/>
          <w:lang w:val="hr-HR"/>
        </w:rPr>
        <w:t> </w:t>
      </w:r>
      <w:r w:rsidR="008E5669">
        <w:rPr>
          <w:sz w:val="24"/>
          <w:szCs w:val="24"/>
          <w:lang w:val="hr-HR"/>
        </w:rPr>
        <w:t> </w:t>
      </w:r>
      <w:r w:rsidR="008E5669">
        <w:rPr>
          <w:sz w:val="24"/>
          <w:szCs w:val="24"/>
          <w:lang w:val="hr-HR"/>
        </w:rPr>
        <w:t> </w:t>
      </w:r>
      <w:r w:rsidR="008E5669">
        <w:rPr>
          <w:sz w:val="24"/>
          <w:szCs w:val="24"/>
          <w:lang w:val="hr-HR"/>
        </w:rPr>
        <w:t> </w:t>
      </w:r>
      <w:r w:rsidR="008E5669">
        <w:rPr>
          <w:sz w:val="24"/>
          <w:szCs w:val="24"/>
          <w:lang w:val="hr-HR"/>
        </w:rPr>
        <w:t> </w:t>
      </w:r>
      <w:r w:rsidR="00860C72" w:rsidRPr="004D6A59">
        <w:rPr>
          <w:sz w:val="24"/>
          <w:szCs w:val="24"/>
          <w:lang w:val="hr-HR"/>
        </w:rPr>
        <w:fldChar w:fldCharType="end"/>
      </w:r>
      <w:bookmarkEnd w:id="2"/>
    </w:p>
    <w:p w14:paraId="496AC338" w14:textId="52E845FE" w:rsidR="00EC05CC" w:rsidRPr="004D6A59" w:rsidRDefault="00EC05CC" w:rsidP="00305406">
      <w:pPr>
        <w:jc w:val="both"/>
        <w:outlineLvl w:val="0"/>
        <w:rPr>
          <w:sz w:val="24"/>
          <w:szCs w:val="24"/>
          <w:lang w:val="hr-HR"/>
        </w:rPr>
      </w:pPr>
      <w:r w:rsidRPr="004D6A59">
        <w:rPr>
          <w:sz w:val="24"/>
          <w:szCs w:val="24"/>
          <w:lang w:val="hr-HR"/>
        </w:rPr>
        <w:t>Matulji,__________ 2018.godine</w:t>
      </w:r>
    </w:p>
    <w:p w14:paraId="4332167C" w14:textId="77777777" w:rsidR="00EC05CC" w:rsidRPr="004D6A59" w:rsidRDefault="00EC05CC" w:rsidP="00305406">
      <w:pPr>
        <w:jc w:val="both"/>
        <w:outlineLvl w:val="0"/>
        <w:rPr>
          <w:sz w:val="24"/>
          <w:szCs w:val="24"/>
          <w:lang w:val="hr-HR"/>
        </w:rPr>
      </w:pPr>
    </w:p>
    <w:p w14:paraId="74E5CAA6" w14:textId="77777777" w:rsidR="00EC05CC" w:rsidRPr="004D6A59" w:rsidRDefault="00EC05CC" w:rsidP="00EC05CC">
      <w:pPr>
        <w:jc w:val="center"/>
        <w:outlineLvl w:val="0"/>
        <w:rPr>
          <w:sz w:val="24"/>
          <w:szCs w:val="24"/>
          <w:lang w:val="hr-HR" w:eastAsia="hr-HR"/>
        </w:rPr>
      </w:pPr>
    </w:p>
    <w:p w14:paraId="2E9C3D90" w14:textId="77777777" w:rsidR="00EC05CC" w:rsidRPr="004D6A59" w:rsidRDefault="00EC05CC" w:rsidP="00EC05CC">
      <w:pPr>
        <w:jc w:val="center"/>
        <w:outlineLvl w:val="0"/>
        <w:rPr>
          <w:sz w:val="24"/>
          <w:szCs w:val="24"/>
          <w:lang w:val="hr-HR" w:eastAsia="hr-HR"/>
        </w:rPr>
      </w:pPr>
    </w:p>
    <w:p w14:paraId="3AF28F82" w14:textId="77777777" w:rsidR="00EC05CC" w:rsidRPr="004D6A59" w:rsidRDefault="00EC05CC" w:rsidP="00EC05CC">
      <w:pPr>
        <w:jc w:val="center"/>
        <w:outlineLvl w:val="0"/>
        <w:rPr>
          <w:sz w:val="24"/>
          <w:szCs w:val="24"/>
          <w:lang w:val="hr-HR" w:eastAsia="hr-HR"/>
        </w:rPr>
      </w:pPr>
    </w:p>
    <w:p w14:paraId="200F8D37" w14:textId="77777777" w:rsidR="00EC05CC" w:rsidRPr="004D6A59" w:rsidRDefault="00EC05CC" w:rsidP="00EC05CC">
      <w:pPr>
        <w:jc w:val="center"/>
        <w:outlineLvl w:val="0"/>
        <w:rPr>
          <w:sz w:val="24"/>
          <w:szCs w:val="24"/>
          <w:lang w:val="hr-HR" w:eastAsia="hr-HR"/>
        </w:rPr>
      </w:pPr>
      <w:r w:rsidRPr="004D6A59">
        <w:rPr>
          <w:sz w:val="24"/>
          <w:szCs w:val="24"/>
          <w:lang w:val="hr-HR" w:eastAsia="hr-HR"/>
        </w:rPr>
        <w:t>OPĆINSKO VIJEĆE OPĆINE MATULJI</w:t>
      </w:r>
    </w:p>
    <w:p w14:paraId="0FA93314" w14:textId="77777777" w:rsidR="00EC05CC" w:rsidRPr="004D6A59" w:rsidRDefault="00EC05CC" w:rsidP="00EC05CC">
      <w:pPr>
        <w:jc w:val="center"/>
        <w:outlineLvl w:val="0"/>
        <w:rPr>
          <w:sz w:val="24"/>
          <w:szCs w:val="24"/>
          <w:lang w:val="hr-HR" w:eastAsia="hr-HR"/>
        </w:rPr>
      </w:pPr>
      <w:r w:rsidRPr="004D6A59">
        <w:rPr>
          <w:sz w:val="24"/>
          <w:szCs w:val="24"/>
          <w:lang w:val="hr-HR" w:eastAsia="hr-HR"/>
        </w:rPr>
        <w:t>Predsjednik Općinskog vijeća</w:t>
      </w:r>
    </w:p>
    <w:p w14:paraId="69192D4D" w14:textId="77777777" w:rsidR="00EC05CC" w:rsidRPr="004D6A59" w:rsidRDefault="00EC05CC" w:rsidP="00EC05CC">
      <w:pPr>
        <w:jc w:val="center"/>
        <w:outlineLvl w:val="0"/>
        <w:rPr>
          <w:sz w:val="24"/>
          <w:szCs w:val="24"/>
          <w:lang w:val="hr-HR" w:eastAsia="hr-HR"/>
        </w:rPr>
      </w:pPr>
      <w:proofErr w:type="spellStart"/>
      <w:r w:rsidRPr="004D6A59">
        <w:rPr>
          <w:sz w:val="24"/>
          <w:szCs w:val="24"/>
          <w:lang w:val="hr-HR" w:eastAsia="hr-HR"/>
        </w:rPr>
        <w:t>Darjan</w:t>
      </w:r>
      <w:proofErr w:type="spellEnd"/>
      <w:r w:rsidRPr="004D6A59">
        <w:rPr>
          <w:sz w:val="24"/>
          <w:szCs w:val="24"/>
          <w:lang w:val="hr-HR" w:eastAsia="hr-HR"/>
        </w:rPr>
        <w:t xml:space="preserve"> Buković,</w:t>
      </w:r>
      <w:proofErr w:type="spellStart"/>
      <w:r w:rsidRPr="004D6A59">
        <w:rPr>
          <w:sz w:val="24"/>
          <w:szCs w:val="24"/>
          <w:lang w:val="hr-HR" w:eastAsia="hr-HR"/>
        </w:rPr>
        <w:t>bacc.oec</w:t>
      </w:r>
      <w:proofErr w:type="spellEnd"/>
      <w:r w:rsidRPr="004D6A59">
        <w:rPr>
          <w:sz w:val="24"/>
          <w:szCs w:val="24"/>
          <w:lang w:val="hr-HR" w:eastAsia="hr-HR"/>
        </w:rPr>
        <w:t>.</w:t>
      </w:r>
    </w:p>
    <w:p w14:paraId="05EBD52B" w14:textId="77777777" w:rsidR="00EC05CC" w:rsidRPr="004D6A59" w:rsidRDefault="00EC05CC" w:rsidP="00EC05CC">
      <w:pPr>
        <w:jc w:val="both"/>
        <w:outlineLvl w:val="0"/>
        <w:rPr>
          <w:sz w:val="24"/>
          <w:szCs w:val="24"/>
          <w:lang w:val="hr-HR" w:eastAsia="hr-HR"/>
        </w:rPr>
      </w:pPr>
    </w:p>
    <w:p w14:paraId="435D7F34" w14:textId="77777777" w:rsidR="00EC05CC" w:rsidRPr="004D6A59" w:rsidRDefault="00EC05CC" w:rsidP="00EC05CC">
      <w:pPr>
        <w:jc w:val="both"/>
        <w:outlineLvl w:val="0"/>
        <w:rPr>
          <w:sz w:val="24"/>
          <w:szCs w:val="24"/>
          <w:lang w:val="hr-HR" w:eastAsia="hr-HR"/>
        </w:rPr>
      </w:pPr>
    </w:p>
    <w:p w14:paraId="73956AB6" w14:textId="77777777" w:rsidR="00EC05CC" w:rsidRPr="004D6A59" w:rsidRDefault="00EC05CC" w:rsidP="00305406">
      <w:pPr>
        <w:jc w:val="both"/>
        <w:outlineLvl w:val="0"/>
        <w:rPr>
          <w:sz w:val="24"/>
          <w:szCs w:val="24"/>
          <w:lang w:val="hr-HR"/>
        </w:rPr>
      </w:pPr>
    </w:p>
    <w:p w14:paraId="462BB5E3" w14:textId="77777777" w:rsidR="00EC05CC" w:rsidRPr="004D6A59" w:rsidRDefault="00EC05CC" w:rsidP="00305406">
      <w:pPr>
        <w:jc w:val="both"/>
        <w:outlineLvl w:val="0"/>
        <w:rPr>
          <w:rFonts w:eastAsia="Calibri"/>
          <w:sz w:val="24"/>
          <w:szCs w:val="24"/>
          <w:lang w:val="hr-HR"/>
        </w:rPr>
      </w:pPr>
    </w:p>
    <w:sectPr w:rsidR="00EC05CC" w:rsidRPr="004D6A59" w:rsidSect="00372F0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62FE2" w15:done="0"/>
  <w15:commentEx w15:paraId="2057A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CA46" w14:textId="77777777" w:rsidR="00E12501" w:rsidRDefault="00E12501" w:rsidP="00511C85">
      <w:r>
        <w:separator/>
      </w:r>
    </w:p>
  </w:endnote>
  <w:endnote w:type="continuationSeparator" w:id="0">
    <w:p w14:paraId="70AE41A2" w14:textId="77777777" w:rsidR="00E12501" w:rsidRDefault="00E12501" w:rsidP="0051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QDHFJ X+ Times">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BD50" w14:textId="77777777" w:rsidR="00E62682" w:rsidRDefault="00E6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3564"/>
      <w:docPartObj>
        <w:docPartGallery w:val="Page Numbers (Bottom of Page)"/>
        <w:docPartUnique/>
      </w:docPartObj>
    </w:sdtPr>
    <w:sdtEndPr>
      <w:rPr>
        <w:noProof/>
      </w:rPr>
    </w:sdtEndPr>
    <w:sdtContent>
      <w:p w14:paraId="3BE0737F" w14:textId="77777777" w:rsidR="009E0876" w:rsidRDefault="009E0876">
        <w:pPr>
          <w:pStyle w:val="Footer"/>
          <w:jc w:val="center"/>
        </w:pPr>
        <w:r>
          <w:fldChar w:fldCharType="begin"/>
        </w:r>
        <w:r>
          <w:instrText xml:space="preserve"> PAGE   \* MERGEFORMAT </w:instrText>
        </w:r>
        <w:r>
          <w:fldChar w:fldCharType="separate"/>
        </w:r>
        <w:r w:rsidR="0001001B">
          <w:rPr>
            <w:noProof/>
          </w:rPr>
          <w:t>1</w:t>
        </w:r>
        <w:r>
          <w:rPr>
            <w:noProof/>
          </w:rPr>
          <w:fldChar w:fldCharType="end"/>
        </w:r>
      </w:p>
    </w:sdtContent>
  </w:sdt>
  <w:p w14:paraId="2CBB9F03" w14:textId="77777777" w:rsidR="00511C85" w:rsidRDefault="00511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F4B9" w14:textId="77777777" w:rsidR="00E62682" w:rsidRDefault="00E6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F638" w14:textId="77777777" w:rsidR="00E12501" w:rsidRDefault="00E12501" w:rsidP="00511C85">
      <w:r>
        <w:separator/>
      </w:r>
    </w:p>
  </w:footnote>
  <w:footnote w:type="continuationSeparator" w:id="0">
    <w:p w14:paraId="06A39853" w14:textId="77777777" w:rsidR="00E12501" w:rsidRDefault="00E12501" w:rsidP="0051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0047" w14:textId="77777777" w:rsidR="00E62682" w:rsidRDefault="00E6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ED4A" w14:textId="77777777" w:rsidR="00E62682" w:rsidRDefault="00E62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C7B5" w14:textId="77777777" w:rsidR="00E62682" w:rsidRDefault="00E6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3FD1B38"/>
    <w:multiLevelType w:val="hybridMultilevel"/>
    <w:tmpl w:val="B9F2FEFA"/>
    <w:lvl w:ilvl="0" w:tplc="6952E61A">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8">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2"/>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1001B"/>
    <w:rsid w:val="0001751C"/>
    <w:rsid w:val="000426DA"/>
    <w:rsid w:val="00043CD3"/>
    <w:rsid w:val="000472E7"/>
    <w:rsid w:val="00057E6B"/>
    <w:rsid w:val="000B0614"/>
    <w:rsid w:val="00127BF5"/>
    <w:rsid w:val="00141AED"/>
    <w:rsid w:val="00143304"/>
    <w:rsid w:val="0015134D"/>
    <w:rsid w:val="00190EB4"/>
    <w:rsid w:val="00246BF4"/>
    <w:rsid w:val="0025699C"/>
    <w:rsid w:val="0026691F"/>
    <w:rsid w:val="00270C05"/>
    <w:rsid w:val="00272D72"/>
    <w:rsid w:val="00302393"/>
    <w:rsid w:val="00305406"/>
    <w:rsid w:val="0031792A"/>
    <w:rsid w:val="00351B9C"/>
    <w:rsid w:val="00372F05"/>
    <w:rsid w:val="00382A29"/>
    <w:rsid w:val="00385BE7"/>
    <w:rsid w:val="00397FFE"/>
    <w:rsid w:val="003D3A77"/>
    <w:rsid w:val="004114D2"/>
    <w:rsid w:val="00413D31"/>
    <w:rsid w:val="00466A53"/>
    <w:rsid w:val="00494E08"/>
    <w:rsid w:val="004D6A59"/>
    <w:rsid w:val="004F107A"/>
    <w:rsid w:val="00511C85"/>
    <w:rsid w:val="00552B9B"/>
    <w:rsid w:val="00570E9B"/>
    <w:rsid w:val="00580E43"/>
    <w:rsid w:val="005A752E"/>
    <w:rsid w:val="005E74F1"/>
    <w:rsid w:val="005F1EBF"/>
    <w:rsid w:val="005F783D"/>
    <w:rsid w:val="00605785"/>
    <w:rsid w:val="00662EEB"/>
    <w:rsid w:val="00690955"/>
    <w:rsid w:val="006D7370"/>
    <w:rsid w:val="006E18FE"/>
    <w:rsid w:val="00704595"/>
    <w:rsid w:val="007272AD"/>
    <w:rsid w:val="00754606"/>
    <w:rsid w:val="0076010C"/>
    <w:rsid w:val="007631CF"/>
    <w:rsid w:val="00794DE4"/>
    <w:rsid w:val="00826D05"/>
    <w:rsid w:val="00854B79"/>
    <w:rsid w:val="00860C72"/>
    <w:rsid w:val="008A2C59"/>
    <w:rsid w:val="008B295A"/>
    <w:rsid w:val="008C69DA"/>
    <w:rsid w:val="008E4D11"/>
    <w:rsid w:val="008E5669"/>
    <w:rsid w:val="008F3D97"/>
    <w:rsid w:val="00921725"/>
    <w:rsid w:val="009E0876"/>
    <w:rsid w:val="00A36A09"/>
    <w:rsid w:val="00A4375B"/>
    <w:rsid w:val="00AA63F7"/>
    <w:rsid w:val="00AC6482"/>
    <w:rsid w:val="00AE2331"/>
    <w:rsid w:val="00B33E8A"/>
    <w:rsid w:val="00B63644"/>
    <w:rsid w:val="00B90FEF"/>
    <w:rsid w:val="00B91DF0"/>
    <w:rsid w:val="00B92289"/>
    <w:rsid w:val="00C235E6"/>
    <w:rsid w:val="00C46967"/>
    <w:rsid w:val="00C55BC6"/>
    <w:rsid w:val="00C71E38"/>
    <w:rsid w:val="00D01F19"/>
    <w:rsid w:val="00D330AA"/>
    <w:rsid w:val="00D81365"/>
    <w:rsid w:val="00E12501"/>
    <w:rsid w:val="00E62682"/>
    <w:rsid w:val="00E71787"/>
    <w:rsid w:val="00EC05CC"/>
    <w:rsid w:val="00EC5BB4"/>
    <w:rsid w:val="00ED4575"/>
    <w:rsid w:val="00EF2D45"/>
    <w:rsid w:val="00EF39EC"/>
    <w:rsid w:val="00F10646"/>
    <w:rsid w:val="00F14ABA"/>
    <w:rsid w:val="00F44BD8"/>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511C85"/>
    <w:pPr>
      <w:tabs>
        <w:tab w:val="center" w:pos="4703"/>
        <w:tab w:val="right" w:pos="9406"/>
      </w:tabs>
    </w:pPr>
  </w:style>
  <w:style w:type="character" w:customStyle="1" w:styleId="HeaderChar">
    <w:name w:val="Header Char"/>
    <w:basedOn w:val="DefaultParagraphFont"/>
    <w:link w:val="Header"/>
    <w:uiPriority w:val="99"/>
    <w:rsid w:val="00511C8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C85"/>
    <w:pPr>
      <w:tabs>
        <w:tab w:val="center" w:pos="4703"/>
        <w:tab w:val="right" w:pos="9406"/>
      </w:tabs>
    </w:pPr>
  </w:style>
  <w:style w:type="character" w:customStyle="1" w:styleId="FooterChar">
    <w:name w:val="Footer Char"/>
    <w:basedOn w:val="DefaultParagraphFont"/>
    <w:link w:val="Footer"/>
    <w:uiPriority w:val="99"/>
    <w:rsid w:val="00511C85"/>
    <w:rPr>
      <w:rFonts w:ascii="Times New Roman" w:eastAsia="Times New Roman" w:hAnsi="Times New Roman" w:cs="Times New Roman"/>
      <w:sz w:val="20"/>
      <w:szCs w:val="20"/>
      <w:lang w:val="en-US"/>
    </w:rPr>
  </w:style>
  <w:style w:type="paragraph" w:customStyle="1" w:styleId="Default">
    <w:name w:val="Default"/>
    <w:rsid w:val="00C235E6"/>
    <w:pPr>
      <w:autoSpaceDE w:val="0"/>
      <w:autoSpaceDN w:val="0"/>
      <w:adjustRightInd w:val="0"/>
      <w:spacing w:after="0" w:line="240" w:lineRule="auto"/>
    </w:pPr>
    <w:rPr>
      <w:rFonts w:ascii="QDHFJ X+ Times" w:hAnsi="QDHFJ X+ Times" w:cs="QDHFJ X+ Times"/>
      <w:color w:val="000000"/>
      <w:sz w:val="24"/>
      <w:szCs w:val="24"/>
      <w:lang w:val="en-US"/>
    </w:rPr>
  </w:style>
  <w:style w:type="character" w:styleId="CommentReference">
    <w:name w:val="annotation reference"/>
    <w:basedOn w:val="DefaultParagraphFont"/>
    <w:uiPriority w:val="99"/>
    <w:semiHidden/>
    <w:unhideWhenUsed/>
    <w:rsid w:val="00305406"/>
    <w:rPr>
      <w:sz w:val="16"/>
      <w:szCs w:val="16"/>
    </w:rPr>
  </w:style>
  <w:style w:type="paragraph" w:styleId="CommentText">
    <w:name w:val="annotation text"/>
    <w:basedOn w:val="Normal"/>
    <w:link w:val="CommentTextChar"/>
    <w:uiPriority w:val="99"/>
    <w:semiHidden/>
    <w:unhideWhenUsed/>
    <w:rsid w:val="00305406"/>
  </w:style>
  <w:style w:type="character" w:customStyle="1" w:styleId="CommentTextChar">
    <w:name w:val="Comment Text Char"/>
    <w:basedOn w:val="DefaultParagraphFont"/>
    <w:link w:val="CommentText"/>
    <w:uiPriority w:val="99"/>
    <w:semiHidden/>
    <w:rsid w:val="003054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5406"/>
    <w:rPr>
      <w:b/>
      <w:bCs/>
    </w:rPr>
  </w:style>
  <w:style w:type="character" w:customStyle="1" w:styleId="CommentSubjectChar">
    <w:name w:val="Comment Subject Char"/>
    <w:basedOn w:val="CommentTextChar"/>
    <w:link w:val="CommentSubject"/>
    <w:uiPriority w:val="99"/>
    <w:semiHidden/>
    <w:rsid w:val="00305406"/>
    <w:rPr>
      <w:rFonts w:ascii="Times New Roman" w:eastAsia="Times New Roman" w:hAnsi="Times New Roman" w:cs="Times New Roman"/>
      <w:b/>
      <w:bCs/>
      <w:sz w:val="20"/>
      <w:szCs w:val="20"/>
      <w:lang w:val="en-US"/>
    </w:rPr>
  </w:style>
  <w:style w:type="paragraph" w:styleId="Revision">
    <w:name w:val="Revision"/>
    <w:hidden/>
    <w:uiPriority w:val="99"/>
    <w:semiHidden/>
    <w:rsid w:val="00305406"/>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511C85"/>
    <w:pPr>
      <w:tabs>
        <w:tab w:val="center" w:pos="4703"/>
        <w:tab w:val="right" w:pos="9406"/>
      </w:tabs>
    </w:pPr>
  </w:style>
  <w:style w:type="character" w:customStyle="1" w:styleId="HeaderChar">
    <w:name w:val="Header Char"/>
    <w:basedOn w:val="DefaultParagraphFont"/>
    <w:link w:val="Header"/>
    <w:uiPriority w:val="99"/>
    <w:rsid w:val="00511C8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11C85"/>
    <w:pPr>
      <w:tabs>
        <w:tab w:val="center" w:pos="4703"/>
        <w:tab w:val="right" w:pos="9406"/>
      </w:tabs>
    </w:pPr>
  </w:style>
  <w:style w:type="character" w:customStyle="1" w:styleId="FooterChar">
    <w:name w:val="Footer Char"/>
    <w:basedOn w:val="DefaultParagraphFont"/>
    <w:link w:val="Footer"/>
    <w:uiPriority w:val="99"/>
    <w:rsid w:val="00511C85"/>
    <w:rPr>
      <w:rFonts w:ascii="Times New Roman" w:eastAsia="Times New Roman" w:hAnsi="Times New Roman" w:cs="Times New Roman"/>
      <w:sz w:val="20"/>
      <w:szCs w:val="20"/>
      <w:lang w:val="en-US"/>
    </w:rPr>
  </w:style>
  <w:style w:type="paragraph" w:customStyle="1" w:styleId="Default">
    <w:name w:val="Default"/>
    <w:rsid w:val="00C235E6"/>
    <w:pPr>
      <w:autoSpaceDE w:val="0"/>
      <w:autoSpaceDN w:val="0"/>
      <w:adjustRightInd w:val="0"/>
      <w:spacing w:after="0" w:line="240" w:lineRule="auto"/>
    </w:pPr>
    <w:rPr>
      <w:rFonts w:ascii="QDHFJ X+ Times" w:hAnsi="QDHFJ X+ Times" w:cs="QDHFJ X+ Times"/>
      <w:color w:val="000000"/>
      <w:sz w:val="24"/>
      <w:szCs w:val="24"/>
      <w:lang w:val="en-US"/>
    </w:rPr>
  </w:style>
  <w:style w:type="character" w:styleId="CommentReference">
    <w:name w:val="annotation reference"/>
    <w:basedOn w:val="DefaultParagraphFont"/>
    <w:uiPriority w:val="99"/>
    <w:semiHidden/>
    <w:unhideWhenUsed/>
    <w:rsid w:val="00305406"/>
    <w:rPr>
      <w:sz w:val="16"/>
      <w:szCs w:val="16"/>
    </w:rPr>
  </w:style>
  <w:style w:type="paragraph" w:styleId="CommentText">
    <w:name w:val="annotation text"/>
    <w:basedOn w:val="Normal"/>
    <w:link w:val="CommentTextChar"/>
    <w:uiPriority w:val="99"/>
    <w:semiHidden/>
    <w:unhideWhenUsed/>
    <w:rsid w:val="00305406"/>
  </w:style>
  <w:style w:type="character" w:customStyle="1" w:styleId="CommentTextChar">
    <w:name w:val="Comment Text Char"/>
    <w:basedOn w:val="DefaultParagraphFont"/>
    <w:link w:val="CommentText"/>
    <w:uiPriority w:val="99"/>
    <w:semiHidden/>
    <w:rsid w:val="003054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5406"/>
    <w:rPr>
      <w:b/>
      <w:bCs/>
    </w:rPr>
  </w:style>
  <w:style w:type="character" w:customStyle="1" w:styleId="CommentSubjectChar">
    <w:name w:val="Comment Subject Char"/>
    <w:basedOn w:val="CommentTextChar"/>
    <w:link w:val="CommentSubject"/>
    <w:uiPriority w:val="99"/>
    <w:semiHidden/>
    <w:rsid w:val="00305406"/>
    <w:rPr>
      <w:rFonts w:ascii="Times New Roman" w:eastAsia="Times New Roman" w:hAnsi="Times New Roman" w:cs="Times New Roman"/>
      <w:b/>
      <w:bCs/>
      <w:sz w:val="20"/>
      <w:szCs w:val="20"/>
      <w:lang w:val="en-US"/>
    </w:rPr>
  </w:style>
  <w:style w:type="paragraph" w:styleId="Revision">
    <w:name w:val="Revision"/>
    <w:hidden/>
    <w:uiPriority w:val="99"/>
    <w:semiHidden/>
    <w:rsid w:val="00305406"/>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5869">
      <w:bodyDiv w:val="1"/>
      <w:marLeft w:val="0"/>
      <w:marRight w:val="0"/>
      <w:marTop w:val="0"/>
      <w:marBottom w:val="0"/>
      <w:divBdr>
        <w:top w:val="none" w:sz="0" w:space="0" w:color="auto"/>
        <w:left w:val="none" w:sz="0" w:space="0" w:color="auto"/>
        <w:bottom w:val="none" w:sz="0" w:space="0" w:color="auto"/>
        <w:right w:val="none" w:sz="0" w:space="0" w:color="auto"/>
      </w:divBdr>
    </w:div>
    <w:div w:id="616184146">
      <w:bodyDiv w:val="1"/>
      <w:marLeft w:val="0"/>
      <w:marRight w:val="0"/>
      <w:marTop w:val="0"/>
      <w:marBottom w:val="0"/>
      <w:divBdr>
        <w:top w:val="none" w:sz="0" w:space="0" w:color="auto"/>
        <w:left w:val="none" w:sz="0" w:space="0" w:color="auto"/>
        <w:bottom w:val="none" w:sz="0" w:space="0" w:color="auto"/>
        <w:right w:val="none" w:sz="0" w:space="0" w:color="auto"/>
      </w:divBdr>
    </w:div>
    <w:div w:id="1310523705">
      <w:bodyDiv w:val="1"/>
      <w:marLeft w:val="0"/>
      <w:marRight w:val="0"/>
      <w:marTop w:val="0"/>
      <w:marBottom w:val="0"/>
      <w:divBdr>
        <w:top w:val="none" w:sz="0" w:space="0" w:color="auto"/>
        <w:left w:val="none" w:sz="0" w:space="0" w:color="auto"/>
        <w:bottom w:val="none" w:sz="0" w:space="0" w:color="auto"/>
        <w:right w:val="none" w:sz="0" w:space="0" w:color="auto"/>
      </w:divBdr>
    </w:div>
    <w:div w:id="1313800443">
      <w:bodyDiv w:val="1"/>
      <w:marLeft w:val="0"/>
      <w:marRight w:val="0"/>
      <w:marTop w:val="0"/>
      <w:marBottom w:val="0"/>
      <w:divBdr>
        <w:top w:val="none" w:sz="0" w:space="0" w:color="auto"/>
        <w:left w:val="none" w:sz="0" w:space="0" w:color="auto"/>
        <w:bottom w:val="none" w:sz="0" w:space="0" w:color="auto"/>
        <w:right w:val="none" w:sz="0" w:space="0" w:color="auto"/>
      </w:divBdr>
    </w:div>
    <w:div w:id="1602958065">
      <w:bodyDiv w:val="1"/>
      <w:marLeft w:val="0"/>
      <w:marRight w:val="0"/>
      <w:marTop w:val="0"/>
      <w:marBottom w:val="0"/>
      <w:divBdr>
        <w:top w:val="none" w:sz="0" w:space="0" w:color="auto"/>
        <w:left w:val="none" w:sz="0" w:space="0" w:color="auto"/>
        <w:bottom w:val="none" w:sz="0" w:space="0" w:color="auto"/>
        <w:right w:val="none" w:sz="0" w:space="0" w:color="auto"/>
      </w:divBdr>
    </w:div>
    <w:div w:id="1614747392">
      <w:bodyDiv w:val="1"/>
      <w:marLeft w:val="0"/>
      <w:marRight w:val="0"/>
      <w:marTop w:val="0"/>
      <w:marBottom w:val="0"/>
      <w:divBdr>
        <w:top w:val="none" w:sz="0" w:space="0" w:color="auto"/>
        <w:left w:val="none" w:sz="0" w:space="0" w:color="auto"/>
        <w:bottom w:val="none" w:sz="0" w:space="0" w:color="auto"/>
        <w:right w:val="none" w:sz="0" w:space="0" w:color="auto"/>
      </w:divBdr>
    </w:div>
    <w:div w:id="1928340423">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8252-CDB2-4408-A74E-9BB454C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2926</Words>
  <Characters>16684</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6</cp:revision>
  <cp:lastPrinted>2018-10-11T10:11:00Z</cp:lastPrinted>
  <dcterms:created xsi:type="dcterms:W3CDTF">2018-10-12T10:20:00Z</dcterms:created>
  <dcterms:modified xsi:type="dcterms:W3CDTF">2018-10-12T12:29:00Z</dcterms:modified>
</cp:coreProperties>
</file>