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CA2" w:rsidRPr="00B11369" w:rsidRDefault="003F6CA2" w:rsidP="00B11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369">
        <w:rPr>
          <w:rFonts w:ascii="Times New Roman" w:hAnsi="Times New Roman" w:cs="Times New Roman"/>
          <w:b/>
          <w:sz w:val="24"/>
          <w:szCs w:val="24"/>
        </w:rPr>
        <w:t>O b r a z l o ž e n j e</w:t>
      </w:r>
    </w:p>
    <w:p w:rsidR="003F6CA2" w:rsidRPr="00B11369" w:rsidRDefault="003F6CA2" w:rsidP="00B11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369">
        <w:rPr>
          <w:rFonts w:ascii="Times New Roman" w:hAnsi="Times New Roman" w:cs="Times New Roman"/>
          <w:b/>
          <w:sz w:val="24"/>
          <w:szCs w:val="24"/>
        </w:rPr>
        <w:t>nacrta Odluke o uvjetima i načinu držanja kućnih ljubimaca i načinu postupanja s napuštenim i izgubljenim životinjama te divljim životinjama</w:t>
      </w:r>
    </w:p>
    <w:p w:rsidR="003F6CA2" w:rsidRPr="00B11369" w:rsidRDefault="003F6CA2" w:rsidP="00B113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CA2" w:rsidRPr="00B11369" w:rsidRDefault="003F6CA2" w:rsidP="00B11369">
      <w:pPr>
        <w:pStyle w:val="ListParagraph"/>
        <w:numPr>
          <w:ilvl w:val="0"/>
          <w:numId w:val="1"/>
        </w:numPr>
        <w:suppressAutoHyphens w:val="0"/>
        <w:spacing w:line="360" w:lineRule="auto"/>
        <w:jc w:val="both"/>
        <w:rPr>
          <w:rFonts w:cs="Times New Roman"/>
          <w:b/>
          <w:szCs w:val="24"/>
        </w:rPr>
      </w:pPr>
      <w:r w:rsidRPr="00B11369">
        <w:rPr>
          <w:rFonts w:cs="Times New Roman"/>
          <w:b/>
          <w:szCs w:val="24"/>
        </w:rPr>
        <w:t>PRAVNI TEMELJ ZA DONOŠENJE ODLUKE</w:t>
      </w:r>
    </w:p>
    <w:p w:rsidR="003F6CA2" w:rsidRPr="00B11369" w:rsidRDefault="003F6CA2" w:rsidP="00B113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CA2" w:rsidRPr="00B11369" w:rsidRDefault="003F6CA2" w:rsidP="00B1136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1369">
        <w:rPr>
          <w:rFonts w:ascii="Times New Roman" w:hAnsi="Times New Roman" w:cs="Times New Roman"/>
          <w:sz w:val="24"/>
          <w:szCs w:val="24"/>
        </w:rPr>
        <w:t xml:space="preserve">Pravni temelj za donošenje Odluke je odredba </w:t>
      </w:r>
      <w:r w:rsidRPr="00B113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članka 49. stavka 4. Zakona o zaštiti životinja (''Narodne novine'', broj 102/17)  kojom je propisano da način postupanja s divljim životinjama pronađenim izvan prirodnog staništa propisuje općim aktom predstavničko tijelo jedinice lokalne samouprave; odredba članka 51. stavka 5. istog Zakona, kojom je propisano da uvjete i način držanja kućnih ljubimaca propisuje predstavničko tijelo jedinice lokalne samouprave; članka 62. stavka 5. istog Zakona kojom je propisano da predstavničko tijelo jedinice lokalne samouprave općim aktom propisuje način postupanja s napuštenim ili izgubljenim životinjama </w:t>
      </w:r>
      <w:r w:rsidR="00B11369" w:rsidRPr="00B11369">
        <w:rPr>
          <w:rFonts w:ascii="Times New Roman" w:hAnsi="Times New Roman" w:cs="Times New Roman"/>
          <w:sz w:val="24"/>
          <w:szCs w:val="24"/>
        </w:rPr>
        <w:t xml:space="preserve">te odredba članka 32. </w:t>
      </w:r>
      <w:r w:rsidRPr="00B11369">
        <w:rPr>
          <w:rFonts w:ascii="Times New Roman" w:hAnsi="Times New Roman" w:cs="Times New Roman"/>
          <w:sz w:val="24"/>
          <w:szCs w:val="24"/>
        </w:rPr>
        <w:t xml:space="preserve">Statuta </w:t>
      </w:r>
      <w:r w:rsidR="00B11369" w:rsidRPr="00B11369">
        <w:rPr>
          <w:rFonts w:ascii="Times New Roman" w:hAnsi="Times New Roman" w:cs="Times New Roman"/>
          <w:sz w:val="24"/>
          <w:szCs w:val="24"/>
        </w:rPr>
        <w:t>Općine</w:t>
      </w:r>
      <w:r w:rsidRPr="00B11369">
        <w:rPr>
          <w:rFonts w:ascii="Times New Roman" w:hAnsi="Times New Roman" w:cs="Times New Roman"/>
          <w:sz w:val="24"/>
          <w:szCs w:val="24"/>
        </w:rPr>
        <w:t xml:space="preserve"> </w:t>
      </w:r>
      <w:r w:rsidR="00B11369" w:rsidRPr="00B11369">
        <w:rPr>
          <w:rFonts w:ascii="Times New Roman" w:hAnsi="Times New Roman" w:cs="Times New Roman"/>
          <w:sz w:val="24"/>
          <w:szCs w:val="24"/>
        </w:rPr>
        <w:t>Matulji</w:t>
      </w:r>
      <w:r w:rsidRPr="00B11369">
        <w:rPr>
          <w:rFonts w:ascii="Times New Roman" w:hAnsi="Times New Roman" w:cs="Times New Roman"/>
          <w:sz w:val="24"/>
          <w:szCs w:val="24"/>
        </w:rPr>
        <w:t xml:space="preserve"> (Službeni </w:t>
      </w:r>
      <w:r w:rsidR="00B11369" w:rsidRPr="00B11369">
        <w:rPr>
          <w:rFonts w:ascii="Times New Roman" w:hAnsi="Times New Roman" w:cs="Times New Roman"/>
          <w:sz w:val="24"/>
          <w:szCs w:val="24"/>
        </w:rPr>
        <w:t xml:space="preserve">novine Primorsko goranske županije“ broj 26/09, </w:t>
      </w:r>
      <w:r w:rsidR="00B11369">
        <w:rPr>
          <w:rFonts w:ascii="Times New Roman" w:hAnsi="Times New Roman" w:cs="Times New Roman"/>
          <w:sz w:val="24"/>
          <w:szCs w:val="24"/>
        </w:rPr>
        <w:t>38/09, 8/13, 17/14, 29/14, 4/15</w:t>
      </w:r>
      <w:r w:rsidR="00B11369" w:rsidRPr="00B11369">
        <w:rPr>
          <w:rFonts w:ascii="Times New Roman" w:hAnsi="Times New Roman" w:cs="Times New Roman"/>
          <w:sz w:val="24"/>
          <w:szCs w:val="24"/>
        </w:rPr>
        <w:t>-pročišćeni tekst,</w:t>
      </w:r>
      <w:r w:rsidR="00B11369">
        <w:rPr>
          <w:rFonts w:ascii="Times New Roman" w:hAnsi="Times New Roman" w:cs="Times New Roman"/>
          <w:sz w:val="24"/>
          <w:szCs w:val="24"/>
        </w:rPr>
        <w:t xml:space="preserve"> </w:t>
      </w:r>
      <w:r w:rsidR="00B11369" w:rsidRPr="00B11369">
        <w:rPr>
          <w:rFonts w:ascii="Times New Roman" w:hAnsi="Times New Roman" w:cs="Times New Roman"/>
          <w:sz w:val="24"/>
          <w:szCs w:val="24"/>
        </w:rPr>
        <w:t xml:space="preserve">39/15 i7/18) </w:t>
      </w:r>
      <w:r w:rsidRPr="00B11369">
        <w:rPr>
          <w:rFonts w:ascii="Times New Roman" w:hAnsi="Times New Roman" w:cs="Times New Roman"/>
          <w:sz w:val="24"/>
          <w:szCs w:val="24"/>
        </w:rPr>
        <w:t xml:space="preserve">kojom je propisano da </w:t>
      </w:r>
      <w:r w:rsidR="00B11369" w:rsidRPr="00B11369">
        <w:rPr>
          <w:rFonts w:ascii="Times New Roman" w:hAnsi="Times New Roman" w:cs="Times New Roman"/>
          <w:sz w:val="24"/>
          <w:szCs w:val="24"/>
        </w:rPr>
        <w:t>Općinsko</w:t>
      </w:r>
      <w:r w:rsidRPr="00B11369">
        <w:rPr>
          <w:rFonts w:ascii="Times New Roman" w:hAnsi="Times New Roman" w:cs="Times New Roman"/>
          <w:sz w:val="24"/>
          <w:szCs w:val="24"/>
        </w:rPr>
        <w:t xml:space="preserve"> vijeće </w:t>
      </w:r>
      <w:r w:rsidR="00B11369" w:rsidRPr="00B11369">
        <w:rPr>
          <w:rFonts w:ascii="Times New Roman" w:hAnsi="Times New Roman" w:cs="Times New Roman"/>
          <w:sz w:val="24"/>
          <w:szCs w:val="24"/>
        </w:rPr>
        <w:t>Općine</w:t>
      </w:r>
      <w:r w:rsidRPr="00B11369">
        <w:rPr>
          <w:rFonts w:ascii="Times New Roman" w:hAnsi="Times New Roman" w:cs="Times New Roman"/>
          <w:sz w:val="24"/>
          <w:szCs w:val="24"/>
        </w:rPr>
        <w:t xml:space="preserve">  </w:t>
      </w:r>
      <w:r w:rsidR="00B11369" w:rsidRPr="00B11369">
        <w:rPr>
          <w:rFonts w:ascii="Times New Roman" w:hAnsi="Times New Roman" w:cs="Times New Roman"/>
          <w:sz w:val="24"/>
          <w:szCs w:val="24"/>
        </w:rPr>
        <w:t>Matulji</w:t>
      </w:r>
      <w:r w:rsidRPr="00B11369">
        <w:rPr>
          <w:rFonts w:ascii="Times New Roman" w:hAnsi="Times New Roman" w:cs="Times New Roman"/>
          <w:sz w:val="24"/>
          <w:szCs w:val="24"/>
        </w:rPr>
        <w:t xml:space="preserve"> donosi odluke i druge opće akte kojima uređuje pitanja iz samoupravnog djelokruga </w:t>
      </w:r>
      <w:r w:rsidR="00B11369" w:rsidRPr="00B11369">
        <w:rPr>
          <w:rFonts w:ascii="Times New Roman" w:hAnsi="Times New Roman" w:cs="Times New Roman"/>
          <w:sz w:val="24"/>
          <w:szCs w:val="24"/>
        </w:rPr>
        <w:t>Općine</w:t>
      </w:r>
      <w:r w:rsidRPr="00B11369">
        <w:rPr>
          <w:rFonts w:ascii="Times New Roman" w:hAnsi="Times New Roman" w:cs="Times New Roman"/>
          <w:sz w:val="24"/>
          <w:szCs w:val="24"/>
        </w:rPr>
        <w:t>.</w:t>
      </w:r>
    </w:p>
    <w:p w:rsidR="003F6CA2" w:rsidRPr="00B11369" w:rsidRDefault="003F6CA2" w:rsidP="00B11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CA2" w:rsidRPr="00B11369" w:rsidRDefault="003F6CA2" w:rsidP="00B11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CA2" w:rsidRPr="00B11369" w:rsidRDefault="003F6CA2" w:rsidP="00B11369">
      <w:pPr>
        <w:pStyle w:val="ListParagraph"/>
        <w:numPr>
          <w:ilvl w:val="0"/>
          <w:numId w:val="1"/>
        </w:numPr>
        <w:suppressAutoHyphens w:val="0"/>
        <w:spacing w:line="360" w:lineRule="auto"/>
        <w:jc w:val="both"/>
        <w:rPr>
          <w:rFonts w:cs="Times New Roman"/>
          <w:b/>
          <w:szCs w:val="24"/>
        </w:rPr>
      </w:pPr>
      <w:r w:rsidRPr="00B11369">
        <w:rPr>
          <w:rFonts w:cs="Times New Roman"/>
          <w:b/>
          <w:szCs w:val="24"/>
        </w:rPr>
        <w:t>OCJENA STANJA I OSNOVNA PITANJA KOJA SE UREĐUJU</w:t>
      </w:r>
    </w:p>
    <w:p w:rsidR="003F6CA2" w:rsidRPr="00B11369" w:rsidRDefault="003F6CA2" w:rsidP="00B11369">
      <w:pPr>
        <w:pStyle w:val="ListParagraph"/>
        <w:spacing w:line="360" w:lineRule="auto"/>
        <w:ind w:left="1425"/>
        <w:jc w:val="both"/>
        <w:rPr>
          <w:rFonts w:cs="Times New Roman"/>
          <w:b/>
          <w:szCs w:val="24"/>
        </w:rPr>
      </w:pPr>
    </w:p>
    <w:p w:rsidR="003F6CA2" w:rsidRPr="00B11369" w:rsidRDefault="003F6CA2" w:rsidP="00B11369">
      <w:pPr>
        <w:spacing w:after="0" w:line="360" w:lineRule="auto"/>
        <w:ind w:left="29" w:right="29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11369">
        <w:rPr>
          <w:rFonts w:ascii="Times New Roman" w:hAnsi="Times New Roman" w:cs="Times New Roman"/>
          <w:sz w:val="24"/>
          <w:szCs w:val="24"/>
        </w:rPr>
        <w:t>Zakon o zaštiti životinja koji je donesen 04. listopada 2017. godine, a na snagu stupio 26. listopada 2017. godine, propisuje, između ostalog i odgovornost i obveze fizičkih i pravnih osoba radi zaštite životinja tijekom korištenja, što uključuje zaštitu njihova života, zdravlja i dobrobiti, način postupanja sa životinjama, uvjete koji su potrebni za zaštitu životinja pri držanju, uzgoju, te postupanje s napuštenim i izgubljenim životinjama.</w:t>
      </w:r>
    </w:p>
    <w:p w:rsidR="003F6CA2" w:rsidRPr="00B11369" w:rsidRDefault="003F6CA2" w:rsidP="00B11369">
      <w:pPr>
        <w:spacing w:after="0" w:line="360" w:lineRule="auto"/>
        <w:ind w:left="29" w:right="29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11369">
        <w:rPr>
          <w:rFonts w:ascii="Times New Roman" w:hAnsi="Times New Roman" w:cs="Times New Roman"/>
          <w:sz w:val="24"/>
          <w:szCs w:val="24"/>
        </w:rPr>
        <w:t xml:space="preserve">Napuštene i izgubljene životinje, a osobito psi izazivaju veliku zainteresiranost javnosti i organizacija za prava i dobrobit životinja, što iziskuje značajan angažman državnih tijela, osobito veterinarske inspekcije te jedinica lokalne i područne (regionalne) samouprave u rješavanju navedene problematike koja nastaje kao rezultat nedovoljne educiranosti i svijesti vlasnika pasa o odgovornom posjedovanju životinja, a zbrinjavanje napuštenih i izgubljenih životinja iziskuje i značajna financijska sredstva koja izdvajaju jedinice lokalne samouprave. </w:t>
      </w:r>
    </w:p>
    <w:p w:rsidR="00015921" w:rsidRDefault="003F6CA2" w:rsidP="00015921">
      <w:pPr>
        <w:spacing w:after="0" w:line="360" w:lineRule="auto"/>
        <w:ind w:left="29" w:right="29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11369">
        <w:rPr>
          <w:rFonts w:ascii="Times New Roman" w:hAnsi="Times New Roman" w:cs="Times New Roman"/>
          <w:sz w:val="24"/>
          <w:szCs w:val="24"/>
        </w:rPr>
        <w:t xml:space="preserve">Zakonom o zaštiti životinja propisana je ovlast jedinica lokalne samouprave da općim aktima urede način postupanja s divljim životinjama pronađenim izvan prirodnog staništa, </w:t>
      </w:r>
      <w:r w:rsidRPr="00B11369">
        <w:rPr>
          <w:rFonts w:ascii="Times New Roman" w:hAnsi="Times New Roman" w:cs="Times New Roman"/>
          <w:sz w:val="24"/>
          <w:szCs w:val="24"/>
        </w:rPr>
        <w:lastRenderedPageBreak/>
        <w:t>uvjete i način držanja kućnih ljubimaca te način postupanja s napuštenim i izgubljenim životinjama.</w:t>
      </w:r>
      <w:r w:rsidR="006516BB">
        <w:rPr>
          <w:rFonts w:ascii="Times New Roman" w:hAnsi="Times New Roman" w:cs="Times New Roman"/>
          <w:sz w:val="24"/>
          <w:szCs w:val="24"/>
        </w:rPr>
        <w:t xml:space="preserve"> Donošenjem ove odluke predlaže se staviti van snage Odluka o uvjetima i načinu držanja kućnih ljubimaca i načinu postupanja s napuštenim i izgubljenim životinjama </w:t>
      </w:r>
      <w:r w:rsidR="00015921">
        <w:rPr>
          <w:rFonts w:ascii="Times New Roman" w:hAnsi="Times New Roman" w:cs="Times New Roman"/>
          <w:sz w:val="24"/>
          <w:szCs w:val="24"/>
        </w:rPr>
        <w:t>te divljim životinjama</w:t>
      </w:r>
      <w:r w:rsidR="006516BB">
        <w:rPr>
          <w:rFonts w:ascii="Times New Roman" w:hAnsi="Times New Roman" w:cs="Times New Roman"/>
          <w:sz w:val="24"/>
          <w:szCs w:val="24"/>
        </w:rPr>
        <w:t>(„službene novine Primorsko-goranske županije“</w:t>
      </w:r>
      <w:r w:rsidR="00015921">
        <w:rPr>
          <w:rFonts w:ascii="Times New Roman" w:hAnsi="Times New Roman" w:cs="Times New Roman"/>
          <w:sz w:val="24"/>
          <w:szCs w:val="24"/>
        </w:rPr>
        <w:t xml:space="preserve"> br. 43/13). </w:t>
      </w:r>
    </w:p>
    <w:p w:rsidR="00015921" w:rsidRDefault="00015921" w:rsidP="00015921">
      <w:pPr>
        <w:spacing w:after="0" w:line="360" w:lineRule="auto"/>
        <w:ind w:left="29" w:right="29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 Općine Matulji upućuje nacrt Odluke</w:t>
      </w:r>
      <w:r w:rsidRPr="00015921">
        <w:rPr>
          <w:rFonts w:ascii="Times New Roman" w:hAnsi="Times New Roman" w:cs="Times New Roman"/>
          <w:sz w:val="24"/>
          <w:szCs w:val="24"/>
        </w:rPr>
        <w:t xml:space="preserve"> o uvjetima i načinu držanja kućnih ljubimaca i načinu postupanja s napuštenim i izgubljenim životinjama</w:t>
      </w:r>
      <w:r>
        <w:rPr>
          <w:rFonts w:ascii="Times New Roman" w:hAnsi="Times New Roman" w:cs="Times New Roman"/>
          <w:sz w:val="24"/>
          <w:szCs w:val="24"/>
        </w:rPr>
        <w:t xml:space="preserve"> te divljim životinjama na javno savjetovanje.</w:t>
      </w:r>
    </w:p>
    <w:p w:rsidR="00015921" w:rsidRDefault="00015921" w:rsidP="00015921">
      <w:pPr>
        <w:spacing w:after="0" w:line="360" w:lineRule="auto"/>
        <w:ind w:left="29" w:right="29"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Javno savjetovanje otvoreno je od 2.8.2018. do 2.9.2018.g odnosno u trajanju od 30 dana.</w:t>
      </w:r>
    </w:p>
    <w:p w:rsidR="00015921" w:rsidRPr="00015921" w:rsidRDefault="00015921" w:rsidP="00015921">
      <w:pPr>
        <w:spacing w:after="0" w:line="360" w:lineRule="auto"/>
        <w:ind w:left="29" w:right="29"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921">
        <w:rPr>
          <w:rFonts w:ascii="Times New Roman" w:hAnsi="Times New Roman" w:cs="Times New Roman"/>
          <w:b/>
          <w:sz w:val="24"/>
          <w:szCs w:val="24"/>
        </w:rPr>
        <w:t xml:space="preserve">Sve primjedbe i prijedloge na tekst nacrta Odluke mogu se za vrijeme trajanja savjetovanja uputiti na slijedeće kontakte: </w:t>
      </w:r>
    </w:p>
    <w:p w:rsidR="00015921" w:rsidRPr="00E539AA" w:rsidRDefault="00015921" w:rsidP="00015921">
      <w:pPr>
        <w:pStyle w:val="ListParagraph"/>
        <w:numPr>
          <w:ilvl w:val="0"/>
          <w:numId w:val="2"/>
        </w:numPr>
        <w:spacing w:line="360" w:lineRule="auto"/>
        <w:ind w:right="29"/>
        <w:jc w:val="both"/>
        <w:rPr>
          <w:rFonts w:cs="Times New Roman"/>
          <w:b/>
          <w:szCs w:val="24"/>
        </w:rPr>
      </w:pPr>
      <w:hyperlink r:id="rId6" w:history="1">
        <w:r w:rsidRPr="00E539AA">
          <w:rPr>
            <w:rStyle w:val="Hyperlink"/>
            <w:rFonts w:cs="Times New Roman"/>
            <w:b/>
            <w:color w:val="auto"/>
            <w:szCs w:val="24"/>
            <w:u w:val="none"/>
          </w:rPr>
          <w:t>bruno.frlan@matulji.hr</w:t>
        </w:r>
      </w:hyperlink>
    </w:p>
    <w:p w:rsidR="00015921" w:rsidRPr="00E539AA" w:rsidRDefault="00015921" w:rsidP="00015921">
      <w:pPr>
        <w:pStyle w:val="ListParagraph"/>
        <w:numPr>
          <w:ilvl w:val="0"/>
          <w:numId w:val="2"/>
        </w:numPr>
        <w:spacing w:line="360" w:lineRule="auto"/>
        <w:ind w:right="29"/>
        <w:jc w:val="both"/>
        <w:rPr>
          <w:rFonts w:cs="Times New Roman"/>
          <w:b/>
          <w:szCs w:val="24"/>
        </w:rPr>
      </w:pPr>
      <w:r w:rsidRPr="00E539AA">
        <w:rPr>
          <w:rFonts w:cs="Times New Roman"/>
          <w:b/>
          <w:szCs w:val="24"/>
        </w:rPr>
        <w:t xml:space="preserve">biserka.gadzo@matulji.hr </w:t>
      </w:r>
      <w:bookmarkStart w:id="0" w:name="_GoBack"/>
      <w:bookmarkEnd w:id="0"/>
    </w:p>
    <w:p w:rsidR="00015921" w:rsidRPr="00015921" w:rsidRDefault="00015921" w:rsidP="00015921">
      <w:pPr>
        <w:spacing w:line="360" w:lineRule="auto"/>
        <w:ind w:right="29"/>
        <w:jc w:val="both"/>
        <w:rPr>
          <w:rFonts w:cs="Times New Roman"/>
          <w:szCs w:val="24"/>
        </w:rPr>
      </w:pPr>
    </w:p>
    <w:p w:rsidR="003F6CA2" w:rsidRPr="00E71AD1" w:rsidRDefault="003F6CA2" w:rsidP="003F6CA2">
      <w:pPr>
        <w:jc w:val="both"/>
        <w:rPr>
          <w:rFonts w:ascii="Book Antiqua" w:hAnsi="Book Antiqua"/>
        </w:rPr>
      </w:pPr>
    </w:p>
    <w:p w:rsidR="003F6CA2" w:rsidRPr="00E71AD1" w:rsidRDefault="003F6CA2" w:rsidP="003F6CA2">
      <w:pPr>
        <w:pStyle w:val="ListParagraph"/>
        <w:numPr>
          <w:ilvl w:val="0"/>
          <w:numId w:val="1"/>
        </w:numPr>
        <w:suppressAutoHyphens w:val="0"/>
        <w:jc w:val="both"/>
        <w:rPr>
          <w:rFonts w:ascii="Book Antiqua" w:hAnsi="Book Antiqua"/>
          <w:b/>
          <w:sz w:val="22"/>
          <w:szCs w:val="22"/>
        </w:rPr>
      </w:pPr>
      <w:r w:rsidRPr="00E71AD1">
        <w:rPr>
          <w:rFonts w:ascii="Book Antiqua" w:hAnsi="Book Antiqua"/>
          <w:b/>
          <w:sz w:val="22"/>
          <w:szCs w:val="22"/>
        </w:rPr>
        <w:t>SREDSTVA POTREBNA ZA PROVOĐENJE ODLUKE</w:t>
      </w:r>
    </w:p>
    <w:p w:rsidR="003F6CA2" w:rsidRPr="00E71AD1" w:rsidRDefault="003F6CA2" w:rsidP="003F6CA2">
      <w:pPr>
        <w:pStyle w:val="ListParagraph"/>
        <w:rPr>
          <w:rFonts w:ascii="Book Antiqua" w:hAnsi="Book Antiqua"/>
          <w:b/>
          <w:sz w:val="22"/>
          <w:szCs w:val="22"/>
        </w:rPr>
      </w:pPr>
    </w:p>
    <w:p w:rsidR="003F6CA2" w:rsidRPr="00E71AD1" w:rsidRDefault="003F6CA2" w:rsidP="003F6CA2">
      <w:pPr>
        <w:ind w:firstLine="705"/>
        <w:jc w:val="both"/>
        <w:rPr>
          <w:rFonts w:ascii="Book Antiqua" w:hAnsi="Book Antiqua"/>
        </w:rPr>
      </w:pPr>
      <w:r w:rsidRPr="00E71AD1">
        <w:rPr>
          <w:rFonts w:ascii="Book Antiqua" w:hAnsi="Book Antiqua"/>
        </w:rPr>
        <w:t xml:space="preserve">Za provođenje predložene Odluke osigurana su sredstva u Proračunu </w:t>
      </w:r>
      <w:r w:rsidR="00B11369">
        <w:rPr>
          <w:rFonts w:ascii="Book Antiqua" w:hAnsi="Book Antiqua"/>
        </w:rPr>
        <w:t>Općine</w:t>
      </w:r>
      <w:r w:rsidRPr="00E71AD1">
        <w:rPr>
          <w:rFonts w:ascii="Book Antiqua" w:hAnsi="Book Antiqua"/>
        </w:rPr>
        <w:t xml:space="preserve">  </w:t>
      </w:r>
      <w:r w:rsidR="00B11369">
        <w:rPr>
          <w:rFonts w:ascii="Book Antiqua" w:hAnsi="Book Antiqua"/>
        </w:rPr>
        <w:t>Matulji</w:t>
      </w:r>
      <w:r>
        <w:rPr>
          <w:rFonts w:ascii="Book Antiqua" w:hAnsi="Book Antiqua"/>
        </w:rPr>
        <w:t xml:space="preserve">. </w:t>
      </w:r>
    </w:p>
    <w:p w:rsidR="003F6CA2" w:rsidRPr="00E71AD1" w:rsidRDefault="006516BB" w:rsidP="006516B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</w:t>
      </w:r>
    </w:p>
    <w:p w:rsidR="003F6CA2" w:rsidRPr="006516BB" w:rsidRDefault="006516BB" w:rsidP="006516BB">
      <w:pPr>
        <w:ind w:left="705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IV.        </w:t>
      </w:r>
      <w:r w:rsidR="003F6CA2" w:rsidRPr="006516BB">
        <w:rPr>
          <w:rFonts w:ascii="Book Antiqua" w:hAnsi="Book Antiqua"/>
          <w:b/>
        </w:rPr>
        <w:t>OBRAZLOŽENJE ODREDABA PRIJEDLOGA ODLUKE</w:t>
      </w:r>
    </w:p>
    <w:p w:rsidR="003F6CA2" w:rsidRPr="00E71AD1" w:rsidRDefault="003F6CA2" w:rsidP="003F6CA2">
      <w:pPr>
        <w:jc w:val="both"/>
        <w:rPr>
          <w:rFonts w:ascii="Book Antiqua" w:hAnsi="Book Antiqua"/>
        </w:rPr>
      </w:pPr>
    </w:p>
    <w:p w:rsidR="003F6CA2" w:rsidRPr="00E71AD1" w:rsidRDefault="003F6CA2" w:rsidP="003F6CA2">
      <w:pPr>
        <w:jc w:val="both"/>
        <w:rPr>
          <w:rFonts w:ascii="Book Antiqua" w:eastAsia="Arial" w:hAnsi="Book Antiqua" w:cs="Times New Roman"/>
        </w:rPr>
      </w:pPr>
      <w:r w:rsidRPr="00E71AD1">
        <w:rPr>
          <w:rFonts w:ascii="Book Antiqua" w:hAnsi="Book Antiqua"/>
          <w:b/>
        </w:rPr>
        <w:t xml:space="preserve">Članak 1.: </w:t>
      </w:r>
      <w:r w:rsidRPr="00E71AD1">
        <w:rPr>
          <w:rFonts w:ascii="Book Antiqua" w:hAnsi="Book Antiqua"/>
        </w:rPr>
        <w:t xml:space="preserve">Propisuje da se ovom Odlukom </w:t>
      </w:r>
      <w:r>
        <w:rPr>
          <w:rFonts w:ascii="Book Antiqua" w:hAnsi="Book Antiqua"/>
        </w:rPr>
        <w:t xml:space="preserve">propisuju </w:t>
      </w:r>
      <w:r w:rsidRPr="00E71AD1">
        <w:rPr>
          <w:rFonts w:ascii="Book Antiqua" w:eastAsia="Arial" w:hAnsi="Book Antiqua" w:cs="Times New Roman"/>
        </w:rPr>
        <w:t xml:space="preserve">uvjeti i način držanja kućnih ljubimaca te način postupanja s napuštenim i izgubljenim životinjama na području  </w:t>
      </w:r>
      <w:r w:rsidR="00B11369">
        <w:rPr>
          <w:rFonts w:ascii="Book Antiqua" w:eastAsia="Arial" w:hAnsi="Book Antiqua" w:cs="Times New Roman"/>
        </w:rPr>
        <w:t>Općine</w:t>
      </w:r>
      <w:r w:rsidRPr="00E71AD1">
        <w:rPr>
          <w:rFonts w:ascii="Book Antiqua" w:eastAsia="Arial" w:hAnsi="Book Antiqua" w:cs="Times New Roman"/>
        </w:rPr>
        <w:t xml:space="preserve">  </w:t>
      </w:r>
      <w:r w:rsidR="00B11369">
        <w:rPr>
          <w:rFonts w:ascii="Book Antiqua" w:eastAsia="Arial" w:hAnsi="Book Antiqua" w:cs="Times New Roman"/>
        </w:rPr>
        <w:t>Matulji</w:t>
      </w:r>
      <w:r w:rsidRPr="00E71AD1">
        <w:rPr>
          <w:rFonts w:ascii="Book Antiqua" w:eastAsia="Arial" w:hAnsi="Book Antiqua" w:cs="Times New Roman"/>
        </w:rPr>
        <w:t>.</w:t>
      </w:r>
    </w:p>
    <w:p w:rsidR="003F6CA2" w:rsidRPr="00E71AD1" w:rsidRDefault="003F6CA2" w:rsidP="003F6CA2">
      <w:pPr>
        <w:jc w:val="both"/>
        <w:rPr>
          <w:rFonts w:ascii="Book Antiqua" w:eastAsia="Arial" w:hAnsi="Book Antiqua" w:cs="Times New Roman"/>
        </w:rPr>
      </w:pPr>
      <w:r w:rsidRPr="00E71AD1">
        <w:rPr>
          <w:rFonts w:ascii="Book Antiqua" w:hAnsi="Book Antiqua"/>
          <w:b/>
        </w:rPr>
        <w:t xml:space="preserve">Članak 2.: </w:t>
      </w:r>
      <w:r w:rsidRPr="00E71AD1">
        <w:rPr>
          <w:rFonts w:ascii="Book Antiqua" w:hAnsi="Book Antiqua"/>
        </w:rPr>
        <w:t xml:space="preserve">Propisuje značenje </w:t>
      </w:r>
      <w:r w:rsidRPr="00E71AD1">
        <w:rPr>
          <w:rFonts w:ascii="Book Antiqua" w:eastAsia="Arial" w:hAnsi="Book Antiqua" w:cs="Times New Roman"/>
        </w:rPr>
        <w:t>pojedinih pojmova u ovoj Odluci.</w:t>
      </w:r>
    </w:p>
    <w:p w:rsidR="003F6CA2" w:rsidRPr="00763C46" w:rsidRDefault="00B11369" w:rsidP="003F6CA2">
      <w:pPr>
        <w:ind w:right="29"/>
        <w:jc w:val="both"/>
        <w:rPr>
          <w:rFonts w:ascii="Book Antiqua" w:eastAsia="Arial" w:hAnsi="Book Antiqua" w:cs="Times New Roman"/>
        </w:rPr>
      </w:pPr>
      <w:r>
        <w:rPr>
          <w:rFonts w:ascii="Book Antiqua" w:hAnsi="Book Antiqua"/>
          <w:b/>
        </w:rPr>
        <w:t xml:space="preserve">Članak </w:t>
      </w:r>
      <w:r w:rsidR="003F6CA2" w:rsidRPr="00E71AD1">
        <w:rPr>
          <w:rFonts w:ascii="Book Antiqua" w:hAnsi="Book Antiqua"/>
          <w:b/>
        </w:rPr>
        <w:t>3.</w:t>
      </w:r>
      <w:r>
        <w:rPr>
          <w:rFonts w:ascii="Book Antiqua" w:hAnsi="Book Antiqua"/>
          <w:b/>
        </w:rPr>
        <w:t xml:space="preserve"> </w:t>
      </w:r>
      <w:r w:rsidR="003F6CA2">
        <w:rPr>
          <w:rFonts w:ascii="Book Antiqua" w:hAnsi="Book Antiqua"/>
          <w:b/>
        </w:rPr>
        <w:t xml:space="preserve">.: </w:t>
      </w:r>
      <w:r w:rsidR="003F6CA2" w:rsidRPr="00763C46">
        <w:rPr>
          <w:rFonts w:ascii="Book Antiqua" w:hAnsi="Book Antiqua"/>
        </w:rPr>
        <w:t>Propisuju</w:t>
      </w:r>
      <w:r w:rsidR="003F6CA2">
        <w:rPr>
          <w:rFonts w:ascii="Book Antiqua" w:hAnsi="Book Antiqua"/>
          <w:b/>
        </w:rPr>
        <w:t xml:space="preserve"> </w:t>
      </w:r>
      <w:r w:rsidR="003F6CA2">
        <w:rPr>
          <w:rFonts w:ascii="Book Antiqua" w:hAnsi="Book Antiqua"/>
        </w:rPr>
        <w:t>opće uvjete držanja kućnih ljubimaca.</w:t>
      </w:r>
    </w:p>
    <w:p w:rsidR="003F6CA2" w:rsidRDefault="00994A43" w:rsidP="003F6CA2">
      <w:pPr>
        <w:ind w:right="29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Članici</w:t>
      </w:r>
      <w:r w:rsidR="00B11369">
        <w:rPr>
          <w:rFonts w:ascii="Book Antiqua" w:hAnsi="Book Antiqua"/>
          <w:b/>
        </w:rPr>
        <w:t xml:space="preserve"> 4. do 11 </w:t>
      </w:r>
      <w:r w:rsidR="003F6CA2">
        <w:rPr>
          <w:rFonts w:ascii="Book Antiqua" w:hAnsi="Book Antiqua"/>
          <w:b/>
        </w:rPr>
        <w:t xml:space="preserve">.: </w:t>
      </w:r>
      <w:r w:rsidR="00B11369">
        <w:rPr>
          <w:rFonts w:ascii="Book Antiqua" w:hAnsi="Book Antiqua"/>
        </w:rPr>
        <w:t>Pro</w:t>
      </w:r>
      <w:r w:rsidR="003F6CA2">
        <w:rPr>
          <w:rFonts w:ascii="Book Antiqua" w:hAnsi="Book Antiqua"/>
        </w:rPr>
        <w:t>pisuju uvjete držanja kućnih ljubimaca u stambenim z</w:t>
      </w:r>
      <w:r w:rsidR="00B11369">
        <w:rPr>
          <w:rFonts w:ascii="Book Antiqua" w:hAnsi="Book Antiqua"/>
        </w:rPr>
        <w:t>gradama i obiteljskim kućama te načine izvođenje kućnih ljubimaca na javne površine</w:t>
      </w:r>
      <w:r>
        <w:rPr>
          <w:rFonts w:ascii="Book Antiqua" w:hAnsi="Book Antiqua"/>
        </w:rPr>
        <w:t xml:space="preserve"> gdje se zabranjuje izvođenje neoznačenih  pasa na javne površine  kao navode javne površine na kojima se kućni ljubimci ne smiju šetati.  </w:t>
      </w:r>
    </w:p>
    <w:p w:rsidR="003F6CA2" w:rsidRDefault="003F6CA2" w:rsidP="003F6CA2">
      <w:pPr>
        <w:ind w:right="29"/>
        <w:jc w:val="both"/>
        <w:rPr>
          <w:rFonts w:ascii="Book Antiqua" w:hAnsi="Book Antiqua"/>
        </w:rPr>
      </w:pPr>
      <w:r w:rsidRPr="00763C46">
        <w:rPr>
          <w:rFonts w:ascii="Book Antiqua" w:hAnsi="Book Antiqua"/>
          <w:b/>
        </w:rPr>
        <w:t xml:space="preserve">Članci </w:t>
      </w:r>
      <w:r w:rsidR="00B11369">
        <w:rPr>
          <w:rFonts w:ascii="Book Antiqua" w:hAnsi="Book Antiqua"/>
          <w:b/>
        </w:rPr>
        <w:t>12 do 16.:</w:t>
      </w:r>
      <w:r w:rsidR="00B11369" w:rsidRPr="00B11369">
        <w:rPr>
          <w:rFonts w:ascii="Book Antiqua" w:hAnsi="Book Antiqua"/>
        </w:rPr>
        <w:t xml:space="preserve"> </w:t>
      </w:r>
      <w:r w:rsidR="00B11369">
        <w:rPr>
          <w:rFonts w:ascii="Book Antiqua" w:hAnsi="Book Antiqua"/>
        </w:rPr>
        <w:t xml:space="preserve">Propisuju uvjete držanja opasnih pasa </w:t>
      </w:r>
      <w:r w:rsidR="00994A43">
        <w:rPr>
          <w:rFonts w:ascii="Book Antiqua" w:hAnsi="Book Antiqua"/>
        </w:rPr>
        <w:t xml:space="preserve"> kao kućnih ljubimaca i ovlasti kontrole komunalnog redara.</w:t>
      </w:r>
    </w:p>
    <w:p w:rsidR="003F6CA2" w:rsidRDefault="00994A43" w:rsidP="003F6CA2">
      <w:pPr>
        <w:ind w:right="29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Članci 17 do 19</w:t>
      </w:r>
      <w:r w:rsidR="003F6CA2">
        <w:rPr>
          <w:rFonts w:ascii="Book Antiqua" w:hAnsi="Book Antiqua"/>
          <w:b/>
        </w:rPr>
        <w:t xml:space="preserve">: </w:t>
      </w:r>
      <w:r w:rsidR="003F6CA2">
        <w:rPr>
          <w:rFonts w:ascii="Book Antiqua" w:hAnsi="Book Antiqua"/>
        </w:rPr>
        <w:t>Propisuju način kontrole razmnožavanja kućnih ljubimaca te</w:t>
      </w:r>
      <w:r>
        <w:rPr>
          <w:rFonts w:ascii="Book Antiqua" w:hAnsi="Book Antiqua"/>
        </w:rPr>
        <w:t xml:space="preserve"> obveze posjednika s tim u vezi gdje je propisana obvezna trajna sterilizacija svih kućnih ljubimaca kao mjera kontrole razmnožavanja kućnih ljubimaca.</w:t>
      </w:r>
    </w:p>
    <w:p w:rsidR="003F6CA2" w:rsidRPr="006E593F" w:rsidRDefault="006E593F" w:rsidP="006E593F">
      <w:pPr>
        <w:ind w:right="29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lastRenderedPageBreak/>
        <w:t xml:space="preserve">Članak 20 </w:t>
      </w:r>
      <w:r w:rsidR="003F6CA2">
        <w:rPr>
          <w:rFonts w:ascii="Book Antiqua" w:hAnsi="Book Antiqua"/>
          <w:b/>
        </w:rPr>
        <w:t xml:space="preserve">.: </w:t>
      </w:r>
      <w:r w:rsidR="003F6CA2" w:rsidRPr="00CB7912">
        <w:rPr>
          <w:rFonts w:ascii="Book Antiqua" w:hAnsi="Book Antiqua"/>
        </w:rPr>
        <w:t xml:space="preserve">Propisuje način postupanja s </w:t>
      </w:r>
      <w:r w:rsidR="003F6CA2">
        <w:rPr>
          <w:rFonts w:ascii="Book Antiqua" w:hAnsi="Book Antiqua"/>
        </w:rPr>
        <w:t>izgubljenim i napuštenim životinjama te obvezu posjednika u slučaju gubitka kućnog ljubimca.</w:t>
      </w:r>
      <w:r w:rsidR="00994A43">
        <w:rPr>
          <w:rFonts w:ascii="Book Antiqua" w:hAnsi="Book Antiqua"/>
        </w:rPr>
        <w:t xml:space="preserve"> </w:t>
      </w:r>
      <w:r w:rsidR="003F6CA2">
        <w:rPr>
          <w:rFonts w:ascii="Book Antiqua" w:eastAsia="Times New Roman" w:hAnsi="Book Antiqua" w:cs="Times New Roman"/>
          <w:bCs/>
          <w:lang w:eastAsia="hr-HR"/>
        </w:rPr>
        <w:t>Propisuje obveznike</w:t>
      </w:r>
      <w:r w:rsidR="003F6CA2" w:rsidRPr="00E71AD1">
        <w:rPr>
          <w:rFonts w:ascii="Book Antiqua" w:eastAsia="Times New Roman" w:hAnsi="Book Antiqua" w:cs="Times New Roman"/>
          <w:bCs/>
          <w:lang w:eastAsia="hr-HR"/>
        </w:rPr>
        <w:t xml:space="preserve"> podmirenja troškova</w:t>
      </w:r>
      <w:r w:rsidR="003F6CA2">
        <w:rPr>
          <w:rFonts w:ascii="Book Antiqua" w:eastAsia="Times New Roman" w:hAnsi="Book Antiqua" w:cs="Times New Roman"/>
          <w:bCs/>
          <w:lang w:eastAsia="hr-HR"/>
        </w:rPr>
        <w:t xml:space="preserve"> sakupljanja i prevoženja </w:t>
      </w:r>
      <w:r w:rsidR="003F6CA2">
        <w:rPr>
          <w:rFonts w:ascii="Book Antiqua" w:hAnsi="Book Antiqua"/>
        </w:rPr>
        <w:t>izgubljenih i napuštenih životinja, njihova smještaja u sklonište</w:t>
      </w:r>
      <w:r w:rsidR="003F6CA2">
        <w:rPr>
          <w:rFonts w:ascii="Book Antiqua" w:eastAsia="Times New Roman" w:hAnsi="Book Antiqua" w:cs="Times New Roman"/>
          <w:bCs/>
          <w:lang w:eastAsia="hr-HR"/>
        </w:rPr>
        <w:t xml:space="preserve"> te</w:t>
      </w:r>
      <w:r w:rsidR="003F6CA2" w:rsidRPr="00E71AD1">
        <w:rPr>
          <w:rFonts w:ascii="Book Antiqua" w:eastAsia="Times New Roman" w:hAnsi="Book Antiqua" w:cs="Times New Roman"/>
          <w:bCs/>
          <w:lang w:eastAsia="hr-HR"/>
        </w:rPr>
        <w:t xml:space="preserve"> </w:t>
      </w:r>
      <w:r w:rsidR="003F6CA2">
        <w:rPr>
          <w:rFonts w:ascii="Book Antiqua" w:eastAsia="Times New Roman" w:hAnsi="Book Antiqua" w:cs="Times New Roman"/>
          <w:bCs/>
          <w:lang w:eastAsia="hr-HR"/>
        </w:rPr>
        <w:t>njihova zbrinjavanja.</w:t>
      </w:r>
      <w:r w:rsidR="003F6CA2" w:rsidRPr="00E71AD1">
        <w:rPr>
          <w:rFonts w:ascii="Book Antiqua" w:eastAsia="Times New Roman" w:hAnsi="Book Antiqua" w:cs="Times New Roman"/>
          <w:bCs/>
          <w:lang w:eastAsia="hr-HR"/>
        </w:rPr>
        <w:t xml:space="preserve"> </w:t>
      </w:r>
      <w:r>
        <w:rPr>
          <w:rFonts w:ascii="Book Antiqua" w:hAnsi="Book Antiqua"/>
        </w:rPr>
        <w:t xml:space="preserve"> </w:t>
      </w:r>
      <w:r w:rsidR="003F6CA2" w:rsidRPr="00E71AD1">
        <w:rPr>
          <w:rFonts w:ascii="Book Antiqua" w:eastAsia="Times New Roman" w:hAnsi="Book Antiqua" w:cs="Times New Roman"/>
          <w:bCs/>
          <w:lang w:eastAsia="hr-HR"/>
        </w:rPr>
        <w:t>Propisuje</w:t>
      </w:r>
      <w:r>
        <w:rPr>
          <w:rFonts w:ascii="Book Antiqua" w:eastAsia="Times New Roman" w:hAnsi="Book Antiqua" w:cs="Times New Roman"/>
          <w:bCs/>
          <w:lang w:eastAsia="hr-HR"/>
        </w:rPr>
        <w:t xml:space="preserve"> se</w:t>
      </w:r>
      <w:r w:rsidR="003F6CA2" w:rsidRPr="00E71AD1">
        <w:rPr>
          <w:rFonts w:ascii="Book Antiqua" w:eastAsia="Times New Roman" w:hAnsi="Book Antiqua" w:cs="Times New Roman"/>
          <w:bCs/>
          <w:lang w:eastAsia="hr-HR"/>
        </w:rPr>
        <w:t xml:space="preserve"> obvezu</w:t>
      </w:r>
      <w:r w:rsidR="003F6CA2">
        <w:rPr>
          <w:rFonts w:ascii="Book Antiqua" w:eastAsia="Times New Roman" w:hAnsi="Book Antiqua" w:cs="Times New Roman"/>
          <w:bCs/>
          <w:lang w:eastAsia="hr-HR"/>
        </w:rPr>
        <w:t xml:space="preserve"> posjednika da podmiri štetu</w:t>
      </w:r>
      <w:r w:rsidR="003F6CA2" w:rsidRPr="00E71AD1">
        <w:rPr>
          <w:rFonts w:ascii="Book Antiqua" w:eastAsia="Times New Roman" w:hAnsi="Book Antiqua" w:cs="Times New Roman"/>
          <w:bCs/>
          <w:lang w:eastAsia="hr-HR"/>
        </w:rPr>
        <w:t xml:space="preserve"> koju počini </w:t>
      </w:r>
      <w:r w:rsidR="003F6CA2" w:rsidRPr="00E71AD1">
        <w:rPr>
          <w:rFonts w:ascii="Book Antiqua" w:eastAsia="Times New Roman" w:hAnsi="Book Antiqua" w:cs="Times New Roman"/>
          <w:lang w:eastAsia="hr-HR"/>
        </w:rPr>
        <w:t>napuštena ili izgubljena životinja.</w:t>
      </w:r>
    </w:p>
    <w:p w:rsidR="003F6CA2" w:rsidRDefault="006E593F" w:rsidP="003F6CA2">
      <w:pPr>
        <w:ind w:right="29"/>
        <w:jc w:val="both"/>
        <w:rPr>
          <w:rFonts w:ascii="Book Antiqua" w:eastAsia="Times New Roman" w:hAnsi="Book Antiqua" w:cs="Times New Roman"/>
          <w:bCs/>
          <w:lang w:eastAsia="hr-HR"/>
        </w:rPr>
      </w:pPr>
      <w:r>
        <w:rPr>
          <w:rFonts w:ascii="Book Antiqua" w:eastAsia="Times New Roman" w:hAnsi="Book Antiqua" w:cs="Times New Roman"/>
          <w:b/>
          <w:bCs/>
          <w:lang w:eastAsia="hr-HR"/>
        </w:rPr>
        <w:t>Članak 21</w:t>
      </w:r>
      <w:r w:rsidR="003F6CA2">
        <w:rPr>
          <w:rFonts w:ascii="Book Antiqua" w:eastAsia="Times New Roman" w:hAnsi="Book Antiqua" w:cs="Times New Roman"/>
          <w:b/>
          <w:bCs/>
          <w:lang w:eastAsia="hr-HR"/>
        </w:rPr>
        <w:t xml:space="preserve">: </w:t>
      </w:r>
      <w:r w:rsidR="003F6CA2">
        <w:rPr>
          <w:rFonts w:ascii="Book Antiqua" w:eastAsia="Times New Roman" w:hAnsi="Book Antiqua" w:cs="Times New Roman"/>
          <w:bCs/>
          <w:lang w:eastAsia="hr-HR"/>
        </w:rPr>
        <w:t xml:space="preserve">Propisuje obveze nalaznika napuštene ili izgubljene životinje te obvezu </w:t>
      </w:r>
      <w:r w:rsidR="00B11369">
        <w:rPr>
          <w:rFonts w:ascii="Book Antiqua" w:eastAsia="Times New Roman" w:hAnsi="Book Antiqua" w:cs="Times New Roman"/>
          <w:bCs/>
          <w:lang w:eastAsia="hr-HR"/>
        </w:rPr>
        <w:t>Općine</w:t>
      </w:r>
      <w:r w:rsidR="003F6CA2">
        <w:rPr>
          <w:rFonts w:ascii="Book Antiqua" w:eastAsia="Times New Roman" w:hAnsi="Book Antiqua" w:cs="Times New Roman"/>
          <w:bCs/>
          <w:lang w:eastAsia="hr-HR"/>
        </w:rPr>
        <w:t xml:space="preserve">  </w:t>
      </w:r>
      <w:r w:rsidR="00B11369">
        <w:rPr>
          <w:rFonts w:ascii="Book Antiqua" w:eastAsia="Times New Roman" w:hAnsi="Book Antiqua" w:cs="Times New Roman"/>
          <w:bCs/>
          <w:lang w:eastAsia="hr-HR"/>
        </w:rPr>
        <w:t>Matulji</w:t>
      </w:r>
      <w:r w:rsidR="003F6CA2">
        <w:rPr>
          <w:rFonts w:ascii="Book Antiqua" w:eastAsia="Times New Roman" w:hAnsi="Book Antiqua" w:cs="Times New Roman"/>
          <w:bCs/>
          <w:lang w:eastAsia="hr-HR"/>
        </w:rPr>
        <w:t xml:space="preserve"> da financira troškove skloništa za primljenu životinju.</w:t>
      </w:r>
    </w:p>
    <w:p w:rsidR="003F6CA2" w:rsidRDefault="006E593F" w:rsidP="003F6CA2">
      <w:pPr>
        <w:ind w:right="29"/>
        <w:jc w:val="both"/>
        <w:rPr>
          <w:rFonts w:ascii="Book Antiqua" w:eastAsia="Times New Roman" w:hAnsi="Book Antiqua" w:cs="Times New Roman"/>
          <w:bCs/>
          <w:lang w:eastAsia="hr-HR"/>
        </w:rPr>
      </w:pPr>
      <w:r>
        <w:rPr>
          <w:rFonts w:ascii="Book Antiqua" w:eastAsia="Times New Roman" w:hAnsi="Book Antiqua" w:cs="Times New Roman"/>
          <w:b/>
          <w:bCs/>
          <w:lang w:eastAsia="hr-HR"/>
        </w:rPr>
        <w:t>Članak 22</w:t>
      </w:r>
      <w:r w:rsidR="003F6CA2" w:rsidRPr="00B35F48">
        <w:rPr>
          <w:rFonts w:ascii="Book Antiqua" w:eastAsia="Times New Roman" w:hAnsi="Book Antiqua" w:cs="Times New Roman"/>
          <w:b/>
          <w:bCs/>
          <w:lang w:eastAsia="hr-HR"/>
        </w:rPr>
        <w:t>.:</w:t>
      </w:r>
      <w:r w:rsidR="003F6CA2">
        <w:rPr>
          <w:rFonts w:ascii="Book Antiqua" w:eastAsia="Times New Roman" w:hAnsi="Book Antiqua" w:cs="Times New Roman"/>
          <w:b/>
          <w:bCs/>
          <w:lang w:eastAsia="hr-HR"/>
        </w:rPr>
        <w:t xml:space="preserve"> </w:t>
      </w:r>
      <w:r w:rsidR="003F6CA2">
        <w:rPr>
          <w:rFonts w:ascii="Book Antiqua" w:eastAsia="Times New Roman" w:hAnsi="Book Antiqua" w:cs="Times New Roman"/>
          <w:bCs/>
          <w:lang w:eastAsia="hr-HR"/>
        </w:rPr>
        <w:t>Uređuje način postupanja s divljači izvan lovišta te zaštićenim divljim vrstama koje se zateknu na javnim površinama.</w:t>
      </w:r>
    </w:p>
    <w:p w:rsidR="003F6CA2" w:rsidRDefault="006E593F" w:rsidP="003F6CA2">
      <w:pPr>
        <w:ind w:right="29"/>
        <w:jc w:val="both"/>
        <w:rPr>
          <w:rFonts w:ascii="Book Antiqua" w:eastAsia="Times New Roman" w:hAnsi="Book Antiqua" w:cs="Times New Roman"/>
          <w:bCs/>
          <w:lang w:eastAsia="hr-HR"/>
        </w:rPr>
      </w:pPr>
      <w:r>
        <w:rPr>
          <w:rFonts w:ascii="Book Antiqua" w:eastAsia="Times New Roman" w:hAnsi="Book Antiqua" w:cs="Times New Roman"/>
          <w:b/>
          <w:bCs/>
          <w:lang w:eastAsia="hr-HR"/>
        </w:rPr>
        <w:t>Članak 23</w:t>
      </w:r>
      <w:r w:rsidR="003F6CA2" w:rsidRPr="00B35F48">
        <w:rPr>
          <w:rFonts w:ascii="Book Antiqua" w:eastAsia="Times New Roman" w:hAnsi="Book Antiqua" w:cs="Times New Roman"/>
          <w:b/>
          <w:bCs/>
          <w:lang w:eastAsia="hr-HR"/>
        </w:rPr>
        <w:t>.:</w:t>
      </w:r>
      <w:r w:rsidR="003F6CA2">
        <w:rPr>
          <w:rFonts w:ascii="Book Antiqua" w:eastAsia="Times New Roman" w:hAnsi="Book Antiqua" w:cs="Times New Roman"/>
          <w:b/>
          <w:bCs/>
          <w:lang w:eastAsia="hr-HR"/>
        </w:rPr>
        <w:t xml:space="preserve"> </w:t>
      </w:r>
      <w:r w:rsidR="003F6CA2">
        <w:rPr>
          <w:rFonts w:ascii="Book Antiqua" w:eastAsia="Times New Roman" w:hAnsi="Book Antiqua" w:cs="Times New Roman"/>
          <w:bCs/>
          <w:lang w:eastAsia="hr-HR"/>
        </w:rPr>
        <w:t xml:space="preserve">Utvrđuje se obveza </w:t>
      </w:r>
      <w:r w:rsidR="00B11369">
        <w:rPr>
          <w:rFonts w:ascii="Book Antiqua" w:eastAsia="Times New Roman" w:hAnsi="Book Antiqua" w:cs="Times New Roman"/>
          <w:bCs/>
          <w:lang w:eastAsia="hr-HR"/>
        </w:rPr>
        <w:t>Općine</w:t>
      </w:r>
      <w:r w:rsidR="003F6CA2">
        <w:rPr>
          <w:rFonts w:ascii="Book Antiqua" w:eastAsia="Times New Roman" w:hAnsi="Book Antiqua" w:cs="Times New Roman"/>
          <w:bCs/>
          <w:lang w:eastAsia="hr-HR"/>
        </w:rPr>
        <w:t xml:space="preserve"> da potiče razvoj svijesti građana o brizi i zaštiti životinja.</w:t>
      </w:r>
    </w:p>
    <w:p w:rsidR="003F6CA2" w:rsidRDefault="006E593F" w:rsidP="003F6CA2">
      <w:pPr>
        <w:ind w:right="29"/>
        <w:jc w:val="both"/>
        <w:rPr>
          <w:rFonts w:ascii="Book Antiqua" w:eastAsia="Times New Roman" w:hAnsi="Book Antiqua" w:cs="Times New Roman"/>
          <w:bCs/>
          <w:lang w:eastAsia="hr-HR"/>
        </w:rPr>
      </w:pPr>
      <w:r>
        <w:rPr>
          <w:rFonts w:ascii="Book Antiqua" w:eastAsia="Times New Roman" w:hAnsi="Book Antiqua" w:cs="Times New Roman"/>
          <w:b/>
          <w:bCs/>
          <w:lang w:eastAsia="hr-HR"/>
        </w:rPr>
        <w:t>Članak 24</w:t>
      </w:r>
      <w:r w:rsidR="003F6CA2">
        <w:rPr>
          <w:rFonts w:ascii="Book Antiqua" w:eastAsia="Times New Roman" w:hAnsi="Book Antiqua" w:cs="Times New Roman"/>
          <w:b/>
          <w:bCs/>
          <w:lang w:eastAsia="hr-HR"/>
        </w:rPr>
        <w:t xml:space="preserve">.: </w:t>
      </w:r>
      <w:r w:rsidR="003F6CA2">
        <w:rPr>
          <w:rFonts w:ascii="Book Antiqua" w:eastAsia="Times New Roman" w:hAnsi="Book Antiqua" w:cs="Times New Roman"/>
          <w:bCs/>
          <w:lang w:eastAsia="hr-HR"/>
        </w:rPr>
        <w:t>Propisuje obvezu pružanja pomoći ozlijeđenoj životinji te financiranje troškova pružanja iste.</w:t>
      </w:r>
    </w:p>
    <w:p w:rsidR="003F6CA2" w:rsidRDefault="003F6CA2" w:rsidP="003F6CA2">
      <w:pPr>
        <w:ind w:right="29"/>
        <w:jc w:val="both"/>
        <w:rPr>
          <w:rFonts w:ascii="Book Antiqua" w:eastAsia="Times New Roman" w:hAnsi="Book Antiqua" w:cs="Times New Roman"/>
          <w:bCs/>
          <w:lang w:eastAsia="hr-HR"/>
        </w:rPr>
      </w:pPr>
      <w:r>
        <w:rPr>
          <w:rFonts w:ascii="Book Antiqua" w:eastAsia="Times New Roman" w:hAnsi="Book Antiqua" w:cs="Times New Roman"/>
          <w:b/>
          <w:bCs/>
          <w:lang w:eastAsia="hr-HR"/>
        </w:rPr>
        <w:t>Članci</w:t>
      </w:r>
      <w:r w:rsidR="006E593F">
        <w:rPr>
          <w:rFonts w:ascii="Book Antiqua" w:eastAsia="Times New Roman" w:hAnsi="Book Antiqua" w:cs="Times New Roman"/>
          <w:b/>
          <w:bCs/>
          <w:lang w:eastAsia="hr-HR"/>
        </w:rPr>
        <w:t xml:space="preserve"> 25</w:t>
      </w:r>
      <w:r w:rsidRPr="00B35F48">
        <w:rPr>
          <w:rFonts w:ascii="Book Antiqua" w:eastAsia="Times New Roman" w:hAnsi="Book Antiqua" w:cs="Times New Roman"/>
          <w:b/>
          <w:bCs/>
          <w:lang w:eastAsia="hr-HR"/>
        </w:rPr>
        <w:t>.</w:t>
      </w:r>
      <w:r w:rsidR="006E593F">
        <w:rPr>
          <w:rFonts w:ascii="Book Antiqua" w:eastAsia="Times New Roman" w:hAnsi="Book Antiqua" w:cs="Times New Roman"/>
          <w:b/>
          <w:bCs/>
          <w:lang w:eastAsia="hr-HR"/>
        </w:rPr>
        <w:t xml:space="preserve"> i 26</w:t>
      </w:r>
      <w:r>
        <w:rPr>
          <w:rFonts w:ascii="Book Antiqua" w:eastAsia="Times New Roman" w:hAnsi="Book Antiqua" w:cs="Times New Roman"/>
          <w:b/>
          <w:bCs/>
          <w:lang w:eastAsia="hr-HR"/>
        </w:rPr>
        <w:t>.</w:t>
      </w:r>
      <w:r w:rsidRPr="00B35F48">
        <w:rPr>
          <w:rFonts w:ascii="Book Antiqua" w:eastAsia="Times New Roman" w:hAnsi="Book Antiqua" w:cs="Times New Roman"/>
          <w:b/>
          <w:bCs/>
          <w:lang w:eastAsia="hr-HR"/>
        </w:rPr>
        <w:t>:</w:t>
      </w:r>
      <w:r>
        <w:rPr>
          <w:rFonts w:ascii="Book Antiqua" w:eastAsia="Times New Roman" w:hAnsi="Book Antiqua" w:cs="Times New Roman"/>
          <w:b/>
          <w:bCs/>
          <w:lang w:eastAsia="hr-HR"/>
        </w:rPr>
        <w:t xml:space="preserve"> </w:t>
      </w:r>
      <w:r>
        <w:rPr>
          <w:rFonts w:ascii="Book Antiqua" w:eastAsia="Times New Roman" w:hAnsi="Book Antiqua" w:cs="Times New Roman"/>
          <w:bCs/>
          <w:lang w:eastAsia="hr-HR"/>
        </w:rPr>
        <w:t>Propisuje se zabrana korištenja životinja u komercijalne svrhe bez suglasnosti nadležnog tijela jedinice lokalne samouprave.</w:t>
      </w:r>
    </w:p>
    <w:p w:rsidR="006E593F" w:rsidRDefault="006E593F" w:rsidP="003F6CA2">
      <w:pPr>
        <w:ind w:right="29"/>
        <w:jc w:val="both"/>
        <w:rPr>
          <w:rFonts w:ascii="Book Antiqua" w:eastAsia="Times New Roman" w:hAnsi="Book Antiqua" w:cs="Times New Roman"/>
          <w:bCs/>
          <w:lang w:eastAsia="hr-HR"/>
        </w:rPr>
      </w:pPr>
      <w:r>
        <w:rPr>
          <w:rFonts w:ascii="Book Antiqua" w:eastAsia="Times New Roman" w:hAnsi="Book Antiqua" w:cs="Times New Roman"/>
          <w:bCs/>
          <w:lang w:eastAsia="hr-HR"/>
        </w:rPr>
        <w:t xml:space="preserve">Članak </w:t>
      </w:r>
      <w:r w:rsidRPr="006E593F">
        <w:rPr>
          <w:rFonts w:ascii="Book Antiqua" w:eastAsia="Times New Roman" w:hAnsi="Book Antiqua" w:cs="Times New Roman"/>
          <w:b/>
          <w:bCs/>
          <w:lang w:eastAsia="hr-HR"/>
        </w:rPr>
        <w:t>27</w:t>
      </w:r>
      <w:r>
        <w:rPr>
          <w:rFonts w:ascii="Book Antiqua" w:eastAsia="Times New Roman" w:hAnsi="Book Antiqua" w:cs="Times New Roman"/>
          <w:bCs/>
          <w:lang w:eastAsia="hr-HR"/>
        </w:rPr>
        <w:t>.: Propisuje postupanje sa uginulim kućnim ljubimcima a sukladno Zakonu o veterinarstvu.</w:t>
      </w:r>
    </w:p>
    <w:p w:rsidR="003F6CA2" w:rsidRDefault="006E593F" w:rsidP="003F6CA2">
      <w:pPr>
        <w:ind w:right="29"/>
        <w:jc w:val="both"/>
        <w:rPr>
          <w:rFonts w:ascii="Book Antiqua" w:eastAsia="Times New Roman" w:hAnsi="Book Antiqua" w:cs="Times New Roman"/>
          <w:bCs/>
          <w:lang w:eastAsia="hr-HR"/>
        </w:rPr>
      </w:pPr>
      <w:r>
        <w:rPr>
          <w:rFonts w:ascii="Book Antiqua" w:eastAsia="Times New Roman" w:hAnsi="Book Antiqua" w:cs="Times New Roman"/>
          <w:b/>
          <w:bCs/>
          <w:lang w:eastAsia="hr-HR"/>
        </w:rPr>
        <w:t>Članak 2</w:t>
      </w:r>
      <w:r w:rsidR="003F6CA2" w:rsidRPr="00D671E4">
        <w:rPr>
          <w:rFonts w:ascii="Book Antiqua" w:eastAsia="Times New Roman" w:hAnsi="Book Antiqua" w:cs="Times New Roman"/>
          <w:b/>
          <w:bCs/>
          <w:lang w:eastAsia="hr-HR"/>
        </w:rPr>
        <w:t>8.:</w:t>
      </w:r>
      <w:r w:rsidR="003F6CA2">
        <w:rPr>
          <w:rFonts w:ascii="Book Antiqua" w:eastAsia="Times New Roman" w:hAnsi="Book Antiqua" w:cs="Times New Roman"/>
          <w:b/>
          <w:bCs/>
          <w:lang w:eastAsia="hr-HR"/>
        </w:rPr>
        <w:t xml:space="preserve"> </w:t>
      </w:r>
      <w:r w:rsidR="003F6CA2">
        <w:rPr>
          <w:rFonts w:ascii="Book Antiqua" w:eastAsia="Times New Roman" w:hAnsi="Book Antiqua" w:cs="Times New Roman"/>
          <w:bCs/>
          <w:lang w:eastAsia="hr-HR"/>
        </w:rPr>
        <w:t>Propisuje ovlasti komunalnih redara u provođenju nadzora nad ovom Odlukom.</w:t>
      </w:r>
    </w:p>
    <w:p w:rsidR="003F6CA2" w:rsidRDefault="006E593F" w:rsidP="003F6CA2">
      <w:pPr>
        <w:ind w:right="29"/>
        <w:jc w:val="both"/>
        <w:rPr>
          <w:rFonts w:ascii="Book Antiqua" w:eastAsia="Times New Roman" w:hAnsi="Book Antiqua" w:cs="Times New Roman"/>
          <w:bCs/>
          <w:lang w:eastAsia="hr-HR"/>
        </w:rPr>
      </w:pPr>
      <w:r>
        <w:rPr>
          <w:rFonts w:ascii="Book Antiqua" w:eastAsia="Times New Roman" w:hAnsi="Book Antiqua" w:cs="Times New Roman"/>
          <w:b/>
          <w:bCs/>
          <w:lang w:eastAsia="hr-HR"/>
        </w:rPr>
        <w:t>Članak 2</w:t>
      </w:r>
      <w:r w:rsidR="003F6CA2" w:rsidRPr="00D671E4">
        <w:rPr>
          <w:rFonts w:ascii="Book Antiqua" w:eastAsia="Times New Roman" w:hAnsi="Book Antiqua" w:cs="Times New Roman"/>
          <w:b/>
          <w:bCs/>
          <w:lang w:eastAsia="hr-HR"/>
        </w:rPr>
        <w:t>9.:</w:t>
      </w:r>
      <w:r w:rsidR="003F6CA2">
        <w:rPr>
          <w:rFonts w:ascii="Book Antiqua" w:eastAsia="Times New Roman" w:hAnsi="Book Antiqua" w:cs="Times New Roman"/>
          <w:b/>
          <w:bCs/>
          <w:lang w:eastAsia="hr-HR"/>
        </w:rPr>
        <w:t xml:space="preserve"> </w:t>
      </w:r>
      <w:r w:rsidR="003F6CA2">
        <w:rPr>
          <w:rFonts w:ascii="Book Antiqua" w:eastAsia="Times New Roman" w:hAnsi="Book Antiqua" w:cs="Times New Roman"/>
          <w:bCs/>
          <w:lang w:eastAsia="hr-HR"/>
        </w:rPr>
        <w:t>Propisuje postupak izjavljivanja žalbe na rješenje komunalnog redara te tijelo nadležno za odlučivanje o žalbi.</w:t>
      </w:r>
    </w:p>
    <w:p w:rsidR="003F6CA2" w:rsidRDefault="006E593F" w:rsidP="003F6CA2">
      <w:pPr>
        <w:ind w:right="29"/>
        <w:jc w:val="both"/>
        <w:rPr>
          <w:rFonts w:ascii="Book Antiqua" w:eastAsia="Times New Roman" w:hAnsi="Book Antiqua" w:cs="Times New Roman"/>
          <w:bCs/>
          <w:lang w:eastAsia="hr-HR"/>
        </w:rPr>
      </w:pPr>
      <w:r>
        <w:rPr>
          <w:rFonts w:ascii="Book Antiqua" w:eastAsia="Times New Roman" w:hAnsi="Book Antiqua" w:cs="Times New Roman"/>
          <w:b/>
          <w:bCs/>
          <w:lang w:eastAsia="hr-HR"/>
        </w:rPr>
        <w:t>Članak 3</w:t>
      </w:r>
      <w:r w:rsidR="003F6CA2" w:rsidRPr="00D671E4">
        <w:rPr>
          <w:rFonts w:ascii="Book Antiqua" w:eastAsia="Times New Roman" w:hAnsi="Book Antiqua" w:cs="Times New Roman"/>
          <w:b/>
          <w:bCs/>
          <w:lang w:eastAsia="hr-HR"/>
        </w:rPr>
        <w:t>0.</w:t>
      </w:r>
      <w:r>
        <w:rPr>
          <w:rFonts w:ascii="Book Antiqua" w:eastAsia="Times New Roman" w:hAnsi="Book Antiqua" w:cs="Times New Roman"/>
          <w:b/>
          <w:bCs/>
          <w:lang w:eastAsia="hr-HR"/>
        </w:rPr>
        <w:t xml:space="preserve"> i 3</w:t>
      </w:r>
      <w:r w:rsidR="003F6CA2">
        <w:rPr>
          <w:rFonts w:ascii="Book Antiqua" w:eastAsia="Times New Roman" w:hAnsi="Book Antiqua" w:cs="Times New Roman"/>
          <w:b/>
          <w:bCs/>
          <w:lang w:eastAsia="hr-HR"/>
        </w:rPr>
        <w:t>1</w:t>
      </w:r>
      <w:r w:rsidR="003F6CA2" w:rsidRPr="00D671E4">
        <w:rPr>
          <w:rFonts w:ascii="Book Antiqua" w:eastAsia="Times New Roman" w:hAnsi="Book Antiqua" w:cs="Times New Roman"/>
          <w:b/>
          <w:bCs/>
          <w:lang w:eastAsia="hr-HR"/>
        </w:rPr>
        <w:t xml:space="preserve">: </w:t>
      </w:r>
      <w:r w:rsidR="003F6CA2">
        <w:rPr>
          <w:rFonts w:ascii="Book Antiqua" w:eastAsia="Times New Roman" w:hAnsi="Book Antiqua" w:cs="Times New Roman"/>
          <w:bCs/>
          <w:lang w:eastAsia="hr-HR"/>
        </w:rPr>
        <w:t>Propisuju se kazne za prekršaje propisane ovom Odlukom te ovlasti komunalnih redara prilikom izricanja istih.</w:t>
      </w:r>
    </w:p>
    <w:p w:rsidR="003F6CA2" w:rsidRDefault="003F6CA2" w:rsidP="003F6CA2">
      <w:pPr>
        <w:ind w:left="29" w:right="29"/>
        <w:jc w:val="both"/>
        <w:rPr>
          <w:rFonts w:ascii="Book Antiqua" w:hAnsi="Book Antiqua"/>
        </w:rPr>
      </w:pPr>
      <w:r w:rsidRPr="00D671E4">
        <w:rPr>
          <w:rFonts w:ascii="Book Antiqua" w:eastAsia="Times New Roman" w:hAnsi="Book Antiqua" w:cs="Times New Roman"/>
          <w:b/>
          <w:bCs/>
          <w:lang w:eastAsia="hr-HR"/>
        </w:rPr>
        <w:t>Članak 42.:</w:t>
      </w:r>
      <w:r>
        <w:rPr>
          <w:rFonts w:ascii="Book Antiqua" w:eastAsia="Times New Roman" w:hAnsi="Book Antiqua" w:cs="Times New Roman"/>
          <w:b/>
          <w:bCs/>
          <w:lang w:eastAsia="hr-HR"/>
        </w:rPr>
        <w:t xml:space="preserve"> </w:t>
      </w:r>
      <w:r w:rsidRPr="00E71AD1">
        <w:rPr>
          <w:rFonts w:ascii="Book Antiqua" w:hAnsi="Book Antiqua"/>
          <w:iCs/>
        </w:rPr>
        <w:t xml:space="preserve">Propisuje do </w:t>
      </w:r>
      <w:r>
        <w:rPr>
          <w:rFonts w:ascii="Book Antiqua" w:hAnsi="Book Antiqua"/>
          <w:iCs/>
        </w:rPr>
        <w:t>kada</w:t>
      </w:r>
      <w:r w:rsidRPr="00E71AD1">
        <w:rPr>
          <w:rFonts w:ascii="Book Antiqua" w:hAnsi="Book Antiqua"/>
          <w:iCs/>
        </w:rPr>
        <w:t xml:space="preserve"> se mogu držati kućni ljubimci </w:t>
      </w:r>
      <w:r w:rsidRPr="00E71AD1">
        <w:rPr>
          <w:rFonts w:ascii="Book Antiqua" w:hAnsi="Book Antiqua"/>
        </w:rPr>
        <w:t xml:space="preserve">koji se nalaze na Popisu opasnih i potencijalno opasnih životinjskih vrsta (Prilog 2.), </w:t>
      </w:r>
      <w:r w:rsidR="006E593F">
        <w:rPr>
          <w:rFonts w:ascii="Book Antiqua" w:hAnsi="Book Antiqua"/>
        </w:rPr>
        <w:t xml:space="preserve">a </w:t>
      </w:r>
      <w:r>
        <w:rPr>
          <w:rFonts w:ascii="Book Antiqua" w:hAnsi="Book Antiqua"/>
        </w:rPr>
        <w:t xml:space="preserve"> koji</w:t>
      </w:r>
      <w:r w:rsidRPr="00E71AD1">
        <w:rPr>
          <w:rFonts w:ascii="Book Antiqua" w:hAnsi="Book Antiqua"/>
        </w:rPr>
        <w:t xml:space="preserve"> u roku od 90 dana</w:t>
      </w:r>
      <w:r>
        <w:rPr>
          <w:rFonts w:ascii="Book Antiqua" w:hAnsi="Book Antiqua"/>
        </w:rPr>
        <w:t xml:space="preserve"> od dana stupanja na snagu ove O</w:t>
      </w:r>
      <w:r w:rsidRPr="00E71AD1">
        <w:rPr>
          <w:rFonts w:ascii="Book Antiqua" w:hAnsi="Book Antiqua"/>
        </w:rPr>
        <w:t xml:space="preserve">dluke </w:t>
      </w:r>
      <w:r>
        <w:rPr>
          <w:rFonts w:ascii="Book Antiqua" w:hAnsi="Book Antiqua"/>
        </w:rPr>
        <w:t>budu prijavljeni</w:t>
      </w:r>
      <w:r w:rsidRPr="00E71AD1">
        <w:rPr>
          <w:rFonts w:ascii="Book Antiqua" w:hAnsi="Book Antiqua"/>
        </w:rPr>
        <w:t xml:space="preserve"> radi evidentiranja</w:t>
      </w:r>
      <w:r>
        <w:rPr>
          <w:rFonts w:ascii="Book Antiqua" w:hAnsi="Book Antiqua"/>
        </w:rPr>
        <w:t xml:space="preserve"> nadležnom</w:t>
      </w:r>
      <w:r w:rsidRPr="00E71AD1">
        <w:rPr>
          <w:rFonts w:ascii="Book Antiqua" w:hAnsi="Book Antiqua"/>
        </w:rPr>
        <w:t xml:space="preserve"> Upravnom odjelu</w:t>
      </w:r>
      <w:r>
        <w:rPr>
          <w:rFonts w:ascii="Book Antiqua" w:hAnsi="Book Antiqua"/>
        </w:rPr>
        <w:t>.</w:t>
      </w:r>
      <w:r w:rsidRPr="00E71AD1">
        <w:rPr>
          <w:rFonts w:ascii="Book Antiqua" w:hAnsi="Book Antiqua"/>
        </w:rPr>
        <w:t xml:space="preserve"> </w:t>
      </w:r>
    </w:p>
    <w:p w:rsidR="003F6CA2" w:rsidRDefault="003F6CA2" w:rsidP="003F6CA2">
      <w:pPr>
        <w:ind w:left="29" w:right="29"/>
        <w:jc w:val="both"/>
        <w:rPr>
          <w:rFonts w:ascii="Book Antiqua" w:hAnsi="Book Antiqua"/>
        </w:rPr>
      </w:pPr>
      <w:r>
        <w:rPr>
          <w:rFonts w:ascii="Book Antiqua" w:eastAsia="Times New Roman" w:hAnsi="Book Antiqua" w:cs="Times New Roman"/>
          <w:b/>
          <w:bCs/>
          <w:lang w:eastAsia="hr-HR"/>
        </w:rPr>
        <w:t>Članak 43.</w:t>
      </w:r>
      <w:r>
        <w:rPr>
          <w:rFonts w:ascii="Book Antiqua" w:hAnsi="Book Antiqua"/>
        </w:rPr>
        <w:t>: Propisuje da danom stupanja na snagu ove Odluke prestaje važiti Odluka o držanju kućnih ljubimaca.</w:t>
      </w:r>
    </w:p>
    <w:p w:rsidR="003F6CA2" w:rsidRPr="00E71AD1" w:rsidRDefault="003F6CA2" w:rsidP="003F6CA2">
      <w:pPr>
        <w:ind w:left="29" w:right="29"/>
        <w:jc w:val="both"/>
        <w:rPr>
          <w:rFonts w:ascii="Book Antiqua" w:hAnsi="Book Antiqua"/>
        </w:rPr>
      </w:pPr>
      <w:r>
        <w:rPr>
          <w:rFonts w:ascii="Book Antiqua" w:eastAsia="Times New Roman" w:hAnsi="Book Antiqua" w:cs="Times New Roman"/>
          <w:b/>
          <w:bCs/>
          <w:lang w:eastAsia="hr-HR"/>
        </w:rPr>
        <w:t>Članak 44.</w:t>
      </w:r>
      <w:r>
        <w:rPr>
          <w:rFonts w:ascii="Book Antiqua" w:hAnsi="Book Antiqua"/>
        </w:rPr>
        <w:t xml:space="preserve">: Propisuje stupanje na snagu osmog dana od dana objave u Službenom glasniku </w:t>
      </w:r>
      <w:r w:rsidR="00B11369">
        <w:rPr>
          <w:rFonts w:ascii="Book Antiqua" w:hAnsi="Book Antiqua"/>
        </w:rPr>
        <w:t>Općine</w:t>
      </w:r>
      <w:r>
        <w:rPr>
          <w:rFonts w:ascii="Book Antiqua" w:hAnsi="Book Antiqua"/>
        </w:rPr>
        <w:t xml:space="preserve">  </w:t>
      </w:r>
      <w:r w:rsidR="00B11369">
        <w:rPr>
          <w:rFonts w:ascii="Book Antiqua" w:hAnsi="Book Antiqua"/>
        </w:rPr>
        <w:t>Matulji</w:t>
      </w:r>
      <w:r>
        <w:rPr>
          <w:rFonts w:ascii="Book Antiqua" w:hAnsi="Book Antiqua"/>
        </w:rPr>
        <w:t xml:space="preserve">. </w:t>
      </w:r>
    </w:p>
    <w:p w:rsidR="003F6CA2" w:rsidRDefault="003F6CA2" w:rsidP="003F6CA2"/>
    <w:p w:rsidR="003F6CA2" w:rsidRDefault="003F6CA2" w:rsidP="009E0DD6">
      <w:pPr>
        <w:jc w:val="both"/>
      </w:pPr>
    </w:p>
    <w:p w:rsidR="006E593F" w:rsidRDefault="006E593F" w:rsidP="009E0DD6">
      <w:pPr>
        <w:jc w:val="both"/>
      </w:pPr>
    </w:p>
    <w:p w:rsidR="006E593F" w:rsidRPr="0025306D" w:rsidRDefault="006E593F" w:rsidP="009E0DD6">
      <w:pPr>
        <w:jc w:val="both"/>
      </w:pPr>
    </w:p>
    <w:sectPr w:rsidR="006E593F" w:rsidRPr="00253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enQuanYi Micro Hei">
    <w:altName w:val="Times New Roman"/>
    <w:charset w:val="01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505E"/>
    <w:multiLevelType w:val="hybridMultilevel"/>
    <w:tmpl w:val="FEA6C0DC"/>
    <w:lvl w:ilvl="0" w:tplc="68EA5048">
      <w:start w:val="1"/>
      <w:numFmt w:val="upperRoman"/>
      <w:lvlText w:val="%1."/>
      <w:lvlJc w:val="left"/>
      <w:pPr>
        <w:ind w:left="1425" w:hanging="72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5C0D15"/>
    <w:multiLevelType w:val="hybridMultilevel"/>
    <w:tmpl w:val="38C6914E"/>
    <w:lvl w:ilvl="0" w:tplc="7704714E">
      <w:start w:val="5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D6"/>
    <w:rsid w:val="00015921"/>
    <w:rsid w:val="00022186"/>
    <w:rsid w:val="00236EC7"/>
    <w:rsid w:val="0025306D"/>
    <w:rsid w:val="003327DA"/>
    <w:rsid w:val="003F6CA2"/>
    <w:rsid w:val="00504D01"/>
    <w:rsid w:val="006516BB"/>
    <w:rsid w:val="006E593F"/>
    <w:rsid w:val="00994A43"/>
    <w:rsid w:val="009E0DD6"/>
    <w:rsid w:val="009E335A"/>
    <w:rsid w:val="00B11369"/>
    <w:rsid w:val="00E5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13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06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6CA2"/>
    <w:pPr>
      <w:suppressAutoHyphens/>
      <w:spacing w:after="0" w:line="240" w:lineRule="auto"/>
      <w:ind w:left="720"/>
      <w:contextualSpacing/>
    </w:pPr>
    <w:rPr>
      <w:rFonts w:ascii="Times New Roman" w:eastAsia="WenQuanYi Micro Hei" w:hAnsi="Times New Roman" w:cs="Mangal"/>
      <w:kern w:val="2"/>
      <w:sz w:val="24"/>
      <w:szCs w:val="21"/>
      <w:lang w:val="bs-Latn-BA"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B113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1592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13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06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6CA2"/>
    <w:pPr>
      <w:suppressAutoHyphens/>
      <w:spacing w:after="0" w:line="240" w:lineRule="auto"/>
      <w:ind w:left="720"/>
      <w:contextualSpacing/>
    </w:pPr>
    <w:rPr>
      <w:rFonts w:ascii="Times New Roman" w:eastAsia="WenQuanYi Micro Hei" w:hAnsi="Times New Roman" w:cs="Mangal"/>
      <w:kern w:val="2"/>
      <w:sz w:val="24"/>
      <w:szCs w:val="21"/>
      <w:lang w:val="bs-Latn-BA"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B113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159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uno.frlan@matulji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5393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Cukovic</dc:creator>
  <cp:lastModifiedBy>Biserka Gadžo</cp:lastModifiedBy>
  <cp:revision>2</cp:revision>
  <cp:lastPrinted>2018-08-01T11:18:00Z</cp:lastPrinted>
  <dcterms:created xsi:type="dcterms:W3CDTF">2018-08-01T11:21:00Z</dcterms:created>
  <dcterms:modified xsi:type="dcterms:W3CDTF">2018-08-01T11:21:00Z</dcterms:modified>
</cp:coreProperties>
</file>