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7" w:type="dxa"/>
        <w:tblLook w:val="04A0" w:firstRow="1" w:lastRow="0" w:firstColumn="1" w:lastColumn="0" w:noHBand="0" w:noVBand="1"/>
      </w:tblPr>
      <w:tblGrid>
        <w:gridCol w:w="959"/>
        <w:gridCol w:w="3861"/>
        <w:gridCol w:w="4605"/>
        <w:gridCol w:w="282"/>
      </w:tblGrid>
      <w:tr w:rsidR="000F308D" w:rsidRPr="00532FAB" w14:paraId="6179CFDB" w14:textId="77777777" w:rsidTr="002F58F7">
        <w:trPr>
          <w:gridAfter w:val="1"/>
          <w:wAfter w:w="282" w:type="dxa"/>
          <w:trHeight w:val="1572"/>
        </w:trPr>
        <w:tc>
          <w:tcPr>
            <w:tcW w:w="4820" w:type="dxa"/>
            <w:gridSpan w:val="2"/>
            <w:shd w:val="clear" w:color="auto" w:fill="auto"/>
          </w:tcPr>
          <w:p w14:paraId="5E7555D5" w14:textId="77777777" w:rsidR="000F308D" w:rsidRPr="000F308D" w:rsidRDefault="000F308D" w:rsidP="00053EA5">
            <w:pPr>
              <w:widowControl w:val="0"/>
              <w:suppressAutoHyphens/>
              <w:spacing w:after="0" w:line="240" w:lineRule="auto"/>
              <w:jc w:val="both"/>
              <w:rPr>
                <w:rFonts w:ascii="Times New Roman" w:hAnsi="Times New Roman" w:cs="Times New Roman"/>
                <w:kern w:val="1"/>
                <w:sz w:val="24"/>
                <w:szCs w:val="24"/>
                <w:lang w:eastAsia="zh-CN"/>
              </w:rPr>
            </w:pPr>
            <w:r w:rsidRPr="000F308D">
              <w:rPr>
                <w:rFonts w:ascii="Times New Roman" w:eastAsia="SimSun" w:hAnsi="Times New Roman" w:cs="Times New Roman"/>
                <w:b/>
                <w:i/>
                <w:kern w:val="1"/>
                <w:sz w:val="24"/>
                <w:szCs w:val="24"/>
                <w:lang w:eastAsia="zh-CN"/>
              </w:rPr>
              <w:t xml:space="preserve">                                 </w:t>
            </w:r>
            <w:r w:rsidRPr="000F308D">
              <w:rPr>
                <w:rFonts w:ascii="Times New Roman" w:eastAsia="SimSun" w:hAnsi="Times New Roman" w:cs="Times New Roman"/>
                <w:b/>
                <w:i/>
                <w:kern w:val="1"/>
                <w:sz w:val="24"/>
                <w:szCs w:val="24"/>
                <w:lang w:eastAsia="zh-CN"/>
              </w:rPr>
              <w:object w:dxaOrig="616" w:dyaOrig="706" w14:anchorId="3FF67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pt" o:ole="">
                  <v:imagedata r:id="rId8" o:title=""/>
                </v:shape>
                <o:OLEObject Type="Embed" ProgID="Word.Picture.8" ShapeID="_x0000_i1025" DrawAspect="Content" ObjectID="_1710585763" r:id="rId9"/>
              </w:object>
            </w:r>
            <w:r w:rsidRPr="000F308D">
              <w:rPr>
                <w:rFonts w:ascii="Times New Roman" w:eastAsia="SimSun" w:hAnsi="Times New Roman" w:cs="Times New Roman"/>
                <w:b/>
                <w:i/>
                <w:kern w:val="1"/>
                <w:sz w:val="24"/>
                <w:szCs w:val="24"/>
                <w:lang w:eastAsia="zh-CN"/>
              </w:rPr>
              <w:t xml:space="preserve">   </w:t>
            </w:r>
          </w:p>
          <w:p w14:paraId="566AC5B0" w14:textId="77777777" w:rsidR="000F308D" w:rsidRPr="000F308D" w:rsidRDefault="000F308D" w:rsidP="00053EA5">
            <w:pPr>
              <w:widowControl w:val="0"/>
              <w:suppressAutoHyphens/>
              <w:spacing w:after="0" w:line="240" w:lineRule="auto"/>
              <w:jc w:val="both"/>
              <w:rPr>
                <w:rFonts w:ascii="Times New Roman" w:eastAsia="SimSun" w:hAnsi="Times New Roman" w:cs="Times New Roman"/>
                <w:b/>
                <w:kern w:val="1"/>
                <w:sz w:val="24"/>
                <w:szCs w:val="24"/>
                <w:lang w:eastAsia="zh-CN"/>
              </w:rPr>
            </w:pPr>
            <w:r w:rsidRPr="000F308D">
              <w:rPr>
                <w:rFonts w:ascii="Times New Roman" w:eastAsia="SimSun" w:hAnsi="Times New Roman" w:cs="Times New Roman"/>
                <w:b/>
                <w:kern w:val="1"/>
                <w:sz w:val="24"/>
                <w:szCs w:val="24"/>
                <w:lang w:eastAsia="zh-CN"/>
              </w:rPr>
              <w:t xml:space="preserve">               REPUBLIKA HRVATSKA</w:t>
            </w:r>
          </w:p>
          <w:p w14:paraId="592ECDB3" w14:textId="77777777" w:rsidR="000F308D" w:rsidRPr="000F308D" w:rsidRDefault="000F308D" w:rsidP="00053EA5">
            <w:pPr>
              <w:widowControl w:val="0"/>
              <w:suppressAutoHyphens/>
              <w:spacing w:after="0" w:line="240" w:lineRule="auto"/>
              <w:jc w:val="both"/>
              <w:rPr>
                <w:rFonts w:ascii="Times New Roman" w:eastAsia="SimSun" w:hAnsi="Times New Roman" w:cs="Times New Roman"/>
                <w:b/>
                <w:kern w:val="1"/>
                <w:sz w:val="24"/>
                <w:szCs w:val="24"/>
                <w:lang w:eastAsia="zh-CN"/>
              </w:rPr>
            </w:pPr>
            <w:r w:rsidRPr="000F308D">
              <w:rPr>
                <w:rFonts w:ascii="Times New Roman" w:eastAsia="SimSun" w:hAnsi="Times New Roman" w:cs="Times New Roman"/>
                <w:b/>
                <w:kern w:val="1"/>
                <w:sz w:val="24"/>
                <w:szCs w:val="24"/>
                <w:lang w:eastAsia="zh-CN"/>
              </w:rPr>
              <w:t xml:space="preserve">    PRIMORSKO-GORANSKA  ŽUPANIJA</w:t>
            </w:r>
          </w:p>
        </w:tc>
        <w:tc>
          <w:tcPr>
            <w:tcW w:w="4605" w:type="dxa"/>
            <w:shd w:val="clear" w:color="auto" w:fill="auto"/>
          </w:tcPr>
          <w:p w14:paraId="739620EB" w14:textId="77777777" w:rsidR="000F308D" w:rsidRPr="00532FAB" w:rsidRDefault="000F308D" w:rsidP="002F58F7">
            <w:pPr>
              <w:widowControl w:val="0"/>
              <w:suppressAutoHyphens/>
              <w:jc w:val="both"/>
              <w:rPr>
                <w:rFonts w:eastAsia="SimSun"/>
                <w:kern w:val="1"/>
                <w:lang w:eastAsia="zh-CN"/>
              </w:rPr>
            </w:pPr>
          </w:p>
        </w:tc>
      </w:tr>
      <w:tr w:rsidR="000F308D" w:rsidRPr="00532FAB" w14:paraId="13B2CBB5" w14:textId="77777777" w:rsidTr="002F58F7">
        <w:trPr>
          <w:trHeight w:val="940"/>
        </w:trPr>
        <w:tc>
          <w:tcPr>
            <w:tcW w:w="959" w:type="dxa"/>
            <w:shd w:val="clear" w:color="auto" w:fill="auto"/>
            <w:vAlign w:val="center"/>
          </w:tcPr>
          <w:p w14:paraId="1927E166" w14:textId="54DD3207" w:rsidR="000F308D" w:rsidRPr="00532FAB" w:rsidRDefault="000F308D" w:rsidP="002F58F7">
            <w:pPr>
              <w:widowControl w:val="0"/>
              <w:suppressAutoHyphens/>
              <w:jc w:val="both"/>
              <w:rPr>
                <w:rFonts w:eastAsia="SimSun"/>
                <w:kern w:val="1"/>
                <w:lang w:eastAsia="zh-CN"/>
              </w:rPr>
            </w:pPr>
            <w:r w:rsidRPr="00BF12AC">
              <w:rPr>
                <w:rFonts w:eastAsia="SimSun"/>
                <w:noProof/>
                <w:kern w:val="1"/>
              </w:rPr>
              <w:drawing>
                <wp:inline distT="0" distB="0" distL="0" distR="0" wp14:anchorId="6D9DEC0B" wp14:editId="21FBD313">
                  <wp:extent cx="428625" cy="428625"/>
                  <wp:effectExtent l="0" t="0" r="9525" b="9525"/>
                  <wp:docPr id="2" name="Slika 2"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matulji.hr/pocetna/wp-content/uploads/2014/01/logo_opcina_matulj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532FAB">
              <w:rPr>
                <w:rFonts w:eastAsia="SimSun"/>
                <w:noProof/>
                <w:kern w:val="1"/>
              </w:rPr>
              <w:t xml:space="preserve"> </w:t>
            </w:r>
          </w:p>
        </w:tc>
        <w:tc>
          <w:tcPr>
            <w:tcW w:w="8748" w:type="dxa"/>
            <w:gridSpan w:val="3"/>
            <w:shd w:val="clear" w:color="auto" w:fill="auto"/>
            <w:vAlign w:val="center"/>
          </w:tcPr>
          <w:p w14:paraId="29FEBB8E" w14:textId="77777777" w:rsidR="000F308D" w:rsidRPr="000F308D" w:rsidRDefault="000F308D" w:rsidP="002F58F7">
            <w:pPr>
              <w:widowControl w:val="0"/>
              <w:suppressAutoHyphens/>
              <w:ind w:left="-534"/>
              <w:jc w:val="both"/>
              <w:rPr>
                <w:rFonts w:ascii="Times New Roman" w:eastAsia="SimSun" w:hAnsi="Times New Roman" w:cs="Times New Roman"/>
                <w:b/>
                <w:kern w:val="1"/>
                <w:sz w:val="24"/>
                <w:szCs w:val="24"/>
                <w:lang w:eastAsia="zh-CN"/>
              </w:rPr>
            </w:pPr>
            <w:r w:rsidRPr="00532FAB">
              <w:rPr>
                <w:rFonts w:eastAsia="SimSun"/>
                <w:b/>
                <w:kern w:val="1"/>
                <w:lang w:eastAsia="zh-CN"/>
              </w:rPr>
              <w:t xml:space="preserve">    </w:t>
            </w:r>
            <w:r w:rsidRPr="000F308D">
              <w:rPr>
                <w:rFonts w:ascii="Times New Roman" w:eastAsia="SimSun" w:hAnsi="Times New Roman" w:cs="Times New Roman"/>
                <w:b/>
                <w:kern w:val="1"/>
                <w:sz w:val="24"/>
                <w:szCs w:val="24"/>
                <w:lang w:eastAsia="zh-CN"/>
              </w:rPr>
              <w:t>O        OPĆINA MATULJI</w:t>
            </w:r>
          </w:p>
          <w:p w14:paraId="2C6E0496" w14:textId="20E3499B" w:rsidR="000F308D" w:rsidRPr="005D48F0" w:rsidRDefault="005D48F0" w:rsidP="002F58F7">
            <w:pPr>
              <w:widowControl w:val="0"/>
              <w:suppressAutoHyphens/>
              <w:jc w:val="both"/>
              <w:rPr>
                <w:rFonts w:ascii="Times New Roman" w:eastAsia="SimSun" w:hAnsi="Times New Roman" w:cs="Times New Roman"/>
                <w:b/>
                <w:kern w:val="1"/>
                <w:sz w:val="24"/>
                <w:szCs w:val="24"/>
                <w:lang w:eastAsia="zh-CN"/>
              </w:rPr>
            </w:pPr>
            <w:r w:rsidRPr="005D48F0">
              <w:rPr>
                <w:rFonts w:ascii="Times New Roman" w:eastAsia="SimSun" w:hAnsi="Times New Roman" w:cs="Times New Roman"/>
                <w:b/>
                <w:kern w:val="1"/>
                <w:sz w:val="24"/>
                <w:szCs w:val="24"/>
                <w:lang w:eastAsia="zh-CN"/>
              </w:rPr>
              <w:t>Općinski načelnik</w:t>
            </w:r>
          </w:p>
        </w:tc>
      </w:tr>
    </w:tbl>
    <w:p w14:paraId="4D3D90BB" w14:textId="72BD69F0" w:rsidR="000F308D" w:rsidRPr="00053EA5" w:rsidRDefault="006C1B18" w:rsidP="00053EA5">
      <w:pPr>
        <w:spacing w:after="0" w:line="240" w:lineRule="auto"/>
        <w:ind w:firstLine="357"/>
        <w:rPr>
          <w:rFonts w:ascii="Times New Roman" w:hAnsi="Times New Roman" w:cs="Times New Roman"/>
          <w:bCs/>
          <w:sz w:val="24"/>
          <w:szCs w:val="24"/>
        </w:rPr>
      </w:pPr>
      <w:r w:rsidRPr="00053EA5">
        <w:rPr>
          <w:rFonts w:ascii="Times New Roman" w:hAnsi="Times New Roman" w:cs="Times New Roman"/>
          <w:bCs/>
          <w:sz w:val="24"/>
          <w:szCs w:val="24"/>
        </w:rPr>
        <w:t>KLASA: 351-01/22-01/0004</w:t>
      </w:r>
    </w:p>
    <w:p w14:paraId="6796218F" w14:textId="2816BE0F" w:rsidR="006C1B18" w:rsidRPr="00053EA5" w:rsidRDefault="006C1B18" w:rsidP="00053EA5">
      <w:pPr>
        <w:spacing w:after="0" w:line="240" w:lineRule="auto"/>
        <w:ind w:firstLine="357"/>
        <w:rPr>
          <w:rFonts w:ascii="Times New Roman" w:hAnsi="Times New Roman" w:cs="Times New Roman"/>
          <w:bCs/>
          <w:sz w:val="24"/>
          <w:szCs w:val="24"/>
        </w:rPr>
      </w:pPr>
      <w:r w:rsidRPr="00053EA5">
        <w:rPr>
          <w:rFonts w:ascii="Times New Roman" w:hAnsi="Times New Roman" w:cs="Times New Roman"/>
          <w:bCs/>
          <w:sz w:val="24"/>
          <w:szCs w:val="24"/>
        </w:rPr>
        <w:t>URBROJ: 2170-27-</w:t>
      </w:r>
      <w:r w:rsidR="00053EA5" w:rsidRPr="00053EA5">
        <w:rPr>
          <w:rFonts w:ascii="Times New Roman" w:hAnsi="Times New Roman" w:cs="Times New Roman"/>
          <w:bCs/>
          <w:sz w:val="24"/>
          <w:szCs w:val="24"/>
        </w:rPr>
        <w:t>02/1-22-0002</w:t>
      </w:r>
    </w:p>
    <w:p w14:paraId="59BF60E9" w14:textId="18243646" w:rsidR="000F308D" w:rsidRPr="005D48F0" w:rsidRDefault="005D48F0" w:rsidP="000F308D">
      <w:pPr>
        <w:ind w:firstLine="360"/>
        <w:rPr>
          <w:rFonts w:ascii="Times New Roman" w:hAnsi="Times New Roman" w:cs="Times New Roman"/>
          <w:bCs/>
          <w:sz w:val="24"/>
          <w:szCs w:val="24"/>
        </w:rPr>
      </w:pPr>
      <w:r w:rsidRPr="005D48F0">
        <w:rPr>
          <w:rFonts w:ascii="Times New Roman" w:hAnsi="Times New Roman" w:cs="Times New Roman"/>
          <w:bCs/>
          <w:sz w:val="24"/>
          <w:szCs w:val="24"/>
        </w:rPr>
        <w:t>Matulji, 28.03.2022.</w:t>
      </w:r>
      <w:r>
        <w:rPr>
          <w:rFonts w:ascii="Times New Roman" w:hAnsi="Times New Roman" w:cs="Times New Roman"/>
          <w:bCs/>
          <w:sz w:val="24"/>
          <w:szCs w:val="24"/>
        </w:rPr>
        <w:t xml:space="preserve"> godine</w:t>
      </w:r>
    </w:p>
    <w:p w14:paraId="77AAAD10" w14:textId="69BE41A3" w:rsidR="000F308D" w:rsidRDefault="000F308D" w:rsidP="000F308D">
      <w:pPr>
        <w:ind w:firstLine="360"/>
        <w:rPr>
          <w:bCs/>
        </w:rPr>
      </w:pPr>
    </w:p>
    <w:p w14:paraId="42E8E9C0" w14:textId="7C5C34ED" w:rsidR="000F308D" w:rsidRDefault="000F308D" w:rsidP="000F308D">
      <w:pPr>
        <w:ind w:firstLine="360"/>
        <w:rPr>
          <w:bCs/>
        </w:rPr>
      </w:pPr>
    </w:p>
    <w:p w14:paraId="7867618E" w14:textId="77777777" w:rsidR="000F308D" w:rsidRPr="00532FAB" w:rsidRDefault="000F308D" w:rsidP="000F308D">
      <w:pPr>
        <w:ind w:firstLine="360"/>
        <w:rPr>
          <w:bCs/>
        </w:rPr>
      </w:pPr>
    </w:p>
    <w:p w14:paraId="5FE1A8C8" w14:textId="3F8A68A7" w:rsidR="000F308D" w:rsidRDefault="000F308D" w:rsidP="000F308D">
      <w:pPr>
        <w:spacing w:after="0" w:line="240" w:lineRule="auto"/>
        <w:jc w:val="center"/>
        <w:rPr>
          <w:rFonts w:ascii="Times New Roman" w:hAnsi="Times New Roman" w:cs="Times New Roman"/>
          <w:b/>
          <w:sz w:val="28"/>
          <w:szCs w:val="28"/>
        </w:rPr>
      </w:pPr>
      <w:r w:rsidRPr="00B24B10">
        <w:rPr>
          <w:rFonts w:ascii="Times New Roman" w:hAnsi="Times New Roman" w:cs="Times New Roman"/>
          <w:b/>
          <w:sz w:val="28"/>
          <w:szCs w:val="28"/>
        </w:rPr>
        <w:t xml:space="preserve">IZVJEŠĆE </w:t>
      </w:r>
      <w:r>
        <w:rPr>
          <w:rFonts w:ascii="Times New Roman" w:hAnsi="Times New Roman" w:cs="Times New Roman"/>
          <w:b/>
          <w:sz w:val="28"/>
          <w:szCs w:val="28"/>
        </w:rPr>
        <w:t>OPĆINE MATULJI</w:t>
      </w:r>
    </w:p>
    <w:p w14:paraId="529A849E" w14:textId="5CC07F54" w:rsidR="000F308D" w:rsidRPr="00B24B10" w:rsidRDefault="000F308D" w:rsidP="000F308D">
      <w:pPr>
        <w:spacing w:after="0" w:line="240" w:lineRule="auto"/>
        <w:jc w:val="center"/>
        <w:rPr>
          <w:rFonts w:ascii="Times New Roman" w:hAnsi="Times New Roman" w:cs="Times New Roman"/>
          <w:b/>
          <w:sz w:val="28"/>
          <w:szCs w:val="28"/>
        </w:rPr>
      </w:pPr>
      <w:r w:rsidRPr="00B24B10">
        <w:rPr>
          <w:rFonts w:ascii="Times New Roman" w:hAnsi="Times New Roman" w:cs="Times New Roman"/>
          <w:b/>
          <w:sz w:val="28"/>
          <w:szCs w:val="28"/>
        </w:rPr>
        <w:t>O PROVEDBI PLANA GOSPODARENJA OTPADOM</w:t>
      </w:r>
    </w:p>
    <w:p w14:paraId="124ABB0E" w14:textId="77777777" w:rsidR="000F308D" w:rsidRDefault="000F308D" w:rsidP="000F308D">
      <w:pPr>
        <w:spacing w:after="0" w:line="240" w:lineRule="auto"/>
        <w:jc w:val="center"/>
        <w:rPr>
          <w:rFonts w:ascii="Times New Roman" w:hAnsi="Times New Roman" w:cs="Times New Roman"/>
          <w:b/>
          <w:sz w:val="28"/>
          <w:szCs w:val="28"/>
        </w:rPr>
      </w:pPr>
      <w:r w:rsidRPr="00B24B10">
        <w:rPr>
          <w:rFonts w:ascii="Times New Roman" w:hAnsi="Times New Roman" w:cs="Times New Roman"/>
          <w:b/>
          <w:sz w:val="28"/>
          <w:szCs w:val="28"/>
        </w:rPr>
        <w:t xml:space="preserve"> REPUBLIKE HRVATSKE ZA 2021. GODINU </w:t>
      </w:r>
    </w:p>
    <w:p w14:paraId="13A6A663" w14:textId="77777777" w:rsidR="000F308D" w:rsidRPr="00532FAB" w:rsidRDefault="000F308D" w:rsidP="000F308D">
      <w:pPr>
        <w:ind w:firstLine="700"/>
        <w:jc w:val="both"/>
      </w:pPr>
    </w:p>
    <w:p w14:paraId="7B49EAB2" w14:textId="77777777" w:rsidR="000F308D" w:rsidRPr="009E1DCA" w:rsidRDefault="000F308D" w:rsidP="000F308D">
      <w:pPr>
        <w:ind w:firstLine="700"/>
        <w:jc w:val="both"/>
        <w:rPr>
          <w:color w:val="00B050"/>
        </w:rPr>
      </w:pPr>
    </w:p>
    <w:p w14:paraId="5DBD9A7C" w14:textId="77777777" w:rsidR="000F308D" w:rsidRDefault="000F308D" w:rsidP="000F308D">
      <w:pPr>
        <w:ind w:firstLine="700"/>
        <w:jc w:val="both"/>
      </w:pPr>
    </w:p>
    <w:p w14:paraId="4DDC6F92" w14:textId="77777777" w:rsidR="000F308D" w:rsidRDefault="000F308D" w:rsidP="000F308D">
      <w:pPr>
        <w:ind w:firstLine="700"/>
        <w:jc w:val="both"/>
      </w:pPr>
    </w:p>
    <w:p w14:paraId="1CB11CCB" w14:textId="77777777" w:rsidR="000F308D" w:rsidRDefault="000F308D" w:rsidP="000F308D">
      <w:pPr>
        <w:ind w:firstLine="700"/>
        <w:jc w:val="both"/>
      </w:pPr>
    </w:p>
    <w:p w14:paraId="51AA48AC" w14:textId="77777777" w:rsidR="000F308D" w:rsidRDefault="000F308D" w:rsidP="000F308D">
      <w:pPr>
        <w:ind w:firstLine="700"/>
        <w:jc w:val="both"/>
      </w:pPr>
    </w:p>
    <w:p w14:paraId="0CB2DFC8" w14:textId="77777777" w:rsidR="000F308D" w:rsidRDefault="000F308D" w:rsidP="000F308D">
      <w:pPr>
        <w:ind w:firstLine="700"/>
        <w:jc w:val="both"/>
      </w:pPr>
    </w:p>
    <w:p w14:paraId="453FA158" w14:textId="77777777" w:rsidR="000F308D" w:rsidRDefault="000F308D" w:rsidP="000F308D">
      <w:pPr>
        <w:ind w:firstLine="700"/>
        <w:jc w:val="both"/>
      </w:pPr>
    </w:p>
    <w:p w14:paraId="351D94D2" w14:textId="77777777" w:rsidR="000F308D" w:rsidRDefault="000F308D" w:rsidP="000F308D">
      <w:pPr>
        <w:ind w:firstLine="700"/>
        <w:jc w:val="both"/>
      </w:pPr>
    </w:p>
    <w:p w14:paraId="4AE30CB0" w14:textId="77777777" w:rsidR="000F308D" w:rsidRDefault="000F308D" w:rsidP="000F308D">
      <w:pPr>
        <w:ind w:firstLine="700"/>
        <w:jc w:val="both"/>
      </w:pPr>
    </w:p>
    <w:p w14:paraId="036A91F6" w14:textId="77777777" w:rsidR="000F308D" w:rsidRDefault="000F308D" w:rsidP="000F308D">
      <w:pPr>
        <w:ind w:firstLine="700"/>
        <w:jc w:val="both"/>
      </w:pPr>
    </w:p>
    <w:p w14:paraId="2A6E2B90" w14:textId="77777777" w:rsidR="000F308D" w:rsidRDefault="000F308D" w:rsidP="000F308D">
      <w:pPr>
        <w:ind w:firstLine="700"/>
        <w:jc w:val="both"/>
      </w:pPr>
    </w:p>
    <w:p w14:paraId="5F89F8B2" w14:textId="72344D53" w:rsidR="000F308D" w:rsidRPr="006C1B18" w:rsidRDefault="000F308D" w:rsidP="000F308D">
      <w:pPr>
        <w:jc w:val="center"/>
        <w:rPr>
          <w:rFonts w:ascii="Times New Roman" w:hAnsi="Times New Roman" w:cs="Times New Roman"/>
          <w:b/>
          <w:bCs/>
          <w:sz w:val="24"/>
          <w:szCs w:val="24"/>
        </w:rPr>
      </w:pPr>
      <w:r w:rsidRPr="006C1B18">
        <w:rPr>
          <w:rFonts w:ascii="Times New Roman" w:hAnsi="Times New Roman" w:cs="Times New Roman"/>
          <w:b/>
          <w:bCs/>
          <w:sz w:val="24"/>
          <w:szCs w:val="24"/>
        </w:rPr>
        <w:t>Matulji, ožujak 2022.</w:t>
      </w:r>
    </w:p>
    <w:p w14:paraId="4B16A625" w14:textId="77777777" w:rsidR="000F308D" w:rsidRDefault="000F308D" w:rsidP="000F308D">
      <w:pPr>
        <w:ind w:firstLine="700"/>
        <w:jc w:val="both"/>
      </w:pPr>
    </w:p>
    <w:p w14:paraId="3EF0BF58" w14:textId="77777777" w:rsidR="000F308D" w:rsidRDefault="000F308D" w:rsidP="000F308D">
      <w:pPr>
        <w:ind w:firstLine="700"/>
        <w:jc w:val="both"/>
      </w:pPr>
    </w:p>
    <w:sdt>
      <w:sdtPr>
        <w:rPr>
          <w:rFonts w:asciiTheme="minorHAnsi" w:eastAsiaTheme="minorHAnsi" w:hAnsiTheme="minorHAnsi" w:cstheme="minorBidi"/>
          <w:b w:val="0"/>
          <w:bCs w:val="0"/>
          <w:color w:val="auto"/>
          <w:sz w:val="22"/>
          <w:szCs w:val="22"/>
          <w:lang w:val="hr-HR" w:eastAsia="en-US"/>
        </w:rPr>
        <w:id w:val="-1953934789"/>
        <w:docPartObj>
          <w:docPartGallery w:val="Table of Contents"/>
          <w:docPartUnique/>
        </w:docPartObj>
      </w:sdtPr>
      <w:sdtEndPr/>
      <w:sdtContent>
        <w:p w14:paraId="4E28992A" w14:textId="3BB9CAD9" w:rsidR="006C1B18" w:rsidRPr="006C1B18" w:rsidRDefault="006C1B18">
          <w:pPr>
            <w:pStyle w:val="TOCNaslov"/>
            <w:rPr>
              <w:rFonts w:ascii="Times New Roman" w:hAnsi="Times New Roman" w:cs="Times New Roman"/>
              <w:b w:val="0"/>
              <w:bCs w:val="0"/>
              <w:color w:val="auto"/>
            </w:rPr>
          </w:pPr>
          <w:r w:rsidRPr="006C1B18">
            <w:rPr>
              <w:rFonts w:ascii="Times New Roman" w:hAnsi="Times New Roman" w:cs="Times New Roman"/>
              <w:b w:val="0"/>
              <w:bCs w:val="0"/>
              <w:color w:val="auto"/>
              <w:lang w:val="hr-HR"/>
            </w:rPr>
            <w:t>SADRŽAJ</w:t>
          </w:r>
        </w:p>
        <w:p w14:paraId="607ED6CF" w14:textId="487FDC6F" w:rsidR="006C1B18" w:rsidRPr="006C1B18" w:rsidRDefault="006C1B18">
          <w:pPr>
            <w:pStyle w:val="Sadraj1"/>
            <w:tabs>
              <w:tab w:val="left" w:pos="440"/>
              <w:tab w:val="right" w:leader="dot" w:pos="9062"/>
            </w:tabs>
            <w:rPr>
              <w:rFonts w:eastAsiaTheme="minorEastAsia"/>
              <w:b/>
              <w:bCs/>
              <w:noProof/>
              <w:lang w:eastAsia="hr-HR"/>
            </w:rPr>
          </w:pPr>
          <w:r>
            <w:fldChar w:fldCharType="begin"/>
          </w:r>
          <w:r>
            <w:instrText xml:space="preserve"> TOC \o "1-3" \h \z \u </w:instrText>
          </w:r>
          <w:r>
            <w:fldChar w:fldCharType="separate"/>
          </w:r>
          <w:hyperlink w:anchor="_Toc98776119" w:history="1">
            <w:r w:rsidRPr="006C1B18">
              <w:rPr>
                <w:rStyle w:val="Hiperveza"/>
                <w:rFonts w:ascii="Times New Roman" w:hAnsi="Times New Roman" w:cs="Times New Roman"/>
                <w:b/>
                <w:bCs/>
                <w:noProof/>
              </w:rPr>
              <w:t>1.</w:t>
            </w:r>
            <w:r w:rsidRPr="006C1B18">
              <w:rPr>
                <w:rFonts w:eastAsiaTheme="minorEastAsia"/>
                <w:b/>
                <w:bCs/>
                <w:noProof/>
                <w:lang w:eastAsia="hr-HR"/>
              </w:rPr>
              <w:tab/>
            </w:r>
            <w:r w:rsidRPr="006C1B18">
              <w:rPr>
                <w:rStyle w:val="Hiperveza"/>
                <w:rFonts w:ascii="Times New Roman" w:hAnsi="Times New Roman" w:cs="Times New Roman"/>
                <w:b/>
                <w:bCs/>
                <w:noProof/>
              </w:rPr>
              <w:t>UVOD</w:t>
            </w:r>
            <w:r w:rsidRPr="006C1B18">
              <w:rPr>
                <w:b/>
                <w:bCs/>
                <w:noProof/>
                <w:webHidden/>
              </w:rPr>
              <w:tab/>
            </w:r>
            <w:r w:rsidRPr="006C1B18">
              <w:rPr>
                <w:b/>
                <w:bCs/>
                <w:noProof/>
                <w:webHidden/>
              </w:rPr>
              <w:fldChar w:fldCharType="begin"/>
            </w:r>
            <w:r w:rsidRPr="006C1B18">
              <w:rPr>
                <w:b/>
                <w:bCs/>
                <w:noProof/>
                <w:webHidden/>
              </w:rPr>
              <w:instrText xml:space="preserve"> PAGEREF _Toc98776119 \h </w:instrText>
            </w:r>
            <w:r w:rsidRPr="006C1B18">
              <w:rPr>
                <w:b/>
                <w:bCs/>
                <w:noProof/>
                <w:webHidden/>
              </w:rPr>
            </w:r>
            <w:r w:rsidRPr="006C1B18">
              <w:rPr>
                <w:b/>
                <w:bCs/>
                <w:noProof/>
                <w:webHidden/>
              </w:rPr>
              <w:fldChar w:fldCharType="separate"/>
            </w:r>
            <w:r w:rsidR="00D231D0">
              <w:rPr>
                <w:b/>
                <w:bCs/>
                <w:noProof/>
                <w:webHidden/>
              </w:rPr>
              <w:t>1</w:t>
            </w:r>
            <w:r w:rsidRPr="006C1B18">
              <w:rPr>
                <w:b/>
                <w:bCs/>
                <w:noProof/>
                <w:webHidden/>
              </w:rPr>
              <w:fldChar w:fldCharType="end"/>
            </w:r>
          </w:hyperlink>
        </w:p>
        <w:p w14:paraId="7D03AE7E" w14:textId="09E9CE84" w:rsidR="006C1B18" w:rsidRPr="006C1B18" w:rsidRDefault="003D3899">
          <w:pPr>
            <w:pStyle w:val="Sadraj1"/>
            <w:tabs>
              <w:tab w:val="left" w:pos="440"/>
              <w:tab w:val="right" w:leader="dot" w:pos="9062"/>
            </w:tabs>
            <w:rPr>
              <w:rFonts w:eastAsiaTheme="minorEastAsia"/>
              <w:b/>
              <w:bCs/>
              <w:noProof/>
              <w:lang w:eastAsia="hr-HR"/>
            </w:rPr>
          </w:pPr>
          <w:hyperlink w:anchor="_Toc98776120" w:history="1">
            <w:r w:rsidR="006C1B18" w:rsidRPr="006C1B18">
              <w:rPr>
                <w:rStyle w:val="Hiperveza"/>
                <w:rFonts w:ascii="Times New Roman" w:hAnsi="Times New Roman" w:cs="Times New Roman"/>
                <w:b/>
                <w:bCs/>
                <w:noProof/>
              </w:rPr>
              <w:t>2.</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OSNOVNI PODACI O OPĆINI MATULJI</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_Toc98776120 \h </w:instrText>
            </w:r>
            <w:r w:rsidR="006C1B18" w:rsidRPr="006C1B18">
              <w:rPr>
                <w:b/>
                <w:bCs/>
                <w:noProof/>
                <w:webHidden/>
              </w:rPr>
            </w:r>
            <w:r w:rsidR="006C1B18" w:rsidRPr="006C1B18">
              <w:rPr>
                <w:b/>
                <w:bCs/>
                <w:noProof/>
                <w:webHidden/>
              </w:rPr>
              <w:fldChar w:fldCharType="separate"/>
            </w:r>
            <w:r w:rsidR="00D231D0">
              <w:rPr>
                <w:b/>
                <w:bCs/>
                <w:noProof/>
                <w:webHidden/>
              </w:rPr>
              <w:t>1</w:t>
            </w:r>
            <w:r w:rsidR="006C1B18" w:rsidRPr="006C1B18">
              <w:rPr>
                <w:b/>
                <w:bCs/>
                <w:noProof/>
                <w:webHidden/>
              </w:rPr>
              <w:fldChar w:fldCharType="end"/>
            </w:r>
          </w:hyperlink>
        </w:p>
        <w:p w14:paraId="114A1C2D" w14:textId="715B1E78" w:rsidR="006C1B18" w:rsidRPr="006C1B18" w:rsidRDefault="003D3899">
          <w:pPr>
            <w:pStyle w:val="Sadraj1"/>
            <w:tabs>
              <w:tab w:val="left" w:pos="440"/>
              <w:tab w:val="right" w:leader="dot" w:pos="9062"/>
            </w:tabs>
            <w:rPr>
              <w:rFonts w:eastAsiaTheme="minorEastAsia"/>
              <w:b/>
              <w:bCs/>
              <w:noProof/>
              <w:lang w:eastAsia="hr-HR"/>
            </w:rPr>
          </w:pPr>
          <w:hyperlink w:anchor="_Toc98776121" w:history="1">
            <w:r w:rsidR="006C1B18" w:rsidRPr="006C1B18">
              <w:rPr>
                <w:rStyle w:val="Hiperveza"/>
                <w:rFonts w:ascii="Times New Roman" w:hAnsi="Times New Roman" w:cs="Times New Roman"/>
                <w:b/>
                <w:bCs/>
                <w:noProof/>
              </w:rPr>
              <w:t>3.</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NAČELA I CILJEVI IZ PROPISA KOJIMA SE UREĐUJE GODPODARENJE OTPADOM</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_Toc98776121 \h </w:instrText>
            </w:r>
            <w:r w:rsidR="006C1B18" w:rsidRPr="006C1B18">
              <w:rPr>
                <w:b/>
                <w:bCs/>
                <w:noProof/>
                <w:webHidden/>
              </w:rPr>
            </w:r>
            <w:r w:rsidR="006C1B18" w:rsidRPr="006C1B18">
              <w:rPr>
                <w:b/>
                <w:bCs/>
                <w:noProof/>
                <w:webHidden/>
              </w:rPr>
              <w:fldChar w:fldCharType="separate"/>
            </w:r>
            <w:r w:rsidR="00D231D0">
              <w:rPr>
                <w:b/>
                <w:bCs/>
                <w:noProof/>
                <w:webHidden/>
              </w:rPr>
              <w:t>3</w:t>
            </w:r>
            <w:r w:rsidR="006C1B18" w:rsidRPr="006C1B18">
              <w:rPr>
                <w:b/>
                <w:bCs/>
                <w:noProof/>
                <w:webHidden/>
              </w:rPr>
              <w:fldChar w:fldCharType="end"/>
            </w:r>
          </w:hyperlink>
        </w:p>
        <w:p w14:paraId="63279C53" w14:textId="7E4A1A0A" w:rsidR="006C1B18" w:rsidRPr="006C1B18" w:rsidRDefault="003D3899">
          <w:pPr>
            <w:pStyle w:val="Sadraj1"/>
            <w:tabs>
              <w:tab w:val="left" w:pos="440"/>
              <w:tab w:val="right" w:leader="dot" w:pos="9062"/>
            </w:tabs>
            <w:rPr>
              <w:rFonts w:eastAsiaTheme="minorEastAsia"/>
              <w:b/>
              <w:bCs/>
              <w:noProof/>
              <w:lang w:eastAsia="hr-HR"/>
            </w:rPr>
          </w:pPr>
          <w:hyperlink w:anchor="_Toc98776122" w:history="1">
            <w:r w:rsidR="006C1B18" w:rsidRPr="006C1B18">
              <w:rPr>
                <w:rStyle w:val="Hiperveza"/>
                <w:rFonts w:ascii="Times New Roman" w:hAnsi="Times New Roman" w:cs="Times New Roman"/>
                <w:b/>
                <w:bCs/>
                <w:noProof/>
              </w:rPr>
              <w:t>4.</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OBVEZE U GOSPODARENJU OTPADOM NA LOKALNOJ RAZINI KOJI PROIZLAZE IZ PROPISA</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_Toc98776122 \h </w:instrText>
            </w:r>
            <w:r w:rsidR="006C1B18" w:rsidRPr="006C1B18">
              <w:rPr>
                <w:b/>
                <w:bCs/>
                <w:noProof/>
                <w:webHidden/>
              </w:rPr>
            </w:r>
            <w:r w:rsidR="006C1B18" w:rsidRPr="006C1B18">
              <w:rPr>
                <w:b/>
                <w:bCs/>
                <w:noProof/>
                <w:webHidden/>
              </w:rPr>
              <w:fldChar w:fldCharType="separate"/>
            </w:r>
            <w:r w:rsidR="00D231D0">
              <w:rPr>
                <w:b/>
                <w:bCs/>
                <w:noProof/>
                <w:webHidden/>
              </w:rPr>
              <w:t>5</w:t>
            </w:r>
            <w:r w:rsidR="006C1B18" w:rsidRPr="006C1B18">
              <w:rPr>
                <w:b/>
                <w:bCs/>
                <w:noProof/>
                <w:webHidden/>
              </w:rPr>
              <w:fldChar w:fldCharType="end"/>
            </w:r>
          </w:hyperlink>
        </w:p>
        <w:p w14:paraId="01A4FBEA" w14:textId="3E495771" w:rsidR="006C1B18" w:rsidRPr="006C1B18" w:rsidRDefault="003D3899">
          <w:pPr>
            <w:pStyle w:val="Sadraj1"/>
            <w:tabs>
              <w:tab w:val="left" w:pos="440"/>
              <w:tab w:val="right" w:leader="dot" w:pos="9062"/>
            </w:tabs>
            <w:rPr>
              <w:rFonts w:eastAsiaTheme="minorEastAsia"/>
              <w:b/>
              <w:bCs/>
              <w:noProof/>
              <w:lang w:eastAsia="hr-HR"/>
            </w:rPr>
          </w:pPr>
          <w:hyperlink w:anchor="_Toc98776123" w:history="1">
            <w:r w:rsidR="006C1B18" w:rsidRPr="006C1B18">
              <w:rPr>
                <w:rStyle w:val="Hiperveza"/>
                <w:rFonts w:ascii="Times New Roman" w:hAnsi="Times New Roman" w:cs="Times New Roman"/>
                <w:b/>
                <w:bCs/>
                <w:noProof/>
              </w:rPr>
              <w:t>5.</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PLAN GOSPODARENJA OTPADOM OPĆINE MATULJI</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_Toc98776123 \h </w:instrText>
            </w:r>
            <w:r w:rsidR="006C1B18" w:rsidRPr="006C1B18">
              <w:rPr>
                <w:b/>
                <w:bCs/>
                <w:noProof/>
                <w:webHidden/>
              </w:rPr>
            </w:r>
            <w:r w:rsidR="006C1B18" w:rsidRPr="006C1B18">
              <w:rPr>
                <w:b/>
                <w:bCs/>
                <w:noProof/>
                <w:webHidden/>
              </w:rPr>
              <w:fldChar w:fldCharType="separate"/>
            </w:r>
            <w:r w:rsidR="00D231D0">
              <w:rPr>
                <w:b/>
                <w:bCs/>
                <w:noProof/>
                <w:webHidden/>
              </w:rPr>
              <w:t>6</w:t>
            </w:r>
            <w:r w:rsidR="006C1B18" w:rsidRPr="006C1B18">
              <w:rPr>
                <w:b/>
                <w:bCs/>
                <w:noProof/>
                <w:webHidden/>
              </w:rPr>
              <w:fldChar w:fldCharType="end"/>
            </w:r>
          </w:hyperlink>
        </w:p>
        <w:p w14:paraId="3160F8BB" w14:textId="4B525BA9" w:rsidR="006C1B18" w:rsidRPr="006C1B18" w:rsidRDefault="003D3899">
          <w:pPr>
            <w:pStyle w:val="Sadraj1"/>
            <w:tabs>
              <w:tab w:val="left" w:pos="440"/>
              <w:tab w:val="right" w:leader="dot" w:pos="9062"/>
            </w:tabs>
            <w:rPr>
              <w:rFonts w:eastAsiaTheme="minorEastAsia"/>
              <w:b/>
              <w:bCs/>
              <w:noProof/>
              <w:lang w:eastAsia="hr-HR"/>
            </w:rPr>
          </w:pPr>
          <w:hyperlink w:anchor="_Toc98776124" w:history="1">
            <w:r w:rsidR="006C1B18" w:rsidRPr="006C1B18">
              <w:rPr>
                <w:rStyle w:val="Hiperveza"/>
                <w:rFonts w:ascii="Times New Roman" w:hAnsi="Times New Roman" w:cs="Times New Roman"/>
                <w:b/>
                <w:bCs/>
                <w:noProof/>
              </w:rPr>
              <w:t>6.</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ANALIZA I OCJENA STANJA GOSPODARENJA OTPADOM NA PODRUČJU OPĆINE MATULJI U 2021. GODINI</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_Toc98776124 \h </w:instrText>
            </w:r>
            <w:r w:rsidR="006C1B18" w:rsidRPr="006C1B18">
              <w:rPr>
                <w:b/>
                <w:bCs/>
                <w:noProof/>
                <w:webHidden/>
              </w:rPr>
            </w:r>
            <w:r w:rsidR="006C1B18" w:rsidRPr="006C1B18">
              <w:rPr>
                <w:b/>
                <w:bCs/>
                <w:noProof/>
                <w:webHidden/>
              </w:rPr>
              <w:fldChar w:fldCharType="separate"/>
            </w:r>
            <w:r w:rsidR="00D231D0">
              <w:rPr>
                <w:b/>
                <w:bCs/>
                <w:noProof/>
                <w:webHidden/>
              </w:rPr>
              <w:t>9</w:t>
            </w:r>
            <w:r w:rsidR="006C1B18" w:rsidRPr="006C1B18">
              <w:rPr>
                <w:b/>
                <w:bCs/>
                <w:noProof/>
                <w:webHidden/>
              </w:rPr>
              <w:fldChar w:fldCharType="end"/>
            </w:r>
          </w:hyperlink>
        </w:p>
        <w:p w14:paraId="7032E4AA" w14:textId="5D9D7EC3" w:rsidR="006C1B18" w:rsidRPr="006C1B18" w:rsidRDefault="003D3899">
          <w:pPr>
            <w:pStyle w:val="Sadraj1"/>
            <w:tabs>
              <w:tab w:val="left" w:pos="440"/>
              <w:tab w:val="right" w:leader="dot" w:pos="9062"/>
            </w:tabs>
            <w:rPr>
              <w:rFonts w:eastAsiaTheme="minorEastAsia"/>
              <w:b/>
              <w:bCs/>
              <w:noProof/>
              <w:lang w:eastAsia="hr-HR"/>
            </w:rPr>
          </w:pPr>
          <w:hyperlink w:anchor="_Toc98776125" w:history="1">
            <w:r w:rsidR="006C1B18" w:rsidRPr="006C1B18">
              <w:rPr>
                <w:rStyle w:val="Hiperveza"/>
                <w:rFonts w:ascii="Times New Roman" w:hAnsi="Times New Roman" w:cs="Times New Roman"/>
                <w:b/>
                <w:bCs/>
                <w:noProof/>
              </w:rPr>
              <w:t>7.</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OSTVARENJE MJERA ZA PROVEDBU PLANA</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_Toc98776125 \h </w:instrText>
            </w:r>
            <w:r w:rsidR="006C1B18" w:rsidRPr="006C1B18">
              <w:rPr>
                <w:b/>
                <w:bCs/>
                <w:noProof/>
                <w:webHidden/>
              </w:rPr>
            </w:r>
            <w:r w:rsidR="006C1B18" w:rsidRPr="006C1B18">
              <w:rPr>
                <w:b/>
                <w:bCs/>
                <w:noProof/>
                <w:webHidden/>
              </w:rPr>
              <w:fldChar w:fldCharType="separate"/>
            </w:r>
            <w:r w:rsidR="00D231D0">
              <w:rPr>
                <w:b/>
                <w:bCs/>
                <w:noProof/>
                <w:webHidden/>
              </w:rPr>
              <w:t>11</w:t>
            </w:r>
            <w:r w:rsidR="006C1B18" w:rsidRPr="006C1B18">
              <w:rPr>
                <w:b/>
                <w:bCs/>
                <w:noProof/>
                <w:webHidden/>
              </w:rPr>
              <w:fldChar w:fldCharType="end"/>
            </w:r>
          </w:hyperlink>
        </w:p>
        <w:p w14:paraId="6B7B4514" w14:textId="7530FE64" w:rsidR="006C1B18" w:rsidRPr="006C1B18" w:rsidRDefault="003D3899">
          <w:pPr>
            <w:pStyle w:val="Sadraj2"/>
            <w:tabs>
              <w:tab w:val="right" w:leader="dot" w:pos="9062"/>
            </w:tabs>
            <w:rPr>
              <w:rFonts w:eastAsiaTheme="minorEastAsia"/>
              <w:b/>
              <w:bCs/>
              <w:noProof/>
              <w:lang w:eastAsia="hr-HR"/>
            </w:rPr>
          </w:pPr>
          <w:hyperlink w:anchor="_Toc98776126" w:history="1">
            <w:r w:rsidR="006C1B18" w:rsidRPr="006C1B18">
              <w:rPr>
                <w:rStyle w:val="Hiperveza"/>
                <w:rFonts w:ascii="Times New Roman" w:hAnsi="Times New Roman" w:cs="Times New Roman"/>
                <w:b/>
                <w:bCs/>
                <w:noProof/>
              </w:rPr>
              <w:t>a)mjere smanjenja i sprečavanja nastanka otpada</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_Toc98776126 \h </w:instrText>
            </w:r>
            <w:r w:rsidR="006C1B18" w:rsidRPr="006C1B18">
              <w:rPr>
                <w:b/>
                <w:bCs/>
                <w:noProof/>
                <w:webHidden/>
              </w:rPr>
            </w:r>
            <w:r w:rsidR="006C1B18" w:rsidRPr="006C1B18">
              <w:rPr>
                <w:b/>
                <w:bCs/>
                <w:noProof/>
                <w:webHidden/>
              </w:rPr>
              <w:fldChar w:fldCharType="separate"/>
            </w:r>
            <w:r w:rsidR="00D231D0">
              <w:rPr>
                <w:b/>
                <w:bCs/>
                <w:noProof/>
                <w:webHidden/>
              </w:rPr>
              <w:t>11</w:t>
            </w:r>
            <w:r w:rsidR="006C1B18" w:rsidRPr="006C1B18">
              <w:rPr>
                <w:b/>
                <w:bCs/>
                <w:noProof/>
                <w:webHidden/>
              </w:rPr>
              <w:fldChar w:fldCharType="end"/>
            </w:r>
          </w:hyperlink>
        </w:p>
        <w:p w14:paraId="73160779" w14:textId="758C2E29" w:rsidR="006C1B18" w:rsidRPr="006C1B18" w:rsidRDefault="003D3899">
          <w:pPr>
            <w:pStyle w:val="Sadraj2"/>
            <w:tabs>
              <w:tab w:val="right" w:leader="dot" w:pos="9062"/>
            </w:tabs>
            <w:rPr>
              <w:rFonts w:eastAsiaTheme="minorEastAsia"/>
              <w:b/>
              <w:bCs/>
              <w:noProof/>
              <w:lang w:eastAsia="hr-HR"/>
            </w:rPr>
          </w:pPr>
          <w:hyperlink w:anchor="_Toc98776127" w:history="1">
            <w:r w:rsidR="006C1B18" w:rsidRPr="006C1B18">
              <w:rPr>
                <w:rStyle w:val="Hiperveza"/>
                <w:rFonts w:ascii="Times New Roman" w:hAnsi="Times New Roman" w:cs="Times New Roman"/>
                <w:b/>
                <w:bCs/>
                <w:noProof/>
              </w:rPr>
              <w:t>b)kućno kompostiranje</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_Toc98776127 \h </w:instrText>
            </w:r>
            <w:r w:rsidR="006C1B18" w:rsidRPr="006C1B18">
              <w:rPr>
                <w:b/>
                <w:bCs/>
                <w:noProof/>
                <w:webHidden/>
              </w:rPr>
            </w:r>
            <w:r w:rsidR="006C1B18" w:rsidRPr="006C1B18">
              <w:rPr>
                <w:b/>
                <w:bCs/>
                <w:noProof/>
                <w:webHidden/>
              </w:rPr>
              <w:fldChar w:fldCharType="separate"/>
            </w:r>
            <w:r w:rsidR="00D231D0">
              <w:rPr>
                <w:b/>
                <w:bCs/>
                <w:noProof/>
                <w:webHidden/>
              </w:rPr>
              <w:t>11</w:t>
            </w:r>
            <w:r w:rsidR="006C1B18" w:rsidRPr="006C1B18">
              <w:rPr>
                <w:b/>
                <w:bCs/>
                <w:noProof/>
                <w:webHidden/>
              </w:rPr>
              <w:fldChar w:fldCharType="end"/>
            </w:r>
          </w:hyperlink>
        </w:p>
        <w:p w14:paraId="2F29ACDC" w14:textId="3E200F3B" w:rsidR="006C1B18" w:rsidRPr="006C1B18" w:rsidRDefault="003D3899">
          <w:pPr>
            <w:pStyle w:val="Sadraj2"/>
            <w:tabs>
              <w:tab w:val="left" w:pos="660"/>
              <w:tab w:val="right" w:leader="dot" w:pos="9062"/>
            </w:tabs>
            <w:rPr>
              <w:rFonts w:eastAsiaTheme="minorEastAsia"/>
              <w:b/>
              <w:bCs/>
              <w:noProof/>
              <w:lang w:eastAsia="hr-HR"/>
            </w:rPr>
          </w:pPr>
          <w:hyperlink w:anchor="_Toc98776128" w:history="1">
            <w:r w:rsidR="006C1B18" w:rsidRPr="006C1B18">
              <w:rPr>
                <w:rStyle w:val="Hiperveza"/>
                <w:rFonts w:ascii="Times New Roman" w:hAnsi="Times New Roman" w:cs="Times New Roman"/>
                <w:b/>
                <w:bCs/>
                <w:noProof/>
              </w:rPr>
              <w:t>c)</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oprema</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_Toc98776128 \h </w:instrText>
            </w:r>
            <w:r w:rsidR="006C1B18" w:rsidRPr="006C1B18">
              <w:rPr>
                <w:b/>
                <w:bCs/>
                <w:noProof/>
                <w:webHidden/>
              </w:rPr>
            </w:r>
            <w:r w:rsidR="006C1B18" w:rsidRPr="006C1B18">
              <w:rPr>
                <w:b/>
                <w:bCs/>
                <w:noProof/>
                <w:webHidden/>
              </w:rPr>
              <w:fldChar w:fldCharType="separate"/>
            </w:r>
            <w:r w:rsidR="00D231D0">
              <w:rPr>
                <w:b/>
                <w:bCs/>
                <w:noProof/>
                <w:webHidden/>
              </w:rPr>
              <w:t>11</w:t>
            </w:r>
            <w:r w:rsidR="006C1B18" w:rsidRPr="006C1B18">
              <w:rPr>
                <w:b/>
                <w:bCs/>
                <w:noProof/>
                <w:webHidden/>
              </w:rPr>
              <w:fldChar w:fldCharType="end"/>
            </w:r>
          </w:hyperlink>
        </w:p>
        <w:p w14:paraId="6CD95028" w14:textId="550B7BBA" w:rsidR="006C1B18" w:rsidRPr="006C1B18" w:rsidRDefault="003D3899">
          <w:pPr>
            <w:pStyle w:val="Sadraj2"/>
            <w:tabs>
              <w:tab w:val="left" w:pos="660"/>
              <w:tab w:val="right" w:leader="dot" w:pos="9062"/>
            </w:tabs>
            <w:rPr>
              <w:rFonts w:eastAsiaTheme="minorEastAsia"/>
              <w:b/>
              <w:bCs/>
              <w:noProof/>
              <w:lang w:eastAsia="hr-HR"/>
            </w:rPr>
          </w:pPr>
          <w:hyperlink w:anchor="_Toc98776129" w:history="1">
            <w:r w:rsidR="006C1B18" w:rsidRPr="006C1B18">
              <w:rPr>
                <w:rStyle w:val="Hiperveza"/>
                <w:rFonts w:ascii="Times New Roman" w:hAnsi="Times New Roman" w:cs="Times New Roman"/>
                <w:b/>
                <w:bCs/>
                <w:noProof/>
              </w:rPr>
              <w:t>d)</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postojeće i planirane građevine za gospodarenje otpadom</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_Toc98776129 \h </w:instrText>
            </w:r>
            <w:r w:rsidR="006C1B18" w:rsidRPr="006C1B18">
              <w:rPr>
                <w:b/>
                <w:bCs/>
                <w:noProof/>
                <w:webHidden/>
              </w:rPr>
            </w:r>
            <w:r w:rsidR="006C1B18" w:rsidRPr="006C1B18">
              <w:rPr>
                <w:b/>
                <w:bCs/>
                <w:noProof/>
                <w:webHidden/>
              </w:rPr>
              <w:fldChar w:fldCharType="separate"/>
            </w:r>
            <w:r w:rsidR="00D231D0">
              <w:rPr>
                <w:b/>
                <w:bCs/>
                <w:noProof/>
                <w:webHidden/>
              </w:rPr>
              <w:t>12</w:t>
            </w:r>
            <w:r w:rsidR="006C1B18" w:rsidRPr="006C1B18">
              <w:rPr>
                <w:b/>
                <w:bCs/>
                <w:noProof/>
                <w:webHidden/>
              </w:rPr>
              <w:fldChar w:fldCharType="end"/>
            </w:r>
          </w:hyperlink>
        </w:p>
        <w:p w14:paraId="67E4FF5F" w14:textId="5EB0ECD0" w:rsidR="006C1B18" w:rsidRPr="006C1B18" w:rsidRDefault="003D3899">
          <w:pPr>
            <w:pStyle w:val="Sadraj2"/>
            <w:tabs>
              <w:tab w:val="left" w:pos="660"/>
              <w:tab w:val="right" w:leader="dot" w:pos="9062"/>
            </w:tabs>
            <w:rPr>
              <w:rFonts w:eastAsiaTheme="minorEastAsia"/>
              <w:b/>
              <w:bCs/>
              <w:noProof/>
              <w:lang w:eastAsia="hr-HR"/>
            </w:rPr>
          </w:pPr>
          <w:hyperlink w:anchor="_Toc98776130" w:history="1">
            <w:r w:rsidR="006C1B18" w:rsidRPr="006C1B18">
              <w:rPr>
                <w:rStyle w:val="Hiperveza"/>
                <w:rFonts w:ascii="Times New Roman" w:hAnsi="Times New Roman" w:cs="Times New Roman"/>
                <w:b/>
                <w:bCs/>
                <w:noProof/>
              </w:rPr>
              <w:t>e)</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Praćenje udjela udjela biorazgradivog otpada u miješanom komunalnom otpadu</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_Toc98776130 \h </w:instrText>
            </w:r>
            <w:r w:rsidR="006C1B18" w:rsidRPr="006C1B18">
              <w:rPr>
                <w:b/>
                <w:bCs/>
                <w:noProof/>
                <w:webHidden/>
              </w:rPr>
            </w:r>
            <w:r w:rsidR="006C1B18" w:rsidRPr="006C1B18">
              <w:rPr>
                <w:b/>
                <w:bCs/>
                <w:noProof/>
                <w:webHidden/>
              </w:rPr>
              <w:fldChar w:fldCharType="separate"/>
            </w:r>
            <w:r w:rsidR="00D231D0">
              <w:rPr>
                <w:b/>
                <w:bCs/>
                <w:noProof/>
                <w:webHidden/>
              </w:rPr>
              <w:t>13</w:t>
            </w:r>
            <w:r w:rsidR="006C1B18" w:rsidRPr="006C1B18">
              <w:rPr>
                <w:b/>
                <w:bCs/>
                <w:noProof/>
                <w:webHidden/>
              </w:rPr>
              <w:fldChar w:fldCharType="end"/>
            </w:r>
          </w:hyperlink>
        </w:p>
        <w:p w14:paraId="5725CEA1" w14:textId="22A95F1F" w:rsidR="006C1B18" w:rsidRPr="006C1B18" w:rsidRDefault="003D3899">
          <w:pPr>
            <w:pStyle w:val="Sadraj2"/>
            <w:tabs>
              <w:tab w:val="right" w:leader="dot" w:pos="9062"/>
            </w:tabs>
            <w:rPr>
              <w:rFonts w:eastAsiaTheme="minorEastAsia"/>
              <w:b/>
              <w:bCs/>
              <w:noProof/>
              <w:lang w:eastAsia="hr-HR"/>
            </w:rPr>
          </w:pPr>
          <w:hyperlink w:anchor="_Toc98776131" w:history="1">
            <w:r w:rsidR="006C1B18" w:rsidRPr="006C1B18">
              <w:rPr>
                <w:rStyle w:val="Hiperveza"/>
                <w:rFonts w:ascii="Times New Roman" w:hAnsi="Times New Roman" w:cs="Times New Roman"/>
                <w:b/>
                <w:bCs/>
                <w:noProof/>
              </w:rPr>
              <w:t>f) Sustav naplate</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_Toc98776131 \h </w:instrText>
            </w:r>
            <w:r w:rsidR="006C1B18" w:rsidRPr="006C1B18">
              <w:rPr>
                <w:b/>
                <w:bCs/>
                <w:noProof/>
                <w:webHidden/>
              </w:rPr>
            </w:r>
            <w:r w:rsidR="006C1B18" w:rsidRPr="006C1B18">
              <w:rPr>
                <w:b/>
                <w:bCs/>
                <w:noProof/>
                <w:webHidden/>
              </w:rPr>
              <w:fldChar w:fldCharType="separate"/>
            </w:r>
            <w:r w:rsidR="00D231D0">
              <w:rPr>
                <w:b/>
                <w:bCs/>
                <w:noProof/>
                <w:webHidden/>
              </w:rPr>
              <w:t>13</w:t>
            </w:r>
            <w:r w:rsidR="006C1B18" w:rsidRPr="006C1B18">
              <w:rPr>
                <w:b/>
                <w:bCs/>
                <w:noProof/>
                <w:webHidden/>
              </w:rPr>
              <w:fldChar w:fldCharType="end"/>
            </w:r>
          </w:hyperlink>
        </w:p>
        <w:p w14:paraId="6074DEA3" w14:textId="10B3EB1E" w:rsidR="006C1B18" w:rsidRPr="006C1B18" w:rsidRDefault="003D3899">
          <w:pPr>
            <w:pStyle w:val="Sadraj2"/>
            <w:tabs>
              <w:tab w:val="right" w:leader="dot" w:pos="9062"/>
            </w:tabs>
            <w:rPr>
              <w:rFonts w:eastAsiaTheme="minorEastAsia"/>
              <w:b/>
              <w:bCs/>
              <w:noProof/>
              <w:lang w:eastAsia="hr-HR"/>
            </w:rPr>
          </w:pPr>
          <w:hyperlink w:anchor="_Toc98776132" w:history="1">
            <w:r w:rsidR="006C1B18" w:rsidRPr="006C1B18">
              <w:rPr>
                <w:rStyle w:val="Hiperveza"/>
                <w:rFonts w:ascii="Times New Roman" w:hAnsi="Times New Roman" w:cs="Times New Roman"/>
                <w:b/>
                <w:bCs/>
                <w:noProof/>
              </w:rPr>
              <w:t>g) Sanacije lokacija onečišćenih otpadom</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_Toc98776132 \h </w:instrText>
            </w:r>
            <w:r w:rsidR="006C1B18" w:rsidRPr="006C1B18">
              <w:rPr>
                <w:b/>
                <w:bCs/>
                <w:noProof/>
                <w:webHidden/>
              </w:rPr>
            </w:r>
            <w:r w:rsidR="006C1B18" w:rsidRPr="006C1B18">
              <w:rPr>
                <w:b/>
                <w:bCs/>
                <w:noProof/>
                <w:webHidden/>
              </w:rPr>
              <w:fldChar w:fldCharType="separate"/>
            </w:r>
            <w:r w:rsidR="00D231D0">
              <w:rPr>
                <w:b/>
                <w:bCs/>
                <w:noProof/>
                <w:webHidden/>
              </w:rPr>
              <w:t>14</w:t>
            </w:r>
            <w:r w:rsidR="006C1B18" w:rsidRPr="006C1B18">
              <w:rPr>
                <w:b/>
                <w:bCs/>
                <w:noProof/>
                <w:webHidden/>
              </w:rPr>
              <w:fldChar w:fldCharType="end"/>
            </w:r>
          </w:hyperlink>
        </w:p>
        <w:p w14:paraId="7E8DFF7C" w14:textId="3850D95A" w:rsidR="006C1B18" w:rsidRPr="006C1B18" w:rsidRDefault="003D3899">
          <w:pPr>
            <w:pStyle w:val="Sadraj2"/>
            <w:tabs>
              <w:tab w:val="right" w:leader="dot" w:pos="9062"/>
            </w:tabs>
            <w:rPr>
              <w:rFonts w:eastAsiaTheme="minorEastAsia"/>
              <w:b/>
              <w:bCs/>
              <w:noProof/>
              <w:lang w:eastAsia="hr-HR"/>
            </w:rPr>
          </w:pPr>
          <w:hyperlink w:anchor="_Toc98776133" w:history="1">
            <w:r w:rsidR="006C1B18" w:rsidRPr="006C1B18">
              <w:rPr>
                <w:rStyle w:val="Hiperveza"/>
                <w:rFonts w:ascii="Times New Roman" w:hAnsi="Times New Roman" w:cs="Times New Roman"/>
                <w:b/>
                <w:bCs/>
                <w:noProof/>
              </w:rPr>
              <w:t>h) Provedba informativno-obrazovne aktivnosti</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_Toc98776133 \h </w:instrText>
            </w:r>
            <w:r w:rsidR="006C1B18" w:rsidRPr="006C1B18">
              <w:rPr>
                <w:b/>
                <w:bCs/>
                <w:noProof/>
                <w:webHidden/>
              </w:rPr>
            </w:r>
            <w:r w:rsidR="006C1B18" w:rsidRPr="006C1B18">
              <w:rPr>
                <w:b/>
                <w:bCs/>
                <w:noProof/>
                <w:webHidden/>
              </w:rPr>
              <w:fldChar w:fldCharType="separate"/>
            </w:r>
            <w:r w:rsidR="00D231D0">
              <w:rPr>
                <w:b/>
                <w:bCs/>
                <w:noProof/>
                <w:webHidden/>
              </w:rPr>
              <w:t>14</w:t>
            </w:r>
            <w:r w:rsidR="006C1B18" w:rsidRPr="006C1B18">
              <w:rPr>
                <w:b/>
                <w:bCs/>
                <w:noProof/>
                <w:webHidden/>
              </w:rPr>
              <w:fldChar w:fldCharType="end"/>
            </w:r>
          </w:hyperlink>
        </w:p>
        <w:p w14:paraId="288F23F2" w14:textId="0ABB9BDB" w:rsidR="006C1B18" w:rsidRPr="006C1B18" w:rsidRDefault="003D3899">
          <w:pPr>
            <w:pStyle w:val="Sadraj1"/>
            <w:tabs>
              <w:tab w:val="left" w:pos="440"/>
              <w:tab w:val="right" w:leader="dot" w:pos="9062"/>
            </w:tabs>
            <w:rPr>
              <w:rFonts w:eastAsiaTheme="minorEastAsia"/>
              <w:b/>
              <w:bCs/>
              <w:noProof/>
              <w:lang w:eastAsia="hr-HR"/>
            </w:rPr>
          </w:pPr>
          <w:hyperlink w:anchor="_Toc98776134" w:history="1">
            <w:r w:rsidR="006C1B18" w:rsidRPr="006C1B18">
              <w:rPr>
                <w:rStyle w:val="Hiperveza"/>
                <w:rFonts w:ascii="Times New Roman" w:hAnsi="Times New Roman" w:cs="Times New Roman"/>
                <w:b/>
                <w:bCs/>
                <w:noProof/>
              </w:rPr>
              <w:t>8.</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PREGLED REALIZIRANIH I PLANIRANIH PROJEKATA U GOSPODARENJU OTPADOM S VISINOM IZVORA FINANCIRANJA (sa uključenim PDV-om)</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_Toc98776134 \h </w:instrText>
            </w:r>
            <w:r w:rsidR="006C1B18" w:rsidRPr="006C1B18">
              <w:rPr>
                <w:b/>
                <w:bCs/>
                <w:noProof/>
                <w:webHidden/>
              </w:rPr>
            </w:r>
            <w:r w:rsidR="006C1B18" w:rsidRPr="006C1B18">
              <w:rPr>
                <w:b/>
                <w:bCs/>
                <w:noProof/>
                <w:webHidden/>
              </w:rPr>
              <w:fldChar w:fldCharType="separate"/>
            </w:r>
            <w:r w:rsidR="00D231D0">
              <w:rPr>
                <w:b/>
                <w:bCs/>
                <w:noProof/>
                <w:webHidden/>
              </w:rPr>
              <w:t>14</w:t>
            </w:r>
            <w:r w:rsidR="006C1B18" w:rsidRPr="006C1B18">
              <w:rPr>
                <w:b/>
                <w:bCs/>
                <w:noProof/>
                <w:webHidden/>
              </w:rPr>
              <w:fldChar w:fldCharType="end"/>
            </w:r>
          </w:hyperlink>
        </w:p>
        <w:p w14:paraId="1662C3F9" w14:textId="40299101" w:rsidR="006C1B18" w:rsidRDefault="003D3899">
          <w:pPr>
            <w:pStyle w:val="Sadraj1"/>
            <w:tabs>
              <w:tab w:val="left" w:pos="440"/>
              <w:tab w:val="right" w:leader="dot" w:pos="9062"/>
            </w:tabs>
            <w:rPr>
              <w:rFonts w:eastAsiaTheme="minorEastAsia"/>
              <w:noProof/>
              <w:lang w:eastAsia="hr-HR"/>
            </w:rPr>
          </w:pPr>
          <w:hyperlink w:anchor="_Toc98776135" w:history="1">
            <w:r w:rsidR="006C1B18" w:rsidRPr="006C1B18">
              <w:rPr>
                <w:rStyle w:val="Hiperveza"/>
                <w:rFonts w:ascii="Times New Roman" w:hAnsi="Times New Roman" w:cs="Times New Roman"/>
                <w:b/>
                <w:bCs/>
                <w:noProof/>
              </w:rPr>
              <w:t>9.</w:t>
            </w:r>
            <w:r w:rsidR="006C1B18" w:rsidRPr="006C1B18">
              <w:rPr>
                <w:rFonts w:eastAsiaTheme="minorEastAsia"/>
                <w:b/>
                <w:bCs/>
                <w:noProof/>
                <w:lang w:eastAsia="hr-HR"/>
              </w:rPr>
              <w:tab/>
            </w:r>
            <w:r w:rsidR="006C1B18" w:rsidRPr="006C1B18">
              <w:rPr>
                <w:rStyle w:val="Hiperveza"/>
                <w:rFonts w:ascii="Times New Roman" w:hAnsi="Times New Roman" w:cs="Times New Roman"/>
                <w:b/>
                <w:bCs/>
                <w:noProof/>
              </w:rPr>
              <w:t>ZAKLJUČAK</w:t>
            </w:r>
            <w:r w:rsidR="006C1B18" w:rsidRPr="006C1B18">
              <w:rPr>
                <w:b/>
                <w:bCs/>
                <w:noProof/>
                <w:webHidden/>
              </w:rPr>
              <w:tab/>
            </w:r>
            <w:r w:rsidR="006C1B18" w:rsidRPr="006C1B18">
              <w:rPr>
                <w:b/>
                <w:bCs/>
                <w:noProof/>
                <w:webHidden/>
              </w:rPr>
              <w:fldChar w:fldCharType="begin"/>
            </w:r>
            <w:r w:rsidR="006C1B18" w:rsidRPr="006C1B18">
              <w:rPr>
                <w:b/>
                <w:bCs/>
                <w:noProof/>
                <w:webHidden/>
              </w:rPr>
              <w:instrText xml:space="preserve"> PAGEREF _Toc98776135 \h </w:instrText>
            </w:r>
            <w:r w:rsidR="006C1B18" w:rsidRPr="006C1B18">
              <w:rPr>
                <w:b/>
                <w:bCs/>
                <w:noProof/>
                <w:webHidden/>
              </w:rPr>
            </w:r>
            <w:r w:rsidR="006C1B18" w:rsidRPr="006C1B18">
              <w:rPr>
                <w:b/>
                <w:bCs/>
                <w:noProof/>
                <w:webHidden/>
              </w:rPr>
              <w:fldChar w:fldCharType="separate"/>
            </w:r>
            <w:r w:rsidR="00D231D0">
              <w:rPr>
                <w:b/>
                <w:bCs/>
                <w:noProof/>
                <w:webHidden/>
              </w:rPr>
              <w:t>15</w:t>
            </w:r>
            <w:r w:rsidR="006C1B18" w:rsidRPr="006C1B18">
              <w:rPr>
                <w:b/>
                <w:bCs/>
                <w:noProof/>
                <w:webHidden/>
              </w:rPr>
              <w:fldChar w:fldCharType="end"/>
            </w:r>
          </w:hyperlink>
        </w:p>
        <w:p w14:paraId="0688C125" w14:textId="570F6BAC" w:rsidR="006C1B18" w:rsidRDefault="006C1B18">
          <w:r>
            <w:rPr>
              <w:b/>
              <w:bCs/>
            </w:rPr>
            <w:fldChar w:fldCharType="end"/>
          </w:r>
        </w:p>
      </w:sdtContent>
    </w:sdt>
    <w:p w14:paraId="2498AEDA" w14:textId="77777777" w:rsidR="00561B86" w:rsidRDefault="00561B86" w:rsidP="0016214A">
      <w:pPr>
        <w:rPr>
          <w:rFonts w:ascii="Times New Roman" w:hAnsi="Times New Roman" w:cs="Times New Roman"/>
        </w:rPr>
      </w:pPr>
    </w:p>
    <w:p w14:paraId="10789619" w14:textId="77777777" w:rsidR="00561B86" w:rsidRDefault="00561B86" w:rsidP="0016214A">
      <w:pPr>
        <w:rPr>
          <w:rFonts w:ascii="Times New Roman" w:hAnsi="Times New Roman" w:cs="Times New Roman"/>
        </w:rPr>
      </w:pPr>
    </w:p>
    <w:p w14:paraId="7D22F9B2" w14:textId="77777777" w:rsidR="00561B86" w:rsidRDefault="00561B86" w:rsidP="0016214A">
      <w:pPr>
        <w:rPr>
          <w:rFonts w:ascii="Times New Roman" w:hAnsi="Times New Roman" w:cs="Times New Roman"/>
        </w:rPr>
      </w:pPr>
    </w:p>
    <w:p w14:paraId="41D21FD8" w14:textId="77777777" w:rsidR="00561B86" w:rsidRDefault="00561B86" w:rsidP="0016214A">
      <w:pPr>
        <w:rPr>
          <w:rFonts w:ascii="Times New Roman" w:hAnsi="Times New Roman" w:cs="Times New Roman"/>
        </w:rPr>
      </w:pPr>
    </w:p>
    <w:p w14:paraId="351C76D0" w14:textId="77777777" w:rsidR="00561B86" w:rsidRDefault="00561B86" w:rsidP="0016214A">
      <w:pPr>
        <w:rPr>
          <w:rFonts w:ascii="Times New Roman" w:hAnsi="Times New Roman" w:cs="Times New Roman"/>
        </w:rPr>
      </w:pPr>
    </w:p>
    <w:p w14:paraId="2006DF22" w14:textId="77777777" w:rsidR="00561B86" w:rsidRDefault="00561B86" w:rsidP="0016214A">
      <w:pPr>
        <w:rPr>
          <w:rFonts w:ascii="Times New Roman" w:hAnsi="Times New Roman" w:cs="Times New Roman"/>
        </w:rPr>
      </w:pPr>
    </w:p>
    <w:p w14:paraId="42AADF76" w14:textId="77777777" w:rsidR="00561B86" w:rsidRDefault="00561B86" w:rsidP="0016214A">
      <w:pPr>
        <w:rPr>
          <w:rFonts w:ascii="Times New Roman" w:hAnsi="Times New Roman" w:cs="Times New Roman"/>
        </w:rPr>
      </w:pPr>
    </w:p>
    <w:p w14:paraId="304B8FFA" w14:textId="77777777" w:rsidR="00561B86" w:rsidRDefault="00561B86" w:rsidP="0016214A">
      <w:pPr>
        <w:rPr>
          <w:rFonts w:ascii="Times New Roman" w:hAnsi="Times New Roman" w:cs="Times New Roman"/>
        </w:rPr>
      </w:pPr>
    </w:p>
    <w:p w14:paraId="5DDF490D" w14:textId="4FD50C82" w:rsidR="00561B86" w:rsidRDefault="00561B86" w:rsidP="0016214A">
      <w:pPr>
        <w:rPr>
          <w:rFonts w:ascii="Times New Roman" w:hAnsi="Times New Roman" w:cs="Times New Roman"/>
        </w:rPr>
      </w:pPr>
    </w:p>
    <w:p w14:paraId="3B4DB184" w14:textId="77777777" w:rsidR="00053EA5" w:rsidRDefault="00053EA5" w:rsidP="0016214A">
      <w:pPr>
        <w:rPr>
          <w:rFonts w:ascii="Times New Roman" w:hAnsi="Times New Roman" w:cs="Times New Roman"/>
        </w:rPr>
      </w:pPr>
    </w:p>
    <w:p w14:paraId="1287CBAF" w14:textId="7E9DC0F4" w:rsidR="00115369" w:rsidRDefault="00115369" w:rsidP="00557BC3">
      <w:pPr>
        <w:rPr>
          <w:rFonts w:ascii="Times New Roman" w:hAnsi="Times New Roman" w:cs="Times New Roman"/>
        </w:rPr>
        <w:sectPr w:rsidR="00115369">
          <w:footerReference w:type="default" r:id="rId11"/>
          <w:pgSz w:w="11906" w:h="16838"/>
          <w:pgMar w:top="1417" w:right="1417" w:bottom="1417" w:left="1417" w:header="708" w:footer="708" w:gutter="0"/>
          <w:cols w:space="708"/>
          <w:docGrid w:linePitch="360"/>
        </w:sectPr>
      </w:pPr>
    </w:p>
    <w:p w14:paraId="2AF939B2" w14:textId="17625D84" w:rsidR="00E3748D" w:rsidRPr="00E3748D" w:rsidRDefault="00A5553A" w:rsidP="0039631D">
      <w:pPr>
        <w:jc w:val="both"/>
        <w:rPr>
          <w:rFonts w:ascii="Times New Roman" w:hAnsi="Times New Roman" w:cs="Times New Roman"/>
        </w:rPr>
      </w:pPr>
      <w:r>
        <w:rPr>
          <w:rFonts w:ascii="Times New Roman" w:hAnsi="Times New Roman" w:cs="Times New Roman"/>
        </w:rPr>
        <w:lastRenderedPageBreak/>
        <w:t>N</w:t>
      </w:r>
      <w:r w:rsidR="00557BC3">
        <w:rPr>
          <w:rFonts w:ascii="Times New Roman" w:hAnsi="Times New Roman" w:cs="Times New Roman"/>
        </w:rPr>
        <w:t>a</w:t>
      </w:r>
      <w:r w:rsidR="0016214A" w:rsidRPr="00E3748D">
        <w:rPr>
          <w:rFonts w:ascii="Times New Roman" w:hAnsi="Times New Roman" w:cs="Times New Roman"/>
        </w:rPr>
        <w:t xml:space="preserve"> temelju članka 173. Stavak 3. Zakona o gospodarenju otpadom („Narodne novine“ broj 84/21) </w:t>
      </w:r>
      <w:r w:rsidR="00840234">
        <w:rPr>
          <w:rFonts w:ascii="Times New Roman" w:hAnsi="Times New Roman" w:cs="Times New Roman"/>
        </w:rPr>
        <w:t>O</w:t>
      </w:r>
      <w:r w:rsidR="0016214A" w:rsidRPr="00E3748D">
        <w:rPr>
          <w:rFonts w:ascii="Times New Roman" w:hAnsi="Times New Roman" w:cs="Times New Roman"/>
        </w:rPr>
        <w:t xml:space="preserve">pćinski načelnik podnosi: </w:t>
      </w:r>
    </w:p>
    <w:p w14:paraId="215A46DF" w14:textId="77777777" w:rsidR="006C1B18" w:rsidRDefault="0016214A" w:rsidP="00DE3B79">
      <w:pPr>
        <w:spacing w:after="0" w:line="240" w:lineRule="auto"/>
        <w:jc w:val="center"/>
        <w:rPr>
          <w:rFonts w:ascii="Times New Roman" w:hAnsi="Times New Roman" w:cs="Times New Roman"/>
          <w:b/>
          <w:sz w:val="28"/>
          <w:szCs w:val="28"/>
        </w:rPr>
      </w:pPr>
      <w:r w:rsidRPr="00B24B10">
        <w:rPr>
          <w:rFonts w:ascii="Times New Roman" w:hAnsi="Times New Roman" w:cs="Times New Roman"/>
          <w:b/>
          <w:sz w:val="28"/>
          <w:szCs w:val="28"/>
        </w:rPr>
        <w:t xml:space="preserve">Izvješće </w:t>
      </w:r>
      <w:r w:rsidR="006C1B18">
        <w:rPr>
          <w:rFonts w:ascii="Times New Roman" w:hAnsi="Times New Roman" w:cs="Times New Roman"/>
          <w:b/>
          <w:sz w:val="28"/>
          <w:szCs w:val="28"/>
        </w:rPr>
        <w:t xml:space="preserve">Općine Matulji </w:t>
      </w:r>
    </w:p>
    <w:p w14:paraId="36272480" w14:textId="33C1800D" w:rsidR="00DE3B79" w:rsidRPr="00B24B10" w:rsidRDefault="0016214A" w:rsidP="00DE3B79">
      <w:pPr>
        <w:spacing w:after="0" w:line="240" w:lineRule="auto"/>
        <w:jc w:val="center"/>
        <w:rPr>
          <w:rFonts w:ascii="Times New Roman" w:hAnsi="Times New Roman" w:cs="Times New Roman"/>
          <w:b/>
          <w:sz w:val="28"/>
          <w:szCs w:val="28"/>
        </w:rPr>
      </w:pPr>
      <w:r w:rsidRPr="00B24B10">
        <w:rPr>
          <w:rFonts w:ascii="Times New Roman" w:hAnsi="Times New Roman" w:cs="Times New Roman"/>
          <w:b/>
          <w:sz w:val="28"/>
          <w:szCs w:val="28"/>
        </w:rPr>
        <w:t>o provedbi plana gospodarenja otpadom</w:t>
      </w:r>
    </w:p>
    <w:p w14:paraId="16B01D3E" w14:textId="383DBE7C" w:rsidR="00E3748D" w:rsidRPr="00B24B10" w:rsidRDefault="0016214A" w:rsidP="00DE3B79">
      <w:pPr>
        <w:spacing w:after="0" w:line="240" w:lineRule="auto"/>
        <w:jc w:val="center"/>
        <w:rPr>
          <w:rFonts w:ascii="Times New Roman" w:hAnsi="Times New Roman" w:cs="Times New Roman"/>
          <w:b/>
          <w:sz w:val="28"/>
          <w:szCs w:val="28"/>
        </w:rPr>
      </w:pPr>
      <w:r w:rsidRPr="00B24B10">
        <w:rPr>
          <w:rFonts w:ascii="Times New Roman" w:hAnsi="Times New Roman" w:cs="Times New Roman"/>
          <w:b/>
          <w:sz w:val="28"/>
          <w:szCs w:val="28"/>
        </w:rPr>
        <w:t xml:space="preserve"> Republike Hrvatske za 202</w:t>
      </w:r>
      <w:r w:rsidR="00E3748D" w:rsidRPr="00B24B10">
        <w:rPr>
          <w:rFonts w:ascii="Times New Roman" w:hAnsi="Times New Roman" w:cs="Times New Roman"/>
          <w:b/>
          <w:sz w:val="28"/>
          <w:szCs w:val="28"/>
        </w:rPr>
        <w:t>1</w:t>
      </w:r>
      <w:r w:rsidRPr="00B24B10">
        <w:rPr>
          <w:rFonts w:ascii="Times New Roman" w:hAnsi="Times New Roman" w:cs="Times New Roman"/>
          <w:b/>
          <w:sz w:val="28"/>
          <w:szCs w:val="28"/>
        </w:rPr>
        <w:t xml:space="preserve">. godinu </w:t>
      </w:r>
    </w:p>
    <w:p w14:paraId="7D5E85B9" w14:textId="77777777" w:rsidR="00E3748D" w:rsidRPr="00B24B10" w:rsidRDefault="00E3748D" w:rsidP="0016214A">
      <w:pPr>
        <w:rPr>
          <w:rFonts w:ascii="Times New Roman" w:hAnsi="Times New Roman" w:cs="Times New Roman"/>
          <w:b/>
          <w:sz w:val="28"/>
          <w:szCs w:val="28"/>
        </w:rPr>
      </w:pPr>
    </w:p>
    <w:p w14:paraId="2E3CFEDF" w14:textId="77777777" w:rsidR="00E3748D" w:rsidRPr="00B24B10" w:rsidRDefault="0016214A" w:rsidP="00B24B10">
      <w:pPr>
        <w:pStyle w:val="Naslov1"/>
        <w:numPr>
          <w:ilvl w:val="0"/>
          <w:numId w:val="13"/>
        </w:numPr>
        <w:rPr>
          <w:rFonts w:ascii="Times New Roman" w:hAnsi="Times New Roman" w:cs="Times New Roman"/>
          <w:color w:val="auto"/>
        </w:rPr>
      </w:pPr>
      <w:bookmarkStart w:id="0" w:name="_Toc98776119"/>
      <w:r w:rsidRPr="00B24B10">
        <w:rPr>
          <w:rFonts w:ascii="Times New Roman" w:hAnsi="Times New Roman" w:cs="Times New Roman"/>
          <w:color w:val="auto"/>
        </w:rPr>
        <w:t>UVOD</w:t>
      </w:r>
      <w:bookmarkEnd w:id="0"/>
    </w:p>
    <w:p w14:paraId="750A83CE" w14:textId="77777777" w:rsidR="009A5ECE" w:rsidRDefault="009A5ECE" w:rsidP="00DE3B79">
      <w:pPr>
        <w:jc w:val="both"/>
        <w:rPr>
          <w:rFonts w:ascii="Times New Roman" w:hAnsi="Times New Roman" w:cs="Times New Roman"/>
          <w:sz w:val="24"/>
          <w:szCs w:val="24"/>
        </w:rPr>
      </w:pPr>
      <w:r w:rsidRPr="009A5ECE">
        <w:rPr>
          <w:rFonts w:ascii="Times New Roman" w:hAnsi="Times New Roman" w:cs="Times New Roman"/>
          <w:sz w:val="24"/>
          <w:szCs w:val="24"/>
        </w:rPr>
        <w:t xml:space="preserve">Gospodarenje  otpadom  u  Republici  Hrvatskoj  normativno  je  uređeno  Zakonom  o  gospodarenju otpadom  („Narodne  novine“  br.  84/21),  a  do  sada  u  razdoblju  za  koje  je  pisano  ovo  Izvješće  je isto  bilo  regulirano  Zakonom  o  održivom  gospodarenju  otpadom  („Narodne  novine“  br.  94/13, 73/17,  14/19  i  98/19,  u  daljnjem  tekst:  Zakon)  i  Planom  gospodarenja  otpadom  u  Republici Hrvatskoj  za  razdoblje  od  2017.  –  2022.  godine  („Narodne  novine“  br. 3/17,  u  daljnjem  tekstu: Plan  RH).  Odredbama  Zakona  utvrđene  se  mjere  za  sprečavanje  ili  smanjenje  štetnog djelovanja  otpada  na  ljudsko  zdravlje  i  okoliš  kroz  razne  načine  smanjenja  količina  nastanka otpada  kao  i  na  povećanje  postotaka  obrade  i  oporabe  istog.   </w:t>
      </w:r>
    </w:p>
    <w:p w14:paraId="2F6F6B06" w14:textId="77777777" w:rsidR="00DE3B79" w:rsidRDefault="0016214A" w:rsidP="00DE3B79">
      <w:pPr>
        <w:jc w:val="both"/>
        <w:rPr>
          <w:rFonts w:ascii="Times New Roman" w:hAnsi="Times New Roman" w:cs="Times New Roman"/>
          <w:sz w:val="24"/>
          <w:szCs w:val="24"/>
        </w:rPr>
      </w:pPr>
      <w:r w:rsidRPr="00DE3B79">
        <w:rPr>
          <w:rFonts w:ascii="Times New Roman" w:hAnsi="Times New Roman" w:cs="Times New Roman"/>
          <w:sz w:val="24"/>
          <w:szCs w:val="24"/>
        </w:rPr>
        <w:t xml:space="preserve"> Plan gospodarenja otpadom Republike Hrvatske za razdoblje od 2017. do 2022. godine određuje niz ciljeva i mjera koji omogućavaju da Republika Hrvatska postane resursno učinkovito društvo u skladu s Direktivama EU, najnovijim smjernicama Europske komisije vezanim za gospodarenje otpadom i Zakonom o održivom gospodarenju otpadom. Plan gospodarenja otpadom Republike Hrvatske naglasak stavlja na ispunjenje ciljeva u hijerarhiji otpada, odnosno na sprječavanju nastanka otpada i recikliranju otpada. Sukladno Planu gospodarenja otpadom Republike Hrvatske usvojen je Plan</w:t>
      </w:r>
      <w:r w:rsidR="00DE3B79" w:rsidRPr="00DE3B79">
        <w:rPr>
          <w:rFonts w:ascii="Times New Roman" w:hAnsi="Times New Roman" w:cs="Times New Roman"/>
          <w:sz w:val="24"/>
          <w:szCs w:val="24"/>
        </w:rPr>
        <w:t xml:space="preserve"> </w:t>
      </w:r>
      <w:r w:rsidRPr="00DE3B79">
        <w:rPr>
          <w:rFonts w:ascii="Times New Roman" w:hAnsi="Times New Roman" w:cs="Times New Roman"/>
          <w:sz w:val="24"/>
          <w:szCs w:val="24"/>
        </w:rPr>
        <w:t xml:space="preserve">gospodarenja otpadom Općine Matulji </w:t>
      </w:r>
      <w:r w:rsidR="00A83ABB">
        <w:rPr>
          <w:rFonts w:ascii="Times New Roman" w:hAnsi="Times New Roman" w:cs="Times New Roman"/>
          <w:sz w:val="24"/>
          <w:szCs w:val="24"/>
        </w:rPr>
        <w:t>za razdoblje 2017</w:t>
      </w:r>
      <w:r w:rsidR="00C11A20">
        <w:rPr>
          <w:rFonts w:ascii="Times New Roman" w:hAnsi="Times New Roman" w:cs="Times New Roman"/>
          <w:sz w:val="24"/>
          <w:szCs w:val="24"/>
        </w:rPr>
        <w:t xml:space="preserve">-2022. </w:t>
      </w:r>
      <w:r w:rsidR="00840234">
        <w:rPr>
          <w:rFonts w:ascii="Times New Roman" w:hAnsi="Times New Roman" w:cs="Times New Roman"/>
          <w:sz w:val="24"/>
          <w:szCs w:val="24"/>
        </w:rPr>
        <w:t>koji definira</w:t>
      </w:r>
      <w:r w:rsidRPr="00DE3B79">
        <w:rPr>
          <w:rFonts w:ascii="Times New Roman" w:hAnsi="Times New Roman" w:cs="Times New Roman"/>
          <w:sz w:val="24"/>
          <w:szCs w:val="24"/>
        </w:rPr>
        <w:t xml:space="preserve"> ciljeve, mjere, aktivnosti te rokov</w:t>
      </w:r>
      <w:r w:rsidR="00DE3B79" w:rsidRPr="00DE3B79">
        <w:rPr>
          <w:rFonts w:ascii="Times New Roman" w:hAnsi="Times New Roman" w:cs="Times New Roman"/>
          <w:sz w:val="24"/>
          <w:szCs w:val="24"/>
        </w:rPr>
        <w:t>e</w:t>
      </w:r>
      <w:r w:rsidRPr="00DE3B79">
        <w:rPr>
          <w:rFonts w:ascii="Times New Roman" w:hAnsi="Times New Roman" w:cs="Times New Roman"/>
          <w:sz w:val="24"/>
          <w:szCs w:val="24"/>
        </w:rPr>
        <w:t xml:space="preserve"> za provođenje istih, kao i planiranje potrebnih financijskih sredstava. </w:t>
      </w:r>
    </w:p>
    <w:p w14:paraId="6069A250" w14:textId="77777777" w:rsidR="00DE3B79" w:rsidRPr="00DE3B79" w:rsidRDefault="0016214A" w:rsidP="00DE3B79">
      <w:pPr>
        <w:jc w:val="both"/>
        <w:rPr>
          <w:rFonts w:ascii="Times New Roman" w:hAnsi="Times New Roman" w:cs="Times New Roman"/>
          <w:sz w:val="24"/>
          <w:szCs w:val="24"/>
        </w:rPr>
      </w:pPr>
      <w:r w:rsidRPr="00DE3B79">
        <w:rPr>
          <w:rFonts w:ascii="Times New Roman" w:hAnsi="Times New Roman" w:cs="Times New Roman"/>
          <w:sz w:val="24"/>
          <w:szCs w:val="24"/>
        </w:rPr>
        <w:t xml:space="preserve">Sukladno </w:t>
      </w:r>
      <w:r w:rsidR="00DE3B79" w:rsidRPr="00DE3B79">
        <w:rPr>
          <w:rFonts w:ascii="Times New Roman" w:hAnsi="Times New Roman" w:cs="Times New Roman"/>
          <w:sz w:val="24"/>
          <w:szCs w:val="24"/>
        </w:rPr>
        <w:t xml:space="preserve">odredbi članka 173. Stavak 3. Zakonu o gospodarenju otpadom („Narodne novine“ broj 84/21) izvršno tijelo </w:t>
      </w:r>
      <w:r w:rsidR="00DE3B79" w:rsidRPr="00DE3B79">
        <w:rPr>
          <w:rFonts w:ascii="Times New Roman" w:hAnsi="Times New Roman" w:cs="Times New Roman"/>
          <w:color w:val="231F20"/>
          <w:sz w:val="24"/>
          <w:szCs w:val="24"/>
          <w:shd w:val="clear" w:color="auto" w:fill="FFFFFF"/>
        </w:rPr>
        <w:t>jedinice lokalne samouprave dužno je za 2021.godinu dostaviti godišnje izvješće o provedbi Plana gospodarenja otpadom Republike Hrvatske jedinici područne (regionalne) samouprave i objaviti ga u svom službenom glasilu do 31. ožujka tekuće godine</w:t>
      </w:r>
      <w:r w:rsidRPr="00DE3B79">
        <w:rPr>
          <w:rFonts w:ascii="Times New Roman" w:hAnsi="Times New Roman" w:cs="Times New Roman"/>
          <w:sz w:val="24"/>
          <w:szCs w:val="24"/>
        </w:rPr>
        <w:t xml:space="preserve">. </w:t>
      </w:r>
    </w:p>
    <w:p w14:paraId="4F84CECC" w14:textId="77777777" w:rsidR="00DE2E6C" w:rsidRDefault="00C11A20" w:rsidP="00B24B10">
      <w:pPr>
        <w:pStyle w:val="Naslov1"/>
        <w:numPr>
          <w:ilvl w:val="0"/>
          <w:numId w:val="13"/>
        </w:numPr>
        <w:rPr>
          <w:rFonts w:ascii="Times New Roman" w:hAnsi="Times New Roman" w:cs="Times New Roman"/>
          <w:color w:val="auto"/>
        </w:rPr>
      </w:pPr>
      <w:bookmarkStart w:id="1" w:name="_Toc98776120"/>
      <w:r>
        <w:rPr>
          <w:rFonts w:ascii="Times New Roman" w:hAnsi="Times New Roman" w:cs="Times New Roman"/>
          <w:color w:val="auto"/>
        </w:rPr>
        <w:t>OSNOVN</w:t>
      </w:r>
      <w:r w:rsidR="00B24B10">
        <w:rPr>
          <w:rFonts w:ascii="Times New Roman" w:hAnsi="Times New Roman" w:cs="Times New Roman"/>
          <w:color w:val="auto"/>
        </w:rPr>
        <w:t>I</w:t>
      </w:r>
      <w:r>
        <w:rPr>
          <w:rFonts w:ascii="Times New Roman" w:hAnsi="Times New Roman" w:cs="Times New Roman"/>
          <w:color w:val="auto"/>
        </w:rPr>
        <w:t xml:space="preserve"> </w:t>
      </w:r>
      <w:r w:rsidR="0016214A" w:rsidRPr="00C11A20">
        <w:rPr>
          <w:rFonts w:ascii="Times New Roman" w:hAnsi="Times New Roman" w:cs="Times New Roman"/>
          <w:color w:val="auto"/>
        </w:rPr>
        <w:t>PODACI O O</w:t>
      </w:r>
      <w:r>
        <w:rPr>
          <w:rFonts w:ascii="Times New Roman" w:hAnsi="Times New Roman" w:cs="Times New Roman"/>
          <w:color w:val="auto"/>
        </w:rPr>
        <w:t>PĆINI MATULJI</w:t>
      </w:r>
      <w:bookmarkEnd w:id="1"/>
    </w:p>
    <w:p w14:paraId="34FE4BFD" w14:textId="77777777" w:rsidR="00C11A20" w:rsidRPr="00C11A20" w:rsidRDefault="00C11A20" w:rsidP="00C11A20"/>
    <w:p w14:paraId="1AB6079F" w14:textId="77777777" w:rsidR="00840234" w:rsidRPr="00D85566" w:rsidRDefault="00C11A20" w:rsidP="009D27A2">
      <w:pPr>
        <w:jc w:val="both"/>
        <w:rPr>
          <w:rFonts w:ascii="Times New Roman" w:hAnsi="Times New Roman" w:cs="Times New Roman"/>
          <w:sz w:val="24"/>
          <w:szCs w:val="24"/>
        </w:rPr>
      </w:pPr>
      <w:r w:rsidRPr="00C11A20">
        <w:rPr>
          <w:rFonts w:ascii="Times New Roman" w:hAnsi="Times New Roman" w:cs="Times New Roman"/>
          <w:sz w:val="24"/>
          <w:szCs w:val="24"/>
        </w:rPr>
        <w:t>Zakonom o područjima županija, gradova i općina u Republike Hrvatske („Narodne novine“, broj 86/06, 125/06, 16/07, 95/08, 46/10, 145/10, 37/13, 44/13, 45/13 i 110/15) određeno je područje Općine Matulji. Općina Matulji je prostorno smještena u Primorsko</w:t>
      </w:r>
      <w:r w:rsidR="00840234">
        <w:rPr>
          <w:rFonts w:ascii="Times New Roman" w:hAnsi="Times New Roman" w:cs="Times New Roman"/>
          <w:sz w:val="24"/>
          <w:szCs w:val="24"/>
        </w:rPr>
        <w:t>-</w:t>
      </w:r>
      <w:r w:rsidRPr="00C11A20">
        <w:rPr>
          <w:rFonts w:ascii="Times New Roman" w:hAnsi="Times New Roman" w:cs="Times New Roman"/>
          <w:sz w:val="24"/>
          <w:szCs w:val="24"/>
        </w:rPr>
        <w:t xml:space="preserve">goranskoj županiji. Graniči sa općinama Klana i Lanišće te gradovima Kastav, Opatija i Rijeka. Sa sjeverne strane graniči sa Republikom Slovenijom odnosno općinom Ilirska Bistrica. Općina Matulji prostire se na površini od 176,4 km2 sa 11.246 stanovnika prema popisu stanovništva </w:t>
      </w:r>
      <w:r w:rsidRPr="00D85566">
        <w:rPr>
          <w:rFonts w:ascii="Times New Roman" w:hAnsi="Times New Roman" w:cs="Times New Roman"/>
          <w:sz w:val="24"/>
          <w:szCs w:val="24"/>
        </w:rPr>
        <w:lastRenderedPageBreak/>
        <w:t>iz 2011. godine.</w:t>
      </w:r>
      <w:r w:rsidR="00840234" w:rsidRPr="00D85566">
        <w:rPr>
          <w:rFonts w:ascii="Times New Roman" w:hAnsi="Times New Roman" w:cs="Times New Roman"/>
          <w:sz w:val="24"/>
          <w:szCs w:val="24"/>
        </w:rPr>
        <w:t xml:space="preserve"> </w:t>
      </w:r>
      <w:r w:rsidR="00D515FE" w:rsidRPr="00D85566">
        <w:rPr>
          <w:rFonts w:ascii="Times New Roman" w:hAnsi="Times New Roman" w:cs="Times New Roman"/>
          <w:sz w:val="24"/>
          <w:szCs w:val="24"/>
        </w:rPr>
        <w:t>Prema neslužbenim rezultat</w:t>
      </w:r>
      <w:r w:rsidR="00E73A83">
        <w:rPr>
          <w:rFonts w:ascii="Times New Roman" w:hAnsi="Times New Roman" w:cs="Times New Roman"/>
          <w:sz w:val="24"/>
          <w:szCs w:val="24"/>
        </w:rPr>
        <w:t>ima Popisa stanovništva u 2021. g</w:t>
      </w:r>
      <w:r w:rsidR="00D515FE" w:rsidRPr="00D85566">
        <w:rPr>
          <w:rFonts w:ascii="Times New Roman" w:hAnsi="Times New Roman" w:cs="Times New Roman"/>
          <w:sz w:val="24"/>
          <w:szCs w:val="24"/>
        </w:rPr>
        <w:t>odini Općina Matulji ima 10.788 stanovnika</w:t>
      </w:r>
    </w:p>
    <w:p w14:paraId="544F2904" w14:textId="77777777" w:rsidR="009D27A2" w:rsidRDefault="009D27A2" w:rsidP="009D27A2">
      <w:pPr>
        <w:jc w:val="both"/>
        <w:rPr>
          <w:rFonts w:ascii="Times New Roman" w:hAnsi="Times New Roman" w:cs="Times New Roman"/>
          <w:sz w:val="24"/>
          <w:szCs w:val="24"/>
        </w:rPr>
      </w:pPr>
      <w:r w:rsidRPr="009D27A2">
        <w:rPr>
          <w:rFonts w:ascii="Times New Roman" w:hAnsi="Times New Roman" w:cs="Times New Roman"/>
          <w:sz w:val="24"/>
          <w:szCs w:val="24"/>
        </w:rPr>
        <w:t>Prosječna gustoća naseljenosti Općine iznosi 63,75 stanovnika po km2 što je nešto manje od prosječne gustoće naseljenosti Republike Hrvatske koja iznosi 75,8 stanovnika/km2. Naselja Općine Matulji s ukupni</w:t>
      </w:r>
      <w:r w:rsidR="00D85566">
        <w:rPr>
          <w:rFonts w:ascii="Times New Roman" w:hAnsi="Times New Roman" w:cs="Times New Roman"/>
          <w:sz w:val="24"/>
          <w:szCs w:val="24"/>
        </w:rPr>
        <w:t>m brojem stanovnika su prikazana</w:t>
      </w:r>
      <w:r w:rsidRPr="009D27A2">
        <w:rPr>
          <w:rFonts w:ascii="Times New Roman" w:hAnsi="Times New Roman" w:cs="Times New Roman"/>
          <w:sz w:val="24"/>
          <w:szCs w:val="24"/>
        </w:rPr>
        <w:t xml:space="preserve"> tablicom u nastavku</w:t>
      </w:r>
      <w:r>
        <w:rPr>
          <w:rFonts w:ascii="Times New Roman" w:hAnsi="Times New Roman" w:cs="Times New Roman"/>
          <w:sz w:val="24"/>
          <w:szCs w:val="24"/>
        </w:rPr>
        <w:t>.</w:t>
      </w:r>
    </w:p>
    <w:p w14:paraId="7BE55883" w14:textId="6054047E" w:rsidR="00840234" w:rsidRPr="00840234" w:rsidRDefault="00840234" w:rsidP="00840234">
      <w:pPr>
        <w:pStyle w:val="Opisslike"/>
        <w:keepNext/>
        <w:spacing w:after="0"/>
        <w:rPr>
          <w:rFonts w:cs="Times New Roman"/>
          <w:color w:val="auto"/>
          <w:sz w:val="22"/>
          <w:szCs w:val="22"/>
          <w:lang w:val="hr-HR"/>
        </w:rPr>
      </w:pPr>
      <w:r w:rsidRPr="00840234">
        <w:rPr>
          <w:rFonts w:cs="Times New Roman"/>
          <w:color w:val="auto"/>
          <w:sz w:val="22"/>
          <w:szCs w:val="22"/>
          <w:lang w:val="hr-HR"/>
        </w:rPr>
        <w:t xml:space="preserve">Tablica </w:t>
      </w:r>
      <w:r w:rsidRPr="00840234">
        <w:rPr>
          <w:rFonts w:cs="Times New Roman"/>
          <w:color w:val="auto"/>
          <w:sz w:val="22"/>
          <w:szCs w:val="22"/>
          <w:lang w:val="hr-HR"/>
        </w:rPr>
        <w:fldChar w:fldCharType="begin"/>
      </w:r>
      <w:r w:rsidRPr="00840234">
        <w:rPr>
          <w:rFonts w:cs="Times New Roman"/>
          <w:color w:val="auto"/>
          <w:sz w:val="22"/>
          <w:szCs w:val="22"/>
          <w:lang w:val="hr-HR"/>
        </w:rPr>
        <w:instrText xml:space="preserve"> SEQ Tablica \* ARABIC </w:instrText>
      </w:r>
      <w:r w:rsidRPr="00840234">
        <w:rPr>
          <w:rFonts w:cs="Times New Roman"/>
          <w:color w:val="auto"/>
          <w:sz w:val="22"/>
          <w:szCs w:val="22"/>
          <w:lang w:val="hr-HR"/>
        </w:rPr>
        <w:fldChar w:fldCharType="separate"/>
      </w:r>
      <w:r w:rsidR="005A0E6A">
        <w:rPr>
          <w:rFonts w:cs="Times New Roman"/>
          <w:noProof/>
          <w:color w:val="auto"/>
          <w:sz w:val="22"/>
          <w:szCs w:val="22"/>
          <w:lang w:val="hr-HR"/>
        </w:rPr>
        <w:t>1</w:t>
      </w:r>
      <w:r w:rsidRPr="00840234">
        <w:rPr>
          <w:rFonts w:cs="Times New Roman"/>
          <w:color w:val="auto"/>
          <w:sz w:val="22"/>
          <w:szCs w:val="22"/>
          <w:lang w:val="hr-HR"/>
        </w:rPr>
        <w:fldChar w:fldCharType="end"/>
      </w:r>
      <w:r w:rsidRPr="00840234">
        <w:rPr>
          <w:rFonts w:cs="Times New Roman"/>
          <w:color w:val="auto"/>
          <w:sz w:val="22"/>
          <w:szCs w:val="22"/>
          <w:lang w:val="hr-HR"/>
        </w:rPr>
        <w:t xml:space="preserve">. Usporedni broj stanovnika u Općini Matulji prema podacima iz popisa stanovništva od 1991. do 2011. </w:t>
      </w:r>
      <w:r>
        <w:rPr>
          <w:rFonts w:cs="Times New Roman"/>
          <w:color w:val="auto"/>
          <w:sz w:val="22"/>
          <w:szCs w:val="22"/>
          <w:lang w:val="hr-HR"/>
        </w:rPr>
        <w:t>g</w:t>
      </w:r>
      <w:r w:rsidRPr="00840234">
        <w:rPr>
          <w:rFonts w:cs="Times New Roman"/>
          <w:color w:val="auto"/>
          <w:sz w:val="22"/>
          <w:szCs w:val="22"/>
          <w:lang w:val="hr-HR"/>
        </w:rPr>
        <w:t>odine</w:t>
      </w:r>
    </w:p>
    <w:p w14:paraId="2881A688" w14:textId="77777777" w:rsidR="00840234" w:rsidRPr="00840234" w:rsidRDefault="00840234" w:rsidP="00840234"/>
    <w:tbl>
      <w:tblPr>
        <w:tblStyle w:val="GridTable4-Accent31"/>
        <w:tblW w:w="5956" w:type="dxa"/>
        <w:jc w:val="center"/>
        <w:tblBorders>
          <w:top w:val="single" w:sz="4"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1244"/>
        <w:gridCol w:w="1114"/>
        <w:gridCol w:w="1276"/>
      </w:tblGrid>
      <w:tr w:rsidR="00840234" w:rsidRPr="00584C89" w14:paraId="462080ED" w14:textId="77777777" w:rsidTr="00561B8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322" w:type="dxa"/>
            <w:vMerge w:val="restart"/>
            <w:tcBorders>
              <w:top w:val="single" w:sz="4" w:space="0" w:color="FFFFFF" w:themeColor="background1"/>
              <w:left w:val="single" w:sz="4" w:space="0" w:color="FFFFFF" w:themeColor="background1"/>
              <w:bottom w:val="single" w:sz="4" w:space="0" w:color="FFFFFF" w:themeColor="background1"/>
            </w:tcBorders>
            <w:shd w:val="clear" w:color="auto" w:fill="4F6228" w:themeFill="accent3" w:themeFillShade="80"/>
            <w:vAlign w:val="center"/>
          </w:tcPr>
          <w:p w14:paraId="10DE7C83" w14:textId="77777777" w:rsidR="00840234" w:rsidRPr="00584C89" w:rsidRDefault="00840234" w:rsidP="00561B86">
            <w:pPr>
              <w:pStyle w:val="BEZINDENTACIJE"/>
              <w:tabs>
                <w:tab w:val="left" w:pos="914"/>
              </w:tabs>
              <w:jc w:val="center"/>
              <w:rPr>
                <w:rFonts w:eastAsiaTheme="minorEastAsia"/>
                <w:b w:val="0"/>
                <w:bCs w:val="0"/>
                <w:color w:val="FFFFFF" w:themeColor="background1"/>
                <w:sz w:val="20"/>
                <w:szCs w:val="20"/>
              </w:rPr>
            </w:pPr>
            <w:proofErr w:type="spellStart"/>
            <w:r w:rsidRPr="00584C89">
              <w:rPr>
                <w:rFonts w:eastAsiaTheme="minorEastAsia"/>
                <w:color w:val="FFFFFF" w:themeColor="background1"/>
                <w:sz w:val="20"/>
                <w:szCs w:val="20"/>
              </w:rPr>
              <w:t>Naselje</w:t>
            </w:r>
            <w:proofErr w:type="spellEnd"/>
          </w:p>
        </w:tc>
        <w:tc>
          <w:tcPr>
            <w:tcW w:w="36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6228" w:themeFill="accent3" w:themeFillShade="80"/>
            <w:vAlign w:val="center"/>
          </w:tcPr>
          <w:p w14:paraId="425B5D8B" w14:textId="77777777" w:rsidR="00840234" w:rsidRPr="00584C89" w:rsidRDefault="00840234" w:rsidP="00561B86">
            <w:pPr>
              <w:jc w:val="center"/>
              <w:cnfStyle w:val="100000000000" w:firstRow="1" w:lastRow="0" w:firstColumn="0" w:lastColumn="0" w:oddVBand="0" w:evenVBand="0" w:oddHBand="0" w:evenHBand="0" w:firstRowFirstColumn="0" w:firstRowLastColumn="0" w:lastRowFirstColumn="0" w:lastRowLastColumn="0"/>
              <w:rPr>
                <w:b w:val="0"/>
                <w:bCs w:val="0"/>
                <w:lang w:val="hr-HR"/>
              </w:rPr>
            </w:pPr>
            <w:proofErr w:type="spellStart"/>
            <w:r w:rsidRPr="00584C89">
              <w:rPr>
                <w:rFonts w:eastAsiaTheme="minorEastAsia"/>
              </w:rPr>
              <w:t>Broj</w:t>
            </w:r>
            <w:proofErr w:type="spellEnd"/>
            <w:r w:rsidRPr="00584C89">
              <w:rPr>
                <w:rFonts w:eastAsiaTheme="minorEastAsia"/>
              </w:rPr>
              <w:t xml:space="preserve"> </w:t>
            </w:r>
            <w:proofErr w:type="spellStart"/>
            <w:r w:rsidRPr="00584C89">
              <w:rPr>
                <w:rFonts w:eastAsiaTheme="minorEastAsia"/>
              </w:rPr>
              <w:t>stanovnika</w:t>
            </w:r>
            <w:proofErr w:type="spellEnd"/>
          </w:p>
        </w:tc>
      </w:tr>
      <w:tr w:rsidR="00840234" w:rsidRPr="00584C89" w14:paraId="46A30BA5" w14:textId="77777777" w:rsidTr="00561B86">
        <w:trPr>
          <w:trHeight w:hRule="exact" w:val="326"/>
          <w:jc w:val="center"/>
        </w:trPr>
        <w:tc>
          <w:tcPr>
            <w:cnfStyle w:val="001000000000" w:firstRow="0" w:lastRow="0" w:firstColumn="1" w:lastColumn="0" w:oddVBand="0" w:evenVBand="0" w:oddHBand="0" w:evenHBand="0" w:firstRowFirstColumn="0" w:firstRowLastColumn="0" w:lastRowFirstColumn="0" w:lastRowLastColumn="0"/>
            <w:tcW w:w="2322" w:type="dxa"/>
            <w:vMerge/>
            <w:tcBorders>
              <w:top w:val="single" w:sz="4" w:space="0" w:color="FFFFFF" w:themeColor="background1"/>
              <w:bottom w:val="nil"/>
              <w:right w:val="single" w:sz="4" w:space="0" w:color="FFFFFF" w:themeColor="background1"/>
            </w:tcBorders>
            <w:shd w:val="clear" w:color="auto" w:fill="4F6228" w:themeFill="accent3" w:themeFillShade="80"/>
            <w:vAlign w:val="center"/>
          </w:tcPr>
          <w:p w14:paraId="67FEDF5C" w14:textId="77777777" w:rsidR="00840234" w:rsidRPr="00584C89" w:rsidRDefault="00840234" w:rsidP="00561B86">
            <w:pPr>
              <w:pStyle w:val="BEZINDENTACIJE"/>
              <w:tabs>
                <w:tab w:val="left" w:pos="914"/>
              </w:tabs>
              <w:jc w:val="center"/>
              <w:rPr>
                <w:rFonts w:eastAsiaTheme="minorEastAsia"/>
                <w:b w:val="0"/>
                <w:bCs w:val="0"/>
                <w:color w:val="FFFFFF" w:themeColor="background1"/>
                <w:sz w:val="20"/>
                <w:szCs w:val="20"/>
              </w:rPr>
            </w:pPr>
          </w:p>
        </w:tc>
        <w:tc>
          <w:tcPr>
            <w:tcW w:w="1244" w:type="dxa"/>
            <w:tcBorders>
              <w:top w:val="single" w:sz="4" w:space="0" w:color="FFFFFF" w:themeColor="background1"/>
              <w:left w:val="single" w:sz="4" w:space="0" w:color="FFFFFF" w:themeColor="background1"/>
              <w:bottom w:val="nil"/>
              <w:right w:val="single" w:sz="4" w:space="0" w:color="FFFFFF" w:themeColor="background1"/>
            </w:tcBorders>
            <w:shd w:val="clear" w:color="auto" w:fill="4F6228" w:themeFill="accent3" w:themeFillShade="80"/>
            <w:vAlign w:val="center"/>
          </w:tcPr>
          <w:p w14:paraId="37CBAF67" w14:textId="77777777" w:rsidR="00840234" w:rsidRPr="00584C89" w:rsidRDefault="00840234" w:rsidP="00561B86">
            <w:pPr>
              <w:pStyle w:val="BEZINDENTACIJE"/>
              <w:tabs>
                <w:tab w:val="left" w:pos="914"/>
              </w:tabs>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sidRPr="00584C89">
              <w:rPr>
                <w:rFonts w:eastAsiaTheme="minorEastAsia"/>
                <w:color w:val="FFFFFF" w:themeColor="background1"/>
                <w:sz w:val="20"/>
                <w:szCs w:val="20"/>
              </w:rPr>
              <w:t>1991.</w:t>
            </w:r>
          </w:p>
        </w:tc>
        <w:tc>
          <w:tcPr>
            <w:tcW w:w="1114" w:type="dxa"/>
            <w:tcBorders>
              <w:top w:val="single" w:sz="4" w:space="0" w:color="FFFFFF" w:themeColor="background1"/>
              <w:left w:val="single" w:sz="4" w:space="0" w:color="FFFFFF" w:themeColor="background1"/>
              <w:bottom w:val="nil"/>
              <w:right w:val="single" w:sz="4" w:space="0" w:color="FFFFFF" w:themeColor="background1"/>
            </w:tcBorders>
            <w:shd w:val="clear" w:color="auto" w:fill="4F6228" w:themeFill="accent3" w:themeFillShade="80"/>
            <w:vAlign w:val="center"/>
          </w:tcPr>
          <w:p w14:paraId="1C14DA3D" w14:textId="77777777" w:rsidR="00840234" w:rsidRPr="00584C89" w:rsidRDefault="00840234" w:rsidP="00561B86">
            <w:pPr>
              <w:pStyle w:val="BEZINDENTACIJE"/>
              <w:tabs>
                <w:tab w:val="left" w:pos="914"/>
              </w:tabs>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sidRPr="00584C89">
              <w:rPr>
                <w:rFonts w:eastAsiaTheme="minorEastAsia"/>
                <w:color w:val="FFFFFF" w:themeColor="background1"/>
                <w:sz w:val="20"/>
                <w:szCs w:val="20"/>
              </w:rPr>
              <w:t>2001.</w:t>
            </w:r>
          </w:p>
        </w:tc>
        <w:tc>
          <w:tcPr>
            <w:tcW w:w="1276" w:type="dxa"/>
            <w:tcBorders>
              <w:top w:val="single" w:sz="4" w:space="0" w:color="FFFFFF" w:themeColor="background1"/>
              <w:left w:val="single" w:sz="4" w:space="0" w:color="FFFFFF" w:themeColor="background1"/>
              <w:bottom w:val="nil"/>
              <w:right w:val="single" w:sz="4" w:space="0" w:color="FFFFFF" w:themeColor="background1"/>
            </w:tcBorders>
            <w:shd w:val="clear" w:color="auto" w:fill="4F6228" w:themeFill="accent3" w:themeFillShade="80"/>
            <w:vAlign w:val="center"/>
          </w:tcPr>
          <w:p w14:paraId="67050523" w14:textId="77777777" w:rsidR="00840234" w:rsidRPr="00584C89" w:rsidRDefault="00840234" w:rsidP="00561B86">
            <w:pPr>
              <w:pStyle w:val="BEZINDENTACIJE"/>
              <w:tabs>
                <w:tab w:val="left" w:pos="914"/>
              </w:tabs>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sidRPr="00584C89">
              <w:rPr>
                <w:rFonts w:eastAsiaTheme="minorEastAsia"/>
                <w:color w:val="FFFFFF" w:themeColor="background1"/>
                <w:sz w:val="20"/>
                <w:szCs w:val="20"/>
              </w:rPr>
              <w:t>2011.</w:t>
            </w:r>
          </w:p>
        </w:tc>
      </w:tr>
      <w:tr w:rsidR="00840234" w:rsidRPr="00584C89" w14:paraId="5FF75FE6"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EAF1DD" w:themeColor="accent3" w:themeTint="33"/>
            </w:tcBorders>
            <w:vAlign w:val="center"/>
          </w:tcPr>
          <w:p w14:paraId="7802A369" w14:textId="77777777" w:rsidR="00840234" w:rsidRPr="00584C89" w:rsidRDefault="00840234" w:rsidP="00561B86">
            <w:pPr>
              <w:rPr>
                <w:b w:val="0"/>
                <w:bCs w:val="0"/>
                <w:lang w:val="hr-HR"/>
              </w:rPr>
            </w:pPr>
            <w:r w:rsidRPr="00584C89">
              <w:rPr>
                <w:b w:val="0"/>
                <w:bCs w:val="0"/>
                <w:lang w:val="hr-HR"/>
              </w:rPr>
              <w:t>Brdce</w:t>
            </w:r>
          </w:p>
        </w:tc>
        <w:tc>
          <w:tcPr>
            <w:tcW w:w="1244" w:type="dxa"/>
            <w:tcBorders>
              <w:top w:val="nil"/>
              <w:left w:val="single" w:sz="4" w:space="0" w:color="EAF1DD" w:themeColor="accent3" w:themeTint="33"/>
              <w:bottom w:val="nil"/>
              <w:right w:val="single" w:sz="4" w:space="0" w:color="EAF1DD" w:themeColor="accent3" w:themeTint="33"/>
            </w:tcBorders>
            <w:vAlign w:val="center"/>
          </w:tcPr>
          <w:p w14:paraId="1843F79F"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64</w:t>
            </w:r>
          </w:p>
        </w:tc>
        <w:tc>
          <w:tcPr>
            <w:tcW w:w="1114" w:type="dxa"/>
            <w:tcBorders>
              <w:top w:val="nil"/>
              <w:left w:val="single" w:sz="4" w:space="0" w:color="EAF1DD" w:themeColor="accent3" w:themeTint="33"/>
              <w:bottom w:val="nil"/>
              <w:right w:val="single" w:sz="4" w:space="0" w:color="EAF1DD" w:themeColor="accent3" w:themeTint="33"/>
            </w:tcBorders>
            <w:vAlign w:val="center"/>
          </w:tcPr>
          <w:p w14:paraId="027F47A3"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65</w:t>
            </w:r>
          </w:p>
        </w:tc>
        <w:tc>
          <w:tcPr>
            <w:tcW w:w="1276" w:type="dxa"/>
            <w:tcBorders>
              <w:top w:val="nil"/>
              <w:left w:val="single" w:sz="4" w:space="0" w:color="EAF1DD" w:themeColor="accent3" w:themeTint="33"/>
              <w:bottom w:val="nil"/>
              <w:right w:val="single" w:sz="4" w:space="0" w:color="EAF1DD" w:themeColor="accent3" w:themeTint="33"/>
            </w:tcBorders>
            <w:vAlign w:val="center"/>
          </w:tcPr>
          <w:p w14:paraId="67EBE685"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67</w:t>
            </w:r>
          </w:p>
        </w:tc>
      </w:tr>
      <w:tr w:rsidR="00840234" w:rsidRPr="00584C89" w14:paraId="469C5828"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3026D465" w14:textId="77777777" w:rsidR="00840234" w:rsidRPr="00584C89" w:rsidRDefault="00840234" w:rsidP="00561B86">
            <w:pPr>
              <w:rPr>
                <w:b w:val="0"/>
                <w:bCs w:val="0"/>
                <w:lang w:val="hr-HR"/>
              </w:rPr>
            </w:pPr>
            <w:r w:rsidRPr="00584C89">
              <w:rPr>
                <w:b w:val="0"/>
                <w:bCs w:val="0"/>
                <w:lang w:val="hr-HR"/>
              </w:rPr>
              <w:t>Bregi</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5CAEF85D"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562</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3F7AE12D"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656</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681D499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700</w:t>
            </w:r>
          </w:p>
        </w:tc>
      </w:tr>
      <w:tr w:rsidR="00840234" w:rsidRPr="00584C89" w14:paraId="168D6BE3"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EAF1DD" w:themeColor="accent3" w:themeTint="33"/>
            </w:tcBorders>
            <w:vAlign w:val="center"/>
          </w:tcPr>
          <w:p w14:paraId="76EEC281" w14:textId="77777777" w:rsidR="00840234" w:rsidRPr="00584C89" w:rsidRDefault="00840234" w:rsidP="00561B86">
            <w:pPr>
              <w:rPr>
                <w:b w:val="0"/>
                <w:bCs w:val="0"/>
                <w:lang w:val="hr-HR"/>
              </w:rPr>
            </w:pPr>
            <w:r w:rsidRPr="00584C89">
              <w:rPr>
                <w:b w:val="0"/>
                <w:bCs w:val="0"/>
                <w:lang w:val="hr-HR"/>
              </w:rPr>
              <w:t>Brešca</w:t>
            </w:r>
          </w:p>
        </w:tc>
        <w:tc>
          <w:tcPr>
            <w:tcW w:w="1244" w:type="dxa"/>
            <w:tcBorders>
              <w:top w:val="nil"/>
              <w:left w:val="single" w:sz="4" w:space="0" w:color="EAF1DD" w:themeColor="accent3" w:themeTint="33"/>
              <w:bottom w:val="nil"/>
              <w:right w:val="single" w:sz="4" w:space="0" w:color="EAF1DD" w:themeColor="accent3" w:themeTint="33"/>
            </w:tcBorders>
            <w:vAlign w:val="center"/>
          </w:tcPr>
          <w:p w14:paraId="40A8D61C"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113</w:t>
            </w:r>
          </w:p>
        </w:tc>
        <w:tc>
          <w:tcPr>
            <w:tcW w:w="1114" w:type="dxa"/>
            <w:tcBorders>
              <w:top w:val="nil"/>
              <w:left w:val="single" w:sz="4" w:space="0" w:color="EAF1DD" w:themeColor="accent3" w:themeTint="33"/>
              <w:bottom w:val="nil"/>
              <w:right w:val="single" w:sz="4" w:space="0" w:color="EAF1DD" w:themeColor="accent3" w:themeTint="33"/>
            </w:tcBorders>
            <w:vAlign w:val="center"/>
          </w:tcPr>
          <w:p w14:paraId="282AC4C5"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119</w:t>
            </w:r>
          </w:p>
        </w:tc>
        <w:tc>
          <w:tcPr>
            <w:tcW w:w="1276" w:type="dxa"/>
            <w:tcBorders>
              <w:top w:val="nil"/>
              <w:left w:val="single" w:sz="4" w:space="0" w:color="EAF1DD" w:themeColor="accent3" w:themeTint="33"/>
              <w:bottom w:val="nil"/>
              <w:right w:val="single" w:sz="4" w:space="0" w:color="EAF1DD" w:themeColor="accent3" w:themeTint="33"/>
            </w:tcBorders>
            <w:vAlign w:val="center"/>
          </w:tcPr>
          <w:p w14:paraId="0BCB6FD1"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159</w:t>
            </w:r>
          </w:p>
        </w:tc>
      </w:tr>
      <w:tr w:rsidR="00840234" w:rsidRPr="00584C89" w14:paraId="50006409"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4A709777" w14:textId="77777777" w:rsidR="00840234" w:rsidRPr="00584C89" w:rsidRDefault="00840234" w:rsidP="00561B86">
            <w:pPr>
              <w:rPr>
                <w:b w:val="0"/>
                <w:bCs w:val="0"/>
                <w:lang w:val="hr-HR"/>
              </w:rPr>
            </w:pPr>
            <w:r w:rsidRPr="00584C89">
              <w:rPr>
                <w:b w:val="0"/>
                <w:bCs w:val="0"/>
                <w:lang w:val="hr-HR"/>
              </w:rPr>
              <w:t>Jurdani</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5C6F8C51"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567</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3E66E255"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617</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0C05A7BB"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651</w:t>
            </w:r>
          </w:p>
        </w:tc>
      </w:tr>
      <w:tr w:rsidR="00840234" w:rsidRPr="00584C89" w14:paraId="35D4B7AE"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3A0A8277" w14:textId="77777777" w:rsidR="00840234" w:rsidRPr="00584C89" w:rsidRDefault="00840234" w:rsidP="00561B86">
            <w:pPr>
              <w:rPr>
                <w:b w:val="0"/>
                <w:bCs w:val="0"/>
                <w:lang w:val="hr-HR"/>
              </w:rPr>
            </w:pPr>
            <w:r w:rsidRPr="00584C89">
              <w:rPr>
                <w:b w:val="0"/>
                <w:bCs w:val="0"/>
                <w:lang w:val="hr-HR"/>
              </w:rPr>
              <w:t>Jušići</w:t>
            </w:r>
          </w:p>
        </w:tc>
        <w:tc>
          <w:tcPr>
            <w:tcW w:w="1244" w:type="dxa"/>
            <w:tcBorders>
              <w:top w:val="nil"/>
              <w:left w:val="single" w:sz="4" w:space="0" w:color="FFFFFF" w:themeColor="background1"/>
              <w:bottom w:val="nil"/>
              <w:right w:val="single" w:sz="4" w:space="0" w:color="FFFFFF" w:themeColor="background1"/>
            </w:tcBorders>
            <w:vAlign w:val="center"/>
          </w:tcPr>
          <w:p w14:paraId="403BD6DD"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651</w:t>
            </w:r>
          </w:p>
        </w:tc>
        <w:tc>
          <w:tcPr>
            <w:tcW w:w="1114" w:type="dxa"/>
            <w:tcBorders>
              <w:top w:val="nil"/>
              <w:left w:val="single" w:sz="4" w:space="0" w:color="FFFFFF" w:themeColor="background1"/>
              <w:bottom w:val="nil"/>
              <w:right w:val="single" w:sz="4" w:space="0" w:color="FFFFFF" w:themeColor="background1"/>
            </w:tcBorders>
            <w:vAlign w:val="center"/>
          </w:tcPr>
          <w:p w14:paraId="52AEA8A3"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773</w:t>
            </w:r>
          </w:p>
        </w:tc>
        <w:tc>
          <w:tcPr>
            <w:tcW w:w="1276" w:type="dxa"/>
            <w:tcBorders>
              <w:top w:val="nil"/>
              <w:left w:val="single" w:sz="4" w:space="0" w:color="FFFFFF" w:themeColor="background1"/>
              <w:bottom w:val="nil"/>
              <w:right w:val="single" w:sz="4" w:space="0" w:color="FFFFFF" w:themeColor="background1"/>
            </w:tcBorders>
            <w:vAlign w:val="center"/>
          </w:tcPr>
          <w:p w14:paraId="11885294"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861</w:t>
            </w:r>
          </w:p>
        </w:tc>
      </w:tr>
      <w:tr w:rsidR="00840234" w:rsidRPr="00584C89" w14:paraId="757367DF"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3C9765BA" w14:textId="77777777" w:rsidR="00840234" w:rsidRPr="00584C89" w:rsidRDefault="00840234" w:rsidP="00561B86">
            <w:pPr>
              <w:rPr>
                <w:b w:val="0"/>
                <w:bCs w:val="0"/>
                <w:lang w:val="hr-HR"/>
              </w:rPr>
            </w:pPr>
            <w:r w:rsidRPr="00584C89">
              <w:rPr>
                <w:b w:val="0"/>
                <w:bCs w:val="0"/>
                <w:lang w:val="hr-HR"/>
              </w:rPr>
              <w:t>Kućeli</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17267068"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236</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38B30579"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286</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46E5B591"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455</w:t>
            </w:r>
          </w:p>
        </w:tc>
      </w:tr>
      <w:tr w:rsidR="00840234" w:rsidRPr="00584C89" w14:paraId="3CD1687D"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6764BAF0" w14:textId="77777777" w:rsidR="00840234" w:rsidRPr="00584C89" w:rsidRDefault="00840234" w:rsidP="00561B86">
            <w:pPr>
              <w:rPr>
                <w:b w:val="0"/>
                <w:bCs w:val="0"/>
                <w:lang w:val="hr-HR"/>
              </w:rPr>
            </w:pPr>
            <w:r w:rsidRPr="00584C89">
              <w:rPr>
                <w:b w:val="0"/>
                <w:bCs w:val="0"/>
                <w:lang w:val="hr-HR"/>
              </w:rPr>
              <w:t>Lipa</w:t>
            </w:r>
          </w:p>
        </w:tc>
        <w:tc>
          <w:tcPr>
            <w:tcW w:w="1244" w:type="dxa"/>
            <w:tcBorders>
              <w:top w:val="nil"/>
              <w:left w:val="single" w:sz="4" w:space="0" w:color="FFFFFF" w:themeColor="background1"/>
              <w:bottom w:val="nil"/>
              <w:right w:val="single" w:sz="4" w:space="0" w:color="FFFFFF" w:themeColor="background1"/>
            </w:tcBorders>
            <w:vAlign w:val="center"/>
          </w:tcPr>
          <w:p w14:paraId="1E647CCE"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143</w:t>
            </w:r>
          </w:p>
        </w:tc>
        <w:tc>
          <w:tcPr>
            <w:tcW w:w="1114" w:type="dxa"/>
            <w:tcBorders>
              <w:top w:val="nil"/>
              <w:left w:val="single" w:sz="4" w:space="0" w:color="FFFFFF" w:themeColor="background1"/>
              <w:bottom w:val="nil"/>
              <w:right w:val="single" w:sz="4" w:space="0" w:color="FFFFFF" w:themeColor="background1"/>
            </w:tcBorders>
            <w:vAlign w:val="center"/>
          </w:tcPr>
          <w:p w14:paraId="1014A8BB"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136</w:t>
            </w:r>
          </w:p>
        </w:tc>
        <w:tc>
          <w:tcPr>
            <w:tcW w:w="1276" w:type="dxa"/>
            <w:tcBorders>
              <w:top w:val="nil"/>
              <w:left w:val="single" w:sz="4" w:space="0" w:color="FFFFFF" w:themeColor="background1"/>
              <w:bottom w:val="nil"/>
              <w:right w:val="single" w:sz="4" w:space="0" w:color="FFFFFF" w:themeColor="background1"/>
            </w:tcBorders>
            <w:vAlign w:val="center"/>
          </w:tcPr>
          <w:p w14:paraId="0399C2C3"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129</w:t>
            </w:r>
          </w:p>
        </w:tc>
      </w:tr>
      <w:tr w:rsidR="00840234" w:rsidRPr="00584C89" w14:paraId="41FEBE48"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48A25F59" w14:textId="77777777" w:rsidR="00840234" w:rsidRPr="00584C89" w:rsidRDefault="00840234" w:rsidP="00561B86">
            <w:pPr>
              <w:rPr>
                <w:b w:val="0"/>
                <w:bCs w:val="0"/>
                <w:lang w:val="hr-HR"/>
              </w:rPr>
            </w:pPr>
            <w:r w:rsidRPr="00584C89">
              <w:rPr>
                <w:b w:val="0"/>
                <w:bCs w:val="0"/>
                <w:lang w:val="hr-HR"/>
              </w:rPr>
              <w:t>Male Mune</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1830AE4E"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123</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1E9B9911"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131</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524BD387"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103</w:t>
            </w:r>
          </w:p>
        </w:tc>
      </w:tr>
      <w:tr w:rsidR="00840234" w:rsidRPr="00584C89" w14:paraId="2A8E3A50"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64D69AA2" w14:textId="77777777" w:rsidR="00840234" w:rsidRPr="00584C89" w:rsidRDefault="00840234" w:rsidP="00561B86">
            <w:pPr>
              <w:rPr>
                <w:b w:val="0"/>
                <w:bCs w:val="0"/>
                <w:lang w:val="hr-HR"/>
              </w:rPr>
            </w:pPr>
            <w:r w:rsidRPr="00584C89">
              <w:rPr>
                <w:b w:val="0"/>
                <w:bCs w:val="0"/>
                <w:lang w:val="hr-HR"/>
              </w:rPr>
              <w:t>Mali Brgud</w:t>
            </w:r>
          </w:p>
        </w:tc>
        <w:tc>
          <w:tcPr>
            <w:tcW w:w="1244" w:type="dxa"/>
            <w:tcBorders>
              <w:top w:val="nil"/>
              <w:left w:val="single" w:sz="4" w:space="0" w:color="FFFFFF" w:themeColor="background1"/>
              <w:bottom w:val="nil"/>
              <w:right w:val="single" w:sz="4" w:space="0" w:color="FFFFFF" w:themeColor="background1"/>
            </w:tcBorders>
            <w:vAlign w:val="center"/>
          </w:tcPr>
          <w:p w14:paraId="17F727D3"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100</w:t>
            </w:r>
          </w:p>
        </w:tc>
        <w:tc>
          <w:tcPr>
            <w:tcW w:w="1114" w:type="dxa"/>
            <w:tcBorders>
              <w:top w:val="nil"/>
              <w:left w:val="single" w:sz="4" w:space="0" w:color="FFFFFF" w:themeColor="background1"/>
              <w:bottom w:val="nil"/>
              <w:right w:val="single" w:sz="4" w:space="0" w:color="FFFFFF" w:themeColor="background1"/>
            </w:tcBorders>
            <w:vAlign w:val="center"/>
          </w:tcPr>
          <w:p w14:paraId="7FBF7D80"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118</w:t>
            </w:r>
          </w:p>
        </w:tc>
        <w:tc>
          <w:tcPr>
            <w:tcW w:w="1276" w:type="dxa"/>
            <w:tcBorders>
              <w:top w:val="nil"/>
              <w:left w:val="single" w:sz="4" w:space="0" w:color="FFFFFF" w:themeColor="background1"/>
              <w:bottom w:val="nil"/>
              <w:right w:val="single" w:sz="4" w:space="0" w:color="FFFFFF" w:themeColor="background1"/>
            </w:tcBorders>
            <w:vAlign w:val="center"/>
          </w:tcPr>
          <w:p w14:paraId="703E8C03"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134</w:t>
            </w:r>
          </w:p>
        </w:tc>
      </w:tr>
      <w:tr w:rsidR="00840234" w:rsidRPr="00584C89" w14:paraId="0C181B02"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2D5FE635" w14:textId="77777777" w:rsidR="00840234" w:rsidRPr="00584C89" w:rsidRDefault="00840234" w:rsidP="00561B86">
            <w:pPr>
              <w:rPr>
                <w:b w:val="0"/>
                <w:bCs w:val="0"/>
                <w:lang w:val="hr-HR"/>
              </w:rPr>
            </w:pPr>
            <w:r w:rsidRPr="00584C89">
              <w:rPr>
                <w:b w:val="0"/>
                <w:bCs w:val="0"/>
                <w:lang w:val="hr-HR"/>
              </w:rPr>
              <w:t>Matulji</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530F3C3F"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3.495</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0A87112F"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3.570</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7AAAF8CF"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3.731</w:t>
            </w:r>
          </w:p>
        </w:tc>
      </w:tr>
      <w:tr w:rsidR="00840234" w:rsidRPr="00584C89" w14:paraId="62214BB9"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13D0CE4E" w14:textId="77777777" w:rsidR="00840234" w:rsidRPr="00584C89" w:rsidRDefault="00840234" w:rsidP="00561B86">
            <w:pPr>
              <w:rPr>
                <w:b w:val="0"/>
                <w:bCs w:val="0"/>
                <w:lang w:val="hr-HR"/>
              </w:rPr>
            </w:pPr>
            <w:r w:rsidRPr="00584C89">
              <w:rPr>
                <w:b w:val="0"/>
                <w:bCs w:val="0"/>
                <w:lang w:val="hr-HR"/>
              </w:rPr>
              <w:t>Mihotići</w:t>
            </w:r>
          </w:p>
        </w:tc>
        <w:tc>
          <w:tcPr>
            <w:tcW w:w="1244" w:type="dxa"/>
            <w:tcBorders>
              <w:top w:val="nil"/>
              <w:left w:val="single" w:sz="4" w:space="0" w:color="FFFFFF" w:themeColor="background1"/>
              <w:bottom w:val="nil"/>
              <w:right w:val="single" w:sz="4" w:space="0" w:color="FFFFFF" w:themeColor="background1"/>
            </w:tcBorders>
            <w:vAlign w:val="center"/>
          </w:tcPr>
          <w:p w14:paraId="4C87511D"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901</w:t>
            </w:r>
          </w:p>
        </w:tc>
        <w:tc>
          <w:tcPr>
            <w:tcW w:w="1114" w:type="dxa"/>
            <w:tcBorders>
              <w:top w:val="nil"/>
              <w:left w:val="single" w:sz="4" w:space="0" w:color="FFFFFF" w:themeColor="background1"/>
              <w:bottom w:val="nil"/>
              <w:right w:val="single" w:sz="4" w:space="0" w:color="FFFFFF" w:themeColor="background1"/>
            </w:tcBorders>
            <w:vAlign w:val="center"/>
          </w:tcPr>
          <w:p w14:paraId="7E3FAA03"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969</w:t>
            </w:r>
          </w:p>
        </w:tc>
        <w:tc>
          <w:tcPr>
            <w:tcW w:w="1276" w:type="dxa"/>
            <w:tcBorders>
              <w:top w:val="nil"/>
              <w:left w:val="single" w:sz="4" w:space="0" w:color="FFFFFF" w:themeColor="background1"/>
              <w:bottom w:val="nil"/>
              <w:right w:val="single" w:sz="4" w:space="0" w:color="FFFFFF" w:themeColor="background1"/>
            </w:tcBorders>
            <w:vAlign w:val="center"/>
          </w:tcPr>
          <w:p w14:paraId="6B6A252E"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1.050</w:t>
            </w:r>
          </w:p>
        </w:tc>
      </w:tr>
      <w:tr w:rsidR="00840234" w:rsidRPr="00584C89" w14:paraId="10A9A2BC"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3262D558" w14:textId="77777777" w:rsidR="00840234" w:rsidRPr="00584C89" w:rsidRDefault="00840234" w:rsidP="00561B86">
            <w:pPr>
              <w:rPr>
                <w:b w:val="0"/>
                <w:bCs w:val="0"/>
                <w:lang w:val="hr-HR"/>
              </w:rPr>
            </w:pPr>
            <w:r w:rsidRPr="00584C89">
              <w:rPr>
                <w:b w:val="0"/>
                <w:bCs w:val="0"/>
                <w:lang w:val="hr-HR"/>
              </w:rPr>
              <w:t>Mučići</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149F6258"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323</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418C877C"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342</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47367EC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362</w:t>
            </w:r>
          </w:p>
        </w:tc>
      </w:tr>
      <w:tr w:rsidR="00840234" w:rsidRPr="00584C89" w14:paraId="5A612974"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56D4B9FF" w14:textId="77777777" w:rsidR="00840234" w:rsidRPr="00584C89" w:rsidRDefault="00840234" w:rsidP="00561B86">
            <w:pPr>
              <w:rPr>
                <w:b w:val="0"/>
                <w:bCs w:val="0"/>
                <w:lang w:val="hr-HR"/>
              </w:rPr>
            </w:pPr>
            <w:r w:rsidRPr="00584C89">
              <w:rPr>
                <w:b w:val="0"/>
                <w:bCs w:val="0"/>
                <w:lang w:val="hr-HR"/>
              </w:rPr>
              <w:t>Pasjak</w:t>
            </w:r>
          </w:p>
        </w:tc>
        <w:tc>
          <w:tcPr>
            <w:tcW w:w="1244" w:type="dxa"/>
            <w:tcBorders>
              <w:top w:val="nil"/>
              <w:left w:val="single" w:sz="4" w:space="0" w:color="FFFFFF" w:themeColor="background1"/>
              <w:bottom w:val="nil"/>
              <w:right w:val="single" w:sz="4" w:space="0" w:color="FFFFFF" w:themeColor="background1"/>
            </w:tcBorders>
            <w:vAlign w:val="center"/>
          </w:tcPr>
          <w:p w14:paraId="39F05237"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172</w:t>
            </w:r>
          </w:p>
        </w:tc>
        <w:tc>
          <w:tcPr>
            <w:tcW w:w="1114" w:type="dxa"/>
            <w:tcBorders>
              <w:top w:val="nil"/>
              <w:left w:val="single" w:sz="4" w:space="0" w:color="FFFFFF" w:themeColor="background1"/>
              <w:bottom w:val="nil"/>
              <w:right w:val="single" w:sz="4" w:space="0" w:color="FFFFFF" w:themeColor="background1"/>
            </w:tcBorders>
            <w:vAlign w:val="center"/>
          </w:tcPr>
          <w:p w14:paraId="538ED50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146</w:t>
            </w:r>
          </w:p>
        </w:tc>
        <w:tc>
          <w:tcPr>
            <w:tcW w:w="1276" w:type="dxa"/>
            <w:tcBorders>
              <w:top w:val="nil"/>
              <w:left w:val="single" w:sz="4" w:space="0" w:color="FFFFFF" w:themeColor="background1"/>
              <w:bottom w:val="nil"/>
              <w:right w:val="single" w:sz="4" w:space="0" w:color="FFFFFF" w:themeColor="background1"/>
            </w:tcBorders>
            <w:vAlign w:val="center"/>
          </w:tcPr>
          <w:p w14:paraId="298E7D14"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140</w:t>
            </w:r>
          </w:p>
        </w:tc>
      </w:tr>
      <w:tr w:rsidR="00840234" w:rsidRPr="00584C89" w14:paraId="33DFFFC8"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5C802207" w14:textId="77777777" w:rsidR="00840234" w:rsidRPr="00584C89" w:rsidRDefault="00840234" w:rsidP="00561B86">
            <w:pPr>
              <w:rPr>
                <w:b w:val="0"/>
                <w:bCs w:val="0"/>
                <w:lang w:val="hr-HR"/>
              </w:rPr>
            </w:pPr>
            <w:r w:rsidRPr="00584C89">
              <w:rPr>
                <w:b w:val="0"/>
                <w:bCs w:val="0"/>
                <w:lang w:val="hr-HR"/>
              </w:rPr>
              <w:t>Permani</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3AA64D0C"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97</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18E68B6C"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101</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5F7F5B57"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102</w:t>
            </w:r>
          </w:p>
        </w:tc>
      </w:tr>
      <w:tr w:rsidR="00840234" w:rsidRPr="00584C89" w14:paraId="6C51A5E3"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33647A11" w14:textId="77777777" w:rsidR="00840234" w:rsidRPr="00584C89" w:rsidRDefault="00840234" w:rsidP="00561B86">
            <w:pPr>
              <w:rPr>
                <w:b w:val="0"/>
                <w:bCs w:val="0"/>
                <w:lang w:val="hr-HR"/>
              </w:rPr>
            </w:pPr>
            <w:r w:rsidRPr="00584C89">
              <w:rPr>
                <w:b w:val="0"/>
                <w:bCs w:val="0"/>
                <w:lang w:val="hr-HR"/>
              </w:rPr>
              <w:t>Rukavac</w:t>
            </w:r>
          </w:p>
        </w:tc>
        <w:tc>
          <w:tcPr>
            <w:tcW w:w="1244" w:type="dxa"/>
            <w:tcBorders>
              <w:top w:val="nil"/>
              <w:left w:val="single" w:sz="4" w:space="0" w:color="FFFFFF" w:themeColor="background1"/>
              <w:bottom w:val="nil"/>
              <w:right w:val="single" w:sz="4" w:space="0" w:color="FFFFFF" w:themeColor="background1"/>
            </w:tcBorders>
            <w:vAlign w:val="center"/>
          </w:tcPr>
          <w:p w14:paraId="30ABB2EC"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743</w:t>
            </w:r>
          </w:p>
        </w:tc>
        <w:tc>
          <w:tcPr>
            <w:tcW w:w="1114" w:type="dxa"/>
            <w:tcBorders>
              <w:top w:val="nil"/>
              <w:left w:val="single" w:sz="4" w:space="0" w:color="FFFFFF" w:themeColor="background1"/>
              <w:bottom w:val="nil"/>
              <w:right w:val="single" w:sz="4" w:space="0" w:color="FFFFFF" w:themeColor="background1"/>
            </w:tcBorders>
            <w:vAlign w:val="center"/>
          </w:tcPr>
          <w:p w14:paraId="45FBCBEB"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759</w:t>
            </w:r>
          </w:p>
        </w:tc>
        <w:tc>
          <w:tcPr>
            <w:tcW w:w="1276" w:type="dxa"/>
            <w:tcBorders>
              <w:top w:val="nil"/>
              <w:left w:val="single" w:sz="4" w:space="0" w:color="FFFFFF" w:themeColor="background1"/>
              <w:bottom w:val="nil"/>
              <w:right w:val="single" w:sz="4" w:space="0" w:color="FFFFFF" w:themeColor="background1"/>
            </w:tcBorders>
            <w:vAlign w:val="center"/>
          </w:tcPr>
          <w:p w14:paraId="67CADB7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853</w:t>
            </w:r>
          </w:p>
        </w:tc>
      </w:tr>
      <w:tr w:rsidR="00840234" w:rsidRPr="00584C89" w14:paraId="6D5024E3"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1355F0E0" w14:textId="77777777" w:rsidR="00840234" w:rsidRPr="00584C89" w:rsidRDefault="00840234" w:rsidP="00561B86">
            <w:pPr>
              <w:rPr>
                <w:b w:val="0"/>
                <w:bCs w:val="0"/>
                <w:lang w:val="hr-HR"/>
              </w:rPr>
            </w:pPr>
            <w:r w:rsidRPr="00584C89">
              <w:rPr>
                <w:b w:val="0"/>
                <w:bCs w:val="0"/>
                <w:lang w:val="hr-HR"/>
              </w:rPr>
              <w:t>Rupa</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63067B25"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306</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0AAF160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310</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79EBFCDA"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349</w:t>
            </w:r>
          </w:p>
        </w:tc>
      </w:tr>
      <w:tr w:rsidR="00840234" w:rsidRPr="00584C89" w14:paraId="2F43E8BF"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36A415AC" w14:textId="77777777" w:rsidR="00840234" w:rsidRPr="00584C89" w:rsidRDefault="00840234" w:rsidP="00561B86">
            <w:pPr>
              <w:rPr>
                <w:b w:val="0"/>
                <w:bCs w:val="0"/>
                <w:lang w:val="hr-HR"/>
              </w:rPr>
            </w:pPr>
            <w:r w:rsidRPr="00584C89">
              <w:rPr>
                <w:b w:val="0"/>
                <w:bCs w:val="0"/>
                <w:lang w:val="hr-HR"/>
              </w:rPr>
              <w:t>Ružići</w:t>
            </w:r>
          </w:p>
        </w:tc>
        <w:tc>
          <w:tcPr>
            <w:tcW w:w="1244" w:type="dxa"/>
            <w:tcBorders>
              <w:top w:val="nil"/>
              <w:left w:val="single" w:sz="4" w:space="0" w:color="FFFFFF" w:themeColor="background1"/>
              <w:bottom w:val="nil"/>
              <w:right w:val="single" w:sz="4" w:space="0" w:color="FFFFFF" w:themeColor="background1"/>
            </w:tcBorders>
            <w:vAlign w:val="center"/>
          </w:tcPr>
          <w:p w14:paraId="4FE02F0A"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117</w:t>
            </w:r>
          </w:p>
        </w:tc>
        <w:tc>
          <w:tcPr>
            <w:tcW w:w="1114" w:type="dxa"/>
            <w:tcBorders>
              <w:top w:val="nil"/>
              <w:left w:val="single" w:sz="4" w:space="0" w:color="FFFFFF" w:themeColor="background1"/>
              <w:bottom w:val="nil"/>
              <w:right w:val="single" w:sz="4" w:space="0" w:color="FFFFFF" w:themeColor="background1"/>
            </w:tcBorders>
            <w:vAlign w:val="center"/>
          </w:tcPr>
          <w:p w14:paraId="66797E61"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123</w:t>
            </w:r>
          </w:p>
        </w:tc>
        <w:tc>
          <w:tcPr>
            <w:tcW w:w="1276" w:type="dxa"/>
            <w:tcBorders>
              <w:top w:val="nil"/>
              <w:left w:val="single" w:sz="4" w:space="0" w:color="FFFFFF" w:themeColor="background1"/>
              <w:bottom w:val="nil"/>
              <w:right w:val="single" w:sz="4" w:space="0" w:color="FFFFFF" w:themeColor="background1"/>
            </w:tcBorders>
            <w:vAlign w:val="center"/>
          </w:tcPr>
          <w:p w14:paraId="5DF230B8"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123</w:t>
            </w:r>
          </w:p>
        </w:tc>
      </w:tr>
      <w:tr w:rsidR="00840234" w:rsidRPr="00584C89" w14:paraId="6B84BAE6"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5B44C26C" w14:textId="77777777" w:rsidR="00840234" w:rsidRPr="00584C89" w:rsidRDefault="00840234" w:rsidP="00561B86">
            <w:pPr>
              <w:rPr>
                <w:b w:val="0"/>
                <w:bCs w:val="0"/>
                <w:lang w:val="hr-HR"/>
              </w:rPr>
            </w:pPr>
            <w:r w:rsidRPr="00584C89">
              <w:rPr>
                <w:b w:val="0"/>
                <w:bCs w:val="0"/>
                <w:lang w:val="hr-HR"/>
              </w:rPr>
              <w:t>Šapjane</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77E39DAB"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214</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7224B3A9"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208</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050D550E"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188</w:t>
            </w:r>
          </w:p>
        </w:tc>
      </w:tr>
      <w:tr w:rsidR="00840234" w:rsidRPr="00584C89" w14:paraId="35A0E8AA"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5E02E7F6" w14:textId="77777777" w:rsidR="00840234" w:rsidRPr="00584C89" w:rsidRDefault="00840234" w:rsidP="00561B86">
            <w:pPr>
              <w:rPr>
                <w:b w:val="0"/>
                <w:bCs w:val="0"/>
                <w:lang w:val="hr-HR"/>
              </w:rPr>
            </w:pPr>
            <w:r w:rsidRPr="00584C89">
              <w:rPr>
                <w:b w:val="0"/>
                <w:bCs w:val="0"/>
                <w:lang w:val="hr-HR"/>
              </w:rPr>
              <w:t>Vele Mune</w:t>
            </w:r>
          </w:p>
        </w:tc>
        <w:tc>
          <w:tcPr>
            <w:tcW w:w="1244" w:type="dxa"/>
            <w:tcBorders>
              <w:top w:val="nil"/>
              <w:left w:val="single" w:sz="4" w:space="0" w:color="FFFFFF" w:themeColor="background1"/>
              <w:bottom w:val="nil"/>
              <w:right w:val="single" w:sz="4" w:space="0" w:color="FFFFFF" w:themeColor="background1"/>
            </w:tcBorders>
            <w:vAlign w:val="center"/>
          </w:tcPr>
          <w:p w14:paraId="3089C37A"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150</w:t>
            </w:r>
          </w:p>
        </w:tc>
        <w:tc>
          <w:tcPr>
            <w:tcW w:w="1114" w:type="dxa"/>
            <w:tcBorders>
              <w:top w:val="nil"/>
              <w:left w:val="single" w:sz="4" w:space="0" w:color="FFFFFF" w:themeColor="background1"/>
              <w:bottom w:val="nil"/>
              <w:right w:val="single" w:sz="4" w:space="0" w:color="FFFFFF" w:themeColor="background1"/>
            </w:tcBorders>
            <w:vAlign w:val="center"/>
          </w:tcPr>
          <w:p w14:paraId="301CE38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133</w:t>
            </w:r>
          </w:p>
        </w:tc>
        <w:tc>
          <w:tcPr>
            <w:tcW w:w="1276" w:type="dxa"/>
            <w:tcBorders>
              <w:top w:val="nil"/>
              <w:left w:val="single" w:sz="4" w:space="0" w:color="FFFFFF" w:themeColor="background1"/>
              <w:bottom w:val="nil"/>
              <w:right w:val="single" w:sz="4" w:space="0" w:color="FFFFFF" w:themeColor="background1"/>
            </w:tcBorders>
            <w:vAlign w:val="center"/>
          </w:tcPr>
          <w:p w14:paraId="5F50B0F1"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122</w:t>
            </w:r>
          </w:p>
        </w:tc>
      </w:tr>
      <w:tr w:rsidR="00840234" w:rsidRPr="00584C89" w14:paraId="028EE1C7"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790A96CC" w14:textId="77777777" w:rsidR="00840234" w:rsidRPr="00584C89" w:rsidRDefault="00840234" w:rsidP="00561B86">
            <w:pPr>
              <w:rPr>
                <w:b w:val="0"/>
                <w:bCs w:val="0"/>
                <w:lang w:val="hr-HR"/>
              </w:rPr>
            </w:pPr>
            <w:r w:rsidRPr="00584C89">
              <w:rPr>
                <w:b w:val="0"/>
                <w:bCs w:val="0"/>
                <w:lang w:val="hr-HR"/>
              </w:rPr>
              <w:t>Veli Brgud</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26481688"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468</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36953427"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459</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14FE805B"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485</w:t>
            </w:r>
          </w:p>
        </w:tc>
      </w:tr>
      <w:tr w:rsidR="00840234" w:rsidRPr="00584C89" w14:paraId="659F5E3C"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3E78440B" w14:textId="77777777" w:rsidR="00840234" w:rsidRPr="00584C89" w:rsidRDefault="00840234" w:rsidP="00561B86">
            <w:pPr>
              <w:rPr>
                <w:b w:val="0"/>
                <w:bCs w:val="0"/>
                <w:lang w:val="hr-HR"/>
              </w:rPr>
            </w:pPr>
            <w:r w:rsidRPr="00584C89">
              <w:rPr>
                <w:b w:val="0"/>
                <w:bCs w:val="0"/>
                <w:lang w:val="hr-HR"/>
              </w:rPr>
              <w:t>Zaluki</w:t>
            </w:r>
          </w:p>
        </w:tc>
        <w:tc>
          <w:tcPr>
            <w:tcW w:w="1244" w:type="dxa"/>
            <w:tcBorders>
              <w:top w:val="nil"/>
              <w:left w:val="single" w:sz="4" w:space="0" w:color="FFFFFF" w:themeColor="background1"/>
              <w:bottom w:val="nil"/>
              <w:right w:val="single" w:sz="4" w:space="0" w:color="FFFFFF" w:themeColor="background1"/>
            </w:tcBorders>
            <w:vAlign w:val="center"/>
          </w:tcPr>
          <w:p w14:paraId="26D72F0B"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73</w:t>
            </w:r>
          </w:p>
        </w:tc>
        <w:tc>
          <w:tcPr>
            <w:tcW w:w="1114" w:type="dxa"/>
            <w:tcBorders>
              <w:top w:val="nil"/>
              <w:left w:val="single" w:sz="4" w:space="0" w:color="FFFFFF" w:themeColor="background1"/>
              <w:bottom w:val="nil"/>
              <w:right w:val="single" w:sz="4" w:space="0" w:color="FFFFFF" w:themeColor="background1"/>
            </w:tcBorders>
            <w:vAlign w:val="center"/>
          </w:tcPr>
          <w:p w14:paraId="283489B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68</w:t>
            </w:r>
          </w:p>
        </w:tc>
        <w:tc>
          <w:tcPr>
            <w:tcW w:w="1276" w:type="dxa"/>
            <w:tcBorders>
              <w:top w:val="nil"/>
              <w:left w:val="single" w:sz="4" w:space="0" w:color="FFFFFF" w:themeColor="background1"/>
              <w:bottom w:val="nil"/>
              <w:right w:val="single" w:sz="4" w:space="0" w:color="FFFFFF" w:themeColor="background1"/>
            </w:tcBorders>
            <w:vAlign w:val="center"/>
          </w:tcPr>
          <w:p w14:paraId="02933D3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73</w:t>
            </w:r>
          </w:p>
        </w:tc>
      </w:tr>
      <w:tr w:rsidR="00840234" w:rsidRPr="00584C89" w14:paraId="3F9C0897"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shd w:val="clear" w:color="auto" w:fill="EAF1DD" w:themeFill="accent3" w:themeFillTint="33"/>
            <w:vAlign w:val="center"/>
          </w:tcPr>
          <w:p w14:paraId="2DEF110C" w14:textId="69A04FA2" w:rsidR="00840234" w:rsidRPr="00584C89" w:rsidRDefault="00840234" w:rsidP="00561B86">
            <w:pPr>
              <w:rPr>
                <w:b w:val="0"/>
                <w:bCs w:val="0"/>
                <w:lang w:val="hr-HR"/>
              </w:rPr>
            </w:pPr>
            <w:r w:rsidRPr="00584C89">
              <w:rPr>
                <w:b w:val="0"/>
                <w:bCs w:val="0"/>
                <w:lang w:val="hr-HR"/>
              </w:rPr>
              <w:t>Zvoneć</w:t>
            </w:r>
            <w:r w:rsidR="000904A1">
              <w:rPr>
                <w:b w:val="0"/>
                <w:bCs w:val="0"/>
                <w:lang w:val="hr-HR"/>
              </w:rPr>
              <w:t>a</w:t>
            </w:r>
          </w:p>
        </w:tc>
        <w:tc>
          <w:tcPr>
            <w:tcW w:w="124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476DBD65"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317</w:t>
            </w:r>
          </w:p>
        </w:tc>
        <w:tc>
          <w:tcPr>
            <w:tcW w:w="1114"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5807A2D5"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314</w:t>
            </w:r>
          </w:p>
        </w:tc>
        <w:tc>
          <w:tcPr>
            <w:tcW w:w="1276" w:type="dxa"/>
            <w:tcBorders>
              <w:top w:val="nil"/>
              <w:left w:val="single" w:sz="4" w:space="0" w:color="FFFFFF" w:themeColor="background1"/>
              <w:bottom w:val="nil"/>
              <w:right w:val="single" w:sz="4" w:space="0" w:color="FFFFFF" w:themeColor="background1"/>
            </w:tcBorders>
            <w:shd w:val="clear" w:color="auto" w:fill="EAF1DD" w:themeFill="accent3" w:themeFillTint="33"/>
            <w:vAlign w:val="center"/>
          </w:tcPr>
          <w:p w14:paraId="37FEA8BC"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279</w:t>
            </w:r>
          </w:p>
        </w:tc>
      </w:tr>
      <w:tr w:rsidR="00840234" w:rsidRPr="00584C89" w14:paraId="6C716854" w14:textId="77777777" w:rsidTr="00561B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bottom w:val="nil"/>
              <w:right w:val="single" w:sz="4" w:space="0" w:color="FFFFFF" w:themeColor="background1"/>
            </w:tcBorders>
            <w:vAlign w:val="center"/>
          </w:tcPr>
          <w:p w14:paraId="60026FF5" w14:textId="77777777" w:rsidR="00840234" w:rsidRPr="00584C89" w:rsidRDefault="00840234" w:rsidP="00561B86">
            <w:pPr>
              <w:rPr>
                <w:b w:val="0"/>
                <w:bCs w:val="0"/>
                <w:lang w:val="hr-HR"/>
              </w:rPr>
            </w:pPr>
            <w:r w:rsidRPr="00584C89">
              <w:rPr>
                <w:b w:val="0"/>
                <w:bCs w:val="0"/>
                <w:lang w:val="hr-HR"/>
              </w:rPr>
              <w:t>Žejane</w:t>
            </w:r>
          </w:p>
        </w:tc>
        <w:tc>
          <w:tcPr>
            <w:tcW w:w="1244" w:type="dxa"/>
            <w:tcBorders>
              <w:top w:val="nil"/>
              <w:left w:val="single" w:sz="4" w:space="0" w:color="FFFFFF" w:themeColor="background1"/>
              <w:bottom w:val="nil"/>
              <w:right w:val="single" w:sz="4" w:space="0" w:color="FFFFFF" w:themeColor="background1"/>
            </w:tcBorders>
            <w:vAlign w:val="center"/>
          </w:tcPr>
          <w:p w14:paraId="588DE172"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189</w:t>
            </w:r>
          </w:p>
        </w:tc>
        <w:tc>
          <w:tcPr>
            <w:tcW w:w="1114" w:type="dxa"/>
            <w:tcBorders>
              <w:top w:val="nil"/>
              <w:left w:val="single" w:sz="4" w:space="0" w:color="FFFFFF" w:themeColor="background1"/>
              <w:bottom w:val="nil"/>
              <w:right w:val="single" w:sz="4" w:space="0" w:color="FFFFFF" w:themeColor="background1"/>
            </w:tcBorders>
            <w:vAlign w:val="center"/>
          </w:tcPr>
          <w:p w14:paraId="560EAB47"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141</w:t>
            </w:r>
          </w:p>
        </w:tc>
        <w:tc>
          <w:tcPr>
            <w:tcW w:w="1276" w:type="dxa"/>
            <w:tcBorders>
              <w:top w:val="nil"/>
              <w:left w:val="single" w:sz="4" w:space="0" w:color="FFFFFF" w:themeColor="background1"/>
              <w:bottom w:val="nil"/>
              <w:right w:val="single" w:sz="4" w:space="0" w:color="FFFFFF" w:themeColor="background1"/>
            </w:tcBorders>
            <w:vAlign w:val="center"/>
          </w:tcPr>
          <w:p w14:paraId="0BCDACF8"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lang w:val="hr-HR"/>
              </w:rPr>
            </w:pPr>
            <w:r w:rsidRPr="00584C89">
              <w:rPr>
                <w:lang w:val="hr-HR"/>
              </w:rPr>
              <w:t>130</w:t>
            </w:r>
          </w:p>
        </w:tc>
      </w:tr>
      <w:tr w:rsidR="00840234" w:rsidRPr="00584C89" w14:paraId="2D4CE5F1" w14:textId="77777777" w:rsidTr="00561B8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322" w:type="dxa"/>
            <w:tcBorders>
              <w:top w:val="nil"/>
              <w:right w:val="single" w:sz="4" w:space="0" w:color="FFFFFF" w:themeColor="background1"/>
            </w:tcBorders>
            <w:shd w:val="clear" w:color="auto" w:fill="C2D69B" w:themeFill="accent3" w:themeFillTint="99"/>
            <w:vAlign w:val="center"/>
          </w:tcPr>
          <w:p w14:paraId="55BC4E3C" w14:textId="77777777" w:rsidR="00840234" w:rsidRPr="00584C89" w:rsidRDefault="00840234" w:rsidP="00561B86">
            <w:pPr>
              <w:jc w:val="center"/>
              <w:rPr>
                <w:b w:val="0"/>
                <w:bCs w:val="0"/>
                <w:lang w:val="hr-HR"/>
              </w:rPr>
            </w:pPr>
            <w:r w:rsidRPr="00584C89">
              <w:rPr>
                <w:lang w:val="hr-HR"/>
              </w:rPr>
              <w:t>UKUPNO</w:t>
            </w:r>
          </w:p>
        </w:tc>
        <w:tc>
          <w:tcPr>
            <w:tcW w:w="1244" w:type="dxa"/>
            <w:tcBorders>
              <w:top w:val="nil"/>
              <w:left w:val="single" w:sz="4" w:space="0" w:color="FFFFFF" w:themeColor="background1"/>
              <w:right w:val="single" w:sz="4" w:space="0" w:color="FFFFFF" w:themeColor="background1"/>
            </w:tcBorders>
            <w:shd w:val="clear" w:color="auto" w:fill="C2D69B" w:themeFill="accent3" w:themeFillTint="99"/>
            <w:vAlign w:val="center"/>
          </w:tcPr>
          <w:p w14:paraId="3412270B"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b/>
                <w:lang w:val="hr-HR"/>
              </w:rPr>
            </w:pPr>
            <w:r w:rsidRPr="00584C89">
              <w:rPr>
                <w:b/>
                <w:lang w:val="hr-HR"/>
              </w:rPr>
              <w:t>10.124</w:t>
            </w:r>
          </w:p>
        </w:tc>
        <w:tc>
          <w:tcPr>
            <w:tcW w:w="1114" w:type="dxa"/>
            <w:tcBorders>
              <w:top w:val="nil"/>
              <w:left w:val="single" w:sz="4" w:space="0" w:color="FFFFFF" w:themeColor="background1"/>
              <w:right w:val="single" w:sz="4" w:space="0" w:color="FFFFFF" w:themeColor="background1"/>
            </w:tcBorders>
            <w:shd w:val="clear" w:color="auto" w:fill="C2D69B" w:themeFill="accent3" w:themeFillTint="99"/>
            <w:vAlign w:val="center"/>
          </w:tcPr>
          <w:p w14:paraId="3770A345"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b/>
                <w:lang w:val="hr-HR"/>
              </w:rPr>
            </w:pPr>
            <w:r w:rsidRPr="00584C89">
              <w:rPr>
                <w:b/>
                <w:lang w:val="hr-HR"/>
              </w:rPr>
              <w:t>10.544</w:t>
            </w:r>
          </w:p>
        </w:tc>
        <w:tc>
          <w:tcPr>
            <w:tcW w:w="1276" w:type="dxa"/>
            <w:tcBorders>
              <w:top w:val="nil"/>
              <w:left w:val="single" w:sz="4" w:space="0" w:color="FFFFFF" w:themeColor="background1"/>
              <w:right w:val="single" w:sz="4" w:space="0" w:color="FFFFFF" w:themeColor="background1"/>
            </w:tcBorders>
            <w:shd w:val="clear" w:color="auto" w:fill="C2D69B" w:themeFill="accent3" w:themeFillTint="99"/>
            <w:vAlign w:val="center"/>
          </w:tcPr>
          <w:p w14:paraId="77345279" w14:textId="77777777" w:rsidR="00840234" w:rsidRPr="00584C89" w:rsidRDefault="00840234" w:rsidP="00561B86">
            <w:pPr>
              <w:jc w:val="center"/>
              <w:cnfStyle w:val="000000000000" w:firstRow="0" w:lastRow="0" w:firstColumn="0" w:lastColumn="0" w:oddVBand="0" w:evenVBand="0" w:oddHBand="0" w:evenHBand="0" w:firstRowFirstColumn="0" w:firstRowLastColumn="0" w:lastRowFirstColumn="0" w:lastRowLastColumn="0"/>
              <w:rPr>
                <w:b/>
                <w:lang w:val="hr-HR"/>
              </w:rPr>
            </w:pPr>
            <w:r w:rsidRPr="00584C89">
              <w:rPr>
                <w:b/>
                <w:lang w:val="hr-HR"/>
              </w:rPr>
              <w:t>11.246</w:t>
            </w:r>
          </w:p>
        </w:tc>
      </w:tr>
    </w:tbl>
    <w:p w14:paraId="7A1E1D4C" w14:textId="77777777" w:rsidR="009D27A2" w:rsidRDefault="009D27A2" w:rsidP="009D27A2">
      <w:pPr>
        <w:jc w:val="both"/>
        <w:rPr>
          <w:rFonts w:ascii="Times New Roman" w:hAnsi="Times New Roman" w:cs="Times New Roman"/>
          <w:sz w:val="24"/>
          <w:szCs w:val="24"/>
        </w:rPr>
      </w:pPr>
    </w:p>
    <w:p w14:paraId="7056E923" w14:textId="25AB8419" w:rsidR="00840234" w:rsidRPr="00840234" w:rsidRDefault="00840234" w:rsidP="00B24B10">
      <w:pPr>
        <w:spacing w:after="240" w:line="240" w:lineRule="auto"/>
        <w:jc w:val="both"/>
        <w:rPr>
          <w:rFonts w:ascii="Times New Roman" w:hAnsi="Times New Roman" w:cs="Times New Roman"/>
          <w:color w:val="000000" w:themeColor="text1"/>
          <w:sz w:val="24"/>
          <w:szCs w:val="24"/>
        </w:rPr>
      </w:pPr>
      <w:r w:rsidRPr="00840234">
        <w:rPr>
          <w:rFonts w:ascii="Times New Roman" w:hAnsi="Times New Roman" w:cs="Times New Roman"/>
          <w:sz w:val="24"/>
          <w:szCs w:val="24"/>
        </w:rPr>
        <w:t>Analizom podataka iz Tablice 1. vidljivo je da je gotovo u svim naseljima povećan broj s</w:t>
      </w:r>
      <w:r w:rsidR="00E73A83">
        <w:rPr>
          <w:rFonts w:ascii="Times New Roman" w:hAnsi="Times New Roman" w:cs="Times New Roman"/>
          <w:sz w:val="24"/>
          <w:szCs w:val="24"/>
        </w:rPr>
        <w:t>tanovnika u promatranom periodu.</w:t>
      </w:r>
      <w:r w:rsidR="005D48F0">
        <w:rPr>
          <w:rFonts w:ascii="Times New Roman" w:hAnsi="Times New Roman" w:cs="Times New Roman"/>
          <w:sz w:val="24"/>
          <w:szCs w:val="24"/>
        </w:rPr>
        <w:t xml:space="preserve"> </w:t>
      </w:r>
      <w:r w:rsidR="00E73A83">
        <w:rPr>
          <w:rFonts w:ascii="Times New Roman" w:hAnsi="Times New Roman" w:cs="Times New Roman"/>
          <w:sz w:val="24"/>
          <w:szCs w:val="24"/>
        </w:rPr>
        <w:t>P</w:t>
      </w:r>
      <w:r w:rsidR="00D85566">
        <w:rPr>
          <w:rFonts w:ascii="Times New Roman" w:hAnsi="Times New Roman" w:cs="Times New Roman"/>
          <w:sz w:val="24"/>
          <w:szCs w:val="24"/>
        </w:rPr>
        <w:t>ad broja stanovnika zabi</w:t>
      </w:r>
      <w:r w:rsidR="00E73A83">
        <w:rPr>
          <w:rFonts w:ascii="Times New Roman" w:hAnsi="Times New Roman" w:cs="Times New Roman"/>
          <w:sz w:val="24"/>
          <w:szCs w:val="24"/>
        </w:rPr>
        <w:t>l</w:t>
      </w:r>
      <w:r w:rsidR="00D85566">
        <w:rPr>
          <w:rFonts w:ascii="Times New Roman" w:hAnsi="Times New Roman" w:cs="Times New Roman"/>
          <w:sz w:val="24"/>
          <w:szCs w:val="24"/>
        </w:rPr>
        <w:t xml:space="preserve">ježen je u naseljima Mune, </w:t>
      </w:r>
      <w:proofErr w:type="spellStart"/>
      <w:r w:rsidR="00D85566">
        <w:rPr>
          <w:rFonts w:ascii="Times New Roman" w:hAnsi="Times New Roman" w:cs="Times New Roman"/>
          <w:sz w:val="24"/>
          <w:szCs w:val="24"/>
        </w:rPr>
        <w:t>Žejane</w:t>
      </w:r>
      <w:proofErr w:type="spellEnd"/>
      <w:r w:rsidR="00D85566">
        <w:rPr>
          <w:rFonts w:ascii="Times New Roman" w:hAnsi="Times New Roman" w:cs="Times New Roman"/>
          <w:sz w:val="24"/>
          <w:szCs w:val="24"/>
        </w:rPr>
        <w:t xml:space="preserve">, Pasjak i </w:t>
      </w:r>
      <w:proofErr w:type="spellStart"/>
      <w:r w:rsidR="00D85566">
        <w:rPr>
          <w:rFonts w:ascii="Times New Roman" w:hAnsi="Times New Roman" w:cs="Times New Roman"/>
          <w:sz w:val="24"/>
          <w:szCs w:val="24"/>
        </w:rPr>
        <w:t>Šapjane</w:t>
      </w:r>
      <w:proofErr w:type="spellEnd"/>
      <w:r w:rsidR="005D48F0">
        <w:rPr>
          <w:rFonts w:ascii="Times New Roman" w:hAnsi="Times New Roman" w:cs="Times New Roman"/>
          <w:sz w:val="24"/>
          <w:szCs w:val="24"/>
        </w:rPr>
        <w:t>.</w:t>
      </w:r>
      <w:r w:rsidRPr="00840234">
        <w:rPr>
          <w:rFonts w:ascii="Times New Roman" w:hAnsi="Times New Roman" w:cs="Times New Roman"/>
          <w:sz w:val="24"/>
          <w:szCs w:val="24"/>
        </w:rPr>
        <w:t xml:space="preserve"> </w:t>
      </w:r>
      <w:r w:rsidRPr="00840234">
        <w:rPr>
          <w:rFonts w:ascii="Times New Roman" w:hAnsi="Times New Roman" w:cs="Times New Roman"/>
          <w:color w:val="000000" w:themeColor="text1"/>
          <w:sz w:val="24"/>
          <w:szCs w:val="24"/>
        </w:rPr>
        <w:t>Prosječan broj članova kućanstva na području Općine</w:t>
      </w:r>
      <w:r w:rsidR="00D85566">
        <w:rPr>
          <w:rFonts w:ascii="Times New Roman" w:hAnsi="Times New Roman" w:cs="Times New Roman"/>
          <w:color w:val="000000" w:themeColor="text1"/>
          <w:sz w:val="24"/>
          <w:szCs w:val="24"/>
        </w:rPr>
        <w:t xml:space="preserve"> kao što je vidljivo iz Tablice 2.</w:t>
      </w:r>
      <w:r w:rsidRPr="00840234">
        <w:rPr>
          <w:rFonts w:ascii="Times New Roman" w:hAnsi="Times New Roman" w:cs="Times New Roman"/>
          <w:color w:val="000000" w:themeColor="text1"/>
          <w:sz w:val="24"/>
          <w:szCs w:val="24"/>
        </w:rPr>
        <w:t xml:space="preserve"> </w:t>
      </w:r>
      <w:r w:rsidR="00E73A83">
        <w:rPr>
          <w:rFonts w:ascii="Times New Roman" w:hAnsi="Times New Roman" w:cs="Times New Roman"/>
          <w:color w:val="000000" w:themeColor="text1"/>
          <w:sz w:val="24"/>
          <w:szCs w:val="24"/>
        </w:rPr>
        <w:t>je</w:t>
      </w:r>
      <w:r w:rsidRPr="00840234">
        <w:rPr>
          <w:rFonts w:ascii="Times New Roman" w:hAnsi="Times New Roman" w:cs="Times New Roman"/>
          <w:color w:val="000000" w:themeColor="text1"/>
          <w:sz w:val="24"/>
          <w:szCs w:val="24"/>
        </w:rPr>
        <w:t xml:space="preserve"> 2,69.</w:t>
      </w:r>
      <w:r w:rsidRPr="00840234">
        <w:rPr>
          <w:rFonts w:ascii="Times New Roman" w:hAnsi="Times New Roman" w:cs="Times New Roman"/>
          <w:sz w:val="24"/>
          <w:szCs w:val="24"/>
        </w:rPr>
        <w:t xml:space="preserve"> Najveći udio u ukupnom broju kućanstava čine kućanstva do 1 - 4 člana, ukupno 91,95%.</w:t>
      </w:r>
    </w:p>
    <w:p w14:paraId="513ADFB8" w14:textId="66B4AE0D" w:rsidR="00840234" w:rsidRPr="00840234" w:rsidRDefault="00840234" w:rsidP="00840234">
      <w:pPr>
        <w:spacing w:after="0" w:line="240" w:lineRule="auto"/>
        <w:rPr>
          <w:rFonts w:ascii="Times New Roman" w:hAnsi="Times New Roman" w:cs="Times New Roman"/>
          <w:b/>
        </w:rPr>
      </w:pPr>
      <w:r w:rsidRPr="00840234">
        <w:rPr>
          <w:rFonts w:ascii="Times New Roman" w:hAnsi="Times New Roman" w:cs="Times New Roman"/>
          <w:b/>
        </w:rPr>
        <w:lastRenderedPageBreak/>
        <w:t xml:space="preserve">Tablica </w:t>
      </w:r>
      <w:r w:rsidRPr="00840234">
        <w:rPr>
          <w:rFonts w:ascii="Times New Roman" w:hAnsi="Times New Roman" w:cs="Times New Roman"/>
          <w:b/>
        </w:rPr>
        <w:fldChar w:fldCharType="begin"/>
      </w:r>
      <w:r w:rsidRPr="00840234">
        <w:rPr>
          <w:rFonts w:ascii="Times New Roman" w:hAnsi="Times New Roman" w:cs="Times New Roman"/>
          <w:b/>
        </w:rPr>
        <w:instrText xml:space="preserve"> SEQ Tablica \* ARABIC </w:instrText>
      </w:r>
      <w:r w:rsidRPr="00840234">
        <w:rPr>
          <w:rFonts w:ascii="Times New Roman" w:hAnsi="Times New Roman" w:cs="Times New Roman"/>
          <w:b/>
        </w:rPr>
        <w:fldChar w:fldCharType="separate"/>
      </w:r>
      <w:r w:rsidR="005A0E6A">
        <w:rPr>
          <w:rFonts w:ascii="Times New Roman" w:hAnsi="Times New Roman" w:cs="Times New Roman"/>
          <w:b/>
          <w:noProof/>
        </w:rPr>
        <w:t>2</w:t>
      </w:r>
      <w:r w:rsidRPr="00840234">
        <w:rPr>
          <w:rFonts w:ascii="Times New Roman" w:hAnsi="Times New Roman" w:cs="Times New Roman"/>
          <w:b/>
          <w:noProof/>
        </w:rPr>
        <w:fldChar w:fldCharType="end"/>
      </w:r>
      <w:r w:rsidRPr="00840234">
        <w:rPr>
          <w:rFonts w:ascii="Times New Roman" w:hAnsi="Times New Roman" w:cs="Times New Roman"/>
          <w:b/>
        </w:rPr>
        <w:t>. Broj članova kućanstva na području Općine prema podacima popisa stanovništva iz 2011. godine</w:t>
      </w:r>
    </w:p>
    <w:p w14:paraId="5AA5875C" w14:textId="77777777" w:rsidR="00840234" w:rsidRDefault="00840234" w:rsidP="00840234">
      <w:pPr>
        <w:spacing w:after="0" w:line="240" w:lineRule="auto"/>
        <w:rPr>
          <w:b/>
        </w:rPr>
      </w:pPr>
    </w:p>
    <w:tbl>
      <w:tblPr>
        <w:tblStyle w:val="GridTable4-Accent31"/>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711"/>
        <w:gridCol w:w="647"/>
        <w:gridCol w:w="648"/>
        <w:gridCol w:w="647"/>
        <w:gridCol w:w="648"/>
        <w:gridCol w:w="647"/>
        <w:gridCol w:w="620"/>
        <w:gridCol w:w="709"/>
        <w:gridCol w:w="709"/>
        <w:gridCol w:w="708"/>
        <w:gridCol w:w="567"/>
        <w:gridCol w:w="573"/>
      </w:tblGrid>
      <w:tr w:rsidR="00840234" w:rsidRPr="006B61BF" w14:paraId="153DBE2D" w14:textId="77777777" w:rsidTr="00561B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9" w:type="dxa"/>
            <w:vMerge w:val="restart"/>
            <w:tcBorders>
              <w:top w:val="single" w:sz="4" w:space="0" w:color="auto"/>
              <w:left w:val="single" w:sz="4" w:space="0" w:color="auto"/>
              <w:bottom w:val="single" w:sz="4" w:space="0" w:color="auto"/>
            </w:tcBorders>
            <w:vAlign w:val="center"/>
          </w:tcPr>
          <w:p w14:paraId="1B46B562" w14:textId="77777777" w:rsidR="00840234" w:rsidRPr="006B61BF" w:rsidRDefault="00840234" w:rsidP="00561B86">
            <w:pPr>
              <w:jc w:val="center"/>
              <w:rPr>
                <w:b w:val="0"/>
                <w:bCs w:val="0"/>
                <w:color w:val="000000"/>
                <w:sz w:val="22"/>
                <w:szCs w:val="22"/>
                <w:lang w:val="hr-HR"/>
              </w:rPr>
            </w:pPr>
            <w:r w:rsidRPr="006B61BF">
              <w:rPr>
                <w:color w:val="000000"/>
                <w:sz w:val="22"/>
                <w:szCs w:val="22"/>
                <w:lang w:val="hr-HR"/>
              </w:rPr>
              <w:t>Općina</w:t>
            </w:r>
          </w:p>
        </w:tc>
        <w:tc>
          <w:tcPr>
            <w:tcW w:w="711" w:type="dxa"/>
            <w:vMerge w:val="restart"/>
            <w:tcBorders>
              <w:top w:val="single" w:sz="4" w:space="0" w:color="auto"/>
              <w:left w:val="single" w:sz="4" w:space="0" w:color="auto"/>
              <w:bottom w:val="single" w:sz="4" w:space="0" w:color="auto"/>
            </w:tcBorders>
            <w:textDirection w:val="btLr"/>
            <w:vAlign w:val="center"/>
          </w:tcPr>
          <w:p w14:paraId="02A925BB" w14:textId="77777777" w:rsidR="00840234" w:rsidRPr="006B61BF" w:rsidRDefault="00840234" w:rsidP="00561B86">
            <w:pPr>
              <w:ind w:left="113" w:right="113"/>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lang w:val="hr-HR"/>
              </w:rPr>
            </w:pPr>
            <w:r w:rsidRPr="006B61BF">
              <w:rPr>
                <w:color w:val="000000"/>
                <w:sz w:val="22"/>
                <w:szCs w:val="22"/>
                <w:lang w:val="hr-HR"/>
              </w:rPr>
              <w:t>Ukupno</w:t>
            </w:r>
          </w:p>
        </w:tc>
        <w:tc>
          <w:tcPr>
            <w:tcW w:w="7123" w:type="dxa"/>
            <w:gridSpan w:val="11"/>
            <w:tcBorders>
              <w:top w:val="single" w:sz="4" w:space="0" w:color="auto"/>
              <w:left w:val="single" w:sz="4" w:space="0" w:color="auto"/>
              <w:bottom w:val="single" w:sz="4" w:space="0" w:color="auto"/>
              <w:right w:val="single" w:sz="4" w:space="0" w:color="auto"/>
            </w:tcBorders>
            <w:vAlign w:val="center"/>
          </w:tcPr>
          <w:p w14:paraId="2E192218" w14:textId="77777777" w:rsidR="00840234" w:rsidRPr="006B61BF" w:rsidRDefault="00840234" w:rsidP="00561B86">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lang w:val="hr-HR"/>
              </w:rPr>
            </w:pPr>
            <w:r w:rsidRPr="006B61BF">
              <w:rPr>
                <w:color w:val="000000"/>
                <w:sz w:val="22"/>
                <w:szCs w:val="22"/>
                <w:lang w:val="hr-HR"/>
              </w:rPr>
              <w:t>Broj članova kućanstava</w:t>
            </w:r>
          </w:p>
        </w:tc>
      </w:tr>
      <w:tr w:rsidR="00840234" w:rsidRPr="006B61BF" w14:paraId="36FBD7EC" w14:textId="77777777" w:rsidTr="00561B86">
        <w:trPr>
          <w:trHeight w:val="420"/>
          <w:jc w:val="center"/>
        </w:trPr>
        <w:tc>
          <w:tcPr>
            <w:cnfStyle w:val="001000000000" w:firstRow="0" w:lastRow="0" w:firstColumn="1" w:lastColumn="0" w:oddVBand="0" w:evenVBand="0" w:oddHBand="0" w:evenHBand="0" w:firstRowFirstColumn="0" w:firstRowLastColumn="0" w:lastRowFirstColumn="0" w:lastRowLastColumn="0"/>
            <w:tcW w:w="1239" w:type="dxa"/>
            <w:vMerge/>
            <w:shd w:val="clear" w:color="auto" w:fill="EAF1DD"/>
            <w:vAlign w:val="center"/>
          </w:tcPr>
          <w:p w14:paraId="7CB58B74" w14:textId="77777777" w:rsidR="00840234" w:rsidRPr="006B61BF" w:rsidRDefault="00840234" w:rsidP="00561B86">
            <w:pPr>
              <w:rPr>
                <w:bCs w:val="0"/>
                <w:color w:val="000000"/>
                <w:sz w:val="22"/>
                <w:szCs w:val="22"/>
                <w:lang w:val="hr-HR"/>
              </w:rPr>
            </w:pPr>
          </w:p>
        </w:tc>
        <w:tc>
          <w:tcPr>
            <w:tcW w:w="711" w:type="dxa"/>
            <w:vMerge/>
            <w:shd w:val="clear" w:color="auto" w:fill="EAF1DD"/>
            <w:vAlign w:val="center"/>
          </w:tcPr>
          <w:p w14:paraId="5BB3C970" w14:textId="77777777" w:rsidR="00840234" w:rsidRPr="006B61BF" w:rsidRDefault="00840234" w:rsidP="00561B86">
            <w:pPr>
              <w:jc w:val="right"/>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p>
        </w:tc>
        <w:tc>
          <w:tcPr>
            <w:tcW w:w="647" w:type="dxa"/>
            <w:tcBorders>
              <w:top w:val="single" w:sz="4" w:space="0" w:color="auto"/>
            </w:tcBorders>
            <w:shd w:val="clear" w:color="auto" w:fill="EAF1DD"/>
            <w:vAlign w:val="center"/>
          </w:tcPr>
          <w:p w14:paraId="1B43C7E6"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1</w:t>
            </w:r>
          </w:p>
        </w:tc>
        <w:tc>
          <w:tcPr>
            <w:tcW w:w="648" w:type="dxa"/>
            <w:tcBorders>
              <w:top w:val="single" w:sz="4" w:space="0" w:color="auto"/>
            </w:tcBorders>
            <w:shd w:val="clear" w:color="auto" w:fill="EAF1DD"/>
            <w:vAlign w:val="center"/>
          </w:tcPr>
          <w:p w14:paraId="12587FD9"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2</w:t>
            </w:r>
          </w:p>
        </w:tc>
        <w:tc>
          <w:tcPr>
            <w:tcW w:w="647" w:type="dxa"/>
            <w:tcBorders>
              <w:top w:val="single" w:sz="4" w:space="0" w:color="auto"/>
            </w:tcBorders>
            <w:shd w:val="clear" w:color="auto" w:fill="EAF1DD"/>
            <w:vAlign w:val="center"/>
          </w:tcPr>
          <w:p w14:paraId="682D71A2"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3</w:t>
            </w:r>
          </w:p>
        </w:tc>
        <w:tc>
          <w:tcPr>
            <w:tcW w:w="648" w:type="dxa"/>
            <w:tcBorders>
              <w:top w:val="single" w:sz="4" w:space="0" w:color="auto"/>
            </w:tcBorders>
            <w:shd w:val="clear" w:color="auto" w:fill="EAF1DD"/>
            <w:vAlign w:val="center"/>
          </w:tcPr>
          <w:p w14:paraId="326D50D5"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4</w:t>
            </w:r>
          </w:p>
        </w:tc>
        <w:tc>
          <w:tcPr>
            <w:tcW w:w="647" w:type="dxa"/>
            <w:tcBorders>
              <w:top w:val="single" w:sz="4" w:space="0" w:color="auto"/>
            </w:tcBorders>
            <w:shd w:val="clear" w:color="auto" w:fill="EAF1DD"/>
            <w:vAlign w:val="center"/>
          </w:tcPr>
          <w:p w14:paraId="26C2D452"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5</w:t>
            </w:r>
          </w:p>
        </w:tc>
        <w:tc>
          <w:tcPr>
            <w:tcW w:w="620" w:type="dxa"/>
            <w:tcBorders>
              <w:top w:val="single" w:sz="4" w:space="0" w:color="auto"/>
            </w:tcBorders>
            <w:shd w:val="clear" w:color="auto" w:fill="EAF1DD"/>
            <w:vAlign w:val="center"/>
          </w:tcPr>
          <w:p w14:paraId="1B581892"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6</w:t>
            </w:r>
          </w:p>
        </w:tc>
        <w:tc>
          <w:tcPr>
            <w:tcW w:w="709" w:type="dxa"/>
            <w:tcBorders>
              <w:top w:val="single" w:sz="4" w:space="0" w:color="auto"/>
            </w:tcBorders>
            <w:shd w:val="clear" w:color="auto" w:fill="EAF1DD"/>
            <w:vAlign w:val="center"/>
          </w:tcPr>
          <w:p w14:paraId="1DB35728"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7</w:t>
            </w:r>
          </w:p>
        </w:tc>
        <w:tc>
          <w:tcPr>
            <w:tcW w:w="709" w:type="dxa"/>
            <w:tcBorders>
              <w:top w:val="single" w:sz="4" w:space="0" w:color="auto"/>
            </w:tcBorders>
            <w:shd w:val="clear" w:color="auto" w:fill="EAF1DD"/>
            <w:vAlign w:val="center"/>
          </w:tcPr>
          <w:p w14:paraId="04236344"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8</w:t>
            </w:r>
          </w:p>
        </w:tc>
        <w:tc>
          <w:tcPr>
            <w:tcW w:w="708" w:type="dxa"/>
            <w:tcBorders>
              <w:top w:val="single" w:sz="4" w:space="0" w:color="auto"/>
            </w:tcBorders>
            <w:shd w:val="clear" w:color="auto" w:fill="EAF1DD"/>
            <w:vAlign w:val="center"/>
          </w:tcPr>
          <w:p w14:paraId="5CA3D0FD"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9</w:t>
            </w:r>
          </w:p>
        </w:tc>
        <w:tc>
          <w:tcPr>
            <w:tcW w:w="567" w:type="dxa"/>
            <w:tcBorders>
              <w:top w:val="single" w:sz="4" w:space="0" w:color="auto"/>
            </w:tcBorders>
            <w:shd w:val="clear" w:color="auto" w:fill="EAF1DD"/>
            <w:vAlign w:val="center"/>
          </w:tcPr>
          <w:p w14:paraId="139556F9"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10</w:t>
            </w:r>
          </w:p>
        </w:tc>
        <w:tc>
          <w:tcPr>
            <w:tcW w:w="573" w:type="dxa"/>
            <w:tcBorders>
              <w:top w:val="single" w:sz="4" w:space="0" w:color="auto"/>
            </w:tcBorders>
            <w:shd w:val="clear" w:color="auto" w:fill="EAF1DD"/>
            <w:vAlign w:val="center"/>
          </w:tcPr>
          <w:p w14:paraId="633658DC"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b/>
                <w:color w:val="000000"/>
                <w:sz w:val="22"/>
                <w:szCs w:val="22"/>
                <w:lang w:val="hr-HR"/>
              </w:rPr>
            </w:pPr>
            <w:r w:rsidRPr="006B61BF">
              <w:rPr>
                <w:b/>
                <w:color w:val="000000"/>
                <w:sz w:val="22"/>
                <w:szCs w:val="22"/>
                <w:lang w:val="hr-HR"/>
              </w:rPr>
              <w:t>11+</w:t>
            </w:r>
          </w:p>
        </w:tc>
      </w:tr>
      <w:tr w:rsidR="00840234" w:rsidRPr="006B61BF" w14:paraId="3F861442" w14:textId="77777777" w:rsidTr="00561B86">
        <w:trPr>
          <w:trHeight w:val="569"/>
          <w:jc w:val="center"/>
        </w:trPr>
        <w:tc>
          <w:tcPr>
            <w:cnfStyle w:val="001000000000" w:firstRow="0" w:lastRow="0" w:firstColumn="1" w:lastColumn="0" w:oddVBand="0" w:evenVBand="0" w:oddHBand="0" w:evenHBand="0" w:firstRowFirstColumn="0" w:firstRowLastColumn="0" w:lastRowFirstColumn="0" w:lastRowLastColumn="0"/>
            <w:tcW w:w="1239" w:type="dxa"/>
            <w:vAlign w:val="center"/>
          </w:tcPr>
          <w:p w14:paraId="76975711" w14:textId="77777777" w:rsidR="00840234" w:rsidRPr="006B61BF" w:rsidRDefault="00840234" w:rsidP="00561B86">
            <w:pPr>
              <w:jc w:val="center"/>
              <w:rPr>
                <w:bCs w:val="0"/>
                <w:color w:val="000000"/>
                <w:sz w:val="22"/>
                <w:szCs w:val="22"/>
                <w:lang w:val="hr-HR"/>
              </w:rPr>
            </w:pPr>
            <w:r w:rsidRPr="006B61BF">
              <w:rPr>
                <w:b w:val="0"/>
                <w:iCs/>
                <w:color w:val="000000"/>
                <w:sz w:val="22"/>
                <w:szCs w:val="22"/>
                <w:lang w:val="hr-HR"/>
              </w:rPr>
              <w:t>Broj kućanstava</w:t>
            </w:r>
          </w:p>
        </w:tc>
        <w:tc>
          <w:tcPr>
            <w:tcW w:w="711" w:type="dxa"/>
            <w:vAlign w:val="center"/>
          </w:tcPr>
          <w:p w14:paraId="26F41B51"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4.175</w:t>
            </w:r>
          </w:p>
        </w:tc>
        <w:tc>
          <w:tcPr>
            <w:tcW w:w="647" w:type="dxa"/>
            <w:vAlign w:val="center"/>
          </w:tcPr>
          <w:p w14:paraId="7DC8BAE1"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863</w:t>
            </w:r>
          </w:p>
        </w:tc>
        <w:tc>
          <w:tcPr>
            <w:tcW w:w="648" w:type="dxa"/>
            <w:tcFitText/>
            <w:vAlign w:val="center"/>
          </w:tcPr>
          <w:p w14:paraId="18B63C62"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w w:val="83"/>
                <w:sz w:val="22"/>
                <w:szCs w:val="22"/>
              </w:rPr>
              <w:t>1.191</w:t>
            </w:r>
          </w:p>
        </w:tc>
        <w:tc>
          <w:tcPr>
            <w:tcW w:w="647" w:type="dxa"/>
            <w:vAlign w:val="center"/>
          </w:tcPr>
          <w:p w14:paraId="22372BC8"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947</w:t>
            </w:r>
          </w:p>
        </w:tc>
        <w:tc>
          <w:tcPr>
            <w:tcW w:w="648" w:type="dxa"/>
            <w:vAlign w:val="center"/>
          </w:tcPr>
          <w:p w14:paraId="399769A1"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838</w:t>
            </w:r>
          </w:p>
        </w:tc>
        <w:tc>
          <w:tcPr>
            <w:tcW w:w="647" w:type="dxa"/>
            <w:vAlign w:val="center"/>
          </w:tcPr>
          <w:p w14:paraId="00BC1464"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242</w:t>
            </w:r>
          </w:p>
        </w:tc>
        <w:tc>
          <w:tcPr>
            <w:tcW w:w="620" w:type="dxa"/>
            <w:vAlign w:val="center"/>
          </w:tcPr>
          <w:p w14:paraId="4A66FE12"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69</w:t>
            </w:r>
          </w:p>
        </w:tc>
        <w:tc>
          <w:tcPr>
            <w:tcW w:w="709" w:type="dxa"/>
            <w:vAlign w:val="center"/>
          </w:tcPr>
          <w:p w14:paraId="6C2DC5CA"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19</w:t>
            </w:r>
          </w:p>
        </w:tc>
        <w:tc>
          <w:tcPr>
            <w:tcW w:w="709" w:type="dxa"/>
            <w:vAlign w:val="center"/>
          </w:tcPr>
          <w:p w14:paraId="3309C61A"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3</w:t>
            </w:r>
          </w:p>
        </w:tc>
        <w:tc>
          <w:tcPr>
            <w:tcW w:w="708" w:type="dxa"/>
            <w:vAlign w:val="center"/>
          </w:tcPr>
          <w:p w14:paraId="1901A6B1"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3</w:t>
            </w:r>
          </w:p>
        </w:tc>
        <w:tc>
          <w:tcPr>
            <w:tcW w:w="567" w:type="dxa"/>
            <w:vAlign w:val="center"/>
          </w:tcPr>
          <w:p w14:paraId="6F64A692"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w:t>
            </w:r>
          </w:p>
        </w:tc>
        <w:tc>
          <w:tcPr>
            <w:tcW w:w="573" w:type="dxa"/>
            <w:vAlign w:val="center"/>
          </w:tcPr>
          <w:p w14:paraId="035719D1"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w:t>
            </w:r>
          </w:p>
        </w:tc>
      </w:tr>
      <w:tr w:rsidR="00840234" w:rsidRPr="006B61BF" w14:paraId="7D7285B9" w14:textId="77777777" w:rsidTr="00561B86">
        <w:trPr>
          <w:cantSplit/>
          <w:trHeight w:val="512"/>
          <w:jc w:val="center"/>
        </w:trPr>
        <w:tc>
          <w:tcPr>
            <w:cnfStyle w:val="001000000000" w:firstRow="0" w:lastRow="0" w:firstColumn="1" w:lastColumn="0" w:oddVBand="0" w:evenVBand="0" w:oddHBand="0" w:evenHBand="0" w:firstRowFirstColumn="0" w:firstRowLastColumn="0" w:lastRowFirstColumn="0" w:lastRowLastColumn="0"/>
            <w:tcW w:w="1239" w:type="dxa"/>
            <w:shd w:val="clear" w:color="auto" w:fill="EAF1DD"/>
            <w:vAlign w:val="center"/>
          </w:tcPr>
          <w:p w14:paraId="15C3FDB3" w14:textId="77777777" w:rsidR="00840234" w:rsidRPr="006B61BF" w:rsidRDefault="00840234" w:rsidP="00561B86">
            <w:pPr>
              <w:jc w:val="center"/>
              <w:rPr>
                <w:b w:val="0"/>
                <w:bCs w:val="0"/>
                <w:sz w:val="22"/>
                <w:szCs w:val="22"/>
              </w:rPr>
            </w:pPr>
            <w:r w:rsidRPr="006B61BF">
              <w:rPr>
                <w:sz w:val="22"/>
                <w:szCs w:val="22"/>
              </w:rPr>
              <w:t>%</w:t>
            </w:r>
          </w:p>
        </w:tc>
        <w:tc>
          <w:tcPr>
            <w:tcW w:w="711" w:type="dxa"/>
            <w:shd w:val="clear" w:color="auto" w:fill="EAF1DD"/>
            <w:vAlign w:val="center"/>
          </w:tcPr>
          <w:p w14:paraId="1AE867B7"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100</w:t>
            </w:r>
          </w:p>
        </w:tc>
        <w:tc>
          <w:tcPr>
            <w:tcW w:w="647" w:type="dxa"/>
            <w:shd w:val="clear" w:color="auto" w:fill="EAF1DD"/>
            <w:tcFitText/>
            <w:vAlign w:val="center"/>
          </w:tcPr>
          <w:p w14:paraId="60DF86FC"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w w:val="83"/>
                <w:sz w:val="22"/>
                <w:szCs w:val="22"/>
              </w:rPr>
              <w:t>20,67</w:t>
            </w:r>
          </w:p>
        </w:tc>
        <w:tc>
          <w:tcPr>
            <w:tcW w:w="648" w:type="dxa"/>
            <w:shd w:val="clear" w:color="auto" w:fill="EAF1DD"/>
            <w:tcFitText/>
            <w:vAlign w:val="center"/>
          </w:tcPr>
          <w:p w14:paraId="7A4A5187"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w w:val="83"/>
                <w:sz w:val="22"/>
                <w:szCs w:val="22"/>
              </w:rPr>
              <w:t>28,53</w:t>
            </w:r>
          </w:p>
        </w:tc>
        <w:tc>
          <w:tcPr>
            <w:tcW w:w="647" w:type="dxa"/>
            <w:shd w:val="clear" w:color="auto" w:fill="EAF1DD"/>
            <w:tcFitText/>
            <w:vAlign w:val="center"/>
          </w:tcPr>
          <w:p w14:paraId="10269C09"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w w:val="83"/>
                <w:sz w:val="22"/>
                <w:szCs w:val="22"/>
              </w:rPr>
              <w:t>22,68</w:t>
            </w:r>
          </w:p>
        </w:tc>
        <w:tc>
          <w:tcPr>
            <w:tcW w:w="648" w:type="dxa"/>
            <w:shd w:val="clear" w:color="auto" w:fill="EAF1DD"/>
            <w:tcFitText/>
            <w:vAlign w:val="center"/>
          </w:tcPr>
          <w:p w14:paraId="343CBFA4"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w w:val="83"/>
                <w:sz w:val="22"/>
                <w:szCs w:val="22"/>
              </w:rPr>
              <w:t>20,07</w:t>
            </w:r>
          </w:p>
        </w:tc>
        <w:tc>
          <w:tcPr>
            <w:tcW w:w="647" w:type="dxa"/>
            <w:shd w:val="clear" w:color="auto" w:fill="EAF1DD"/>
            <w:vAlign w:val="center"/>
          </w:tcPr>
          <w:p w14:paraId="1990BD2A"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5,80</w:t>
            </w:r>
          </w:p>
        </w:tc>
        <w:tc>
          <w:tcPr>
            <w:tcW w:w="620" w:type="dxa"/>
            <w:shd w:val="clear" w:color="auto" w:fill="EAF1DD"/>
            <w:vAlign w:val="center"/>
          </w:tcPr>
          <w:p w14:paraId="60B5ABC7"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1,65</w:t>
            </w:r>
          </w:p>
        </w:tc>
        <w:tc>
          <w:tcPr>
            <w:tcW w:w="709" w:type="dxa"/>
            <w:shd w:val="clear" w:color="auto" w:fill="EAF1DD"/>
            <w:vAlign w:val="center"/>
          </w:tcPr>
          <w:p w14:paraId="348BE1FC"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0,46</w:t>
            </w:r>
          </w:p>
        </w:tc>
        <w:tc>
          <w:tcPr>
            <w:tcW w:w="709" w:type="dxa"/>
            <w:shd w:val="clear" w:color="auto" w:fill="EAF1DD"/>
            <w:vAlign w:val="center"/>
          </w:tcPr>
          <w:p w14:paraId="75696193"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0,07</w:t>
            </w:r>
          </w:p>
        </w:tc>
        <w:tc>
          <w:tcPr>
            <w:tcW w:w="708" w:type="dxa"/>
            <w:shd w:val="clear" w:color="auto" w:fill="EAF1DD"/>
            <w:vAlign w:val="center"/>
          </w:tcPr>
          <w:p w14:paraId="66D14D38"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0,07</w:t>
            </w:r>
          </w:p>
        </w:tc>
        <w:tc>
          <w:tcPr>
            <w:tcW w:w="567" w:type="dxa"/>
            <w:shd w:val="clear" w:color="auto" w:fill="EAF1DD"/>
            <w:vAlign w:val="center"/>
          </w:tcPr>
          <w:p w14:paraId="068C5143"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w:t>
            </w:r>
          </w:p>
        </w:tc>
        <w:tc>
          <w:tcPr>
            <w:tcW w:w="573" w:type="dxa"/>
            <w:shd w:val="clear" w:color="auto" w:fill="EAF1DD"/>
            <w:vAlign w:val="center"/>
          </w:tcPr>
          <w:p w14:paraId="50162ABD" w14:textId="77777777" w:rsidR="00840234" w:rsidRPr="006B61BF" w:rsidRDefault="00840234" w:rsidP="00561B86">
            <w:pPr>
              <w:jc w:val="center"/>
              <w:cnfStyle w:val="000000000000" w:firstRow="0" w:lastRow="0" w:firstColumn="0" w:lastColumn="0" w:oddVBand="0" w:evenVBand="0" w:oddHBand="0" w:evenHBand="0" w:firstRowFirstColumn="0" w:firstRowLastColumn="0" w:lastRowFirstColumn="0" w:lastRowLastColumn="0"/>
              <w:rPr>
                <w:sz w:val="22"/>
                <w:szCs w:val="22"/>
              </w:rPr>
            </w:pPr>
            <w:r w:rsidRPr="006B61BF">
              <w:rPr>
                <w:sz w:val="22"/>
                <w:szCs w:val="22"/>
              </w:rPr>
              <w:t>-</w:t>
            </w:r>
          </w:p>
        </w:tc>
      </w:tr>
    </w:tbl>
    <w:p w14:paraId="2D810E15" w14:textId="77777777" w:rsidR="00840234" w:rsidRDefault="00840234" w:rsidP="009D27A2">
      <w:pPr>
        <w:jc w:val="both"/>
        <w:rPr>
          <w:rFonts w:ascii="Times New Roman" w:hAnsi="Times New Roman" w:cs="Times New Roman"/>
          <w:sz w:val="24"/>
          <w:szCs w:val="24"/>
        </w:rPr>
      </w:pPr>
    </w:p>
    <w:p w14:paraId="4B06097B" w14:textId="77777777" w:rsidR="00D85566" w:rsidRDefault="009D27A2" w:rsidP="009D27A2">
      <w:pPr>
        <w:jc w:val="both"/>
        <w:rPr>
          <w:rFonts w:ascii="Times New Roman" w:hAnsi="Times New Roman" w:cs="Times New Roman"/>
          <w:sz w:val="24"/>
          <w:szCs w:val="24"/>
        </w:rPr>
      </w:pPr>
      <w:r w:rsidRPr="009D27A2">
        <w:rPr>
          <w:rFonts w:ascii="Times New Roman" w:hAnsi="Times New Roman" w:cs="Times New Roman"/>
          <w:sz w:val="24"/>
          <w:szCs w:val="24"/>
        </w:rPr>
        <w:t xml:space="preserve">Skupljanje i zbrinjavanje komunalnog otpada Općina Matulji povjerila je komunalnoj tvrtki </w:t>
      </w:r>
      <w:r w:rsidR="00A83ABB">
        <w:rPr>
          <w:rFonts w:ascii="Times New Roman" w:hAnsi="Times New Roman" w:cs="Times New Roman"/>
          <w:sz w:val="24"/>
          <w:szCs w:val="24"/>
        </w:rPr>
        <w:t xml:space="preserve">„Komunalac“ d.o.o. </w:t>
      </w:r>
      <w:r w:rsidRPr="009D27A2">
        <w:rPr>
          <w:rFonts w:ascii="Times New Roman" w:hAnsi="Times New Roman" w:cs="Times New Roman"/>
          <w:sz w:val="24"/>
          <w:szCs w:val="24"/>
        </w:rPr>
        <w:t>Jurdani „Odlukom o dodjeli javne usluge prikupljanja miješanog komunalnog otpada i biorazgradivog komunalnog otpada i usluge povezan s tom javnom uslugom“ koju je usvojilo Općinsko vijeće na sjednici održanoj 31. siječnja 2019. godine (KLASA: 011-01/19-01/0006, UR.BROJ:2156/04-01-0-42-19-0001)</w:t>
      </w:r>
      <w:r w:rsidR="00D85566">
        <w:rPr>
          <w:rFonts w:ascii="Times New Roman" w:hAnsi="Times New Roman" w:cs="Times New Roman"/>
          <w:sz w:val="24"/>
          <w:szCs w:val="24"/>
        </w:rPr>
        <w:t>.</w:t>
      </w:r>
    </w:p>
    <w:p w14:paraId="41A682F5" w14:textId="77777777" w:rsidR="009D27A2" w:rsidRDefault="009D27A2" w:rsidP="009D27A2">
      <w:pPr>
        <w:jc w:val="both"/>
        <w:rPr>
          <w:rFonts w:ascii="Times New Roman" w:hAnsi="Times New Roman" w:cs="Times New Roman"/>
          <w:sz w:val="24"/>
          <w:szCs w:val="24"/>
        </w:rPr>
      </w:pPr>
      <w:r w:rsidRPr="009D27A2">
        <w:rPr>
          <w:rFonts w:ascii="Times New Roman" w:hAnsi="Times New Roman" w:cs="Times New Roman"/>
          <w:sz w:val="24"/>
          <w:szCs w:val="24"/>
        </w:rPr>
        <w:t>Komunalac d.o.o. Jurdani tvrtka je u suvlasništvu Općine Matulji koja</w:t>
      </w:r>
      <w:r w:rsidR="00D054C5">
        <w:rPr>
          <w:rFonts w:ascii="Times New Roman" w:hAnsi="Times New Roman" w:cs="Times New Roman"/>
          <w:sz w:val="24"/>
          <w:szCs w:val="24"/>
        </w:rPr>
        <w:t xml:space="preserve"> </w:t>
      </w:r>
      <w:r w:rsidRPr="009D27A2">
        <w:rPr>
          <w:rFonts w:ascii="Times New Roman" w:hAnsi="Times New Roman" w:cs="Times New Roman"/>
          <w:sz w:val="24"/>
          <w:szCs w:val="24"/>
        </w:rPr>
        <w:t xml:space="preserve">zapošljava </w:t>
      </w:r>
      <w:r w:rsidR="00D054C5">
        <w:rPr>
          <w:rFonts w:ascii="Times New Roman" w:hAnsi="Times New Roman" w:cs="Times New Roman"/>
          <w:sz w:val="24"/>
          <w:szCs w:val="24"/>
        </w:rPr>
        <w:t>1</w:t>
      </w:r>
      <w:r w:rsidR="00A338F5">
        <w:rPr>
          <w:rFonts w:ascii="Times New Roman" w:hAnsi="Times New Roman" w:cs="Times New Roman"/>
          <w:sz w:val="24"/>
          <w:szCs w:val="24"/>
        </w:rPr>
        <w:t>49</w:t>
      </w:r>
      <w:r w:rsidR="00D054C5">
        <w:rPr>
          <w:rFonts w:ascii="Times New Roman" w:hAnsi="Times New Roman" w:cs="Times New Roman"/>
          <w:sz w:val="24"/>
          <w:szCs w:val="24"/>
        </w:rPr>
        <w:t xml:space="preserve"> </w:t>
      </w:r>
      <w:r w:rsidRPr="009D27A2">
        <w:rPr>
          <w:rFonts w:ascii="Times New Roman" w:hAnsi="Times New Roman" w:cs="Times New Roman"/>
          <w:sz w:val="24"/>
          <w:szCs w:val="24"/>
        </w:rPr>
        <w:t xml:space="preserve">radnika </w:t>
      </w:r>
      <w:r w:rsidR="00A338F5">
        <w:rPr>
          <w:rFonts w:ascii="Times New Roman" w:hAnsi="Times New Roman" w:cs="Times New Roman"/>
          <w:sz w:val="24"/>
          <w:szCs w:val="24"/>
        </w:rPr>
        <w:t xml:space="preserve">od čega 58 na odvozu otpada. </w:t>
      </w:r>
      <w:r w:rsidRPr="009D27A2">
        <w:rPr>
          <w:rFonts w:ascii="Times New Roman" w:hAnsi="Times New Roman" w:cs="Times New Roman"/>
          <w:sz w:val="24"/>
          <w:szCs w:val="24"/>
        </w:rPr>
        <w:t>Komunalna tvrtka upisana je u očevidnik prijevoznika otpada pod brojem upisa PRV-271 za prijevoz neopasnog i komunalnog otpada te u očevidnik reciklažnih dvorišta pod brojem upisa REC- 54.</w:t>
      </w:r>
    </w:p>
    <w:p w14:paraId="2BFAD197" w14:textId="77777777" w:rsidR="003E3D4B" w:rsidRDefault="003E3D4B" w:rsidP="009D27A2">
      <w:pPr>
        <w:jc w:val="both"/>
        <w:rPr>
          <w:rFonts w:ascii="Times New Roman" w:hAnsi="Times New Roman" w:cs="Times New Roman"/>
          <w:sz w:val="24"/>
          <w:szCs w:val="24"/>
        </w:rPr>
      </w:pPr>
    </w:p>
    <w:p w14:paraId="50474680" w14:textId="77777777" w:rsidR="003E3D4B" w:rsidRDefault="003E3D4B" w:rsidP="00B24B10">
      <w:pPr>
        <w:pStyle w:val="Naslov1"/>
        <w:numPr>
          <w:ilvl w:val="0"/>
          <w:numId w:val="13"/>
        </w:numPr>
        <w:rPr>
          <w:rFonts w:ascii="Times New Roman" w:hAnsi="Times New Roman" w:cs="Times New Roman"/>
          <w:color w:val="auto"/>
        </w:rPr>
      </w:pPr>
      <w:bookmarkStart w:id="2" w:name="_Toc98776121"/>
      <w:r w:rsidRPr="003E3D4B">
        <w:rPr>
          <w:rFonts w:ascii="Times New Roman" w:hAnsi="Times New Roman" w:cs="Times New Roman"/>
          <w:color w:val="auto"/>
        </w:rPr>
        <w:t>NAČELA I CILJEVI IZ PROPISA KOJIMA SE</w:t>
      </w:r>
      <w:r w:rsidR="00E73A83">
        <w:rPr>
          <w:rFonts w:ascii="Times New Roman" w:hAnsi="Times New Roman" w:cs="Times New Roman"/>
          <w:color w:val="auto"/>
        </w:rPr>
        <w:t xml:space="preserve"> </w:t>
      </w:r>
      <w:r w:rsidRPr="003E3D4B">
        <w:rPr>
          <w:rFonts w:ascii="Times New Roman" w:hAnsi="Times New Roman" w:cs="Times New Roman"/>
          <w:color w:val="auto"/>
        </w:rPr>
        <w:t>UREĐUJE GODPODARENJE OTPADOM</w:t>
      </w:r>
      <w:bookmarkEnd w:id="2"/>
    </w:p>
    <w:p w14:paraId="596882A0" w14:textId="77777777" w:rsidR="00D85566" w:rsidRDefault="00D85566" w:rsidP="00DE1394">
      <w:pPr>
        <w:jc w:val="both"/>
        <w:rPr>
          <w:rFonts w:ascii="Times New Roman" w:hAnsi="Times New Roman" w:cs="Times New Roman"/>
          <w:sz w:val="24"/>
          <w:szCs w:val="24"/>
        </w:rPr>
      </w:pPr>
    </w:p>
    <w:p w14:paraId="19682412" w14:textId="77777777" w:rsidR="00DE1394" w:rsidRPr="00DE1394" w:rsidRDefault="00E73A83" w:rsidP="00A355C5">
      <w:pPr>
        <w:spacing w:after="120" w:line="240" w:lineRule="auto"/>
        <w:jc w:val="both"/>
        <w:rPr>
          <w:rFonts w:ascii="Times New Roman" w:hAnsi="Times New Roman" w:cs="Times New Roman"/>
          <w:color w:val="231F20"/>
          <w:sz w:val="24"/>
          <w:szCs w:val="24"/>
        </w:rPr>
      </w:pPr>
      <w:r>
        <w:rPr>
          <w:rFonts w:ascii="Times New Roman" w:hAnsi="Times New Roman" w:cs="Times New Roman"/>
          <w:sz w:val="24"/>
          <w:szCs w:val="24"/>
        </w:rPr>
        <w:t xml:space="preserve">Sukladno </w:t>
      </w:r>
      <w:r w:rsidR="003E3D4B" w:rsidRPr="003E3D4B">
        <w:rPr>
          <w:rFonts w:ascii="Times New Roman" w:hAnsi="Times New Roman" w:cs="Times New Roman"/>
          <w:sz w:val="24"/>
          <w:szCs w:val="24"/>
        </w:rPr>
        <w:t>Zakon</w:t>
      </w:r>
      <w:r>
        <w:rPr>
          <w:rFonts w:ascii="Times New Roman" w:hAnsi="Times New Roman" w:cs="Times New Roman"/>
          <w:sz w:val="24"/>
          <w:szCs w:val="24"/>
        </w:rPr>
        <w:t>u</w:t>
      </w:r>
      <w:r w:rsidR="003E3D4B" w:rsidRPr="003E3D4B">
        <w:rPr>
          <w:rFonts w:ascii="Times New Roman" w:hAnsi="Times New Roman" w:cs="Times New Roman"/>
          <w:sz w:val="24"/>
          <w:szCs w:val="24"/>
        </w:rPr>
        <w:t xml:space="preserve"> o gospodarenju otpadom gospodarenje otpadom na državnom pa tako i lokalnom nivou se temelji na </w:t>
      </w:r>
      <w:r w:rsidR="00DE1394" w:rsidRPr="00DE1394">
        <w:rPr>
          <w:rFonts w:ascii="Times New Roman" w:hAnsi="Times New Roman" w:cs="Times New Roman"/>
          <w:color w:val="231F20"/>
          <w:sz w:val="24"/>
          <w:szCs w:val="24"/>
        </w:rPr>
        <w:t>uvažavanju načela zaštite okoliša propisanih propisom kojim se uređuje zaštita okoliša i pravnom stečevinom Europske unije, načelima međunarodnog prava zaštite okoliša te znanstvenih spoznaja, najbolje svjetske prakse i pravila struke, a osobito na sljedećim načelima:</w:t>
      </w:r>
    </w:p>
    <w:p w14:paraId="4B3C8840" w14:textId="77777777" w:rsidR="00DE1394" w:rsidRPr="00DE1394" w:rsidRDefault="00DE1394" w:rsidP="00A355C5">
      <w:pPr>
        <w:spacing w:after="120" w:line="240" w:lineRule="auto"/>
        <w:jc w:val="both"/>
        <w:rPr>
          <w:rFonts w:ascii="Times New Roman" w:hAnsi="Times New Roman" w:cs="Times New Roman"/>
          <w:color w:val="231F20"/>
          <w:sz w:val="24"/>
          <w:szCs w:val="24"/>
        </w:rPr>
      </w:pPr>
      <w:r w:rsidRPr="00DE1394">
        <w:rPr>
          <w:rFonts w:ascii="Times New Roman" w:hAnsi="Times New Roman" w:cs="Times New Roman"/>
          <w:color w:val="231F20"/>
          <w:sz w:val="24"/>
          <w:szCs w:val="24"/>
        </w:rPr>
        <w:t>1. »načelo onečišćivač plaća« – proizvođač otpada odnosno posjednik otpada snosi troškove mjera gospodarenja otpadom, te je financijski odgovoran za provedbu sanacijskih mjera zbog štete koju je prouzročio ili bi je mogao prouzročiti otpad</w:t>
      </w:r>
    </w:p>
    <w:p w14:paraId="6C43E48D" w14:textId="77777777" w:rsidR="00DE1394" w:rsidRDefault="00DE1394" w:rsidP="00A355C5">
      <w:pPr>
        <w:pStyle w:val="box468252"/>
        <w:shd w:val="clear" w:color="auto" w:fill="FFFFFF"/>
        <w:spacing w:before="0" w:beforeAutospacing="0" w:after="120" w:afterAutospacing="0"/>
        <w:ind w:firstLine="408"/>
        <w:jc w:val="both"/>
        <w:textAlignment w:val="baseline"/>
        <w:rPr>
          <w:color w:val="231F20"/>
        </w:rPr>
      </w:pPr>
      <w:r>
        <w:rPr>
          <w:color w:val="231F20"/>
        </w:rPr>
        <w:t>2. »načelo blizine« – obrada otpada mora se obavljati u najbližoj odgovarajućoj građevini ili uređaju u odnosu na mjesto nastanka otpada, uzimajući u obzir gospodarsku učinkovitost i prihvatljivost za okoliš</w:t>
      </w:r>
    </w:p>
    <w:p w14:paraId="03A3E53F" w14:textId="77777777" w:rsidR="00DE1394" w:rsidRDefault="00DE1394" w:rsidP="00A355C5">
      <w:pPr>
        <w:pStyle w:val="box468252"/>
        <w:shd w:val="clear" w:color="auto" w:fill="FFFFFF"/>
        <w:spacing w:before="0" w:beforeAutospacing="0" w:after="120" w:afterAutospacing="0"/>
        <w:ind w:firstLine="408"/>
        <w:jc w:val="both"/>
        <w:textAlignment w:val="baseline"/>
        <w:rPr>
          <w:color w:val="231F20"/>
        </w:rPr>
      </w:pPr>
      <w:r>
        <w:rPr>
          <w:color w:val="231F20"/>
        </w:rPr>
        <w:t>3. »načelo samodostatnosti« – gospodarenje otpadom će se obavljati na samodostatan način omogućavajući neovisno ostvarivanje propisanih ciljeva na razini države, a uzimajući pri tom u obzir zemljopisne okolnosti ili potrebu za posebnim građevinama za posebne kategorije otpada</w:t>
      </w:r>
    </w:p>
    <w:p w14:paraId="419E4447" w14:textId="77777777" w:rsidR="00DE1394" w:rsidRDefault="00DE1394" w:rsidP="00A355C5">
      <w:pPr>
        <w:pStyle w:val="box468252"/>
        <w:shd w:val="clear" w:color="auto" w:fill="FFFFFF"/>
        <w:spacing w:before="0" w:beforeAutospacing="0" w:after="120" w:afterAutospacing="0"/>
        <w:ind w:firstLine="408"/>
        <w:jc w:val="both"/>
        <w:textAlignment w:val="baseline"/>
        <w:rPr>
          <w:color w:val="231F20"/>
        </w:rPr>
      </w:pPr>
      <w:r>
        <w:rPr>
          <w:color w:val="231F20"/>
        </w:rPr>
        <w:t>4. »načelo sljedivosti« – utvrđivanje porijekla otpada s obzirom na proizvod, ambalažu i proizvođača tog proizvoda kao i posjed tog otpada uključujući i obradu.</w:t>
      </w:r>
    </w:p>
    <w:p w14:paraId="6FAE3FF1" w14:textId="77777777" w:rsidR="00DF260E" w:rsidRDefault="00DF260E" w:rsidP="00A355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Ciljevi gospodarenja otpadom određeni </w:t>
      </w:r>
      <w:r w:rsidRPr="00DF260E">
        <w:rPr>
          <w:rFonts w:ascii="Times New Roman" w:eastAsia="Times New Roman" w:hAnsi="Times New Roman" w:cs="Times New Roman"/>
          <w:sz w:val="24"/>
          <w:szCs w:val="24"/>
        </w:rPr>
        <w:t>Zakonom</w:t>
      </w:r>
      <w:r>
        <w:rPr>
          <w:rFonts w:ascii="Times New Roman" w:eastAsia="Times New Roman" w:hAnsi="Times New Roman" w:cs="Times New Roman"/>
          <w:sz w:val="24"/>
          <w:szCs w:val="24"/>
        </w:rPr>
        <w:t xml:space="preserve"> i</w:t>
      </w:r>
      <w:r w:rsidRPr="00DF260E">
        <w:rPr>
          <w:rFonts w:ascii="Times New Roman" w:eastAsia="Times New Roman" w:hAnsi="Times New Roman" w:cs="Times New Roman"/>
          <w:sz w:val="24"/>
          <w:szCs w:val="24"/>
        </w:rPr>
        <w:t xml:space="preserve"> Planom gospodarenja otpadom Republike Hrvatske za razdoblje 2017. – 2022. godine </w:t>
      </w:r>
      <w:r>
        <w:rPr>
          <w:rFonts w:ascii="Times New Roman" w:eastAsia="Times New Roman" w:hAnsi="Times New Roman" w:cs="Times New Roman"/>
          <w:sz w:val="24"/>
          <w:szCs w:val="24"/>
        </w:rPr>
        <w:t>su sljedeći:</w:t>
      </w:r>
    </w:p>
    <w:p w14:paraId="0AD7ECD3" w14:textId="77777777" w:rsidR="00DF260E" w:rsidRPr="00DF260E" w:rsidRDefault="00DF260E" w:rsidP="00A355C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 1. Unaprijediti sustav gospodarenja komunalnim otpadom</w:t>
      </w:r>
    </w:p>
    <w:p w14:paraId="18A52043" w14:textId="77777777" w:rsidR="00DF260E" w:rsidRPr="00DF260E" w:rsidRDefault="00DF260E" w:rsidP="00A355C5">
      <w:pPr>
        <w:numPr>
          <w:ilvl w:val="1"/>
          <w:numId w:val="7"/>
        </w:numPr>
        <w:spacing w:after="120" w:line="240" w:lineRule="auto"/>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Smanjiti ukupnu količinu proizvedenog komunalnog otpada za 5%</w:t>
      </w:r>
    </w:p>
    <w:p w14:paraId="11D37A5E" w14:textId="77777777" w:rsidR="00DF260E" w:rsidRPr="00DF260E" w:rsidRDefault="00DF260E" w:rsidP="00A355C5">
      <w:pPr>
        <w:numPr>
          <w:ilvl w:val="1"/>
          <w:numId w:val="7"/>
        </w:numPr>
        <w:spacing w:after="120" w:line="240" w:lineRule="auto"/>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Odvojeno prikupiti 60% mase proizvedenog komunalnog otpada (prvenstveno papir, staklo, plastika, metal, biootpad i dr.)</w:t>
      </w:r>
    </w:p>
    <w:p w14:paraId="790A1B52" w14:textId="77777777" w:rsidR="00DF260E" w:rsidRPr="00DF260E" w:rsidRDefault="00DF260E" w:rsidP="00A355C5">
      <w:pPr>
        <w:numPr>
          <w:ilvl w:val="1"/>
          <w:numId w:val="7"/>
        </w:numPr>
        <w:spacing w:after="120" w:line="240" w:lineRule="auto"/>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Odvojeno prikupiti 40% mase proizvedenog biootpada koji je sastavni dio komunalnog otpada</w:t>
      </w:r>
    </w:p>
    <w:p w14:paraId="13C71B51" w14:textId="77777777" w:rsidR="00DF260E" w:rsidRDefault="00DF260E" w:rsidP="00A355C5">
      <w:pPr>
        <w:numPr>
          <w:ilvl w:val="1"/>
          <w:numId w:val="7"/>
        </w:numPr>
        <w:spacing w:after="120" w:line="240" w:lineRule="auto"/>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Odložiti na odlagališta manje od 25% mase proizvedenog komunalnog otpada</w:t>
      </w:r>
    </w:p>
    <w:p w14:paraId="586FB616" w14:textId="77777777" w:rsidR="00DF260E" w:rsidRPr="00DF260E" w:rsidRDefault="00DF260E" w:rsidP="00A355C5">
      <w:pPr>
        <w:spacing w:after="12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Cilj 2. Unaprijediti sustav gospodarenja posebnim kategorijama otpada</w:t>
      </w:r>
    </w:p>
    <w:p w14:paraId="50A944A8" w14:textId="77777777" w:rsidR="00DF260E" w:rsidRPr="00DF260E" w:rsidRDefault="00DF260E" w:rsidP="00A355C5">
      <w:pPr>
        <w:numPr>
          <w:ilvl w:val="1"/>
          <w:numId w:val="6"/>
        </w:numPr>
        <w:tabs>
          <w:tab w:val="num" w:pos="1134"/>
        </w:tabs>
        <w:spacing w:after="120" w:line="240" w:lineRule="auto"/>
        <w:ind w:hanging="294"/>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Odvojeno prikupiti 75% mase proizvedenog građevnog otpada</w:t>
      </w:r>
    </w:p>
    <w:p w14:paraId="08BBB2A2" w14:textId="77777777" w:rsidR="00DF260E" w:rsidRPr="00DF260E" w:rsidRDefault="00DF260E" w:rsidP="00A355C5">
      <w:pPr>
        <w:numPr>
          <w:ilvl w:val="1"/>
          <w:numId w:val="6"/>
        </w:numPr>
        <w:tabs>
          <w:tab w:val="num" w:pos="1134"/>
        </w:tabs>
        <w:spacing w:after="120" w:line="240" w:lineRule="auto"/>
        <w:ind w:hanging="294"/>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Uspostaviti sustav gospodarenja otpadnim muljem iz uređaja za</w:t>
      </w:r>
    </w:p>
    <w:p w14:paraId="23C09CE9" w14:textId="77777777" w:rsidR="00DF260E" w:rsidRPr="00DF260E" w:rsidRDefault="00DF260E" w:rsidP="00A355C5">
      <w:pPr>
        <w:spacing w:after="120" w:line="240" w:lineRule="auto"/>
        <w:ind w:left="720"/>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 xml:space="preserve">      pročišćavanje otpadnih voda</w:t>
      </w:r>
    </w:p>
    <w:p w14:paraId="2F5068FE" w14:textId="77777777" w:rsidR="00DF260E" w:rsidRPr="00DF260E" w:rsidRDefault="00DF260E" w:rsidP="00A355C5">
      <w:pPr>
        <w:numPr>
          <w:ilvl w:val="1"/>
          <w:numId w:val="6"/>
        </w:numPr>
        <w:tabs>
          <w:tab w:val="num" w:pos="1134"/>
        </w:tabs>
        <w:spacing w:after="120" w:line="240" w:lineRule="auto"/>
        <w:ind w:hanging="294"/>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Unaprijediti sustav gospodarenja otpadnom ambalažom</w:t>
      </w:r>
    </w:p>
    <w:p w14:paraId="3AD8A3A7" w14:textId="77777777" w:rsidR="00DF260E" w:rsidRPr="00DF260E" w:rsidRDefault="00DF260E" w:rsidP="00A355C5">
      <w:pPr>
        <w:numPr>
          <w:ilvl w:val="1"/>
          <w:numId w:val="6"/>
        </w:numPr>
        <w:tabs>
          <w:tab w:val="num" w:pos="1134"/>
        </w:tabs>
        <w:spacing w:after="120" w:line="240" w:lineRule="auto"/>
        <w:ind w:hanging="294"/>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Uspostaviti sustav gospodarenja morskim otpadom</w:t>
      </w:r>
    </w:p>
    <w:p w14:paraId="240B0D2B" w14:textId="77777777" w:rsidR="00DF260E" w:rsidRPr="00DF260E" w:rsidRDefault="00DF260E" w:rsidP="00A355C5">
      <w:pPr>
        <w:numPr>
          <w:ilvl w:val="1"/>
          <w:numId w:val="6"/>
        </w:numPr>
        <w:tabs>
          <w:tab w:val="num" w:pos="1134"/>
        </w:tabs>
        <w:spacing w:after="120" w:line="240" w:lineRule="auto"/>
        <w:ind w:hanging="294"/>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 xml:space="preserve">Uspostaviti sustav gospodarenja otpadnim brodovima, podrtinama i </w:t>
      </w:r>
    </w:p>
    <w:p w14:paraId="5704F9BF" w14:textId="77777777" w:rsidR="00DF260E" w:rsidRPr="00DF260E" w:rsidRDefault="00DF260E" w:rsidP="00A355C5">
      <w:pPr>
        <w:spacing w:after="120" w:line="240" w:lineRule="auto"/>
        <w:ind w:left="720"/>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 xml:space="preserve">      potonulim stvarima na morskom dnu</w:t>
      </w:r>
    </w:p>
    <w:p w14:paraId="74EDE708" w14:textId="77777777" w:rsidR="00DF260E" w:rsidRPr="00DF260E" w:rsidRDefault="00DF260E" w:rsidP="00A355C5">
      <w:pPr>
        <w:numPr>
          <w:ilvl w:val="1"/>
          <w:numId w:val="6"/>
        </w:numPr>
        <w:tabs>
          <w:tab w:val="num" w:pos="1134"/>
        </w:tabs>
        <w:spacing w:after="120" w:line="240" w:lineRule="auto"/>
        <w:ind w:hanging="294"/>
        <w:contextualSpacing/>
        <w:jc w:val="both"/>
        <w:rPr>
          <w:rFonts w:ascii="Times New Roman" w:eastAsia="Times New Roman" w:hAnsi="Times New Roman" w:cs="Times New Roman"/>
          <w:sz w:val="24"/>
          <w:szCs w:val="24"/>
        </w:rPr>
      </w:pPr>
      <w:r w:rsidRPr="00DF260E">
        <w:rPr>
          <w:rFonts w:ascii="Times New Roman" w:eastAsia="Times New Roman" w:hAnsi="Times New Roman" w:cs="Times New Roman"/>
          <w:sz w:val="24"/>
          <w:szCs w:val="24"/>
          <w:lang w:eastAsia="hr-HR"/>
        </w:rPr>
        <w:t>Unaprijediti sustav gospodarenja ostalim posebnim kategorijama otpada</w:t>
      </w:r>
    </w:p>
    <w:p w14:paraId="65C50528" w14:textId="77777777" w:rsidR="00DF260E" w:rsidRPr="00DF260E" w:rsidRDefault="00DF260E" w:rsidP="00A355C5">
      <w:pPr>
        <w:spacing w:after="120" w:line="240" w:lineRule="auto"/>
        <w:jc w:val="both"/>
        <w:rPr>
          <w:rFonts w:ascii="Times New Roman" w:eastAsia="Times New Roman" w:hAnsi="Times New Roman" w:cs="Times New Roman"/>
          <w:sz w:val="24"/>
          <w:szCs w:val="24"/>
          <w:lang w:eastAsia="hr-HR"/>
        </w:rPr>
      </w:pPr>
      <w:r w:rsidRPr="00DF260E">
        <w:rPr>
          <w:rFonts w:ascii="Times New Roman" w:eastAsia="Times New Roman" w:hAnsi="Times New Roman" w:cs="Times New Roman"/>
          <w:sz w:val="24"/>
          <w:szCs w:val="24"/>
        </w:rPr>
        <w:t xml:space="preserve">Cilj 3. </w:t>
      </w:r>
      <w:r w:rsidRPr="00DF260E">
        <w:rPr>
          <w:rFonts w:ascii="Times New Roman" w:eastAsia="Times New Roman" w:hAnsi="Times New Roman" w:cs="Times New Roman"/>
          <w:sz w:val="24"/>
          <w:szCs w:val="24"/>
          <w:lang w:eastAsia="hr-HR"/>
        </w:rPr>
        <w:t>Unaprijediti sustav gospodarenja opasnim otpadom</w:t>
      </w:r>
    </w:p>
    <w:p w14:paraId="5263B50F" w14:textId="77777777" w:rsidR="00DF260E" w:rsidRPr="00DF260E" w:rsidRDefault="00DF260E" w:rsidP="00A355C5">
      <w:pPr>
        <w:spacing w:after="120" w:line="240" w:lineRule="auto"/>
        <w:jc w:val="both"/>
        <w:rPr>
          <w:rFonts w:ascii="Times New Roman" w:eastAsia="Times New Roman" w:hAnsi="Times New Roman" w:cs="Times New Roman"/>
          <w:sz w:val="24"/>
          <w:szCs w:val="24"/>
          <w:lang w:eastAsia="hr-HR"/>
        </w:rPr>
      </w:pPr>
      <w:r w:rsidRPr="00DF260E">
        <w:rPr>
          <w:rFonts w:ascii="Times New Roman" w:eastAsia="Times New Roman" w:hAnsi="Times New Roman" w:cs="Times New Roman"/>
          <w:sz w:val="24"/>
          <w:szCs w:val="24"/>
          <w:lang w:eastAsia="hr-HR"/>
        </w:rPr>
        <w:t>Cilj 4. Sanirati lokacije onečišćene otpadom</w:t>
      </w:r>
    </w:p>
    <w:p w14:paraId="5625DF02" w14:textId="77777777" w:rsidR="00DF260E" w:rsidRPr="00DF260E" w:rsidRDefault="00DF260E" w:rsidP="00A355C5">
      <w:pPr>
        <w:spacing w:after="120" w:line="240" w:lineRule="auto"/>
        <w:jc w:val="both"/>
        <w:rPr>
          <w:rFonts w:ascii="Times New Roman" w:eastAsia="Times New Roman" w:hAnsi="Times New Roman" w:cs="Times New Roman"/>
          <w:sz w:val="24"/>
          <w:szCs w:val="24"/>
          <w:lang w:eastAsia="hr-HR"/>
        </w:rPr>
      </w:pPr>
      <w:r w:rsidRPr="00DF260E">
        <w:rPr>
          <w:rFonts w:ascii="Times New Roman" w:eastAsia="Times New Roman" w:hAnsi="Times New Roman" w:cs="Times New Roman"/>
          <w:sz w:val="24"/>
          <w:szCs w:val="24"/>
          <w:lang w:eastAsia="hr-HR"/>
        </w:rPr>
        <w:t>Cilj 5. Kontinuirano provoditi izobrazno-informativne aktivnosti</w:t>
      </w:r>
    </w:p>
    <w:p w14:paraId="05E93269" w14:textId="77777777" w:rsidR="00DF260E" w:rsidRPr="00DF260E" w:rsidRDefault="00DF260E" w:rsidP="00A355C5">
      <w:pPr>
        <w:spacing w:after="120" w:line="240" w:lineRule="auto"/>
        <w:jc w:val="both"/>
        <w:rPr>
          <w:rFonts w:ascii="Times New Roman" w:eastAsia="Times New Roman" w:hAnsi="Times New Roman" w:cs="Times New Roman"/>
          <w:sz w:val="24"/>
          <w:szCs w:val="24"/>
          <w:lang w:eastAsia="hr-HR"/>
        </w:rPr>
      </w:pPr>
      <w:r w:rsidRPr="00DF260E">
        <w:rPr>
          <w:rFonts w:ascii="Times New Roman" w:eastAsia="Times New Roman" w:hAnsi="Times New Roman" w:cs="Times New Roman"/>
          <w:sz w:val="24"/>
          <w:szCs w:val="24"/>
          <w:lang w:eastAsia="hr-HR"/>
        </w:rPr>
        <w:t>Cilj 6. Unaprijediti informacijski sustav gospodarenja otpadom</w:t>
      </w:r>
    </w:p>
    <w:p w14:paraId="5E3FA216" w14:textId="77777777" w:rsidR="00DF260E" w:rsidRPr="00DF260E" w:rsidRDefault="00DF260E" w:rsidP="00A355C5">
      <w:pPr>
        <w:spacing w:after="120" w:line="240" w:lineRule="auto"/>
        <w:jc w:val="both"/>
        <w:rPr>
          <w:rFonts w:ascii="Times New Roman" w:eastAsia="Times New Roman" w:hAnsi="Times New Roman" w:cs="Times New Roman"/>
          <w:sz w:val="24"/>
          <w:szCs w:val="24"/>
          <w:lang w:eastAsia="hr-HR"/>
        </w:rPr>
      </w:pPr>
      <w:r w:rsidRPr="00DF260E">
        <w:rPr>
          <w:rFonts w:ascii="Times New Roman" w:eastAsia="Times New Roman" w:hAnsi="Times New Roman" w:cs="Times New Roman"/>
          <w:sz w:val="24"/>
          <w:szCs w:val="24"/>
          <w:lang w:eastAsia="hr-HR"/>
        </w:rPr>
        <w:t>Cilj 7. Unaprijediti nadzor nad gospodarenjem otpadom</w:t>
      </w:r>
    </w:p>
    <w:p w14:paraId="4A3A0BD2" w14:textId="77777777" w:rsidR="00DF260E" w:rsidRPr="00DF260E" w:rsidRDefault="00DF260E" w:rsidP="00A355C5">
      <w:pPr>
        <w:spacing w:after="120" w:line="240" w:lineRule="auto"/>
        <w:jc w:val="both"/>
        <w:rPr>
          <w:rFonts w:ascii="Times New Roman" w:eastAsia="Times New Roman" w:hAnsi="Times New Roman" w:cs="Times New Roman"/>
          <w:sz w:val="24"/>
          <w:szCs w:val="24"/>
          <w:lang w:eastAsia="hr-HR"/>
        </w:rPr>
      </w:pPr>
      <w:r w:rsidRPr="00DF260E">
        <w:rPr>
          <w:rFonts w:ascii="Times New Roman" w:eastAsia="Times New Roman" w:hAnsi="Times New Roman" w:cs="Times New Roman"/>
          <w:sz w:val="24"/>
          <w:szCs w:val="24"/>
          <w:lang w:eastAsia="hr-HR"/>
        </w:rPr>
        <w:t>Cilj 8. Unaprijediti upravne postupke u gospodarenju otpadom</w:t>
      </w:r>
    </w:p>
    <w:p w14:paraId="2FE44B5C" w14:textId="77777777" w:rsidR="00E73A83" w:rsidRDefault="00DF260E" w:rsidP="00A355C5">
      <w:pPr>
        <w:spacing w:after="120" w:line="240" w:lineRule="auto"/>
        <w:jc w:val="both"/>
        <w:rPr>
          <w:rFonts w:ascii="Times New Roman" w:hAnsi="Times New Roman" w:cs="Times New Roman"/>
          <w:sz w:val="24"/>
          <w:szCs w:val="24"/>
        </w:rPr>
      </w:pPr>
      <w:r w:rsidRPr="005E23FF">
        <w:rPr>
          <w:rFonts w:ascii="Times New Roman" w:hAnsi="Times New Roman" w:cs="Times New Roman"/>
          <w:sz w:val="24"/>
          <w:szCs w:val="24"/>
        </w:rPr>
        <w:t>Na nacionalnoj razini obveze Republike Hrvatske koje proizlaze iz EU zakonodavstva ispunjene su gotovo u potpunosti za ambalažni otpad osim u dijelu recikliranja metala i drva), a u potpunosti za otpadna vozila, EE otpad, baterije i otpadne gume.Predstoji ispunjenje obveza za smanjenje količina odlaganja biorazgradivog otpada, odlaganje otpada, postupanje s komunalnim i građevnim otpadom.</w:t>
      </w:r>
    </w:p>
    <w:p w14:paraId="642BDA9E" w14:textId="77777777" w:rsidR="00DF260E" w:rsidRPr="00B24B10" w:rsidRDefault="00DF260E" w:rsidP="00A355C5">
      <w:pPr>
        <w:spacing w:after="120" w:line="240" w:lineRule="auto"/>
        <w:jc w:val="both"/>
        <w:rPr>
          <w:rFonts w:ascii="Times New Roman" w:eastAsia="Times New Roman" w:hAnsi="Times New Roman" w:cs="Times New Roman"/>
          <w:sz w:val="24"/>
          <w:szCs w:val="24"/>
        </w:rPr>
      </w:pPr>
      <w:r w:rsidRPr="00E73A83">
        <w:rPr>
          <w:rFonts w:ascii="Times New Roman" w:eastAsia="Times New Roman" w:hAnsi="Times New Roman" w:cs="Times New Roman"/>
          <w:sz w:val="24"/>
          <w:szCs w:val="24"/>
          <w:lang w:eastAsia="hr-HR"/>
        </w:rPr>
        <w:t xml:space="preserve">Navedeni ciljevi koji proizlaze iz obveza koje Republika Hrvatska mora postići sukladno EU zakonodavstvu, rezultirali su iz ocjene postojećeg stanja gospodarenja otpadom </w:t>
      </w:r>
      <w:r w:rsidRPr="00E73A83">
        <w:rPr>
          <w:rFonts w:ascii="Times New Roman" w:eastAsia="Times New Roman" w:hAnsi="Times New Roman" w:cs="Times New Roman"/>
          <w:sz w:val="24"/>
          <w:szCs w:val="24"/>
        </w:rPr>
        <w:t xml:space="preserve">i utvrđeni su u </w:t>
      </w:r>
      <w:r w:rsidRPr="00B24B10">
        <w:rPr>
          <w:rFonts w:ascii="Times New Roman" w:eastAsia="Times New Roman" w:hAnsi="Times New Roman" w:cs="Times New Roman"/>
          <w:sz w:val="24"/>
          <w:szCs w:val="24"/>
        </w:rPr>
        <w:t>odnosu na 2015. godinu.</w:t>
      </w:r>
    </w:p>
    <w:p w14:paraId="016EC335" w14:textId="77777777" w:rsidR="00DE1394" w:rsidRPr="00B24B10" w:rsidRDefault="00DE1394" w:rsidP="00A355C5">
      <w:pPr>
        <w:pStyle w:val="box468252"/>
        <w:shd w:val="clear" w:color="auto" w:fill="FFFFFF"/>
        <w:spacing w:before="0" w:beforeAutospacing="0" w:after="120" w:afterAutospacing="0"/>
        <w:jc w:val="both"/>
        <w:textAlignment w:val="baseline"/>
      </w:pPr>
      <w:r w:rsidRPr="00B24B10">
        <w:t>Sakupljanje, prijevoz i obrada predmeta i/ili tvari koji se mogu smatrati otpadom nužni su u svrhu zaštite javnog interesa kako bi se primjenom navedenih postupaka gospodarenjem otpadom izbjegla ugroza zdravlja ljudi ili neprihvatljivo uznemiravanje ljudi, izbjegao i otklonio rizik od onečišćenja voda, zraka, tla ili izbjeglo ugrožavanje životinja ili biljaka ili narušavanje njihovih prirodnih životnih uvjeta, izbjegao rizik od narušavanja održive uporabe voda ili tla, izbjegao i otklonio rizik od onečišćenja okoliša, izbjegao i otklonio rizik od požara ili eksplozije, izbjegao i otklonio rizik buke</w:t>
      </w:r>
      <w:r w:rsidR="009A5ECE" w:rsidRPr="00B24B10">
        <w:t xml:space="preserve">, </w:t>
      </w:r>
      <w:r w:rsidRPr="00B24B10">
        <w:t>izbjegao i otklonio rizik pogodovanja pojavi ili razmnožavanju uzročnika bolesti</w:t>
      </w:r>
      <w:r w:rsidR="009A5ECE" w:rsidRPr="00B24B10">
        <w:t xml:space="preserve">, </w:t>
      </w:r>
      <w:r w:rsidRPr="00B24B10">
        <w:t>izbjegao i otklonio rizik vezano za narušavanje javnog reda i sigurnost ili</w:t>
      </w:r>
      <w:r w:rsidR="009A5ECE" w:rsidRPr="00B24B10">
        <w:t xml:space="preserve"> </w:t>
      </w:r>
      <w:r w:rsidRPr="00B24B10">
        <w:t>izbjeglo narušavanje izgleda naselja, krajolika ili kulturnog dobra.</w:t>
      </w:r>
    </w:p>
    <w:p w14:paraId="2F55096A" w14:textId="77777777" w:rsidR="000904A1" w:rsidRDefault="000904A1" w:rsidP="00A83ABB">
      <w:pPr>
        <w:jc w:val="both"/>
        <w:rPr>
          <w:rFonts w:ascii="Times New Roman" w:hAnsi="Times New Roman" w:cs="Times New Roman"/>
          <w:sz w:val="24"/>
          <w:szCs w:val="24"/>
        </w:rPr>
      </w:pPr>
    </w:p>
    <w:p w14:paraId="39B7103A" w14:textId="77777777" w:rsidR="000904A1" w:rsidRDefault="000904A1" w:rsidP="00A83ABB">
      <w:pPr>
        <w:jc w:val="both"/>
        <w:rPr>
          <w:rFonts w:ascii="Times New Roman" w:hAnsi="Times New Roman" w:cs="Times New Roman"/>
          <w:b/>
        </w:rPr>
      </w:pPr>
    </w:p>
    <w:p w14:paraId="09612CF8" w14:textId="77777777" w:rsidR="000904A1" w:rsidRDefault="000904A1" w:rsidP="00A83ABB">
      <w:pPr>
        <w:jc w:val="both"/>
        <w:rPr>
          <w:rFonts w:ascii="Times New Roman" w:hAnsi="Times New Roman" w:cs="Times New Roman"/>
          <w:b/>
        </w:rPr>
      </w:pPr>
    </w:p>
    <w:p w14:paraId="649E0A3A" w14:textId="3EF64927" w:rsidR="00A83ABB" w:rsidRDefault="000904A1" w:rsidP="00A83ABB">
      <w:pPr>
        <w:jc w:val="both"/>
        <w:rPr>
          <w:rFonts w:ascii="Times New Roman" w:hAnsi="Times New Roman" w:cs="Times New Roman"/>
          <w:sz w:val="24"/>
          <w:szCs w:val="24"/>
        </w:rPr>
      </w:pPr>
      <w:r>
        <w:rPr>
          <w:rFonts w:ascii="Times New Roman" w:hAnsi="Times New Roman" w:cs="Times New Roman"/>
          <w:b/>
        </w:rPr>
        <w:lastRenderedPageBreak/>
        <w:t>T</w:t>
      </w:r>
      <w:r w:rsidR="00A83ABB" w:rsidRPr="00840234">
        <w:rPr>
          <w:rFonts w:ascii="Times New Roman" w:hAnsi="Times New Roman" w:cs="Times New Roman"/>
          <w:b/>
        </w:rPr>
        <w:t xml:space="preserve">ablica </w:t>
      </w:r>
      <w:r w:rsidR="00A83ABB">
        <w:rPr>
          <w:rFonts w:ascii="Times New Roman" w:hAnsi="Times New Roman" w:cs="Times New Roman"/>
          <w:b/>
        </w:rPr>
        <w:t xml:space="preserve">3. Obveze Republike Hrvatske koje proizlaze iz EU Zakonodavstva </w:t>
      </w:r>
    </w:p>
    <w:tbl>
      <w:tblPr>
        <w:tblStyle w:val="GridTable4-Accent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63"/>
        <w:gridCol w:w="3006"/>
        <w:gridCol w:w="3685"/>
      </w:tblGrid>
      <w:tr w:rsidR="00A83ABB" w:rsidRPr="00584C89" w14:paraId="40EB546D" w14:textId="77777777" w:rsidTr="0064604A">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1DFB3843" w14:textId="77777777" w:rsidR="00A83ABB" w:rsidRPr="00584C89" w:rsidRDefault="00A83ABB" w:rsidP="0064604A">
            <w:pPr>
              <w:jc w:val="center"/>
              <w:rPr>
                <w:bCs w:val="0"/>
                <w:sz w:val="22"/>
                <w:lang w:val="hr-HR"/>
              </w:rPr>
            </w:pPr>
            <w:r w:rsidRPr="00584C89">
              <w:rPr>
                <w:sz w:val="22"/>
                <w:lang w:val="hr-HR"/>
              </w:rPr>
              <w:t>Vrsta otpada</w:t>
            </w:r>
          </w:p>
        </w:tc>
        <w:tc>
          <w:tcPr>
            <w:tcW w:w="963"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49AA34C3" w14:textId="77777777" w:rsidR="00A83ABB" w:rsidRPr="00584C89" w:rsidRDefault="00A83ABB" w:rsidP="0064604A">
            <w:pPr>
              <w:jc w:val="center"/>
              <w:cnfStyle w:val="100000000000" w:firstRow="1" w:lastRow="0" w:firstColumn="0" w:lastColumn="0" w:oddVBand="0" w:evenVBand="0" w:oddHBand="0" w:evenHBand="0" w:firstRowFirstColumn="0" w:firstRowLastColumn="0" w:lastRowFirstColumn="0" w:lastRowLastColumn="0"/>
              <w:rPr>
                <w:bCs w:val="0"/>
                <w:sz w:val="22"/>
                <w:lang w:val="hr-HR"/>
              </w:rPr>
            </w:pPr>
            <w:r w:rsidRPr="00584C89">
              <w:rPr>
                <w:sz w:val="22"/>
                <w:lang w:val="hr-HR"/>
              </w:rPr>
              <w:t>Godina</w:t>
            </w:r>
          </w:p>
        </w:tc>
        <w:tc>
          <w:tcPr>
            <w:tcW w:w="3006"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21B6EF30" w14:textId="77777777" w:rsidR="00A83ABB" w:rsidRPr="00584C89" w:rsidRDefault="00A83ABB" w:rsidP="0064604A">
            <w:pPr>
              <w:jc w:val="center"/>
              <w:cnfStyle w:val="100000000000" w:firstRow="1" w:lastRow="0" w:firstColumn="0" w:lastColumn="0" w:oddVBand="0" w:evenVBand="0" w:oddHBand="0" w:evenHBand="0" w:firstRowFirstColumn="0" w:firstRowLastColumn="0" w:lastRowFirstColumn="0" w:lastRowLastColumn="0"/>
              <w:rPr>
                <w:bCs w:val="0"/>
                <w:sz w:val="22"/>
                <w:lang w:val="hr-HR"/>
              </w:rPr>
            </w:pPr>
            <w:r w:rsidRPr="00584C89">
              <w:rPr>
                <w:sz w:val="22"/>
                <w:lang w:val="hr-HR"/>
              </w:rPr>
              <w:t>Cilj</w:t>
            </w:r>
          </w:p>
        </w:tc>
        <w:tc>
          <w:tcPr>
            <w:tcW w:w="3685" w:type="dxa"/>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0202CFD2" w14:textId="77777777" w:rsidR="00A83ABB" w:rsidRPr="00584C89" w:rsidRDefault="00A83ABB" w:rsidP="0064604A">
            <w:pPr>
              <w:jc w:val="center"/>
              <w:cnfStyle w:val="100000000000" w:firstRow="1" w:lastRow="0" w:firstColumn="0" w:lastColumn="0" w:oddVBand="0" w:evenVBand="0" w:oddHBand="0" w:evenHBand="0" w:firstRowFirstColumn="0" w:firstRowLastColumn="0" w:lastRowFirstColumn="0" w:lastRowLastColumn="0"/>
              <w:rPr>
                <w:bCs w:val="0"/>
                <w:sz w:val="22"/>
                <w:lang w:val="hr-HR"/>
              </w:rPr>
            </w:pPr>
            <w:r w:rsidRPr="00584C89">
              <w:rPr>
                <w:sz w:val="22"/>
                <w:lang w:val="hr-HR"/>
              </w:rPr>
              <w:t>Status RH</w:t>
            </w:r>
          </w:p>
        </w:tc>
      </w:tr>
      <w:tr w:rsidR="00A83ABB" w:rsidRPr="00584C89" w14:paraId="6B76BD9E" w14:textId="77777777" w:rsidTr="0064604A">
        <w:trPr>
          <w:trHeight w:val="1113"/>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tcBorders>
            <w:shd w:val="clear" w:color="auto" w:fill="D6E3BC" w:themeFill="accent3" w:themeFillTint="66"/>
            <w:vAlign w:val="center"/>
          </w:tcPr>
          <w:p w14:paraId="1F12A8BA" w14:textId="77777777" w:rsidR="00A83ABB" w:rsidRPr="00584C89" w:rsidRDefault="00A83ABB" w:rsidP="0064604A">
            <w:pPr>
              <w:rPr>
                <w:b w:val="0"/>
                <w:bCs w:val="0"/>
                <w:sz w:val="22"/>
                <w:lang w:val="hr-HR"/>
              </w:rPr>
            </w:pPr>
            <w:r w:rsidRPr="00584C89">
              <w:rPr>
                <w:sz w:val="22"/>
                <w:lang w:val="hr-HR"/>
              </w:rPr>
              <w:t>Smanjenje količine odlaganja biorazgradivog otpada</w:t>
            </w:r>
          </w:p>
        </w:tc>
        <w:tc>
          <w:tcPr>
            <w:tcW w:w="963" w:type="dxa"/>
            <w:tcBorders>
              <w:top w:val="single" w:sz="4" w:space="0" w:color="auto"/>
            </w:tcBorders>
            <w:shd w:val="clear" w:color="auto" w:fill="FFFFFF" w:themeFill="background1"/>
            <w:vAlign w:val="center"/>
          </w:tcPr>
          <w:p w14:paraId="29DFAADC"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2016.</w:t>
            </w:r>
          </w:p>
        </w:tc>
        <w:tc>
          <w:tcPr>
            <w:tcW w:w="3006" w:type="dxa"/>
            <w:tcBorders>
              <w:top w:val="single" w:sz="4" w:space="0" w:color="auto"/>
            </w:tcBorders>
            <w:shd w:val="clear" w:color="auto" w:fill="FFFFFF" w:themeFill="background1"/>
            <w:vAlign w:val="center"/>
          </w:tcPr>
          <w:p w14:paraId="04AA71BF"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50 %, odnosno 378.088 t do 31. prosinca 2016.</w:t>
            </w:r>
          </w:p>
        </w:tc>
        <w:tc>
          <w:tcPr>
            <w:tcW w:w="3685" w:type="dxa"/>
            <w:tcBorders>
              <w:top w:val="single" w:sz="4" w:space="0" w:color="auto"/>
            </w:tcBorders>
            <w:shd w:val="clear" w:color="auto" w:fill="FFFFFF" w:themeFill="background1"/>
            <w:vAlign w:val="center"/>
          </w:tcPr>
          <w:p w14:paraId="19DA6C3A"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U 2015. god odloženo 828.564 t BKO, obzirom na nedostatnu obradu i nisku stopu odvojenog sakupljanja nije izgledno da će se cilj postići.</w:t>
            </w:r>
          </w:p>
        </w:tc>
      </w:tr>
      <w:tr w:rsidR="00A83ABB" w:rsidRPr="00584C89" w14:paraId="64D92E88" w14:textId="77777777" w:rsidTr="0064604A">
        <w:trPr>
          <w:trHeight w:val="573"/>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6E3BC" w:themeFill="accent3" w:themeFillTint="66"/>
            <w:vAlign w:val="center"/>
          </w:tcPr>
          <w:p w14:paraId="45553A5A" w14:textId="77777777" w:rsidR="00A83ABB" w:rsidRPr="00584C89" w:rsidRDefault="00A83ABB" w:rsidP="0064604A">
            <w:pPr>
              <w:rPr>
                <w:b w:val="0"/>
                <w:bCs w:val="0"/>
                <w:sz w:val="22"/>
                <w:lang w:val="hr-HR"/>
              </w:rPr>
            </w:pPr>
          </w:p>
        </w:tc>
        <w:tc>
          <w:tcPr>
            <w:tcW w:w="963" w:type="dxa"/>
            <w:shd w:val="clear" w:color="auto" w:fill="EAF1DD" w:themeFill="accent3" w:themeFillTint="33"/>
            <w:vAlign w:val="center"/>
          </w:tcPr>
          <w:p w14:paraId="71AC7485"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2020.</w:t>
            </w:r>
          </w:p>
        </w:tc>
        <w:tc>
          <w:tcPr>
            <w:tcW w:w="3006" w:type="dxa"/>
            <w:shd w:val="clear" w:color="auto" w:fill="EAF1DD" w:themeFill="accent3" w:themeFillTint="33"/>
            <w:vAlign w:val="center"/>
          </w:tcPr>
          <w:p w14:paraId="7FFF0CBF"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35 %, odnosno 264.661 t do 31. prosinca 2020.</w:t>
            </w:r>
          </w:p>
        </w:tc>
        <w:tc>
          <w:tcPr>
            <w:tcW w:w="3685" w:type="dxa"/>
            <w:shd w:val="clear" w:color="auto" w:fill="EAF1DD" w:themeFill="accent3" w:themeFillTint="33"/>
            <w:vAlign w:val="center"/>
          </w:tcPr>
          <w:p w14:paraId="7698F418"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w:t>
            </w:r>
          </w:p>
        </w:tc>
      </w:tr>
      <w:tr w:rsidR="00A83ABB" w:rsidRPr="00584C89" w14:paraId="2E1A289B" w14:textId="77777777" w:rsidTr="0064604A">
        <w:trPr>
          <w:trHeight w:val="553"/>
        </w:trPr>
        <w:tc>
          <w:tcPr>
            <w:cnfStyle w:val="001000000000" w:firstRow="0" w:lastRow="0" w:firstColumn="1" w:lastColumn="0" w:oddVBand="0" w:evenVBand="0" w:oddHBand="0" w:evenHBand="0" w:firstRowFirstColumn="0" w:firstRowLastColumn="0" w:lastRowFirstColumn="0" w:lastRowLastColumn="0"/>
            <w:tcW w:w="1980" w:type="dxa"/>
            <w:shd w:val="clear" w:color="auto" w:fill="D6E3BC" w:themeFill="accent3" w:themeFillTint="66"/>
            <w:vAlign w:val="center"/>
          </w:tcPr>
          <w:p w14:paraId="7ADB144F" w14:textId="77777777" w:rsidR="00A83ABB" w:rsidRPr="00584C89" w:rsidRDefault="00A83ABB" w:rsidP="0064604A">
            <w:pPr>
              <w:rPr>
                <w:b w:val="0"/>
                <w:bCs w:val="0"/>
                <w:sz w:val="22"/>
                <w:lang w:val="hr-HR"/>
              </w:rPr>
            </w:pPr>
            <w:r w:rsidRPr="00584C89">
              <w:rPr>
                <w:sz w:val="22"/>
                <w:lang w:val="hr-HR"/>
              </w:rPr>
              <w:t>Odlaganje otpada</w:t>
            </w:r>
          </w:p>
        </w:tc>
        <w:tc>
          <w:tcPr>
            <w:tcW w:w="963" w:type="dxa"/>
            <w:shd w:val="clear" w:color="auto" w:fill="auto"/>
            <w:vAlign w:val="center"/>
          </w:tcPr>
          <w:p w14:paraId="41A71309"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2018.</w:t>
            </w:r>
          </w:p>
        </w:tc>
        <w:tc>
          <w:tcPr>
            <w:tcW w:w="3006" w:type="dxa"/>
            <w:shd w:val="clear" w:color="auto" w:fill="auto"/>
            <w:vAlign w:val="center"/>
          </w:tcPr>
          <w:p w14:paraId="41920F52"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Zabrana odlaganja na neusklađena odlagališta.</w:t>
            </w:r>
          </w:p>
        </w:tc>
        <w:tc>
          <w:tcPr>
            <w:tcW w:w="3685" w:type="dxa"/>
            <w:shd w:val="clear" w:color="auto" w:fill="auto"/>
            <w:vAlign w:val="center"/>
          </w:tcPr>
          <w:p w14:paraId="1B628878"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w:t>
            </w:r>
          </w:p>
        </w:tc>
      </w:tr>
      <w:tr w:rsidR="00A83ABB" w:rsidRPr="00584C89" w14:paraId="2229B0DA" w14:textId="77777777" w:rsidTr="0064604A">
        <w:trPr>
          <w:trHeight w:val="154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D6E3BC" w:themeFill="accent3" w:themeFillTint="66"/>
            <w:vAlign w:val="center"/>
          </w:tcPr>
          <w:p w14:paraId="3C9480F3" w14:textId="77777777" w:rsidR="00A83ABB" w:rsidRPr="00584C89" w:rsidRDefault="00A83ABB" w:rsidP="0064604A">
            <w:pPr>
              <w:rPr>
                <w:b w:val="0"/>
                <w:bCs w:val="0"/>
                <w:sz w:val="22"/>
                <w:lang w:val="hr-HR"/>
              </w:rPr>
            </w:pPr>
            <w:r w:rsidRPr="00584C89">
              <w:rPr>
                <w:sz w:val="22"/>
                <w:lang w:val="hr-HR"/>
              </w:rPr>
              <w:t>Komunalni otpad</w:t>
            </w:r>
          </w:p>
        </w:tc>
        <w:tc>
          <w:tcPr>
            <w:tcW w:w="963" w:type="dxa"/>
            <w:shd w:val="clear" w:color="auto" w:fill="EAF1DD" w:themeFill="accent3" w:themeFillTint="33"/>
            <w:vAlign w:val="center"/>
          </w:tcPr>
          <w:p w14:paraId="2823BE6C"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2015.</w:t>
            </w:r>
          </w:p>
        </w:tc>
        <w:tc>
          <w:tcPr>
            <w:tcW w:w="3006" w:type="dxa"/>
            <w:shd w:val="clear" w:color="auto" w:fill="EAF1DD" w:themeFill="accent3" w:themeFillTint="33"/>
            <w:vAlign w:val="center"/>
          </w:tcPr>
          <w:p w14:paraId="7E4D0E65"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JLS osigurati odvojeno prikupljanje problematičnog otpada, otpadnog papira, metala, stakla, plastike i tekstila te krupnog (glomaznog) komunalnog otpada.</w:t>
            </w:r>
          </w:p>
        </w:tc>
        <w:tc>
          <w:tcPr>
            <w:tcW w:w="3685" w:type="dxa"/>
            <w:shd w:val="clear" w:color="auto" w:fill="EAF1DD" w:themeFill="accent3" w:themeFillTint="33"/>
            <w:vAlign w:val="center"/>
          </w:tcPr>
          <w:p w14:paraId="6D2E3EBC"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Odvojeno prikupljanje uspostavljeno u 400 JLS.</w:t>
            </w:r>
          </w:p>
        </w:tc>
      </w:tr>
      <w:tr w:rsidR="00A83ABB" w:rsidRPr="00584C89" w14:paraId="3DE34CEF" w14:textId="77777777" w:rsidTr="0064604A">
        <w:trPr>
          <w:trHeight w:val="843"/>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D6E3BC" w:themeFill="accent3" w:themeFillTint="66"/>
            <w:vAlign w:val="center"/>
          </w:tcPr>
          <w:p w14:paraId="34726D18" w14:textId="77777777" w:rsidR="00A83ABB" w:rsidRPr="00584C89" w:rsidRDefault="00A83ABB" w:rsidP="0064604A">
            <w:pPr>
              <w:rPr>
                <w:b w:val="0"/>
                <w:bCs w:val="0"/>
                <w:sz w:val="22"/>
                <w:lang w:val="hr-HR"/>
              </w:rPr>
            </w:pPr>
          </w:p>
        </w:tc>
        <w:tc>
          <w:tcPr>
            <w:tcW w:w="963" w:type="dxa"/>
            <w:shd w:val="clear" w:color="auto" w:fill="FFFFFF" w:themeFill="background1"/>
            <w:vAlign w:val="center"/>
          </w:tcPr>
          <w:p w14:paraId="24CFF9A7"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2020.</w:t>
            </w:r>
          </w:p>
        </w:tc>
        <w:tc>
          <w:tcPr>
            <w:tcW w:w="3006" w:type="dxa"/>
            <w:shd w:val="clear" w:color="auto" w:fill="FFFFFF" w:themeFill="background1"/>
            <w:vAlign w:val="center"/>
          </w:tcPr>
          <w:p w14:paraId="59A93D87"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50% priprema za ponovnu uporabu i recikliranje komunalnog otpada.</w:t>
            </w:r>
          </w:p>
        </w:tc>
        <w:tc>
          <w:tcPr>
            <w:tcW w:w="3685" w:type="dxa"/>
            <w:shd w:val="clear" w:color="auto" w:fill="FFFFFF" w:themeFill="background1"/>
            <w:vAlign w:val="center"/>
          </w:tcPr>
          <w:p w14:paraId="4CAA5748"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Za 2015. godinu stopa iznosi 18%.</w:t>
            </w:r>
          </w:p>
        </w:tc>
      </w:tr>
      <w:tr w:rsidR="00A83ABB" w:rsidRPr="00584C89" w14:paraId="359F27AE" w14:textId="77777777" w:rsidTr="0064604A">
        <w:trPr>
          <w:trHeight w:val="1133"/>
        </w:trPr>
        <w:tc>
          <w:tcPr>
            <w:cnfStyle w:val="001000000000" w:firstRow="0" w:lastRow="0" w:firstColumn="1" w:lastColumn="0" w:oddVBand="0" w:evenVBand="0" w:oddHBand="0" w:evenHBand="0" w:firstRowFirstColumn="0" w:firstRowLastColumn="0" w:lastRowFirstColumn="0" w:lastRowLastColumn="0"/>
            <w:tcW w:w="1980" w:type="dxa"/>
            <w:shd w:val="clear" w:color="auto" w:fill="D6E3BC" w:themeFill="accent3" w:themeFillTint="66"/>
            <w:vAlign w:val="center"/>
          </w:tcPr>
          <w:p w14:paraId="540B3641" w14:textId="77777777" w:rsidR="00A83ABB" w:rsidRPr="00584C89" w:rsidRDefault="00A83ABB" w:rsidP="0064604A">
            <w:pPr>
              <w:rPr>
                <w:b w:val="0"/>
                <w:bCs w:val="0"/>
                <w:sz w:val="22"/>
                <w:lang w:val="hr-HR"/>
              </w:rPr>
            </w:pPr>
            <w:r w:rsidRPr="00584C89">
              <w:rPr>
                <w:sz w:val="22"/>
                <w:lang w:val="hr-HR"/>
              </w:rPr>
              <w:t>Građevni otpad</w:t>
            </w:r>
          </w:p>
        </w:tc>
        <w:tc>
          <w:tcPr>
            <w:tcW w:w="963" w:type="dxa"/>
            <w:shd w:val="clear" w:color="auto" w:fill="EAF1DD" w:themeFill="accent3" w:themeFillTint="33"/>
            <w:vAlign w:val="center"/>
          </w:tcPr>
          <w:p w14:paraId="4D2D35C0" w14:textId="77777777" w:rsidR="00A83ABB" w:rsidRPr="00584C89" w:rsidRDefault="00A83ABB"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2020.</w:t>
            </w:r>
          </w:p>
        </w:tc>
        <w:tc>
          <w:tcPr>
            <w:tcW w:w="3006" w:type="dxa"/>
            <w:shd w:val="clear" w:color="auto" w:fill="EAF1DD" w:themeFill="accent3" w:themeFillTint="33"/>
            <w:vAlign w:val="center"/>
          </w:tcPr>
          <w:p w14:paraId="5A73F44B"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70% recikliranja/materijalne oporabe građevnog otpada.</w:t>
            </w:r>
          </w:p>
        </w:tc>
        <w:tc>
          <w:tcPr>
            <w:tcW w:w="3685" w:type="dxa"/>
            <w:shd w:val="clear" w:color="auto" w:fill="EAF1DD" w:themeFill="accent3" w:themeFillTint="33"/>
            <w:vAlign w:val="center"/>
          </w:tcPr>
          <w:p w14:paraId="2D6FD084" w14:textId="77777777" w:rsidR="00A83ABB" w:rsidRPr="00584C89" w:rsidRDefault="00A83ABB"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584C89">
              <w:rPr>
                <w:sz w:val="22"/>
                <w:lang w:val="hr-HR"/>
              </w:rPr>
              <w:t>Cilj nije ispunjen, započeta je analiza „Poboljšanje toka i kvalitete podataka o građevnom otpadu i otpadu od istraživanja i eksploatacije mineralnih sirovina u Republici Hrvatskoj“.</w:t>
            </w:r>
          </w:p>
        </w:tc>
      </w:tr>
    </w:tbl>
    <w:p w14:paraId="35C1FBE1" w14:textId="77777777" w:rsidR="00A83ABB" w:rsidRDefault="00A83ABB" w:rsidP="0066034D">
      <w:pPr>
        <w:spacing w:after="100" w:afterAutospacing="1" w:line="360" w:lineRule="auto"/>
        <w:jc w:val="both"/>
        <w:rPr>
          <w:rFonts w:ascii="Times New Roman" w:hAnsi="Times New Roman" w:cs="Times New Roman"/>
          <w:sz w:val="24"/>
          <w:szCs w:val="24"/>
        </w:rPr>
      </w:pPr>
    </w:p>
    <w:p w14:paraId="6DE8AD05" w14:textId="77777777" w:rsidR="00081B9C" w:rsidRPr="00081B9C" w:rsidRDefault="00081B9C" w:rsidP="00B24B10">
      <w:pPr>
        <w:pStyle w:val="Naslov1"/>
        <w:numPr>
          <w:ilvl w:val="0"/>
          <w:numId w:val="13"/>
        </w:numPr>
        <w:rPr>
          <w:rFonts w:ascii="Times New Roman" w:hAnsi="Times New Roman" w:cs="Times New Roman"/>
          <w:color w:val="auto"/>
        </w:rPr>
      </w:pPr>
      <w:bookmarkStart w:id="3" w:name="_Toc98776122"/>
      <w:r w:rsidRPr="00081B9C">
        <w:rPr>
          <w:rFonts w:ascii="Times New Roman" w:hAnsi="Times New Roman" w:cs="Times New Roman"/>
          <w:color w:val="auto"/>
        </w:rPr>
        <w:t>OBVEZE U GOSPODARENJU OTPADOM</w:t>
      </w:r>
      <w:r w:rsidR="00E73A83">
        <w:rPr>
          <w:rFonts w:ascii="Times New Roman" w:hAnsi="Times New Roman" w:cs="Times New Roman"/>
          <w:color w:val="auto"/>
        </w:rPr>
        <w:t xml:space="preserve"> </w:t>
      </w:r>
      <w:r w:rsidRPr="00081B9C">
        <w:rPr>
          <w:rFonts w:ascii="Times New Roman" w:hAnsi="Times New Roman" w:cs="Times New Roman"/>
          <w:color w:val="auto"/>
        </w:rPr>
        <w:t>NA LOKALNOJ RAZINI KOJI PROIZLAZE IZ PROPISA</w:t>
      </w:r>
      <w:bookmarkEnd w:id="3"/>
      <w:r w:rsidRPr="00081B9C">
        <w:rPr>
          <w:rFonts w:ascii="Times New Roman" w:hAnsi="Times New Roman" w:cs="Times New Roman"/>
          <w:color w:val="auto"/>
        </w:rPr>
        <w:t xml:space="preserve"> </w:t>
      </w:r>
    </w:p>
    <w:p w14:paraId="12428132" w14:textId="77777777" w:rsidR="00081B9C" w:rsidRPr="00081B9C" w:rsidRDefault="00081B9C" w:rsidP="00081B9C">
      <w:pPr>
        <w:pStyle w:val="Odlomakpopisa"/>
        <w:jc w:val="both"/>
        <w:rPr>
          <w:rFonts w:ascii="Times New Roman" w:hAnsi="Times New Roman" w:cs="Times New Roman"/>
          <w:color w:val="FF0000"/>
          <w:sz w:val="24"/>
          <w:szCs w:val="24"/>
        </w:rPr>
      </w:pPr>
    </w:p>
    <w:p w14:paraId="1C630FB1" w14:textId="77777777" w:rsidR="00DF260E" w:rsidRDefault="00DF260E" w:rsidP="00A355C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ciljevima za gospodarenje otpadom utvrđenim u Planu gospodarenja otpadom Republike Hrvatske Općina Matulji je </w:t>
      </w:r>
      <w:r w:rsidR="009002F6">
        <w:rPr>
          <w:rFonts w:ascii="Times New Roman" w:hAnsi="Times New Roman" w:cs="Times New Roman"/>
          <w:sz w:val="24"/>
          <w:szCs w:val="24"/>
        </w:rPr>
        <w:t xml:space="preserve">odredila Planom gospodarenja otpadom za razdoblje 2017.-2022. godine ciljeve koje je potrebno postići do 2022. godine. </w:t>
      </w:r>
    </w:p>
    <w:p w14:paraId="1F5DB971" w14:textId="77777777" w:rsidR="00081B9C" w:rsidRDefault="00081B9C" w:rsidP="00A355C5">
      <w:pPr>
        <w:spacing w:after="120" w:line="240" w:lineRule="auto"/>
        <w:jc w:val="both"/>
        <w:rPr>
          <w:rFonts w:ascii="Times New Roman" w:hAnsi="Times New Roman" w:cs="Times New Roman"/>
          <w:sz w:val="24"/>
          <w:szCs w:val="24"/>
        </w:rPr>
      </w:pPr>
      <w:r w:rsidRPr="00081B9C">
        <w:rPr>
          <w:rFonts w:ascii="Times New Roman" w:hAnsi="Times New Roman" w:cs="Times New Roman"/>
          <w:sz w:val="24"/>
          <w:szCs w:val="24"/>
        </w:rPr>
        <w:t xml:space="preserve">Tablica </w:t>
      </w:r>
      <w:r w:rsidR="00B24B10">
        <w:rPr>
          <w:rFonts w:ascii="Times New Roman" w:hAnsi="Times New Roman" w:cs="Times New Roman"/>
          <w:sz w:val="24"/>
          <w:szCs w:val="24"/>
        </w:rPr>
        <w:t>3</w:t>
      </w:r>
      <w:r w:rsidRPr="00081B9C">
        <w:rPr>
          <w:rFonts w:ascii="Times New Roman" w:hAnsi="Times New Roman" w:cs="Times New Roman"/>
          <w:sz w:val="24"/>
          <w:szCs w:val="24"/>
        </w:rPr>
        <w:t>. Ciljevi za gospodarenje otpadom koje je potrebno postići do 2022. godine na području Općine Matulji sukladno Planu gospodarenja otpadom Republike Hrvatske</w:t>
      </w:r>
    </w:p>
    <w:p w14:paraId="699FEA1B" w14:textId="77777777" w:rsidR="00DF260E" w:rsidRDefault="00B24B10" w:rsidP="00081B9C">
      <w:pPr>
        <w:jc w:val="both"/>
        <w:rPr>
          <w:rFonts w:ascii="Times New Roman" w:hAnsi="Times New Roman" w:cs="Times New Roman"/>
          <w:sz w:val="24"/>
          <w:szCs w:val="24"/>
        </w:rPr>
      </w:pPr>
      <w:r w:rsidRPr="00840234">
        <w:rPr>
          <w:rFonts w:ascii="Times New Roman" w:hAnsi="Times New Roman" w:cs="Times New Roman"/>
          <w:b/>
        </w:rPr>
        <w:t xml:space="preserve">Tablica </w:t>
      </w:r>
      <w:r w:rsidR="003464DD">
        <w:rPr>
          <w:rFonts w:ascii="Times New Roman" w:hAnsi="Times New Roman" w:cs="Times New Roman"/>
          <w:b/>
        </w:rPr>
        <w:t>4</w:t>
      </w:r>
      <w:r>
        <w:rPr>
          <w:rFonts w:ascii="Times New Roman" w:hAnsi="Times New Roman" w:cs="Times New Roman"/>
          <w:b/>
        </w:rPr>
        <w:t xml:space="preserve">. </w:t>
      </w:r>
      <w:r w:rsidR="0064604A">
        <w:rPr>
          <w:rFonts w:ascii="Times New Roman" w:hAnsi="Times New Roman" w:cs="Times New Roman"/>
          <w:b/>
        </w:rPr>
        <w:t xml:space="preserve">Obveze Općine Matulji koje proiziaze iz propisa </w:t>
      </w:r>
      <w:r>
        <w:rPr>
          <w:rFonts w:ascii="Times New Roman" w:hAnsi="Times New Roman" w:cs="Times New Roman"/>
          <w:b/>
        </w:rPr>
        <w:t xml:space="preserve"> </w:t>
      </w:r>
    </w:p>
    <w:tbl>
      <w:tblPr>
        <w:tblStyle w:val="GridTable4-Accent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8197"/>
      </w:tblGrid>
      <w:tr w:rsidR="0064604A" w:rsidRPr="00584C89" w14:paraId="70E09B85" w14:textId="77777777" w:rsidTr="00BC49C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267" w:type="dxa"/>
            <w:tcBorders>
              <w:top w:val="single" w:sz="4" w:space="0" w:color="auto"/>
              <w:left w:val="single" w:sz="4" w:space="0" w:color="auto"/>
              <w:right w:val="single" w:sz="4" w:space="0" w:color="auto"/>
            </w:tcBorders>
            <w:shd w:val="clear" w:color="auto" w:fill="76923C" w:themeFill="accent3" w:themeFillShade="BF"/>
            <w:vAlign w:val="center"/>
          </w:tcPr>
          <w:p w14:paraId="36E507A5" w14:textId="77777777" w:rsidR="0064604A" w:rsidRPr="00584C89" w:rsidRDefault="00CA7269" w:rsidP="00F920F7">
            <w:pPr>
              <w:jc w:val="center"/>
              <w:rPr>
                <w:bCs w:val="0"/>
                <w:sz w:val="22"/>
                <w:lang w:val="hr-HR"/>
              </w:rPr>
            </w:pPr>
            <w:r>
              <w:rPr>
                <w:bCs w:val="0"/>
                <w:sz w:val="22"/>
                <w:lang w:val="hr-HR"/>
              </w:rPr>
              <w:t>R.br.</w:t>
            </w:r>
          </w:p>
        </w:tc>
        <w:tc>
          <w:tcPr>
            <w:tcW w:w="8197" w:type="dxa"/>
            <w:tcBorders>
              <w:top w:val="single" w:sz="4" w:space="0" w:color="auto"/>
              <w:left w:val="single" w:sz="4" w:space="0" w:color="auto"/>
              <w:right w:val="single" w:sz="4" w:space="0" w:color="auto"/>
            </w:tcBorders>
            <w:shd w:val="clear" w:color="auto" w:fill="76923C" w:themeFill="accent3" w:themeFillShade="BF"/>
            <w:vAlign w:val="center"/>
          </w:tcPr>
          <w:p w14:paraId="0B6305C2" w14:textId="77777777" w:rsidR="0064604A" w:rsidRPr="00584C89" w:rsidRDefault="00CA7269" w:rsidP="00F920F7">
            <w:pPr>
              <w:cnfStyle w:val="100000000000" w:firstRow="1" w:lastRow="0" w:firstColumn="0" w:lastColumn="0" w:oddVBand="0" w:evenVBand="0" w:oddHBand="0" w:evenHBand="0" w:firstRowFirstColumn="0" w:firstRowLastColumn="0" w:lastRowFirstColumn="0" w:lastRowLastColumn="0"/>
              <w:rPr>
                <w:bCs w:val="0"/>
                <w:sz w:val="22"/>
                <w:lang w:val="hr-HR"/>
              </w:rPr>
            </w:pPr>
            <w:r>
              <w:rPr>
                <w:bCs w:val="0"/>
                <w:sz w:val="22"/>
                <w:lang w:val="hr-HR"/>
              </w:rPr>
              <w:t>JLS je dužna osigirati</w:t>
            </w:r>
          </w:p>
        </w:tc>
      </w:tr>
      <w:tr w:rsidR="0064604A" w:rsidRPr="00584C89" w14:paraId="24CCCAAF" w14:textId="77777777" w:rsidTr="00BC49CE">
        <w:trPr>
          <w:trHeight w:val="292"/>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73BB386C" w14:textId="77777777" w:rsidR="0064604A" w:rsidRPr="008B71FE" w:rsidRDefault="008B71FE" w:rsidP="008B71FE">
            <w:pPr>
              <w:jc w:val="center"/>
              <w:rPr>
                <w:b w:val="0"/>
                <w:lang w:val="hr-HR"/>
              </w:rPr>
            </w:pPr>
            <w:r w:rsidRPr="008B71FE">
              <w:rPr>
                <w:b w:val="0"/>
                <w:lang w:val="hr-HR"/>
              </w:rPr>
              <w:t>1.</w:t>
            </w:r>
          </w:p>
        </w:tc>
        <w:tc>
          <w:tcPr>
            <w:tcW w:w="8197" w:type="dxa"/>
            <w:shd w:val="clear" w:color="auto" w:fill="auto"/>
            <w:vAlign w:val="center"/>
          </w:tcPr>
          <w:p w14:paraId="707071DB" w14:textId="77777777" w:rsidR="0064604A" w:rsidRPr="00584C89" w:rsidRDefault="00CA7269"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 xml:space="preserve">Javnu uslugu prikupljanja MKO i BKO (BKO po ispinjenju uvjeta izgradnje kompostane </w:t>
            </w:r>
            <w:r w:rsidR="008B71FE">
              <w:rPr>
                <w:sz w:val="22"/>
                <w:lang w:val="hr-HR"/>
              </w:rPr>
              <w:t>ili eventualne izmjene u hijerarhiji postupanja s BKO za JLS u PGŽ</w:t>
            </w:r>
          </w:p>
        </w:tc>
      </w:tr>
      <w:tr w:rsidR="0064604A" w:rsidRPr="00584C89" w14:paraId="555160F5"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5F88533F" w14:textId="77777777" w:rsidR="0064604A" w:rsidRPr="0064604A" w:rsidRDefault="008B71FE" w:rsidP="0064604A">
            <w:pPr>
              <w:jc w:val="center"/>
              <w:rPr>
                <w:b w:val="0"/>
                <w:sz w:val="22"/>
                <w:szCs w:val="22"/>
              </w:rPr>
            </w:pPr>
            <w:r>
              <w:rPr>
                <w:b w:val="0"/>
                <w:sz w:val="22"/>
                <w:szCs w:val="22"/>
              </w:rPr>
              <w:t>2.</w:t>
            </w:r>
          </w:p>
        </w:tc>
        <w:tc>
          <w:tcPr>
            <w:tcW w:w="8197" w:type="dxa"/>
            <w:shd w:val="clear" w:color="auto" w:fill="auto"/>
            <w:vAlign w:val="center"/>
          </w:tcPr>
          <w:p w14:paraId="0BEE7028" w14:textId="77777777" w:rsidR="0064604A" w:rsidRPr="0064604A"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Odvojeno</w:t>
            </w:r>
            <w:proofErr w:type="spellEnd"/>
            <w:r>
              <w:rPr>
                <w:sz w:val="22"/>
                <w:szCs w:val="22"/>
              </w:rPr>
              <w:t xml:space="preserve"> </w:t>
            </w:r>
            <w:proofErr w:type="spellStart"/>
            <w:r>
              <w:rPr>
                <w:sz w:val="22"/>
                <w:szCs w:val="22"/>
              </w:rPr>
              <w:t>prikupljanje</w:t>
            </w:r>
            <w:proofErr w:type="spellEnd"/>
            <w:r>
              <w:rPr>
                <w:sz w:val="22"/>
                <w:szCs w:val="22"/>
              </w:rPr>
              <w:t xml:space="preserve"> </w:t>
            </w:r>
            <w:proofErr w:type="spellStart"/>
            <w:r>
              <w:rPr>
                <w:sz w:val="22"/>
                <w:szCs w:val="22"/>
              </w:rPr>
              <w:t>otpadnog</w:t>
            </w:r>
            <w:proofErr w:type="spellEnd"/>
            <w:r>
              <w:rPr>
                <w:sz w:val="22"/>
                <w:szCs w:val="22"/>
              </w:rPr>
              <w:t xml:space="preserve"> </w:t>
            </w:r>
            <w:proofErr w:type="spellStart"/>
            <w:r>
              <w:rPr>
                <w:sz w:val="22"/>
                <w:szCs w:val="22"/>
              </w:rPr>
              <w:t>papira</w:t>
            </w:r>
            <w:proofErr w:type="spellEnd"/>
            <w:r>
              <w:rPr>
                <w:sz w:val="22"/>
                <w:szCs w:val="22"/>
              </w:rPr>
              <w:t xml:space="preserve">, </w:t>
            </w:r>
            <w:proofErr w:type="spellStart"/>
            <w:r>
              <w:rPr>
                <w:sz w:val="22"/>
                <w:szCs w:val="22"/>
              </w:rPr>
              <w:t>metala</w:t>
            </w:r>
            <w:proofErr w:type="spellEnd"/>
            <w:r>
              <w:rPr>
                <w:sz w:val="22"/>
                <w:szCs w:val="22"/>
              </w:rPr>
              <w:t xml:space="preserve">, </w:t>
            </w:r>
            <w:proofErr w:type="spellStart"/>
            <w:r>
              <w:rPr>
                <w:sz w:val="22"/>
                <w:szCs w:val="22"/>
              </w:rPr>
              <w:t>stakla</w:t>
            </w:r>
            <w:proofErr w:type="spellEnd"/>
            <w:r>
              <w:rPr>
                <w:sz w:val="22"/>
                <w:szCs w:val="22"/>
              </w:rPr>
              <w:t xml:space="preserve">, </w:t>
            </w:r>
            <w:proofErr w:type="spellStart"/>
            <w:r>
              <w:rPr>
                <w:sz w:val="22"/>
                <w:szCs w:val="22"/>
              </w:rPr>
              <w:t>plastike</w:t>
            </w:r>
            <w:proofErr w:type="spellEnd"/>
            <w:r>
              <w:rPr>
                <w:sz w:val="22"/>
                <w:szCs w:val="22"/>
              </w:rPr>
              <w:t xml:space="preserve"> i </w:t>
            </w:r>
            <w:proofErr w:type="spellStart"/>
            <w:r>
              <w:rPr>
                <w:sz w:val="22"/>
                <w:szCs w:val="22"/>
              </w:rPr>
              <w:t>tekstila</w:t>
            </w:r>
            <w:proofErr w:type="spellEnd"/>
            <w:r>
              <w:rPr>
                <w:sz w:val="22"/>
                <w:szCs w:val="22"/>
              </w:rPr>
              <w:t xml:space="preserve"> </w:t>
            </w:r>
            <w:proofErr w:type="spellStart"/>
            <w:r>
              <w:rPr>
                <w:sz w:val="22"/>
                <w:szCs w:val="22"/>
              </w:rPr>
              <w:t>te</w:t>
            </w:r>
            <w:proofErr w:type="spellEnd"/>
            <w:r>
              <w:rPr>
                <w:sz w:val="22"/>
                <w:szCs w:val="22"/>
              </w:rPr>
              <w:t xml:space="preserve"> </w:t>
            </w:r>
            <w:proofErr w:type="spellStart"/>
            <w:r>
              <w:rPr>
                <w:sz w:val="22"/>
                <w:szCs w:val="22"/>
              </w:rPr>
              <w:t>krupnog</w:t>
            </w:r>
            <w:proofErr w:type="spellEnd"/>
            <w:r>
              <w:rPr>
                <w:sz w:val="22"/>
                <w:szCs w:val="22"/>
              </w:rPr>
              <w:t xml:space="preserve"> (</w:t>
            </w:r>
            <w:proofErr w:type="spellStart"/>
            <w:r>
              <w:rPr>
                <w:sz w:val="22"/>
                <w:szCs w:val="22"/>
              </w:rPr>
              <w:t>glomaznog</w:t>
            </w:r>
            <w:proofErr w:type="spellEnd"/>
            <w:r>
              <w:rPr>
                <w:sz w:val="22"/>
                <w:szCs w:val="22"/>
              </w:rPr>
              <w:t xml:space="preserve">) </w:t>
            </w:r>
            <w:proofErr w:type="spellStart"/>
            <w:r>
              <w:rPr>
                <w:sz w:val="22"/>
                <w:szCs w:val="22"/>
              </w:rPr>
              <w:t>komunalnog</w:t>
            </w:r>
            <w:proofErr w:type="spellEnd"/>
            <w:r>
              <w:rPr>
                <w:sz w:val="22"/>
                <w:szCs w:val="22"/>
              </w:rPr>
              <w:t xml:space="preserve"> </w:t>
            </w:r>
            <w:proofErr w:type="spellStart"/>
            <w:r>
              <w:rPr>
                <w:sz w:val="22"/>
                <w:szCs w:val="22"/>
              </w:rPr>
              <w:t>otpada</w:t>
            </w:r>
            <w:proofErr w:type="spellEnd"/>
          </w:p>
        </w:tc>
      </w:tr>
      <w:tr w:rsidR="0064604A" w:rsidRPr="00584C89" w14:paraId="46CF52CD"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2E017A36" w14:textId="77777777" w:rsidR="0064604A" w:rsidRPr="0064604A" w:rsidRDefault="008B71FE" w:rsidP="0064604A">
            <w:pPr>
              <w:jc w:val="center"/>
              <w:rPr>
                <w:b w:val="0"/>
                <w:sz w:val="22"/>
                <w:szCs w:val="22"/>
              </w:rPr>
            </w:pPr>
            <w:r>
              <w:rPr>
                <w:b w:val="0"/>
                <w:sz w:val="22"/>
                <w:szCs w:val="22"/>
              </w:rPr>
              <w:t>3.</w:t>
            </w:r>
          </w:p>
        </w:tc>
        <w:tc>
          <w:tcPr>
            <w:tcW w:w="8197" w:type="dxa"/>
            <w:shd w:val="clear" w:color="auto" w:fill="auto"/>
            <w:vAlign w:val="center"/>
          </w:tcPr>
          <w:p w14:paraId="09BA2FFA" w14:textId="77777777" w:rsidR="0064604A" w:rsidRPr="0064604A"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Sprječavanje</w:t>
            </w:r>
            <w:proofErr w:type="spellEnd"/>
            <w:r>
              <w:rPr>
                <w:sz w:val="22"/>
                <w:szCs w:val="22"/>
              </w:rPr>
              <w:t xml:space="preserve"> </w:t>
            </w:r>
            <w:proofErr w:type="spellStart"/>
            <w:r>
              <w:rPr>
                <w:sz w:val="22"/>
                <w:szCs w:val="22"/>
              </w:rPr>
              <w:t>odbacivanja</w:t>
            </w:r>
            <w:proofErr w:type="spellEnd"/>
            <w:r>
              <w:rPr>
                <w:sz w:val="22"/>
                <w:szCs w:val="22"/>
              </w:rPr>
              <w:t xml:space="preserve"> </w:t>
            </w:r>
            <w:proofErr w:type="spellStart"/>
            <w:r>
              <w:rPr>
                <w:sz w:val="22"/>
                <w:szCs w:val="22"/>
              </w:rPr>
              <w:t>otpada</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način</w:t>
            </w:r>
            <w:proofErr w:type="spellEnd"/>
            <w:r>
              <w:rPr>
                <w:sz w:val="22"/>
                <w:szCs w:val="22"/>
              </w:rPr>
              <w:t xml:space="preserve"> </w:t>
            </w:r>
            <w:proofErr w:type="spellStart"/>
            <w:r>
              <w:rPr>
                <w:sz w:val="22"/>
                <w:szCs w:val="22"/>
              </w:rPr>
              <w:t>suprotan</w:t>
            </w:r>
            <w:proofErr w:type="spellEnd"/>
            <w:r>
              <w:rPr>
                <w:sz w:val="22"/>
                <w:szCs w:val="22"/>
              </w:rPr>
              <w:t xml:space="preserve"> ZGO </w:t>
            </w:r>
            <w:proofErr w:type="spellStart"/>
            <w:r>
              <w:rPr>
                <w:sz w:val="22"/>
                <w:szCs w:val="22"/>
              </w:rPr>
              <w:t>te</w:t>
            </w:r>
            <w:proofErr w:type="spellEnd"/>
            <w:r>
              <w:rPr>
                <w:sz w:val="22"/>
                <w:szCs w:val="22"/>
              </w:rPr>
              <w:t xml:space="preserve"> </w:t>
            </w:r>
            <w:proofErr w:type="spellStart"/>
            <w:r>
              <w:rPr>
                <w:sz w:val="22"/>
                <w:szCs w:val="22"/>
              </w:rPr>
              <w:t>uklanjanje</w:t>
            </w:r>
            <w:proofErr w:type="spellEnd"/>
            <w:r>
              <w:rPr>
                <w:sz w:val="22"/>
                <w:szCs w:val="22"/>
              </w:rPr>
              <w:t xml:space="preserve"> </w:t>
            </w:r>
            <w:proofErr w:type="spellStart"/>
            <w:r>
              <w:rPr>
                <w:sz w:val="22"/>
                <w:szCs w:val="22"/>
              </w:rPr>
              <w:t>tako</w:t>
            </w:r>
            <w:proofErr w:type="spellEnd"/>
            <w:r>
              <w:rPr>
                <w:sz w:val="22"/>
                <w:szCs w:val="22"/>
              </w:rPr>
              <w:t xml:space="preserve"> </w:t>
            </w:r>
            <w:proofErr w:type="spellStart"/>
            <w:r>
              <w:rPr>
                <w:sz w:val="22"/>
                <w:szCs w:val="22"/>
              </w:rPr>
              <w:t>odbačenog</w:t>
            </w:r>
            <w:proofErr w:type="spellEnd"/>
            <w:r>
              <w:rPr>
                <w:sz w:val="22"/>
                <w:szCs w:val="22"/>
              </w:rPr>
              <w:t xml:space="preserve"> </w:t>
            </w:r>
            <w:proofErr w:type="spellStart"/>
            <w:r>
              <w:rPr>
                <w:sz w:val="22"/>
                <w:szCs w:val="22"/>
              </w:rPr>
              <w:t>otpada</w:t>
            </w:r>
            <w:proofErr w:type="spellEnd"/>
          </w:p>
        </w:tc>
      </w:tr>
      <w:tr w:rsidR="0064604A" w:rsidRPr="00584C89" w14:paraId="684EB847"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1AA8592B" w14:textId="77777777" w:rsidR="0064604A" w:rsidRPr="0064604A" w:rsidRDefault="008B71FE" w:rsidP="0064604A">
            <w:pPr>
              <w:jc w:val="center"/>
              <w:rPr>
                <w:b w:val="0"/>
                <w:sz w:val="22"/>
                <w:szCs w:val="22"/>
              </w:rPr>
            </w:pPr>
            <w:r>
              <w:rPr>
                <w:b w:val="0"/>
                <w:sz w:val="22"/>
                <w:szCs w:val="22"/>
              </w:rPr>
              <w:t>4</w:t>
            </w:r>
            <w:r w:rsidR="0064604A" w:rsidRPr="0064604A">
              <w:rPr>
                <w:b w:val="0"/>
                <w:sz w:val="22"/>
                <w:szCs w:val="22"/>
              </w:rPr>
              <w:t>.</w:t>
            </w:r>
          </w:p>
        </w:tc>
        <w:tc>
          <w:tcPr>
            <w:tcW w:w="8197" w:type="dxa"/>
            <w:shd w:val="clear" w:color="auto" w:fill="auto"/>
            <w:vAlign w:val="center"/>
          </w:tcPr>
          <w:p w14:paraId="4771802A" w14:textId="77777777" w:rsidR="0064604A" w:rsidRPr="0064604A"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Sanacija</w:t>
            </w:r>
            <w:proofErr w:type="spellEnd"/>
            <w:r>
              <w:rPr>
                <w:sz w:val="22"/>
                <w:szCs w:val="22"/>
              </w:rPr>
              <w:t xml:space="preserve"> </w:t>
            </w:r>
            <w:proofErr w:type="spellStart"/>
            <w:r>
              <w:rPr>
                <w:sz w:val="22"/>
                <w:szCs w:val="22"/>
              </w:rPr>
              <w:t>odlagališta</w:t>
            </w:r>
            <w:proofErr w:type="spellEnd"/>
            <w:r>
              <w:rPr>
                <w:sz w:val="22"/>
                <w:szCs w:val="22"/>
              </w:rPr>
              <w:t xml:space="preserve"> “</w:t>
            </w:r>
            <w:proofErr w:type="spellStart"/>
            <w:r>
              <w:rPr>
                <w:sz w:val="22"/>
                <w:szCs w:val="22"/>
              </w:rPr>
              <w:t>Osojnica</w:t>
            </w:r>
            <w:proofErr w:type="spellEnd"/>
            <w:r>
              <w:rPr>
                <w:sz w:val="22"/>
                <w:szCs w:val="22"/>
              </w:rPr>
              <w:t>”</w:t>
            </w:r>
          </w:p>
        </w:tc>
      </w:tr>
      <w:tr w:rsidR="0064604A" w:rsidRPr="00584C89" w14:paraId="5C9D30FF"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2F0060A6" w14:textId="77777777" w:rsidR="0064604A" w:rsidRPr="0064604A" w:rsidRDefault="008B71FE" w:rsidP="0064604A">
            <w:pPr>
              <w:jc w:val="center"/>
              <w:rPr>
                <w:b w:val="0"/>
                <w:sz w:val="22"/>
                <w:szCs w:val="22"/>
              </w:rPr>
            </w:pPr>
            <w:r>
              <w:rPr>
                <w:b w:val="0"/>
                <w:sz w:val="22"/>
                <w:szCs w:val="22"/>
              </w:rPr>
              <w:lastRenderedPageBreak/>
              <w:t>5</w:t>
            </w:r>
            <w:r w:rsidR="0064604A" w:rsidRPr="0064604A">
              <w:rPr>
                <w:b w:val="0"/>
                <w:sz w:val="22"/>
                <w:szCs w:val="22"/>
              </w:rPr>
              <w:t xml:space="preserve">. </w:t>
            </w:r>
          </w:p>
        </w:tc>
        <w:tc>
          <w:tcPr>
            <w:tcW w:w="8197" w:type="dxa"/>
            <w:shd w:val="clear" w:color="auto" w:fill="auto"/>
            <w:vAlign w:val="center"/>
          </w:tcPr>
          <w:p w14:paraId="3C888683" w14:textId="77777777" w:rsidR="0064604A" w:rsidRPr="0064604A"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Provedbu PGO RH</w:t>
            </w:r>
          </w:p>
        </w:tc>
      </w:tr>
      <w:tr w:rsidR="008B71FE" w:rsidRPr="00584C89" w14:paraId="08629F3B"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156D8593" w14:textId="77777777" w:rsidR="008B71FE" w:rsidRPr="008B71FE" w:rsidRDefault="008B71FE" w:rsidP="0064604A">
            <w:pPr>
              <w:jc w:val="center"/>
              <w:rPr>
                <w:b w:val="0"/>
                <w:sz w:val="22"/>
                <w:szCs w:val="22"/>
              </w:rPr>
            </w:pPr>
            <w:r w:rsidRPr="008B71FE">
              <w:rPr>
                <w:b w:val="0"/>
                <w:sz w:val="22"/>
                <w:szCs w:val="22"/>
              </w:rPr>
              <w:t>6.</w:t>
            </w:r>
          </w:p>
        </w:tc>
        <w:tc>
          <w:tcPr>
            <w:tcW w:w="8197" w:type="dxa"/>
            <w:shd w:val="clear" w:color="auto" w:fill="auto"/>
            <w:vAlign w:val="center"/>
          </w:tcPr>
          <w:p w14:paraId="25AA1133" w14:textId="77777777" w:rsidR="008B71FE" w:rsidRPr="008B71FE"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B71FE">
              <w:rPr>
                <w:sz w:val="22"/>
                <w:szCs w:val="22"/>
              </w:rPr>
              <w:t>Donšenje</w:t>
            </w:r>
            <w:proofErr w:type="spellEnd"/>
            <w:r w:rsidRPr="008B71FE">
              <w:rPr>
                <w:sz w:val="22"/>
                <w:szCs w:val="22"/>
              </w:rPr>
              <w:t xml:space="preserve"> I </w:t>
            </w:r>
            <w:proofErr w:type="spellStart"/>
            <w:r w:rsidRPr="008B71FE">
              <w:rPr>
                <w:sz w:val="22"/>
                <w:szCs w:val="22"/>
              </w:rPr>
              <w:t>rovedbu</w:t>
            </w:r>
            <w:proofErr w:type="spellEnd"/>
            <w:r w:rsidRPr="008B71FE">
              <w:rPr>
                <w:sz w:val="22"/>
                <w:szCs w:val="22"/>
              </w:rPr>
              <w:t xml:space="preserve"> Plana </w:t>
            </w:r>
            <w:proofErr w:type="spellStart"/>
            <w:r w:rsidRPr="008B71FE">
              <w:rPr>
                <w:sz w:val="22"/>
                <w:szCs w:val="22"/>
              </w:rPr>
              <w:t>gospodarenja</w:t>
            </w:r>
            <w:proofErr w:type="spellEnd"/>
            <w:r w:rsidRPr="008B71FE">
              <w:rPr>
                <w:sz w:val="22"/>
                <w:szCs w:val="22"/>
              </w:rPr>
              <w:t xml:space="preserve"> </w:t>
            </w:r>
            <w:proofErr w:type="spellStart"/>
            <w:r w:rsidRPr="008B71FE">
              <w:rPr>
                <w:sz w:val="22"/>
                <w:szCs w:val="22"/>
              </w:rPr>
              <w:t>otpadom</w:t>
            </w:r>
            <w:proofErr w:type="spellEnd"/>
            <w:r w:rsidRPr="008B71FE">
              <w:rPr>
                <w:sz w:val="22"/>
                <w:szCs w:val="22"/>
              </w:rPr>
              <w:t xml:space="preserve"> JLS</w:t>
            </w:r>
          </w:p>
        </w:tc>
      </w:tr>
      <w:tr w:rsidR="008B71FE" w:rsidRPr="00584C89" w14:paraId="262B4397"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4A835BC5" w14:textId="77777777" w:rsidR="008B71FE" w:rsidRPr="008B71FE" w:rsidRDefault="008B71FE" w:rsidP="0064604A">
            <w:pPr>
              <w:jc w:val="center"/>
              <w:rPr>
                <w:b w:val="0"/>
                <w:sz w:val="22"/>
                <w:szCs w:val="22"/>
              </w:rPr>
            </w:pPr>
            <w:r w:rsidRPr="008B71FE">
              <w:rPr>
                <w:b w:val="0"/>
                <w:sz w:val="22"/>
                <w:szCs w:val="22"/>
              </w:rPr>
              <w:t>7.</w:t>
            </w:r>
          </w:p>
        </w:tc>
        <w:tc>
          <w:tcPr>
            <w:tcW w:w="8197" w:type="dxa"/>
            <w:shd w:val="clear" w:color="auto" w:fill="auto"/>
            <w:vAlign w:val="center"/>
          </w:tcPr>
          <w:p w14:paraId="2C647D65" w14:textId="77777777" w:rsidR="008B71FE" w:rsidRPr="008B71FE"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B71FE">
              <w:rPr>
                <w:sz w:val="22"/>
                <w:szCs w:val="22"/>
              </w:rPr>
              <w:t>Provođenje</w:t>
            </w:r>
            <w:proofErr w:type="spellEnd"/>
            <w:r w:rsidRPr="008B71FE">
              <w:rPr>
                <w:sz w:val="22"/>
                <w:szCs w:val="22"/>
              </w:rPr>
              <w:t xml:space="preserve"> </w:t>
            </w:r>
            <w:proofErr w:type="spellStart"/>
            <w:r w:rsidRPr="008B71FE">
              <w:rPr>
                <w:sz w:val="22"/>
                <w:szCs w:val="22"/>
              </w:rPr>
              <w:t>izobrazno.informativne</w:t>
            </w:r>
            <w:proofErr w:type="spellEnd"/>
            <w:r w:rsidRPr="008B71FE">
              <w:rPr>
                <w:sz w:val="22"/>
                <w:szCs w:val="22"/>
              </w:rPr>
              <w:t xml:space="preserve"> </w:t>
            </w:r>
            <w:proofErr w:type="spellStart"/>
            <w:r w:rsidRPr="008B71FE">
              <w:rPr>
                <w:sz w:val="22"/>
                <w:szCs w:val="22"/>
              </w:rPr>
              <w:t>aktivnosti</w:t>
            </w:r>
            <w:proofErr w:type="spellEnd"/>
            <w:r w:rsidRPr="008B71FE">
              <w:rPr>
                <w:sz w:val="22"/>
                <w:szCs w:val="22"/>
              </w:rPr>
              <w:t xml:space="preserve"> </w:t>
            </w:r>
            <w:proofErr w:type="spellStart"/>
            <w:r w:rsidRPr="008B71FE">
              <w:rPr>
                <w:sz w:val="22"/>
                <w:szCs w:val="22"/>
              </w:rPr>
              <w:t>na</w:t>
            </w:r>
            <w:proofErr w:type="spellEnd"/>
            <w:r w:rsidRPr="008B71FE">
              <w:rPr>
                <w:sz w:val="22"/>
                <w:szCs w:val="22"/>
              </w:rPr>
              <w:t xml:space="preserve"> </w:t>
            </w:r>
            <w:proofErr w:type="spellStart"/>
            <w:r w:rsidRPr="008B71FE">
              <w:rPr>
                <w:sz w:val="22"/>
                <w:szCs w:val="22"/>
              </w:rPr>
              <w:t>svom</w:t>
            </w:r>
            <w:proofErr w:type="spellEnd"/>
            <w:r w:rsidRPr="008B71FE">
              <w:rPr>
                <w:sz w:val="22"/>
                <w:szCs w:val="22"/>
              </w:rPr>
              <w:t xml:space="preserve"> </w:t>
            </w:r>
            <w:proofErr w:type="spellStart"/>
            <w:r w:rsidRPr="008B71FE">
              <w:rPr>
                <w:sz w:val="22"/>
                <w:szCs w:val="22"/>
              </w:rPr>
              <w:t>području</w:t>
            </w:r>
            <w:proofErr w:type="spellEnd"/>
          </w:p>
        </w:tc>
      </w:tr>
      <w:tr w:rsidR="008B71FE" w:rsidRPr="00584C89" w14:paraId="35668B67"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64CCBEA9" w14:textId="77777777" w:rsidR="008B71FE" w:rsidRPr="008B71FE" w:rsidRDefault="008B71FE" w:rsidP="0064604A">
            <w:pPr>
              <w:jc w:val="center"/>
              <w:rPr>
                <w:b w:val="0"/>
                <w:sz w:val="22"/>
                <w:szCs w:val="22"/>
              </w:rPr>
            </w:pPr>
            <w:r w:rsidRPr="008B71FE">
              <w:rPr>
                <w:b w:val="0"/>
                <w:sz w:val="22"/>
                <w:szCs w:val="22"/>
              </w:rPr>
              <w:t>8.</w:t>
            </w:r>
          </w:p>
        </w:tc>
        <w:tc>
          <w:tcPr>
            <w:tcW w:w="8197" w:type="dxa"/>
            <w:shd w:val="clear" w:color="auto" w:fill="auto"/>
            <w:vAlign w:val="center"/>
          </w:tcPr>
          <w:p w14:paraId="1DBB4C30" w14:textId="77777777" w:rsidR="008B71FE" w:rsidRPr="008B71FE"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B71FE">
              <w:rPr>
                <w:sz w:val="22"/>
                <w:szCs w:val="22"/>
              </w:rPr>
              <w:t>Mogućnost</w:t>
            </w:r>
            <w:proofErr w:type="spellEnd"/>
            <w:r w:rsidRPr="008B71FE">
              <w:rPr>
                <w:sz w:val="22"/>
                <w:szCs w:val="22"/>
              </w:rPr>
              <w:t xml:space="preserve"> </w:t>
            </w:r>
            <w:proofErr w:type="spellStart"/>
            <w:r w:rsidRPr="008B71FE">
              <w:rPr>
                <w:sz w:val="22"/>
                <w:szCs w:val="22"/>
              </w:rPr>
              <w:t>provebe</w:t>
            </w:r>
            <w:proofErr w:type="spellEnd"/>
            <w:r w:rsidRPr="008B71FE">
              <w:rPr>
                <w:sz w:val="22"/>
                <w:szCs w:val="22"/>
              </w:rPr>
              <w:t xml:space="preserve"> </w:t>
            </w:r>
            <w:proofErr w:type="spellStart"/>
            <w:r w:rsidRPr="008B71FE">
              <w:rPr>
                <w:sz w:val="22"/>
                <w:szCs w:val="22"/>
              </w:rPr>
              <w:t>akcija</w:t>
            </w:r>
            <w:proofErr w:type="spellEnd"/>
            <w:r w:rsidRPr="008B71FE">
              <w:rPr>
                <w:sz w:val="22"/>
                <w:szCs w:val="22"/>
              </w:rPr>
              <w:t xml:space="preserve"> </w:t>
            </w:r>
            <w:proofErr w:type="spellStart"/>
            <w:r w:rsidRPr="008B71FE">
              <w:rPr>
                <w:sz w:val="22"/>
                <w:szCs w:val="22"/>
              </w:rPr>
              <w:t>prikupljanja</w:t>
            </w:r>
            <w:proofErr w:type="spellEnd"/>
            <w:r w:rsidRPr="008B71FE">
              <w:rPr>
                <w:sz w:val="22"/>
                <w:szCs w:val="22"/>
              </w:rPr>
              <w:t xml:space="preserve"> </w:t>
            </w:r>
            <w:proofErr w:type="spellStart"/>
            <w:r w:rsidRPr="008B71FE">
              <w:rPr>
                <w:sz w:val="22"/>
                <w:szCs w:val="22"/>
              </w:rPr>
              <w:t>otpada</w:t>
            </w:r>
            <w:proofErr w:type="spellEnd"/>
            <w:r w:rsidRPr="008B71FE">
              <w:rPr>
                <w:sz w:val="22"/>
                <w:szCs w:val="22"/>
              </w:rPr>
              <w:t xml:space="preserve"> </w:t>
            </w:r>
          </w:p>
        </w:tc>
      </w:tr>
      <w:tr w:rsidR="008B71FE" w:rsidRPr="00584C89" w14:paraId="7C7E6C8E"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39FED093" w14:textId="77777777" w:rsidR="008B71FE" w:rsidRPr="008B71FE" w:rsidRDefault="008B71FE" w:rsidP="0064604A">
            <w:pPr>
              <w:jc w:val="center"/>
              <w:rPr>
                <w:b w:val="0"/>
                <w:sz w:val="22"/>
                <w:szCs w:val="22"/>
              </w:rPr>
            </w:pPr>
            <w:r w:rsidRPr="008B71FE">
              <w:rPr>
                <w:b w:val="0"/>
                <w:sz w:val="22"/>
                <w:szCs w:val="22"/>
              </w:rPr>
              <w:t xml:space="preserve">9. </w:t>
            </w:r>
          </w:p>
        </w:tc>
        <w:tc>
          <w:tcPr>
            <w:tcW w:w="8197" w:type="dxa"/>
            <w:shd w:val="clear" w:color="auto" w:fill="auto"/>
            <w:vAlign w:val="center"/>
          </w:tcPr>
          <w:p w14:paraId="7F946F4A" w14:textId="77777777" w:rsidR="008B71FE" w:rsidRPr="008B71FE"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r w:rsidRPr="008B71FE">
              <w:rPr>
                <w:sz w:val="22"/>
                <w:szCs w:val="22"/>
              </w:rPr>
              <w:t xml:space="preserve">Dodjela </w:t>
            </w:r>
            <w:proofErr w:type="spellStart"/>
            <w:r w:rsidRPr="008B71FE">
              <w:rPr>
                <w:sz w:val="22"/>
                <w:szCs w:val="22"/>
              </w:rPr>
              <w:t>odgovarajućeg</w:t>
            </w:r>
            <w:proofErr w:type="spellEnd"/>
            <w:r w:rsidRPr="008B71FE">
              <w:rPr>
                <w:sz w:val="22"/>
                <w:szCs w:val="22"/>
              </w:rPr>
              <w:t xml:space="preserve"> </w:t>
            </w:r>
            <w:proofErr w:type="spellStart"/>
            <w:r w:rsidRPr="008B71FE">
              <w:rPr>
                <w:sz w:val="22"/>
                <w:szCs w:val="22"/>
              </w:rPr>
              <w:t>broja</w:t>
            </w:r>
            <w:proofErr w:type="spellEnd"/>
            <w:r w:rsidRPr="008B71FE">
              <w:rPr>
                <w:sz w:val="22"/>
                <w:szCs w:val="22"/>
              </w:rPr>
              <w:t xml:space="preserve"> </w:t>
            </w:r>
            <w:proofErr w:type="spellStart"/>
            <w:r w:rsidRPr="008B71FE">
              <w:rPr>
                <w:sz w:val="22"/>
                <w:szCs w:val="22"/>
              </w:rPr>
              <w:t>spremnika</w:t>
            </w:r>
            <w:proofErr w:type="spellEnd"/>
            <w:r w:rsidRPr="008B71FE">
              <w:rPr>
                <w:sz w:val="22"/>
                <w:szCs w:val="22"/>
              </w:rPr>
              <w:t>/</w:t>
            </w:r>
            <w:proofErr w:type="spellStart"/>
            <w:r w:rsidRPr="008B71FE">
              <w:rPr>
                <w:sz w:val="22"/>
                <w:szCs w:val="22"/>
              </w:rPr>
              <w:t>vrećica</w:t>
            </w:r>
            <w:proofErr w:type="spellEnd"/>
            <w:r w:rsidRPr="008B71FE">
              <w:rPr>
                <w:sz w:val="22"/>
                <w:szCs w:val="22"/>
              </w:rPr>
              <w:t xml:space="preserve"> za </w:t>
            </w:r>
            <w:proofErr w:type="spellStart"/>
            <w:r w:rsidRPr="008B71FE">
              <w:rPr>
                <w:sz w:val="22"/>
                <w:szCs w:val="22"/>
              </w:rPr>
              <w:t>odvojeno</w:t>
            </w:r>
            <w:proofErr w:type="spellEnd"/>
            <w:r w:rsidRPr="008B71FE">
              <w:rPr>
                <w:sz w:val="22"/>
                <w:szCs w:val="22"/>
              </w:rPr>
              <w:t xml:space="preserve"> </w:t>
            </w:r>
            <w:proofErr w:type="spellStart"/>
            <w:r w:rsidRPr="008B71FE">
              <w:rPr>
                <w:sz w:val="22"/>
                <w:szCs w:val="22"/>
              </w:rPr>
              <w:t>sakupljanje</w:t>
            </w:r>
            <w:proofErr w:type="spellEnd"/>
            <w:r w:rsidRPr="008B71FE">
              <w:rPr>
                <w:sz w:val="22"/>
                <w:szCs w:val="22"/>
              </w:rPr>
              <w:t xml:space="preserve"> </w:t>
            </w:r>
            <w:proofErr w:type="spellStart"/>
            <w:r w:rsidRPr="008B71FE">
              <w:rPr>
                <w:sz w:val="22"/>
                <w:szCs w:val="22"/>
              </w:rPr>
              <w:t>otpada</w:t>
            </w:r>
            <w:proofErr w:type="spellEnd"/>
          </w:p>
        </w:tc>
      </w:tr>
      <w:tr w:rsidR="008B71FE" w:rsidRPr="00584C89" w14:paraId="6C81B497"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19177B66" w14:textId="77777777" w:rsidR="008B71FE" w:rsidRPr="008B71FE" w:rsidRDefault="008B71FE" w:rsidP="0064604A">
            <w:pPr>
              <w:jc w:val="center"/>
              <w:rPr>
                <w:b w:val="0"/>
                <w:sz w:val="22"/>
                <w:szCs w:val="22"/>
              </w:rPr>
            </w:pPr>
            <w:r w:rsidRPr="008B71FE">
              <w:rPr>
                <w:b w:val="0"/>
                <w:sz w:val="22"/>
                <w:szCs w:val="22"/>
              </w:rPr>
              <w:t xml:space="preserve">10. </w:t>
            </w:r>
          </w:p>
        </w:tc>
        <w:tc>
          <w:tcPr>
            <w:tcW w:w="8197" w:type="dxa"/>
            <w:shd w:val="clear" w:color="auto" w:fill="auto"/>
            <w:vAlign w:val="center"/>
          </w:tcPr>
          <w:p w14:paraId="34E5BC9D" w14:textId="77777777" w:rsidR="008B71FE" w:rsidRPr="008B71FE"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B71FE">
              <w:rPr>
                <w:sz w:val="22"/>
                <w:szCs w:val="22"/>
              </w:rPr>
              <w:t>Funkcioniranje</w:t>
            </w:r>
            <w:proofErr w:type="spellEnd"/>
            <w:r w:rsidRPr="008B71FE">
              <w:rPr>
                <w:sz w:val="22"/>
                <w:szCs w:val="22"/>
              </w:rPr>
              <w:t xml:space="preserve"> </w:t>
            </w:r>
            <w:proofErr w:type="spellStart"/>
            <w:r w:rsidRPr="008B71FE">
              <w:rPr>
                <w:sz w:val="22"/>
                <w:szCs w:val="22"/>
              </w:rPr>
              <w:t>najmanje</w:t>
            </w:r>
            <w:proofErr w:type="spellEnd"/>
            <w:r w:rsidRPr="008B71FE">
              <w:rPr>
                <w:sz w:val="22"/>
                <w:szCs w:val="22"/>
              </w:rPr>
              <w:t xml:space="preserve"> </w:t>
            </w:r>
            <w:proofErr w:type="spellStart"/>
            <w:r w:rsidRPr="008B71FE">
              <w:rPr>
                <w:sz w:val="22"/>
                <w:szCs w:val="22"/>
              </w:rPr>
              <w:t>jednog</w:t>
            </w:r>
            <w:proofErr w:type="spellEnd"/>
            <w:r w:rsidRPr="008B71FE">
              <w:rPr>
                <w:sz w:val="22"/>
                <w:szCs w:val="22"/>
              </w:rPr>
              <w:t xml:space="preserve"> </w:t>
            </w:r>
            <w:proofErr w:type="spellStart"/>
            <w:r w:rsidRPr="008B71FE">
              <w:rPr>
                <w:sz w:val="22"/>
                <w:szCs w:val="22"/>
              </w:rPr>
              <w:t>reciklažnog</w:t>
            </w:r>
            <w:proofErr w:type="spellEnd"/>
            <w:r w:rsidRPr="008B71FE">
              <w:rPr>
                <w:sz w:val="22"/>
                <w:szCs w:val="22"/>
              </w:rPr>
              <w:t xml:space="preserve"> </w:t>
            </w:r>
            <w:proofErr w:type="spellStart"/>
            <w:r w:rsidRPr="008B71FE">
              <w:rPr>
                <w:sz w:val="22"/>
                <w:szCs w:val="22"/>
              </w:rPr>
              <w:t>dvorišta</w:t>
            </w:r>
            <w:proofErr w:type="spellEnd"/>
          </w:p>
        </w:tc>
      </w:tr>
      <w:tr w:rsidR="008B71FE" w:rsidRPr="00584C89" w14:paraId="141BC0BC"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46F9F1BA" w14:textId="77777777" w:rsidR="008B71FE" w:rsidRPr="008B71FE" w:rsidRDefault="008B71FE" w:rsidP="0064604A">
            <w:pPr>
              <w:jc w:val="center"/>
              <w:rPr>
                <w:b w:val="0"/>
                <w:sz w:val="22"/>
                <w:szCs w:val="22"/>
              </w:rPr>
            </w:pPr>
            <w:r w:rsidRPr="008B71FE">
              <w:rPr>
                <w:b w:val="0"/>
                <w:sz w:val="22"/>
                <w:szCs w:val="22"/>
              </w:rPr>
              <w:t>11.</w:t>
            </w:r>
          </w:p>
        </w:tc>
        <w:tc>
          <w:tcPr>
            <w:tcW w:w="8197" w:type="dxa"/>
            <w:shd w:val="clear" w:color="auto" w:fill="auto"/>
            <w:vAlign w:val="center"/>
          </w:tcPr>
          <w:p w14:paraId="7DBB438F" w14:textId="2CC0E38C" w:rsidR="008B71FE" w:rsidRPr="008B71FE"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B71FE">
              <w:rPr>
                <w:sz w:val="22"/>
                <w:szCs w:val="22"/>
              </w:rPr>
              <w:t>Prostorno-planskom</w:t>
            </w:r>
            <w:proofErr w:type="spellEnd"/>
            <w:r w:rsidRPr="008B71FE">
              <w:rPr>
                <w:sz w:val="22"/>
                <w:szCs w:val="22"/>
              </w:rPr>
              <w:t xml:space="preserve"> </w:t>
            </w:r>
            <w:proofErr w:type="spellStart"/>
            <w:r w:rsidRPr="008B71FE">
              <w:rPr>
                <w:sz w:val="22"/>
                <w:szCs w:val="22"/>
              </w:rPr>
              <w:t>dokumentacijom</w:t>
            </w:r>
            <w:proofErr w:type="spellEnd"/>
            <w:r w:rsidRPr="008B71FE">
              <w:rPr>
                <w:sz w:val="22"/>
                <w:szCs w:val="22"/>
              </w:rPr>
              <w:t xml:space="preserve"> </w:t>
            </w:r>
            <w:proofErr w:type="spellStart"/>
            <w:r w:rsidRPr="008B71FE">
              <w:rPr>
                <w:sz w:val="22"/>
                <w:szCs w:val="22"/>
              </w:rPr>
              <w:t>odrediti</w:t>
            </w:r>
            <w:proofErr w:type="spellEnd"/>
            <w:r w:rsidRPr="008B71FE">
              <w:rPr>
                <w:sz w:val="22"/>
                <w:szCs w:val="22"/>
              </w:rPr>
              <w:t xml:space="preserve"> </w:t>
            </w:r>
            <w:proofErr w:type="spellStart"/>
            <w:r w:rsidRPr="008B71FE">
              <w:rPr>
                <w:sz w:val="22"/>
                <w:szCs w:val="22"/>
              </w:rPr>
              <w:t>građevin</w:t>
            </w:r>
            <w:r w:rsidR="000904A1">
              <w:rPr>
                <w:sz w:val="22"/>
                <w:szCs w:val="22"/>
              </w:rPr>
              <w:t>e</w:t>
            </w:r>
            <w:proofErr w:type="spellEnd"/>
            <w:r w:rsidRPr="008B71FE">
              <w:rPr>
                <w:sz w:val="22"/>
                <w:szCs w:val="22"/>
              </w:rPr>
              <w:t xml:space="preserve"> </w:t>
            </w:r>
            <w:r w:rsidR="000904A1">
              <w:rPr>
                <w:sz w:val="22"/>
                <w:szCs w:val="22"/>
              </w:rPr>
              <w:t>z</w:t>
            </w:r>
            <w:r w:rsidRPr="008B71FE">
              <w:rPr>
                <w:sz w:val="22"/>
                <w:szCs w:val="22"/>
              </w:rPr>
              <w:t xml:space="preserve">a </w:t>
            </w:r>
            <w:proofErr w:type="spellStart"/>
            <w:r w:rsidRPr="008B71FE">
              <w:rPr>
                <w:sz w:val="22"/>
                <w:szCs w:val="22"/>
              </w:rPr>
              <w:t>gospodarenje</w:t>
            </w:r>
            <w:proofErr w:type="spellEnd"/>
            <w:r w:rsidRPr="008B71FE">
              <w:rPr>
                <w:sz w:val="22"/>
                <w:szCs w:val="22"/>
              </w:rPr>
              <w:t xml:space="preserve"> </w:t>
            </w:r>
            <w:proofErr w:type="spellStart"/>
            <w:r w:rsidRPr="008B71FE">
              <w:rPr>
                <w:sz w:val="22"/>
                <w:szCs w:val="22"/>
              </w:rPr>
              <w:t>otpadom</w:t>
            </w:r>
            <w:proofErr w:type="spellEnd"/>
          </w:p>
        </w:tc>
      </w:tr>
      <w:tr w:rsidR="008B71FE" w:rsidRPr="00584C89" w14:paraId="7D4D1165" w14:textId="77777777" w:rsidTr="00BC49CE">
        <w:trPr>
          <w:trHeight w:val="430"/>
        </w:trPr>
        <w:tc>
          <w:tcPr>
            <w:cnfStyle w:val="001000000000" w:firstRow="0" w:lastRow="0" w:firstColumn="1" w:lastColumn="0" w:oddVBand="0" w:evenVBand="0" w:oddHBand="0" w:evenHBand="0" w:firstRowFirstColumn="0" w:firstRowLastColumn="0" w:lastRowFirstColumn="0" w:lastRowLastColumn="0"/>
            <w:tcW w:w="1267" w:type="dxa"/>
            <w:shd w:val="clear" w:color="auto" w:fill="auto"/>
            <w:vAlign w:val="center"/>
          </w:tcPr>
          <w:p w14:paraId="07BDA279" w14:textId="77777777" w:rsidR="008B71FE" w:rsidRPr="008B71FE" w:rsidRDefault="008B71FE" w:rsidP="0064604A">
            <w:pPr>
              <w:jc w:val="center"/>
              <w:rPr>
                <w:b w:val="0"/>
                <w:sz w:val="22"/>
                <w:szCs w:val="22"/>
              </w:rPr>
            </w:pPr>
            <w:r w:rsidRPr="008B71FE">
              <w:rPr>
                <w:b w:val="0"/>
                <w:sz w:val="22"/>
                <w:szCs w:val="22"/>
              </w:rPr>
              <w:t>12.</w:t>
            </w:r>
          </w:p>
        </w:tc>
        <w:tc>
          <w:tcPr>
            <w:tcW w:w="8197" w:type="dxa"/>
            <w:shd w:val="clear" w:color="auto" w:fill="auto"/>
            <w:vAlign w:val="center"/>
          </w:tcPr>
          <w:p w14:paraId="110EBBF3" w14:textId="77777777" w:rsidR="008B71FE" w:rsidRPr="008B71FE" w:rsidRDefault="008B71FE"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B71FE">
              <w:rPr>
                <w:sz w:val="22"/>
                <w:szCs w:val="22"/>
              </w:rPr>
              <w:t>Donijeti</w:t>
            </w:r>
            <w:proofErr w:type="spellEnd"/>
            <w:r w:rsidRPr="008B71FE">
              <w:rPr>
                <w:sz w:val="22"/>
                <w:szCs w:val="22"/>
              </w:rPr>
              <w:t xml:space="preserve"> </w:t>
            </w:r>
            <w:proofErr w:type="spellStart"/>
            <w:r w:rsidRPr="008B71FE">
              <w:rPr>
                <w:sz w:val="22"/>
                <w:szCs w:val="22"/>
              </w:rPr>
              <w:t>odluku</w:t>
            </w:r>
            <w:proofErr w:type="spellEnd"/>
            <w:r w:rsidRPr="008B71FE">
              <w:rPr>
                <w:sz w:val="22"/>
                <w:szCs w:val="22"/>
              </w:rPr>
              <w:t xml:space="preserve"> o </w:t>
            </w:r>
            <w:proofErr w:type="spellStart"/>
            <w:r w:rsidRPr="008B71FE">
              <w:rPr>
                <w:sz w:val="22"/>
                <w:szCs w:val="22"/>
              </w:rPr>
              <w:t>načinu</w:t>
            </w:r>
            <w:proofErr w:type="spellEnd"/>
            <w:r w:rsidRPr="008B71FE">
              <w:rPr>
                <w:sz w:val="22"/>
                <w:szCs w:val="22"/>
              </w:rPr>
              <w:t xml:space="preserve"> </w:t>
            </w:r>
            <w:proofErr w:type="spellStart"/>
            <w:r w:rsidRPr="008B71FE">
              <w:rPr>
                <w:sz w:val="22"/>
                <w:szCs w:val="22"/>
              </w:rPr>
              <w:t>pružanja</w:t>
            </w:r>
            <w:proofErr w:type="spellEnd"/>
            <w:r w:rsidRPr="008B71FE">
              <w:rPr>
                <w:sz w:val="22"/>
                <w:szCs w:val="22"/>
              </w:rPr>
              <w:t xml:space="preserve"> i </w:t>
            </w:r>
            <w:proofErr w:type="spellStart"/>
            <w:r w:rsidRPr="008B71FE">
              <w:rPr>
                <w:sz w:val="22"/>
                <w:szCs w:val="22"/>
              </w:rPr>
              <w:t>naplate</w:t>
            </w:r>
            <w:proofErr w:type="spellEnd"/>
            <w:r w:rsidRPr="008B71FE">
              <w:rPr>
                <w:sz w:val="22"/>
                <w:szCs w:val="22"/>
              </w:rPr>
              <w:t xml:space="preserve"> </w:t>
            </w:r>
            <w:proofErr w:type="spellStart"/>
            <w:r w:rsidRPr="008B71FE">
              <w:rPr>
                <w:sz w:val="22"/>
                <w:szCs w:val="22"/>
              </w:rPr>
              <w:t>javne</w:t>
            </w:r>
            <w:proofErr w:type="spellEnd"/>
            <w:r w:rsidRPr="008B71FE">
              <w:rPr>
                <w:sz w:val="22"/>
                <w:szCs w:val="22"/>
              </w:rPr>
              <w:t xml:space="preserve"> usluge </w:t>
            </w:r>
            <w:proofErr w:type="spellStart"/>
            <w:r w:rsidRPr="008B71FE">
              <w:rPr>
                <w:sz w:val="22"/>
                <w:szCs w:val="22"/>
              </w:rPr>
              <w:t>sakupljanja</w:t>
            </w:r>
            <w:proofErr w:type="spellEnd"/>
            <w:r w:rsidRPr="008B71FE">
              <w:rPr>
                <w:sz w:val="22"/>
                <w:szCs w:val="22"/>
              </w:rPr>
              <w:t xml:space="preserve"> </w:t>
            </w:r>
            <w:proofErr w:type="spellStart"/>
            <w:r w:rsidRPr="008B71FE">
              <w:rPr>
                <w:sz w:val="22"/>
                <w:szCs w:val="22"/>
              </w:rPr>
              <w:t>otpada</w:t>
            </w:r>
            <w:proofErr w:type="spellEnd"/>
            <w:r w:rsidRPr="008B71FE">
              <w:rPr>
                <w:sz w:val="22"/>
                <w:szCs w:val="22"/>
              </w:rPr>
              <w:t xml:space="preserve"> po </w:t>
            </w:r>
            <w:proofErr w:type="spellStart"/>
            <w:r w:rsidRPr="008B71FE">
              <w:rPr>
                <w:sz w:val="22"/>
                <w:szCs w:val="22"/>
              </w:rPr>
              <w:t>kriteriju</w:t>
            </w:r>
            <w:proofErr w:type="spellEnd"/>
            <w:r w:rsidRPr="008B71FE">
              <w:rPr>
                <w:sz w:val="22"/>
                <w:szCs w:val="22"/>
              </w:rPr>
              <w:t xml:space="preserve"> </w:t>
            </w:r>
            <w:proofErr w:type="spellStart"/>
            <w:r w:rsidRPr="008B71FE">
              <w:rPr>
                <w:sz w:val="22"/>
                <w:szCs w:val="22"/>
              </w:rPr>
              <w:t>obračuna</w:t>
            </w:r>
            <w:proofErr w:type="spellEnd"/>
            <w:r w:rsidRPr="008B71FE">
              <w:rPr>
                <w:sz w:val="22"/>
                <w:szCs w:val="22"/>
              </w:rPr>
              <w:t xml:space="preserve">  </w:t>
            </w:r>
            <w:proofErr w:type="spellStart"/>
            <w:r w:rsidRPr="008B71FE">
              <w:rPr>
                <w:sz w:val="22"/>
                <w:szCs w:val="22"/>
              </w:rPr>
              <w:t>količine</w:t>
            </w:r>
            <w:proofErr w:type="spellEnd"/>
            <w:r w:rsidRPr="008B71FE">
              <w:rPr>
                <w:sz w:val="22"/>
                <w:szCs w:val="22"/>
              </w:rPr>
              <w:t xml:space="preserve"> </w:t>
            </w:r>
            <w:proofErr w:type="spellStart"/>
            <w:r w:rsidRPr="008B71FE">
              <w:rPr>
                <w:sz w:val="22"/>
                <w:szCs w:val="22"/>
              </w:rPr>
              <w:t>otpada</w:t>
            </w:r>
            <w:proofErr w:type="spellEnd"/>
          </w:p>
        </w:tc>
      </w:tr>
    </w:tbl>
    <w:p w14:paraId="10A151C5" w14:textId="77777777" w:rsidR="00A355C5" w:rsidRDefault="00A355C5" w:rsidP="00A355C5">
      <w:pPr>
        <w:pStyle w:val="Naslov1"/>
        <w:ind w:left="720"/>
        <w:rPr>
          <w:rFonts w:ascii="Times New Roman" w:hAnsi="Times New Roman" w:cs="Times New Roman"/>
          <w:color w:val="auto"/>
        </w:rPr>
      </w:pPr>
    </w:p>
    <w:p w14:paraId="17CAB2A2" w14:textId="77777777" w:rsidR="00081B9C" w:rsidRDefault="00081B9C" w:rsidP="00B24B10">
      <w:pPr>
        <w:pStyle w:val="Naslov1"/>
        <w:numPr>
          <w:ilvl w:val="0"/>
          <w:numId w:val="13"/>
        </w:numPr>
        <w:rPr>
          <w:rFonts w:ascii="Times New Roman" w:hAnsi="Times New Roman" w:cs="Times New Roman"/>
          <w:color w:val="auto"/>
        </w:rPr>
      </w:pPr>
      <w:bookmarkStart w:id="4" w:name="_Toc98776123"/>
      <w:r w:rsidRPr="00081B9C">
        <w:rPr>
          <w:rFonts w:ascii="Times New Roman" w:hAnsi="Times New Roman" w:cs="Times New Roman"/>
          <w:color w:val="auto"/>
        </w:rPr>
        <w:t>PLAN GOSPODARENJA OTPADOM OPĆINE MATULJI</w:t>
      </w:r>
      <w:bookmarkEnd w:id="4"/>
      <w:r w:rsidRPr="00081B9C">
        <w:rPr>
          <w:rFonts w:ascii="Times New Roman" w:hAnsi="Times New Roman" w:cs="Times New Roman"/>
          <w:color w:val="auto"/>
        </w:rPr>
        <w:t xml:space="preserve"> </w:t>
      </w:r>
    </w:p>
    <w:p w14:paraId="5633AFF1" w14:textId="77777777" w:rsidR="00081B9C" w:rsidRPr="00081B9C" w:rsidRDefault="00081B9C" w:rsidP="00081B9C"/>
    <w:p w14:paraId="17F18825" w14:textId="77777777" w:rsidR="003464DD" w:rsidRPr="003464DD" w:rsidRDefault="003464DD" w:rsidP="00A355C5">
      <w:pPr>
        <w:spacing w:after="120" w:line="240" w:lineRule="auto"/>
        <w:jc w:val="both"/>
        <w:rPr>
          <w:rFonts w:ascii="Times New Roman" w:hAnsi="Times New Roman" w:cs="Times New Roman"/>
          <w:sz w:val="24"/>
          <w:szCs w:val="24"/>
        </w:rPr>
      </w:pPr>
      <w:r w:rsidRPr="003464DD">
        <w:rPr>
          <w:rFonts w:ascii="Times New Roman" w:hAnsi="Times New Roman" w:cs="Times New Roman"/>
          <w:sz w:val="24"/>
          <w:szCs w:val="24"/>
        </w:rPr>
        <w:t xml:space="preserve">Plan  gospodarenja  otpadom  JLS  temeljni  je  dokument  za  planiranje  i  provođenje  aktivnosti održivog  gospodarenja  otpadom  na  području  općine/grada.  Plan  gospodarenja  otpadom   donosi  gradsko  ili  općinsko  vijeće  uz  prethodnu  suglasnost  upravnog  tijela  jedinice  područne (regionalne)  samoupave  nadležnog  za  poslove  zaštite  okoliša.   Zakonom  je  određeno  da  se  javna  usluga  prikupljanja  miješanog  komunalnog  otpada  i prikupljanja  biorazgradivog  komunalnog  otpada  smatra  uslugom  od  općeg  interesa  te predstavničko  tijelo  JLS  donosi  odluku  o  načinu  pružanja  javnih  usluga  koja  ujedno  sadrži  i kriterije  obračuna  količine  otpada.  Ujedno  je  potrebno  provoditi  sprečavanje  odbacivanja otpada  gdje  isto  osiguravaju  komunalni  redari.  Uz  navedeno,  na  području  JLS  od  izuzetne važnosti  je  bitno  provođenja  informativno  –  edukativnih  aktivnosti. Sukladno odredbi članka 173. Stavak 3. Zakonu o gospodarenju otpadom („Narodne novine“ broj 84/21) izvršno tijelo </w:t>
      </w:r>
      <w:r w:rsidRPr="003464DD">
        <w:rPr>
          <w:rFonts w:ascii="Times New Roman" w:hAnsi="Times New Roman" w:cs="Times New Roman"/>
          <w:sz w:val="24"/>
          <w:szCs w:val="24"/>
          <w:shd w:val="clear" w:color="auto" w:fill="FFFFFF"/>
        </w:rPr>
        <w:t>jedinice lokalne samouprave dužno je za 2021.godinu dostaviti godišnje izvješće o provedbi Plana gospodarenja otpadom Republike Hrvatske jedinici područne (regionalne) samouprave i objaviti ga u svom službenom glasilu do 31. ožujka tekuće godine</w:t>
      </w:r>
      <w:r w:rsidRPr="003464DD">
        <w:rPr>
          <w:rFonts w:ascii="Times New Roman" w:hAnsi="Times New Roman" w:cs="Times New Roman"/>
          <w:sz w:val="24"/>
          <w:szCs w:val="24"/>
        </w:rPr>
        <w:t xml:space="preserve">. </w:t>
      </w:r>
    </w:p>
    <w:p w14:paraId="2800B3E2" w14:textId="77777777" w:rsidR="00B95B73" w:rsidRDefault="00081B9C" w:rsidP="00A355C5">
      <w:pPr>
        <w:spacing w:after="120" w:line="240" w:lineRule="auto"/>
        <w:jc w:val="both"/>
        <w:rPr>
          <w:rFonts w:ascii="Times New Roman" w:hAnsi="Times New Roman" w:cs="Times New Roman"/>
          <w:sz w:val="24"/>
          <w:szCs w:val="24"/>
        </w:rPr>
      </w:pPr>
      <w:r w:rsidRPr="003464DD">
        <w:rPr>
          <w:rFonts w:ascii="Times New Roman" w:hAnsi="Times New Roman" w:cs="Times New Roman"/>
          <w:b/>
          <w:sz w:val="24"/>
          <w:szCs w:val="24"/>
        </w:rPr>
        <w:t xml:space="preserve">Plan gospodarenja otpadom Općine Matulji za razdoblje 2017.-2022. godine </w:t>
      </w:r>
      <w:r w:rsidRPr="00081B9C">
        <w:rPr>
          <w:rFonts w:ascii="Times New Roman" w:hAnsi="Times New Roman" w:cs="Times New Roman"/>
          <w:sz w:val="24"/>
          <w:szCs w:val="24"/>
        </w:rPr>
        <w:t xml:space="preserve">(KLASA:363-02/17-01/0183, UR.BROJ:2156/04-01-3-02-18-0021) donesen je na sjednici Općinskog vijeća dana 6. ožujka 2018. godine, a Odluka o donošenju Plana gospodarenja otpadom objavljena je u </w:t>
      </w:r>
      <w:r w:rsidR="009002F6">
        <w:rPr>
          <w:rFonts w:ascii="Times New Roman" w:hAnsi="Times New Roman" w:cs="Times New Roman"/>
          <w:sz w:val="24"/>
          <w:szCs w:val="24"/>
        </w:rPr>
        <w:t>„</w:t>
      </w:r>
      <w:r w:rsidRPr="00081B9C">
        <w:rPr>
          <w:rFonts w:ascii="Times New Roman" w:hAnsi="Times New Roman" w:cs="Times New Roman"/>
          <w:sz w:val="24"/>
          <w:szCs w:val="24"/>
        </w:rPr>
        <w:t>Službenim novinama Primorsko-goranske županije</w:t>
      </w:r>
      <w:r w:rsidR="009002F6">
        <w:rPr>
          <w:rFonts w:ascii="Times New Roman" w:hAnsi="Times New Roman" w:cs="Times New Roman"/>
          <w:sz w:val="24"/>
          <w:szCs w:val="24"/>
        </w:rPr>
        <w:t>“</w:t>
      </w:r>
      <w:r w:rsidRPr="00081B9C">
        <w:rPr>
          <w:rFonts w:ascii="Times New Roman" w:hAnsi="Times New Roman" w:cs="Times New Roman"/>
          <w:sz w:val="24"/>
          <w:szCs w:val="24"/>
        </w:rPr>
        <w:t xml:space="preserve"> br. </w:t>
      </w:r>
      <w:r w:rsidR="00162033">
        <w:rPr>
          <w:rFonts w:ascii="Times New Roman" w:hAnsi="Times New Roman" w:cs="Times New Roman"/>
          <w:sz w:val="24"/>
          <w:szCs w:val="24"/>
        </w:rPr>
        <w:t>0</w:t>
      </w:r>
      <w:r w:rsidRPr="00081B9C">
        <w:rPr>
          <w:rFonts w:ascii="Times New Roman" w:hAnsi="Times New Roman" w:cs="Times New Roman"/>
          <w:sz w:val="24"/>
          <w:szCs w:val="24"/>
        </w:rPr>
        <w:t xml:space="preserve">7/18. godine. </w:t>
      </w:r>
      <w:r w:rsidR="00162033">
        <w:rPr>
          <w:rFonts w:ascii="Times New Roman" w:hAnsi="Times New Roman" w:cs="Times New Roman"/>
          <w:sz w:val="24"/>
          <w:szCs w:val="24"/>
        </w:rPr>
        <w:t>Plan je donijet za razdoblje od šest godina.</w:t>
      </w:r>
    </w:p>
    <w:p w14:paraId="3E01A0AC" w14:textId="77777777" w:rsidR="00081B9C" w:rsidRDefault="00081B9C" w:rsidP="00A355C5">
      <w:pPr>
        <w:spacing w:after="120" w:line="240" w:lineRule="auto"/>
        <w:jc w:val="both"/>
        <w:rPr>
          <w:rFonts w:ascii="Times New Roman" w:hAnsi="Times New Roman" w:cs="Times New Roman"/>
          <w:sz w:val="24"/>
          <w:szCs w:val="24"/>
        </w:rPr>
      </w:pPr>
      <w:r w:rsidRPr="00081B9C">
        <w:rPr>
          <w:rFonts w:ascii="Times New Roman" w:hAnsi="Times New Roman" w:cs="Times New Roman"/>
          <w:sz w:val="24"/>
          <w:szCs w:val="24"/>
        </w:rPr>
        <w:t xml:space="preserve">Donošenjem plana gospodarenja otpadom stvoreni su preduvjeti za uvođenje sustava skupljanja komunalnog otpada. Nadalje, sukladno Zakonu o gospodarenju otpadom, Općina ima </w:t>
      </w:r>
      <w:r w:rsidRPr="00162033">
        <w:rPr>
          <w:rFonts w:ascii="Times New Roman" w:hAnsi="Times New Roman" w:cs="Times New Roman"/>
          <w:sz w:val="24"/>
          <w:szCs w:val="24"/>
        </w:rPr>
        <w:t>slij</w:t>
      </w:r>
      <w:r w:rsidRPr="00081B9C">
        <w:rPr>
          <w:rFonts w:ascii="Times New Roman" w:hAnsi="Times New Roman" w:cs="Times New Roman"/>
          <w:sz w:val="24"/>
          <w:szCs w:val="24"/>
        </w:rPr>
        <w:t>edeće obaveze:</w:t>
      </w:r>
    </w:p>
    <w:p w14:paraId="5F7DA978" w14:textId="77777777" w:rsidR="00A355C5" w:rsidRDefault="00A355C5" w:rsidP="00A355C5">
      <w:pPr>
        <w:spacing w:after="120" w:line="240" w:lineRule="auto"/>
        <w:jc w:val="both"/>
        <w:rPr>
          <w:rFonts w:ascii="Times New Roman" w:hAnsi="Times New Roman" w:cs="Times New Roman"/>
          <w:sz w:val="24"/>
          <w:szCs w:val="24"/>
        </w:rPr>
      </w:pPr>
    </w:p>
    <w:p w14:paraId="72DB4944" w14:textId="77777777" w:rsidR="0064604A" w:rsidRDefault="0064604A" w:rsidP="0064604A">
      <w:pPr>
        <w:jc w:val="both"/>
        <w:rPr>
          <w:rFonts w:ascii="Times New Roman" w:hAnsi="Times New Roman" w:cs="Times New Roman"/>
          <w:sz w:val="24"/>
          <w:szCs w:val="24"/>
        </w:rPr>
      </w:pPr>
      <w:r w:rsidRPr="00840234">
        <w:rPr>
          <w:rFonts w:ascii="Times New Roman" w:hAnsi="Times New Roman" w:cs="Times New Roman"/>
          <w:b/>
        </w:rPr>
        <w:t xml:space="preserve">Tablica </w:t>
      </w:r>
      <w:r>
        <w:rPr>
          <w:rFonts w:ascii="Times New Roman" w:hAnsi="Times New Roman" w:cs="Times New Roman"/>
          <w:b/>
        </w:rPr>
        <w:t>5. Ciljevi za gospodarenje otpadom koj</w:t>
      </w:r>
      <w:r w:rsidR="00460410">
        <w:rPr>
          <w:rFonts w:ascii="Times New Roman" w:hAnsi="Times New Roman" w:cs="Times New Roman"/>
          <w:b/>
        </w:rPr>
        <w:t>e je potrebno postići do 2022. g</w:t>
      </w:r>
      <w:r>
        <w:rPr>
          <w:rFonts w:ascii="Times New Roman" w:hAnsi="Times New Roman" w:cs="Times New Roman"/>
          <w:b/>
        </w:rPr>
        <w:t xml:space="preserve">odine na području Općine Matulji sukladno PGO RH </w:t>
      </w:r>
    </w:p>
    <w:tbl>
      <w:tblPr>
        <w:tblStyle w:val="GridTable4-Accent31"/>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1418"/>
        <w:gridCol w:w="4706"/>
      </w:tblGrid>
      <w:tr w:rsidR="0064604A" w:rsidRPr="00584C89" w14:paraId="16CA10FC" w14:textId="77777777" w:rsidTr="00BC49CE">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196AC63" w14:textId="77777777" w:rsidR="0064604A" w:rsidRPr="00584C89" w:rsidRDefault="0064604A" w:rsidP="0064604A">
            <w:pPr>
              <w:jc w:val="center"/>
              <w:rPr>
                <w:bCs w:val="0"/>
                <w:sz w:val="22"/>
                <w:lang w:val="hr-HR"/>
              </w:rPr>
            </w:pPr>
            <w:r>
              <w:rPr>
                <w:sz w:val="22"/>
                <w:lang w:val="hr-HR"/>
              </w:rPr>
              <w:t>Rbr.</w:t>
            </w:r>
          </w:p>
        </w:tc>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C604760" w14:textId="77777777" w:rsidR="0064604A" w:rsidRPr="00584C89" w:rsidRDefault="0064604A" w:rsidP="0064604A">
            <w:pPr>
              <w:jc w:val="center"/>
              <w:cnfStyle w:val="100000000000" w:firstRow="1" w:lastRow="0" w:firstColumn="0" w:lastColumn="0" w:oddVBand="0" w:evenVBand="0" w:oddHBand="0" w:evenHBand="0" w:firstRowFirstColumn="0" w:firstRowLastColumn="0" w:lastRowFirstColumn="0" w:lastRowLastColumn="0"/>
              <w:rPr>
                <w:bCs w:val="0"/>
                <w:sz w:val="22"/>
                <w:lang w:val="hr-HR"/>
              </w:rPr>
            </w:pPr>
            <w:r>
              <w:rPr>
                <w:sz w:val="22"/>
                <w:lang w:val="hr-HR"/>
              </w:rPr>
              <w:t>Cilj</w:t>
            </w:r>
          </w:p>
        </w:tc>
        <w:tc>
          <w:tcPr>
            <w:tcW w:w="141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449F1FEA" w14:textId="77777777" w:rsidR="0064604A" w:rsidRPr="00584C89" w:rsidRDefault="0064604A" w:rsidP="0064604A">
            <w:pPr>
              <w:jc w:val="center"/>
              <w:cnfStyle w:val="100000000000" w:firstRow="1" w:lastRow="0" w:firstColumn="0" w:lastColumn="0" w:oddVBand="0" w:evenVBand="0" w:oddHBand="0" w:evenHBand="0" w:firstRowFirstColumn="0" w:firstRowLastColumn="0" w:lastRowFirstColumn="0" w:lastRowLastColumn="0"/>
              <w:rPr>
                <w:bCs w:val="0"/>
                <w:sz w:val="22"/>
                <w:lang w:val="hr-HR"/>
              </w:rPr>
            </w:pPr>
            <w:r>
              <w:rPr>
                <w:sz w:val="22"/>
                <w:lang w:val="hr-HR"/>
              </w:rPr>
              <w:t>Podcilj</w:t>
            </w:r>
          </w:p>
        </w:tc>
        <w:tc>
          <w:tcPr>
            <w:tcW w:w="470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27983F88" w14:textId="77777777" w:rsidR="0064604A" w:rsidRPr="00584C89" w:rsidRDefault="0064604A" w:rsidP="0064604A">
            <w:pPr>
              <w:jc w:val="center"/>
              <w:cnfStyle w:val="100000000000" w:firstRow="1" w:lastRow="0" w:firstColumn="0" w:lastColumn="0" w:oddVBand="0" w:evenVBand="0" w:oddHBand="0" w:evenHBand="0" w:firstRowFirstColumn="0" w:firstRowLastColumn="0" w:lastRowFirstColumn="0" w:lastRowLastColumn="0"/>
              <w:rPr>
                <w:bCs w:val="0"/>
                <w:sz w:val="22"/>
                <w:lang w:val="hr-HR"/>
              </w:rPr>
            </w:pPr>
            <w:r>
              <w:rPr>
                <w:sz w:val="22"/>
                <w:lang w:val="hr-HR"/>
              </w:rPr>
              <w:t>Opis</w:t>
            </w:r>
          </w:p>
        </w:tc>
      </w:tr>
      <w:tr w:rsidR="0064604A" w:rsidRPr="00584C89" w14:paraId="63CE0546" w14:textId="77777777" w:rsidTr="00460410">
        <w:trPr>
          <w:trHeight w:val="899"/>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tcBorders>
            <w:shd w:val="clear" w:color="auto" w:fill="D6E3BC" w:themeFill="accent3" w:themeFillTint="66"/>
            <w:vAlign w:val="center"/>
          </w:tcPr>
          <w:p w14:paraId="60FA5F73" w14:textId="77777777" w:rsidR="0064604A" w:rsidRPr="00584C89" w:rsidRDefault="0064604A" w:rsidP="0064604A">
            <w:pPr>
              <w:jc w:val="center"/>
              <w:rPr>
                <w:b w:val="0"/>
                <w:bCs w:val="0"/>
                <w:sz w:val="22"/>
                <w:lang w:val="hr-HR"/>
              </w:rPr>
            </w:pPr>
            <w:r>
              <w:rPr>
                <w:b w:val="0"/>
                <w:bCs w:val="0"/>
                <w:sz w:val="22"/>
                <w:lang w:val="hr-HR"/>
              </w:rPr>
              <w:lastRenderedPageBreak/>
              <w:t>1.</w:t>
            </w:r>
          </w:p>
        </w:tc>
        <w:tc>
          <w:tcPr>
            <w:tcW w:w="2268" w:type="dxa"/>
            <w:vMerge w:val="restart"/>
            <w:tcBorders>
              <w:top w:val="single" w:sz="4" w:space="0" w:color="auto"/>
            </w:tcBorders>
            <w:shd w:val="clear" w:color="auto" w:fill="FFFFFF" w:themeFill="background1"/>
            <w:vAlign w:val="center"/>
          </w:tcPr>
          <w:p w14:paraId="002C98B2" w14:textId="77777777" w:rsidR="0064604A" w:rsidRPr="00584C89" w:rsidRDefault="0064604A"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Unaprijediti sustav gospodarenja komunalnim otpadom</w:t>
            </w:r>
          </w:p>
        </w:tc>
        <w:tc>
          <w:tcPr>
            <w:tcW w:w="1418" w:type="dxa"/>
            <w:tcBorders>
              <w:top w:val="single" w:sz="4" w:space="0" w:color="auto"/>
            </w:tcBorders>
            <w:shd w:val="clear" w:color="auto" w:fill="FFFFFF" w:themeFill="background1"/>
            <w:vAlign w:val="center"/>
          </w:tcPr>
          <w:p w14:paraId="49EA96F1"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Cilj 1.1</w:t>
            </w:r>
          </w:p>
        </w:tc>
        <w:tc>
          <w:tcPr>
            <w:tcW w:w="4706" w:type="dxa"/>
            <w:tcBorders>
              <w:top w:val="single" w:sz="4" w:space="0" w:color="auto"/>
            </w:tcBorders>
            <w:shd w:val="clear" w:color="auto" w:fill="FFFFFF" w:themeFill="background1"/>
            <w:vAlign w:val="center"/>
          </w:tcPr>
          <w:p w14:paraId="47AD70D2"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Smanjiti ukupnu količinu proizvedenog komunalnog otpada za 5%</w:t>
            </w:r>
          </w:p>
        </w:tc>
      </w:tr>
      <w:tr w:rsidR="0064604A" w:rsidRPr="00584C89" w14:paraId="2F1F8D85" w14:textId="77777777" w:rsidTr="00460410">
        <w:trPr>
          <w:trHeight w:val="573"/>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D6E3BC" w:themeFill="accent3" w:themeFillTint="66"/>
            <w:vAlign w:val="center"/>
          </w:tcPr>
          <w:p w14:paraId="71AD383A" w14:textId="77777777" w:rsidR="0064604A" w:rsidRPr="00584C89" w:rsidRDefault="0064604A" w:rsidP="0064604A">
            <w:pPr>
              <w:rPr>
                <w:b w:val="0"/>
                <w:bCs w:val="0"/>
                <w:sz w:val="22"/>
                <w:lang w:val="hr-HR"/>
              </w:rPr>
            </w:pPr>
          </w:p>
        </w:tc>
        <w:tc>
          <w:tcPr>
            <w:tcW w:w="2268" w:type="dxa"/>
            <w:vMerge/>
            <w:shd w:val="clear" w:color="auto" w:fill="EAF1DD" w:themeFill="accent3" w:themeFillTint="33"/>
            <w:vAlign w:val="center"/>
          </w:tcPr>
          <w:p w14:paraId="1D52F532" w14:textId="77777777" w:rsidR="0064604A" w:rsidRPr="00584C89" w:rsidRDefault="0064604A"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p>
        </w:tc>
        <w:tc>
          <w:tcPr>
            <w:tcW w:w="1418" w:type="dxa"/>
            <w:shd w:val="clear" w:color="auto" w:fill="auto"/>
            <w:vAlign w:val="center"/>
          </w:tcPr>
          <w:p w14:paraId="129536D7" w14:textId="77777777" w:rsidR="0064604A" w:rsidRPr="00F920F7"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sidRPr="00F920F7">
              <w:rPr>
                <w:sz w:val="22"/>
                <w:lang w:val="hr-HR"/>
              </w:rPr>
              <w:t>Cilj 1.2.</w:t>
            </w:r>
          </w:p>
        </w:tc>
        <w:tc>
          <w:tcPr>
            <w:tcW w:w="4706" w:type="dxa"/>
            <w:shd w:val="clear" w:color="auto" w:fill="auto"/>
            <w:vAlign w:val="center"/>
          </w:tcPr>
          <w:p w14:paraId="01658803" w14:textId="77777777" w:rsidR="0064604A" w:rsidRPr="00F920F7" w:rsidRDefault="0064604A" w:rsidP="0064604A">
            <w:pPr>
              <w:jc w:val="both"/>
              <w:cnfStyle w:val="000000000000" w:firstRow="0" w:lastRow="0" w:firstColumn="0" w:lastColumn="0" w:oddVBand="0" w:evenVBand="0" w:oddHBand="0" w:evenHBand="0" w:firstRowFirstColumn="0" w:firstRowLastColumn="0" w:lastRowFirstColumn="0" w:lastRowLastColumn="0"/>
              <w:rPr>
                <w:sz w:val="22"/>
                <w:lang w:val="hr-HR"/>
              </w:rPr>
            </w:pPr>
            <w:r w:rsidRPr="00F920F7">
              <w:rPr>
                <w:sz w:val="22"/>
                <w:lang w:val="hr-HR"/>
              </w:rPr>
              <w:t>Odvojeno prikupiti 60% mase proizvedenog komunalnog otpada (prvenstveno papir, staklo, plastika, metal, biootpad idr.)</w:t>
            </w:r>
          </w:p>
        </w:tc>
      </w:tr>
      <w:tr w:rsidR="0064604A" w:rsidRPr="00584C89" w14:paraId="5DA1109F" w14:textId="77777777" w:rsidTr="00460410">
        <w:trPr>
          <w:trHeight w:val="553"/>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D6E3BC" w:themeFill="accent3" w:themeFillTint="66"/>
            <w:vAlign w:val="center"/>
          </w:tcPr>
          <w:p w14:paraId="6884E428" w14:textId="77777777" w:rsidR="0064604A" w:rsidRPr="00584C89" w:rsidRDefault="0064604A" w:rsidP="0064604A">
            <w:pPr>
              <w:rPr>
                <w:b w:val="0"/>
                <w:bCs w:val="0"/>
                <w:sz w:val="22"/>
                <w:lang w:val="hr-HR"/>
              </w:rPr>
            </w:pPr>
          </w:p>
        </w:tc>
        <w:tc>
          <w:tcPr>
            <w:tcW w:w="2268" w:type="dxa"/>
            <w:vMerge/>
            <w:shd w:val="clear" w:color="auto" w:fill="auto"/>
            <w:vAlign w:val="center"/>
          </w:tcPr>
          <w:p w14:paraId="4D31CAC1" w14:textId="77777777" w:rsidR="0064604A" w:rsidRPr="00584C89" w:rsidRDefault="0064604A"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p>
        </w:tc>
        <w:tc>
          <w:tcPr>
            <w:tcW w:w="1418" w:type="dxa"/>
            <w:shd w:val="clear" w:color="auto" w:fill="auto"/>
            <w:vAlign w:val="center"/>
          </w:tcPr>
          <w:p w14:paraId="0A3C25C8"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 xml:space="preserve">Cilj 1.3. </w:t>
            </w:r>
          </w:p>
        </w:tc>
        <w:tc>
          <w:tcPr>
            <w:tcW w:w="4706" w:type="dxa"/>
            <w:shd w:val="clear" w:color="auto" w:fill="auto"/>
            <w:vAlign w:val="center"/>
          </w:tcPr>
          <w:p w14:paraId="40823110" w14:textId="77777777" w:rsidR="0064604A" w:rsidRPr="00584C89" w:rsidRDefault="0064604A" w:rsidP="0064604A">
            <w:pPr>
              <w:jc w:val="both"/>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 xml:space="preserve">Odvojeno prikupiti 40% mase proizvedenog biootpada koji je sastavni dio komunalnog otpada </w:t>
            </w:r>
          </w:p>
        </w:tc>
      </w:tr>
      <w:tr w:rsidR="0064604A" w:rsidRPr="00584C89" w14:paraId="4E6D29A7" w14:textId="77777777" w:rsidTr="00460410">
        <w:trPr>
          <w:trHeight w:val="553"/>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D6E3BC" w:themeFill="accent3" w:themeFillTint="66"/>
            <w:vAlign w:val="center"/>
          </w:tcPr>
          <w:p w14:paraId="07078D7D" w14:textId="77777777" w:rsidR="0064604A" w:rsidRPr="00584C89" w:rsidRDefault="0064604A" w:rsidP="0064604A">
            <w:pPr>
              <w:rPr>
                <w:b w:val="0"/>
                <w:bCs w:val="0"/>
              </w:rPr>
            </w:pPr>
          </w:p>
        </w:tc>
        <w:tc>
          <w:tcPr>
            <w:tcW w:w="2268" w:type="dxa"/>
            <w:vMerge/>
            <w:shd w:val="clear" w:color="auto" w:fill="auto"/>
            <w:vAlign w:val="center"/>
          </w:tcPr>
          <w:p w14:paraId="47CBB333" w14:textId="77777777" w:rsidR="0064604A" w:rsidRPr="00584C89" w:rsidRDefault="0064604A" w:rsidP="0064604A">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auto"/>
            <w:vAlign w:val="center"/>
          </w:tcPr>
          <w:p w14:paraId="6CA68D9B" w14:textId="77777777" w:rsidR="0064604A" w:rsidRPr="00F920F7" w:rsidRDefault="0064604A"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Cilj</w:t>
            </w:r>
            <w:proofErr w:type="spellEnd"/>
            <w:r>
              <w:rPr>
                <w:sz w:val="22"/>
                <w:szCs w:val="22"/>
              </w:rPr>
              <w:t xml:space="preserve"> </w:t>
            </w:r>
            <w:r w:rsidRPr="00F920F7">
              <w:rPr>
                <w:sz w:val="22"/>
                <w:szCs w:val="22"/>
              </w:rPr>
              <w:t xml:space="preserve"> 1.4. </w:t>
            </w:r>
          </w:p>
        </w:tc>
        <w:tc>
          <w:tcPr>
            <w:tcW w:w="4706" w:type="dxa"/>
            <w:shd w:val="clear" w:color="auto" w:fill="auto"/>
            <w:vAlign w:val="center"/>
          </w:tcPr>
          <w:p w14:paraId="4C936A98" w14:textId="77777777" w:rsidR="0064604A" w:rsidRPr="00F920F7" w:rsidRDefault="0064604A" w:rsidP="0064604A">
            <w:pPr>
              <w:jc w:val="both"/>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920F7">
              <w:rPr>
                <w:sz w:val="22"/>
                <w:szCs w:val="22"/>
              </w:rPr>
              <w:t>Odložiti</w:t>
            </w:r>
            <w:proofErr w:type="spellEnd"/>
            <w:r w:rsidRPr="00F920F7">
              <w:rPr>
                <w:sz w:val="22"/>
                <w:szCs w:val="22"/>
              </w:rPr>
              <w:t xml:space="preserve"> </w:t>
            </w:r>
            <w:proofErr w:type="spellStart"/>
            <w:r w:rsidRPr="00F920F7">
              <w:rPr>
                <w:sz w:val="22"/>
                <w:szCs w:val="22"/>
              </w:rPr>
              <w:t>na</w:t>
            </w:r>
            <w:proofErr w:type="spellEnd"/>
            <w:r w:rsidRPr="00F920F7">
              <w:rPr>
                <w:sz w:val="22"/>
                <w:szCs w:val="22"/>
              </w:rPr>
              <w:t xml:space="preserve"> </w:t>
            </w:r>
            <w:proofErr w:type="spellStart"/>
            <w:r w:rsidRPr="00F920F7">
              <w:rPr>
                <w:sz w:val="22"/>
                <w:szCs w:val="22"/>
              </w:rPr>
              <w:t>odlagališta</w:t>
            </w:r>
            <w:proofErr w:type="spellEnd"/>
            <w:r w:rsidRPr="00F920F7">
              <w:rPr>
                <w:sz w:val="22"/>
                <w:szCs w:val="22"/>
              </w:rPr>
              <w:t xml:space="preserve"> </w:t>
            </w:r>
            <w:proofErr w:type="spellStart"/>
            <w:r w:rsidRPr="00F920F7">
              <w:rPr>
                <w:sz w:val="22"/>
                <w:szCs w:val="22"/>
              </w:rPr>
              <w:t>manje</w:t>
            </w:r>
            <w:proofErr w:type="spellEnd"/>
            <w:r w:rsidRPr="00F920F7">
              <w:rPr>
                <w:sz w:val="22"/>
                <w:szCs w:val="22"/>
              </w:rPr>
              <w:t xml:space="preserve"> od 25% mase </w:t>
            </w:r>
            <w:proofErr w:type="spellStart"/>
            <w:r w:rsidRPr="00F920F7">
              <w:rPr>
                <w:sz w:val="22"/>
                <w:szCs w:val="22"/>
              </w:rPr>
              <w:t>proizvedenog</w:t>
            </w:r>
            <w:proofErr w:type="spellEnd"/>
            <w:r w:rsidRPr="00F920F7">
              <w:rPr>
                <w:sz w:val="22"/>
                <w:szCs w:val="22"/>
              </w:rPr>
              <w:t xml:space="preserve"> </w:t>
            </w:r>
            <w:proofErr w:type="spellStart"/>
            <w:r w:rsidRPr="00F920F7">
              <w:rPr>
                <w:sz w:val="22"/>
                <w:szCs w:val="22"/>
              </w:rPr>
              <w:t>komunalnog</w:t>
            </w:r>
            <w:proofErr w:type="spellEnd"/>
            <w:r w:rsidRPr="00F920F7">
              <w:rPr>
                <w:sz w:val="22"/>
                <w:szCs w:val="22"/>
              </w:rPr>
              <w:t xml:space="preserve"> </w:t>
            </w:r>
            <w:proofErr w:type="spellStart"/>
            <w:r w:rsidRPr="00F920F7">
              <w:rPr>
                <w:sz w:val="22"/>
                <w:szCs w:val="22"/>
              </w:rPr>
              <w:t>otpada</w:t>
            </w:r>
            <w:proofErr w:type="spellEnd"/>
          </w:p>
        </w:tc>
      </w:tr>
      <w:tr w:rsidR="0064604A" w:rsidRPr="00584C89" w14:paraId="247D6DA9" w14:textId="77777777" w:rsidTr="00460410">
        <w:trPr>
          <w:trHeight w:val="986"/>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D6E3BC" w:themeFill="accent3" w:themeFillTint="66"/>
            <w:vAlign w:val="center"/>
          </w:tcPr>
          <w:p w14:paraId="4CE3BCBD" w14:textId="77777777" w:rsidR="0064604A" w:rsidRPr="00F920F7" w:rsidRDefault="0064604A" w:rsidP="0064604A">
            <w:pPr>
              <w:jc w:val="center"/>
              <w:rPr>
                <w:b w:val="0"/>
                <w:bCs w:val="0"/>
                <w:sz w:val="22"/>
                <w:lang w:val="hr-HR"/>
              </w:rPr>
            </w:pPr>
            <w:r w:rsidRPr="00F920F7">
              <w:rPr>
                <w:b w:val="0"/>
                <w:sz w:val="22"/>
                <w:lang w:val="hr-HR"/>
              </w:rPr>
              <w:t>2.</w:t>
            </w:r>
          </w:p>
        </w:tc>
        <w:tc>
          <w:tcPr>
            <w:tcW w:w="2268" w:type="dxa"/>
            <w:vMerge w:val="restart"/>
            <w:shd w:val="clear" w:color="auto" w:fill="auto"/>
            <w:vAlign w:val="center"/>
          </w:tcPr>
          <w:p w14:paraId="57CC8D07" w14:textId="77777777" w:rsidR="0064604A" w:rsidRPr="00584C89" w:rsidRDefault="0064604A"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 xml:space="preserve">Unaprijediti sustav gospodarenja posebnim kategorijama otpada </w:t>
            </w:r>
          </w:p>
        </w:tc>
        <w:tc>
          <w:tcPr>
            <w:tcW w:w="1418" w:type="dxa"/>
            <w:shd w:val="clear" w:color="auto" w:fill="auto"/>
            <w:vAlign w:val="center"/>
          </w:tcPr>
          <w:p w14:paraId="5D4B34BC"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Cilj 2.1.</w:t>
            </w:r>
          </w:p>
        </w:tc>
        <w:tc>
          <w:tcPr>
            <w:tcW w:w="4706" w:type="dxa"/>
            <w:shd w:val="clear" w:color="auto" w:fill="auto"/>
            <w:vAlign w:val="center"/>
          </w:tcPr>
          <w:p w14:paraId="2932FF6B"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 xml:space="preserve">Odvojeno prikupiti 75% mase proizvedenog građevinskog otpada </w:t>
            </w:r>
          </w:p>
        </w:tc>
      </w:tr>
      <w:tr w:rsidR="0064604A" w:rsidRPr="00584C89" w14:paraId="233C8188" w14:textId="77777777" w:rsidTr="00460410">
        <w:trPr>
          <w:trHeight w:val="843"/>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D6E3BC" w:themeFill="accent3" w:themeFillTint="66"/>
            <w:vAlign w:val="center"/>
          </w:tcPr>
          <w:p w14:paraId="7AE4B24D" w14:textId="77777777" w:rsidR="0064604A" w:rsidRPr="00584C89" w:rsidRDefault="0064604A" w:rsidP="0064604A">
            <w:pPr>
              <w:rPr>
                <w:b w:val="0"/>
                <w:bCs w:val="0"/>
                <w:sz w:val="22"/>
                <w:lang w:val="hr-HR"/>
              </w:rPr>
            </w:pPr>
          </w:p>
        </w:tc>
        <w:tc>
          <w:tcPr>
            <w:tcW w:w="2268" w:type="dxa"/>
            <w:vMerge/>
            <w:shd w:val="clear" w:color="auto" w:fill="FFFFFF" w:themeFill="background1"/>
            <w:vAlign w:val="center"/>
          </w:tcPr>
          <w:p w14:paraId="32991FDF" w14:textId="77777777" w:rsidR="0064604A" w:rsidRPr="00584C89" w:rsidRDefault="0064604A" w:rsidP="0064604A">
            <w:pPr>
              <w:jc w:val="center"/>
              <w:cnfStyle w:val="000000000000" w:firstRow="0" w:lastRow="0" w:firstColumn="0" w:lastColumn="0" w:oddVBand="0" w:evenVBand="0" w:oddHBand="0" w:evenHBand="0" w:firstRowFirstColumn="0" w:firstRowLastColumn="0" w:lastRowFirstColumn="0" w:lastRowLastColumn="0"/>
              <w:rPr>
                <w:sz w:val="22"/>
                <w:lang w:val="hr-HR"/>
              </w:rPr>
            </w:pPr>
          </w:p>
        </w:tc>
        <w:tc>
          <w:tcPr>
            <w:tcW w:w="1418" w:type="dxa"/>
            <w:shd w:val="clear" w:color="auto" w:fill="FFFFFF" w:themeFill="background1"/>
            <w:vAlign w:val="center"/>
          </w:tcPr>
          <w:p w14:paraId="37687711"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 xml:space="preserve">Cilj 2.2. </w:t>
            </w:r>
          </w:p>
        </w:tc>
        <w:tc>
          <w:tcPr>
            <w:tcW w:w="4706" w:type="dxa"/>
            <w:shd w:val="clear" w:color="auto" w:fill="FFFFFF" w:themeFill="background1"/>
            <w:vAlign w:val="center"/>
          </w:tcPr>
          <w:p w14:paraId="3DACA4D6"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 xml:space="preserve">Unaprijediti sustav gospodarenja otpadnom ambalažom </w:t>
            </w:r>
          </w:p>
        </w:tc>
      </w:tr>
      <w:tr w:rsidR="0064604A" w:rsidRPr="00584C89" w14:paraId="50BE0941" w14:textId="77777777" w:rsidTr="00460410">
        <w:trPr>
          <w:trHeight w:val="843"/>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D6E3BC" w:themeFill="accent3" w:themeFillTint="66"/>
            <w:vAlign w:val="center"/>
          </w:tcPr>
          <w:p w14:paraId="63420570" w14:textId="77777777" w:rsidR="0064604A" w:rsidRPr="00584C89" w:rsidRDefault="0064604A" w:rsidP="0064604A">
            <w:pPr>
              <w:rPr>
                <w:b w:val="0"/>
                <w:bCs w:val="0"/>
              </w:rPr>
            </w:pPr>
          </w:p>
        </w:tc>
        <w:tc>
          <w:tcPr>
            <w:tcW w:w="2268" w:type="dxa"/>
            <w:vMerge/>
            <w:shd w:val="clear" w:color="auto" w:fill="FFFFFF" w:themeFill="background1"/>
            <w:vAlign w:val="center"/>
          </w:tcPr>
          <w:p w14:paraId="76D77B04" w14:textId="77777777" w:rsidR="0064604A" w:rsidRPr="00584C89" w:rsidRDefault="0064604A" w:rsidP="0064604A">
            <w:pPr>
              <w:jc w:val="center"/>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FFFFFF" w:themeFill="background1"/>
            <w:vAlign w:val="center"/>
          </w:tcPr>
          <w:p w14:paraId="439746C8" w14:textId="77777777" w:rsidR="0064604A" w:rsidRPr="0064604A" w:rsidRDefault="0064604A"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4604A">
              <w:rPr>
                <w:sz w:val="22"/>
                <w:szCs w:val="22"/>
              </w:rPr>
              <w:t>Cilj</w:t>
            </w:r>
            <w:proofErr w:type="spellEnd"/>
            <w:r w:rsidRPr="0064604A">
              <w:rPr>
                <w:sz w:val="22"/>
                <w:szCs w:val="22"/>
              </w:rPr>
              <w:t xml:space="preserve"> 2.3. </w:t>
            </w:r>
          </w:p>
        </w:tc>
        <w:tc>
          <w:tcPr>
            <w:tcW w:w="4706" w:type="dxa"/>
            <w:shd w:val="clear" w:color="auto" w:fill="FFFFFF" w:themeFill="background1"/>
            <w:vAlign w:val="center"/>
          </w:tcPr>
          <w:p w14:paraId="1D834A17" w14:textId="77777777" w:rsidR="0064604A" w:rsidRPr="0064604A" w:rsidRDefault="0064604A"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4604A">
              <w:rPr>
                <w:sz w:val="22"/>
                <w:szCs w:val="22"/>
              </w:rPr>
              <w:t>Unaprijediti</w:t>
            </w:r>
            <w:proofErr w:type="spellEnd"/>
            <w:r w:rsidRPr="0064604A">
              <w:rPr>
                <w:sz w:val="22"/>
                <w:szCs w:val="22"/>
              </w:rPr>
              <w:t xml:space="preserve"> </w:t>
            </w:r>
            <w:proofErr w:type="spellStart"/>
            <w:r w:rsidRPr="0064604A">
              <w:rPr>
                <w:sz w:val="22"/>
                <w:szCs w:val="22"/>
              </w:rPr>
              <w:t>sustav</w:t>
            </w:r>
            <w:proofErr w:type="spellEnd"/>
            <w:r w:rsidRPr="0064604A">
              <w:rPr>
                <w:sz w:val="22"/>
                <w:szCs w:val="22"/>
              </w:rPr>
              <w:t xml:space="preserve"> </w:t>
            </w:r>
            <w:proofErr w:type="spellStart"/>
            <w:r w:rsidRPr="0064604A">
              <w:rPr>
                <w:sz w:val="22"/>
                <w:szCs w:val="22"/>
              </w:rPr>
              <w:t>gospodarenja</w:t>
            </w:r>
            <w:proofErr w:type="spellEnd"/>
            <w:r w:rsidRPr="0064604A">
              <w:rPr>
                <w:sz w:val="22"/>
                <w:szCs w:val="22"/>
              </w:rPr>
              <w:t xml:space="preserve"> </w:t>
            </w:r>
            <w:proofErr w:type="spellStart"/>
            <w:r w:rsidRPr="0064604A">
              <w:rPr>
                <w:sz w:val="22"/>
                <w:szCs w:val="22"/>
              </w:rPr>
              <w:t>ostalim</w:t>
            </w:r>
            <w:proofErr w:type="spellEnd"/>
            <w:r w:rsidRPr="0064604A">
              <w:rPr>
                <w:sz w:val="22"/>
                <w:szCs w:val="22"/>
              </w:rPr>
              <w:t xml:space="preserve"> </w:t>
            </w:r>
            <w:proofErr w:type="spellStart"/>
            <w:r w:rsidRPr="0064604A">
              <w:rPr>
                <w:sz w:val="22"/>
                <w:szCs w:val="22"/>
              </w:rPr>
              <w:t>posebnim</w:t>
            </w:r>
            <w:proofErr w:type="spellEnd"/>
            <w:r w:rsidRPr="0064604A">
              <w:rPr>
                <w:sz w:val="22"/>
                <w:szCs w:val="22"/>
              </w:rPr>
              <w:t xml:space="preserve"> </w:t>
            </w:r>
            <w:proofErr w:type="spellStart"/>
            <w:r w:rsidRPr="0064604A">
              <w:rPr>
                <w:sz w:val="22"/>
                <w:szCs w:val="22"/>
              </w:rPr>
              <w:t>kategorijama</w:t>
            </w:r>
            <w:proofErr w:type="spellEnd"/>
            <w:r w:rsidRPr="0064604A">
              <w:rPr>
                <w:sz w:val="22"/>
                <w:szCs w:val="22"/>
              </w:rPr>
              <w:t xml:space="preserve"> </w:t>
            </w:r>
            <w:proofErr w:type="spellStart"/>
            <w:r w:rsidRPr="0064604A">
              <w:rPr>
                <w:sz w:val="22"/>
                <w:szCs w:val="22"/>
              </w:rPr>
              <w:t>otpada</w:t>
            </w:r>
            <w:proofErr w:type="spellEnd"/>
          </w:p>
        </w:tc>
      </w:tr>
      <w:tr w:rsidR="0064604A" w:rsidRPr="00584C89" w14:paraId="0F3ABE9E" w14:textId="77777777" w:rsidTr="00460410">
        <w:trPr>
          <w:trHeight w:val="422"/>
        </w:trPr>
        <w:tc>
          <w:tcPr>
            <w:cnfStyle w:val="001000000000" w:firstRow="0" w:lastRow="0" w:firstColumn="1" w:lastColumn="0" w:oddVBand="0" w:evenVBand="0" w:oddHBand="0" w:evenHBand="0" w:firstRowFirstColumn="0" w:firstRowLastColumn="0" w:lastRowFirstColumn="0" w:lastRowLastColumn="0"/>
            <w:tcW w:w="1134" w:type="dxa"/>
            <w:shd w:val="clear" w:color="auto" w:fill="D6E3BC" w:themeFill="accent3" w:themeFillTint="66"/>
            <w:vAlign w:val="center"/>
          </w:tcPr>
          <w:p w14:paraId="2575E598" w14:textId="77777777" w:rsidR="0064604A" w:rsidRPr="0064604A" w:rsidRDefault="0064604A" w:rsidP="0064604A">
            <w:pPr>
              <w:jc w:val="center"/>
              <w:rPr>
                <w:b w:val="0"/>
                <w:bCs w:val="0"/>
                <w:sz w:val="22"/>
                <w:lang w:val="hr-HR"/>
              </w:rPr>
            </w:pPr>
            <w:r w:rsidRPr="0064604A">
              <w:rPr>
                <w:b w:val="0"/>
                <w:sz w:val="22"/>
                <w:lang w:val="hr-HR"/>
              </w:rPr>
              <w:t>3.</w:t>
            </w:r>
          </w:p>
        </w:tc>
        <w:tc>
          <w:tcPr>
            <w:tcW w:w="8392" w:type="dxa"/>
            <w:gridSpan w:val="3"/>
            <w:shd w:val="clear" w:color="auto" w:fill="auto"/>
            <w:vAlign w:val="center"/>
          </w:tcPr>
          <w:p w14:paraId="36F5D009" w14:textId="77777777" w:rsidR="0064604A" w:rsidRPr="00584C89" w:rsidRDefault="0064604A" w:rsidP="0064604A">
            <w:pPr>
              <w:cnfStyle w:val="000000000000" w:firstRow="0" w:lastRow="0" w:firstColumn="0" w:lastColumn="0" w:oddVBand="0" w:evenVBand="0" w:oddHBand="0" w:evenHBand="0" w:firstRowFirstColumn="0" w:firstRowLastColumn="0" w:lastRowFirstColumn="0" w:lastRowLastColumn="0"/>
              <w:rPr>
                <w:sz w:val="22"/>
                <w:lang w:val="hr-HR"/>
              </w:rPr>
            </w:pPr>
            <w:r>
              <w:rPr>
                <w:sz w:val="22"/>
                <w:lang w:val="hr-HR"/>
              </w:rPr>
              <w:t>Sanirati lokacije onečišćene otpadom</w:t>
            </w:r>
          </w:p>
        </w:tc>
      </w:tr>
      <w:tr w:rsidR="0064604A" w:rsidRPr="00584C89" w14:paraId="64F21EFB" w14:textId="77777777" w:rsidTr="00460410">
        <w:trPr>
          <w:trHeight w:val="422"/>
        </w:trPr>
        <w:tc>
          <w:tcPr>
            <w:cnfStyle w:val="001000000000" w:firstRow="0" w:lastRow="0" w:firstColumn="1" w:lastColumn="0" w:oddVBand="0" w:evenVBand="0" w:oddHBand="0" w:evenHBand="0" w:firstRowFirstColumn="0" w:firstRowLastColumn="0" w:lastRowFirstColumn="0" w:lastRowLastColumn="0"/>
            <w:tcW w:w="1134" w:type="dxa"/>
            <w:shd w:val="clear" w:color="auto" w:fill="D6E3BC" w:themeFill="accent3" w:themeFillTint="66"/>
            <w:vAlign w:val="center"/>
          </w:tcPr>
          <w:p w14:paraId="5BAF629A" w14:textId="77777777" w:rsidR="0064604A" w:rsidRPr="0064604A" w:rsidRDefault="0064604A" w:rsidP="0064604A">
            <w:pPr>
              <w:jc w:val="center"/>
              <w:rPr>
                <w:b w:val="0"/>
                <w:sz w:val="22"/>
                <w:szCs w:val="22"/>
              </w:rPr>
            </w:pPr>
            <w:r w:rsidRPr="0064604A">
              <w:rPr>
                <w:b w:val="0"/>
                <w:sz w:val="22"/>
                <w:szCs w:val="22"/>
              </w:rPr>
              <w:t>4.</w:t>
            </w:r>
          </w:p>
        </w:tc>
        <w:tc>
          <w:tcPr>
            <w:tcW w:w="8392" w:type="dxa"/>
            <w:gridSpan w:val="3"/>
            <w:shd w:val="clear" w:color="auto" w:fill="auto"/>
            <w:vAlign w:val="center"/>
          </w:tcPr>
          <w:p w14:paraId="7266986A" w14:textId="77777777" w:rsidR="0064604A" w:rsidRPr="0064604A" w:rsidRDefault="0064604A"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Kontinuirano</w:t>
            </w:r>
            <w:proofErr w:type="spellEnd"/>
            <w:r>
              <w:rPr>
                <w:sz w:val="22"/>
                <w:szCs w:val="22"/>
              </w:rPr>
              <w:t xml:space="preserve"> </w:t>
            </w:r>
            <w:proofErr w:type="spellStart"/>
            <w:r>
              <w:rPr>
                <w:sz w:val="22"/>
                <w:szCs w:val="22"/>
              </w:rPr>
              <w:t>provoditi</w:t>
            </w:r>
            <w:proofErr w:type="spellEnd"/>
            <w:r>
              <w:rPr>
                <w:sz w:val="22"/>
                <w:szCs w:val="22"/>
              </w:rPr>
              <w:t xml:space="preserve">  </w:t>
            </w:r>
            <w:proofErr w:type="spellStart"/>
            <w:r>
              <w:rPr>
                <w:sz w:val="22"/>
                <w:szCs w:val="22"/>
              </w:rPr>
              <w:t>izobrazno-informativne</w:t>
            </w:r>
            <w:proofErr w:type="spellEnd"/>
            <w:r>
              <w:rPr>
                <w:sz w:val="22"/>
                <w:szCs w:val="22"/>
              </w:rPr>
              <w:t xml:space="preserve"> </w:t>
            </w:r>
            <w:proofErr w:type="spellStart"/>
            <w:r>
              <w:rPr>
                <w:sz w:val="22"/>
                <w:szCs w:val="22"/>
              </w:rPr>
              <w:t>aktivnosti</w:t>
            </w:r>
            <w:proofErr w:type="spellEnd"/>
          </w:p>
        </w:tc>
      </w:tr>
      <w:tr w:rsidR="0064604A" w:rsidRPr="00584C89" w14:paraId="3BC5CCB7" w14:textId="77777777" w:rsidTr="00460410">
        <w:trPr>
          <w:trHeight w:val="422"/>
        </w:trPr>
        <w:tc>
          <w:tcPr>
            <w:cnfStyle w:val="001000000000" w:firstRow="0" w:lastRow="0" w:firstColumn="1" w:lastColumn="0" w:oddVBand="0" w:evenVBand="0" w:oddHBand="0" w:evenHBand="0" w:firstRowFirstColumn="0" w:firstRowLastColumn="0" w:lastRowFirstColumn="0" w:lastRowLastColumn="0"/>
            <w:tcW w:w="1134" w:type="dxa"/>
            <w:shd w:val="clear" w:color="auto" w:fill="D6E3BC" w:themeFill="accent3" w:themeFillTint="66"/>
            <w:vAlign w:val="center"/>
          </w:tcPr>
          <w:p w14:paraId="379B626B" w14:textId="77777777" w:rsidR="0064604A" w:rsidRPr="0064604A" w:rsidRDefault="0064604A" w:rsidP="0064604A">
            <w:pPr>
              <w:jc w:val="center"/>
              <w:rPr>
                <w:b w:val="0"/>
                <w:sz w:val="22"/>
                <w:szCs w:val="22"/>
              </w:rPr>
            </w:pPr>
            <w:r w:rsidRPr="0064604A">
              <w:rPr>
                <w:b w:val="0"/>
                <w:sz w:val="22"/>
                <w:szCs w:val="22"/>
              </w:rPr>
              <w:t>5.</w:t>
            </w:r>
          </w:p>
        </w:tc>
        <w:tc>
          <w:tcPr>
            <w:tcW w:w="8392" w:type="dxa"/>
            <w:gridSpan w:val="3"/>
            <w:shd w:val="clear" w:color="auto" w:fill="auto"/>
            <w:vAlign w:val="center"/>
          </w:tcPr>
          <w:p w14:paraId="5F1B778A" w14:textId="77777777" w:rsidR="0064604A" w:rsidRPr="0064604A" w:rsidRDefault="0064604A"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Unaprijediti</w:t>
            </w:r>
            <w:proofErr w:type="spellEnd"/>
            <w:r>
              <w:rPr>
                <w:sz w:val="22"/>
                <w:szCs w:val="22"/>
              </w:rPr>
              <w:t xml:space="preserve"> </w:t>
            </w:r>
            <w:proofErr w:type="spellStart"/>
            <w:r>
              <w:rPr>
                <w:sz w:val="22"/>
                <w:szCs w:val="22"/>
              </w:rPr>
              <w:t>nazor</w:t>
            </w:r>
            <w:proofErr w:type="spellEnd"/>
            <w:r>
              <w:rPr>
                <w:sz w:val="22"/>
                <w:szCs w:val="22"/>
              </w:rPr>
              <w:t xml:space="preserve"> </w:t>
            </w:r>
            <w:proofErr w:type="spellStart"/>
            <w:r>
              <w:rPr>
                <w:sz w:val="22"/>
                <w:szCs w:val="22"/>
              </w:rPr>
              <w:t>nad</w:t>
            </w:r>
            <w:proofErr w:type="spellEnd"/>
            <w:r>
              <w:rPr>
                <w:sz w:val="22"/>
                <w:szCs w:val="22"/>
              </w:rPr>
              <w:t xml:space="preserve"> </w:t>
            </w:r>
            <w:proofErr w:type="spellStart"/>
            <w:r>
              <w:rPr>
                <w:sz w:val="22"/>
                <w:szCs w:val="22"/>
              </w:rPr>
              <w:t>gospdoarenjem</w:t>
            </w:r>
            <w:proofErr w:type="spellEnd"/>
            <w:r>
              <w:rPr>
                <w:sz w:val="22"/>
                <w:szCs w:val="22"/>
              </w:rPr>
              <w:t xml:space="preserve"> </w:t>
            </w:r>
            <w:proofErr w:type="spellStart"/>
            <w:r>
              <w:rPr>
                <w:sz w:val="22"/>
                <w:szCs w:val="22"/>
              </w:rPr>
              <w:t>otpadom</w:t>
            </w:r>
            <w:proofErr w:type="spellEnd"/>
          </w:p>
        </w:tc>
      </w:tr>
      <w:tr w:rsidR="0064604A" w:rsidRPr="00584C89" w14:paraId="0D584CD4" w14:textId="77777777" w:rsidTr="00460410">
        <w:trPr>
          <w:trHeight w:val="422"/>
        </w:trPr>
        <w:tc>
          <w:tcPr>
            <w:cnfStyle w:val="001000000000" w:firstRow="0" w:lastRow="0" w:firstColumn="1" w:lastColumn="0" w:oddVBand="0" w:evenVBand="0" w:oddHBand="0" w:evenHBand="0" w:firstRowFirstColumn="0" w:firstRowLastColumn="0" w:lastRowFirstColumn="0" w:lastRowLastColumn="0"/>
            <w:tcW w:w="1134" w:type="dxa"/>
            <w:shd w:val="clear" w:color="auto" w:fill="D6E3BC" w:themeFill="accent3" w:themeFillTint="66"/>
            <w:vAlign w:val="center"/>
          </w:tcPr>
          <w:p w14:paraId="2E4B4B51" w14:textId="77777777" w:rsidR="0064604A" w:rsidRPr="0064604A" w:rsidRDefault="0064604A" w:rsidP="0064604A">
            <w:pPr>
              <w:jc w:val="center"/>
              <w:rPr>
                <w:b w:val="0"/>
                <w:sz w:val="22"/>
                <w:szCs w:val="22"/>
              </w:rPr>
            </w:pPr>
            <w:r w:rsidRPr="0064604A">
              <w:rPr>
                <w:b w:val="0"/>
                <w:sz w:val="22"/>
                <w:szCs w:val="22"/>
              </w:rPr>
              <w:t>6.</w:t>
            </w:r>
          </w:p>
        </w:tc>
        <w:tc>
          <w:tcPr>
            <w:tcW w:w="8392" w:type="dxa"/>
            <w:gridSpan w:val="3"/>
            <w:shd w:val="clear" w:color="auto" w:fill="auto"/>
            <w:vAlign w:val="center"/>
          </w:tcPr>
          <w:p w14:paraId="19953D2B" w14:textId="77777777" w:rsidR="0064604A" w:rsidRPr="0064604A" w:rsidRDefault="0064604A"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4604A">
              <w:rPr>
                <w:sz w:val="22"/>
                <w:szCs w:val="22"/>
              </w:rPr>
              <w:t>Unaprijediti</w:t>
            </w:r>
            <w:proofErr w:type="spellEnd"/>
            <w:r w:rsidRPr="0064604A">
              <w:rPr>
                <w:sz w:val="22"/>
                <w:szCs w:val="22"/>
              </w:rPr>
              <w:t xml:space="preserve"> </w:t>
            </w:r>
            <w:proofErr w:type="spellStart"/>
            <w:r w:rsidRPr="0064604A">
              <w:rPr>
                <w:sz w:val="22"/>
                <w:szCs w:val="22"/>
              </w:rPr>
              <w:t>upravne</w:t>
            </w:r>
            <w:proofErr w:type="spellEnd"/>
            <w:r w:rsidRPr="0064604A">
              <w:rPr>
                <w:sz w:val="22"/>
                <w:szCs w:val="22"/>
              </w:rPr>
              <w:t xml:space="preserve"> </w:t>
            </w:r>
            <w:proofErr w:type="spellStart"/>
            <w:r w:rsidRPr="0064604A">
              <w:rPr>
                <w:sz w:val="22"/>
                <w:szCs w:val="22"/>
              </w:rPr>
              <w:t>postupke</w:t>
            </w:r>
            <w:proofErr w:type="spellEnd"/>
            <w:r w:rsidRPr="0064604A">
              <w:rPr>
                <w:sz w:val="22"/>
                <w:szCs w:val="22"/>
              </w:rPr>
              <w:t xml:space="preserve"> u </w:t>
            </w:r>
            <w:proofErr w:type="spellStart"/>
            <w:r w:rsidRPr="0064604A">
              <w:rPr>
                <w:sz w:val="22"/>
                <w:szCs w:val="22"/>
              </w:rPr>
              <w:t>gospodarenju</w:t>
            </w:r>
            <w:proofErr w:type="spellEnd"/>
            <w:r w:rsidRPr="0064604A">
              <w:rPr>
                <w:sz w:val="22"/>
                <w:szCs w:val="22"/>
              </w:rPr>
              <w:t xml:space="preserve"> </w:t>
            </w:r>
            <w:proofErr w:type="spellStart"/>
            <w:r w:rsidRPr="0064604A">
              <w:rPr>
                <w:sz w:val="22"/>
                <w:szCs w:val="22"/>
              </w:rPr>
              <w:t>otpadom</w:t>
            </w:r>
            <w:proofErr w:type="spellEnd"/>
          </w:p>
        </w:tc>
      </w:tr>
      <w:tr w:rsidR="0064604A" w:rsidRPr="00584C89" w14:paraId="6873F6A4" w14:textId="77777777" w:rsidTr="00460410">
        <w:trPr>
          <w:trHeight w:val="422"/>
        </w:trPr>
        <w:tc>
          <w:tcPr>
            <w:cnfStyle w:val="001000000000" w:firstRow="0" w:lastRow="0" w:firstColumn="1" w:lastColumn="0" w:oddVBand="0" w:evenVBand="0" w:oddHBand="0" w:evenHBand="0" w:firstRowFirstColumn="0" w:firstRowLastColumn="0" w:lastRowFirstColumn="0" w:lastRowLastColumn="0"/>
            <w:tcW w:w="1134" w:type="dxa"/>
            <w:shd w:val="clear" w:color="auto" w:fill="D6E3BC" w:themeFill="accent3" w:themeFillTint="66"/>
            <w:vAlign w:val="center"/>
          </w:tcPr>
          <w:p w14:paraId="0F8808F5" w14:textId="77777777" w:rsidR="0064604A" w:rsidRPr="0064604A" w:rsidRDefault="0064604A" w:rsidP="0064604A">
            <w:pPr>
              <w:jc w:val="center"/>
              <w:rPr>
                <w:b w:val="0"/>
                <w:sz w:val="22"/>
                <w:szCs w:val="22"/>
              </w:rPr>
            </w:pPr>
            <w:r w:rsidRPr="0064604A">
              <w:rPr>
                <w:b w:val="0"/>
                <w:sz w:val="22"/>
                <w:szCs w:val="22"/>
              </w:rPr>
              <w:t xml:space="preserve">7. </w:t>
            </w:r>
          </w:p>
        </w:tc>
        <w:tc>
          <w:tcPr>
            <w:tcW w:w="8392" w:type="dxa"/>
            <w:gridSpan w:val="3"/>
            <w:shd w:val="clear" w:color="auto" w:fill="auto"/>
            <w:vAlign w:val="center"/>
          </w:tcPr>
          <w:p w14:paraId="70CC4B5C" w14:textId="77777777" w:rsidR="0064604A" w:rsidRPr="0064604A" w:rsidRDefault="0064604A" w:rsidP="0064604A">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64604A">
              <w:rPr>
                <w:sz w:val="22"/>
                <w:szCs w:val="22"/>
              </w:rPr>
              <w:t>Unaprijedit</w:t>
            </w:r>
            <w:proofErr w:type="spellEnd"/>
            <w:r w:rsidRPr="0064604A">
              <w:rPr>
                <w:sz w:val="22"/>
                <w:szCs w:val="22"/>
              </w:rPr>
              <w:t xml:space="preserve"> </w:t>
            </w:r>
            <w:proofErr w:type="spellStart"/>
            <w:r w:rsidRPr="0064604A">
              <w:rPr>
                <w:sz w:val="22"/>
                <w:szCs w:val="22"/>
              </w:rPr>
              <w:t>informacijski</w:t>
            </w:r>
            <w:proofErr w:type="spellEnd"/>
            <w:r w:rsidRPr="0064604A">
              <w:rPr>
                <w:sz w:val="22"/>
                <w:szCs w:val="22"/>
              </w:rPr>
              <w:t xml:space="preserve"> </w:t>
            </w:r>
            <w:proofErr w:type="spellStart"/>
            <w:r w:rsidRPr="0064604A">
              <w:rPr>
                <w:sz w:val="22"/>
                <w:szCs w:val="22"/>
              </w:rPr>
              <w:t>sustav</w:t>
            </w:r>
            <w:proofErr w:type="spellEnd"/>
            <w:r w:rsidRPr="0064604A">
              <w:rPr>
                <w:sz w:val="22"/>
                <w:szCs w:val="22"/>
              </w:rPr>
              <w:t xml:space="preserve"> </w:t>
            </w:r>
            <w:proofErr w:type="spellStart"/>
            <w:r w:rsidRPr="0064604A">
              <w:rPr>
                <w:sz w:val="22"/>
                <w:szCs w:val="22"/>
              </w:rPr>
              <w:t>gospodarenja</w:t>
            </w:r>
            <w:proofErr w:type="spellEnd"/>
            <w:r w:rsidRPr="0064604A">
              <w:rPr>
                <w:sz w:val="22"/>
                <w:szCs w:val="22"/>
              </w:rPr>
              <w:t xml:space="preserve"> </w:t>
            </w:r>
            <w:proofErr w:type="spellStart"/>
            <w:r w:rsidRPr="0064604A">
              <w:rPr>
                <w:sz w:val="22"/>
                <w:szCs w:val="22"/>
              </w:rPr>
              <w:t>otpadom</w:t>
            </w:r>
            <w:proofErr w:type="spellEnd"/>
          </w:p>
        </w:tc>
      </w:tr>
    </w:tbl>
    <w:p w14:paraId="43C9D2E9" w14:textId="77777777" w:rsidR="00460410" w:rsidRDefault="00460410" w:rsidP="00453F5E">
      <w:pPr>
        <w:jc w:val="both"/>
        <w:rPr>
          <w:rFonts w:ascii="Times New Roman" w:hAnsi="Times New Roman" w:cs="Times New Roman"/>
          <w:sz w:val="24"/>
          <w:szCs w:val="24"/>
        </w:rPr>
      </w:pPr>
    </w:p>
    <w:p w14:paraId="30AD0C9D" w14:textId="77777777" w:rsidR="00A24F5F" w:rsidRDefault="00A24F5F" w:rsidP="00A355C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Mjere potrebne za ostvarivanje ciljeva smanjivanja odnosno sprječavanja nastanka otpada:- su slijedeće: </w:t>
      </w:r>
    </w:p>
    <w:p w14:paraId="79C99FF3" w14:textId="77777777" w:rsidR="00453F5E" w:rsidRDefault="00A24F5F" w:rsidP="00A355C5">
      <w:pPr>
        <w:pStyle w:val="Odlomakpopisa"/>
        <w:numPr>
          <w:ilvl w:val="0"/>
          <w:numId w:val="10"/>
        </w:numPr>
        <w:tabs>
          <w:tab w:val="left" w:pos="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 </w:t>
      </w:r>
      <w:r w:rsidR="002B58B7">
        <w:rPr>
          <w:rFonts w:ascii="Times New Roman" w:hAnsi="Times New Roman" w:cs="Times New Roman"/>
          <w:sz w:val="24"/>
          <w:szCs w:val="24"/>
        </w:rPr>
        <w:t>ostvarenje cilja smanjenja ukupne količine proizvedenog komunalnog otpada za 5% u odnosu na ukupno proizvedenu količinu komunalnog otpada u 2015. godini potrebno je provesti mjere kojima bi se spriječio nastanak komunalnog otpada prije svega poticanjem</w:t>
      </w:r>
      <w:r>
        <w:rPr>
          <w:rFonts w:ascii="Times New Roman" w:hAnsi="Times New Roman" w:cs="Times New Roman"/>
          <w:sz w:val="24"/>
          <w:szCs w:val="24"/>
        </w:rPr>
        <w:t xml:space="preserve"> kućnog kompostiranja</w:t>
      </w:r>
      <w:r w:rsidR="002B58B7">
        <w:rPr>
          <w:rFonts w:ascii="Times New Roman" w:hAnsi="Times New Roman" w:cs="Times New Roman"/>
          <w:sz w:val="24"/>
          <w:szCs w:val="24"/>
        </w:rPr>
        <w:t xml:space="preserve">, </w:t>
      </w:r>
      <w:r>
        <w:rPr>
          <w:rFonts w:ascii="Times New Roman" w:hAnsi="Times New Roman" w:cs="Times New Roman"/>
          <w:sz w:val="24"/>
          <w:szCs w:val="24"/>
        </w:rPr>
        <w:t>podjel</w:t>
      </w:r>
      <w:r w:rsidR="002B58B7">
        <w:rPr>
          <w:rFonts w:ascii="Times New Roman" w:hAnsi="Times New Roman" w:cs="Times New Roman"/>
          <w:sz w:val="24"/>
          <w:szCs w:val="24"/>
        </w:rPr>
        <w:t>om</w:t>
      </w:r>
      <w:r>
        <w:rPr>
          <w:rFonts w:ascii="Times New Roman" w:hAnsi="Times New Roman" w:cs="Times New Roman"/>
          <w:sz w:val="24"/>
          <w:szCs w:val="24"/>
        </w:rPr>
        <w:t xml:space="preserve"> kuć</w:t>
      </w:r>
      <w:r w:rsidR="002B58B7">
        <w:rPr>
          <w:rFonts w:ascii="Times New Roman" w:hAnsi="Times New Roman" w:cs="Times New Roman"/>
          <w:sz w:val="24"/>
          <w:szCs w:val="24"/>
        </w:rPr>
        <w:t>nih kompostera, edukacijom</w:t>
      </w:r>
      <w:r>
        <w:rPr>
          <w:rFonts w:ascii="Times New Roman" w:hAnsi="Times New Roman" w:cs="Times New Roman"/>
          <w:sz w:val="24"/>
          <w:szCs w:val="24"/>
        </w:rPr>
        <w:t>, podjel</w:t>
      </w:r>
      <w:r w:rsidR="002B58B7">
        <w:rPr>
          <w:rFonts w:ascii="Times New Roman" w:hAnsi="Times New Roman" w:cs="Times New Roman"/>
          <w:sz w:val="24"/>
          <w:szCs w:val="24"/>
        </w:rPr>
        <w:t>om</w:t>
      </w:r>
      <w:r>
        <w:rPr>
          <w:rFonts w:ascii="Times New Roman" w:hAnsi="Times New Roman" w:cs="Times New Roman"/>
          <w:sz w:val="24"/>
          <w:szCs w:val="24"/>
        </w:rPr>
        <w:t xml:space="preserve"> enzima za ubrzavanje procesa kompostiranja, izgradnja kompostane i podjela spremnika za bio otpad, zelena javna nabava za ustanove i tijela javne vlasti, </w:t>
      </w:r>
      <w:r w:rsidR="00C04699">
        <w:rPr>
          <w:rFonts w:ascii="Times New Roman" w:hAnsi="Times New Roman" w:cs="Times New Roman"/>
          <w:sz w:val="24"/>
          <w:szCs w:val="24"/>
        </w:rPr>
        <w:t>provedba edukativnih aktivnosti .</w:t>
      </w:r>
    </w:p>
    <w:p w14:paraId="470A20F7" w14:textId="77777777" w:rsidR="00C04699" w:rsidRDefault="002D4CC7" w:rsidP="00A355C5">
      <w:pPr>
        <w:pStyle w:val="Odlomakpopisa"/>
        <w:numPr>
          <w:ilvl w:val="0"/>
          <w:numId w:val="10"/>
        </w:numPr>
        <w:tabs>
          <w:tab w:val="left" w:pos="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 ostvarenje cilja odvojeno prikupiti 60% mase proizvedenog komunalnog otpada (prvenstveno papir, staklo, plastika, metal, biootpad i d</w:t>
      </w:r>
      <w:r w:rsidR="003441A3">
        <w:rPr>
          <w:rFonts w:ascii="Times New Roman" w:hAnsi="Times New Roman" w:cs="Times New Roman"/>
          <w:sz w:val="24"/>
          <w:szCs w:val="24"/>
        </w:rPr>
        <w:t>r.) u planskom razdoblju potrebno je nastaviti s unaprjeđenjem već postojećeg sustava odvojenog prikupljanja otpada iz komunalnog otpada kro</w:t>
      </w:r>
      <w:r w:rsidR="00460410">
        <w:rPr>
          <w:rFonts w:ascii="Times New Roman" w:hAnsi="Times New Roman" w:cs="Times New Roman"/>
          <w:sz w:val="24"/>
          <w:szCs w:val="24"/>
        </w:rPr>
        <w:t>z</w:t>
      </w:r>
      <w:r w:rsidR="003441A3">
        <w:rPr>
          <w:rFonts w:ascii="Times New Roman" w:hAnsi="Times New Roman" w:cs="Times New Roman"/>
          <w:sz w:val="24"/>
          <w:szCs w:val="24"/>
        </w:rPr>
        <w:t xml:space="preserve"> razvoj infrastrukture i nabavu opr</w:t>
      </w:r>
      <w:r w:rsidR="001327F3">
        <w:rPr>
          <w:rFonts w:ascii="Times New Roman" w:hAnsi="Times New Roman" w:cs="Times New Roman"/>
          <w:sz w:val="24"/>
          <w:szCs w:val="24"/>
        </w:rPr>
        <w:t>eme, edukaciju i informiranje s</w:t>
      </w:r>
      <w:r w:rsidR="003441A3">
        <w:rPr>
          <w:rFonts w:ascii="Times New Roman" w:hAnsi="Times New Roman" w:cs="Times New Roman"/>
          <w:sz w:val="24"/>
          <w:szCs w:val="24"/>
        </w:rPr>
        <w:t>vih dioni</w:t>
      </w:r>
      <w:r w:rsidR="001327F3">
        <w:rPr>
          <w:rFonts w:ascii="Times New Roman" w:hAnsi="Times New Roman" w:cs="Times New Roman"/>
          <w:sz w:val="24"/>
          <w:szCs w:val="24"/>
        </w:rPr>
        <w:t>ka, te reviziju sustava naplate javne usluge prikupljanja MKO iBKO na način da se usluga prikupljanja i obrade naplaćuje po količini predanog otpada.</w:t>
      </w:r>
    </w:p>
    <w:p w14:paraId="6A9F8EF3" w14:textId="77777777" w:rsidR="001327F3" w:rsidRDefault="001327F3" w:rsidP="00A355C5">
      <w:pPr>
        <w:pStyle w:val="Odlomakpopisa"/>
        <w:numPr>
          <w:ilvl w:val="0"/>
          <w:numId w:val="10"/>
        </w:numPr>
        <w:tabs>
          <w:tab w:val="left" w:pos="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 ostvarenje cilja odvojeno prikupiti 40% mase prizvedenog biootpada koji je sastavni diokomunalnog otpada potrebno je nabaviti opremu i vozila za odvojeno prikupljanje biootpada , te izgraditi postojenje za biološku obradu odvojeno prikupljenog otpada. Nadalje potrebo je povećati količine biootpada koje će stanovnici sami kompostirati, motivirati stanovnike cijenom usluge odvoza i zbrinjavanja komunalnog otpada na izdvajanje biootpada  i kontinuirano provoditi edukativno-izobrazne aktivnosti o kompostiranju.</w:t>
      </w:r>
    </w:p>
    <w:p w14:paraId="063BFDB6" w14:textId="77777777" w:rsidR="001327F3" w:rsidRDefault="00C45010" w:rsidP="00A355C5">
      <w:pPr>
        <w:pStyle w:val="Odlomakpopisa"/>
        <w:numPr>
          <w:ilvl w:val="0"/>
          <w:numId w:val="10"/>
        </w:numPr>
        <w:tabs>
          <w:tab w:val="left" w:pos="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Za ostvarenje cilja o</w:t>
      </w:r>
      <w:r w:rsidR="001327F3">
        <w:rPr>
          <w:rFonts w:ascii="Times New Roman" w:hAnsi="Times New Roman" w:cs="Times New Roman"/>
          <w:sz w:val="24"/>
          <w:szCs w:val="24"/>
        </w:rPr>
        <w:t xml:space="preserve">dložiti na odlagališta manje od 25% mase proizvedenog komunalnog otpada </w:t>
      </w:r>
      <w:r>
        <w:rPr>
          <w:rFonts w:ascii="Times New Roman" w:hAnsi="Times New Roman" w:cs="Times New Roman"/>
          <w:sz w:val="24"/>
          <w:szCs w:val="24"/>
        </w:rPr>
        <w:t>potrebo je uspostaviti sustav odvojenog priupljanja otpada „od vrata do vrata“ za sve korisnike usluge,odvojeno prikupljeni otpad predavati ovlašteniku za gospodarenje otpadom, a biootpad obrađivati u postrojenjima za biološku obradu aerobnim i anaerobnim postupcima, motivirati korisnike na odvojeno prikupljanje otdada cijenom usluge, poticati individualno kompostiranje, educirati stnovnike i gospodarske subjekte, izgraditi i kontinuirano pružati uslugu reciklažnog dvorišta, uspostaviti učinkovitu kontrolu postupanja s otpadom,izraditi ili dopuniti Odluku o komunalnom redu u dijelu koji se odnosi na postupanje s otpadom, izraditi novu Odluku o načinu pružanja javne usluge sakupljanja MKO i BKO.</w:t>
      </w:r>
    </w:p>
    <w:p w14:paraId="4680E524" w14:textId="77777777" w:rsidR="00C45010" w:rsidRDefault="00C45010" w:rsidP="00A355C5">
      <w:pPr>
        <w:pStyle w:val="Odlomakpopisa"/>
        <w:numPr>
          <w:ilvl w:val="0"/>
          <w:numId w:val="10"/>
        </w:numPr>
        <w:tabs>
          <w:tab w:val="left" w:pos="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 ostvarenje cilja odvojeno prikupiti 75% mase proizvedenog građevinskog otpada potrebno je izgraditi reciklažno dvorište za građevinski otpad. Do izgradnje reciklažnog dvorišta za građevinski otpad odvoziti građevinski otpad na reciklažno dvorište Mihačeva Draga, educirati stanovnike i gospodarske subjekte o pravilnom postupanju s građevinskim otpadom, uspostaviti učinkovitu kontrolu u postupanju s otpadom korisnika javne usluge</w:t>
      </w:r>
      <w:r w:rsidR="003C3EFA">
        <w:rPr>
          <w:rFonts w:ascii="Times New Roman" w:hAnsi="Times New Roman" w:cs="Times New Roman"/>
          <w:sz w:val="24"/>
          <w:szCs w:val="24"/>
        </w:rPr>
        <w:t>.</w:t>
      </w:r>
    </w:p>
    <w:p w14:paraId="59E36E7E" w14:textId="77777777" w:rsidR="003C3EFA" w:rsidRDefault="003C3EFA" w:rsidP="00A355C5">
      <w:pPr>
        <w:pStyle w:val="Odlomakpopisa"/>
        <w:numPr>
          <w:ilvl w:val="0"/>
          <w:numId w:val="10"/>
        </w:numPr>
        <w:tabs>
          <w:tab w:val="left" w:pos="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 ostvarenje cilja unaprijediti sustav gospodarenja otpadnom ambalažom potrebno je uspostaviti sustav odvojenog prikupljanja otpada za sve korisnike javne usluge, prikupljeni ambalažni otpd odvoziti na lokaciju sortirnice te nakon postupka sortiranja predavati ovlaštenim tvrtkama za recikliranje, izgraditi i kontinuirano pružati uslugu reciklažnog dvorišta, kontinuriano educirati stanovnike i gospodarske subjekte o pravinom odvajanju otpada, voditi točnu evidenciju o količinama otpadne ambalaže prikupljene na području Općine radi unaprjeđenja sustava praćenja tokova o gospodarenju otpadnom ambalažom, Odlukom Općine o načinu pružanja javne usluge prikupljanja MKO i BKO potrebno je obvezati gospodarske subjekte </w:t>
      </w:r>
      <w:r w:rsidR="001927B7">
        <w:rPr>
          <w:rFonts w:ascii="Times New Roman" w:hAnsi="Times New Roman" w:cs="Times New Roman"/>
          <w:sz w:val="24"/>
          <w:szCs w:val="24"/>
        </w:rPr>
        <w:t xml:space="preserve">koji prikupljaju otpadnu ambalažu obuhvaćenu povratnom naknadomna predaju izvješća o prikupljenoj ambalaži po vrstama i količinama </w:t>
      </w:r>
    </w:p>
    <w:p w14:paraId="0512BE81" w14:textId="77777777" w:rsidR="001927B7" w:rsidRPr="00A24F5F" w:rsidRDefault="001927B7" w:rsidP="00A355C5">
      <w:pPr>
        <w:pStyle w:val="Odlomakpopisa"/>
        <w:numPr>
          <w:ilvl w:val="0"/>
          <w:numId w:val="10"/>
        </w:numPr>
        <w:tabs>
          <w:tab w:val="left" w:pos="0"/>
        </w:tabs>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 ostvarenje cilja unaprijediti sustav gospodarenja ostalim posebnim kategorijama otpada potrebno je izgraditi reciklažno dvorište, kontinuirano educirati stanovnikei gospodarske subjekte  o pravilnom odvajanju otpada, uspostaviti učinkovitu kontrolu u postupanju s otpadom korisnika javne usluge, Odlukom općine propisati moguće načine postupanja s posebnim kategorijama otpada i propisati ugovorne kazne za neprimjereno postupanje s otpadom.</w:t>
      </w:r>
    </w:p>
    <w:p w14:paraId="3B230F77" w14:textId="24BBA646" w:rsidR="00081B9C" w:rsidRDefault="00823FF8" w:rsidP="00A355C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Analizom podataka koje je dostavilo komunalno društvo „Komunalac“ d.o.o.</w:t>
      </w:r>
      <w:r w:rsidR="005E23FF">
        <w:rPr>
          <w:rFonts w:ascii="Times New Roman" w:hAnsi="Times New Roman" w:cs="Times New Roman"/>
          <w:sz w:val="24"/>
          <w:szCs w:val="24"/>
        </w:rPr>
        <w:t>možemo zaključiti da je O</w:t>
      </w:r>
      <w:r w:rsidR="00081B9C" w:rsidRPr="00081B9C">
        <w:rPr>
          <w:rFonts w:ascii="Times New Roman" w:hAnsi="Times New Roman" w:cs="Times New Roman"/>
          <w:sz w:val="24"/>
          <w:szCs w:val="24"/>
        </w:rPr>
        <w:t xml:space="preserve">pćina ispunila i provela </w:t>
      </w:r>
      <w:r>
        <w:rPr>
          <w:rFonts w:ascii="Times New Roman" w:hAnsi="Times New Roman" w:cs="Times New Roman"/>
          <w:sz w:val="24"/>
          <w:szCs w:val="24"/>
        </w:rPr>
        <w:t>većinu Zakonom predviđene aktivnosti, te je u 2021.godini nasta</w:t>
      </w:r>
      <w:r w:rsidR="000904A1">
        <w:rPr>
          <w:rFonts w:ascii="Times New Roman" w:hAnsi="Times New Roman" w:cs="Times New Roman"/>
          <w:sz w:val="24"/>
          <w:szCs w:val="24"/>
        </w:rPr>
        <w:t>v</w:t>
      </w:r>
      <w:r>
        <w:rPr>
          <w:rFonts w:ascii="Times New Roman" w:hAnsi="Times New Roman" w:cs="Times New Roman"/>
          <w:sz w:val="24"/>
          <w:szCs w:val="24"/>
        </w:rPr>
        <w:t xml:space="preserve">ila s aktivnostima u cilju provedbe zacrtanih aktivnsti. Valja napomenuti da je sanacija odlagališta „Osojnica“ koje je trebala biti dovršena u 2020. godini u završnoj fazi izvođenja radova. Sortirnica i kompostava čija je izgradnja Planom gospodarenja otpadom Općine Matulji planirana za 2019. i 2020. godinu još uvijek nije započela. </w:t>
      </w:r>
      <w:r w:rsidR="000904A1">
        <w:rPr>
          <w:rFonts w:ascii="Times New Roman" w:hAnsi="Times New Roman" w:cs="Times New Roman"/>
          <w:sz w:val="24"/>
          <w:szCs w:val="24"/>
        </w:rPr>
        <w:t>D</w:t>
      </w:r>
      <w:r>
        <w:rPr>
          <w:rFonts w:ascii="Times New Roman" w:hAnsi="Times New Roman" w:cs="Times New Roman"/>
          <w:sz w:val="24"/>
          <w:szCs w:val="24"/>
        </w:rPr>
        <w:t>etaljne anali</w:t>
      </w:r>
      <w:r w:rsidR="006F54D9">
        <w:rPr>
          <w:rFonts w:ascii="Times New Roman" w:hAnsi="Times New Roman" w:cs="Times New Roman"/>
          <w:sz w:val="24"/>
          <w:szCs w:val="24"/>
        </w:rPr>
        <w:t>z</w:t>
      </w:r>
      <w:r>
        <w:rPr>
          <w:rFonts w:ascii="Times New Roman" w:hAnsi="Times New Roman" w:cs="Times New Roman"/>
          <w:sz w:val="24"/>
          <w:szCs w:val="24"/>
        </w:rPr>
        <w:t xml:space="preserve">e količina prikupljenog otpada ukazuju na nedostatnu količinu reciklabilnog otpada koji bi se selektirao u </w:t>
      </w:r>
      <w:proofErr w:type="spellStart"/>
      <w:r>
        <w:rPr>
          <w:rFonts w:ascii="Times New Roman" w:hAnsi="Times New Roman" w:cs="Times New Roman"/>
          <w:sz w:val="24"/>
          <w:szCs w:val="24"/>
        </w:rPr>
        <w:t>sortirnici</w:t>
      </w:r>
      <w:proofErr w:type="spellEnd"/>
      <w:r w:rsidR="000904A1">
        <w:rPr>
          <w:rFonts w:ascii="Times New Roman" w:hAnsi="Times New Roman" w:cs="Times New Roman"/>
          <w:sz w:val="24"/>
          <w:szCs w:val="24"/>
        </w:rPr>
        <w:t xml:space="preserve">. </w:t>
      </w:r>
    </w:p>
    <w:p w14:paraId="4B150F56" w14:textId="77777777" w:rsidR="00A355C5" w:rsidRDefault="00A355C5" w:rsidP="00A355C5">
      <w:pPr>
        <w:spacing w:after="120" w:line="240" w:lineRule="auto"/>
        <w:jc w:val="both"/>
        <w:rPr>
          <w:rFonts w:ascii="Times New Roman" w:hAnsi="Times New Roman" w:cs="Times New Roman"/>
          <w:sz w:val="24"/>
          <w:szCs w:val="24"/>
        </w:rPr>
      </w:pPr>
    </w:p>
    <w:p w14:paraId="01FA3E8C" w14:textId="4DE684F9" w:rsidR="00A355C5" w:rsidRDefault="00A355C5" w:rsidP="00A355C5">
      <w:pPr>
        <w:spacing w:after="120" w:line="240" w:lineRule="auto"/>
        <w:jc w:val="both"/>
        <w:rPr>
          <w:rFonts w:ascii="Times New Roman" w:hAnsi="Times New Roman" w:cs="Times New Roman"/>
          <w:sz w:val="24"/>
          <w:szCs w:val="24"/>
        </w:rPr>
      </w:pPr>
    </w:p>
    <w:p w14:paraId="1F88317B" w14:textId="46DEFA2C" w:rsidR="000904A1" w:rsidRDefault="000904A1" w:rsidP="00A355C5">
      <w:pPr>
        <w:spacing w:after="120" w:line="240" w:lineRule="auto"/>
        <w:jc w:val="both"/>
        <w:rPr>
          <w:rFonts w:ascii="Times New Roman" w:hAnsi="Times New Roman" w:cs="Times New Roman"/>
          <w:sz w:val="24"/>
          <w:szCs w:val="24"/>
        </w:rPr>
      </w:pPr>
    </w:p>
    <w:p w14:paraId="7330568D" w14:textId="4E8AB96A" w:rsidR="000904A1" w:rsidRDefault="000904A1" w:rsidP="00A355C5">
      <w:pPr>
        <w:spacing w:after="120" w:line="240" w:lineRule="auto"/>
        <w:jc w:val="both"/>
        <w:rPr>
          <w:rFonts w:ascii="Times New Roman" w:hAnsi="Times New Roman" w:cs="Times New Roman"/>
          <w:sz w:val="24"/>
          <w:szCs w:val="24"/>
        </w:rPr>
      </w:pPr>
    </w:p>
    <w:p w14:paraId="3AF7E536" w14:textId="77777777" w:rsidR="000904A1" w:rsidRPr="00081B9C" w:rsidRDefault="000904A1" w:rsidP="00A355C5">
      <w:pPr>
        <w:spacing w:after="120" w:line="240" w:lineRule="auto"/>
        <w:jc w:val="both"/>
        <w:rPr>
          <w:rFonts w:ascii="Times New Roman" w:hAnsi="Times New Roman" w:cs="Times New Roman"/>
          <w:sz w:val="24"/>
          <w:szCs w:val="24"/>
        </w:rPr>
      </w:pPr>
    </w:p>
    <w:p w14:paraId="783E2E56" w14:textId="77777777" w:rsidR="00081B9C" w:rsidRDefault="00081B9C" w:rsidP="00B24B10">
      <w:pPr>
        <w:pStyle w:val="Naslov1"/>
        <w:numPr>
          <w:ilvl w:val="0"/>
          <w:numId w:val="13"/>
        </w:numPr>
        <w:rPr>
          <w:rFonts w:ascii="Times New Roman" w:hAnsi="Times New Roman" w:cs="Times New Roman"/>
          <w:color w:val="auto"/>
        </w:rPr>
      </w:pPr>
      <w:bookmarkStart w:id="5" w:name="_Toc98776124"/>
      <w:r w:rsidRPr="00081B9C">
        <w:rPr>
          <w:rFonts w:ascii="Times New Roman" w:hAnsi="Times New Roman" w:cs="Times New Roman"/>
          <w:color w:val="auto"/>
        </w:rPr>
        <w:lastRenderedPageBreak/>
        <w:t>ANALIZA I OCJENA STANJA GOSPODARENJA OTPADOM NA PODRUČJU OPĆINE MATULJI U 2021. GODINI</w:t>
      </w:r>
      <w:bookmarkEnd w:id="5"/>
    </w:p>
    <w:p w14:paraId="0484A344" w14:textId="77777777" w:rsidR="00081B9C" w:rsidRPr="00081B9C" w:rsidRDefault="00081B9C" w:rsidP="006F54D9">
      <w:pPr>
        <w:spacing w:after="120" w:line="240" w:lineRule="auto"/>
      </w:pPr>
    </w:p>
    <w:p w14:paraId="6F782238" w14:textId="77777777" w:rsidR="00490193" w:rsidRDefault="00081B9C" w:rsidP="006F54D9">
      <w:pPr>
        <w:spacing w:after="120" w:line="240" w:lineRule="auto"/>
        <w:jc w:val="both"/>
        <w:rPr>
          <w:rFonts w:ascii="Times New Roman" w:hAnsi="Times New Roman" w:cs="Times New Roman"/>
          <w:sz w:val="24"/>
          <w:szCs w:val="24"/>
        </w:rPr>
      </w:pPr>
      <w:r w:rsidRPr="00A355C5">
        <w:rPr>
          <w:rFonts w:ascii="Times New Roman" w:hAnsi="Times New Roman" w:cs="Times New Roman"/>
          <w:sz w:val="24"/>
          <w:szCs w:val="24"/>
        </w:rPr>
        <w:t xml:space="preserve">U </w:t>
      </w:r>
      <w:r w:rsidR="00A355C5" w:rsidRPr="00A355C5">
        <w:rPr>
          <w:rFonts w:ascii="Times New Roman" w:hAnsi="Times New Roman" w:cs="Times New Roman"/>
          <w:sz w:val="24"/>
          <w:szCs w:val="24"/>
        </w:rPr>
        <w:t>2021. godini</w:t>
      </w:r>
      <w:r w:rsidRPr="00A355C5">
        <w:rPr>
          <w:rFonts w:ascii="Times New Roman" w:hAnsi="Times New Roman" w:cs="Times New Roman"/>
          <w:sz w:val="24"/>
          <w:szCs w:val="24"/>
        </w:rPr>
        <w:t xml:space="preserve"> sukladno podnesenom izvješću komunalnog poduzeća Komunalac d.o.o., Jurdani 50b na području Općine Matulji </w:t>
      </w:r>
      <w:r w:rsidR="00A355C5" w:rsidRPr="00A355C5">
        <w:rPr>
          <w:rFonts w:ascii="Times New Roman" w:hAnsi="Times New Roman" w:cs="Times New Roman"/>
          <w:sz w:val="24"/>
          <w:szCs w:val="24"/>
        </w:rPr>
        <w:t>prikupljeno prema odvagama predanog otpada u ŽCGO Marišćina, predano je miješanog komunalnog otpada kako slijedi:</w:t>
      </w:r>
    </w:p>
    <w:p w14:paraId="6EC5B939" w14:textId="77777777" w:rsidR="00A355C5" w:rsidRDefault="00A355C5" w:rsidP="006F54D9">
      <w:pPr>
        <w:spacing w:after="120" w:line="240" w:lineRule="auto"/>
        <w:jc w:val="both"/>
        <w:rPr>
          <w:rFonts w:ascii="Times New Roman" w:hAnsi="Times New Roman" w:cs="Times New Roman"/>
          <w:sz w:val="24"/>
          <w:szCs w:val="24"/>
        </w:rPr>
      </w:pPr>
    </w:p>
    <w:p w14:paraId="325FBBB7" w14:textId="77777777" w:rsidR="00A355C5" w:rsidRPr="00A355C5" w:rsidRDefault="00A355C5" w:rsidP="006F54D9">
      <w:pPr>
        <w:spacing w:after="120" w:line="240" w:lineRule="auto"/>
        <w:jc w:val="both"/>
        <w:rPr>
          <w:rFonts w:ascii="Times New Roman" w:hAnsi="Times New Roman" w:cs="Times New Roman"/>
          <w:b/>
          <w:sz w:val="24"/>
          <w:szCs w:val="24"/>
        </w:rPr>
      </w:pPr>
      <w:r w:rsidRPr="00A355C5">
        <w:rPr>
          <w:rFonts w:ascii="Times New Roman" w:hAnsi="Times New Roman" w:cs="Times New Roman"/>
          <w:b/>
        </w:rPr>
        <w:t>Tablica 6. Količina prikupljenog miješanog komunalnog otpada u 2021. god. po mjesecima u odnosu na</w:t>
      </w:r>
      <w:r w:rsidR="006F54D9">
        <w:rPr>
          <w:rFonts w:ascii="Times New Roman" w:hAnsi="Times New Roman" w:cs="Times New Roman"/>
          <w:b/>
        </w:rPr>
        <w:t xml:space="preserve"> </w:t>
      </w:r>
      <w:r w:rsidRPr="00A355C5">
        <w:rPr>
          <w:rFonts w:ascii="Times New Roman" w:hAnsi="Times New Roman" w:cs="Times New Roman"/>
          <w:b/>
        </w:rPr>
        <w:t>2020. i 2019.god. i referentnu 2015. god.</w:t>
      </w:r>
      <w:r>
        <w:rPr>
          <w:rFonts w:ascii="Times New Roman" w:hAnsi="Times New Roman" w:cs="Times New Roman"/>
          <w:b/>
        </w:rPr>
        <w:t xml:space="preserve"> (Izvor. Komunalac d.o.o.)</w:t>
      </w:r>
    </w:p>
    <w:p w14:paraId="1DB126A3" w14:textId="77777777" w:rsidR="00A355C5" w:rsidRDefault="00A355C5" w:rsidP="00081B9C">
      <w:pPr>
        <w:jc w:val="both"/>
        <w:rPr>
          <w:rFonts w:ascii="Times New Roman" w:hAnsi="Times New Roman" w:cs="Times New Roman"/>
          <w:sz w:val="24"/>
          <w:szCs w:val="24"/>
        </w:rPr>
      </w:pPr>
      <w:r>
        <w:rPr>
          <w:noProof/>
          <w:lang w:eastAsia="hr-HR"/>
        </w:rPr>
        <w:drawing>
          <wp:inline distT="0" distB="0" distL="0" distR="0" wp14:anchorId="306A9DAF" wp14:editId="05300ABC">
            <wp:extent cx="5686425" cy="4065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921" t="33235" r="31379" b="18823"/>
                    <a:stretch/>
                  </pic:blipFill>
                  <pic:spPr bwMode="auto">
                    <a:xfrm>
                      <a:off x="0" y="0"/>
                      <a:ext cx="5686678" cy="4065478"/>
                    </a:xfrm>
                    <a:prstGeom prst="rect">
                      <a:avLst/>
                    </a:prstGeom>
                    <a:ln>
                      <a:noFill/>
                    </a:ln>
                    <a:extLst>
                      <a:ext uri="{53640926-AAD7-44D8-BBD7-CCE9431645EC}">
                        <a14:shadowObscured xmlns:a14="http://schemas.microsoft.com/office/drawing/2010/main"/>
                      </a:ext>
                    </a:extLst>
                  </pic:spPr>
                </pic:pic>
              </a:graphicData>
            </a:graphic>
          </wp:inline>
        </w:drawing>
      </w:r>
    </w:p>
    <w:p w14:paraId="3023F5CF" w14:textId="77777777" w:rsidR="00A355C5" w:rsidRDefault="00A355C5" w:rsidP="00081B9C">
      <w:pPr>
        <w:jc w:val="both"/>
        <w:rPr>
          <w:rFonts w:ascii="Times New Roman" w:hAnsi="Times New Roman" w:cs="Times New Roman"/>
          <w:sz w:val="24"/>
          <w:szCs w:val="24"/>
        </w:rPr>
      </w:pPr>
      <w:r>
        <w:rPr>
          <w:rFonts w:ascii="Times New Roman" w:hAnsi="Times New Roman" w:cs="Times New Roman"/>
          <w:sz w:val="24"/>
          <w:szCs w:val="24"/>
        </w:rPr>
        <w:t>U</w:t>
      </w:r>
      <w:r w:rsidRPr="00490193">
        <w:rPr>
          <w:rFonts w:ascii="Times New Roman" w:hAnsi="Times New Roman" w:cs="Times New Roman"/>
          <w:sz w:val="24"/>
          <w:szCs w:val="24"/>
        </w:rPr>
        <w:t>kupno je</w:t>
      </w:r>
      <w:r>
        <w:rPr>
          <w:rFonts w:ascii="Times New Roman" w:hAnsi="Times New Roman" w:cs="Times New Roman"/>
          <w:sz w:val="24"/>
          <w:szCs w:val="24"/>
        </w:rPr>
        <w:t xml:space="preserve"> u 2021. godini </w:t>
      </w:r>
      <w:r w:rsidRPr="00490193">
        <w:rPr>
          <w:rFonts w:ascii="Times New Roman" w:hAnsi="Times New Roman" w:cs="Times New Roman"/>
          <w:sz w:val="24"/>
          <w:szCs w:val="24"/>
        </w:rPr>
        <w:t xml:space="preserve"> </w:t>
      </w:r>
      <w:r w:rsidR="006F54D9">
        <w:rPr>
          <w:rFonts w:ascii="Times New Roman" w:hAnsi="Times New Roman" w:cs="Times New Roman"/>
          <w:sz w:val="24"/>
          <w:szCs w:val="24"/>
        </w:rPr>
        <w:t>sakupljeno</w:t>
      </w:r>
      <w:r w:rsidRPr="00490193">
        <w:rPr>
          <w:rFonts w:ascii="Times New Roman" w:hAnsi="Times New Roman" w:cs="Times New Roman"/>
          <w:sz w:val="24"/>
          <w:szCs w:val="24"/>
        </w:rPr>
        <w:t xml:space="preserve"> 2.208,21 tona otpada od </w:t>
      </w:r>
      <w:r>
        <w:rPr>
          <w:rFonts w:ascii="Times New Roman" w:hAnsi="Times New Roman" w:cs="Times New Roman"/>
          <w:sz w:val="24"/>
          <w:szCs w:val="24"/>
        </w:rPr>
        <w:t>čega:</w:t>
      </w:r>
    </w:p>
    <w:p w14:paraId="6E99E1AF" w14:textId="77777777" w:rsidR="00B37DBA" w:rsidRPr="00B37DBA" w:rsidRDefault="00B37DBA" w:rsidP="00081B9C">
      <w:pPr>
        <w:jc w:val="both"/>
        <w:rPr>
          <w:rFonts w:ascii="Times New Roman" w:hAnsi="Times New Roman" w:cs="Times New Roman"/>
          <w:b/>
        </w:rPr>
      </w:pPr>
      <w:r w:rsidRPr="00B37DBA">
        <w:rPr>
          <w:rFonts w:ascii="Times New Roman" w:hAnsi="Times New Roman" w:cs="Times New Roman"/>
          <w:b/>
        </w:rPr>
        <w:t>Tablica 7. Količine sakupljenog otpad u 2021. godini povrstama</w:t>
      </w:r>
      <w:r>
        <w:rPr>
          <w:rFonts w:ascii="Times New Roman" w:hAnsi="Times New Roman" w:cs="Times New Roman"/>
          <w:b/>
        </w:rPr>
        <w:t xml:space="preserve"> (Izvor: Komunalac d.o.o.)</w:t>
      </w:r>
    </w:p>
    <w:tbl>
      <w:tblPr>
        <w:tblStyle w:val="Reetkatablice"/>
        <w:tblW w:w="0" w:type="auto"/>
        <w:tblLook w:val="04A0" w:firstRow="1" w:lastRow="0" w:firstColumn="1" w:lastColumn="0" w:noHBand="0" w:noVBand="1"/>
      </w:tblPr>
      <w:tblGrid>
        <w:gridCol w:w="3652"/>
        <w:gridCol w:w="2126"/>
      </w:tblGrid>
      <w:tr w:rsidR="006F54D9" w14:paraId="1F035042" w14:textId="77777777" w:rsidTr="006F54D9">
        <w:tc>
          <w:tcPr>
            <w:tcW w:w="3652" w:type="dxa"/>
            <w:shd w:val="clear" w:color="auto" w:fill="92D050"/>
          </w:tcPr>
          <w:p w14:paraId="2073EE76" w14:textId="77777777" w:rsidR="006F54D9" w:rsidRDefault="006F54D9" w:rsidP="00081B9C">
            <w:pPr>
              <w:jc w:val="both"/>
              <w:rPr>
                <w:rFonts w:ascii="Times New Roman" w:hAnsi="Times New Roman" w:cs="Times New Roman"/>
                <w:sz w:val="24"/>
                <w:szCs w:val="24"/>
              </w:rPr>
            </w:pPr>
            <w:r>
              <w:rPr>
                <w:rFonts w:ascii="Times New Roman" w:hAnsi="Times New Roman" w:cs="Times New Roman"/>
                <w:sz w:val="24"/>
                <w:szCs w:val="24"/>
              </w:rPr>
              <w:t>Vrsta otpada</w:t>
            </w:r>
          </w:p>
        </w:tc>
        <w:tc>
          <w:tcPr>
            <w:tcW w:w="2126" w:type="dxa"/>
            <w:shd w:val="clear" w:color="auto" w:fill="92D050"/>
          </w:tcPr>
          <w:p w14:paraId="1A8FF053" w14:textId="77777777" w:rsidR="006F54D9" w:rsidRDefault="006F54D9" w:rsidP="006F54D9">
            <w:pPr>
              <w:jc w:val="both"/>
              <w:rPr>
                <w:rFonts w:ascii="Times New Roman" w:hAnsi="Times New Roman" w:cs="Times New Roman"/>
                <w:sz w:val="24"/>
                <w:szCs w:val="24"/>
              </w:rPr>
            </w:pPr>
            <w:r>
              <w:rPr>
                <w:rFonts w:ascii="Times New Roman" w:hAnsi="Times New Roman" w:cs="Times New Roman"/>
                <w:sz w:val="24"/>
                <w:szCs w:val="24"/>
              </w:rPr>
              <w:t>Količina u (t)</w:t>
            </w:r>
          </w:p>
        </w:tc>
      </w:tr>
      <w:tr w:rsidR="006F54D9" w14:paraId="6FDC8C9E" w14:textId="77777777" w:rsidTr="006F54D9">
        <w:tc>
          <w:tcPr>
            <w:tcW w:w="3652" w:type="dxa"/>
          </w:tcPr>
          <w:p w14:paraId="5D2ABEFA" w14:textId="77777777" w:rsidR="006F54D9" w:rsidRDefault="006F54D9" w:rsidP="00081B9C">
            <w:pPr>
              <w:jc w:val="both"/>
              <w:rPr>
                <w:rFonts w:ascii="Times New Roman" w:hAnsi="Times New Roman" w:cs="Times New Roman"/>
                <w:sz w:val="24"/>
                <w:szCs w:val="24"/>
              </w:rPr>
            </w:pPr>
            <w:r>
              <w:rPr>
                <w:rFonts w:ascii="Times New Roman" w:hAnsi="Times New Roman" w:cs="Times New Roman"/>
                <w:sz w:val="24"/>
                <w:szCs w:val="24"/>
              </w:rPr>
              <w:t>Miješani komunalni otpad</w:t>
            </w:r>
          </w:p>
        </w:tc>
        <w:tc>
          <w:tcPr>
            <w:tcW w:w="2126" w:type="dxa"/>
          </w:tcPr>
          <w:p w14:paraId="4BED7634" w14:textId="77777777" w:rsidR="006F54D9" w:rsidRDefault="006F54D9" w:rsidP="006F54D9">
            <w:pPr>
              <w:jc w:val="right"/>
              <w:rPr>
                <w:rFonts w:ascii="Times New Roman" w:hAnsi="Times New Roman" w:cs="Times New Roman"/>
                <w:sz w:val="24"/>
                <w:szCs w:val="24"/>
              </w:rPr>
            </w:pPr>
            <w:r>
              <w:rPr>
                <w:rFonts w:ascii="Times New Roman" w:hAnsi="Times New Roman" w:cs="Times New Roman"/>
                <w:sz w:val="24"/>
                <w:szCs w:val="24"/>
              </w:rPr>
              <w:t>1.372,82</w:t>
            </w:r>
          </w:p>
        </w:tc>
      </w:tr>
      <w:tr w:rsidR="006F54D9" w14:paraId="031DFBD7" w14:textId="77777777" w:rsidTr="006F54D9">
        <w:tc>
          <w:tcPr>
            <w:tcW w:w="3652" w:type="dxa"/>
          </w:tcPr>
          <w:p w14:paraId="7B0B8088" w14:textId="77777777" w:rsidR="006F54D9" w:rsidRDefault="006F54D9" w:rsidP="00081B9C">
            <w:pPr>
              <w:jc w:val="both"/>
              <w:rPr>
                <w:rFonts w:ascii="Times New Roman" w:hAnsi="Times New Roman" w:cs="Times New Roman"/>
                <w:sz w:val="24"/>
                <w:szCs w:val="24"/>
              </w:rPr>
            </w:pPr>
            <w:r>
              <w:rPr>
                <w:rFonts w:ascii="Times New Roman" w:hAnsi="Times New Roman" w:cs="Times New Roman"/>
                <w:sz w:val="24"/>
                <w:szCs w:val="24"/>
              </w:rPr>
              <w:t>Glomazni otpad</w:t>
            </w:r>
          </w:p>
        </w:tc>
        <w:tc>
          <w:tcPr>
            <w:tcW w:w="2126" w:type="dxa"/>
          </w:tcPr>
          <w:p w14:paraId="034EDA6B" w14:textId="77777777" w:rsidR="006F54D9" w:rsidRDefault="006F54D9" w:rsidP="006F54D9">
            <w:pPr>
              <w:jc w:val="right"/>
              <w:rPr>
                <w:rFonts w:ascii="Times New Roman" w:hAnsi="Times New Roman" w:cs="Times New Roman"/>
                <w:sz w:val="24"/>
                <w:szCs w:val="24"/>
              </w:rPr>
            </w:pPr>
            <w:r>
              <w:rPr>
                <w:rFonts w:ascii="Times New Roman" w:hAnsi="Times New Roman" w:cs="Times New Roman"/>
                <w:sz w:val="24"/>
                <w:szCs w:val="24"/>
              </w:rPr>
              <w:t>327,24</w:t>
            </w:r>
          </w:p>
        </w:tc>
      </w:tr>
      <w:tr w:rsidR="006F54D9" w14:paraId="3C6E1A21" w14:textId="77777777" w:rsidTr="006F54D9">
        <w:tc>
          <w:tcPr>
            <w:tcW w:w="3652" w:type="dxa"/>
          </w:tcPr>
          <w:p w14:paraId="305306BB" w14:textId="77777777" w:rsidR="006F54D9" w:rsidRDefault="006F54D9" w:rsidP="00081B9C">
            <w:pPr>
              <w:jc w:val="both"/>
              <w:rPr>
                <w:rFonts w:ascii="Times New Roman" w:hAnsi="Times New Roman" w:cs="Times New Roman"/>
                <w:sz w:val="24"/>
                <w:szCs w:val="24"/>
              </w:rPr>
            </w:pPr>
            <w:r>
              <w:rPr>
                <w:rFonts w:ascii="Times New Roman" w:hAnsi="Times New Roman" w:cs="Times New Roman"/>
                <w:sz w:val="24"/>
                <w:szCs w:val="24"/>
              </w:rPr>
              <w:t>Miješani ambalažni otpad</w:t>
            </w:r>
          </w:p>
        </w:tc>
        <w:tc>
          <w:tcPr>
            <w:tcW w:w="2126" w:type="dxa"/>
          </w:tcPr>
          <w:p w14:paraId="7C35F111" w14:textId="77777777" w:rsidR="006F54D9" w:rsidRDefault="006F54D9" w:rsidP="006F54D9">
            <w:pPr>
              <w:jc w:val="right"/>
              <w:rPr>
                <w:rFonts w:ascii="Times New Roman" w:hAnsi="Times New Roman" w:cs="Times New Roman"/>
                <w:sz w:val="24"/>
                <w:szCs w:val="24"/>
              </w:rPr>
            </w:pPr>
            <w:r>
              <w:rPr>
                <w:rFonts w:ascii="Times New Roman" w:hAnsi="Times New Roman" w:cs="Times New Roman"/>
                <w:sz w:val="24"/>
                <w:szCs w:val="24"/>
              </w:rPr>
              <w:t>495,19</w:t>
            </w:r>
          </w:p>
        </w:tc>
      </w:tr>
      <w:tr w:rsidR="006F54D9" w14:paraId="0E5C0E6B" w14:textId="77777777" w:rsidTr="006F54D9">
        <w:tc>
          <w:tcPr>
            <w:tcW w:w="3652" w:type="dxa"/>
          </w:tcPr>
          <w:p w14:paraId="66ED2EB1" w14:textId="77777777" w:rsidR="006F54D9" w:rsidRDefault="006F54D9" w:rsidP="00081B9C">
            <w:pPr>
              <w:jc w:val="both"/>
              <w:rPr>
                <w:rFonts w:ascii="Times New Roman" w:hAnsi="Times New Roman" w:cs="Times New Roman"/>
                <w:sz w:val="24"/>
                <w:szCs w:val="24"/>
              </w:rPr>
            </w:pPr>
            <w:r>
              <w:rPr>
                <w:rFonts w:ascii="Times New Roman" w:hAnsi="Times New Roman" w:cs="Times New Roman"/>
                <w:sz w:val="24"/>
                <w:szCs w:val="24"/>
              </w:rPr>
              <w:t>Biorazgradivi otpad</w:t>
            </w:r>
          </w:p>
        </w:tc>
        <w:tc>
          <w:tcPr>
            <w:tcW w:w="2126" w:type="dxa"/>
          </w:tcPr>
          <w:p w14:paraId="342519D0" w14:textId="77777777" w:rsidR="006F54D9" w:rsidRDefault="006F54D9" w:rsidP="006F54D9">
            <w:pPr>
              <w:jc w:val="right"/>
              <w:rPr>
                <w:rFonts w:ascii="Times New Roman" w:hAnsi="Times New Roman" w:cs="Times New Roman"/>
                <w:sz w:val="24"/>
                <w:szCs w:val="24"/>
              </w:rPr>
            </w:pPr>
            <w:r>
              <w:rPr>
                <w:rFonts w:ascii="Times New Roman" w:hAnsi="Times New Roman" w:cs="Times New Roman"/>
                <w:sz w:val="24"/>
                <w:szCs w:val="24"/>
              </w:rPr>
              <w:t>4,86</w:t>
            </w:r>
          </w:p>
        </w:tc>
      </w:tr>
      <w:tr w:rsidR="006F54D9" w14:paraId="19CD173F" w14:textId="77777777" w:rsidTr="006F54D9">
        <w:tc>
          <w:tcPr>
            <w:tcW w:w="3652" w:type="dxa"/>
          </w:tcPr>
          <w:p w14:paraId="7CA1C7C7" w14:textId="77777777" w:rsidR="006F54D9" w:rsidRDefault="006F54D9" w:rsidP="00081B9C">
            <w:pPr>
              <w:jc w:val="both"/>
              <w:rPr>
                <w:rFonts w:ascii="Times New Roman" w:hAnsi="Times New Roman" w:cs="Times New Roman"/>
                <w:sz w:val="24"/>
                <w:szCs w:val="24"/>
              </w:rPr>
            </w:pPr>
            <w:r>
              <w:rPr>
                <w:rFonts w:ascii="Times New Roman" w:hAnsi="Times New Roman" w:cs="Times New Roman"/>
                <w:sz w:val="24"/>
                <w:szCs w:val="24"/>
              </w:rPr>
              <w:t>Ostali otpad koji nije biorazgradiv</w:t>
            </w:r>
          </w:p>
        </w:tc>
        <w:tc>
          <w:tcPr>
            <w:tcW w:w="2126" w:type="dxa"/>
          </w:tcPr>
          <w:p w14:paraId="657A243D" w14:textId="77777777" w:rsidR="006F54D9" w:rsidRDefault="006F54D9" w:rsidP="006F54D9">
            <w:pPr>
              <w:jc w:val="right"/>
              <w:rPr>
                <w:rFonts w:ascii="Times New Roman" w:hAnsi="Times New Roman" w:cs="Times New Roman"/>
                <w:sz w:val="24"/>
                <w:szCs w:val="24"/>
              </w:rPr>
            </w:pPr>
            <w:r>
              <w:rPr>
                <w:rFonts w:ascii="Times New Roman" w:hAnsi="Times New Roman" w:cs="Times New Roman"/>
                <w:sz w:val="24"/>
                <w:szCs w:val="24"/>
              </w:rPr>
              <w:t>8,11</w:t>
            </w:r>
          </w:p>
        </w:tc>
      </w:tr>
    </w:tbl>
    <w:p w14:paraId="6C01929E" w14:textId="77777777" w:rsidR="006F54D9" w:rsidRDefault="006F54D9" w:rsidP="00081B9C">
      <w:pPr>
        <w:jc w:val="both"/>
        <w:rPr>
          <w:rFonts w:ascii="Times New Roman" w:hAnsi="Times New Roman" w:cs="Times New Roman"/>
          <w:sz w:val="24"/>
          <w:szCs w:val="24"/>
        </w:rPr>
      </w:pPr>
    </w:p>
    <w:p w14:paraId="1362A339" w14:textId="77777777" w:rsidR="00490193" w:rsidRDefault="00B37DBA" w:rsidP="00B37DBA">
      <w:pPr>
        <w:jc w:val="both"/>
        <w:rPr>
          <w:rFonts w:ascii="Times New Roman" w:hAnsi="Times New Roman" w:cs="Times New Roman"/>
          <w:sz w:val="24"/>
          <w:szCs w:val="24"/>
        </w:rPr>
      </w:pPr>
      <w:r>
        <w:rPr>
          <w:rFonts w:ascii="Times New Roman" w:hAnsi="Times New Roman" w:cs="Times New Roman"/>
          <w:sz w:val="24"/>
          <w:szCs w:val="24"/>
        </w:rPr>
        <w:t xml:space="preserve">Kod glomaznog otpada treba napomenuti da je od 327,24 t sakupljenog otpada </w:t>
      </w:r>
      <w:r w:rsidR="00490193">
        <w:rPr>
          <w:rFonts w:ascii="Times New Roman" w:hAnsi="Times New Roman" w:cs="Times New Roman"/>
          <w:sz w:val="24"/>
          <w:szCs w:val="24"/>
        </w:rPr>
        <w:t xml:space="preserve"> 94,18 tona</w:t>
      </w:r>
      <w:r>
        <w:rPr>
          <w:rFonts w:ascii="Times New Roman" w:hAnsi="Times New Roman" w:cs="Times New Roman"/>
          <w:sz w:val="24"/>
          <w:szCs w:val="24"/>
        </w:rPr>
        <w:t xml:space="preserve"> sakupljeno </w:t>
      </w:r>
      <w:r w:rsidR="00490193">
        <w:rPr>
          <w:rFonts w:ascii="Times New Roman" w:hAnsi="Times New Roman" w:cs="Times New Roman"/>
          <w:sz w:val="24"/>
          <w:szCs w:val="24"/>
        </w:rPr>
        <w:t xml:space="preserve">na reciklažnom dvorištu </w:t>
      </w:r>
      <w:r>
        <w:rPr>
          <w:rFonts w:ascii="Times New Roman" w:hAnsi="Times New Roman" w:cs="Times New Roman"/>
          <w:sz w:val="24"/>
          <w:szCs w:val="24"/>
        </w:rPr>
        <w:t>a</w:t>
      </w:r>
      <w:r w:rsidR="00490193">
        <w:rPr>
          <w:rFonts w:ascii="Times New Roman" w:hAnsi="Times New Roman" w:cs="Times New Roman"/>
          <w:sz w:val="24"/>
          <w:szCs w:val="24"/>
        </w:rPr>
        <w:t xml:space="preserve"> 233,06 tona</w:t>
      </w:r>
      <w:r>
        <w:rPr>
          <w:rFonts w:ascii="Times New Roman" w:hAnsi="Times New Roman" w:cs="Times New Roman"/>
          <w:sz w:val="24"/>
          <w:szCs w:val="24"/>
        </w:rPr>
        <w:t xml:space="preserve"> </w:t>
      </w:r>
      <w:r w:rsidR="00236BEE">
        <w:rPr>
          <w:rFonts w:ascii="Times New Roman" w:hAnsi="Times New Roman" w:cs="Times New Roman"/>
          <w:sz w:val="24"/>
          <w:szCs w:val="24"/>
        </w:rPr>
        <w:t>otpada koji građani mogu besplatno odložiti</w:t>
      </w:r>
      <w:r>
        <w:rPr>
          <w:rFonts w:ascii="Times New Roman" w:hAnsi="Times New Roman" w:cs="Times New Roman"/>
          <w:sz w:val="24"/>
          <w:szCs w:val="24"/>
        </w:rPr>
        <w:t>.</w:t>
      </w:r>
    </w:p>
    <w:p w14:paraId="4A1C83DE" w14:textId="77777777" w:rsidR="00AF5B79" w:rsidRDefault="00081B9C" w:rsidP="00081B9C">
      <w:pPr>
        <w:jc w:val="both"/>
        <w:rPr>
          <w:rFonts w:ascii="Times New Roman" w:hAnsi="Times New Roman" w:cs="Times New Roman"/>
          <w:sz w:val="24"/>
          <w:szCs w:val="24"/>
        </w:rPr>
      </w:pPr>
      <w:r w:rsidRPr="00490193">
        <w:rPr>
          <w:rFonts w:ascii="Times New Roman" w:hAnsi="Times New Roman" w:cs="Times New Roman"/>
          <w:sz w:val="24"/>
          <w:szCs w:val="24"/>
        </w:rPr>
        <w:lastRenderedPageBreak/>
        <w:t xml:space="preserve">U apsolutnim podacima količina miješanog komunalnog otpada u odnosu na godinu dana ranije </w:t>
      </w:r>
      <w:r w:rsidR="00236BEE">
        <w:rPr>
          <w:rFonts w:ascii="Times New Roman" w:hAnsi="Times New Roman" w:cs="Times New Roman"/>
          <w:sz w:val="24"/>
          <w:szCs w:val="24"/>
        </w:rPr>
        <w:t>smanjila se</w:t>
      </w:r>
      <w:r w:rsidRPr="00490193">
        <w:rPr>
          <w:rFonts w:ascii="Times New Roman" w:hAnsi="Times New Roman" w:cs="Times New Roman"/>
          <w:sz w:val="24"/>
          <w:szCs w:val="24"/>
        </w:rPr>
        <w:t xml:space="preserve"> za </w:t>
      </w:r>
      <w:r w:rsidR="00236BEE">
        <w:rPr>
          <w:rFonts w:ascii="Times New Roman" w:hAnsi="Times New Roman" w:cs="Times New Roman"/>
          <w:sz w:val="24"/>
          <w:szCs w:val="24"/>
        </w:rPr>
        <w:t>16,36%</w:t>
      </w:r>
      <w:r w:rsidRPr="00490193">
        <w:rPr>
          <w:rFonts w:ascii="Times New Roman" w:hAnsi="Times New Roman" w:cs="Times New Roman"/>
          <w:sz w:val="24"/>
          <w:szCs w:val="24"/>
        </w:rPr>
        <w:t xml:space="preserve"> (</w:t>
      </w:r>
      <w:r w:rsidR="00236BEE">
        <w:rPr>
          <w:rFonts w:ascii="Times New Roman" w:hAnsi="Times New Roman" w:cs="Times New Roman"/>
          <w:sz w:val="24"/>
          <w:szCs w:val="24"/>
        </w:rPr>
        <w:t>268,44 t</w:t>
      </w:r>
      <w:r w:rsidRPr="00490193">
        <w:rPr>
          <w:rFonts w:ascii="Times New Roman" w:hAnsi="Times New Roman" w:cs="Times New Roman"/>
          <w:sz w:val="24"/>
          <w:szCs w:val="24"/>
        </w:rPr>
        <w:t xml:space="preserve">ona). U odnosu na zakonom određenu baznu 2015. godinu proizvedeno je čak </w:t>
      </w:r>
      <w:r w:rsidR="00236BEE">
        <w:rPr>
          <w:rFonts w:ascii="Times New Roman" w:hAnsi="Times New Roman" w:cs="Times New Roman"/>
          <w:sz w:val="24"/>
          <w:szCs w:val="24"/>
        </w:rPr>
        <w:t>44,13</w:t>
      </w:r>
      <w:r w:rsidRPr="00490193">
        <w:rPr>
          <w:rFonts w:ascii="Times New Roman" w:hAnsi="Times New Roman" w:cs="Times New Roman"/>
          <w:sz w:val="24"/>
          <w:szCs w:val="24"/>
        </w:rPr>
        <w:t xml:space="preserve">% miješanog komunalnog otpada manje </w:t>
      </w:r>
      <w:r w:rsidRPr="00A87937">
        <w:rPr>
          <w:rFonts w:ascii="Times New Roman" w:hAnsi="Times New Roman" w:cs="Times New Roman"/>
          <w:sz w:val="24"/>
          <w:szCs w:val="24"/>
        </w:rPr>
        <w:t>te je istovremeno smanjena i količi</w:t>
      </w:r>
      <w:r w:rsidR="00A87937" w:rsidRPr="00A87937">
        <w:rPr>
          <w:rFonts w:ascii="Times New Roman" w:hAnsi="Times New Roman" w:cs="Times New Roman"/>
          <w:sz w:val="24"/>
          <w:szCs w:val="24"/>
        </w:rPr>
        <w:t>na ukupno sakupljanog ot</w:t>
      </w:r>
      <w:r w:rsidRPr="00A87937">
        <w:rPr>
          <w:rFonts w:ascii="Times New Roman" w:hAnsi="Times New Roman" w:cs="Times New Roman"/>
          <w:sz w:val="24"/>
          <w:szCs w:val="24"/>
        </w:rPr>
        <w:t>p</w:t>
      </w:r>
      <w:r w:rsidR="00A87937" w:rsidRPr="00A87937">
        <w:rPr>
          <w:rFonts w:ascii="Times New Roman" w:hAnsi="Times New Roman" w:cs="Times New Roman"/>
          <w:sz w:val="24"/>
          <w:szCs w:val="24"/>
        </w:rPr>
        <w:t>ada</w:t>
      </w:r>
      <w:r w:rsidRPr="00A87937">
        <w:rPr>
          <w:rFonts w:ascii="Times New Roman" w:hAnsi="Times New Roman" w:cs="Times New Roman"/>
          <w:sz w:val="24"/>
          <w:szCs w:val="24"/>
        </w:rPr>
        <w:t xml:space="preserve"> na području Općine Matulji za </w:t>
      </w:r>
      <w:r w:rsidR="00A87937" w:rsidRPr="00A87937">
        <w:rPr>
          <w:rFonts w:ascii="Times New Roman" w:hAnsi="Times New Roman" w:cs="Times New Roman"/>
          <w:sz w:val="24"/>
          <w:szCs w:val="24"/>
        </w:rPr>
        <w:t>39</w:t>
      </w:r>
      <w:r w:rsidRPr="00A87937">
        <w:rPr>
          <w:rFonts w:ascii="Times New Roman" w:hAnsi="Times New Roman" w:cs="Times New Roman"/>
          <w:sz w:val="24"/>
          <w:szCs w:val="24"/>
        </w:rPr>
        <w:t>% (</w:t>
      </w:r>
      <w:r w:rsidR="00A87937" w:rsidRPr="00A87937">
        <w:rPr>
          <w:rFonts w:ascii="Times New Roman" w:hAnsi="Times New Roman" w:cs="Times New Roman"/>
          <w:sz w:val="24"/>
          <w:szCs w:val="24"/>
        </w:rPr>
        <w:t>2.208,21</w:t>
      </w:r>
      <w:r w:rsidRPr="00A87937">
        <w:rPr>
          <w:rFonts w:ascii="Times New Roman" w:hAnsi="Times New Roman" w:cs="Times New Roman"/>
          <w:sz w:val="24"/>
          <w:szCs w:val="24"/>
        </w:rPr>
        <w:t xml:space="preserve"> tona) u odnosu na 3.645 tona svih vrsta otpada iz 2015. godine.</w:t>
      </w:r>
      <w:r w:rsidRPr="00490193">
        <w:rPr>
          <w:rFonts w:ascii="Times New Roman" w:hAnsi="Times New Roman" w:cs="Times New Roman"/>
          <w:sz w:val="24"/>
          <w:szCs w:val="24"/>
        </w:rPr>
        <w:t xml:space="preserve"> </w:t>
      </w:r>
    </w:p>
    <w:p w14:paraId="42FBC466" w14:textId="77777777" w:rsidR="00B24B10" w:rsidRDefault="00B24B10" w:rsidP="00081B9C">
      <w:pPr>
        <w:jc w:val="both"/>
        <w:rPr>
          <w:rFonts w:ascii="Times New Roman" w:hAnsi="Times New Roman" w:cs="Times New Roman"/>
          <w:sz w:val="24"/>
          <w:szCs w:val="24"/>
        </w:rPr>
      </w:pPr>
      <w:r w:rsidRPr="00840234">
        <w:rPr>
          <w:rFonts w:ascii="Times New Roman" w:hAnsi="Times New Roman" w:cs="Times New Roman"/>
          <w:b/>
        </w:rPr>
        <w:t xml:space="preserve">Tablica </w:t>
      </w:r>
      <w:r w:rsidR="00A355C5">
        <w:rPr>
          <w:rFonts w:ascii="Times New Roman" w:hAnsi="Times New Roman" w:cs="Times New Roman"/>
          <w:b/>
        </w:rPr>
        <w:t>7</w:t>
      </w:r>
      <w:r>
        <w:rPr>
          <w:rFonts w:ascii="Times New Roman" w:hAnsi="Times New Roman" w:cs="Times New Roman"/>
          <w:b/>
        </w:rPr>
        <w:t xml:space="preserve">. Količine otpada po vrstama preuzete na reciklžnom dvorištu </w:t>
      </w:r>
      <w:r w:rsidR="00111FB8">
        <w:rPr>
          <w:rFonts w:ascii="Times New Roman" w:hAnsi="Times New Roman" w:cs="Times New Roman"/>
          <w:b/>
        </w:rPr>
        <w:t>u tonama</w:t>
      </w:r>
      <w:r w:rsidR="00A355C5">
        <w:rPr>
          <w:rFonts w:ascii="Times New Roman" w:hAnsi="Times New Roman" w:cs="Times New Roman"/>
          <w:b/>
        </w:rPr>
        <w:t xml:space="preserve">(Izvor: Komunalac d.o.o.) </w:t>
      </w:r>
    </w:p>
    <w:p w14:paraId="4FAA5458" w14:textId="77777777" w:rsidR="00AF5B79" w:rsidRDefault="00AF5B79" w:rsidP="00081B9C">
      <w:pPr>
        <w:jc w:val="both"/>
        <w:rPr>
          <w:rFonts w:ascii="Times New Roman" w:hAnsi="Times New Roman" w:cs="Times New Roman"/>
          <w:sz w:val="24"/>
          <w:szCs w:val="24"/>
        </w:rPr>
      </w:pPr>
      <w:r>
        <w:rPr>
          <w:noProof/>
          <w:lang w:eastAsia="hr-HR"/>
        </w:rPr>
        <w:drawing>
          <wp:inline distT="0" distB="0" distL="0" distR="0" wp14:anchorId="1F187EB4" wp14:editId="09C17FE8">
            <wp:extent cx="4959757" cy="338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6125" t="32647" r="25592" b="8801"/>
                    <a:stretch/>
                  </pic:blipFill>
                  <pic:spPr bwMode="auto">
                    <a:xfrm>
                      <a:off x="0" y="0"/>
                      <a:ext cx="4959757" cy="3381375"/>
                    </a:xfrm>
                    <a:prstGeom prst="rect">
                      <a:avLst/>
                    </a:prstGeom>
                    <a:ln>
                      <a:noFill/>
                    </a:ln>
                    <a:extLst>
                      <a:ext uri="{53640926-AAD7-44D8-BBD7-CCE9431645EC}">
                        <a14:shadowObscured xmlns:a14="http://schemas.microsoft.com/office/drawing/2010/main"/>
                      </a:ext>
                    </a:extLst>
                  </pic:spPr>
                </pic:pic>
              </a:graphicData>
            </a:graphic>
          </wp:inline>
        </w:drawing>
      </w:r>
    </w:p>
    <w:p w14:paraId="5472A542" w14:textId="77777777" w:rsidR="00B37DBA" w:rsidRDefault="00081B9C" w:rsidP="002838ED">
      <w:pPr>
        <w:spacing w:after="120" w:line="240" w:lineRule="auto"/>
        <w:jc w:val="both"/>
        <w:rPr>
          <w:rFonts w:ascii="Times New Roman" w:hAnsi="Times New Roman" w:cs="Times New Roman"/>
          <w:sz w:val="24"/>
          <w:szCs w:val="24"/>
        </w:rPr>
      </w:pPr>
      <w:r w:rsidRPr="00236BEE">
        <w:rPr>
          <w:rFonts w:ascii="Times New Roman" w:hAnsi="Times New Roman" w:cs="Times New Roman"/>
          <w:sz w:val="24"/>
          <w:szCs w:val="24"/>
        </w:rPr>
        <w:t>Sukladno Odluci o pružanju javne usluge prikupljanja miješanog komunalnog otpada i biorazgradivog komunalnog otpada i usluge povezan</w:t>
      </w:r>
      <w:r w:rsidR="00A87937">
        <w:rPr>
          <w:rFonts w:ascii="Times New Roman" w:hAnsi="Times New Roman" w:cs="Times New Roman"/>
          <w:sz w:val="24"/>
          <w:szCs w:val="24"/>
        </w:rPr>
        <w:t>e</w:t>
      </w:r>
      <w:r w:rsidRPr="00236BEE">
        <w:rPr>
          <w:rFonts w:ascii="Times New Roman" w:hAnsi="Times New Roman" w:cs="Times New Roman"/>
          <w:sz w:val="24"/>
          <w:szCs w:val="24"/>
        </w:rPr>
        <w:t xml:space="preserve"> s tom javnom uslugom definirana je učestalost odvoza komunalnog otpada jednom tjedno što se za sada pokazalo zadovoljavajućim. </w:t>
      </w:r>
    </w:p>
    <w:p w14:paraId="4D3AC764" w14:textId="26902842" w:rsidR="00B37DBA" w:rsidRDefault="00081B9C" w:rsidP="002838ED">
      <w:pPr>
        <w:spacing w:after="120" w:line="240" w:lineRule="auto"/>
        <w:jc w:val="both"/>
        <w:rPr>
          <w:rFonts w:ascii="Times New Roman" w:hAnsi="Times New Roman" w:cs="Times New Roman"/>
          <w:sz w:val="24"/>
          <w:szCs w:val="24"/>
        </w:rPr>
      </w:pPr>
      <w:r w:rsidRPr="00236BEE">
        <w:rPr>
          <w:rFonts w:ascii="Times New Roman" w:hAnsi="Times New Roman" w:cs="Times New Roman"/>
          <w:sz w:val="24"/>
          <w:szCs w:val="24"/>
        </w:rPr>
        <w:t xml:space="preserve">Također uvođenjem novog sustava skupljanja otpada „od vrata do vrata“ sukladno gore spomenutoj Odluci svako je domaćinstvo u Općini Matulji dužno koristiti javnu uslugu </w:t>
      </w:r>
      <w:r w:rsidR="0048555E">
        <w:rPr>
          <w:rFonts w:ascii="Times New Roman" w:hAnsi="Times New Roman" w:cs="Times New Roman"/>
          <w:sz w:val="24"/>
          <w:szCs w:val="24"/>
        </w:rPr>
        <w:t xml:space="preserve">prikupljanja otpada. Javnom uslugom prikupljanja otpada </w:t>
      </w:r>
      <w:r w:rsidR="00B37DBA">
        <w:rPr>
          <w:rFonts w:ascii="Times New Roman" w:hAnsi="Times New Roman" w:cs="Times New Roman"/>
          <w:sz w:val="24"/>
          <w:szCs w:val="24"/>
        </w:rPr>
        <w:t>obuhvaćeno</w:t>
      </w:r>
      <w:r w:rsidR="0048555E">
        <w:rPr>
          <w:rFonts w:ascii="Times New Roman" w:hAnsi="Times New Roman" w:cs="Times New Roman"/>
          <w:sz w:val="24"/>
          <w:szCs w:val="24"/>
        </w:rPr>
        <w:t xml:space="preserve"> je</w:t>
      </w:r>
      <w:r w:rsidR="00B37DBA">
        <w:rPr>
          <w:rFonts w:ascii="Times New Roman" w:hAnsi="Times New Roman" w:cs="Times New Roman"/>
          <w:sz w:val="24"/>
          <w:szCs w:val="24"/>
        </w:rPr>
        <w:t xml:space="preserve"> 100% korisnika odnosno </w:t>
      </w:r>
      <w:r w:rsidRPr="00236BEE">
        <w:rPr>
          <w:rFonts w:ascii="Times New Roman" w:hAnsi="Times New Roman" w:cs="Times New Roman"/>
          <w:sz w:val="24"/>
          <w:szCs w:val="24"/>
        </w:rPr>
        <w:t>broj korisnika</w:t>
      </w:r>
      <w:r w:rsidR="00236BEE">
        <w:rPr>
          <w:rFonts w:ascii="Times New Roman" w:hAnsi="Times New Roman" w:cs="Times New Roman"/>
          <w:sz w:val="24"/>
          <w:szCs w:val="24"/>
        </w:rPr>
        <w:t xml:space="preserve"> pokrivenih uslugom</w:t>
      </w:r>
      <w:r w:rsidR="00B37DBA">
        <w:rPr>
          <w:rFonts w:ascii="Times New Roman" w:hAnsi="Times New Roman" w:cs="Times New Roman"/>
          <w:sz w:val="24"/>
          <w:szCs w:val="24"/>
        </w:rPr>
        <w:t xml:space="preserve"> iznosi</w:t>
      </w:r>
      <w:r w:rsidR="00236BEE">
        <w:rPr>
          <w:rFonts w:ascii="Times New Roman" w:hAnsi="Times New Roman" w:cs="Times New Roman"/>
          <w:sz w:val="24"/>
          <w:szCs w:val="24"/>
        </w:rPr>
        <w:t xml:space="preserve"> 4496.</w:t>
      </w:r>
      <w:r w:rsidRPr="00236BEE">
        <w:rPr>
          <w:rFonts w:ascii="Times New Roman" w:hAnsi="Times New Roman" w:cs="Times New Roman"/>
          <w:sz w:val="24"/>
          <w:szCs w:val="24"/>
        </w:rPr>
        <w:t xml:space="preserve"> </w:t>
      </w:r>
    </w:p>
    <w:p w14:paraId="63002F2D" w14:textId="77777777" w:rsidR="00B37DBA" w:rsidRDefault="00B37DBA" w:rsidP="002838E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Količina otpada predanog na CO Marišćina vidljiva je iz Tablice 6. te za 2021. </w:t>
      </w:r>
      <w:r w:rsidR="00812C9F">
        <w:rPr>
          <w:rFonts w:ascii="Times New Roman" w:hAnsi="Times New Roman" w:cs="Times New Roman"/>
          <w:sz w:val="24"/>
          <w:szCs w:val="24"/>
        </w:rPr>
        <w:t>g</w:t>
      </w:r>
      <w:r>
        <w:rPr>
          <w:rFonts w:ascii="Times New Roman" w:hAnsi="Times New Roman" w:cs="Times New Roman"/>
          <w:sz w:val="24"/>
          <w:szCs w:val="24"/>
        </w:rPr>
        <w:t>odinu iznosi 1.372,82 t.</w:t>
      </w:r>
    </w:p>
    <w:p w14:paraId="191EC81D" w14:textId="77777777" w:rsidR="00B37DBA" w:rsidRDefault="00B37DBA" w:rsidP="002838E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Kod glomaznog otpada primjećen je trend povećanja korisnika pa je u 2021. godini uslugu reciklažnog dvorišta koristilo 584 korisnika što je za 156 više nego u 2020. godini.</w:t>
      </w:r>
    </w:p>
    <w:p w14:paraId="4CEFB030" w14:textId="77777777" w:rsidR="00812C9F" w:rsidRDefault="00812C9F" w:rsidP="002838E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 2021. godini na oporabu je upućeno 495,18 tona miješane ambalaže s područja Općine Matulji. Kod ove vrste otpada zamijećen je značajan porast u količini u odnosu na 2020. godinu kada je sakupljeno i upućeno na oporabu 69 tona. Početkom 2021. godine sklopljen je ugovor s novim sakupljačem miješane ambalaže koji se obvezao preuzeti svu količinu prikupljene ambalaže bez obzira na udio nečistoća u njoj.</w:t>
      </w:r>
      <w:r w:rsidR="002C198B">
        <w:rPr>
          <w:rFonts w:ascii="Times New Roman" w:hAnsi="Times New Roman" w:cs="Times New Roman"/>
          <w:sz w:val="24"/>
          <w:szCs w:val="24"/>
        </w:rPr>
        <w:t>Otpad čije se vrijedna svojstva mogu ponovno iskoristiti predaje se trgovačkim društvim „Metis“ i „Sekundar“ na daljnju obradu, dok se problematični otpad sakupljen putem reciklažnog dvorišta predaje društvu „Termis termoclean“ d.o.o.</w:t>
      </w:r>
    </w:p>
    <w:p w14:paraId="22470F5C" w14:textId="77777777" w:rsidR="00812C9F" w:rsidRDefault="00812C9F" w:rsidP="002838E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2021. godini prikupljeno je odvojeno 4,86 tona biorazgradivog otpada. Za sada ne postoji mogućnost obrade biootpada niti se ova vrsta otpada preuzima na CGO Maršćina pa se isti ne sakuplja odvojeno. Ukazuje se nužnom izgradnja kompostane. Posebno se stimulira individualna obrada biootpada u kućnim komposterima.</w:t>
      </w:r>
    </w:p>
    <w:p w14:paraId="1B2501CF" w14:textId="77777777" w:rsidR="00081B9C" w:rsidRDefault="00081B9C" w:rsidP="002838ED">
      <w:pPr>
        <w:spacing w:after="120" w:line="240" w:lineRule="auto"/>
        <w:jc w:val="both"/>
        <w:rPr>
          <w:rFonts w:ascii="Times New Roman" w:hAnsi="Times New Roman" w:cs="Times New Roman"/>
          <w:sz w:val="24"/>
          <w:szCs w:val="24"/>
        </w:rPr>
      </w:pPr>
      <w:r w:rsidRPr="00236BEE">
        <w:rPr>
          <w:rFonts w:ascii="Times New Roman" w:hAnsi="Times New Roman" w:cs="Times New Roman"/>
          <w:sz w:val="24"/>
          <w:szCs w:val="24"/>
        </w:rPr>
        <w:t xml:space="preserve">Evidencija </w:t>
      </w:r>
      <w:r w:rsidR="00A67423">
        <w:rPr>
          <w:rFonts w:ascii="Times New Roman" w:hAnsi="Times New Roman" w:cs="Times New Roman"/>
          <w:sz w:val="24"/>
          <w:szCs w:val="24"/>
        </w:rPr>
        <w:t>o prikupljenom proizvodnom otpadu</w:t>
      </w:r>
      <w:r w:rsidRPr="00236BEE">
        <w:rPr>
          <w:rFonts w:ascii="Times New Roman" w:hAnsi="Times New Roman" w:cs="Times New Roman"/>
          <w:sz w:val="24"/>
          <w:szCs w:val="24"/>
        </w:rPr>
        <w:t xml:space="preserve"> ne postoji budući da ist</w:t>
      </w:r>
      <w:r w:rsidR="00A67423">
        <w:rPr>
          <w:rFonts w:ascii="Times New Roman" w:hAnsi="Times New Roman" w:cs="Times New Roman"/>
          <w:sz w:val="24"/>
          <w:szCs w:val="24"/>
        </w:rPr>
        <w:t>i</w:t>
      </w:r>
      <w:r w:rsidRPr="00236BEE">
        <w:rPr>
          <w:rFonts w:ascii="Times New Roman" w:hAnsi="Times New Roman" w:cs="Times New Roman"/>
          <w:sz w:val="24"/>
          <w:szCs w:val="24"/>
        </w:rPr>
        <w:t xml:space="preserve"> ne</w:t>
      </w:r>
      <w:r w:rsidR="00A87937">
        <w:rPr>
          <w:rFonts w:ascii="Times New Roman" w:hAnsi="Times New Roman" w:cs="Times New Roman"/>
          <w:sz w:val="24"/>
          <w:szCs w:val="24"/>
        </w:rPr>
        <w:t xml:space="preserve"> </w:t>
      </w:r>
      <w:r w:rsidRPr="00236BEE">
        <w:rPr>
          <w:rFonts w:ascii="Times New Roman" w:hAnsi="Times New Roman" w:cs="Times New Roman"/>
          <w:sz w:val="24"/>
          <w:szCs w:val="24"/>
        </w:rPr>
        <w:t>prikuplja komunalno poduzeće.</w:t>
      </w:r>
      <w:r w:rsidR="002838ED">
        <w:rPr>
          <w:rFonts w:ascii="Times New Roman" w:hAnsi="Times New Roman" w:cs="Times New Roman"/>
          <w:sz w:val="24"/>
          <w:szCs w:val="24"/>
        </w:rPr>
        <w:t>Isto se odnosi na građevinski otpad za čije je zbrinjavanje nužna izgradnja reciklažnog dvorišta za građevinski otpad.</w:t>
      </w:r>
    </w:p>
    <w:p w14:paraId="75C31D51" w14:textId="77777777" w:rsidR="0039100D" w:rsidRDefault="00236BEE" w:rsidP="00B24B10">
      <w:pPr>
        <w:pStyle w:val="Naslov1"/>
        <w:numPr>
          <w:ilvl w:val="0"/>
          <w:numId w:val="13"/>
        </w:numPr>
        <w:rPr>
          <w:rFonts w:ascii="Times New Roman" w:hAnsi="Times New Roman" w:cs="Times New Roman"/>
          <w:color w:val="auto"/>
        </w:rPr>
      </w:pPr>
      <w:bookmarkStart w:id="6" w:name="_Toc98776125"/>
      <w:r w:rsidRPr="0039100D">
        <w:rPr>
          <w:rFonts w:ascii="Times New Roman" w:hAnsi="Times New Roman" w:cs="Times New Roman"/>
          <w:color w:val="auto"/>
        </w:rPr>
        <w:t>OSTVARENJE MJERA ZA PROVEDBU PLANA</w:t>
      </w:r>
      <w:bookmarkEnd w:id="6"/>
    </w:p>
    <w:p w14:paraId="59489254" w14:textId="77777777" w:rsidR="002838ED" w:rsidRDefault="002838ED" w:rsidP="002838ED">
      <w:pPr>
        <w:spacing w:after="120" w:line="240" w:lineRule="auto"/>
        <w:jc w:val="both"/>
        <w:rPr>
          <w:rStyle w:val="Naslov2Char"/>
          <w:rFonts w:ascii="Times New Roman" w:hAnsi="Times New Roman" w:cs="Times New Roman"/>
          <w:color w:val="auto"/>
          <w:sz w:val="24"/>
          <w:szCs w:val="24"/>
        </w:rPr>
      </w:pPr>
    </w:p>
    <w:p w14:paraId="50227B8E" w14:textId="77777777" w:rsidR="0039100D" w:rsidRPr="002838ED" w:rsidRDefault="002838ED" w:rsidP="002838ED">
      <w:pPr>
        <w:spacing w:after="120" w:line="240" w:lineRule="auto"/>
        <w:jc w:val="both"/>
        <w:rPr>
          <w:rStyle w:val="Naslov2Char"/>
          <w:rFonts w:ascii="Times New Roman" w:hAnsi="Times New Roman" w:cs="Times New Roman"/>
          <w:color w:val="auto"/>
          <w:sz w:val="24"/>
          <w:szCs w:val="24"/>
        </w:rPr>
      </w:pPr>
      <w:bookmarkStart w:id="7" w:name="_Toc98776126"/>
      <w:r w:rsidRPr="002838ED">
        <w:rPr>
          <w:rStyle w:val="Naslov2Char"/>
          <w:rFonts w:ascii="Times New Roman" w:hAnsi="Times New Roman" w:cs="Times New Roman"/>
          <w:color w:val="auto"/>
          <w:sz w:val="24"/>
          <w:szCs w:val="24"/>
        </w:rPr>
        <w:t>a)mjere smanjenja i sprečavanja nastanka otpada</w:t>
      </w:r>
      <w:bookmarkEnd w:id="7"/>
      <w:r w:rsidRPr="002838ED">
        <w:rPr>
          <w:rStyle w:val="Naslov2Char"/>
          <w:rFonts w:ascii="Times New Roman" w:hAnsi="Times New Roman" w:cs="Times New Roman"/>
          <w:color w:val="auto"/>
          <w:sz w:val="24"/>
          <w:szCs w:val="24"/>
        </w:rPr>
        <w:t xml:space="preserve"> </w:t>
      </w:r>
    </w:p>
    <w:p w14:paraId="55EAC4A9" w14:textId="77777777" w:rsidR="0039100D" w:rsidRPr="002838ED" w:rsidRDefault="00236BEE" w:rsidP="002838ED">
      <w:pPr>
        <w:spacing w:after="120" w:line="240" w:lineRule="auto"/>
        <w:jc w:val="both"/>
        <w:rPr>
          <w:rFonts w:ascii="Times New Roman" w:hAnsi="Times New Roman" w:cs="Times New Roman"/>
          <w:sz w:val="24"/>
          <w:szCs w:val="24"/>
        </w:rPr>
      </w:pPr>
      <w:r w:rsidRPr="002838ED">
        <w:rPr>
          <w:rFonts w:ascii="Times New Roman" w:hAnsi="Times New Roman" w:cs="Times New Roman"/>
          <w:sz w:val="24"/>
          <w:szCs w:val="24"/>
        </w:rPr>
        <w:t>Općinsko vijeće Općine Matuljima sjednici održanoj 26. travanja 2018. godine donijelo je Odluku o mjerama sprečavanja nepropisnog odbacivanja otpada i mjerama za uklanjanje otpada u okoliš</w:t>
      </w:r>
      <w:r w:rsidR="00A67423" w:rsidRPr="002838ED">
        <w:rPr>
          <w:rFonts w:ascii="Times New Roman" w:hAnsi="Times New Roman" w:cs="Times New Roman"/>
          <w:sz w:val="24"/>
          <w:szCs w:val="24"/>
        </w:rPr>
        <w:t>u</w:t>
      </w:r>
      <w:r w:rsidRPr="002838ED">
        <w:rPr>
          <w:rFonts w:ascii="Times New Roman" w:hAnsi="Times New Roman" w:cs="Times New Roman"/>
          <w:sz w:val="24"/>
          <w:szCs w:val="24"/>
        </w:rPr>
        <w:t xml:space="preserve"> Općine Matulji (KLASA: 363-02/17-01/0183. UR.BROJ: 2156/04-01-3-02- 18-0030). Navedena Odluka obavljanja je u Službenim novinama PGŽ 12/2018. godine. Općina </w:t>
      </w:r>
      <w:r w:rsidR="00A87937" w:rsidRPr="002838ED">
        <w:rPr>
          <w:rFonts w:ascii="Times New Roman" w:hAnsi="Times New Roman" w:cs="Times New Roman"/>
          <w:sz w:val="24"/>
          <w:szCs w:val="24"/>
        </w:rPr>
        <w:t>već niz</w:t>
      </w:r>
      <w:r w:rsidRPr="002838ED">
        <w:rPr>
          <w:rFonts w:ascii="Times New Roman" w:hAnsi="Times New Roman" w:cs="Times New Roman"/>
          <w:sz w:val="24"/>
          <w:szCs w:val="24"/>
        </w:rPr>
        <w:t xml:space="preserve"> godina provo</w:t>
      </w:r>
      <w:r w:rsidR="00111FB8" w:rsidRPr="002838ED">
        <w:rPr>
          <w:rFonts w:ascii="Times New Roman" w:hAnsi="Times New Roman" w:cs="Times New Roman"/>
          <w:sz w:val="24"/>
          <w:szCs w:val="24"/>
        </w:rPr>
        <w:t>di i akcije čišćenja okoliša.</w:t>
      </w:r>
      <w:r w:rsidR="006C6DD7" w:rsidRPr="002838ED">
        <w:rPr>
          <w:rFonts w:ascii="Times New Roman" w:hAnsi="Times New Roman" w:cs="Times New Roman"/>
          <w:sz w:val="24"/>
          <w:szCs w:val="24"/>
        </w:rPr>
        <w:t xml:space="preserve"> Nepropisno odlaganje otpada kontolira se redovitim obilaskom komunalnih redara te postavljenim kamerama na mjestima učestalog odlaganja otpada.</w:t>
      </w:r>
    </w:p>
    <w:p w14:paraId="2A876B93" w14:textId="77777777" w:rsidR="0039100D" w:rsidRPr="002838ED" w:rsidRDefault="0039100D" w:rsidP="002838ED">
      <w:pPr>
        <w:pStyle w:val="Naslov2"/>
        <w:spacing w:before="0" w:after="120" w:line="240" w:lineRule="auto"/>
        <w:rPr>
          <w:rFonts w:ascii="Times New Roman" w:hAnsi="Times New Roman" w:cs="Times New Roman"/>
          <w:color w:val="auto"/>
          <w:sz w:val="24"/>
          <w:szCs w:val="24"/>
        </w:rPr>
      </w:pPr>
      <w:bookmarkStart w:id="8" w:name="_Toc98776127"/>
      <w:r w:rsidRPr="002838ED">
        <w:rPr>
          <w:rFonts w:ascii="Times New Roman" w:hAnsi="Times New Roman" w:cs="Times New Roman"/>
          <w:color w:val="auto"/>
          <w:sz w:val="24"/>
          <w:szCs w:val="24"/>
        </w:rPr>
        <w:t>b)</w:t>
      </w:r>
      <w:r w:rsidR="002838ED" w:rsidRPr="002838ED">
        <w:rPr>
          <w:rFonts w:ascii="Times New Roman" w:hAnsi="Times New Roman" w:cs="Times New Roman"/>
          <w:color w:val="auto"/>
          <w:sz w:val="24"/>
          <w:szCs w:val="24"/>
        </w:rPr>
        <w:t>kućno kompostiranje</w:t>
      </w:r>
      <w:bookmarkEnd w:id="8"/>
      <w:r w:rsidR="002838ED" w:rsidRPr="002838ED">
        <w:rPr>
          <w:rFonts w:ascii="Times New Roman" w:hAnsi="Times New Roman" w:cs="Times New Roman"/>
          <w:color w:val="auto"/>
          <w:sz w:val="24"/>
          <w:szCs w:val="24"/>
        </w:rPr>
        <w:t xml:space="preserve"> </w:t>
      </w:r>
    </w:p>
    <w:p w14:paraId="2836BAA0" w14:textId="77777777" w:rsidR="0039100D" w:rsidRDefault="00236BEE" w:rsidP="002838ED">
      <w:pPr>
        <w:spacing w:after="120" w:line="240" w:lineRule="auto"/>
        <w:jc w:val="both"/>
        <w:rPr>
          <w:rFonts w:ascii="Times New Roman" w:hAnsi="Times New Roman" w:cs="Times New Roman"/>
          <w:sz w:val="24"/>
          <w:szCs w:val="24"/>
        </w:rPr>
      </w:pPr>
      <w:r w:rsidRPr="002838ED">
        <w:rPr>
          <w:rFonts w:ascii="Times New Roman" w:hAnsi="Times New Roman" w:cs="Times New Roman"/>
          <w:sz w:val="24"/>
          <w:szCs w:val="24"/>
        </w:rPr>
        <w:t xml:space="preserve">Planom gospodarenja otpadom predviđeno je maksimalno poticanje kućnog kompostiranja zbog </w:t>
      </w:r>
      <w:r w:rsidR="00A87937" w:rsidRPr="002838ED">
        <w:rPr>
          <w:rFonts w:ascii="Times New Roman" w:hAnsi="Times New Roman" w:cs="Times New Roman"/>
          <w:sz w:val="24"/>
          <w:szCs w:val="24"/>
        </w:rPr>
        <w:t>pretežito</w:t>
      </w:r>
      <w:r w:rsidRPr="002838ED">
        <w:rPr>
          <w:rFonts w:ascii="Times New Roman" w:hAnsi="Times New Roman" w:cs="Times New Roman"/>
          <w:sz w:val="24"/>
          <w:szCs w:val="24"/>
        </w:rPr>
        <w:t xml:space="preserve"> ruralnog karaktera općine te je od 2014. godine do 2016. godine podijeljeno 190 kompostera zapremine 600 l. Krajem 2020. </w:t>
      </w:r>
      <w:r w:rsidR="006C6DD7" w:rsidRPr="002838ED">
        <w:rPr>
          <w:rFonts w:ascii="Times New Roman" w:hAnsi="Times New Roman" w:cs="Times New Roman"/>
          <w:sz w:val="24"/>
          <w:szCs w:val="24"/>
        </w:rPr>
        <w:t>g</w:t>
      </w:r>
      <w:r w:rsidRPr="002838ED">
        <w:rPr>
          <w:rFonts w:ascii="Times New Roman" w:hAnsi="Times New Roman" w:cs="Times New Roman"/>
          <w:sz w:val="24"/>
          <w:szCs w:val="24"/>
        </w:rPr>
        <w:t>odine</w:t>
      </w:r>
      <w:r w:rsidR="00A87937" w:rsidRPr="002838ED">
        <w:rPr>
          <w:rFonts w:ascii="Times New Roman" w:hAnsi="Times New Roman" w:cs="Times New Roman"/>
          <w:sz w:val="24"/>
          <w:szCs w:val="24"/>
        </w:rPr>
        <w:t xml:space="preserve"> </w:t>
      </w:r>
      <w:r w:rsidRPr="002838ED">
        <w:rPr>
          <w:rFonts w:ascii="Times New Roman" w:hAnsi="Times New Roman" w:cs="Times New Roman"/>
          <w:sz w:val="24"/>
          <w:szCs w:val="24"/>
        </w:rPr>
        <w:t>Općina Matulji u suradnji sa k</w:t>
      </w:r>
      <w:r w:rsidR="0039100D" w:rsidRPr="002838ED">
        <w:rPr>
          <w:rFonts w:ascii="Times New Roman" w:hAnsi="Times New Roman" w:cs="Times New Roman"/>
          <w:sz w:val="24"/>
          <w:szCs w:val="24"/>
        </w:rPr>
        <w:t>omunalnim poduzećem kupila je 34</w:t>
      </w:r>
      <w:r w:rsidRPr="002838ED">
        <w:rPr>
          <w:rFonts w:ascii="Times New Roman" w:hAnsi="Times New Roman" w:cs="Times New Roman"/>
          <w:sz w:val="24"/>
          <w:szCs w:val="24"/>
        </w:rPr>
        <w:t xml:space="preserve">0 kompostera zapremine 400 l čija je podjela započela s početkom 2021. </w:t>
      </w:r>
      <w:r w:rsidR="0035235C" w:rsidRPr="002838ED">
        <w:rPr>
          <w:rFonts w:ascii="Times New Roman" w:hAnsi="Times New Roman" w:cs="Times New Roman"/>
          <w:sz w:val="24"/>
          <w:szCs w:val="24"/>
        </w:rPr>
        <w:t>g</w:t>
      </w:r>
      <w:r w:rsidRPr="002838ED">
        <w:rPr>
          <w:rFonts w:ascii="Times New Roman" w:hAnsi="Times New Roman" w:cs="Times New Roman"/>
          <w:sz w:val="24"/>
          <w:szCs w:val="24"/>
        </w:rPr>
        <w:t>odine</w:t>
      </w:r>
      <w:r w:rsidR="006C6DD7" w:rsidRPr="002838ED">
        <w:rPr>
          <w:rFonts w:ascii="Times New Roman" w:hAnsi="Times New Roman" w:cs="Times New Roman"/>
          <w:sz w:val="24"/>
          <w:szCs w:val="24"/>
        </w:rPr>
        <w:t xml:space="preserve">. Na taj način utjecalo se </w:t>
      </w:r>
      <w:r w:rsidRPr="002838ED">
        <w:rPr>
          <w:rFonts w:ascii="Times New Roman" w:hAnsi="Times New Roman" w:cs="Times New Roman"/>
          <w:sz w:val="24"/>
          <w:szCs w:val="24"/>
        </w:rPr>
        <w:t>na dodatno smanjenje udjela biootpada u m</w:t>
      </w:r>
      <w:r w:rsidR="006C6DD7" w:rsidRPr="002838ED">
        <w:rPr>
          <w:rFonts w:ascii="Times New Roman" w:hAnsi="Times New Roman" w:cs="Times New Roman"/>
          <w:sz w:val="24"/>
          <w:szCs w:val="24"/>
        </w:rPr>
        <w:t>iješa</w:t>
      </w:r>
      <w:r w:rsidRPr="002838ED">
        <w:rPr>
          <w:rFonts w:ascii="Times New Roman" w:hAnsi="Times New Roman" w:cs="Times New Roman"/>
          <w:sz w:val="24"/>
          <w:szCs w:val="24"/>
        </w:rPr>
        <w:t xml:space="preserve">nom komunalnom otpadu. </w:t>
      </w:r>
      <w:r w:rsidR="00712E1B" w:rsidRPr="002838ED">
        <w:rPr>
          <w:rFonts w:ascii="Times New Roman" w:hAnsi="Times New Roman" w:cs="Times New Roman"/>
          <w:sz w:val="24"/>
          <w:szCs w:val="24"/>
        </w:rPr>
        <w:t xml:space="preserve">Krajem 2021. godine nabavljeno je još 530 kompostera </w:t>
      </w:r>
      <w:r w:rsidR="006C6DD7" w:rsidRPr="002838ED">
        <w:rPr>
          <w:rFonts w:ascii="Times New Roman" w:hAnsi="Times New Roman" w:cs="Times New Roman"/>
          <w:sz w:val="24"/>
          <w:szCs w:val="24"/>
        </w:rPr>
        <w:t xml:space="preserve">čiju je nabavu provela i sufinacirala u iznosu od 75.000,00 kn Općina Matulji. Podjela kompostera započeti će </w:t>
      </w:r>
      <w:r w:rsidR="00712E1B" w:rsidRPr="002838ED">
        <w:rPr>
          <w:rFonts w:ascii="Times New Roman" w:hAnsi="Times New Roman" w:cs="Times New Roman"/>
          <w:sz w:val="24"/>
          <w:szCs w:val="24"/>
        </w:rPr>
        <w:t>2022.</w:t>
      </w:r>
      <w:r w:rsidR="00A87937" w:rsidRPr="002838ED">
        <w:rPr>
          <w:rFonts w:ascii="Times New Roman" w:hAnsi="Times New Roman" w:cs="Times New Roman"/>
          <w:sz w:val="24"/>
          <w:szCs w:val="24"/>
        </w:rPr>
        <w:t xml:space="preserve"> </w:t>
      </w:r>
      <w:r w:rsidR="00712E1B" w:rsidRPr="002838ED">
        <w:rPr>
          <w:rFonts w:ascii="Times New Roman" w:hAnsi="Times New Roman" w:cs="Times New Roman"/>
          <w:sz w:val="24"/>
          <w:szCs w:val="24"/>
        </w:rPr>
        <w:t>godine.</w:t>
      </w:r>
    </w:p>
    <w:p w14:paraId="56A245E5" w14:textId="77777777" w:rsidR="006940DC" w:rsidRPr="002838ED" w:rsidRDefault="002838ED" w:rsidP="002838ED">
      <w:pPr>
        <w:pStyle w:val="Naslov2"/>
        <w:numPr>
          <w:ilvl w:val="0"/>
          <w:numId w:val="15"/>
        </w:numPr>
        <w:spacing w:before="0" w:after="120" w:line="240" w:lineRule="auto"/>
        <w:ind w:left="284" w:hanging="284"/>
        <w:rPr>
          <w:rStyle w:val="Naslov2Char"/>
          <w:rFonts w:ascii="Times New Roman" w:hAnsi="Times New Roman" w:cs="Times New Roman"/>
          <w:b/>
          <w:color w:val="auto"/>
          <w:sz w:val="24"/>
          <w:szCs w:val="24"/>
        </w:rPr>
      </w:pPr>
      <w:bookmarkStart w:id="9" w:name="_Toc98776128"/>
      <w:r w:rsidRPr="002838ED">
        <w:rPr>
          <w:rStyle w:val="Naslov2Char"/>
          <w:rFonts w:ascii="Times New Roman" w:hAnsi="Times New Roman" w:cs="Times New Roman"/>
          <w:b/>
          <w:color w:val="auto"/>
          <w:sz w:val="24"/>
          <w:szCs w:val="24"/>
        </w:rPr>
        <w:t>oprema</w:t>
      </w:r>
      <w:bookmarkEnd w:id="9"/>
      <w:r w:rsidRPr="002838ED">
        <w:rPr>
          <w:rStyle w:val="Naslov2Char"/>
          <w:rFonts w:ascii="Times New Roman" w:hAnsi="Times New Roman" w:cs="Times New Roman"/>
          <w:b/>
          <w:color w:val="auto"/>
          <w:sz w:val="24"/>
          <w:szCs w:val="24"/>
        </w:rPr>
        <w:t xml:space="preserve"> </w:t>
      </w:r>
    </w:p>
    <w:p w14:paraId="2A603DC1" w14:textId="77777777" w:rsidR="00A87937" w:rsidRPr="002838ED" w:rsidRDefault="00236BEE" w:rsidP="002838ED">
      <w:pPr>
        <w:spacing w:after="120" w:line="240" w:lineRule="auto"/>
        <w:jc w:val="both"/>
        <w:rPr>
          <w:rFonts w:ascii="Times New Roman" w:hAnsi="Times New Roman" w:cs="Times New Roman"/>
          <w:sz w:val="24"/>
          <w:szCs w:val="24"/>
        </w:rPr>
      </w:pPr>
      <w:r w:rsidRPr="002838ED">
        <w:rPr>
          <w:rFonts w:ascii="Times New Roman" w:hAnsi="Times New Roman" w:cs="Times New Roman"/>
          <w:sz w:val="24"/>
          <w:szCs w:val="24"/>
        </w:rPr>
        <w:t xml:space="preserve">Općina Matulji na svom području odustala je od vanjskih spremnika za odvojeno </w:t>
      </w:r>
      <w:r w:rsidR="00A87937" w:rsidRPr="002838ED">
        <w:rPr>
          <w:rFonts w:ascii="Times New Roman" w:hAnsi="Times New Roman" w:cs="Times New Roman"/>
          <w:sz w:val="24"/>
          <w:szCs w:val="24"/>
        </w:rPr>
        <w:t>prikupljanje otpadnog tekstila</w:t>
      </w:r>
      <w:r w:rsidRPr="002838ED">
        <w:rPr>
          <w:rFonts w:ascii="Times New Roman" w:hAnsi="Times New Roman" w:cs="Times New Roman"/>
          <w:sz w:val="24"/>
          <w:szCs w:val="24"/>
        </w:rPr>
        <w:t xml:space="preserve"> zbog konstantne devastacije istih. Iako spremnici više nisu dostupni građanima općinski aktiv Crvenog </w:t>
      </w:r>
      <w:r w:rsidR="002838ED">
        <w:rPr>
          <w:rFonts w:ascii="Times New Roman" w:hAnsi="Times New Roman" w:cs="Times New Roman"/>
          <w:sz w:val="24"/>
          <w:szCs w:val="24"/>
        </w:rPr>
        <w:t xml:space="preserve">križa </w:t>
      </w:r>
      <w:r w:rsidRPr="002838ED">
        <w:rPr>
          <w:rFonts w:ascii="Times New Roman" w:hAnsi="Times New Roman" w:cs="Times New Roman"/>
          <w:sz w:val="24"/>
          <w:szCs w:val="24"/>
        </w:rPr>
        <w:t>preuzima uporabljivu odjeću, a u funkciji je i reciklažno dvorište na koje građani mogu besplatno odložiti otpadni tekstil.</w:t>
      </w:r>
    </w:p>
    <w:p w14:paraId="492DED9A" w14:textId="77777777" w:rsidR="00712E1B" w:rsidRPr="002838ED" w:rsidRDefault="00236BEE" w:rsidP="002838ED">
      <w:pPr>
        <w:spacing w:after="120" w:line="240" w:lineRule="auto"/>
        <w:jc w:val="both"/>
        <w:rPr>
          <w:rFonts w:ascii="Times New Roman" w:hAnsi="Times New Roman" w:cs="Times New Roman"/>
          <w:sz w:val="24"/>
          <w:szCs w:val="24"/>
        </w:rPr>
      </w:pPr>
      <w:r w:rsidRPr="002838ED">
        <w:rPr>
          <w:rFonts w:ascii="Times New Roman" w:hAnsi="Times New Roman" w:cs="Times New Roman"/>
          <w:sz w:val="24"/>
          <w:szCs w:val="24"/>
        </w:rPr>
        <w:t>Općina Matulji u suradnji sa Fond</w:t>
      </w:r>
      <w:r w:rsidR="0039100D" w:rsidRPr="002838ED">
        <w:rPr>
          <w:rFonts w:ascii="Times New Roman" w:hAnsi="Times New Roman" w:cs="Times New Roman"/>
          <w:sz w:val="24"/>
          <w:szCs w:val="24"/>
        </w:rPr>
        <w:t xml:space="preserve">om </w:t>
      </w:r>
      <w:r w:rsidRPr="002838ED">
        <w:rPr>
          <w:rFonts w:ascii="Times New Roman" w:hAnsi="Times New Roman" w:cs="Times New Roman"/>
          <w:sz w:val="24"/>
          <w:szCs w:val="24"/>
        </w:rPr>
        <w:t xml:space="preserve">za zaštitu okoliša i energetsku učinkovitost ugovorila je nabavku 3500 spremnika za reciklabilni otpad. </w:t>
      </w:r>
      <w:r w:rsidR="00712E1B" w:rsidRPr="002838ED">
        <w:rPr>
          <w:rFonts w:ascii="Times New Roman" w:hAnsi="Times New Roman" w:cs="Times New Roman"/>
          <w:sz w:val="24"/>
          <w:szCs w:val="24"/>
        </w:rPr>
        <w:t>Ukupno je podijeljeno 6628 spremnika fizičkim osobama i 874 spremnika pravnim oso</w:t>
      </w:r>
      <w:r w:rsidR="00A87937" w:rsidRPr="002838ED">
        <w:rPr>
          <w:rFonts w:ascii="Times New Roman" w:hAnsi="Times New Roman" w:cs="Times New Roman"/>
          <w:sz w:val="24"/>
          <w:szCs w:val="24"/>
        </w:rPr>
        <w:t>bama na području Općine Matulji</w:t>
      </w:r>
      <w:r w:rsidR="00712E1B" w:rsidRPr="002838ED">
        <w:rPr>
          <w:rFonts w:ascii="Times New Roman" w:hAnsi="Times New Roman" w:cs="Times New Roman"/>
          <w:sz w:val="24"/>
          <w:szCs w:val="24"/>
        </w:rPr>
        <w:t>, čime je zamijenjeno prikupljanje otpada u PVCvrećicama.</w:t>
      </w:r>
    </w:p>
    <w:p w14:paraId="02011AA5" w14:textId="77777777" w:rsidR="00111FB8" w:rsidRPr="002838ED" w:rsidRDefault="00111FB8" w:rsidP="00111FB8">
      <w:pPr>
        <w:jc w:val="both"/>
        <w:rPr>
          <w:rFonts w:ascii="Times New Roman" w:hAnsi="Times New Roman" w:cs="Times New Roman"/>
          <w:b/>
        </w:rPr>
      </w:pPr>
      <w:r w:rsidRPr="002838ED">
        <w:rPr>
          <w:rFonts w:ascii="Times New Roman" w:hAnsi="Times New Roman" w:cs="Times New Roman"/>
          <w:b/>
        </w:rPr>
        <w:t xml:space="preserve">Tablica </w:t>
      </w:r>
      <w:r w:rsidR="002838ED" w:rsidRPr="002838ED">
        <w:rPr>
          <w:rFonts w:ascii="Times New Roman" w:hAnsi="Times New Roman" w:cs="Times New Roman"/>
          <w:b/>
        </w:rPr>
        <w:t>8</w:t>
      </w:r>
      <w:r w:rsidRPr="002838ED">
        <w:rPr>
          <w:rFonts w:ascii="Times New Roman" w:hAnsi="Times New Roman" w:cs="Times New Roman"/>
          <w:b/>
        </w:rPr>
        <w:t>: specifikacija spremnika uručenih fizičkim osobama</w:t>
      </w:r>
    </w:p>
    <w:p w14:paraId="7F67DC6B" w14:textId="77777777" w:rsidR="00AF5B79" w:rsidRDefault="00AF5B79" w:rsidP="0039100D">
      <w:pPr>
        <w:jc w:val="both"/>
        <w:rPr>
          <w:rFonts w:ascii="Times New Roman" w:hAnsi="Times New Roman" w:cs="Times New Roman"/>
          <w:sz w:val="24"/>
          <w:szCs w:val="24"/>
        </w:rPr>
      </w:pPr>
      <w:r>
        <w:rPr>
          <w:noProof/>
          <w:lang w:eastAsia="hr-HR"/>
        </w:rPr>
        <w:drawing>
          <wp:inline distT="0" distB="0" distL="0" distR="0" wp14:anchorId="5F54A9D1" wp14:editId="4E039C27">
            <wp:extent cx="4876800" cy="110053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1747" t="40000" r="30883" b="45000"/>
                    <a:stretch/>
                  </pic:blipFill>
                  <pic:spPr bwMode="auto">
                    <a:xfrm>
                      <a:off x="0" y="0"/>
                      <a:ext cx="4894123" cy="1104439"/>
                    </a:xfrm>
                    <a:prstGeom prst="rect">
                      <a:avLst/>
                    </a:prstGeom>
                    <a:ln>
                      <a:noFill/>
                    </a:ln>
                    <a:extLst>
                      <a:ext uri="{53640926-AAD7-44D8-BBD7-CCE9431645EC}">
                        <a14:shadowObscured xmlns:a14="http://schemas.microsoft.com/office/drawing/2010/main"/>
                      </a:ext>
                    </a:extLst>
                  </pic:spPr>
                </pic:pic>
              </a:graphicData>
            </a:graphic>
          </wp:inline>
        </w:drawing>
      </w:r>
    </w:p>
    <w:p w14:paraId="4E7FE2B8" w14:textId="77777777" w:rsidR="002838ED" w:rsidRDefault="002838ED" w:rsidP="0039100D">
      <w:pPr>
        <w:jc w:val="both"/>
        <w:rPr>
          <w:rFonts w:ascii="Times New Roman" w:hAnsi="Times New Roman" w:cs="Times New Roman"/>
          <w:sz w:val="24"/>
          <w:szCs w:val="24"/>
        </w:rPr>
      </w:pPr>
    </w:p>
    <w:p w14:paraId="1B298257" w14:textId="77777777" w:rsidR="002838ED" w:rsidRPr="00111FB8" w:rsidRDefault="002838ED" w:rsidP="002838ED">
      <w:pPr>
        <w:jc w:val="both"/>
        <w:rPr>
          <w:rFonts w:ascii="Times New Roman" w:hAnsi="Times New Roman" w:cs="Times New Roman"/>
          <w:b/>
          <w:sz w:val="24"/>
          <w:szCs w:val="24"/>
        </w:rPr>
      </w:pPr>
      <w:r w:rsidRPr="00111FB8">
        <w:rPr>
          <w:rFonts w:ascii="Times New Roman" w:hAnsi="Times New Roman" w:cs="Times New Roman"/>
          <w:b/>
          <w:sz w:val="24"/>
          <w:szCs w:val="24"/>
        </w:rPr>
        <w:t xml:space="preserve">Tablica </w:t>
      </w:r>
      <w:r>
        <w:rPr>
          <w:rFonts w:ascii="Times New Roman" w:hAnsi="Times New Roman" w:cs="Times New Roman"/>
          <w:b/>
          <w:sz w:val="24"/>
          <w:szCs w:val="24"/>
        </w:rPr>
        <w:t>9</w:t>
      </w:r>
      <w:r w:rsidRPr="00111FB8">
        <w:rPr>
          <w:rFonts w:ascii="Times New Roman" w:hAnsi="Times New Roman" w:cs="Times New Roman"/>
          <w:b/>
          <w:sz w:val="24"/>
          <w:szCs w:val="24"/>
        </w:rPr>
        <w:t>: specifikacija spremnika uručenih pravnim osobama</w:t>
      </w:r>
    </w:p>
    <w:p w14:paraId="227A00C0" w14:textId="77777777" w:rsidR="00AF5B79" w:rsidRDefault="00AF5B79" w:rsidP="0039100D">
      <w:pPr>
        <w:jc w:val="both"/>
        <w:rPr>
          <w:rFonts w:ascii="Times New Roman" w:hAnsi="Times New Roman" w:cs="Times New Roman"/>
          <w:sz w:val="24"/>
          <w:szCs w:val="24"/>
        </w:rPr>
      </w:pPr>
      <w:r>
        <w:rPr>
          <w:noProof/>
          <w:lang w:eastAsia="hr-HR"/>
        </w:rPr>
        <w:drawing>
          <wp:inline distT="0" distB="0" distL="0" distR="0" wp14:anchorId="7B8A6D37" wp14:editId="088CCA26">
            <wp:extent cx="4876800" cy="104071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0754" t="61765" r="29727" b="23235"/>
                    <a:stretch/>
                  </pic:blipFill>
                  <pic:spPr bwMode="auto">
                    <a:xfrm>
                      <a:off x="0" y="0"/>
                      <a:ext cx="4879265" cy="1041242"/>
                    </a:xfrm>
                    <a:prstGeom prst="rect">
                      <a:avLst/>
                    </a:prstGeom>
                    <a:ln>
                      <a:noFill/>
                    </a:ln>
                    <a:extLst>
                      <a:ext uri="{53640926-AAD7-44D8-BBD7-CCE9431645EC}">
                        <a14:shadowObscured xmlns:a14="http://schemas.microsoft.com/office/drawing/2010/main"/>
                      </a:ext>
                    </a:extLst>
                  </pic:spPr>
                </pic:pic>
              </a:graphicData>
            </a:graphic>
          </wp:inline>
        </w:drawing>
      </w:r>
    </w:p>
    <w:p w14:paraId="3D7B819E" w14:textId="77777777" w:rsidR="00AF5B79" w:rsidRDefault="0035235C" w:rsidP="0039100D">
      <w:pPr>
        <w:jc w:val="both"/>
        <w:rPr>
          <w:rFonts w:ascii="Times New Roman" w:hAnsi="Times New Roman" w:cs="Times New Roman"/>
          <w:sz w:val="24"/>
          <w:szCs w:val="24"/>
        </w:rPr>
      </w:pPr>
      <w:r>
        <w:rPr>
          <w:rFonts w:ascii="Times New Roman" w:hAnsi="Times New Roman" w:cs="Times New Roman"/>
          <w:sz w:val="24"/>
          <w:szCs w:val="24"/>
        </w:rPr>
        <w:t>Tijekom 2021. godine Općina Matulji sufinancirala je nabavu spremnika za selektivno odvajanje otpada u iznosu od 94.096,63 kn, dok je nabavu spremnika proveo Fond za zaštitu okoliša i energetsku učinkovitost.</w:t>
      </w:r>
    </w:p>
    <w:p w14:paraId="46286942" w14:textId="77777777" w:rsidR="00712E1B" w:rsidRDefault="00236BEE" w:rsidP="0039100D">
      <w:pPr>
        <w:jc w:val="both"/>
        <w:rPr>
          <w:rFonts w:ascii="Times New Roman" w:hAnsi="Times New Roman" w:cs="Times New Roman"/>
          <w:sz w:val="24"/>
          <w:szCs w:val="24"/>
        </w:rPr>
      </w:pPr>
      <w:r w:rsidRPr="00712E1B">
        <w:rPr>
          <w:rFonts w:ascii="Times New Roman" w:hAnsi="Times New Roman" w:cs="Times New Roman"/>
          <w:sz w:val="24"/>
          <w:szCs w:val="24"/>
        </w:rPr>
        <w:t>Vozni park koji</w:t>
      </w:r>
      <w:r w:rsidR="00A87937">
        <w:rPr>
          <w:rFonts w:ascii="Times New Roman" w:hAnsi="Times New Roman" w:cs="Times New Roman"/>
          <w:sz w:val="24"/>
          <w:szCs w:val="24"/>
        </w:rPr>
        <w:t>m</w:t>
      </w:r>
      <w:r w:rsidRPr="00712E1B">
        <w:rPr>
          <w:rFonts w:ascii="Times New Roman" w:hAnsi="Times New Roman" w:cs="Times New Roman"/>
          <w:sz w:val="24"/>
          <w:szCs w:val="24"/>
        </w:rPr>
        <w:t xml:space="preserve"> raspolaže komunalno poduzeće </w:t>
      </w:r>
      <w:r w:rsidR="00A87937">
        <w:rPr>
          <w:rFonts w:ascii="Times New Roman" w:hAnsi="Times New Roman" w:cs="Times New Roman"/>
          <w:sz w:val="24"/>
          <w:szCs w:val="24"/>
        </w:rPr>
        <w:t>sadržava</w:t>
      </w:r>
      <w:r w:rsidRPr="00712E1B">
        <w:rPr>
          <w:rFonts w:ascii="Times New Roman" w:hAnsi="Times New Roman" w:cs="Times New Roman"/>
          <w:sz w:val="24"/>
          <w:szCs w:val="24"/>
        </w:rPr>
        <w:t xml:space="preserve"> 22 vozila. </w:t>
      </w:r>
      <w:r w:rsidR="00A87937">
        <w:rPr>
          <w:rFonts w:ascii="Times New Roman" w:hAnsi="Times New Roman" w:cs="Times New Roman"/>
          <w:sz w:val="24"/>
          <w:szCs w:val="24"/>
        </w:rPr>
        <w:t>Vozila su različitih karakteristika</w:t>
      </w:r>
      <w:r w:rsidRPr="00712E1B">
        <w:rPr>
          <w:rFonts w:ascii="Times New Roman" w:hAnsi="Times New Roman" w:cs="Times New Roman"/>
          <w:sz w:val="24"/>
          <w:szCs w:val="24"/>
        </w:rPr>
        <w:t xml:space="preserve">, od otvorenih manjih vozila za prikupljanje u uskim ulicama, do većih i kompaktnijih kamiona kapaciteta do ukupne zapremine 16 m3 koji zajedno zadovoljavaju potrebe komunalnog poduzeća. </w:t>
      </w:r>
      <w:r w:rsidR="0035235C">
        <w:rPr>
          <w:rFonts w:ascii="Times New Roman" w:hAnsi="Times New Roman" w:cs="Times New Roman"/>
          <w:sz w:val="24"/>
          <w:szCs w:val="24"/>
        </w:rPr>
        <w:t>Procječna starost vozila je 11 godina uz izuzetak vozila za prijevoz glomaznog otpada čija je starost 17 godina. Tijekom 2021. godine sva vozila za prijevoz otpada prešla su ukupn 381.558 km</w:t>
      </w:r>
      <w:r w:rsidR="002C198B">
        <w:rPr>
          <w:rFonts w:ascii="Times New Roman" w:hAnsi="Times New Roman" w:cs="Times New Roman"/>
          <w:sz w:val="24"/>
          <w:szCs w:val="24"/>
        </w:rPr>
        <w:t>.</w:t>
      </w:r>
    </w:p>
    <w:p w14:paraId="175AE12C" w14:textId="77777777" w:rsidR="00712E1B" w:rsidRDefault="002838ED" w:rsidP="002838ED">
      <w:pPr>
        <w:pStyle w:val="Naslov2"/>
        <w:numPr>
          <w:ilvl w:val="0"/>
          <w:numId w:val="15"/>
        </w:numPr>
        <w:spacing w:before="0" w:line="360" w:lineRule="auto"/>
        <w:ind w:left="426" w:hanging="426"/>
        <w:rPr>
          <w:rFonts w:ascii="Times New Roman" w:hAnsi="Times New Roman" w:cs="Times New Roman"/>
          <w:color w:val="auto"/>
          <w:sz w:val="24"/>
          <w:szCs w:val="24"/>
        </w:rPr>
      </w:pPr>
      <w:bookmarkStart w:id="10" w:name="_Toc98776129"/>
      <w:r w:rsidRPr="00712E1B">
        <w:rPr>
          <w:rFonts w:ascii="Times New Roman" w:hAnsi="Times New Roman" w:cs="Times New Roman"/>
          <w:color w:val="auto"/>
          <w:sz w:val="24"/>
          <w:szCs w:val="24"/>
        </w:rPr>
        <w:t>postojeće i planirane građevine za gospodarenje otpadom</w:t>
      </w:r>
      <w:bookmarkEnd w:id="10"/>
      <w:r w:rsidRPr="00712E1B">
        <w:rPr>
          <w:rFonts w:ascii="Times New Roman" w:hAnsi="Times New Roman" w:cs="Times New Roman"/>
          <w:color w:val="auto"/>
          <w:sz w:val="24"/>
          <w:szCs w:val="24"/>
        </w:rPr>
        <w:t xml:space="preserve"> </w:t>
      </w:r>
    </w:p>
    <w:p w14:paraId="147D0072" w14:textId="77777777" w:rsidR="002838ED" w:rsidRPr="002838ED" w:rsidRDefault="002838ED" w:rsidP="002C198B">
      <w:pPr>
        <w:spacing w:after="120" w:line="240" w:lineRule="auto"/>
        <w:jc w:val="both"/>
        <w:rPr>
          <w:rFonts w:ascii="Times New Roman" w:hAnsi="Times New Roman" w:cs="Times New Roman"/>
          <w:sz w:val="24"/>
          <w:szCs w:val="24"/>
        </w:rPr>
      </w:pPr>
      <w:r w:rsidRPr="002838ED">
        <w:rPr>
          <w:rFonts w:ascii="Times New Roman" w:hAnsi="Times New Roman" w:cs="Times New Roman"/>
          <w:b/>
          <w:sz w:val="24"/>
          <w:szCs w:val="24"/>
        </w:rPr>
        <w:t>Sortirnica</w:t>
      </w:r>
      <w:r>
        <w:rPr>
          <w:rFonts w:ascii="Times New Roman" w:hAnsi="Times New Roman" w:cs="Times New Roman"/>
          <w:sz w:val="24"/>
          <w:szCs w:val="24"/>
        </w:rPr>
        <w:t xml:space="preserve"> - i</w:t>
      </w:r>
      <w:r w:rsidRPr="002838ED">
        <w:rPr>
          <w:rFonts w:ascii="Times New Roman" w:hAnsi="Times New Roman" w:cs="Times New Roman"/>
          <w:sz w:val="24"/>
          <w:szCs w:val="24"/>
        </w:rPr>
        <w:t>zgradnja sortirnice</w:t>
      </w:r>
      <w:r w:rsidRPr="002838ED">
        <w:rPr>
          <w:rFonts w:ascii="Times New Roman" w:hAnsi="Times New Roman" w:cs="Times New Roman"/>
          <w:b/>
          <w:sz w:val="24"/>
          <w:szCs w:val="24"/>
        </w:rPr>
        <w:t xml:space="preserve"> </w:t>
      </w:r>
      <w:r w:rsidRPr="002838ED">
        <w:rPr>
          <w:rFonts w:ascii="Times New Roman" w:hAnsi="Times New Roman" w:cs="Times New Roman"/>
          <w:sz w:val="24"/>
          <w:szCs w:val="24"/>
        </w:rPr>
        <w:t xml:space="preserve">unatoč tome što je planirna u razdoblju provedbe Plana gospodarenja otpadom Općine Matulji za razdoblje 2017.-2022. godine nije realizirana. Komunalno društvo pribavilo je projektnu dokumentaciju još 2016. godine. Provedene analize tijekom ranijih godina nisu ukazivale na isplativost takvog projekta zbog nedovoljnih količina prikupljenog reciklabilnog otpada. </w:t>
      </w:r>
    </w:p>
    <w:p w14:paraId="1A86D661" w14:textId="77777777" w:rsidR="0035235C" w:rsidRDefault="002838ED" w:rsidP="002C198B">
      <w:pPr>
        <w:spacing w:after="120" w:line="240" w:lineRule="auto"/>
        <w:jc w:val="both"/>
        <w:rPr>
          <w:rFonts w:ascii="Times New Roman" w:hAnsi="Times New Roman" w:cs="Times New Roman"/>
          <w:sz w:val="24"/>
          <w:szCs w:val="24"/>
        </w:rPr>
      </w:pPr>
      <w:r w:rsidRPr="002838ED">
        <w:rPr>
          <w:rFonts w:ascii="Times New Roman" w:hAnsi="Times New Roman" w:cs="Times New Roman"/>
          <w:b/>
          <w:sz w:val="24"/>
          <w:szCs w:val="24"/>
        </w:rPr>
        <w:t>Reciklažno dvorište</w:t>
      </w:r>
      <w:r>
        <w:rPr>
          <w:rFonts w:ascii="Times New Roman" w:hAnsi="Times New Roman" w:cs="Times New Roman"/>
          <w:sz w:val="24"/>
          <w:szCs w:val="24"/>
        </w:rPr>
        <w:t xml:space="preserve"> - t</w:t>
      </w:r>
      <w:r w:rsidR="00236BEE" w:rsidRPr="001961A6">
        <w:rPr>
          <w:rFonts w:ascii="Times New Roman" w:hAnsi="Times New Roman" w:cs="Times New Roman"/>
          <w:sz w:val="24"/>
          <w:szCs w:val="24"/>
        </w:rPr>
        <w:t xml:space="preserve">ijekom 2019. godine u Općini Matulji izgrađeno je i pušteno u funkciju </w:t>
      </w:r>
      <w:r w:rsidR="00236BEE" w:rsidRPr="002C198B">
        <w:rPr>
          <w:rFonts w:ascii="Times New Roman" w:hAnsi="Times New Roman" w:cs="Times New Roman"/>
          <w:sz w:val="24"/>
          <w:szCs w:val="24"/>
        </w:rPr>
        <w:t>reciklažno dvorište</w:t>
      </w:r>
      <w:r w:rsidR="00111FB8">
        <w:rPr>
          <w:rFonts w:ascii="Times New Roman" w:hAnsi="Times New Roman" w:cs="Times New Roman"/>
          <w:sz w:val="24"/>
          <w:szCs w:val="24"/>
        </w:rPr>
        <w:t xml:space="preserve"> u Jurdanima. </w:t>
      </w:r>
      <w:r w:rsidR="0035235C">
        <w:rPr>
          <w:rFonts w:ascii="Times New Roman" w:hAnsi="Times New Roman" w:cs="Times New Roman"/>
          <w:sz w:val="24"/>
          <w:szCs w:val="24"/>
        </w:rPr>
        <w:t xml:space="preserve">U reciklažnom dvorištu otpad mogu odlagati korisnici sa područja Općine Matulji i Grada Opatije. </w:t>
      </w:r>
      <w:r w:rsidR="00BE0D02">
        <w:rPr>
          <w:rFonts w:ascii="Times New Roman" w:hAnsi="Times New Roman" w:cs="Times New Roman"/>
          <w:sz w:val="24"/>
          <w:szCs w:val="24"/>
        </w:rPr>
        <w:t>Na reciklažnom dvorištu Matulji tijekom 2021. godine prikupljeno je ukupno 197,92 t</w:t>
      </w:r>
      <w:r>
        <w:rPr>
          <w:rFonts w:ascii="Times New Roman" w:hAnsi="Times New Roman" w:cs="Times New Roman"/>
          <w:sz w:val="24"/>
          <w:szCs w:val="24"/>
        </w:rPr>
        <w:t xml:space="preserve">ona </w:t>
      </w:r>
      <w:r w:rsidR="002C198B">
        <w:rPr>
          <w:rFonts w:ascii="Times New Roman" w:hAnsi="Times New Roman" w:cs="Times New Roman"/>
          <w:sz w:val="24"/>
          <w:szCs w:val="24"/>
        </w:rPr>
        <w:t>otpada.</w:t>
      </w:r>
    </w:p>
    <w:p w14:paraId="41DB0D39" w14:textId="77777777" w:rsidR="002C198B" w:rsidRDefault="002C198B" w:rsidP="002C198B">
      <w:pPr>
        <w:spacing w:after="120" w:line="240" w:lineRule="auto"/>
        <w:jc w:val="both"/>
        <w:rPr>
          <w:rFonts w:ascii="Times New Roman" w:hAnsi="Times New Roman" w:cs="Times New Roman"/>
          <w:sz w:val="24"/>
          <w:szCs w:val="24"/>
        </w:rPr>
      </w:pPr>
      <w:r w:rsidRPr="002C198B">
        <w:rPr>
          <w:rFonts w:ascii="Times New Roman" w:hAnsi="Times New Roman" w:cs="Times New Roman"/>
          <w:b/>
          <w:sz w:val="24"/>
          <w:szCs w:val="24"/>
        </w:rPr>
        <w:t>Pretovarna stanica -</w:t>
      </w:r>
      <w:r>
        <w:rPr>
          <w:rFonts w:ascii="Times New Roman" w:hAnsi="Times New Roman" w:cs="Times New Roman"/>
          <w:sz w:val="24"/>
          <w:szCs w:val="24"/>
        </w:rPr>
        <w:t xml:space="preserve"> </w:t>
      </w:r>
      <w:r w:rsidRPr="001961A6">
        <w:rPr>
          <w:rFonts w:ascii="Times New Roman" w:hAnsi="Times New Roman" w:cs="Times New Roman"/>
          <w:sz w:val="24"/>
          <w:szCs w:val="24"/>
        </w:rPr>
        <w:t>Planom gospodarenja otpadom na području županije komunalni otpad se iz Općine Matulji direktno odvozi na CZGO Marišćina zbog čega nije predv</w:t>
      </w:r>
      <w:r>
        <w:rPr>
          <w:rFonts w:ascii="Times New Roman" w:hAnsi="Times New Roman" w:cs="Times New Roman"/>
          <w:sz w:val="24"/>
          <w:szCs w:val="24"/>
        </w:rPr>
        <w:t>I</w:t>
      </w:r>
      <w:r w:rsidRPr="001961A6">
        <w:rPr>
          <w:rFonts w:ascii="Times New Roman" w:hAnsi="Times New Roman" w:cs="Times New Roman"/>
          <w:sz w:val="24"/>
          <w:szCs w:val="24"/>
        </w:rPr>
        <w:t>đena izgradnja pretovarnih stanica.</w:t>
      </w:r>
    </w:p>
    <w:p w14:paraId="0B971036" w14:textId="77777777" w:rsidR="002C198B" w:rsidRDefault="002C198B" w:rsidP="002C198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Odlagalište otpada </w:t>
      </w:r>
      <w:r w:rsidRPr="002C198B">
        <w:rPr>
          <w:rFonts w:ascii="Times New Roman" w:hAnsi="Times New Roman" w:cs="Times New Roman"/>
          <w:b/>
          <w:sz w:val="24"/>
          <w:szCs w:val="24"/>
        </w:rPr>
        <w:t>-</w:t>
      </w:r>
      <w:r>
        <w:rPr>
          <w:rFonts w:ascii="Times New Roman" w:hAnsi="Times New Roman" w:cs="Times New Roman"/>
          <w:sz w:val="24"/>
          <w:szCs w:val="24"/>
        </w:rPr>
        <w:t xml:space="preserve"> </w:t>
      </w:r>
      <w:r w:rsidRPr="001961A6">
        <w:rPr>
          <w:rFonts w:ascii="Times New Roman" w:hAnsi="Times New Roman" w:cs="Times New Roman"/>
          <w:sz w:val="24"/>
          <w:szCs w:val="24"/>
        </w:rPr>
        <w:t>Odlukom Općinskog vijeća o zatvaranju odlagališta neopasnog otpada Osojnica (KLASA: 350-01/17-01/0009, UR.BROJ: 21546/04-01-3-06-17-0042) početkom 2018. godine zatvoreno je odlagalište komunalnog otpada „Osojnica“</w:t>
      </w:r>
      <w:r>
        <w:rPr>
          <w:rFonts w:ascii="Times New Roman" w:hAnsi="Times New Roman" w:cs="Times New Roman"/>
          <w:sz w:val="24"/>
          <w:szCs w:val="24"/>
        </w:rPr>
        <w:t>. N</w:t>
      </w:r>
      <w:r w:rsidRPr="001961A6">
        <w:rPr>
          <w:rFonts w:ascii="Times New Roman" w:hAnsi="Times New Roman" w:cs="Times New Roman"/>
          <w:sz w:val="24"/>
          <w:szCs w:val="24"/>
        </w:rPr>
        <w:t xml:space="preserve">akon otvaranja CZGO Marišćina počelo </w:t>
      </w:r>
      <w:r>
        <w:rPr>
          <w:rFonts w:ascii="Times New Roman" w:hAnsi="Times New Roman" w:cs="Times New Roman"/>
          <w:sz w:val="24"/>
          <w:szCs w:val="24"/>
        </w:rPr>
        <w:t>se sa odvozom smeća sa područja O</w:t>
      </w:r>
      <w:r w:rsidRPr="001961A6">
        <w:rPr>
          <w:rFonts w:ascii="Times New Roman" w:hAnsi="Times New Roman" w:cs="Times New Roman"/>
          <w:sz w:val="24"/>
          <w:szCs w:val="24"/>
        </w:rPr>
        <w:t xml:space="preserve">pćine u centralnu zonu. </w:t>
      </w:r>
    </w:p>
    <w:p w14:paraId="3D55AC8D" w14:textId="77777777" w:rsidR="002C198B" w:rsidRDefault="002C198B" w:rsidP="002C198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 odlagalištu</w:t>
      </w:r>
      <w:r w:rsidRPr="001961A6">
        <w:rPr>
          <w:rFonts w:ascii="Times New Roman" w:hAnsi="Times New Roman" w:cs="Times New Roman"/>
          <w:sz w:val="24"/>
          <w:szCs w:val="24"/>
        </w:rPr>
        <w:t xml:space="preserve"> neopasnog otpada Osojnica </w:t>
      </w:r>
      <w:r>
        <w:rPr>
          <w:rFonts w:ascii="Times New Roman" w:hAnsi="Times New Roman" w:cs="Times New Roman"/>
          <w:sz w:val="24"/>
          <w:szCs w:val="24"/>
        </w:rPr>
        <w:t>radovi koje ivodi G.T. Trade d.o.o. Split su u završnoj fazi</w:t>
      </w:r>
      <w:r w:rsidRPr="001961A6">
        <w:rPr>
          <w:rFonts w:ascii="Times New Roman" w:hAnsi="Times New Roman" w:cs="Times New Roman"/>
          <w:sz w:val="24"/>
          <w:szCs w:val="24"/>
        </w:rPr>
        <w:t xml:space="preserve">, a kraj sanacije planiran je za srpanj 2022. godine. </w:t>
      </w:r>
    </w:p>
    <w:p w14:paraId="1AC97B43" w14:textId="56C4CE74" w:rsidR="00BC1DF2" w:rsidRDefault="002C198B" w:rsidP="002C198B">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P</w:t>
      </w:r>
      <w:r w:rsidR="00BC1DF2" w:rsidRPr="00111FB8">
        <w:rPr>
          <w:rFonts w:ascii="Times New Roman" w:hAnsi="Times New Roman" w:cs="Times New Roman"/>
          <w:b/>
          <w:sz w:val="24"/>
          <w:szCs w:val="24"/>
        </w:rPr>
        <w:t>ostrojenj</w:t>
      </w:r>
      <w:r>
        <w:rPr>
          <w:rFonts w:ascii="Times New Roman" w:hAnsi="Times New Roman" w:cs="Times New Roman"/>
          <w:b/>
          <w:sz w:val="24"/>
          <w:szCs w:val="24"/>
        </w:rPr>
        <w:t>e</w:t>
      </w:r>
      <w:r w:rsidR="00BC1DF2" w:rsidRPr="00111FB8">
        <w:rPr>
          <w:rFonts w:ascii="Times New Roman" w:hAnsi="Times New Roman" w:cs="Times New Roman"/>
          <w:b/>
          <w:sz w:val="24"/>
          <w:szCs w:val="24"/>
        </w:rPr>
        <w:t xml:space="preserve"> za biološku preradu otpada</w:t>
      </w:r>
      <w:r>
        <w:rPr>
          <w:rFonts w:ascii="Times New Roman" w:hAnsi="Times New Roman" w:cs="Times New Roman"/>
          <w:sz w:val="24"/>
          <w:szCs w:val="24"/>
        </w:rPr>
        <w:t xml:space="preserve"> (kompostana</w:t>
      </w:r>
      <w:r w:rsidR="00BC1DF2">
        <w:rPr>
          <w:rFonts w:ascii="Times New Roman" w:hAnsi="Times New Roman" w:cs="Times New Roman"/>
          <w:sz w:val="24"/>
          <w:szCs w:val="24"/>
        </w:rPr>
        <w:t xml:space="preserve">) </w:t>
      </w:r>
      <w:r>
        <w:rPr>
          <w:rFonts w:ascii="Times New Roman" w:hAnsi="Times New Roman" w:cs="Times New Roman"/>
          <w:sz w:val="24"/>
          <w:szCs w:val="24"/>
        </w:rPr>
        <w:t xml:space="preserve">- </w:t>
      </w:r>
      <w:r w:rsidR="00BC1DF2">
        <w:rPr>
          <w:rFonts w:ascii="Times New Roman" w:hAnsi="Times New Roman" w:cs="Times New Roman"/>
          <w:sz w:val="24"/>
          <w:szCs w:val="24"/>
        </w:rPr>
        <w:t>za sada ne postoji lokacija</w:t>
      </w:r>
      <w:r w:rsidR="0048555E">
        <w:rPr>
          <w:rFonts w:ascii="Times New Roman" w:hAnsi="Times New Roman" w:cs="Times New Roman"/>
          <w:sz w:val="24"/>
          <w:szCs w:val="24"/>
        </w:rPr>
        <w:t xml:space="preserve"> za smještaj </w:t>
      </w:r>
      <w:proofErr w:type="spellStart"/>
      <w:r w:rsidR="0048555E">
        <w:rPr>
          <w:rFonts w:ascii="Times New Roman" w:hAnsi="Times New Roman" w:cs="Times New Roman"/>
          <w:sz w:val="24"/>
          <w:szCs w:val="24"/>
        </w:rPr>
        <w:t>kompostane</w:t>
      </w:r>
      <w:proofErr w:type="spellEnd"/>
      <w:r w:rsidR="00BC1DF2">
        <w:rPr>
          <w:rFonts w:ascii="Times New Roman" w:hAnsi="Times New Roman" w:cs="Times New Roman"/>
          <w:sz w:val="24"/>
          <w:szCs w:val="24"/>
        </w:rPr>
        <w:t>. Od strane u</w:t>
      </w:r>
      <w:r>
        <w:rPr>
          <w:rFonts w:ascii="Times New Roman" w:hAnsi="Times New Roman" w:cs="Times New Roman"/>
          <w:sz w:val="24"/>
          <w:szCs w:val="24"/>
        </w:rPr>
        <w:t>p</w:t>
      </w:r>
      <w:r w:rsidR="00BC1DF2">
        <w:rPr>
          <w:rFonts w:ascii="Times New Roman" w:hAnsi="Times New Roman" w:cs="Times New Roman"/>
          <w:sz w:val="24"/>
          <w:szCs w:val="24"/>
        </w:rPr>
        <w:t>rave Komunalac d.o.o. predložena je izgradnja kompostane za čitavo područje Liburnije odnosno Grad Opatiju, Općinu Matulji, Općinu L</w:t>
      </w:r>
      <w:r>
        <w:rPr>
          <w:rFonts w:ascii="Times New Roman" w:hAnsi="Times New Roman" w:cs="Times New Roman"/>
          <w:sz w:val="24"/>
          <w:szCs w:val="24"/>
        </w:rPr>
        <w:t>ovran i Općinu Mošćenička Draga na području u blizini zatvorenog odlagališta „Osojnica“.</w:t>
      </w:r>
    </w:p>
    <w:p w14:paraId="3E8A6B3E" w14:textId="77777777" w:rsidR="00111FB8" w:rsidRDefault="00BC1DF2" w:rsidP="002C198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Općini Matulji trenuto ne postoji </w:t>
      </w:r>
      <w:r w:rsidRPr="00111FB8">
        <w:rPr>
          <w:rFonts w:ascii="Times New Roman" w:hAnsi="Times New Roman" w:cs="Times New Roman"/>
          <w:b/>
          <w:sz w:val="24"/>
          <w:szCs w:val="24"/>
        </w:rPr>
        <w:t>r</w:t>
      </w:r>
      <w:r w:rsidR="00111FB8" w:rsidRPr="00111FB8">
        <w:rPr>
          <w:rFonts w:ascii="Times New Roman" w:hAnsi="Times New Roman" w:cs="Times New Roman"/>
          <w:b/>
          <w:sz w:val="24"/>
          <w:szCs w:val="24"/>
        </w:rPr>
        <w:t>e</w:t>
      </w:r>
      <w:r w:rsidRPr="00111FB8">
        <w:rPr>
          <w:rFonts w:ascii="Times New Roman" w:hAnsi="Times New Roman" w:cs="Times New Roman"/>
          <w:b/>
          <w:sz w:val="24"/>
          <w:szCs w:val="24"/>
        </w:rPr>
        <w:t>ciklažno dvorište za građevinski otpad</w:t>
      </w:r>
      <w:r>
        <w:rPr>
          <w:rFonts w:ascii="Times New Roman" w:hAnsi="Times New Roman" w:cs="Times New Roman"/>
          <w:sz w:val="24"/>
          <w:szCs w:val="24"/>
        </w:rPr>
        <w:t xml:space="preserve">. </w:t>
      </w:r>
      <w:r w:rsidR="00D8552E">
        <w:rPr>
          <w:rFonts w:ascii="Times New Roman" w:hAnsi="Times New Roman" w:cs="Times New Roman"/>
          <w:sz w:val="24"/>
          <w:szCs w:val="24"/>
        </w:rPr>
        <w:t>Općina Matulji tijekom 2021. godine Prostornim planom uređenja odredila je lokaciju reciklažnog dvorišta za građevinski otpad</w:t>
      </w:r>
      <w:r w:rsidR="00111FB8">
        <w:rPr>
          <w:rFonts w:ascii="Times New Roman" w:hAnsi="Times New Roman" w:cs="Times New Roman"/>
          <w:sz w:val="24"/>
          <w:szCs w:val="24"/>
        </w:rPr>
        <w:t xml:space="preserve"> na području Miklavije.</w:t>
      </w:r>
      <w:r w:rsidR="00D8552E">
        <w:rPr>
          <w:rFonts w:ascii="Times New Roman" w:hAnsi="Times New Roman" w:cs="Times New Roman"/>
          <w:sz w:val="24"/>
          <w:szCs w:val="24"/>
        </w:rPr>
        <w:t xml:space="preserve"> </w:t>
      </w:r>
    </w:p>
    <w:p w14:paraId="5F410250" w14:textId="704394A4" w:rsidR="002C198B" w:rsidRPr="005006B8" w:rsidRDefault="00932E77" w:rsidP="005006B8">
      <w:pPr>
        <w:pStyle w:val="Naslov2"/>
        <w:numPr>
          <w:ilvl w:val="0"/>
          <w:numId w:val="15"/>
        </w:numPr>
        <w:ind w:left="284" w:hanging="284"/>
        <w:rPr>
          <w:rFonts w:ascii="Times New Roman" w:hAnsi="Times New Roman" w:cs="Times New Roman"/>
          <w:color w:val="auto"/>
          <w:sz w:val="24"/>
          <w:szCs w:val="24"/>
        </w:rPr>
      </w:pPr>
      <w:bookmarkStart w:id="11" w:name="_Toc98776130"/>
      <w:r w:rsidRPr="005006B8">
        <w:rPr>
          <w:rFonts w:ascii="Times New Roman" w:hAnsi="Times New Roman" w:cs="Times New Roman"/>
          <w:color w:val="auto"/>
          <w:sz w:val="24"/>
          <w:szCs w:val="24"/>
        </w:rPr>
        <w:t>Praćenje udjela biorazgradivog otpada u miješanom komunalnom otpadu</w:t>
      </w:r>
      <w:bookmarkEnd w:id="11"/>
    </w:p>
    <w:p w14:paraId="5C029A44" w14:textId="77777777" w:rsidR="00932E77" w:rsidRDefault="00932E77" w:rsidP="00932E77">
      <w:pPr>
        <w:spacing w:after="120" w:line="240" w:lineRule="auto"/>
        <w:jc w:val="both"/>
        <w:rPr>
          <w:rFonts w:ascii="Times New Roman" w:hAnsi="Times New Roman" w:cs="Times New Roman"/>
          <w:sz w:val="24"/>
          <w:szCs w:val="24"/>
        </w:rPr>
      </w:pPr>
      <w:r w:rsidRPr="00932E77">
        <w:rPr>
          <w:rFonts w:ascii="Times New Roman" w:hAnsi="Times New Roman" w:cs="Times New Roman"/>
          <w:sz w:val="24"/>
          <w:szCs w:val="24"/>
        </w:rPr>
        <w:t xml:space="preserve">Zbog </w:t>
      </w:r>
      <w:r>
        <w:rPr>
          <w:rFonts w:ascii="Times New Roman" w:hAnsi="Times New Roman" w:cs="Times New Roman"/>
          <w:sz w:val="24"/>
          <w:szCs w:val="24"/>
        </w:rPr>
        <w:t>nemogućnosti obrade bio</w:t>
      </w:r>
      <w:r w:rsidR="004A0E6B">
        <w:rPr>
          <w:rFonts w:ascii="Times New Roman" w:hAnsi="Times New Roman" w:cs="Times New Roman"/>
          <w:sz w:val="24"/>
          <w:szCs w:val="24"/>
        </w:rPr>
        <w:t xml:space="preserve">razgradivog </w:t>
      </w:r>
      <w:r>
        <w:rPr>
          <w:rFonts w:ascii="Times New Roman" w:hAnsi="Times New Roman" w:cs="Times New Roman"/>
          <w:sz w:val="24"/>
          <w:szCs w:val="24"/>
        </w:rPr>
        <w:t>otpada isti se ne sakuplja</w:t>
      </w:r>
      <w:r w:rsidR="004A0E6B">
        <w:rPr>
          <w:rFonts w:ascii="Times New Roman" w:hAnsi="Times New Roman" w:cs="Times New Roman"/>
          <w:sz w:val="24"/>
          <w:szCs w:val="24"/>
        </w:rPr>
        <w:t xml:space="preserve"> odvojeno. Mjere za smanjenje količine biorazgradivog otpada u miješanom komunalnom otpadu pretpostavljaju izdvajanje iz miješanog komunalnog otpada slijedećih kategorija otpada:15 01 01 – ambalaža od papira i kartona, 15 01 03 – ambalaža od drveta , 20 01 01 – papir i karton, 20 01 08 – biorazgradivi otpad iz kuhinja i iz kantina, 20 01 25 – jestiva ulja i masti, 20 01 38 – drvo koje nije navedeno pod 20 01 37 i 20 02 01 – biorazgradivi otpad. </w:t>
      </w:r>
    </w:p>
    <w:p w14:paraId="6AE50F6C" w14:textId="77777777" w:rsidR="004A0E6B" w:rsidRDefault="004A0E6B" w:rsidP="00932E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Otvaranjem reciklažnog dvorišta omogućeno je odvojeno predavanje otpada po navedenim vrstama te se i na taj način djeluje na smanjenje količine biorazgradivog otpadau miješanom komunalnom otpadu. </w:t>
      </w:r>
    </w:p>
    <w:p w14:paraId="708D9193" w14:textId="77777777" w:rsidR="004A0E6B" w:rsidRDefault="004A0E6B" w:rsidP="00932E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Za potrebe individualnog kompostiranja unutar vlastite okućnice dodijeljene su posude za kompostiranje zapremine 370 l i 600 l, te ubrzivači razgradnje organske tvari. Općina Matulji je u 2020. godini nabavila dodatnih 340 posuda za kompostiranje zapremine 400 l a iste su podijeljene korisnicima u 2021. godini.</w:t>
      </w:r>
      <w:r w:rsidR="006E104C">
        <w:rPr>
          <w:rFonts w:ascii="Times New Roman" w:hAnsi="Times New Roman" w:cs="Times New Roman"/>
          <w:sz w:val="24"/>
          <w:szCs w:val="24"/>
        </w:rPr>
        <w:t xml:space="preserve"> Na području Općine Matulji ukupno je podijeljeno 530 kompostera. Nastavlja se s kontinuiranom nabavom kompostera. Odvojeno prikupljanje biorazgradivog otpada planira se za 2023. godinu.</w:t>
      </w:r>
    </w:p>
    <w:p w14:paraId="0216B19D" w14:textId="77777777" w:rsidR="001961A6" w:rsidRDefault="00236BEE" w:rsidP="002C198B">
      <w:pPr>
        <w:pStyle w:val="Naslov2"/>
        <w:spacing w:before="0" w:after="120" w:line="240" w:lineRule="auto"/>
        <w:rPr>
          <w:rFonts w:ascii="Times New Roman" w:hAnsi="Times New Roman" w:cs="Times New Roman"/>
          <w:color w:val="auto"/>
          <w:sz w:val="24"/>
          <w:szCs w:val="24"/>
        </w:rPr>
      </w:pPr>
      <w:bookmarkStart w:id="12" w:name="_Toc98776131"/>
      <w:r w:rsidRPr="001961A6">
        <w:rPr>
          <w:rFonts w:ascii="Times New Roman" w:hAnsi="Times New Roman" w:cs="Times New Roman"/>
          <w:color w:val="auto"/>
          <w:sz w:val="24"/>
          <w:szCs w:val="24"/>
        </w:rPr>
        <w:t xml:space="preserve">f) </w:t>
      </w:r>
      <w:r w:rsidR="006E104C">
        <w:rPr>
          <w:rFonts w:ascii="Times New Roman" w:hAnsi="Times New Roman" w:cs="Times New Roman"/>
          <w:color w:val="auto"/>
          <w:sz w:val="24"/>
          <w:szCs w:val="24"/>
        </w:rPr>
        <w:t>S</w:t>
      </w:r>
      <w:r w:rsidR="006E104C" w:rsidRPr="001961A6">
        <w:rPr>
          <w:rFonts w:ascii="Times New Roman" w:hAnsi="Times New Roman" w:cs="Times New Roman"/>
          <w:color w:val="auto"/>
          <w:sz w:val="24"/>
          <w:szCs w:val="24"/>
        </w:rPr>
        <w:t>ustav naplate</w:t>
      </w:r>
      <w:bookmarkEnd w:id="12"/>
      <w:r w:rsidR="006E104C" w:rsidRPr="001961A6">
        <w:rPr>
          <w:rFonts w:ascii="Times New Roman" w:hAnsi="Times New Roman" w:cs="Times New Roman"/>
          <w:color w:val="auto"/>
          <w:sz w:val="24"/>
          <w:szCs w:val="24"/>
        </w:rPr>
        <w:t xml:space="preserve"> </w:t>
      </w:r>
    </w:p>
    <w:p w14:paraId="3BA8753B" w14:textId="77777777" w:rsidR="007B41A2" w:rsidRDefault="0070687B" w:rsidP="002C198B">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Sukladno </w:t>
      </w:r>
      <w:r w:rsidRPr="0070687B">
        <w:rPr>
          <w:rFonts w:ascii="Times New Roman" w:hAnsi="Times New Roman" w:cs="Times New Roman"/>
          <w:sz w:val="24"/>
          <w:szCs w:val="24"/>
        </w:rPr>
        <w:t>Odluci o načinu pružanja javne usluge prikupljanja  miješanog komunalnog otpada i biorazgradivog komunalnog otpada i usluge povezane s tom javnom uslugom (»Službene novine Primorskogoranske županije«, broj 2/18</w:t>
      </w:r>
      <w:r>
        <w:rPr>
          <w:rFonts w:ascii="Times New Roman" w:hAnsi="Times New Roman" w:cs="Times New Roman"/>
          <w:sz w:val="24"/>
          <w:szCs w:val="24"/>
        </w:rPr>
        <w:t xml:space="preserve"> i 16/19</w:t>
      </w:r>
      <w:r w:rsidRPr="0070687B">
        <w:rPr>
          <w:rFonts w:ascii="Times New Roman" w:hAnsi="Times New Roman" w:cs="Times New Roman"/>
          <w:sz w:val="24"/>
          <w:szCs w:val="24"/>
        </w:rPr>
        <w:t>)</w:t>
      </w:r>
      <w:r w:rsidR="00236BEE" w:rsidRPr="001961A6">
        <w:rPr>
          <w:rFonts w:ascii="Times New Roman" w:hAnsi="Times New Roman" w:cs="Times New Roman"/>
          <w:sz w:val="24"/>
          <w:szCs w:val="24"/>
        </w:rPr>
        <w:t>,</w:t>
      </w:r>
      <w:r>
        <w:rPr>
          <w:rFonts w:ascii="Times New Roman" w:hAnsi="Times New Roman" w:cs="Times New Roman"/>
          <w:sz w:val="24"/>
          <w:szCs w:val="24"/>
        </w:rPr>
        <w:t xml:space="preserve"> </w:t>
      </w:r>
      <w:r w:rsidR="00236BEE" w:rsidRPr="001961A6">
        <w:rPr>
          <w:rFonts w:ascii="Times New Roman" w:hAnsi="Times New Roman" w:cs="Times New Roman"/>
          <w:sz w:val="24"/>
          <w:szCs w:val="24"/>
        </w:rPr>
        <w:t>početkom mjes</w:t>
      </w:r>
      <w:r w:rsidR="009115B8">
        <w:rPr>
          <w:rFonts w:ascii="Times New Roman" w:hAnsi="Times New Roman" w:cs="Times New Roman"/>
          <w:sz w:val="24"/>
          <w:szCs w:val="24"/>
        </w:rPr>
        <w:t>eca listopada</w:t>
      </w:r>
      <w:r>
        <w:rPr>
          <w:rFonts w:ascii="Times New Roman" w:hAnsi="Times New Roman" w:cs="Times New Roman"/>
          <w:sz w:val="24"/>
          <w:szCs w:val="24"/>
        </w:rPr>
        <w:t xml:space="preserve"> 2018.</w:t>
      </w:r>
      <w:r w:rsidR="009115B8">
        <w:rPr>
          <w:rFonts w:ascii="Times New Roman" w:hAnsi="Times New Roman" w:cs="Times New Roman"/>
          <w:sz w:val="24"/>
          <w:szCs w:val="24"/>
        </w:rPr>
        <w:t xml:space="preserve"> uveden je sustav p</w:t>
      </w:r>
      <w:r w:rsidR="00236BEE" w:rsidRPr="001961A6">
        <w:rPr>
          <w:rFonts w:ascii="Times New Roman" w:hAnsi="Times New Roman" w:cs="Times New Roman"/>
          <w:sz w:val="24"/>
          <w:szCs w:val="24"/>
        </w:rPr>
        <w:t>rikupljanja otpada od „vrata do vrata“ poštujući načelo onečišćivač plaća</w:t>
      </w:r>
      <w:r w:rsidR="007B41A2">
        <w:rPr>
          <w:rFonts w:ascii="Times New Roman" w:hAnsi="Times New Roman" w:cs="Times New Roman"/>
          <w:sz w:val="24"/>
          <w:szCs w:val="24"/>
        </w:rPr>
        <w:t>, te utvrđen sustav naplate usluge prikupljanja miješanog komunalnog otpada i biorazgradivog otpada</w:t>
      </w:r>
      <w:r w:rsidR="007B41A2" w:rsidRPr="007B41A2">
        <w:rPr>
          <w:rFonts w:ascii="Times New Roman" w:hAnsi="Times New Roman" w:cs="Times New Roman"/>
          <w:color w:val="000000" w:themeColor="text1"/>
          <w:sz w:val="24"/>
          <w:szCs w:val="24"/>
        </w:rPr>
        <w:t xml:space="preserve">. </w:t>
      </w:r>
    </w:p>
    <w:p w14:paraId="48A61DD2" w14:textId="77777777" w:rsidR="001534B2" w:rsidRDefault="007B41A2" w:rsidP="002C198B">
      <w:pPr>
        <w:spacing w:after="120" w:line="240" w:lineRule="auto"/>
        <w:jc w:val="both"/>
        <w:rPr>
          <w:rFonts w:ascii="Times New Roman" w:hAnsi="Times New Roman" w:cs="Times New Roman"/>
          <w:color w:val="000000" w:themeColor="text1"/>
          <w:sz w:val="24"/>
          <w:szCs w:val="24"/>
        </w:rPr>
      </w:pPr>
      <w:r w:rsidRPr="007B41A2">
        <w:rPr>
          <w:rFonts w:ascii="Times New Roman" w:hAnsi="Times New Roman" w:cs="Times New Roman"/>
          <w:color w:val="000000" w:themeColor="text1"/>
          <w:sz w:val="24"/>
          <w:szCs w:val="24"/>
        </w:rPr>
        <w:t xml:space="preserve">Kao kriterij  za </w:t>
      </w:r>
      <w:r w:rsidRPr="007B41A2">
        <w:rPr>
          <w:rFonts w:ascii="Times New Roman" w:hAnsi="Times New Roman" w:cs="Times New Roman"/>
          <w:color w:val="000000" w:themeColor="text1"/>
          <w:sz w:val="24"/>
          <w:szCs w:val="24"/>
          <w:u w:val="single"/>
        </w:rPr>
        <w:t>određivanje  preuzete količine otpada</w:t>
      </w:r>
      <w:r w:rsidRPr="007B41A2">
        <w:rPr>
          <w:rFonts w:ascii="Times New Roman" w:hAnsi="Times New Roman" w:cs="Times New Roman"/>
          <w:color w:val="000000" w:themeColor="text1"/>
          <w:sz w:val="24"/>
          <w:szCs w:val="24"/>
        </w:rPr>
        <w:t xml:space="preserve">  uzima se volumen spremnika/vrećice koji se cijelosti  popunjen otpadom  daje  na preuzimanje  Davatelju usluge  i  broj  pražnjenja  spremnika/vrećice  u obračunskom  razdoblju. Ukupna cijena  javne usluge se  određuje  prema izrazu:  </w:t>
      </w:r>
    </w:p>
    <w:p w14:paraId="27D2D36A" w14:textId="77777777" w:rsidR="001534B2" w:rsidRDefault="007B41A2" w:rsidP="002C198B">
      <w:pPr>
        <w:spacing w:after="120" w:line="240" w:lineRule="auto"/>
        <w:jc w:val="both"/>
        <w:rPr>
          <w:rFonts w:ascii="Times New Roman" w:hAnsi="Times New Roman" w:cs="Times New Roman"/>
          <w:color w:val="000000" w:themeColor="text1"/>
          <w:sz w:val="24"/>
          <w:szCs w:val="24"/>
        </w:rPr>
      </w:pPr>
      <w:r w:rsidRPr="007B41A2">
        <w:rPr>
          <w:rFonts w:ascii="Times New Roman" w:hAnsi="Times New Roman" w:cs="Times New Roman"/>
          <w:color w:val="000000" w:themeColor="text1"/>
          <w:sz w:val="24"/>
          <w:szCs w:val="24"/>
        </w:rPr>
        <w:t xml:space="preserve">UCJU=  C+  CMJU,  a u kojem izrazu  je:   </w:t>
      </w:r>
    </w:p>
    <w:p w14:paraId="5E053FFB" w14:textId="77777777" w:rsidR="001534B2" w:rsidRDefault="007B41A2" w:rsidP="002C198B">
      <w:pPr>
        <w:spacing w:after="120" w:line="240" w:lineRule="auto"/>
        <w:jc w:val="both"/>
        <w:rPr>
          <w:rFonts w:ascii="Times New Roman" w:hAnsi="Times New Roman" w:cs="Times New Roman"/>
          <w:color w:val="000000" w:themeColor="text1"/>
          <w:sz w:val="24"/>
          <w:szCs w:val="24"/>
        </w:rPr>
      </w:pPr>
      <w:r w:rsidRPr="007B41A2">
        <w:rPr>
          <w:rFonts w:ascii="Times New Roman" w:hAnsi="Times New Roman" w:cs="Times New Roman"/>
          <w:color w:val="000000" w:themeColor="text1"/>
          <w:sz w:val="24"/>
          <w:szCs w:val="24"/>
        </w:rPr>
        <w:t xml:space="preserve">(UCJU)  –ukupna cijena  javne usluge,   </w:t>
      </w:r>
    </w:p>
    <w:p w14:paraId="0A745C0D" w14:textId="77777777" w:rsidR="001534B2" w:rsidRDefault="007B41A2" w:rsidP="002C198B">
      <w:pPr>
        <w:spacing w:after="120" w:line="240" w:lineRule="auto"/>
        <w:jc w:val="both"/>
        <w:rPr>
          <w:rFonts w:ascii="Times New Roman" w:hAnsi="Times New Roman" w:cs="Times New Roman"/>
          <w:color w:val="000000" w:themeColor="text1"/>
          <w:sz w:val="24"/>
          <w:szCs w:val="24"/>
        </w:rPr>
      </w:pPr>
      <w:r w:rsidRPr="007B41A2">
        <w:rPr>
          <w:rFonts w:ascii="Times New Roman" w:hAnsi="Times New Roman" w:cs="Times New Roman"/>
          <w:color w:val="000000" w:themeColor="text1"/>
          <w:sz w:val="24"/>
          <w:szCs w:val="24"/>
        </w:rPr>
        <w:t xml:space="preserve">(C) -  cijena  javne usluge za  količinu  (volumen  spremnika)  predanog  otpada,  </w:t>
      </w:r>
    </w:p>
    <w:p w14:paraId="2CFC065C" w14:textId="77777777" w:rsidR="001534B2" w:rsidRDefault="007B41A2" w:rsidP="002C198B">
      <w:pPr>
        <w:spacing w:after="120" w:line="240" w:lineRule="auto"/>
        <w:jc w:val="both"/>
        <w:rPr>
          <w:rFonts w:ascii="Times New Roman" w:hAnsi="Times New Roman" w:cs="Times New Roman"/>
          <w:color w:val="000000" w:themeColor="text1"/>
          <w:sz w:val="24"/>
          <w:szCs w:val="24"/>
        </w:rPr>
      </w:pPr>
      <w:r w:rsidRPr="007B41A2">
        <w:rPr>
          <w:rFonts w:ascii="Times New Roman" w:hAnsi="Times New Roman" w:cs="Times New Roman"/>
          <w:color w:val="000000" w:themeColor="text1"/>
          <w:sz w:val="24"/>
          <w:szCs w:val="24"/>
        </w:rPr>
        <w:t xml:space="preserve">CMJU  cijena  obvezne minimalne usluge.   </w:t>
      </w:r>
    </w:p>
    <w:p w14:paraId="5B8CD4A2" w14:textId="77777777" w:rsidR="007B41A2" w:rsidRDefault="007B41A2" w:rsidP="002C198B">
      <w:pPr>
        <w:spacing w:after="120" w:line="240" w:lineRule="auto"/>
        <w:jc w:val="both"/>
        <w:rPr>
          <w:rFonts w:ascii="Times New Roman" w:hAnsi="Times New Roman" w:cs="Times New Roman"/>
          <w:color w:val="FF0000"/>
          <w:sz w:val="24"/>
          <w:szCs w:val="24"/>
        </w:rPr>
      </w:pPr>
      <w:r w:rsidRPr="007B41A2">
        <w:rPr>
          <w:rFonts w:ascii="Times New Roman" w:hAnsi="Times New Roman" w:cs="Times New Roman"/>
          <w:color w:val="000000" w:themeColor="text1"/>
          <w:sz w:val="24"/>
          <w:szCs w:val="24"/>
        </w:rPr>
        <w:t xml:space="preserve">Ukupna cijena  javne usluge povećava se za eventualno  određen  iznos ugovorne kazne (UK)  u skladu  s Odlukom,  kao i  za iznos eventualne naknade  za  građenje  (NG)  građevina za gospodarenje komunalnim otpadom. </w:t>
      </w:r>
    </w:p>
    <w:p w14:paraId="44C62331" w14:textId="77777777" w:rsidR="001534B2" w:rsidRDefault="007B41A2" w:rsidP="002C198B">
      <w:pPr>
        <w:spacing w:after="120" w:line="240" w:lineRule="auto"/>
        <w:jc w:val="both"/>
        <w:rPr>
          <w:rFonts w:ascii="Times New Roman" w:hAnsi="Times New Roman" w:cs="Times New Roman"/>
          <w:color w:val="000000" w:themeColor="text1"/>
          <w:sz w:val="24"/>
          <w:szCs w:val="24"/>
        </w:rPr>
      </w:pPr>
      <w:r w:rsidRPr="007B41A2">
        <w:rPr>
          <w:rFonts w:ascii="Times New Roman" w:hAnsi="Times New Roman" w:cs="Times New Roman"/>
          <w:color w:val="000000" w:themeColor="text1"/>
          <w:sz w:val="24"/>
          <w:szCs w:val="24"/>
          <w:u w:val="single"/>
        </w:rPr>
        <w:t>Cijena  javne usluge za količinu predanog  otpada</w:t>
      </w:r>
      <w:r w:rsidRPr="007B41A2">
        <w:rPr>
          <w:rFonts w:ascii="Times New Roman" w:hAnsi="Times New Roman" w:cs="Times New Roman"/>
          <w:color w:val="000000" w:themeColor="text1"/>
          <w:sz w:val="24"/>
          <w:szCs w:val="24"/>
        </w:rPr>
        <w:t xml:space="preserve">  u  obračunskom  razdoblju određuje  se  kao umnožak ukupnog  otpadom  ispunjenog  volumena  spremnika u litrama  (VS)  sa  jediničnom  cijenom  javne usluge po  litri preuzetog  otpada  (JCV),  sa  brojem  pražnjenja u obračunskom  razdoblju (BP)  i  sa  udjelom  Korisnika usluge  u tom  pražnjenju otpada  (U),  prema izrazu:   C= VSxJCVxBPxU.  </w:t>
      </w:r>
    </w:p>
    <w:p w14:paraId="0040EE90" w14:textId="77777777" w:rsidR="001534B2" w:rsidRDefault="001534B2" w:rsidP="002C198B">
      <w:pPr>
        <w:spacing w:after="120" w:line="240" w:lineRule="auto"/>
        <w:jc w:val="both"/>
        <w:rPr>
          <w:rFonts w:ascii="Times New Roman" w:hAnsi="Times New Roman" w:cs="Times New Roman"/>
          <w:color w:val="FF0000"/>
          <w:sz w:val="24"/>
          <w:szCs w:val="24"/>
        </w:rPr>
      </w:pPr>
      <w:r w:rsidRPr="001534B2">
        <w:rPr>
          <w:rFonts w:ascii="Times New Roman" w:hAnsi="Times New Roman" w:cs="Times New Roman"/>
          <w:color w:val="000000" w:themeColor="text1"/>
          <w:sz w:val="24"/>
          <w:szCs w:val="24"/>
          <w:u w:val="single"/>
        </w:rPr>
        <w:t>Cijena  obvezne minimalne javne usluge</w:t>
      </w:r>
      <w:r w:rsidRPr="001534B2">
        <w:rPr>
          <w:rFonts w:ascii="Times New Roman" w:hAnsi="Times New Roman" w:cs="Times New Roman"/>
          <w:color w:val="000000" w:themeColor="text1"/>
          <w:sz w:val="24"/>
          <w:szCs w:val="24"/>
        </w:rPr>
        <w:t xml:space="preserve"> određuje  jednom  godišnje kao fiksni  iznos ukupne cijene  javne usluge Davatelj  usluge,  tako da su  temeljem  godišnjeg  financijskog  izvješća </w:t>
      </w:r>
      <w:r w:rsidRPr="001534B2">
        <w:rPr>
          <w:rFonts w:ascii="Times New Roman" w:hAnsi="Times New Roman" w:cs="Times New Roman"/>
          <w:color w:val="000000" w:themeColor="text1"/>
          <w:sz w:val="24"/>
          <w:szCs w:val="24"/>
        </w:rPr>
        <w:lastRenderedPageBreak/>
        <w:t xml:space="preserve">poslovanja  Davatelja  usluge uzeti svi  troškovi  osim  troškova zbrinjavanja miješanog  komunalnog  otpada  na odlagalištu  ili  troškovi  predaje istog otpada centru za gospodarenje otpadom. Navedeni  troškovi  se  uvećavaju za planirani  trošak  razvoja  sustava (nabavu opreme, usluga, vozila i  sl.), osim  za gradnju građevina  za gospodarenje  komunalnim  otpadom.  Troškovi  Davatelja usluge za izračun cijene minimalne  javne usluge iz  stavka  1. ovog  članka raspoređeni  su na Općinu Matulji  sukladno količini  proizvedenog  komunalnog  otpada  s  područja Općine Matulji  u prošloj kalendarskoj  godini.  </w:t>
      </w:r>
    </w:p>
    <w:p w14:paraId="560CC308" w14:textId="77777777" w:rsidR="001534B2" w:rsidRPr="001534B2" w:rsidRDefault="001534B2" w:rsidP="002C198B">
      <w:pPr>
        <w:spacing w:after="120" w:line="240" w:lineRule="auto"/>
        <w:jc w:val="both"/>
        <w:rPr>
          <w:rFonts w:ascii="Times New Roman" w:hAnsi="Times New Roman" w:cs="Times New Roman"/>
          <w:color w:val="000000" w:themeColor="text1"/>
          <w:sz w:val="24"/>
          <w:szCs w:val="24"/>
        </w:rPr>
      </w:pPr>
      <w:r w:rsidRPr="001534B2">
        <w:rPr>
          <w:rFonts w:ascii="Times New Roman" w:hAnsi="Times New Roman" w:cs="Times New Roman"/>
          <w:color w:val="000000" w:themeColor="text1"/>
          <w:sz w:val="24"/>
          <w:szCs w:val="24"/>
          <w:u w:val="single"/>
        </w:rPr>
        <w:t>Obračunsko razdoblje</w:t>
      </w:r>
      <w:r w:rsidRPr="001534B2">
        <w:rPr>
          <w:rFonts w:ascii="Times New Roman" w:hAnsi="Times New Roman" w:cs="Times New Roman"/>
          <w:color w:val="000000" w:themeColor="text1"/>
          <w:sz w:val="24"/>
          <w:szCs w:val="24"/>
        </w:rPr>
        <w:t xml:space="preserve">  na koje se odnosi  obračun  iznosa cijene  javne usluge i  ukupne cijene  javne usluge  je mjesec  dana.    </w:t>
      </w:r>
    </w:p>
    <w:p w14:paraId="42A2F701" w14:textId="77777777" w:rsidR="001534B2" w:rsidRPr="001534B2" w:rsidRDefault="001534B2" w:rsidP="002C198B">
      <w:pPr>
        <w:spacing w:after="120" w:line="240" w:lineRule="auto"/>
        <w:jc w:val="both"/>
        <w:rPr>
          <w:rFonts w:ascii="Times New Roman" w:hAnsi="Times New Roman" w:cs="Times New Roman"/>
          <w:color w:val="000000" w:themeColor="text1"/>
          <w:sz w:val="24"/>
          <w:szCs w:val="24"/>
        </w:rPr>
      </w:pPr>
      <w:r w:rsidRPr="001534B2">
        <w:rPr>
          <w:rFonts w:ascii="Times New Roman" w:hAnsi="Times New Roman" w:cs="Times New Roman"/>
          <w:color w:val="000000" w:themeColor="text1"/>
          <w:sz w:val="24"/>
          <w:szCs w:val="24"/>
        </w:rPr>
        <w:t xml:space="preserve">Cijena  javne usluge korigira se svake godine  i  to  posebno za  cijenu  minimalne  javne  usluge  temeljem  financijskog  izvješća  i  godišnjeg  plana  ulaganja  u  opremu  i vozila Davatelja usluge, za  jediničnu  cijenu  odlaganja  otpada  po  litri  temeljem  troškova  odlaganja/obrade  miješanog  i biorazgradljivog  komunalnog  otpada  i  eventualno za:   iznos  naknade  za  gradnju  građevina  za  gospodarenje  komunalnim  otpadom  temeljem  godišnjeg  plana ulaganja. </w:t>
      </w:r>
    </w:p>
    <w:p w14:paraId="00EAB536" w14:textId="77777777" w:rsidR="001534B2" w:rsidRPr="001534B2" w:rsidRDefault="001534B2" w:rsidP="002C198B">
      <w:pPr>
        <w:spacing w:after="120" w:line="240" w:lineRule="auto"/>
        <w:jc w:val="both"/>
        <w:rPr>
          <w:rFonts w:ascii="Times New Roman" w:hAnsi="Times New Roman" w:cs="Times New Roman"/>
          <w:color w:val="000000" w:themeColor="text1"/>
          <w:sz w:val="24"/>
          <w:szCs w:val="24"/>
        </w:rPr>
      </w:pPr>
      <w:r w:rsidRPr="001534B2">
        <w:rPr>
          <w:rFonts w:ascii="Times New Roman" w:hAnsi="Times New Roman" w:cs="Times New Roman"/>
          <w:color w:val="000000" w:themeColor="text1"/>
          <w:sz w:val="24"/>
          <w:szCs w:val="24"/>
        </w:rPr>
        <w:t xml:space="preserve">Suglasnost  na  cjenik usluge odnosno njegove izmjene i dopune daje  Načelnik  Općine Matulji  Izmjenama cjenika ne  smatraju se godišnje korekcije za izračun cijene  javne usluge a  koje  se  vrše  na temelju financijskog  izvješća Davatelja usluge, kao ni  izmjene  koje  se  vrše zbog  promjena  cijena  zbrinjavanja/odlaganja miješanog  i  biorazgradivog komunalnog  otpada.   </w:t>
      </w:r>
    </w:p>
    <w:p w14:paraId="473695E9" w14:textId="77777777" w:rsidR="001961A6" w:rsidRDefault="00236BEE" w:rsidP="006940DC">
      <w:pPr>
        <w:pStyle w:val="Naslov2"/>
        <w:spacing w:before="0" w:line="360" w:lineRule="auto"/>
        <w:rPr>
          <w:rFonts w:ascii="Times New Roman" w:hAnsi="Times New Roman" w:cs="Times New Roman"/>
          <w:color w:val="auto"/>
          <w:sz w:val="24"/>
          <w:szCs w:val="24"/>
        </w:rPr>
      </w:pPr>
      <w:bookmarkStart w:id="13" w:name="_Toc98776132"/>
      <w:r w:rsidRPr="001961A6">
        <w:rPr>
          <w:rFonts w:ascii="Times New Roman" w:hAnsi="Times New Roman" w:cs="Times New Roman"/>
          <w:color w:val="auto"/>
          <w:sz w:val="24"/>
          <w:szCs w:val="24"/>
        </w:rPr>
        <w:t xml:space="preserve">g) </w:t>
      </w:r>
      <w:r w:rsidR="006E104C">
        <w:rPr>
          <w:rFonts w:ascii="Times New Roman" w:hAnsi="Times New Roman" w:cs="Times New Roman"/>
          <w:color w:val="auto"/>
          <w:sz w:val="24"/>
          <w:szCs w:val="24"/>
        </w:rPr>
        <w:t>S</w:t>
      </w:r>
      <w:r w:rsidR="006E104C" w:rsidRPr="001961A6">
        <w:rPr>
          <w:rFonts w:ascii="Times New Roman" w:hAnsi="Times New Roman" w:cs="Times New Roman"/>
          <w:color w:val="auto"/>
          <w:sz w:val="24"/>
          <w:szCs w:val="24"/>
        </w:rPr>
        <w:t>anacije lokacija onečišćenih otpadom</w:t>
      </w:r>
      <w:bookmarkEnd w:id="13"/>
    </w:p>
    <w:p w14:paraId="1421D574" w14:textId="2655C2A4" w:rsidR="001961A6" w:rsidRPr="00CF7593" w:rsidRDefault="00236BEE" w:rsidP="005006B8">
      <w:pPr>
        <w:spacing w:after="120" w:line="240" w:lineRule="auto"/>
        <w:jc w:val="both"/>
        <w:rPr>
          <w:rFonts w:ascii="Times New Roman" w:hAnsi="Times New Roman" w:cs="Times New Roman"/>
          <w:color w:val="FF0000"/>
          <w:sz w:val="24"/>
          <w:szCs w:val="24"/>
        </w:rPr>
      </w:pPr>
      <w:r w:rsidRPr="009115B8">
        <w:rPr>
          <w:rFonts w:ascii="Times New Roman" w:hAnsi="Times New Roman" w:cs="Times New Roman"/>
          <w:sz w:val="24"/>
          <w:szCs w:val="24"/>
        </w:rPr>
        <w:t xml:space="preserve"> Sanacija lokacija onečišćenih otpadom vrši se sukladno osiguranim sredstva iz proračuna. Općina Matulji je u okviru svojih ovlasti pokrenula veći broj postupaka za počinitelje nelegalno</w:t>
      </w:r>
      <w:r w:rsidR="001961A6" w:rsidRPr="009115B8">
        <w:rPr>
          <w:rFonts w:ascii="Times New Roman" w:hAnsi="Times New Roman" w:cs="Times New Roman"/>
          <w:sz w:val="24"/>
          <w:szCs w:val="24"/>
        </w:rPr>
        <w:t>g odlaganja otpada. Tijekom 2021</w:t>
      </w:r>
      <w:r w:rsidRPr="009115B8">
        <w:rPr>
          <w:rFonts w:ascii="Times New Roman" w:hAnsi="Times New Roman" w:cs="Times New Roman"/>
          <w:sz w:val="24"/>
          <w:szCs w:val="24"/>
        </w:rPr>
        <w:t xml:space="preserve"> godine uspostavljen je i video nadzor mobilnim kamerama radi sp</w:t>
      </w:r>
      <w:r w:rsidR="006E104C">
        <w:rPr>
          <w:rFonts w:ascii="Times New Roman" w:hAnsi="Times New Roman" w:cs="Times New Roman"/>
          <w:sz w:val="24"/>
          <w:szCs w:val="24"/>
        </w:rPr>
        <w:t>j</w:t>
      </w:r>
      <w:r w:rsidRPr="009115B8">
        <w:rPr>
          <w:rFonts w:ascii="Times New Roman" w:hAnsi="Times New Roman" w:cs="Times New Roman"/>
          <w:sz w:val="24"/>
          <w:szCs w:val="24"/>
        </w:rPr>
        <w:t>ečavanja nelegalnog odbacivanja otpada što je rezultiralo naplatom kazni</w:t>
      </w:r>
      <w:r w:rsidR="005006B8">
        <w:rPr>
          <w:rFonts w:ascii="Times New Roman" w:hAnsi="Times New Roman" w:cs="Times New Roman"/>
          <w:sz w:val="24"/>
          <w:szCs w:val="24"/>
        </w:rPr>
        <w:t xml:space="preserve"> i sprječavanjem daljnjeg nelegalnog odlaganja otpada.</w:t>
      </w:r>
    </w:p>
    <w:p w14:paraId="71067EDB" w14:textId="77777777" w:rsidR="001961A6" w:rsidRPr="00561B86" w:rsidRDefault="00236BEE" w:rsidP="005006B8">
      <w:pPr>
        <w:pStyle w:val="Naslov2"/>
        <w:spacing w:before="0" w:after="120" w:line="240" w:lineRule="auto"/>
        <w:rPr>
          <w:rFonts w:ascii="Times New Roman" w:hAnsi="Times New Roman" w:cs="Times New Roman"/>
          <w:color w:val="auto"/>
          <w:sz w:val="24"/>
          <w:szCs w:val="24"/>
        </w:rPr>
      </w:pPr>
      <w:bookmarkStart w:id="14" w:name="_Toc98776133"/>
      <w:r w:rsidRPr="00561B86">
        <w:rPr>
          <w:rFonts w:ascii="Times New Roman" w:hAnsi="Times New Roman" w:cs="Times New Roman"/>
          <w:color w:val="auto"/>
          <w:sz w:val="24"/>
          <w:szCs w:val="24"/>
        </w:rPr>
        <w:t xml:space="preserve">h) </w:t>
      </w:r>
      <w:r w:rsidR="006E104C">
        <w:rPr>
          <w:rFonts w:ascii="Times New Roman" w:hAnsi="Times New Roman" w:cs="Times New Roman"/>
          <w:color w:val="auto"/>
          <w:sz w:val="24"/>
          <w:szCs w:val="24"/>
        </w:rPr>
        <w:t xml:space="preserve">Provedba </w:t>
      </w:r>
      <w:r w:rsidR="006E104C" w:rsidRPr="00561B86">
        <w:rPr>
          <w:rFonts w:ascii="Times New Roman" w:hAnsi="Times New Roman" w:cs="Times New Roman"/>
          <w:color w:val="auto"/>
          <w:sz w:val="24"/>
          <w:szCs w:val="24"/>
        </w:rPr>
        <w:t>informativno-obrazovne aktivnosti</w:t>
      </w:r>
      <w:bookmarkEnd w:id="14"/>
    </w:p>
    <w:p w14:paraId="213D8ED9" w14:textId="77777777" w:rsidR="00CF7593" w:rsidRDefault="00236BEE" w:rsidP="005006B8">
      <w:pPr>
        <w:spacing w:after="120" w:line="240" w:lineRule="auto"/>
        <w:jc w:val="both"/>
        <w:rPr>
          <w:rFonts w:ascii="Times New Roman" w:hAnsi="Times New Roman" w:cs="Times New Roman"/>
          <w:sz w:val="24"/>
          <w:szCs w:val="24"/>
        </w:rPr>
      </w:pPr>
      <w:r>
        <w:t xml:space="preserve"> </w:t>
      </w:r>
      <w:r w:rsidRPr="00F24D86">
        <w:rPr>
          <w:rFonts w:ascii="Times New Roman" w:hAnsi="Times New Roman" w:cs="Times New Roman"/>
          <w:sz w:val="24"/>
          <w:szCs w:val="24"/>
        </w:rPr>
        <w:t xml:space="preserve">Informativno-obrazovne aktivnosti provede se sa uzrastom najmanjih u predškolskom odgoju </w:t>
      </w:r>
      <w:r w:rsidR="00CF7593">
        <w:rPr>
          <w:rFonts w:ascii="Times New Roman" w:hAnsi="Times New Roman" w:cs="Times New Roman"/>
          <w:sz w:val="24"/>
          <w:szCs w:val="24"/>
        </w:rPr>
        <w:t>te u školama, gdje su postavljene prikladne izložbe O</w:t>
      </w:r>
      <w:r w:rsidRPr="00F24D86">
        <w:rPr>
          <w:rFonts w:ascii="Times New Roman" w:hAnsi="Times New Roman" w:cs="Times New Roman"/>
          <w:sz w:val="24"/>
          <w:szCs w:val="24"/>
        </w:rPr>
        <w:t xml:space="preserve">d strane komunalnog poduzeća kroz informativne materijale </w:t>
      </w:r>
      <w:r w:rsidR="00CF7593">
        <w:rPr>
          <w:rFonts w:ascii="Times New Roman" w:hAnsi="Times New Roman" w:cs="Times New Roman"/>
          <w:sz w:val="24"/>
          <w:szCs w:val="24"/>
        </w:rPr>
        <w:t xml:space="preserve">brošure </w:t>
      </w:r>
      <w:r w:rsidRPr="00F24D86">
        <w:rPr>
          <w:rFonts w:ascii="Times New Roman" w:hAnsi="Times New Roman" w:cs="Times New Roman"/>
          <w:sz w:val="24"/>
          <w:szCs w:val="24"/>
        </w:rPr>
        <w:t>i aktualne obavijesti</w:t>
      </w:r>
      <w:r w:rsidR="00CF7593">
        <w:rPr>
          <w:rFonts w:ascii="Times New Roman" w:hAnsi="Times New Roman" w:cs="Times New Roman"/>
          <w:sz w:val="24"/>
          <w:szCs w:val="24"/>
        </w:rPr>
        <w:t xml:space="preserve"> koje se šalju </w:t>
      </w:r>
      <w:r w:rsidRPr="00F24D86">
        <w:rPr>
          <w:rFonts w:ascii="Times New Roman" w:hAnsi="Times New Roman" w:cs="Times New Roman"/>
          <w:sz w:val="24"/>
          <w:szCs w:val="24"/>
        </w:rPr>
        <w:t>uz račun</w:t>
      </w:r>
      <w:r w:rsidR="00CF7593">
        <w:rPr>
          <w:rFonts w:ascii="Times New Roman" w:hAnsi="Times New Roman" w:cs="Times New Roman"/>
          <w:sz w:val="24"/>
          <w:szCs w:val="24"/>
        </w:rPr>
        <w:t>e za plaćanje komunalne usluge a dostupne su i na mrežnim stranicama Komunalac d.o.o.. Prilikom širenja sustava prikupljanja komunalnog otpda sa svakim novim korisnikom obavlja se edukacija i savjetovaje uz uručenje pismenih uputa. U sjedištu Komunalac d.o.o. u Jurdanima djeluje info punkt za sve korisnike.</w:t>
      </w:r>
    </w:p>
    <w:p w14:paraId="519DD4E7" w14:textId="77777777" w:rsidR="00CF7593" w:rsidRDefault="00CF7593" w:rsidP="005006B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 2021. godini tiskana je edukativn brošura „Eko Liburnija, zdrava i čista „biser Jadrana“ </w:t>
      </w:r>
    </w:p>
    <w:p w14:paraId="2EFD72FE" w14:textId="77777777" w:rsidR="006940DC" w:rsidRDefault="006940DC" w:rsidP="005006B8">
      <w:pPr>
        <w:spacing w:after="120" w:line="240" w:lineRule="auto"/>
        <w:jc w:val="both"/>
        <w:rPr>
          <w:rFonts w:ascii="Times New Roman" w:hAnsi="Times New Roman" w:cs="Times New Roman"/>
          <w:sz w:val="24"/>
          <w:szCs w:val="24"/>
        </w:rPr>
      </w:pPr>
    </w:p>
    <w:p w14:paraId="4C314247" w14:textId="772F2E32" w:rsidR="00F24D86" w:rsidRPr="00BC49CE" w:rsidRDefault="00236BEE" w:rsidP="005006B8">
      <w:pPr>
        <w:pStyle w:val="Naslov1"/>
        <w:numPr>
          <w:ilvl w:val="0"/>
          <w:numId w:val="13"/>
        </w:numPr>
        <w:spacing w:before="0" w:after="120" w:line="240" w:lineRule="auto"/>
        <w:rPr>
          <w:rFonts w:ascii="Times New Roman" w:hAnsi="Times New Roman" w:cs="Times New Roman"/>
          <w:color w:val="auto"/>
        </w:rPr>
      </w:pPr>
      <w:bookmarkStart w:id="15" w:name="_Toc98776134"/>
      <w:r w:rsidRPr="00BC49CE">
        <w:rPr>
          <w:rFonts w:ascii="Times New Roman" w:hAnsi="Times New Roman" w:cs="Times New Roman"/>
          <w:color w:val="auto"/>
        </w:rPr>
        <w:t>PREGLED REALIZIRANIH I PLANIRANIH PROJEKATA U GOSPODARENJU OTPADOM S VISINOM IZVORA FINA</w:t>
      </w:r>
      <w:r w:rsidR="00561B86" w:rsidRPr="00BC49CE">
        <w:rPr>
          <w:rFonts w:ascii="Times New Roman" w:hAnsi="Times New Roman" w:cs="Times New Roman"/>
          <w:color w:val="auto"/>
        </w:rPr>
        <w:t>N</w:t>
      </w:r>
      <w:r w:rsidRPr="00BC49CE">
        <w:rPr>
          <w:rFonts w:ascii="Times New Roman" w:hAnsi="Times New Roman" w:cs="Times New Roman"/>
          <w:color w:val="auto"/>
        </w:rPr>
        <w:t>CIRANJA (sa uključenim PDV-om)</w:t>
      </w:r>
      <w:bookmarkEnd w:id="15"/>
      <w:r w:rsidRPr="00BC49CE">
        <w:rPr>
          <w:rFonts w:ascii="Times New Roman" w:hAnsi="Times New Roman" w:cs="Times New Roman"/>
          <w:color w:val="auto"/>
        </w:rPr>
        <w:t xml:space="preserve"> </w:t>
      </w:r>
    </w:p>
    <w:p w14:paraId="18C88CFD" w14:textId="77777777" w:rsidR="006E104C" w:rsidRPr="006E104C" w:rsidRDefault="006E104C" w:rsidP="005006B8">
      <w:pPr>
        <w:spacing w:after="120" w:line="240" w:lineRule="auto"/>
      </w:pPr>
    </w:p>
    <w:p w14:paraId="13B91742" w14:textId="77777777" w:rsidR="0048555E" w:rsidRDefault="00236BEE" w:rsidP="005006B8">
      <w:pPr>
        <w:spacing w:after="120" w:line="240" w:lineRule="auto"/>
        <w:jc w:val="both"/>
        <w:rPr>
          <w:rFonts w:ascii="Times New Roman" w:hAnsi="Times New Roman" w:cs="Times New Roman"/>
          <w:sz w:val="24"/>
          <w:szCs w:val="24"/>
        </w:rPr>
      </w:pPr>
      <w:r w:rsidRPr="009115B8">
        <w:rPr>
          <w:rFonts w:ascii="Times New Roman" w:hAnsi="Times New Roman" w:cs="Times New Roman"/>
          <w:sz w:val="24"/>
          <w:szCs w:val="24"/>
        </w:rPr>
        <w:t>Sanacija i zatvaranje odlagališta neopasnog otpada „Osojnica“- u tijeku</w:t>
      </w:r>
      <w:r w:rsidR="005006B8">
        <w:rPr>
          <w:rFonts w:ascii="Times New Roman" w:hAnsi="Times New Roman" w:cs="Times New Roman"/>
          <w:sz w:val="24"/>
          <w:szCs w:val="24"/>
        </w:rPr>
        <w:t xml:space="preserve">. </w:t>
      </w:r>
    </w:p>
    <w:p w14:paraId="10E77A2C" w14:textId="77777777" w:rsidR="0048555E" w:rsidRDefault="00F24D86" w:rsidP="005006B8">
      <w:pPr>
        <w:spacing w:after="120" w:line="240" w:lineRule="auto"/>
        <w:jc w:val="both"/>
        <w:rPr>
          <w:rFonts w:ascii="Times New Roman" w:hAnsi="Times New Roman" w:cs="Times New Roman"/>
          <w:sz w:val="24"/>
          <w:szCs w:val="24"/>
        </w:rPr>
      </w:pPr>
      <w:r w:rsidRPr="009115B8">
        <w:rPr>
          <w:rFonts w:ascii="Times New Roman" w:hAnsi="Times New Roman" w:cs="Times New Roman"/>
          <w:sz w:val="24"/>
          <w:szCs w:val="24"/>
        </w:rPr>
        <w:t>Planirana vrijednost investicije: 35.294.117,65</w:t>
      </w:r>
      <w:r w:rsidR="0048555E">
        <w:rPr>
          <w:rFonts w:ascii="Times New Roman" w:hAnsi="Times New Roman" w:cs="Times New Roman"/>
          <w:sz w:val="24"/>
          <w:szCs w:val="24"/>
        </w:rPr>
        <w:t xml:space="preserve"> kn od čega</w:t>
      </w:r>
      <w:r w:rsidR="005006B8">
        <w:rPr>
          <w:rFonts w:ascii="Times New Roman" w:hAnsi="Times New Roman" w:cs="Times New Roman"/>
          <w:sz w:val="24"/>
          <w:szCs w:val="24"/>
        </w:rPr>
        <w:t xml:space="preserve"> f</w:t>
      </w:r>
      <w:r w:rsidRPr="009115B8">
        <w:rPr>
          <w:rFonts w:ascii="Times New Roman" w:hAnsi="Times New Roman" w:cs="Times New Roman"/>
          <w:sz w:val="24"/>
          <w:szCs w:val="24"/>
        </w:rPr>
        <w:t>inanciranje iz EU sredstava: 30.000.000,</w:t>
      </w:r>
      <w:r w:rsidR="0048555E">
        <w:rPr>
          <w:rFonts w:ascii="Times New Roman" w:hAnsi="Times New Roman" w:cs="Times New Roman"/>
          <w:sz w:val="24"/>
          <w:szCs w:val="24"/>
        </w:rPr>
        <w:t>00 kn</w:t>
      </w:r>
      <w:r w:rsidR="005006B8">
        <w:rPr>
          <w:rFonts w:ascii="Times New Roman" w:hAnsi="Times New Roman" w:cs="Times New Roman"/>
          <w:sz w:val="24"/>
          <w:szCs w:val="24"/>
        </w:rPr>
        <w:t xml:space="preserve"> f</w:t>
      </w:r>
      <w:r w:rsidRPr="009115B8">
        <w:rPr>
          <w:rFonts w:ascii="Times New Roman" w:hAnsi="Times New Roman" w:cs="Times New Roman"/>
          <w:sz w:val="24"/>
          <w:szCs w:val="24"/>
        </w:rPr>
        <w:t>inanciranje FOND: 3.529.411,77</w:t>
      </w:r>
      <w:r w:rsidR="0048555E">
        <w:rPr>
          <w:rFonts w:ascii="Times New Roman" w:hAnsi="Times New Roman" w:cs="Times New Roman"/>
          <w:sz w:val="24"/>
          <w:szCs w:val="24"/>
        </w:rPr>
        <w:t xml:space="preserve"> kn</w:t>
      </w:r>
      <w:r w:rsidR="005006B8">
        <w:rPr>
          <w:rFonts w:ascii="Times New Roman" w:hAnsi="Times New Roman" w:cs="Times New Roman"/>
          <w:sz w:val="24"/>
          <w:szCs w:val="24"/>
        </w:rPr>
        <w:t>, v</w:t>
      </w:r>
      <w:r w:rsidRPr="009115B8">
        <w:rPr>
          <w:rFonts w:ascii="Times New Roman" w:hAnsi="Times New Roman" w:cs="Times New Roman"/>
          <w:sz w:val="24"/>
          <w:szCs w:val="24"/>
        </w:rPr>
        <w:t>lastita sredstva JLS-a: 1.764.705,88</w:t>
      </w:r>
      <w:r w:rsidR="0048555E">
        <w:rPr>
          <w:rFonts w:ascii="Times New Roman" w:hAnsi="Times New Roman" w:cs="Times New Roman"/>
          <w:sz w:val="24"/>
          <w:szCs w:val="24"/>
        </w:rPr>
        <w:t xml:space="preserve"> kn. Tijekom izvođenja radova zbog nepredviđenih okolnosti pojavila se potreba za izvedbom </w:t>
      </w:r>
      <w:r w:rsidR="0048555E">
        <w:rPr>
          <w:rFonts w:ascii="Times New Roman" w:hAnsi="Times New Roman" w:cs="Times New Roman"/>
          <w:sz w:val="24"/>
          <w:szCs w:val="24"/>
        </w:rPr>
        <w:lastRenderedPageBreak/>
        <w:t>dodatnih radova koji će povećati vrijednost ove investicije a konačna vrijednost ovog projekta iskazati će se u 2022. godini.</w:t>
      </w:r>
    </w:p>
    <w:p w14:paraId="2C24ACFA" w14:textId="1B469299" w:rsidR="006E104C" w:rsidRPr="005006B8" w:rsidRDefault="005006B8" w:rsidP="005006B8">
      <w:pPr>
        <w:spacing w:after="120" w:line="240" w:lineRule="auto"/>
        <w:jc w:val="both"/>
        <w:rPr>
          <w:rFonts w:ascii="Times New Roman" w:hAnsi="Times New Roman" w:cs="Times New Roman"/>
          <w:sz w:val="24"/>
          <w:szCs w:val="24"/>
        </w:rPr>
      </w:pPr>
      <w:r w:rsidRPr="005006B8">
        <w:rPr>
          <w:rFonts w:ascii="Times New Roman" w:hAnsi="Times New Roman" w:cs="Times New Roman"/>
          <w:sz w:val="24"/>
          <w:szCs w:val="24"/>
        </w:rPr>
        <w:t>Projekt nabave posuda za ostali otpad 187.500,00 kn, te nabava za selektivno odvajanje otpada 94.843,00 kn</w:t>
      </w:r>
    </w:p>
    <w:p w14:paraId="46C072BF" w14:textId="77777777" w:rsidR="005006B8" w:rsidRPr="005006B8" w:rsidRDefault="005006B8" w:rsidP="005006B8">
      <w:pPr>
        <w:spacing w:after="120" w:line="240" w:lineRule="auto"/>
        <w:jc w:val="both"/>
        <w:rPr>
          <w:rFonts w:ascii="Times New Roman" w:hAnsi="Times New Roman" w:cs="Times New Roman"/>
          <w:sz w:val="24"/>
          <w:szCs w:val="24"/>
        </w:rPr>
      </w:pPr>
    </w:p>
    <w:p w14:paraId="160CCEFC" w14:textId="117814BE" w:rsidR="006940DC" w:rsidRPr="006E104C" w:rsidRDefault="006940DC" w:rsidP="005006B8">
      <w:pPr>
        <w:spacing w:after="120" w:line="240" w:lineRule="auto"/>
        <w:jc w:val="both"/>
        <w:rPr>
          <w:rFonts w:ascii="Times New Roman" w:hAnsi="Times New Roman" w:cs="Times New Roman"/>
          <w:color w:val="FF0000"/>
          <w:sz w:val="24"/>
          <w:szCs w:val="24"/>
        </w:rPr>
      </w:pPr>
      <w:r w:rsidRPr="006E104C">
        <w:rPr>
          <w:rFonts w:ascii="Times New Roman" w:hAnsi="Times New Roman" w:cs="Times New Roman"/>
          <w:color w:val="FF0000"/>
          <w:sz w:val="24"/>
          <w:szCs w:val="24"/>
        </w:rPr>
        <w:t xml:space="preserve">      </w:t>
      </w:r>
    </w:p>
    <w:p w14:paraId="046D5D10" w14:textId="77777777" w:rsidR="00F24D86" w:rsidRPr="00B24B10" w:rsidRDefault="00F24D86" w:rsidP="005006B8">
      <w:pPr>
        <w:pStyle w:val="Naslov1"/>
        <w:numPr>
          <w:ilvl w:val="0"/>
          <w:numId w:val="12"/>
        </w:numPr>
        <w:spacing w:before="0" w:after="120" w:line="240" w:lineRule="auto"/>
        <w:rPr>
          <w:rFonts w:ascii="Times New Roman" w:hAnsi="Times New Roman" w:cs="Times New Roman"/>
          <w:color w:val="auto"/>
        </w:rPr>
      </w:pPr>
      <w:bookmarkStart w:id="16" w:name="_Toc98776135"/>
      <w:r w:rsidRPr="00B24B10">
        <w:rPr>
          <w:rFonts w:ascii="Times New Roman" w:hAnsi="Times New Roman" w:cs="Times New Roman"/>
          <w:color w:val="auto"/>
        </w:rPr>
        <w:t>ZAKLJUČAK</w:t>
      </w:r>
      <w:bookmarkEnd w:id="16"/>
      <w:r w:rsidRPr="00B24B10">
        <w:rPr>
          <w:rFonts w:ascii="Times New Roman" w:hAnsi="Times New Roman" w:cs="Times New Roman"/>
          <w:color w:val="auto"/>
        </w:rPr>
        <w:t xml:space="preserve"> </w:t>
      </w:r>
    </w:p>
    <w:p w14:paraId="7297D52C" w14:textId="77777777" w:rsidR="008F16B2" w:rsidRPr="008F16B2" w:rsidRDefault="008F16B2" w:rsidP="005006B8">
      <w:pPr>
        <w:spacing w:after="120" w:line="240" w:lineRule="auto"/>
      </w:pPr>
    </w:p>
    <w:p w14:paraId="45D9F930" w14:textId="77777777" w:rsidR="008F16B2" w:rsidRDefault="00F24D86" w:rsidP="005006B8">
      <w:pPr>
        <w:spacing w:after="120" w:line="240" w:lineRule="auto"/>
        <w:jc w:val="both"/>
        <w:rPr>
          <w:rFonts w:ascii="Times New Roman" w:hAnsi="Times New Roman" w:cs="Times New Roman"/>
          <w:sz w:val="24"/>
          <w:szCs w:val="24"/>
        </w:rPr>
      </w:pPr>
      <w:r w:rsidRPr="009115B8">
        <w:rPr>
          <w:rFonts w:ascii="Times New Roman" w:hAnsi="Times New Roman" w:cs="Times New Roman"/>
          <w:sz w:val="24"/>
          <w:szCs w:val="24"/>
        </w:rPr>
        <w:t xml:space="preserve">Općina Matulji </w:t>
      </w:r>
      <w:r w:rsidR="0066034D">
        <w:rPr>
          <w:rFonts w:ascii="Times New Roman" w:hAnsi="Times New Roman" w:cs="Times New Roman"/>
          <w:sz w:val="24"/>
          <w:szCs w:val="24"/>
        </w:rPr>
        <w:t xml:space="preserve">poduzima </w:t>
      </w:r>
      <w:r w:rsidRPr="009115B8">
        <w:rPr>
          <w:rFonts w:ascii="Times New Roman" w:hAnsi="Times New Roman" w:cs="Times New Roman"/>
          <w:sz w:val="24"/>
          <w:szCs w:val="24"/>
        </w:rPr>
        <w:t xml:space="preserve">Zakonom predviđene korake radi uspostave sustava održivog gospodarenja otpadom na svom području. </w:t>
      </w:r>
      <w:r w:rsidR="0066034D" w:rsidRPr="00490193">
        <w:rPr>
          <w:rFonts w:ascii="Times New Roman" w:hAnsi="Times New Roman" w:cs="Times New Roman"/>
          <w:sz w:val="24"/>
          <w:szCs w:val="24"/>
        </w:rPr>
        <w:t xml:space="preserve">U prošloj godini sukladno podnesenom izvješću komunalnog poduzeća Komunalac d.o.o., Jurdani 50b za 2021. godinuna području Općine Matulji ukupno je prikupljeno 2.208,21 tona otpada od </w:t>
      </w:r>
      <w:r w:rsidR="0066034D">
        <w:rPr>
          <w:rFonts w:ascii="Times New Roman" w:hAnsi="Times New Roman" w:cs="Times New Roman"/>
          <w:sz w:val="24"/>
          <w:szCs w:val="24"/>
        </w:rPr>
        <w:t>čega 1.372,82 tona miješanog komunalnog otpada, 327,24 tona glomaznog otpada (od toga 94,18 tona na reciklažnom dvorištu i 233,06 tona otpada koji građani mogu besplatno odložiti</w:t>
      </w:r>
      <w:r w:rsidR="008F16B2">
        <w:rPr>
          <w:rFonts w:ascii="Times New Roman" w:hAnsi="Times New Roman" w:cs="Times New Roman"/>
          <w:sz w:val="24"/>
          <w:szCs w:val="24"/>
        </w:rPr>
        <w:t>)</w:t>
      </w:r>
      <w:r w:rsidR="0066034D">
        <w:rPr>
          <w:rFonts w:ascii="Times New Roman" w:hAnsi="Times New Roman" w:cs="Times New Roman"/>
          <w:sz w:val="24"/>
          <w:szCs w:val="24"/>
        </w:rPr>
        <w:t>, 495,19 tona miješane ambalaže, 4,86  tona biorazgradivog otpada, 8,11 tona ostalog otpada koji nije biorazgradiv.</w:t>
      </w:r>
      <w:r w:rsidR="008F16B2">
        <w:rPr>
          <w:rFonts w:ascii="Times New Roman" w:hAnsi="Times New Roman" w:cs="Times New Roman"/>
          <w:sz w:val="24"/>
          <w:szCs w:val="24"/>
        </w:rPr>
        <w:t xml:space="preserve"> Uvođenje</w:t>
      </w:r>
      <w:r w:rsidRPr="009115B8">
        <w:rPr>
          <w:rFonts w:ascii="Times New Roman" w:hAnsi="Times New Roman" w:cs="Times New Roman"/>
          <w:sz w:val="24"/>
          <w:szCs w:val="24"/>
        </w:rPr>
        <w:t xml:space="preserve"> novog sustav</w:t>
      </w:r>
      <w:r w:rsidR="0066034D">
        <w:rPr>
          <w:rFonts w:ascii="Times New Roman" w:hAnsi="Times New Roman" w:cs="Times New Roman"/>
          <w:sz w:val="24"/>
          <w:szCs w:val="24"/>
        </w:rPr>
        <w:t>a</w:t>
      </w:r>
      <w:r w:rsidRPr="009115B8">
        <w:rPr>
          <w:rFonts w:ascii="Times New Roman" w:hAnsi="Times New Roman" w:cs="Times New Roman"/>
          <w:sz w:val="24"/>
          <w:szCs w:val="24"/>
        </w:rPr>
        <w:t xml:space="preserve"> gospodarenja otpadom koncem 2018. godine utjecalo je na značajno smanjenja ukupne količine komunalnog otpada koji je prikupljen na području Općine Matulji. </w:t>
      </w:r>
      <w:r w:rsidR="008F16B2" w:rsidRPr="00490193">
        <w:rPr>
          <w:rFonts w:ascii="Times New Roman" w:hAnsi="Times New Roman" w:cs="Times New Roman"/>
          <w:sz w:val="24"/>
          <w:szCs w:val="24"/>
        </w:rPr>
        <w:t xml:space="preserve">U odnosu na zakonom određenu baznu 2015. godinu proizvedeno je čak </w:t>
      </w:r>
      <w:r w:rsidR="008F16B2">
        <w:rPr>
          <w:rFonts w:ascii="Times New Roman" w:hAnsi="Times New Roman" w:cs="Times New Roman"/>
          <w:sz w:val="24"/>
          <w:szCs w:val="24"/>
        </w:rPr>
        <w:t>44,13</w:t>
      </w:r>
      <w:r w:rsidR="008F16B2" w:rsidRPr="00490193">
        <w:rPr>
          <w:rFonts w:ascii="Times New Roman" w:hAnsi="Times New Roman" w:cs="Times New Roman"/>
          <w:sz w:val="24"/>
          <w:szCs w:val="24"/>
        </w:rPr>
        <w:t xml:space="preserve">% miješanog komunalnog otpada manje </w:t>
      </w:r>
      <w:r w:rsidR="008F16B2" w:rsidRPr="00A87937">
        <w:rPr>
          <w:rFonts w:ascii="Times New Roman" w:hAnsi="Times New Roman" w:cs="Times New Roman"/>
          <w:sz w:val="24"/>
          <w:szCs w:val="24"/>
        </w:rPr>
        <w:t>te je istovremeno smanjena i količina ukupno sakupljanog otpada na području Općine Matulji za 39% (2.208,21 tona) u odnosu na 3.645 tona svih vrsta otpada iz 2015. godine.</w:t>
      </w:r>
      <w:r w:rsidR="008F16B2" w:rsidRPr="00490193">
        <w:rPr>
          <w:rFonts w:ascii="Times New Roman" w:hAnsi="Times New Roman" w:cs="Times New Roman"/>
          <w:sz w:val="24"/>
          <w:szCs w:val="24"/>
        </w:rPr>
        <w:t xml:space="preserve"> </w:t>
      </w:r>
    </w:p>
    <w:p w14:paraId="5639782F" w14:textId="77777777" w:rsidR="00B21CA9" w:rsidRDefault="00F24D86" w:rsidP="005006B8">
      <w:pPr>
        <w:spacing w:after="120" w:line="240" w:lineRule="auto"/>
        <w:jc w:val="both"/>
        <w:rPr>
          <w:rFonts w:ascii="Times New Roman" w:hAnsi="Times New Roman" w:cs="Times New Roman"/>
          <w:sz w:val="24"/>
          <w:szCs w:val="24"/>
        </w:rPr>
      </w:pPr>
      <w:r w:rsidRPr="009115B8">
        <w:rPr>
          <w:rFonts w:ascii="Times New Roman" w:hAnsi="Times New Roman" w:cs="Times New Roman"/>
          <w:sz w:val="24"/>
          <w:szCs w:val="24"/>
        </w:rPr>
        <w:t>U cilju stvaranja cjelovitog sustav</w:t>
      </w:r>
      <w:r w:rsidR="00E56575">
        <w:rPr>
          <w:rFonts w:ascii="Times New Roman" w:hAnsi="Times New Roman" w:cs="Times New Roman"/>
          <w:sz w:val="24"/>
          <w:szCs w:val="24"/>
        </w:rPr>
        <w:t>a</w:t>
      </w:r>
      <w:r w:rsidRPr="009115B8">
        <w:rPr>
          <w:rFonts w:ascii="Times New Roman" w:hAnsi="Times New Roman" w:cs="Times New Roman"/>
          <w:sz w:val="24"/>
          <w:szCs w:val="24"/>
        </w:rPr>
        <w:t xml:space="preserve"> gospodarenja otpadom Općina je u prethodnim godinama pokrenula niz projekta uz pomoć EU fondova i to; izgradnju reciklažnog dvorišta, sanacij</w:t>
      </w:r>
      <w:r w:rsidR="008F16B2">
        <w:rPr>
          <w:rFonts w:ascii="Times New Roman" w:hAnsi="Times New Roman" w:cs="Times New Roman"/>
          <w:sz w:val="24"/>
          <w:szCs w:val="24"/>
        </w:rPr>
        <w:t>u</w:t>
      </w:r>
      <w:r w:rsidR="00E56575">
        <w:rPr>
          <w:rFonts w:ascii="Times New Roman" w:hAnsi="Times New Roman" w:cs="Times New Roman"/>
          <w:sz w:val="24"/>
          <w:szCs w:val="24"/>
        </w:rPr>
        <w:t xml:space="preserve"> odlagališta komunalnog otpada „Osojnica“</w:t>
      </w:r>
      <w:r w:rsidRPr="009115B8">
        <w:rPr>
          <w:rFonts w:ascii="Times New Roman" w:hAnsi="Times New Roman" w:cs="Times New Roman"/>
          <w:sz w:val="24"/>
          <w:szCs w:val="24"/>
        </w:rPr>
        <w:t xml:space="preserve"> </w:t>
      </w:r>
      <w:r w:rsidR="00E56575">
        <w:rPr>
          <w:rFonts w:ascii="Times New Roman" w:hAnsi="Times New Roman" w:cs="Times New Roman"/>
          <w:sz w:val="24"/>
          <w:szCs w:val="24"/>
        </w:rPr>
        <w:t>te nabavku</w:t>
      </w:r>
      <w:r w:rsidRPr="009115B8">
        <w:rPr>
          <w:rFonts w:ascii="Times New Roman" w:hAnsi="Times New Roman" w:cs="Times New Roman"/>
          <w:sz w:val="24"/>
          <w:szCs w:val="24"/>
        </w:rPr>
        <w:t xml:space="preserve"> spremnika za miješani i r</w:t>
      </w:r>
      <w:r w:rsidR="0066034D">
        <w:rPr>
          <w:rFonts w:ascii="Times New Roman" w:hAnsi="Times New Roman" w:cs="Times New Roman"/>
          <w:sz w:val="24"/>
          <w:szCs w:val="24"/>
        </w:rPr>
        <w:t xml:space="preserve">eciklabilni otpad a samostalno </w:t>
      </w:r>
      <w:r w:rsidR="00E56575">
        <w:rPr>
          <w:rFonts w:ascii="Times New Roman" w:hAnsi="Times New Roman" w:cs="Times New Roman"/>
          <w:sz w:val="24"/>
          <w:szCs w:val="24"/>
        </w:rPr>
        <w:t xml:space="preserve">i </w:t>
      </w:r>
      <w:r w:rsidRPr="009115B8">
        <w:rPr>
          <w:rFonts w:ascii="Times New Roman" w:hAnsi="Times New Roman" w:cs="Times New Roman"/>
          <w:sz w:val="24"/>
          <w:szCs w:val="24"/>
        </w:rPr>
        <w:t xml:space="preserve">kompostera. Iz izvješća komunalnog poduzeća </w:t>
      </w:r>
      <w:r w:rsidR="00E56575">
        <w:rPr>
          <w:rFonts w:ascii="Times New Roman" w:hAnsi="Times New Roman" w:cs="Times New Roman"/>
          <w:sz w:val="24"/>
          <w:szCs w:val="24"/>
        </w:rPr>
        <w:t xml:space="preserve">vidljivo je da se zanteresiranost građana za korištenje besplatne usluge preuzimanja glomaznog otpada značajno povećala. Također je primjetan trend predaje otpada na reciklažnom dvorištu te prihvaćenost ove lokacije od strane stanovništva. Komunalac d.o.o. je tijekom 2021. godine sklopio ugovor o predaji miješane ambalaže bez obzira na količinu nečistoća što je povećalo količinu predane ambalaže na oporabu u odnosu na ranije godine. Kao konačno rješenje kod ove vrste otpada predlaže se hitna izgradnja sortirnice. Prioritet je svakako i izgradnja postrojenja za biološku preradu otpada. </w:t>
      </w:r>
      <w:r w:rsidRPr="009115B8">
        <w:rPr>
          <w:rFonts w:ascii="Times New Roman" w:hAnsi="Times New Roman" w:cs="Times New Roman"/>
          <w:sz w:val="24"/>
          <w:szCs w:val="24"/>
        </w:rPr>
        <w:t xml:space="preserve"> </w:t>
      </w:r>
      <w:r w:rsidR="00E56575">
        <w:rPr>
          <w:rFonts w:ascii="Times New Roman" w:hAnsi="Times New Roman" w:cs="Times New Roman"/>
          <w:sz w:val="24"/>
          <w:szCs w:val="24"/>
        </w:rPr>
        <w:t>Što boljom informiranošću te dodatnim edukacijama pružatelj</w:t>
      </w:r>
      <w:r w:rsidR="00B21CA9">
        <w:rPr>
          <w:rFonts w:ascii="Times New Roman" w:hAnsi="Times New Roman" w:cs="Times New Roman"/>
          <w:sz w:val="24"/>
          <w:szCs w:val="24"/>
        </w:rPr>
        <w:t>a</w:t>
      </w:r>
      <w:r w:rsidR="00E56575">
        <w:rPr>
          <w:rFonts w:ascii="Times New Roman" w:hAnsi="Times New Roman" w:cs="Times New Roman"/>
          <w:sz w:val="24"/>
          <w:szCs w:val="24"/>
        </w:rPr>
        <w:t xml:space="preserve"> usluge prikupljanja komunalnog otpada</w:t>
      </w:r>
      <w:r w:rsidR="00B21CA9">
        <w:rPr>
          <w:rFonts w:ascii="Times New Roman" w:hAnsi="Times New Roman" w:cs="Times New Roman"/>
          <w:sz w:val="24"/>
          <w:szCs w:val="24"/>
        </w:rPr>
        <w:t xml:space="preserve"> </w:t>
      </w:r>
      <w:r w:rsidRPr="009115B8">
        <w:rPr>
          <w:rFonts w:ascii="Times New Roman" w:hAnsi="Times New Roman" w:cs="Times New Roman"/>
          <w:sz w:val="24"/>
          <w:szCs w:val="24"/>
        </w:rPr>
        <w:t>osigura</w:t>
      </w:r>
      <w:r w:rsidR="00B21CA9">
        <w:rPr>
          <w:rFonts w:ascii="Times New Roman" w:hAnsi="Times New Roman" w:cs="Times New Roman"/>
          <w:sz w:val="24"/>
          <w:szCs w:val="24"/>
        </w:rPr>
        <w:t>ti će se</w:t>
      </w:r>
      <w:r w:rsidRPr="009115B8">
        <w:rPr>
          <w:rFonts w:ascii="Times New Roman" w:hAnsi="Times New Roman" w:cs="Times New Roman"/>
          <w:sz w:val="24"/>
          <w:szCs w:val="24"/>
        </w:rPr>
        <w:t xml:space="preserve"> dobivanje što bolje reciklabilne frakcije kao i unaprjeđenje sustava kontrole jer se Odlukom o pružanju javne usluge definira kažnjavanje korisnika koji odlažu onečišćenu reciklabilnu komponentu. U cilju unapr</w:t>
      </w:r>
      <w:r w:rsidR="008F16B2">
        <w:rPr>
          <w:rFonts w:ascii="Times New Roman" w:hAnsi="Times New Roman" w:cs="Times New Roman"/>
          <w:sz w:val="24"/>
          <w:szCs w:val="24"/>
        </w:rPr>
        <w:t>j</w:t>
      </w:r>
      <w:r w:rsidRPr="009115B8">
        <w:rPr>
          <w:rFonts w:ascii="Times New Roman" w:hAnsi="Times New Roman" w:cs="Times New Roman"/>
          <w:sz w:val="24"/>
          <w:szCs w:val="24"/>
        </w:rPr>
        <w:t>eđenja sustava i podizanja svijesti građana Općina Matulji će u suradnji sa komunalnim poduzećem i udr</w:t>
      </w:r>
      <w:r w:rsidR="008F16B2">
        <w:rPr>
          <w:rFonts w:ascii="Times New Roman" w:hAnsi="Times New Roman" w:cs="Times New Roman"/>
          <w:sz w:val="24"/>
          <w:szCs w:val="24"/>
        </w:rPr>
        <w:t>ugama čije je djelovanje vezano uz otpad</w:t>
      </w:r>
      <w:r w:rsidRPr="009115B8">
        <w:rPr>
          <w:rFonts w:ascii="Times New Roman" w:hAnsi="Times New Roman" w:cs="Times New Roman"/>
          <w:sz w:val="24"/>
          <w:szCs w:val="24"/>
        </w:rPr>
        <w:t xml:space="preserve"> provoditi informativno</w:t>
      </w:r>
      <w:r w:rsidR="00B21CA9">
        <w:rPr>
          <w:rFonts w:ascii="Times New Roman" w:hAnsi="Times New Roman" w:cs="Times New Roman"/>
          <w:sz w:val="24"/>
          <w:szCs w:val="24"/>
        </w:rPr>
        <w:t xml:space="preserve"> </w:t>
      </w:r>
      <w:r w:rsidRPr="009115B8">
        <w:rPr>
          <w:rFonts w:ascii="Times New Roman" w:hAnsi="Times New Roman" w:cs="Times New Roman"/>
          <w:sz w:val="24"/>
          <w:szCs w:val="24"/>
        </w:rPr>
        <w:t xml:space="preserve">edukativne programe. </w:t>
      </w:r>
    </w:p>
    <w:p w14:paraId="75C4836E" w14:textId="77777777" w:rsidR="00B21CA9" w:rsidRDefault="00F24D86" w:rsidP="005006B8">
      <w:pPr>
        <w:spacing w:after="120" w:line="240" w:lineRule="auto"/>
        <w:jc w:val="both"/>
        <w:rPr>
          <w:rFonts w:ascii="Times New Roman" w:hAnsi="Times New Roman" w:cs="Times New Roman"/>
          <w:sz w:val="24"/>
          <w:szCs w:val="24"/>
        </w:rPr>
      </w:pPr>
      <w:r w:rsidRPr="009115B8">
        <w:rPr>
          <w:rFonts w:ascii="Times New Roman" w:hAnsi="Times New Roman" w:cs="Times New Roman"/>
          <w:sz w:val="24"/>
          <w:szCs w:val="24"/>
        </w:rPr>
        <w:t xml:space="preserve">Ovo izvješće objavljuje se u „Službenim novinama Primorsko-goranske županije“ te na mrežnim stranicama Općine Matulji. </w:t>
      </w:r>
    </w:p>
    <w:p w14:paraId="0EF3036E" w14:textId="7085C48A" w:rsidR="00B21CA9" w:rsidRDefault="00B21CA9" w:rsidP="00B21CA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1B18">
        <w:rPr>
          <w:rFonts w:ascii="Times New Roman" w:hAnsi="Times New Roman" w:cs="Times New Roman"/>
          <w:sz w:val="24"/>
          <w:szCs w:val="24"/>
        </w:rPr>
        <w:t xml:space="preserve">         </w:t>
      </w:r>
      <w:r w:rsidR="00F24D86" w:rsidRPr="009115B8">
        <w:rPr>
          <w:rFonts w:ascii="Times New Roman" w:hAnsi="Times New Roman" w:cs="Times New Roman"/>
          <w:sz w:val="24"/>
          <w:szCs w:val="24"/>
        </w:rPr>
        <w:t>Općinski načelnik</w:t>
      </w:r>
    </w:p>
    <w:p w14:paraId="1BD75F2A" w14:textId="77777777" w:rsidR="00F24D86" w:rsidRPr="009115B8" w:rsidRDefault="00F24D86" w:rsidP="00B21CA9">
      <w:pPr>
        <w:spacing w:after="120" w:line="240" w:lineRule="auto"/>
        <w:jc w:val="both"/>
        <w:rPr>
          <w:rFonts w:ascii="Times New Roman" w:hAnsi="Times New Roman" w:cs="Times New Roman"/>
          <w:color w:val="FF0000"/>
          <w:sz w:val="24"/>
          <w:szCs w:val="24"/>
        </w:rPr>
      </w:pPr>
      <w:r w:rsidRPr="009115B8">
        <w:rPr>
          <w:rFonts w:ascii="Times New Roman" w:hAnsi="Times New Roman" w:cs="Times New Roman"/>
          <w:sz w:val="24"/>
          <w:szCs w:val="24"/>
        </w:rPr>
        <w:t xml:space="preserve"> </w:t>
      </w:r>
      <w:r w:rsidR="00B21CA9">
        <w:rPr>
          <w:rFonts w:ascii="Times New Roman" w:hAnsi="Times New Roman" w:cs="Times New Roman"/>
          <w:sz w:val="24"/>
          <w:szCs w:val="24"/>
        </w:rPr>
        <w:tab/>
      </w:r>
      <w:r w:rsidR="00B21CA9">
        <w:rPr>
          <w:rFonts w:ascii="Times New Roman" w:hAnsi="Times New Roman" w:cs="Times New Roman"/>
          <w:sz w:val="24"/>
          <w:szCs w:val="24"/>
        </w:rPr>
        <w:tab/>
      </w:r>
      <w:r w:rsidR="00B21CA9">
        <w:rPr>
          <w:rFonts w:ascii="Times New Roman" w:hAnsi="Times New Roman" w:cs="Times New Roman"/>
          <w:sz w:val="24"/>
          <w:szCs w:val="24"/>
        </w:rPr>
        <w:tab/>
      </w:r>
      <w:r w:rsidR="00B21CA9">
        <w:rPr>
          <w:rFonts w:ascii="Times New Roman" w:hAnsi="Times New Roman" w:cs="Times New Roman"/>
          <w:sz w:val="24"/>
          <w:szCs w:val="24"/>
        </w:rPr>
        <w:tab/>
      </w:r>
      <w:r w:rsidR="00B21CA9">
        <w:rPr>
          <w:rFonts w:ascii="Times New Roman" w:hAnsi="Times New Roman" w:cs="Times New Roman"/>
          <w:sz w:val="24"/>
          <w:szCs w:val="24"/>
        </w:rPr>
        <w:tab/>
      </w:r>
      <w:r w:rsidR="00B21CA9">
        <w:rPr>
          <w:rFonts w:ascii="Times New Roman" w:hAnsi="Times New Roman" w:cs="Times New Roman"/>
          <w:sz w:val="24"/>
          <w:szCs w:val="24"/>
        </w:rPr>
        <w:tab/>
      </w:r>
      <w:r w:rsidR="00B21CA9">
        <w:rPr>
          <w:rFonts w:ascii="Times New Roman" w:hAnsi="Times New Roman" w:cs="Times New Roman"/>
          <w:sz w:val="24"/>
          <w:szCs w:val="24"/>
        </w:rPr>
        <w:tab/>
      </w:r>
      <w:r w:rsidR="00B21CA9">
        <w:rPr>
          <w:rFonts w:ascii="Times New Roman" w:hAnsi="Times New Roman" w:cs="Times New Roman"/>
          <w:sz w:val="24"/>
          <w:szCs w:val="24"/>
        </w:rPr>
        <w:tab/>
      </w:r>
      <w:r w:rsidR="006E104C">
        <w:rPr>
          <w:rFonts w:ascii="Times New Roman" w:hAnsi="Times New Roman" w:cs="Times New Roman"/>
          <w:sz w:val="24"/>
          <w:szCs w:val="24"/>
        </w:rPr>
        <w:t xml:space="preserve">         </w:t>
      </w:r>
      <w:r w:rsidR="00B21CA9">
        <w:rPr>
          <w:rFonts w:ascii="Times New Roman" w:hAnsi="Times New Roman" w:cs="Times New Roman"/>
          <w:sz w:val="24"/>
          <w:szCs w:val="24"/>
        </w:rPr>
        <w:t>Vedran Kinkela mag.iur.</w:t>
      </w:r>
    </w:p>
    <w:sectPr w:rsidR="00F24D86" w:rsidRPr="009115B8" w:rsidSect="00115369">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B158" w14:textId="77777777" w:rsidR="003D3899" w:rsidRDefault="003D3899" w:rsidP="00111FB8">
      <w:pPr>
        <w:spacing w:after="0" w:line="240" w:lineRule="auto"/>
      </w:pPr>
      <w:r>
        <w:separator/>
      </w:r>
    </w:p>
  </w:endnote>
  <w:endnote w:type="continuationSeparator" w:id="0">
    <w:p w14:paraId="6691DAC3" w14:textId="77777777" w:rsidR="003D3899" w:rsidRDefault="003D3899" w:rsidP="0011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6A58" w14:textId="5317D00F" w:rsidR="00115369" w:rsidRDefault="00115369">
    <w:pPr>
      <w:pStyle w:val="Podnoje"/>
      <w:jc w:val="right"/>
    </w:pPr>
  </w:p>
  <w:p w14:paraId="6A867785" w14:textId="77777777" w:rsidR="0064604A" w:rsidRDefault="0064604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24968"/>
      <w:docPartObj>
        <w:docPartGallery w:val="Page Numbers (Bottom of Page)"/>
        <w:docPartUnique/>
      </w:docPartObj>
    </w:sdtPr>
    <w:sdtEndPr/>
    <w:sdtContent>
      <w:p w14:paraId="3FD2AE5F" w14:textId="6F418AF4" w:rsidR="00115369" w:rsidRDefault="00115369">
        <w:pPr>
          <w:pStyle w:val="Podnoje"/>
          <w:jc w:val="right"/>
        </w:pPr>
        <w:r>
          <w:fldChar w:fldCharType="begin"/>
        </w:r>
        <w:r>
          <w:instrText>PAGE   \* MERGEFORMAT</w:instrText>
        </w:r>
        <w:r>
          <w:fldChar w:fldCharType="separate"/>
        </w:r>
        <w:r>
          <w:t>2</w:t>
        </w:r>
        <w:r>
          <w:fldChar w:fldCharType="end"/>
        </w:r>
      </w:p>
    </w:sdtContent>
  </w:sdt>
  <w:p w14:paraId="42D63447" w14:textId="77777777" w:rsidR="00115369" w:rsidRDefault="001153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6375" w14:textId="77777777" w:rsidR="003D3899" w:rsidRDefault="003D3899" w:rsidP="00111FB8">
      <w:pPr>
        <w:spacing w:after="0" w:line="240" w:lineRule="auto"/>
      </w:pPr>
      <w:r>
        <w:separator/>
      </w:r>
    </w:p>
  </w:footnote>
  <w:footnote w:type="continuationSeparator" w:id="0">
    <w:p w14:paraId="7B1E9AFA" w14:textId="77777777" w:rsidR="003D3899" w:rsidRDefault="003D3899" w:rsidP="0011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5A6"/>
    <w:multiLevelType w:val="hybridMultilevel"/>
    <w:tmpl w:val="788AA320"/>
    <w:lvl w:ilvl="0" w:tplc="15885AC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C528F4"/>
    <w:multiLevelType w:val="hybridMultilevel"/>
    <w:tmpl w:val="138EAB26"/>
    <w:lvl w:ilvl="0" w:tplc="C0284F14">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0954B17"/>
    <w:multiLevelType w:val="hybridMultilevel"/>
    <w:tmpl w:val="B07C2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EC50F9"/>
    <w:multiLevelType w:val="hybridMultilevel"/>
    <w:tmpl w:val="D69CC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153A23"/>
    <w:multiLevelType w:val="multilevel"/>
    <w:tmpl w:val="BDCCEE5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7C559B"/>
    <w:multiLevelType w:val="hybridMultilevel"/>
    <w:tmpl w:val="67B892DE"/>
    <w:lvl w:ilvl="0" w:tplc="ECC286F8">
      <w:start w:val="1"/>
      <w:numFmt w:val="lowerLetter"/>
      <w:lvlText w:val="%1)"/>
      <w:lvlJc w:val="left"/>
      <w:pPr>
        <w:ind w:left="720" w:hanging="360"/>
      </w:pPr>
      <w:rPr>
        <w:rFonts w:asciiTheme="minorHAnsi" w:eastAsiaTheme="minorHAnsi" w:hAnsiTheme="minorHAnsi" w:cstheme="minorBid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FE45C7"/>
    <w:multiLevelType w:val="hybridMultilevel"/>
    <w:tmpl w:val="B9463BB6"/>
    <w:lvl w:ilvl="0" w:tplc="65BE821A">
      <w:start w:val="3"/>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4E054C1"/>
    <w:multiLevelType w:val="multilevel"/>
    <w:tmpl w:val="C8702F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F951BA"/>
    <w:multiLevelType w:val="hybridMultilevel"/>
    <w:tmpl w:val="2EF83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755039B"/>
    <w:multiLevelType w:val="hybridMultilevel"/>
    <w:tmpl w:val="A67EAC9E"/>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0" w15:restartNumberingAfterBreak="0">
    <w:nsid w:val="3AD670C0"/>
    <w:multiLevelType w:val="hybridMultilevel"/>
    <w:tmpl w:val="06809D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9A6B70"/>
    <w:multiLevelType w:val="hybridMultilevel"/>
    <w:tmpl w:val="1922AC20"/>
    <w:lvl w:ilvl="0" w:tplc="E7A89F7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AA129E"/>
    <w:multiLevelType w:val="hybridMultilevel"/>
    <w:tmpl w:val="E0DC1B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3776C47"/>
    <w:multiLevelType w:val="multilevel"/>
    <w:tmpl w:val="381AC36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4B46377"/>
    <w:multiLevelType w:val="hybridMultilevel"/>
    <w:tmpl w:val="44A4B598"/>
    <w:lvl w:ilvl="0" w:tplc="5CB63E0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D03514"/>
    <w:multiLevelType w:val="hybridMultilevel"/>
    <w:tmpl w:val="45F6476A"/>
    <w:lvl w:ilvl="0" w:tplc="3D10EE30">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4"/>
  </w:num>
  <w:num w:numId="5">
    <w:abstractNumId w:val="10"/>
  </w:num>
  <w:num w:numId="6">
    <w:abstractNumId w:val="13"/>
  </w:num>
  <w:num w:numId="7">
    <w:abstractNumId w:val="4"/>
  </w:num>
  <w:num w:numId="8">
    <w:abstractNumId w:val="7"/>
  </w:num>
  <w:num w:numId="9">
    <w:abstractNumId w:val="15"/>
  </w:num>
  <w:num w:numId="10">
    <w:abstractNumId w:val="0"/>
  </w:num>
  <w:num w:numId="11">
    <w:abstractNumId w:val="11"/>
  </w:num>
  <w:num w:numId="12">
    <w:abstractNumId w:val="1"/>
  </w:num>
  <w:num w:numId="13">
    <w:abstractNumId w:val="2"/>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4A"/>
    <w:rsid w:val="00053EA5"/>
    <w:rsid w:val="00081B9C"/>
    <w:rsid w:val="000904A1"/>
    <w:rsid w:val="000C6A89"/>
    <w:rsid w:val="000F308D"/>
    <w:rsid w:val="00110A12"/>
    <w:rsid w:val="00111FB8"/>
    <w:rsid w:val="00115369"/>
    <w:rsid w:val="001327F3"/>
    <w:rsid w:val="001534B2"/>
    <w:rsid w:val="00162033"/>
    <w:rsid w:val="0016214A"/>
    <w:rsid w:val="001927B7"/>
    <w:rsid w:val="001961A6"/>
    <w:rsid w:val="00236BEE"/>
    <w:rsid w:val="002838ED"/>
    <w:rsid w:val="002B58B7"/>
    <w:rsid w:val="002C198B"/>
    <w:rsid w:val="002D4CC7"/>
    <w:rsid w:val="00323CBE"/>
    <w:rsid w:val="003441A3"/>
    <w:rsid w:val="003464DD"/>
    <w:rsid w:val="0035235C"/>
    <w:rsid w:val="0039100D"/>
    <w:rsid w:val="0039631D"/>
    <w:rsid w:val="003A2196"/>
    <w:rsid w:val="003A72C4"/>
    <w:rsid w:val="003C3EFA"/>
    <w:rsid w:val="003D3899"/>
    <w:rsid w:val="003E3D4B"/>
    <w:rsid w:val="00453F5E"/>
    <w:rsid w:val="00460410"/>
    <w:rsid w:val="0048555E"/>
    <w:rsid w:val="00490193"/>
    <w:rsid w:val="004A0E6B"/>
    <w:rsid w:val="004D3F90"/>
    <w:rsid w:val="004F138F"/>
    <w:rsid w:val="005006B8"/>
    <w:rsid w:val="00557BC3"/>
    <w:rsid w:val="00561B86"/>
    <w:rsid w:val="005A0E6A"/>
    <w:rsid w:val="005D48F0"/>
    <w:rsid w:val="005E23FF"/>
    <w:rsid w:val="00631206"/>
    <w:rsid w:val="0064604A"/>
    <w:rsid w:val="00656C4A"/>
    <w:rsid w:val="0066034D"/>
    <w:rsid w:val="006620CF"/>
    <w:rsid w:val="006940DC"/>
    <w:rsid w:val="006B2271"/>
    <w:rsid w:val="006B7AF9"/>
    <w:rsid w:val="006C1B18"/>
    <w:rsid w:val="006C6DD7"/>
    <w:rsid w:val="006E104C"/>
    <w:rsid w:val="006F54D9"/>
    <w:rsid w:val="0070687B"/>
    <w:rsid w:val="00712E1B"/>
    <w:rsid w:val="00794970"/>
    <w:rsid w:val="007B41A2"/>
    <w:rsid w:val="00812C9F"/>
    <w:rsid w:val="00823FF8"/>
    <w:rsid w:val="00840234"/>
    <w:rsid w:val="008B71FE"/>
    <w:rsid w:val="008F16B2"/>
    <w:rsid w:val="009002F6"/>
    <w:rsid w:val="009115B8"/>
    <w:rsid w:val="00932E77"/>
    <w:rsid w:val="00945FA5"/>
    <w:rsid w:val="0097022C"/>
    <w:rsid w:val="009A5ECE"/>
    <w:rsid w:val="009D27A2"/>
    <w:rsid w:val="009E5D98"/>
    <w:rsid w:val="00A24F5F"/>
    <w:rsid w:val="00A338F5"/>
    <w:rsid w:val="00A355C5"/>
    <w:rsid w:val="00A5553A"/>
    <w:rsid w:val="00A67423"/>
    <w:rsid w:val="00A83ABB"/>
    <w:rsid w:val="00A87937"/>
    <w:rsid w:val="00A96E58"/>
    <w:rsid w:val="00AF5B79"/>
    <w:rsid w:val="00B21CA9"/>
    <w:rsid w:val="00B24B10"/>
    <w:rsid w:val="00B37DBA"/>
    <w:rsid w:val="00B95B73"/>
    <w:rsid w:val="00BA42AE"/>
    <w:rsid w:val="00BC1DF2"/>
    <w:rsid w:val="00BC49CE"/>
    <w:rsid w:val="00BE0D02"/>
    <w:rsid w:val="00C04699"/>
    <w:rsid w:val="00C11A20"/>
    <w:rsid w:val="00C45010"/>
    <w:rsid w:val="00C80F46"/>
    <w:rsid w:val="00CA7269"/>
    <w:rsid w:val="00CF7593"/>
    <w:rsid w:val="00D054C5"/>
    <w:rsid w:val="00D231D0"/>
    <w:rsid w:val="00D515FE"/>
    <w:rsid w:val="00D8552E"/>
    <w:rsid w:val="00D85566"/>
    <w:rsid w:val="00D92AA7"/>
    <w:rsid w:val="00DA1C5A"/>
    <w:rsid w:val="00DE1394"/>
    <w:rsid w:val="00DE2E6C"/>
    <w:rsid w:val="00DE3B79"/>
    <w:rsid w:val="00DF260E"/>
    <w:rsid w:val="00E22628"/>
    <w:rsid w:val="00E3748D"/>
    <w:rsid w:val="00E55CFF"/>
    <w:rsid w:val="00E56575"/>
    <w:rsid w:val="00E6403E"/>
    <w:rsid w:val="00E73A83"/>
    <w:rsid w:val="00E80D28"/>
    <w:rsid w:val="00EA626B"/>
    <w:rsid w:val="00F24D86"/>
    <w:rsid w:val="00F92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DA895"/>
  <w15:docId w15:val="{10B57784-F64C-4215-88AE-50E68BD4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08D"/>
  </w:style>
  <w:style w:type="paragraph" w:styleId="Naslov1">
    <w:name w:val="heading 1"/>
    <w:basedOn w:val="Normal"/>
    <w:next w:val="Normal"/>
    <w:link w:val="Naslov1Char"/>
    <w:uiPriority w:val="9"/>
    <w:qFormat/>
    <w:rsid w:val="00DE3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3910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748D"/>
    <w:pPr>
      <w:ind w:left="720"/>
      <w:contextualSpacing/>
    </w:pPr>
  </w:style>
  <w:style w:type="character" w:customStyle="1" w:styleId="Naslov1Char">
    <w:name w:val="Naslov 1 Char"/>
    <w:basedOn w:val="Zadanifontodlomka"/>
    <w:link w:val="Naslov1"/>
    <w:uiPriority w:val="9"/>
    <w:rsid w:val="00DE3B79"/>
    <w:rPr>
      <w:rFonts w:asciiTheme="majorHAnsi" w:eastAsiaTheme="majorEastAsia" w:hAnsiTheme="majorHAnsi" w:cstheme="majorBidi"/>
      <w:b/>
      <w:bCs/>
      <w:color w:val="365F91" w:themeColor="accent1" w:themeShade="BF"/>
      <w:sz w:val="28"/>
      <w:szCs w:val="28"/>
    </w:rPr>
  </w:style>
  <w:style w:type="paragraph" w:customStyle="1" w:styleId="box468252">
    <w:name w:val="box_468252"/>
    <w:basedOn w:val="Normal"/>
    <w:rsid w:val="00DE13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39100D"/>
    <w:rPr>
      <w:rFonts w:asciiTheme="majorHAnsi" w:eastAsiaTheme="majorEastAsia" w:hAnsiTheme="majorHAnsi" w:cstheme="majorBidi"/>
      <w:b/>
      <w:bCs/>
      <w:color w:val="4F81BD" w:themeColor="accent1"/>
      <w:sz w:val="26"/>
      <w:szCs w:val="26"/>
    </w:rPr>
  </w:style>
  <w:style w:type="paragraph" w:styleId="Tekstbalonia">
    <w:name w:val="Balloon Text"/>
    <w:basedOn w:val="Normal"/>
    <w:link w:val="TekstbaloniaChar"/>
    <w:uiPriority w:val="99"/>
    <w:semiHidden/>
    <w:unhideWhenUsed/>
    <w:rsid w:val="008402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40234"/>
    <w:rPr>
      <w:rFonts w:ascii="Tahoma" w:hAnsi="Tahoma" w:cs="Tahoma"/>
      <w:sz w:val="16"/>
      <w:szCs w:val="16"/>
    </w:rPr>
  </w:style>
  <w:style w:type="paragraph" w:styleId="Opisslike">
    <w:name w:val="caption"/>
    <w:basedOn w:val="Normal"/>
    <w:next w:val="Normal"/>
    <w:uiPriority w:val="35"/>
    <w:unhideWhenUsed/>
    <w:qFormat/>
    <w:rsid w:val="00840234"/>
    <w:pPr>
      <w:spacing w:after="120" w:line="240" w:lineRule="auto"/>
    </w:pPr>
    <w:rPr>
      <w:rFonts w:ascii="Times New Roman" w:hAnsi="Times New Roman"/>
      <w:b/>
      <w:bCs/>
      <w:color w:val="000000" w:themeColor="text1"/>
      <w:sz w:val="20"/>
      <w:szCs w:val="18"/>
      <w:lang w:val="en-US"/>
    </w:rPr>
  </w:style>
  <w:style w:type="paragraph" w:customStyle="1" w:styleId="BEZINDENTACIJE">
    <w:name w:val="BEZ INDENTACIJE"/>
    <w:basedOn w:val="Normal"/>
    <w:link w:val="BEZINDENTACIJEChar"/>
    <w:qFormat/>
    <w:rsid w:val="00840234"/>
    <w:pPr>
      <w:suppressAutoHyphens/>
      <w:spacing w:after="0"/>
      <w:jc w:val="both"/>
    </w:pPr>
    <w:rPr>
      <w:rFonts w:ascii="Times New Roman" w:eastAsia="Times New Roman" w:hAnsi="Times New Roman" w:cs="Times New Roman"/>
      <w:color w:val="00000A"/>
      <w:sz w:val="24"/>
      <w:szCs w:val="24"/>
    </w:rPr>
  </w:style>
  <w:style w:type="character" w:customStyle="1" w:styleId="BEZINDENTACIJEChar">
    <w:name w:val="BEZ INDENTACIJE Char"/>
    <w:basedOn w:val="Zadanifontodlomka"/>
    <w:link w:val="BEZINDENTACIJE"/>
    <w:qFormat/>
    <w:rsid w:val="00840234"/>
    <w:rPr>
      <w:rFonts w:ascii="Times New Roman" w:eastAsia="Times New Roman" w:hAnsi="Times New Roman" w:cs="Times New Roman"/>
      <w:color w:val="00000A"/>
      <w:sz w:val="24"/>
      <w:szCs w:val="24"/>
    </w:rPr>
  </w:style>
  <w:style w:type="table" w:customStyle="1" w:styleId="GridTable4-Accent31">
    <w:name w:val="Grid Table 4 - Accent 31"/>
    <w:basedOn w:val="Obinatablica"/>
    <w:uiPriority w:val="49"/>
    <w:qFormat/>
    <w:rsid w:val="00840234"/>
    <w:pPr>
      <w:spacing w:after="0" w:line="240" w:lineRule="auto"/>
    </w:pPr>
    <w:rPr>
      <w:rFonts w:ascii="Times New Roman" w:eastAsia="Times New Roman" w:hAnsi="Times New Roman" w:cs="Times New Roman"/>
      <w:sz w:val="20"/>
      <w:szCs w:val="20"/>
      <w:lang w:val="en-US"/>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Zaglavlje">
    <w:name w:val="header"/>
    <w:basedOn w:val="Normal"/>
    <w:link w:val="ZaglavljeChar"/>
    <w:uiPriority w:val="99"/>
    <w:unhideWhenUsed/>
    <w:rsid w:val="00111F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1FB8"/>
  </w:style>
  <w:style w:type="paragraph" w:styleId="Podnoje">
    <w:name w:val="footer"/>
    <w:basedOn w:val="Normal"/>
    <w:link w:val="PodnojeChar"/>
    <w:uiPriority w:val="99"/>
    <w:unhideWhenUsed/>
    <w:rsid w:val="00111F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1FB8"/>
  </w:style>
  <w:style w:type="paragraph" w:styleId="TOCNaslov">
    <w:name w:val="TOC Heading"/>
    <w:basedOn w:val="Naslov1"/>
    <w:next w:val="Normal"/>
    <w:uiPriority w:val="39"/>
    <w:unhideWhenUsed/>
    <w:qFormat/>
    <w:rsid w:val="00561B86"/>
    <w:pPr>
      <w:outlineLvl w:val="9"/>
    </w:pPr>
    <w:rPr>
      <w:lang w:val="en-US" w:eastAsia="ja-JP"/>
    </w:rPr>
  </w:style>
  <w:style w:type="paragraph" w:styleId="Sadraj1">
    <w:name w:val="toc 1"/>
    <w:basedOn w:val="Normal"/>
    <w:next w:val="Normal"/>
    <w:autoRedefine/>
    <w:uiPriority w:val="39"/>
    <w:unhideWhenUsed/>
    <w:rsid w:val="00561B86"/>
    <w:pPr>
      <w:spacing w:after="100"/>
    </w:pPr>
  </w:style>
  <w:style w:type="paragraph" w:styleId="Sadraj2">
    <w:name w:val="toc 2"/>
    <w:basedOn w:val="Normal"/>
    <w:next w:val="Normal"/>
    <w:autoRedefine/>
    <w:uiPriority w:val="39"/>
    <w:unhideWhenUsed/>
    <w:rsid w:val="00561B86"/>
    <w:pPr>
      <w:spacing w:after="100"/>
      <w:ind w:left="220"/>
    </w:pPr>
  </w:style>
  <w:style w:type="character" w:styleId="Hiperveza">
    <w:name w:val="Hyperlink"/>
    <w:basedOn w:val="Zadanifontodlomka"/>
    <w:uiPriority w:val="99"/>
    <w:unhideWhenUsed/>
    <w:rsid w:val="00561B86"/>
    <w:rPr>
      <w:color w:val="0000FF" w:themeColor="hyperlink"/>
      <w:u w:val="single"/>
    </w:rPr>
  </w:style>
  <w:style w:type="table" w:styleId="Reetkatablice">
    <w:name w:val="Table Grid"/>
    <w:basedOn w:val="Obinatablica"/>
    <w:uiPriority w:val="59"/>
    <w:rsid w:val="006F5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231">
      <w:bodyDiv w:val="1"/>
      <w:marLeft w:val="0"/>
      <w:marRight w:val="0"/>
      <w:marTop w:val="0"/>
      <w:marBottom w:val="0"/>
      <w:divBdr>
        <w:top w:val="none" w:sz="0" w:space="0" w:color="auto"/>
        <w:left w:val="none" w:sz="0" w:space="0" w:color="auto"/>
        <w:bottom w:val="none" w:sz="0" w:space="0" w:color="auto"/>
        <w:right w:val="none" w:sz="0" w:space="0" w:color="auto"/>
      </w:divBdr>
    </w:div>
    <w:div w:id="130487485">
      <w:bodyDiv w:val="1"/>
      <w:marLeft w:val="0"/>
      <w:marRight w:val="0"/>
      <w:marTop w:val="0"/>
      <w:marBottom w:val="0"/>
      <w:divBdr>
        <w:top w:val="none" w:sz="0" w:space="0" w:color="auto"/>
        <w:left w:val="none" w:sz="0" w:space="0" w:color="auto"/>
        <w:bottom w:val="none" w:sz="0" w:space="0" w:color="auto"/>
        <w:right w:val="none" w:sz="0" w:space="0" w:color="auto"/>
      </w:divBdr>
    </w:div>
    <w:div w:id="20311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78AB-B0DD-4EC0-AA0A-60B45389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5950</Words>
  <Characters>33918</Characters>
  <Application>Microsoft Office Word</Application>
  <DocSecurity>0</DocSecurity>
  <Lines>282</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Smiljana</cp:lastModifiedBy>
  <cp:revision>2</cp:revision>
  <cp:lastPrinted>2022-03-28T14:50:00Z</cp:lastPrinted>
  <dcterms:created xsi:type="dcterms:W3CDTF">2022-04-04T11:56:00Z</dcterms:created>
  <dcterms:modified xsi:type="dcterms:W3CDTF">2022-04-04T11:56:00Z</dcterms:modified>
</cp:coreProperties>
</file>