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A976D4" w14:textId="77777777" w:rsidR="006F42E9" w:rsidRDefault="006F42E9" w:rsidP="00B26DF6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24"/>
        <w:gridCol w:w="4887"/>
        <w:gridCol w:w="317"/>
      </w:tblGrid>
      <w:tr w:rsidR="00861B11" w:rsidRPr="00344EA2" w14:paraId="42AA3549" w14:textId="77777777" w:rsidTr="00861B11">
        <w:trPr>
          <w:gridAfter w:val="1"/>
          <w:wAfter w:w="317" w:type="dxa"/>
        </w:trPr>
        <w:tc>
          <w:tcPr>
            <w:tcW w:w="4503" w:type="dxa"/>
            <w:gridSpan w:val="2"/>
          </w:tcPr>
          <w:p w14:paraId="777D7317" w14:textId="77777777" w:rsidR="00861B11" w:rsidRPr="00344EA2" w:rsidRDefault="00861B11" w:rsidP="005567AD">
            <w:pPr>
              <w:ind w:left="-142"/>
              <w:jc w:val="center"/>
              <w:rPr>
                <w:rFonts w:eastAsia="Times New Roman"/>
                <w:szCs w:val="26"/>
              </w:rPr>
            </w:pPr>
            <w:r>
              <w:rPr>
                <w:b/>
                <w:i/>
                <w:sz w:val="20"/>
                <w:szCs w:val="20"/>
              </w:rPr>
              <w:object w:dxaOrig="616" w:dyaOrig="706" w14:anchorId="35E39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5.75pt" o:ole="">
                  <v:imagedata r:id="rId8" o:title=""/>
                </v:shape>
                <o:OLEObject Type="Embed" ProgID="Word.Picture.8" ShapeID="_x0000_i1025" DrawAspect="Content" ObjectID="_1683442896" r:id="rId9"/>
              </w:object>
            </w:r>
          </w:p>
          <w:p w14:paraId="22B5422D" w14:textId="77777777" w:rsidR="00861B11" w:rsidRPr="00344EA2" w:rsidRDefault="00861B11" w:rsidP="005567AD">
            <w:pPr>
              <w:jc w:val="center"/>
              <w:rPr>
                <w:b/>
                <w:sz w:val="22"/>
                <w:szCs w:val="26"/>
              </w:rPr>
            </w:pPr>
            <w:r w:rsidRPr="00344EA2">
              <w:rPr>
                <w:b/>
                <w:sz w:val="22"/>
                <w:szCs w:val="26"/>
              </w:rPr>
              <w:t>REPUBLIKA HRVATSKA</w:t>
            </w:r>
          </w:p>
          <w:p w14:paraId="1EB885E7" w14:textId="77777777" w:rsidR="00861B11" w:rsidRPr="00344EA2" w:rsidRDefault="00861B11" w:rsidP="005567AD">
            <w:pPr>
              <w:jc w:val="center"/>
              <w:rPr>
                <w:b/>
                <w:sz w:val="22"/>
                <w:szCs w:val="26"/>
              </w:rPr>
            </w:pPr>
            <w:r w:rsidRPr="00344EA2">
              <w:rPr>
                <w:b/>
                <w:sz w:val="22"/>
                <w:szCs w:val="26"/>
              </w:rPr>
              <w:t>PRIMORSKO-GORANSKA ŽUPANIJA</w:t>
            </w:r>
          </w:p>
          <w:p w14:paraId="27F5A252" w14:textId="77777777" w:rsidR="00861B11" w:rsidRPr="00344EA2" w:rsidRDefault="00861B11" w:rsidP="005567AD">
            <w:pPr>
              <w:rPr>
                <w:sz w:val="4"/>
              </w:rPr>
            </w:pPr>
          </w:p>
        </w:tc>
        <w:tc>
          <w:tcPr>
            <w:tcW w:w="5211" w:type="dxa"/>
            <w:gridSpan w:val="2"/>
          </w:tcPr>
          <w:p w14:paraId="1560EE7F" w14:textId="77777777" w:rsidR="00861B11" w:rsidRPr="00344EA2" w:rsidRDefault="00861B11" w:rsidP="005567AD"/>
        </w:tc>
      </w:tr>
      <w:tr w:rsidR="006F42E9" w14:paraId="0EA409E7" w14:textId="77777777" w:rsidTr="00861B11">
        <w:trPr>
          <w:trHeight w:val="1037"/>
        </w:trPr>
        <w:tc>
          <w:tcPr>
            <w:tcW w:w="959" w:type="dxa"/>
            <w:vAlign w:val="center"/>
          </w:tcPr>
          <w:p w14:paraId="34A7EB61" w14:textId="77777777" w:rsidR="006F42E9" w:rsidRPr="007C0838" w:rsidRDefault="006F42E9" w:rsidP="005567AD">
            <w:pPr>
              <w:jc w:val="center"/>
            </w:pPr>
            <w:r w:rsidRPr="007C0838">
              <w:rPr>
                <w:noProof/>
                <w:lang w:val="en-US" w:eastAsia="en-US"/>
              </w:rPr>
              <w:drawing>
                <wp:inline distT="0" distB="0" distL="0" distR="0" wp14:anchorId="6A23B008" wp14:editId="76251146">
                  <wp:extent cx="425450" cy="425450"/>
                  <wp:effectExtent l="0" t="0" r="0" b="0"/>
                  <wp:docPr id="2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805530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4"/>
            <w:vAlign w:val="center"/>
          </w:tcPr>
          <w:p w14:paraId="28FDB378" w14:textId="77777777" w:rsidR="006F42E9" w:rsidRPr="007C0838" w:rsidRDefault="006F42E9" w:rsidP="005567AD">
            <w:pPr>
              <w:rPr>
                <w:b/>
              </w:rPr>
            </w:pPr>
            <w:r w:rsidRPr="007C0838">
              <w:rPr>
                <w:b/>
              </w:rPr>
              <w:t>OPĆINA MATULJI</w:t>
            </w:r>
          </w:p>
          <w:p w14:paraId="27DAC428" w14:textId="77777777" w:rsidR="006F42E9" w:rsidRPr="007C0838" w:rsidRDefault="006F42E9" w:rsidP="005567AD">
            <w:pPr>
              <w:rPr>
                <w:b/>
              </w:rPr>
            </w:pPr>
            <w:r>
              <w:rPr>
                <w:b/>
              </w:rPr>
              <w:t>OPĆINSKI NAČELNIK</w:t>
            </w:r>
          </w:p>
        </w:tc>
      </w:tr>
      <w:tr w:rsidR="006F42E9" w14:paraId="2793BF6E" w14:textId="77777777" w:rsidTr="00861B11">
        <w:tc>
          <w:tcPr>
            <w:tcW w:w="4827" w:type="dxa"/>
            <w:gridSpan w:val="3"/>
          </w:tcPr>
          <w:p w14:paraId="461C8E74" w14:textId="77777777" w:rsidR="006F42E9" w:rsidRPr="0076334D" w:rsidRDefault="006F42E9" w:rsidP="005567AD">
            <w:pPr>
              <w:jc w:val="both"/>
              <w:rPr>
                <w:rFonts w:eastAsia="Times New Roman"/>
                <w:color w:val="000000"/>
              </w:rPr>
            </w:pPr>
            <w:r w:rsidRPr="0076334D">
              <w:rPr>
                <w:rFonts w:eastAsia="Times New Roman"/>
              </w:rPr>
              <w:t xml:space="preserve">KLASA:   </w:t>
            </w:r>
            <w:r w:rsidRPr="0076334D">
              <w:t xml:space="preserve">011-01/21-01/0010 </w:t>
            </w:r>
          </w:p>
          <w:p w14:paraId="5091C012" w14:textId="77777777" w:rsidR="006F42E9" w:rsidRPr="0076334D" w:rsidRDefault="006F42E9" w:rsidP="005567AD">
            <w:pPr>
              <w:jc w:val="both"/>
              <w:rPr>
                <w:rFonts w:eastAsia="Times New Roman"/>
              </w:rPr>
            </w:pPr>
            <w:r w:rsidRPr="0076334D">
              <w:rPr>
                <w:rFonts w:eastAsia="Times New Roman"/>
                <w:color w:val="000000"/>
              </w:rPr>
              <w:t>URBROJ</w:t>
            </w:r>
            <w:r w:rsidRPr="0076334D">
              <w:rPr>
                <w:rFonts w:eastAsia="Times New Roman"/>
              </w:rPr>
              <w:t xml:space="preserve">: </w:t>
            </w:r>
            <w:r w:rsidRPr="0076334D">
              <w:t>2156-04-02-01/21-0002</w:t>
            </w:r>
            <w:r w:rsidRPr="0076334D">
              <w:rPr>
                <w:rFonts w:eastAsia="Times New Roman"/>
              </w:rPr>
              <w:t xml:space="preserve"> </w:t>
            </w:r>
          </w:p>
          <w:p w14:paraId="02825AC5" w14:textId="7FE73BE8" w:rsidR="006F42E9" w:rsidRPr="007C0838" w:rsidRDefault="006F42E9" w:rsidP="005567AD">
            <w:r w:rsidRPr="0076334D">
              <w:t xml:space="preserve">Matulji,  </w:t>
            </w:r>
            <w:r w:rsidR="005827DC">
              <w:t>05.05.</w:t>
            </w:r>
            <w:r w:rsidRPr="0076334D">
              <w:t>2021.godine</w:t>
            </w:r>
            <w:r w:rsidRPr="007C0838">
              <w:t xml:space="preserve"> </w:t>
            </w:r>
          </w:p>
          <w:p w14:paraId="5DE0DE14" w14:textId="77777777" w:rsidR="006F42E9" w:rsidRPr="007C0838" w:rsidRDefault="006F42E9" w:rsidP="005567AD">
            <w:pPr>
              <w:jc w:val="both"/>
            </w:pPr>
          </w:p>
        </w:tc>
        <w:tc>
          <w:tcPr>
            <w:tcW w:w="5204" w:type="dxa"/>
            <w:gridSpan w:val="2"/>
          </w:tcPr>
          <w:p w14:paraId="16B48D0C" w14:textId="77777777" w:rsidR="006F42E9" w:rsidRPr="007C0838" w:rsidRDefault="006F42E9" w:rsidP="005567AD"/>
        </w:tc>
      </w:tr>
    </w:tbl>
    <w:p w14:paraId="0E763182" w14:textId="77777777" w:rsidR="006F42E9" w:rsidRDefault="006F42E9" w:rsidP="00B26DF6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14:paraId="3E47CD93" w14:textId="37AD4D2B" w:rsidR="00E71E2E" w:rsidRPr="00B26DF6" w:rsidRDefault="005D1126" w:rsidP="00B26DF6">
      <w:pPr>
        <w:pStyle w:val="tx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B26DF6">
        <w:rPr>
          <w:rFonts w:ascii="Times New Roman" w:hAnsi="Times New Roman"/>
          <w:sz w:val="24"/>
          <w:szCs w:val="24"/>
        </w:rPr>
        <w:t xml:space="preserve">Na temelju članka 43. Statuta Općine Matulji </w:t>
      </w:r>
      <w:bookmarkStart w:id="0" w:name="_Hlk29449398"/>
      <w:r w:rsidRPr="00B26DF6">
        <w:rPr>
          <w:rFonts w:ascii="Times New Roman" w:hAnsi="Times New Roman"/>
          <w:sz w:val="24"/>
          <w:szCs w:val="24"/>
        </w:rPr>
        <w:t>(</w:t>
      </w:r>
      <w:r w:rsidR="003B2919">
        <w:rPr>
          <w:rFonts w:ascii="Times New Roman" w:hAnsi="Times New Roman"/>
          <w:sz w:val="24"/>
          <w:szCs w:val="24"/>
        </w:rPr>
        <w:t>„</w:t>
      </w:r>
      <w:r w:rsidRPr="00B26DF6">
        <w:rPr>
          <w:rFonts w:ascii="Times New Roman" w:hAnsi="Times New Roman"/>
          <w:sz w:val="24"/>
          <w:szCs w:val="24"/>
        </w:rPr>
        <w:t xml:space="preserve">Službene novine </w:t>
      </w:r>
      <w:r w:rsidR="003B2919">
        <w:rPr>
          <w:rFonts w:ascii="Times New Roman" w:hAnsi="Times New Roman"/>
          <w:sz w:val="24"/>
          <w:szCs w:val="24"/>
        </w:rPr>
        <w:t>Primorsko-goranske županije“</w:t>
      </w:r>
      <w:r w:rsidRPr="00B26DF6">
        <w:rPr>
          <w:rFonts w:ascii="Times New Roman" w:hAnsi="Times New Roman"/>
          <w:sz w:val="24"/>
          <w:szCs w:val="24"/>
        </w:rPr>
        <w:t xml:space="preserve"> broj: 26/09, 38/09, 8/13, 17/14,29/14,4/15-pročišćeni tekst, 39/15</w:t>
      </w:r>
      <w:r w:rsidR="007063BE">
        <w:rPr>
          <w:rFonts w:ascii="Times New Roman" w:hAnsi="Times New Roman"/>
          <w:sz w:val="24"/>
          <w:szCs w:val="24"/>
        </w:rPr>
        <w:t xml:space="preserve">, </w:t>
      </w:r>
      <w:r w:rsidRPr="00B26DF6">
        <w:rPr>
          <w:rFonts w:ascii="Times New Roman" w:hAnsi="Times New Roman"/>
          <w:sz w:val="24"/>
          <w:szCs w:val="24"/>
        </w:rPr>
        <w:t>7/18</w:t>
      </w:r>
      <w:r w:rsidR="007063BE">
        <w:rPr>
          <w:rFonts w:ascii="Times New Roman" w:hAnsi="Times New Roman"/>
          <w:sz w:val="24"/>
          <w:szCs w:val="24"/>
        </w:rPr>
        <w:t xml:space="preserve"> i 6/21</w:t>
      </w:r>
      <w:r w:rsidRPr="00B26DF6">
        <w:rPr>
          <w:rFonts w:ascii="Times New Roman" w:hAnsi="Times New Roman"/>
          <w:sz w:val="24"/>
          <w:szCs w:val="24"/>
        </w:rPr>
        <w:t>)</w:t>
      </w:r>
      <w:bookmarkEnd w:id="0"/>
      <w:r w:rsidR="007063BE">
        <w:rPr>
          <w:rFonts w:ascii="Times New Roman" w:hAnsi="Times New Roman"/>
          <w:sz w:val="24"/>
          <w:szCs w:val="24"/>
        </w:rPr>
        <w:t xml:space="preserve"> te </w:t>
      </w:r>
      <w:r w:rsidRPr="00B26DF6">
        <w:rPr>
          <w:rFonts w:ascii="Times New Roman" w:hAnsi="Times New Roman"/>
          <w:sz w:val="24"/>
          <w:szCs w:val="24"/>
        </w:rPr>
        <w:t xml:space="preserve">članka </w:t>
      </w:r>
      <w:r w:rsidR="007063BE">
        <w:rPr>
          <w:rFonts w:ascii="Times New Roman" w:hAnsi="Times New Roman"/>
          <w:sz w:val="24"/>
          <w:szCs w:val="24"/>
        </w:rPr>
        <w:t>41</w:t>
      </w:r>
      <w:r w:rsidRPr="00B26DF6">
        <w:rPr>
          <w:rFonts w:ascii="Times New Roman" w:hAnsi="Times New Roman"/>
          <w:sz w:val="24"/>
          <w:szCs w:val="24"/>
        </w:rPr>
        <w:t>.</w:t>
      </w:r>
      <w:r w:rsidR="007063BE">
        <w:rPr>
          <w:rFonts w:ascii="Times New Roman" w:hAnsi="Times New Roman"/>
          <w:sz w:val="24"/>
          <w:szCs w:val="24"/>
        </w:rPr>
        <w:t>stavak 10. i članka 47.stavak 4.</w:t>
      </w:r>
      <w:r w:rsidRPr="00B26DF6">
        <w:rPr>
          <w:rFonts w:ascii="Times New Roman" w:hAnsi="Times New Roman"/>
          <w:sz w:val="24"/>
          <w:szCs w:val="24"/>
        </w:rPr>
        <w:t xml:space="preserve"> Odluke o </w:t>
      </w:r>
      <w:r w:rsidR="007063BE">
        <w:rPr>
          <w:rFonts w:ascii="Times New Roman" w:hAnsi="Times New Roman"/>
          <w:sz w:val="24"/>
          <w:szCs w:val="24"/>
        </w:rPr>
        <w:t>komunalnom redu Općine Matulji</w:t>
      </w:r>
      <w:r w:rsidRPr="00B26DF6">
        <w:rPr>
          <w:rFonts w:ascii="Times New Roman" w:hAnsi="Times New Roman"/>
          <w:sz w:val="24"/>
          <w:szCs w:val="24"/>
        </w:rPr>
        <w:t xml:space="preserve"> </w:t>
      </w:r>
      <w:r w:rsidR="003B2919" w:rsidRPr="003B2919">
        <w:rPr>
          <w:rFonts w:ascii="Times New Roman" w:hAnsi="Times New Roman"/>
          <w:sz w:val="24"/>
          <w:szCs w:val="24"/>
        </w:rPr>
        <w:t>(„Službene novine Primorsko-goranske županije“</w:t>
      </w:r>
      <w:r w:rsidR="003B2919">
        <w:rPr>
          <w:rFonts w:ascii="Times New Roman" w:hAnsi="Times New Roman"/>
          <w:sz w:val="24"/>
          <w:szCs w:val="24"/>
        </w:rPr>
        <w:t xml:space="preserve"> broj 9/21)</w:t>
      </w:r>
      <w:r w:rsidRPr="00B26DF6">
        <w:rPr>
          <w:rFonts w:ascii="Times New Roman" w:hAnsi="Times New Roman"/>
          <w:sz w:val="24"/>
          <w:szCs w:val="24"/>
        </w:rPr>
        <w:t xml:space="preserve">, </w:t>
      </w:r>
      <w:r w:rsidR="001637F8" w:rsidRPr="00B26DF6">
        <w:rPr>
          <w:rFonts w:ascii="Times New Roman" w:hAnsi="Times New Roman"/>
          <w:sz w:val="24"/>
          <w:szCs w:val="24"/>
        </w:rPr>
        <w:t xml:space="preserve"> </w:t>
      </w:r>
      <w:r w:rsidR="00AB77F8" w:rsidRPr="00B26DF6">
        <w:rPr>
          <w:rFonts w:ascii="Times New Roman" w:hAnsi="Times New Roman"/>
          <w:sz w:val="24"/>
          <w:szCs w:val="24"/>
        </w:rPr>
        <w:t>o</w:t>
      </w:r>
      <w:r w:rsidR="001637F8" w:rsidRPr="00B26DF6">
        <w:rPr>
          <w:rFonts w:ascii="Times New Roman" w:hAnsi="Times New Roman"/>
          <w:sz w:val="24"/>
          <w:szCs w:val="24"/>
        </w:rPr>
        <w:t>pćinski načelnik donosi:</w:t>
      </w:r>
    </w:p>
    <w:p w14:paraId="63A6470F" w14:textId="77777777" w:rsidR="001637F8" w:rsidRPr="00B26DF6" w:rsidRDefault="001637F8" w:rsidP="00B26DF6">
      <w:pPr>
        <w:tabs>
          <w:tab w:val="left" w:pos="0"/>
        </w:tabs>
        <w:jc w:val="both"/>
      </w:pPr>
    </w:p>
    <w:p w14:paraId="7D00EF4D" w14:textId="15E90921" w:rsidR="00E71E2E" w:rsidRDefault="007063BE" w:rsidP="00B26DF6">
      <w:pPr>
        <w:jc w:val="center"/>
        <w:rPr>
          <w:b/>
          <w:spacing w:val="60"/>
          <w:kern w:val="28"/>
        </w:rPr>
      </w:pPr>
      <w:r>
        <w:rPr>
          <w:b/>
          <w:spacing w:val="60"/>
          <w:kern w:val="28"/>
        </w:rPr>
        <w:t>P R A V I L N I K</w:t>
      </w:r>
    </w:p>
    <w:p w14:paraId="280FEF09" w14:textId="2943C32B" w:rsidR="007063BE" w:rsidRDefault="007063BE" w:rsidP="00B26DF6">
      <w:pPr>
        <w:jc w:val="center"/>
        <w:rPr>
          <w:b/>
          <w:spacing w:val="60"/>
          <w:kern w:val="28"/>
        </w:rPr>
      </w:pPr>
      <w:r>
        <w:rPr>
          <w:b/>
          <w:spacing w:val="60"/>
          <w:kern w:val="28"/>
        </w:rPr>
        <w:t xml:space="preserve">o visini </w:t>
      </w:r>
      <w:r w:rsidRPr="007063BE">
        <w:rPr>
          <w:b/>
          <w:spacing w:val="60"/>
          <w:kern w:val="28"/>
        </w:rPr>
        <w:t>naknade za korištenje površina javne namjene</w:t>
      </w:r>
      <w:r>
        <w:rPr>
          <w:b/>
          <w:spacing w:val="60"/>
          <w:kern w:val="28"/>
        </w:rPr>
        <w:t xml:space="preserve"> te </w:t>
      </w:r>
      <w:r w:rsidR="006F42E9">
        <w:rPr>
          <w:b/>
          <w:spacing w:val="60"/>
          <w:kern w:val="28"/>
        </w:rPr>
        <w:t>stupova javne rasvjete</w:t>
      </w:r>
    </w:p>
    <w:p w14:paraId="27A3241C" w14:textId="3F1AC09F" w:rsidR="00D86587" w:rsidRPr="00D86587" w:rsidRDefault="00D86587" w:rsidP="00B26DF6">
      <w:pPr>
        <w:jc w:val="center"/>
        <w:rPr>
          <w:bCs/>
          <w:spacing w:val="60"/>
          <w:kern w:val="28"/>
        </w:rPr>
      </w:pPr>
      <w:r w:rsidRPr="00D86587">
        <w:rPr>
          <w:bCs/>
          <w:spacing w:val="60"/>
          <w:kern w:val="28"/>
        </w:rPr>
        <w:t>(Službene novine Primorsko-goranske županije broj 12/21)</w:t>
      </w:r>
    </w:p>
    <w:p w14:paraId="1E957B6E" w14:textId="77777777" w:rsidR="00255888" w:rsidRDefault="00255888" w:rsidP="00255888"/>
    <w:p w14:paraId="5A78FB09" w14:textId="47A84CC2" w:rsidR="00237556" w:rsidRDefault="00237556" w:rsidP="00255888">
      <w:pPr>
        <w:rPr>
          <w:b/>
          <w:bCs/>
        </w:rPr>
      </w:pPr>
      <w:r w:rsidRPr="00237556">
        <w:rPr>
          <w:b/>
          <w:bCs/>
        </w:rPr>
        <w:t>OPĆE ODREDBE</w:t>
      </w:r>
    </w:p>
    <w:p w14:paraId="62CD8A47" w14:textId="77777777" w:rsidR="00237556" w:rsidRPr="00237556" w:rsidRDefault="00237556" w:rsidP="00237556">
      <w:pPr>
        <w:ind w:firstLine="720"/>
        <w:rPr>
          <w:b/>
          <w:bCs/>
        </w:rPr>
      </w:pPr>
    </w:p>
    <w:p w14:paraId="7924E2FC" w14:textId="1E2207EF" w:rsidR="00AB77F8" w:rsidRPr="00B26DF6" w:rsidRDefault="007063BE" w:rsidP="00B26DF6">
      <w:pPr>
        <w:jc w:val="center"/>
      </w:pPr>
      <w:r>
        <w:t xml:space="preserve">Članak 1. </w:t>
      </w:r>
    </w:p>
    <w:p w14:paraId="2882E8C3" w14:textId="05B07CBD" w:rsidR="007063BE" w:rsidRDefault="007063BE" w:rsidP="007063BE">
      <w:pPr>
        <w:pStyle w:val="Odlomakpopisa"/>
        <w:widowControl/>
        <w:suppressAutoHyphens w:val="0"/>
        <w:ind w:left="0"/>
        <w:jc w:val="both"/>
      </w:pPr>
      <w:r>
        <w:t xml:space="preserve">(1) </w:t>
      </w:r>
      <w:r w:rsidR="003F3484">
        <w:t>O</w:t>
      </w:r>
      <w:r>
        <w:t>v</w:t>
      </w:r>
      <w:r w:rsidR="005827DC">
        <w:t>i</w:t>
      </w:r>
      <w:r>
        <w:t>m pravilnikom utvrđuje se visina naknade</w:t>
      </w:r>
      <w:r w:rsidRPr="005C14DA">
        <w:t xml:space="preserve"> za korištenje površina javne namjene</w:t>
      </w:r>
      <w:r>
        <w:t xml:space="preserve"> uključujući i zemljište u vlasništvu </w:t>
      </w:r>
      <w:r w:rsidR="003834F5">
        <w:t>O</w:t>
      </w:r>
      <w:r>
        <w:t>pćine Matulji</w:t>
      </w:r>
      <w:r w:rsidRPr="005C14DA">
        <w:t xml:space="preserve"> </w:t>
      </w:r>
      <w:r>
        <w:t xml:space="preserve">kao i visina naknade za korištenje stupova javne rasvjete </w:t>
      </w:r>
      <w:r w:rsidR="00237556">
        <w:t>te način plaćanja iste.</w:t>
      </w:r>
    </w:p>
    <w:p w14:paraId="6C4C191A" w14:textId="035CFFFC" w:rsidR="003F3484" w:rsidRDefault="003F3484" w:rsidP="003F3484">
      <w:pPr>
        <w:widowControl/>
        <w:suppressAutoHyphens w:val="0"/>
        <w:jc w:val="both"/>
      </w:pPr>
      <w:r>
        <w:t xml:space="preserve">(2) </w:t>
      </w:r>
      <w:r w:rsidRPr="005C14DA">
        <w:t xml:space="preserve">Naknada za korištenje površina </w:t>
      </w:r>
      <w:r w:rsidR="00237556">
        <w:t xml:space="preserve">iz stavka 1. ovog </w:t>
      </w:r>
      <w:r w:rsidR="005827DC">
        <w:t>članka</w:t>
      </w:r>
      <w:r w:rsidRPr="005C14DA">
        <w:t xml:space="preserve"> </w:t>
      </w:r>
      <w:r w:rsidR="006939E5">
        <w:t xml:space="preserve">utvrđuje se </w:t>
      </w:r>
      <w:bookmarkStart w:id="1" w:name="_Hlk61774844"/>
      <w:r w:rsidRPr="005C14DA">
        <w:t xml:space="preserve">za </w:t>
      </w:r>
      <w:r w:rsidR="00237556">
        <w:t xml:space="preserve">površine ili </w:t>
      </w:r>
      <w:bookmarkEnd w:id="1"/>
      <w:r w:rsidR="006F42E9">
        <w:t>stupove javne rasvjete</w:t>
      </w:r>
      <w:r w:rsidR="00237556">
        <w:t xml:space="preserve"> </w:t>
      </w:r>
      <w:r w:rsidR="006939E5">
        <w:t>radi čijeg se korištenja ne plaća porez sukladno Odluci o porezima</w:t>
      </w:r>
      <w:r w:rsidR="001E1C1D" w:rsidRPr="005C14DA">
        <w:t xml:space="preserve"> </w:t>
      </w:r>
      <w:r w:rsidR="001E1C1D">
        <w:t>Općine Matulji</w:t>
      </w:r>
      <w:r>
        <w:t>.</w:t>
      </w:r>
    </w:p>
    <w:p w14:paraId="11D4168C" w14:textId="488CFEFE" w:rsidR="005D1126" w:rsidRPr="00B26DF6" w:rsidRDefault="005D1126" w:rsidP="00B26DF6">
      <w:pPr>
        <w:jc w:val="both"/>
      </w:pPr>
    </w:p>
    <w:p w14:paraId="7EC9D37E" w14:textId="0FC86815" w:rsidR="003834F5" w:rsidRPr="00DA7BAF" w:rsidRDefault="003834F5" w:rsidP="00B26DF6">
      <w:pPr>
        <w:jc w:val="both"/>
        <w:rPr>
          <w:b/>
          <w:bCs/>
        </w:rPr>
      </w:pPr>
      <w:r w:rsidRPr="00DA7BAF">
        <w:rPr>
          <w:b/>
          <w:bCs/>
        </w:rPr>
        <w:t xml:space="preserve">VISINA NAKNADE ZA KORIŠTENJE POVRŠINE JAVNE NAMJENE UKLJUČUJUĆI I ZEMLJIŠTE U VLASNIŠTVU OPĆINE MATULJI </w:t>
      </w:r>
    </w:p>
    <w:p w14:paraId="164D9A24" w14:textId="3A1F0682" w:rsidR="003F3484" w:rsidRDefault="003F3484" w:rsidP="00B26DF6">
      <w:pPr>
        <w:jc w:val="both"/>
        <w:rPr>
          <w:b/>
          <w:bCs/>
        </w:rPr>
      </w:pPr>
    </w:p>
    <w:p w14:paraId="61F8756C" w14:textId="6CCAE584" w:rsidR="003F3484" w:rsidRPr="00B26DF6" w:rsidRDefault="003F3484" w:rsidP="003F3484">
      <w:pPr>
        <w:jc w:val="center"/>
      </w:pPr>
      <w:r>
        <w:t xml:space="preserve">Članak 2. </w:t>
      </w:r>
    </w:p>
    <w:p w14:paraId="5349823E" w14:textId="1B4AC093" w:rsidR="003F3484" w:rsidRPr="003F3484" w:rsidRDefault="003F3484" w:rsidP="003F3484">
      <w:pPr>
        <w:pStyle w:val="Odlomakpopisa"/>
        <w:numPr>
          <w:ilvl w:val="0"/>
          <w:numId w:val="17"/>
        </w:numPr>
        <w:ind w:left="284"/>
        <w:jc w:val="both"/>
        <w:rPr>
          <w:b/>
          <w:bCs/>
        </w:rPr>
      </w:pPr>
      <w:bookmarkStart w:id="2" w:name="_Hlk68590455"/>
      <w:r w:rsidRPr="002E72DA">
        <w:t xml:space="preserve">Za korištenje </w:t>
      </w:r>
      <w:r w:rsidRPr="003F3484">
        <w:t xml:space="preserve">površine javne namjene uključujući i zemljište u vlasništvu </w:t>
      </w:r>
      <w:r>
        <w:t>O</w:t>
      </w:r>
      <w:r w:rsidRPr="003F3484">
        <w:t xml:space="preserve">pćine </w:t>
      </w:r>
      <w:r>
        <w:t>M</w:t>
      </w:r>
      <w:r w:rsidRPr="003F3484">
        <w:t xml:space="preserve">atulji </w:t>
      </w:r>
      <w:r w:rsidRPr="002E72DA">
        <w:t xml:space="preserve">plaća se </w:t>
      </w:r>
      <w:r w:rsidR="00DA7BAF">
        <w:t>naknada</w:t>
      </w:r>
      <w:r w:rsidRPr="002E72DA">
        <w:t xml:space="preserve"> prema namjeni korištenja u visini kako slijedi</w:t>
      </w:r>
    </w:p>
    <w:bookmarkEnd w:id="2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63"/>
        <w:gridCol w:w="4110"/>
        <w:gridCol w:w="4673"/>
      </w:tblGrid>
      <w:tr w:rsidR="003F3484" w:rsidRPr="00B26DF6" w14:paraId="4ECD657F" w14:textId="77777777" w:rsidTr="001E1C1D">
        <w:trPr>
          <w:jc w:val="center"/>
        </w:trPr>
        <w:tc>
          <w:tcPr>
            <w:tcW w:w="425" w:type="dxa"/>
            <w:vAlign w:val="center"/>
          </w:tcPr>
          <w:p w14:paraId="54FA11F5" w14:textId="77777777" w:rsidR="003F3484" w:rsidRPr="00B26DF6" w:rsidRDefault="003F3484" w:rsidP="0036339D">
            <w:pPr>
              <w:jc w:val="center"/>
              <w:rPr>
                <w:rStyle w:val="Naglaeno"/>
                <w:b w:val="0"/>
              </w:rPr>
            </w:pPr>
          </w:p>
        </w:tc>
        <w:tc>
          <w:tcPr>
            <w:tcW w:w="4673" w:type="dxa"/>
            <w:gridSpan w:val="2"/>
            <w:vAlign w:val="center"/>
          </w:tcPr>
          <w:p w14:paraId="7A78660D" w14:textId="2AE6027C" w:rsidR="003F3484" w:rsidRPr="00B26DF6" w:rsidRDefault="003F3484" w:rsidP="0036339D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N</w:t>
            </w:r>
            <w:r w:rsidRPr="00B26DF6">
              <w:rPr>
                <w:rStyle w:val="Naglaeno"/>
              </w:rPr>
              <w:t>AMJENA</w:t>
            </w:r>
          </w:p>
        </w:tc>
        <w:tc>
          <w:tcPr>
            <w:tcW w:w="4673" w:type="dxa"/>
            <w:vAlign w:val="center"/>
          </w:tcPr>
          <w:p w14:paraId="77F00A70" w14:textId="2CD88561" w:rsidR="003F3484" w:rsidRPr="00B26DF6" w:rsidRDefault="003F3484" w:rsidP="0036339D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I</w:t>
            </w:r>
            <w:r w:rsidRPr="00B26DF6">
              <w:rPr>
                <w:rStyle w:val="Naglaeno"/>
              </w:rPr>
              <w:t xml:space="preserve">ZNOS </w:t>
            </w:r>
            <w:r>
              <w:rPr>
                <w:rStyle w:val="Naglaeno"/>
              </w:rPr>
              <w:t>NAKNADE</w:t>
            </w:r>
          </w:p>
        </w:tc>
      </w:tr>
      <w:tr w:rsidR="003F3484" w:rsidRPr="00B26DF6" w14:paraId="266E4D59" w14:textId="77777777" w:rsidTr="001E1C1D">
        <w:trPr>
          <w:jc w:val="center"/>
        </w:trPr>
        <w:tc>
          <w:tcPr>
            <w:tcW w:w="425" w:type="dxa"/>
            <w:vAlign w:val="center"/>
          </w:tcPr>
          <w:p w14:paraId="5EA0AB8F" w14:textId="7011D15D" w:rsidR="003F3484" w:rsidRPr="00B26DF6" w:rsidRDefault="003F3484" w:rsidP="0036339D">
            <w:pPr>
              <w:jc w:val="both"/>
            </w:pPr>
            <w:r>
              <w:t>1.</w:t>
            </w:r>
          </w:p>
        </w:tc>
        <w:tc>
          <w:tcPr>
            <w:tcW w:w="4673" w:type="dxa"/>
            <w:gridSpan w:val="2"/>
            <w:vAlign w:val="center"/>
          </w:tcPr>
          <w:p w14:paraId="38BB87E3" w14:textId="188FC5B7" w:rsidR="003F3484" w:rsidRPr="00B26DF6" w:rsidRDefault="003F3484" w:rsidP="0036339D">
            <w:pPr>
              <w:jc w:val="both"/>
              <w:rPr>
                <w:rStyle w:val="Naglaeno"/>
                <w:b w:val="0"/>
              </w:rPr>
            </w:pPr>
            <w:r w:rsidRPr="00B26DF6">
              <w:t>Za postavu štandova</w:t>
            </w:r>
          </w:p>
        </w:tc>
        <w:tc>
          <w:tcPr>
            <w:tcW w:w="4673" w:type="dxa"/>
            <w:vAlign w:val="center"/>
          </w:tcPr>
          <w:p w14:paraId="0D58E5A3" w14:textId="1643D413" w:rsidR="003F3484" w:rsidRPr="00B26DF6" w:rsidRDefault="003F3484" w:rsidP="0036339D">
            <w:pPr>
              <w:jc w:val="both"/>
              <w:rPr>
                <w:rStyle w:val="Naglaeno"/>
                <w:b w:val="0"/>
              </w:rPr>
            </w:pPr>
            <w:r w:rsidRPr="00B26DF6">
              <w:t xml:space="preserve">100 kuna dnevno po štandu ukoliko se javna površina </w:t>
            </w:r>
            <w:r>
              <w:t xml:space="preserve">ili zemljište </w:t>
            </w:r>
            <w:r w:rsidRPr="00B26DF6">
              <w:t xml:space="preserve">koristi do 3 dana, a ako se javna površina </w:t>
            </w:r>
            <w:r>
              <w:t xml:space="preserve">ili zemljište </w:t>
            </w:r>
            <w:r w:rsidRPr="00B26DF6">
              <w:t>koristi duže od tri dana za svaki idući dan: 20 kuna dnevno po štandu</w:t>
            </w:r>
          </w:p>
        </w:tc>
      </w:tr>
      <w:tr w:rsidR="003F3484" w:rsidRPr="00B26DF6" w14:paraId="27BFF060" w14:textId="77777777" w:rsidTr="001E1C1D">
        <w:trPr>
          <w:jc w:val="center"/>
        </w:trPr>
        <w:tc>
          <w:tcPr>
            <w:tcW w:w="425" w:type="dxa"/>
            <w:vAlign w:val="center"/>
          </w:tcPr>
          <w:p w14:paraId="10A1961D" w14:textId="08244336" w:rsidR="003F3484" w:rsidRPr="00B26DF6" w:rsidRDefault="003F3484" w:rsidP="0036339D">
            <w:pPr>
              <w:jc w:val="both"/>
            </w:pPr>
            <w:r>
              <w:t>2.</w:t>
            </w:r>
          </w:p>
        </w:tc>
        <w:tc>
          <w:tcPr>
            <w:tcW w:w="4673" w:type="dxa"/>
            <w:gridSpan w:val="2"/>
            <w:vAlign w:val="center"/>
          </w:tcPr>
          <w:p w14:paraId="709A0C79" w14:textId="54E281FC" w:rsidR="003F3484" w:rsidRPr="00B26DF6" w:rsidRDefault="003F3484" w:rsidP="0036339D">
            <w:pPr>
              <w:jc w:val="both"/>
            </w:pPr>
            <w:r w:rsidRPr="00B26DF6">
              <w:t>Za javna okupljanja, koncerte, tribine, političke skupove</w:t>
            </w:r>
          </w:p>
        </w:tc>
        <w:tc>
          <w:tcPr>
            <w:tcW w:w="4673" w:type="dxa"/>
            <w:vAlign w:val="center"/>
          </w:tcPr>
          <w:p w14:paraId="60DD6030" w14:textId="36D2C6CE" w:rsidR="003F3484" w:rsidRPr="00B26DF6" w:rsidRDefault="003F3484" w:rsidP="0036339D">
            <w:pPr>
              <w:jc w:val="both"/>
            </w:pPr>
            <w:r w:rsidRPr="00B26DF6">
              <w:t xml:space="preserve">500 kuna </w:t>
            </w:r>
            <w:r>
              <w:t>za svaki dan korištenja</w:t>
            </w:r>
          </w:p>
        </w:tc>
      </w:tr>
      <w:tr w:rsidR="00237556" w:rsidRPr="00B26DF6" w14:paraId="56D59006" w14:textId="77777777" w:rsidTr="00130A83">
        <w:trPr>
          <w:jc w:val="center"/>
        </w:trPr>
        <w:tc>
          <w:tcPr>
            <w:tcW w:w="425" w:type="dxa"/>
            <w:vMerge w:val="restart"/>
            <w:vAlign w:val="center"/>
          </w:tcPr>
          <w:p w14:paraId="3C9AC726" w14:textId="7B885F07" w:rsidR="00237556" w:rsidRPr="00B26DF6" w:rsidRDefault="00237556" w:rsidP="0036339D">
            <w:pPr>
              <w:jc w:val="both"/>
            </w:pPr>
            <w:bookmarkStart w:id="3" w:name="_Hlk68590086"/>
            <w:r>
              <w:t>3.</w:t>
            </w:r>
          </w:p>
        </w:tc>
        <w:tc>
          <w:tcPr>
            <w:tcW w:w="9346" w:type="dxa"/>
            <w:gridSpan w:val="3"/>
            <w:vAlign w:val="center"/>
          </w:tcPr>
          <w:p w14:paraId="2FB89269" w14:textId="65DA34B5" w:rsidR="00237556" w:rsidRPr="00FD3834" w:rsidRDefault="00237556" w:rsidP="0036339D">
            <w:pPr>
              <w:jc w:val="both"/>
            </w:pPr>
            <w:r w:rsidRPr="00B26DF6">
              <w:t>Za postavu putokaza, reklama i reklamnih naprava</w:t>
            </w:r>
            <w:r>
              <w:t xml:space="preserve"> za razdoblja </w:t>
            </w:r>
            <w:r w:rsidRPr="003F3484">
              <w:rPr>
                <w:b/>
                <w:bCs/>
              </w:rPr>
              <w:t>kraća od 180 dana</w:t>
            </w:r>
            <w:r>
              <w:t xml:space="preserve"> u godini</w:t>
            </w:r>
          </w:p>
        </w:tc>
      </w:tr>
      <w:tr w:rsidR="00FD3834" w:rsidRPr="00B26DF6" w14:paraId="2C8699C7" w14:textId="77777777" w:rsidTr="001E1C1D">
        <w:trPr>
          <w:jc w:val="center"/>
        </w:trPr>
        <w:tc>
          <w:tcPr>
            <w:tcW w:w="425" w:type="dxa"/>
            <w:vMerge/>
            <w:vAlign w:val="center"/>
          </w:tcPr>
          <w:p w14:paraId="06BE550E" w14:textId="77777777" w:rsidR="00FD3834" w:rsidRDefault="00FD3834" w:rsidP="003F3484">
            <w:pPr>
              <w:jc w:val="both"/>
            </w:pPr>
          </w:p>
        </w:tc>
        <w:tc>
          <w:tcPr>
            <w:tcW w:w="563" w:type="dxa"/>
            <w:vAlign w:val="center"/>
          </w:tcPr>
          <w:p w14:paraId="3E5486F5" w14:textId="18D6E28F" w:rsidR="00FD3834" w:rsidRPr="00B26DF6" w:rsidRDefault="00FD3834" w:rsidP="00FD3834">
            <w:pPr>
              <w:jc w:val="center"/>
            </w:pPr>
            <w:r>
              <w:t>a.</w:t>
            </w:r>
          </w:p>
        </w:tc>
        <w:tc>
          <w:tcPr>
            <w:tcW w:w="4110" w:type="dxa"/>
            <w:vAlign w:val="center"/>
          </w:tcPr>
          <w:p w14:paraId="09754BAD" w14:textId="07D634EA" w:rsidR="00FD3834" w:rsidRPr="00B26DF6" w:rsidRDefault="00FD3834" w:rsidP="003F3484">
            <w:pPr>
              <w:jc w:val="both"/>
            </w:pPr>
            <w:r w:rsidRPr="00B26DF6">
              <w:t xml:space="preserve">Za postavu putokaza, reklama i reklamnih naprava površine do </w:t>
            </w:r>
            <w:r>
              <w:t>1</w:t>
            </w:r>
            <w:r w:rsidRPr="00B26DF6">
              <w:t xml:space="preserve"> 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4673" w:type="dxa"/>
            <w:vAlign w:val="center"/>
          </w:tcPr>
          <w:p w14:paraId="73E4D32F" w14:textId="3B3407FF" w:rsidR="00FD3834" w:rsidRPr="00B26DF6" w:rsidRDefault="00FD3834" w:rsidP="003F3484">
            <w:pPr>
              <w:jc w:val="both"/>
            </w:pPr>
            <w:r w:rsidRPr="00B26DF6">
              <w:t xml:space="preserve">10 kuna dnevno </w:t>
            </w:r>
            <w:r>
              <w:t xml:space="preserve">po </w:t>
            </w:r>
            <w:r w:rsidRPr="00B26DF6">
              <w:t>reklami</w:t>
            </w:r>
          </w:p>
        </w:tc>
      </w:tr>
      <w:tr w:rsidR="00FD3834" w:rsidRPr="00B26DF6" w14:paraId="7E20BCAE" w14:textId="77777777" w:rsidTr="001E1C1D">
        <w:trPr>
          <w:jc w:val="center"/>
        </w:trPr>
        <w:tc>
          <w:tcPr>
            <w:tcW w:w="425" w:type="dxa"/>
            <w:vMerge/>
            <w:vAlign w:val="center"/>
          </w:tcPr>
          <w:p w14:paraId="5C752510" w14:textId="77777777" w:rsidR="00FD3834" w:rsidRDefault="00FD3834" w:rsidP="003F3484">
            <w:pPr>
              <w:jc w:val="both"/>
            </w:pPr>
          </w:p>
        </w:tc>
        <w:tc>
          <w:tcPr>
            <w:tcW w:w="563" w:type="dxa"/>
            <w:vAlign w:val="center"/>
          </w:tcPr>
          <w:p w14:paraId="3C2D1083" w14:textId="4ED1AA0A" w:rsidR="00FD3834" w:rsidRPr="00B26DF6" w:rsidRDefault="00FD3834" w:rsidP="00FD3834">
            <w:pPr>
              <w:jc w:val="center"/>
            </w:pPr>
            <w:r>
              <w:t>b.</w:t>
            </w:r>
          </w:p>
        </w:tc>
        <w:tc>
          <w:tcPr>
            <w:tcW w:w="4110" w:type="dxa"/>
            <w:vAlign w:val="center"/>
          </w:tcPr>
          <w:p w14:paraId="42C629C1" w14:textId="65B689A2" w:rsidR="00FD3834" w:rsidRPr="00B26DF6" w:rsidRDefault="00FD3834" w:rsidP="003F3484">
            <w:pPr>
              <w:jc w:val="both"/>
            </w:pPr>
            <w:r w:rsidRPr="00B26DF6">
              <w:t xml:space="preserve">za putokaz/reklamu/reklamnu napravu površine </w:t>
            </w:r>
            <w:r>
              <w:t xml:space="preserve">preko 1m2 do 5 </w:t>
            </w:r>
            <w:r w:rsidRPr="00B26DF6">
              <w:t>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4673" w:type="dxa"/>
            <w:vAlign w:val="center"/>
          </w:tcPr>
          <w:p w14:paraId="473CAF5F" w14:textId="6508981F" w:rsidR="00FD3834" w:rsidRPr="00B26DF6" w:rsidRDefault="00FD3834" w:rsidP="003F3484">
            <w:pPr>
              <w:jc w:val="both"/>
            </w:pPr>
            <w:r w:rsidRPr="00B26DF6">
              <w:t>25 kuna dnevno</w:t>
            </w:r>
            <w:r>
              <w:t xml:space="preserve"> po </w:t>
            </w:r>
            <w:r w:rsidRPr="00B26DF6">
              <w:t>reklami</w:t>
            </w:r>
          </w:p>
        </w:tc>
      </w:tr>
      <w:tr w:rsidR="00FD3834" w:rsidRPr="00B26DF6" w14:paraId="7B95A073" w14:textId="77777777" w:rsidTr="001E1C1D">
        <w:trPr>
          <w:jc w:val="center"/>
        </w:trPr>
        <w:tc>
          <w:tcPr>
            <w:tcW w:w="425" w:type="dxa"/>
            <w:vMerge/>
            <w:vAlign w:val="center"/>
          </w:tcPr>
          <w:p w14:paraId="628B65E1" w14:textId="77777777" w:rsidR="00FD3834" w:rsidRPr="00B26DF6" w:rsidRDefault="00FD3834" w:rsidP="003F3484">
            <w:pPr>
              <w:jc w:val="both"/>
            </w:pPr>
          </w:p>
        </w:tc>
        <w:tc>
          <w:tcPr>
            <w:tcW w:w="563" w:type="dxa"/>
            <w:vAlign w:val="center"/>
          </w:tcPr>
          <w:p w14:paraId="7C02510C" w14:textId="17185826" w:rsidR="00FD3834" w:rsidRPr="00B26DF6" w:rsidRDefault="00FD3834" w:rsidP="00FD3834">
            <w:pPr>
              <w:jc w:val="center"/>
            </w:pPr>
            <w:r>
              <w:t>c.</w:t>
            </w:r>
          </w:p>
        </w:tc>
        <w:tc>
          <w:tcPr>
            <w:tcW w:w="4110" w:type="dxa"/>
            <w:vAlign w:val="center"/>
          </w:tcPr>
          <w:p w14:paraId="322AADB2" w14:textId="0577B5A3" w:rsidR="00FD3834" w:rsidRPr="00B26DF6" w:rsidRDefault="00FD3834" w:rsidP="003F3484">
            <w:pPr>
              <w:jc w:val="both"/>
            </w:pPr>
            <w:r w:rsidRPr="00B26DF6">
              <w:t xml:space="preserve">za putokaz/reklamu/reklamnu napravu površine </w:t>
            </w:r>
            <w:r>
              <w:t>od preko 5</w:t>
            </w:r>
            <w:r w:rsidRPr="00B26DF6">
              <w:t xml:space="preserve"> m</w:t>
            </w:r>
            <w:r w:rsidRPr="005827DC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4673" w:type="dxa"/>
            <w:vAlign w:val="center"/>
          </w:tcPr>
          <w:p w14:paraId="2F556F25" w14:textId="5F09B195" w:rsidR="00FD3834" w:rsidRPr="00B26DF6" w:rsidRDefault="00FD3834" w:rsidP="003F3484">
            <w:pPr>
              <w:jc w:val="both"/>
            </w:pPr>
            <w:r>
              <w:t>50 kuna dnevno po reklami</w:t>
            </w:r>
          </w:p>
        </w:tc>
      </w:tr>
      <w:bookmarkEnd w:id="3"/>
      <w:tr w:rsidR="00237556" w:rsidRPr="00B26DF6" w14:paraId="247B4EA8" w14:textId="77777777" w:rsidTr="00581034">
        <w:trPr>
          <w:jc w:val="center"/>
        </w:trPr>
        <w:tc>
          <w:tcPr>
            <w:tcW w:w="425" w:type="dxa"/>
            <w:vMerge w:val="restart"/>
            <w:vAlign w:val="center"/>
          </w:tcPr>
          <w:p w14:paraId="78BBECF9" w14:textId="123BA465" w:rsidR="00237556" w:rsidRPr="00B26DF6" w:rsidRDefault="00237556" w:rsidP="0036339D">
            <w:pPr>
              <w:jc w:val="both"/>
            </w:pPr>
            <w:r>
              <w:t>4.</w:t>
            </w:r>
          </w:p>
        </w:tc>
        <w:tc>
          <w:tcPr>
            <w:tcW w:w="9346" w:type="dxa"/>
            <w:gridSpan w:val="3"/>
            <w:vAlign w:val="center"/>
          </w:tcPr>
          <w:p w14:paraId="110FC167" w14:textId="5FC48953" w:rsidR="00237556" w:rsidRPr="00B26DF6" w:rsidRDefault="00237556" w:rsidP="0036339D">
            <w:pPr>
              <w:jc w:val="both"/>
            </w:pPr>
            <w:r w:rsidRPr="00B26DF6">
              <w:t>Za postavu putokaza, reklama i reklamnih naprava</w:t>
            </w:r>
            <w:r>
              <w:t xml:space="preserve"> za razdoblja </w:t>
            </w:r>
            <w:r w:rsidRPr="003F3484">
              <w:rPr>
                <w:b/>
                <w:bCs/>
              </w:rPr>
              <w:t>duž</w:t>
            </w:r>
            <w:r>
              <w:rPr>
                <w:b/>
                <w:bCs/>
              </w:rPr>
              <w:t>a</w:t>
            </w:r>
            <w:r w:rsidRPr="003F3484">
              <w:rPr>
                <w:b/>
                <w:bCs/>
              </w:rPr>
              <w:t xml:space="preserve"> od 180 dana</w:t>
            </w:r>
            <w:r>
              <w:t xml:space="preserve"> u godini</w:t>
            </w:r>
          </w:p>
        </w:tc>
      </w:tr>
      <w:tr w:rsidR="00237556" w:rsidRPr="00B26DF6" w14:paraId="6FBCA472" w14:textId="77777777" w:rsidTr="001E1C1D">
        <w:trPr>
          <w:jc w:val="center"/>
        </w:trPr>
        <w:tc>
          <w:tcPr>
            <w:tcW w:w="425" w:type="dxa"/>
            <w:vMerge/>
            <w:vAlign w:val="center"/>
          </w:tcPr>
          <w:p w14:paraId="29854C63" w14:textId="77777777" w:rsidR="00237556" w:rsidRDefault="00237556" w:rsidP="0036339D">
            <w:pPr>
              <w:jc w:val="both"/>
            </w:pPr>
          </w:p>
        </w:tc>
        <w:tc>
          <w:tcPr>
            <w:tcW w:w="563" w:type="dxa"/>
            <w:vAlign w:val="center"/>
          </w:tcPr>
          <w:p w14:paraId="79D04522" w14:textId="77777777" w:rsidR="00237556" w:rsidRPr="00B26DF6" w:rsidRDefault="00237556" w:rsidP="0036339D">
            <w:pPr>
              <w:jc w:val="both"/>
            </w:pPr>
            <w:r>
              <w:t>a.</w:t>
            </w:r>
          </w:p>
        </w:tc>
        <w:tc>
          <w:tcPr>
            <w:tcW w:w="4110" w:type="dxa"/>
            <w:vAlign w:val="center"/>
          </w:tcPr>
          <w:p w14:paraId="45F91B05" w14:textId="78E17523" w:rsidR="00237556" w:rsidRPr="00B26DF6" w:rsidRDefault="00237556" w:rsidP="0036339D">
            <w:pPr>
              <w:jc w:val="both"/>
            </w:pPr>
            <w:r w:rsidRPr="00B26DF6">
              <w:t xml:space="preserve">Za postavu putokaza, reklama i reklamnih naprava površine do </w:t>
            </w:r>
            <w:r>
              <w:t>1</w:t>
            </w:r>
            <w:r w:rsidRPr="00B26DF6">
              <w:t xml:space="preserve"> 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4673" w:type="dxa"/>
            <w:vAlign w:val="center"/>
          </w:tcPr>
          <w:p w14:paraId="008E576D" w14:textId="40BE0CE9" w:rsidR="00237556" w:rsidRPr="00B26DF6" w:rsidRDefault="00237556" w:rsidP="0036339D">
            <w:pPr>
              <w:jc w:val="both"/>
            </w:pPr>
            <w:r>
              <w:t>2.000 kuna za godinu</w:t>
            </w:r>
          </w:p>
        </w:tc>
      </w:tr>
      <w:tr w:rsidR="00237556" w:rsidRPr="00B26DF6" w14:paraId="189BAC8F" w14:textId="77777777" w:rsidTr="001E1C1D">
        <w:trPr>
          <w:jc w:val="center"/>
        </w:trPr>
        <w:tc>
          <w:tcPr>
            <w:tcW w:w="425" w:type="dxa"/>
            <w:vMerge/>
            <w:vAlign w:val="center"/>
          </w:tcPr>
          <w:p w14:paraId="32FD9DEE" w14:textId="77777777" w:rsidR="00237556" w:rsidRDefault="00237556" w:rsidP="0036339D">
            <w:pPr>
              <w:jc w:val="both"/>
            </w:pPr>
          </w:p>
        </w:tc>
        <w:tc>
          <w:tcPr>
            <w:tcW w:w="563" w:type="dxa"/>
            <w:vAlign w:val="center"/>
          </w:tcPr>
          <w:p w14:paraId="46A083DC" w14:textId="77777777" w:rsidR="00237556" w:rsidRPr="00B26DF6" w:rsidRDefault="00237556" w:rsidP="0036339D">
            <w:pPr>
              <w:jc w:val="both"/>
            </w:pPr>
            <w:r>
              <w:t>b.</w:t>
            </w:r>
          </w:p>
        </w:tc>
        <w:tc>
          <w:tcPr>
            <w:tcW w:w="4110" w:type="dxa"/>
            <w:vAlign w:val="center"/>
          </w:tcPr>
          <w:p w14:paraId="16EF64F1" w14:textId="5CD9C3DD" w:rsidR="00237556" w:rsidRPr="00B26DF6" w:rsidRDefault="00237556" w:rsidP="0036339D">
            <w:pPr>
              <w:jc w:val="both"/>
            </w:pPr>
            <w:r w:rsidRPr="00B26DF6">
              <w:t xml:space="preserve">za putokaz/reklamu/reklamnu napravu površine </w:t>
            </w:r>
            <w:r>
              <w:t xml:space="preserve">preko 1m2 do 5 </w:t>
            </w:r>
            <w:r w:rsidRPr="00B26DF6">
              <w:t>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4673" w:type="dxa"/>
            <w:vAlign w:val="center"/>
          </w:tcPr>
          <w:p w14:paraId="7900391B" w14:textId="756A7967" w:rsidR="00237556" w:rsidRPr="00B26DF6" w:rsidRDefault="00237556" w:rsidP="0036339D">
            <w:pPr>
              <w:jc w:val="both"/>
            </w:pPr>
            <w:r>
              <w:t>5.000 kuna za godinu</w:t>
            </w:r>
          </w:p>
        </w:tc>
      </w:tr>
      <w:tr w:rsidR="00237556" w:rsidRPr="00B26DF6" w14:paraId="528A2E10" w14:textId="77777777" w:rsidTr="001E1C1D">
        <w:trPr>
          <w:jc w:val="center"/>
        </w:trPr>
        <w:tc>
          <w:tcPr>
            <w:tcW w:w="425" w:type="dxa"/>
            <w:vMerge/>
            <w:vAlign w:val="center"/>
          </w:tcPr>
          <w:p w14:paraId="2737A538" w14:textId="77777777" w:rsidR="00237556" w:rsidRPr="00B26DF6" w:rsidRDefault="00237556" w:rsidP="0036339D">
            <w:pPr>
              <w:jc w:val="both"/>
            </w:pPr>
          </w:p>
        </w:tc>
        <w:tc>
          <w:tcPr>
            <w:tcW w:w="563" w:type="dxa"/>
            <w:vAlign w:val="center"/>
          </w:tcPr>
          <w:p w14:paraId="1CCA22D2" w14:textId="77777777" w:rsidR="00237556" w:rsidRPr="00B26DF6" w:rsidRDefault="00237556" w:rsidP="0036339D">
            <w:pPr>
              <w:jc w:val="both"/>
            </w:pPr>
            <w:r>
              <w:t>c.</w:t>
            </w:r>
          </w:p>
        </w:tc>
        <w:tc>
          <w:tcPr>
            <w:tcW w:w="4110" w:type="dxa"/>
            <w:vAlign w:val="center"/>
          </w:tcPr>
          <w:p w14:paraId="11A6A517" w14:textId="77777777" w:rsidR="00237556" w:rsidRPr="00B26DF6" w:rsidRDefault="00237556" w:rsidP="0036339D">
            <w:pPr>
              <w:jc w:val="both"/>
            </w:pPr>
            <w:r w:rsidRPr="00B26DF6">
              <w:t xml:space="preserve">za putokaz/reklamu/reklamnu napravu površine </w:t>
            </w:r>
            <w:r>
              <w:t>od preko 5</w:t>
            </w:r>
            <w:r w:rsidRPr="00B26DF6">
              <w:t xml:space="preserve"> m</w:t>
            </w:r>
            <w:r w:rsidRPr="005827DC"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4673" w:type="dxa"/>
            <w:vAlign w:val="center"/>
          </w:tcPr>
          <w:p w14:paraId="41180BD1" w14:textId="1E85D851" w:rsidR="00237556" w:rsidRPr="00B26DF6" w:rsidRDefault="00237556" w:rsidP="0036339D">
            <w:pPr>
              <w:jc w:val="both"/>
            </w:pPr>
            <w:r>
              <w:t>20.000 kuna za godinu</w:t>
            </w:r>
          </w:p>
        </w:tc>
      </w:tr>
      <w:tr w:rsidR="003F3484" w:rsidRPr="00B26DF6" w14:paraId="600B6E76" w14:textId="77777777" w:rsidTr="001E1C1D">
        <w:trPr>
          <w:jc w:val="center"/>
        </w:trPr>
        <w:tc>
          <w:tcPr>
            <w:tcW w:w="425" w:type="dxa"/>
            <w:vAlign w:val="center"/>
          </w:tcPr>
          <w:p w14:paraId="0E091AB8" w14:textId="4D120BD1" w:rsidR="003F3484" w:rsidRPr="00B26DF6" w:rsidRDefault="00DA7BAF" w:rsidP="003F3484">
            <w:pPr>
              <w:jc w:val="both"/>
            </w:pPr>
            <w:r>
              <w:t>5.</w:t>
            </w:r>
          </w:p>
        </w:tc>
        <w:tc>
          <w:tcPr>
            <w:tcW w:w="4673" w:type="dxa"/>
            <w:gridSpan w:val="2"/>
            <w:vAlign w:val="center"/>
          </w:tcPr>
          <w:p w14:paraId="79050AAA" w14:textId="17860480" w:rsidR="003F3484" w:rsidRPr="00B26DF6" w:rsidRDefault="00DA7BAF" w:rsidP="003F3484">
            <w:pPr>
              <w:jc w:val="both"/>
            </w:pPr>
            <w:r w:rsidRPr="002E72DA">
              <w:t xml:space="preserve">Za postavu vitrina i drugih naprava radi izlaganja robe (ormari, frižideri, bankomati i </w:t>
            </w:r>
            <w:proofErr w:type="spellStart"/>
            <w:r w:rsidRPr="002E72DA">
              <w:t>sl</w:t>
            </w:r>
            <w:proofErr w:type="spellEnd"/>
            <w:r w:rsidRPr="002E72DA">
              <w:t>):</w:t>
            </w:r>
          </w:p>
        </w:tc>
        <w:tc>
          <w:tcPr>
            <w:tcW w:w="4673" w:type="dxa"/>
            <w:vAlign w:val="center"/>
          </w:tcPr>
          <w:p w14:paraId="51771272" w14:textId="52858011" w:rsidR="003F3484" w:rsidRDefault="00DA7BAF" w:rsidP="00DA7BA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2E72DA">
              <w:t>1.000 kuna godišnje po vitrini ili drugoj napravi</w:t>
            </w:r>
          </w:p>
        </w:tc>
      </w:tr>
      <w:tr w:rsidR="003F3484" w:rsidRPr="00B26DF6" w14:paraId="66AF4FA7" w14:textId="77777777" w:rsidTr="001E1C1D">
        <w:trPr>
          <w:jc w:val="center"/>
        </w:trPr>
        <w:tc>
          <w:tcPr>
            <w:tcW w:w="425" w:type="dxa"/>
            <w:vAlign w:val="center"/>
          </w:tcPr>
          <w:p w14:paraId="15D21AD6" w14:textId="148DC872" w:rsidR="003F3484" w:rsidRPr="00B26DF6" w:rsidRDefault="00DA7BAF" w:rsidP="003F3484">
            <w:pPr>
              <w:jc w:val="both"/>
            </w:pPr>
            <w:r>
              <w:t>6.</w:t>
            </w:r>
          </w:p>
        </w:tc>
        <w:tc>
          <w:tcPr>
            <w:tcW w:w="4673" w:type="dxa"/>
            <w:gridSpan w:val="2"/>
            <w:vAlign w:val="center"/>
          </w:tcPr>
          <w:p w14:paraId="4EC744AC" w14:textId="75651C57" w:rsidR="003F3484" w:rsidRPr="00B26DF6" w:rsidRDefault="00DA7BAF" w:rsidP="00DA7BAF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2E72DA">
              <w:t>Za izvođenje građevinskih radova</w:t>
            </w:r>
          </w:p>
        </w:tc>
        <w:tc>
          <w:tcPr>
            <w:tcW w:w="4673" w:type="dxa"/>
            <w:vAlign w:val="center"/>
          </w:tcPr>
          <w:p w14:paraId="4DA24EA1" w14:textId="558A6AD0" w:rsidR="003F3484" w:rsidRDefault="00DA7BAF" w:rsidP="003F3484">
            <w:pPr>
              <w:jc w:val="both"/>
            </w:pPr>
            <w:r w:rsidRPr="002E72DA">
              <w:t>1 kuna/m</w:t>
            </w:r>
            <w:r w:rsidRPr="002E72DA">
              <w:rPr>
                <w:vertAlign w:val="superscript"/>
              </w:rPr>
              <w:t>2</w:t>
            </w:r>
            <w:r w:rsidRPr="002E72DA">
              <w:t xml:space="preserve"> zauzete površine dnevno.</w:t>
            </w:r>
          </w:p>
        </w:tc>
      </w:tr>
      <w:tr w:rsidR="003E65D4" w:rsidRPr="00B26DF6" w14:paraId="0B81C804" w14:textId="77777777" w:rsidTr="001E1C1D">
        <w:trPr>
          <w:jc w:val="center"/>
        </w:trPr>
        <w:tc>
          <w:tcPr>
            <w:tcW w:w="425" w:type="dxa"/>
            <w:vAlign w:val="center"/>
          </w:tcPr>
          <w:p w14:paraId="598122B3" w14:textId="3E04D3E3" w:rsidR="003E65D4" w:rsidRDefault="001E1C1D" w:rsidP="003F3484">
            <w:pPr>
              <w:jc w:val="both"/>
            </w:pPr>
            <w:r>
              <w:t>7</w:t>
            </w:r>
            <w:r w:rsidR="003E65D4">
              <w:t>.</w:t>
            </w:r>
          </w:p>
        </w:tc>
        <w:tc>
          <w:tcPr>
            <w:tcW w:w="4673" w:type="dxa"/>
            <w:gridSpan w:val="2"/>
            <w:vAlign w:val="center"/>
          </w:tcPr>
          <w:p w14:paraId="4A1D12A1" w14:textId="00A7E11A" w:rsidR="003E65D4" w:rsidRPr="002E72DA" w:rsidRDefault="003E65D4" w:rsidP="003F3484">
            <w:pPr>
              <w:jc w:val="both"/>
            </w:pPr>
            <w:r>
              <w:t>Za postavu kioska ili drugih naprava</w:t>
            </w:r>
          </w:p>
        </w:tc>
        <w:tc>
          <w:tcPr>
            <w:tcW w:w="4673" w:type="dxa"/>
            <w:vAlign w:val="center"/>
          </w:tcPr>
          <w:p w14:paraId="58609004" w14:textId="3B335C9C" w:rsidR="003E65D4" w:rsidRPr="002E72DA" w:rsidRDefault="003E65D4" w:rsidP="003F3484">
            <w:pPr>
              <w:jc w:val="both"/>
            </w:pPr>
            <w:r>
              <w:t>10.000 kuna za godinu</w:t>
            </w:r>
          </w:p>
        </w:tc>
      </w:tr>
    </w:tbl>
    <w:p w14:paraId="7FDB13F6" w14:textId="3AE4E892" w:rsidR="003834F5" w:rsidRDefault="003834F5" w:rsidP="00B26DF6">
      <w:pPr>
        <w:jc w:val="both"/>
        <w:rPr>
          <w:b/>
          <w:bCs/>
        </w:rPr>
      </w:pPr>
    </w:p>
    <w:p w14:paraId="3371CCC9" w14:textId="77777777" w:rsidR="00FD3834" w:rsidRPr="00FD3834" w:rsidRDefault="00DA7BAF" w:rsidP="00FD3834">
      <w:pPr>
        <w:pStyle w:val="Odlomakpopisa"/>
        <w:numPr>
          <w:ilvl w:val="0"/>
          <w:numId w:val="17"/>
        </w:numPr>
        <w:ind w:left="284"/>
        <w:jc w:val="both"/>
        <w:rPr>
          <w:b/>
          <w:bCs/>
        </w:rPr>
      </w:pPr>
      <w:bookmarkStart w:id="4" w:name="_Hlk68590818"/>
      <w:r>
        <w:t>U slučaju da se z</w:t>
      </w:r>
      <w:r w:rsidRPr="002E72DA">
        <w:t xml:space="preserve">a korištenje </w:t>
      </w:r>
      <w:r w:rsidRPr="003F3484">
        <w:t xml:space="preserve">površine javne namjene uključujući i zemljište u vlasništvu </w:t>
      </w:r>
      <w:r>
        <w:t>O</w:t>
      </w:r>
      <w:r w:rsidRPr="003F3484">
        <w:t xml:space="preserve">pćine </w:t>
      </w:r>
      <w:r>
        <w:t>M</w:t>
      </w:r>
      <w:r w:rsidRPr="003F3484">
        <w:t xml:space="preserve">atulji </w:t>
      </w:r>
      <w:r>
        <w:t xml:space="preserve">raspisuje javni natječaj, iznosi iz stavka 1.ovog članka predstavljaju početnu visinu naknade. </w:t>
      </w:r>
      <w:bookmarkEnd w:id="4"/>
    </w:p>
    <w:p w14:paraId="2A503F01" w14:textId="13E814C9" w:rsidR="00FD3834" w:rsidRPr="00FD3834" w:rsidRDefault="00FD3834" w:rsidP="00FD3834">
      <w:pPr>
        <w:pStyle w:val="Odlomakpopisa"/>
        <w:numPr>
          <w:ilvl w:val="0"/>
          <w:numId w:val="17"/>
        </w:numPr>
        <w:ind w:left="284"/>
        <w:jc w:val="both"/>
        <w:rPr>
          <w:b/>
          <w:bCs/>
        </w:rPr>
      </w:pPr>
      <w:r>
        <w:t>Naknada</w:t>
      </w:r>
      <w:r w:rsidRPr="002E72DA">
        <w:t xml:space="preserve"> </w:t>
      </w:r>
      <w:r w:rsidRPr="00FD3834">
        <w:t xml:space="preserve">za korištenje površine javne namjene uključujući i zemljište u vlasništvu Općine Matulji </w:t>
      </w:r>
      <w:r w:rsidRPr="002E72DA">
        <w:t xml:space="preserve">ne plaća se u slučaju kada se </w:t>
      </w:r>
      <w:r>
        <w:t>isto</w:t>
      </w:r>
      <w:r w:rsidRPr="002E72DA">
        <w:t xml:space="preserve"> koristi za potrebe Općine Matulji, za postavu prometne i turističke signalizacije koju postavlja Općina Matulji</w:t>
      </w:r>
      <w:r>
        <w:t xml:space="preserve"> ili</w:t>
      </w:r>
      <w:r w:rsidRPr="002E72DA">
        <w:t xml:space="preserve"> Turistička zajednica</w:t>
      </w:r>
      <w:r>
        <w:t xml:space="preserve"> Općine Matulji kao i</w:t>
      </w:r>
      <w:r w:rsidRPr="002E72DA">
        <w:t xml:space="preserve"> kada se javna površina koristi od strane udruga i drugih neprofitnih organizacija civilnog društva, obrazovnih, socijalnih, kulturnih i sportskih ustanova u provedbi programa javnih potreba odnosno aktivnosti istih. </w:t>
      </w:r>
    </w:p>
    <w:p w14:paraId="03F4CC1F" w14:textId="77777777" w:rsidR="003834F5" w:rsidRDefault="003834F5" w:rsidP="00B26DF6">
      <w:pPr>
        <w:jc w:val="both"/>
        <w:rPr>
          <w:b/>
          <w:bCs/>
        </w:rPr>
      </w:pPr>
    </w:p>
    <w:p w14:paraId="641F3C66" w14:textId="1C3D1974" w:rsidR="00732BD7" w:rsidRDefault="003834F5" w:rsidP="00B26DF6">
      <w:pPr>
        <w:jc w:val="both"/>
        <w:rPr>
          <w:b/>
          <w:bCs/>
        </w:rPr>
      </w:pPr>
      <w:r>
        <w:rPr>
          <w:b/>
          <w:bCs/>
        </w:rPr>
        <w:t xml:space="preserve">VISINA NAKNADE ZA KORIŠTENJE </w:t>
      </w:r>
      <w:r w:rsidR="00732BD7" w:rsidRPr="00B26DF6">
        <w:rPr>
          <w:b/>
          <w:bCs/>
        </w:rPr>
        <w:t>STUPOVA JAVNE RASVJETE I DRUGIH OBJEKATA KOMUNALNE INFRASTRUKTURE</w:t>
      </w:r>
    </w:p>
    <w:p w14:paraId="6F064B5C" w14:textId="56EC7F8A" w:rsidR="00DA7BAF" w:rsidRDefault="00DA7BAF" w:rsidP="00B26DF6">
      <w:pPr>
        <w:jc w:val="both"/>
        <w:rPr>
          <w:b/>
          <w:bCs/>
        </w:rPr>
      </w:pPr>
    </w:p>
    <w:p w14:paraId="49E5B217" w14:textId="6F7AD9D9" w:rsidR="003B2919" w:rsidRPr="003B2919" w:rsidRDefault="003B2919" w:rsidP="003B2919">
      <w:pPr>
        <w:jc w:val="center"/>
      </w:pPr>
      <w:r w:rsidRPr="003B2919">
        <w:t>Članak 3.</w:t>
      </w:r>
    </w:p>
    <w:p w14:paraId="1843D8CE" w14:textId="40380218" w:rsidR="00DA7BAF" w:rsidRDefault="00DA7BAF" w:rsidP="005466EF">
      <w:pPr>
        <w:pStyle w:val="Odlomakpopisa"/>
        <w:numPr>
          <w:ilvl w:val="0"/>
          <w:numId w:val="18"/>
        </w:numPr>
        <w:ind w:left="0" w:firstLine="0"/>
        <w:jc w:val="both"/>
      </w:pPr>
      <w:r w:rsidRPr="00DA7BAF">
        <w:t xml:space="preserve">Za korištenje </w:t>
      </w:r>
      <w:r>
        <w:t>stupova javne rasvjete i drugih objekata komunalne infrastrukture</w:t>
      </w:r>
      <w:r w:rsidRPr="00DA7BAF">
        <w:t xml:space="preserve"> u vlasništvu Općine Matulji plaća se naknada prema namjeni korištenja u visini kako slijedi</w:t>
      </w:r>
      <w: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563"/>
        <w:gridCol w:w="5528"/>
        <w:gridCol w:w="3255"/>
      </w:tblGrid>
      <w:tr w:rsidR="00DA7BAF" w:rsidRPr="00B26DF6" w14:paraId="0D507411" w14:textId="77777777" w:rsidTr="006939E5">
        <w:trPr>
          <w:jc w:val="center"/>
        </w:trPr>
        <w:tc>
          <w:tcPr>
            <w:tcW w:w="425" w:type="dxa"/>
            <w:vAlign w:val="center"/>
          </w:tcPr>
          <w:p w14:paraId="487391C7" w14:textId="77777777" w:rsidR="00DA7BAF" w:rsidRPr="00B26DF6" w:rsidRDefault="00DA7BAF" w:rsidP="0036339D">
            <w:pPr>
              <w:jc w:val="center"/>
              <w:rPr>
                <w:rStyle w:val="Naglaeno"/>
                <w:b w:val="0"/>
              </w:rPr>
            </w:pPr>
          </w:p>
        </w:tc>
        <w:tc>
          <w:tcPr>
            <w:tcW w:w="6091" w:type="dxa"/>
            <w:gridSpan w:val="2"/>
            <w:vAlign w:val="center"/>
          </w:tcPr>
          <w:p w14:paraId="14AC4D25" w14:textId="77777777" w:rsidR="00DA7BAF" w:rsidRPr="00B26DF6" w:rsidRDefault="00DA7BAF" w:rsidP="0036339D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N</w:t>
            </w:r>
            <w:r w:rsidRPr="00B26DF6">
              <w:rPr>
                <w:rStyle w:val="Naglaeno"/>
              </w:rPr>
              <w:t>AMJENA</w:t>
            </w:r>
          </w:p>
        </w:tc>
        <w:tc>
          <w:tcPr>
            <w:tcW w:w="3255" w:type="dxa"/>
            <w:vAlign w:val="center"/>
          </w:tcPr>
          <w:p w14:paraId="311853B7" w14:textId="77777777" w:rsidR="00DA7BAF" w:rsidRPr="00B26DF6" w:rsidRDefault="00DA7BAF" w:rsidP="0036339D">
            <w:pPr>
              <w:jc w:val="center"/>
              <w:rPr>
                <w:rStyle w:val="Naglaeno"/>
                <w:b w:val="0"/>
              </w:rPr>
            </w:pPr>
            <w:r w:rsidRPr="00B26DF6">
              <w:rPr>
                <w:rStyle w:val="Naglaeno"/>
                <w:b w:val="0"/>
              </w:rPr>
              <w:t>I</w:t>
            </w:r>
            <w:r w:rsidRPr="00B26DF6">
              <w:rPr>
                <w:rStyle w:val="Naglaeno"/>
              </w:rPr>
              <w:t xml:space="preserve">ZNOS </w:t>
            </w:r>
            <w:r>
              <w:rPr>
                <w:rStyle w:val="Naglaeno"/>
              </w:rPr>
              <w:t>NAKNADE</w:t>
            </w:r>
          </w:p>
        </w:tc>
      </w:tr>
      <w:tr w:rsidR="00237556" w:rsidRPr="00B26DF6" w14:paraId="1F7BAAA9" w14:textId="77777777" w:rsidTr="00BD1DCC">
        <w:trPr>
          <w:jc w:val="center"/>
        </w:trPr>
        <w:tc>
          <w:tcPr>
            <w:tcW w:w="425" w:type="dxa"/>
            <w:vMerge w:val="restart"/>
            <w:vAlign w:val="center"/>
          </w:tcPr>
          <w:p w14:paraId="7C984893" w14:textId="184BE16C" w:rsidR="00237556" w:rsidRPr="00B26DF6" w:rsidRDefault="00237556" w:rsidP="0036339D">
            <w:pPr>
              <w:jc w:val="both"/>
            </w:pPr>
            <w:r>
              <w:t>1.</w:t>
            </w:r>
          </w:p>
        </w:tc>
        <w:tc>
          <w:tcPr>
            <w:tcW w:w="9346" w:type="dxa"/>
            <w:gridSpan w:val="3"/>
            <w:vAlign w:val="center"/>
          </w:tcPr>
          <w:p w14:paraId="209216A6" w14:textId="49E80A56" w:rsidR="00237556" w:rsidRPr="00B26DF6" w:rsidRDefault="00237556" w:rsidP="0036339D">
            <w:pPr>
              <w:jc w:val="both"/>
            </w:pPr>
            <w:r w:rsidRPr="00B26DF6">
              <w:t>Za postavu putokaza, reklama i reklamnih naprava</w:t>
            </w:r>
            <w:r>
              <w:t xml:space="preserve"> za razdoblja </w:t>
            </w:r>
            <w:r w:rsidRPr="003F3484">
              <w:rPr>
                <w:b/>
                <w:bCs/>
              </w:rPr>
              <w:t>kraća od 180 dana</w:t>
            </w:r>
            <w:r>
              <w:t xml:space="preserve"> u godini</w:t>
            </w:r>
          </w:p>
        </w:tc>
      </w:tr>
      <w:tr w:rsidR="00237556" w:rsidRPr="00B26DF6" w14:paraId="045F901A" w14:textId="77777777" w:rsidTr="006939E5">
        <w:trPr>
          <w:jc w:val="center"/>
        </w:trPr>
        <w:tc>
          <w:tcPr>
            <w:tcW w:w="425" w:type="dxa"/>
            <w:vMerge/>
            <w:vAlign w:val="center"/>
          </w:tcPr>
          <w:p w14:paraId="664ECC64" w14:textId="77777777" w:rsidR="00237556" w:rsidRDefault="00237556" w:rsidP="003B2919">
            <w:pPr>
              <w:jc w:val="both"/>
            </w:pPr>
          </w:p>
        </w:tc>
        <w:tc>
          <w:tcPr>
            <w:tcW w:w="563" w:type="dxa"/>
            <w:vAlign w:val="center"/>
          </w:tcPr>
          <w:p w14:paraId="7803FE9A" w14:textId="77777777" w:rsidR="00237556" w:rsidRPr="00B26DF6" w:rsidRDefault="00237556" w:rsidP="003B2919">
            <w:pPr>
              <w:jc w:val="both"/>
            </w:pPr>
            <w:r>
              <w:t>a.</w:t>
            </w:r>
          </w:p>
        </w:tc>
        <w:tc>
          <w:tcPr>
            <w:tcW w:w="5528" w:type="dxa"/>
          </w:tcPr>
          <w:p w14:paraId="4C4B57D3" w14:textId="68E0E8B9" w:rsidR="00237556" w:rsidRPr="00B26DF6" w:rsidRDefault="00237556" w:rsidP="003B2919">
            <w:pPr>
              <w:jc w:val="both"/>
            </w:pPr>
            <w:r w:rsidRPr="00DC7271">
              <w:t>Za postavu putokaza, reklama i reklamnih naprava površine do 1 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3255" w:type="dxa"/>
            <w:vAlign w:val="center"/>
          </w:tcPr>
          <w:p w14:paraId="0175197D" w14:textId="77777777" w:rsidR="00237556" w:rsidRPr="00B26DF6" w:rsidRDefault="00237556" w:rsidP="003B2919">
            <w:pPr>
              <w:jc w:val="both"/>
            </w:pPr>
            <w:r w:rsidRPr="00B26DF6">
              <w:t xml:space="preserve">10 kuna dnevno </w:t>
            </w:r>
            <w:r>
              <w:t xml:space="preserve">po </w:t>
            </w:r>
            <w:r w:rsidRPr="00B26DF6">
              <w:t>reklami</w:t>
            </w:r>
          </w:p>
        </w:tc>
      </w:tr>
      <w:tr w:rsidR="00237556" w:rsidRPr="00B26DF6" w14:paraId="638DAF1C" w14:textId="77777777" w:rsidTr="006939E5">
        <w:trPr>
          <w:jc w:val="center"/>
        </w:trPr>
        <w:tc>
          <w:tcPr>
            <w:tcW w:w="425" w:type="dxa"/>
            <w:vMerge/>
            <w:vAlign w:val="center"/>
          </w:tcPr>
          <w:p w14:paraId="6127F80E" w14:textId="77777777" w:rsidR="00237556" w:rsidRDefault="00237556" w:rsidP="003B2919">
            <w:pPr>
              <w:jc w:val="both"/>
            </w:pPr>
          </w:p>
        </w:tc>
        <w:tc>
          <w:tcPr>
            <w:tcW w:w="563" w:type="dxa"/>
            <w:vAlign w:val="center"/>
          </w:tcPr>
          <w:p w14:paraId="556428C7" w14:textId="77777777" w:rsidR="00237556" w:rsidRPr="00B26DF6" w:rsidRDefault="00237556" w:rsidP="003B2919">
            <w:pPr>
              <w:jc w:val="both"/>
            </w:pPr>
            <w:r>
              <w:t>b.</w:t>
            </w:r>
          </w:p>
        </w:tc>
        <w:tc>
          <w:tcPr>
            <w:tcW w:w="5528" w:type="dxa"/>
          </w:tcPr>
          <w:p w14:paraId="7E7D4643" w14:textId="0083C796" w:rsidR="00237556" w:rsidRPr="00B26DF6" w:rsidRDefault="00237556" w:rsidP="003B2919">
            <w:pPr>
              <w:jc w:val="both"/>
            </w:pPr>
            <w:r w:rsidRPr="00DC7271">
              <w:t>za putokaz/reklamu/reklamnu napravu površine preko 1m2 do 5 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3255" w:type="dxa"/>
            <w:vAlign w:val="center"/>
          </w:tcPr>
          <w:p w14:paraId="26FD6EBA" w14:textId="77777777" w:rsidR="00237556" w:rsidRPr="00B26DF6" w:rsidRDefault="00237556" w:rsidP="003B2919">
            <w:pPr>
              <w:jc w:val="both"/>
            </w:pPr>
            <w:r w:rsidRPr="00B26DF6">
              <w:t>25 kuna dnevno</w:t>
            </w:r>
            <w:r>
              <w:t xml:space="preserve"> po </w:t>
            </w:r>
            <w:r w:rsidRPr="00B26DF6">
              <w:t>reklami</w:t>
            </w:r>
          </w:p>
        </w:tc>
      </w:tr>
      <w:tr w:rsidR="00237556" w:rsidRPr="00B26DF6" w14:paraId="551D69A9" w14:textId="77777777" w:rsidTr="006939E5">
        <w:trPr>
          <w:jc w:val="center"/>
        </w:trPr>
        <w:tc>
          <w:tcPr>
            <w:tcW w:w="425" w:type="dxa"/>
            <w:vMerge/>
            <w:vAlign w:val="center"/>
          </w:tcPr>
          <w:p w14:paraId="4D83A155" w14:textId="77777777" w:rsidR="00237556" w:rsidRPr="00B26DF6" w:rsidRDefault="00237556" w:rsidP="003B2919">
            <w:pPr>
              <w:jc w:val="both"/>
            </w:pPr>
          </w:p>
        </w:tc>
        <w:tc>
          <w:tcPr>
            <w:tcW w:w="563" w:type="dxa"/>
            <w:vAlign w:val="center"/>
          </w:tcPr>
          <w:p w14:paraId="4DD123C1" w14:textId="77777777" w:rsidR="00237556" w:rsidRPr="00B26DF6" w:rsidRDefault="00237556" w:rsidP="003B2919">
            <w:pPr>
              <w:jc w:val="both"/>
            </w:pPr>
            <w:r>
              <w:t>c.</w:t>
            </w:r>
          </w:p>
        </w:tc>
        <w:tc>
          <w:tcPr>
            <w:tcW w:w="5528" w:type="dxa"/>
          </w:tcPr>
          <w:p w14:paraId="6B556FD6" w14:textId="5BC71FB8" w:rsidR="00237556" w:rsidRPr="00B26DF6" w:rsidRDefault="00237556" w:rsidP="003B2919">
            <w:pPr>
              <w:jc w:val="both"/>
            </w:pPr>
            <w:r w:rsidRPr="00DC7271">
              <w:t>za putokaz/reklamu/reklamnu napravu površine od preko 5 m</w:t>
            </w:r>
            <w:r w:rsidRPr="005827DC">
              <w:rPr>
                <w:vertAlign w:val="superscript"/>
              </w:rPr>
              <w:t>2</w:t>
            </w:r>
            <w:r w:rsidRPr="00DC7271">
              <w:t xml:space="preserve"> </w:t>
            </w:r>
          </w:p>
        </w:tc>
        <w:tc>
          <w:tcPr>
            <w:tcW w:w="3255" w:type="dxa"/>
            <w:vAlign w:val="center"/>
          </w:tcPr>
          <w:p w14:paraId="47B064F2" w14:textId="77777777" w:rsidR="00237556" w:rsidRPr="00B26DF6" w:rsidRDefault="00237556" w:rsidP="003B2919">
            <w:pPr>
              <w:jc w:val="both"/>
            </w:pPr>
            <w:r>
              <w:t>50 kuna dnevno po reklami</w:t>
            </w:r>
          </w:p>
        </w:tc>
      </w:tr>
      <w:tr w:rsidR="00237556" w:rsidRPr="00B26DF6" w14:paraId="5AE7F869" w14:textId="77777777" w:rsidTr="006D11A3">
        <w:trPr>
          <w:jc w:val="center"/>
        </w:trPr>
        <w:tc>
          <w:tcPr>
            <w:tcW w:w="425" w:type="dxa"/>
            <w:vMerge w:val="restart"/>
            <w:vAlign w:val="center"/>
          </w:tcPr>
          <w:p w14:paraId="646B58C0" w14:textId="3752CA3C" w:rsidR="00237556" w:rsidRPr="00B26DF6" w:rsidRDefault="00237556" w:rsidP="0036339D">
            <w:pPr>
              <w:jc w:val="both"/>
            </w:pPr>
            <w:r>
              <w:t>2.</w:t>
            </w:r>
          </w:p>
        </w:tc>
        <w:tc>
          <w:tcPr>
            <w:tcW w:w="9346" w:type="dxa"/>
            <w:gridSpan w:val="3"/>
            <w:vAlign w:val="center"/>
          </w:tcPr>
          <w:p w14:paraId="6A806678" w14:textId="57C31E6C" w:rsidR="00237556" w:rsidRPr="00B26DF6" w:rsidRDefault="00237556" w:rsidP="0036339D">
            <w:pPr>
              <w:jc w:val="both"/>
            </w:pPr>
            <w:r w:rsidRPr="00B26DF6">
              <w:t>Za postavu putokaza, reklama i reklamnih naprava</w:t>
            </w:r>
            <w:r>
              <w:t xml:space="preserve"> za razdoblja </w:t>
            </w:r>
            <w:r w:rsidRPr="003F3484">
              <w:rPr>
                <w:b/>
                <w:bCs/>
              </w:rPr>
              <w:t>duž</w:t>
            </w:r>
            <w:r>
              <w:rPr>
                <w:b/>
                <w:bCs/>
              </w:rPr>
              <w:t>a</w:t>
            </w:r>
            <w:r w:rsidRPr="003F3484">
              <w:rPr>
                <w:b/>
                <w:bCs/>
              </w:rPr>
              <w:t xml:space="preserve"> od 180 dana</w:t>
            </w:r>
            <w:r>
              <w:t xml:space="preserve"> u godini</w:t>
            </w:r>
          </w:p>
        </w:tc>
      </w:tr>
      <w:tr w:rsidR="00237556" w:rsidRPr="00B26DF6" w14:paraId="455A3492" w14:textId="77777777" w:rsidTr="006939E5">
        <w:trPr>
          <w:jc w:val="center"/>
        </w:trPr>
        <w:tc>
          <w:tcPr>
            <w:tcW w:w="425" w:type="dxa"/>
            <w:vMerge/>
            <w:vAlign w:val="center"/>
          </w:tcPr>
          <w:p w14:paraId="1031C6CA" w14:textId="77777777" w:rsidR="00237556" w:rsidRDefault="00237556" w:rsidP="0036339D">
            <w:pPr>
              <w:jc w:val="both"/>
            </w:pPr>
          </w:p>
        </w:tc>
        <w:tc>
          <w:tcPr>
            <w:tcW w:w="563" w:type="dxa"/>
            <w:vAlign w:val="center"/>
          </w:tcPr>
          <w:p w14:paraId="60A3E369" w14:textId="77777777" w:rsidR="00237556" w:rsidRPr="00B26DF6" w:rsidRDefault="00237556" w:rsidP="0036339D">
            <w:pPr>
              <w:jc w:val="both"/>
            </w:pPr>
            <w:r>
              <w:t>a.</w:t>
            </w:r>
          </w:p>
        </w:tc>
        <w:tc>
          <w:tcPr>
            <w:tcW w:w="5528" w:type="dxa"/>
            <w:vAlign w:val="center"/>
          </w:tcPr>
          <w:p w14:paraId="0A581D8C" w14:textId="0639E909" w:rsidR="00237556" w:rsidRPr="00B26DF6" w:rsidRDefault="00237556" w:rsidP="0036339D">
            <w:pPr>
              <w:jc w:val="both"/>
            </w:pPr>
            <w:r w:rsidRPr="00B26DF6">
              <w:t xml:space="preserve">Za postavu putokaza, reklama i reklamnih naprava površine do </w:t>
            </w:r>
            <w:r>
              <w:t>1</w:t>
            </w:r>
            <w:r w:rsidRPr="00B26DF6">
              <w:t xml:space="preserve"> 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3255" w:type="dxa"/>
            <w:vAlign w:val="center"/>
          </w:tcPr>
          <w:p w14:paraId="717234A3" w14:textId="77777777" w:rsidR="00237556" w:rsidRPr="00B26DF6" w:rsidRDefault="00237556" w:rsidP="0036339D">
            <w:pPr>
              <w:jc w:val="both"/>
            </w:pPr>
            <w:r>
              <w:t>2.000 kuna za godinu</w:t>
            </w:r>
          </w:p>
        </w:tc>
      </w:tr>
      <w:tr w:rsidR="00237556" w:rsidRPr="00B26DF6" w14:paraId="12F7D8B2" w14:textId="77777777" w:rsidTr="006939E5">
        <w:trPr>
          <w:jc w:val="center"/>
        </w:trPr>
        <w:tc>
          <w:tcPr>
            <w:tcW w:w="425" w:type="dxa"/>
            <w:vMerge/>
            <w:vAlign w:val="center"/>
          </w:tcPr>
          <w:p w14:paraId="309F997C" w14:textId="77777777" w:rsidR="00237556" w:rsidRDefault="00237556" w:rsidP="003B2919">
            <w:pPr>
              <w:jc w:val="both"/>
            </w:pPr>
          </w:p>
        </w:tc>
        <w:tc>
          <w:tcPr>
            <w:tcW w:w="563" w:type="dxa"/>
            <w:vAlign w:val="center"/>
          </w:tcPr>
          <w:p w14:paraId="75CFF8B8" w14:textId="77777777" w:rsidR="00237556" w:rsidRPr="00B26DF6" w:rsidRDefault="00237556" w:rsidP="003B2919">
            <w:pPr>
              <w:jc w:val="both"/>
            </w:pPr>
            <w:r>
              <w:t>b.</w:t>
            </w:r>
          </w:p>
        </w:tc>
        <w:tc>
          <w:tcPr>
            <w:tcW w:w="5528" w:type="dxa"/>
          </w:tcPr>
          <w:p w14:paraId="4685A068" w14:textId="2C043B33" w:rsidR="00237556" w:rsidRPr="00B26DF6" w:rsidRDefault="00237556" w:rsidP="003B2919">
            <w:pPr>
              <w:jc w:val="both"/>
            </w:pPr>
            <w:r w:rsidRPr="005F36B6">
              <w:t>za putokaz/reklamu/reklamnu napravu površine preko 1m2 do 5 m</w:t>
            </w:r>
            <w:r w:rsidRPr="005827DC">
              <w:rPr>
                <w:vertAlign w:val="superscript"/>
              </w:rPr>
              <w:t>2</w:t>
            </w:r>
          </w:p>
        </w:tc>
        <w:tc>
          <w:tcPr>
            <w:tcW w:w="3255" w:type="dxa"/>
            <w:vAlign w:val="center"/>
          </w:tcPr>
          <w:p w14:paraId="0F678F79" w14:textId="77777777" w:rsidR="00237556" w:rsidRPr="00B26DF6" w:rsidRDefault="00237556" w:rsidP="003B2919">
            <w:pPr>
              <w:jc w:val="both"/>
            </w:pPr>
            <w:r>
              <w:t>5.000 kuna za godinu</w:t>
            </w:r>
          </w:p>
        </w:tc>
      </w:tr>
      <w:tr w:rsidR="00237556" w:rsidRPr="00B26DF6" w14:paraId="2D12BE77" w14:textId="77777777" w:rsidTr="006939E5">
        <w:trPr>
          <w:jc w:val="center"/>
        </w:trPr>
        <w:tc>
          <w:tcPr>
            <w:tcW w:w="425" w:type="dxa"/>
            <w:vMerge/>
            <w:vAlign w:val="center"/>
          </w:tcPr>
          <w:p w14:paraId="4940DFEF" w14:textId="77777777" w:rsidR="00237556" w:rsidRPr="00B26DF6" w:rsidRDefault="00237556" w:rsidP="003B2919">
            <w:pPr>
              <w:jc w:val="both"/>
            </w:pPr>
          </w:p>
        </w:tc>
        <w:tc>
          <w:tcPr>
            <w:tcW w:w="563" w:type="dxa"/>
            <w:vAlign w:val="center"/>
          </w:tcPr>
          <w:p w14:paraId="58DBA14D" w14:textId="77777777" w:rsidR="00237556" w:rsidRPr="00B26DF6" w:rsidRDefault="00237556" w:rsidP="003B2919">
            <w:pPr>
              <w:jc w:val="both"/>
            </w:pPr>
            <w:r>
              <w:t>c.</w:t>
            </w:r>
          </w:p>
        </w:tc>
        <w:tc>
          <w:tcPr>
            <w:tcW w:w="5528" w:type="dxa"/>
          </w:tcPr>
          <w:p w14:paraId="7CC7D9C4" w14:textId="300DE1BA" w:rsidR="00237556" w:rsidRPr="00B26DF6" w:rsidRDefault="00237556" w:rsidP="003B2919">
            <w:pPr>
              <w:jc w:val="both"/>
            </w:pPr>
            <w:r w:rsidRPr="005F36B6">
              <w:t>za putokaz/reklamu/reklamnu napravu površine od preko 5 m</w:t>
            </w:r>
            <w:r w:rsidRPr="005827DC">
              <w:rPr>
                <w:vertAlign w:val="superscript"/>
              </w:rPr>
              <w:t>2</w:t>
            </w:r>
            <w:r w:rsidRPr="005F36B6">
              <w:t xml:space="preserve"> </w:t>
            </w:r>
          </w:p>
        </w:tc>
        <w:tc>
          <w:tcPr>
            <w:tcW w:w="3255" w:type="dxa"/>
            <w:vAlign w:val="center"/>
          </w:tcPr>
          <w:p w14:paraId="19FA2965" w14:textId="77777777" w:rsidR="00237556" w:rsidRPr="00B26DF6" w:rsidRDefault="00237556" w:rsidP="003B2919">
            <w:pPr>
              <w:jc w:val="both"/>
            </w:pPr>
            <w:r>
              <w:t>20.000 kuna za godinu</w:t>
            </w:r>
          </w:p>
        </w:tc>
      </w:tr>
      <w:tr w:rsidR="003B2919" w:rsidRPr="00B26DF6" w14:paraId="1C726E0B" w14:textId="77777777" w:rsidTr="006939E5">
        <w:trPr>
          <w:jc w:val="center"/>
        </w:trPr>
        <w:tc>
          <w:tcPr>
            <w:tcW w:w="425" w:type="dxa"/>
            <w:vAlign w:val="center"/>
          </w:tcPr>
          <w:p w14:paraId="4321AC9A" w14:textId="767FA41B" w:rsidR="003B2919" w:rsidRPr="00B26DF6" w:rsidRDefault="003B2919" w:rsidP="003B2919">
            <w:pPr>
              <w:jc w:val="both"/>
            </w:pPr>
            <w:r>
              <w:t>3.</w:t>
            </w:r>
          </w:p>
        </w:tc>
        <w:tc>
          <w:tcPr>
            <w:tcW w:w="6091" w:type="dxa"/>
            <w:gridSpan w:val="2"/>
            <w:vAlign w:val="center"/>
          </w:tcPr>
          <w:p w14:paraId="7DE773D2" w14:textId="293D500C" w:rsidR="003B2919" w:rsidRPr="00B26DF6" w:rsidRDefault="003B2919" w:rsidP="003B2919">
            <w:pPr>
              <w:jc w:val="both"/>
            </w:pPr>
            <w:r w:rsidRPr="00B26DF6">
              <w:rPr>
                <w:rStyle w:val="Naglaeno"/>
                <w:b w:val="0"/>
              </w:rPr>
              <w:t xml:space="preserve">za postavu transparenta </w:t>
            </w:r>
            <w:r>
              <w:rPr>
                <w:rStyle w:val="Naglaeno"/>
                <w:b w:val="0"/>
              </w:rPr>
              <w:t>(</w:t>
            </w:r>
            <w:proofErr w:type="spellStart"/>
            <w:r w:rsidRPr="00B26DF6">
              <w:rPr>
                <w:rStyle w:val="Naglaeno"/>
                <w:b w:val="0"/>
              </w:rPr>
              <w:t>banera</w:t>
            </w:r>
            <w:proofErr w:type="spellEnd"/>
            <w:r>
              <w:rPr>
                <w:rStyle w:val="Naglaeno"/>
                <w:b w:val="0"/>
              </w:rPr>
              <w:t>)</w:t>
            </w:r>
            <w:r w:rsidR="00861B11">
              <w:rPr>
                <w:rStyle w:val="Naglaeno"/>
                <w:b w:val="0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14:paraId="3353445D" w14:textId="6A34D7CC" w:rsidR="003B2919" w:rsidRDefault="003B2919" w:rsidP="003B291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B26DF6">
              <w:t>100 kuna dnevno po transparentu</w:t>
            </w:r>
          </w:p>
        </w:tc>
      </w:tr>
    </w:tbl>
    <w:p w14:paraId="2515C953" w14:textId="76557D72" w:rsidR="00732BD7" w:rsidRPr="00B26DF6" w:rsidRDefault="00732BD7" w:rsidP="00B26DF6">
      <w:pPr>
        <w:jc w:val="both"/>
      </w:pPr>
    </w:p>
    <w:p w14:paraId="2D6A01EF" w14:textId="4593A36D" w:rsidR="00237556" w:rsidRPr="00861B11" w:rsidRDefault="00DA7BAF" w:rsidP="003B2919">
      <w:pPr>
        <w:pStyle w:val="Odlomakpopisa"/>
        <w:numPr>
          <w:ilvl w:val="0"/>
          <w:numId w:val="18"/>
        </w:numPr>
        <w:ind w:left="0" w:firstLine="0"/>
        <w:jc w:val="both"/>
      </w:pPr>
      <w:r w:rsidRPr="00DA7BAF">
        <w:t xml:space="preserve">U slučaju da se za korištenje </w:t>
      </w:r>
      <w:r w:rsidR="003B2919">
        <w:t>stupova javne rasvjete i drugih objekata komunalne infrastrukture</w:t>
      </w:r>
      <w:r w:rsidRPr="00DA7BAF">
        <w:t xml:space="preserve"> </w:t>
      </w:r>
      <w:r w:rsidRPr="00DA7BAF">
        <w:lastRenderedPageBreak/>
        <w:t>raspisuje javni natječaj, iznosi iz stavka 1.ovog članka predstavljaju početnu visinu naknade.</w:t>
      </w:r>
      <w:r>
        <w:br/>
      </w:r>
      <w:bookmarkStart w:id="5" w:name="_Hlk68604146"/>
    </w:p>
    <w:p w14:paraId="596A12E3" w14:textId="58902861" w:rsidR="003B2919" w:rsidRDefault="003B2919" w:rsidP="003B2919">
      <w:pPr>
        <w:jc w:val="both"/>
        <w:rPr>
          <w:b/>
          <w:bCs/>
        </w:rPr>
      </w:pPr>
      <w:r>
        <w:rPr>
          <w:b/>
          <w:bCs/>
        </w:rPr>
        <w:t xml:space="preserve">VISINA NAKNADE ZA POSTAVU ELEKTRONIČKE KOMUNIKACIJSKE INFRASTRUKTURE </w:t>
      </w:r>
    </w:p>
    <w:p w14:paraId="55000CF0" w14:textId="77777777" w:rsidR="00CA4C84" w:rsidRPr="00B26DF6" w:rsidRDefault="00BA63C2" w:rsidP="00B26DF6">
      <w:pPr>
        <w:jc w:val="both"/>
        <w:rPr>
          <w:b/>
        </w:rPr>
      </w:pPr>
      <w:r w:rsidRPr="00B26DF6">
        <w:rPr>
          <w:b/>
        </w:rPr>
        <w:tab/>
      </w:r>
    </w:p>
    <w:p w14:paraId="2CE4B250" w14:textId="433D648D" w:rsidR="003B2919" w:rsidRDefault="003B2919" w:rsidP="003B2919">
      <w:pPr>
        <w:jc w:val="center"/>
      </w:pPr>
      <w:r w:rsidRPr="003B2919">
        <w:t xml:space="preserve">Članak </w:t>
      </w:r>
      <w:r>
        <w:t>4</w:t>
      </w:r>
      <w:r w:rsidRPr="003B2919">
        <w:t>.</w:t>
      </w:r>
    </w:p>
    <w:p w14:paraId="5C99834C" w14:textId="7A26CDB7" w:rsidR="003B2919" w:rsidRDefault="003B2919" w:rsidP="003B2919">
      <w:pPr>
        <w:jc w:val="both"/>
      </w:pPr>
      <w:r w:rsidRPr="00DA7BAF">
        <w:t>(1)</w:t>
      </w:r>
      <w:r w:rsidRPr="00DA7BAF">
        <w:tab/>
        <w:t xml:space="preserve">Za </w:t>
      </w:r>
      <w:r>
        <w:t xml:space="preserve">postavu elektroničke komunikacijske infrastrukture </w:t>
      </w:r>
      <w:r w:rsidR="00FD3834">
        <w:t xml:space="preserve">na </w:t>
      </w:r>
      <w:r w:rsidR="00FD3834" w:rsidRPr="003F3484">
        <w:t>površin</w:t>
      </w:r>
      <w:r w:rsidR="00FD3834">
        <w:t>i</w:t>
      </w:r>
      <w:r w:rsidR="00FD3834" w:rsidRPr="003F3484">
        <w:t xml:space="preserve"> javne namjene uključujući i zemljište u vlasništvu </w:t>
      </w:r>
      <w:r w:rsidR="00FD3834">
        <w:t>O</w:t>
      </w:r>
      <w:r w:rsidR="00FD3834" w:rsidRPr="003F3484">
        <w:t xml:space="preserve">pćine </w:t>
      </w:r>
      <w:r w:rsidR="00FD3834">
        <w:t>M</w:t>
      </w:r>
      <w:r w:rsidR="00FD3834" w:rsidRPr="003F3484">
        <w:t xml:space="preserve">atulji </w:t>
      </w:r>
      <w:r w:rsidR="00FD3834">
        <w:t xml:space="preserve">kao i na stupovima javne rasvjete </w:t>
      </w:r>
      <w:r w:rsidR="008E4E1E">
        <w:t xml:space="preserve">te druge objekte komunalne infrastrukture u vlasništvu Općine Matulji </w:t>
      </w:r>
      <w:r>
        <w:t xml:space="preserve">plaća se naknada ovisno o </w:t>
      </w:r>
      <w:r w:rsidR="0033157A">
        <w:t>vrsti telekomunikacijske infrastrukture, površini zemljišta i/ili dužini</w:t>
      </w:r>
      <w:r w:rsidR="00FD3834">
        <w:t xml:space="preserve"> </w:t>
      </w:r>
      <w:r w:rsidR="0033157A">
        <w:t>trase</w:t>
      </w:r>
      <w:r w:rsidR="00255888">
        <w:t xml:space="preserve"> i/ili površini opreme te </w:t>
      </w:r>
      <w:r w:rsidR="00FD3834">
        <w:t xml:space="preserve"> naselju u kojemu se elektronička infrastruktura postavlja</w:t>
      </w:r>
      <w:r w:rsidR="004B6D4E">
        <w:t xml:space="preserve"> izraženom u koeficijentu i to kao umnožak:</w:t>
      </w:r>
    </w:p>
    <w:p w14:paraId="58FD0C9F" w14:textId="77777777" w:rsidR="00255888" w:rsidRDefault="00255888" w:rsidP="003B2919">
      <w:pPr>
        <w:jc w:val="both"/>
      </w:pPr>
    </w:p>
    <w:p w14:paraId="0C1B8A33" w14:textId="5B14D790" w:rsidR="004B6D4E" w:rsidRPr="004B6D4E" w:rsidRDefault="0031772E" w:rsidP="004B6D4E">
      <w:pPr>
        <w:jc w:val="center"/>
        <w:rPr>
          <w:b/>
          <w:bCs/>
        </w:rPr>
      </w:pPr>
      <w:r>
        <w:rPr>
          <w:b/>
          <w:bCs/>
        </w:rPr>
        <w:t xml:space="preserve">jedinična </w:t>
      </w:r>
      <w:r w:rsidRPr="004B6D4E">
        <w:rPr>
          <w:b/>
          <w:bCs/>
        </w:rPr>
        <w:t xml:space="preserve">visina naknade </w:t>
      </w:r>
      <w:r>
        <w:rPr>
          <w:b/>
          <w:bCs/>
        </w:rPr>
        <w:t xml:space="preserve">x </w:t>
      </w:r>
      <w:r w:rsidR="004B6D4E" w:rsidRPr="004B6D4E">
        <w:rPr>
          <w:b/>
          <w:bCs/>
        </w:rPr>
        <w:t xml:space="preserve">koeficijent naselja </w:t>
      </w:r>
    </w:p>
    <w:p w14:paraId="36B14E5B" w14:textId="77777777" w:rsidR="004B6D4E" w:rsidRDefault="004B6D4E" w:rsidP="003B2919">
      <w:pPr>
        <w:jc w:val="both"/>
      </w:pPr>
    </w:p>
    <w:p w14:paraId="41060B1F" w14:textId="5E6A9F1E" w:rsidR="0033157A" w:rsidRDefault="008E4E1E" w:rsidP="008E4E1E">
      <w:pPr>
        <w:pStyle w:val="Odlomakpopisa"/>
        <w:ind w:left="0"/>
        <w:jc w:val="both"/>
      </w:pPr>
      <w:r>
        <w:t xml:space="preserve">(2) </w:t>
      </w:r>
      <w:r w:rsidR="004B6D4E">
        <w:t xml:space="preserve">Za postavu elektroničke komunikacijske infrastrukture </w:t>
      </w:r>
      <w:r>
        <w:t xml:space="preserve">na površine ili objekte </w:t>
      </w:r>
      <w:r w:rsidR="004B6D4E">
        <w:t xml:space="preserve">iz </w:t>
      </w:r>
      <w:r>
        <w:t>stavka</w:t>
      </w:r>
      <w:r w:rsidR="004B6D4E">
        <w:t xml:space="preserve"> 1. </w:t>
      </w:r>
      <w:r>
        <w:t xml:space="preserve">ovog članka </w:t>
      </w:r>
      <w:r w:rsidR="004B6D4E">
        <w:t>zaključuje se ugovor u kojemu se uređuju prava i obveze ugovornih strana, visina i način plaćanja naknade.</w:t>
      </w:r>
    </w:p>
    <w:p w14:paraId="44A73046" w14:textId="77777777" w:rsidR="00473127" w:rsidRDefault="00473127" w:rsidP="00473127">
      <w:pPr>
        <w:pStyle w:val="Odlomakpopisa"/>
        <w:ind w:left="0"/>
        <w:jc w:val="both"/>
      </w:pPr>
    </w:p>
    <w:p w14:paraId="5AA003BC" w14:textId="34815E2F" w:rsidR="0033157A" w:rsidRDefault="0033157A" w:rsidP="0033157A">
      <w:pPr>
        <w:jc w:val="center"/>
      </w:pPr>
      <w:r>
        <w:t>Članak 5.</w:t>
      </w:r>
    </w:p>
    <w:p w14:paraId="33532F1C" w14:textId="431FAF17" w:rsidR="0031772E" w:rsidRDefault="0031772E" w:rsidP="0031772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(1) Jedinična visina naknade za postavu </w:t>
      </w:r>
      <w:r w:rsidRPr="0033157A">
        <w:rPr>
          <w:rStyle w:val="Naglaeno"/>
          <w:b w:val="0"/>
        </w:rPr>
        <w:t xml:space="preserve">elektroničkih komunikacijskih vodova </w:t>
      </w:r>
      <w:r>
        <w:t>iznosi kako slijedi:</w:t>
      </w:r>
    </w:p>
    <w:p w14:paraId="73690F2C" w14:textId="6307EE12" w:rsidR="0031772E" w:rsidRPr="0033157A" w:rsidRDefault="0031772E" w:rsidP="0031772E">
      <w:pPr>
        <w:ind w:firstLine="720"/>
        <w:jc w:val="both"/>
        <w:rPr>
          <w:rStyle w:val="Naglaeno"/>
          <w:b w:val="0"/>
        </w:rPr>
      </w:pPr>
      <w:r>
        <w:rPr>
          <w:rStyle w:val="Naglaeno"/>
          <w:b w:val="0"/>
        </w:rPr>
        <w:t>a</w:t>
      </w:r>
      <w:r w:rsidRPr="0033157A">
        <w:rPr>
          <w:rStyle w:val="Naglaeno"/>
          <w:b w:val="0"/>
        </w:rPr>
        <w:t xml:space="preserve">) za </w:t>
      </w:r>
      <w:r w:rsidR="008E4E1E">
        <w:rPr>
          <w:rStyle w:val="Naglaeno"/>
          <w:b w:val="0"/>
        </w:rPr>
        <w:t xml:space="preserve">korištenje </w:t>
      </w:r>
      <w:r w:rsidRPr="0033157A">
        <w:rPr>
          <w:rStyle w:val="Naglaeno"/>
          <w:b w:val="0"/>
        </w:rPr>
        <w:t xml:space="preserve">trase elektroničkih komunikacijskih vodova </w:t>
      </w:r>
      <w:bookmarkStart w:id="6" w:name="_Hlk69979430"/>
      <w:r w:rsidRPr="0033157A">
        <w:rPr>
          <w:rStyle w:val="Naglaeno"/>
          <w:b w:val="0"/>
        </w:rPr>
        <w:t xml:space="preserve">u zemlji </w:t>
      </w:r>
      <w:r w:rsidR="008E4E1E">
        <w:rPr>
          <w:rStyle w:val="Naglaeno"/>
          <w:b w:val="0"/>
        </w:rPr>
        <w:t xml:space="preserve">na površini javne namjene </w:t>
      </w:r>
      <w:bookmarkEnd w:id="6"/>
      <w:r w:rsidRPr="0033157A">
        <w:rPr>
          <w:rStyle w:val="Naglaeno"/>
          <w:b w:val="0"/>
        </w:rPr>
        <w:t>bez kabelske kanalizacije</w:t>
      </w:r>
      <w:r>
        <w:rPr>
          <w:rStyle w:val="Naglaeno"/>
          <w:b w:val="0"/>
        </w:rPr>
        <w:t xml:space="preserve">: </w:t>
      </w:r>
      <w:r w:rsidR="008E4E1E">
        <w:t>3</w:t>
      </w:r>
      <w:r>
        <w:t>,00 kuna po dužnom metru godišnje</w:t>
      </w:r>
      <w:r w:rsidR="00255888">
        <w:t>.</w:t>
      </w:r>
    </w:p>
    <w:p w14:paraId="4D9B648C" w14:textId="726DA188" w:rsidR="008E4E1E" w:rsidRDefault="0031772E" w:rsidP="00CA0A29">
      <w:pPr>
        <w:ind w:firstLine="720"/>
        <w:jc w:val="both"/>
        <w:rPr>
          <w:rStyle w:val="Naglaeno"/>
          <w:b w:val="0"/>
        </w:rPr>
      </w:pPr>
      <w:r>
        <w:rPr>
          <w:rStyle w:val="Naglaeno"/>
          <w:b w:val="0"/>
        </w:rPr>
        <w:t>b</w:t>
      </w:r>
      <w:r w:rsidRPr="0033157A">
        <w:rPr>
          <w:rStyle w:val="Naglaeno"/>
          <w:b w:val="0"/>
        </w:rPr>
        <w:t>) za trase nadzemnih elektroničkih komunikacijskih vodova</w:t>
      </w:r>
      <w:r w:rsidR="008E4E1E">
        <w:rPr>
          <w:rStyle w:val="Naglaeno"/>
          <w:b w:val="0"/>
        </w:rPr>
        <w:t xml:space="preserve"> na stupovima javne rasvjete ili drugim objektima komunalne infrastrukture</w:t>
      </w:r>
      <w:r>
        <w:rPr>
          <w:rStyle w:val="Naglaeno"/>
          <w:b w:val="0"/>
        </w:rPr>
        <w:t xml:space="preserve">: </w:t>
      </w:r>
      <w:r w:rsidR="008E4E1E">
        <w:rPr>
          <w:rStyle w:val="Naglaeno"/>
          <w:b w:val="0"/>
        </w:rPr>
        <w:tab/>
      </w:r>
      <w:r w:rsidR="008E4E1E">
        <w:rPr>
          <w:rStyle w:val="Naglaeno"/>
          <w:b w:val="0"/>
        </w:rPr>
        <w:tab/>
      </w:r>
    </w:p>
    <w:p w14:paraId="68157A0A" w14:textId="77777777" w:rsidR="005F6ACD" w:rsidRPr="005F6ACD" w:rsidRDefault="008E4E1E" w:rsidP="008E4E1E">
      <w:pPr>
        <w:ind w:left="720" w:firstLine="720"/>
        <w:jc w:val="both"/>
        <w:rPr>
          <w:rStyle w:val="Naglaeno"/>
          <w:b w:val="0"/>
        </w:rPr>
      </w:pPr>
      <w:r w:rsidRPr="005F6ACD">
        <w:rPr>
          <w:rStyle w:val="Naglaeno"/>
          <w:b w:val="0"/>
        </w:rPr>
        <w:t>- 4</w:t>
      </w:r>
      <w:r w:rsidR="0031772E" w:rsidRPr="005F6ACD">
        <w:rPr>
          <w:rStyle w:val="Naglaeno"/>
          <w:b w:val="0"/>
        </w:rPr>
        <w:t xml:space="preserve">,00 </w:t>
      </w:r>
      <w:r w:rsidR="0031772E" w:rsidRPr="005F6ACD">
        <w:t>kuna po dužnom metru godišnje</w:t>
      </w:r>
      <w:r w:rsidRPr="005F6ACD">
        <w:rPr>
          <w:rStyle w:val="Naglaeno"/>
          <w:b w:val="0"/>
        </w:rPr>
        <w:t xml:space="preserve"> </w:t>
      </w:r>
      <w:r w:rsidRPr="005F6ACD">
        <w:rPr>
          <w:rStyle w:val="Naglaeno"/>
          <w:bCs w:val="0"/>
        </w:rPr>
        <w:t>za primarnu mrežu</w:t>
      </w:r>
      <w:r w:rsidRPr="005F6ACD">
        <w:rPr>
          <w:rStyle w:val="Naglaeno"/>
          <w:b w:val="0"/>
        </w:rPr>
        <w:t xml:space="preserve"> </w:t>
      </w:r>
      <w:r w:rsidR="005F6ACD" w:rsidRPr="005F6ACD">
        <w:rPr>
          <w:rStyle w:val="Naglaeno"/>
          <w:b w:val="0"/>
        </w:rPr>
        <w:t>– veza između</w:t>
      </w:r>
    </w:p>
    <w:p w14:paraId="4B7AC444" w14:textId="77777777" w:rsidR="005F6ACD" w:rsidRPr="005F6ACD" w:rsidRDefault="005F6ACD" w:rsidP="008E4E1E">
      <w:pPr>
        <w:ind w:left="720" w:firstLine="720"/>
        <w:jc w:val="both"/>
        <w:rPr>
          <w:rStyle w:val="Naglaeno"/>
          <w:b w:val="0"/>
        </w:rPr>
      </w:pPr>
      <w:r w:rsidRPr="005F6ACD">
        <w:rPr>
          <w:rStyle w:val="Naglaeno"/>
          <w:b w:val="0"/>
        </w:rPr>
        <w:t xml:space="preserve">    telekomunikacijskih središta (kontejnera, zgrade) i veza od telekomunikacijskog   </w:t>
      </w:r>
    </w:p>
    <w:p w14:paraId="15E4848F" w14:textId="77777777" w:rsidR="005F6ACD" w:rsidRPr="005F6ACD" w:rsidRDefault="005F6ACD" w:rsidP="005F6ACD">
      <w:pPr>
        <w:ind w:left="720" w:firstLine="720"/>
        <w:jc w:val="both"/>
        <w:rPr>
          <w:rStyle w:val="Naglaeno"/>
          <w:b w:val="0"/>
        </w:rPr>
      </w:pPr>
      <w:r w:rsidRPr="005F6ACD">
        <w:rPr>
          <w:rStyle w:val="Naglaeno"/>
          <w:b w:val="0"/>
        </w:rPr>
        <w:t xml:space="preserve">    središta (kontejnera, zgrade) do distribucijskog čvora (ulični ormarić, POP)</w:t>
      </w:r>
    </w:p>
    <w:p w14:paraId="68827131" w14:textId="77777777" w:rsidR="005F6ACD" w:rsidRPr="005F6ACD" w:rsidRDefault="008E4E1E" w:rsidP="005F6ACD">
      <w:pPr>
        <w:ind w:left="720" w:firstLine="720"/>
        <w:jc w:val="both"/>
      </w:pPr>
      <w:r w:rsidRPr="005F6ACD">
        <w:t xml:space="preserve">- </w:t>
      </w:r>
      <w:r w:rsidR="00CA0A29" w:rsidRPr="005F6ACD">
        <w:t xml:space="preserve"> 2,00 kune po dužnom metru godišnje</w:t>
      </w:r>
      <w:r w:rsidRPr="005F6ACD">
        <w:t xml:space="preserve"> za sekundarnu mrežu</w:t>
      </w:r>
      <w:r w:rsidR="005F6ACD" w:rsidRPr="005F6ACD">
        <w:t xml:space="preserve"> - veza između </w:t>
      </w:r>
    </w:p>
    <w:p w14:paraId="5E596F04" w14:textId="4CD1398F" w:rsidR="0031772E" w:rsidRPr="008E4E1E" w:rsidRDefault="005F6ACD" w:rsidP="005F6ACD">
      <w:pPr>
        <w:ind w:left="720" w:firstLine="720"/>
        <w:jc w:val="both"/>
        <w:rPr>
          <w:rStyle w:val="Naglaeno"/>
          <w:b w:val="0"/>
          <w:bCs w:val="0"/>
        </w:rPr>
      </w:pPr>
      <w:r w:rsidRPr="005F6ACD">
        <w:t xml:space="preserve">    distribucijskog ormarića (ulični ormarić, POP) i objekta krajnjeg korisnika. </w:t>
      </w:r>
    </w:p>
    <w:p w14:paraId="6D89D407" w14:textId="752FB1DC" w:rsidR="0031772E" w:rsidRPr="0033157A" w:rsidRDefault="0031772E" w:rsidP="0031772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(2) Jedinična visina naknade za postavu </w:t>
      </w:r>
      <w:r w:rsidRPr="0031772E">
        <w:rPr>
          <w:rStyle w:val="Naglaeno"/>
          <w:b w:val="0"/>
        </w:rPr>
        <w:t xml:space="preserve">kabelske kanalizacije </w:t>
      </w:r>
      <w:r w:rsidR="008E4E1E" w:rsidRPr="0033157A">
        <w:rPr>
          <w:rStyle w:val="Naglaeno"/>
          <w:b w:val="0"/>
        </w:rPr>
        <w:t xml:space="preserve">u zemlji </w:t>
      </w:r>
      <w:r w:rsidR="008E4E1E">
        <w:rPr>
          <w:rStyle w:val="Naglaeno"/>
          <w:b w:val="0"/>
        </w:rPr>
        <w:t xml:space="preserve">na površini javne namjene </w:t>
      </w:r>
      <w:r>
        <w:t xml:space="preserve">iznosi </w:t>
      </w:r>
      <w:r w:rsidR="008E4E1E">
        <w:t>1</w:t>
      </w:r>
      <w:r>
        <w:t xml:space="preserve">,00 kuna po dužnom metru </w:t>
      </w:r>
      <w:r w:rsidR="005F6ACD">
        <w:t xml:space="preserve">postavljenih cijevi </w:t>
      </w:r>
      <w:r>
        <w:t>godišnje</w:t>
      </w:r>
      <w:r w:rsidR="003B0EE0">
        <w:t>.</w:t>
      </w:r>
    </w:p>
    <w:p w14:paraId="4B9B5730" w14:textId="7E18220E" w:rsidR="0031772E" w:rsidRDefault="0031772E" w:rsidP="0031772E">
      <w:pPr>
        <w:jc w:val="both"/>
      </w:pPr>
      <w:r>
        <w:rPr>
          <w:rStyle w:val="Naglaeno"/>
          <w:b w:val="0"/>
        </w:rPr>
        <w:t xml:space="preserve">(3) Jedinična visina naknade za postavu </w:t>
      </w:r>
      <w:r w:rsidRPr="0033157A">
        <w:rPr>
          <w:rStyle w:val="Naglaeno"/>
          <w:b w:val="0"/>
        </w:rPr>
        <w:t>elektroničkih komunikacijskih vodova</w:t>
      </w:r>
      <w:r>
        <w:rPr>
          <w:rStyle w:val="Naglaeno"/>
          <w:b w:val="0"/>
        </w:rPr>
        <w:t xml:space="preserve"> u podzemnoj kabelskoj kanalizaciji (DTK) u vlasništvu Općine Matulji</w:t>
      </w:r>
      <w:r w:rsidRPr="00473127">
        <w:rPr>
          <w:rStyle w:val="Naglaeno"/>
          <w:b w:val="0"/>
        </w:rPr>
        <w:t xml:space="preserve"> </w:t>
      </w:r>
      <w:r>
        <w:t xml:space="preserve">iznosi </w:t>
      </w:r>
      <w:r w:rsidR="008E4E1E">
        <w:t>2</w:t>
      </w:r>
      <w:r>
        <w:t xml:space="preserve">,00 kuna po dužnom metru </w:t>
      </w:r>
      <w:r w:rsidR="005F6ACD">
        <w:t xml:space="preserve">uvučenog kabela </w:t>
      </w:r>
      <w:r>
        <w:t>godišnje.</w:t>
      </w:r>
    </w:p>
    <w:p w14:paraId="682026E7" w14:textId="77777777" w:rsidR="0031772E" w:rsidRPr="0033157A" w:rsidRDefault="0031772E" w:rsidP="0031772E">
      <w:pPr>
        <w:jc w:val="both"/>
        <w:rPr>
          <w:rStyle w:val="Naglaeno"/>
          <w:b w:val="0"/>
        </w:rPr>
      </w:pPr>
    </w:p>
    <w:p w14:paraId="28197F01" w14:textId="77777777" w:rsidR="0031772E" w:rsidRPr="00DA7BAF" w:rsidRDefault="0031772E" w:rsidP="0031772E">
      <w:pPr>
        <w:jc w:val="center"/>
      </w:pPr>
      <w:r>
        <w:t>Članak 6.</w:t>
      </w:r>
    </w:p>
    <w:p w14:paraId="2780767E" w14:textId="10D700BA" w:rsidR="0031772E" w:rsidRDefault="0031772E" w:rsidP="0031772E">
      <w:pPr>
        <w:jc w:val="both"/>
      </w:pPr>
      <w:r>
        <w:rPr>
          <w:rStyle w:val="Naglaeno"/>
          <w:b w:val="0"/>
        </w:rPr>
        <w:t xml:space="preserve">(1) Jedinična visina naknade za postavu </w:t>
      </w:r>
      <w:r w:rsidRPr="0033157A">
        <w:rPr>
          <w:rStyle w:val="Naglaeno"/>
          <w:b w:val="0"/>
        </w:rPr>
        <w:t xml:space="preserve">stupova nadzemne komunikacijske mreže </w:t>
      </w:r>
      <w:r>
        <w:rPr>
          <w:rStyle w:val="Naglaeno"/>
          <w:b w:val="0"/>
        </w:rPr>
        <w:t xml:space="preserve">iznosi 200,00 kuna po svakom stupu </w:t>
      </w:r>
      <w:r>
        <w:t>godišnje.</w:t>
      </w:r>
    </w:p>
    <w:p w14:paraId="27DA1872" w14:textId="23438DBA" w:rsidR="0031772E" w:rsidRPr="0033157A" w:rsidRDefault="0031772E" w:rsidP="0031772E">
      <w:pPr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(2) Jedinična visina naknade za postavu </w:t>
      </w:r>
      <w:r w:rsidRPr="0033157A">
        <w:rPr>
          <w:rStyle w:val="Naglaeno"/>
          <w:b w:val="0"/>
        </w:rPr>
        <w:t xml:space="preserve">samostojećih uličnih ormarića </w:t>
      </w:r>
      <w:r>
        <w:rPr>
          <w:rStyle w:val="Naglaeno"/>
          <w:b w:val="0"/>
        </w:rPr>
        <w:t>iznosi kako slijedi</w:t>
      </w:r>
      <w:r w:rsidR="005466EF">
        <w:rPr>
          <w:rStyle w:val="Naglaeno"/>
          <w:b w:val="0"/>
        </w:rPr>
        <w:t>:</w:t>
      </w:r>
    </w:p>
    <w:p w14:paraId="3B40879A" w14:textId="6EB45600" w:rsidR="008E4E1E" w:rsidRPr="006939E5" w:rsidRDefault="006939E5" w:rsidP="008E4E1E">
      <w:pPr>
        <w:ind w:left="709"/>
        <w:jc w:val="both"/>
        <w:rPr>
          <w:rStyle w:val="Naglaeno"/>
          <w:b w:val="0"/>
        </w:rPr>
      </w:pPr>
      <w:r w:rsidRPr="006939E5">
        <w:rPr>
          <w:rStyle w:val="Naglaeno"/>
          <w:b w:val="0"/>
        </w:rPr>
        <w:t xml:space="preserve">a) </w:t>
      </w:r>
      <w:r w:rsidR="008E4E1E" w:rsidRPr="006939E5">
        <w:rPr>
          <w:rStyle w:val="Naglaeno"/>
          <w:b w:val="0"/>
        </w:rPr>
        <w:t xml:space="preserve">za postavu samostojećih uličnih ormarića </w:t>
      </w:r>
      <w:bookmarkStart w:id="7" w:name="_Hlk69979376"/>
      <w:r w:rsidR="008E4E1E">
        <w:rPr>
          <w:rStyle w:val="Naglaeno"/>
          <w:b w:val="0"/>
        </w:rPr>
        <w:t xml:space="preserve">tlocrtne </w:t>
      </w:r>
      <w:r w:rsidR="008E4E1E" w:rsidRPr="006939E5">
        <w:rPr>
          <w:rStyle w:val="Naglaeno"/>
          <w:b w:val="0"/>
        </w:rPr>
        <w:t xml:space="preserve">površine </w:t>
      </w:r>
      <w:bookmarkEnd w:id="7"/>
      <w:r w:rsidR="008E4E1E" w:rsidRPr="006939E5">
        <w:rPr>
          <w:rStyle w:val="Naglaeno"/>
          <w:b w:val="0"/>
        </w:rPr>
        <w:t>do 0,</w:t>
      </w:r>
      <w:r w:rsidR="008E4E1E">
        <w:rPr>
          <w:rStyle w:val="Naglaeno"/>
          <w:b w:val="0"/>
        </w:rPr>
        <w:t>2</w:t>
      </w:r>
      <w:r w:rsidR="008E4E1E" w:rsidRPr="006939E5">
        <w:rPr>
          <w:rStyle w:val="Naglaeno"/>
          <w:b w:val="0"/>
        </w:rPr>
        <w:t>5 m</w:t>
      </w:r>
      <w:r w:rsidR="008E4E1E" w:rsidRPr="005827DC">
        <w:rPr>
          <w:rStyle w:val="Naglaeno"/>
          <w:b w:val="0"/>
          <w:vertAlign w:val="superscript"/>
        </w:rPr>
        <w:t>2</w:t>
      </w:r>
      <w:r w:rsidR="008E4E1E" w:rsidRPr="006939E5">
        <w:rPr>
          <w:rStyle w:val="Naglaeno"/>
          <w:b w:val="0"/>
        </w:rPr>
        <w:t xml:space="preserve"> nadzemnog dijela: </w:t>
      </w:r>
      <w:r w:rsidR="008E4E1E">
        <w:rPr>
          <w:rStyle w:val="Naglaeno"/>
          <w:b w:val="0"/>
        </w:rPr>
        <w:t>5</w:t>
      </w:r>
      <w:r w:rsidR="008E4E1E" w:rsidRPr="006939E5">
        <w:rPr>
          <w:rStyle w:val="Naglaeno"/>
          <w:b w:val="0"/>
        </w:rPr>
        <w:t>0,00 kn godišnje po svakom ormariću</w:t>
      </w:r>
    </w:p>
    <w:p w14:paraId="551DCF42" w14:textId="2BD6E4F0" w:rsidR="006939E5" w:rsidRPr="006939E5" w:rsidRDefault="008E4E1E" w:rsidP="006939E5">
      <w:pPr>
        <w:ind w:left="709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b) </w:t>
      </w:r>
      <w:r w:rsidR="006939E5" w:rsidRPr="006939E5">
        <w:rPr>
          <w:rStyle w:val="Naglaeno"/>
          <w:b w:val="0"/>
        </w:rPr>
        <w:t xml:space="preserve">za postavu samostojećih uličnih ormarića </w:t>
      </w:r>
      <w:r>
        <w:rPr>
          <w:rStyle w:val="Naglaeno"/>
          <w:b w:val="0"/>
        </w:rPr>
        <w:t xml:space="preserve">tlocrtne </w:t>
      </w:r>
      <w:r w:rsidRPr="006939E5">
        <w:rPr>
          <w:rStyle w:val="Naglaeno"/>
          <w:b w:val="0"/>
        </w:rPr>
        <w:t>površine</w:t>
      </w:r>
      <w:r w:rsidR="006939E5" w:rsidRPr="006939E5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od 0,25 </w:t>
      </w:r>
      <w:r w:rsidR="006939E5" w:rsidRPr="006939E5">
        <w:rPr>
          <w:rStyle w:val="Naglaeno"/>
          <w:b w:val="0"/>
        </w:rPr>
        <w:t>do 0,5 m</w:t>
      </w:r>
      <w:r w:rsidR="006939E5" w:rsidRPr="005827DC">
        <w:rPr>
          <w:rStyle w:val="Naglaeno"/>
          <w:b w:val="0"/>
          <w:vertAlign w:val="superscript"/>
        </w:rPr>
        <w:t>2</w:t>
      </w:r>
      <w:r w:rsidR="006939E5" w:rsidRPr="006939E5">
        <w:rPr>
          <w:rStyle w:val="Naglaeno"/>
          <w:b w:val="0"/>
        </w:rPr>
        <w:t xml:space="preserve"> nadzemnog dijela: </w:t>
      </w:r>
      <w:r w:rsidR="006939E5">
        <w:rPr>
          <w:rStyle w:val="Naglaeno"/>
          <w:b w:val="0"/>
        </w:rPr>
        <w:t>1</w:t>
      </w:r>
      <w:r w:rsidR="006939E5" w:rsidRPr="006939E5">
        <w:rPr>
          <w:rStyle w:val="Naglaeno"/>
          <w:b w:val="0"/>
        </w:rPr>
        <w:t>00,00 kn godišnje po svakom ormariću</w:t>
      </w:r>
    </w:p>
    <w:p w14:paraId="73A50378" w14:textId="646A826D" w:rsidR="006939E5" w:rsidRPr="006939E5" w:rsidRDefault="006939E5" w:rsidP="006939E5">
      <w:pPr>
        <w:ind w:left="709"/>
        <w:jc w:val="both"/>
        <w:rPr>
          <w:rStyle w:val="Naglaeno"/>
          <w:b w:val="0"/>
        </w:rPr>
      </w:pPr>
      <w:r w:rsidRPr="006939E5">
        <w:rPr>
          <w:rStyle w:val="Naglaeno"/>
          <w:b w:val="0"/>
        </w:rPr>
        <w:t xml:space="preserve">b) za postavu samostojećih uličnih ormarića </w:t>
      </w:r>
      <w:r w:rsidR="008E4E1E">
        <w:rPr>
          <w:rStyle w:val="Naglaeno"/>
          <w:b w:val="0"/>
        </w:rPr>
        <w:t xml:space="preserve">tlocrtne </w:t>
      </w:r>
      <w:r w:rsidR="008E4E1E" w:rsidRPr="006939E5">
        <w:rPr>
          <w:rStyle w:val="Naglaeno"/>
          <w:b w:val="0"/>
        </w:rPr>
        <w:t>površine</w:t>
      </w:r>
      <w:r w:rsidRPr="006939E5">
        <w:rPr>
          <w:rStyle w:val="Naglaeno"/>
          <w:b w:val="0"/>
        </w:rPr>
        <w:t xml:space="preserve"> od 0,5 do 1 m</w:t>
      </w:r>
      <w:r w:rsidRPr="005827DC">
        <w:rPr>
          <w:rStyle w:val="Naglaeno"/>
          <w:b w:val="0"/>
          <w:vertAlign w:val="superscript"/>
        </w:rPr>
        <w:t>2</w:t>
      </w:r>
      <w:r w:rsidRPr="006939E5">
        <w:rPr>
          <w:rStyle w:val="Naglaeno"/>
          <w:b w:val="0"/>
        </w:rPr>
        <w:t xml:space="preserve"> nadzemnog dijela: </w:t>
      </w:r>
      <w:r>
        <w:rPr>
          <w:rStyle w:val="Naglaeno"/>
          <w:b w:val="0"/>
        </w:rPr>
        <w:t>3</w:t>
      </w:r>
      <w:r w:rsidRPr="006939E5">
        <w:rPr>
          <w:rStyle w:val="Naglaeno"/>
          <w:b w:val="0"/>
        </w:rPr>
        <w:t>00,00 kn godišnje po svakom ormariću</w:t>
      </w:r>
    </w:p>
    <w:p w14:paraId="1C831366" w14:textId="44599C2F" w:rsidR="006939E5" w:rsidRPr="006939E5" w:rsidRDefault="006939E5" w:rsidP="006939E5">
      <w:pPr>
        <w:ind w:left="709"/>
        <w:jc w:val="both"/>
        <w:rPr>
          <w:rStyle w:val="Naglaeno"/>
          <w:b w:val="0"/>
        </w:rPr>
      </w:pPr>
      <w:r w:rsidRPr="006939E5">
        <w:rPr>
          <w:rStyle w:val="Naglaeno"/>
          <w:b w:val="0"/>
        </w:rPr>
        <w:t xml:space="preserve">c) za postavu samostojećih uličnih ormarića </w:t>
      </w:r>
      <w:r w:rsidR="008E4E1E">
        <w:rPr>
          <w:rStyle w:val="Naglaeno"/>
          <w:b w:val="0"/>
        </w:rPr>
        <w:t xml:space="preserve">tlocrtne </w:t>
      </w:r>
      <w:r w:rsidR="008E4E1E" w:rsidRPr="006939E5">
        <w:rPr>
          <w:rStyle w:val="Naglaeno"/>
          <w:b w:val="0"/>
        </w:rPr>
        <w:t>površine</w:t>
      </w:r>
      <w:r w:rsidRPr="006939E5">
        <w:rPr>
          <w:rStyle w:val="Naglaeno"/>
          <w:b w:val="0"/>
        </w:rPr>
        <w:t xml:space="preserve"> preko 1 m</w:t>
      </w:r>
      <w:r w:rsidRPr="005827DC">
        <w:rPr>
          <w:rStyle w:val="Naglaeno"/>
          <w:b w:val="0"/>
          <w:vertAlign w:val="superscript"/>
        </w:rPr>
        <w:t>2</w:t>
      </w:r>
      <w:r w:rsidRPr="006939E5">
        <w:rPr>
          <w:rStyle w:val="Naglaeno"/>
          <w:b w:val="0"/>
        </w:rPr>
        <w:t xml:space="preserve"> nadzemnog dijela: 500,00 kn godišnje po svakom ormariću</w:t>
      </w:r>
    </w:p>
    <w:p w14:paraId="7B3CEE7B" w14:textId="77777777" w:rsidR="00473127" w:rsidRDefault="00473127" w:rsidP="00473127">
      <w:pPr>
        <w:jc w:val="both"/>
        <w:rPr>
          <w:rStyle w:val="Naglaeno"/>
          <w:b w:val="0"/>
        </w:rPr>
      </w:pPr>
    </w:p>
    <w:p w14:paraId="30C7B607" w14:textId="04A9559C" w:rsidR="00473127" w:rsidRPr="00DA7BAF" w:rsidRDefault="00473127" w:rsidP="00473127">
      <w:pPr>
        <w:jc w:val="center"/>
      </w:pPr>
      <w:r>
        <w:t>Članak 7.</w:t>
      </w:r>
    </w:p>
    <w:p w14:paraId="08DCFFA6" w14:textId="56D8E87E" w:rsidR="00473127" w:rsidRDefault="00473127" w:rsidP="0047312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  <w:r w:rsidRPr="006E73FB">
        <w:rPr>
          <w:color w:val="000000"/>
        </w:rPr>
        <w:t xml:space="preserve">Koeficijenti </w:t>
      </w:r>
      <w:r>
        <w:rPr>
          <w:color w:val="000000"/>
        </w:rPr>
        <w:t>naselja</w:t>
      </w:r>
      <w:r w:rsidRPr="006E73FB">
        <w:rPr>
          <w:color w:val="000000"/>
        </w:rPr>
        <w:t xml:space="preserve"> iznose kako slijedi:</w:t>
      </w:r>
    </w:p>
    <w:p w14:paraId="5A5C0C3A" w14:textId="12695E58" w:rsidR="00237556" w:rsidRDefault="00237556" w:rsidP="0047312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550818" w14:textId="2C246E6A" w:rsidR="005F6ACD" w:rsidRDefault="005F6ACD" w:rsidP="0047312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p w14:paraId="0CACAF5A" w14:textId="77777777" w:rsidR="005F6ACD" w:rsidRPr="006E73FB" w:rsidRDefault="005F6ACD" w:rsidP="00473127">
      <w:pPr>
        <w:pStyle w:val="StandardWeb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83"/>
        <w:gridCol w:w="7050"/>
        <w:gridCol w:w="1723"/>
      </w:tblGrid>
      <w:tr w:rsidR="00473127" w:rsidRPr="006E73FB" w14:paraId="4606932A" w14:textId="77777777" w:rsidTr="003B26F2">
        <w:tc>
          <w:tcPr>
            <w:tcW w:w="883" w:type="dxa"/>
            <w:vAlign w:val="center"/>
          </w:tcPr>
          <w:p w14:paraId="214832F6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ZONA</w:t>
            </w:r>
          </w:p>
        </w:tc>
        <w:tc>
          <w:tcPr>
            <w:tcW w:w="7050" w:type="dxa"/>
            <w:vAlign w:val="center"/>
          </w:tcPr>
          <w:p w14:paraId="69D7CEEC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NASELJE</w:t>
            </w:r>
          </w:p>
        </w:tc>
        <w:tc>
          <w:tcPr>
            <w:tcW w:w="1723" w:type="dxa"/>
            <w:vAlign w:val="center"/>
          </w:tcPr>
          <w:p w14:paraId="172A1F7C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KOEFICIJENT</w:t>
            </w:r>
          </w:p>
        </w:tc>
      </w:tr>
      <w:tr w:rsidR="00473127" w:rsidRPr="006E73FB" w14:paraId="55A4F0BC" w14:textId="77777777" w:rsidTr="003B26F2">
        <w:tc>
          <w:tcPr>
            <w:tcW w:w="883" w:type="dxa"/>
            <w:vAlign w:val="center"/>
          </w:tcPr>
          <w:p w14:paraId="0548982A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I.</w:t>
            </w:r>
          </w:p>
        </w:tc>
        <w:tc>
          <w:tcPr>
            <w:tcW w:w="7050" w:type="dxa"/>
            <w:vAlign w:val="center"/>
          </w:tcPr>
          <w:p w14:paraId="4D0237EF" w14:textId="77777777" w:rsidR="00473127" w:rsidRPr="006E73FB" w:rsidRDefault="00473127" w:rsidP="0036339D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</w:pPr>
            <w:r w:rsidRPr="006E73FB">
              <w:t>MATULJI, MIHOTIĆI</w:t>
            </w:r>
          </w:p>
        </w:tc>
        <w:tc>
          <w:tcPr>
            <w:tcW w:w="1723" w:type="dxa"/>
            <w:vAlign w:val="center"/>
          </w:tcPr>
          <w:p w14:paraId="692899E6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1</w:t>
            </w:r>
          </w:p>
        </w:tc>
      </w:tr>
      <w:tr w:rsidR="00473127" w:rsidRPr="006E73FB" w14:paraId="6E7B2313" w14:textId="77777777" w:rsidTr="003B26F2">
        <w:tc>
          <w:tcPr>
            <w:tcW w:w="883" w:type="dxa"/>
            <w:vAlign w:val="center"/>
          </w:tcPr>
          <w:p w14:paraId="33B43084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II.</w:t>
            </w:r>
          </w:p>
        </w:tc>
        <w:tc>
          <w:tcPr>
            <w:tcW w:w="7050" w:type="dxa"/>
            <w:vAlign w:val="center"/>
          </w:tcPr>
          <w:p w14:paraId="22B61817" w14:textId="797111A3" w:rsidR="00473127" w:rsidRPr="006E73FB" w:rsidRDefault="00473127" w:rsidP="0036339D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t>BREGI, RUKAVAC, JUŠIĆI, JURDANI</w:t>
            </w:r>
            <w:r>
              <w:t>, MUČIĆI, KUĆELI</w:t>
            </w:r>
            <w:r>
              <w:rPr>
                <w:color w:val="000000"/>
              </w:rPr>
              <w:t xml:space="preserve"> PERMANI,</w:t>
            </w:r>
          </w:p>
        </w:tc>
        <w:tc>
          <w:tcPr>
            <w:tcW w:w="1723" w:type="dxa"/>
            <w:vAlign w:val="center"/>
          </w:tcPr>
          <w:p w14:paraId="3EC6DF8E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0,8</w:t>
            </w:r>
          </w:p>
        </w:tc>
      </w:tr>
      <w:tr w:rsidR="00473127" w:rsidRPr="006E73FB" w14:paraId="6355C20B" w14:textId="77777777" w:rsidTr="003B26F2">
        <w:tc>
          <w:tcPr>
            <w:tcW w:w="883" w:type="dxa"/>
            <w:vAlign w:val="center"/>
          </w:tcPr>
          <w:p w14:paraId="04FD7D9A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III.</w:t>
            </w:r>
          </w:p>
        </w:tc>
        <w:tc>
          <w:tcPr>
            <w:tcW w:w="7050" w:type="dxa"/>
            <w:vAlign w:val="center"/>
          </w:tcPr>
          <w:p w14:paraId="0BC82D6D" w14:textId="64DD6A61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rPr>
                <w:color w:val="000000"/>
              </w:rPr>
              <w:t>BREŠCA, VELI I MALI BRGUD, ZVONEĆA</w:t>
            </w:r>
            <w:r>
              <w:rPr>
                <w:color w:val="000000"/>
              </w:rPr>
              <w:t>, RUŽIĆI, ZALUKI</w:t>
            </w:r>
            <w:r>
              <w:t xml:space="preserve"> </w:t>
            </w:r>
          </w:p>
        </w:tc>
        <w:tc>
          <w:tcPr>
            <w:tcW w:w="1723" w:type="dxa"/>
            <w:vAlign w:val="center"/>
          </w:tcPr>
          <w:p w14:paraId="19837615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0,7</w:t>
            </w:r>
          </w:p>
        </w:tc>
      </w:tr>
      <w:tr w:rsidR="00473127" w:rsidRPr="006E73FB" w14:paraId="76985C7B" w14:textId="77777777" w:rsidTr="003B26F2">
        <w:tc>
          <w:tcPr>
            <w:tcW w:w="883" w:type="dxa"/>
            <w:vAlign w:val="center"/>
          </w:tcPr>
          <w:p w14:paraId="6C020599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IV</w:t>
            </w:r>
          </w:p>
        </w:tc>
        <w:tc>
          <w:tcPr>
            <w:tcW w:w="7050" w:type="dxa"/>
            <w:vAlign w:val="center"/>
          </w:tcPr>
          <w:p w14:paraId="249DA41D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rPr>
                <w:color w:val="000000"/>
              </w:rPr>
              <w:t>RUPA, PASJAK, ŠAPJANE, LIPA</w:t>
            </w:r>
          </w:p>
        </w:tc>
        <w:tc>
          <w:tcPr>
            <w:tcW w:w="1723" w:type="dxa"/>
            <w:vAlign w:val="center"/>
          </w:tcPr>
          <w:p w14:paraId="4EADA4CE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0,5</w:t>
            </w:r>
          </w:p>
        </w:tc>
      </w:tr>
      <w:tr w:rsidR="00473127" w:rsidRPr="006E73FB" w14:paraId="427C6FAF" w14:textId="77777777" w:rsidTr="003B26F2">
        <w:tc>
          <w:tcPr>
            <w:tcW w:w="883" w:type="dxa"/>
            <w:vAlign w:val="center"/>
          </w:tcPr>
          <w:p w14:paraId="4E20DF3B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V.</w:t>
            </w:r>
          </w:p>
        </w:tc>
        <w:tc>
          <w:tcPr>
            <w:tcW w:w="7050" w:type="dxa"/>
            <w:vAlign w:val="center"/>
          </w:tcPr>
          <w:p w14:paraId="5E20C0B6" w14:textId="77777777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both"/>
              <w:rPr>
                <w:color w:val="000000"/>
              </w:rPr>
            </w:pPr>
            <w:r w:rsidRPr="006E73FB">
              <w:rPr>
                <w:color w:val="000000"/>
              </w:rPr>
              <w:t>ŽEJANE, VELE I MALE MUNE</w:t>
            </w:r>
            <w:r>
              <w:rPr>
                <w:color w:val="000000"/>
              </w:rPr>
              <w:t xml:space="preserve"> </w:t>
            </w:r>
            <w:r w:rsidRPr="006E73FB">
              <w:rPr>
                <w:color w:val="000000"/>
              </w:rPr>
              <w:t>I BRDCE</w:t>
            </w:r>
          </w:p>
        </w:tc>
        <w:tc>
          <w:tcPr>
            <w:tcW w:w="1723" w:type="dxa"/>
            <w:vAlign w:val="center"/>
          </w:tcPr>
          <w:p w14:paraId="298DDDA3" w14:textId="402B8BF9" w:rsidR="00473127" w:rsidRPr="006E73FB" w:rsidRDefault="00473127" w:rsidP="0036339D">
            <w:pPr>
              <w:pStyle w:val="Standard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73FB">
              <w:rPr>
                <w:color w:val="000000"/>
              </w:rPr>
              <w:t>0,</w:t>
            </w:r>
            <w:r>
              <w:rPr>
                <w:color w:val="000000"/>
              </w:rPr>
              <w:t>4</w:t>
            </w:r>
          </w:p>
        </w:tc>
      </w:tr>
      <w:bookmarkEnd w:id="5"/>
    </w:tbl>
    <w:p w14:paraId="6D328F17" w14:textId="4BF171D3" w:rsidR="00255888" w:rsidRDefault="00255888" w:rsidP="00237556">
      <w:pPr>
        <w:pStyle w:val="StandardWeb"/>
        <w:shd w:val="clear" w:color="auto" w:fill="FFFFFF"/>
        <w:spacing w:before="0" w:beforeAutospacing="0" w:after="0" w:afterAutospacing="0"/>
      </w:pPr>
    </w:p>
    <w:p w14:paraId="08A894B5" w14:textId="77777777" w:rsidR="00861B11" w:rsidRDefault="00861B11" w:rsidP="00237556">
      <w:pPr>
        <w:pStyle w:val="StandardWeb"/>
        <w:shd w:val="clear" w:color="auto" w:fill="FFFFFF"/>
        <w:spacing w:before="0" w:beforeAutospacing="0" w:after="0" w:afterAutospacing="0"/>
      </w:pPr>
    </w:p>
    <w:p w14:paraId="0B5D5289" w14:textId="67ACF357" w:rsidR="00237556" w:rsidRDefault="00237556" w:rsidP="00237556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  <w:r w:rsidRPr="00237556">
        <w:rPr>
          <w:b/>
          <w:bCs/>
        </w:rPr>
        <w:t>NAČIN UTVRĐIVANJA I PLAĆANJA NAKNADE</w:t>
      </w:r>
    </w:p>
    <w:p w14:paraId="49BEDCF8" w14:textId="77777777" w:rsidR="00237556" w:rsidRPr="00237556" w:rsidRDefault="00237556" w:rsidP="00237556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</w:p>
    <w:p w14:paraId="417ACD42" w14:textId="6D466A7B" w:rsidR="007F1C02" w:rsidRDefault="007F1C02" w:rsidP="007F1C02">
      <w:pPr>
        <w:pStyle w:val="StandardWeb"/>
        <w:shd w:val="clear" w:color="auto" w:fill="FFFFFF"/>
        <w:spacing w:before="0" w:beforeAutospacing="0" w:after="0" w:afterAutospacing="0"/>
        <w:jc w:val="center"/>
      </w:pPr>
      <w:r>
        <w:t>Članak 8.</w:t>
      </w:r>
    </w:p>
    <w:p w14:paraId="6A944DA3" w14:textId="77777777" w:rsidR="00237556" w:rsidRDefault="00237556" w:rsidP="00237556">
      <w:pPr>
        <w:pStyle w:val="Odlomakpopisa"/>
        <w:widowControl/>
        <w:numPr>
          <w:ilvl w:val="0"/>
          <w:numId w:val="20"/>
        </w:numPr>
        <w:suppressAutoHyphens w:val="0"/>
        <w:ind w:left="0" w:firstLine="0"/>
        <w:jc w:val="both"/>
      </w:pPr>
      <w:r>
        <w:t>Visina naknade za korištenje površina ili objekata iz članka 1. ovog Pravilnika utvrđuje se ugovorom o korištenju ili odobrenjem za korištenje koje izdaje nadležno tijelo Općine Matulji.</w:t>
      </w:r>
    </w:p>
    <w:p w14:paraId="4C96DFF2" w14:textId="77777777" w:rsidR="00237556" w:rsidRDefault="007F1C02" w:rsidP="00237556">
      <w:pPr>
        <w:pStyle w:val="Odlomakpopisa"/>
        <w:widowControl/>
        <w:numPr>
          <w:ilvl w:val="0"/>
          <w:numId w:val="20"/>
        </w:numPr>
        <w:suppressAutoHyphens w:val="0"/>
        <w:ind w:left="0" w:firstLine="0"/>
        <w:jc w:val="both"/>
      </w:pPr>
      <w:r>
        <w:t>Za obračunate iznose naknada utvrđene prema odredbama ovog pravilnika Jedinstveni upravni odjel na temelju odobrenja nadležnog tijela Općine Matulji ili temeljem ugovora ispostavlja račune.</w:t>
      </w:r>
    </w:p>
    <w:p w14:paraId="7C5C7D7B" w14:textId="77777777" w:rsidR="00237556" w:rsidRDefault="007F1C02" w:rsidP="00237556">
      <w:pPr>
        <w:pStyle w:val="Odlomakpopisa"/>
        <w:widowControl/>
        <w:numPr>
          <w:ilvl w:val="0"/>
          <w:numId w:val="20"/>
        </w:numPr>
        <w:suppressAutoHyphens w:val="0"/>
        <w:ind w:left="0" w:firstLine="0"/>
        <w:jc w:val="both"/>
      </w:pPr>
      <w:r>
        <w:t>N</w:t>
      </w:r>
      <w:r w:rsidR="003B26F2">
        <w:t xml:space="preserve">aknada utvrđena prema odredbama ovog Pravilnika </w:t>
      </w:r>
      <w:r w:rsidR="003B26F2" w:rsidRPr="002E72DA">
        <w:t xml:space="preserve"> plaća s</w:t>
      </w:r>
      <w:r>
        <w:t xml:space="preserve">e </w:t>
      </w:r>
      <w:r w:rsidR="003B26F2" w:rsidRPr="002E72DA">
        <w:t xml:space="preserve">jednokratno </w:t>
      </w:r>
      <w:r>
        <w:t>u roku od 15 dana od dana od dana dostave računa.</w:t>
      </w:r>
    </w:p>
    <w:p w14:paraId="716E066B" w14:textId="4F43F00A" w:rsidR="007F1C02" w:rsidRPr="002E72DA" w:rsidRDefault="007F1C02" w:rsidP="00237556">
      <w:pPr>
        <w:pStyle w:val="Odlomakpopisa"/>
        <w:widowControl/>
        <w:numPr>
          <w:ilvl w:val="0"/>
          <w:numId w:val="20"/>
        </w:numPr>
        <w:suppressAutoHyphens w:val="0"/>
        <w:ind w:left="0" w:firstLine="0"/>
        <w:jc w:val="both"/>
      </w:pPr>
      <w:r>
        <w:t>Ako se za korištenje površine ili objekata iz članka 1.ovog Pravilnika zaključuju ugovori za razdoblje duže od godine dana, ugovorom se definiraju dospijeća plaćanja naknade za svaku kalendarsku godinu.</w:t>
      </w:r>
    </w:p>
    <w:p w14:paraId="6F155B4A" w14:textId="77777777" w:rsidR="00237556" w:rsidRDefault="00237556" w:rsidP="00237556">
      <w:pPr>
        <w:tabs>
          <w:tab w:val="left" w:pos="3894"/>
        </w:tabs>
        <w:jc w:val="both"/>
        <w:rPr>
          <w:b/>
          <w:bCs/>
        </w:rPr>
      </w:pPr>
    </w:p>
    <w:p w14:paraId="785874B8" w14:textId="71003C46" w:rsidR="00473127" w:rsidRDefault="00237556" w:rsidP="00237556">
      <w:pPr>
        <w:jc w:val="both"/>
        <w:rPr>
          <w:b/>
          <w:bCs/>
        </w:rPr>
      </w:pPr>
      <w:r w:rsidRPr="00237556">
        <w:rPr>
          <w:b/>
          <w:bCs/>
        </w:rPr>
        <w:t>PRIJELAZNE I ZAVRŠNE ODREDBE</w:t>
      </w:r>
    </w:p>
    <w:p w14:paraId="0D552622" w14:textId="77777777" w:rsidR="00237556" w:rsidRPr="00237556" w:rsidRDefault="00237556" w:rsidP="00237556">
      <w:pPr>
        <w:jc w:val="both"/>
        <w:rPr>
          <w:b/>
          <w:bCs/>
        </w:rPr>
      </w:pPr>
    </w:p>
    <w:p w14:paraId="065258CE" w14:textId="0043998F" w:rsidR="003E65D4" w:rsidRDefault="003E65D4" w:rsidP="003E65D4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 xml:space="preserve">Članak </w:t>
      </w:r>
      <w:r w:rsidR="007F1C02">
        <w:rPr>
          <w:color w:val="000000"/>
        </w:rPr>
        <w:t>9</w:t>
      </w:r>
      <w:r w:rsidRPr="006E73FB">
        <w:rPr>
          <w:color w:val="000000"/>
        </w:rPr>
        <w:t>.</w:t>
      </w:r>
    </w:p>
    <w:p w14:paraId="799550A8" w14:textId="05828012" w:rsidR="00043C3E" w:rsidRDefault="00043C3E" w:rsidP="00043C3E">
      <w:pPr>
        <w:pStyle w:val="StandardWeb"/>
        <w:shd w:val="clear" w:color="auto" w:fill="FFFFFF"/>
        <w:spacing w:before="0" w:beforeAutospacing="0" w:after="0" w:afterAutospacing="0"/>
        <w:jc w:val="both"/>
      </w:pPr>
      <w:bookmarkStart w:id="8" w:name="_Hlk69199931"/>
      <w:r>
        <w:t>(</w:t>
      </w:r>
      <w:r w:rsidR="001E1C1D">
        <w:t>1</w:t>
      </w:r>
      <w:r>
        <w:t xml:space="preserve">) </w:t>
      </w:r>
      <w:r w:rsidR="003E65D4">
        <w:t xml:space="preserve">Ugovori o korištenju površina javne namjene </w:t>
      </w:r>
      <w:r w:rsidR="003E65D4" w:rsidRPr="003F3484">
        <w:t xml:space="preserve">uključujući i zemljište u vlasništvu </w:t>
      </w:r>
      <w:r w:rsidR="003E65D4">
        <w:t>O</w:t>
      </w:r>
      <w:r w:rsidR="003E65D4" w:rsidRPr="003F3484">
        <w:t xml:space="preserve">pćine </w:t>
      </w:r>
      <w:r w:rsidR="003E65D4">
        <w:t>M</w:t>
      </w:r>
      <w:r w:rsidR="003E65D4" w:rsidRPr="003F3484">
        <w:t xml:space="preserve">atulji </w:t>
      </w:r>
      <w:r w:rsidR="003E65D4">
        <w:t xml:space="preserve">kao i korištenju stupova javne rasvjete i drugih objekata komunalne infrastrukture </w:t>
      </w:r>
      <w:r>
        <w:t xml:space="preserve">zaključeni prije stupanja na snagu ovog Pravilnika </w:t>
      </w:r>
      <w:r w:rsidR="003E65D4">
        <w:t xml:space="preserve">ostaju na snazi </w:t>
      </w:r>
      <w:r>
        <w:t xml:space="preserve">pod uvjetom da je ugovorena visina naknade </w:t>
      </w:r>
      <w:r w:rsidR="001E1C1D">
        <w:t>viša</w:t>
      </w:r>
      <w:r>
        <w:t xml:space="preserve"> od naknade koja bi se plaćala prema odredbama ovog Pravilnika</w:t>
      </w:r>
      <w:r w:rsidR="003E65D4">
        <w:t xml:space="preserve">. </w:t>
      </w:r>
    </w:p>
    <w:p w14:paraId="37B58159" w14:textId="2950694E" w:rsidR="001637F8" w:rsidRDefault="00043C3E" w:rsidP="00043C3E">
      <w:pPr>
        <w:pStyle w:val="StandardWeb"/>
        <w:shd w:val="clear" w:color="auto" w:fill="FFFFFF"/>
        <w:spacing w:before="0" w:beforeAutospacing="0" w:after="0" w:afterAutospacing="0"/>
        <w:jc w:val="both"/>
      </w:pPr>
      <w:r>
        <w:t>(</w:t>
      </w:r>
      <w:r w:rsidR="001E1C1D">
        <w:t>2</w:t>
      </w:r>
      <w:r>
        <w:t xml:space="preserve">) </w:t>
      </w:r>
      <w:r w:rsidR="003E65D4">
        <w:t xml:space="preserve">U slučaju da </w:t>
      </w:r>
      <w:r w:rsidR="001E1C1D">
        <w:t>je</w:t>
      </w:r>
      <w:r w:rsidR="003E65D4">
        <w:t xml:space="preserve"> ugovori</w:t>
      </w:r>
      <w:r>
        <w:t>ma</w:t>
      </w:r>
      <w:r w:rsidR="003E65D4">
        <w:t xml:space="preserve"> iz stavka </w:t>
      </w:r>
      <w:r w:rsidR="001E1C1D">
        <w:t>1</w:t>
      </w:r>
      <w:r w:rsidR="003E65D4">
        <w:t xml:space="preserve">. </w:t>
      </w:r>
      <w:r w:rsidR="001E1C1D">
        <w:t xml:space="preserve">ovog članka </w:t>
      </w:r>
      <w:r w:rsidR="005466EF">
        <w:t>u</w:t>
      </w:r>
      <w:r>
        <w:t xml:space="preserve">govorena visina naknade </w:t>
      </w:r>
      <w:r w:rsidR="001E1C1D">
        <w:t>niža</w:t>
      </w:r>
      <w:r>
        <w:t xml:space="preserve"> od naknade koja bi se plaćala prema odredbama ovog Pravilnika, </w:t>
      </w:r>
      <w:r w:rsidR="003E65D4">
        <w:t>stupanjem na snagu ovog Pravilnika sa svim će se koris</w:t>
      </w:r>
      <w:r>
        <w:t>n</w:t>
      </w:r>
      <w:r w:rsidR="003E65D4">
        <w:t xml:space="preserve">icima zaključiti </w:t>
      </w:r>
      <w:r>
        <w:t>novi ugovori o korištenju uz izračun visin</w:t>
      </w:r>
      <w:r w:rsidR="001E1C1D">
        <w:t>e</w:t>
      </w:r>
      <w:r>
        <w:t xml:space="preserve"> naknade prema odredbama ovog Pravilnika.</w:t>
      </w:r>
    </w:p>
    <w:bookmarkEnd w:id="8"/>
    <w:p w14:paraId="4185B702" w14:textId="77777777" w:rsidR="001E1C1D" w:rsidRDefault="001E1C1D" w:rsidP="001E1C1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4EBE40F" w14:textId="7F9B9682" w:rsidR="001E1C1D" w:rsidRDefault="001E1C1D" w:rsidP="001E1C1D">
      <w:pPr>
        <w:pStyle w:val="Standard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E73FB">
        <w:rPr>
          <w:color w:val="000000"/>
        </w:rPr>
        <w:t xml:space="preserve">Članak </w:t>
      </w:r>
      <w:r>
        <w:rPr>
          <w:color w:val="000000"/>
        </w:rPr>
        <w:t>10</w:t>
      </w:r>
      <w:r w:rsidRPr="006E73FB">
        <w:rPr>
          <w:color w:val="000000"/>
        </w:rPr>
        <w:t>.</w:t>
      </w:r>
    </w:p>
    <w:p w14:paraId="3D451D92" w14:textId="3B43E2EA" w:rsidR="001E1C1D" w:rsidRDefault="001E1C1D" w:rsidP="001E1C1D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73FB">
        <w:rPr>
          <w:color w:val="000000"/>
        </w:rPr>
        <w:t>Ova</w:t>
      </w:r>
      <w:r>
        <w:rPr>
          <w:color w:val="000000"/>
        </w:rPr>
        <w:t>j</w:t>
      </w:r>
      <w:r w:rsidRPr="006E73FB">
        <w:rPr>
          <w:color w:val="000000"/>
        </w:rPr>
        <w:t xml:space="preserve"> </w:t>
      </w:r>
      <w:r>
        <w:rPr>
          <w:color w:val="000000"/>
        </w:rPr>
        <w:t>Pravilnik</w:t>
      </w:r>
      <w:r w:rsidRPr="006E73FB">
        <w:rPr>
          <w:color w:val="000000"/>
        </w:rPr>
        <w:t xml:space="preserve"> stupa na snagu danom donošenja, a objavljuje se u »Službenim novinama Primorsko-goranske županije.«</w:t>
      </w:r>
    </w:p>
    <w:p w14:paraId="2FCF3045" w14:textId="77777777" w:rsidR="00043C3E" w:rsidRPr="00043C3E" w:rsidRDefault="00043C3E" w:rsidP="00043C3E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92FF2CC" w14:textId="77777777" w:rsidR="001637F8" w:rsidRPr="00B26DF6" w:rsidRDefault="001637F8" w:rsidP="00B26DF6">
      <w:pPr>
        <w:jc w:val="both"/>
      </w:pPr>
    </w:p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11"/>
      </w:tblGrid>
      <w:tr w:rsidR="00357ACA" w:rsidRPr="00B26DF6" w14:paraId="078BDB54" w14:textId="77777777" w:rsidTr="000310BE">
        <w:trPr>
          <w:trHeight w:val="419"/>
        </w:trPr>
        <w:tc>
          <w:tcPr>
            <w:tcW w:w="5920" w:type="dxa"/>
            <w:vAlign w:val="center"/>
          </w:tcPr>
          <w:p w14:paraId="4F82502E" w14:textId="77777777" w:rsidR="001637F8" w:rsidRPr="00B26DF6" w:rsidRDefault="001637F8" w:rsidP="00B26DF6"/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554AC6E8" w14:textId="77777777" w:rsidR="001637F8" w:rsidRPr="00B26DF6" w:rsidRDefault="00BA63C2" w:rsidP="00B26DF6">
            <w:pPr>
              <w:jc w:val="center"/>
            </w:pPr>
            <w:r w:rsidRPr="00B26DF6">
              <w:t>Općinski načelnik</w:t>
            </w:r>
          </w:p>
          <w:p w14:paraId="7433A1BB" w14:textId="77777777" w:rsidR="001637F8" w:rsidRPr="00B26DF6" w:rsidRDefault="001637F8" w:rsidP="00B26DF6">
            <w:pPr>
              <w:jc w:val="center"/>
              <w:rPr>
                <w:b/>
              </w:rPr>
            </w:pPr>
          </w:p>
          <w:p w14:paraId="7BD077AB" w14:textId="77777777" w:rsidR="001637F8" w:rsidRPr="00B26DF6" w:rsidRDefault="001637F8" w:rsidP="00B26DF6">
            <w:pPr>
              <w:jc w:val="center"/>
              <w:rPr>
                <w:b/>
              </w:rPr>
            </w:pPr>
          </w:p>
        </w:tc>
      </w:tr>
      <w:tr w:rsidR="00357ACA" w:rsidRPr="00732BD7" w14:paraId="56F0C61C" w14:textId="77777777" w:rsidTr="000310BE">
        <w:trPr>
          <w:trHeight w:val="273"/>
        </w:trPr>
        <w:tc>
          <w:tcPr>
            <w:tcW w:w="5920" w:type="dxa"/>
            <w:vAlign w:val="center"/>
          </w:tcPr>
          <w:p w14:paraId="1B69D0E7" w14:textId="77777777" w:rsidR="001637F8" w:rsidRPr="00B26DF6" w:rsidRDefault="001637F8" w:rsidP="00B26DF6"/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57FE7EA" w14:textId="77777777" w:rsidR="001637F8" w:rsidRPr="00732BD7" w:rsidRDefault="00BA63C2" w:rsidP="00B26DF6">
            <w:pPr>
              <w:jc w:val="center"/>
              <w:rPr>
                <w:b/>
                <w:i/>
              </w:rPr>
            </w:pPr>
            <w:r w:rsidRPr="00B26DF6">
              <w:rPr>
                <w:i/>
              </w:rPr>
              <w:t xml:space="preserve"> Mario Ćiković</w:t>
            </w:r>
            <w:r w:rsidRPr="00732BD7">
              <w:rPr>
                <w:i/>
              </w:rPr>
              <w:t xml:space="preserve">  </w:t>
            </w:r>
          </w:p>
        </w:tc>
      </w:tr>
    </w:tbl>
    <w:p w14:paraId="6DED12A9" w14:textId="77777777" w:rsidR="008619A6" w:rsidRPr="007C0838" w:rsidRDefault="008619A6" w:rsidP="00B26DF6">
      <w:pPr>
        <w:jc w:val="both"/>
        <w:rPr>
          <w:lang w:eastAsia="hr-HR"/>
        </w:rPr>
      </w:pPr>
    </w:p>
    <w:sectPr w:rsidR="008619A6" w:rsidRPr="007C0838" w:rsidSect="00AB77F8">
      <w:footerReference w:type="default" r:id="rId11"/>
      <w:footerReference w:type="first" r:id="rId12"/>
      <w:pgSz w:w="11906" w:h="16838"/>
      <w:pgMar w:top="1134" w:right="99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AA09" w14:textId="77777777" w:rsidR="00D77439" w:rsidRDefault="00D77439">
      <w:r>
        <w:separator/>
      </w:r>
    </w:p>
  </w:endnote>
  <w:endnote w:type="continuationSeparator" w:id="0">
    <w:p w14:paraId="24863FFF" w14:textId="77777777" w:rsidR="00D77439" w:rsidRDefault="00D7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57ACA" w14:paraId="51C9B850" w14:textId="77777777" w:rsidTr="000F45A1">
      <w:trPr>
        <w:trHeight w:val="411"/>
      </w:trPr>
      <w:tc>
        <w:tcPr>
          <w:tcW w:w="3169" w:type="dxa"/>
          <w:vAlign w:val="center"/>
        </w:tcPr>
        <w:p w14:paraId="34F32D0C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9" w:name="OLE_LINK10"/>
          <w:bookmarkStart w:id="10" w:name="OLE_LINK11"/>
        </w:p>
      </w:tc>
      <w:tc>
        <w:tcPr>
          <w:tcW w:w="3169" w:type="dxa"/>
          <w:vAlign w:val="center"/>
        </w:tcPr>
        <w:p w14:paraId="7013FB99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49A81F68" w14:textId="77777777" w:rsidR="007C7695" w:rsidRPr="000F45A1" w:rsidRDefault="00BA63C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55BD0" w:rsidRPr="00455BD0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9"/>
    <w:bookmarkEnd w:id="10"/>
  </w:tbl>
  <w:p w14:paraId="42B0C59B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357ACA" w14:paraId="5380F39A" w14:textId="77777777" w:rsidTr="00451E22">
      <w:trPr>
        <w:trHeight w:val="411"/>
      </w:trPr>
      <w:tc>
        <w:tcPr>
          <w:tcW w:w="3169" w:type="dxa"/>
          <w:vAlign w:val="center"/>
        </w:tcPr>
        <w:p w14:paraId="53AF7CF6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E59D185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6C7A13A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150E4A5E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DDC4" w14:textId="77777777" w:rsidR="00D77439" w:rsidRDefault="00D77439">
      <w:r>
        <w:separator/>
      </w:r>
    </w:p>
  </w:footnote>
  <w:footnote w:type="continuationSeparator" w:id="0">
    <w:p w14:paraId="276CF90F" w14:textId="77777777" w:rsidR="00D77439" w:rsidRDefault="00D7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8665F03"/>
    <w:multiLevelType w:val="hybridMultilevel"/>
    <w:tmpl w:val="2ABAA91A"/>
    <w:lvl w:ilvl="0" w:tplc="FA66DA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FEA267E"/>
    <w:multiLevelType w:val="hybridMultilevel"/>
    <w:tmpl w:val="A1221CEE"/>
    <w:lvl w:ilvl="0" w:tplc="2664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A9AA2">
      <w:start w:val="1"/>
      <w:numFmt w:val="lowerLetter"/>
      <w:lvlText w:val="%2."/>
      <w:lvlJc w:val="left"/>
      <w:pPr>
        <w:ind w:left="1440" w:hanging="360"/>
      </w:pPr>
    </w:lvl>
    <w:lvl w:ilvl="2" w:tplc="D7242924">
      <w:start w:val="1"/>
      <w:numFmt w:val="lowerRoman"/>
      <w:lvlText w:val="%3."/>
      <w:lvlJc w:val="right"/>
      <w:pPr>
        <w:ind w:left="2160" w:hanging="180"/>
      </w:pPr>
    </w:lvl>
    <w:lvl w:ilvl="3" w:tplc="BBE00320">
      <w:start w:val="1"/>
      <w:numFmt w:val="decimal"/>
      <w:lvlText w:val="%4."/>
      <w:lvlJc w:val="left"/>
      <w:pPr>
        <w:ind w:left="2880" w:hanging="360"/>
      </w:pPr>
    </w:lvl>
    <w:lvl w:ilvl="4" w:tplc="56BE0830">
      <w:start w:val="1"/>
      <w:numFmt w:val="lowerLetter"/>
      <w:lvlText w:val="%5."/>
      <w:lvlJc w:val="left"/>
      <w:pPr>
        <w:ind w:left="3600" w:hanging="360"/>
      </w:pPr>
    </w:lvl>
    <w:lvl w:ilvl="5" w:tplc="53A0718A">
      <w:start w:val="1"/>
      <w:numFmt w:val="lowerRoman"/>
      <w:lvlText w:val="%6."/>
      <w:lvlJc w:val="right"/>
      <w:pPr>
        <w:ind w:left="4320" w:hanging="180"/>
      </w:pPr>
    </w:lvl>
    <w:lvl w:ilvl="6" w:tplc="5BB46514">
      <w:start w:val="1"/>
      <w:numFmt w:val="decimal"/>
      <w:lvlText w:val="%7."/>
      <w:lvlJc w:val="left"/>
      <w:pPr>
        <w:ind w:left="5040" w:hanging="360"/>
      </w:pPr>
    </w:lvl>
    <w:lvl w:ilvl="7" w:tplc="41E8E326">
      <w:start w:val="1"/>
      <w:numFmt w:val="lowerLetter"/>
      <w:lvlText w:val="%8."/>
      <w:lvlJc w:val="left"/>
      <w:pPr>
        <w:ind w:left="5760" w:hanging="360"/>
      </w:pPr>
    </w:lvl>
    <w:lvl w:ilvl="8" w:tplc="DF1EFD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13F"/>
    <w:multiLevelType w:val="hybridMultilevel"/>
    <w:tmpl w:val="F1F265C8"/>
    <w:lvl w:ilvl="0" w:tplc="45B6BFA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6AA3798"/>
    <w:multiLevelType w:val="hybridMultilevel"/>
    <w:tmpl w:val="EE0831B0"/>
    <w:lvl w:ilvl="0" w:tplc="6FCEA9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A70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AF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24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A8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04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49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C26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9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C1A46"/>
    <w:multiLevelType w:val="hybridMultilevel"/>
    <w:tmpl w:val="F95CDFD4"/>
    <w:lvl w:ilvl="0" w:tplc="96B64F4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A1183"/>
    <w:multiLevelType w:val="hybridMultilevel"/>
    <w:tmpl w:val="18664154"/>
    <w:lvl w:ilvl="0" w:tplc="14705868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A7C181C"/>
    <w:multiLevelType w:val="hybridMultilevel"/>
    <w:tmpl w:val="A67C85E4"/>
    <w:lvl w:ilvl="0" w:tplc="8DC4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C0FF4">
      <w:start w:val="1"/>
      <w:numFmt w:val="lowerLetter"/>
      <w:lvlText w:val="%2."/>
      <w:lvlJc w:val="left"/>
      <w:pPr>
        <w:ind w:left="1440" w:hanging="360"/>
      </w:pPr>
    </w:lvl>
    <w:lvl w:ilvl="2" w:tplc="4D5662F4">
      <w:start w:val="1"/>
      <w:numFmt w:val="lowerRoman"/>
      <w:lvlText w:val="%3."/>
      <w:lvlJc w:val="right"/>
      <w:pPr>
        <w:ind w:left="2160" w:hanging="180"/>
      </w:pPr>
    </w:lvl>
    <w:lvl w:ilvl="3" w:tplc="CA78D9DE">
      <w:start w:val="1"/>
      <w:numFmt w:val="decimal"/>
      <w:lvlText w:val="%4."/>
      <w:lvlJc w:val="left"/>
      <w:pPr>
        <w:ind w:left="2880" w:hanging="360"/>
      </w:pPr>
    </w:lvl>
    <w:lvl w:ilvl="4" w:tplc="B0C4C1F0">
      <w:start w:val="1"/>
      <w:numFmt w:val="lowerLetter"/>
      <w:lvlText w:val="%5."/>
      <w:lvlJc w:val="left"/>
      <w:pPr>
        <w:ind w:left="3600" w:hanging="360"/>
      </w:pPr>
    </w:lvl>
    <w:lvl w:ilvl="5" w:tplc="CDC6B77E">
      <w:start w:val="1"/>
      <w:numFmt w:val="lowerRoman"/>
      <w:lvlText w:val="%6."/>
      <w:lvlJc w:val="right"/>
      <w:pPr>
        <w:ind w:left="4320" w:hanging="180"/>
      </w:pPr>
    </w:lvl>
    <w:lvl w:ilvl="6" w:tplc="11F8A7FC">
      <w:start w:val="1"/>
      <w:numFmt w:val="decimal"/>
      <w:lvlText w:val="%7."/>
      <w:lvlJc w:val="left"/>
      <w:pPr>
        <w:ind w:left="5040" w:hanging="360"/>
      </w:pPr>
    </w:lvl>
    <w:lvl w:ilvl="7" w:tplc="E92E16C0">
      <w:start w:val="1"/>
      <w:numFmt w:val="lowerLetter"/>
      <w:lvlText w:val="%8."/>
      <w:lvlJc w:val="left"/>
      <w:pPr>
        <w:ind w:left="5760" w:hanging="360"/>
      </w:pPr>
    </w:lvl>
    <w:lvl w:ilvl="8" w:tplc="14CC29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0147E"/>
    <w:multiLevelType w:val="hybridMultilevel"/>
    <w:tmpl w:val="D076CB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2524"/>
    <w:multiLevelType w:val="hybridMultilevel"/>
    <w:tmpl w:val="2196EF50"/>
    <w:lvl w:ilvl="0" w:tplc="A13859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E138B"/>
    <w:multiLevelType w:val="hybridMultilevel"/>
    <w:tmpl w:val="0F7C67E0"/>
    <w:lvl w:ilvl="0" w:tplc="BE207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92C0D"/>
    <w:multiLevelType w:val="hybridMultilevel"/>
    <w:tmpl w:val="8460EE5A"/>
    <w:lvl w:ilvl="0" w:tplc="0706B3BA">
      <w:start w:val="1"/>
      <w:numFmt w:val="lowerLetter"/>
      <w:lvlText w:val="%1)"/>
      <w:lvlJc w:val="left"/>
      <w:pPr>
        <w:ind w:left="21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44" w:hanging="360"/>
      </w:pPr>
    </w:lvl>
    <w:lvl w:ilvl="2" w:tplc="0809001B" w:tentative="1">
      <w:start w:val="1"/>
      <w:numFmt w:val="lowerRoman"/>
      <w:lvlText w:val="%3."/>
      <w:lvlJc w:val="right"/>
      <w:pPr>
        <w:ind w:left="3564" w:hanging="180"/>
      </w:pPr>
    </w:lvl>
    <w:lvl w:ilvl="3" w:tplc="0809000F" w:tentative="1">
      <w:start w:val="1"/>
      <w:numFmt w:val="decimal"/>
      <w:lvlText w:val="%4."/>
      <w:lvlJc w:val="left"/>
      <w:pPr>
        <w:ind w:left="4284" w:hanging="360"/>
      </w:pPr>
    </w:lvl>
    <w:lvl w:ilvl="4" w:tplc="08090019" w:tentative="1">
      <w:start w:val="1"/>
      <w:numFmt w:val="lowerLetter"/>
      <w:lvlText w:val="%5."/>
      <w:lvlJc w:val="left"/>
      <w:pPr>
        <w:ind w:left="5004" w:hanging="360"/>
      </w:pPr>
    </w:lvl>
    <w:lvl w:ilvl="5" w:tplc="0809001B" w:tentative="1">
      <w:start w:val="1"/>
      <w:numFmt w:val="lowerRoman"/>
      <w:lvlText w:val="%6."/>
      <w:lvlJc w:val="right"/>
      <w:pPr>
        <w:ind w:left="5724" w:hanging="180"/>
      </w:pPr>
    </w:lvl>
    <w:lvl w:ilvl="6" w:tplc="0809000F" w:tentative="1">
      <w:start w:val="1"/>
      <w:numFmt w:val="decimal"/>
      <w:lvlText w:val="%7."/>
      <w:lvlJc w:val="left"/>
      <w:pPr>
        <w:ind w:left="6444" w:hanging="360"/>
      </w:pPr>
    </w:lvl>
    <w:lvl w:ilvl="7" w:tplc="08090019" w:tentative="1">
      <w:start w:val="1"/>
      <w:numFmt w:val="lowerLetter"/>
      <w:lvlText w:val="%8."/>
      <w:lvlJc w:val="left"/>
      <w:pPr>
        <w:ind w:left="7164" w:hanging="360"/>
      </w:pPr>
    </w:lvl>
    <w:lvl w:ilvl="8" w:tplc="08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3" w15:restartNumberingAfterBreak="0">
    <w:nsid w:val="554F0C22"/>
    <w:multiLevelType w:val="hybridMultilevel"/>
    <w:tmpl w:val="6F28DB1C"/>
    <w:lvl w:ilvl="0" w:tplc="9CDAD37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16795A"/>
    <w:multiLevelType w:val="hybridMultilevel"/>
    <w:tmpl w:val="0278EE6C"/>
    <w:lvl w:ilvl="0" w:tplc="788622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62598"/>
    <w:multiLevelType w:val="hybridMultilevel"/>
    <w:tmpl w:val="5822AC1A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C0E28"/>
    <w:multiLevelType w:val="hybridMultilevel"/>
    <w:tmpl w:val="00749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48DD"/>
    <w:multiLevelType w:val="hybridMultilevel"/>
    <w:tmpl w:val="F30E1862"/>
    <w:lvl w:ilvl="0" w:tplc="79BEFC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A4D30"/>
    <w:multiLevelType w:val="hybridMultilevel"/>
    <w:tmpl w:val="48600640"/>
    <w:lvl w:ilvl="0" w:tplc="3DC04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E583D"/>
    <w:multiLevelType w:val="hybridMultilevel"/>
    <w:tmpl w:val="78386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7C274821"/>
    <w:multiLevelType w:val="hybridMultilevel"/>
    <w:tmpl w:val="F56A7788"/>
    <w:lvl w:ilvl="0" w:tplc="4FB2A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AC228">
      <w:start w:val="1"/>
      <w:numFmt w:val="lowerLetter"/>
      <w:lvlText w:val="%2."/>
      <w:lvlJc w:val="left"/>
      <w:pPr>
        <w:ind w:left="1440" w:hanging="360"/>
      </w:pPr>
    </w:lvl>
    <w:lvl w:ilvl="2" w:tplc="15E8E4C6">
      <w:start w:val="1"/>
      <w:numFmt w:val="lowerRoman"/>
      <w:lvlText w:val="%3."/>
      <w:lvlJc w:val="right"/>
      <w:pPr>
        <w:ind w:left="2160" w:hanging="180"/>
      </w:pPr>
    </w:lvl>
    <w:lvl w:ilvl="3" w:tplc="3E9096B8">
      <w:start w:val="1"/>
      <w:numFmt w:val="decimal"/>
      <w:lvlText w:val="%4."/>
      <w:lvlJc w:val="left"/>
      <w:pPr>
        <w:ind w:left="2880" w:hanging="360"/>
      </w:pPr>
    </w:lvl>
    <w:lvl w:ilvl="4" w:tplc="968842D2">
      <w:start w:val="1"/>
      <w:numFmt w:val="lowerLetter"/>
      <w:lvlText w:val="%5."/>
      <w:lvlJc w:val="left"/>
      <w:pPr>
        <w:ind w:left="3600" w:hanging="360"/>
      </w:pPr>
    </w:lvl>
    <w:lvl w:ilvl="5" w:tplc="CF1052DE">
      <w:start w:val="1"/>
      <w:numFmt w:val="lowerRoman"/>
      <w:lvlText w:val="%6."/>
      <w:lvlJc w:val="right"/>
      <w:pPr>
        <w:ind w:left="4320" w:hanging="180"/>
      </w:pPr>
    </w:lvl>
    <w:lvl w:ilvl="6" w:tplc="5F0A5C10">
      <w:start w:val="1"/>
      <w:numFmt w:val="decimal"/>
      <w:lvlText w:val="%7."/>
      <w:lvlJc w:val="left"/>
      <w:pPr>
        <w:ind w:left="5040" w:hanging="360"/>
      </w:pPr>
    </w:lvl>
    <w:lvl w:ilvl="7" w:tplc="523C5D08">
      <w:start w:val="1"/>
      <w:numFmt w:val="lowerLetter"/>
      <w:lvlText w:val="%8."/>
      <w:lvlJc w:val="left"/>
      <w:pPr>
        <w:ind w:left="5760" w:hanging="360"/>
      </w:pPr>
    </w:lvl>
    <w:lvl w:ilvl="8" w:tplc="7B3871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20"/>
  </w:num>
  <w:num w:numId="6">
    <w:abstractNumId w:val="5"/>
  </w:num>
  <w:num w:numId="7">
    <w:abstractNumId w:val="12"/>
  </w:num>
  <w:num w:numId="8">
    <w:abstractNumId w:val="9"/>
  </w:num>
  <w:num w:numId="9">
    <w:abstractNumId w:val="18"/>
  </w:num>
  <w:num w:numId="10">
    <w:abstractNumId w:val="6"/>
  </w:num>
  <w:num w:numId="11">
    <w:abstractNumId w:val="19"/>
  </w:num>
  <w:num w:numId="12">
    <w:abstractNumId w:val="15"/>
  </w:num>
  <w:num w:numId="13">
    <w:abstractNumId w:val="7"/>
  </w:num>
  <w:num w:numId="14">
    <w:abstractNumId w:val="11"/>
  </w:num>
  <w:num w:numId="15">
    <w:abstractNumId w:val="16"/>
  </w:num>
  <w:num w:numId="16">
    <w:abstractNumId w:val="13"/>
  </w:num>
  <w:num w:numId="17">
    <w:abstractNumId w:val="14"/>
  </w:num>
  <w:num w:numId="18">
    <w:abstractNumId w:val="10"/>
  </w:num>
  <w:num w:numId="19">
    <w:abstractNumId w:val="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251FA"/>
    <w:rsid w:val="000310BE"/>
    <w:rsid w:val="000367D6"/>
    <w:rsid w:val="00043C3E"/>
    <w:rsid w:val="000760E5"/>
    <w:rsid w:val="00094F5D"/>
    <w:rsid w:val="000A10DF"/>
    <w:rsid w:val="000A28BA"/>
    <w:rsid w:val="000A3D60"/>
    <w:rsid w:val="000B01C3"/>
    <w:rsid w:val="000B630B"/>
    <w:rsid w:val="000D685E"/>
    <w:rsid w:val="000F45A1"/>
    <w:rsid w:val="000F5281"/>
    <w:rsid w:val="001202C9"/>
    <w:rsid w:val="001311B3"/>
    <w:rsid w:val="00163436"/>
    <w:rsid w:val="001637F8"/>
    <w:rsid w:val="001839BB"/>
    <w:rsid w:val="00190D5F"/>
    <w:rsid w:val="001B2B98"/>
    <w:rsid w:val="001C3B0B"/>
    <w:rsid w:val="001C63D9"/>
    <w:rsid w:val="001E1C1D"/>
    <w:rsid w:val="00205FF6"/>
    <w:rsid w:val="00237556"/>
    <w:rsid w:val="002551CE"/>
    <w:rsid w:val="00255637"/>
    <w:rsid w:val="00255888"/>
    <w:rsid w:val="002756C9"/>
    <w:rsid w:val="00291C24"/>
    <w:rsid w:val="002D10CF"/>
    <w:rsid w:val="002E29AF"/>
    <w:rsid w:val="002E388A"/>
    <w:rsid w:val="002E4164"/>
    <w:rsid w:val="002E7E07"/>
    <w:rsid w:val="00301781"/>
    <w:rsid w:val="00314AC1"/>
    <w:rsid w:val="00316CDD"/>
    <w:rsid w:val="0031772E"/>
    <w:rsid w:val="0032648E"/>
    <w:rsid w:val="0033157A"/>
    <w:rsid w:val="00332354"/>
    <w:rsid w:val="00341096"/>
    <w:rsid w:val="00344EA2"/>
    <w:rsid w:val="00357ACA"/>
    <w:rsid w:val="0037330A"/>
    <w:rsid w:val="003834F5"/>
    <w:rsid w:val="00396DE7"/>
    <w:rsid w:val="003A7004"/>
    <w:rsid w:val="003B0EE0"/>
    <w:rsid w:val="003B22B2"/>
    <w:rsid w:val="003B26F2"/>
    <w:rsid w:val="003B2919"/>
    <w:rsid w:val="003C02B5"/>
    <w:rsid w:val="003C6C42"/>
    <w:rsid w:val="003D1B99"/>
    <w:rsid w:val="003D362A"/>
    <w:rsid w:val="003E493B"/>
    <w:rsid w:val="003E65D4"/>
    <w:rsid w:val="003F3484"/>
    <w:rsid w:val="003F5DF8"/>
    <w:rsid w:val="004045CD"/>
    <w:rsid w:val="00451E22"/>
    <w:rsid w:val="00455BD0"/>
    <w:rsid w:val="00473127"/>
    <w:rsid w:val="00495494"/>
    <w:rsid w:val="004B4D2F"/>
    <w:rsid w:val="004B6D4E"/>
    <w:rsid w:val="004D0604"/>
    <w:rsid w:val="004E3CCE"/>
    <w:rsid w:val="005112B7"/>
    <w:rsid w:val="00516D8C"/>
    <w:rsid w:val="00530139"/>
    <w:rsid w:val="00532FD5"/>
    <w:rsid w:val="00543E27"/>
    <w:rsid w:val="005466EF"/>
    <w:rsid w:val="005468B4"/>
    <w:rsid w:val="00553669"/>
    <w:rsid w:val="00553E97"/>
    <w:rsid w:val="005547D1"/>
    <w:rsid w:val="005827DC"/>
    <w:rsid w:val="00584FC2"/>
    <w:rsid w:val="005A30E6"/>
    <w:rsid w:val="005A5AFD"/>
    <w:rsid w:val="005B4FA8"/>
    <w:rsid w:val="005C12E6"/>
    <w:rsid w:val="005D1126"/>
    <w:rsid w:val="005F6ACD"/>
    <w:rsid w:val="00641273"/>
    <w:rsid w:val="006418CF"/>
    <w:rsid w:val="00646DA9"/>
    <w:rsid w:val="006500FE"/>
    <w:rsid w:val="00655AFE"/>
    <w:rsid w:val="00666AF7"/>
    <w:rsid w:val="00671CA7"/>
    <w:rsid w:val="006724D9"/>
    <w:rsid w:val="00681B68"/>
    <w:rsid w:val="00681F29"/>
    <w:rsid w:val="006939E5"/>
    <w:rsid w:val="00697409"/>
    <w:rsid w:val="006B12C4"/>
    <w:rsid w:val="006D3F04"/>
    <w:rsid w:val="006D71F9"/>
    <w:rsid w:val="006E062C"/>
    <w:rsid w:val="006F42E9"/>
    <w:rsid w:val="007063BE"/>
    <w:rsid w:val="007151D8"/>
    <w:rsid w:val="00720A18"/>
    <w:rsid w:val="00732BD7"/>
    <w:rsid w:val="0074389F"/>
    <w:rsid w:val="007617C5"/>
    <w:rsid w:val="0076334D"/>
    <w:rsid w:val="00773AF4"/>
    <w:rsid w:val="0079098D"/>
    <w:rsid w:val="00795CF9"/>
    <w:rsid w:val="007C0838"/>
    <w:rsid w:val="007C6DBF"/>
    <w:rsid w:val="007C7695"/>
    <w:rsid w:val="007E2A6A"/>
    <w:rsid w:val="007E68E3"/>
    <w:rsid w:val="007F1C02"/>
    <w:rsid w:val="007F3248"/>
    <w:rsid w:val="007F580B"/>
    <w:rsid w:val="00840B2A"/>
    <w:rsid w:val="0084591B"/>
    <w:rsid w:val="008619A6"/>
    <w:rsid w:val="00861B11"/>
    <w:rsid w:val="0087604C"/>
    <w:rsid w:val="00883823"/>
    <w:rsid w:val="008C1A4A"/>
    <w:rsid w:val="008D74DB"/>
    <w:rsid w:val="008E4E1E"/>
    <w:rsid w:val="008F29F3"/>
    <w:rsid w:val="0090068C"/>
    <w:rsid w:val="00906C6B"/>
    <w:rsid w:val="00920B87"/>
    <w:rsid w:val="00932518"/>
    <w:rsid w:val="009356C7"/>
    <w:rsid w:val="00981900"/>
    <w:rsid w:val="00987DC7"/>
    <w:rsid w:val="0099027C"/>
    <w:rsid w:val="009A1489"/>
    <w:rsid w:val="009B0DB7"/>
    <w:rsid w:val="009C4307"/>
    <w:rsid w:val="009F0F3C"/>
    <w:rsid w:val="00A0249D"/>
    <w:rsid w:val="00A3639D"/>
    <w:rsid w:val="00A44AA4"/>
    <w:rsid w:val="00A878AC"/>
    <w:rsid w:val="00A90916"/>
    <w:rsid w:val="00A97573"/>
    <w:rsid w:val="00AA17FC"/>
    <w:rsid w:val="00AA3B30"/>
    <w:rsid w:val="00AA7F70"/>
    <w:rsid w:val="00AB77F8"/>
    <w:rsid w:val="00B05B0A"/>
    <w:rsid w:val="00B20A1B"/>
    <w:rsid w:val="00B26DF6"/>
    <w:rsid w:val="00B73D78"/>
    <w:rsid w:val="00B7527C"/>
    <w:rsid w:val="00B8371E"/>
    <w:rsid w:val="00B91297"/>
    <w:rsid w:val="00B91CC9"/>
    <w:rsid w:val="00B9260E"/>
    <w:rsid w:val="00B9666D"/>
    <w:rsid w:val="00BA63C2"/>
    <w:rsid w:val="00BB6F9D"/>
    <w:rsid w:val="00BE2CB0"/>
    <w:rsid w:val="00BF7240"/>
    <w:rsid w:val="00C0088C"/>
    <w:rsid w:val="00C1156F"/>
    <w:rsid w:val="00C501FD"/>
    <w:rsid w:val="00C5571B"/>
    <w:rsid w:val="00C63421"/>
    <w:rsid w:val="00C95FD2"/>
    <w:rsid w:val="00CA0A29"/>
    <w:rsid w:val="00CA4C84"/>
    <w:rsid w:val="00CB0434"/>
    <w:rsid w:val="00CD3CAA"/>
    <w:rsid w:val="00D10C74"/>
    <w:rsid w:val="00D11A88"/>
    <w:rsid w:val="00D21BEB"/>
    <w:rsid w:val="00D36435"/>
    <w:rsid w:val="00D43FE0"/>
    <w:rsid w:val="00D46CB9"/>
    <w:rsid w:val="00D77439"/>
    <w:rsid w:val="00D858FB"/>
    <w:rsid w:val="00D86587"/>
    <w:rsid w:val="00DA3B80"/>
    <w:rsid w:val="00DA628D"/>
    <w:rsid w:val="00DA7BAF"/>
    <w:rsid w:val="00DB5ECD"/>
    <w:rsid w:val="00DC3811"/>
    <w:rsid w:val="00DD577A"/>
    <w:rsid w:val="00DE1A9B"/>
    <w:rsid w:val="00DE46CF"/>
    <w:rsid w:val="00DE4F35"/>
    <w:rsid w:val="00DE508E"/>
    <w:rsid w:val="00E11CF2"/>
    <w:rsid w:val="00E412C8"/>
    <w:rsid w:val="00E55C93"/>
    <w:rsid w:val="00E70731"/>
    <w:rsid w:val="00E71E2E"/>
    <w:rsid w:val="00EA47D2"/>
    <w:rsid w:val="00EB3D5D"/>
    <w:rsid w:val="00EB540F"/>
    <w:rsid w:val="00EC3F12"/>
    <w:rsid w:val="00F15884"/>
    <w:rsid w:val="00F25F21"/>
    <w:rsid w:val="00F41137"/>
    <w:rsid w:val="00F46E3A"/>
    <w:rsid w:val="00F57C58"/>
    <w:rsid w:val="00F8342A"/>
    <w:rsid w:val="00F917FD"/>
    <w:rsid w:val="00FA655B"/>
    <w:rsid w:val="00FB7692"/>
    <w:rsid w:val="00FD3834"/>
    <w:rsid w:val="00FD3999"/>
    <w:rsid w:val="00FD6E32"/>
    <w:rsid w:val="00FE299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FB438"/>
  <w15:docId w15:val="{E5EB054A-2724-4274-B26D-38D1E60E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22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uiPriority w:val="39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06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637F8"/>
    <w:rPr>
      <w:color w:val="0000FF" w:themeColor="hyperlink"/>
      <w:u w:val="single"/>
    </w:rPr>
  </w:style>
  <w:style w:type="paragraph" w:customStyle="1" w:styleId="txt">
    <w:name w:val="txt"/>
    <w:basedOn w:val="Normal"/>
    <w:rsid w:val="005D1126"/>
    <w:pPr>
      <w:widowControl/>
      <w:suppressAutoHyphens w:val="0"/>
      <w:spacing w:before="100" w:beforeAutospacing="1" w:after="100" w:afterAutospacing="1" w:line="257" w:lineRule="atLeast"/>
      <w:jc w:val="both"/>
    </w:pPr>
    <w:rPr>
      <w:rFonts w:ascii="Century Gothic" w:eastAsia="Times New Roman" w:hAnsi="Century Gothic"/>
      <w:spacing w:val="10"/>
      <w:kern w:val="0"/>
      <w:sz w:val="17"/>
      <w:szCs w:val="17"/>
      <w:lang w:eastAsia="hr-HR"/>
    </w:rPr>
  </w:style>
  <w:style w:type="paragraph" w:styleId="StandardWeb">
    <w:name w:val="Normal (Web)"/>
    <w:basedOn w:val="Normal"/>
    <w:uiPriority w:val="99"/>
    <w:unhideWhenUsed/>
    <w:rsid w:val="005C12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5005-C09F-4426-AD7B-2D71541B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korisnik</cp:lastModifiedBy>
  <cp:revision>3</cp:revision>
  <cp:lastPrinted>2021-05-05T08:04:00Z</cp:lastPrinted>
  <dcterms:created xsi:type="dcterms:W3CDTF">2021-05-05T08:05:00Z</dcterms:created>
  <dcterms:modified xsi:type="dcterms:W3CDTF">2021-05-25T08:15:00Z</dcterms:modified>
</cp:coreProperties>
</file>