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1C417F" w14:paraId="684A2D00" w14:textId="77777777" w:rsidTr="00B71802">
        <w:trPr>
          <w:trHeight w:val="1037"/>
        </w:trPr>
        <w:tc>
          <w:tcPr>
            <w:tcW w:w="959" w:type="dxa"/>
            <w:vAlign w:val="center"/>
          </w:tcPr>
          <w:p w14:paraId="1D5317F4" w14:textId="77777777" w:rsidR="001C417F" w:rsidRPr="00344EA2" w:rsidRDefault="001C417F" w:rsidP="00B7180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B6AE6B" wp14:editId="5C4E218D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1099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17CAB29A" w14:textId="77777777" w:rsidR="001C417F" w:rsidRDefault="001C417F" w:rsidP="00B71802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563271F2" w14:textId="77777777" w:rsidR="001C417F" w:rsidRPr="00344EA2" w:rsidRDefault="001C417F" w:rsidP="00B71802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1C417F" w:rsidRPr="000D7223" w14:paraId="2BBE57C0" w14:textId="77777777" w:rsidTr="00B71802">
        <w:tc>
          <w:tcPr>
            <w:tcW w:w="4827" w:type="dxa"/>
            <w:gridSpan w:val="2"/>
          </w:tcPr>
          <w:p w14:paraId="2D21E324" w14:textId="77777777" w:rsidR="006C07E0" w:rsidRPr="000D7223" w:rsidRDefault="006C07E0" w:rsidP="006C07E0">
            <w:pPr>
              <w:jc w:val="both"/>
              <w:rPr>
                <w:rFonts w:eastAsia="Times New Roman"/>
                <w:color w:val="000000"/>
              </w:rPr>
            </w:pPr>
            <w:r w:rsidRPr="000D7223">
              <w:rPr>
                <w:rFonts w:eastAsia="Times New Roman"/>
              </w:rPr>
              <w:t xml:space="preserve">KLASA:  100-01/21-01/0003 </w:t>
            </w:r>
          </w:p>
          <w:p w14:paraId="08139D45" w14:textId="09992F37" w:rsidR="006C07E0" w:rsidRPr="000D7223" w:rsidRDefault="006C07E0" w:rsidP="006C07E0">
            <w:pPr>
              <w:jc w:val="both"/>
              <w:rPr>
                <w:rFonts w:eastAsia="Times New Roman"/>
              </w:rPr>
            </w:pPr>
            <w:r w:rsidRPr="000D7223">
              <w:rPr>
                <w:rFonts w:eastAsia="Times New Roman"/>
                <w:color w:val="000000"/>
              </w:rPr>
              <w:t>URBROJ</w:t>
            </w:r>
            <w:r w:rsidRPr="000D7223">
              <w:rPr>
                <w:rFonts w:eastAsia="Times New Roman"/>
              </w:rPr>
              <w:t>: 2156-04-03-01/21-000</w:t>
            </w:r>
            <w:r w:rsidR="000D7223">
              <w:rPr>
                <w:rFonts w:eastAsia="Times New Roman"/>
              </w:rPr>
              <w:t>4</w:t>
            </w:r>
          </w:p>
          <w:p w14:paraId="73851497" w14:textId="7A989E84" w:rsidR="006C07E0" w:rsidRPr="000D7223" w:rsidRDefault="006C07E0" w:rsidP="006C07E0">
            <w:r w:rsidRPr="000D7223">
              <w:t xml:space="preserve">Matulji, </w:t>
            </w:r>
            <w:r w:rsidR="000D7223" w:rsidRPr="000D7223">
              <w:t>31</w:t>
            </w:r>
            <w:r w:rsidRPr="000D7223">
              <w:t>.03.2021.</w:t>
            </w:r>
          </w:p>
          <w:p w14:paraId="2AB65F34" w14:textId="62CB5251" w:rsidR="001C417F" w:rsidRPr="000D7223" w:rsidRDefault="001C417F" w:rsidP="00DF4B00"/>
          <w:p w14:paraId="338E25D6" w14:textId="362E566D" w:rsidR="00DF4B00" w:rsidRPr="000D7223" w:rsidRDefault="00DF4B00" w:rsidP="00DF4B00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6F4E5922" w14:textId="77777777" w:rsidR="001C417F" w:rsidRPr="000D7223" w:rsidRDefault="001C417F" w:rsidP="00B71802">
            <w:pPr>
              <w:rPr>
                <w:sz w:val="20"/>
                <w:szCs w:val="20"/>
              </w:rPr>
            </w:pPr>
          </w:p>
        </w:tc>
      </w:tr>
    </w:tbl>
    <w:p w14:paraId="403937E4" w14:textId="77777777" w:rsidR="001C417F" w:rsidRPr="000D7223" w:rsidRDefault="001C417F" w:rsidP="001C417F">
      <w:pPr>
        <w:jc w:val="center"/>
        <w:rPr>
          <w:b/>
          <w:sz w:val="28"/>
          <w:szCs w:val="28"/>
        </w:rPr>
      </w:pPr>
      <w:r w:rsidRPr="000D7223">
        <w:rPr>
          <w:b/>
          <w:sz w:val="28"/>
          <w:szCs w:val="28"/>
        </w:rPr>
        <w:t>OBAVIJEST</w:t>
      </w:r>
    </w:p>
    <w:p w14:paraId="6E22092E" w14:textId="77777777" w:rsidR="001C417F" w:rsidRPr="000D7223" w:rsidRDefault="001C417F" w:rsidP="001C417F">
      <w:pPr>
        <w:jc w:val="center"/>
        <w:rPr>
          <w:b/>
        </w:rPr>
      </w:pPr>
    </w:p>
    <w:p w14:paraId="34CB1153" w14:textId="359E1DA2" w:rsidR="001C417F" w:rsidRPr="000D7223" w:rsidRDefault="001C417F" w:rsidP="001C417F">
      <w:pPr>
        <w:jc w:val="both"/>
      </w:pPr>
      <w:r w:rsidRPr="000D7223">
        <w:t xml:space="preserve">Pročelnik Jedinstvenog upravnog odjela Općine Matulji dana </w:t>
      </w:r>
      <w:r w:rsidR="000D7223" w:rsidRPr="000D7223">
        <w:t xml:space="preserve">26.03.2021.godine </w:t>
      </w:r>
      <w:r w:rsidRPr="000D7223">
        <w:t>raspisao je natječaj za prijam u Jedinstveni upravni odjel Općine Matulji-Odsjek za samoupravu i upravu, na radno mjesto Viši savjetnik za provedbu projekata iz područja društvenih djelatnosti (1 izvršitelj, m/ž), na neodređeno vrijeme uz probni rad od tri mjeseca.</w:t>
      </w:r>
    </w:p>
    <w:p w14:paraId="12D03E52" w14:textId="77777777" w:rsidR="001C417F" w:rsidRPr="000D7223" w:rsidRDefault="001C417F" w:rsidP="001C417F">
      <w:pPr>
        <w:jc w:val="both"/>
      </w:pPr>
    </w:p>
    <w:p w14:paraId="6D647B8F" w14:textId="7EE9C8C2" w:rsidR="001C417F" w:rsidRPr="000D7223" w:rsidRDefault="001C417F" w:rsidP="001C417F">
      <w:pPr>
        <w:jc w:val="both"/>
      </w:pPr>
      <w:r w:rsidRPr="000D7223">
        <w:t xml:space="preserve">Natječaj je objavljen u „Narodnim novinama“ broj </w:t>
      </w:r>
      <w:r w:rsidR="000D7223" w:rsidRPr="000D7223">
        <w:t>32</w:t>
      </w:r>
      <w:r w:rsidRPr="000D7223">
        <w:t xml:space="preserve"> od dana </w:t>
      </w:r>
      <w:r w:rsidR="000D7223" w:rsidRPr="000D7223">
        <w:t>31.03.2021</w:t>
      </w:r>
      <w:r w:rsidRPr="000D7223">
        <w:t>. godine</w:t>
      </w:r>
      <w:r w:rsidR="00C367F2">
        <w:t>.</w:t>
      </w:r>
    </w:p>
    <w:p w14:paraId="09ACE44F" w14:textId="77777777" w:rsidR="001C417F" w:rsidRPr="000D7223" w:rsidRDefault="001C417F" w:rsidP="001C417F">
      <w:pPr>
        <w:jc w:val="both"/>
      </w:pPr>
    </w:p>
    <w:p w14:paraId="42E5180E" w14:textId="485586AC" w:rsidR="001C417F" w:rsidRPr="00B9693D" w:rsidRDefault="001C417F" w:rsidP="001C417F">
      <w:pPr>
        <w:jc w:val="both"/>
      </w:pPr>
      <w:r w:rsidRPr="000D7223">
        <w:t xml:space="preserve">Posljednji dan za predaju prijava na natječaj pošti, ili izravno u pisarnicu Jedinstvenog upravnog odjela Općine Matulji, Matulji Trg M. Tita 11., je </w:t>
      </w:r>
      <w:r w:rsidR="000D7223" w:rsidRPr="000D7223">
        <w:t>15.04.2021.</w:t>
      </w:r>
      <w:r w:rsidRPr="000D7223">
        <w:t>godine.</w:t>
      </w:r>
    </w:p>
    <w:p w14:paraId="69D8BBB5" w14:textId="5039F15A" w:rsidR="001C417F" w:rsidRDefault="001C417F" w:rsidP="001C417F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Opis poslova radnog mjesta </w:t>
      </w:r>
      <w:r w:rsidR="00627EC9" w:rsidRPr="001C417F">
        <w:t>Viši savjetnik za provedbu projekata iz područja društvenih djelatnosti</w:t>
      </w:r>
      <w:r w:rsidRPr="00B9693D">
        <w:rPr>
          <w:rFonts w:eastAsia="Times New Roman"/>
          <w:kern w:val="0"/>
          <w:lang w:eastAsia="hr-HR"/>
        </w:rPr>
        <w:t>:</w:t>
      </w:r>
    </w:p>
    <w:p w14:paraId="0C936178" w14:textId="6087622C" w:rsidR="001C417F" w:rsidRPr="00627EC9" w:rsidRDefault="001C417F" w:rsidP="001C417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EC9">
        <w:rPr>
          <w:rFonts w:ascii="Times New Roman" w:eastAsia="Times New Roman" w:hAnsi="Times New Roman" w:cs="Times New Roman"/>
          <w:sz w:val="24"/>
          <w:szCs w:val="24"/>
        </w:rPr>
        <w:t xml:space="preserve">prati nacionalne i međunarodne natječaje za financiranje projekata, programa i aktivnosti od strane europskih i drugih međunarodnih izvora financiranja sa područja odgoja i obrazovanja, kulture, socijalne  skrbi, zdravstvene zaštite, sporta i tehničke kulture </w:t>
      </w:r>
    </w:p>
    <w:p w14:paraId="6A44D46D" w14:textId="77777777" w:rsidR="001C417F" w:rsidRPr="00627EC9" w:rsidRDefault="001C417F" w:rsidP="001C417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EC9">
        <w:rPr>
          <w:rFonts w:ascii="Times New Roman" w:eastAsia="Times New Roman" w:hAnsi="Times New Roman" w:cs="Times New Roman"/>
          <w:sz w:val="24"/>
          <w:szCs w:val="24"/>
        </w:rPr>
        <w:t>sudjeluje u operativnoj pripremi natječajne dokumentacije, prijavljuje projekte, te u operativnoj provedbi ugovorenih projekata, , sudjeluje u vođenju i administrativnom praćenju projekta za potrebe Općine, te usklađuje djelovanje vanjskih institucijama i partnera na projektima</w:t>
      </w:r>
    </w:p>
    <w:p w14:paraId="23CABCF1" w14:textId="77777777" w:rsidR="001C417F" w:rsidRPr="00627EC9" w:rsidRDefault="001C417F" w:rsidP="001C417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EC9">
        <w:rPr>
          <w:rFonts w:ascii="Times New Roman" w:eastAsia="Times New Roman" w:hAnsi="Times New Roman" w:cs="Times New Roman"/>
          <w:sz w:val="24"/>
          <w:szCs w:val="24"/>
        </w:rPr>
        <w:t>obavlja stručne i savjetodavne poslove koji se odnose na zadovoljavanje javnih potreba u društvenim djelatnostima, na poslove vezane uz međunarodnu suradnju Općine, te na suradnju sa drugim jedinicama lokalne i područne (regionalne) samouprave</w:t>
      </w:r>
    </w:p>
    <w:p w14:paraId="0CEE4D21" w14:textId="39A81D4B" w:rsidR="001C417F" w:rsidRPr="00627EC9" w:rsidRDefault="001C417F" w:rsidP="001C417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EC9">
        <w:rPr>
          <w:rFonts w:ascii="Times New Roman" w:eastAsia="Times New Roman" w:hAnsi="Times New Roman" w:cs="Times New Roman"/>
          <w:sz w:val="24"/>
          <w:szCs w:val="24"/>
        </w:rPr>
        <w:t>obavlja i druge srodne poslove po nalogu nalogu pročelnika i/ili voditelja odsjeka</w:t>
      </w:r>
    </w:p>
    <w:p w14:paraId="7EACA49E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Koeficijent složenosti poslova navedenoga radnog mjesta je </w:t>
      </w:r>
      <w:r>
        <w:rPr>
          <w:rFonts w:eastAsia="Times New Roman"/>
          <w:kern w:val="0"/>
          <w:lang w:eastAsia="hr-HR"/>
        </w:rPr>
        <w:t>2,30</w:t>
      </w:r>
      <w:r w:rsidRPr="00B9693D">
        <w:rPr>
          <w:rFonts w:eastAsia="Times New Roman"/>
          <w:kern w:val="0"/>
          <w:lang w:eastAsia="hr-HR"/>
        </w:rPr>
        <w:t xml:space="preserve"> uz osnovicu za izračun plaće u iznosu od 3.</w:t>
      </w:r>
      <w:r>
        <w:rPr>
          <w:rFonts w:eastAsia="Times New Roman"/>
          <w:kern w:val="0"/>
          <w:lang w:eastAsia="hr-HR"/>
        </w:rPr>
        <w:t>927</w:t>
      </w:r>
      <w:r w:rsidRPr="00B9693D">
        <w:rPr>
          <w:rFonts w:eastAsia="Times New Roman"/>
          <w:kern w:val="0"/>
          <w:lang w:eastAsia="hr-HR"/>
        </w:rPr>
        <w:t>,</w:t>
      </w:r>
      <w:r>
        <w:rPr>
          <w:rFonts w:eastAsia="Times New Roman"/>
          <w:kern w:val="0"/>
          <w:lang w:eastAsia="hr-HR"/>
        </w:rPr>
        <w:t>52</w:t>
      </w:r>
      <w:r w:rsidRPr="00B9693D">
        <w:rPr>
          <w:rFonts w:eastAsia="Times New Roman"/>
          <w:kern w:val="0"/>
          <w:lang w:eastAsia="hr-HR"/>
        </w:rPr>
        <w:t xml:space="preserve"> kuna. Plaću službenika čini umnožak koeficijenta složenosti poslova radnog mjesta na koje je službenik raspoređen i osnovice za izračun plaće, uvećan za 0,5% za svaku navršenu godinu radnog staža.</w:t>
      </w:r>
    </w:p>
    <w:p w14:paraId="40344E30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dodjeljuje broj bodova od 1 do 10. Intervju se provodi samo s kandidatima koji su ostvarili najmanje 50% bodova na pisanom testiranju. Smatra se da je kandidat koji nije pristupio prethodnoj provjeri znanja povukao prijavu na oglas.</w:t>
      </w:r>
    </w:p>
    <w:p w14:paraId="31A86CF7" w14:textId="12FAC962" w:rsidR="001C417F" w:rsidRPr="00DF4B00" w:rsidRDefault="00A97856" w:rsidP="001C417F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  <w:u w:val="single"/>
          <w:lang w:eastAsia="hr-HR"/>
        </w:rPr>
      </w:pPr>
      <w:r>
        <w:rPr>
          <w:rFonts w:eastAsia="Times New Roman"/>
          <w:kern w:val="0"/>
          <w:lang w:eastAsia="hr-HR"/>
        </w:rPr>
        <w:lastRenderedPageBreak/>
        <w:br/>
      </w:r>
      <w:r w:rsidR="001C417F" w:rsidRPr="00DF4B00">
        <w:rPr>
          <w:rFonts w:eastAsia="Times New Roman"/>
          <w:b/>
          <w:bCs/>
          <w:kern w:val="0"/>
          <w:u w:val="single"/>
          <w:lang w:eastAsia="hr-HR"/>
        </w:rPr>
        <w:t>Izvori za pripremanje kandidata za provjeru:</w:t>
      </w:r>
    </w:p>
    <w:p w14:paraId="25691E4B" w14:textId="68AF8C6F" w:rsidR="001C417F" w:rsidRPr="0095495D" w:rsidRDefault="001C417F" w:rsidP="00DF4B00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kern w:val="0"/>
          <w:lang w:eastAsia="hr-HR"/>
        </w:rPr>
      </w:pPr>
      <w:r w:rsidRPr="00DF4B00">
        <w:rPr>
          <w:rFonts w:eastAsia="Times New Roman"/>
          <w:kern w:val="0"/>
          <w:lang w:eastAsia="hr-HR"/>
        </w:rPr>
        <w:t xml:space="preserve">- Zakon o lokalnoj i područnoj (regionalnoj) samoupravi („Narodne novine“ 33/01, 60/01, 129/05, 109/07, 125/08, 36/09, 150/11, 144/12, 19/13-pročišćeni tekst, 137/15-ispravak,123/17 </w:t>
      </w:r>
      <w:r w:rsidR="00DF4B00" w:rsidRPr="00DF4B00">
        <w:rPr>
          <w:rFonts w:eastAsia="Times New Roman"/>
          <w:kern w:val="0"/>
          <w:lang w:eastAsia="hr-HR"/>
        </w:rPr>
        <w:t xml:space="preserve">, </w:t>
      </w:r>
      <w:r w:rsidRPr="00DF4B00">
        <w:rPr>
          <w:rFonts w:eastAsia="Times New Roman"/>
          <w:kern w:val="0"/>
          <w:lang w:eastAsia="hr-HR"/>
        </w:rPr>
        <w:t>98/19</w:t>
      </w:r>
      <w:r w:rsidR="00DF4B00" w:rsidRPr="00DF4B00">
        <w:rPr>
          <w:rFonts w:eastAsia="Times New Roman"/>
          <w:kern w:val="0"/>
          <w:lang w:eastAsia="hr-HR"/>
        </w:rPr>
        <w:t xml:space="preserve"> i 144720</w:t>
      </w:r>
      <w:r w:rsidRPr="00DF4B00">
        <w:rPr>
          <w:rFonts w:eastAsia="Times New Roman"/>
          <w:kern w:val="0"/>
          <w:lang w:eastAsia="hr-HR"/>
        </w:rPr>
        <w:t xml:space="preserve">), </w:t>
      </w:r>
      <w:r w:rsidRPr="00DF4B00">
        <w:rPr>
          <w:rFonts w:eastAsia="Times New Roman"/>
          <w:b/>
          <w:bCs/>
          <w:kern w:val="0"/>
          <w:lang w:eastAsia="hr-HR"/>
        </w:rPr>
        <w:t>članci: 1. do 6., 18. do 20., 27. do 56. c.</w:t>
      </w:r>
    </w:p>
    <w:p w14:paraId="59115131" w14:textId="4F432398" w:rsidR="001C417F" w:rsidRPr="0095495D" w:rsidRDefault="001C417F" w:rsidP="001C417F">
      <w:pPr>
        <w:pStyle w:val="Tijeloteksta"/>
        <w:rPr>
          <w:b/>
          <w:bCs/>
        </w:rPr>
      </w:pPr>
      <w:r>
        <w:rPr>
          <w:rFonts w:eastAsia="Times New Roman"/>
          <w:kern w:val="0"/>
          <w:lang w:eastAsia="hr-HR"/>
        </w:rPr>
        <w:t xml:space="preserve">- </w:t>
      </w:r>
      <w:r w:rsidRPr="00C31530">
        <w:t>Statut Općine Matulji  („Službene novine Primorsko-goranske županije“ br. 26/09, 38/09, 8/13, 17/14,  29/14, 4/15-pročišćeni tekst,  39/15</w:t>
      </w:r>
      <w:r w:rsidR="00CB6F52">
        <w:t xml:space="preserve">, </w:t>
      </w:r>
      <w:r w:rsidRPr="00C31530">
        <w:t xml:space="preserve"> 7/18</w:t>
      </w:r>
      <w:r w:rsidR="00CB6F52">
        <w:t xml:space="preserve"> i 6/21</w:t>
      </w:r>
      <w:r w:rsidRPr="00C31530">
        <w:t>)</w:t>
      </w:r>
      <w:r>
        <w:t xml:space="preserve"> </w:t>
      </w:r>
      <w:r w:rsidR="00CB6F52">
        <w:t xml:space="preserve"> i to </w:t>
      </w:r>
      <w:r w:rsidRPr="0095495D">
        <w:rPr>
          <w:b/>
          <w:bCs/>
        </w:rPr>
        <w:t>članci: 1. do 8., 15. do 18., 31. do 33., 43., 77. do 85.</w:t>
      </w:r>
    </w:p>
    <w:p w14:paraId="5DB955CF" w14:textId="278E5F56" w:rsidR="00264F85" w:rsidRPr="00DF4B00" w:rsidRDefault="00264F85" w:rsidP="001C417F">
      <w:pPr>
        <w:pStyle w:val="Tijeloteksta"/>
        <w:rPr>
          <w:b/>
          <w:bCs/>
        </w:rPr>
      </w:pPr>
      <w:r>
        <w:t>- Zakon o općem upravnom postupku</w:t>
      </w:r>
      <w:r w:rsidR="00DF4B00">
        <w:t xml:space="preserve"> (</w:t>
      </w:r>
      <w:r w:rsidR="00DF4B00">
        <w:rPr>
          <w:rFonts w:eastAsia="Times New Roman"/>
          <w:kern w:val="0"/>
          <w:lang w:eastAsia="hr-HR"/>
        </w:rPr>
        <w:t>(„Narodne novine“ broj 47</w:t>
      </w:r>
      <w:r w:rsidR="00DF4B00" w:rsidRPr="00264F85">
        <w:rPr>
          <w:rFonts w:eastAsia="Times New Roman"/>
          <w:kern w:val="0"/>
          <w:lang w:eastAsia="hr-HR"/>
        </w:rPr>
        <w:t>/</w:t>
      </w:r>
      <w:r w:rsidR="00DF4B00">
        <w:rPr>
          <w:rFonts w:eastAsia="Times New Roman"/>
          <w:kern w:val="0"/>
          <w:lang w:eastAsia="hr-HR"/>
        </w:rPr>
        <w:t xml:space="preserve">09), </w:t>
      </w:r>
      <w:r w:rsidR="00DF4B00" w:rsidRPr="00DF4B00">
        <w:rPr>
          <w:rFonts w:eastAsia="Times New Roman"/>
          <w:b/>
          <w:bCs/>
          <w:kern w:val="0"/>
          <w:lang w:eastAsia="hr-HR"/>
        </w:rPr>
        <w:t>cijeli tekst</w:t>
      </w:r>
    </w:p>
    <w:p w14:paraId="4CBBDF90" w14:textId="316F0BEF" w:rsidR="001C417F" w:rsidRDefault="001C417F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>
        <w:rPr>
          <w:rFonts w:eastAsia="Times New Roman"/>
          <w:kern w:val="0"/>
          <w:lang w:eastAsia="hr-HR"/>
        </w:rPr>
        <w:t>-</w:t>
      </w:r>
      <w:r w:rsidR="0010493F">
        <w:rPr>
          <w:rFonts w:eastAsia="Times New Roman"/>
          <w:kern w:val="0"/>
          <w:lang w:eastAsia="hr-HR"/>
        </w:rPr>
        <w:t xml:space="preserve"> </w:t>
      </w:r>
      <w:r>
        <w:rPr>
          <w:rFonts w:eastAsia="Times New Roman"/>
          <w:kern w:val="0"/>
          <w:lang w:eastAsia="hr-HR"/>
        </w:rPr>
        <w:t>Zakon o socijalnoj skrbi („Narodne novine“</w:t>
      </w:r>
      <w:r w:rsidR="00264F85">
        <w:rPr>
          <w:rFonts w:eastAsia="Times New Roman"/>
          <w:kern w:val="0"/>
          <w:lang w:eastAsia="hr-HR"/>
        </w:rPr>
        <w:t xml:space="preserve"> broj </w:t>
      </w:r>
      <w:r w:rsidR="00264F85" w:rsidRPr="00264F85">
        <w:rPr>
          <w:rFonts w:eastAsia="Times New Roman"/>
          <w:kern w:val="0"/>
          <w:lang w:eastAsia="hr-HR"/>
        </w:rPr>
        <w:t>157/13, 152/14, 99/15, 52/16, 16/17, 130/17, 98/19, 64/20, 138/20</w:t>
      </w:r>
      <w:r>
        <w:t xml:space="preserve">) </w:t>
      </w:r>
      <w:r w:rsidRPr="0095495D">
        <w:rPr>
          <w:b/>
          <w:bCs/>
        </w:rPr>
        <w:t>cijeli tekst</w:t>
      </w:r>
    </w:p>
    <w:p w14:paraId="0C299297" w14:textId="579C75D5" w:rsidR="00DF4B00" w:rsidRPr="0095495D" w:rsidRDefault="00DF4B00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 w:rsidRPr="00DF4B00">
        <w:t>- Odluka o socijalnoj skrbi (“Službene novine Primorsko-goranske županije”  broj 24/16 i 32/18)</w:t>
      </w:r>
      <w:r>
        <w:rPr>
          <w:b/>
          <w:bCs/>
        </w:rPr>
        <w:t xml:space="preserve"> - cijeli tekst</w:t>
      </w:r>
      <w:r w:rsidRPr="00DF4B00">
        <w:rPr>
          <w:b/>
          <w:bCs/>
        </w:rPr>
        <w:t>.</w:t>
      </w:r>
    </w:p>
    <w:p w14:paraId="14E6DB85" w14:textId="5CECCECA" w:rsidR="001C417F" w:rsidRPr="00DF4B00" w:rsidRDefault="001C417F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>
        <w:t>- Zakon o predškolskom odgoju i obrazovanju</w:t>
      </w:r>
      <w:r w:rsidR="00264F85">
        <w:t xml:space="preserve"> </w:t>
      </w:r>
      <w:bookmarkStart w:id="0" w:name="_Hlk67310164"/>
      <w:r w:rsidR="00264F85" w:rsidRPr="00264F85">
        <w:t xml:space="preserve">(„Narodne novine“ broj </w:t>
      </w:r>
      <w:bookmarkEnd w:id="0"/>
      <w:r w:rsidR="00264F85" w:rsidRPr="00264F85">
        <w:t>10/97, 107/07, 94/13, 98/19</w:t>
      </w:r>
      <w:r w:rsidR="00264F85">
        <w:t>)</w:t>
      </w:r>
      <w:r w:rsidR="00DF4B00">
        <w:t xml:space="preserve">, </w:t>
      </w:r>
      <w:r w:rsidR="00DF4B00" w:rsidRPr="00DF4B00">
        <w:rPr>
          <w:b/>
          <w:bCs/>
        </w:rPr>
        <w:t>članci 1-9, 14 – 23a, 34 – 42 i 48-51.</w:t>
      </w:r>
    </w:p>
    <w:p w14:paraId="783C1A03" w14:textId="363063FA" w:rsidR="001C417F" w:rsidRPr="0010493F" w:rsidRDefault="001C417F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>
        <w:t xml:space="preserve">- </w:t>
      </w:r>
      <w:r w:rsidR="00A97856">
        <w:t>Z</w:t>
      </w:r>
      <w:r>
        <w:t>akon o odgoju i obrazovanju</w:t>
      </w:r>
      <w:r w:rsidR="00264F85" w:rsidRPr="00264F85">
        <w:t xml:space="preserve"> u osnovnoj i srednjoj školi</w:t>
      </w:r>
      <w:r w:rsidR="0010493F">
        <w:t xml:space="preserve"> </w:t>
      </w:r>
      <w:r w:rsidR="0010493F" w:rsidRPr="00264F85">
        <w:t>(„Narodne novine“ broj</w:t>
      </w:r>
      <w:r w:rsidR="0010493F" w:rsidRPr="0010493F">
        <w:t xml:space="preserve"> 87/08, 86/09, 92/10, 105/10, 90/11, 5/12, 16/12, 86/12, 126/12, 94/13, 152/14, 07/17, 68/18, 98/19, 64/20</w:t>
      </w:r>
      <w:r w:rsidR="0010493F">
        <w:t xml:space="preserve">), </w:t>
      </w:r>
      <w:r w:rsidR="0010493F" w:rsidRPr="0010493F">
        <w:rPr>
          <w:b/>
          <w:bCs/>
        </w:rPr>
        <w:t>članci: 1-71</w:t>
      </w:r>
      <w:r w:rsidR="0010493F">
        <w:rPr>
          <w:b/>
          <w:bCs/>
        </w:rPr>
        <w:t xml:space="preserve"> i</w:t>
      </w:r>
      <w:r w:rsidR="0010493F" w:rsidRPr="0010493F">
        <w:rPr>
          <w:b/>
          <w:bCs/>
        </w:rPr>
        <w:t xml:space="preserve"> 90-98</w:t>
      </w:r>
    </w:p>
    <w:p w14:paraId="41E717B0" w14:textId="1E4F878C" w:rsidR="001C417F" w:rsidRDefault="001C417F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>
        <w:t>- Zakon o udrugama</w:t>
      </w:r>
      <w:r w:rsidR="0010493F">
        <w:t xml:space="preserve"> </w:t>
      </w:r>
      <w:r w:rsidR="0010493F" w:rsidRPr="00264F85">
        <w:t>(„Narodne novine“ broj</w:t>
      </w:r>
      <w:r w:rsidR="0010493F" w:rsidRPr="0010493F">
        <w:t xml:space="preserve"> 74/14, 70/17, 98/19</w:t>
      </w:r>
      <w:r w:rsidR="0010493F">
        <w:t>)</w:t>
      </w:r>
      <w:r w:rsidR="0095495D">
        <w:t xml:space="preserve">, </w:t>
      </w:r>
      <w:r w:rsidR="0095495D" w:rsidRPr="0095495D">
        <w:rPr>
          <w:b/>
          <w:bCs/>
        </w:rPr>
        <w:t>članci 1-24 i 30-37</w:t>
      </w:r>
    </w:p>
    <w:p w14:paraId="6C0FBDAE" w14:textId="38D3D80E" w:rsidR="0095495D" w:rsidRDefault="0095495D" w:rsidP="0095495D">
      <w:pPr>
        <w:widowControl/>
        <w:suppressAutoHyphens w:val="0"/>
        <w:jc w:val="both"/>
      </w:pPr>
      <w:r>
        <w:t xml:space="preserve">- Uredba o kriterijima, mjerilima i postupcima financiranja i ugovaranja programa i projekata od interesa za opće dobro koje provode udruge </w:t>
      </w:r>
      <w:r w:rsidRPr="0095495D">
        <w:t xml:space="preserve">(„Narodne novine“ broj </w:t>
      </w:r>
      <w:r>
        <w:t>26/15</w:t>
      </w:r>
      <w:r w:rsidRPr="0095495D">
        <w:t>)</w:t>
      </w:r>
      <w:r w:rsidR="00401FAC">
        <w:t>,</w:t>
      </w:r>
      <w:r>
        <w:t xml:space="preserve"> </w:t>
      </w:r>
      <w:r w:rsidRPr="0095495D">
        <w:rPr>
          <w:b/>
          <w:bCs/>
        </w:rPr>
        <w:t>cijeli tekst</w:t>
      </w:r>
    </w:p>
    <w:p w14:paraId="7572F467" w14:textId="65963FCC" w:rsidR="00A97856" w:rsidRPr="00DF4B00" w:rsidRDefault="00A97856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>
        <w:t xml:space="preserve">- Zakon o </w:t>
      </w:r>
      <w:r w:rsidR="0010493F">
        <w:t>s</w:t>
      </w:r>
      <w:r>
        <w:t>portu</w:t>
      </w:r>
      <w:r w:rsidR="0010493F">
        <w:t xml:space="preserve"> </w:t>
      </w:r>
      <w:r w:rsidR="0010493F" w:rsidRPr="0010493F">
        <w:t>(„Narodne novine“ broj 71/06, 150/08, 124/10, 124/11, 86/12, 94/13, 85/15, 19/16, 98/19, 47/20, 77/20</w:t>
      </w:r>
      <w:r w:rsidR="0010493F">
        <w:t>)</w:t>
      </w:r>
      <w:r w:rsidR="0095495D">
        <w:t xml:space="preserve">, </w:t>
      </w:r>
      <w:r w:rsidR="0095495D" w:rsidRPr="00DF4B00">
        <w:rPr>
          <w:b/>
          <w:bCs/>
        </w:rPr>
        <w:t xml:space="preserve">članci 1, 5, </w:t>
      </w:r>
      <w:r w:rsidR="00DF4B00" w:rsidRPr="00DF4B00">
        <w:rPr>
          <w:b/>
          <w:bCs/>
        </w:rPr>
        <w:t xml:space="preserve">14 – 19, 46 – 51, 74 i 76 </w:t>
      </w:r>
    </w:p>
    <w:p w14:paraId="622BE787" w14:textId="0067D5B5" w:rsidR="00A97856" w:rsidRPr="0095495D" w:rsidRDefault="0010493F" w:rsidP="001C417F">
      <w:pPr>
        <w:widowControl/>
        <w:suppressAutoHyphens w:val="0"/>
        <w:spacing w:before="100" w:beforeAutospacing="1" w:after="100" w:afterAutospacing="1"/>
        <w:rPr>
          <w:b/>
          <w:bCs/>
        </w:rPr>
      </w:pPr>
      <w:r>
        <w:t xml:space="preserve">- </w:t>
      </w:r>
      <w:r w:rsidRPr="0010493F">
        <w:t>Zakon o financiranju javnih potreba u kulturi</w:t>
      </w:r>
      <w:r>
        <w:t xml:space="preserve"> </w:t>
      </w:r>
      <w:r w:rsidRPr="00264F85">
        <w:t>(„Narodne novine“ broj</w:t>
      </w:r>
      <w:r w:rsidRPr="0010493F">
        <w:t xml:space="preserve"> 47/90, 27/93, 38/09</w:t>
      </w:r>
      <w:r>
        <w:t>)</w:t>
      </w:r>
      <w:r w:rsidR="0095495D">
        <w:t xml:space="preserve"> – </w:t>
      </w:r>
      <w:r w:rsidR="0095495D" w:rsidRPr="0095495D">
        <w:rPr>
          <w:b/>
          <w:bCs/>
        </w:rPr>
        <w:t>cijeli tekst</w:t>
      </w:r>
    </w:p>
    <w:p w14:paraId="05EFA088" w14:textId="281D545A" w:rsidR="001C417F" w:rsidRDefault="001C417F" w:rsidP="001C417F">
      <w:pPr>
        <w:widowControl/>
        <w:suppressAutoHyphens w:val="0"/>
        <w:jc w:val="both"/>
      </w:pPr>
      <w:r>
        <w:t>-</w:t>
      </w:r>
      <w:r w:rsidRPr="001C417F">
        <w:t xml:space="preserve"> </w:t>
      </w:r>
      <w:r w:rsidR="00A97856">
        <w:t>Zakon o uspostavi institucionalnog okvira za provedbu europskih strukturnih i investicijskih fondova u republici hrvatskoj u financijskom razdoblju 2014. – 2020.</w:t>
      </w:r>
      <w:r w:rsidR="0010493F" w:rsidRPr="0010493F">
        <w:t xml:space="preserve"> </w:t>
      </w:r>
      <w:r w:rsidR="0010493F" w:rsidRPr="00264F85">
        <w:t>(„Narodne novine“ broj</w:t>
      </w:r>
      <w:r w:rsidR="0010493F" w:rsidRPr="0010493F">
        <w:t xml:space="preserve"> 92/14</w:t>
      </w:r>
      <w:r w:rsidR="0010493F">
        <w:t xml:space="preserve">) </w:t>
      </w:r>
      <w:r w:rsidR="0010493F" w:rsidRPr="00DF4B00">
        <w:rPr>
          <w:b/>
          <w:bCs/>
        </w:rPr>
        <w:t>– cijeli tekst</w:t>
      </w:r>
    </w:p>
    <w:p w14:paraId="3B844A5C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hyperlink r:id="rId8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9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14:paraId="5D257826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oglasnoj ploči Općine Matulji, najkasnije pet dana prije održavanja provjere.</w:t>
      </w:r>
    </w:p>
    <w:p w14:paraId="017F23A6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U Listi kandidata koja će biti objavljena zajedno s vremenom održavanja prethodne provjere znanja i sposobnosti,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14:paraId="0587429E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Molimo podnositelje da u prijavi navedu broj fiksnoga i/ili mobilnog telefona na koje, u slučaju potrebe, mogu biti kontaktirati tijekom natječajnog postupka. Također molimo da se u prijavi navede adresa elektroničke pošte.</w:t>
      </w:r>
    </w:p>
    <w:p w14:paraId="31135A6D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14:paraId="4E80E152" w14:textId="77777777" w:rsidR="001C417F" w:rsidRPr="00B9693D" w:rsidRDefault="001C417F" w:rsidP="001C417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Izabrani kandidat bit će upućen na liječnički pregled (utvrđivanje zdravstvene sposobnosti za obavljanje poslova radnog mjesta) na trošak Općine.</w:t>
      </w:r>
    </w:p>
    <w:p w14:paraId="4150D98C" w14:textId="6E99C05B" w:rsidR="001C417F" w:rsidRPr="00344EA2" w:rsidRDefault="001C417F" w:rsidP="001C417F">
      <w:pPr>
        <w:widowControl/>
        <w:suppressAutoHyphens w:val="0"/>
        <w:spacing w:before="100" w:beforeAutospacing="1" w:after="100" w:afterAutospacing="1"/>
        <w:jc w:val="both"/>
      </w:pPr>
      <w:r w:rsidRPr="00B9693D">
        <w:rPr>
          <w:rFonts w:eastAsia="Times New Roman"/>
          <w:kern w:val="0"/>
          <w:lang w:eastAsia="hr-HR"/>
        </w:rPr>
        <w:t>Eventualne dodatne upite možete poslati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A97856">
        <w:rPr>
          <w:rFonts w:eastAsia="Calibri"/>
          <w:kern w:val="0"/>
          <w:lang w:eastAsia="en-US"/>
        </w:rPr>
        <w:t>ljubomira.vrh</w:t>
      </w:r>
      <w:r w:rsidRPr="008F7E29">
        <w:rPr>
          <w:rFonts w:eastAsia="Calibri"/>
          <w:kern w:val="0"/>
          <w:lang w:eastAsia="en-US"/>
        </w:rPr>
        <w:t>@matulji.hr</w:t>
      </w:r>
    </w:p>
    <w:p w14:paraId="1F4BAC82" w14:textId="26932120" w:rsidR="000D7223" w:rsidRPr="00ED5D9E" w:rsidRDefault="000D7223" w:rsidP="000D7223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  <w:r w:rsidRPr="00ED5D9E">
        <w:t xml:space="preserve"> </w:t>
      </w:r>
    </w:p>
    <w:p w14:paraId="3525C0E2" w14:textId="77777777" w:rsidR="000D7223" w:rsidRPr="00ED5D9E" w:rsidRDefault="000D7223" w:rsidP="000D7223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  <w:t>Jedinstvenog upravnog odjela</w:t>
      </w:r>
    </w:p>
    <w:p w14:paraId="046566C9" w14:textId="77777777" w:rsidR="000D7223" w:rsidRDefault="000D7223" w:rsidP="000D7223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  <w:t xml:space="preserve">   </w:t>
      </w:r>
    </w:p>
    <w:p w14:paraId="5BB6E234" w14:textId="4E52D58B" w:rsidR="00E60183" w:rsidRPr="001C417F" w:rsidRDefault="000D7223" w:rsidP="000D7223">
      <w:pPr>
        <w:rPr>
          <w:strike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Danijel Jerman, dipl.iur</w:t>
      </w:r>
    </w:p>
    <w:sectPr w:rsidR="00E60183" w:rsidRPr="001C417F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BACB" w14:textId="77777777" w:rsidR="002715DB" w:rsidRDefault="002715DB">
      <w:r>
        <w:separator/>
      </w:r>
    </w:p>
  </w:endnote>
  <w:endnote w:type="continuationSeparator" w:id="0">
    <w:p w14:paraId="3C4CB3D7" w14:textId="77777777" w:rsidR="002715DB" w:rsidRDefault="002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E43F" w14:textId="77777777" w:rsidR="00E26DA4" w:rsidRDefault="002715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A32B63" w14:paraId="31DB3636" w14:textId="77777777" w:rsidTr="00287FF2">
      <w:trPr>
        <w:trHeight w:val="411"/>
      </w:trPr>
      <w:tc>
        <w:tcPr>
          <w:tcW w:w="3169" w:type="dxa"/>
          <w:vAlign w:val="center"/>
        </w:tcPr>
        <w:p w14:paraId="3C19CB08" w14:textId="77777777" w:rsidR="00287FF2" w:rsidRPr="000F45A1" w:rsidRDefault="002715DB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448EB5A4" w14:textId="77777777" w:rsidR="00287FF2" w:rsidRPr="000F45A1" w:rsidRDefault="002715DB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14:paraId="41BB8318" w14:textId="77777777" w:rsidR="007C7695" w:rsidRDefault="002715DB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32B63" w14:paraId="5CFB4354" w14:textId="77777777" w:rsidTr="00451E22">
      <w:trPr>
        <w:trHeight w:val="411"/>
      </w:trPr>
      <w:tc>
        <w:tcPr>
          <w:tcW w:w="3169" w:type="dxa"/>
          <w:vAlign w:val="center"/>
        </w:tcPr>
        <w:p w14:paraId="268DCF3F" w14:textId="77777777" w:rsidR="007C7695" w:rsidRPr="00D43FE0" w:rsidRDefault="002715DB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2954732A" w14:textId="77777777" w:rsidR="007C7695" w:rsidRPr="00D43FE0" w:rsidRDefault="002715DB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7D2CC7B" w14:textId="77777777" w:rsidR="007C7695" w:rsidRPr="00D43FE0" w:rsidRDefault="002715DB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E52D3A5" w14:textId="77777777" w:rsidR="007C7695" w:rsidRPr="007C7695" w:rsidRDefault="002715DB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58E4" w14:textId="77777777" w:rsidR="002715DB" w:rsidRDefault="002715DB">
      <w:r>
        <w:separator/>
      </w:r>
    </w:p>
  </w:footnote>
  <w:footnote w:type="continuationSeparator" w:id="0">
    <w:p w14:paraId="1257D767" w14:textId="77777777" w:rsidR="002715DB" w:rsidRDefault="0027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20DF" w14:textId="77777777" w:rsidR="00E26DA4" w:rsidRDefault="002715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FAD2" w14:textId="77777777" w:rsidR="00E26DA4" w:rsidRDefault="002715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A32B63" w14:paraId="35FD98B2" w14:textId="77777777" w:rsidTr="000F45A1">
      <w:tc>
        <w:tcPr>
          <w:tcW w:w="4503" w:type="dxa"/>
        </w:tcPr>
        <w:p w14:paraId="28EA50C8" w14:textId="77777777" w:rsidR="00795CF9" w:rsidRPr="00344EA2" w:rsidRDefault="005318C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C6A00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fillcolor="window">
                <v:imagedata r:id="rId1" o:title=""/>
              </v:shape>
              <o:OLEObject Type="Embed" ProgID="Word.Picture.8" ShapeID="_x0000_i1025" DrawAspect="Content" ObjectID="_1678775465" r:id="rId2"/>
            </w:object>
          </w:r>
        </w:p>
        <w:p w14:paraId="4029BF6E" w14:textId="77777777" w:rsidR="00795CF9" w:rsidRPr="00344EA2" w:rsidRDefault="005318C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CA1B056" w14:textId="77777777" w:rsidR="00795CF9" w:rsidRPr="00344EA2" w:rsidRDefault="005318C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PRIMORSKO-GORANSKA ŽUPANIJA</w:t>
          </w:r>
        </w:p>
        <w:p w14:paraId="01F690C3" w14:textId="77777777" w:rsidR="00795CF9" w:rsidRPr="00344EA2" w:rsidRDefault="002715DB" w:rsidP="0037330A">
          <w:pPr>
            <w:rPr>
              <w:sz w:val="4"/>
            </w:rPr>
          </w:pPr>
        </w:p>
      </w:tc>
      <w:tc>
        <w:tcPr>
          <w:tcW w:w="5211" w:type="dxa"/>
        </w:tcPr>
        <w:p w14:paraId="6B1C412F" w14:textId="77777777" w:rsidR="00795CF9" w:rsidRPr="00344EA2" w:rsidRDefault="002715DB" w:rsidP="0037330A"/>
      </w:tc>
    </w:tr>
  </w:tbl>
  <w:p w14:paraId="5CD7AF5E" w14:textId="77777777" w:rsidR="00795CF9" w:rsidRPr="00344EA2" w:rsidRDefault="002715DB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696"/>
        </w:tabs>
        <w:ind w:left="696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840"/>
        </w:tabs>
        <w:ind w:left="840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984"/>
        </w:tabs>
        <w:ind w:left="9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584"/>
      </w:pPr>
    </w:lvl>
  </w:abstractNum>
  <w:abstractNum w:abstractNumId="1" w15:restartNumberingAfterBreak="1">
    <w:nsid w:val="36FE60B6"/>
    <w:multiLevelType w:val="hybridMultilevel"/>
    <w:tmpl w:val="055AC76C"/>
    <w:lvl w:ilvl="0" w:tplc="508A4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21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CD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CA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C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EF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AF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64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AF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7F"/>
    <w:rsid w:val="000D7223"/>
    <w:rsid w:val="0010493F"/>
    <w:rsid w:val="001B4DB4"/>
    <w:rsid w:val="001C417F"/>
    <w:rsid w:val="00264F85"/>
    <w:rsid w:val="002715DB"/>
    <w:rsid w:val="00401FAC"/>
    <w:rsid w:val="005318C7"/>
    <w:rsid w:val="00627EC9"/>
    <w:rsid w:val="006C07E0"/>
    <w:rsid w:val="008E4643"/>
    <w:rsid w:val="0095495D"/>
    <w:rsid w:val="00A97856"/>
    <w:rsid w:val="00C367F2"/>
    <w:rsid w:val="00CA5256"/>
    <w:rsid w:val="00CB6F52"/>
    <w:rsid w:val="00DF4B00"/>
    <w:rsid w:val="00E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51C4"/>
  <w15:chartTrackingRefBased/>
  <w15:docId w15:val="{83FFA3D2-7FB1-4F46-892E-1FD9A8D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7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1C417F"/>
    <w:pPr>
      <w:keepNext/>
      <w:numPr>
        <w:numId w:val="1"/>
      </w:numPr>
      <w:spacing w:before="240" w:after="120"/>
      <w:outlineLvl w:val="0"/>
    </w:pPr>
    <w:rPr>
      <w:rFonts w:eastAsia="Microsoft YaHei" w:cs="Arial"/>
      <w:b/>
      <w:bCs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9"/>
    <w:qFormat/>
    <w:rsid w:val="001C417F"/>
    <w:pPr>
      <w:keepNext/>
      <w:numPr>
        <w:ilvl w:val="1"/>
        <w:numId w:val="1"/>
      </w:numPr>
      <w:spacing w:before="240" w:after="120"/>
      <w:outlineLvl w:val="1"/>
    </w:pPr>
    <w:rPr>
      <w:rFonts w:eastAsia="Microsoft YaHei" w:cs="Arial"/>
      <w:b/>
      <w:bCs/>
      <w:iCs/>
      <w:sz w:val="28"/>
      <w:szCs w:val="28"/>
    </w:rPr>
  </w:style>
  <w:style w:type="paragraph" w:styleId="Naslov3">
    <w:name w:val="heading 3"/>
    <w:basedOn w:val="Normal"/>
    <w:next w:val="Tijeloteksta"/>
    <w:link w:val="Naslov3Char"/>
    <w:uiPriority w:val="99"/>
    <w:qFormat/>
    <w:rsid w:val="001C417F"/>
    <w:pPr>
      <w:keepNext/>
      <w:numPr>
        <w:ilvl w:val="2"/>
        <w:numId w:val="1"/>
      </w:numPr>
      <w:spacing w:before="240" w:after="120"/>
      <w:outlineLvl w:val="2"/>
    </w:pPr>
    <w:rPr>
      <w:rFonts w:eastAsia="Microsoft YaHei" w:cs="Arial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C417F"/>
    <w:rPr>
      <w:rFonts w:ascii="Times New Roman" w:eastAsia="Microsoft YaHei" w:hAnsi="Times New Roman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1C417F"/>
    <w:rPr>
      <w:rFonts w:ascii="Times New Roman" w:eastAsia="Microsoft YaHei" w:hAnsi="Times New Roman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1C417F"/>
    <w:rPr>
      <w:rFonts w:ascii="Times New Roman" w:eastAsia="Microsoft YaHei" w:hAnsi="Times New Roman" w:cs="Arial"/>
      <w:b/>
      <w:bCs/>
      <w:kern w:val="1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uiPriority w:val="99"/>
    <w:rsid w:val="001C41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C417F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1C417F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1C417F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1C417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417F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Reetkatablice">
    <w:name w:val="Table Grid"/>
    <w:basedOn w:val="Obinatablica"/>
    <w:rsid w:val="001C417F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417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rsid w:val="001C4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n.pgz.h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2021-04-01T06:44:00Z</cp:lastPrinted>
  <dcterms:created xsi:type="dcterms:W3CDTF">2021-03-22T11:20:00Z</dcterms:created>
  <dcterms:modified xsi:type="dcterms:W3CDTF">2021-04-01T07:45:00Z</dcterms:modified>
</cp:coreProperties>
</file>