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charts/chart12.xml" ContentType="application/vnd.openxmlformats-officedocument.drawingml.chart+xml"/>
  <Override PartName="/word/theme/themeOverride3.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523C3" w14:textId="77777777" w:rsidR="00953DC4" w:rsidRPr="00D335A2" w:rsidRDefault="00953DC4" w:rsidP="00D335A2">
      <w:pPr>
        <w:pBdr>
          <w:bottom w:val="single" w:sz="12" w:space="1" w:color="auto"/>
        </w:pBdr>
        <w:jc w:val="left"/>
        <w:rPr>
          <w:rFonts w:ascii="Times New Roman" w:hAnsi="Times New Roman"/>
          <w:sz w:val="24"/>
        </w:rPr>
      </w:pPr>
    </w:p>
    <w:p w14:paraId="700B706A" w14:textId="77777777" w:rsidR="00D335A2" w:rsidRPr="00D335A2" w:rsidRDefault="00D335A2" w:rsidP="006B69EA">
      <w:pPr>
        <w:pStyle w:val="Odlomakpopisa"/>
        <w:ind w:left="4968"/>
        <w:jc w:val="center"/>
        <w:rPr>
          <w:rFonts w:ascii="Times New Roman" w:hAnsi="Times New Roman"/>
          <w:sz w:val="24"/>
        </w:rPr>
      </w:pPr>
      <w:r w:rsidRPr="00D335A2">
        <w:rPr>
          <w:rFonts w:ascii="Times New Roman" w:hAnsi="Times New Roman"/>
          <w:sz w:val="24"/>
        </w:rPr>
        <w:t>Regionalna energetska agencija Sjever</w:t>
      </w:r>
    </w:p>
    <w:p w14:paraId="302BF031" w14:textId="77777777" w:rsidR="00533659" w:rsidRPr="00D335A2" w:rsidRDefault="00533659" w:rsidP="00D63B85">
      <w:pPr>
        <w:rPr>
          <w:rFonts w:ascii="Times New Roman" w:hAnsi="Times New Roman"/>
          <w:sz w:val="24"/>
        </w:rPr>
      </w:pPr>
    </w:p>
    <w:p w14:paraId="20AA60F8" w14:textId="77777777" w:rsidR="00533659" w:rsidRPr="006D7A37" w:rsidRDefault="00533659" w:rsidP="00D63B85">
      <w:pPr>
        <w:rPr>
          <w:sz w:val="32"/>
          <w:szCs w:val="32"/>
        </w:rPr>
      </w:pPr>
    </w:p>
    <w:p w14:paraId="4356C36A" w14:textId="1BC69FB8" w:rsidR="00533659" w:rsidRPr="006D7A37" w:rsidRDefault="00533659" w:rsidP="00D63B85">
      <w:pPr>
        <w:jc w:val="center"/>
        <w:rPr>
          <w:sz w:val="28"/>
          <w:szCs w:val="28"/>
        </w:rPr>
      </w:pPr>
      <w:r w:rsidRPr="006D7A37">
        <w:rPr>
          <w:sz w:val="32"/>
          <w:szCs w:val="32"/>
        </w:rPr>
        <w:t>Akcijsk</w:t>
      </w:r>
      <w:r w:rsidR="00937F91" w:rsidRPr="006D7A37">
        <w:rPr>
          <w:sz w:val="32"/>
          <w:szCs w:val="32"/>
        </w:rPr>
        <w:t xml:space="preserve">i </w:t>
      </w:r>
      <w:r w:rsidRPr="006D7A37">
        <w:rPr>
          <w:sz w:val="32"/>
          <w:szCs w:val="32"/>
        </w:rPr>
        <w:t>plan energetski</w:t>
      </w:r>
      <w:r w:rsidR="00937F91" w:rsidRPr="006D7A37">
        <w:rPr>
          <w:sz w:val="32"/>
          <w:szCs w:val="32"/>
        </w:rPr>
        <w:t xml:space="preserve"> i klimatski</w:t>
      </w:r>
      <w:r w:rsidRPr="006D7A37">
        <w:rPr>
          <w:sz w:val="32"/>
          <w:szCs w:val="32"/>
        </w:rPr>
        <w:t xml:space="preserve"> održivog razvitka (SE</w:t>
      </w:r>
      <w:r w:rsidR="00937F91" w:rsidRPr="006D7A37">
        <w:rPr>
          <w:sz w:val="32"/>
          <w:szCs w:val="32"/>
        </w:rPr>
        <w:t>C</w:t>
      </w:r>
      <w:r w:rsidRPr="006D7A37">
        <w:rPr>
          <w:sz w:val="32"/>
          <w:szCs w:val="32"/>
        </w:rPr>
        <w:t xml:space="preserve">AP) </w:t>
      </w:r>
      <w:r w:rsidR="00BE03D2" w:rsidRPr="006D7A37">
        <w:rPr>
          <w:sz w:val="32"/>
          <w:szCs w:val="32"/>
        </w:rPr>
        <w:t>O</w:t>
      </w:r>
      <w:r w:rsidR="004111A9" w:rsidRPr="006D7A37">
        <w:rPr>
          <w:sz w:val="32"/>
          <w:szCs w:val="32"/>
        </w:rPr>
        <w:t>pćine Matulji</w:t>
      </w:r>
    </w:p>
    <w:p w14:paraId="7293919F" w14:textId="77777777" w:rsidR="00533659" w:rsidRPr="006D7A37" w:rsidRDefault="00533659" w:rsidP="00D63B85">
      <w:pPr>
        <w:rPr>
          <w:sz w:val="32"/>
          <w:szCs w:val="32"/>
        </w:rPr>
      </w:pPr>
    </w:p>
    <w:p w14:paraId="224671FB" w14:textId="77777777" w:rsidR="00533659" w:rsidRPr="006D7A37" w:rsidRDefault="00533659" w:rsidP="00D63B85"/>
    <w:p w14:paraId="038F6F59" w14:textId="77777777" w:rsidR="00533659" w:rsidRPr="006D7A37" w:rsidRDefault="00533659" w:rsidP="00D63B85"/>
    <w:p w14:paraId="30AF4F8C" w14:textId="77777777" w:rsidR="00533659" w:rsidRPr="006D7A37" w:rsidRDefault="00533659" w:rsidP="00D63B85"/>
    <w:p w14:paraId="35C6D90A" w14:textId="439150CA" w:rsidR="00937F91" w:rsidRPr="006D7A37" w:rsidRDefault="004111A9" w:rsidP="00D63B85">
      <w:pPr>
        <w:jc w:val="center"/>
      </w:pPr>
      <w:r w:rsidRPr="006D7A37">
        <w:rPr>
          <w:noProof/>
          <w:lang w:eastAsia="hr-HR"/>
        </w:rPr>
        <w:drawing>
          <wp:inline distT="0" distB="0" distL="0" distR="0" wp14:anchorId="057015E3" wp14:editId="2333D3BA">
            <wp:extent cx="3240000" cy="3240000"/>
            <wp:effectExtent l="0" t="0" r="0" b="0"/>
            <wp:docPr id="4" name="Picture 4" descr="NOĆ KNJIGE :: Saka noć ima svoju moć - knjigi :: Matu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Ć KNJIGE :: Saka noć ima svoju moć - knjigi :: Matulj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14:paraId="11CB07C2" w14:textId="77777777" w:rsidR="00533659" w:rsidRPr="006D7A37" w:rsidRDefault="00533659" w:rsidP="00D63B85"/>
    <w:p w14:paraId="34F54FC1" w14:textId="77777777" w:rsidR="00533659" w:rsidRPr="006D7A37" w:rsidRDefault="00533659" w:rsidP="00D63B85"/>
    <w:p w14:paraId="3E50A714" w14:textId="77777777" w:rsidR="003B666F" w:rsidRPr="006D7A37" w:rsidRDefault="003B666F" w:rsidP="00D63B85">
      <w:pPr>
        <w:jc w:val="center"/>
        <w:rPr>
          <w:highlight w:val="yellow"/>
        </w:rPr>
      </w:pPr>
    </w:p>
    <w:p w14:paraId="5950EC61" w14:textId="77777777" w:rsidR="003B666F" w:rsidRPr="006D7A37" w:rsidRDefault="003B666F" w:rsidP="00D63B85">
      <w:pPr>
        <w:jc w:val="center"/>
        <w:rPr>
          <w:highlight w:val="yellow"/>
        </w:rPr>
      </w:pPr>
    </w:p>
    <w:p w14:paraId="7F199E9F" w14:textId="77777777" w:rsidR="003B666F" w:rsidRPr="006D7A37" w:rsidRDefault="003B666F" w:rsidP="00D63B85">
      <w:pPr>
        <w:jc w:val="center"/>
        <w:rPr>
          <w:highlight w:val="yellow"/>
        </w:rPr>
      </w:pPr>
    </w:p>
    <w:p w14:paraId="79E4B674" w14:textId="56387D92" w:rsidR="00D63B85" w:rsidRPr="000016FA" w:rsidRDefault="00D63B85" w:rsidP="00D63B85">
      <w:pPr>
        <w:jc w:val="center"/>
      </w:pPr>
    </w:p>
    <w:p w14:paraId="6247DB4E" w14:textId="77777777" w:rsidR="009D5BF1" w:rsidRDefault="009D5BF1" w:rsidP="00D63B85">
      <w:pPr>
        <w:rPr>
          <w:b/>
        </w:rPr>
      </w:pPr>
    </w:p>
    <w:p w14:paraId="38D208A0" w14:textId="22F87FC0" w:rsidR="009D5BF1" w:rsidRDefault="009D5BF1" w:rsidP="00D63B85">
      <w:pPr>
        <w:rPr>
          <w:b/>
        </w:rPr>
      </w:pPr>
    </w:p>
    <w:p w14:paraId="3249BC72" w14:textId="77777777" w:rsidR="006E5E60" w:rsidRDefault="006E5E60" w:rsidP="00D63B85">
      <w:pPr>
        <w:rPr>
          <w:b/>
        </w:rPr>
      </w:pPr>
    </w:p>
    <w:p w14:paraId="7A8D6D1E" w14:textId="6CA1B538" w:rsidR="00533659" w:rsidRPr="00386EA0" w:rsidRDefault="00533659" w:rsidP="00D63B85">
      <w:pPr>
        <w:rPr>
          <w:b/>
        </w:rPr>
      </w:pPr>
      <w:r w:rsidRPr="00386EA0">
        <w:rPr>
          <w:b/>
        </w:rPr>
        <w:lastRenderedPageBreak/>
        <w:t>NARUČITELJ:</w:t>
      </w:r>
    </w:p>
    <w:p w14:paraId="1EA01C00" w14:textId="71CDF971" w:rsidR="00533659" w:rsidRPr="00386EA0" w:rsidRDefault="004111A9" w:rsidP="00D63B85">
      <w:pPr>
        <w:jc w:val="left"/>
      </w:pPr>
      <w:r w:rsidRPr="00386EA0">
        <w:t>Općina Matulji</w:t>
      </w:r>
    </w:p>
    <w:p w14:paraId="57640C57" w14:textId="5A5B01D1" w:rsidR="00D91088" w:rsidRPr="00386EA0" w:rsidRDefault="004111A9" w:rsidP="00D63B85">
      <w:pPr>
        <w:jc w:val="left"/>
      </w:pPr>
      <w:r w:rsidRPr="00386EA0">
        <w:t>Trg Maršala Tita 11</w:t>
      </w:r>
    </w:p>
    <w:p w14:paraId="558E2191" w14:textId="0E6F7171" w:rsidR="00D91088" w:rsidRPr="00386EA0" w:rsidRDefault="004E2A68" w:rsidP="00D63B85">
      <w:pPr>
        <w:jc w:val="left"/>
      </w:pPr>
      <w:r w:rsidRPr="00386EA0">
        <w:t>51</w:t>
      </w:r>
      <w:r w:rsidR="004111A9" w:rsidRPr="00386EA0">
        <w:t>211 Matulji</w:t>
      </w:r>
    </w:p>
    <w:p w14:paraId="44B6F406" w14:textId="0A932227" w:rsidR="00F61237" w:rsidRPr="00386EA0" w:rsidRDefault="00F61237" w:rsidP="00D63B85">
      <w:pPr>
        <w:rPr>
          <w:b/>
        </w:rPr>
      </w:pPr>
      <w:r w:rsidRPr="00386EA0">
        <w:rPr>
          <w:b/>
        </w:rPr>
        <w:t>VEZA:</w:t>
      </w:r>
    </w:p>
    <w:p w14:paraId="4991E917" w14:textId="16B1DEF2" w:rsidR="00F61237" w:rsidRPr="00386EA0" w:rsidRDefault="003967EB" w:rsidP="00D63B85">
      <w:r w:rsidRPr="00386EA0">
        <w:t>Ugovor o izradi Akcijskog plana energetski i klimatski održivog razvitka Općine Matulji, KLASA</w:t>
      </w:r>
      <w:r w:rsidR="00BA3F2C" w:rsidRPr="00386EA0">
        <w:t>: 302-01/19-01/0011</w:t>
      </w:r>
      <w:r w:rsidRPr="00386EA0">
        <w:t xml:space="preserve">, </w:t>
      </w:r>
      <w:r w:rsidR="0067485D" w:rsidRPr="00386EA0">
        <w:t>URBROJ</w:t>
      </w:r>
      <w:r w:rsidR="00BA3F2C" w:rsidRPr="00386EA0">
        <w:t>: 2156/04-01-3-2-19-20-0003</w:t>
      </w:r>
    </w:p>
    <w:p w14:paraId="7ABDC6E8" w14:textId="77777777" w:rsidR="00F61237" w:rsidRPr="00386EA0" w:rsidRDefault="00F61237" w:rsidP="00D63B85"/>
    <w:p w14:paraId="77090D78" w14:textId="77777777" w:rsidR="00533659" w:rsidRPr="00386EA0" w:rsidRDefault="00533659" w:rsidP="00D63B85">
      <w:pPr>
        <w:rPr>
          <w:b/>
        </w:rPr>
      </w:pPr>
      <w:r w:rsidRPr="00386EA0">
        <w:rPr>
          <w:b/>
        </w:rPr>
        <w:t>IZDAVAČ:</w:t>
      </w:r>
    </w:p>
    <w:p w14:paraId="3156B8B2" w14:textId="77777777" w:rsidR="00533659" w:rsidRPr="00386EA0" w:rsidRDefault="00533659" w:rsidP="00D63B85">
      <w:r w:rsidRPr="00386EA0">
        <w:t>Regionalna energetska agencija Sjever</w:t>
      </w:r>
    </w:p>
    <w:p w14:paraId="66F84121" w14:textId="77777777" w:rsidR="00533659" w:rsidRPr="00386EA0" w:rsidRDefault="00533659" w:rsidP="00D63B85">
      <w:r w:rsidRPr="00386EA0">
        <w:t>Miroslava Krleže 81</w:t>
      </w:r>
    </w:p>
    <w:p w14:paraId="5CE77F3B" w14:textId="77777777" w:rsidR="00533659" w:rsidRPr="00386EA0" w:rsidRDefault="00533659" w:rsidP="00D63B85">
      <w:r w:rsidRPr="00386EA0">
        <w:t>48 000 Koprivnica</w:t>
      </w:r>
    </w:p>
    <w:p w14:paraId="3808D805" w14:textId="77777777" w:rsidR="00533659" w:rsidRPr="00C2029B" w:rsidRDefault="001B039C" w:rsidP="00D63B85">
      <w:hyperlink r:id="rId12" w:history="1">
        <w:r w:rsidR="00533659" w:rsidRPr="00386EA0">
          <w:rPr>
            <w:rStyle w:val="Hiperveza"/>
          </w:rPr>
          <w:t>http://www.rea-sjever.hr</w:t>
        </w:r>
      </w:hyperlink>
    </w:p>
    <w:p w14:paraId="46540CA3" w14:textId="77777777" w:rsidR="00533659" w:rsidRPr="00C2029B" w:rsidRDefault="00533659" w:rsidP="00D63B85"/>
    <w:p w14:paraId="2175945F" w14:textId="77777777" w:rsidR="00533659" w:rsidRPr="00C2029B" w:rsidRDefault="00533659" w:rsidP="00D63B85">
      <w:pPr>
        <w:rPr>
          <w:b/>
        </w:rPr>
      </w:pPr>
      <w:r w:rsidRPr="00C2029B">
        <w:rPr>
          <w:b/>
        </w:rPr>
        <w:t>AUTORI:</w:t>
      </w:r>
    </w:p>
    <w:p w14:paraId="741BD64B" w14:textId="33071110" w:rsidR="0061405C" w:rsidRPr="00C2029B" w:rsidRDefault="0061405C" w:rsidP="00D63B85">
      <w:r w:rsidRPr="00C2029B">
        <w:t xml:space="preserve">Petra </w:t>
      </w:r>
      <w:proofErr w:type="spellStart"/>
      <w:r w:rsidRPr="00C2029B">
        <w:t>Orehovački</w:t>
      </w:r>
      <w:proofErr w:type="spellEnd"/>
      <w:r w:rsidRPr="00C2029B">
        <w:t xml:space="preserve">, mag. ing. </w:t>
      </w:r>
      <w:proofErr w:type="spellStart"/>
      <w:r w:rsidRPr="00C2029B">
        <w:t>oecoing</w:t>
      </w:r>
      <w:proofErr w:type="spellEnd"/>
      <w:r w:rsidRPr="00C2029B">
        <w:t>.</w:t>
      </w:r>
    </w:p>
    <w:p w14:paraId="31267306" w14:textId="46360B2F" w:rsidR="008E353D" w:rsidRPr="00C2029B" w:rsidRDefault="008E353D" w:rsidP="00D63B85">
      <w:r w:rsidRPr="00C2029B">
        <w:t xml:space="preserve">Jurica </w:t>
      </w:r>
      <w:proofErr w:type="spellStart"/>
      <w:r w:rsidRPr="00C2029B">
        <w:t>Perko</w:t>
      </w:r>
      <w:proofErr w:type="spellEnd"/>
      <w:r w:rsidRPr="00C2029B">
        <w:t>, mag. ing. el.</w:t>
      </w:r>
    </w:p>
    <w:p w14:paraId="272CD5D1" w14:textId="4B9D72D4" w:rsidR="003624AF" w:rsidRPr="00C2029B" w:rsidRDefault="003624AF" w:rsidP="00D63B85">
      <w:r w:rsidRPr="00C2029B">
        <w:t xml:space="preserve">Zvonimir </w:t>
      </w:r>
      <w:proofErr w:type="spellStart"/>
      <w:r w:rsidRPr="00C2029B">
        <w:t>Perko</w:t>
      </w:r>
      <w:proofErr w:type="spellEnd"/>
      <w:r w:rsidRPr="00C2029B">
        <w:t>, mag. ing. el.</w:t>
      </w:r>
    </w:p>
    <w:p w14:paraId="724B040E" w14:textId="6DC9773E" w:rsidR="001C7A30" w:rsidRPr="00C2029B" w:rsidRDefault="001C7A30" w:rsidP="00D63B85">
      <w:r w:rsidRPr="00C2029B">
        <w:t xml:space="preserve">Ivana </w:t>
      </w:r>
      <w:proofErr w:type="spellStart"/>
      <w:r w:rsidRPr="00C2029B">
        <w:t>Derežić</w:t>
      </w:r>
      <w:proofErr w:type="spellEnd"/>
      <w:r w:rsidRPr="00C2029B">
        <w:t xml:space="preserve">, mag. </w:t>
      </w:r>
      <w:proofErr w:type="spellStart"/>
      <w:r w:rsidRPr="00C2029B">
        <w:t>oecol</w:t>
      </w:r>
      <w:proofErr w:type="spellEnd"/>
      <w:r w:rsidRPr="00C2029B">
        <w:t>.</w:t>
      </w:r>
    </w:p>
    <w:p w14:paraId="0A36A16E" w14:textId="77777777" w:rsidR="00017A4E" w:rsidRPr="00C2029B" w:rsidRDefault="00017A4E" w:rsidP="00D63B85"/>
    <w:p w14:paraId="6CDB9D60" w14:textId="13435FF6" w:rsidR="00017A4E" w:rsidRPr="00C2029B" w:rsidRDefault="00017A4E" w:rsidP="00D63B85">
      <w:r w:rsidRPr="00C2029B">
        <w:rPr>
          <w:b/>
        </w:rPr>
        <w:t>SURADNICI:</w:t>
      </w:r>
    </w:p>
    <w:p w14:paraId="2257F5D3" w14:textId="4CCD1939" w:rsidR="008E353D" w:rsidRPr="00C2029B" w:rsidRDefault="003967EB" w:rsidP="00D63B85">
      <w:r w:rsidRPr="00C2029B">
        <w:t xml:space="preserve">Astra Gašparini, dipl. </w:t>
      </w:r>
      <w:proofErr w:type="spellStart"/>
      <w:r w:rsidRPr="00C2029B">
        <w:t>oec</w:t>
      </w:r>
      <w:proofErr w:type="spellEnd"/>
      <w:r w:rsidRPr="00C2029B">
        <w:t>.,</w:t>
      </w:r>
      <w:r w:rsidR="00BA3F2C" w:rsidRPr="00C2029B">
        <w:t xml:space="preserve"> Viša savjetnica za gospodarstvo i </w:t>
      </w:r>
      <w:r w:rsidR="00A4764C">
        <w:t>EU fondove</w:t>
      </w:r>
    </w:p>
    <w:p w14:paraId="5F57C5CE" w14:textId="1C3B162C" w:rsidR="00BA3F2C" w:rsidRDefault="002B346A" w:rsidP="00D63B85">
      <w:r>
        <w:t>Danijel Jerman,</w:t>
      </w:r>
      <w:r w:rsidR="00BA3F2C" w:rsidRPr="00C2029B">
        <w:t xml:space="preserve"> dipl. </w:t>
      </w:r>
      <w:proofErr w:type="spellStart"/>
      <w:r w:rsidR="00BA3F2C" w:rsidRPr="00C2029B">
        <w:t>iur</w:t>
      </w:r>
      <w:proofErr w:type="spellEnd"/>
      <w:r w:rsidR="00BA3F2C" w:rsidRPr="00C2029B">
        <w:t xml:space="preserve">., </w:t>
      </w:r>
      <w:r>
        <w:t>Pročelnik jedinstvenog upravnog odjela</w:t>
      </w:r>
    </w:p>
    <w:p w14:paraId="2C3ABEDD" w14:textId="4C9FBA56" w:rsidR="002B346A" w:rsidRDefault="002B346A" w:rsidP="002B346A">
      <w:r>
        <w:t xml:space="preserve">Ronald Puharić, </w:t>
      </w:r>
      <w:proofErr w:type="spellStart"/>
      <w:r>
        <w:t>dipl.ing.građ</w:t>
      </w:r>
      <w:proofErr w:type="spellEnd"/>
      <w:r>
        <w:t>., Voditelj odsjeka za komunalni sustav i prostorno planiranje</w:t>
      </w:r>
    </w:p>
    <w:p w14:paraId="3BC2995E" w14:textId="32D57CD5" w:rsidR="00DB14BE" w:rsidRDefault="00DB14BE" w:rsidP="00DB14BE">
      <w:pPr>
        <w:rPr>
          <w:lang w:eastAsia="hr-HR"/>
        </w:rPr>
      </w:pPr>
      <w:r>
        <w:t xml:space="preserve">Smiljana </w:t>
      </w:r>
      <w:proofErr w:type="spellStart"/>
      <w:r>
        <w:t>Veselinović</w:t>
      </w:r>
      <w:proofErr w:type="spellEnd"/>
      <w:r>
        <w:t xml:space="preserve">, </w:t>
      </w:r>
      <w:proofErr w:type="spellStart"/>
      <w:r>
        <w:t>dipl.iur</w:t>
      </w:r>
      <w:proofErr w:type="spellEnd"/>
      <w:r>
        <w:t xml:space="preserve">., </w:t>
      </w:r>
      <w:r>
        <w:rPr>
          <w:lang w:eastAsia="hr-HR"/>
        </w:rPr>
        <w:t>Savjetnica za komunalni sustav i prostorno uređenje</w:t>
      </w:r>
    </w:p>
    <w:p w14:paraId="77149F36" w14:textId="66277C35" w:rsidR="00DB14BE" w:rsidRDefault="00DB14BE" w:rsidP="002B346A"/>
    <w:p w14:paraId="6B942ACD" w14:textId="77777777" w:rsidR="00533659" w:rsidRPr="00C2029B" w:rsidRDefault="00533659" w:rsidP="00D63B85">
      <w:pPr>
        <w:rPr>
          <w:b/>
        </w:rPr>
      </w:pPr>
      <w:r w:rsidRPr="00C2029B">
        <w:rPr>
          <w:b/>
        </w:rPr>
        <w:t>ODOBRIO RAVNATELJ:</w:t>
      </w:r>
    </w:p>
    <w:p w14:paraId="2E3AF761" w14:textId="77777777" w:rsidR="00533659" w:rsidRPr="00C2029B" w:rsidRDefault="00533659" w:rsidP="00D63B85">
      <w:r w:rsidRPr="00C2029B">
        <w:t xml:space="preserve">Ivan Šimić, </w:t>
      </w:r>
      <w:proofErr w:type="spellStart"/>
      <w:r w:rsidRPr="00C2029B">
        <w:t>dipl.ing</w:t>
      </w:r>
      <w:proofErr w:type="spellEnd"/>
      <w:r w:rsidRPr="00C2029B">
        <w:t>.</w:t>
      </w:r>
    </w:p>
    <w:p w14:paraId="6DA34210" w14:textId="77777777" w:rsidR="00346023" w:rsidRPr="006D7A37" w:rsidRDefault="00346023" w:rsidP="00D63B85">
      <w:pPr>
        <w:spacing w:after="160"/>
        <w:jc w:val="left"/>
        <w:rPr>
          <w:b/>
          <w:bCs/>
          <w:highlight w:val="yellow"/>
        </w:rPr>
      </w:pPr>
    </w:p>
    <w:p w14:paraId="7B250737" w14:textId="403674CC" w:rsidR="00BA3F2C" w:rsidRPr="00151F95" w:rsidRDefault="00BA3F2C" w:rsidP="00D63B85">
      <w:pPr>
        <w:spacing w:after="160"/>
        <w:rPr>
          <w:i/>
          <w:iCs/>
        </w:rPr>
      </w:pPr>
    </w:p>
    <w:p w14:paraId="27311649" w14:textId="2E8592A3" w:rsidR="00466352" w:rsidRPr="00151F95" w:rsidRDefault="00346023" w:rsidP="00D63B85">
      <w:pPr>
        <w:spacing w:after="160"/>
        <w:rPr>
          <w:b/>
          <w:bCs/>
          <w:i/>
          <w:iCs/>
        </w:rPr>
      </w:pPr>
      <w:r w:rsidRPr="00151F95">
        <w:rPr>
          <w:i/>
          <w:iCs/>
        </w:rPr>
        <w:t xml:space="preserve">Akcijski plan energetski i klimatski održivog razvitka </w:t>
      </w:r>
      <w:r w:rsidR="00BE03D2" w:rsidRPr="00151F95">
        <w:rPr>
          <w:i/>
          <w:iCs/>
        </w:rPr>
        <w:t>O</w:t>
      </w:r>
      <w:r w:rsidR="004111A9" w:rsidRPr="00151F95">
        <w:rPr>
          <w:i/>
          <w:iCs/>
        </w:rPr>
        <w:t>pćine Matulji</w:t>
      </w:r>
      <w:r w:rsidRPr="00151F95">
        <w:rPr>
          <w:i/>
          <w:iCs/>
        </w:rPr>
        <w:t xml:space="preserve"> izradili su </w:t>
      </w:r>
      <w:r w:rsidR="004111A9" w:rsidRPr="00151F95">
        <w:rPr>
          <w:i/>
          <w:iCs/>
        </w:rPr>
        <w:t>Općina Matulji</w:t>
      </w:r>
      <w:r w:rsidRPr="00151F95">
        <w:rPr>
          <w:i/>
          <w:iCs/>
        </w:rPr>
        <w:t xml:space="preserve"> i Regionalna energetska agencija Sjever u okviru projekta C-</w:t>
      </w:r>
      <w:proofErr w:type="spellStart"/>
      <w:r w:rsidRPr="00151F95">
        <w:rPr>
          <w:i/>
          <w:iCs/>
        </w:rPr>
        <w:t>Track</w:t>
      </w:r>
      <w:proofErr w:type="spellEnd"/>
      <w:r w:rsidRPr="00151F95">
        <w:rPr>
          <w:i/>
          <w:iCs/>
        </w:rPr>
        <w:t xml:space="preserve"> 50 sufinanciranog iz programa </w:t>
      </w:r>
      <w:proofErr w:type="spellStart"/>
      <w:r w:rsidRPr="00151F95">
        <w:rPr>
          <w:i/>
          <w:iCs/>
        </w:rPr>
        <w:t>Horizon</w:t>
      </w:r>
      <w:proofErr w:type="spellEnd"/>
      <w:r w:rsidRPr="00151F95">
        <w:rPr>
          <w:i/>
          <w:iCs/>
        </w:rPr>
        <w:t xml:space="preserve"> 2020.</w:t>
      </w:r>
      <w:r w:rsidR="00466352" w:rsidRPr="00151F95">
        <w:rPr>
          <w:b/>
          <w:bCs/>
          <w:i/>
          <w:iCs/>
        </w:rPr>
        <w:br w:type="page"/>
      </w:r>
    </w:p>
    <w:p w14:paraId="66A4DC84" w14:textId="77777777" w:rsidR="004D192C" w:rsidRPr="00EA1AB2" w:rsidRDefault="00466352" w:rsidP="00261EA1">
      <w:pPr>
        <w:jc w:val="center"/>
        <w:rPr>
          <w:b/>
          <w:bCs/>
          <w:sz w:val="28"/>
          <w:szCs w:val="28"/>
        </w:rPr>
      </w:pPr>
      <w:r w:rsidRPr="00EA1AB2">
        <w:rPr>
          <w:b/>
          <w:bCs/>
          <w:sz w:val="28"/>
          <w:szCs w:val="28"/>
        </w:rPr>
        <w:lastRenderedPageBreak/>
        <w:t>SADRŽAJ</w:t>
      </w:r>
    </w:p>
    <w:sdt>
      <w:sdtPr>
        <w:rPr>
          <w:highlight w:val="yellow"/>
        </w:rPr>
        <w:id w:val="-994491958"/>
        <w:docPartObj>
          <w:docPartGallery w:val="Table of Contents"/>
          <w:docPartUnique/>
        </w:docPartObj>
      </w:sdtPr>
      <w:sdtEndPr>
        <w:rPr>
          <w:b/>
          <w:bCs/>
          <w:noProof/>
        </w:rPr>
      </w:sdtEndPr>
      <w:sdtContent>
        <w:p w14:paraId="66EAE9F2" w14:textId="79B66DF2" w:rsidR="00466352" w:rsidRPr="006D7A37" w:rsidRDefault="00466352" w:rsidP="009D7779">
          <w:pPr>
            <w:spacing w:after="0"/>
            <w:jc w:val="left"/>
            <w:rPr>
              <w:highlight w:val="yellow"/>
            </w:rPr>
          </w:pPr>
        </w:p>
        <w:p w14:paraId="0EC67633" w14:textId="2BDBAE52" w:rsidR="00BA5CA2" w:rsidRDefault="00C16B99">
          <w:pPr>
            <w:pStyle w:val="Sadraj1"/>
            <w:rPr>
              <w:rFonts w:asciiTheme="minorHAnsi" w:eastAsiaTheme="minorEastAsia" w:hAnsiTheme="minorHAnsi" w:cstheme="minorBidi"/>
              <w:noProof/>
              <w:szCs w:val="22"/>
              <w:lang w:eastAsia="hr-HR"/>
            </w:rPr>
          </w:pPr>
          <w:r w:rsidRPr="006D7A37">
            <w:rPr>
              <w:highlight w:val="yellow"/>
            </w:rPr>
            <w:fldChar w:fldCharType="begin"/>
          </w:r>
          <w:r w:rsidRPr="006D7A37">
            <w:rPr>
              <w:highlight w:val="yellow"/>
            </w:rPr>
            <w:instrText xml:space="preserve"> TOC \o "1-3" \h \z \u </w:instrText>
          </w:r>
          <w:r w:rsidRPr="006D7A37">
            <w:rPr>
              <w:highlight w:val="yellow"/>
            </w:rPr>
            <w:fldChar w:fldCharType="separate"/>
          </w:r>
          <w:hyperlink w:anchor="_Toc62717053" w:history="1">
            <w:r w:rsidR="00BA5CA2" w:rsidRPr="009844D0">
              <w:rPr>
                <w:rStyle w:val="Hiperveza"/>
                <w:noProof/>
              </w:rPr>
              <w:t>1.</w:t>
            </w:r>
            <w:r w:rsidR="00BA5CA2">
              <w:rPr>
                <w:rFonts w:asciiTheme="minorHAnsi" w:eastAsiaTheme="minorEastAsia" w:hAnsiTheme="minorHAnsi" w:cstheme="minorBidi"/>
                <w:noProof/>
                <w:szCs w:val="22"/>
                <w:lang w:eastAsia="hr-HR"/>
              </w:rPr>
              <w:tab/>
            </w:r>
            <w:r w:rsidR="00BA5CA2" w:rsidRPr="009844D0">
              <w:rPr>
                <w:rStyle w:val="Hiperveza"/>
                <w:noProof/>
              </w:rPr>
              <w:t>Uvod</w:t>
            </w:r>
            <w:r w:rsidR="00BA5CA2">
              <w:rPr>
                <w:noProof/>
                <w:webHidden/>
              </w:rPr>
              <w:tab/>
            </w:r>
            <w:r w:rsidR="00BA5CA2">
              <w:rPr>
                <w:noProof/>
                <w:webHidden/>
              </w:rPr>
              <w:fldChar w:fldCharType="begin"/>
            </w:r>
            <w:r w:rsidR="00BA5CA2">
              <w:rPr>
                <w:noProof/>
                <w:webHidden/>
              </w:rPr>
              <w:instrText xml:space="preserve"> PAGEREF _Toc62717053 \h </w:instrText>
            </w:r>
            <w:r w:rsidR="00BA5CA2">
              <w:rPr>
                <w:noProof/>
                <w:webHidden/>
              </w:rPr>
            </w:r>
            <w:r w:rsidR="00BA5CA2">
              <w:rPr>
                <w:noProof/>
                <w:webHidden/>
              </w:rPr>
              <w:fldChar w:fldCharType="separate"/>
            </w:r>
            <w:r w:rsidR="00527652">
              <w:rPr>
                <w:noProof/>
                <w:webHidden/>
              </w:rPr>
              <w:t>1</w:t>
            </w:r>
            <w:r w:rsidR="00BA5CA2">
              <w:rPr>
                <w:noProof/>
                <w:webHidden/>
              </w:rPr>
              <w:fldChar w:fldCharType="end"/>
            </w:r>
          </w:hyperlink>
        </w:p>
        <w:p w14:paraId="6EB139D2" w14:textId="1E71A818" w:rsidR="00BA5CA2" w:rsidRDefault="001B039C">
          <w:pPr>
            <w:pStyle w:val="Sadraj2"/>
            <w:rPr>
              <w:rFonts w:asciiTheme="minorHAnsi" w:eastAsiaTheme="minorEastAsia" w:hAnsiTheme="minorHAnsi" w:cstheme="minorBidi"/>
              <w:noProof/>
              <w:szCs w:val="22"/>
              <w:lang w:eastAsia="hr-HR"/>
            </w:rPr>
          </w:pPr>
          <w:hyperlink w:anchor="_Toc62717054" w:history="1">
            <w:r w:rsidR="00BA5CA2" w:rsidRPr="009844D0">
              <w:rPr>
                <w:rStyle w:val="Hiperveza"/>
                <w:bCs/>
                <w:noProof/>
                <w14:scene3d>
                  <w14:camera w14:prst="orthographicFront"/>
                  <w14:lightRig w14:rig="threePt" w14:dir="t">
                    <w14:rot w14:lat="0" w14:lon="0" w14:rev="0"/>
                  </w14:lightRig>
                </w14:scene3d>
              </w:rPr>
              <w:t>1.1</w:t>
            </w:r>
            <w:r w:rsidR="00BA5CA2">
              <w:rPr>
                <w:rFonts w:asciiTheme="minorHAnsi" w:eastAsiaTheme="minorEastAsia" w:hAnsiTheme="minorHAnsi" w:cstheme="minorBidi"/>
                <w:noProof/>
                <w:szCs w:val="22"/>
                <w:lang w:eastAsia="hr-HR"/>
              </w:rPr>
              <w:tab/>
            </w:r>
            <w:r w:rsidR="00BA5CA2" w:rsidRPr="009844D0">
              <w:rPr>
                <w:rStyle w:val="Hiperveza"/>
                <w:noProof/>
              </w:rPr>
              <w:t>Sporazum Gradonačelnika za klimu i energiju</w:t>
            </w:r>
            <w:r w:rsidR="00BA5CA2">
              <w:rPr>
                <w:noProof/>
                <w:webHidden/>
              </w:rPr>
              <w:tab/>
            </w:r>
            <w:r w:rsidR="00BA5CA2">
              <w:rPr>
                <w:noProof/>
                <w:webHidden/>
              </w:rPr>
              <w:fldChar w:fldCharType="begin"/>
            </w:r>
            <w:r w:rsidR="00BA5CA2">
              <w:rPr>
                <w:noProof/>
                <w:webHidden/>
              </w:rPr>
              <w:instrText xml:space="preserve"> PAGEREF _Toc62717054 \h </w:instrText>
            </w:r>
            <w:r w:rsidR="00BA5CA2">
              <w:rPr>
                <w:noProof/>
                <w:webHidden/>
              </w:rPr>
            </w:r>
            <w:r w:rsidR="00BA5CA2">
              <w:rPr>
                <w:noProof/>
                <w:webHidden/>
              </w:rPr>
              <w:fldChar w:fldCharType="separate"/>
            </w:r>
            <w:r w:rsidR="00527652">
              <w:rPr>
                <w:noProof/>
                <w:webHidden/>
              </w:rPr>
              <w:t>2</w:t>
            </w:r>
            <w:r w:rsidR="00BA5CA2">
              <w:rPr>
                <w:noProof/>
                <w:webHidden/>
              </w:rPr>
              <w:fldChar w:fldCharType="end"/>
            </w:r>
          </w:hyperlink>
        </w:p>
        <w:p w14:paraId="20042F71" w14:textId="04C345DF" w:rsidR="00BA5CA2" w:rsidRDefault="001B039C">
          <w:pPr>
            <w:pStyle w:val="Sadraj2"/>
            <w:rPr>
              <w:rFonts w:asciiTheme="minorHAnsi" w:eastAsiaTheme="minorEastAsia" w:hAnsiTheme="minorHAnsi" w:cstheme="minorBidi"/>
              <w:noProof/>
              <w:szCs w:val="22"/>
              <w:lang w:eastAsia="hr-HR"/>
            </w:rPr>
          </w:pPr>
          <w:hyperlink w:anchor="_Toc62717055" w:history="1">
            <w:r w:rsidR="00BA5CA2" w:rsidRPr="009844D0">
              <w:rPr>
                <w:rStyle w:val="Hiperveza"/>
                <w:bCs/>
                <w:noProof/>
                <w14:scene3d>
                  <w14:camera w14:prst="orthographicFront"/>
                  <w14:lightRig w14:rig="threePt" w14:dir="t">
                    <w14:rot w14:lat="0" w14:lon="0" w14:rev="0"/>
                  </w14:lightRig>
                </w14:scene3d>
              </w:rPr>
              <w:t>1.2</w:t>
            </w:r>
            <w:r w:rsidR="00BA5CA2">
              <w:rPr>
                <w:rFonts w:asciiTheme="minorHAnsi" w:eastAsiaTheme="minorEastAsia" w:hAnsiTheme="minorHAnsi" w:cstheme="minorBidi"/>
                <w:noProof/>
                <w:szCs w:val="22"/>
                <w:lang w:eastAsia="hr-HR"/>
              </w:rPr>
              <w:tab/>
            </w:r>
            <w:r w:rsidR="00BA5CA2" w:rsidRPr="009844D0">
              <w:rPr>
                <w:rStyle w:val="Hiperveza"/>
                <w:noProof/>
              </w:rPr>
              <w:t>Općina Matulji i Sporazum gradonačelnika</w:t>
            </w:r>
            <w:r w:rsidR="00BA5CA2">
              <w:rPr>
                <w:noProof/>
                <w:webHidden/>
              </w:rPr>
              <w:tab/>
            </w:r>
            <w:r w:rsidR="00BA5CA2">
              <w:rPr>
                <w:noProof/>
                <w:webHidden/>
              </w:rPr>
              <w:fldChar w:fldCharType="begin"/>
            </w:r>
            <w:r w:rsidR="00BA5CA2">
              <w:rPr>
                <w:noProof/>
                <w:webHidden/>
              </w:rPr>
              <w:instrText xml:space="preserve"> PAGEREF _Toc62717055 \h </w:instrText>
            </w:r>
            <w:r w:rsidR="00BA5CA2">
              <w:rPr>
                <w:noProof/>
                <w:webHidden/>
              </w:rPr>
            </w:r>
            <w:r w:rsidR="00BA5CA2">
              <w:rPr>
                <w:noProof/>
                <w:webHidden/>
              </w:rPr>
              <w:fldChar w:fldCharType="separate"/>
            </w:r>
            <w:r w:rsidR="00527652">
              <w:rPr>
                <w:noProof/>
                <w:webHidden/>
              </w:rPr>
              <w:t>3</w:t>
            </w:r>
            <w:r w:rsidR="00BA5CA2">
              <w:rPr>
                <w:noProof/>
                <w:webHidden/>
              </w:rPr>
              <w:fldChar w:fldCharType="end"/>
            </w:r>
          </w:hyperlink>
        </w:p>
        <w:p w14:paraId="5B9CC928" w14:textId="37CFC67A" w:rsidR="00BA5CA2" w:rsidRDefault="001B039C">
          <w:pPr>
            <w:pStyle w:val="Sadraj1"/>
            <w:rPr>
              <w:rFonts w:asciiTheme="minorHAnsi" w:eastAsiaTheme="minorEastAsia" w:hAnsiTheme="minorHAnsi" w:cstheme="minorBidi"/>
              <w:noProof/>
              <w:szCs w:val="22"/>
              <w:lang w:eastAsia="hr-HR"/>
            </w:rPr>
          </w:pPr>
          <w:hyperlink w:anchor="_Toc62717056" w:history="1">
            <w:r w:rsidR="00BA5CA2" w:rsidRPr="009844D0">
              <w:rPr>
                <w:rStyle w:val="Hiperveza"/>
                <w:noProof/>
              </w:rPr>
              <w:t>2.</w:t>
            </w:r>
            <w:r w:rsidR="00BA5CA2">
              <w:rPr>
                <w:rFonts w:asciiTheme="minorHAnsi" w:eastAsiaTheme="minorEastAsia" w:hAnsiTheme="minorHAnsi" w:cstheme="minorBidi"/>
                <w:noProof/>
                <w:szCs w:val="22"/>
                <w:lang w:eastAsia="hr-HR"/>
              </w:rPr>
              <w:tab/>
            </w:r>
            <w:r w:rsidR="00BA5CA2" w:rsidRPr="009844D0">
              <w:rPr>
                <w:rStyle w:val="Hiperveza"/>
                <w:noProof/>
              </w:rPr>
              <w:t>Metodologija</w:t>
            </w:r>
            <w:r w:rsidR="00BA5CA2">
              <w:rPr>
                <w:noProof/>
                <w:webHidden/>
              </w:rPr>
              <w:tab/>
            </w:r>
            <w:r w:rsidR="00BA5CA2">
              <w:rPr>
                <w:noProof/>
                <w:webHidden/>
              </w:rPr>
              <w:fldChar w:fldCharType="begin"/>
            </w:r>
            <w:r w:rsidR="00BA5CA2">
              <w:rPr>
                <w:noProof/>
                <w:webHidden/>
              </w:rPr>
              <w:instrText xml:space="preserve"> PAGEREF _Toc62717056 \h </w:instrText>
            </w:r>
            <w:r w:rsidR="00BA5CA2">
              <w:rPr>
                <w:noProof/>
                <w:webHidden/>
              </w:rPr>
            </w:r>
            <w:r w:rsidR="00BA5CA2">
              <w:rPr>
                <w:noProof/>
                <w:webHidden/>
              </w:rPr>
              <w:fldChar w:fldCharType="separate"/>
            </w:r>
            <w:r w:rsidR="00527652">
              <w:rPr>
                <w:noProof/>
                <w:webHidden/>
              </w:rPr>
              <w:t>4</w:t>
            </w:r>
            <w:r w:rsidR="00BA5CA2">
              <w:rPr>
                <w:noProof/>
                <w:webHidden/>
              </w:rPr>
              <w:fldChar w:fldCharType="end"/>
            </w:r>
          </w:hyperlink>
        </w:p>
        <w:p w14:paraId="28DDEBD5" w14:textId="0420D931" w:rsidR="00BA5CA2" w:rsidRDefault="001B039C">
          <w:pPr>
            <w:pStyle w:val="Sadraj1"/>
            <w:rPr>
              <w:rFonts w:asciiTheme="minorHAnsi" w:eastAsiaTheme="minorEastAsia" w:hAnsiTheme="minorHAnsi" w:cstheme="minorBidi"/>
              <w:noProof/>
              <w:szCs w:val="22"/>
              <w:lang w:eastAsia="hr-HR"/>
            </w:rPr>
          </w:pPr>
          <w:hyperlink w:anchor="_Toc62717057" w:history="1">
            <w:r w:rsidR="00BA5CA2" w:rsidRPr="009844D0">
              <w:rPr>
                <w:rStyle w:val="Hiperveza"/>
                <w:noProof/>
              </w:rPr>
              <w:t>3.</w:t>
            </w:r>
            <w:r w:rsidR="00BA5CA2">
              <w:rPr>
                <w:rFonts w:asciiTheme="minorHAnsi" w:eastAsiaTheme="minorEastAsia" w:hAnsiTheme="minorHAnsi" w:cstheme="minorBidi"/>
                <w:noProof/>
                <w:szCs w:val="22"/>
                <w:lang w:eastAsia="hr-HR"/>
              </w:rPr>
              <w:tab/>
            </w:r>
            <w:r w:rsidR="00BA5CA2" w:rsidRPr="009844D0">
              <w:rPr>
                <w:rStyle w:val="Hiperveza"/>
                <w:noProof/>
              </w:rPr>
              <w:t>Analiza energetske potrošnje i emisija CO</w:t>
            </w:r>
            <w:r w:rsidR="00BA5CA2" w:rsidRPr="009844D0">
              <w:rPr>
                <w:rStyle w:val="Hiperveza"/>
                <w:noProof/>
                <w:vertAlign w:val="subscript"/>
              </w:rPr>
              <w:t>2</w:t>
            </w:r>
            <w:r w:rsidR="00BA5CA2" w:rsidRPr="009844D0">
              <w:rPr>
                <w:rStyle w:val="Hiperveza"/>
                <w:noProof/>
              </w:rPr>
              <w:t xml:space="preserve"> Općine Matulji</w:t>
            </w:r>
            <w:r w:rsidR="00BA5CA2">
              <w:rPr>
                <w:noProof/>
                <w:webHidden/>
              </w:rPr>
              <w:tab/>
            </w:r>
            <w:r w:rsidR="00BA5CA2">
              <w:rPr>
                <w:noProof/>
                <w:webHidden/>
              </w:rPr>
              <w:fldChar w:fldCharType="begin"/>
            </w:r>
            <w:r w:rsidR="00BA5CA2">
              <w:rPr>
                <w:noProof/>
                <w:webHidden/>
              </w:rPr>
              <w:instrText xml:space="preserve"> PAGEREF _Toc62717057 \h </w:instrText>
            </w:r>
            <w:r w:rsidR="00BA5CA2">
              <w:rPr>
                <w:noProof/>
                <w:webHidden/>
              </w:rPr>
            </w:r>
            <w:r w:rsidR="00BA5CA2">
              <w:rPr>
                <w:noProof/>
                <w:webHidden/>
              </w:rPr>
              <w:fldChar w:fldCharType="separate"/>
            </w:r>
            <w:r w:rsidR="00527652">
              <w:rPr>
                <w:noProof/>
                <w:webHidden/>
              </w:rPr>
              <w:t>6</w:t>
            </w:r>
            <w:r w:rsidR="00BA5CA2">
              <w:rPr>
                <w:noProof/>
                <w:webHidden/>
              </w:rPr>
              <w:fldChar w:fldCharType="end"/>
            </w:r>
          </w:hyperlink>
        </w:p>
        <w:p w14:paraId="64AD1E39" w14:textId="52A17734" w:rsidR="00BA5CA2" w:rsidRDefault="001B039C">
          <w:pPr>
            <w:pStyle w:val="Sadraj1"/>
            <w:rPr>
              <w:rFonts w:asciiTheme="minorHAnsi" w:eastAsiaTheme="minorEastAsia" w:hAnsiTheme="minorHAnsi" w:cstheme="minorBidi"/>
              <w:noProof/>
              <w:szCs w:val="22"/>
              <w:lang w:eastAsia="hr-HR"/>
            </w:rPr>
          </w:pPr>
          <w:hyperlink w:anchor="_Toc62717058" w:history="1">
            <w:r w:rsidR="00BA5CA2" w:rsidRPr="009844D0">
              <w:rPr>
                <w:rStyle w:val="Hiperveza"/>
                <w:noProof/>
              </w:rPr>
              <w:t>4.</w:t>
            </w:r>
            <w:r w:rsidR="00BA5CA2">
              <w:rPr>
                <w:rFonts w:asciiTheme="minorHAnsi" w:eastAsiaTheme="minorEastAsia" w:hAnsiTheme="minorHAnsi" w:cstheme="minorBidi"/>
                <w:noProof/>
                <w:szCs w:val="22"/>
                <w:lang w:eastAsia="hr-HR"/>
              </w:rPr>
              <w:tab/>
            </w:r>
            <w:r w:rsidR="00BA5CA2" w:rsidRPr="009844D0">
              <w:rPr>
                <w:rStyle w:val="Hiperveza"/>
                <w:noProof/>
              </w:rPr>
              <w:t>Potrošnja energije i emisije CO</w:t>
            </w:r>
            <w:r w:rsidR="00BA5CA2" w:rsidRPr="009844D0">
              <w:rPr>
                <w:rStyle w:val="Hiperveza"/>
                <w:noProof/>
                <w:vertAlign w:val="subscript"/>
              </w:rPr>
              <w:t>2</w:t>
            </w:r>
            <w:r w:rsidR="00BA5CA2" w:rsidRPr="009844D0">
              <w:rPr>
                <w:rStyle w:val="Hiperveza"/>
                <w:noProof/>
              </w:rPr>
              <w:t xml:space="preserve"> u 2014. godini</w:t>
            </w:r>
            <w:r w:rsidR="00BA5CA2">
              <w:rPr>
                <w:noProof/>
                <w:webHidden/>
              </w:rPr>
              <w:tab/>
            </w:r>
            <w:r w:rsidR="00BA5CA2">
              <w:rPr>
                <w:noProof/>
                <w:webHidden/>
              </w:rPr>
              <w:fldChar w:fldCharType="begin"/>
            </w:r>
            <w:r w:rsidR="00BA5CA2">
              <w:rPr>
                <w:noProof/>
                <w:webHidden/>
              </w:rPr>
              <w:instrText xml:space="preserve"> PAGEREF _Toc62717058 \h </w:instrText>
            </w:r>
            <w:r w:rsidR="00BA5CA2">
              <w:rPr>
                <w:noProof/>
                <w:webHidden/>
              </w:rPr>
            </w:r>
            <w:r w:rsidR="00BA5CA2">
              <w:rPr>
                <w:noProof/>
                <w:webHidden/>
              </w:rPr>
              <w:fldChar w:fldCharType="separate"/>
            </w:r>
            <w:r w:rsidR="00527652">
              <w:rPr>
                <w:noProof/>
                <w:webHidden/>
              </w:rPr>
              <w:t>7</w:t>
            </w:r>
            <w:r w:rsidR="00BA5CA2">
              <w:rPr>
                <w:noProof/>
                <w:webHidden/>
              </w:rPr>
              <w:fldChar w:fldCharType="end"/>
            </w:r>
          </w:hyperlink>
        </w:p>
        <w:p w14:paraId="606D545C" w14:textId="5FC7646F" w:rsidR="00BA5CA2" w:rsidRDefault="001B039C">
          <w:pPr>
            <w:pStyle w:val="Sadraj1"/>
            <w:rPr>
              <w:rFonts w:asciiTheme="minorHAnsi" w:eastAsiaTheme="minorEastAsia" w:hAnsiTheme="minorHAnsi" w:cstheme="minorBidi"/>
              <w:noProof/>
              <w:szCs w:val="22"/>
              <w:lang w:eastAsia="hr-HR"/>
            </w:rPr>
          </w:pPr>
          <w:hyperlink w:anchor="_Toc62717059" w:history="1">
            <w:r w:rsidR="00BA5CA2" w:rsidRPr="009844D0">
              <w:rPr>
                <w:rStyle w:val="Hiperveza"/>
                <w:noProof/>
              </w:rPr>
              <w:t>5.</w:t>
            </w:r>
            <w:r w:rsidR="00BA5CA2">
              <w:rPr>
                <w:rFonts w:asciiTheme="minorHAnsi" w:eastAsiaTheme="minorEastAsia" w:hAnsiTheme="minorHAnsi" w:cstheme="minorBidi"/>
                <w:noProof/>
                <w:szCs w:val="22"/>
                <w:lang w:eastAsia="hr-HR"/>
              </w:rPr>
              <w:tab/>
            </w:r>
            <w:r w:rsidR="00BA5CA2" w:rsidRPr="009844D0">
              <w:rPr>
                <w:rStyle w:val="Hiperveza"/>
                <w:noProof/>
              </w:rPr>
              <w:t>Ocjena rizika i ranjivosti na klimatske promjene</w:t>
            </w:r>
            <w:r w:rsidR="00BA5CA2">
              <w:rPr>
                <w:noProof/>
                <w:webHidden/>
              </w:rPr>
              <w:tab/>
            </w:r>
            <w:r w:rsidR="00BA5CA2">
              <w:rPr>
                <w:noProof/>
                <w:webHidden/>
              </w:rPr>
              <w:fldChar w:fldCharType="begin"/>
            </w:r>
            <w:r w:rsidR="00BA5CA2">
              <w:rPr>
                <w:noProof/>
                <w:webHidden/>
              </w:rPr>
              <w:instrText xml:space="preserve"> PAGEREF _Toc62717059 \h </w:instrText>
            </w:r>
            <w:r w:rsidR="00BA5CA2">
              <w:rPr>
                <w:noProof/>
                <w:webHidden/>
              </w:rPr>
            </w:r>
            <w:r w:rsidR="00BA5CA2">
              <w:rPr>
                <w:noProof/>
                <w:webHidden/>
              </w:rPr>
              <w:fldChar w:fldCharType="separate"/>
            </w:r>
            <w:r w:rsidR="00527652">
              <w:rPr>
                <w:noProof/>
                <w:webHidden/>
              </w:rPr>
              <w:t>10</w:t>
            </w:r>
            <w:r w:rsidR="00BA5CA2">
              <w:rPr>
                <w:noProof/>
                <w:webHidden/>
              </w:rPr>
              <w:fldChar w:fldCharType="end"/>
            </w:r>
          </w:hyperlink>
        </w:p>
        <w:p w14:paraId="5D4A3D97" w14:textId="5A72E2D7" w:rsidR="00BA5CA2" w:rsidRDefault="001B039C">
          <w:pPr>
            <w:pStyle w:val="Sadraj2"/>
            <w:rPr>
              <w:rFonts w:asciiTheme="minorHAnsi" w:eastAsiaTheme="minorEastAsia" w:hAnsiTheme="minorHAnsi" w:cstheme="minorBidi"/>
              <w:noProof/>
              <w:szCs w:val="22"/>
              <w:lang w:eastAsia="hr-HR"/>
            </w:rPr>
          </w:pPr>
          <w:hyperlink w:anchor="_Toc62717060" w:history="1">
            <w:r w:rsidR="00BA5CA2" w:rsidRPr="009844D0">
              <w:rPr>
                <w:rStyle w:val="Hiperveza"/>
                <w:bCs/>
                <w:noProof/>
                <w14:scene3d>
                  <w14:camera w14:prst="orthographicFront"/>
                  <w14:lightRig w14:rig="threePt" w14:dir="t">
                    <w14:rot w14:lat="0" w14:lon="0" w14:rev="0"/>
                  </w14:lightRig>
                </w14:scene3d>
              </w:rPr>
              <w:t>5.1</w:t>
            </w:r>
            <w:r w:rsidR="00BA5CA2">
              <w:rPr>
                <w:rFonts w:asciiTheme="minorHAnsi" w:eastAsiaTheme="minorEastAsia" w:hAnsiTheme="minorHAnsi" w:cstheme="minorBidi"/>
                <w:noProof/>
                <w:szCs w:val="22"/>
                <w:lang w:eastAsia="hr-HR"/>
              </w:rPr>
              <w:tab/>
            </w:r>
            <w:r w:rsidR="00BA5CA2" w:rsidRPr="009844D0">
              <w:rPr>
                <w:rStyle w:val="Hiperveza"/>
                <w:noProof/>
              </w:rPr>
              <w:t>Klima u Hrvatskoj</w:t>
            </w:r>
            <w:r w:rsidR="00BA5CA2">
              <w:rPr>
                <w:noProof/>
                <w:webHidden/>
              </w:rPr>
              <w:tab/>
            </w:r>
            <w:r w:rsidR="00BA5CA2">
              <w:rPr>
                <w:noProof/>
                <w:webHidden/>
              </w:rPr>
              <w:fldChar w:fldCharType="begin"/>
            </w:r>
            <w:r w:rsidR="00BA5CA2">
              <w:rPr>
                <w:noProof/>
                <w:webHidden/>
              </w:rPr>
              <w:instrText xml:space="preserve"> PAGEREF _Toc62717060 \h </w:instrText>
            </w:r>
            <w:r w:rsidR="00BA5CA2">
              <w:rPr>
                <w:noProof/>
                <w:webHidden/>
              </w:rPr>
            </w:r>
            <w:r w:rsidR="00BA5CA2">
              <w:rPr>
                <w:noProof/>
                <w:webHidden/>
              </w:rPr>
              <w:fldChar w:fldCharType="separate"/>
            </w:r>
            <w:r w:rsidR="00527652">
              <w:rPr>
                <w:noProof/>
                <w:webHidden/>
              </w:rPr>
              <w:t>11</w:t>
            </w:r>
            <w:r w:rsidR="00BA5CA2">
              <w:rPr>
                <w:noProof/>
                <w:webHidden/>
              </w:rPr>
              <w:fldChar w:fldCharType="end"/>
            </w:r>
          </w:hyperlink>
        </w:p>
        <w:p w14:paraId="0429A07A" w14:textId="21A48C3D" w:rsidR="00BA5CA2" w:rsidRDefault="001B039C">
          <w:pPr>
            <w:pStyle w:val="Sadraj3"/>
            <w:rPr>
              <w:rFonts w:asciiTheme="minorHAnsi" w:eastAsiaTheme="minorEastAsia" w:hAnsiTheme="minorHAnsi"/>
              <w:noProof/>
              <w:szCs w:val="22"/>
              <w:lang w:eastAsia="hr-HR"/>
            </w:rPr>
          </w:pPr>
          <w:hyperlink w:anchor="_Toc62717061" w:history="1">
            <w:r w:rsidR="00BA5CA2" w:rsidRPr="009844D0">
              <w:rPr>
                <w:rStyle w:val="Hiperveza"/>
                <w:noProof/>
              </w:rPr>
              <w:t>5.1.1</w:t>
            </w:r>
            <w:r w:rsidR="00BA5CA2">
              <w:rPr>
                <w:rFonts w:asciiTheme="minorHAnsi" w:eastAsiaTheme="minorEastAsia" w:hAnsiTheme="minorHAnsi"/>
                <w:noProof/>
                <w:szCs w:val="22"/>
                <w:lang w:eastAsia="hr-HR"/>
              </w:rPr>
              <w:tab/>
            </w:r>
            <w:r w:rsidR="00BA5CA2" w:rsidRPr="009844D0">
              <w:rPr>
                <w:rStyle w:val="Hiperveza"/>
                <w:noProof/>
              </w:rPr>
              <w:t>Projicirane promjene temperature zraka</w:t>
            </w:r>
            <w:r w:rsidR="00BA5CA2">
              <w:rPr>
                <w:noProof/>
                <w:webHidden/>
              </w:rPr>
              <w:tab/>
            </w:r>
            <w:r w:rsidR="00BA5CA2">
              <w:rPr>
                <w:noProof/>
                <w:webHidden/>
              </w:rPr>
              <w:fldChar w:fldCharType="begin"/>
            </w:r>
            <w:r w:rsidR="00BA5CA2">
              <w:rPr>
                <w:noProof/>
                <w:webHidden/>
              </w:rPr>
              <w:instrText xml:space="preserve"> PAGEREF _Toc62717061 \h </w:instrText>
            </w:r>
            <w:r w:rsidR="00BA5CA2">
              <w:rPr>
                <w:noProof/>
                <w:webHidden/>
              </w:rPr>
            </w:r>
            <w:r w:rsidR="00BA5CA2">
              <w:rPr>
                <w:noProof/>
                <w:webHidden/>
              </w:rPr>
              <w:fldChar w:fldCharType="separate"/>
            </w:r>
            <w:r w:rsidR="00527652">
              <w:rPr>
                <w:noProof/>
                <w:webHidden/>
              </w:rPr>
              <w:t>12</w:t>
            </w:r>
            <w:r w:rsidR="00BA5CA2">
              <w:rPr>
                <w:noProof/>
                <w:webHidden/>
              </w:rPr>
              <w:fldChar w:fldCharType="end"/>
            </w:r>
          </w:hyperlink>
        </w:p>
        <w:p w14:paraId="4BFE1AE6" w14:textId="0C43E698" w:rsidR="00BA5CA2" w:rsidRDefault="001B039C">
          <w:pPr>
            <w:pStyle w:val="Sadraj3"/>
            <w:rPr>
              <w:rFonts w:asciiTheme="minorHAnsi" w:eastAsiaTheme="minorEastAsia" w:hAnsiTheme="minorHAnsi"/>
              <w:noProof/>
              <w:szCs w:val="22"/>
              <w:lang w:eastAsia="hr-HR"/>
            </w:rPr>
          </w:pPr>
          <w:hyperlink w:anchor="_Toc62717062" w:history="1">
            <w:r w:rsidR="00BA5CA2" w:rsidRPr="009844D0">
              <w:rPr>
                <w:rStyle w:val="Hiperveza"/>
                <w:noProof/>
              </w:rPr>
              <w:t>5.1.2</w:t>
            </w:r>
            <w:r w:rsidR="00BA5CA2">
              <w:rPr>
                <w:rFonts w:asciiTheme="minorHAnsi" w:eastAsiaTheme="minorEastAsia" w:hAnsiTheme="minorHAnsi"/>
                <w:noProof/>
                <w:szCs w:val="22"/>
                <w:lang w:eastAsia="hr-HR"/>
              </w:rPr>
              <w:tab/>
            </w:r>
            <w:r w:rsidR="00BA5CA2" w:rsidRPr="009844D0">
              <w:rPr>
                <w:rStyle w:val="Hiperveza"/>
                <w:noProof/>
              </w:rPr>
              <w:t>Projicirane promjene količine oborina</w:t>
            </w:r>
            <w:r w:rsidR="00BA5CA2">
              <w:rPr>
                <w:noProof/>
                <w:webHidden/>
              </w:rPr>
              <w:tab/>
            </w:r>
            <w:r w:rsidR="00BA5CA2">
              <w:rPr>
                <w:noProof/>
                <w:webHidden/>
              </w:rPr>
              <w:fldChar w:fldCharType="begin"/>
            </w:r>
            <w:r w:rsidR="00BA5CA2">
              <w:rPr>
                <w:noProof/>
                <w:webHidden/>
              </w:rPr>
              <w:instrText xml:space="preserve"> PAGEREF _Toc62717062 \h </w:instrText>
            </w:r>
            <w:r w:rsidR="00BA5CA2">
              <w:rPr>
                <w:noProof/>
                <w:webHidden/>
              </w:rPr>
            </w:r>
            <w:r w:rsidR="00BA5CA2">
              <w:rPr>
                <w:noProof/>
                <w:webHidden/>
              </w:rPr>
              <w:fldChar w:fldCharType="separate"/>
            </w:r>
            <w:r w:rsidR="00527652">
              <w:rPr>
                <w:noProof/>
                <w:webHidden/>
              </w:rPr>
              <w:t>14</w:t>
            </w:r>
            <w:r w:rsidR="00BA5CA2">
              <w:rPr>
                <w:noProof/>
                <w:webHidden/>
              </w:rPr>
              <w:fldChar w:fldCharType="end"/>
            </w:r>
          </w:hyperlink>
        </w:p>
        <w:p w14:paraId="6E5AB455" w14:textId="1738E6DB" w:rsidR="00BA5CA2" w:rsidRDefault="001B039C">
          <w:pPr>
            <w:pStyle w:val="Sadraj2"/>
            <w:rPr>
              <w:rFonts w:asciiTheme="minorHAnsi" w:eastAsiaTheme="minorEastAsia" w:hAnsiTheme="minorHAnsi" w:cstheme="minorBidi"/>
              <w:noProof/>
              <w:szCs w:val="22"/>
              <w:lang w:eastAsia="hr-HR"/>
            </w:rPr>
          </w:pPr>
          <w:hyperlink w:anchor="_Toc62717063" w:history="1">
            <w:r w:rsidR="00BA5CA2" w:rsidRPr="009844D0">
              <w:rPr>
                <w:rStyle w:val="Hiperveza"/>
                <w:bCs/>
                <w:noProof/>
                <w14:scene3d>
                  <w14:camera w14:prst="orthographicFront"/>
                  <w14:lightRig w14:rig="threePt" w14:dir="t">
                    <w14:rot w14:lat="0" w14:lon="0" w14:rev="0"/>
                  </w14:lightRig>
                </w14:scene3d>
              </w:rPr>
              <w:t>5.2</w:t>
            </w:r>
            <w:r w:rsidR="00BA5CA2">
              <w:rPr>
                <w:rFonts w:asciiTheme="minorHAnsi" w:eastAsiaTheme="minorEastAsia" w:hAnsiTheme="minorHAnsi" w:cstheme="minorBidi"/>
                <w:noProof/>
                <w:szCs w:val="22"/>
                <w:lang w:eastAsia="hr-HR"/>
              </w:rPr>
              <w:tab/>
            </w:r>
            <w:r w:rsidR="00BA5CA2" w:rsidRPr="009844D0">
              <w:rPr>
                <w:rStyle w:val="Hiperveza"/>
                <w:noProof/>
              </w:rPr>
              <w:t>Procjena rizika i ranjivosti na klimatske promjene na području Općine Matulji</w:t>
            </w:r>
            <w:r w:rsidR="00BA5CA2">
              <w:rPr>
                <w:noProof/>
                <w:webHidden/>
              </w:rPr>
              <w:tab/>
            </w:r>
            <w:r w:rsidR="00BA5CA2">
              <w:rPr>
                <w:noProof/>
                <w:webHidden/>
              </w:rPr>
              <w:fldChar w:fldCharType="begin"/>
            </w:r>
            <w:r w:rsidR="00BA5CA2">
              <w:rPr>
                <w:noProof/>
                <w:webHidden/>
              </w:rPr>
              <w:instrText xml:space="preserve"> PAGEREF _Toc62717063 \h </w:instrText>
            </w:r>
            <w:r w:rsidR="00BA5CA2">
              <w:rPr>
                <w:noProof/>
                <w:webHidden/>
              </w:rPr>
            </w:r>
            <w:r w:rsidR="00BA5CA2">
              <w:rPr>
                <w:noProof/>
                <w:webHidden/>
              </w:rPr>
              <w:fldChar w:fldCharType="separate"/>
            </w:r>
            <w:r w:rsidR="00527652">
              <w:rPr>
                <w:noProof/>
                <w:webHidden/>
              </w:rPr>
              <w:t>15</w:t>
            </w:r>
            <w:r w:rsidR="00BA5CA2">
              <w:rPr>
                <w:noProof/>
                <w:webHidden/>
              </w:rPr>
              <w:fldChar w:fldCharType="end"/>
            </w:r>
          </w:hyperlink>
        </w:p>
        <w:p w14:paraId="28C5055C" w14:textId="16373645" w:rsidR="00BA5CA2" w:rsidRDefault="001B039C">
          <w:pPr>
            <w:pStyle w:val="Sadraj3"/>
            <w:rPr>
              <w:rFonts w:asciiTheme="minorHAnsi" w:eastAsiaTheme="minorEastAsia" w:hAnsiTheme="minorHAnsi"/>
              <w:noProof/>
              <w:szCs w:val="22"/>
              <w:lang w:eastAsia="hr-HR"/>
            </w:rPr>
          </w:pPr>
          <w:hyperlink w:anchor="_Toc62717064" w:history="1">
            <w:r w:rsidR="00BA5CA2" w:rsidRPr="009844D0">
              <w:rPr>
                <w:rStyle w:val="Hiperveza"/>
                <w:noProof/>
              </w:rPr>
              <w:t>5.2.1</w:t>
            </w:r>
            <w:r w:rsidR="00BA5CA2">
              <w:rPr>
                <w:rFonts w:asciiTheme="minorHAnsi" w:eastAsiaTheme="minorEastAsia" w:hAnsiTheme="minorHAnsi"/>
                <w:noProof/>
                <w:szCs w:val="22"/>
                <w:lang w:eastAsia="hr-HR"/>
              </w:rPr>
              <w:tab/>
            </w:r>
            <w:r w:rsidR="00BA5CA2" w:rsidRPr="009844D0">
              <w:rPr>
                <w:rStyle w:val="Hiperveza"/>
                <w:noProof/>
              </w:rPr>
              <w:t>Ocjena trenutnog stanja klime</w:t>
            </w:r>
            <w:r w:rsidR="00BA5CA2">
              <w:rPr>
                <w:noProof/>
                <w:webHidden/>
              </w:rPr>
              <w:tab/>
            </w:r>
            <w:r w:rsidR="00BA5CA2">
              <w:rPr>
                <w:noProof/>
                <w:webHidden/>
              </w:rPr>
              <w:fldChar w:fldCharType="begin"/>
            </w:r>
            <w:r w:rsidR="00BA5CA2">
              <w:rPr>
                <w:noProof/>
                <w:webHidden/>
              </w:rPr>
              <w:instrText xml:space="preserve"> PAGEREF _Toc62717064 \h </w:instrText>
            </w:r>
            <w:r w:rsidR="00BA5CA2">
              <w:rPr>
                <w:noProof/>
                <w:webHidden/>
              </w:rPr>
            </w:r>
            <w:r w:rsidR="00BA5CA2">
              <w:rPr>
                <w:noProof/>
                <w:webHidden/>
              </w:rPr>
              <w:fldChar w:fldCharType="separate"/>
            </w:r>
            <w:r w:rsidR="00527652">
              <w:rPr>
                <w:noProof/>
                <w:webHidden/>
              </w:rPr>
              <w:t>18</w:t>
            </w:r>
            <w:r w:rsidR="00BA5CA2">
              <w:rPr>
                <w:noProof/>
                <w:webHidden/>
              </w:rPr>
              <w:fldChar w:fldCharType="end"/>
            </w:r>
          </w:hyperlink>
        </w:p>
        <w:p w14:paraId="296B643A" w14:textId="5C33AE2B" w:rsidR="00BA5CA2" w:rsidRDefault="001B039C">
          <w:pPr>
            <w:pStyle w:val="Sadraj3"/>
            <w:rPr>
              <w:rFonts w:asciiTheme="minorHAnsi" w:eastAsiaTheme="minorEastAsia" w:hAnsiTheme="minorHAnsi"/>
              <w:noProof/>
              <w:szCs w:val="22"/>
              <w:lang w:eastAsia="hr-HR"/>
            </w:rPr>
          </w:pPr>
          <w:hyperlink w:anchor="_Toc62717065" w:history="1">
            <w:r w:rsidR="00BA5CA2" w:rsidRPr="009844D0">
              <w:rPr>
                <w:rStyle w:val="Hiperveza"/>
                <w:noProof/>
              </w:rPr>
              <w:t>5.2.2</w:t>
            </w:r>
            <w:r w:rsidR="00BA5CA2">
              <w:rPr>
                <w:rFonts w:asciiTheme="minorHAnsi" w:eastAsiaTheme="minorEastAsia" w:hAnsiTheme="minorHAnsi"/>
                <w:noProof/>
                <w:szCs w:val="22"/>
                <w:lang w:eastAsia="hr-HR"/>
              </w:rPr>
              <w:tab/>
            </w:r>
            <w:r w:rsidR="00BA5CA2" w:rsidRPr="009844D0">
              <w:rPr>
                <w:rStyle w:val="Hiperveza"/>
                <w:noProof/>
              </w:rPr>
              <w:t>Rizici i ocjena utjecaja klimatskih promjena</w:t>
            </w:r>
            <w:r w:rsidR="00BA5CA2">
              <w:rPr>
                <w:noProof/>
                <w:webHidden/>
              </w:rPr>
              <w:tab/>
            </w:r>
            <w:r w:rsidR="00BA5CA2">
              <w:rPr>
                <w:noProof/>
                <w:webHidden/>
              </w:rPr>
              <w:fldChar w:fldCharType="begin"/>
            </w:r>
            <w:r w:rsidR="00BA5CA2">
              <w:rPr>
                <w:noProof/>
                <w:webHidden/>
              </w:rPr>
              <w:instrText xml:space="preserve"> PAGEREF _Toc62717065 \h </w:instrText>
            </w:r>
            <w:r w:rsidR="00BA5CA2">
              <w:rPr>
                <w:noProof/>
                <w:webHidden/>
              </w:rPr>
            </w:r>
            <w:r w:rsidR="00BA5CA2">
              <w:rPr>
                <w:noProof/>
                <w:webHidden/>
              </w:rPr>
              <w:fldChar w:fldCharType="separate"/>
            </w:r>
            <w:r w:rsidR="00527652">
              <w:rPr>
                <w:noProof/>
                <w:webHidden/>
              </w:rPr>
              <w:t>27</w:t>
            </w:r>
            <w:r w:rsidR="00BA5CA2">
              <w:rPr>
                <w:noProof/>
                <w:webHidden/>
              </w:rPr>
              <w:fldChar w:fldCharType="end"/>
            </w:r>
          </w:hyperlink>
        </w:p>
        <w:p w14:paraId="17F0DBB1" w14:textId="2C3B1E51" w:rsidR="00BA5CA2" w:rsidRDefault="001B039C">
          <w:pPr>
            <w:pStyle w:val="Sadraj3"/>
            <w:rPr>
              <w:rFonts w:asciiTheme="minorHAnsi" w:eastAsiaTheme="minorEastAsia" w:hAnsiTheme="minorHAnsi"/>
              <w:noProof/>
              <w:szCs w:val="22"/>
              <w:lang w:eastAsia="hr-HR"/>
            </w:rPr>
          </w:pPr>
          <w:hyperlink w:anchor="_Toc62717066" w:history="1">
            <w:r w:rsidR="00BA5CA2" w:rsidRPr="009844D0">
              <w:rPr>
                <w:rStyle w:val="Hiperveza"/>
                <w:noProof/>
              </w:rPr>
              <w:t>5.2.3</w:t>
            </w:r>
            <w:r w:rsidR="00BA5CA2">
              <w:rPr>
                <w:rFonts w:asciiTheme="minorHAnsi" w:eastAsiaTheme="minorEastAsia" w:hAnsiTheme="minorHAnsi"/>
                <w:noProof/>
                <w:szCs w:val="22"/>
                <w:lang w:eastAsia="hr-HR"/>
              </w:rPr>
              <w:tab/>
            </w:r>
            <w:r w:rsidR="00BA5CA2" w:rsidRPr="009844D0">
              <w:rPr>
                <w:rStyle w:val="Hiperveza"/>
                <w:noProof/>
              </w:rPr>
              <w:t>Ranjivost na klimatske promjene Općine Matulji</w:t>
            </w:r>
            <w:r w:rsidR="00BA5CA2">
              <w:rPr>
                <w:noProof/>
                <w:webHidden/>
              </w:rPr>
              <w:tab/>
            </w:r>
            <w:r w:rsidR="00BA5CA2">
              <w:rPr>
                <w:noProof/>
                <w:webHidden/>
              </w:rPr>
              <w:fldChar w:fldCharType="begin"/>
            </w:r>
            <w:r w:rsidR="00BA5CA2">
              <w:rPr>
                <w:noProof/>
                <w:webHidden/>
              </w:rPr>
              <w:instrText xml:space="preserve"> PAGEREF _Toc62717066 \h </w:instrText>
            </w:r>
            <w:r w:rsidR="00BA5CA2">
              <w:rPr>
                <w:noProof/>
                <w:webHidden/>
              </w:rPr>
            </w:r>
            <w:r w:rsidR="00BA5CA2">
              <w:rPr>
                <w:noProof/>
                <w:webHidden/>
              </w:rPr>
              <w:fldChar w:fldCharType="separate"/>
            </w:r>
            <w:r w:rsidR="00527652">
              <w:rPr>
                <w:noProof/>
                <w:webHidden/>
              </w:rPr>
              <w:t>31</w:t>
            </w:r>
            <w:r w:rsidR="00BA5CA2">
              <w:rPr>
                <w:noProof/>
                <w:webHidden/>
              </w:rPr>
              <w:fldChar w:fldCharType="end"/>
            </w:r>
          </w:hyperlink>
        </w:p>
        <w:p w14:paraId="0E28C7E1" w14:textId="682D11B0" w:rsidR="00BA5CA2" w:rsidRDefault="001B039C">
          <w:pPr>
            <w:pStyle w:val="Sadraj3"/>
            <w:rPr>
              <w:rFonts w:asciiTheme="minorHAnsi" w:eastAsiaTheme="minorEastAsia" w:hAnsiTheme="minorHAnsi"/>
              <w:noProof/>
              <w:szCs w:val="22"/>
              <w:lang w:eastAsia="hr-HR"/>
            </w:rPr>
          </w:pPr>
          <w:hyperlink w:anchor="_Toc62717067" w:history="1">
            <w:r w:rsidR="00BA5CA2" w:rsidRPr="009844D0">
              <w:rPr>
                <w:rStyle w:val="Hiperveza"/>
                <w:noProof/>
              </w:rPr>
              <w:t>5.2.4</w:t>
            </w:r>
            <w:r w:rsidR="00BA5CA2">
              <w:rPr>
                <w:rFonts w:asciiTheme="minorHAnsi" w:eastAsiaTheme="minorEastAsia" w:hAnsiTheme="minorHAnsi"/>
                <w:noProof/>
                <w:szCs w:val="22"/>
                <w:lang w:eastAsia="hr-HR"/>
              </w:rPr>
              <w:tab/>
            </w:r>
            <w:r w:rsidR="00BA5CA2" w:rsidRPr="009844D0">
              <w:rPr>
                <w:rStyle w:val="Hiperveza"/>
                <w:noProof/>
              </w:rPr>
              <w:t>Očekivani učinci klimatskih promjena</w:t>
            </w:r>
            <w:r w:rsidR="00BA5CA2">
              <w:rPr>
                <w:noProof/>
                <w:webHidden/>
              </w:rPr>
              <w:tab/>
            </w:r>
            <w:r w:rsidR="00BA5CA2">
              <w:rPr>
                <w:noProof/>
                <w:webHidden/>
              </w:rPr>
              <w:fldChar w:fldCharType="begin"/>
            </w:r>
            <w:r w:rsidR="00BA5CA2">
              <w:rPr>
                <w:noProof/>
                <w:webHidden/>
              </w:rPr>
              <w:instrText xml:space="preserve"> PAGEREF _Toc62717067 \h </w:instrText>
            </w:r>
            <w:r w:rsidR="00BA5CA2">
              <w:rPr>
                <w:noProof/>
                <w:webHidden/>
              </w:rPr>
            </w:r>
            <w:r w:rsidR="00BA5CA2">
              <w:rPr>
                <w:noProof/>
                <w:webHidden/>
              </w:rPr>
              <w:fldChar w:fldCharType="separate"/>
            </w:r>
            <w:r w:rsidR="00527652">
              <w:rPr>
                <w:noProof/>
                <w:webHidden/>
              </w:rPr>
              <w:t>33</w:t>
            </w:r>
            <w:r w:rsidR="00BA5CA2">
              <w:rPr>
                <w:noProof/>
                <w:webHidden/>
              </w:rPr>
              <w:fldChar w:fldCharType="end"/>
            </w:r>
          </w:hyperlink>
        </w:p>
        <w:p w14:paraId="4D88CD84" w14:textId="0BE3A58E" w:rsidR="00BA5CA2" w:rsidRDefault="001B039C">
          <w:pPr>
            <w:pStyle w:val="Sadraj2"/>
            <w:rPr>
              <w:rFonts w:asciiTheme="minorHAnsi" w:eastAsiaTheme="minorEastAsia" w:hAnsiTheme="minorHAnsi" w:cstheme="minorBidi"/>
              <w:noProof/>
              <w:szCs w:val="22"/>
              <w:lang w:eastAsia="hr-HR"/>
            </w:rPr>
          </w:pPr>
          <w:hyperlink w:anchor="_Toc62717068" w:history="1">
            <w:r w:rsidR="00BA5CA2" w:rsidRPr="009844D0">
              <w:rPr>
                <w:rStyle w:val="Hiperveza"/>
                <w:bCs/>
                <w:noProof/>
                <w14:scene3d>
                  <w14:camera w14:prst="orthographicFront"/>
                  <w14:lightRig w14:rig="threePt" w14:dir="t">
                    <w14:rot w14:lat="0" w14:lon="0" w14:rev="0"/>
                  </w14:lightRig>
                </w14:scene3d>
              </w:rPr>
              <w:t>5.3</w:t>
            </w:r>
            <w:r w:rsidR="00BA5CA2">
              <w:rPr>
                <w:rFonts w:asciiTheme="minorHAnsi" w:eastAsiaTheme="minorEastAsia" w:hAnsiTheme="minorHAnsi" w:cstheme="minorBidi"/>
                <w:noProof/>
                <w:szCs w:val="22"/>
                <w:lang w:eastAsia="hr-HR"/>
              </w:rPr>
              <w:tab/>
            </w:r>
            <w:r w:rsidR="00BA5CA2" w:rsidRPr="009844D0">
              <w:rPr>
                <w:rStyle w:val="Hiperveza"/>
                <w:noProof/>
              </w:rPr>
              <w:t>Mjere prilagodbe klimatskim promjenama</w:t>
            </w:r>
            <w:r w:rsidR="00BA5CA2">
              <w:rPr>
                <w:noProof/>
                <w:webHidden/>
              </w:rPr>
              <w:tab/>
            </w:r>
            <w:r w:rsidR="00BA5CA2">
              <w:rPr>
                <w:noProof/>
                <w:webHidden/>
              </w:rPr>
              <w:fldChar w:fldCharType="begin"/>
            </w:r>
            <w:r w:rsidR="00BA5CA2">
              <w:rPr>
                <w:noProof/>
                <w:webHidden/>
              </w:rPr>
              <w:instrText xml:space="preserve"> PAGEREF _Toc62717068 \h </w:instrText>
            </w:r>
            <w:r w:rsidR="00BA5CA2">
              <w:rPr>
                <w:noProof/>
                <w:webHidden/>
              </w:rPr>
            </w:r>
            <w:r w:rsidR="00BA5CA2">
              <w:rPr>
                <w:noProof/>
                <w:webHidden/>
              </w:rPr>
              <w:fldChar w:fldCharType="separate"/>
            </w:r>
            <w:r w:rsidR="00527652">
              <w:rPr>
                <w:noProof/>
                <w:webHidden/>
              </w:rPr>
              <w:t>34</w:t>
            </w:r>
            <w:r w:rsidR="00BA5CA2">
              <w:rPr>
                <w:noProof/>
                <w:webHidden/>
              </w:rPr>
              <w:fldChar w:fldCharType="end"/>
            </w:r>
          </w:hyperlink>
        </w:p>
        <w:p w14:paraId="1441256F" w14:textId="0159C8F5" w:rsidR="00BA5CA2" w:rsidRDefault="001B039C">
          <w:pPr>
            <w:pStyle w:val="Sadraj1"/>
            <w:rPr>
              <w:rFonts w:asciiTheme="minorHAnsi" w:eastAsiaTheme="minorEastAsia" w:hAnsiTheme="minorHAnsi" w:cstheme="minorBidi"/>
              <w:noProof/>
              <w:szCs w:val="22"/>
              <w:lang w:eastAsia="hr-HR"/>
            </w:rPr>
          </w:pPr>
          <w:hyperlink w:anchor="_Toc62717069" w:history="1">
            <w:r w:rsidR="00BA5CA2" w:rsidRPr="009844D0">
              <w:rPr>
                <w:rStyle w:val="Hiperveza"/>
                <w:noProof/>
              </w:rPr>
              <w:t>6.</w:t>
            </w:r>
            <w:r w:rsidR="00BA5CA2">
              <w:rPr>
                <w:rFonts w:asciiTheme="minorHAnsi" w:eastAsiaTheme="minorEastAsia" w:hAnsiTheme="minorHAnsi" w:cstheme="minorBidi"/>
                <w:noProof/>
                <w:szCs w:val="22"/>
                <w:lang w:eastAsia="hr-HR"/>
              </w:rPr>
              <w:tab/>
            </w:r>
            <w:r w:rsidR="00BA5CA2" w:rsidRPr="009844D0">
              <w:rPr>
                <w:rStyle w:val="Hiperveza"/>
                <w:noProof/>
              </w:rPr>
              <w:t>Akcijski plan</w:t>
            </w:r>
            <w:r w:rsidR="00BA5CA2">
              <w:rPr>
                <w:noProof/>
                <w:webHidden/>
              </w:rPr>
              <w:tab/>
            </w:r>
            <w:r w:rsidR="00BA5CA2">
              <w:rPr>
                <w:noProof/>
                <w:webHidden/>
              </w:rPr>
              <w:fldChar w:fldCharType="begin"/>
            </w:r>
            <w:r w:rsidR="00BA5CA2">
              <w:rPr>
                <w:noProof/>
                <w:webHidden/>
              </w:rPr>
              <w:instrText xml:space="preserve"> PAGEREF _Toc62717069 \h </w:instrText>
            </w:r>
            <w:r w:rsidR="00BA5CA2">
              <w:rPr>
                <w:noProof/>
                <w:webHidden/>
              </w:rPr>
            </w:r>
            <w:r w:rsidR="00BA5CA2">
              <w:rPr>
                <w:noProof/>
                <w:webHidden/>
              </w:rPr>
              <w:fldChar w:fldCharType="separate"/>
            </w:r>
            <w:r w:rsidR="00527652">
              <w:rPr>
                <w:noProof/>
                <w:webHidden/>
              </w:rPr>
              <w:t>43</w:t>
            </w:r>
            <w:r w:rsidR="00BA5CA2">
              <w:rPr>
                <w:noProof/>
                <w:webHidden/>
              </w:rPr>
              <w:fldChar w:fldCharType="end"/>
            </w:r>
          </w:hyperlink>
        </w:p>
        <w:p w14:paraId="2245DD0E" w14:textId="60EC5641" w:rsidR="00BA5CA2" w:rsidRDefault="001B039C">
          <w:pPr>
            <w:pStyle w:val="Sadraj2"/>
            <w:rPr>
              <w:rFonts w:asciiTheme="minorHAnsi" w:eastAsiaTheme="minorEastAsia" w:hAnsiTheme="minorHAnsi" w:cstheme="minorBidi"/>
              <w:noProof/>
              <w:szCs w:val="22"/>
              <w:lang w:eastAsia="hr-HR"/>
            </w:rPr>
          </w:pPr>
          <w:hyperlink w:anchor="_Toc62717070" w:history="1">
            <w:r w:rsidR="00BA5CA2" w:rsidRPr="009844D0">
              <w:rPr>
                <w:rStyle w:val="Hiperveza"/>
                <w:bCs/>
                <w:noProof/>
                <w14:scene3d>
                  <w14:camera w14:prst="orthographicFront"/>
                  <w14:lightRig w14:rig="threePt" w14:dir="t">
                    <w14:rot w14:lat="0" w14:lon="0" w14:rev="0"/>
                  </w14:lightRig>
                </w14:scene3d>
              </w:rPr>
              <w:t>6.1</w:t>
            </w:r>
            <w:r w:rsidR="00BA5CA2">
              <w:rPr>
                <w:rFonts w:asciiTheme="minorHAnsi" w:eastAsiaTheme="minorEastAsia" w:hAnsiTheme="minorHAnsi" w:cstheme="minorBidi"/>
                <w:noProof/>
                <w:szCs w:val="22"/>
                <w:lang w:eastAsia="hr-HR"/>
              </w:rPr>
              <w:tab/>
            </w:r>
            <w:r w:rsidR="00BA5CA2" w:rsidRPr="009844D0">
              <w:rPr>
                <w:rStyle w:val="Hiperveza"/>
                <w:noProof/>
              </w:rPr>
              <w:t>Mjere za smanjenje emisija CO</w:t>
            </w:r>
            <w:r w:rsidR="00BA5CA2" w:rsidRPr="009844D0">
              <w:rPr>
                <w:rStyle w:val="Hiperveza"/>
                <w:noProof/>
                <w:vertAlign w:val="subscript"/>
              </w:rPr>
              <w:t>2</w:t>
            </w:r>
            <w:r w:rsidR="00BA5CA2" w:rsidRPr="009844D0">
              <w:rPr>
                <w:rStyle w:val="Hiperveza"/>
                <w:noProof/>
              </w:rPr>
              <w:t xml:space="preserve"> u sektoru zgradarstva</w:t>
            </w:r>
            <w:r w:rsidR="00BA5CA2">
              <w:rPr>
                <w:noProof/>
                <w:webHidden/>
              </w:rPr>
              <w:tab/>
            </w:r>
            <w:r w:rsidR="00BA5CA2">
              <w:rPr>
                <w:noProof/>
                <w:webHidden/>
              </w:rPr>
              <w:fldChar w:fldCharType="begin"/>
            </w:r>
            <w:r w:rsidR="00BA5CA2">
              <w:rPr>
                <w:noProof/>
                <w:webHidden/>
              </w:rPr>
              <w:instrText xml:space="preserve"> PAGEREF _Toc62717070 \h </w:instrText>
            </w:r>
            <w:r w:rsidR="00BA5CA2">
              <w:rPr>
                <w:noProof/>
                <w:webHidden/>
              </w:rPr>
            </w:r>
            <w:r w:rsidR="00BA5CA2">
              <w:rPr>
                <w:noProof/>
                <w:webHidden/>
              </w:rPr>
              <w:fldChar w:fldCharType="separate"/>
            </w:r>
            <w:r w:rsidR="00527652">
              <w:rPr>
                <w:noProof/>
                <w:webHidden/>
              </w:rPr>
              <w:t>47</w:t>
            </w:r>
            <w:r w:rsidR="00BA5CA2">
              <w:rPr>
                <w:noProof/>
                <w:webHidden/>
              </w:rPr>
              <w:fldChar w:fldCharType="end"/>
            </w:r>
          </w:hyperlink>
        </w:p>
        <w:p w14:paraId="6D3E31BB" w14:textId="0CC7896F" w:rsidR="00BA5CA2" w:rsidRDefault="001B039C">
          <w:pPr>
            <w:pStyle w:val="Sadraj3"/>
            <w:rPr>
              <w:rFonts w:asciiTheme="minorHAnsi" w:eastAsiaTheme="minorEastAsia" w:hAnsiTheme="minorHAnsi"/>
              <w:noProof/>
              <w:szCs w:val="22"/>
              <w:lang w:eastAsia="hr-HR"/>
            </w:rPr>
          </w:pPr>
          <w:hyperlink w:anchor="_Toc62717071" w:history="1">
            <w:r w:rsidR="00BA5CA2" w:rsidRPr="009844D0">
              <w:rPr>
                <w:rStyle w:val="Hiperveza"/>
                <w:noProof/>
              </w:rPr>
              <w:t>6.1.1</w:t>
            </w:r>
            <w:r w:rsidR="00BA5CA2">
              <w:rPr>
                <w:rFonts w:asciiTheme="minorHAnsi" w:eastAsiaTheme="minorEastAsia" w:hAnsiTheme="minorHAnsi"/>
                <w:noProof/>
                <w:szCs w:val="22"/>
                <w:lang w:eastAsia="hr-HR"/>
              </w:rPr>
              <w:tab/>
            </w:r>
            <w:r w:rsidR="00BA5CA2" w:rsidRPr="009844D0">
              <w:rPr>
                <w:rStyle w:val="Hiperveza"/>
                <w:noProof/>
              </w:rPr>
              <w:t>Zgrade u vlasništvu Općine</w:t>
            </w:r>
            <w:r w:rsidR="00BA5CA2">
              <w:rPr>
                <w:noProof/>
                <w:webHidden/>
              </w:rPr>
              <w:tab/>
            </w:r>
            <w:r w:rsidR="00BA5CA2">
              <w:rPr>
                <w:noProof/>
                <w:webHidden/>
              </w:rPr>
              <w:fldChar w:fldCharType="begin"/>
            </w:r>
            <w:r w:rsidR="00BA5CA2">
              <w:rPr>
                <w:noProof/>
                <w:webHidden/>
              </w:rPr>
              <w:instrText xml:space="preserve"> PAGEREF _Toc62717071 \h </w:instrText>
            </w:r>
            <w:r w:rsidR="00BA5CA2">
              <w:rPr>
                <w:noProof/>
                <w:webHidden/>
              </w:rPr>
            </w:r>
            <w:r w:rsidR="00BA5CA2">
              <w:rPr>
                <w:noProof/>
                <w:webHidden/>
              </w:rPr>
              <w:fldChar w:fldCharType="separate"/>
            </w:r>
            <w:r w:rsidR="00527652">
              <w:rPr>
                <w:noProof/>
                <w:webHidden/>
              </w:rPr>
              <w:t>47</w:t>
            </w:r>
            <w:r w:rsidR="00BA5CA2">
              <w:rPr>
                <w:noProof/>
                <w:webHidden/>
              </w:rPr>
              <w:fldChar w:fldCharType="end"/>
            </w:r>
          </w:hyperlink>
        </w:p>
        <w:p w14:paraId="0606D65D" w14:textId="625498B5" w:rsidR="00BA5CA2" w:rsidRDefault="001B039C">
          <w:pPr>
            <w:pStyle w:val="Sadraj3"/>
            <w:rPr>
              <w:rFonts w:asciiTheme="minorHAnsi" w:eastAsiaTheme="minorEastAsia" w:hAnsiTheme="minorHAnsi"/>
              <w:noProof/>
              <w:szCs w:val="22"/>
              <w:lang w:eastAsia="hr-HR"/>
            </w:rPr>
          </w:pPr>
          <w:hyperlink w:anchor="_Toc62717072" w:history="1">
            <w:r w:rsidR="00BA5CA2" w:rsidRPr="009844D0">
              <w:rPr>
                <w:rStyle w:val="Hiperveza"/>
                <w:noProof/>
              </w:rPr>
              <w:t>6.1.2</w:t>
            </w:r>
            <w:r w:rsidR="00BA5CA2">
              <w:rPr>
                <w:rFonts w:asciiTheme="minorHAnsi" w:eastAsiaTheme="minorEastAsia" w:hAnsiTheme="minorHAnsi"/>
                <w:noProof/>
                <w:szCs w:val="22"/>
                <w:lang w:eastAsia="hr-HR"/>
              </w:rPr>
              <w:tab/>
            </w:r>
            <w:r w:rsidR="00BA5CA2" w:rsidRPr="009844D0">
              <w:rPr>
                <w:rStyle w:val="Hiperveza"/>
                <w:noProof/>
              </w:rPr>
              <w:t>Zgrade komercijalnog i uslužnog sektora</w:t>
            </w:r>
            <w:r w:rsidR="00BA5CA2">
              <w:rPr>
                <w:noProof/>
                <w:webHidden/>
              </w:rPr>
              <w:tab/>
            </w:r>
            <w:r w:rsidR="00BA5CA2">
              <w:rPr>
                <w:noProof/>
                <w:webHidden/>
              </w:rPr>
              <w:fldChar w:fldCharType="begin"/>
            </w:r>
            <w:r w:rsidR="00BA5CA2">
              <w:rPr>
                <w:noProof/>
                <w:webHidden/>
              </w:rPr>
              <w:instrText xml:space="preserve"> PAGEREF _Toc62717072 \h </w:instrText>
            </w:r>
            <w:r w:rsidR="00BA5CA2">
              <w:rPr>
                <w:noProof/>
                <w:webHidden/>
              </w:rPr>
            </w:r>
            <w:r w:rsidR="00BA5CA2">
              <w:rPr>
                <w:noProof/>
                <w:webHidden/>
              </w:rPr>
              <w:fldChar w:fldCharType="separate"/>
            </w:r>
            <w:r w:rsidR="00527652">
              <w:rPr>
                <w:noProof/>
                <w:webHidden/>
              </w:rPr>
              <w:t>50</w:t>
            </w:r>
            <w:r w:rsidR="00BA5CA2">
              <w:rPr>
                <w:noProof/>
                <w:webHidden/>
              </w:rPr>
              <w:fldChar w:fldCharType="end"/>
            </w:r>
          </w:hyperlink>
        </w:p>
        <w:p w14:paraId="4F5A51FA" w14:textId="7B72C129" w:rsidR="00BA5CA2" w:rsidRDefault="001B039C">
          <w:pPr>
            <w:pStyle w:val="Sadraj3"/>
            <w:rPr>
              <w:rFonts w:asciiTheme="minorHAnsi" w:eastAsiaTheme="minorEastAsia" w:hAnsiTheme="minorHAnsi"/>
              <w:noProof/>
              <w:szCs w:val="22"/>
              <w:lang w:eastAsia="hr-HR"/>
            </w:rPr>
          </w:pPr>
          <w:hyperlink w:anchor="_Toc62717073" w:history="1">
            <w:r w:rsidR="00BA5CA2" w:rsidRPr="009844D0">
              <w:rPr>
                <w:rStyle w:val="Hiperveza"/>
                <w:noProof/>
              </w:rPr>
              <w:t>6.1.3</w:t>
            </w:r>
            <w:r w:rsidR="00BA5CA2">
              <w:rPr>
                <w:rFonts w:asciiTheme="minorHAnsi" w:eastAsiaTheme="minorEastAsia" w:hAnsiTheme="minorHAnsi"/>
                <w:noProof/>
                <w:szCs w:val="22"/>
                <w:lang w:eastAsia="hr-HR"/>
              </w:rPr>
              <w:tab/>
            </w:r>
            <w:r w:rsidR="00BA5CA2" w:rsidRPr="009844D0">
              <w:rPr>
                <w:rStyle w:val="Hiperveza"/>
                <w:noProof/>
              </w:rPr>
              <w:t>Stambeni sektor</w:t>
            </w:r>
            <w:r w:rsidR="00BA5CA2">
              <w:rPr>
                <w:noProof/>
                <w:webHidden/>
              </w:rPr>
              <w:tab/>
            </w:r>
            <w:r w:rsidR="00BA5CA2">
              <w:rPr>
                <w:noProof/>
                <w:webHidden/>
              </w:rPr>
              <w:fldChar w:fldCharType="begin"/>
            </w:r>
            <w:r w:rsidR="00BA5CA2">
              <w:rPr>
                <w:noProof/>
                <w:webHidden/>
              </w:rPr>
              <w:instrText xml:space="preserve"> PAGEREF _Toc62717073 \h </w:instrText>
            </w:r>
            <w:r w:rsidR="00BA5CA2">
              <w:rPr>
                <w:noProof/>
                <w:webHidden/>
              </w:rPr>
            </w:r>
            <w:r w:rsidR="00BA5CA2">
              <w:rPr>
                <w:noProof/>
                <w:webHidden/>
              </w:rPr>
              <w:fldChar w:fldCharType="separate"/>
            </w:r>
            <w:r w:rsidR="00527652">
              <w:rPr>
                <w:noProof/>
                <w:webHidden/>
              </w:rPr>
              <w:t>52</w:t>
            </w:r>
            <w:r w:rsidR="00BA5CA2">
              <w:rPr>
                <w:noProof/>
                <w:webHidden/>
              </w:rPr>
              <w:fldChar w:fldCharType="end"/>
            </w:r>
          </w:hyperlink>
        </w:p>
        <w:p w14:paraId="5707B365" w14:textId="6A1CED3A" w:rsidR="00BA5CA2" w:rsidRDefault="001B039C">
          <w:pPr>
            <w:pStyle w:val="Sadraj2"/>
            <w:rPr>
              <w:rFonts w:asciiTheme="minorHAnsi" w:eastAsiaTheme="minorEastAsia" w:hAnsiTheme="minorHAnsi" w:cstheme="minorBidi"/>
              <w:noProof/>
              <w:szCs w:val="22"/>
              <w:lang w:eastAsia="hr-HR"/>
            </w:rPr>
          </w:pPr>
          <w:hyperlink w:anchor="_Toc62717074" w:history="1">
            <w:r w:rsidR="00BA5CA2" w:rsidRPr="009844D0">
              <w:rPr>
                <w:rStyle w:val="Hiperveza"/>
                <w:bCs/>
                <w:noProof/>
                <w14:scene3d>
                  <w14:camera w14:prst="orthographicFront"/>
                  <w14:lightRig w14:rig="threePt" w14:dir="t">
                    <w14:rot w14:lat="0" w14:lon="0" w14:rev="0"/>
                  </w14:lightRig>
                </w14:scene3d>
              </w:rPr>
              <w:t>6.2</w:t>
            </w:r>
            <w:r w:rsidR="00BA5CA2">
              <w:rPr>
                <w:rFonts w:asciiTheme="minorHAnsi" w:eastAsiaTheme="minorEastAsia" w:hAnsiTheme="minorHAnsi" w:cstheme="minorBidi"/>
                <w:noProof/>
                <w:szCs w:val="22"/>
                <w:lang w:eastAsia="hr-HR"/>
              </w:rPr>
              <w:tab/>
            </w:r>
            <w:r w:rsidR="00BA5CA2" w:rsidRPr="009844D0">
              <w:rPr>
                <w:rStyle w:val="Hiperveza"/>
                <w:noProof/>
              </w:rPr>
              <w:t>Mjere za smanjenje emisija CO</w:t>
            </w:r>
            <w:r w:rsidR="00BA5CA2" w:rsidRPr="009844D0">
              <w:rPr>
                <w:rStyle w:val="Hiperveza"/>
                <w:noProof/>
                <w:vertAlign w:val="subscript"/>
              </w:rPr>
              <w:t>2</w:t>
            </w:r>
            <w:r w:rsidR="00BA5CA2" w:rsidRPr="009844D0">
              <w:rPr>
                <w:rStyle w:val="Hiperveza"/>
                <w:noProof/>
              </w:rPr>
              <w:t xml:space="preserve"> u sektoru javne rasvjete</w:t>
            </w:r>
            <w:r w:rsidR="00BA5CA2">
              <w:rPr>
                <w:noProof/>
                <w:webHidden/>
              </w:rPr>
              <w:tab/>
            </w:r>
            <w:r w:rsidR="00BA5CA2">
              <w:rPr>
                <w:noProof/>
                <w:webHidden/>
              </w:rPr>
              <w:fldChar w:fldCharType="begin"/>
            </w:r>
            <w:r w:rsidR="00BA5CA2">
              <w:rPr>
                <w:noProof/>
                <w:webHidden/>
              </w:rPr>
              <w:instrText xml:space="preserve"> PAGEREF _Toc62717074 \h </w:instrText>
            </w:r>
            <w:r w:rsidR="00BA5CA2">
              <w:rPr>
                <w:noProof/>
                <w:webHidden/>
              </w:rPr>
            </w:r>
            <w:r w:rsidR="00BA5CA2">
              <w:rPr>
                <w:noProof/>
                <w:webHidden/>
              </w:rPr>
              <w:fldChar w:fldCharType="separate"/>
            </w:r>
            <w:r w:rsidR="00527652">
              <w:rPr>
                <w:noProof/>
                <w:webHidden/>
              </w:rPr>
              <w:t>55</w:t>
            </w:r>
            <w:r w:rsidR="00BA5CA2">
              <w:rPr>
                <w:noProof/>
                <w:webHidden/>
              </w:rPr>
              <w:fldChar w:fldCharType="end"/>
            </w:r>
          </w:hyperlink>
        </w:p>
        <w:p w14:paraId="5D79FFC8" w14:textId="277801EA" w:rsidR="00BA5CA2" w:rsidRDefault="001B039C">
          <w:pPr>
            <w:pStyle w:val="Sadraj2"/>
            <w:rPr>
              <w:rFonts w:asciiTheme="minorHAnsi" w:eastAsiaTheme="minorEastAsia" w:hAnsiTheme="minorHAnsi" w:cstheme="minorBidi"/>
              <w:noProof/>
              <w:szCs w:val="22"/>
              <w:lang w:eastAsia="hr-HR"/>
            </w:rPr>
          </w:pPr>
          <w:hyperlink w:anchor="_Toc62717075" w:history="1">
            <w:r w:rsidR="00BA5CA2" w:rsidRPr="009844D0">
              <w:rPr>
                <w:rStyle w:val="Hiperveza"/>
                <w:bCs/>
                <w:noProof/>
                <w14:scene3d>
                  <w14:camera w14:prst="orthographicFront"/>
                  <w14:lightRig w14:rig="threePt" w14:dir="t">
                    <w14:rot w14:lat="0" w14:lon="0" w14:rev="0"/>
                  </w14:lightRig>
                </w14:scene3d>
              </w:rPr>
              <w:t>6.3</w:t>
            </w:r>
            <w:r w:rsidR="00BA5CA2">
              <w:rPr>
                <w:rFonts w:asciiTheme="minorHAnsi" w:eastAsiaTheme="minorEastAsia" w:hAnsiTheme="minorHAnsi" w:cstheme="minorBidi"/>
                <w:noProof/>
                <w:szCs w:val="22"/>
                <w:lang w:eastAsia="hr-HR"/>
              </w:rPr>
              <w:tab/>
            </w:r>
            <w:r w:rsidR="00BA5CA2" w:rsidRPr="009844D0">
              <w:rPr>
                <w:rStyle w:val="Hiperveza"/>
                <w:noProof/>
              </w:rPr>
              <w:t>Mjere za smanjenje emisije CO</w:t>
            </w:r>
            <w:r w:rsidR="00BA5CA2" w:rsidRPr="009844D0">
              <w:rPr>
                <w:rStyle w:val="Hiperveza"/>
                <w:noProof/>
                <w:vertAlign w:val="subscript"/>
              </w:rPr>
              <w:t>2</w:t>
            </w:r>
            <w:r w:rsidR="00BA5CA2" w:rsidRPr="009844D0">
              <w:rPr>
                <w:rStyle w:val="Hiperveza"/>
                <w:noProof/>
              </w:rPr>
              <w:t xml:space="preserve"> u sektoru prometa</w:t>
            </w:r>
            <w:r w:rsidR="00BA5CA2">
              <w:rPr>
                <w:noProof/>
                <w:webHidden/>
              </w:rPr>
              <w:tab/>
            </w:r>
            <w:r w:rsidR="00BA5CA2">
              <w:rPr>
                <w:noProof/>
                <w:webHidden/>
              </w:rPr>
              <w:fldChar w:fldCharType="begin"/>
            </w:r>
            <w:r w:rsidR="00BA5CA2">
              <w:rPr>
                <w:noProof/>
                <w:webHidden/>
              </w:rPr>
              <w:instrText xml:space="preserve"> PAGEREF _Toc62717075 \h </w:instrText>
            </w:r>
            <w:r w:rsidR="00BA5CA2">
              <w:rPr>
                <w:noProof/>
                <w:webHidden/>
              </w:rPr>
            </w:r>
            <w:r w:rsidR="00BA5CA2">
              <w:rPr>
                <w:noProof/>
                <w:webHidden/>
              </w:rPr>
              <w:fldChar w:fldCharType="separate"/>
            </w:r>
            <w:r w:rsidR="00527652">
              <w:rPr>
                <w:noProof/>
                <w:webHidden/>
              </w:rPr>
              <w:t>56</w:t>
            </w:r>
            <w:r w:rsidR="00BA5CA2">
              <w:rPr>
                <w:noProof/>
                <w:webHidden/>
              </w:rPr>
              <w:fldChar w:fldCharType="end"/>
            </w:r>
          </w:hyperlink>
        </w:p>
        <w:p w14:paraId="2C56908C" w14:textId="6D02249B" w:rsidR="00BA5CA2" w:rsidRDefault="001B039C">
          <w:pPr>
            <w:pStyle w:val="Sadraj2"/>
            <w:rPr>
              <w:rFonts w:asciiTheme="minorHAnsi" w:eastAsiaTheme="minorEastAsia" w:hAnsiTheme="minorHAnsi" w:cstheme="minorBidi"/>
              <w:noProof/>
              <w:szCs w:val="22"/>
              <w:lang w:eastAsia="hr-HR"/>
            </w:rPr>
          </w:pPr>
          <w:hyperlink w:anchor="_Toc62717076" w:history="1">
            <w:r w:rsidR="00BA5CA2" w:rsidRPr="009844D0">
              <w:rPr>
                <w:rStyle w:val="Hiperveza"/>
                <w:bCs/>
                <w:noProof/>
                <w14:scene3d>
                  <w14:camera w14:prst="orthographicFront"/>
                  <w14:lightRig w14:rig="threePt" w14:dir="t">
                    <w14:rot w14:lat="0" w14:lon="0" w14:rev="0"/>
                  </w14:lightRig>
                </w14:scene3d>
              </w:rPr>
              <w:t>6.4</w:t>
            </w:r>
            <w:r w:rsidR="00BA5CA2">
              <w:rPr>
                <w:rFonts w:asciiTheme="minorHAnsi" w:eastAsiaTheme="minorEastAsia" w:hAnsiTheme="minorHAnsi" w:cstheme="minorBidi"/>
                <w:noProof/>
                <w:szCs w:val="22"/>
                <w:lang w:eastAsia="hr-HR"/>
              </w:rPr>
              <w:tab/>
            </w:r>
            <w:r w:rsidR="00BA5CA2" w:rsidRPr="009844D0">
              <w:rPr>
                <w:rStyle w:val="Hiperveza"/>
                <w:noProof/>
              </w:rPr>
              <w:t>Horizontalne mjere za smanjenje emisije CO</w:t>
            </w:r>
            <w:r w:rsidR="00BA5CA2" w:rsidRPr="009844D0">
              <w:rPr>
                <w:rStyle w:val="Hiperveza"/>
                <w:noProof/>
                <w:vertAlign w:val="subscript"/>
              </w:rPr>
              <w:t>2</w:t>
            </w:r>
            <w:r w:rsidR="00BA5CA2">
              <w:rPr>
                <w:noProof/>
                <w:webHidden/>
              </w:rPr>
              <w:tab/>
            </w:r>
            <w:r w:rsidR="00BA5CA2">
              <w:rPr>
                <w:noProof/>
                <w:webHidden/>
              </w:rPr>
              <w:fldChar w:fldCharType="begin"/>
            </w:r>
            <w:r w:rsidR="00BA5CA2">
              <w:rPr>
                <w:noProof/>
                <w:webHidden/>
              </w:rPr>
              <w:instrText xml:space="preserve"> PAGEREF _Toc62717076 \h </w:instrText>
            </w:r>
            <w:r w:rsidR="00BA5CA2">
              <w:rPr>
                <w:noProof/>
                <w:webHidden/>
              </w:rPr>
            </w:r>
            <w:r w:rsidR="00BA5CA2">
              <w:rPr>
                <w:noProof/>
                <w:webHidden/>
              </w:rPr>
              <w:fldChar w:fldCharType="separate"/>
            </w:r>
            <w:r w:rsidR="00527652">
              <w:rPr>
                <w:noProof/>
                <w:webHidden/>
              </w:rPr>
              <w:t>59</w:t>
            </w:r>
            <w:r w:rsidR="00BA5CA2">
              <w:rPr>
                <w:noProof/>
                <w:webHidden/>
              </w:rPr>
              <w:fldChar w:fldCharType="end"/>
            </w:r>
          </w:hyperlink>
        </w:p>
        <w:p w14:paraId="0FF40C20" w14:textId="5CA9A60C" w:rsidR="00BA5CA2" w:rsidRDefault="001B039C">
          <w:pPr>
            <w:pStyle w:val="Sadraj2"/>
            <w:rPr>
              <w:rFonts w:asciiTheme="minorHAnsi" w:eastAsiaTheme="minorEastAsia" w:hAnsiTheme="minorHAnsi" w:cstheme="minorBidi"/>
              <w:noProof/>
              <w:szCs w:val="22"/>
              <w:lang w:eastAsia="hr-HR"/>
            </w:rPr>
          </w:pPr>
          <w:hyperlink w:anchor="_Toc62717077" w:history="1">
            <w:r w:rsidR="00BA5CA2" w:rsidRPr="009844D0">
              <w:rPr>
                <w:rStyle w:val="Hiperveza"/>
                <w:bCs/>
                <w:noProof/>
                <w14:scene3d>
                  <w14:camera w14:prst="orthographicFront"/>
                  <w14:lightRig w14:rig="threePt" w14:dir="t">
                    <w14:rot w14:lat="0" w14:lon="0" w14:rev="0"/>
                  </w14:lightRig>
                </w14:scene3d>
              </w:rPr>
              <w:t>6.5</w:t>
            </w:r>
            <w:r w:rsidR="00BA5CA2">
              <w:rPr>
                <w:rFonts w:asciiTheme="minorHAnsi" w:eastAsiaTheme="minorEastAsia" w:hAnsiTheme="minorHAnsi" w:cstheme="minorBidi"/>
                <w:noProof/>
                <w:szCs w:val="22"/>
                <w:lang w:eastAsia="hr-HR"/>
              </w:rPr>
              <w:tab/>
            </w:r>
            <w:r w:rsidR="00BA5CA2" w:rsidRPr="009844D0">
              <w:rPr>
                <w:rStyle w:val="Hiperveza"/>
                <w:noProof/>
              </w:rPr>
              <w:t>Mobilizacija stanovništva</w:t>
            </w:r>
            <w:r w:rsidR="00BA5CA2">
              <w:rPr>
                <w:noProof/>
                <w:webHidden/>
              </w:rPr>
              <w:tab/>
            </w:r>
            <w:r w:rsidR="00BA5CA2">
              <w:rPr>
                <w:noProof/>
                <w:webHidden/>
              </w:rPr>
              <w:fldChar w:fldCharType="begin"/>
            </w:r>
            <w:r w:rsidR="00BA5CA2">
              <w:rPr>
                <w:noProof/>
                <w:webHidden/>
              </w:rPr>
              <w:instrText xml:space="preserve"> PAGEREF _Toc62717077 \h </w:instrText>
            </w:r>
            <w:r w:rsidR="00BA5CA2">
              <w:rPr>
                <w:noProof/>
                <w:webHidden/>
              </w:rPr>
            </w:r>
            <w:r w:rsidR="00BA5CA2">
              <w:rPr>
                <w:noProof/>
                <w:webHidden/>
              </w:rPr>
              <w:fldChar w:fldCharType="separate"/>
            </w:r>
            <w:r w:rsidR="00527652">
              <w:rPr>
                <w:noProof/>
                <w:webHidden/>
              </w:rPr>
              <w:t>60</w:t>
            </w:r>
            <w:r w:rsidR="00BA5CA2">
              <w:rPr>
                <w:noProof/>
                <w:webHidden/>
              </w:rPr>
              <w:fldChar w:fldCharType="end"/>
            </w:r>
          </w:hyperlink>
        </w:p>
        <w:p w14:paraId="2081E31F" w14:textId="76E5F908" w:rsidR="00BA5CA2" w:rsidRDefault="001B039C">
          <w:pPr>
            <w:pStyle w:val="Sadraj1"/>
            <w:rPr>
              <w:rFonts w:asciiTheme="minorHAnsi" w:eastAsiaTheme="minorEastAsia" w:hAnsiTheme="minorHAnsi" w:cstheme="minorBidi"/>
              <w:noProof/>
              <w:szCs w:val="22"/>
              <w:lang w:eastAsia="hr-HR"/>
            </w:rPr>
          </w:pPr>
          <w:hyperlink w:anchor="_Toc62717078" w:history="1">
            <w:r w:rsidR="00BA5CA2" w:rsidRPr="009844D0">
              <w:rPr>
                <w:rStyle w:val="Hiperveza"/>
                <w:noProof/>
              </w:rPr>
              <w:t>7.</w:t>
            </w:r>
            <w:r w:rsidR="00BA5CA2">
              <w:rPr>
                <w:rFonts w:asciiTheme="minorHAnsi" w:eastAsiaTheme="minorEastAsia" w:hAnsiTheme="minorHAnsi" w:cstheme="minorBidi"/>
                <w:noProof/>
                <w:szCs w:val="22"/>
                <w:lang w:eastAsia="hr-HR"/>
              </w:rPr>
              <w:tab/>
            </w:r>
            <w:r w:rsidR="00BA5CA2" w:rsidRPr="009844D0">
              <w:rPr>
                <w:rStyle w:val="Hiperveza"/>
                <w:noProof/>
              </w:rPr>
              <w:t>Procjena smanjenja emisija CO</w:t>
            </w:r>
            <w:r w:rsidR="00BA5CA2" w:rsidRPr="009844D0">
              <w:rPr>
                <w:rStyle w:val="Hiperveza"/>
                <w:noProof/>
                <w:vertAlign w:val="subscript"/>
              </w:rPr>
              <w:t>2</w:t>
            </w:r>
            <w:r w:rsidR="00BA5CA2" w:rsidRPr="009844D0">
              <w:rPr>
                <w:rStyle w:val="Hiperveza"/>
                <w:noProof/>
              </w:rPr>
              <w:t xml:space="preserve"> za identificirane mjere do 2030. godine</w:t>
            </w:r>
            <w:r w:rsidR="00BA5CA2">
              <w:rPr>
                <w:noProof/>
                <w:webHidden/>
              </w:rPr>
              <w:tab/>
            </w:r>
            <w:r w:rsidR="00BA5CA2">
              <w:rPr>
                <w:noProof/>
                <w:webHidden/>
              </w:rPr>
              <w:fldChar w:fldCharType="begin"/>
            </w:r>
            <w:r w:rsidR="00BA5CA2">
              <w:rPr>
                <w:noProof/>
                <w:webHidden/>
              </w:rPr>
              <w:instrText xml:space="preserve"> PAGEREF _Toc62717078 \h </w:instrText>
            </w:r>
            <w:r w:rsidR="00BA5CA2">
              <w:rPr>
                <w:noProof/>
                <w:webHidden/>
              </w:rPr>
            </w:r>
            <w:r w:rsidR="00BA5CA2">
              <w:rPr>
                <w:noProof/>
                <w:webHidden/>
              </w:rPr>
              <w:fldChar w:fldCharType="separate"/>
            </w:r>
            <w:r w:rsidR="00527652">
              <w:rPr>
                <w:noProof/>
                <w:webHidden/>
              </w:rPr>
              <w:t>61</w:t>
            </w:r>
            <w:r w:rsidR="00BA5CA2">
              <w:rPr>
                <w:noProof/>
                <w:webHidden/>
              </w:rPr>
              <w:fldChar w:fldCharType="end"/>
            </w:r>
          </w:hyperlink>
        </w:p>
        <w:p w14:paraId="31F2D848" w14:textId="75538A5D" w:rsidR="00BA5CA2" w:rsidRDefault="001B039C">
          <w:pPr>
            <w:pStyle w:val="Sadraj2"/>
            <w:rPr>
              <w:rFonts w:asciiTheme="minorHAnsi" w:eastAsiaTheme="minorEastAsia" w:hAnsiTheme="minorHAnsi" w:cstheme="minorBidi"/>
              <w:noProof/>
              <w:szCs w:val="22"/>
              <w:lang w:eastAsia="hr-HR"/>
            </w:rPr>
          </w:pPr>
          <w:hyperlink w:anchor="_Toc62717079" w:history="1">
            <w:r w:rsidR="00BA5CA2" w:rsidRPr="009844D0">
              <w:rPr>
                <w:rStyle w:val="Hiperveza"/>
                <w:bCs/>
                <w:noProof/>
                <w14:scene3d>
                  <w14:camera w14:prst="orthographicFront"/>
                  <w14:lightRig w14:rig="threePt" w14:dir="t">
                    <w14:rot w14:lat="0" w14:lon="0" w14:rev="0"/>
                  </w14:lightRig>
                </w14:scene3d>
              </w:rPr>
              <w:t>7.1</w:t>
            </w:r>
            <w:r w:rsidR="00BA5CA2">
              <w:rPr>
                <w:rFonts w:asciiTheme="minorHAnsi" w:eastAsiaTheme="minorEastAsia" w:hAnsiTheme="minorHAnsi" w:cstheme="minorBidi"/>
                <w:noProof/>
                <w:szCs w:val="22"/>
                <w:lang w:eastAsia="hr-HR"/>
              </w:rPr>
              <w:tab/>
            </w:r>
            <w:r w:rsidR="00BA5CA2" w:rsidRPr="009844D0">
              <w:rPr>
                <w:rStyle w:val="Hiperveza"/>
                <w:noProof/>
              </w:rPr>
              <w:t>Projekcije emisija CO</w:t>
            </w:r>
            <w:r w:rsidR="00BA5CA2" w:rsidRPr="009844D0">
              <w:rPr>
                <w:rStyle w:val="Hiperveza"/>
                <w:noProof/>
                <w:vertAlign w:val="subscript"/>
              </w:rPr>
              <w:t>2</w:t>
            </w:r>
            <w:r w:rsidR="00BA5CA2" w:rsidRPr="009844D0">
              <w:rPr>
                <w:rStyle w:val="Hiperveza"/>
                <w:noProof/>
              </w:rPr>
              <w:t xml:space="preserve"> za sektor zgradarstva</w:t>
            </w:r>
            <w:r w:rsidR="00BA5CA2">
              <w:rPr>
                <w:noProof/>
                <w:webHidden/>
              </w:rPr>
              <w:tab/>
            </w:r>
            <w:r w:rsidR="00BA5CA2">
              <w:rPr>
                <w:noProof/>
                <w:webHidden/>
              </w:rPr>
              <w:fldChar w:fldCharType="begin"/>
            </w:r>
            <w:r w:rsidR="00BA5CA2">
              <w:rPr>
                <w:noProof/>
                <w:webHidden/>
              </w:rPr>
              <w:instrText xml:space="preserve"> PAGEREF _Toc62717079 \h </w:instrText>
            </w:r>
            <w:r w:rsidR="00BA5CA2">
              <w:rPr>
                <w:noProof/>
                <w:webHidden/>
              </w:rPr>
            </w:r>
            <w:r w:rsidR="00BA5CA2">
              <w:rPr>
                <w:noProof/>
                <w:webHidden/>
              </w:rPr>
              <w:fldChar w:fldCharType="separate"/>
            </w:r>
            <w:r w:rsidR="00527652">
              <w:rPr>
                <w:noProof/>
                <w:webHidden/>
              </w:rPr>
              <w:t>62</w:t>
            </w:r>
            <w:r w:rsidR="00BA5CA2">
              <w:rPr>
                <w:noProof/>
                <w:webHidden/>
              </w:rPr>
              <w:fldChar w:fldCharType="end"/>
            </w:r>
          </w:hyperlink>
        </w:p>
        <w:p w14:paraId="4C600897" w14:textId="3442706B" w:rsidR="00BA5CA2" w:rsidRDefault="001B039C">
          <w:pPr>
            <w:pStyle w:val="Sadraj3"/>
            <w:rPr>
              <w:rFonts w:asciiTheme="minorHAnsi" w:eastAsiaTheme="minorEastAsia" w:hAnsiTheme="minorHAnsi"/>
              <w:noProof/>
              <w:szCs w:val="22"/>
              <w:lang w:eastAsia="hr-HR"/>
            </w:rPr>
          </w:pPr>
          <w:hyperlink w:anchor="_Toc62717080" w:history="1">
            <w:r w:rsidR="00BA5CA2" w:rsidRPr="009844D0">
              <w:rPr>
                <w:rStyle w:val="Hiperveza"/>
                <w:noProof/>
              </w:rPr>
              <w:t>7.1.1</w:t>
            </w:r>
            <w:r w:rsidR="00BA5CA2">
              <w:rPr>
                <w:rFonts w:asciiTheme="minorHAnsi" w:eastAsiaTheme="minorEastAsia" w:hAnsiTheme="minorHAnsi"/>
                <w:noProof/>
                <w:szCs w:val="22"/>
                <w:lang w:eastAsia="hr-HR"/>
              </w:rPr>
              <w:tab/>
            </w:r>
            <w:r w:rsidR="00BA5CA2" w:rsidRPr="009844D0">
              <w:rPr>
                <w:rStyle w:val="Hiperveza"/>
                <w:noProof/>
              </w:rPr>
              <w:t>Scenarij bez primijenjenih mjera</w:t>
            </w:r>
            <w:r w:rsidR="00BA5CA2">
              <w:rPr>
                <w:noProof/>
                <w:webHidden/>
              </w:rPr>
              <w:tab/>
            </w:r>
            <w:r w:rsidR="00BA5CA2">
              <w:rPr>
                <w:noProof/>
                <w:webHidden/>
              </w:rPr>
              <w:fldChar w:fldCharType="begin"/>
            </w:r>
            <w:r w:rsidR="00BA5CA2">
              <w:rPr>
                <w:noProof/>
                <w:webHidden/>
              </w:rPr>
              <w:instrText xml:space="preserve"> PAGEREF _Toc62717080 \h </w:instrText>
            </w:r>
            <w:r w:rsidR="00BA5CA2">
              <w:rPr>
                <w:noProof/>
                <w:webHidden/>
              </w:rPr>
            </w:r>
            <w:r w:rsidR="00BA5CA2">
              <w:rPr>
                <w:noProof/>
                <w:webHidden/>
              </w:rPr>
              <w:fldChar w:fldCharType="separate"/>
            </w:r>
            <w:r w:rsidR="00527652">
              <w:rPr>
                <w:noProof/>
                <w:webHidden/>
              </w:rPr>
              <w:t>62</w:t>
            </w:r>
            <w:r w:rsidR="00BA5CA2">
              <w:rPr>
                <w:noProof/>
                <w:webHidden/>
              </w:rPr>
              <w:fldChar w:fldCharType="end"/>
            </w:r>
          </w:hyperlink>
        </w:p>
        <w:p w14:paraId="1B3658CE" w14:textId="60D5DB44" w:rsidR="00BA5CA2" w:rsidRDefault="001B039C">
          <w:pPr>
            <w:pStyle w:val="Sadraj3"/>
            <w:rPr>
              <w:rFonts w:asciiTheme="minorHAnsi" w:eastAsiaTheme="minorEastAsia" w:hAnsiTheme="minorHAnsi"/>
              <w:noProof/>
              <w:szCs w:val="22"/>
              <w:lang w:eastAsia="hr-HR"/>
            </w:rPr>
          </w:pPr>
          <w:hyperlink w:anchor="_Toc62717081" w:history="1">
            <w:r w:rsidR="00BA5CA2" w:rsidRPr="009844D0">
              <w:rPr>
                <w:rStyle w:val="Hiperveza"/>
                <w:noProof/>
              </w:rPr>
              <w:t>7.1.2</w:t>
            </w:r>
            <w:r w:rsidR="00BA5CA2">
              <w:rPr>
                <w:rFonts w:asciiTheme="minorHAnsi" w:eastAsiaTheme="minorEastAsia" w:hAnsiTheme="minorHAnsi"/>
                <w:noProof/>
                <w:szCs w:val="22"/>
                <w:lang w:eastAsia="hr-HR"/>
              </w:rPr>
              <w:tab/>
            </w:r>
            <w:r w:rsidR="00BA5CA2" w:rsidRPr="009844D0">
              <w:rPr>
                <w:rStyle w:val="Hiperveza"/>
                <w:noProof/>
              </w:rPr>
              <w:t>Scenarij s primijenjenim mjerama za smanjenje emisija CO</w:t>
            </w:r>
            <w:r w:rsidR="00BA5CA2" w:rsidRPr="009844D0">
              <w:rPr>
                <w:rStyle w:val="Hiperveza"/>
                <w:noProof/>
                <w:vertAlign w:val="subscript"/>
              </w:rPr>
              <w:t>2</w:t>
            </w:r>
            <w:r w:rsidR="00BA5CA2">
              <w:rPr>
                <w:noProof/>
                <w:webHidden/>
              </w:rPr>
              <w:tab/>
            </w:r>
            <w:r w:rsidR="00BA5CA2">
              <w:rPr>
                <w:noProof/>
                <w:webHidden/>
              </w:rPr>
              <w:fldChar w:fldCharType="begin"/>
            </w:r>
            <w:r w:rsidR="00BA5CA2">
              <w:rPr>
                <w:noProof/>
                <w:webHidden/>
              </w:rPr>
              <w:instrText xml:space="preserve"> PAGEREF _Toc62717081 \h </w:instrText>
            </w:r>
            <w:r w:rsidR="00BA5CA2">
              <w:rPr>
                <w:noProof/>
                <w:webHidden/>
              </w:rPr>
            </w:r>
            <w:r w:rsidR="00BA5CA2">
              <w:rPr>
                <w:noProof/>
                <w:webHidden/>
              </w:rPr>
              <w:fldChar w:fldCharType="separate"/>
            </w:r>
            <w:r w:rsidR="00527652">
              <w:rPr>
                <w:noProof/>
                <w:webHidden/>
              </w:rPr>
              <w:t>63</w:t>
            </w:r>
            <w:r w:rsidR="00BA5CA2">
              <w:rPr>
                <w:noProof/>
                <w:webHidden/>
              </w:rPr>
              <w:fldChar w:fldCharType="end"/>
            </w:r>
          </w:hyperlink>
        </w:p>
        <w:p w14:paraId="0EF9A969" w14:textId="2E747115" w:rsidR="00BA5CA2" w:rsidRDefault="001B039C">
          <w:pPr>
            <w:pStyle w:val="Sadraj2"/>
            <w:rPr>
              <w:rFonts w:asciiTheme="minorHAnsi" w:eastAsiaTheme="minorEastAsia" w:hAnsiTheme="minorHAnsi" w:cstheme="minorBidi"/>
              <w:noProof/>
              <w:szCs w:val="22"/>
              <w:lang w:eastAsia="hr-HR"/>
            </w:rPr>
          </w:pPr>
          <w:hyperlink w:anchor="_Toc62717082" w:history="1">
            <w:r w:rsidR="00BA5CA2" w:rsidRPr="009844D0">
              <w:rPr>
                <w:rStyle w:val="Hiperveza"/>
                <w:bCs/>
                <w:noProof/>
                <w14:scene3d>
                  <w14:camera w14:prst="orthographicFront"/>
                  <w14:lightRig w14:rig="threePt" w14:dir="t">
                    <w14:rot w14:lat="0" w14:lon="0" w14:rev="0"/>
                  </w14:lightRig>
                </w14:scene3d>
              </w:rPr>
              <w:t>7.2</w:t>
            </w:r>
            <w:r w:rsidR="00BA5CA2">
              <w:rPr>
                <w:rFonts w:asciiTheme="minorHAnsi" w:eastAsiaTheme="minorEastAsia" w:hAnsiTheme="minorHAnsi" w:cstheme="minorBidi"/>
                <w:noProof/>
                <w:szCs w:val="22"/>
                <w:lang w:eastAsia="hr-HR"/>
              </w:rPr>
              <w:tab/>
            </w:r>
            <w:r w:rsidR="00BA5CA2" w:rsidRPr="009844D0">
              <w:rPr>
                <w:rStyle w:val="Hiperveza"/>
                <w:noProof/>
              </w:rPr>
              <w:t>Projekcije emisije CO</w:t>
            </w:r>
            <w:r w:rsidR="00BA5CA2" w:rsidRPr="009844D0">
              <w:rPr>
                <w:rStyle w:val="Hiperveza"/>
                <w:noProof/>
                <w:vertAlign w:val="subscript"/>
              </w:rPr>
              <w:t>2</w:t>
            </w:r>
            <w:r w:rsidR="00BA5CA2" w:rsidRPr="009844D0">
              <w:rPr>
                <w:rStyle w:val="Hiperveza"/>
                <w:noProof/>
              </w:rPr>
              <w:t xml:space="preserve"> u sektoru javne rasvjete</w:t>
            </w:r>
            <w:r w:rsidR="00BA5CA2">
              <w:rPr>
                <w:noProof/>
                <w:webHidden/>
              </w:rPr>
              <w:tab/>
            </w:r>
            <w:r w:rsidR="00BA5CA2">
              <w:rPr>
                <w:noProof/>
                <w:webHidden/>
              </w:rPr>
              <w:fldChar w:fldCharType="begin"/>
            </w:r>
            <w:r w:rsidR="00BA5CA2">
              <w:rPr>
                <w:noProof/>
                <w:webHidden/>
              </w:rPr>
              <w:instrText xml:space="preserve"> PAGEREF _Toc62717082 \h </w:instrText>
            </w:r>
            <w:r w:rsidR="00BA5CA2">
              <w:rPr>
                <w:noProof/>
                <w:webHidden/>
              </w:rPr>
            </w:r>
            <w:r w:rsidR="00BA5CA2">
              <w:rPr>
                <w:noProof/>
                <w:webHidden/>
              </w:rPr>
              <w:fldChar w:fldCharType="separate"/>
            </w:r>
            <w:r w:rsidR="00527652">
              <w:rPr>
                <w:noProof/>
                <w:webHidden/>
              </w:rPr>
              <w:t>66</w:t>
            </w:r>
            <w:r w:rsidR="00BA5CA2">
              <w:rPr>
                <w:noProof/>
                <w:webHidden/>
              </w:rPr>
              <w:fldChar w:fldCharType="end"/>
            </w:r>
          </w:hyperlink>
        </w:p>
        <w:p w14:paraId="1AE4DB11" w14:textId="0D634322" w:rsidR="00BA5CA2" w:rsidRDefault="001B039C">
          <w:pPr>
            <w:pStyle w:val="Sadraj3"/>
            <w:rPr>
              <w:rFonts w:asciiTheme="minorHAnsi" w:eastAsiaTheme="minorEastAsia" w:hAnsiTheme="minorHAnsi"/>
              <w:noProof/>
              <w:szCs w:val="22"/>
              <w:lang w:eastAsia="hr-HR"/>
            </w:rPr>
          </w:pPr>
          <w:hyperlink w:anchor="_Toc62717083" w:history="1">
            <w:r w:rsidR="00BA5CA2" w:rsidRPr="009844D0">
              <w:rPr>
                <w:rStyle w:val="Hiperveza"/>
                <w:noProof/>
              </w:rPr>
              <w:t>7.2.1</w:t>
            </w:r>
            <w:r w:rsidR="00BA5CA2">
              <w:rPr>
                <w:rFonts w:asciiTheme="minorHAnsi" w:eastAsiaTheme="minorEastAsia" w:hAnsiTheme="minorHAnsi"/>
                <w:noProof/>
                <w:szCs w:val="22"/>
                <w:lang w:eastAsia="hr-HR"/>
              </w:rPr>
              <w:tab/>
            </w:r>
            <w:r w:rsidR="00BA5CA2" w:rsidRPr="009844D0">
              <w:rPr>
                <w:rStyle w:val="Hiperveza"/>
                <w:noProof/>
              </w:rPr>
              <w:t>Scenarij bez primijenjenih mjera</w:t>
            </w:r>
            <w:r w:rsidR="00BA5CA2">
              <w:rPr>
                <w:noProof/>
                <w:webHidden/>
              </w:rPr>
              <w:tab/>
            </w:r>
            <w:r w:rsidR="00BA5CA2">
              <w:rPr>
                <w:noProof/>
                <w:webHidden/>
              </w:rPr>
              <w:fldChar w:fldCharType="begin"/>
            </w:r>
            <w:r w:rsidR="00BA5CA2">
              <w:rPr>
                <w:noProof/>
                <w:webHidden/>
              </w:rPr>
              <w:instrText xml:space="preserve"> PAGEREF _Toc62717083 \h </w:instrText>
            </w:r>
            <w:r w:rsidR="00BA5CA2">
              <w:rPr>
                <w:noProof/>
                <w:webHidden/>
              </w:rPr>
            </w:r>
            <w:r w:rsidR="00BA5CA2">
              <w:rPr>
                <w:noProof/>
                <w:webHidden/>
              </w:rPr>
              <w:fldChar w:fldCharType="separate"/>
            </w:r>
            <w:r w:rsidR="00527652">
              <w:rPr>
                <w:noProof/>
                <w:webHidden/>
              </w:rPr>
              <w:t>66</w:t>
            </w:r>
            <w:r w:rsidR="00BA5CA2">
              <w:rPr>
                <w:noProof/>
                <w:webHidden/>
              </w:rPr>
              <w:fldChar w:fldCharType="end"/>
            </w:r>
          </w:hyperlink>
        </w:p>
        <w:p w14:paraId="58B4DE4F" w14:textId="5FE39164" w:rsidR="00BA5CA2" w:rsidRDefault="001B039C">
          <w:pPr>
            <w:pStyle w:val="Sadraj3"/>
            <w:rPr>
              <w:rFonts w:asciiTheme="minorHAnsi" w:eastAsiaTheme="minorEastAsia" w:hAnsiTheme="minorHAnsi"/>
              <w:noProof/>
              <w:szCs w:val="22"/>
              <w:lang w:eastAsia="hr-HR"/>
            </w:rPr>
          </w:pPr>
          <w:hyperlink w:anchor="_Toc62717084" w:history="1">
            <w:r w:rsidR="00BA5CA2" w:rsidRPr="009844D0">
              <w:rPr>
                <w:rStyle w:val="Hiperveza"/>
                <w:noProof/>
              </w:rPr>
              <w:t>7.2.2</w:t>
            </w:r>
            <w:r w:rsidR="00BA5CA2">
              <w:rPr>
                <w:rFonts w:asciiTheme="minorHAnsi" w:eastAsiaTheme="minorEastAsia" w:hAnsiTheme="minorHAnsi"/>
                <w:noProof/>
                <w:szCs w:val="22"/>
                <w:lang w:eastAsia="hr-HR"/>
              </w:rPr>
              <w:tab/>
            </w:r>
            <w:r w:rsidR="00BA5CA2" w:rsidRPr="009844D0">
              <w:rPr>
                <w:rStyle w:val="Hiperveza"/>
                <w:noProof/>
              </w:rPr>
              <w:t>Scenarij s primijenjenim mjerama</w:t>
            </w:r>
            <w:r w:rsidR="00BA5CA2">
              <w:rPr>
                <w:noProof/>
                <w:webHidden/>
              </w:rPr>
              <w:tab/>
            </w:r>
            <w:r w:rsidR="00BA5CA2">
              <w:rPr>
                <w:noProof/>
                <w:webHidden/>
              </w:rPr>
              <w:fldChar w:fldCharType="begin"/>
            </w:r>
            <w:r w:rsidR="00BA5CA2">
              <w:rPr>
                <w:noProof/>
                <w:webHidden/>
              </w:rPr>
              <w:instrText xml:space="preserve"> PAGEREF _Toc62717084 \h </w:instrText>
            </w:r>
            <w:r w:rsidR="00BA5CA2">
              <w:rPr>
                <w:noProof/>
                <w:webHidden/>
              </w:rPr>
            </w:r>
            <w:r w:rsidR="00BA5CA2">
              <w:rPr>
                <w:noProof/>
                <w:webHidden/>
              </w:rPr>
              <w:fldChar w:fldCharType="separate"/>
            </w:r>
            <w:r w:rsidR="00527652">
              <w:rPr>
                <w:noProof/>
                <w:webHidden/>
              </w:rPr>
              <w:t>66</w:t>
            </w:r>
            <w:r w:rsidR="00BA5CA2">
              <w:rPr>
                <w:noProof/>
                <w:webHidden/>
              </w:rPr>
              <w:fldChar w:fldCharType="end"/>
            </w:r>
          </w:hyperlink>
        </w:p>
        <w:p w14:paraId="2DC17350" w14:textId="10A25AD0" w:rsidR="00BA5CA2" w:rsidRDefault="001B039C">
          <w:pPr>
            <w:pStyle w:val="Sadraj2"/>
            <w:rPr>
              <w:rFonts w:asciiTheme="minorHAnsi" w:eastAsiaTheme="minorEastAsia" w:hAnsiTheme="minorHAnsi" w:cstheme="minorBidi"/>
              <w:noProof/>
              <w:szCs w:val="22"/>
              <w:lang w:eastAsia="hr-HR"/>
            </w:rPr>
          </w:pPr>
          <w:hyperlink w:anchor="_Toc62717085" w:history="1">
            <w:r w:rsidR="00BA5CA2" w:rsidRPr="009844D0">
              <w:rPr>
                <w:rStyle w:val="Hiperveza"/>
                <w:bCs/>
                <w:noProof/>
                <w14:scene3d>
                  <w14:camera w14:prst="orthographicFront"/>
                  <w14:lightRig w14:rig="threePt" w14:dir="t">
                    <w14:rot w14:lat="0" w14:lon="0" w14:rev="0"/>
                  </w14:lightRig>
                </w14:scene3d>
              </w:rPr>
              <w:t>7.3</w:t>
            </w:r>
            <w:r w:rsidR="00BA5CA2">
              <w:rPr>
                <w:rFonts w:asciiTheme="minorHAnsi" w:eastAsiaTheme="minorEastAsia" w:hAnsiTheme="minorHAnsi" w:cstheme="minorBidi"/>
                <w:noProof/>
                <w:szCs w:val="22"/>
                <w:lang w:eastAsia="hr-HR"/>
              </w:rPr>
              <w:tab/>
            </w:r>
            <w:r w:rsidR="00BA5CA2" w:rsidRPr="009844D0">
              <w:rPr>
                <w:rStyle w:val="Hiperveza"/>
                <w:noProof/>
              </w:rPr>
              <w:t>Projekcije emisije CO</w:t>
            </w:r>
            <w:r w:rsidR="00BA5CA2" w:rsidRPr="009844D0">
              <w:rPr>
                <w:rStyle w:val="Hiperveza"/>
                <w:noProof/>
                <w:vertAlign w:val="subscript"/>
              </w:rPr>
              <w:t>2</w:t>
            </w:r>
            <w:r w:rsidR="00BA5CA2" w:rsidRPr="009844D0">
              <w:rPr>
                <w:rStyle w:val="Hiperveza"/>
                <w:noProof/>
              </w:rPr>
              <w:t xml:space="preserve"> u sektoru prometa</w:t>
            </w:r>
            <w:r w:rsidR="00BA5CA2">
              <w:rPr>
                <w:noProof/>
                <w:webHidden/>
              </w:rPr>
              <w:tab/>
            </w:r>
            <w:r w:rsidR="00BA5CA2">
              <w:rPr>
                <w:noProof/>
                <w:webHidden/>
              </w:rPr>
              <w:fldChar w:fldCharType="begin"/>
            </w:r>
            <w:r w:rsidR="00BA5CA2">
              <w:rPr>
                <w:noProof/>
                <w:webHidden/>
              </w:rPr>
              <w:instrText xml:space="preserve"> PAGEREF _Toc62717085 \h </w:instrText>
            </w:r>
            <w:r w:rsidR="00BA5CA2">
              <w:rPr>
                <w:noProof/>
                <w:webHidden/>
              </w:rPr>
            </w:r>
            <w:r w:rsidR="00BA5CA2">
              <w:rPr>
                <w:noProof/>
                <w:webHidden/>
              </w:rPr>
              <w:fldChar w:fldCharType="separate"/>
            </w:r>
            <w:r w:rsidR="00527652">
              <w:rPr>
                <w:noProof/>
                <w:webHidden/>
              </w:rPr>
              <w:t>67</w:t>
            </w:r>
            <w:r w:rsidR="00BA5CA2">
              <w:rPr>
                <w:noProof/>
                <w:webHidden/>
              </w:rPr>
              <w:fldChar w:fldCharType="end"/>
            </w:r>
          </w:hyperlink>
        </w:p>
        <w:p w14:paraId="71718C24" w14:textId="116A22A2" w:rsidR="00BA5CA2" w:rsidRDefault="001B039C">
          <w:pPr>
            <w:pStyle w:val="Sadraj3"/>
            <w:rPr>
              <w:rFonts w:asciiTheme="minorHAnsi" w:eastAsiaTheme="minorEastAsia" w:hAnsiTheme="minorHAnsi"/>
              <w:noProof/>
              <w:szCs w:val="22"/>
              <w:lang w:eastAsia="hr-HR"/>
            </w:rPr>
          </w:pPr>
          <w:hyperlink w:anchor="_Toc62717086" w:history="1">
            <w:r w:rsidR="00BA5CA2" w:rsidRPr="009844D0">
              <w:rPr>
                <w:rStyle w:val="Hiperveza"/>
                <w:noProof/>
              </w:rPr>
              <w:t>7.3.1</w:t>
            </w:r>
            <w:r w:rsidR="00BA5CA2">
              <w:rPr>
                <w:rFonts w:asciiTheme="minorHAnsi" w:eastAsiaTheme="minorEastAsia" w:hAnsiTheme="minorHAnsi"/>
                <w:noProof/>
                <w:szCs w:val="22"/>
                <w:lang w:eastAsia="hr-HR"/>
              </w:rPr>
              <w:tab/>
            </w:r>
            <w:r w:rsidR="00BA5CA2" w:rsidRPr="009844D0">
              <w:rPr>
                <w:rStyle w:val="Hiperveza"/>
                <w:noProof/>
              </w:rPr>
              <w:t>Scenarij bez primijenjenih mjera</w:t>
            </w:r>
            <w:r w:rsidR="00BA5CA2">
              <w:rPr>
                <w:noProof/>
                <w:webHidden/>
              </w:rPr>
              <w:tab/>
            </w:r>
            <w:r w:rsidR="00BA5CA2">
              <w:rPr>
                <w:noProof/>
                <w:webHidden/>
              </w:rPr>
              <w:fldChar w:fldCharType="begin"/>
            </w:r>
            <w:r w:rsidR="00BA5CA2">
              <w:rPr>
                <w:noProof/>
                <w:webHidden/>
              </w:rPr>
              <w:instrText xml:space="preserve"> PAGEREF _Toc62717086 \h </w:instrText>
            </w:r>
            <w:r w:rsidR="00BA5CA2">
              <w:rPr>
                <w:noProof/>
                <w:webHidden/>
              </w:rPr>
            </w:r>
            <w:r w:rsidR="00BA5CA2">
              <w:rPr>
                <w:noProof/>
                <w:webHidden/>
              </w:rPr>
              <w:fldChar w:fldCharType="separate"/>
            </w:r>
            <w:r w:rsidR="00527652">
              <w:rPr>
                <w:noProof/>
                <w:webHidden/>
              </w:rPr>
              <w:t>67</w:t>
            </w:r>
            <w:r w:rsidR="00BA5CA2">
              <w:rPr>
                <w:noProof/>
                <w:webHidden/>
              </w:rPr>
              <w:fldChar w:fldCharType="end"/>
            </w:r>
          </w:hyperlink>
        </w:p>
        <w:p w14:paraId="2C1A373E" w14:textId="5A12EC30" w:rsidR="00BA5CA2" w:rsidRDefault="001B039C">
          <w:pPr>
            <w:pStyle w:val="Sadraj3"/>
            <w:rPr>
              <w:rFonts w:asciiTheme="minorHAnsi" w:eastAsiaTheme="minorEastAsia" w:hAnsiTheme="minorHAnsi"/>
              <w:noProof/>
              <w:szCs w:val="22"/>
              <w:lang w:eastAsia="hr-HR"/>
            </w:rPr>
          </w:pPr>
          <w:hyperlink w:anchor="_Toc62717087" w:history="1">
            <w:r w:rsidR="00BA5CA2" w:rsidRPr="009844D0">
              <w:rPr>
                <w:rStyle w:val="Hiperveza"/>
                <w:noProof/>
              </w:rPr>
              <w:t>7.3.2</w:t>
            </w:r>
            <w:r w:rsidR="00BA5CA2">
              <w:rPr>
                <w:rFonts w:asciiTheme="minorHAnsi" w:eastAsiaTheme="minorEastAsia" w:hAnsiTheme="minorHAnsi"/>
                <w:noProof/>
                <w:szCs w:val="22"/>
                <w:lang w:eastAsia="hr-HR"/>
              </w:rPr>
              <w:tab/>
            </w:r>
            <w:r w:rsidR="00BA5CA2" w:rsidRPr="009844D0">
              <w:rPr>
                <w:rStyle w:val="Hiperveza"/>
                <w:noProof/>
              </w:rPr>
              <w:t>Scenarij s primijenjenim mjerama</w:t>
            </w:r>
            <w:r w:rsidR="00BA5CA2">
              <w:rPr>
                <w:noProof/>
                <w:webHidden/>
              </w:rPr>
              <w:tab/>
            </w:r>
            <w:r w:rsidR="00BA5CA2">
              <w:rPr>
                <w:noProof/>
                <w:webHidden/>
              </w:rPr>
              <w:fldChar w:fldCharType="begin"/>
            </w:r>
            <w:r w:rsidR="00BA5CA2">
              <w:rPr>
                <w:noProof/>
                <w:webHidden/>
              </w:rPr>
              <w:instrText xml:space="preserve"> PAGEREF _Toc62717087 \h </w:instrText>
            </w:r>
            <w:r w:rsidR="00BA5CA2">
              <w:rPr>
                <w:noProof/>
                <w:webHidden/>
              </w:rPr>
            </w:r>
            <w:r w:rsidR="00BA5CA2">
              <w:rPr>
                <w:noProof/>
                <w:webHidden/>
              </w:rPr>
              <w:fldChar w:fldCharType="separate"/>
            </w:r>
            <w:r w:rsidR="00527652">
              <w:rPr>
                <w:noProof/>
                <w:webHidden/>
              </w:rPr>
              <w:t>67</w:t>
            </w:r>
            <w:r w:rsidR="00BA5CA2">
              <w:rPr>
                <w:noProof/>
                <w:webHidden/>
              </w:rPr>
              <w:fldChar w:fldCharType="end"/>
            </w:r>
          </w:hyperlink>
        </w:p>
        <w:p w14:paraId="04C60A3D" w14:textId="3007813E" w:rsidR="00BA5CA2" w:rsidRDefault="001B039C">
          <w:pPr>
            <w:pStyle w:val="Sadraj2"/>
            <w:rPr>
              <w:rFonts w:asciiTheme="minorHAnsi" w:eastAsiaTheme="minorEastAsia" w:hAnsiTheme="minorHAnsi" w:cstheme="minorBidi"/>
              <w:noProof/>
              <w:szCs w:val="22"/>
              <w:lang w:eastAsia="hr-HR"/>
            </w:rPr>
          </w:pPr>
          <w:hyperlink w:anchor="_Toc62717088" w:history="1">
            <w:r w:rsidR="00BA5CA2" w:rsidRPr="009844D0">
              <w:rPr>
                <w:rStyle w:val="Hiperveza"/>
                <w:bCs/>
                <w:noProof/>
                <w14:scene3d>
                  <w14:camera w14:prst="orthographicFront"/>
                  <w14:lightRig w14:rig="threePt" w14:dir="t">
                    <w14:rot w14:lat="0" w14:lon="0" w14:rev="0"/>
                  </w14:lightRig>
                </w14:scene3d>
              </w:rPr>
              <w:t>7.4</w:t>
            </w:r>
            <w:r w:rsidR="00BA5CA2">
              <w:rPr>
                <w:rFonts w:asciiTheme="minorHAnsi" w:eastAsiaTheme="minorEastAsia" w:hAnsiTheme="minorHAnsi" w:cstheme="minorBidi"/>
                <w:noProof/>
                <w:szCs w:val="22"/>
                <w:lang w:eastAsia="hr-HR"/>
              </w:rPr>
              <w:tab/>
            </w:r>
            <w:r w:rsidR="00BA5CA2" w:rsidRPr="009844D0">
              <w:rPr>
                <w:rStyle w:val="Hiperveza"/>
                <w:noProof/>
              </w:rPr>
              <w:t>Ukupne projekcije emisije CO</w:t>
            </w:r>
            <w:r w:rsidR="00BA5CA2" w:rsidRPr="009844D0">
              <w:rPr>
                <w:rStyle w:val="Hiperveza"/>
                <w:noProof/>
                <w:vertAlign w:val="subscript"/>
              </w:rPr>
              <w:t>2</w:t>
            </w:r>
            <w:r w:rsidR="00BA5CA2" w:rsidRPr="009844D0">
              <w:rPr>
                <w:rStyle w:val="Hiperveza"/>
                <w:noProof/>
              </w:rPr>
              <w:t xml:space="preserve"> Općine Matulji</w:t>
            </w:r>
            <w:r w:rsidR="00BA5CA2">
              <w:rPr>
                <w:noProof/>
                <w:webHidden/>
              </w:rPr>
              <w:tab/>
            </w:r>
            <w:r w:rsidR="00BA5CA2">
              <w:rPr>
                <w:noProof/>
                <w:webHidden/>
              </w:rPr>
              <w:fldChar w:fldCharType="begin"/>
            </w:r>
            <w:r w:rsidR="00BA5CA2">
              <w:rPr>
                <w:noProof/>
                <w:webHidden/>
              </w:rPr>
              <w:instrText xml:space="preserve"> PAGEREF _Toc62717088 \h </w:instrText>
            </w:r>
            <w:r w:rsidR="00BA5CA2">
              <w:rPr>
                <w:noProof/>
                <w:webHidden/>
              </w:rPr>
            </w:r>
            <w:r w:rsidR="00BA5CA2">
              <w:rPr>
                <w:noProof/>
                <w:webHidden/>
              </w:rPr>
              <w:fldChar w:fldCharType="separate"/>
            </w:r>
            <w:r w:rsidR="00527652">
              <w:rPr>
                <w:noProof/>
                <w:webHidden/>
              </w:rPr>
              <w:t>69</w:t>
            </w:r>
            <w:r w:rsidR="00BA5CA2">
              <w:rPr>
                <w:noProof/>
                <w:webHidden/>
              </w:rPr>
              <w:fldChar w:fldCharType="end"/>
            </w:r>
          </w:hyperlink>
        </w:p>
        <w:p w14:paraId="3C8368ED" w14:textId="3882B6C5" w:rsidR="00BA5CA2" w:rsidRDefault="001B039C">
          <w:pPr>
            <w:pStyle w:val="Sadraj2"/>
            <w:rPr>
              <w:rFonts w:asciiTheme="minorHAnsi" w:eastAsiaTheme="minorEastAsia" w:hAnsiTheme="minorHAnsi" w:cstheme="minorBidi"/>
              <w:noProof/>
              <w:szCs w:val="22"/>
              <w:lang w:eastAsia="hr-HR"/>
            </w:rPr>
          </w:pPr>
          <w:hyperlink w:anchor="_Toc62717089" w:history="1">
            <w:r w:rsidR="00BA5CA2" w:rsidRPr="009844D0">
              <w:rPr>
                <w:rStyle w:val="Hiperveza"/>
                <w:bCs/>
                <w:noProof/>
                <w14:scene3d>
                  <w14:camera w14:prst="orthographicFront"/>
                  <w14:lightRig w14:rig="threePt" w14:dir="t">
                    <w14:rot w14:lat="0" w14:lon="0" w14:rev="0"/>
                  </w14:lightRig>
                </w14:scene3d>
              </w:rPr>
              <w:t>7.5</w:t>
            </w:r>
            <w:r w:rsidR="00BA5CA2">
              <w:rPr>
                <w:rFonts w:asciiTheme="minorHAnsi" w:eastAsiaTheme="minorEastAsia" w:hAnsiTheme="minorHAnsi" w:cstheme="minorBidi"/>
                <w:noProof/>
                <w:szCs w:val="22"/>
                <w:lang w:eastAsia="hr-HR"/>
              </w:rPr>
              <w:tab/>
            </w:r>
            <w:r w:rsidR="00BA5CA2" w:rsidRPr="009844D0">
              <w:rPr>
                <w:rStyle w:val="Hiperveza"/>
                <w:noProof/>
              </w:rPr>
              <w:t>Zaključak</w:t>
            </w:r>
            <w:r w:rsidR="00BA5CA2">
              <w:rPr>
                <w:noProof/>
                <w:webHidden/>
              </w:rPr>
              <w:tab/>
            </w:r>
            <w:r w:rsidR="00BA5CA2">
              <w:rPr>
                <w:noProof/>
                <w:webHidden/>
              </w:rPr>
              <w:fldChar w:fldCharType="begin"/>
            </w:r>
            <w:r w:rsidR="00BA5CA2">
              <w:rPr>
                <w:noProof/>
                <w:webHidden/>
              </w:rPr>
              <w:instrText xml:space="preserve"> PAGEREF _Toc62717089 \h </w:instrText>
            </w:r>
            <w:r w:rsidR="00BA5CA2">
              <w:rPr>
                <w:noProof/>
                <w:webHidden/>
              </w:rPr>
            </w:r>
            <w:r w:rsidR="00BA5CA2">
              <w:rPr>
                <w:noProof/>
                <w:webHidden/>
              </w:rPr>
              <w:fldChar w:fldCharType="separate"/>
            </w:r>
            <w:r w:rsidR="00527652">
              <w:rPr>
                <w:noProof/>
                <w:webHidden/>
              </w:rPr>
              <w:t>70</w:t>
            </w:r>
            <w:r w:rsidR="00BA5CA2">
              <w:rPr>
                <w:noProof/>
                <w:webHidden/>
              </w:rPr>
              <w:fldChar w:fldCharType="end"/>
            </w:r>
          </w:hyperlink>
        </w:p>
        <w:p w14:paraId="185D30BB" w14:textId="6DA8044B" w:rsidR="00BA5CA2" w:rsidRDefault="001B039C">
          <w:pPr>
            <w:pStyle w:val="Sadraj1"/>
            <w:rPr>
              <w:rFonts w:asciiTheme="minorHAnsi" w:eastAsiaTheme="minorEastAsia" w:hAnsiTheme="minorHAnsi" w:cstheme="minorBidi"/>
              <w:noProof/>
              <w:szCs w:val="22"/>
              <w:lang w:eastAsia="hr-HR"/>
            </w:rPr>
          </w:pPr>
          <w:hyperlink w:anchor="_Toc62717090" w:history="1">
            <w:r w:rsidR="00BA5CA2" w:rsidRPr="009844D0">
              <w:rPr>
                <w:rStyle w:val="Hiperveza"/>
                <w:noProof/>
              </w:rPr>
              <w:t>8.</w:t>
            </w:r>
            <w:r w:rsidR="00BA5CA2">
              <w:rPr>
                <w:rFonts w:asciiTheme="minorHAnsi" w:eastAsiaTheme="minorEastAsia" w:hAnsiTheme="minorHAnsi" w:cstheme="minorBidi"/>
                <w:noProof/>
                <w:szCs w:val="22"/>
                <w:lang w:eastAsia="hr-HR"/>
              </w:rPr>
              <w:tab/>
            </w:r>
            <w:r w:rsidR="00BA5CA2" w:rsidRPr="009844D0">
              <w:rPr>
                <w:rStyle w:val="Hiperveza"/>
                <w:noProof/>
              </w:rPr>
              <w:t>Provedba akcijskog plana</w:t>
            </w:r>
            <w:r w:rsidR="00BA5CA2">
              <w:rPr>
                <w:noProof/>
                <w:webHidden/>
              </w:rPr>
              <w:tab/>
            </w:r>
            <w:r w:rsidR="00BA5CA2">
              <w:rPr>
                <w:noProof/>
                <w:webHidden/>
              </w:rPr>
              <w:fldChar w:fldCharType="begin"/>
            </w:r>
            <w:r w:rsidR="00BA5CA2">
              <w:rPr>
                <w:noProof/>
                <w:webHidden/>
              </w:rPr>
              <w:instrText xml:space="preserve"> PAGEREF _Toc62717090 \h </w:instrText>
            </w:r>
            <w:r w:rsidR="00BA5CA2">
              <w:rPr>
                <w:noProof/>
                <w:webHidden/>
              </w:rPr>
            </w:r>
            <w:r w:rsidR="00BA5CA2">
              <w:rPr>
                <w:noProof/>
                <w:webHidden/>
              </w:rPr>
              <w:fldChar w:fldCharType="separate"/>
            </w:r>
            <w:r w:rsidR="00527652">
              <w:rPr>
                <w:noProof/>
                <w:webHidden/>
              </w:rPr>
              <w:t>71</w:t>
            </w:r>
            <w:r w:rsidR="00BA5CA2">
              <w:rPr>
                <w:noProof/>
                <w:webHidden/>
              </w:rPr>
              <w:fldChar w:fldCharType="end"/>
            </w:r>
          </w:hyperlink>
        </w:p>
        <w:p w14:paraId="4A23273C" w14:textId="2B3861C5" w:rsidR="00BA5CA2" w:rsidRDefault="001B039C">
          <w:pPr>
            <w:pStyle w:val="Sadraj2"/>
            <w:rPr>
              <w:rFonts w:asciiTheme="minorHAnsi" w:eastAsiaTheme="minorEastAsia" w:hAnsiTheme="minorHAnsi" w:cstheme="minorBidi"/>
              <w:noProof/>
              <w:szCs w:val="22"/>
              <w:lang w:eastAsia="hr-HR"/>
            </w:rPr>
          </w:pPr>
          <w:hyperlink w:anchor="_Toc62717091" w:history="1">
            <w:r w:rsidR="00BA5CA2" w:rsidRPr="009844D0">
              <w:rPr>
                <w:rStyle w:val="Hiperveza"/>
                <w:bCs/>
                <w:noProof/>
                <w14:scene3d>
                  <w14:camera w14:prst="orthographicFront"/>
                  <w14:lightRig w14:rig="threePt" w14:dir="t">
                    <w14:rot w14:lat="0" w14:lon="0" w14:rev="0"/>
                  </w14:lightRig>
                </w14:scene3d>
              </w:rPr>
              <w:t>8.1</w:t>
            </w:r>
            <w:r w:rsidR="00BA5CA2">
              <w:rPr>
                <w:rFonts w:asciiTheme="minorHAnsi" w:eastAsiaTheme="minorEastAsia" w:hAnsiTheme="minorHAnsi" w:cstheme="minorBidi"/>
                <w:noProof/>
                <w:szCs w:val="22"/>
                <w:lang w:eastAsia="hr-HR"/>
              </w:rPr>
              <w:tab/>
            </w:r>
            <w:r w:rsidR="00BA5CA2" w:rsidRPr="009844D0">
              <w:rPr>
                <w:rStyle w:val="Hiperveza"/>
                <w:noProof/>
              </w:rPr>
              <w:t>Organizacija provedbe</w:t>
            </w:r>
            <w:r w:rsidR="00BA5CA2">
              <w:rPr>
                <w:noProof/>
                <w:webHidden/>
              </w:rPr>
              <w:tab/>
            </w:r>
            <w:r w:rsidR="00BA5CA2">
              <w:rPr>
                <w:noProof/>
                <w:webHidden/>
              </w:rPr>
              <w:fldChar w:fldCharType="begin"/>
            </w:r>
            <w:r w:rsidR="00BA5CA2">
              <w:rPr>
                <w:noProof/>
                <w:webHidden/>
              </w:rPr>
              <w:instrText xml:space="preserve"> PAGEREF _Toc62717091 \h </w:instrText>
            </w:r>
            <w:r w:rsidR="00BA5CA2">
              <w:rPr>
                <w:noProof/>
                <w:webHidden/>
              </w:rPr>
            </w:r>
            <w:r w:rsidR="00BA5CA2">
              <w:rPr>
                <w:noProof/>
                <w:webHidden/>
              </w:rPr>
              <w:fldChar w:fldCharType="separate"/>
            </w:r>
            <w:r w:rsidR="00527652">
              <w:rPr>
                <w:noProof/>
                <w:webHidden/>
              </w:rPr>
              <w:t>71</w:t>
            </w:r>
            <w:r w:rsidR="00BA5CA2">
              <w:rPr>
                <w:noProof/>
                <w:webHidden/>
              </w:rPr>
              <w:fldChar w:fldCharType="end"/>
            </w:r>
          </w:hyperlink>
        </w:p>
        <w:p w14:paraId="41A51691" w14:textId="2CCD6962" w:rsidR="00BA5CA2" w:rsidRDefault="001B039C">
          <w:pPr>
            <w:pStyle w:val="Sadraj2"/>
            <w:rPr>
              <w:rFonts w:asciiTheme="minorHAnsi" w:eastAsiaTheme="minorEastAsia" w:hAnsiTheme="minorHAnsi" w:cstheme="minorBidi"/>
              <w:noProof/>
              <w:szCs w:val="22"/>
              <w:lang w:eastAsia="hr-HR"/>
            </w:rPr>
          </w:pPr>
          <w:hyperlink w:anchor="_Toc62717092" w:history="1">
            <w:r w:rsidR="00BA5CA2" w:rsidRPr="009844D0">
              <w:rPr>
                <w:rStyle w:val="Hiperveza"/>
                <w:bCs/>
                <w:noProof/>
                <w14:scene3d>
                  <w14:camera w14:prst="orthographicFront"/>
                  <w14:lightRig w14:rig="threePt" w14:dir="t">
                    <w14:rot w14:lat="0" w14:lon="0" w14:rev="0"/>
                  </w14:lightRig>
                </w14:scene3d>
              </w:rPr>
              <w:t>8.2</w:t>
            </w:r>
            <w:r w:rsidR="00BA5CA2">
              <w:rPr>
                <w:rFonts w:asciiTheme="minorHAnsi" w:eastAsiaTheme="minorEastAsia" w:hAnsiTheme="minorHAnsi" w:cstheme="minorBidi"/>
                <w:noProof/>
                <w:szCs w:val="22"/>
                <w:lang w:eastAsia="hr-HR"/>
              </w:rPr>
              <w:tab/>
            </w:r>
            <w:r w:rsidR="00BA5CA2" w:rsidRPr="009844D0">
              <w:rPr>
                <w:rStyle w:val="Hiperveza"/>
                <w:noProof/>
              </w:rPr>
              <w:t>Praćenje provedbe i izvještavanje</w:t>
            </w:r>
            <w:r w:rsidR="00BA5CA2">
              <w:rPr>
                <w:noProof/>
                <w:webHidden/>
              </w:rPr>
              <w:tab/>
            </w:r>
            <w:r w:rsidR="00BA5CA2">
              <w:rPr>
                <w:noProof/>
                <w:webHidden/>
              </w:rPr>
              <w:fldChar w:fldCharType="begin"/>
            </w:r>
            <w:r w:rsidR="00BA5CA2">
              <w:rPr>
                <w:noProof/>
                <w:webHidden/>
              </w:rPr>
              <w:instrText xml:space="preserve"> PAGEREF _Toc62717092 \h </w:instrText>
            </w:r>
            <w:r w:rsidR="00BA5CA2">
              <w:rPr>
                <w:noProof/>
                <w:webHidden/>
              </w:rPr>
            </w:r>
            <w:r w:rsidR="00BA5CA2">
              <w:rPr>
                <w:noProof/>
                <w:webHidden/>
              </w:rPr>
              <w:fldChar w:fldCharType="separate"/>
            </w:r>
            <w:r w:rsidR="00527652">
              <w:rPr>
                <w:noProof/>
                <w:webHidden/>
              </w:rPr>
              <w:t>71</w:t>
            </w:r>
            <w:r w:rsidR="00BA5CA2">
              <w:rPr>
                <w:noProof/>
                <w:webHidden/>
              </w:rPr>
              <w:fldChar w:fldCharType="end"/>
            </w:r>
          </w:hyperlink>
        </w:p>
        <w:p w14:paraId="755F967C" w14:textId="3401E514" w:rsidR="00BA5CA2" w:rsidRDefault="001B039C">
          <w:pPr>
            <w:pStyle w:val="Sadraj3"/>
            <w:rPr>
              <w:rFonts w:asciiTheme="minorHAnsi" w:eastAsiaTheme="minorEastAsia" w:hAnsiTheme="minorHAnsi"/>
              <w:noProof/>
              <w:szCs w:val="22"/>
              <w:lang w:eastAsia="hr-HR"/>
            </w:rPr>
          </w:pPr>
          <w:hyperlink w:anchor="_Toc62717093" w:history="1">
            <w:r w:rsidR="00BA5CA2" w:rsidRPr="009844D0">
              <w:rPr>
                <w:rStyle w:val="Hiperveza"/>
                <w:noProof/>
              </w:rPr>
              <w:t>8.2.1</w:t>
            </w:r>
            <w:r w:rsidR="00BA5CA2">
              <w:rPr>
                <w:rFonts w:asciiTheme="minorHAnsi" w:eastAsiaTheme="minorEastAsia" w:hAnsiTheme="minorHAnsi"/>
                <w:noProof/>
                <w:szCs w:val="22"/>
                <w:lang w:eastAsia="hr-HR"/>
              </w:rPr>
              <w:tab/>
            </w:r>
            <w:r w:rsidR="00BA5CA2" w:rsidRPr="009844D0">
              <w:rPr>
                <w:rStyle w:val="Hiperveza"/>
                <w:noProof/>
              </w:rPr>
              <w:t>Izvještavanje</w:t>
            </w:r>
            <w:r w:rsidR="00BA5CA2">
              <w:rPr>
                <w:noProof/>
                <w:webHidden/>
              </w:rPr>
              <w:tab/>
            </w:r>
            <w:r w:rsidR="00BA5CA2">
              <w:rPr>
                <w:noProof/>
                <w:webHidden/>
              </w:rPr>
              <w:fldChar w:fldCharType="begin"/>
            </w:r>
            <w:r w:rsidR="00BA5CA2">
              <w:rPr>
                <w:noProof/>
                <w:webHidden/>
              </w:rPr>
              <w:instrText xml:space="preserve"> PAGEREF _Toc62717093 \h </w:instrText>
            </w:r>
            <w:r w:rsidR="00BA5CA2">
              <w:rPr>
                <w:noProof/>
                <w:webHidden/>
              </w:rPr>
            </w:r>
            <w:r w:rsidR="00BA5CA2">
              <w:rPr>
                <w:noProof/>
                <w:webHidden/>
              </w:rPr>
              <w:fldChar w:fldCharType="separate"/>
            </w:r>
            <w:r w:rsidR="00527652">
              <w:rPr>
                <w:noProof/>
                <w:webHidden/>
              </w:rPr>
              <w:t>71</w:t>
            </w:r>
            <w:r w:rsidR="00BA5CA2">
              <w:rPr>
                <w:noProof/>
                <w:webHidden/>
              </w:rPr>
              <w:fldChar w:fldCharType="end"/>
            </w:r>
          </w:hyperlink>
        </w:p>
        <w:p w14:paraId="6F1CFCC5" w14:textId="6015254C" w:rsidR="00BA5CA2" w:rsidRDefault="001B039C">
          <w:pPr>
            <w:pStyle w:val="Sadraj3"/>
            <w:rPr>
              <w:rFonts w:asciiTheme="minorHAnsi" w:eastAsiaTheme="minorEastAsia" w:hAnsiTheme="minorHAnsi"/>
              <w:noProof/>
              <w:szCs w:val="22"/>
              <w:lang w:eastAsia="hr-HR"/>
            </w:rPr>
          </w:pPr>
          <w:hyperlink w:anchor="_Toc62717094" w:history="1">
            <w:r w:rsidR="00BA5CA2" w:rsidRPr="009844D0">
              <w:rPr>
                <w:rStyle w:val="Hiperveza"/>
                <w:noProof/>
              </w:rPr>
              <w:t>8.2.2</w:t>
            </w:r>
            <w:r w:rsidR="00BA5CA2">
              <w:rPr>
                <w:rFonts w:asciiTheme="minorHAnsi" w:eastAsiaTheme="minorEastAsia" w:hAnsiTheme="minorHAnsi"/>
                <w:noProof/>
                <w:szCs w:val="22"/>
                <w:lang w:eastAsia="hr-HR"/>
              </w:rPr>
              <w:tab/>
            </w:r>
            <w:r w:rsidR="00BA5CA2" w:rsidRPr="009844D0">
              <w:rPr>
                <w:rStyle w:val="Hiperveza"/>
                <w:noProof/>
              </w:rPr>
              <w:t>Sustavi za podršku</w:t>
            </w:r>
            <w:r w:rsidR="00BA5CA2">
              <w:rPr>
                <w:noProof/>
                <w:webHidden/>
              </w:rPr>
              <w:tab/>
            </w:r>
            <w:r w:rsidR="00BA5CA2">
              <w:rPr>
                <w:noProof/>
                <w:webHidden/>
              </w:rPr>
              <w:fldChar w:fldCharType="begin"/>
            </w:r>
            <w:r w:rsidR="00BA5CA2">
              <w:rPr>
                <w:noProof/>
                <w:webHidden/>
              </w:rPr>
              <w:instrText xml:space="preserve"> PAGEREF _Toc62717094 \h </w:instrText>
            </w:r>
            <w:r w:rsidR="00BA5CA2">
              <w:rPr>
                <w:noProof/>
                <w:webHidden/>
              </w:rPr>
            </w:r>
            <w:r w:rsidR="00BA5CA2">
              <w:rPr>
                <w:noProof/>
                <w:webHidden/>
              </w:rPr>
              <w:fldChar w:fldCharType="separate"/>
            </w:r>
            <w:r w:rsidR="00527652">
              <w:rPr>
                <w:noProof/>
                <w:webHidden/>
              </w:rPr>
              <w:t>71</w:t>
            </w:r>
            <w:r w:rsidR="00BA5CA2">
              <w:rPr>
                <w:noProof/>
                <w:webHidden/>
              </w:rPr>
              <w:fldChar w:fldCharType="end"/>
            </w:r>
          </w:hyperlink>
        </w:p>
        <w:p w14:paraId="4619F6CB" w14:textId="389F6D01" w:rsidR="00BA5CA2" w:rsidRDefault="001B039C">
          <w:pPr>
            <w:pStyle w:val="Sadraj2"/>
            <w:rPr>
              <w:rFonts w:asciiTheme="minorHAnsi" w:eastAsiaTheme="minorEastAsia" w:hAnsiTheme="minorHAnsi" w:cstheme="minorBidi"/>
              <w:noProof/>
              <w:szCs w:val="22"/>
              <w:lang w:eastAsia="hr-HR"/>
            </w:rPr>
          </w:pPr>
          <w:hyperlink w:anchor="_Toc62717095" w:history="1">
            <w:r w:rsidR="00BA5CA2" w:rsidRPr="009844D0">
              <w:rPr>
                <w:rStyle w:val="Hiperveza"/>
                <w:bCs/>
                <w:noProof/>
                <w14:scene3d>
                  <w14:camera w14:prst="orthographicFront"/>
                  <w14:lightRig w14:rig="threePt" w14:dir="t">
                    <w14:rot w14:lat="0" w14:lon="0" w14:rev="0"/>
                  </w14:lightRig>
                </w14:scene3d>
              </w:rPr>
              <w:t>8.3</w:t>
            </w:r>
            <w:r w:rsidR="00BA5CA2">
              <w:rPr>
                <w:rFonts w:asciiTheme="minorHAnsi" w:eastAsiaTheme="minorEastAsia" w:hAnsiTheme="minorHAnsi" w:cstheme="minorBidi"/>
                <w:noProof/>
                <w:szCs w:val="22"/>
                <w:lang w:eastAsia="hr-HR"/>
              </w:rPr>
              <w:tab/>
            </w:r>
            <w:r w:rsidR="00BA5CA2" w:rsidRPr="009844D0">
              <w:rPr>
                <w:rStyle w:val="Hiperveza"/>
                <w:noProof/>
              </w:rPr>
              <w:t>Strukturna prilagodba</w:t>
            </w:r>
            <w:r w:rsidR="00BA5CA2">
              <w:rPr>
                <w:noProof/>
                <w:webHidden/>
              </w:rPr>
              <w:tab/>
            </w:r>
            <w:r w:rsidR="00BA5CA2">
              <w:rPr>
                <w:noProof/>
                <w:webHidden/>
              </w:rPr>
              <w:fldChar w:fldCharType="begin"/>
            </w:r>
            <w:r w:rsidR="00BA5CA2">
              <w:rPr>
                <w:noProof/>
                <w:webHidden/>
              </w:rPr>
              <w:instrText xml:space="preserve"> PAGEREF _Toc62717095 \h </w:instrText>
            </w:r>
            <w:r w:rsidR="00BA5CA2">
              <w:rPr>
                <w:noProof/>
                <w:webHidden/>
              </w:rPr>
            </w:r>
            <w:r w:rsidR="00BA5CA2">
              <w:rPr>
                <w:noProof/>
                <w:webHidden/>
              </w:rPr>
              <w:fldChar w:fldCharType="separate"/>
            </w:r>
            <w:r w:rsidR="00527652">
              <w:rPr>
                <w:noProof/>
                <w:webHidden/>
              </w:rPr>
              <w:t>72</w:t>
            </w:r>
            <w:r w:rsidR="00BA5CA2">
              <w:rPr>
                <w:noProof/>
                <w:webHidden/>
              </w:rPr>
              <w:fldChar w:fldCharType="end"/>
            </w:r>
          </w:hyperlink>
        </w:p>
        <w:p w14:paraId="6D1DB2DE" w14:textId="57176136" w:rsidR="00BA5CA2" w:rsidRDefault="001B039C">
          <w:pPr>
            <w:pStyle w:val="Sadraj1"/>
            <w:rPr>
              <w:rFonts w:asciiTheme="minorHAnsi" w:eastAsiaTheme="minorEastAsia" w:hAnsiTheme="minorHAnsi" w:cstheme="minorBidi"/>
              <w:noProof/>
              <w:szCs w:val="22"/>
              <w:lang w:eastAsia="hr-HR"/>
            </w:rPr>
          </w:pPr>
          <w:hyperlink w:anchor="_Toc62717096" w:history="1">
            <w:r w:rsidR="00BA5CA2" w:rsidRPr="009844D0">
              <w:rPr>
                <w:rStyle w:val="Hiperveza"/>
                <w:noProof/>
              </w:rPr>
              <w:t>9.</w:t>
            </w:r>
            <w:r w:rsidR="00BA5CA2">
              <w:rPr>
                <w:rFonts w:asciiTheme="minorHAnsi" w:eastAsiaTheme="minorEastAsia" w:hAnsiTheme="minorHAnsi" w:cstheme="minorBidi"/>
                <w:noProof/>
                <w:szCs w:val="22"/>
                <w:lang w:eastAsia="hr-HR"/>
              </w:rPr>
              <w:tab/>
            </w:r>
            <w:r w:rsidR="00BA5CA2" w:rsidRPr="009844D0">
              <w:rPr>
                <w:rStyle w:val="Hiperveza"/>
                <w:noProof/>
              </w:rPr>
              <w:t>Osiguranje resursa za provedbu Akcijskog plana</w:t>
            </w:r>
            <w:r w:rsidR="00BA5CA2">
              <w:rPr>
                <w:noProof/>
                <w:webHidden/>
              </w:rPr>
              <w:tab/>
            </w:r>
            <w:r w:rsidR="00BA5CA2">
              <w:rPr>
                <w:noProof/>
                <w:webHidden/>
              </w:rPr>
              <w:fldChar w:fldCharType="begin"/>
            </w:r>
            <w:r w:rsidR="00BA5CA2">
              <w:rPr>
                <w:noProof/>
                <w:webHidden/>
              </w:rPr>
              <w:instrText xml:space="preserve"> PAGEREF _Toc62717096 \h </w:instrText>
            </w:r>
            <w:r w:rsidR="00BA5CA2">
              <w:rPr>
                <w:noProof/>
                <w:webHidden/>
              </w:rPr>
            </w:r>
            <w:r w:rsidR="00BA5CA2">
              <w:rPr>
                <w:noProof/>
                <w:webHidden/>
              </w:rPr>
              <w:fldChar w:fldCharType="separate"/>
            </w:r>
            <w:r w:rsidR="00527652">
              <w:rPr>
                <w:noProof/>
                <w:webHidden/>
              </w:rPr>
              <w:t>73</w:t>
            </w:r>
            <w:r w:rsidR="00BA5CA2">
              <w:rPr>
                <w:noProof/>
                <w:webHidden/>
              </w:rPr>
              <w:fldChar w:fldCharType="end"/>
            </w:r>
          </w:hyperlink>
        </w:p>
        <w:p w14:paraId="2763E8C9" w14:textId="1063F116" w:rsidR="00BA5CA2" w:rsidRDefault="001B039C">
          <w:pPr>
            <w:pStyle w:val="Sadraj2"/>
            <w:rPr>
              <w:rFonts w:asciiTheme="minorHAnsi" w:eastAsiaTheme="minorEastAsia" w:hAnsiTheme="minorHAnsi" w:cstheme="minorBidi"/>
              <w:noProof/>
              <w:szCs w:val="22"/>
              <w:lang w:eastAsia="hr-HR"/>
            </w:rPr>
          </w:pPr>
          <w:hyperlink w:anchor="_Toc62717097" w:history="1">
            <w:r w:rsidR="00BA5CA2" w:rsidRPr="009844D0">
              <w:rPr>
                <w:rStyle w:val="Hiperveza"/>
                <w:bCs/>
                <w:noProof/>
                <w14:scene3d>
                  <w14:camera w14:prst="orthographicFront"/>
                  <w14:lightRig w14:rig="threePt" w14:dir="t">
                    <w14:rot w14:lat="0" w14:lon="0" w14:rev="0"/>
                  </w14:lightRig>
                </w14:scene3d>
              </w:rPr>
              <w:t>9.1</w:t>
            </w:r>
            <w:r w:rsidR="00BA5CA2">
              <w:rPr>
                <w:rFonts w:asciiTheme="minorHAnsi" w:eastAsiaTheme="minorEastAsia" w:hAnsiTheme="minorHAnsi" w:cstheme="minorBidi"/>
                <w:noProof/>
                <w:szCs w:val="22"/>
                <w:lang w:eastAsia="hr-HR"/>
              </w:rPr>
              <w:tab/>
            </w:r>
            <w:r w:rsidR="00BA5CA2" w:rsidRPr="009844D0">
              <w:rPr>
                <w:rStyle w:val="Hiperveza"/>
                <w:noProof/>
              </w:rPr>
              <w:t>Ljudski resursi</w:t>
            </w:r>
            <w:r w:rsidR="00BA5CA2">
              <w:rPr>
                <w:noProof/>
                <w:webHidden/>
              </w:rPr>
              <w:tab/>
            </w:r>
            <w:r w:rsidR="00BA5CA2">
              <w:rPr>
                <w:noProof/>
                <w:webHidden/>
              </w:rPr>
              <w:fldChar w:fldCharType="begin"/>
            </w:r>
            <w:r w:rsidR="00BA5CA2">
              <w:rPr>
                <w:noProof/>
                <w:webHidden/>
              </w:rPr>
              <w:instrText xml:space="preserve"> PAGEREF _Toc62717097 \h </w:instrText>
            </w:r>
            <w:r w:rsidR="00BA5CA2">
              <w:rPr>
                <w:noProof/>
                <w:webHidden/>
              </w:rPr>
            </w:r>
            <w:r w:rsidR="00BA5CA2">
              <w:rPr>
                <w:noProof/>
                <w:webHidden/>
              </w:rPr>
              <w:fldChar w:fldCharType="separate"/>
            </w:r>
            <w:r w:rsidR="00527652">
              <w:rPr>
                <w:noProof/>
                <w:webHidden/>
              </w:rPr>
              <w:t>73</w:t>
            </w:r>
            <w:r w:rsidR="00BA5CA2">
              <w:rPr>
                <w:noProof/>
                <w:webHidden/>
              </w:rPr>
              <w:fldChar w:fldCharType="end"/>
            </w:r>
          </w:hyperlink>
        </w:p>
        <w:p w14:paraId="3EE61D7E" w14:textId="44AF5A77" w:rsidR="00BA5CA2" w:rsidRDefault="001B039C">
          <w:pPr>
            <w:pStyle w:val="Sadraj2"/>
            <w:rPr>
              <w:rFonts w:asciiTheme="minorHAnsi" w:eastAsiaTheme="minorEastAsia" w:hAnsiTheme="minorHAnsi" w:cstheme="minorBidi"/>
              <w:noProof/>
              <w:szCs w:val="22"/>
              <w:lang w:eastAsia="hr-HR"/>
            </w:rPr>
          </w:pPr>
          <w:hyperlink w:anchor="_Toc62717098" w:history="1">
            <w:r w:rsidR="00BA5CA2" w:rsidRPr="009844D0">
              <w:rPr>
                <w:rStyle w:val="Hiperveza"/>
                <w:bCs/>
                <w:noProof/>
                <w14:scene3d>
                  <w14:camera w14:prst="orthographicFront"/>
                  <w14:lightRig w14:rig="threePt" w14:dir="t">
                    <w14:rot w14:lat="0" w14:lon="0" w14:rev="0"/>
                  </w14:lightRig>
                </w14:scene3d>
              </w:rPr>
              <w:t>9.2</w:t>
            </w:r>
            <w:r w:rsidR="00BA5CA2">
              <w:rPr>
                <w:rFonts w:asciiTheme="minorHAnsi" w:eastAsiaTheme="minorEastAsia" w:hAnsiTheme="minorHAnsi" w:cstheme="minorBidi"/>
                <w:noProof/>
                <w:szCs w:val="22"/>
                <w:lang w:eastAsia="hr-HR"/>
              </w:rPr>
              <w:tab/>
            </w:r>
            <w:r w:rsidR="00BA5CA2" w:rsidRPr="009844D0">
              <w:rPr>
                <w:rStyle w:val="Hiperveza"/>
                <w:noProof/>
              </w:rPr>
              <w:t>Izvori financiranja</w:t>
            </w:r>
            <w:r w:rsidR="00BA5CA2">
              <w:rPr>
                <w:noProof/>
                <w:webHidden/>
              </w:rPr>
              <w:tab/>
            </w:r>
            <w:r w:rsidR="00BA5CA2">
              <w:rPr>
                <w:noProof/>
                <w:webHidden/>
              </w:rPr>
              <w:fldChar w:fldCharType="begin"/>
            </w:r>
            <w:r w:rsidR="00BA5CA2">
              <w:rPr>
                <w:noProof/>
                <w:webHidden/>
              </w:rPr>
              <w:instrText xml:space="preserve"> PAGEREF _Toc62717098 \h </w:instrText>
            </w:r>
            <w:r w:rsidR="00BA5CA2">
              <w:rPr>
                <w:noProof/>
                <w:webHidden/>
              </w:rPr>
            </w:r>
            <w:r w:rsidR="00BA5CA2">
              <w:rPr>
                <w:noProof/>
                <w:webHidden/>
              </w:rPr>
              <w:fldChar w:fldCharType="separate"/>
            </w:r>
            <w:r w:rsidR="00527652">
              <w:rPr>
                <w:noProof/>
                <w:webHidden/>
              </w:rPr>
              <w:t>73</w:t>
            </w:r>
            <w:r w:rsidR="00BA5CA2">
              <w:rPr>
                <w:noProof/>
                <w:webHidden/>
              </w:rPr>
              <w:fldChar w:fldCharType="end"/>
            </w:r>
          </w:hyperlink>
        </w:p>
        <w:p w14:paraId="1D0646A3" w14:textId="0DE40EFB" w:rsidR="00BA5CA2" w:rsidRDefault="001B039C">
          <w:pPr>
            <w:pStyle w:val="Sadraj1"/>
            <w:tabs>
              <w:tab w:val="left" w:pos="522"/>
            </w:tabs>
            <w:rPr>
              <w:rFonts w:asciiTheme="minorHAnsi" w:eastAsiaTheme="minorEastAsia" w:hAnsiTheme="minorHAnsi" w:cstheme="minorBidi"/>
              <w:noProof/>
              <w:szCs w:val="22"/>
              <w:lang w:eastAsia="hr-HR"/>
            </w:rPr>
          </w:pPr>
          <w:hyperlink w:anchor="_Toc62717099" w:history="1">
            <w:r w:rsidR="00BA5CA2" w:rsidRPr="009844D0">
              <w:rPr>
                <w:rStyle w:val="Hiperveza"/>
                <w:noProof/>
              </w:rPr>
              <w:t>10.</w:t>
            </w:r>
            <w:r w:rsidR="00BA5CA2">
              <w:rPr>
                <w:rFonts w:asciiTheme="minorHAnsi" w:eastAsiaTheme="minorEastAsia" w:hAnsiTheme="minorHAnsi" w:cstheme="minorBidi"/>
                <w:noProof/>
                <w:szCs w:val="22"/>
                <w:lang w:eastAsia="hr-HR"/>
              </w:rPr>
              <w:tab/>
            </w:r>
            <w:r w:rsidR="00BA5CA2" w:rsidRPr="009844D0">
              <w:rPr>
                <w:rStyle w:val="Hiperveza"/>
                <w:noProof/>
              </w:rPr>
              <w:t>Zaključak</w:t>
            </w:r>
            <w:r w:rsidR="00BA5CA2">
              <w:rPr>
                <w:noProof/>
                <w:webHidden/>
              </w:rPr>
              <w:tab/>
            </w:r>
            <w:r w:rsidR="00BA5CA2">
              <w:rPr>
                <w:noProof/>
                <w:webHidden/>
              </w:rPr>
              <w:fldChar w:fldCharType="begin"/>
            </w:r>
            <w:r w:rsidR="00BA5CA2">
              <w:rPr>
                <w:noProof/>
                <w:webHidden/>
              </w:rPr>
              <w:instrText xml:space="preserve"> PAGEREF _Toc62717099 \h </w:instrText>
            </w:r>
            <w:r w:rsidR="00BA5CA2">
              <w:rPr>
                <w:noProof/>
                <w:webHidden/>
              </w:rPr>
            </w:r>
            <w:r w:rsidR="00BA5CA2">
              <w:rPr>
                <w:noProof/>
                <w:webHidden/>
              </w:rPr>
              <w:fldChar w:fldCharType="separate"/>
            </w:r>
            <w:r w:rsidR="00527652">
              <w:rPr>
                <w:noProof/>
                <w:webHidden/>
              </w:rPr>
              <w:t>75</w:t>
            </w:r>
            <w:r w:rsidR="00BA5CA2">
              <w:rPr>
                <w:noProof/>
                <w:webHidden/>
              </w:rPr>
              <w:fldChar w:fldCharType="end"/>
            </w:r>
          </w:hyperlink>
        </w:p>
        <w:p w14:paraId="14D0A938" w14:textId="2BC95D8B" w:rsidR="00BA5CA2" w:rsidRDefault="001B039C">
          <w:pPr>
            <w:pStyle w:val="Sadraj1"/>
            <w:rPr>
              <w:rFonts w:asciiTheme="minorHAnsi" w:eastAsiaTheme="minorEastAsia" w:hAnsiTheme="minorHAnsi" w:cstheme="minorBidi"/>
              <w:noProof/>
              <w:szCs w:val="22"/>
              <w:lang w:eastAsia="hr-HR"/>
            </w:rPr>
          </w:pPr>
          <w:hyperlink w:anchor="_Toc62717100" w:history="1">
            <w:r w:rsidR="00BA5CA2" w:rsidRPr="009844D0">
              <w:rPr>
                <w:rStyle w:val="Hiperveza"/>
                <w:noProof/>
              </w:rPr>
              <w:t>Popis slika</w:t>
            </w:r>
            <w:r w:rsidR="00BA5CA2">
              <w:rPr>
                <w:noProof/>
                <w:webHidden/>
              </w:rPr>
              <w:tab/>
            </w:r>
            <w:r w:rsidR="00BA5CA2">
              <w:rPr>
                <w:noProof/>
                <w:webHidden/>
              </w:rPr>
              <w:fldChar w:fldCharType="begin"/>
            </w:r>
            <w:r w:rsidR="00BA5CA2">
              <w:rPr>
                <w:noProof/>
                <w:webHidden/>
              </w:rPr>
              <w:instrText xml:space="preserve"> PAGEREF _Toc62717100 \h </w:instrText>
            </w:r>
            <w:r w:rsidR="00BA5CA2">
              <w:rPr>
                <w:noProof/>
                <w:webHidden/>
              </w:rPr>
            </w:r>
            <w:r w:rsidR="00BA5CA2">
              <w:rPr>
                <w:noProof/>
                <w:webHidden/>
              </w:rPr>
              <w:fldChar w:fldCharType="separate"/>
            </w:r>
            <w:r w:rsidR="00527652">
              <w:rPr>
                <w:noProof/>
                <w:webHidden/>
              </w:rPr>
              <w:t>76</w:t>
            </w:r>
            <w:r w:rsidR="00BA5CA2">
              <w:rPr>
                <w:noProof/>
                <w:webHidden/>
              </w:rPr>
              <w:fldChar w:fldCharType="end"/>
            </w:r>
          </w:hyperlink>
        </w:p>
        <w:p w14:paraId="23F88031" w14:textId="6223EFFA" w:rsidR="00BA5CA2" w:rsidRDefault="001B039C">
          <w:pPr>
            <w:pStyle w:val="Sadraj1"/>
            <w:rPr>
              <w:rFonts w:asciiTheme="minorHAnsi" w:eastAsiaTheme="minorEastAsia" w:hAnsiTheme="minorHAnsi" w:cstheme="minorBidi"/>
              <w:noProof/>
              <w:szCs w:val="22"/>
              <w:lang w:eastAsia="hr-HR"/>
            </w:rPr>
          </w:pPr>
          <w:hyperlink w:anchor="_Toc62717101" w:history="1">
            <w:r w:rsidR="00BA5CA2" w:rsidRPr="009844D0">
              <w:rPr>
                <w:rStyle w:val="Hiperveza"/>
                <w:noProof/>
              </w:rPr>
              <w:t>Popis tablica</w:t>
            </w:r>
            <w:r w:rsidR="00BA5CA2">
              <w:rPr>
                <w:noProof/>
                <w:webHidden/>
              </w:rPr>
              <w:tab/>
            </w:r>
            <w:r w:rsidR="00BA5CA2">
              <w:rPr>
                <w:noProof/>
                <w:webHidden/>
              </w:rPr>
              <w:fldChar w:fldCharType="begin"/>
            </w:r>
            <w:r w:rsidR="00BA5CA2">
              <w:rPr>
                <w:noProof/>
                <w:webHidden/>
              </w:rPr>
              <w:instrText xml:space="preserve"> PAGEREF _Toc62717101 \h </w:instrText>
            </w:r>
            <w:r w:rsidR="00BA5CA2">
              <w:rPr>
                <w:noProof/>
                <w:webHidden/>
              </w:rPr>
            </w:r>
            <w:r w:rsidR="00BA5CA2">
              <w:rPr>
                <w:noProof/>
                <w:webHidden/>
              </w:rPr>
              <w:fldChar w:fldCharType="separate"/>
            </w:r>
            <w:r w:rsidR="00527652">
              <w:rPr>
                <w:noProof/>
                <w:webHidden/>
              </w:rPr>
              <w:t>77</w:t>
            </w:r>
            <w:r w:rsidR="00BA5CA2">
              <w:rPr>
                <w:noProof/>
                <w:webHidden/>
              </w:rPr>
              <w:fldChar w:fldCharType="end"/>
            </w:r>
          </w:hyperlink>
        </w:p>
        <w:p w14:paraId="0F5AB025" w14:textId="5D8EDE31" w:rsidR="00BA5CA2" w:rsidRDefault="001B039C">
          <w:pPr>
            <w:pStyle w:val="Sadraj1"/>
            <w:rPr>
              <w:rFonts w:asciiTheme="minorHAnsi" w:eastAsiaTheme="minorEastAsia" w:hAnsiTheme="minorHAnsi" w:cstheme="minorBidi"/>
              <w:noProof/>
              <w:szCs w:val="22"/>
              <w:lang w:eastAsia="hr-HR"/>
            </w:rPr>
          </w:pPr>
          <w:hyperlink w:anchor="_Toc62717102" w:history="1">
            <w:r w:rsidR="00BA5CA2" w:rsidRPr="009844D0">
              <w:rPr>
                <w:rStyle w:val="Hiperveza"/>
                <w:noProof/>
              </w:rPr>
              <w:t>Popis kratica</w:t>
            </w:r>
            <w:r w:rsidR="00BA5CA2">
              <w:rPr>
                <w:noProof/>
                <w:webHidden/>
              </w:rPr>
              <w:tab/>
            </w:r>
            <w:r w:rsidR="00BA5CA2">
              <w:rPr>
                <w:noProof/>
                <w:webHidden/>
              </w:rPr>
              <w:fldChar w:fldCharType="begin"/>
            </w:r>
            <w:r w:rsidR="00BA5CA2">
              <w:rPr>
                <w:noProof/>
                <w:webHidden/>
              </w:rPr>
              <w:instrText xml:space="preserve"> PAGEREF _Toc62717102 \h </w:instrText>
            </w:r>
            <w:r w:rsidR="00BA5CA2">
              <w:rPr>
                <w:noProof/>
                <w:webHidden/>
              </w:rPr>
            </w:r>
            <w:r w:rsidR="00BA5CA2">
              <w:rPr>
                <w:noProof/>
                <w:webHidden/>
              </w:rPr>
              <w:fldChar w:fldCharType="separate"/>
            </w:r>
            <w:r w:rsidR="00527652">
              <w:rPr>
                <w:noProof/>
                <w:webHidden/>
              </w:rPr>
              <w:t>78</w:t>
            </w:r>
            <w:r w:rsidR="00BA5CA2">
              <w:rPr>
                <w:noProof/>
                <w:webHidden/>
              </w:rPr>
              <w:fldChar w:fldCharType="end"/>
            </w:r>
          </w:hyperlink>
        </w:p>
        <w:p w14:paraId="6685A0D0" w14:textId="252434D7" w:rsidR="00466352" w:rsidRPr="006D7A37" w:rsidRDefault="00C16B99" w:rsidP="009D7779">
          <w:pPr>
            <w:spacing w:after="0"/>
            <w:rPr>
              <w:highlight w:val="yellow"/>
            </w:rPr>
          </w:pPr>
          <w:r w:rsidRPr="006D7A37">
            <w:rPr>
              <w:highlight w:val="yellow"/>
            </w:rPr>
            <w:fldChar w:fldCharType="end"/>
          </w:r>
        </w:p>
      </w:sdtContent>
    </w:sdt>
    <w:p w14:paraId="2F772AB9" w14:textId="77777777" w:rsidR="00C1002D" w:rsidRPr="006D7A37" w:rsidRDefault="00C1002D" w:rsidP="00D63B85">
      <w:pPr>
        <w:spacing w:after="160"/>
        <w:jc w:val="left"/>
        <w:rPr>
          <w:b/>
          <w:bCs/>
          <w:highlight w:val="yellow"/>
        </w:rPr>
        <w:sectPr w:rsidR="00C1002D" w:rsidRPr="006D7A37" w:rsidSect="00261EA1">
          <w:headerReference w:type="even" r:id="rId13"/>
          <w:headerReference w:type="default" r:id="rId14"/>
          <w:footerReference w:type="default" r:id="rId15"/>
          <w:headerReference w:type="first" r:id="rId16"/>
          <w:pgSz w:w="11906" w:h="16838"/>
          <w:pgMar w:top="1440" w:right="1440" w:bottom="1440" w:left="1440" w:header="708" w:footer="708" w:gutter="0"/>
          <w:pgNumType w:fmt="upperRoman"/>
          <w:cols w:space="708"/>
          <w:docGrid w:linePitch="360"/>
        </w:sectPr>
      </w:pPr>
    </w:p>
    <w:p w14:paraId="2A480206" w14:textId="334A3883" w:rsidR="0026487E" w:rsidRPr="00151F95" w:rsidRDefault="00533659" w:rsidP="00FF54B3">
      <w:pPr>
        <w:pStyle w:val="Naslov1"/>
      </w:pPr>
      <w:bookmarkStart w:id="0" w:name="_Toc62717053"/>
      <w:r w:rsidRPr="00151F95">
        <w:lastRenderedPageBreak/>
        <w:t>U</w:t>
      </w:r>
      <w:r w:rsidR="00EA18DC" w:rsidRPr="00151F95">
        <w:t>vod</w:t>
      </w:r>
      <w:bookmarkEnd w:id="0"/>
    </w:p>
    <w:p w14:paraId="6D1A8D6F" w14:textId="187437D8" w:rsidR="00FF668B" w:rsidRPr="00151F95" w:rsidRDefault="00FF668B" w:rsidP="00902E95">
      <w:r w:rsidRPr="00151F95">
        <w:t>Općina Matulji kao jedinica lokalne samouprave konstituirana je 10. travnja 1993. godine, a do tada je prostor općine bio u sastavu općine Opatija. Trokutasti grb podijeljen na tri plava polja u kojima se nalazi po jedno z</w:t>
      </w:r>
      <w:r w:rsidR="00D673DC" w:rsidRPr="00151F95">
        <w:t>latno zvončarsko zvono, jer je O</w:t>
      </w:r>
      <w:r w:rsidRPr="00151F95">
        <w:t>pćina Matulji poznata po Zvončarima.</w:t>
      </w:r>
    </w:p>
    <w:p w14:paraId="2FAB7599" w14:textId="172B9AF6" w:rsidR="003B2AED" w:rsidRPr="00151F95" w:rsidRDefault="003B2AED" w:rsidP="00902E95">
      <w:r w:rsidRPr="00151F95">
        <w:t xml:space="preserve">Prema Popisu stanovništva iz 2011. godine, u općini je živjelo </w:t>
      </w:r>
      <w:r w:rsidR="00005B9C" w:rsidRPr="00151F95">
        <w:t xml:space="preserve">11.246 stanovnika na površini od </w:t>
      </w:r>
      <w:r w:rsidR="005246B6" w:rsidRPr="00151F95">
        <w:t>175,6 km</w:t>
      </w:r>
      <w:r w:rsidR="005246B6" w:rsidRPr="00151F95">
        <w:rPr>
          <w:vertAlign w:val="superscript"/>
        </w:rPr>
        <w:t>2</w:t>
      </w:r>
      <w:r w:rsidR="005246B6" w:rsidRPr="00151F95">
        <w:t>. Prosječna gustoća naseljenosti općine iznosi 64,04 stan/km</w:t>
      </w:r>
      <w:r w:rsidR="005246B6" w:rsidRPr="00151F95">
        <w:rPr>
          <w:vertAlign w:val="superscript"/>
        </w:rPr>
        <w:t>2</w:t>
      </w:r>
      <w:r w:rsidR="005246B6" w:rsidRPr="00151F95">
        <w:t>. Općinu Matulji čine 2</w:t>
      </w:r>
      <w:r w:rsidR="007E3AB0" w:rsidRPr="00151F95">
        <w:t>4</w:t>
      </w:r>
      <w:r w:rsidR="005246B6" w:rsidRPr="00151F95">
        <w:t xml:space="preserve"> administrativna naselja: </w:t>
      </w:r>
      <w:proofErr w:type="spellStart"/>
      <w:r w:rsidR="005246B6" w:rsidRPr="00151F95">
        <w:t>Brdce</w:t>
      </w:r>
      <w:proofErr w:type="spellEnd"/>
      <w:r w:rsidR="005246B6" w:rsidRPr="00151F95">
        <w:t xml:space="preserve">, </w:t>
      </w:r>
      <w:proofErr w:type="spellStart"/>
      <w:r w:rsidR="005246B6" w:rsidRPr="00151F95">
        <w:t>Bregi</w:t>
      </w:r>
      <w:proofErr w:type="spellEnd"/>
      <w:r w:rsidR="005246B6" w:rsidRPr="00151F95">
        <w:t xml:space="preserve">, </w:t>
      </w:r>
      <w:proofErr w:type="spellStart"/>
      <w:r w:rsidR="005246B6" w:rsidRPr="00151F95">
        <w:t>Brešca</w:t>
      </w:r>
      <w:proofErr w:type="spellEnd"/>
      <w:r w:rsidR="005246B6" w:rsidRPr="00151F95">
        <w:t xml:space="preserve">, Jurdani, Jušići, </w:t>
      </w:r>
      <w:proofErr w:type="spellStart"/>
      <w:r w:rsidR="005246B6" w:rsidRPr="00151F95">
        <w:t>Kućeli</w:t>
      </w:r>
      <w:proofErr w:type="spellEnd"/>
      <w:r w:rsidR="005246B6" w:rsidRPr="00151F95">
        <w:t xml:space="preserve">, Lipa, Male Mune, Mali </w:t>
      </w:r>
      <w:proofErr w:type="spellStart"/>
      <w:r w:rsidR="005246B6" w:rsidRPr="00151F95">
        <w:t>Brgud</w:t>
      </w:r>
      <w:proofErr w:type="spellEnd"/>
      <w:r w:rsidR="005246B6" w:rsidRPr="00151F95">
        <w:t xml:space="preserve">, Matulji, </w:t>
      </w:r>
      <w:proofErr w:type="spellStart"/>
      <w:r w:rsidR="005246B6" w:rsidRPr="00151F95">
        <w:t>Mihotići</w:t>
      </w:r>
      <w:proofErr w:type="spellEnd"/>
      <w:r w:rsidR="005246B6" w:rsidRPr="00151F95">
        <w:t>,</w:t>
      </w:r>
      <w:r w:rsidR="007E3AB0" w:rsidRPr="00151F95">
        <w:t xml:space="preserve"> Mihelići,</w:t>
      </w:r>
      <w:r w:rsidR="005246B6" w:rsidRPr="00151F95">
        <w:t xml:space="preserve"> </w:t>
      </w:r>
      <w:proofErr w:type="spellStart"/>
      <w:r w:rsidR="005246B6" w:rsidRPr="00151F95">
        <w:t>Mučići</w:t>
      </w:r>
      <w:proofErr w:type="spellEnd"/>
      <w:r w:rsidR="005246B6" w:rsidRPr="00151F95">
        <w:t xml:space="preserve">, Pasjak, </w:t>
      </w:r>
      <w:proofErr w:type="spellStart"/>
      <w:r w:rsidR="005246B6" w:rsidRPr="00151F95">
        <w:t>Permani</w:t>
      </w:r>
      <w:proofErr w:type="spellEnd"/>
      <w:r w:rsidR="005246B6" w:rsidRPr="00151F95">
        <w:t xml:space="preserve">, Rukavac, Rupa, Ružići, </w:t>
      </w:r>
      <w:proofErr w:type="spellStart"/>
      <w:r w:rsidR="005246B6" w:rsidRPr="00151F95">
        <w:t>Šapjane</w:t>
      </w:r>
      <w:proofErr w:type="spellEnd"/>
      <w:r w:rsidR="005246B6" w:rsidRPr="00151F95">
        <w:t xml:space="preserve">, Vele Mune, Veli </w:t>
      </w:r>
      <w:proofErr w:type="spellStart"/>
      <w:r w:rsidR="005246B6" w:rsidRPr="00151F95">
        <w:t>Brgud</w:t>
      </w:r>
      <w:proofErr w:type="spellEnd"/>
      <w:r w:rsidR="005246B6" w:rsidRPr="00151F95">
        <w:t xml:space="preserve">, </w:t>
      </w:r>
      <w:proofErr w:type="spellStart"/>
      <w:r w:rsidR="005246B6" w:rsidRPr="00151F95">
        <w:t>Zaluki</w:t>
      </w:r>
      <w:proofErr w:type="spellEnd"/>
      <w:r w:rsidR="005246B6" w:rsidRPr="00151F95">
        <w:t xml:space="preserve">, Zvoneće, </w:t>
      </w:r>
      <w:proofErr w:type="spellStart"/>
      <w:r w:rsidR="005246B6" w:rsidRPr="00151F95">
        <w:t>Žejane</w:t>
      </w:r>
      <w:proofErr w:type="spellEnd"/>
      <w:r w:rsidR="005246B6" w:rsidRPr="00151F95">
        <w:t>.</w:t>
      </w:r>
    </w:p>
    <w:p w14:paraId="1083CB8E" w14:textId="041FFCD2" w:rsidR="00F62548" w:rsidRPr="00151F95" w:rsidRDefault="005246B6" w:rsidP="00902E95">
      <w:pPr>
        <w:keepNext/>
        <w:spacing w:before="240" w:after="0"/>
        <w:jc w:val="center"/>
      </w:pPr>
      <w:r w:rsidRPr="00151F95">
        <w:rPr>
          <w:noProof/>
          <w:lang w:eastAsia="hr-HR"/>
        </w:rPr>
        <w:drawing>
          <wp:inline distT="0" distB="0" distL="0" distR="0" wp14:anchorId="6EE15841" wp14:editId="5630F5D8">
            <wp:extent cx="5760000" cy="2848731"/>
            <wp:effectExtent l="0" t="0" r="0" b="8890"/>
            <wp:docPr id="10" name="Picture 10" descr="Centar, Matu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ar, Matulj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848731"/>
                    </a:xfrm>
                    <a:prstGeom prst="rect">
                      <a:avLst/>
                    </a:prstGeom>
                    <a:noFill/>
                    <a:ln>
                      <a:noFill/>
                    </a:ln>
                  </pic:spPr>
                </pic:pic>
              </a:graphicData>
            </a:graphic>
          </wp:inline>
        </w:drawing>
      </w:r>
    </w:p>
    <w:p w14:paraId="2B24B258" w14:textId="5273A710" w:rsidR="00F62548" w:rsidRPr="00151F95" w:rsidRDefault="00F62548" w:rsidP="00902E95">
      <w:pPr>
        <w:pStyle w:val="Opisslike"/>
        <w:spacing w:line="276" w:lineRule="auto"/>
        <w:jc w:val="center"/>
        <w:rPr>
          <w:color w:val="000000"/>
        </w:rPr>
      </w:pPr>
      <w:bookmarkStart w:id="1" w:name="_Toc392140422"/>
      <w:bookmarkStart w:id="2" w:name="_Ref518902529"/>
      <w:bookmarkStart w:id="3" w:name="_Ref36473550"/>
      <w:bookmarkStart w:id="4" w:name="_Toc531854915"/>
      <w:bookmarkStart w:id="5" w:name="_Toc62717000"/>
      <w:r w:rsidRPr="00151F95">
        <w:t xml:space="preserve">Slika </w:t>
      </w:r>
      <w:r w:rsidRPr="00151F95">
        <w:rPr>
          <w:noProof/>
        </w:rPr>
        <w:fldChar w:fldCharType="begin"/>
      </w:r>
      <w:r w:rsidRPr="00151F95">
        <w:rPr>
          <w:noProof/>
        </w:rPr>
        <w:instrText xml:space="preserve"> SEQ Slika \* ARABIC </w:instrText>
      </w:r>
      <w:r w:rsidRPr="00151F95">
        <w:rPr>
          <w:noProof/>
        </w:rPr>
        <w:fldChar w:fldCharType="separate"/>
      </w:r>
      <w:r w:rsidR="00527652">
        <w:rPr>
          <w:noProof/>
        </w:rPr>
        <w:t>1</w:t>
      </w:r>
      <w:r w:rsidRPr="00151F95">
        <w:rPr>
          <w:noProof/>
        </w:rPr>
        <w:fldChar w:fldCharType="end"/>
      </w:r>
      <w:bookmarkEnd w:id="1"/>
      <w:bookmarkEnd w:id="2"/>
      <w:bookmarkEnd w:id="3"/>
      <w:r w:rsidRPr="00151F95">
        <w:rPr>
          <w:color w:val="000000"/>
        </w:rPr>
        <w:t xml:space="preserve"> </w:t>
      </w:r>
      <w:bookmarkEnd w:id="4"/>
      <w:r w:rsidR="007E3AB0" w:rsidRPr="00151F95">
        <w:rPr>
          <w:color w:val="000000"/>
        </w:rPr>
        <w:t>Općina Matulji</w:t>
      </w:r>
      <w:r w:rsidR="00902E95" w:rsidRPr="00151F95">
        <w:rPr>
          <w:rStyle w:val="Referencafusnote"/>
          <w:color w:val="000000"/>
        </w:rPr>
        <w:footnoteReference w:id="2"/>
      </w:r>
      <w:bookmarkEnd w:id="5"/>
    </w:p>
    <w:p w14:paraId="0B346FA6" w14:textId="4FDD07D2" w:rsidR="007E3AB0" w:rsidRPr="00151F95" w:rsidRDefault="007E3AB0" w:rsidP="00902E95">
      <w:pPr>
        <w:spacing w:before="240"/>
      </w:pPr>
      <w:r w:rsidRPr="00151F95">
        <w:t xml:space="preserve">Općina Matulji ima izvanredan položaj u zaleđu Opatijske rivijere, s dva granična prijelaza sa najvećim prometom putnika i vozila. Općina Matulji smještena je u sjevernom dijelu Primorsko – goranske županije i predstavlja granicu između Republike Hrvatske i </w:t>
      </w:r>
      <w:r w:rsidR="00D673DC" w:rsidRPr="00151F95">
        <w:t>Republike Slovenije. Prostorom O</w:t>
      </w:r>
      <w:r w:rsidRPr="00151F95">
        <w:t>pćine Matulji, smjerom sjeverozapad – jugoistok prolazi prirodni prometni pravac korišten daleko u prošlost. To je spoj kontinentalnog dijela Srednje Europe s Jadranom, značajnog opsega prometa ljudi i dobara. To je jedan od najznačajnijih prometnih pravaca na razini države. M</w:t>
      </w:r>
      <w:r w:rsidR="00D673DC" w:rsidRPr="00151F95">
        <w:t>reža prometnica O</w:t>
      </w:r>
      <w:r w:rsidRPr="00151F95">
        <w:t>pćine Matulji predstavlja vrlo jako cestovno čvorište, budući kroz nju prolaze svi osnovni cestovni pravci koji je na sjeveru preko magistralne (državne) ceste Rijeka-Matulji-Rupa povezuju sa Ljubljanom i Trstom, a na istoku s centrom Rijeke, te dalje sa Zagrebom, Splitom i Dubrovnikom. N</w:t>
      </w:r>
      <w:r w:rsidR="00D673DC" w:rsidRPr="00151F95">
        <w:t>a jugu cestovna mreža povezuje O</w:t>
      </w:r>
      <w:r w:rsidRPr="00151F95">
        <w:t>pćinu Matulji s Opatijom, Lovranom i dalje Labinom i Pulom, dok je magistralnim pravcem kroz tunel “Učka” povezana s centralnom i sjevernom Istrom.</w:t>
      </w:r>
    </w:p>
    <w:p w14:paraId="2AF2C6D8" w14:textId="46B94256" w:rsidR="000D7D7E" w:rsidRPr="00151F95" w:rsidRDefault="000D7D7E" w:rsidP="00902E95">
      <w:pPr>
        <w:spacing w:after="160"/>
      </w:pPr>
      <w:r w:rsidRPr="00151F95">
        <w:br w:type="page"/>
      </w:r>
    </w:p>
    <w:p w14:paraId="115DD150" w14:textId="23A05256" w:rsidR="00C74A65" w:rsidRPr="001529CE" w:rsidRDefault="00C74A65" w:rsidP="00896087">
      <w:pPr>
        <w:pStyle w:val="Naslov2"/>
      </w:pPr>
      <w:bookmarkStart w:id="6" w:name="_Toc62717054"/>
      <w:r w:rsidRPr="001529CE">
        <w:lastRenderedPageBreak/>
        <w:t>Sporazum Gradonačelnika</w:t>
      </w:r>
      <w:r w:rsidR="00631E5D" w:rsidRPr="001529CE">
        <w:t xml:space="preserve"> za klimu i energiju</w:t>
      </w:r>
      <w:bookmarkEnd w:id="6"/>
    </w:p>
    <w:p w14:paraId="6C7434A9" w14:textId="77777777" w:rsidR="00C54EAC" w:rsidRPr="001529CE" w:rsidRDefault="00C54EAC" w:rsidP="00C54EAC">
      <w:r w:rsidRPr="001529CE">
        <w:t xml:space="preserve">Europski sporazum gradonačelnika za klimu i energiju okuplja na tisuće lokalnih tijela vlasti koja su se dobrovoljno posvetila provedbi ciljeva Europske unije za klimu i energiju. Sporazum gradonačelnika pokrenut je 2008. u Europi s namjerom okupljanja lokalnih tijela vlasti koja su se dobrovoljno posvetila ostvarivanju i premašivanju klimatskih i energetskih ciljeva Europske unije. Uz to što je predstavila jedinstven pristup aktivnostima koje utječu na energiju i klimu prema načelu ‘odozdo prema gore’ (engl. </w:t>
      </w:r>
      <w:r w:rsidRPr="001529CE">
        <w:rPr>
          <w:i/>
          <w:iCs/>
          <w:lang w:val="en-GB"/>
        </w:rPr>
        <w:t>bottom-up approach</w:t>
      </w:r>
      <w:r w:rsidRPr="001529CE">
        <w:t>), uspjeh ove inicijative ubrzo je nadmašio sva očekivanja. Danas okuplja više od 10 tisuća tijela lokalne i regionalne vlasti u 60 zemalja, koristeći prednosti pokreta koji ujedinjuje brojne dionike širom svijeta te metodološku i tehničku potporu koju pružaju nadležni uredi.</w:t>
      </w:r>
    </w:p>
    <w:p w14:paraId="68EBB379" w14:textId="56F9658A" w:rsidR="00DE570D" w:rsidRPr="001529CE" w:rsidRDefault="00DE570D" w:rsidP="00D8347C">
      <w:r w:rsidRPr="001529CE">
        <w:t>Potpisnici ovog Sporazuma podržavaju zajedničku viziju za 2050. godinu:</w:t>
      </w:r>
    </w:p>
    <w:p w14:paraId="1C40589C" w14:textId="77777777" w:rsidR="00DE570D" w:rsidRPr="001529CE" w:rsidRDefault="00DE570D" w:rsidP="00C930F0">
      <w:pPr>
        <w:pStyle w:val="Odlomakpopisa"/>
        <w:numPr>
          <w:ilvl w:val="0"/>
          <w:numId w:val="1"/>
        </w:numPr>
        <w:rPr>
          <w:szCs w:val="22"/>
        </w:rPr>
      </w:pPr>
      <w:r w:rsidRPr="001529CE">
        <w:rPr>
          <w:szCs w:val="22"/>
        </w:rPr>
        <w:t xml:space="preserve">ubrzavanje </w:t>
      </w:r>
      <w:proofErr w:type="spellStart"/>
      <w:r w:rsidRPr="001529CE">
        <w:rPr>
          <w:szCs w:val="22"/>
        </w:rPr>
        <w:t>dekarbonizacije</w:t>
      </w:r>
      <w:proofErr w:type="spellEnd"/>
      <w:r w:rsidRPr="001529CE">
        <w:rPr>
          <w:szCs w:val="22"/>
        </w:rPr>
        <w:t xml:space="preserve"> njihovih teritorija</w:t>
      </w:r>
    </w:p>
    <w:p w14:paraId="5DAD288C" w14:textId="77777777" w:rsidR="00DE570D" w:rsidRPr="001529CE" w:rsidRDefault="00DE570D" w:rsidP="00C930F0">
      <w:pPr>
        <w:pStyle w:val="Odlomakpopisa"/>
        <w:numPr>
          <w:ilvl w:val="0"/>
          <w:numId w:val="1"/>
        </w:numPr>
        <w:rPr>
          <w:szCs w:val="22"/>
        </w:rPr>
      </w:pPr>
      <w:r w:rsidRPr="001529CE">
        <w:rPr>
          <w:szCs w:val="22"/>
        </w:rPr>
        <w:t>osnaživanje kapaciteta za prilagodbu na neizbježan utjecaj klimatskih promjena</w:t>
      </w:r>
    </w:p>
    <w:p w14:paraId="7916DBF5" w14:textId="12324DAA" w:rsidR="00DE570D" w:rsidRPr="001529CE" w:rsidRDefault="00DE570D" w:rsidP="00C930F0">
      <w:pPr>
        <w:pStyle w:val="Odlomakpopisa"/>
        <w:numPr>
          <w:ilvl w:val="0"/>
          <w:numId w:val="1"/>
        </w:numPr>
        <w:rPr>
          <w:szCs w:val="22"/>
        </w:rPr>
      </w:pPr>
      <w:r w:rsidRPr="001529CE">
        <w:rPr>
          <w:szCs w:val="22"/>
        </w:rPr>
        <w:t>omogućavanje građanima pristup sigurnoj, održivoj i povoljnoj energiji.</w:t>
      </w:r>
    </w:p>
    <w:p w14:paraId="271FA7CB" w14:textId="77777777" w:rsidR="00BE03D2" w:rsidRPr="001529CE" w:rsidRDefault="00BE03D2" w:rsidP="00BE03D2">
      <w:r w:rsidRPr="001529CE">
        <w:t>Gradovi potpisnici obvezuju se na djelovanje koje će podržati smanjenje stakleničkih plinova za 40 % do 2030. godine te usvajanje zajedničkog pristupa rješavanju ublažavanja i prilagodbe na klimatske promjene.</w:t>
      </w:r>
    </w:p>
    <w:p w14:paraId="482D3BEB" w14:textId="77777777" w:rsidR="00BE03D2" w:rsidRPr="001529CE" w:rsidRDefault="00BE03D2" w:rsidP="00BE03D2">
      <w:r w:rsidRPr="001529CE">
        <w:t xml:space="preserve">Kako bi svoj politički angažman prenijeli iz teorije u praktične mjere i projekte, potpisnici Sporazuma obvezuju se na dostavljanje Akcijskog plana energetski i klimatski održivog razvitka (SECAP) u roku od dvije godine od odluke lokalnog vijeća, s navedenim ključnim aktivnostima koje planiraju poduzeti. Plan će sadržavati i Referentni inventar ispuštanja (engl. </w:t>
      </w:r>
      <w:r w:rsidRPr="001529CE">
        <w:rPr>
          <w:i/>
          <w:iCs/>
          <w:lang w:val="en-GB"/>
        </w:rPr>
        <w:t>Baseline Emission Inventory</w:t>
      </w:r>
      <w:r w:rsidRPr="001529CE">
        <w:t xml:space="preserve">, BEI) u svrhu praćenja aktivnosti prilagodbe te Ocjenu rizika i ranjivosti na klimatske promjene (engl. </w:t>
      </w:r>
      <w:r w:rsidRPr="001529CE">
        <w:rPr>
          <w:i/>
          <w:iCs/>
          <w:lang w:val="en-GB"/>
        </w:rPr>
        <w:t>Risk and Vulnerability Assessment</w:t>
      </w:r>
      <w:r w:rsidRPr="001529CE">
        <w:t>, RVA). Strategija prilagodbe trebala bi biti dio SECAP-a i/ili se treba razviti i uključiti u zaseban planski dokument. Ovaj odvažan politički angažman označava početak dugotrajnog postupka, a gradovi su obvezni izvještavati o napretku provedbe planova svake dvije godine.</w:t>
      </w:r>
    </w:p>
    <w:p w14:paraId="63B632C1" w14:textId="77777777" w:rsidR="00BE03D2" w:rsidRPr="001529CE" w:rsidRDefault="00BE03D2" w:rsidP="00BE03D2">
      <w:r w:rsidRPr="001529CE">
        <w:t>Ovoj dragovoljnoj inicijativi do listopada 2020. godine pristupilo je 10.356 gradova i općina u 61 zemlji svijeta sa svojih preko 326 milijuna stanovnika, a osim europskih gradova Sporazumu su pristupili i gradovi smješteni na drugim kontinentima, primjerice Jordan, Kazahstan, Tunis, Maroko itd.</w:t>
      </w:r>
    </w:p>
    <w:p w14:paraId="741C741A" w14:textId="77777777" w:rsidR="00BE03D2" w:rsidRPr="001529CE" w:rsidRDefault="00BE03D2" w:rsidP="00BE03D2">
      <w:r w:rsidRPr="001529CE">
        <w:t>Na području Republike Hrvatske Sporazum je potpisalo 88 gradova i općina koje obuhvaćaju preko 2 milijuna stanovnika.</w:t>
      </w:r>
    </w:p>
    <w:p w14:paraId="2A40EA04" w14:textId="76CE21D6" w:rsidR="00570A8A" w:rsidRPr="000016FA" w:rsidRDefault="00570A8A">
      <w:pPr>
        <w:spacing w:after="160" w:line="259" w:lineRule="auto"/>
        <w:jc w:val="left"/>
      </w:pPr>
      <w:r w:rsidRPr="000016FA">
        <w:br w:type="page"/>
      </w:r>
    </w:p>
    <w:p w14:paraId="47B68B49" w14:textId="01F343A6" w:rsidR="00416C93" w:rsidRPr="000016FA" w:rsidRDefault="00DC5E98" w:rsidP="00896087">
      <w:pPr>
        <w:pStyle w:val="Naslov2"/>
      </w:pPr>
      <w:bookmarkStart w:id="7" w:name="_Toc62717055"/>
      <w:r w:rsidRPr="000016FA">
        <w:lastRenderedPageBreak/>
        <w:t>Općina Matulji</w:t>
      </w:r>
      <w:r w:rsidR="00416C93" w:rsidRPr="000016FA">
        <w:t xml:space="preserve"> i Sporazum gradonačelnika</w:t>
      </w:r>
      <w:bookmarkEnd w:id="7"/>
    </w:p>
    <w:p w14:paraId="09FFF945" w14:textId="3A4DB1D1" w:rsidR="0051395A" w:rsidRPr="000016FA" w:rsidRDefault="00DC5E98" w:rsidP="0051395A">
      <w:r w:rsidRPr="000016FA">
        <w:t xml:space="preserve">Općina Matulji </w:t>
      </w:r>
      <w:r w:rsidR="0051395A" w:rsidRPr="000016FA">
        <w:t>je 2</w:t>
      </w:r>
      <w:r w:rsidRPr="000016FA">
        <w:t>6</w:t>
      </w:r>
      <w:r w:rsidR="0051395A" w:rsidRPr="000016FA">
        <w:t xml:space="preserve">. </w:t>
      </w:r>
      <w:r w:rsidRPr="000016FA">
        <w:t>ožujka</w:t>
      </w:r>
      <w:r w:rsidR="0051395A" w:rsidRPr="000016FA">
        <w:t xml:space="preserve"> 201</w:t>
      </w:r>
      <w:r w:rsidRPr="000016FA">
        <w:t>5</w:t>
      </w:r>
      <w:r w:rsidR="0051395A" w:rsidRPr="000016FA">
        <w:t>. godine pristupi</w:t>
      </w:r>
      <w:r w:rsidRPr="000016FA">
        <w:t>la</w:t>
      </w:r>
      <w:r w:rsidR="0051395A" w:rsidRPr="000016FA">
        <w:rPr>
          <w:bCs/>
        </w:rPr>
        <w:t xml:space="preserve"> Sporazumu gradonačelnika</w:t>
      </w:r>
      <w:r w:rsidRPr="000016FA">
        <w:rPr>
          <w:bCs/>
        </w:rPr>
        <w:t xml:space="preserve"> i načelnika</w:t>
      </w:r>
      <w:r w:rsidR="0051395A" w:rsidRPr="000016FA">
        <w:rPr>
          <w:bCs/>
        </w:rPr>
        <w:t>.</w:t>
      </w:r>
      <w:r w:rsidR="0051395A" w:rsidRPr="000016FA">
        <w:t xml:space="preserve"> Potpisivanjem Sporazuma, </w:t>
      </w:r>
      <w:r w:rsidRPr="000016FA">
        <w:t>općinska</w:t>
      </w:r>
      <w:r w:rsidR="0051395A" w:rsidRPr="000016FA">
        <w:t xml:space="preserve"> uprava obvezala se na primjenu brojnih mjera energetske učinkovitosti kojima će u konačnici do 2020. godine smanjiti emisije CO</w:t>
      </w:r>
      <w:r w:rsidR="0051395A" w:rsidRPr="000016FA">
        <w:rPr>
          <w:vertAlign w:val="subscript"/>
        </w:rPr>
        <w:t>2</w:t>
      </w:r>
      <w:r w:rsidR="0051395A" w:rsidRPr="000016FA">
        <w:t xml:space="preserve"> za više od 20</w:t>
      </w:r>
      <w:r w:rsidR="001C7F7B" w:rsidRPr="000016FA">
        <w:t> </w:t>
      </w:r>
      <w:r w:rsidR="0051395A" w:rsidRPr="000016FA">
        <w:t xml:space="preserve">%. </w:t>
      </w:r>
      <w:r w:rsidR="000E678A" w:rsidRPr="000016FA">
        <w:t xml:space="preserve">U prosincu </w:t>
      </w:r>
      <w:r w:rsidR="0051395A" w:rsidRPr="000016FA">
        <w:t>201</w:t>
      </w:r>
      <w:r w:rsidR="000E678A" w:rsidRPr="000016FA">
        <w:t>5.</w:t>
      </w:r>
      <w:r w:rsidR="0051395A" w:rsidRPr="000016FA">
        <w:t xml:space="preserve"> godine Regionalna energetska agencija </w:t>
      </w:r>
      <w:r w:rsidR="00D06E49" w:rsidRPr="000016FA">
        <w:t>Kvarner</w:t>
      </w:r>
      <w:r w:rsidR="0051395A" w:rsidRPr="000016FA">
        <w:t xml:space="preserve"> (REA </w:t>
      </w:r>
      <w:r w:rsidR="00D06E49" w:rsidRPr="000016FA">
        <w:t>Kvarner</w:t>
      </w:r>
      <w:r w:rsidR="0051395A" w:rsidRPr="000016FA">
        <w:t xml:space="preserve">) izradila je Akcijski plan energetski održivog razvitka (engl. </w:t>
      </w:r>
      <w:proofErr w:type="spellStart"/>
      <w:r w:rsidR="0051395A" w:rsidRPr="000016FA">
        <w:rPr>
          <w:i/>
        </w:rPr>
        <w:t>Sustainable</w:t>
      </w:r>
      <w:proofErr w:type="spellEnd"/>
      <w:r w:rsidR="0051395A" w:rsidRPr="000016FA">
        <w:rPr>
          <w:i/>
        </w:rPr>
        <w:t xml:space="preserve"> Energy </w:t>
      </w:r>
      <w:proofErr w:type="spellStart"/>
      <w:r w:rsidR="0051395A" w:rsidRPr="000016FA">
        <w:rPr>
          <w:i/>
        </w:rPr>
        <w:t>Action</w:t>
      </w:r>
      <w:proofErr w:type="spellEnd"/>
      <w:r w:rsidR="0051395A" w:rsidRPr="000016FA">
        <w:rPr>
          <w:i/>
        </w:rPr>
        <w:t xml:space="preserve"> Plan</w:t>
      </w:r>
      <w:r w:rsidR="0051395A" w:rsidRPr="000016FA">
        <w:t>, SEAP)</w:t>
      </w:r>
      <w:r w:rsidR="005526C8" w:rsidRPr="000016FA">
        <w:t xml:space="preserve"> koji je usvojen na Općinskom vijeću Općine Matulji u srpnju 2016. godine. D</w:t>
      </w:r>
      <w:r w:rsidR="0051395A" w:rsidRPr="000016FA">
        <w:t xml:space="preserve">okument se sastoji od analize potrošnje energije na administrativnom području </w:t>
      </w:r>
      <w:r w:rsidR="005526C8" w:rsidRPr="000016FA">
        <w:t>O</w:t>
      </w:r>
      <w:r w:rsidR="000E678A" w:rsidRPr="000016FA">
        <w:t>pćine</w:t>
      </w:r>
      <w:r w:rsidR="0051395A" w:rsidRPr="000016FA">
        <w:t xml:space="preserve"> i prijedloga mjera za smanjenje emisija CO</w:t>
      </w:r>
      <w:r w:rsidR="0051395A" w:rsidRPr="000016FA">
        <w:rPr>
          <w:vertAlign w:val="subscript"/>
        </w:rPr>
        <w:t>2</w:t>
      </w:r>
      <w:r w:rsidR="0051395A" w:rsidRPr="000016FA">
        <w:t xml:space="preserve">. Analiza potrošnje imala je za cilj pokazati postojeće stanje u glavnim sektorima/potrošačima energije: sektor zgradarstva, prometa i javne rasvjete, a podijeljena je na dva dijela – analizu potrošnje energije i analizu emisija ugljičnog dioksida. </w:t>
      </w:r>
    </w:p>
    <w:p w14:paraId="3C0A9127" w14:textId="7FDD9451" w:rsidR="0051395A" w:rsidRPr="000016FA" w:rsidRDefault="0051395A" w:rsidP="0051395A">
      <w:r w:rsidRPr="000016FA">
        <w:t xml:space="preserve">Proširenjem inicijative Sporazum gradonačelnika i usvajanjem još ambicioznijih ciljeva, 2020. godine </w:t>
      </w:r>
      <w:r w:rsidR="000E678A" w:rsidRPr="000016FA">
        <w:t>Općina Matulji</w:t>
      </w:r>
      <w:r w:rsidR="00BE03D2" w:rsidRPr="000016FA">
        <w:t xml:space="preserve"> je</w:t>
      </w:r>
      <w:r w:rsidRPr="000016FA">
        <w:t xml:space="preserve"> u suradnji sa R</w:t>
      </w:r>
      <w:r w:rsidR="00D06E49" w:rsidRPr="000016FA">
        <w:t>egionalnom energetskom agencijom</w:t>
      </w:r>
      <w:r w:rsidRPr="000016FA">
        <w:t xml:space="preserve"> Sjever</w:t>
      </w:r>
      <w:r w:rsidR="00D06E49" w:rsidRPr="000016FA">
        <w:t xml:space="preserve"> (REA Sjever)</w:t>
      </w:r>
      <w:r w:rsidRPr="000016FA">
        <w:t>, krenu</w:t>
      </w:r>
      <w:r w:rsidR="000E678A" w:rsidRPr="000016FA">
        <w:t>la</w:t>
      </w:r>
      <w:r w:rsidRPr="000016FA">
        <w:t xml:space="preserve"> u izradu Akcijskog plana energetski i klimatski održivog razvitka s ciljem gospodarskog i energetskog razvitka </w:t>
      </w:r>
      <w:r w:rsidR="000E678A" w:rsidRPr="000016FA">
        <w:t>Općine Matulji</w:t>
      </w:r>
      <w:r w:rsidRPr="000016FA">
        <w:t xml:space="preserve"> uz povećanje udjela energije proizvedenih iz obnovljivih izvora, dodatno smanjenje emisija CO</w:t>
      </w:r>
      <w:r w:rsidRPr="000016FA">
        <w:rPr>
          <w:vertAlign w:val="subscript"/>
        </w:rPr>
        <w:t>2</w:t>
      </w:r>
      <w:r w:rsidRPr="000016FA">
        <w:t xml:space="preserve"> za minimalno 40</w:t>
      </w:r>
      <w:r w:rsidR="001C7F7B" w:rsidRPr="000016FA">
        <w:t> </w:t>
      </w:r>
      <w:r w:rsidRPr="000016FA">
        <w:t xml:space="preserve">% do 2030. godine, postizanje ekološke i energetske održivosti te adaptaciji na klimatske promjene na području </w:t>
      </w:r>
      <w:r w:rsidR="000E678A" w:rsidRPr="000016FA">
        <w:t>općine.</w:t>
      </w:r>
    </w:p>
    <w:p w14:paraId="7C6F4AC6" w14:textId="563767A5" w:rsidR="0051395A" w:rsidRPr="000016FA" w:rsidRDefault="009F3036" w:rsidP="0051395A">
      <w:r w:rsidRPr="000016FA">
        <w:t>Važno je naglasiti</w:t>
      </w:r>
      <w:r w:rsidR="0051395A" w:rsidRPr="000016FA">
        <w:t xml:space="preserve"> da je ovo isključivo dragovoljna inicijativa i da </w:t>
      </w:r>
      <w:r w:rsidR="000E678A" w:rsidRPr="000016FA">
        <w:t>Općina</w:t>
      </w:r>
      <w:r w:rsidR="0051395A" w:rsidRPr="000016FA">
        <w:t xml:space="preserve"> neće snositi nikakve posljedice za eventualni neuspjeh u ispunjenju planiranih ciljeva.</w:t>
      </w:r>
    </w:p>
    <w:p w14:paraId="1A8CE82B" w14:textId="77777777" w:rsidR="00101317" w:rsidRDefault="00101317" w:rsidP="009F3036">
      <w:r w:rsidRPr="00101317">
        <w:t>U tijeku izrade ovog Akcijskog plana, Europsko vijeće raspravlja i potvrđuje svoje stajalište o europskom propisu o klimi. Cilj je tog propisa pretvoriti političko obećanje da će Unija postati klimatski neutralna do 2050. u pravnu obvezu. Time će se europskim građanima i poduzećima pružiti pravna sigurnost i predvidljivost koje su potrebne za planiranje tranzicije.</w:t>
      </w:r>
    </w:p>
    <w:p w14:paraId="68B83E28" w14:textId="585F7B29" w:rsidR="00BF2F44" w:rsidRDefault="00BF2F44" w:rsidP="009F3036">
      <w:pPr>
        <w:rPr>
          <w:szCs w:val="22"/>
        </w:rPr>
      </w:pPr>
      <w:r w:rsidRPr="00BF2F44">
        <w:rPr>
          <w:szCs w:val="22"/>
        </w:rPr>
        <w:t>Trenutačni cilj smanjenja emisija za 2030. iznosi 40 % u odnosu na razine iz 1990. Kako bi se ostvario cilj da EU postane klimatski neutralan do 2050. u skladu s ciljevima Pariškog sporazuma, EU treba povećati svoje ambicije za nadolazeće desetljeće i ažurirati svoj okvir klimatske i energetske politike. U tu svrhu Europsko vijeće potvrđuje obvezujući cilj EU-a za domaće neto smanjenje emisija stakleničkih plinova za najmanje 55 % do</w:t>
      </w:r>
      <w:r w:rsidR="007947B0">
        <w:rPr>
          <w:szCs w:val="22"/>
        </w:rPr>
        <w:t xml:space="preserve"> </w:t>
      </w:r>
      <w:r w:rsidRPr="00BF2F44">
        <w:rPr>
          <w:szCs w:val="22"/>
        </w:rPr>
        <w:t>2030. u odnosu na</w:t>
      </w:r>
      <w:r w:rsidR="007947B0">
        <w:rPr>
          <w:szCs w:val="22"/>
        </w:rPr>
        <w:t xml:space="preserve"> </w:t>
      </w:r>
      <w:r w:rsidRPr="00BF2F44">
        <w:rPr>
          <w:szCs w:val="22"/>
        </w:rPr>
        <w:t xml:space="preserve">1990. Poziva </w:t>
      </w:r>
      <w:proofErr w:type="spellStart"/>
      <w:r w:rsidRPr="00BF2F44">
        <w:rPr>
          <w:szCs w:val="22"/>
        </w:rPr>
        <w:t>suzakonodavce</w:t>
      </w:r>
      <w:proofErr w:type="spellEnd"/>
      <w:r w:rsidRPr="00BF2F44">
        <w:rPr>
          <w:szCs w:val="22"/>
        </w:rPr>
        <w:t xml:space="preserve"> da taj novi cilj uzmu u obzir u prijedlogu europskog propisa o klimi i da taj propis brzo donesu. </w:t>
      </w:r>
    </w:p>
    <w:p w14:paraId="735E0CEB" w14:textId="16EBA226" w:rsidR="009F3036" w:rsidRPr="000016FA" w:rsidRDefault="009F3036" w:rsidP="009F3036">
      <w:r w:rsidRPr="000016FA">
        <w:t>Kako bi ovaj Akcijski plan bio održiv do 2030. godine Općina Matulji će već sada ovim dokumentom predvidjeti mjere za smanjenje emisija CO</w:t>
      </w:r>
      <w:r w:rsidRPr="000016FA">
        <w:rPr>
          <w:vertAlign w:val="subscript"/>
        </w:rPr>
        <w:t>2</w:t>
      </w:r>
      <w:r w:rsidRPr="000016FA">
        <w:t xml:space="preserve"> za minimalno </w:t>
      </w:r>
      <w:r w:rsidR="00FB79C1">
        <w:t>55</w:t>
      </w:r>
      <w:r w:rsidRPr="000016FA">
        <w:t xml:space="preserve"> % do 2030. godine i tako biti u skladu s propisima Europske unije.</w:t>
      </w:r>
    </w:p>
    <w:p w14:paraId="5536FACD" w14:textId="77777777" w:rsidR="0026487E" w:rsidRPr="000016FA" w:rsidRDefault="0026487E" w:rsidP="00D63B85">
      <w:pPr>
        <w:spacing w:after="160"/>
        <w:jc w:val="left"/>
        <w:rPr>
          <w:szCs w:val="22"/>
        </w:rPr>
      </w:pPr>
      <w:r w:rsidRPr="000016FA">
        <w:rPr>
          <w:szCs w:val="22"/>
        </w:rPr>
        <w:br w:type="page"/>
      </w:r>
    </w:p>
    <w:p w14:paraId="394066C9" w14:textId="5CAA58CF" w:rsidR="001D4813" w:rsidRPr="000016FA" w:rsidRDefault="00EA18DC" w:rsidP="00FF54B3">
      <w:pPr>
        <w:pStyle w:val="Naslov1"/>
      </w:pPr>
      <w:bookmarkStart w:id="8" w:name="_Toc62717056"/>
      <w:r w:rsidRPr="000016FA">
        <w:lastRenderedPageBreak/>
        <w:t>Metodologija</w:t>
      </w:r>
      <w:bookmarkEnd w:id="8"/>
    </w:p>
    <w:p w14:paraId="76B3FE77" w14:textId="20F60565" w:rsidR="002F5CD0" w:rsidRPr="000016FA" w:rsidRDefault="0062554A" w:rsidP="00D8347C">
      <w:r w:rsidRPr="000016FA">
        <w:t xml:space="preserve">Prema </w:t>
      </w:r>
      <w:r w:rsidR="006820E2" w:rsidRPr="000016FA">
        <w:t xml:space="preserve">priručniku </w:t>
      </w:r>
      <w:r w:rsidRPr="000016FA">
        <w:t>"</w:t>
      </w:r>
      <w:r w:rsidR="006820E2" w:rsidRPr="000016FA">
        <w:rPr>
          <w:lang w:val="en-GB"/>
        </w:rPr>
        <w:t>How to develop a Sustainable Energy and Climate Action Plan</w:t>
      </w:r>
      <w:r w:rsidR="0021481E" w:rsidRPr="000016FA">
        <w:t xml:space="preserve"> </w:t>
      </w:r>
      <w:r w:rsidR="006820E2" w:rsidRPr="000016FA">
        <w:t>(SECAP)</w:t>
      </w:r>
      <w:r w:rsidRPr="000016FA">
        <w:t>"</w:t>
      </w:r>
      <w:r w:rsidR="00A26F22" w:rsidRPr="000016FA">
        <w:t xml:space="preserve"> (dalje u tekstu: Priručnik)</w:t>
      </w:r>
      <w:r w:rsidRPr="000016FA">
        <w:t xml:space="preserve"> izrađenom od strane Ureda Sporazuma gradonačelnika te Zajedničkog istraživačkog centra Europske komisije, </w:t>
      </w:r>
      <w:r w:rsidR="006820E2" w:rsidRPr="000016FA">
        <w:t xml:space="preserve">potpisnici Sporazuma obvezuju se na dostavljanje Akcijskog plana energetski i klimatski održivog razvitka (SECAP) u roku od dvije godine od odluke lokalnog vijeća, s navedenim ključnim aktivnostima koje planiraju poduzeti. Plan će sadržavati i Referentni inventar </w:t>
      </w:r>
      <w:r w:rsidR="002B4F1E" w:rsidRPr="000016FA">
        <w:t>emisija</w:t>
      </w:r>
      <w:r w:rsidR="006820E2" w:rsidRPr="000016FA">
        <w:t xml:space="preserve"> u svrhu praćenja aktivnosti prilagodbe te </w:t>
      </w:r>
      <w:r w:rsidR="0055076C" w:rsidRPr="000016FA">
        <w:t>O</w:t>
      </w:r>
      <w:r w:rsidR="006820E2" w:rsidRPr="000016FA">
        <w:t>cjenu rizika</w:t>
      </w:r>
      <w:r w:rsidR="0055076C" w:rsidRPr="000016FA">
        <w:t xml:space="preserve"> i ranjivosti na</w:t>
      </w:r>
      <w:r w:rsidR="006820E2" w:rsidRPr="000016FA">
        <w:t xml:space="preserve"> klimatsk</w:t>
      </w:r>
      <w:r w:rsidR="0055076C" w:rsidRPr="000016FA">
        <w:t>e</w:t>
      </w:r>
      <w:r w:rsidR="006820E2" w:rsidRPr="000016FA">
        <w:t xml:space="preserve"> promjen</w:t>
      </w:r>
      <w:r w:rsidR="0055076C" w:rsidRPr="000016FA">
        <w:t>e</w:t>
      </w:r>
      <w:r w:rsidR="006820E2" w:rsidRPr="000016FA">
        <w:t>. Također, potpisnici su obvezni izvještavati o napretku provedbe planova svake dvije godine.</w:t>
      </w:r>
      <w:r w:rsidRPr="000016FA">
        <w:t xml:space="preserve"> Ovisno o pristupu, potpisnici provode aktivnosti izvještavanja i kontrole provedbe</w:t>
      </w:r>
      <w:r w:rsidR="002F5CD0" w:rsidRPr="000016FA">
        <w:t xml:space="preserve"> (</w:t>
      </w:r>
      <w:r w:rsidR="002F5CD0" w:rsidRPr="000016FA">
        <w:fldChar w:fldCharType="begin"/>
      </w:r>
      <w:r w:rsidR="002F5CD0" w:rsidRPr="000016FA">
        <w:instrText xml:space="preserve"> REF _Ref508026014 \h </w:instrText>
      </w:r>
      <w:r w:rsidR="00B578FA" w:rsidRPr="000016FA">
        <w:instrText xml:space="preserve"> \* MERGEFORMAT </w:instrText>
      </w:r>
      <w:r w:rsidR="002F5CD0" w:rsidRPr="000016FA">
        <w:fldChar w:fldCharType="separate"/>
      </w:r>
      <w:r w:rsidR="00527652" w:rsidRPr="00527652">
        <w:t xml:space="preserve">Slika </w:t>
      </w:r>
      <w:r w:rsidR="00527652" w:rsidRPr="00527652">
        <w:rPr>
          <w:noProof/>
        </w:rPr>
        <w:t>2</w:t>
      </w:r>
      <w:r w:rsidR="002F5CD0" w:rsidRPr="000016FA">
        <w:fldChar w:fldCharType="end"/>
      </w:r>
      <w:r w:rsidR="002F5CD0" w:rsidRPr="000016FA">
        <w:t>).</w:t>
      </w:r>
    </w:p>
    <w:p w14:paraId="72360613" w14:textId="3C06E8DC" w:rsidR="002F5CD0" w:rsidRPr="000016FA" w:rsidRDefault="00017A4E" w:rsidP="0021481E">
      <w:pPr>
        <w:spacing w:before="240"/>
        <w:jc w:val="center"/>
        <w:rPr>
          <w:szCs w:val="22"/>
        </w:rPr>
      </w:pPr>
      <w:r w:rsidRPr="000016FA">
        <w:rPr>
          <w:noProof/>
          <w:szCs w:val="22"/>
          <w:lang w:eastAsia="hr-HR"/>
        </w:rPr>
        <w:drawing>
          <wp:inline distT="0" distB="0" distL="0" distR="0" wp14:anchorId="466528F7" wp14:editId="6C189399">
            <wp:extent cx="4880007" cy="4320000"/>
            <wp:effectExtent l="0" t="0" r="0" b="0"/>
            <wp:docPr id="16" name="Picture 16" descr="D:\Users\jurica.perko\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urica.perko\Downloads\Untitled Diagr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0007" cy="4320000"/>
                    </a:xfrm>
                    <a:prstGeom prst="rect">
                      <a:avLst/>
                    </a:prstGeom>
                    <a:noFill/>
                    <a:ln>
                      <a:noFill/>
                    </a:ln>
                  </pic:spPr>
                </pic:pic>
              </a:graphicData>
            </a:graphic>
          </wp:inline>
        </w:drawing>
      </w:r>
    </w:p>
    <w:p w14:paraId="64CDDDC8" w14:textId="4D179DA0" w:rsidR="00A625FB" w:rsidRPr="000016FA" w:rsidRDefault="002F5CD0" w:rsidP="00A625FB">
      <w:pPr>
        <w:pStyle w:val="Opisslike"/>
        <w:spacing w:line="276" w:lineRule="auto"/>
        <w:jc w:val="center"/>
        <w:rPr>
          <w:szCs w:val="22"/>
        </w:rPr>
      </w:pPr>
      <w:bookmarkStart w:id="9" w:name="_Ref508026014"/>
      <w:bookmarkStart w:id="10" w:name="_Toc62717001"/>
      <w:r w:rsidRPr="000016FA">
        <w:rPr>
          <w:szCs w:val="22"/>
        </w:rPr>
        <w:t xml:space="preserve">Slika </w:t>
      </w:r>
      <w:r w:rsidR="009040E7" w:rsidRPr="000016FA">
        <w:rPr>
          <w:noProof/>
          <w:szCs w:val="22"/>
        </w:rPr>
        <w:fldChar w:fldCharType="begin"/>
      </w:r>
      <w:r w:rsidR="009040E7" w:rsidRPr="000016FA">
        <w:rPr>
          <w:noProof/>
          <w:szCs w:val="22"/>
        </w:rPr>
        <w:instrText xml:space="preserve"> SEQ Slika \* ARABIC </w:instrText>
      </w:r>
      <w:r w:rsidR="009040E7" w:rsidRPr="000016FA">
        <w:rPr>
          <w:noProof/>
          <w:szCs w:val="22"/>
        </w:rPr>
        <w:fldChar w:fldCharType="separate"/>
      </w:r>
      <w:r w:rsidR="00527652">
        <w:rPr>
          <w:noProof/>
          <w:szCs w:val="22"/>
        </w:rPr>
        <w:t>2</w:t>
      </w:r>
      <w:r w:rsidR="009040E7" w:rsidRPr="000016FA">
        <w:rPr>
          <w:noProof/>
          <w:szCs w:val="22"/>
        </w:rPr>
        <w:fldChar w:fldCharType="end"/>
      </w:r>
      <w:bookmarkEnd w:id="9"/>
      <w:r w:rsidRPr="000016FA">
        <w:rPr>
          <w:szCs w:val="22"/>
        </w:rPr>
        <w:t xml:space="preserve"> Tijek izvještavanja o provedbi SE</w:t>
      </w:r>
      <w:r w:rsidR="00040C93" w:rsidRPr="000016FA">
        <w:rPr>
          <w:szCs w:val="22"/>
        </w:rPr>
        <w:t>C</w:t>
      </w:r>
      <w:r w:rsidRPr="000016FA">
        <w:rPr>
          <w:szCs w:val="22"/>
        </w:rPr>
        <w:t>AP-a</w:t>
      </w:r>
      <w:bookmarkEnd w:id="10"/>
    </w:p>
    <w:p w14:paraId="7554D55D" w14:textId="77777777" w:rsidR="00B17F0A" w:rsidRPr="000016FA" w:rsidRDefault="00B17F0A" w:rsidP="00B17F0A">
      <w:pPr>
        <w:spacing w:before="240"/>
      </w:pPr>
      <w:r w:rsidRPr="000016FA">
        <w:t xml:space="preserve">Dvogodišnje izvješće (engl. </w:t>
      </w:r>
      <w:r w:rsidRPr="000016FA">
        <w:rPr>
          <w:i/>
          <w:lang w:val="en-GB"/>
        </w:rPr>
        <w:t>Action reporting</w:t>
      </w:r>
      <w:r w:rsidRPr="000016FA">
        <w:t>) je usredotočeno na izvještavanje o provedbi aktivnosti, odnosno mjera energetske učinkovitosti i ne uključuje izradu Kontrolnog inventara emisija CO</w:t>
      </w:r>
      <w:r w:rsidRPr="000016FA">
        <w:rPr>
          <w:vertAlign w:val="subscript"/>
        </w:rPr>
        <w:t>2</w:t>
      </w:r>
      <w:r w:rsidRPr="000016FA">
        <w:t xml:space="preserve">. Za četverogodišnji izvještaj (engl. </w:t>
      </w:r>
      <w:r w:rsidRPr="000016FA">
        <w:rPr>
          <w:i/>
          <w:lang w:val="en-GB"/>
        </w:rPr>
        <w:t>Full reporting</w:t>
      </w:r>
      <w:r w:rsidRPr="000016FA">
        <w:t>), osim adresiranja provedenih aktivnosti, potrebno izraditi i Kontrolni inventar emisija CO</w:t>
      </w:r>
      <w:r w:rsidRPr="000016FA">
        <w:rPr>
          <w:vertAlign w:val="subscript"/>
        </w:rPr>
        <w:t>2</w:t>
      </w:r>
      <w:r w:rsidRPr="000016FA">
        <w:t xml:space="preserve"> (engl. </w:t>
      </w:r>
      <w:r w:rsidRPr="000016FA">
        <w:rPr>
          <w:i/>
          <w:lang w:val="en-GB"/>
        </w:rPr>
        <w:t>Monitoring Emission Inventory</w:t>
      </w:r>
      <w:r w:rsidRPr="000016FA">
        <w:t> – MEI).</w:t>
      </w:r>
    </w:p>
    <w:p w14:paraId="32EA606D" w14:textId="6E06A89B" w:rsidR="00A26F22" w:rsidRPr="000016FA" w:rsidRDefault="00A26F22" w:rsidP="00D8347C">
      <w:r w:rsidRPr="000016FA">
        <w:t>Na temelju analize potrošnje energije razvijen je Referentni inventar emisija CO</w:t>
      </w:r>
      <w:r w:rsidRPr="000016FA">
        <w:rPr>
          <w:vertAlign w:val="subscript"/>
        </w:rPr>
        <w:t>2</w:t>
      </w:r>
      <w:r w:rsidRPr="000016FA">
        <w:t xml:space="preserve"> koji prikazuje količine emisija nastale potrošnjom energije na području </w:t>
      </w:r>
      <w:r w:rsidR="000E678A" w:rsidRPr="000016FA">
        <w:t>Općine Matulji</w:t>
      </w:r>
      <w:r w:rsidRPr="000016FA">
        <w:t xml:space="preserve"> u referentnoj godini. Referentni inventar emisija omogućuje prepoznavanje glavnih izvora emisija CO</w:t>
      </w:r>
      <w:r w:rsidRPr="000016FA">
        <w:rPr>
          <w:vertAlign w:val="subscript"/>
        </w:rPr>
        <w:t>2</w:t>
      </w:r>
      <w:r w:rsidRPr="000016FA">
        <w:t xml:space="preserve"> uzrokovanih ljudskim djelovanjem, a služi kao baza na temelju koje se propisuju mjere za smanjenje istih. Iako emisije CO</w:t>
      </w:r>
      <w:r w:rsidRPr="000016FA">
        <w:rPr>
          <w:vertAlign w:val="subscript"/>
        </w:rPr>
        <w:t>2</w:t>
      </w:r>
      <w:r w:rsidRPr="000016FA">
        <w:t xml:space="preserve"> nisu jedini oblik emisija, uobičajeno je da se emisije odnose prvenstveno na njih. </w:t>
      </w:r>
      <w:r w:rsidRPr="000016FA">
        <w:lastRenderedPageBreak/>
        <w:t xml:space="preserve">Analiza energetske potrošnje i pripadajućih emisija od iznimne je važnosti za </w:t>
      </w:r>
      <w:r w:rsidR="000E678A" w:rsidRPr="000016FA">
        <w:t>općinsku</w:t>
      </w:r>
      <w:r w:rsidRPr="000016FA">
        <w:t xml:space="preserve"> upravu jer predstavlja instrument na temelju kojeg je moguće mjeriti učinak mjera propisanih Akcijskim planom. Referentni inventar emisija pokazuje gdje je </w:t>
      </w:r>
      <w:r w:rsidR="000E678A" w:rsidRPr="000016FA">
        <w:t>Općina Matulji</w:t>
      </w:r>
      <w:r w:rsidRPr="000016FA">
        <w:t xml:space="preserve"> b</w:t>
      </w:r>
      <w:r w:rsidR="000E678A" w:rsidRPr="000016FA">
        <w:t>ila</w:t>
      </w:r>
      <w:r w:rsidRPr="000016FA">
        <w:t xml:space="preserve"> na početku, a stalno nadgledanje emisija pokazat će napredak i poslužiti kao alat u motiviranju svih dionika koji su spremni pružiti doprinos nastojanjima </w:t>
      </w:r>
      <w:r w:rsidR="000E678A" w:rsidRPr="000016FA">
        <w:t>općinske</w:t>
      </w:r>
      <w:r w:rsidRPr="000016FA">
        <w:t xml:space="preserve"> uprave u smanjenju emisija CO</w:t>
      </w:r>
      <w:r w:rsidRPr="000016FA">
        <w:rPr>
          <w:vertAlign w:val="subscript"/>
        </w:rPr>
        <w:t>2</w:t>
      </w:r>
      <w:r w:rsidRPr="000016FA">
        <w:t>.</w:t>
      </w:r>
    </w:p>
    <w:p w14:paraId="64821282" w14:textId="69660056" w:rsidR="00A26F22" w:rsidRPr="000016FA" w:rsidRDefault="00A26F22" w:rsidP="00D8347C">
      <w:r w:rsidRPr="000016FA">
        <w:t>Drugi dio sveobuhvatnog plana smanjenja emisija CO</w:t>
      </w:r>
      <w:r w:rsidRPr="000016FA">
        <w:rPr>
          <w:vertAlign w:val="subscript"/>
        </w:rPr>
        <w:t>2</w:t>
      </w:r>
      <w:r w:rsidRPr="000016FA">
        <w:t xml:space="preserve"> čine mjere čiji je cilj definiranje akcija potrebnih za smanjenje emisija CO</w:t>
      </w:r>
      <w:r w:rsidRPr="000016FA">
        <w:rPr>
          <w:vertAlign w:val="subscript"/>
        </w:rPr>
        <w:t>2</w:t>
      </w:r>
      <w:r w:rsidRPr="000016FA">
        <w:t xml:space="preserve"> za minimalno 40</w:t>
      </w:r>
      <w:r w:rsidR="001C7F7B" w:rsidRPr="000016FA">
        <w:t> </w:t>
      </w:r>
      <w:r w:rsidRPr="000016FA">
        <w:t>% do 2030. godine. Detaljnom razradom mjera analizirane su očekivane energetske uštede i potencijali smanjenja emisija CO</w:t>
      </w:r>
      <w:r w:rsidRPr="000016FA">
        <w:rPr>
          <w:vertAlign w:val="subscript"/>
        </w:rPr>
        <w:t>2</w:t>
      </w:r>
      <w:r w:rsidRPr="000016FA">
        <w:t xml:space="preserve"> u 2030. godini, procijenjeni su investicijski troškovi i identificirani oblici financiranja istih. Osim identifikacije mjera, razrađena je i metodologija provedbe Akcijskog plana kako bi se osiguralo kontinuirano i sustavno praćenje provedbe definiranih ciljeva.</w:t>
      </w:r>
    </w:p>
    <w:p w14:paraId="6EE03C0E" w14:textId="3797B1DE" w:rsidR="00A26F22" w:rsidRPr="000016FA" w:rsidRDefault="00A26F22" w:rsidP="00D8347C">
      <w:r w:rsidRPr="000016FA">
        <w:t xml:space="preserve">Treći dio plana odnosi se na </w:t>
      </w:r>
      <w:r w:rsidR="0055076C" w:rsidRPr="000016FA">
        <w:t>O</w:t>
      </w:r>
      <w:r w:rsidR="00B3199E" w:rsidRPr="000016FA">
        <w:t xml:space="preserve">cjenu rizika i ranjivosti na klimatske promjene </w:t>
      </w:r>
      <w:r w:rsidR="00D673DC" w:rsidRPr="000016FA">
        <w:t>O</w:t>
      </w:r>
      <w:r w:rsidR="000E678A" w:rsidRPr="000016FA">
        <w:t>pćine Matulji</w:t>
      </w:r>
      <w:r w:rsidR="00B3199E" w:rsidRPr="000016FA">
        <w:t xml:space="preserve"> pri čemu je analizirano stanje klime u Hrvatskoj i u</w:t>
      </w:r>
      <w:r w:rsidR="00CB6195" w:rsidRPr="000016FA">
        <w:t xml:space="preserve"> </w:t>
      </w:r>
      <w:r w:rsidR="00D673DC" w:rsidRPr="000016FA">
        <w:t>O</w:t>
      </w:r>
      <w:r w:rsidR="000E678A" w:rsidRPr="000016FA">
        <w:t>pćini Matulji</w:t>
      </w:r>
      <w:r w:rsidR="00B3199E" w:rsidRPr="000016FA">
        <w:t xml:space="preserve">, klimatske nepogode na području </w:t>
      </w:r>
      <w:r w:rsidR="000E678A" w:rsidRPr="000016FA">
        <w:t>općine</w:t>
      </w:r>
      <w:r w:rsidR="00B3199E" w:rsidRPr="000016FA">
        <w:t xml:space="preserve"> te očekivani učinci. Na temelju cjelokupne analize, predložene su mjere prilagodbe klimatskim promjenama zajedno sa procijenjenim investicijskim troškovima i oblicima financiranja istih.</w:t>
      </w:r>
    </w:p>
    <w:p w14:paraId="6D0CE80E" w14:textId="0E8355A6" w:rsidR="00A26F22" w:rsidRPr="000016FA" w:rsidRDefault="00A26F22" w:rsidP="00D8347C">
      <w:r w:rsidRPr="000016FA">
        <w:t>Općeniti cilj potpisnika Sporazuma gradonačelnika je smanjenje emisija CO</w:t>
      </w:r>
      <w:r w:rsidRPr="000016FA">
        <w:rPr>
          <w:vertAlign w:val="subscript"/>
        </w:rPr>
        <w:t>2</w:t>
      </w:r>
      <w:r w:rsidRPr="000016FA">
        <w:t xml:space="preserve"> za </w:t>
      </w:r>
      <w:r w:rsidR="00EA62D0" w:rsidRPr="000016FA">
        <w:t>minimalno</w:t>
      </w:r>
      <w:r w:rsidRPr="000016FA">
        <w:t xml:space="preserve"> 40</w:t>
      </w:r>
      <w:r w:rsidR="001C7F7B" w:rsidRPr="000016FA">
        <w:t> </w:t>
      </w:r>
      <w:r w:rsidRPr="000016FA">
        <w:t xml:space="preserve">% u odnosu na referentnu godinu do 2030. godine. Iako je Sporazumom gradonačelnika preporučeno da referentna godina bude 1990. u skladu s Protokolom iz Kyota, odluka o određivanju referentne godine uvjetovana prije svega dostupnošću povijesnih podataka. U svrhu izrade analize energetske potrošnje i određivanje referentnog inventara emisija određeno je da će referentna godina biti </w:t>
      </w:r>
      <w:r w:rsidRPr="000016FA">
        <w:rPr>
          <w:b/>
          <w:bCs/>
        </w:rPr>
        <w:t>201</w:t>
      </w:r>
      <w:r w:rsidR="000E678A" w:rsidRPr="000016FA">
        <w:rPr>
          <w:b/>
          <w:bCs/>
        </w:rPr>
        <w:t>4</w:t>
      </w:r>
      <w:r w:rsidRPr="000016FA">
        <w:rPr>
          <w:b/>
          <w:bCs/>
        </w:rPr>
        <w:t>. godina</w:t>
      </w:r>
      <w:r w:rsidRPr="000016FA">
        <w:t>.</w:t>
      </w:r>
    </w:p>
    <w:p w14:paraId="232F5155" w14:textId="77777777" w:rsidR="00A26F22" w:rsidRPr="000016FA" w:rsidRDefault="00A26F22" w:rsidP="00D8347C">
      <w:r w:rsidRPr="000016FA">
        <w:t>Prema načelima definiranim u Sporazumu gradonačelnika, svaki je potpisnik odgovoran za emisije nastale energetskom potrošnjom na svom području. Područje je u ovom slučaju određeno administrativnim granicama potpisnika Sporazuma, a energetska potrošnja u svom se najvećem dijelu temelji na finalnoj potrošnji koja uključuje sve oblike potrošnje na administrativnom području – izravnu potrošnju energije u sektorima zgradarstva, postrojenja i prometa i ostalu izravnu potrošnju ovisno o sektorima koji su odabrani.</w:t>
      </w:r>
    </w:p>
    <w:p w14:paraId="2010F7CE" w14:textId="7D4B237E" w:rsidR="006A511D" w:rsidRPr="000016FA" w:rsidRDefault="00A26F22" w:rsidP="00D8347C">
      <w:r w:rsidRPr="000016FA">
        <w:t xml:space="preserve">Odabir sektora (definicija opsega analize energetske potrošnje i pripadajućih emisija) osigurava obuhvat svih relevantnih područja energetske potrošnje, pri čemu je osobita pažnja posvećena izbjegavanju dvostrukog računanja. Prema gore spomenutom priručniku u ovoj su analizi obuhvaćeni sektori zgradarstva koji uključuje zgrade </w:t>
      </w:r>
      <w:r w:rsidR="000E678A" w:rsidRPr="000016FA">
        <w:t>općinske</w:t>
      </w:r>
      <w:r w:rsidRPr="000016FA">
        <w:t xml:space="preserve"> uprave i </w:t>
      </w:r>
      <w:r w:rsidR="000E678A" w:rsidRPr="000016FA">
        <w:t>općinskih</w:t>
      </w:r>
      <w:r w:rsidRPr="000016FA">
        <w:t xml:space="preserve"> </w:t>
      </w:r>
      <w:r w:rsidR="00807C4E" w:rsidRPr="000016FA">
        <w:t>ustanova</w:t>
      </w:r>
      <w:r w:rsidRPr="000016FA">
        <w:t xml:space="preserve">, zgrade komercijalnog i uslužnog sektora i stambene zgrade, sektor javne rasvjete i sektor prometa koji uključuje </w:t>
      </w:r>
      <w:r w:rsidR="006466D0" w:rsidRPr="000016FA">
        <w:t xml:space="preserve">vozila </w:t>
      </w:r>
      <w:r w:rsidR="000E678A" w:rsidRPr="000016FA">
        <w:t>općinske</w:t>
      </w:r>
      <w:r w:rsidR="006466D0" w:rsidRPr="000016FA">
        <w:t xml:space="preserve"> uprave i ustanova, vozila javnog cestovnog prijevoza, željeznički i međugradski promet te</w:t>
      </w:r>
      <w:r w:rsidRPr="000016FA">
        <w:t xml:space="preserve"> cestovni promet (vozila fizičkih i pravnih osoba registriranih na području </w:t>
      </w:r>
      <w:r w:rsidR="00D673DC" w:rsidRPr="000016FA">
        <w:t>O</w:t>
      </w:r>
      <w:r w:rsidR="000E678A" w:rsidRPr="000016FA">
        <w:t>pćine Matulji</w:t>
      </w:r>
      <w:r w:rsidR="006466D0" w:rsidRPr="000016FA">
        <w:t>)</w:t>
      </w:r>
      <w:r w:rsidRPr="000016FA">
        <w:t>. Za izračun emisija korišteni su standardni emisijski faktori</w:t>
      </w:r>
      <w:r w:rsidR="00807C4E" w:rsidRPr="000016FA">
        <w:t xml:space="preserve"> </w:t>
      </w:r>
      <w:r w:rsidRPr="000016FA">
        <w:t xml:space="preserve">usklađeni s načelima Međuvladinog panela o klimatskim promjenama (engl. </w:t>
      </w:r>
      <w:r w:rsidRPr="000016FA">
        <w:rPr>
          <w:i/>
          <w:iCs/>
          <w:lang w:val="en-GB"/>
        </w:rPr>
        <w:t>Intergovernmental panel on Climate Change</w:t>
      </w:r>
      <w:r w:rsidRPr="000016FA">
        <w:t xml:space="preserve"> – IPCC)</w:t>
      </w:r>
      <w:r w:rsidR="00A625FB" w:rsidRPr="000016FA">
        <w:t>,</w:t>
      </w:r>
      <w:r w:rsidRPr="000016FA">
        <w:t xml:space="preserve"> </w:t>
      </w:r>
      <w:r w:rsidR="00807C4E" w:rsidRPr="000016FA">
        <w:t xml:space="preserve">a </w:t>
      </w:r>
      <w:r w:rsidRPr="000016FA">
        <w:t xml:space="preserve">koji su u skladu s faktorima koje Republika Hrvatska koristi u </w:t>
      </w:r>
      <w:r w:rsidR="00807C4E" w:rsidRPr="000016FA">
        <w:t>izradi nacionalnih energetskih i klimatskih planova i strategija</w:t>
      </w:r>
      <w:r w:rsidRPr="000016FA">
        <w:t>.</w:t>
      </w:r>
    </w:p>
    <w:p w14:paraId="4AFAB883" w14:textId="77777777" w:rsidR="006A511D" w:rsidRPr="006D7A37" w:rsidRDefault="006A511D">
      <w:pPr>
        <w:spacing w:after="160" w:line="259" w:lineRule="auto"/>
        <w:jc w:val="left"/>
        <w:rPr>
          <w:highlight w:val="yellow"/>
        </w:rPr>
      </w:pPr>
      <w:r w:rsidRPr="006D7A37">
        <w:rPr>
          <w:highlight w:val="yellow"/>
        </w:rPr>
        <w:br w:type="page"/>
      </w:r>
    </w:p>
    <w:p w14:paraId="63978A30" w14:textId="30B0262D" w:rsidR="00831163" w:rsidRPr="000016FA" w:rsidRDefault="00831163" w:rsidP="00FF54B3">
      <w:pPr>
        <w:pStyle w:val="Naslov1"/>
      </w:pPr>
      <w:bookmarkStart w:id="11" w:name="_Toc62717057"/>
      <w:r w:rsidRPr="000016FA">
        <w:lastRenderedPageBreak/>
        <w:t xml:space="preserve">Analiza energetske potrošnje </w:t>
      </w:r>
      <w:r w:rsidR="006A511D" w:rsidRPr="000016FA">
        <w:t>i emisija CO</w:t>
      </w:r>
      <w:r w:rsidR="006A511D" w:rsidRPr="000016FA">
        <w:rPr>
          <w:vertAlign w:val="subscript"/>
        </w:rPr>
        <w:t>2</w:t>
      </w:r>
      <w:r w:rsidR="006A511D" w:rsidRPr="000016FA">
        <w:t xml:space="preserve"> </w:t>
      </w:r>
      <w:r w:rsidR="00D673DC" w:rsidRPr="000016FA">
        <w:t>O</w:t>
      </w:r>
      <w:r w:rsidR="000E678A" w:rsidRPr="000016FA">
        <w:t>pćine Matulji</w:t>
      </w:r>
      <w:bookmarkEnd w:id="11"/>
    </w:p>
    <w:p w14:paraId="17E2BD25" w14:textId="4AB70BE3" w:rsidR="00831163" w:rsidRPr="000016FA" w:rsidRDefault="00831163" w:rsidP="00831163">
      <w:r w:rsidRPr="000016FA">
        <w:t xml:space="preserve">Analiza energetske potrošnje </w:t>
      </w:r>
      <w:r w:rsidR="00D673DC" w:rsidRPr="000016FA">
        <w:t>O</w:t>
      </w:r>
      <w:r w:rsidR="000E678A" w:rsidRPr="000016FA">
        <w:t>pćine Matulji</w:t>
      </w:r>
      <w:r w:rsidRPr="000016FA">
        <w:t xml:space="preserve"> podijeljena je na sljedeće </w:t>
      </w:r>
      <w:r w:rsidR="0034237A" w:rsidRPr="000016FA">
        <w:t xml:space="preserve">sektore i </w:t>
      </w:r>
      <w:r w:rsidRPr="000016FA">
        <w:t>podsektore:</w:t>
      </w:r>
    </w:p>
    <w:p w14:paraId="75BCBFAE" w14:textId="64FDAAA3" w:rsidR="0034237A" w:rsidRPr="000016FA" w:rsidRDefault="0034237A" w:rsidP="00C930F0">
      <w:pPr>
        <w:pStyle w:val="Odlomakpopisa"/>
        <w:numPr>
          <w:ilvl w:val="0"/>
          <w:numId w:val="1"/>
        </w:numPr>
        <w:rPr>
          <w:b/>
          <w:bCs/>
          <w:szCs w:val="22"/>
        </w:rPr>
      </w:pPr>
      <w:r w:rsidRPr="000016FA">
        <w:rPr>
          <w:b/>
          <w:bCs/>
          <w:szCs w:val="22"/>
        </w:rPr>
        <w:t>Zgradarstvo</w:t>
      </w:r>
    </w:p>
    <w:p w14:paraId="707EE584" w14:textId="28E28B0C" w:rsidR="00831163" w:rsidRPr="000016FA" w:rsidRDefault="00831163" w:rsidP="00D3303A">
      <w:pPr>
        <w:pStyle w:val="Odlomakpopisa"/>
        <w:numPr>
          <w:ilvl w:val="1"/>
          <w:numId w:val="9"/>
        </w:numPr>
        <w:rPr>
          <w:szCs w:val="22"/>
        </w:rPr>
      </w:pPr>
      <w:r w:rsidRPr="000016FA">
        <w:rPr>
          <w:szCs w:val="22"/>
        </w:rPr>
        <w:t xml:space="preserve">zgrade </w:t>
      </w:r>
      <w:r w:rsidR="000E678A" w:rsidRPr="000016FA">
        <w:rPr>
          <w:szCs w:val="22"/>
        </w:rPr>
        <w:t>općinske</w:t>
      </w:r>
      <w:r w:rsidRPr="000016FA">
        <w:rPr>
          <w:szCs w:val="22"/>
        </w:rPr>
        <w:t xml:space="preserve"> uprave i zgrade ustanova kojima je </w:t>
      </w:r>
      <w:r w:rsidR="000E678A" w:rsidRPr="000016FA">
        <w:rPr>
          <w:szCs w:val="22"/>
        </w:rPr>
        <w:t xml:space="preserve">Općina Matulji </w:t>
      </w:r>
      <w:r w:rsidRPr="000016FA">
        <w:rPr>
          <w:szCs w:val="22"/>
        </w:rPr>
        <w:t xml:space="preserve">osnivač, vlasnik ili suvlasnik (u daljnjem tekstu: zgrade u vlasništvu </w:t>
      </w:r>
      <w:r w:rsidR="000E678A" w:rsidRPr="000016FA">
        <w:rPr>
          <w:szCs w:val="22"/>
        </w:rPr>
        <w:t>Općine</w:t>
      </w:r>
      <w:r w:rsidRPr="000016FA">
        <w:rPr>
          <w:szCs w:val="22"/>
        </w:rPr>
        <w:t>)</w:t>
      </w:r>
    </w:p>
    <w:p w14:paraId="4F37F82E" w14:textId="77777777" w:rsidR="00831163" w:rsidRPr="000016FA" w:rsidRDefault="00831163" w:rsidP="00D3303A">
      <w:pPr>
        <w:pStyle w:val="Odlomakpopisa"/>
        <w:numPr>
          <w:ilvl w:val="1"/>
          <w:numId w:val="9"/>
        </w:numPr>
        <w:rPr>
          <w:szCs w:val="22"/>
        </w:rPr>
      </w:pPr>
      <w:r w:rsidRPr="000016FA">
        <w:rPr>
          <w:szCs w:val="22"/>
        </w:rPr>
        <w:t>zgrade komercijalnog i uslužnog sektora</w:t>
      </w:r>
    </w:p>
    <w:p w14:paraId="3138E709" w14:textId="6C3F9CAC" w:rsidR="00831163" w:rsidRPr="000016FA" w:rsidRDefault="00831163" w:rsidP="00D3303A">
      <w:pPr>
        <w:pStyle w:val="Odlomakpopisa"/>
        <w:numPr>
          <w:ilvl w:val="1"/>
          <w:numId w:val="9"/>
        </w:numPr>
        <w:rPr>
          <w:szCs w:val="22"/>
        </w:rPr>
      </w:pPr>
      <w:r w:rsidRPr="000016FA">
        <w:rPr>
          <w:szCs w:val="22"/>
        </w:rPr>
        <w:t>stambeni objekti – kućanstva</w:t>
      </w:r>
    </w:p>
    <w:p w14:paraId="5F6A61C0" w14:textId="503DA05B" w:rsidR="0034237A" w:rsidRPr="000016FA" w:rsidRDefault="0034237A" w:rsidP="00C930F0">
      <w:pPr>
        <w:pStyle w:val="Odlomakpopisa"/>
        <w:numPr>
          <w:ilvl w:val="0"/>
          <w:numId w:val="1"/>
        </w:numPr>
        <w:rPr>
          <w:b/>
          <w:bCs/>
          <w:szCs w:val="22"/>
        </w:rPr>
      </w:pPr>
      <w:r w:rsidRPr="000016FA">
        <w:rPr>
          <w:b/>
          <w:bCs/>
          <w:szCs w:val="22"/>
        </w:rPr>
        <w:t>Javna rasvjeta</w:t>
      </w:r>
    </w:p>
    <w:p w14:paraId="673D9999" w14:textId="37B74DA8" w:rsidR="0034237A" w:rsidRPr="000016FA" w:rsidRDefault="0034237A" w:rsidP="00C930F0">
      <w:pPr>
        <w:pStyle w:val="Odlomakpopisa"/>
        <w:numPr>
          <w:ilvl w:val="0"/>
          <w:numId w:val="1"/>
        </w:numPr>
        <w:rPr>
          <w:b/>
          <w:bCs/>
          <w:szCs w:val="22"/>
        </w:rPr>
      </w:pPr>
      <w:r w:rsidRPr="000016FA">
        <w:rPr>
          <w:b/>
          <w:bCs/>
          <w:szCs w:val="22"/>
        </w:rPr>
        <w:t>Promet</w:t>
      </w:r>
    </w:p>
    <w:p w14:paraId="0E2B01F9" w14:textId="2827AE21" w:rsidR="0034237A" w:rsidRPr="000016FA" w:rsidRDefault="000E678A" w:rsidP="00D3303A">
      <w:pPr>
        <w:pStyle w:val="Odlomakpopisa"/>
        <w:numPr>
          <w:ilvl w:val="1"/>
          <w:numId w:val="10"/>
        </w:numPr>
        <w:rPr>
          <w:szCs w:val="22"/>
        </w:rPr>
      </w:pPr>
      <w:r w:rsidRPr="000016FA">
        <w:rPr>
          <w:szCs w:val="22"/>
        </w:rPr>
        <w:t>v</w:t>
      </w:r>
      <w:r w:rsidR="0034237A" w:rsidRPr="000016FA">
        <w:rPr>
          <w:szCs w:val="22"/>
        </w:rPr>
        <w:t xml:space="preserve">ozila </w:t>
      </w:r>
      <w:r w:rsidRPr="000016FA">
        <w:rPr>
          <w:szCs w:val="22"/>
        </w:rPr>
        <w:t>općinske</w:t>
      </w:r>
      <w:r w:rsidR="0034237A" w:rsidRPr="000016FA">
        <w:rPr>
          <w:szCs w:val="22"/>
        </w:rPr>
        <w:t xml:space="preserve"> uprave i </w:t>
      </w:r>
      <w:r w:rsidRPr="000016FA">
        <w:rPr>
          <w:szCs w:val="22"/>
        </w:rPr>
        <w:t>općinskih</w:t>
      </w:r>
      <w:r w:rsidR="0034237A" w:rsidRPr="000016FA">
        <w:rPr>
          <w:szCs w:val="22"/>
        </w:rPr>
        <w:t xml:space="preserve"> ustanova kojima je </w:t>
      </w:r>
      <w:r w:rsidRPr="000016FA">
        <w:rPr>
          <w:szCs w:val="22"/>
        </w:rPr>
        <w:t>Općina Matulji</w:t>
      </w:r>
      <w:r w:rsidR="0034237A" w:rsidRPr="000016FA">
        <w:rPr>
          <w:szCs w:val="22"/>
        </w:rPr>
        <w:t xml:space="preserve"> osnivač, vlasnik ili suvlasnik (u daljnjem tekstu: vozila u vlasništvu </w:t>
      </w:r>
      <w:r w:rsidRPr="000016FA">
        <w:rPr>
          <w:szCs w:val="22"/>
        </w:rPr>
        <w:t>Općine</w:t>
      </w:r>
      <w:r w:rsidR="00C171DE" w:rsidRPr="000016FA">
        <w:rPr>
          <w:szCs w:val="22"/>
        </w:rPr>
        <w:t>)</w:t>
      </w:r>
    </w:p>
    <w:p w14:paraId="3F78064B" w14:textId="4D57C84B" w:rsidR="00B95C5A" w:rsidRPr="000016FA" w:rsidRDefault="000E678A" w:rsidP="00D3303A">
      <w:pPr>
        <w:pStyle w:val="Odlomakpopisa"/>
        <w:numPr>
          <w:ilvl w:val="1"/>
          <w:numId w:val="10"/>
        </w:numPr>
        <w:rPr>
          <w:szCs w:val="22"/>
        </w:rPr>
      </w:pPr>
      <w:r w:rsidRPr="000016FA">
        <w:rPr>
          <w:szCs w:val="22"/>
        </w:rPr>
        <w:t>j</w:t>
      </w:r>
      <w:r w:rsidR="0034237A" w:rsidRPr="000016FA">
        <w:rPr>
          <w:szCs w:val="22"/>
        </w:rPr>
        <w:t>avni prijevoz</w:t>
      </w:r>
    </w:p>
    <w:p w14:paraId="46DECAA5" w14:textId="5FC4CFC8" w:rsidR="006466D0" w:rsidRPr="000016FA" w:rsidRDefault="006466D0" w:rsidP="00D3303A">
      <w:pPr>
        <w:pStyle w:val="Odlomakpopisa"/>
        <w:numPr>
          <w:ilvl w:val="1"/>
          <w:numId w:val="10"/>
        </w:numPr>
        <w:rPr>
          <w:szCs w:val="22"/>
        </w:rPr>
      </w:pPr>
      <w:r w:rsidRPr="000016FA">
        <w:rPr>
          <w:szCs w:val="22"/>
        </w:rPr>
        <w:t>cestovni promet</w:t>
      </w:r>
      <w:r w:rsidR="000E678A" w:rsidRPr="000016FA">
        <w:rPr>
          <w:szCs w:val="22"/>
        </w:rPr>
        <w:t>.</w:t>
      </w:r>
    </w:p>
    <w:p w14:paraId="04D7B759" w14:textId="6A297FDD" w:rsidR="0034237A" w:rsidRPr="000016FA" w:rsidRDefault="00831163" w:rsidP="00831163">
      <w:r w:rsidRPr="000016FA">
        <w:t>Izvori podataka o energetskoj potrošnji</w:t>
      </w:r>
      <w:r w:rsidR="0034237A" w:rsidRPr="000016FA">
        <w:t xml:space="preserve"> </w:t>
      </w:r>
      <w:r w:rsidRPr="000016FA">
        <w:t>prikupljeni su</w:t>
      </w:r>
      <w:r w:rsidR="00A250BF" w:rsidRPr="000016FA">
        <w:t xml:space="preserve"> iz više izvora podataka i institucija</w:t>
      </w:r>
      <w:r w:rsidR="0034237A" w:rsidRPr="000016FA">
        <w:t>:</w:t>
      </w:r>
    </w:p>
    <w:p w14:paraId="1CA57A27" w14:textId="60B1B1C4" w:rsidR="0034237A" w:rsidRPr="000016FA" w:rsidRDefault="0056632B" w:rsidP="00D3303A">
      <w:pPr>
        <w:pStyle w:val="Odlomakpopisa"/>
        <w:numPr>
          <w:ilvl w:val="0"/>
          <w:numId w:val="8"/>
        </w:numPr>
      </w:pPr>
      <w:r w:rsidRPr="000016FA">
        <w:t>Općinska uprava</w:t>
      </w:r>
      <w:r w:rsidR="00A250BF" w:rsidRPr="000016FA">
        <w:t xml:space="preserve"> </w:t>
      </w:r>
      <w:r w:rsidRPr="000016FA">
        <w:t>Općine Matulji</w:t>
      </w:r>
    </w:p>
    <w:p w14:paraId="4323CAA4" w14:textId="77777777" w:rsidR="00951515" w:rsidRPr="000016FA" w:rsidRDefault="00951515" w:rsidP="00D3303A">
      <w:pPr>
        <w:pStyle w:val="Odlomakpopisa"/>
        <w:numPr>
          <w:ilvl w:val="0"/>
          <w:numId w:val="8"/>
        </w:numPr>
      </w:pPr>
      <w:r w:rsidRPr="000016FA">
        <w:t xml:space="preserve">HEP – ODS, </w:t>
      </w:r>
      <w:proofErr w:type="spellStart"/>
      <w:r w:rsidRPr="000016FA">
        <w:t>Elektroprimorje</w:t>
      </w:r>
      <w:proofErr w:type="spellEnd"/>
      <w:r w:rsidRPr="000016FA">
        <w:t xml:space="preserve"> Rijeka: pogon Opatija</w:t>
      </w:r>
    </w:p>
    <w:p w14:paraId="46F33385" w14:textId="082CC9CA" w:rsidR="00951515" w:rsidRPr="000016FA" w:rsidRDefault="00951515" w:rsidP="00D3303A">
      <w:pPr>
        <w:pStyle w:val="Odlomakpopisa"/>
        <w:numPr>
          <w:ilvl w:val="0"/>
          <w:numId w:val="8"/>
        </w:numPr>
      </w:pPr>
      <w:r w:rsidRPr="000016FA">
        <w:t>Informacijski sustav za gospodarenje energijom (ISGE)</w:t>
      </w:r>
    </w:p>
    <w:p w14:paraId="2C0D967B" w14:textId="1452D5A6" w:rsidR="000169A0" w:rsidRPr="000016FA" w:rsidRDefault="000169A0" w:rsidP="00D3303A">
      <w:pPr>
        <w:pStyle w:val="Odlomakpopisa"/>
        <w:numPr>
          <w:ilvl w:val="0"/>
          <w:numId w:val="8"/>
        </w:numPr>
      </w:pPr>
      <w:r w:rsidRPr="000016FA">
        <w:t>Državni zavod za statistiku (DZS)</w:t>
      </w:r>
    </w:p>
    <w:p w14:paraId="27237D06" w14:textId="6B2B41B7" w:rsidR="0081318F" w:rsidRPr="000016FA" w:rsidRDefault="0081318F" w:rsidP="00D3303A">
      <w:pPr>
        <w:pStyle w:val="Odlomakpopisa"/>
        <w:numPr>
          <w:ilvl w:val="0"/>
          <w:numId w:val="8"/>
        </w:numPr>
      </w:pPr>
      <w:r w:rsidRPr="000016FA">
        <w:t>Komunalno društvo Autotrolej d</w:t>
      </w:r>
      <w:r w:rsidR="0056632B" w:rsidRPr="000016FA">
        <w:t>.</w:t>
      </w:r>
      <w:r w:rsidRPr="000016FA">
        <w:t>o.o.</w:t>
      </w:r>
    </w:p>
    <w:p w14:paraId="7584E81D" w14:textId="308055F9" w:rsidR="0056632B" w:rsidRPr="000016FA" w:rsidRDefault="0056632B" w:rsidP="00D3303A">
      <w:pPr>
        <w:pStyle w:val="Odlomakpopisa"/>
        <w:numPr>
          <w:ilvl w:val="0"/>
          <w:numId w:val="8"/>
        </w:numPr>
      </w:pPr>
      <w:r w:rsidRPr="000016FA">
        <w:t>Komunalno društvo Komunalac d.o.o. Opatija</w:t>
      </w:r>
    </w:p>
    <w:p w14:paraId="3FAAE2EF" w14:textId="4F399028" w:rsidR="009F3036" w:rsidRPr="000016FA" w:rsidRDefault="009F3036" w:rsidP="00D3303A">
      <w:pPr>
        <w:pStyle w:val="Odlomakpopisa"/>
        <w:numPr>
          <w:ilvl w:val="0"/>
          <w:numId w:val="8"/>
        </w:numPr>
      </w:pPr>
      <w:r w:rsidRPr="000016FA">
        <w:t>Upravitelji zgrada</w:t>
      </w:r>
    </w:p>
    <w:p w14:paraId="60985674" w14:textId="3F6B9962" w:rsidR="009F3036" w:rsidRPr="000016FA" w:rsidRDefault="009F3036" w:rsidP="00D3303A">
      <w:pPr>
        <w:pStyle w:val="Odlomakpopisa"/>
        <w:numPr>
          <w:ilvl w:val="1"/>
          <w:numId w:val="8"/>
        </w:numPr>
      </w:pPr>
      <w:proofErr w:type="spellStart"/>
      <w:r w:rsidRPr="000016FA">
        <w:t>Rumat</w:t>
      </w:r>
      <w:proofErr w:type="spellEnd"/>
      <w:r w:rsidRPr="000016FA">
        <w:t xml:space="preserve"> d.o.o.</w:t>
      </w:r>
    </w:p>
    <w:p w14:paraId="4BFD2009" w14:textId="18BE41BD" w:rsidR="009F3036" w:rsidRPr="000016FA" w:rsidRDefault="009F3036" w:rsidP="00D3303A">
      <w:pPr>
        <w:pStyle w:val="Odlomakpopisa"/>
        <w:numPr>
          <w:ilvl w:val="1"/>
          <w:numId w:val="8"/>
        </w:numPr>
      </w:pPr>
      <w:r w:rsidRPr="000016FA">
        <w:t>Vitabel d.o.o.</w:t>
      </w:r>
    </w:p>
    <w:p w14:paraId="3159FFF5" w14:textId="76832B5A" w:rsidR="0056632B" w:rsidRPr="000016FA" w:rsidRDefault="0056632B" w:rsidP="00D3303A">
      <w:pPr>
        <w:pStyle w:val="Odlomakpopisa"/>
        <w:numPr>
          <w:ilvl w:val="0"/>
          <w:numId w:val="8"/>
        </w:numPr>
      </w:pPr>
      <w:proofErr w:type="spellStart"/>
      <w:r w:rsidRPr="000016FA">
        <w:t>Liburnijske</w:t>
      </w:r>
      <w:proofErr w:type="spellEnd"/>
      <w:r w:rsidRPr="000016FA">
        <w:t xml:space="preserve"> vode d.o.o.</w:t>
      </w:r>
    </w:p>
    <w:p w14:paraId="0A0431FD" w14:textId="4B7938AD" w:rsidR="0081318F" w:rsidRPr="000016FA" w:rsidRDefault="0081318F" w:rsidP="00D3303A">
      <w:pPr>
        <w:pStyle w:val="Odlomakpopisa"/>
        <w:numPr>
          <w:ilvl w:val="0"/>
          <w:numId w:val="8"/>
        </w:numPr>
      </w:pPr>
      <w:r w:rsidRPr="000016FA">
        <w:t>Ministarstvo unutarnjih poslova (MUP) Primorsko-goranske županije</w:t>
      </w:r>
    </w:p>
    <w:p w14:paraId="04802DAD" w14:textId="3FB598DD" w:rsidR="0056632B" w:rsidRPr="000016FA" w:rsidRDefault="0056632B" w:rsidP="00D3303A">
      <w:pPr>
        <w:pStyle w:val="Odlomakpopisa"/>
        <w:numPr>
          <w:ilvl w:val="0"/>
          <w:numId w:val="8"/>
        </w:numPr>
      </w:pPr>
      <w:r w:rsidRPr="000016FA">
        <w:t>Policijska postaja Opatija</w:t>
      </w:r>
    </w:p>
    <w:p w14:paraId="4976B849" w14:textId="69C399F5" w:rsidR="00121B86" w:rsidRPr="000016FA" w:rsidRDefault="00967870" w:rsidP="00D3303A">
      <w:pPr>
        <w:pStyle w:val="Odlomakpopisa"/>
        <w:numPr>
          <w:ilvl w:val="0"/>
          <w:numId w:val="8"/>
        </w:numPr>
      </w:pPr>
      <w:r w:rsidRPr="000016FA">
        <w:t xml:space="preserve">Računalni program za izračun emisija iz cestovnog prometa (engl. </w:t>
      </w:r>
      <w:proofErr w:type="spellStart"/>
      <w:r w:rsidRPr="000016FA">
        <w:rPr>
          <w:i/>
          <w:iCs/>
        </w:rPr>
        <w:t>COmputer</w:t>
      </w:r>
      <w:proofErr w:type="spellEnd"/>
      <w:r w:rsidRPr="000016FA">
        <w:rPr>
          <w:i/>
          <w:iCs/>
        </w:rPr>
        <w:t xml:space="preserve"> </w:t>
      </w:r>
      <w:proofErr w:type="spellStart"/>
      <w:r w:rsidRPr="000016FA">
        <w:rPr>
          <w:i/>
          <w:iCs/>
        </w:rPr>
        <w:t>Programme</w:t>
      </w:r>
      <w:proofErr w:type="spellEnd"/>
      <w:r w:rsidRPr="000016FA">
        <w:rPr>
          <w:i/>
          <w:iCs/>
        </w:rPr>
        <w:t xml:space="preserve"> to </w:t>
      </w:r>
      <w:proofErr w:type="spellStart"/>
      <w:r w:rsidRPr="000016FA">
        <w:rPr>
          <w:i/>
          <w:iCs/>
        </w:rPr>
        <w:t>calculate</w:t>
      </w:r>
      <w:proofErr w:type="spellEnd"/>
      <w:r w:rsidRPr="000016FA">
        <w:rPr>
          <w:i/>
          <w:iCs/>
        </w:rPr>
        <w:t xml:space="preserve"> </w:t>
      </w:r>
      <w:proofErr w:type="spellStart"/>
      <w:r w:rsidRPr="000016FA">
        <w:rPr>
          <w:i/>
          <w:iCs/>
        </w:rPr>
        <w:t>Emission</w:t>
      </w:r>
      <w:proofErr w:type="spellEnd"/>
      <w:r w:rsidRPr="000016FA">
        <w:rPr>
          <w:i/>
          <w:iCs/>
        </w:rPr>
        <w:t xml:space="preserve"> </w:t>
      </w:r>
      <w:proofErr w:type="spellStart"/>
      <w:r w:rsidRPr="000016FA">
        <w:rPr>
          <w:i/>
          <w:iCs/>
        </w:rPr>
        <w:t>from</w:t>
      </w:r>
      <w:proofErr w:type="spellEnd"/>
      <w:r w:rsidRPr="000016FA">
        <w:rPr>
          <w:i/>
          <w:iCs/>
        </w:rPr>
        <w:t xml:space="preserve"> </w:t>
      </w:r>
      <w:proofErr w:type="spellStart"/>
      <w:r w:rsidRPr="000016FA">
        <w:rPr>
          <w:i/>
          <w:iCs/>
        </w:rPr>
        <w:t>Road</w:t>
      </w:r>
      <w:proofErr w:type="spellEnd"/>
      <w:r w:rsidRPr="000016FA">
        <w:rPr>
          <w:i/>
          <w:iCs/>
        </w:rPr>
        <w:t xml:space="preserve"> </w:t>
      </w:r>
      <w:proofErr w:type="spellStart"/>
      <w:r w:rsidRPr="000016FA">
        <w:rPr>
          <w:i/>
          <w:iCs/>
        </w:rPr>
        <w:t>Traffic</w:t>
      </w:r>
      <w:proofErr w:type="spellEnd"/>
      <w:r w:rsidRPr="000016FA">
        <w:rPr>
          <w:i/>
          <w:iCs/>
        </w:rPr>
        <w:t xml:space="preserve">, </w:t>
      </w:r>
      <w:r w:rsidRPr="000016FA">
        <w:t>COPERT IV).</w:t>
      </w:r>
    </w:p>
    <w:p w14:paraId="539716E1" w14:textId="0F2473DC" w:rsidR="006A511D" w:rsidRPr="000016FA" w:rsidRDefault="006A511D" w:rsidP="006A511D">
      <w:r w:rsidRPr="000016FA">
        <w:t>Emisijski faktori (</w:t>
      </w:r>
      <w:r w:rsidRPr="000016FA">
        <w:fldChar w:fldCharType="begin"/>
      </w:r>
      <w:r w:rsidRPr="000016FA">
        <w:instrText xml:space="preserve"> REF _Ref32835732 \h </w:instrText>
      </w:r>
      <w:r w:rsidR="003B666F" w:rsidRPr="000016FA">
        <w:instrText xml:space="preserve"> \* MERGEFORMAT </w:instrText>
      </w:r>
      <w:r w:rsidRPr="000016FA">
        <w:fldChar w:fldCharType="separate"/>
      </w:r>
      <w:r w:rsidR="00527652" w:rsidRPr="000016FA">
        <w:t xml:space="preserve">Tablica </w:t>
      </w:r>
      <w:r w:rsidR="00527652">
        <w:rPr>
          <w:noProof/>
        </w:rPr>
        <w:t>1</w:t>
      </w:r>
      <w:r w:rsidRPr="000016FA">
        <w:fldChar w:fldCharType="end"/>
      </w:r>
      <w:r w:rsidRPr="000016FA">
        <w:t>) vezani uz potrošnju toplinske energije preuzeti su iz Priručnika, osim za električnu energiju za koju su vrijednosti preuzete iz hrvatskih emisijskih faktora.</w:t>
      </w:r>
    </w:p>
    <w:p w14:paraId="66558E3A" w14:textId="2A082EE4" w:rsidR="006A511D" w:rsidRPr="000016FA" w:rsidRDefault="006A511D" w:rsidP="006A511D">
      <w:pPr>
        <w:pStyle w:val="Opisslike"/>
        <w:spacing w:before="240" w:line="276" w:lineRule="auto"/>
      </w:pPr>
      <w:bookmarkStart w:id="12" w:name="_Ref32835732"/>
      <w:bookmarkStart w:id="13" w:name="_Toc62717025"/>
      <w:r w:rsidRPr="000016FA">
        <w:t xml:space="preserve">Tablica </w:t>
      </w:r>
      <w:r w:rsidRPr="000016FA">
        <w:rPr>
          <w:noProof/>
        </w:rPr>
        <w:fldChar w:fldCharType="begin"/>
      </w:r>
      <w:r w:rsidRPr="000016FA">
        <w:rPr>
          <w:noProof/>
        </w:rPr>
        <w:instrText xml:space="preserve"> SEQ Tablica \* ARABIC </w:instrText>
      </w:r>
      <w:r w:rsidRPr="000016FA">
        <w:rPr>
          <w:noProof/>
        </w:rPr>
        <w:fldChar w:fldCharType="separate"/>
      </w:r>
      <w:r w:rsidR="00527652">
        <w:rPr>
          <w:noProof/>
        </w:rPr>
        <w:t>1</w:t>
      </w:r>
      <w:r w:rsidRPr="000016FA">
        <w:rPr>
          <w:noProof/>
        </w:rPr>
        <w:fldChar w:fldCharType="end"/>
      </w:r>
      <w:bookmarkEnd w:id="12"/>
      <w:r w:rsidRPr="000016FA">
        <w:t xml:space="preserve"> Emisijski faktori prema vrsti goriva</w:t>
      </w:r>
      <w:bookmarkEnd w:id="13"/>
    </w:p>
    <w:tbl>
      <w:tblPr>
        <w:tblStyle w:val="Reetkatablice"/>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2122"/>
        <w:gridCol w:w="1559"/>
      </w:tblGrid>
      <w:tr w:rsidR="006A511D" w:rsidRPr="000016FA" w14:paraId="39A305EB" w14:textId="77777777" w:rsidTr="00DA10A2">
        <w:trPr>
          <w:trHeight w:val="454"/>
          <w:jc w:val="center"/>
        </w:trPr>
        <w:tc>
          <w:tcPr>
            <w:tcW w:w="2122" w:type="dxa"/>
            <w:shd w:val="clear" w:color="auto" w:fill="808080" w:themeFill="background1" w:themeFillShade="80"/>
            <w:vAlign w:val="center"/>
          </w:tcPr>
          <w:p w14:paraId="7B3E34C3" w14:textId="77777777" w:rsidR="006A511D" w:rsidRPr="000016FA" w:rsidRDefault="006A511D" w:rsidP="00DA10A2">
            <w:pPr>
              <w:spacing w:after="0"/>
              <w:jc w:val="center"/>
              <w:rPr>
                <w:rFonts w:eastAsia="Times New Roman" w:cs="Calibri"/>
                <w:color w:val="FFFFFF" w:themeColor="background1"/>
                <w:lang w:eastAsia="hr-HR"/>
              </w:rPr>
            </w:pPr>
          </w:p>
        </w:tc>
        <w:tc>
          <w:tcPr>
            <w:tcW w:w="1559" w:type="dxa"/>
            <w:shd w:val="clear" w:color="auto" w:fill="808080" w:themeFill="background1" w:themeFillShade="80"/>
            <w:vAlign w:val="center"/>
          </w:tcPr>
          <w:p w14:paraId="1C7B1A0C" w14:textId="77777777" w:rsidR="006A511D" w:rsidRPr="000016FA" w:rsidRDefault="006A511D" w:rsidP="00DA10A2">
            <w:pPr>
              <w:spacing w:after="0"/>
              <w:jc w:val="center"/>
              <w:rPr>
                <w:rFonts w:eastAsia="Times New Roman" w:cs="Calibri"/>
                <w:b/>
                <w:color w:val="FFFFFF" w:themeColor="background1"/>
                <w:lang w:eastAsia="hr-HR"/>
              </w:rPr>
            </w:pPr>
            <w:r w:rsidRPr="000016FA">
              <w:rPr>
                <w:rFonts w:eastAsia="Times New Roman" w:cs="Calibri"/>
                <w:b/>
                <w:color w:val="FFFFFF" w:themeColor="background1"/>
                <w:lang w:eastAsia="hr-HR"/>
              </w:rPr>
              <w:t>tCO</w:t>
            </w:r>
            <w:r w:rsidRPr="000016FA">
              <w:rPr>
                <w:rFonts w:eastAsia="Times New Roman" w:cs="Calibri"/>
                <w:b/>
                <w:color w:val="FFFFFF" w:themeColor="background1"/>
                <w:vertAlign w:val="subscript"/>
                <w:lang w:eastAsia="hr-HR"/>
              </w:rPr>
              <w:t>2</w:t>
            </w:r>
            <w:r w:rsidRPr="000016FA">
              <w:rPr>
                <w:rFonts w:eastAsia="Times New Roman" w:cs="Calibri"/>
                <w:b/>
                <w:color w:val="FFFFFF" w:themeColor="background1"/>
                <w:lang w:eastAsia="hr-HR"/>
              </w:rPr>
              <w:t>/MWh</w:t>
            </w:r>
          </w:p>
        </w:tc>
      </w:tr>
      <w:tr w:rsidR="006A511D" w:rsidRPr="000016FA" w14:paraId="12911B20" w14:textId="77777777" w:rsidTr="00DA10A2">
        <w:trPr>
          <w:trHeight w:val="341"/>
          <w:jc w:val="center"/>
        </w:trPr>
        <w:tc>
          <w:tcPr>
            <w:tcW w:w="2122" w:type="dxa"/>
            <w:shd w:val="clear" w:color="auto" w:fill="BFBFBF" w:themeFill="background1" w:themeFillShade="BF"/>
            <w:vAlign w:val="center"/>
          </w:tcPr>
          <w:p w14:paraId="3E26CDC1" w14:textId="77777777" w:rsidR="006A511D" w:rsidRPr="000016FA" w:rsidRDefault="006A511D" w:rsidP="00DA10A2">
            <w:pPr>
              <w:spacing w:after="0"/>
              <w:jc w:val="left"/>
              <w:rPr>
                <w:rFonts w:eastAsia="Times New Roman" w:cs="Calibri"/>
                <w:b/>
                <w:bCs/>
                <w:color w:val="000000"/>
                <w:lang w:eastAsia="hr-HR"/>
              </w:rPr>
            </w:pPr>
            <w:r w:rsidRPr="000016FA">
              <w:rPr>
                <w:rFonts w:eastAsia="Times New Roman" w:cs="Calibri"/>
                <w:b/>
                <w:bCs/>
                <w:color w:val="000000"/>
                <w:lang w:eastAsia="hr-HR"/>
              </w:rPr>
              <w:t>Električna energija</w:t>
            </w:r>
          </w:p>
        </w:tc>
        <w:tc>
          <w:tcPr>
            <w:tcW w:w="1559" w:type="dxa"/>
            <w:shd w:val="clear" w:color="auto" w:fill="F2F2F2" w:themeFill="background1" w:themeFillShade="F2"/>
            <w:vAlign w:val="center"/>
          </w:tcPr>
          <w:p w14:paraId="71B04698" w14:textId="77777777" w:rsidR="006A511D" w:rsidRPr="000016FA" w:rsidRDefault="006A511D" w:rsidP="00DA10A2">
            <w:pPr>
              <w:spacing w:after="0"/>
              <w:jc w:val="right"/>
              <w:rPr>
                <w:rFonts w:eastAsia="Times New Roman" w:cs="Calibri"/>
                <w:color w:val="000000"/>
                <w:lang w:eastAsia="hr-HR"/>
              </w:rPr>
            </w:pPr>
            <w:r w:rsidRPr="000016FA">
              <w:rPr>
                <w:rFonts w:eastAsia="Times New Roman" w:cs="Calibri"/>
                <w:color w:val="000000"/>
                <w:lang w:eastAsia="hr-HR"/>
              </w:rPr>
              <w:t>0,234</w:t>
            </w:r>
          </w:p>
        </w:tc>
      </w:tr>
      <w:tr w:rsidR="006A511D" w:rsidRPr="000016FA" w14:paraId="3721AF8A" w14:textId="77777777" w:rsidTr="00DA10A2">
        <w:trPr>
          <w:trHeight w:val="275"/>
          <w:jc w:val="center"/>
        </w:trPr>
        <w:tc>
          <w:tcPr>
            <w:tcW w:w="2122" w:type="dxa"/>
            <w:shd w:val="clear" w:color="auto" w:fill="BFBFBF" w:themeFill="background1" w:themeFillShade="BF"/>
            <w:vAlign w:val="center"/>
          </w:tcPr>
          <w:p w14:paraId="63CA4F4C" w14:textId="77777777" w:rsidR="006A511D" w:rsidRPr="000016FA" w:rsidRDefault="006A511D" w:rsidP="00DA10A2">
            <w:pPr>
              <w:spacing w:after="0"/>
              <w:jc w:val="left"/>
              <w:rPr>
                <w:rFonts w:eastAsia="Times New Roman" w:cs="Calibri"/>
                <w:b/>
                <w:bCs/>
                <w:color w:val="000000"/>
                <w:lang w:eastAsia="hr-HR"/>
              </w:rPr>
            </w:pPr>
            <w:r w:rsidRPr="000016FA">
              <w:rPr>
                <w:rFonts w:eastAsia="Times New Roman" w:cs="Calibri"/>
                <w:b/>
                <w:bCs/>
                <w:color w:val="000000"/>
                <w:lang w:eastAsia="hr-HR"/>
              </w:rPr>
              <w:t>Prirodni plin</w:t>
            </w:r>
          </w:p>
        </w:tc>
        <w:tc>
          <w:tcPr>
            <w:tcW w:w="1559" w:type="dxa"/>
            <w:shd w:val="clear" w:color="auto" w:fill="F2F2F2" w:themeFill="background1" w:themeFillShade="F2"/>
            <w:vAlign w:val="center"/>
          </w:tcPr>
          <w:p w14:paraId="63510B0C" w14:textId="77777777" w:rsidR="006A511D" w:rsidRPr="000016FA" w:rsidRDefault="006A511D" w:rsidP="00DA10A2">
            <w:pPr>
              <w:spacing w:after="0"/>
              <w:jc w:val="right"/>
              <w:rPr>
                <w:rFonts w:eastAsia="Times New Roman" w:cs="Calibri"/>
                <w:color w:val="000000"/>
                <w:lang w:eastAsia="hr-HR"/>
              </w:rPr>
            </w:pPr>
            <w:r w:rsidRPr="000016FA">
              <w:rPr>
                <w:rFonts w:eastAsia="Times New Roman" w:cs="Calibri"/>
                <w:color w:val="000000"/>
                <w:lang w:eastAsia="hr-HR"/>
              </w:rPr>
              <w:t>0,202</w:t>
            </w:r>
          </w:p>
        </w:tc>
      </w:tr>
      <w:tr w:rsidR="006A511D" w:rsidRPr="000016FA" w14:paraId="07118995" w14:textId="77777777" w:rsidTr="00DA10A2">
        <w:trPr>
          <w:trHeight w:val="275"/>
          <w:jc w:val="center"/>
        </w:trPr>
        <w:tc>
          <w:tcPr>
            <w:tcW w:w="2122" w:type="dxa"/>
            <w:shd w:val="clear" w:color="auto" w:fill="BFBFBF" w:themeFill="background1" w:themeFillShade="BF"/>
            <w:vAlign w:val="center"/>
          </w:tcPr>
          <w:p w14:paraId="2258155B" w14:textId="77777777" w:rsidR="006A511D" w:rsidRPr="000016FA" w:rsidRDefault="006A511D" w:rsidP="00DA10A2">
            <w:pPr>
              <w:spacing w:after="0"/>
              <w:jc w:val="left"/>
              <w:rPr>
                <w:rFonts w:eastAsia="Times New Roman" w:cs="Calibri"/>
                <w:b/>
                <w:bCs/>
                <w:color w:val="000000"/>
                <w:lang w:eastAsia="hr-HR"/>
              </w:rPr>
            </w:pPr>
            <w:r w:rsidRPr="000016FA">
              <w:rPr>
                <w:rFonts w:eastAsia="Times New Roman" w:cs="Calibri"/>
                <w:b/>
                <w:bCs/>
                <w:color w:val="000000"/>
                <w:lang w:eastAsia="hr-HR"/>
              </w:rPr>
              <w:t>Loživo ulje</w:t>
            </w:r>
          </w:p>
        </w:tc>
        <w:tc>
          <w:tcPr>
            <w:tcW w:w="1559" w:type="dxa"/>
            <w:shd w:val="clear" w:color="auto" w:fill="F2F2F2" w:themeFill="background1" w:themeFillShade="F2"/>
            <w:vAlign w:val="center"/>
          </w:tcPr>
          <w:p w14:paraId="2837FDD5" w14:textId="77777777" w:rsidR="006A511D" w:rsidRPr="000016FA" w:rsidRDefault="006A511D" w:rsidP="00DA10A2">
            <w:pPr>
              <w:spacing w:after="0"/>
              <w:jc w:val="right"/>
              <w:rPr>
                <w:rFonts w:eastAsia="Times New Roman" w:cs="Calibri"/>
                <w:color w:val="000000"/>
                <w:lang w:eastAsia="hr-HR"/>
              </w:rPr>
            </w:pPr>
            <w:r w:rsidRPr="000016FA">
              <w:rPr>
                <w:rFonts w:eastAsia="Times New Roman" w:cs="Calibri"/>
                <w:color w:val="000000"/>
                <w:lang w:eastAsia="hr-HR"/>
              </w:rPr>
              <w:t>0,276</w:t>
            </w:r>
          </w:p>
        </w:tc>
      </w:tr>
      <w:tr w:rsidR="006A511D" w:rsidRPr="000016FA" w14:paraId="35042F8B" w14:textId="77777777" w:rsidTr="00DA10A2">
        <w:trPr>
          <w:trHeight w:val="109"/>
          <w:jc w:val="center"/>
        </w:trPr>
        <w:tc>
          <w:tcPr>
            <w:tcW w:w="2122" w:type="dxa"/>
            <w:shd w:val="clear" w:color="auto" w:fill="BFBFBF" w:themeFill="background1" w:themeFillShade="BF"/>
            <w:vAlign w:val="center"/>
          </w:tcPr>
          <w:p w14:paraId="46D7CB41" w14:textId="77777777" w:rsidR="006A511D" w:rsidRPr="000016FA" w:rsidRDefault="006A511D" w:rsidP="00DA10A2">
            <w:pPr>
              <w:spacing w:after="0"/>
              <w:jc w:val="left"/>
              <w:rPr>
                <w:rFonts w:eastAsia="Times New Roman" w:cs="Calibri"/>
                <w:b/>
                <w:bCs/>
                <w:color w:val="000000"/>
                <w:lang w:eastAsia="hr-HR"/>
              </w:rPr>
            </w:pPr>
            <w:r w:rsidRPr="000016FA">
              <w:rPr>
                <w:rFonts w:eastAsia="Times New Roman" w:cs="Calibri"/>
                <w:b/>
                <w:bCs/>
                <w:color w:val="000000"/>
                <w:lang w:eastAsia="hr-HR"/>
              </w:rPr>
              <w:t>UNP</w:t>
            </w:r>
          </w:p>
        </w:tc>
        <w:tc>
          <w:tcPr>
            <w:tcW w:w="1559" w:type="dxa"/>
            <w:shd w:val="clear" w:color="auto" w:fill="F2F2F2" w:themeFill="background1" w:themeFillShade="F2"/>
            <w:vAlign w:val="center"/>
          </w:tcPr>
          <w:p w14:paraId="5F9D6A4F" w14:textId="77777777" w:rsidR="006A511D" w:rsidRPr="000016FA" w:rsidRDefault="006A511D" w:rsidP="00DA10A2">
            <w:pPr>
              <w:spacing w:after="0"/>
              <w:jc w:val="right"/>
              <w:rPr>
                <w:rFonts w:eastAsia="Times New Roman" w:cs="Calibri"/>
                <w:color w:val="000000"/>
                <w:lang w:eastAsia="hr-HR"/>
              </w:rPr>
            </w:pPr>
            <w:r w:rsidRPr="000016FA">
              <w:rPr>
                <w:rFonts w:eastAsia="Times New Roman" w:cs="Calibri"/>
                <w:color w:val="000000"/>
                <w:lang w:eastAsia="hr-HR"/>
              </w:rPr>
              <w:t>0,227</w:t>
            </w:r>
          </w:p>
        </w:tc>
      </w:tr>
      <w:tr w:rsidR="006A511D" w:rsidRPr="000016FA" w14:paraId="428F8043" w14:textId="77777777" w:rsidTr="00DA10A2">
        <w:trPr>
          <w:trHeight w:val="227"/>
          <w:jc w:val="center"/>
        </w:trPr>
        <w:tc>
          <w:tcPr>
            <w:tcW w:w="2122" w:type="dxa"/>
            <w:shd w:val="clear" w:color="auto" w:fill="BFBFBF" w:themeFill="background1" w:themeFillShade="BF"/>
            <w:vAlign w:val="center"/>
          </w:tcPr>
          <w:p w14:paraId="7CA0AEF9" w14:textId="77777777" w:rsidR="006A511D" w:rsidRPr="000016FA" w:rsidRDefault="006A511D" w:rsidP="00DA10A2">
            <w:pPr>
              <w:spacing w:after="0"/>
              <w:jc w:val="left"/>
              <w:rPr>
                <w:rFonts w:eastAsia="Times New Roman" w:cs="Calibri"/>
                <w:b/>
                <w:bCs/>
                <w:color w:val="000000"/>
                <w:lang w:eastAsia="hr-HR"/>
              </w:rPr>
            </w:pPr>
            <w:r w:rsidRPr="000016FA">
              <w:rPr>
                <w:rFonts w:eastAsia="Times New Roman" w:cs="Calibri"/>
                <w:b/>
                <w:bCs/>
                <w:color w:val="000000"/>
                <w:lang w:eastAsia="hr-HR"/>
              </w:rPr>
              <w:t>Benzin</w:t>
            </w:r>
          </w:p>
        </w:tc>
        <w:tc>
          <w:tcPr>
            <w:tcW w:w="1559" w:type="dxa"/>
            <w:shd w:val="clear" w:color="auto" w:fill="F2F2F2" w:themeFill="background1" w:themeFillShade="F2"/>
            <w:vAlign w:val="center"/>
          </w:tcPr>
          <w:p w14:paraId="3B659199" w14:textId="77777777" w:rsidR="006A511D" w:rsidRPr="000016FA" w:rsidRDefault="006A511D" w:rsidP="00DA10A2">
            <w:pPr>
              <w:spacing w:after="0"/>
              <w:jc w:val="right"/>
              <w:rPr>
                <w:rFonts w:eastAsia="Times New Roman" w:cs="Calibri"/>
                <w:color w:val="000000"/>
                <w:lang w:eastAsia="hr-HR"/>
              </w:rPr>
            </w:pPr>
            <w:r w:rsidRPr="000016FA">
              <w:rPr>
                <w:rFonts w:eastAsia="Times New Roman" w:cs="Calibri"/>
                <w:color w:val="000000"/>
                <w:lang w:eastAsia="hr-HR"/>
              </w:rPr>
              <w:t>0,249</w:t>
            </w:r>
          </w:p>
        </w:tc>
      </w:tr>
      <w:tr w:rsidR="006A511D" w:rsidRPr="000016FA" w14:paraId="440C61BF" w14:textId="77777777" w:rsidTr="00DA10A2">
        <w:trPr>
          <w:trHeight w:val="203"/>
          <w:jc w:val="center"/>
        </w:trPr>
        <w:tc>
          <w:tcPr>
            <w:tcW w:w="2122" w:type="dxa"/>
            <w:shd w:val="clear" w:color="auto" w:fill="BFBFBF" w:themeFill="background1" w:themeFillShade="BF"/>
            <w:vAlign w:val="center"/>
          </w:tcPr>
          <w:p w14:paraId="1638507A" w14:textId="77777777" w:rsidR="006A511D" w:rsidRPr="000016FA" w:rsidRDefault="006A511D" w:rsidP="00DA10A2">
            <w:pPr>
              <w:spacing w:after="0"/>
              <w:jc w:val="left"/>
              <w:rPr>
                <w:rFonts w:eastAsia="Times New Roman" w:cs="Calibri"/>
                <w:b/>
                <w:bCs/>
                <w:color w:val="000000"/>
                <w:lang w:eastAsia="hr-HR"/>
              </w:rPr>
            </w:pPr>
            <w:r w:rsidRPr="000016FA">
              <w:rPr>
                <w:rFonts w:eastAsia="Times New Roman" w:cs="Calibri"/>
                <w:b/>
                <w:bCs/>
                <w:color w:val="000000"/>
                <w:lang w:eastAsia="hr-HR"/>
              </w:rPr>
              <w:t>Dizel</w:t>
            </w:r>
          </w:p>
        </w:tc>
        <w:tc>
          <w:tcPr>
            <w:tcW w:w="1559" w:type="dxa"/>
            <w:shd w:val="clear" w:color="auto" w:fill="F2F2F2" w:themeFill="background1" w:themeFillShade="F2"/>
            <w:vAlign w:val="center"/>
          </w:tcPr>
          <w:p w14:paraId="09740C66" w14:textId="77777777" w:rsidR="006A511D" w:rsidRPr="000016FA" w:rsidRDefault="006A511D" w:rsidP="00DA10A2">
            <w:pPr>
              <w:spacing w:after="0"/>
              <w:jc w:val="right"/>
              <w:rPr>
                <w:rFonts w:eastAsia="Times New Roman" w:cs="Calibri"/>
                <w:color w:val="000000"/>
                <w:lang w:eastAsia="hr-HR"/>
              </w:rPr>
            </w:pPr>
            <w:r w:rsidRPr="000016FA">
              <w:rPr>
                <w:rFonts w:eastAsia="Times New Roman" w:cs="Calibri"/>
                <w:color w:val="000000"/>
                <w:lang w:eastAsia="hr-HR"/>
              </w:rPr>
              <w:t>0,267</w:t>
            </w:r>
          </w:p>
        </w:tc>
      </w:tr>
      <w:tr w:rsidR="006A511D" w:rsidRPr="006D7A37" w14:paraId="3D57BF32" w14:textId="77777777" w:rsidTr="00DA10A2">
        <w:trPr>
          <w:trHeight w:val="179"/>
          <w:jc w:val="center"/>
        </w:trPr>
        <w:tc>
          <w:tcPr>
            <w:tcW w:w="2122" w:type="dxa"/>
            <w:shd w:val="clear" w:color="auto" w:fill="BFBFBF" w:themeFill="background1" w:themeFillShade="BF"/>
            <w:vAlign w:val="center"/>
          </w:tcPr>
          <w:p w14:paraId="2A0EBB2C" w14:textId="77777777" w:rsidR="006A511D" w:rsidRPr="000016FA" w:rsidRDefault="006A511D" w:rsidP="00DA10A2">
            <w:pPr>
              <w:spacing w:after="0"/>
              <w:jc w:val="left"/>
              <w:rPr>
                <w:rFonts w:eastAsia="Times New Roman" w:cs="Calibri"/>
                <w:b/>
                <w:bCs/>
                <w:color w:val="000000"/>
                <w:lang w:eastAsia="hr-HR"/>
              </w:rPr>
            </w:pPr>
            <w:r w:rsidRPr="000016FA">
              <w:rPr>
                <w:rFonts w:eastAsia="Times New Roman" w:cs="Calibri"/>
                <w:b/>
                <w:bCs/>
                <w:color w:val="000000"/>
                <w:lang w:eastAsia="hr-HR"/>
              </w:rPr>
              <w:t>Ogrjevno drvo</w:t>
            </w:r>
          </w:p>
        </w:tc>
        <w:tc>
          <w:tcPr>
            <w:tcW w:w="1559" w:type="dxa"/>
            <w:shd w:val="clear" w:color="auto" w:fill="F2F2F2" w:themeFill="background1" w:themeFillShade="F2"/>
            <w:vAlign w:val="center"/>
          </w:tcPr>
          <w:p w14:paraId="122F5836" w14:textId="77777777" w:rsidR="006A511D" w:rsidRPr="000016FA" w:rsidRDefault="006A511D" w:rsidP="00DA10A2">
            <w:pPr>
              <w:spacing w:after="0"/>
              <w:jc w:val="right"/>
              <w:rPr>
                <w:rFonts w:eastAsia="Times New Roman" w:cs="Calibri"/>
                <w:color w:val="000000"/>
                <w:lang w:eastAsia="hr-HR"/>
              </w:rPr>
            </w:pPr>
            <w:r w:rsidRPr="000016FA">
              <w:rPr>
                <w:rFonts w:eastAsia="Times New Roman" w:cs="Calibri"/>
                <w:color w:val="000000"/>
                <w:lang w:eastAsia="hr-HR"/>
              </w:rPr>
              <w:t>0,000</w:t>
            </w:r>
          </w:p>
        </w:tc>
      </w:tr>
    </w:tbl>
    <w:p w14:paraId="0FA92D1E" w14:textId="77777777" w:rsidR="006A511D" w:rsidRPr="006D7A37" w:rsidRDefault="006A511D" w:rsidP="006A511D">
      <w:pPr>
        <w:rPr>
          <w:highlight w:val="yellow"/>
        </w:rPr>
        <w:sectPr w:rsidR="006A511D" w:rsidRPr="006D7A37" w:rsidSect="00E023F7">
          <w:headerReference w:type="even" r:id="rId19"/>
          <w:headerReference w:type="default" r:id="rId20"/>
          <w:footerReference w:type="default" r:id="rId21"/>
          <w:headerReference w:type="first" r:id="rId22"/>
          <w:pgSz w:w="11906" w:h="16838"/>
          <w:pgMar w:top="1440" w:right="1440" w:bottom="1440" w:left="1440" w:header="708" w:footer="708" w:gutter="0"/>
          <w:pgNumType w:start="1"/>
          <w:cols w:space="708"/>
          <w:docGrid w:linePitch="360"/>
        </w:sectPr>
      </w:pPr>
    </w:p>
    <w:p w14:paraId="1773EEA5" w14:textId="49457A7F" w:rsidR="00A15845" w:rsidRPr="000016FA" w:rsidRDefault="00B3199E" w:rsidP="00FF54B3">
      <w:pPr>
        <w:pStyle w:val="Naslov1"/>
      </w:pPr>
      <w:bookmarkStart w:id="14" w:name="_Toc62717058"/>
      <w:r w:rsidRPr="000016FA">
        <w:lastRenderedPageBreak/>
        <w:t>Potrošnja energije i emisije CO</w:t>
      </w:r>
      <w:r w:rsidRPr="000016FA">
        <w:rPr>
          <w:vertAlign w:val="subscript"/>
        </w:rPr>
        <w:t>2</w:t>
      </w:r>
      <w:r w:rsidRPr="000016FA">
        <w:t xml:space="preserve"> u 201</w:t>
      </w:r>
      <w:r w:rsidR="006E2BFB" w:rsidRPr="000016FA">
        <w:t>4</w:t>
      </w:r>
      <w:r w:rsidRPr="000016FA">
        <w:t>. godini</w:t>
      </w:r>
      <w:bookmarkEnd w:id="14"/>
    </w:p>
    <w:p w14:paraId="5596F2DA" w14:textId="65A9A719" w:rsidR="00621F7D" w:rsidRPr="000016FA" w:rsidRDefault="00621F7D" w:rsidP="00D8347C">
      <w:r w:rsidRPr="000016FA">
        <w:fldChar w:fldCharType="begin"/>
      </w:r>
      <w:r w:rsidRPr="000016FA">
        <w:instrText xml:space="preserve"> REF _Ref508790462 \h  \* MERGEFORMAT </w:instrText>
      </w:r>
      <w:r w:rsidRPr="000016FA">
        <w:fldChar w:fldCharType="separate"/>
      </w:r>
      <w:r w:rsidR="00527652" w:rsidRPr="00527652">
        <w:t>Tablica 2</w:t>
      </w:r>
      <w:r w:rsidRPr="000016FA">
        <w:fldChar w:fldCharType="end"/>
      </w:r>
      <w:r w:rsidRPr="000016FA">
        <w:t xml:space="preserve"> prikazuj</w:t>
      </w:r>
      <w:r w:rsidR="00F74827" w:rsidRPr="000016FA">
        <w:t>e</w:t>
      </w:r>
      <w:r w:rsidRPr="000016FA">
        <w:t xml:space="preserve"> </w:t>
      </w:r>
      <w:r w:rsidR="007A1E81" w:rsidRPr="000016FA">
        <w:t>p</w:t>
      </w:r>
      <w:r w:rsidR="00436D4D" w:rsidRPr="000016FA">
        <w:t>otrošnj</w:t>
      </w:r>
      <w:r w:rsidR="007A1E81" w:rsidRPr="000016FA">
        <w:t>u</w:t>
      </w:r>
      <w:r w:rsidR="00436D4D" w:rsidRPr="000016FA">
        <w:t xml:space="preserve"> energije</w:t>
      </w:r>
      <w:r w:rsidR="00F74827" w:rsidRPr="000016FA">
        <w:t xml:space="preserve"> </w:t>
      </w:r>
      <w:r w:rsidR="00436D4D" w:rsidRPr="000016FA">
        <w:t>po sektorima</w:t>
      </w:r>
      <w:r w:rsidR="006A511D" w:rsidRPr="000016FA">
        <w:t xml:space="preserve"> i podsektorima</w:t>
      </w:r>
      <w:r w:rsidR="00C753D9" w:rsidRPr="000016FA">
        <w:t xml:space="preserve">, a </w:t>
      </w:r>
      <w:r w:rsidR="00C753D9" w:rsidRPr="000016FA">
        <w:fldChar w:fldCharType="begin"/>
      </w:r>
      <w:r w:rsidR="00C753D9" w:rsidRPr="000016FA">
        <w:instrText xml:space="preserve"> REF _Ref25577181 \h </w:instrText>
      </w:r>
      <w:r w:rsidR="00D8347C" w:rsidRPr="000016FA">
        <w:instrText xml:space="preserve"> \* MERGEFORMAT </w:instrText>
      </w:r>
      <w:r w:rsidR="00C753D9" w:rsidRPr="000016FA">
        <w:fldChar w:fldCharType="separate"/>
      </w:r>
      <w:r w:rsidR="00527652" w:rsidRPr="00CA50C4">
        <w:t xml:space="preserve">Tablica </w:t>
      </w:r>
      <w:r w:rsidR="00527652">
        <w:rPr>
          <w:noProof/>
        </w:rPr>
        <w:t>3</w:t>
      </w:r>
      <w:r w:rsidR="00C753D9" w:rsidRPr="000016FA">
        <w:fldChar w:fldCharType="end"/>
      </w:r>
      <w:r w:rsidR="00C753D9" w:rsidRPr="000016FA">
        <w:t xml:space="preserve"> emisije CO</w:t>
      </w:r>
      <w:r w:rsidR="00C753D9" w:rsidRPr="000016FA">
        <w:rPr>
          <w:vertAlign w:val="subscript"/>
        </w:rPr>
        <w:t>2</w:t>
      </w:r>
      <w:r w:rsidR="007637DB" w:rsidRPr="000016FA">
        <w:t xml:space="preserve"> 201</w:t>
      </w:r>
      <w:r w:rsidR="00173FD0" w:rsidRPr="000016FA">
        <w:t>4</w:t>
      </w:r>
      <w:r w:rsidR="007A1E81" w:rsidRPr="000016FA">
        <w:t>.</w:t>
      </w:r>
      <w:r w:rsidR="007637DB" w:rsidRPr="000016FA">
        <w:t xml:space="preserve"> godin</w:t>
      </w:r>
      <w:r w:rsidR="006A511D" w:rsidRPr="000016FA">
        <w:t>e</w:t>
      </w:r>
      <w:r w:rsidR="00C753D9" w:rsidRPr="000016FA">
        <w:t>.</w:t>
      </w:r>
    </w:p>
    <w:p w14:paraId="1AEF76E8" w14:textId="6DCAF1FB" w:rsidR="00621F7D" w:rsidRPr="00CA50C4" w:rsidRDefault="00621F7D" w:rsidP="00D63B85">
      <w:pPr>
        <w:pStyle w:val="Opisslike"/>
        <w:spacing w:line="276" w:lineRule="auto"/>
        <w:rPr>
          <w:szCs w:val="22"/>
        </w:rPr>
      </w:pPr>
      <w:bookmarkStart w:id="15" w:name="_Ref508790462"/>
      <w:bookmarkStart w:id="16" w:name="_Toc62717026"/>
      <w:r w:rsidRPr="00CA50C4">
        <w:rPr>
          <w:szCs w:val="22"/>
        </w:rPr>
        <w:t xml:space="preserve">Tablica </w:t>
      </w:r>
      <w:r w:rsidRPr="00CA50C4">
        <w:rPr>
          <w:szCs w:val="22"/>
        </w:rPr>
        <w:fldChar w:fldCharType="begin"/>
      </w:r>
      <w:r w:rsidRPr="00CA50C4">
        <w:rPr>
          <w:szCs w:val="22"/>
        </w:rPr>
        <w:instrText xml:space="preserve"> SEQ Tablica \* ARABIC </w:instrText>
      </w:r>
      <w:r w:rsidRPr="00CA50C4">
        <w:rPr>
          <w:szCs w:val="22"/>
        </w:rPr>
        <w:fldChar w:fldCharType="separate"/>
      </w:r>
      <w:r w:rsidR="00527652">
        <w:rPr>
          <w:noProof/>
          <w:szCs w:val="22"/>
        </w:rPr>
        <w:t>2</w:t>
      </w:r>
      <w:r w:rsidRPr="00CA50C4">
        <w:rPr>
          <w:szCs w:val="22"/>
        </w:rPr>
        <w:fldChar w:fldCharType="end"/>
      </w:r>
      <w:bookmarkEnd w:id="15"/>
      <w:r w:rsidRPr="00CA50C4">
        <w:rPr>
          <w:szCs w:val="22"/>
        </w:rPr>
        <w:t xml:space="preserve"> </w:t>
      </w:r>
      <w:r w:rsidR="007A1E81" w:rsidRPr="00CA50C4">
        <w:rPr>
          <w:szCs w:val="22"/>
        </w:rPr>
        <w:t>Potrošnja energije</w:t>
      </w:r>
      <w:r w:rsidR="00AF2F01" w:rsidRPr="00CA50C4">
        <w:rPr>
          <w:szCs w:val="22"/>
        </w:rPr>
        <w:t xml:space="preserve"> po sektorima</w:t>
      </w:r>
      <w:bookmarkEnd w:id="1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334"/>
        <w:gridCol w:w="1263"/>
        <w:gridCol w:w="1310"/>
        <w:gridCol w:w="2108"/>
        <w:gridCol w:w="1231"/>
        <w:gridCol w:w="1231"/>
        <w:gridCol w:w="1100"/>
        <w:gridCol w:w="1361"/>
      </w:tblGrid>
      <w:tr w:rsidR="00FE6A8A" w:rsidRPr="00CA50C4" w14:paraId="4FA4F1C2" w14:textId="77777777" w:rsidTr="006E2BFB">
        <w:trPr>
          <w:trHeight w:val="345"/>
        </w:trPr>
        <w:tc>
          <w:tcPr>
            <w:tcW w:w="1515" w:type="pct"/>
            <w:vMerge w:val="restart"/>
            <w:shd w:val="clear" w:color="auto" w:fill="808080" w:themeFill="background1" w:themeFillShade="80"/>
            <w:noWrap/>
            <w:vAlign w:val="center"/>
            <w:hideMark/>
          </w:tcPr>
          <w:p w14:paraId="0510795D" w14:textId="77777777" w:rsidR="00FE6A8A" w:rsidRPr="00CA50C4" w:rsidRDefault="00FE6A8A" w:rsidP="00252E47">
            <w:pPr>
              <w:spacing w:after="0"/>
              <w:rPr>
                <w:color w:val="FFFFFF" w:themeColor="background1"/>
                <w:szCs w:val="22"/>
              </w:rPr>
            </w:pPr>
            <w:bookmarkStart w:id="17" w:name="_Hlk25575213"/>
            <w:r w:rsidRPr="00CA50C4">
              <w:rPr>
                <w:rFonts w:eastAsia="Times New Roman"/>
                <w:b/>
                <w:bCs/>
                <w:color w:val="FFFFFF" w:themeColor="background1"/>
                <w:szCs w:val="22"/>
                <w:lang w:eastAsia="hr-HR"/>
              </w:rPr>
              <w:t>Sektor</w:t>
            </w:r>
          </w:p>
        </w:tc>
        <w:tc>
          <w:tcPr>
            <w:tcW w:w="3485" w:type="pct"/>
            <w:gridSpan w:val="7"/>
            <w:shd w:val="clear" w:color="auto" w:fill="808080" w:themeFill="background1" w:themeFillShade="80"/>
          </w:tcPr>
          <w:p w14:paraId="640C8707" w14:textId="230DE6AA" w:rsidR="00FE6A8A" w:rsidRPr="00CA50C4" w:rsidRDefault="00FE6A8A" w:rsidP="00252E47">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Potrošnja energije [MWh]</w:t>
            </w:r>
          </w:p>
        </w:tc>
      </w:tr>
      <w:tr w:rsidR="006E2BFB" w:rsidRPr="00CA50C4" w14:paraId="4E5D526F" w14:textId="77777777" w:rsidTr="00D64C30">
        <w:trPr>
          <w:trHeight w:val="300"/>
        </w:trPr>
        <w:tc>
          <w:tcPr>
            <w:tcW w:w="1515" w:type="pct"/>
            <w:vMerge/>
            <w:shd w:val="clear" w:color="auto" w:fill="808080" w:themeFill="background1" w:themeFillShade="80"/>
            <w:vAlign w:val="center"/>
          </w:tcPr>
          <w:p w14:paraId="5E5FFB96" w14:textId="77777777" w:rsidR="006E2BFB" w:rsidRPr="00CA50C4" w:rsidRDefault="006E2BFB" w:rsidP="00FE6A8A">
            <w:pPr>
              <w:spacing w:after="0"/>
              <w:jc w:val="center"/>
              <w:rPr>
                <w:rFonts w:eastAsia="Times New Roman"/>
                <w:bCs/>
                <w:color w:val="FFFFFF" w:themeColor="background1"/>
                <w:szCs w:val="22"/>
                <w:lang w:eastAsia="hr-HR"/>
              </w:rPr>
            </w:pPr>
          </w:p>
        </w:tc>
        <w:tc>
          <w:tcPr>
            <w:tcW w:w="442" w:type="pct"/>
            <w:shd w:val="clear" w:color="auto" w:fill="808080" w:themeFill="background1" w:themeFillShade="80"/>
            <w:vAlign w:val="center"/>
          </w:tcPr>
          <w:p w14:paraId="7353C00B" w14:textId="2AF64960" w:rsidR="006E2BFB" w:rsidRPr="00CA50C4" w:rsidRDefault="006E2BFB"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Električna energija</w:t>
            </w:r>
          </w:p>
        </w:tc>
        <w:tc>
          <w:tcPr>
            <w:tcW w:w="459" w:type="pct"/>
            <w:shd w:val="clear" w:color="auto" w:fill="808080" w:themeFill="background1" w:themeFillShade="80"/>
            <w:noWrap/>
            <w:vAlign w:val="center"/>
          </w:tcPr>
          <w:p w14:paraId="6EFB5FE7" w14:textId="27E323C2" w:rsidR="006E2BFB" w:rsidRPr="00CA50C4" w:rsidRDefault="006E2BFB" w:rsidP="00D64C30">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Loživo ulje</w:t>
            </w:r>
          </w:p>
        </w:tc>
        <w:tc>
          <w:tcPr>
            <w:tcW w:w="861" w:type="pct"/>
            <w:shd w:val="clear" w:color="auto" w:fill="808080" w:themeFill="background1" w:themeFillShade="80"/>
            <w:vAlign w:val="center"/>
          </w:tcPr>
          <w:p w14:paraId="7CBD0A8A" w14:textId="0CC3F773" w:rsidR="006E2BFB" w:rsidRPr="00CA50C4" w:rsidRDefault="006E2BFB"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Biomasa (ogrjevno drvo, peleti, sječka, briketi)</w:t>
            </w:r>
          </w:p>
        </w:tc>
        <w:tc>
          <w:tcPr>
            <w:tcW w:w="431" w:type="pct"/>
            <w:shd w:val="clear" w:color="auto" w:fill="808080" w:themeFill="background1" w:themeFillShade="80"/>
            <w:vAlign w:val="center"/>
          </w:tcPr>
          <w:p w14:paraId="18FAFFDC" w14:textId="6EC3D30A" w:rsidR="006E2BFB" w:rsidRPr="00CA50C4" w:rsidRDefault="006E2BFB"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Dizel</w:t>
            </w:r>
          </w:p>
        </w:tc>
        <w:tc>
          <w:tcPr>
            <w:tcW w:w="431" w:type="pct"/>
            <w:shd w:val="clear" w:color="auto" w:fill="808080" w:themeFill="background1" w:themeFillShade="80"/>
            <w:vAlign w:val="center"/>
          </w:tcPr>
          <w:p w14:paraId="35F0B272" w14:textId="69841779" w:rsidR="006E2BFB" w:rsidRPr="00CA50C4" w:rsidRDefault="006E2BFB"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Benzin</w:t>
            </w:r>
          </w:p>
        </w:tc>
        <w:tc>
          <w:tcPr>
            <w:tcW w:w="385" w:type="pct"/>
            <w:shd w:val="clear" w:color="auto" w:fill="808080" w:themeFill="background1" w:themeFillShade="80"/>
            <w:vAlign w:val="center"/>
          </w:tcPr>
          <w:p w14:paraId="25AA4D5B" w14:textId="0B856C14" w:rsidR="006E2BFB" w:rsidRPr="00CA50C4" w:rsidRDefault="006E2BFB"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UNP</w:t>
            </w:r>
          </w:p>
        </w:tc>
        <w:tc>
          <w:tcPr>
            <w:tcW w:w="476" w:type="pct"/>
            <w:shd w:val="clear" w:color="auto" w:fill="808080" w:themeFill="background1" w:themeFillShade="80"/>
            <w:vAlign w:val="center"/>
          </w:tcPr>
          <w:p w14:paraId="62360B53" w14:textId="188FFD0E" w:rsidR="006E2BFB" w:rsidRPr="00CA50C4" w:rsidRDefault="006E2BFB"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Ukupno</w:t>
            </w:r>
          </w:p>
        </w:tc>
      </w:tr>
      <w:tr w:rsidR="00FE6A8A" w:rsidRPr="00CA50C4" w14:paraId="5199FA8A" w14:textId="77777777" w:rsidTr="006E2BFB">
        <w:trPr>
          <w:trHeight w:val="300"/>
        </w:trPr>
        <w:tc>
          <w:tcPr>
            <w:tcW w:w="5000" w:type="pct"/>
            <w:gridSpan w:val="8"/>
            <w:shd w:val="clear" w:color="auto" w:fill="808080" w:themeFill="background1" w:themeFillShade="80"/>
            <w:noWrap/>
            <w:vAlign w:val="center"/>
          </w:tcPr>
          <w:p w14:paraId="6E4469C1" w14:textId="03482357" w:rsidR="00FE6A8A" w:rsidRPr="00CA50C4" w:rsidRDefault="00FE6A8A" w:rsidP="00FE6A8A">
            <w:pPr>
              <w:spacing w:after="0"/>
              <w:jc w:val="left"/>
              <w:rPr>
                <w:rFonts w:cs="Calibri"/>
                <w:b/>
                <w:color w:val="FFFFFF" w:themeColor="background1"/>
                <w:szCs w:val="22"/>
              </w:rPr>
            </w:pPr>
            <w:r w:rsidRPr="00CA50C4">
              <w:rPr>
                <w:rFonts w:eastAsia="Times New Roman"/>
                <w:b/>
                <w:color w:val="FFFFFF" w:themeColor="background1"/>
                <w:szCs w:val="22"/>
                <w:lang w:eastAsia="hr-HR"/>
              </w:rPr>
              <w:t>Zgradarstvo</w:t>
            </w:r>
          </w:p>
        </w:tc>
      </w:tr>
      <w:tr w:rsidR="006E2BFB" w:rsidRPr="00CA50C4" w14:paraId="18C34F45" w14:textId="77777777" w:rsidTr="006E2BFB">
        <w:trPr>
          <w:trHeight w:val="300"/>
        </w:trPr>
        <w:tc>
          <w:tcPr>
            <w:tcW w:w="1515" w:type="pct"/>
            <w:shd w:val="clear" w:color="auto" w:fill="BFBFBF" w:themeFill="background1" w:themeFillShade="BF"/>
            <w:noWrap/>
            <w:vAlign w:val="center"/>
            <w:hideMark/>
          </w:tcPr>
          <w:p w14:paraId="16CAD50D" w14:textId="19DC13BC" w:rsidR="006E2BFB" w:rsidRPr="00CA50C4" w:rsidRDefault="006E2BFB" w:rsidP="00FE6A8A">
            <w:pPr>
              <w:spacing w:after="0"/>
              <w:jc w:val="left"/>
              <w:rPr>
                <w:rFonts w:eastAsia="Times New Roman"/>
                <w:b/>
                <w:color w:val="000000"/>
                <w:szCs w:val="22"/>
                <w:lang w:eastAsia="hr-HR"/>
              </w:rPr>
            </w:pPr>
            <w:r w:rsidRPr="00CA50C4">
              <w:rPr>
                <w:rFonts w:eastAsia="Times New Roman"/>
                <w:b/>
                <w:color w:val="000000"/>
                <w:szCs w:val="22"/>
                <w:lang w:eastAsia="hr-HR"/>
              </w:rPr>
              <w:t xml:space="preserve">Zgrade u vlasništvu </w:t>
            </w:r>
            <w:r w:rsidR="001C4922" w:rsidRPr="00CA50C4">
              <w:rPr>
                <w:rFonts w:eastAsia="Times New Roman"/>
                <w:b/>
                <w:color w:val="000000"/>
                <w:szCs w:val="22"/>
                <w:lang w:eastAsia="hr-HR"/>
              </w:rPr>
              <w:t>Općine</w:t>
            </w:r>
          </w:p>
        </w:tc>
        <w:tc>
          <w:tcPr>
            <w:tcW w:w="442" w:type="pct"/>
            <w:shd w:val="clear" w:color="auto" w:fill="F2F2F2" w:themeFill="background1" w:themeFillShade="F2"/>
            <w:vAlign w:val="center"/>
          </w:tcPr>
          <w:p w14:paraId="00682085" w14:textId="1E82FA36" w:rsidR="006E2BFB" w:rsidRPr="00CA50C4" w:rsidRDefault="006E2BFB" w:rsidP="00FE6A8A">
            <w:pPr>
              <w:spacing w:after="0"/>
              <w:jc w:val="right"/>
              <w:rPr>
                <w:b/>
                <w:szCs w:val="22"/>
              </w:rPr>
            </w:pPr>
            <w:r w:rsidRPr="00CA50C4">
              <w:rPr>
                <w:rFonts w:cs="Calibri"/>
                <w:color w:val="000000"/>
                <w:szCs w:val="22"/>
              </w:rPr>
              <w:t>578,44</w:t>
            </w:r>
          </w:p>
        </w:tc>
        <w:tc>
          <w:tcPr>
            <w:tcW w:w="459" w:type="pct"/>
            <w:shd w:val="clear" w:color="auto" w:fill="F2F2F2" w:themeFill="background1" w:themeFillShade="F2"/>
            <w:noWrap/>
            <w:vAlign w:val="center"/>
            <w:hideMark/>
          </w:tcPr>
          <w:p w14:paraId="78FE1005" w14:textId="65227182" w:rsidR="006E2BFB" w:rsidRPr="00CA50C4" w:rsidRDefault="006E2BFB" w:rsidP="00FE6A8A">
            <w:pPr>
              <w:spacing w:after="0"/>
              <w:jc w:val="right"/>
              <w:rPr>
                <w:b/>
                <w:szCs w:val="22"/>
              </w:rPr>
            </w:pPr>
            <w:r w:rsidRPr="00CA50C4">
              <w:rPr>
                <w:rFonts w:cs="Calibri"/>
                <w:color w:val="000000"/>
                <w:szCs w:val="22"/>
              </w:rPr>
              <w:t>1.070,42</w:t>
            </w:r>
          </w:p>
        </w:tc>
        <w:tc>
          <w:tcPr>
            <w:tcW w:w="861" w:type="pct"/>
            <w:shd w:val="clear" w:color="auto" w:fill="F2F2F2" w:themeFill="background1" w:themeFillShade="F2"/>
            <w:vAlign w:val="center"/>
          </w:tcPr>
          <w:p w14:paraId="1E57AD5B" w14:textId="56C90CD2" w:rsidR="006E2BFB" w:rsidRPr="00CA50C4" w:rsidRDefault="006E2BFB" w:rsidP="00FE6A8A">
            <w:pPr>
              <w:spacing w:after="0"/>
              <w:jc w:val="right"/>
              <w:rPr>
                <w:rFonts w:cs="Calibri"/>
                <w:color w:val="000000"/>
                <w:szCs w:val="22"/>
              </w:rPr>
            </w:pPr>
            <w:r w:rsidRPr="00CA50C4">
              <w:rPr>
                <w:rFonts w:cs="Calibri"/>
                <w:color w:val="000000"/>
                <w:szCs w:val="22"/>
              </w:rPr>
              <w:t>0,00</w:t>
            </w:r>
          </w:p>
        </w:tc>
        <w:tc>
          <w:tcPr>
            <w:tcW w:w="431" w:type="pct"/>
            <w:shd w:val="clear" w:color="auto" w:fill="F2F2F2" w:themeFill="background1" w:themeFillShade="F2"/>
            <w:vAlign w:val="center"/>
          </w:tcPr>
          <w:p w14:paraId="1437848A" w14:textId="2E1931F9" w:rsidR="006E2BFB" w:rsidRPr="00CA50C4" w:rsidRDefault="006E2BFB" w:rsidP="00FE6A8A">
            <w:pPr>
              <w:spacing w:after="0"/>
              <w:jc w:val="right"/>
              <w:rPr>
                <w:bCs/>
                <w:szCs w:val="22"/>
              </w:rPr>
            </w:pPr>
            <w:r w:rsidRPr="00CA50C4">
              <w:rPr>
                <w:rFonts w:cs="Calibri"/>
                <w:color w:val="000000"/>
                <w:szCs w:val="22"/>
              </w:rPr>
              <w:t>0,00</w:t>
            </w:r>
          </w:p>
        </w:tc>
        <w:tc>
          <w:tcPr>
            <w:tcW w:w="431" w:type="pct"/>
            <w:shd w:val="clear" w:color="auto" w:fill="F2F2F2" w:themeFill="background1" w:themeFillShade="F2"/>
            <w:vAlign w:val="center"/>
          </w:tcPr>
          <w:p w14:paraId="42D8B764" w14:textId="44743EF8" w:rsidR="006E2BFB" w:rsidRPr="00CA50C4" w:rsidRDefault="006E2BFB" w:rsidP="00FE6A8A">
            <w:pPr>
              <w:spacing w:after="0"/>
              <w:jc w:val="right"/>
              <w:rPr>
                <w:bCs/>
                <w:szCs w:val="22"/>
              </w:rPr>
            </w:pPr>
            <w:r w:rsidRPr="00CA50C4">
              <w:rPr>
                <w:rFonts w:cs="Calibri"/>
                <w:color w:val="000000"/>
                <w:szCs w:val="22"/>
              </w:rPr>
              <w:t>0,00</w:t>
            </w:r>
          </w:p>
        </w:tc>
        <w:tc>
          <w:tcPr>
            <w:tcW w:w="385" w:type="pct"/>
            <w:shd w:val="clear" w:color="auto" w:fill="F2F2F2" w:themeFill="background1" w:themeFillShade="F2"/>
            <w:vAlign w:val="center"/>
          </w:tcPr>
          <w:p w14:paraId="5414AC5D" w14:textId="4632F76E" w:rsidR="006E2BFB" w:rsidRPr="00CA50C4" w:rsidRDefault="006E2BFB" w:rsidP="00FE6A8A">
            <w:pPr>
              <w:spacing w:after="0"/>
              <w:jc w:val="right"/>
              <w:rPr>
                <w:bCs/>
                <w:szCs w:val="22"/>
              </w:rPr>
            </w:pPr>
            <w:r w:rsidRPr="00CA50C4">
              <w:rPr>
                <w:rFonts w:cs="Calibri"/>
                <w:color w:val="000000"/>
                <w:szCs w:val="22"/>
              </w:rPr>
              <w:t>85,62</w:t>
            </w:r>
          </w:p>
        </w:tc>
        <w:tc>
          <w:tcPr>
            <w:tcW w:w="476" w:type="pct"/>
            <w:shd w:val="clear" w:color="auto" w:fill="F2F2F2" w:themeFill="background1" w:themeFillShade="F2"/>
            <w:vAlign w:val="center"/>
          </w:tcPr>
          <w:p w14:paraId="31800EC4" w14:textId="0766C237" w:rsidR="006E2BFB" w:rsidRPr="00CA50C4" w:rsidRDefault="006E2BFB" w:rsidP="00FE6A8A">
            <w:pPr>
              <w:spacing w:after="0"/>
              <w:jc w:val="right"/>
              <w:rPr>
                <w:b/>
                <w:szCs w:val="22"/>
              </w:rPr>
            </w:pPr>
            <w:r w:rsidRPr="00CA50C4">
              <w:rPr>
                <w:rFonts w:cs="Calibri"/>
                <w:b/>
                <w:color w:val="000000"/>
                <w:szCs w:val="22"/>
              </w:rPr>
              <w:t>1.734,48</w:t>
            </w:r>
          </w:p>
        </w:tc>
      </w:tr>
      <w:tr w:rsidR="006E2BFB" w:rsidRPr="00CA50C4" w14:paraId="1982AEB7" w14:textId="77777777" w:rsidTr="006E2BFB">
        <w:trPr>
          <w:trHeight w:val="300"/>
        </w:trPr>
        <w:tc>
          <w:tcPr>
            <w:tcW w:w="1515" w:type="pct"/>
            <w:shd w:val="clear" w:color="auto" w:fill="BFBFBF" w:themeFill="background1" w:themeFillShade="BF"/>
            <w:noWrap/>
            <w:vAlign w:val="center"/>
          </w:tcPr>
          <w:p w14:paraId="17C4CA48" w14:textId="77777777" w:rsidR="006E2BFB" w:rsidRPr="00CA50C4" w:rsidRDefault="006E2BFB" w:rsidP="00FE6A8A">
            <w:pPr>
              <w:spacing w:after="0"/>
              <w:jc w:val="left"/>
              <w:rPr>
                <w:rFonts w:eastAsia="Times New Roman"/>
                <w:b/>
                <w:color w:val="000000"/>
                <w:szCs w:val="22"/>
                <w:lang w:eastAsia="hr-HR"/>
              </w:rPr>
            </w:pPr>
            <w:r w:rsidRPr="00CA50C4">
              <w:rPr>
                <w:rFonts w:eastAsia="Times New Roman"/>
                <w:b/>
                <w:color w:val="000000"/>
                <w:szCs w:val="22"/>
                <w:lang w:eastAsia="hr-HR"/>
              </w:rPr>
              <w:t>Zgrade komercijalnog i uslužnog sektora</w:t>
            </w:r>
          </w:p>
        </w:tc>
        <w:tc>
          <w:tcPr>
            <w:tcW w:w="442" w:type="pct"/>
            <w:shd w:val="clear" w:color="auto" w:fill="F2F2F2" w:themeFill="background1" w:themeFillShade="F2"/>
            <w:vAlign w:val="center"/>
          </w:tcPr>
          <w:p w14:paraId="545B2505" w14:textId="18223E45" w:rsidR="006E2BFB" w:rsidRPr="00CA50C4" w:rsidRDefault="006E2BFB" w:rsidP="00FE6A8A">
            <w:pPr>
              <w:spacing w:after="0"/>
              <w:jc w:val="right"/>
              <w:rPr>
                <w:bCs/>
                <w:szCs w:val="22"/>
              </w:rPr>
            </w:pPr>
            <w:r w:rsidRPr="00CA50C4">
              <w:rPr>
                <w:rFonts w:cs="Calibri"/>
                <w:color w:val="000000"/>
                <w:szCs w:val="22"/>
              </w:rPr>
              <w:t>8.571,12</w:t>
            </w:r>
          </w:p>
        </w:tc>
        <w:tc>
          <w:tcPr>
            <w:tcW w:w="459" w:type="pct"/>
            <w:shd w:val="clear" w:color="auto" w:fill="F2F2F2" w:themeFill="background1" w:themeFillShade="F2"/>
            <w:noWrap/>
            <w:vAlign w:val="center"/>
          </w:tcPr>
          <w:p w14:paraId="0ECB750B" w14:textId="1750142A" w:rsidR="006E2BFB" w:rsidRPr="00CA50C4" w:rsidRDefault="006E2BFB" w:rsidP="00FE6A8A">
            <w:pPr>
              <w:spacing w:after="0"/>
              <w:jc w:val="right"/>
              <w:rPr>
                <w:bCs/>
                <w:szCs w:val="22"/>
              </w:rPr>
            </w:pPr>
            <w:r w:rsidRPr="00CA50C4">
              <w:rPr>
                <w:rFonts w:cs="Calibri"/>
                <w:color w:val="000000"/>
                <w:szCs w:val="22"/>
              </w:rPr>
              <w:t>3.219,47</w:t>
            </w:r>
          </w:p>
        </w:tc>
        <w:tc>
          <w:tcPr>
            <w:tcW w:w="861" w:type="pct"/>
            <w:shd w:val="clear" w:color="auto" w:fill="F2F2F2" w:themeFill="background1" w:themeFillShade="F2"/>
            <w:vAlign w:val="center"/>
          </w:tcPr>
          <w:p w14:paraId="69E138AB" w14:textId="51A1AD75" w:rsidR="006E2BFB" w:rsidRPr="00CA50C4" w:rsidRDefault="006E2BFB" w:rsidP="00FE6A8A">
            <w:pPr>
              <w:spacing w:after="0"/>
              <w:jc w:val="right"/>
              <w:rPr>
                <w:rFonts w:cs="Calibri"/>
                <w:color w:val="000000"/>
                <w:szCs w:val="22"/>
              </w:rPr>
            </w:pPr>
            <w:r w:rsidRPr="00CA50C4">
              <w:rPr>
                <w:rFonts w:cs="Calibri"/>
                <w:color w:val="000000"/>
                <w:szCs w:val="22"/>
              </w:rPr>
              <w:t>2.141,67</w:t>
            </w:r>
          </w:p>
        </w:tc>
        <w:tc>
          <w:tcPr>
            <w:tcW w:w="431" w:type="pct"/>
            <w:shd w:val="clear" w:color="auto" w:fill="F2F2F2" w:themeFill="background1" w:themeFillShade="F2"/>
            <w:vAlign w:val="center"/>
          </w:tcPr>
          <w:p w14:paraId="3FFD232B" w14:textId="1D5B0508" w:rsidR="006E2BFB" w:rsidRPr="00CA50C4" w:rsidRDefault="006E2BFB" w:rsidP="00FE6A8A">
            <w:pPr>
              <w:spacing w:after="0"/>
              <w:jc w:val="right"/>
              <w:rPr>
                <w:bCs/>
                <w:szCs w:val="22"/>
              </w:rPr>
            </w:pPr>
            <w:r w:rsidRPr="00CA50C4">
              <w:rPr>
                <w:rFonts w:cs="Calibri"/>
                <w:color w:val="000000"/>
                <w:szCs w:val="22"/>
              </w:rPr>
              <w:t>0,00</w:t>
            </w:r>
          </w:p>
        </w:tc>
        <w:tc>
          <w:tcPr>
            <w:tcW w:w="431" w:type="pct"/>
            <w:shd w:val="clear" w:color="auto" w:fill="F2F2F2" w:themeFill="background1" w:themeFillShade="F2"/>
            <w:vAlign w:val="center"/>
          </w:tcPr>
          <w:p w14:paraId="7614B4BC" w14:textId="79CA3864" w:rsidR="006E2BFB" w:rsidRPr="00CA50C4" w:rsidRDefault="006E2BFB" w:rsidP="00FE6A8A">
            <w:pPr>
              <w:spacing w:after="0"/>
              <w:jc w:val="right"/>
              <w:rPr>
                <w:bCs/>
                <w:szCs w:val="22"/>
              </w:rPr>
            </w:pPr>
            <w:r w:rsidRPr="00CA50C4">
              <w:rPr>
                <w:rFonts w:cs="Calibri"/>
                <w:color w:val="000000"/>
                <w:szCs w:val="22"/>
              </w:rPr>
              <w:t>0,00</w:t>
            </w:r>
          </w:p>
        </w:tc>
        <w:tc>
          <w:tcPr>
            <w:tcW w:w="385" w:type="pct"/>
            <w:shd w:val="clear" w:color="auto" w:fill="F2F2F2" w:themeFill="background1" w:themeFillShade="F2"/>
            <w:vAlign w:val="center"/>
          </w:tcPr>
          <w:p w14:paraId="1E58FA91" w14:textId="7BD291BF" w:rsidR="006E2BFB" w:rsidRPr="00CA50C4" w:rsidRDefault="006E2BFB" w:rsidP="00FE6A8A">
            <w:pPr>
              <w:spacing w:after="0"/>
              <w:jc w:val="right"/>
              <w:rPr>
                <w:bCs/>
                <w:szCs w:val="22"/>
              </w:rPr>
            </w:pPr>
            <w:r w:rsidRPr="00CA50C4">
              <w:rPr>
                <w:rFonts w:cs="Calibri"/>
                <w:color w:val="000000"/>
                <w:szCs w:val="22"/>
              </w:rPr>
              <w:t>4.879,58</w:t>
            </w:r>
          </w:p>
        </w:tc>
        <w:tc>
          <w:tcPr>
            <w:tcW w:w="476" w:type="pct"/>
            <w:shd w:val="clear" w:color="auto" w:fill="F2F2F2" w:themeFill="background1" w:themeFillShade="F2"/>
            <w:vAlign w:val="center"/>
          </w:tcPr>
          <w:p w14:paraId="5DBF934C" w14:textId="6EA5DC08" w:rsidR="006E2BFB" w:rsidRPr="00CA50C4" w:rsidRDefault="006E2BFB" w:rsidP="00FE6A8A">
            <w:pPr>
              <w:spacing w:after="0"/>
              <w:jc w:val="right"/>
              <w:rPr>
                <w:b/>
                <w:szCs w:val="22"/>
              </w:rPr>
            </w:pPr>
            <w:r w:rsidRPr="00CA50C4">
              <w:rPr>
                <w:rFonts w:cs="Calibri"/>
                <w:b/>
                <w:color w:val="000000"/>
                <w:szCs w:val="22"/>
              </w:rPr>
              <w:t>18.811,84</w:t>
            </w:r>
          </w:p>
        </w:tc>
      </w:tr>
      <w:tr w:rsidR="006E2BFB" w:rsidRPr="00CA50C4" w14:paraId="20E9C165" w14:textId="77777777" w:rsidTr="006E2BFB">
        <w:trPr>
          <w:trHeight w:val="300"/>
        </w:trPr>
        <w:tc>
          <w:tcPr>
            <w:tcW w:w="1515" w:type="pct"/>
            <w:shd w:val="clear" w:color="auto" w:fill="BFBFBF" w:themeFill="background1" w:themeFillShade="BF"/>
            <w:noWrap/>
            <w:vAlign w:val="center"/>
            <w:hideMark/>
          </w:tcPr>
          <w:p w14:paraId="45756FBB" w14:textId="77777777" w:rsidR="006E2BFB" w:rsidRPr="00CA50C4" w:rsidRDefault="006E2BFB" w:rsidP="00FE6A8A">
            <w:pPr>
              <w:spacing w:after="0"/>
              <w:jc w:val="left"/>
              <w:rPr>
                <w:rFonts w:eastAsia="Times New Roman"/>
                <w:b/>
                <w:color w:val="000000"/>
                <w:szCs w:val="22"/>
                <w:lang w:eastAsia="hr-HR"/>
              </w:rPr>
            </w:pPr>
            <w:r w:rsidRPr="00CA50C4">
              <w:rPr>
                <w:rFonts w:eastAsia="Times New Roman"/>
                <w:b/>
                <w:color w:val="000000"/>
                <w:szCs w:val="22"/>
                <w:lang w:eastAsia="hr-HR"/>
              </w:rPr>
              <w:t>Stambeni objekti</w:t>
            </w:r>
          </w:p>
        </w:tc>
        <w:tc>
          <w:tcPr>
            <w:tcW w:w="442" w:type="pct"/>
            <w:shd w:val="clear" w:color="auto" w:fill="F2F2F2" w:themeFill="background1" w:themeFillShade="F2"/>
            <w:vAlign w:val="center"/>
          </w:tcPr>
          <w:p w14:paraId="124AB24F" w14:textId="54C5E73C" w:rsidR="006E2BFB" w:rsidRPr="00CA50C4" w:rsidRDefault="006E2BFB" w:rsidP="00FE6A8A">
            <w:pPr>
              <w:spacing w:after="0"/>
              <w:jc w:val="right"/>
              <w:rPr>
                <w:bCs/>
                <w:szCs w:val="22"/>
              </w:rPr>
            </w:pPr>
            <w:r w:rsidRPr="00CA50C4">
              <w:rPr>
                <w:rFonts w:cs="Calibri"/>
                <w:color w:val="000000"/>
                <w:szCs w:val="22"/>
              </w:rPr>
              <w:t>16.099,10</w:t>
            </w:r>
          </w:p>
        </w:tc>
        <w:tc>
          <w:tcPr>
            <w:tcW w:w="459" w:type="pct"/>
            <w:shd w:val="clear" w:color="auto" w:fill="F2F2F2" w:themeFill="background1" w:themeFillShade="F2"/>
            <w:noWrap/>
            <w:vAlign w:val="center"/>
          </w:tcPr>
          <w:p w14:paraId="291488D9" w14:textId="0317755E" w:rsidR="006E2BFB" w:rsidRPr="00CA50C4" w:rsidRDefault="006E2BFB" w:rsidP="00FE6A8A">
            <w:pPr>
              <w:spacing w:after="0"/>
              <w:jc w:val="right"/>
              <w:rPr>
                <w:bCs/>
                <w:szCs w:val="22"/>
              </w:rPr>
            </w:pPr>
            <w:r w:rsidRPr="00CA50C4">
              <w:rPr>
                <w:rFonts w:cs="Calibri"/>
                <w:color w:val="000000"/>
                <w:szCs w:val="22"/>
              </w:rPr>
              <w:t>19.932,24</w:t>
            </w:r>
          </w:p>
        </w:tc>
        <w:tc>
          <w:tcPr>
            <w:tcW w:w="861" w:type="pct"/>
            <w:shd w:val="clear" w:color="auto" w:fill="F2F2F2" w:themeFill="background1" w:themeFillShade="F2"/>
            <w:vAlign w:val="center"/>
          </w:tcPr>
          <w:p w14:paraId="7151B922" w14:textId="22C73AB8" w:rsidR="006E2BFB" w:rsidRPr="00CA50C4" w:rsidRDefault="006E2BFB" w:rsidP="00FE6A8A">
            <w:pPr>
              <w:spacing w:after="0"/>
              <w:jc w:val="right"/>
              <w:rPr>
                <w:rFonts w:cs="Calibri"/>
                <w:color w:val="000000"/>
                <w:szCs w:val="22"/>
              </w:rPr>
            </w:pPr>
            <w:r w:rsidRPr="00CA50C4">
              <w:rPr>
                <w:rFonts w:cs="Calibri"/>
                <w:color w:val="000000"/>
                <w:szCs w:val="22"/>
              </w:rPr>
              <w:t>22.608,89</w:t>
            </w:r>
          </w:p>
        </w:tc>
        <w:tc>
          <w:tcPr>
            <w:tcW w:w="431" w:type="pct"/>
            <w:shd w:val="clear" w:color="auto" w:fill="F2F2F2" w:themeFill="background1" w:themeFillShade="F2"/>
            <w:vAlign w:val="center"/>
          </w:tcPr>
          <w:p w14:paraId="7FE9FDD6" w14:textId="125505E5" w:rsidR="006E2BFB" w:rsidRPr="00CA50C4" w:rsidRDefault="006E2BFB" w:rsidP="00FE6A8A">
            <w:pPr>
              <w:spacing w:after="0"/>
              <w:jc w:val="right"/>
              <w:rPr>
                <w:bCs/>
                <w:szCs w:val="22"/>
              </w:rPr>
            </w:pPr>
            <w:r w:rsidRPr="00CA50C4">
              <w:rPr>
                <w:rFonts w:cs="Calibri"/>
                <w:color w:val="000000"/>
                <w:szCs w:val="22"/>
              </w:rPr>
              <w:t>0,00</w:t>
            </w:r>
          </w:p>
        </w:tc>
        <w:tc>
          <w:tcPr>
            <w:tcW w:w="431" w:type="pct"/>
            <w:shd w:val="clear" w:color="auto" w:fill="F2F2F2" w:themeFill="background1" w:themeFillShade="F2"/>
            <w:vAlign w:val="center"/>
          </w:tcPr>
          <w:p w14:paraId="70FAABA1" w14:textId="0305639D" w:rsidR="006E2BFB" w:rsidRPr="00CA50C4" w:rsidRDefault="006E2BFB" w:rsidP="00FE6A8A">
            <w:pPr>
              <w:spacing w:after="0"/>
              <w:jc w:val="right"/>
              <w:rPr>
                <w:bCs/>
                <w:szCs w:val="22"/>
              </w:rPr>
            </w:pPr>
            <w:r w:rsidRPr="00CA50C4">
              <w:rPr>
                <w:rFonts w:cs="Calibri"/>
                <w:color w:val="000000"/>
                <w:szCs w:val="22"/>
              </w:rPr>
              <w:t>0,00</w:t>
            </w:r>
          </w:p>
        </w:tc>
        <w:tc>
          <w:tcPr>
            <w:tcW w:w="385" w:type="pct"/>
            <w:shd w:val="clear" w:color="auto" w:fill="F2F2F2" w:themeFill="background1" w:themeFillShade="F2"/>
            <w:vAlign w:val="center"/>
          </w:tcPr>
          <w:p w14:paraId="0056B875" w14:textId="4DD7D7CB" w:rsidR="006E2BFB" w:rsidRPr="00CA50C4" w:rsidRDefault="006E2BFB" w:rsidP="00FE6A8A">
            <w:pPr>
              <w:spacing w:after="0"/>
              <w:jc w:val="right"/>
              <w:rPr>
                <w:bCs/>
                <w:szCs w:val="22"/>
              </w:rPr>
            </w:pPr>
            <w:r w:rsidRPr="00CA50C4">
              <w:rPr>
                <w:rFonts w:cs="Calibri"/>
                <w:color w:val="000000"/>
                <w:szCs w:val="22"/>
              </w:rPr>
              <w:t>2.387,79</w:t>
            </w:r>
          </w:p>
        </w:tc>
        <w:tc>
          <w:tcPr>
            <w:tcW w:w="476" w:type="pct"/>
            <w:shd w:val="clear" w:color="auto" w:fill="F2F2F2" w:themeFill="background1" w:themeFillShade="F2"/>
            <w:vAlign w:val="center"/>
          </w:tcPr>
          <w:p w14:paraId="3F906119" w14:textId="03045CF4" w:rsidR="006E2BFB" w:rsidRPr="00CA50C4" w:rsidRDefault="006E2BFB" w:rsidP="00FE6A8A">
            <w:pPr>
              <w:spacing w:after="0"/>
              <w:jc w:val="right"/>
              <w:rPr>
                <w:b/>
                <w:szCs w:val="22"/>
              </w:rPr>
            </w:pPr>
            <w:r w:rsidRPr="00CA50C4">
              <w:rPr>
                <w:rFonts w:cs="Calibri"/>
                <w:b/>
                <w:color w:val="000000"/>
                <w:szCs w:val="22"/>
              </w:rPr>
              <w:t>61.028,02</w:t>
            </w:r>
          </w:p>
        </w:tc>
      </w:tr>
      <w:tr w:rsidR="006E2BFB" w:rsidRPr="00CA50C4" w14:paraId="4F66D238" w14:textId="77777777" w:rsidTr="006E2BFB">
        <w:trPr>
          <w:trHeight w:val="300"/>
        </w:trPr>
        <w:tc>
          <w:tcPr>
            <w:tcW w:w="1515" w:type="pct"/>
            <w:shd w:val="clear" w:color="auto" w:fill="BFBFBF" w:themeFill="background1" w:themeFillShade="BF"/>
            <w:noWrap/>
            <w:vAlign w:val="center"/>
            <w:hideMark/>
          </w:tcPr>
          <w:p w14:paraId="42ACF3D7" w14:textId="77777777" w:rsidR="006E2BFB" w:rsidRPr="00CA50C4" w:rsidRDefault="006E2BFB" w:rsidP="00FE6A8A">
            <w:pPr>
              <w:spacing w:after="0"/>
              <w:contextualSpacing/>
              <w:jc w:val="left"/>
              <w:rPr>
                <w:rFonts w:eastAsia="Times New Roman"/>
                <w:b/>
                <w:bCs/>
                <w:color w:val="000000"/>
                <w:szCs w:val="22"/>
                <w:lang w:eastAsia="hr-HR"/>
              </w:rPr>
            </w:pPr>
            <w:r w:rsidRPr="00CA50C4">
              <w:rPr>
                <w:rFonts w:eastAsia="Times New Roman"/>
                <w:b/>
                <w:bCs/>
                <w:color w:val="000000"/>
                <w:szCs w:val="22"/>
                <w:lang w:eastAsia="hr-HR"/>
              </w:rPr>
              <w:t>Ukupno po sektoru</w:t>
            </w:r>
          </w:p>
        </w:tc>
        <w:tc>
          <w:tcPr>
            <w:tcW w:w="442" w:type="pct"/>
            <w:shd w:val="clear" w:color="auto" w:fill="F2F2F2" w:themeFill="background1" w:themeFillShade="F2"/>
            <w:vAlign w:val="center"/>
          </w:tcPr>
          <w:p w14:paraId="22FBA371" w14:textId="7045EC73" w:rsidR="006E2BFB" w:rsidRPr="00CA50C4" w:rsidRDefault="006E2BFB" w:rsidP="00FE6A8A">
            <w:pPr>
              <w:spacing w:after="0"/>
              <w:jc w:val="right"/>
              <w:rPr>
                <w:b/>
                <w:szCs w:val="22"/>
              </w:rPr>
            </w:pPr>
            <w:r w:rsidRPr="00CA50C4">
              <w:rPr>
                <w:rFonts w:cs="Calibri"/>
                <w:b/>
                <w:bCs/>
                <w:color w:val="000000"/>
                <w:szCs w:val="22"/>
              </w:rPr>
              <w:t>25.248,66</w:t>
            </w:r>
          </w:p>
        </w:tc>
        <w:tc>
          <w:tcPr>
            <w:tcW w:w="459" w:type="pct"/>
            <w:shd w:val="clear" w:color="auto" w:fill="F2F2F2" w:themeFill="background1" w:themeFillShade="F2"/>
            <w:noWrap/>
            <w:vAlign w:val="center"/>
          </w:tcPr>
          <w:p w14:paraId="1EEAB4CF" w14:textId="4ABAC76E" w:rsidR="006E2BFB" w:rsidRPr="00CA50C4" w:rsidRDefault="006E2BFB" w:rsidP="00FE6A8A">
            <w:pPr>
              <w:spacing w:after="0"/>
              <w:jc w:val="right"/>
              <w:rPr>
                <w:b/>
                <w:szCs w:val="22"/>
              </w:rPr>
            </w:pPr>
            <w:r w:rsidRPr="00CA50C4">
              <w:rPr>
                <w:rFonts w:cs="Calibri"/>
                <w:b/>
                <w:bCs/>
                <w:color w:val="000000"/>
                <w:szCs w:val="22"/>
              </w:rPr>
              <w:t>24.222,13</w:t>
            </w:r>
          </w:p>
        </w:tc>
        <w:tc>
          <w:tcPr>
            <w:tcW w:w="861" w:type="pct"/>
            <w:shd w:val="clear" w:color="auto" w:fill="F2F2F2" w:themeFill="background1" w:themeFillShade="F2"/>
            <w:vAlign w:val="center"/>
          </w:tcPr>
          <w:p w14:paraId="18784507" w14:textId="2A7FCC94" w:rsidR="006E2BFB" w:rsidRPr="00CA50C4" w:rsidRDefault="006E2BFB" w:rsidP="00FE6A8A">
            <w:pPr>
              <w:spacing w:after="0"/>
              <w:jc w:val="right"/>
              <w:rPr>
                <w:rFonts w:cs="Calibri"/>
                <w:b/>
                <w:color w:val="000000"/>
                <w:szCs w:val="22"/>
              </w:rPr>
            </w:pPr>
            <w:r w:rsidRPr="00CA50C4">
              <w:rPr>
                <w:rFonts w:cs="Calibri"/>
                <w:b/>
                <w:bCs/>
                <w:color w:val="000000"/>
                <w:szCs w:val="22"/>
              </w:rPr>
              <w:t>24.750,56</w:t>
            </w:r>
          </w:p>
        </w:tc>
        <w:tc>
          <w:tcPr>
            <w:tcW w:w="431" w:type="pct"/>
            <w:shd w:val="clear" w:color="auto" w:fill="F2F2F2" w:themeFill="background1" w:themeFillShade="F2"/>
            <w:vAlign w:val="center"/>
          </w:tcPr>
          <w:p w14:paraId="7F365EA6" w14:textId="5B5BA63F" w:rsidR="006E2BFB" w:rsidRPr="00CA50C4" w:rsidRDefault="006E2BFB" w:rsidP="00FE6A8A">
            <w:pPr>
              <w:spacing w:after="0"/>
              <w:jc w:val="right"/>
              <w:rPr>
                <w:b/>
                <w:bCs/>
                <w:szCs w:val="22"/>
              </w:rPr>
            </w:pPr>
            <w:r w:rsidRPr="00CA50C4">
              <w:rPr>
                <w:rFonts w:cs="Calibri"/>
                <w:b/>
                <w:color w:val="000000"/>
                <w:szCs w:val="22"/>
              </w:rPr>
              <w:t>0,00</w:t>
            </w:r>
          </w:p>
        </w:tc>
        <w:tc>
          <w:tcPr>
            <w:tcW w:w="431" w:type="pct"/>
            <w:shd w:val="clear" w:color="auto" w:fill="F2F2F2" w:themeFill="background1" w:themeFillShade="F2"/>
            <w:vAlign w:val="center"/>
          </w:tcPr>
          <w:p w14:paraId="0AE1D174" w14:textId="0CA7B23E" w:rsidR="006E2BFB" w:rsidRPr="00CA50C4" w:rsidRDefault="006E2BFB" w:rsidP="00FE6A8A">
            <w:pPr>
              <w:spacing w:after="0"/>
              <w:jc w:val="right"/>
              <w:rPr>
                <w:b/>
                <w:bCs/>
                <w:szCs w:val="22"/>
              </w:rPr>
            </w:pPr>
            <w:r w:rsidRPr="00CA50C4">
              <w:rPr>
                <w:rFonts w:cs="Calibri"/>
                <w:b/>
                <w:color w:val="000000"/>
                <w:szCs w:val="22"/>
              </w:rPr>
              <w:t>0,00</w:t>
            </w:r>
          </w:p>
        </w:tc>
        <w:tc>
          <w:tcPr>
            <w:tcW w:w="385" w:type="pct"/>
            <w:shd w:val="clear" w:color="auto" w:fill="F2F2F2" w:themeFill="background1" w:themeFillShade="F2"/>
            <w:vAlign w:val="center"/>
          </w:tcPr>
          <w:p w14:paraId="4C33E51E" w14:textId="74C0927C" w:rsidR="006E2BFB" w:rsidRPr="00CA50C4" w:rsidRDefault="006E2BFB" w:rsidP="00FE6A8A">
            <w:pPr>
              <w:spacing w:after="0"/>
              <w:jc w:val="right"/>
              <w:rPr>
                <w:b/>
                <w:bCs/>
                <w:szCs w:val="22"/>
              </w:rPr>
            </w:pPr>
            <w:r w:rsidRPr="00CA50C4">
              <w:rPr>
                <w:rFonts w:cs="Calibri"/>
                <w:b/>
                <w:color w:val="000000"/>
                <w:szCs w:val="22"/>
              </w:rPr>
              <w:t>7.352,99</w:t>
            </w:r>
          </w:p>
        </w:tc>
        <w:tc>
          <w:tcPr>
            <w:tcW w:w="476" w:type="pct"/>
            <w:shd w:val="clear" w:color="auto" w:fill="F2F2F2" w:themeFill="background1" w:themeFillShade="F2"/>
            <w:vAlign w:val="center"/>
          </w:tcPr>
          <w:p w14:paraId="17AC7DE7" w14:textId="26F722DE" w:rsidR="006E2BFB" w:rsidRPr="00CA50C4" w:rsidRDefault="006E2BFB" w:rsidP="00FE6A8A">
            <w:pPr>
              <w:spacing w:after="0"/>
              <w:jc w:val="right"/>
              <w:rPr>
                <w:b/>
                <w:szCs w:val="22"/>
              </w:rPr>
            </w:pPr>
            <w:r w:rsidRPr="00CA50C4">
              <w:rPr>
                <w:rFonts w:cs="Calibri"/>
                <w:b/>
                <w:bCs/>
                <w:color w:val="000000"/>
                <w:szCs w:val="22"/>
              </w:rPr>
              <w:t>81.574,34</w:t>
            </w:r>
          </w:p>
        </w:tc>
      </w:tr>
      <w:tr w:rsidR="00FE6A8A" w:rsidRPr="00CA50C4" w14:paraId="49A56058" w14:textId="77777777" w:rsidTr="006E2BFB">
        <w:trPr>
          <w:trHeight w:val="300"/>
        </w:trPr>
        <w:tc>
          <w:tcPr>
            <w:tcW w:w="5000" w:type="pct"/>
            <w:gridSpan w:val="8"/>
            <w:shd w:val="clear" w:color="auto" w:fill="808080" w:themeFill="background1" w:themeFillShade="80"/>
            <w:noWrap/>
            <w:vAlign w:val="center"/>
          </w:tcPr>
          <w:p w14:paraId="7457069B" w14:textId="3E1B4F1A" w:rsidR="00FE6A8A" w:rsidRPr="00CA50C4" w:rsidRDefault="00FE6A8A" w:rsidP="00FE6A8A">
            <w:pPr>
              <w:spacing w:after="0"/>
              <w:jc w:val="left"/>
              <w:rPr>
                <w:rFonts w:cs="Calibri"/>
                <w:b/>
                <w:color w:val="FFFFFF" w:themeColor="background1"/>
                <w:szCs w:val="22"/>
              </w:rPr>
            </w:pPr>
            <w:r w:rsidRPr="00CA50C4">
              <w:rPr>
                <w:rFonts w:eastAsia="Times New Roman"/>
                <w:b/>
                <w:color w:val="FFFFFF" w:themeColor="background1"/>
                <w:szCs w:val="22"/>
                <w:lang w:eastAsia="hr-HR"/>
              </w:rPr>
              <w:t>Promet</w:t>
            </w:r>
          </w:p>
        </w:tc>
      </w:tr>
      <w:tr w:rsidR="006E2BFB" w:rsidRPr="00CA50C4" w14:paraId="60F775D7" w14:textId="77777777" w:rsidTr="006E2BFB">
        <w:trPr>
          <w:trHeight w:val="300"/>
        </w:trPr>
        <w:tc>
          <w:tcPr>
            <w:tcW w:w="1515" w:type="pct"/>
            <w:shd w:val="clear" w:color="auto" w:fill="BFBFBF" w:themeFill="background1" w:themeFillShade="BF"/>
            <w:noWrap/>
            <w:vAlign w:val="center"/>
            <w:hideMark/>
          </w:tcPr>
          <w:p w14:paraId="1AD8680E" w14:textId="178012F7" w:rsidR="006E2BFB" w:rsidRPr="00CA50C4" w:rsidRDefault="006E2BFB" w:rsidP="00FE6A8A">
            <w:pPr>
              <w:spacing w:after="0"/>
              <w:jc w:val="left"/>
              <w:rPr>
                <w:rFonts w:eastAsia="Times New Roman"/>
                <w:b/>
                <w:color w:val="000000"/>
                <w:szCs w:val="22"/>
                <w:lang w:eastAsia="hr-HR"/>
              </w:rPr>
            </w:pPr>
            <w:r w:rsidRPr="00CA50C4">
              <w:rPr>
                <w:rFonts w:eastAsia="Times New Roman"/>
                <w:b/>
                <w:color w:val="000000"/>
                <w:szCs w:val="22"/>
                <w:lang w:eastAsia="hr-HR"/>
              </w:rPr>
              <w:t xml:space="preserve">Vozila u vlasništvu </w:t>
            </w:r>
            <w:r w:rsidR="001C4922" w:rsidRPr="00CA50C4">
              <w:rPr>
                <w:rFonts w:eastAsia="Times New Roman"/>
                <w:b/>
                <w:color w:val="000000"/>
                <w:szCs w:val="22"/>
                <w:lang w:eastAsia="hr-HR"/>
              </w:rPr>
              <w:t>Općine</w:t>
            </w:r>
          </w:p>
        </w:tc>
        <w:tc>
          <w:tcPr>
            <w:tcW w:w="442" w:type="pct"/>
            <w:shd w:val="clear" w:color="auto" w:fill="F2F2F2" w:themeFill="background1" w:themeFillShade="F2"/>
          </w:tcPr>
          <w:p w14:paraId="4EF8B5D9" w14:textId="3026EB06"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459" w:type="pct"/>
            <w:shd w:val="clear" w:color="auto" w:fill="F2F2F2" w:themeFill="background1" w:themeFillShade="F2"/>
          </w:tcPr>
          <w:p w14:paraId="366528F7" w14:textId="20ECB4D9"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861" w:type="pct"/>
            <w:shd w:val="clear" w:color="auto" w:fill="F2F2F2" w:themeFill="background1" w:themeFillShade="F2"/>
          </w:tcPr>
          <w:p w14:paraId="45A8F848" w14:textId="4BBDD3FE" w:rsidR="006E2BFB" w:rsidRPr="00CA50C4" w:rsidRDefault="006E2BFB" w:rsidP="00FE6A8A">
            <w:pPr>
              <w:spacing w:after="0"/>
              <w:jc w:val="right"/>
              <w:rPr>
                <w:rFonts w:cs="Calibri"/>
                <w:color w:val="000000"/>
                <w:szCs w:val="22"/>
              </w:rPr>
            </w:pPr>
            <w:r w:rsidRPr="00CA50C4">
              <w:rPr>
                <w:rFonts w:cs="Calibri"/>
                <w:color w:val="000000"/>
                <w:szCs w:val="22"/>
              </w:rPr>
              <w:t>0,00</w:t>
            </w:r>
          </w:p>
        </w:tc>
        <w:tc>
          <w:tcPr>
            <w:tcW w:w="431" w:type="pct"/>
            <w:shd w:val="clear" w:color="auto" w:fill="F2F2F2" w:themeFill="background1" w:themeFillShade="F2"/>
            <w:vAlign w:val="center"/>
          </w:tcPr>
          <w:p w14:paraId="7E711723" w14:textId="5D01D29D" w:rsidR="006E2BFB" w:rsidRPr="00CA50C4" w:rsidRDefault="006E2BFB" w:rsidP="00FE6A8A">
            <w:pPr>
              <w:spacing w:after="0"/>
              <w:jc w:val="right"/>
              <w:rPr>
                <w:rFonts w:eastAsia="Times New Roman"/>
                <w:bCs/>
                <w:szCs w:val="22"/>
                <w:lang w:eastAsia="hr-HR"/>
              </w:rPr>
            </w:pPr>
            <w:r w:rsidRPr="00CA50C4">
              <w:rPr>
                <w:rFonts w:cs="Calibri"/>
                <w:color w:val="000000"/>
                <w:szCs w:val="22"/>
              </w:rPr>
              <w:t>832,31</w:t>
            </w:r>
          </w:p>
        </w:tc>
        <w:tc>
          <w:tcPr>
            <w:tcW w:w="431" w:type="pct"/>
            <w:shd w:val="clear" w:color="auto" w:fill="F2F2F2" w:themeFill="background1" w:themeFillShade="F2"/>
            <w:vAlign w:val="center"/>
          </w:tcPr>
          <w:p w14:paraId="3A9246DA" w14:textId="57A8F895" w:rsidR="006E2BFB" w:rsidRPr="00CA50C4" w:rsidRDefault="006E2BFB" w:rsidP="00FE6A8A">
            <w:pPr>
              <w:spacing w:after="0"/>
              <w:jc w:val="right"/>
              <w:rPr>
                <w:rFonts w:eastAsia="Times New Roman"/>
                <w:bCs/>
                <w:szCs w:val="22"/>
                <w:lang w:eastAsia="hr-HR"/>
              </w:rPr>
            </w:pPr>
            <w:r w:rsidRPr="00CA50C4">
              <w:rPr>
                <w:rFonts w:cs="Calibri"/>
                <w:color w:val="000000"/>
                <w:szCs w:val="22"/>
              </w:rPr>
              <w:t>159,18</w:t>
            </w:r>
          </w:p>
        </w:tc>
        <w:tc>
          <w:tcPr>
            <w:tcW w:w="385" w:type="pct"/>
            <w:shd w:val="clear" w:color="auto" w:fill="F2F2F2" w:themeFill="background1" w:themeFillShade="F2"/>
            <w:vAlign w:val="center"/>
          </w:tcPr>
          <w:p w14:paraId="5C10A66C" w14:textId="23E9D9AE"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476" w:type="pct"/>
            <w:shd w:val="clear" w:color="auto" w:fill="F2F2F2" w:themeFill="background1" w:themeFillShade="F2"/>
            <w:noWrap/>
            <w:vAlign w:val="center"/>
          </w:tcPr>
          <w:p w14:paraId="01742D38" w14:textId="20B49EE1" w:rsidR="006E2BFB" w:rsidRPr="00CA50C4" w:rsidRDefault="006E2BFB" w:rsidP="00FE6A8A">
            <w:pPr>
              <w:spacing w:after="0"/>
              <w:jc w:val="right"/>
              <w:rPr>
                <w:rFonts w:eastAsia="Times New Roman"/>
                <w:b/>
                <w:szCs w:val="22"/>
                <w:lang w:eastAsia="hr-HR"/>
              </w:rPr>
            </w:pPr>
            <w:r w:rsidRPr="00CA50C4">
              <w:rPr>
                <w:rFonts w:cs="Calibri"/>
                <w:b/>
                <w:color w:val="000000"/>
                <w:szCs w:val="22"/>
              </w:rPr>
              <w:t>991,49</w:t>
            </w:r>
          </w:p>
        </w:tc>
      </w:tr>
      <w:tr w:rsidR="006E2BFB" w:rsidRPr="00CA50C4" w14:paraId="6957F84D" w14:textId="77777777" w:rsidTr="006E2BFB">
        <w:trPr>
          <w:trHeight w:val="300"/>
        </w:trPr>
        <w:tc>
          <w:tcPr>
            <w:tcW w:w="1515" w:type="pct"/>
            <w:shd w:val="clear" w:color="auto" w:fill="BFBFBF" w:themeFill="background1" w:themeFillShade="BF"/>
            <w:noWrap/>
            <w:vAlign w:val="center"/>
          </w:tcPr>
          <w:p w14:paraId="1070914D" w14:textId="5957D983" w:rsidR="006E2BFB" w:rsidRPr="00CA50C4" w:rsidRDefault="006E2BFB" w:rsidP="00FE6A8A">
            <w:pPr>
              <w:spacing w:after="0"/>
              <w:jc w:val="left"/>
              <w:rPr>
                <w:rFonts w:eastAsia="Times New Roman"/>
                <w:b/>
                <w:color w:val="000000"/>
                <w:szCs w:val="22"/>
                <w:lang w:eastAsia="hr-HR"/>
              </w:rPr>
            </w:pPr>
            <w:r w:rsidRPr="00CA50C4">
              <w:rPr>
                <w:rFonts w:eastAsia="Times New Roman"/>
                <w:b/>
                <w:color w:val="000000"/>
                <w:szCs w:val="22"/>
                <w:lang w:eastAsia="hr-HR"/>
              </w:rPr>
              <w:t>Javni prijevoz</w:t>
            </w:r>
          </w:p>
        </w:tc>
        <w:tc>
          <w:tcPr>
            <w:tcW w:w="442" w:type="pct"/>
            <w:shd w:val="clear" w:color="auto" w:fill="F2F2F2" w:themeFill="background1" w:themeFillShade="F2"/>
          </w:tcPr>
          <w:p w14:paraId="1A281E88" w14:textId="57B3DED5"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459" w:type="pct"/>
            <w:shd w:val="clear" w:color="auto" w:fill="F2F2F2" w:themeFill="background1" w:themeFillShade="F2"/>
          </w:tcPr>
          <w:p w14:paraId="1027F69D" w14:textId="1B5EE8A9"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861" w:type="pct"/>
            <w:shd w:val="clear" w:color="auto" w:fill="F2F2F2" w:themeFill="background1" w:themeFillShade="F2"/>
          </w:tcPr>
          <w:p w14:paraId="47087EBC" w14:textId="656391F8" w:rsidR="006E2BFB" w:rsidRPr="00CA50C4" w:rsidRDefault="006E2BFB" w:rsidP="00FE6A8A">
            <w:pPr>
              <w:spacing w:after="0"/>
              <w:jc w:val="right"/>
              <w:rPr>
                <w:rFonts w:cs="Calibri"/>
                <w:color w:val="000000"/>
                <w:szCs w:val="22"/>
              </w:rPr>
            </w:pPr>
            <w:r w:rsidRPr="00CA50C4">
              <w:rPr>
                <w:rFonts w:cs="Calibri"/>
                <w:color w:val="000000"/>
                <w:szCs w:val="22"/>
              </w:rPr>
              <w:t>0,00</w:t>
            </w:r>
          </w:p>
        </w:tc>
        <w:tc>
          <w:tcPr>
            <w:tcW w:w="431" w:type="pct"/>
            <w:shd w:val="clear" w:color="auto" w:fill="F2F2F2" w:themeFill="background1" w:themeFillShade="F2"/>
            <w:vAlign w:val="center"/>
          </w:tcPr>
          <w:p w14:paraId="0F10E496" w14:textId="5E2C2373" w:rsidR="006E2BFB" w:rsidRPr="00CA50C4" w:rsidRDefault="006E2BFB" w:rsidP="00FE6A8A">
            <w:pPr>
              <w:spacing w:after="0"/>
              <w:jc w:val="right"/>
              <w:rPr>
                <w:rFonts w:eastAsia="Times New Roman"/>
                <w:bCs/>
                <w:szCs w:val="22"/>
                <w:lang w:eastAsia="hr-HR"/>
              </w:rPr>
            </w:pPr>
            <w:r w:rsidRPr="00CA50C4">
              <w:rPr>
                <w:rFonts w:cs="Calibri"/>
                <w:color w:val="000000"/>
                <w:szCs w:val="22"/>
              </w:rPr>
              <w:t>2.002,83</w:t>
            </w:r>
          </w:p>
        </w:tc>
        <w:tc>
          <w:tcPr>
            <w:tcW w:w="431" w:type="pct"/>
            <w:shd w:val="clear" w:color="auto" w:fill="F2F2F2" w:themeFill="background1" w:themeFillShade="F2"/>
          </w:tcPr>
          <w:p w14:paraId="7298A341" w14:textId="4CA202CF"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385" w:type="pct"/>
            <w:shd w:val="clear" w:color="auto" w:fill="F2F2F2" w:themeFill="background1" w:themeFillShade="F2"/>
          </w:tcPr>
          <w:p w14:paraId="0E786761" w14:textId="40A6733D"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476" w:type="pct"/>
            <w:shd w:val="clear" w:color="auto" w:fill="F2F2F2" w:themeFill="background1" w:themeFillShade="F2"/>
            <w:noWrap/>
            <w:vAlign w:val="center"/>
          </w:tcPr>
          <w:p w14:paraId="4792E495" w14:textId="22B9E1F0" w:rsidR="006E2BFB" w:rsidRPr="00CA50C4" w:rsidRDefault="006E2BFB" w:rsidP="00FE6A8A">
            <w:pPr>
              <w:spacing w:after="0"/>
              <w:jc w:val="right"/>
              <w:rPr>
                <w:rFonts w:eastAsia="Times New Roman"/>
                <w:b/>
                <w:szCs w:val="22"/>
                <w:lang w:eastAsia="hr-HR"/>
              </w:rPr>
            </w:pPr>
            <w:r w:rsidRPr="00CA50C4">
              <w:rPr>
                <w:rFonts w:cs="Calibri"/>
                <w:b/>
                <w:color w:val="000000"/>
                <w:szCs w:val="22"/>
              </w:rPr>
              <w:t>2.002,83</w:t>
            </w:r>
          </w:p>
        </w:tc>
      </w:tr>
      <w:tr w:rsidR="006E2BFB" w:rsidRPr="00CA50C4" w14:paraId="15288172" w14:textId="77777777" w:rsidTr="006E2BFB">
        <w:trPr>
          <w:trHeight w:val="300"/>
        </w:trPr>
        <w:tc>
          <w:tcPr>
            <w:tcW w:w="1515" w:type="pct"/>
            <w:shd w:val="clear" w:color="auto" w:fill="BFBFBF" w:themeFill="background1" w:themeFillShade="BF"/>
            <w:noWrap/>
            <w:vAlign w:val="center"/>
            <w:hideMark/>
          </w:tcPr>
          <w:p w14:paraId="6EDD8972" w14:textId="38AE9965" w:rsidR="006E2BFB" w:rsidRPr="00CA50C4" w:rsidRDefault="006E2BFB" w:rsidP="00FE6A8A">
            <w:pPr>
              <w:spacing w:after="0"/>
              <w:jc w:val="left"/>
              <w:rPr>
                <w:rFonts w:eastAsia="Times New Roman"/>
                <w:b/>
                <w:color w:val="000000"/>
                <w:szCs w:val="22"/>
                <w:lang w:eastAsia="hr-HR"/>
              </w:rPr>
            </w:pPr>
            <w:r w:rsidRPr="00CA50C4">
              <w:rPr>
                <w:rFonts w:eastAsia="Times New Roman"/>
                <w:b/>
                <w:color w:val="000000"/>
                <w:szCs w:val="22"/>
                <w:lang w:eastAsia="hr-HR"/>
              </w:rPr>
              <w:t>Gradski cestovni promet</w:t>
            </w:r>
          </w:p>
        </w:tc>
        <w:tc>
          <w:tcPr>
            <w:tcW w:w="442" w:type="pct"/>
            <w:shd w:val="clear" w:color="auto" w:fill="F2F2F2" w:themeFill="background1" w:themeFillShade="F2"/>
          </w:tcPr>
          <w:p w14:paraId="7CC11214" w14:textId="6C0EAE79"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459" w:type="pct"/>
            <w:shd w:val="clear" w:color="auto" w:fill="F2F2F2" w:themeFill="background1" w:themeFillShade="F2"/>
          </w:tcPr>
          <w:p w14:paraId="15DF7E15" w14:textId="4796E5AE" w:rsidR="006E2BFB" w:rsidRPr="00CA50C4" w:rsidRDefault="006E2BFB" w:rsidP="00FE6A8A">
            <w:pPr>
              <w:spacing w:after="0"/>
              <w:jc w:val="right"/>
              <w:rPr>
                <w:rFonts w:eastAsia="Times New Roman"/>
                <w:bCs/>
                <w:szCs w:val="22"/>
                <w:lang w:eastAsia="hr-HR"/>
              </w:rPr>
            </w:pPr>
            <w:r w:rsidRPr="00CA50C4">
              <w:rPr>
                <w:rFonts w:cs="Calibri"/>
                <w:color w:val="000000"/>
                <w:szCs w:val="22"/>
              </w:rPr>
              <w:t>0,00</w:t>
            </w:r>
          </w:p>
        </w:tc>
        <w:tc>
          <w:tcPr>
            <w:tcW w:w="861" w:type="pct"/>
            <w:shd w:val="clear" w:color="auto" w:fill="F2F2F2" w:themeFill="background1" w:themeFillShade="F2"/>
          </w:tcPr>
          <w:p w14:paraId="1D6B5E0A" w14:textId="71C8A35E" w:rsidR="006E2BFB" w:rsidRPr="00CA50C4" w:rsidRDefault="006E2BFB" w:rsidP="00FE6A8A">
            <w:pPr>
              <w:spacing w:after="0"/>
              <w:jc w:val="right"/>
              <w:rPr>
                <w:rFonts w:cs="Calibri"/>
                <w:color w:val="000000"/>
                <w:szCs w:val="22"/>
              </w:rPr>
            </w:pPr>
            <w:r w:rsidRPr="00CA50C4">
              <w:rPr>
                <w:rFonts w:cs="Calibri"/>
                <w:color w:val="000000"/>
                <w:szCs w:val="22"/>
              </w:rPr>
              <w:t>0,00</w:t>
            </w:r>
          </w:p>
        </w:tc>
        <w:tc>
          <w:tcPr>
            <w:tcW w:w="431" w:type="pct"/>
            <w:shd w:val="clear" w:color="auto" w:fill="F2F2F2" w:themeFill="background1" w:themeFillShade="F2"/>
            <w:vAlign w:val="center"/>
          </w:tcPr>
          <w:p w14:paraId="5AB24BEA" w14:textId="37011564" w:rsidR="006E2BFB" w:rsidRPr="00CA50C4" w:rsidRDefault="006E2BFB" w:rsidP="00FE6A8A">
            <w:pPr>
              <w:spacing w:after="0"/>
              <w:jc w:val="right"/>
              <w:rPr>
                <w:rFonts w:eastAsia="Times New Roman"/>
                <w:bCs/>
                <w:szCs w:val="22"/>
                <w:lang w:eastAsia="hr-HR"/>
              </w:rPr>
            </w:pPr>
            <w:r w:rsidRPr="00CA50C4">
              <w:rPr>
                <w:rFonts w:cs="Calibri"/>
                <w:color w:val="000000"/>
                <w:szCs w:val="22"/>
              </w:rPr>
              <w:t>26.943,20</w:t>
            </w:r>
          </w:p>
        </w:tc>
        <w:tc>
          <w:tcPr>
            <w:tcW w:w="431" w:type="pct"/>
            <w:shd w:val="clear" w:color="auto" w:fill="F2F2F2" w:themeFill="background1" w:themeFillShade="F2"/>
            <w:vAlign w:val="center"/>
          </w:tcPr>
          <w:p w14:paraId="2694E924" w14:textId="77F3091C" w:rsidR="006E2BFB" w:rsidRPr="00CA50C4" w:rsidRDefault="006E2BFB" w:rsidP="00FE6A8A">
            <w:pPr>
              <w:spacing w:after="0"/>
              <w:jc w:val="right"/>
              <w:rPr>
                <w:rFonts w:eastAsia="Times New Roman"/>
                <w:bCs/>
                <w:szCs w:val="22"/>
                <w:lang w:eastAsia="hr-HR"/>
              </w:rPr>
            </w:pPr>
            <w:r w:rsidRPr="00CA50C4">
              <w:rPr>
                <w:rFonts w:cs="Calibri"/>
                <w:color w:val="000000"/>
                <w:szCs w:val="22"/>
              </w:rPr>
              <w:t>10.416,07</w:t>
            </w:r>
          </w:p>
        </w:tc>
        <w:tc>
          <w:tcPr>
            <w:tcW w:w="385" w:type="pct"/>
            <w:shd w:val="clear" w:color="auto" w:fill="F2F2F2" w:themeFill="background1" w:themeFillShade="F2"/>
            <w:vAlign w:val="center"/>
          </w:tcPr>
          <w:p w14:paraId="5C4688CF" w14:textId="1772C818" w:rsidR="006E2BFB" w:rsidRPr="00CA50C4" w:rsidRDefault="006E2BFB" w:rsidP="00FE6A8A">
            <w:pPr>
              <w:spacing w:after="0"/>
              <w:jc w:val="right"/>
              <w:rPr>
                <w:rFonts w:eastAsia="Times New Roman"/>
                <w:bCs/>
                <w:szCs w:val="22"/>
                <w:lang w:eastAsia="hr-HR"/>
              </w:rPr>
            </w:pPr>
            <w:r w:rsidRPr="00CA50C4">
              <w:rPr>
                <w:rFonts w:cs="Calibri"/>
                <w:color w:val="000000"/>
                <w:szCs w:val="22"/>
              </w:rPr>
              <w:t>1.053,07</w:t>
            </w:r>
          </w:p>
        </w:tc>
        <w:tc>
          <w:tcPr>
            <w:tcW w:w="476" w:type="pct"/>
            <w:shd w:val="clear" w:color="auto" w:fill="F2F2F2" w:themeFill="background1" w:themeFillShade="F2"/>
            <w:noWrap/>
            <w:vAlign w:val="center"/>
          </w:tcPr>
          <w:p w14:paraId="60757579" w14:textId="2DB05847" w:rsidR="006E2BFB" w:rsidRPr="00CA50C4" w:rsidRDefault="006E2BFB" w:rsidP="00FE6A8A">
            <w:pPr>
              <w:spacing w:after="0"/>
              <w:jc w:val="right"/>
              <w:rPr>
                <w:rFonts w:eastAsia="Times New Roman"/>
                <w:b/>
                <w:szCs w:val="22"/>
                <w:lang w:eastAsia="hr-HR"/>
              </w:rPr>
            </w:pPr>
            <w:r w:rsidRPr="00CA50C4">
              <w:rPr>
                <w:rFonts w:cs="Calibri"/>
                <w:b/>
                <w:color w:val="000000"/>
                <w:szCs w:val="22"/>
              </w:rPr>
              <w:t>38.412,34</w:t>
            </w:r>
          </w:p>
        </w:tc>
      </w:tr>
      <w:tr w:rsidR="006E2BFB" w:rsidRPr="00CA50C4" w14:paraId="1DFBE9C3" w14:textId="77777777" w:rsidTr="006E2BFB">
        <w:trPr>
          <w:trHeight w:val="300"/>
        </w:trPr>
        <w:tc>
          <w:tcPr>
            <w:tcW w:w="1515" w:type="pct"/>
            <w:shd w:val="clear" w:color="auto" w:fill="BFBFBF" w:themeFill="background1" w:themeFillShade="BF"/>
            <w:noWrap/>
            <w:vAlign w:val="center"/>
            <w:hideMark/>
          </w:tcPr>
          <w:p w14:paraId="4DFAA7C3" w14:textId="77777777" w:rsidR="006E2BFB" w:rsidRPr="00CA50C4" w:rsidRDefault="006E2BFB" w:rsidP="00FE6A8A">
            <w:pPr>
              <w:spacing w:after="0"/>
              <w:jc w:val="left"/>
              <w:rPr>
                <w:rFonts w:eastAsia="Times New Roman"/>
                <w:b/>
                <w:bCs/>
                <w:color w:val="000000"/>
                <w:szCs w:val="22"/>
                <w:lang w:eastAsia="hr-HR"/>
              </w:rPr>
            </w:pPr>
            <w:r w:rsidRPr="00CA50C4">
              <w:rPr>
                <w:rFonts w:eastAsia="Times New Roman"/>
                <w:b/>
                <w:bCs/>
                <w:color w:val="000000"/>
                <w:szCs w:val="22"/>
                <w:lang w:eastAsia="hr-HR"/>
              </w:rPr>
              <w:t>Ukupno po sektoru</w:t>
            </w:r>
          </w:p>
        </w:tc>
        <w:tc>
          <w:tcPr>
            <w:tcW w:w="442" w:type="pct"/>
            <w:shd w:val="clear" w:color="auto" w:fill="F2F2F2" w:themeFill="background1" w:themeFillShade="F2"/>
          </w:tcPr>
          <w:p w14:paraId="7F002F90" w14:textId="79C76373" w:rsidR="006E2BFB" w:rsidRPr="00CA50C4" w:rsidRDefault="006E2BFB" w:rsidP="00FE6A8A">
            <w:pPr>
              <w:spacing w:after="0"/>
              <w:jc w:val="right"/>
              <w:rPr>
                <w:rFonts w:eastAsia="Times New Roman"/>
                <w:b/>
                <w:szCs w:val="22"/>
                <w:lang w:eastAsia="hr-HR"/>
              </w:rPr>
            </w:pPr>
            <w:r w:rsidRPr="00CA50C4">
              <w:rPr>
                <w:rFonts w:cs="Calibri"/>
                <w:b/>
                <w:color w:val="000000"/>
                <w:szCs w:val="22"/>
              </w:rPr>
              <w:t>0,00</w:t>
            </w:r>
          </w:p>
        </w:tc>
        <w:tc>
          <w:tcPr>
            <w:tcW w:w="459" w:type="pct"/>
            <w:shd w:val="clear" w:color="auto" w:fill="F2F2F2" w:themeFill="background1" w:themeFillShade="F2"/>
          </w:tcPr>
          <w:p w14:paraId="452DA890" w14:textId="30DD8460" w:rsidR="006E2BFB" w:rsidRPr="00CA50C4" w:rsidRDefault="006E2BFB" w:rsidP="00FE6A8A">
            <w:pPr>
              <w:spacing w:after="0"/>
              <w:jc w:val="right"/>
              <w:rPr>
                <w:rFonts w:eastAsia="Times New Roman"/>
                <w:b/>
                <w:szCs w:val="22"/>
                <w:lang w:eastAsia="hr-HR"/>
              </w:rPr>
            </w:pPr>
            <w:r w:rsidRPr="00CA50C4">
              <w:rPr>
                <w:rFonts w:cs="Calibri"/>
                <w:b/>
                <w:color w:val="000000"/>
                <w:szCs w:val="22"/>
              </w:rPr>
              <w:t>0,00</w:t>
            </w:r>
          </w:p>
        </w:tc>
        <w:tc>
          <w:tcPr>
            <w:tcW w:w="861" w:type="pct"/>
            <w:shd w:val="clear" w:color="auto" w:fill="F2F2F2" w:themeFill="background1" w:themeFillShade="F2"/>
          </w:tcPr>
          <w:p w14:paraId="0603CB29" w14:textId="70FD2406" w:rsidR="006E2BFB" w:rsidRPr="00CA50C4" w:rsidRDefault="006E2BFB" w:rsidP="00FE6A8A">
            <w:pPr>
              <w:spacing w:after="0"/>
              <w:jc w:val="right"/>
              <w:rPr>
                <w:rFonts w:cs="Calibri"/>
                <w:b/>
                <w:bCs/>
                <w:color w:val="000000"/>
                <w:szCs w:val="22"/>
              </w:rPr>
            </w:pPr>
            <w:r w:rsidRPr="00CA50C4">
              <w:rPr>
                <w:rFonts w:cs="Calibri"/>
                <w:b/>
                <w:color w:val="000000"/>
                <w:szCs w:val="22"/>
              </w:rPr>
              <w:t>0,00</w:t>
            </w:r>
          </w:p>
        </w:tc>
        <w:tc>
          <w:tcPr>
            <w:tcW w:w="431" w:type="pct"/>
            <w:shd w:val="clear" w:color="auto" w:fill="F2F2F2" w:themeFill="background1" w:themeFillShade="F2"/>
            <w:vAlign w:val="center"/>
          </w:tcPr>
          <w:p w14:paraId="5C6D6F91" w14:textId="77890550" w:rsidR="006E2BFB" w:rsidRPr="00CA50C4" w:rsidRDefault="006E2BFB" w:rsidP="00FE6A8A">
            <w:pPr>
              <w:spacing w:after="0"/>
              <w:jc w:val="right"/>
              <w:rPr>
                <w:rFonts w:eastAsia="Times New Roman"/>
                <w:b/>
                <w:szCs w:val="22"/>
                <w:lang w:eastAsia="hr-HR"/>
              </w:rPr>
            </w:pPr>
            <w:r w:rsidRPr="00CA50C4">
              <w:rPr>
                <w:rFonts w:cs="Calibri"/>
                <w:b/>
                <w:bCs/>
                <w:color w:val="000000"/>
                <w:szCs w:val="22"/>
              </w:rPr>
              <w:t>29.778,34</w:t>
            </w:r>
          </w:p>
        </w:tc>
        <w:tc>
          <w:tcPr>
            <w:tcW w:w="431" w:type="pct"/>
            <w:shd w:val="clear" w:color="auto" w:fill="F2F2F2" w:themeFill="background1" w:themeFillShade="F2"/>
            <w:vAlign w:val="center"/>
          </w:tcPr>
          <w:p w14:paraId="0AFE9765" w14:textId="5DF9DF52" w:rsidR="006E2BFB" w:rsidRPr="00CA50C4" w:rsidRDefault="006E2BFB" w:rsidP="00FE6A8A">
            <w:pPr>
              <w:spacing w:after="0"/>
              <w:jc w:val="right"/>
              <w:rPr>
                <w:rFonts w:eastAsia="Times New Roman"/>
                <w:b/>
                <w:szCs w:val="22"/>
                <w:lang w:eastAsia="hr-HR"/>
              </w:rPr>
            </w:pPr>
            <w:r w:rsidRPr="00CA50C4">
              <w:rPr>
                <w:rFonts w:cs="Calibri"/>
                <w:b/>
                <w:bCs/>
                <w:color w:val="000000"/>
                <w:szCs w:val="22"/>
              </w:rPr>
              <w:t>10.575,25</w:t>
            </w:r>
          </w:p>
        </w:tc>
        <w:tc>
          <w:tcPr>
            <w:tcW w:w="385" w:type="pct"/>
            <w:shd w:val="clear" w:color="auto" w:fill="F2F2F2" w:themeFill="background1" w:themeFillShade="F2"/>
            <w:vAlign w:val="center"/>
          </w:tcPr>
          <w:p w14:paraId="151EC4CF" w14:textId="1E9D8420" w:rsidR="006E2BFB" w:rsidRPr="00CA50C4" w:rsidRDefault="006E2BFB" w:rsidP="00FE6A8A">
            <w:pPr>
              <w:spacing w:after="0"/>
              <w:jc w:val="right"/>
              <w:rPr>
                <w:rFonts w:eastAsia="Times New Roman"/>
                <w:b/>
                <w:szCs w:val="22"/>
                <w:lang w:eastAsia="hr-HR"/>
              </w:rPr>
            </w:pPr>
            <w:r w:rsidRPr="00CA50C4">
              <w:rPr>
                <w:rFonts w:cs="Calibri"/>
                <w:b/>
                <w:bCs/>
                <w:color w:val="000000"/>
                <w:szCs w:val="22"/>
              </w:rPr>
              <w:t>1.053,07</w:t>
            </w:r>
          </w:p>
        </w:tc>
        <w:tc>
          <w:tcPr>
            <w:tcW w:w="476" w:type="pct"/>
            <w:shd w:val="clear" w:color="auto" w:fill="F2F2F2" w:themeFill="background1" w:themeFillShade="F2"/>
            <w:noWrap/>
            <w:vAlign w:val="center"/>
          </w:tcPr>
          <w:p w14:paraId="6339082F" w14:textId="3E22D506" w:rsidR="006E2BFB" w:rsidRPr="00CA50C4" w:rsidRDefault="006E2BFB" w:rsidP="00FE6A8A">
            <w:pPr>
              <w:spacing w:after="0"/>
              <w:jc w:val="right"/>
              <w:rPr>
                <w:rFonts w:eastAsia="Times New Roman"/>
                <w:b/>
                <w:szCs w:val="22"/>
                <w:lang w:eastAsia="hr-HR"/>
              </w:rPr>
            </w:pPr>
            <w:r w:rsidRPr="00CA50C4">
              <w:rPr>
                <w:rFonts w:cs="Calibri"/>
                <w:b/>
                <w:bCs/>
                <w:color w:val="000000"/>
                <w:szCs w:val="22"/>
              </w:rPr>
              <w:t>41.406,66</w:t>
            </w:r>
          </w:p>
        </w:tc>
      </w:tr>
      <w:tr w:rsidR="00FE6A8A" w:rsidRPr="00CA50C4" w14:paraId="69A70ACE" w14:textId="77777777" w:rsidTr="006E2BFB">
        <w:trPr>
          <w:trHeight w:val="315"/>
        </w:trPr>
        <w:tc>
          <w:tcPr>
            <w:tcW w:w="5000" w:type="pct"/>
            <w:gridSpan w:val="8"/>
            <w:shd w:val="clear" w:color="auto" w:fill="808080" w:themeFill="background1" w:themeFillShade="80"/>
            <w:noWrap/>
            <w:vAlign w:val="center"/>
          </w:tcPr>
          <w:p w14:paraId="5094705A" w14:textId="3310EE69" w:rsidR="00FE6A8A" w:rsidRPr="00CA50C4" w:rsidRDefault="00FE6A8A" w:rsidP="00FE6A8A">
            <w:pPr>
              <w:spacing w:after="0"/>
              <w:jc w:val="left"/>
              <w:rPr>
                <w:rFonts w:eastAsia="Times New Roman"/>
                <w:b/>
                <w:color w:val="FFFFFF" w:themeColor="background1"/>
                <w:szCs w:val="22"/>
                <w:lang w:eastAsia="hr-HR"/>
              </w:rPr>
            </w:pPr>
            <w:r w:rsidRPr="00CA50C4">
              <w:rPr>
                <w:rFonts w:eastAsia="Times New Roman"/>
                <w:b/>
                <w:bCs/>
                <w:color w:val="FFFFFF" w:themeColor="background1"/>
                <w:szCs w:val="22"/>
                <w:lang w:eastAsia="hr-HR"/>
              </w:rPr>
              <w:t>Javna rasvjeta</w:t>
            </w:r>
          </w:p>
        </w:tc>
      </w:tr>
      <w:tr w:rsidR="006E2BFB" w:rsidRPr="00CA50C4" w14:paraId="36F686FA" w14:textId="77777777" w:rsidTr="006E2BFB">
        <w:trPr>
          <w:trHeight w:val="315"/>
        </w:trPr>
        <w:tc>
          <w:tcPr>
            <w:tcW w:w="1515" w:type="pct"/>
            <w:shd w:val="clear" w:color="auto" w:fill="BFBFBF" w:themeFill="background1" w:themeFillShade="BF"/>
            <w:noWrap/>
            <w:vAlign w:val="center"/>
            <w:hideMark/>
          </w:tcPr>
          <w:p w14:paraId="76D1AA3C" w14:textId="77777777" w:rsidR="006E2BFB" w:rsidRPr="00CA50C4" w:rsidRDefault="006E2BFB" w:rsidP="00FE6A8A">
            <w:pPr>
              <w:spacing w:after="0"/>
              <w:jc w:val="left"/>
              <w:rPr>
                <w:rFonts w:eastAsia="Times New Roman"/>
                <w:b/>
                <w:bCs/>
                <w:color w:val="000000"/>
                <w:szCs w:val="22"/>
                <w:lang w:eastAsia="hr-HR"/>
              </w:rPr>
            </w:pPr>
            <w:r w:rsidRPr="00CA50C4">
              <w:rPr>
                <w:rFonts w:eastAsia="Times New Roman"/>
                <w:b/>
                <w:bCs/>
                <w:color w:val="000000"/>
                <w:szCs w:val="22"/>
                <w:lang w:eastAsia="hr-HR"/>
              </w:rPr>
              <w:t>Ukupno po sektoru</w:t>
            </w:r>
          </w:p>
        </w:tc>
        <w:tc>
          <w:tcPr>
            <w:tcW w:w="442" w:type="pct"/>
            <w:shd w:val="clear" w:color="auto" w:fill="F2F2F2" w:themeFill="background1" w:themeFillShade="F2"/>
            <w:vAlign w:val="center"/>
          </w:tcPr>
          <w:p w14:paraId="37AF2690" w14:textId="4D3D6451" w:rsidR="006E2BFB" w:rsidRPr="00CA50C4" w:rsidRDefault="006E2BFB" w:rsidP="00FE6A8A">
            <w:pPr>
              <w:spacing w:after="0"/>
              <w:jc w:val="right"/>
              <w:rPr>
                <w:rFonts w:eastAsia="Times New Roman"/>
                <w:b/>
                <w:szCs w:val="22"/>
                <w:lang w:eastAsia="hr-HR"/>
              </w:rPr>
            </w:pPr>
            <w:r w:rsidRPr="00CA50C4">
              <w:rPr>
                <w:rFonts w:eastAsia="Times New Roman"/>
                <w:b/>
                <w:szCs w:val="22"/>
                <w:lang w:eastAsia="hr-HR"/>
              </w:rPr>
              <w:t>1.260,43</w:t>
            </w:r>
          </w:p>
        </w:tc>
        <w:tc>
          <w:tcPr>
            <w:tcW w:w="459" w:type="pct"/>
            <w:shd w:val="clear" w:color="auto" w:fill="F2F2F2" w:themeFill="background1" w:themeFillShade="F2"/>
            <w:noWrap/>
            <w:vAlign w:val="center"/>
          </w:tcPr>
          <w:p w14:paraId="74556859" w14:textId="28ED56A0" w:rsidR="006E2BFB" w:rsidRPr="00CA50C4" w:rsidRDefault="006E2BFB" w:rsidP="00FE6A8A">
            <w:pPr>
              <w:spacing w:after="0"/>
              <w:jc w:val="right"/>
              <w:rPr>
                <w:rFonts w:eastAsia="Times New Roman"/>
                <w:b/>
                <w:szCs w:val="22"/>
                <w:lang w:eastAsia="hr-HR"/>
              </w:rPr>
            </w:pPr>
            <w:r w:rsidRPr="00CA50C4">
              <w:rPr>
                <w:rFonts w:eastAsia="Times New Roman"/>
                <w:b/>
                <w:szCs w:val="22"/>
                <w:lang w:eastAsia="hr-HR"/>
              </w:rPr>
              <w:t>0,00</w:t>
            </w:r>
          </w:p>
        </w:tc>
        <w:tc>
          <w:tcPr>
            <w:tcW w:w="861" w:type="pct"/>
            <w:shd w:val="clear" w:color="auto" w:fill="F2F2F2" w:themeFill="background1" w:themeFillShade="F2"/>
            <w:vAlign w:val="center"/>
          </w:tcPr>
          <w:p w14:paraId="20845D73" w14:textId="262BDF6F" w:rsidR="006E2BFB" w:rsidRPr="00CA50C4" w:rsidRDefault="006E2BFB" w:rsidP="006E2BFB">
            <w:pPr>
              <w:spacing w:after="0"/>
              <w:jc w:val="right"/>
              <w:rPr>
                <w:rFonts w:eastAsia="Times New Roman"/>
                <w:b/>
                <w:szCs w:val="22"/>
                <w:lang w:eastAsia="hr-HR"/>
              </w:rPr>
            </w:pPr>
            <w:r w:rsidRPr="00CA50C4">
              <w:rPr>
                <w:rFonts w:eastAsia="Times New Roman"/>
                <w:b/>
                <w:szCs w:val="22"/>
                <w:lang w:eastAsia="hr-HR"/>
              </w:rPr>
              <w:t>0,00</w:t>
            </w:r>
          </w:p>
        </w:tc>
        <w:tc>
          <w:tcPr>
            <w:tcW w:w="431" w:type="pct"/>
            <w:shd w:val="clear" w:color="auto" w:fill="F2F2F2" w:themeFill="background1" w:themeFillShade="F2"/>
            <w:vAlign w:val="center"/>
          </w:tcPr>
          <w:p w14:paraId="0FF9125C" w14:textId="5B387188" w:rsidR="006E2BFB" w:rsidRPr="00CA50C4" w:rsidRDefault="006E2BFB" w:rsidP="00FE6A8A">
            <w:pPr>
              <w:spacing w:after="0"/>
              <w:jc w:val="right"/>
              <w:rPr>
                <w:rFonts w:eastAsia="Times New Roman"/>
                <w:b/>
                <w:szCs w:val="22"/>
                <w:lang w:eastAsia="hr-HR"/>
              </w:rPr>
            </w:pPr>
            <w:r w:rsidRPr="00CA50C4">
              <w:rPr>
                <w:rFonts w:eastAsia="Times New Roman"/>
                <w:b/>
                <w:szCs w:val="22"/>
                <w:lang w:eastAsia="hr-HR"/>
              </w:rPr>
              <w:t>0,00</w:t>
            </w:r>
          </w:p>
        </w:tc>
        <w:tc>
          <w:tcPr>
            <w:tcW w:w="431" w:type="pct"/>
            <w:shd w:val="clear" w:color="auto" w:fill="F2F2F2" w:themeFill="background1" w:themeFillShade="F2"/>
            <w:vAlign w:val="center"/>
          </w:tcPr>
          <w:p w14:paraId="1502E2D9" w14:textId="7D5417EB" w:rsidR="006E2BFB" w:rsidRPr="00CA50C4" w:rsidRDefault="006E2BFB" w:rsidP="00FE6A8A">
            <w:pPr>
              <w:spacing w:after="0"/>
              <w:jc w:val="right"/>
              <w:rPr>
                <w:rFonts w:eastAsia="Times New Roman"/>
                <w:b/>
                <w:szCs w:val="22"/>
                <w:lang w:eastAsia="hr-HR"/>
              </w:rPr>
            </w:pPr>
            <w:r w:rsidRPr="00CA50C4">
              <w:rPr>
                <w:rFonts w:eastAsia="Times New Roman"/>
                <w:b/>
                <w:szCs w:val="22"/>
                <w:lang w:eastAsia="hr-HR"/>
              </w:rPr>
              <w:t>0,00</w:t>
            </w:r>
          </w:p>
        </w:tc>
        <w:tc>
          <w:tcPr>
            <w:tcW w:w="385" w:type="pct"/>
            <w:shd w:val="clear" w:color="auto" w:fill="F2F2F2" w:themeFill="background1" w:themeFillShade="F2"/>
            <w:vAlign w:val="center"/>
          </w:tcPr>
          <w:p w14:paraId="3F6D3113" w14:textId="0B540876" w:rsidR="006E2BFB" w:rsidRPr="00CA50C4" w:rsidRDefault="006E2BFB" w:rsidP="00FE6A8A">
            <w:pPr>
              <w:spacing w:after="0"/>
              <w:jc w:val="right"/>
              <w:rPr>
                <w:rFonts w:eastAsia="Times New Roman"/>
                <w:b/>
                <w:szCs w:val="22"/>
                <w:lang w:eastAsia="hr-HR"/>
              </w:rPr>
            </w:pPr>
            <w:r w:rsidRPr="00CA50C4">
              <w:rPr>
                <w:rFonts w:eastAsia="Times New Roman"/>
                <w:b/>
                <w:szCs w:val="22"/>
                <w:lang w:eastAsia="hr-HR"/>
              </w:rPr>
              <w:t>0,00</w:t>
            </w:r>
          </w:p>
        </w:tc>
        <w:tc>
          <w:tcPr>
            <w:tcW w:w="476" w:type="pct"/>
            <w:shd w:val="clear" w:color="auto" w:fill="F2F2F2" w:themeFill="background1" w:themeFillShade="F2"/>
            <w:vAlign w:val="center"/>
          </w:tcPr>
          <w:p w14:paraId="7737E91A" w14:textId="18B0CF0D" w:rsidR="006E2BFB" w:rsidRPr="00CA50C4" w:rsidRDefault="006E2BFB" w:rsidP="00FE6A8A">
            <w:pPr>
              <w:spacing w:after="0"/>
              <w:jc w:val="right"/>
              <w:rPr>
                <w:rFonts w:eastAsia="Times New Roman"/>
                <w:b/>
                <w:szCs w:val="22"/>
                <w:lang w:eastAsia="hr-HR"/>
              </w:rPr>
            </w:pPr>
            <w:r w:rsidRPr="00CA50C4">
              <w:rPr>
                <w:rFonts w:eastAsia="Times New Roman"/>
                <w:b/>
                <w:szCs w:val="22"/>
                <w:lang w:eastAsia="hr-HR"/>
              </w:rPr>
              <w:t>1.260,43</w:t>
            </w:r>
          </w:p>
        </w:tc>
      </w:tr>
      <w:tr w:rsidR="006E2BFB" w:rsidRPr="00CA50C4" w14:paraId="37EBFD00" w14:textId="77777777" w:rsidTr="006E2BFB">
        <w:trPr>
          <w:trHeight w:val="315"/>
        </w:trPr>
        <w:tc>
          <w:tcPr>
            <w:tcW w:w="1515" w:type="pct"/>
            <w:shd w:val="clear" w:color="auto" w:fill="BFBFBF" w:themeFill="background1" w:themeFillShade="BF"/>
            <w:noWrap/>
            <w:vAlign w:val="center"/>
            <w:hideMark/>
          </w:tcPr>
          <w:p w14:paraId="2AA4FA77" w14:textId="77777777" w:rsidR="006E2BFB" w:rsidRPr="00CA50C4" w:rsidRDefault="006E2BFB" w:rsidP="006E2BFB">
            <w:pPr>
              <w:spacing w:after="0"/>
              <w:rPr>
                <w:rFonts w:eastAsia="Times New Roman"/>
                <w:b/>
                <w:bCs/>
                <w:color w:val="000000"/>
                <w:szCs w:val="22"/>
                <w:lang w:eastAsia="hr-HR"/>
              </w:rPr>
            </w:pPr>
            <w:r w:rsidRPr="00CA50C4">
              <w:rPr>
                <w:rFonts w:eastAsia="Times New Roman"/>
                <w:b/>
                <w:bCs/>
                <w:color w:val="000000"/>
                <w:szCs w:val="22"/>
                <w:lang w:eastAsia="hr-HR"/>
              </w:rPr>
              <w:t>Ukupno</w:t>
            </w:r>
          </w:p>
        </w:tc>
        <w:tc>
          <w:tcPr>
            <w:tcW w:w="442" w:type="pct"/>
            <w:shd w:val="clear" w:color="auto" w:fill="F2F2F2" w:themeFill="background1" w:themeFillShade="F2"/>
            <w:vAlign w:val="center"/>
          </w:tcPr>
          <w:p w14:paraId="2AF3B18C" w14:textId="3E61CDB8" w:rsidR="006E2BFB" w:rsidRPr="00CA50C4" w:rsidRDefault="006E2BFB" w:rsidP="006E2BFB">
            <w:pPr>
              <w:spacing w:after="0"/>
              <w:jc w:val="right"/>
              <w:rPr>
                <w:rFonts w:eastAsia="Times New Roman"/>
                <w:b/>
                <w:szCs w:val="22"/>
                <w:lang w:eastAsia="hr-HR"/>
              </w:rPr>
            </w:pPr>
            <w:r w:rsidRPr="00CA50C4">
              <w:rPr>
                <w:rFonts w:cs="Calibri"/>
                <w:b/>
                <w:bCs/>
                <w:color w:val="000000"/>
                <w:szCs w:val="22"/>
              </w:rPr>
              <w:t>26.509,09</w:t>
            </w:r>
          </w:p>
        </w:tc>
        <w:tc>
          <w:tcPr>
            <w:tcW w:w="459" w:type="pct"/>
            <w:shd w:val="clear" w:color="auto" w:fill="F2F2F2" w:themeFill="background1" w:themeFillShade="F2"/>
            <w:noWrap/>
            <w:vAlign w:val="center"/>
          </w:tcPr>
          <w:p w14:paraId="030C5B2D" w14:textId="4E41C292" w:rsidR="006E2BFB" w:rsidRPr="00CA50C4" w:rsidRDefault="006E2BFB" w:rsidP="006E2BFB">
            <w:pPr>
              <w:spacing w:after="0"/>
              <w:jc w:val="right"/>
              <w:rPr>
                <w:rFonts w:eastAsia="Times New Roman"/>
                <w:b/>
                <w:szCs w:val="22"/>
                <w:lang w:eastAsia="hr-HR"/>
              </w:rPr>
            </w:pPr>
            <w:r w:rsidRPr="00CA50C4">
              <w:rPr>
                <w:rFonts w:cs="Calibri"/>
                <w:b/>
                <w:bCs/>
                <w:color w:val="000000"/>
                <w:szCs w:val="22"/>
              </w:rPr>
              <w:t>24.222,13</w:t>
            </w:r>
          </w:p>
        </w:tc>
        <w:tc>
          <w:tcPr>
            <w:tcW w:w="861" w:type="pct"/>
            <w:shd w:val="clear" w:color="auto" w:fill="F2F2F2" w:themeFill="background1" w:themeFillShade="F2"/>
            <w:vAlign w:val="center"/>
          </w:tcPr>
          <w:p w14:paraId="4611D8ED" w14:textId="06800ACE" w:rsidR="006E2BFB" w:rsidRPr="00CA50C4" w:rsidRDefault="006E2BFB" w:rsidP="006E2BFB">
            <w:pPr>
              <w:spacing w:after="0"/>
              <w:jc w:val="right"/>
              <w:rPr>
                <w:rFonts w:eastAsia="Times New Roman"/>
                <w:b/>
                <w:szCs w:val="22"/>
                <w:lang w:eastAsia="hr-HR"/>
              </w:rPr>
            </w:pPr>
            <w:r w:rsidRPr="00CA50C4">
              <w:rPr>
                <w:rFonts w:cs="Calibri"/>
                <w:b/>
                <w:bCs/>
                <w:color w:val="000000"/>
                <w:szCs w:val="22"/>
              </w:rPr>
              <w:t>24.750,56</w:t>
            </w:r>
          </w:p>
        </w:tc>
        <w:tc>
          <w:tcPr>
            <w:tcW w:w="431" w:type="pct"/>
            <w:shd w:val="clear" w:color="auto" w:fill="F2F2F2" w:themeFill="background1" w:themeFillShade="F2"/>
            <w:vAlign w:val="center"/>
          </w:tcPr>
          <w:p w14:paraId="189492F6" w14:textId="7C2EF9BB" w:rsidR="006E2BFB" w:rsidRPr="00CA50C4" w:rsidRDefault="006E2BFB" w:rsidP="006E2BFB">
            <w:pPr>
              <w:spacing w:after="0"/>
              <w:jc w:val="right"/>
              <w:rPr>
                <w:rFonts w:cs="Calibri"/>
                <w:b/>
                <w:bCs/>
                <w:color w:val="000000"/>
                <w:szCs w:val="22"/>
              </w:rPr>
            </w:pPr>
            <w:r w:rsidRPr="00CA50C4">
              <w:rPr>
                <w:rFonts w:cs="Calibri"/>
                <w:b/>
                <w:bCs/>
                <w:color w:val="000000"/>
                <w:szCs w:val="22"/>
              </w:rPr>
              <w:t>29.778,34</w:t>
            </w:r>
          </w:p>
        </w:tc>
        <w:tc>
          <w:tcPr>
            <w:tcW w:w="431" w:type="pct"/>
            <w:shd w:val="clear" w:color="auto" w:fill="F2F2F2" w:themeFill="background1" w:themeFillShade="F2"/>
            <w:vAlign w:val="center"/>
          </w:tcPr>
          <w:p w14:paraId="0EB42936" w14:textId="22AE6009" w:rsidR="006E2BFB" w:rsidRPr="00CA50C4" w:rsidRDefault="006E2BFB" w:rsidP="006E2BFB">
            <w:pPr>
              <w:spacing w:after="0"/>
              <w:jc w:val="right"/>
              <w:rPr>
                <w:rFonts w:eastAsia="Times New Roman"/>
                <w:b/>
                <w:szCs w:val="22"/>
                <w:lang w:eastAsia="hr-HR"/>
              </w:rPr>
            </w:pPr>
            <w:r w:rsidRPr="00CA50C4">
              <w:rPr>
                <w:rFonts w:cs="Calibri"/>
                <w:b/>
                <w:bCs/>
                <w:color w:val="000000"/>
                <w:szCs w:val="22"/>
              </w:rPr>
              <w:t>10.575,25</w:t>
            </w:r>
          </w:p>
        </w:tc>
        <w:tc>
          <w:tcPr>
            <w:tcW w:w="385" w:type="pct"/>
            <w:shd w:val="clear" w:color="auto" w:fill="F2F2F2" w:themeFill="background1" w:themeFillShade="F2"/>
            <w:vAlign w:val="center"/>
          </w:tcPr>
          <w:p w14:paraId="7B250EC5" w14:textId="213EDA3C" w:rsidR="006E2BFB" w:rsidRPr="00CA50C4" w:rsidRDefault="006E2BFB" w:rsidP="006E2BFB">
            <w:pPr>
              <w:spacing w:after="0"/>
              <w:jc w:val="right"/>
              <w:rPr>
                <w:rFonts w:eastAsia="Times New Roman"/>
                <w:b/>
                <w:szCs w:val="22"/>
                <w:lang w:eastAsia="hr-HR"/>
              </w:rPr>
            </w:pPr>
            <w:r w:rsidRPr="00CA50C4">
              <w:rPr>
                <w:rFonts w:cs="Calibri"/>
                <w:b/>
                <w:bCs/>
                <w:color w:val="000000"/>
                <w:szCs w:val="22"/>
              </w:rPr>
              <w:t>8.406,06</w:t>
            </w:r>
          </w:p>
        </w:tc>
        <w:tc>
          <w:tcPr>
            <w:tcW w:w="476" w:type="pct"/>
            <w:shd w:val="clear" w:color="auto" w:fill="F2F2F2" w:themeFill="background1" w:themeFillShade="F2"/>
            <w:vAlign w:val="center"/>
          </w:tcPr>
          <w:p w14:paraId="1C710C27" w14:textId="4BFA5859" w:rsidR="006E2BFB" w:rsidRPr="00CA50C4" w:rsidRDefault="006E2BFB" w:rsidP="006E2BFB">
            <w:pPr>
              <w:spacing w:after="0"/>
              <w:jc w:val="right"/>
              <w:rPr>
                <w:rFonts w:eastAsia="Times New Roman"/>
                <w:b/>
                <w:szCs w:val="22"/>
                <w:lang w:eastAsia="hr-HR"/>
              </w:rPr>
            </w:pPr>
            <w:r w:rsidRPr="00CA50C4">
              <w:rPr>
                <w:rFonts w:cs="Calibri"/>
                <w:b/>
                <w:bCs/>
                <w:color w:val="000000"/>
                <w:szCs w:val="22"/>
              </w:rPr>
              <w:t>124.241,43</w:t>
            </w:r>
          </w:p>
        </w:tc>
      </w:tr>
      <w:bookmarkEnd w:id="17"/>
    </w:tbl>
    <w:p w14:paraId="2B10FAEA" w14:textId="2F119B97" w:rsidR="00AF2F01" w:rsidRPr="00CA50C4" w:rsidRDefault="00AF2F01">
      <w:pPr>
        <w:spacing w:after="160" w:line="259" w:lineRule="auto"/>
        <w:jc w:val="left"/>
      </w:pPr>
      <w:r w:rsidRPr="00CA50C4">
        <w:br w:type="page"/>
      </w:r>
    </w:p>
    <w:p w14:paraId="2CE9F1E2" w14:textId="4FCFE78F" w:rsidR="00C753D9" w:rsidRPr="00CA50C4" w:rsidRDefault="00C753D9" w:rsidP="00C753D9">
      <w:pPr>
        <w:pStyle w:val="Opisslike"/>
      </w:pPr>
      <w:bookmarkStart w:id="18" w:name="_Ref25577181"/>
      <w:bookmarkStart w:id="19" w:name="_Toc62717027"/>
      <w:r w:rsidRPr="00CA50C4">
        <w:lastRenderedPageBreak/>
        <w:t xml:space="preserve">Tablica </w:t>
      </w:r>
      <w:r w:rsidR="00017A4E" w:rsidRPr="00CA50C4">
        <w:rPr>
          <w:noProof/>
        </w:rPr>
        <w:fldChar w:fldCharType="begin"/>
      </w:r>
      <w:r w:rsidR="00017A4E" w:rsidRPr="00CA50C4">
        <w:rPr>
          <w:noProof/>
        </w:rPr>
        <w:instrText xml:space="preserve"> SEQ Tablica \* ARABIC </w:instrText>
      </w:r>
      <w:r w:rsidR="00017A4E" w:rsidRPr="00CA50C4">
        <w:rPr>
          <w:noProof/>
        </w:rPr>
        <w:fldChar w:fldCharType="separate"/>
      </w:r>
      <w:r w:rsidR="00527652">
        <w:rPr>
          <w:noProof/>
        </w:rPr>
        <w:t>3</w:t>
      </w:r>
      <w:r w:rsidR="00017A4E" w:rsidRPr="00CA50C4">
        <w:rPr>
          <w:noProof/>
        </w:rPr>
        <w:fldChar w:fldCharType="end"/>
      </w:r>
      <w:bookmarkEnd w:id="18"/>
      <w:r w:rsidRPr="00CA50C4">
        <w:t xml:space="preserve"> Emisija CO</w:t>
      </w:r>
      <w:r w:rsidRPr="00CA50C4">
        <w:rPr>
          <w:vertAlign w:val="subscript"/>
        </w:rPr>
        <w:t>2</w:t>
      </w:r>
      <w:r w:rsidRPr="00CA50C4">
        <w:t xml:space="preserve"> po sektorima</w:t>
      </w:r>
      <w:bookmarkEnd w:id="19"/>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911"/>
        <w:gridCol w:w="2428"/>
        <w:gridCol w:w="1480"/>
        <w:gridCol w:w="1391"/>
        <w:gridCol w:w="1240"/>
        <w:gridCol w:w="1100"/>
        <w:gridCol w:w="1388"/>
      </w:tblGrid>
      <w:tr w:rsidR="008019A2" w:rsidRPr="00CA50C4" w14:paraId="2AB95E67" w14:textId="77777777" w:rsidTr="008019A2">
        <w:trPr>
          <w:trHeight w:val="345"/>
        </w:trPr>
        <w:tc>
          <w:tcPr>
            <w:tcW w:w="1763" w:type="pct"/>
            <w:vMerge w:val="restart"/>
            <w:shd w:val="clear" w:color="auto" w:fill="808080" w:themeFill="background1" w:themeFillShade="80"/>
            <w:noWrap/>
            <w:vAlign w:val="center"/>
            <w:hideMark/>
          </w:tcPr>
          <w:p w14:paraId="4576B069" w14:textId="77777777" w:rsidR="008019A2" w:rsidRPr="00CA50C4" w:rsidRDefault="008019A2" w:rsidP="00252E47">
            <w:pPr>
              <w:spacing w:after="0"/>
              <w:rPr>
                <w:color w:val="FFFFFF" w:themeColor="background1"/>
                <w:szCs w:val="22"/>
              </w:rPr>
            </w:pPr>
            <w:bookmarkStart w:id="20" w:name="_Hlk25577209"/>
            <w:r w:rsidRPr="00CA50C4">
              <w:rPr>
                <w:rFonts w:eastAsia="Times New Roman"/>
                <w:b/>
                <w:bCs/>
                <w:color w:val="FFFFFF" w:themeColor="background1"/>
                <w:szCs w:val="22"/>
                <w:lang w:eastAsia="hr-HR"/>
              </w:rPr>
              <w:t>Sektor</w:t>
            </w:r>
          </w:p>
        </w:tc>
        <w:tc>
          <w:tcPr>
            <w:tcW w:w="3237" w:type="pct"/>
            <w:gridSpan w:val="6"/>
            <w:shd w:val="clear" w:color="auto" w:fill="808080" w:themeFill="background1" w:themeFillShade="80"/>
          </w:tcPr>
          <w:p w14:paraId="755A77F8" w14:textId="7C18C736" w:rsidR="008019A2" w:rsidRPr="00CA50C4" w:rsidRDefault="008019A2" w:rsidP="00252E47">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Emisija CO</w:t>
            </w:r>
            <w:r w:rsidRPr="00CA50C4">
              <w:rPr>
                <w:rFonts w:eastAsia="Times New Roman"/>
                <w:b/>
                <w:bCs/>
                <w:color w:val="FFFFFF" w:themeColor="background1"/>
                <w:szCs w:val="22"/>
                <w:vertAlign w:val="subscript"/>
                <w:lang w:eastAsia="hr-HR"/>
              </w:rPr>
              <w:t>2</w:t>
            </w:r>
            <w:r w:rsidRPr="00CA50C4">
              <w:rPr>
                <w:rFonts w:eastAsia="Times New Roman"/>
                <w:b/>
                <w:bCs/>
                <w:color w:val="FFFFFF" w:themeColor="background1"/>
                <w:szCs w:val="22"/>
                <w:lang w:eastAsia="hr-HR"/>
              </w:rPr>
              <w:t xml:space="preserve"> [tCO</w:t>
            </w:r>
            <w:r w:rsidRPr="00CA50C4">
              <w:rPr>
                <w:rFonts w:eastAsia="Times New Roman"/>
                <w:b/>
                <w:bCs/>
                <w:color w:val="FFFFFF" w:themeColor="background1"/>
                <w:szCs w:val="22"/>
                <w:vertAlign w:val="subscript"/>
                <w:lang w:eastAsia="hr-HR"/>
              </w:rPr>
              <w:t>2</w:t>
            </w:r>
            <w:r w:rsidRPr="00CA50C4">
              <w:rPr>
                <w:rFonts w:eastAsia="Times New Roman"/>
                <w:b/>
                <w:bCs/>
                <w:color w:val="FFFFFF" w:themeColor="background1"/>
                <w:szCs w:val="22"/>
                <w:lang w:eastAsia="hr-HR"/>
              </w:rPr>
              <w:t>]</w:t>
            </w:r>
          </w:p>
        </w:tc>
      </w:tr>
      <w:tr w:rsidR="008019A2" w:rsidRPr="00CA50C4" w14:paraId="6279E4AF" w14:textId="77777777" w:rsidTr="008019A2">
        <w:trPr>
          <w:trHeight w:val="486"/>
        </w:trPr>
        <w:tc>
          <w:tcPr>
            <w:tcW w:w="1763" w:type="pct"/>
            <w:vMerge/>
            <w:shd w:val="clear" w:color="auto" w:fill="808080" w:themeFill="background1" w:themeFillShade="80"/>
            <w:vAlign w:val="center"/>
          </w:tcPr>
          <w:p w14:paraId="136D54D9" w14:textId="77777777" w:rsidR="008019A2" w:rsidRPr="00CA50C4" w:rsidRDefault="008019A2" w:rsidP="00FE6A8A">
            <w:pPr>
              <w:spacing w:after="0"/>
              <w:jc w:val="center"/>
              <w:rPr>
                <w:rFonts w:eastAsia="Times New Roman"/>
                <w:bCs/>
                <w:color w:val="FFFFFF" w:themeColor="background1"/>
                <w:szCs w:val="22"/>
                <w:lang w:eastAsia="hr-HR"/>
              </w:rPr>
            </w:pPr>
          </w:p>
        </w:tc>
        <w:tc>
          <w:tcPr>
            <w:tcW w:w="872" w:type="pct"/>
            <w:shd w:val="clear" w:color="auto" w:fill="808080" w:themeFill="background1" w:themeFillShade="80"/>
            <w:vAlign w:val="center"/>
          </w:tcPr>
          <w:p w14:paraId="2B58B8AF" w14:textId="64EE0A9F" w:rsidR="008019A2" w:rsidRPr="00CA50C4" w:rsidRDefault="008019A2"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Električna energija</w:t>
            </w:r>
          </w:p>
        </w:tc>
        <w:tc>
          <w:tcPr>
            <w:tcW w:w="532" w:type="pct"/>
            <w:shd w:val="clear" w:color="auto" w:fill="808080" w:themeFill="background1" w:themeFillShade="80"/>
            <w:vAlign w:val="center"/>
          </w:tcPr>
          <w:p w14:paraId="7460B8C4" w14:textId="3C695691" w:rsidR="008019A2" w:rsidRPr="00CA50C4" w:rsidRDefault="008019A2" w:rsidP="008019A2">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Loživo ulje</w:t>
            </w:r>
          </w:p>
        </w:tc>
        <w:tc>
          <w:tcPr>
            <w:tcW w:w="500" w:type="pct"/>
            <w:shd w:val="clear" w:color="auto" w:fill="808080" w:themeFill="background1" w:themeFillShade="80"/>
            <w:vAlign w:val="center"/>
          </w:tcPr>
          <w:p w14:paraId="05B1E127" w14:textId="02613A27" w:rsidR="008019A2" w:rsidRPr="00CA50C4" w:rsidRDefault="008019A2"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Dizel</w:t>
            </w:r>
          </w:p>
        </w:tc>
        <w:tc>
          <w:tcPr>
            <w:tcW w:w="446" w:type="pct"/>
            <w:shd w:val="clear" w:color="auto" w:fill="808080" w:themeFill="background1" w:themeFillShade="80"/>
            <w:vAlign w:val="center"/>
          </w:tcPr>
          <w:p w14:paraId="141744E6" w14:textId="67009B05" w:rsidR="008019A2" w:rsidRPr="00CA50C4" w:rsidRDefault="008019A2"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Benzin</w:t>
            </w:r>
          </w:p>
        </w:tc>
        <w:tc>
          <w:tcPr>
            <w:tcW w:w="388" w:type="pct"/>
            <w:shd w:val="clear" w:color="auto" w:fill="808080" w:themeFill="background1" w:themeFillShade="80"/>
            <w:vAlign w:val="center"/>
          </w:tcPr>
          <w:p w14:paraId="5BBAFA14" w14:textId="1D47F925" w:rsidR="008019A2" w:rsidRPr="00CA50C4" w:rsidRDefault="008019A2"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UNP</w:t>
            </w:r>
          </w:p>
        </w:tc>
        <w:tc>
          <w:tcPr>
            <w:tcW w:w="499" w:type="pct"/>
            <w:shd w:val="clear" w:color="auto" w:fill="808080" w:themeFill="background1" w:themeFillShade="80"/>
            <w:vAlign w:val="center"/>
          </w:tcPr>
          <w:p w14:paraId="2F18B8E5" w14:textId="6D2DC140" w:rsidR="008019A2" w:rsidRPr="00CA50C4" w:rsidRDefault="008019A2" w:rsidP="00FE6A8A">
            <w:pPr>
              <w:spacing w:after="0"/>
              <w:jc w:val="center"/>
              <w:rPr>
                <w:rFonts w:eastAsia="Times New Roman"/>
                <w:b/>
                <w:bCs/>
                <w:color w:val="FFFFFF" w:themeColor="background1"/>
                <w:szCs w:val="22"/>
                <w:lang w:eastAsia="hr-HR"/>
              </w:rPr>
            </w:pPr>
            <w:r w:rsidRPr="00CA50C4">
              <w:rPr>
                <w:rFonts w:eastAsia="Times New Roman"/>
                <w:b/>
                <w:bCs/>
                <w:color w:val="FFFFFF" w:themeColor="background1"/>
                <w:szCs w:val="22"/>
                <w:lang w:eastAsia="hr-HR"/>
              </w:rPr>
              <w:t>Ukupno</w:t>
            </w:r>
          </w:p>
        </w:tc>
      </w:tr>
      <w:tr w:rsidR="00FE6A8A" w:rsidRPr="00CA50C4" w14:paraId="31705070" w14:textId="77777777" w:rsidTr="008019A2">
        <w:trPr>
          <w:trHeight w:val="300"/>
        </w:trPr>
        <w:tc>
          <w:tcPr>
            <w:tcW w:w="5000" w:type="pct"/>
            <w:gridSpan w:val="7"/>
            <w:shd w:val="clear" w:color="auto" w:fill="808080" w:themeFill="background1" w:themeFillShade="80"/>
          </w:tcPr>
          <w:p w14:paraId="7946EFF4" w14:textId="77777777" w:rsidR="00FE6A8A" w:rsidRPr="00CA50C4" w:rsidRDefault="00FE6A8A" w:rsidP="00FE6A8A">
            <w:pPr>
              <w:spacing w:after="0"/>
              <w:rPr>
                <w:rFonts w:eastAsia="Times New Roman"/>
                <w:b/>
                <w:bCs/>
                <w:color w:val="FFFFFF" w:themeColor="background1"/>
                <w:szCs w:val="22"/>
                <w:lang w:eastAsia="hr-HR"/>
              </w:rPr>
            </w:pPr>
            <w:r w:rsidRPr="00CA50C4">
              <w:rPr>
                <w:rFonts w:eastAsia="Times New Roman"/>
                <w:b/>
                <w:bCs/>
                <w:color w:val="FFFFFF" w:themeColor="background1"/>
                <w:szCs w:val="22"/>
                <w:lang w:eastAsia="hr-HR"/>
              </w:rPr>
              <w:t>Zgradarstvo</w:t>
            </w:r>
          </w:p>
        </w:tc>
      </w:tr>
      <w:tr w:rsidR="008019A2" w:rsidRPr="00CA50C4" w14:paraId="59CF39D7" w14:textId="77777777" w:rsidTr="008019A2">
        <w:trPr>
          <w:trHeight w:val="300"/>
        </w:trPr>
        <w:tc>
          <w:tcPr>
            <w:tcW w:w="1763" w:type="pct"/>
            <w:shd w:val="clear" w:color="auto" w:fill="BFBFBF" w:themeFill="background1" w:themeFillShade="BF"/>
            <w:noWrap/>
            <w:vAlign w:val="center"/>
            <w:hideMark/>
          </w:tcPr>
          <w:p w14:paraId="3CCAA8A3" w14:textId="6A9893AB" w:rsidR="008019A2" w:rsidRPr="00CA50C4" w:rsidRDefault="008019A2" w:rsidP="00FE6A8A">
            <w:pPr>
              <w:spacing w:after="0"/>
              <w:jc w:val="left"/>
              <w:rPr>
                <w:rFonts w:eastAsia="Times New Roman"/>
                <w:b/>
                <w:color w:val="000000"/>
                <w:szCs w:val="22"/>
                <w:lang w:eastAsia="hr-HR"/>
              </w:rPr>
            </w:pPr>
            <w:r w:rsidRPr="00CA50C4">
              <w:rPr>
                <w:rFonts w:eastAsia="Times New Roman"/>
                <w:b/>
                <w:color w:val="000000"/>
                <w:szCs w:val="22"/>
                <w:lang w:eastAsia="hr-HR"/>
              </w:rPr>
              <w:t xml:space="preserve">Zgrade u vlasništvu </w:t>
            </w:r>
            <w:r w:rsidR="001C4922" w:rsidRPr="00CA50C4">
              <w:rPr>
                <w:rFonts w:eastAsia="Times New Roman"/>
                <w:b/>
                <w:color w:val="000000"/>
                <w:szCs w:val="22"/>
                <w:lang w:eastAsia="hr-HR"/>
              </w:rPr>
              <w:t>Općine</w:t>
            </w:r>
          </w:p>
        </w:tc>
        <w:tc>
          <w:tcPr>
            <w:tcW w:w="872" w:type="pct"/>
            <w:shd w:val="clear" w:color="auto" w:fill="F2F2F2" w:themeFill="background1" w:themeFillShade="F2"/>
            <w:vAlign w:val="center"/>
          </w:tcPr>
          <w:p w14:paraId="21155335" w14:textId="0149E2A0" w:rsidR="008019A2" w:rsidRPr="00CA50C4" w:rsidRDefault="008019A2" w:rsidP="00FE6A8A">
            <w:pPr>
              <w:spacing w:after="0"/>
              <w:jc w:val="right"/>
              <w:rPr>
                <w:bCs/>
                <w:szCs w:val="22"/>
              </w:rPr>
            </w:pPr>
            <w:r w:rsidRPr="00CA50C4">
              <w:rPr>
                <w:rFonts w:cs="Calibri"/>
                <w:color w:val="000000"/>
                <w:szCs w:val="22"/>
              </w:rPr>
              <w:t>135,36</w:t>
            </w:r>
          </w:p>
        </w:tc>
        <w:tc>
          <w:tcPr>
            <w:tcW w:w="532" w:type="pct"/>
            <w:shd w:val="clear" w:color="auto" w:fill="F2F2F2" w:themeFill="background1" w:themeFillShade="F2"/>
          </w:tcPr>
          <w:p w14:paraId="5B8541DA" w14:textId="62A390F6" w:rsidR="008019A2" w:rsidRPr="00CA50C4" w:rsidRDefault="008019A2" w:rsidP="00FE6A8A">
            <w:pPr>
              <w:spacing w:after="0"/>
              <w:jc w:val="right"/>
              <w:rPr>
                <w:rFonts w:cs="Calibri"/>
                <w:color w:val="000000"/>
                <w:szCs w:val="22"/>
              </w:rPr>
            </w:pPr>
            <w:r w:rsidRPr="00CA50C4">
              <w:rPr>
                <w:rFonts w:cs="Calibri"/>
                <w:color w:val="000000"/>
                <w:szCs w:val="22"/>
              </w:rPr>
              <w:t>295,44</w:t>
            </w:r>
          </w:p>
        </w:tc>
        <w:tc>
          <w:tcPr>
            <w:tcW w:w="500" w:type="pct"/>
            <w:shd w:val="clear" w:color="auto" w:fill="F2F2F2" w:themeFill="background1" w:themeFillShade="F2"/>
          </w:tcPr>
          <w:p w14:paraId="4A25E056" w14:textId="1B7E71E7" w:rsidR="008019A2" w:rsidRPr="00CA50C4" w:rsidRDefault="008019A2" w:rsidP="00FE6A8A">
            <w:pPr>
              <w:spacing w:after="0"/>
              <w:jc w:val="right"/>
              <w:rPr>
                <w:bCs/>
                <w:szCs w:val="22"/>
              </w:rPr>
            </w:pPr>
            <w:r w:rsidRPr="00CA50C4">
              <w:rPr>
                <w:rFonts w:cs="Calibri"/>
                <w:color w:val="000000"/>
                <w:szCs w:val="22"/>
              </w:rPr>
              <w:t>0,00</w:t>
            </w:r>
          </w:p>
        </w:tc>
        <w:tc>
          <w:tcPr>
            <w:tcW w:w="446" w:type="pct"/>
            <w:shd w:val="clear" w:color="auto" w:fill="F2F2F2" w:themeFill="background1" w:themeFillShade="F2"/>
          </w:tcPr>
          <w:p w14:paraId="2A1C130B" w14:textId="43B21013" w:rsidR="008019A2" w:rsidRPr="00CA50C4" w:rsidRDefault="008019A2" w:rsidP="00FE6A8A">
            <w:pPr>
              <w:spacing w:after="0"/>
              <w:jc w:val="right"/>
              <w:rPr>
                <w:bCs/>
                <w:szCs w:val="22"/>
              </w:rPr>
            </w:pPr>
            <w:r w:rsidRPr="00CA50C4">
              <w:rPr>
                <w:rFonts w:cs="Calibri"/>
                <w:color w:val="000000"/>
                <w:szCs w:val="22"/>
              </w:rPr>
              <w:t>0,00</w:t>
            </w:r>
          </w:p>
        </w:tc>
        <w:tc>
          <w:tcPr>
            <w:tcW w:w="388" w:type="pct"/>
            <w:shd w:val="clear" w:color="auto" w:fill="F2F2F2" w:themeFill="background1" w:themeFillShade="F2"/>
          </w:tcPr>
          <w:p w14:paraId="121351A2" w14:textId="377ED7AA" w:rsidR="008019A2" w:rsidRPr="00CA50C4" w:rsidRDefault="008019A2" w:rsidP="00FE6A8A">
            <w:pPr>
              <w:spacing w:after="0"/>
              <w:jc w:val="right"/>
              <w:rPr>
                <w:bCs/>
                <w:szCs w:val="22"/>
              </w:rPr>
            </w:pPr>
            <w:r w:rsidRPr="00CA50C4">
              <w:rPr>
                <w:rFonts w:cs="Calibri"/>
                <w:color w:val="000000"/>
                <w:szCs w:val="22"/>
              </w:rPr>
              <w:t>19,44</w:t>
            </w:r>
          </w:p>
        </w:tc>
        <w:tc>
          <w:tcPr>
            <w:tcW w:w="499" w:type="pct"/>
            <w:shd w:val="clear" w:color="auto" w:fill="F2F2F2" w:themeFill="background1" w:themeFillShade="F2"/>
            <w:vAlign w:val="center"/>
          </w:tcPr>
          <w:p w14:paraId="0A2F7604" w14:textId="303D5462" w:rsidR="008019A2" w:rsidRPr="00CA50C4" w:rsidRDefault="008019A2" w:rsidP="00FE6A8A">
            <w:pPr>
              <w:spacing w:after="0"/>
              <w:jc w:val="right"/>
              <w:rPr>
                <w:b/>
                <w:szCs w:val="22"/>
              </w:rPr>
            </w:pPr>
            <w:r w:rsidRPr="00CA50C4">
              <w:rPr>
                <w:rFonts w:cs="Calibri"/>
                <w:b/>
                <w:color w:val="000000"/>
                <w:szCs w:val="22"/>
              </w:rPr>
              <w:t>450,24</w:t>
            </w:r>
          </w:p>
        </w:tc>
      </w:tr>
      <w:tr w:rsidR="008019A2" w:rsidRPr="00CA50C4" w14:paraId="709600AC" w14:textId="77777777" w:rsidTr="008019A2">
        <w:trPr>
          <w:trHeight w:val="300"/>
        </w:trPr>
        <w:tc>
          <w:tcPr>
            <w:tcW w:w="1763" w:type="pct"/>
            <w:shd w:val="clear" w:color="auto" w:fill="BFBFBF" w:themeFill="background1" w:themeFillShade="BF"/>
            <w:noWrap/>
            <w:vAlign w:val="center"/>
          </w:tcPr>
          <w:p w14:paraId="7DEAC465" w14:textId="77777777" w:rsidR="008019A2" w:rsidRPr="00CA50C4" w:rsidRDefault="008019A2" w:rsidP="00FE6A8A">
            <w:pPr>
              <w:spacing w:after="0"/>
              <w:jc w:val="left"/>
              <w:rPr>
                <w:rFonts w:eastAsia="Times New Roman"/>
                <w:b/>
                <w:color w:val="000000"/>
                <w:szCs w:val="22"/>
                <w:lang w:eastAsia="hr-HR"/>
              </w:rPr>
            </w:pPr>
            <w:r w:rsidRPr="00CA50C4">
              <w:rPr>
                <w:rFonts w:eastAsia="Times New Roman"/>
                <w:b/>
                <w:color w:val="000000"/>
                <w:szCs w:val="22"/>
                <w:lang w:eastAsia="hr-HR"/>
              </w:rPr>
              <w:t>Zgrade komercijalnog i uslužnog sektora</w:t>
            </w:r>
          </w:p>
        </w:tc>
        <w:tc>
          <w:tcPr>
            <w:tcW w:w="872" w:type="pct"/>
            <w:shd w:val="clear" w:color="auto" w:fill="F2F2F2" w:themeFill="background1" w:themeFillShade="F2"/>
            <w:vAlign w:val="center"/>
          </w:tcPr>
          <w:p w14:paraId="08EF7DBA" w14:textId="017BE602" w:rsidR="008019A2" w:rsidRPr="00CA50C4" w:rsidRDefault="008019A2" w:rsidP="00FE6A8A">
            <w:pPr>
              <w:spacing w:after="0"/>
              <w:jc w:val="right"/>
              <w:rPr>
                <w:bCs/>
                <w:szCs w:val="22"/>
              </w:rPr>
            </w:pPr>
            <w:r w:rsidRPr="00CA50C4">
              <w:rPr>
                <w:rFonts w:cs="Calibri"/>
                <w:color w:val="000000"/>
                <w:szCs w:val="22"/>
              </w:rPr>
              <w:t>2.005,64</w:t>
            </w:r>
          </w:p>
        </w:tc>
        <w:tc>
          <w:tcPr>
            <w:tcW w:w="532" w:type="pct"/>
            <w:shd w:val="clear" w:color="auto" w:fill="F2F2F2" w:themeFill="background1" w:themeFillShade="F2"/>
          </w:tcPr>
          <w:p w14:paraId="5A593465" w14:textId="23D30424" w:rsidR="008019A2" w:rsidRPr="00CA50C4" w:rsidRDefault="008019A2" w:rsidP="00FE6A8A">
            <w:pPr>
              <w:spacing w:after="0"/>
              <w:jc w:val="right"/>
              <w:rPr>
                <w:rFonts w:cs="Calibri"/>
                <w:color w:val="000000"/>
                <w:szCs w:val="22"/>
              </w:rPr>
            </w:pPr>
            <w:r w:rsidRPr="00CA50C4">
              <w:rPr>
                <w:rFonts w:cs="Calibri"/>
                <w:color w:val="000000"/>
                <w:szCs w:val="22"/>
              </w:rPr>
              <w:t>888,57</w:t>
            </w:r>
          </w:p>
        </w:tc>
        <w:tc>
          <w:tcPr>
            <w:tcW w:w="500" w:type="pct"/>
            <w:shd w:val="clear" w:color="auto" w:fill="F2F2F2" w:themeFill="background1" w:themeFillShade="F2"/>
          </w:tcPr>
          <w:p w14:paraId="66B6F839" w14:textId="0A070B1A" w:rsidR="008019A2" w:rsidRPr="00CA50C4" w:rsidRDefault="008019A2" w:rsidP="00FE6A8A">
            <w:pPr>
              <w:spacing w:after="0"/>
              <w:jc w:val="right"/>
              <w:rPr>
                <w:bCs/>
                <w:szCs w:val="22"/>
              </w:rPr>
            </w:pPr>
            <w:r w:rsidRPr="00CA50C4">
              <w:rPr>
                <w:rFonts w:cs="Calibri"/>
                <w:color w:val="000000"/>
                <w:szCs w:val="22"/>
              </w:rPr>
              <w:t>0,00</w:t>
            </w:r>
          </w:p>
        </w:tc>
        <w:tc>
          <w:tcPr>
            <w:tcW w:w="446" w:type="pct"/>
            <w:shd w:val="clear" w:color="auto" w:fill="F2F2F2" w:themeFill="background1" w:themeFillShade="F2"/>
          </w:tcPr>
          <w:p w14:paraId="145D90A1" w14:textId="665730B5" w:rsidR="008019A2" w:rsidRPr="00CA50C4" w:rsidRDefault="008019A2" w:rsidP="00FE6A8A">
            <w:pPr>
              <w:spacing w:after="0"/>
              <w:jc w:val="right"/>
              <w:rPr>
                <w:bCs/>
                <w:szCs w:val="22"/>
              </w:rPr>
            </w:pPr>
            <w:r w:rsidRPr="00CA50C4">
              <w:rPr>
                <w:rFonts w:cs="Calibri"/>
                <w:color w:val="000000"/>
                <w:szCs w:val="22"/>
              </w:rPr>
              <w:t>0,00</w:t>
            </w:r>
          </w:p>
        </w:tc>
        <w:tc>
          <w:tcPr>
            <w:tcW w:w="388" w:type="pct"/>
            <w:shd w:val="clear" w:color="auto" w:fill="F2F2F2" w:themeFill="background1" w:themeFillShade="F2"/>
          </w:tcPr>
          <w:p w14:paraId="648235DF" w14:textId="0E45FB4F" w:rsidR="008019A2" w:rsidRPr="00CA50C4" w:rsidRDefault="008019A2" w:rsidP="00FE6A8A">
            <w:pPr>
              <w:spacing w:after="0"/>
              <w:jc w:val="right"/>
              <w:rPr>
                <w:bCs/>
                <w:szCs w:val="22"/>
              </w:rPr>
            </w:pPr>
            <w:r w:rsidRPr="00CA50C4">
              <w:rPr>
                <w:rFonts w:cs="Calibri"/>
                <w:color w:val="000000"/>
                <w:szCs w:val="22"/>
              </w:rPr>
              <w:t>1.107,67</w:t>
            </w:r>
          </w:p>
        </w:tc>
        <w:tc>
          <w:tcPr>
            <w:tcW w:w="499" w:type="pct"/>
            <w:shd w:val="clear" w:color="auto" w:fill="F2F2F2" w:themeFill="background1" w:themeFillShade="F2"/>
            <w:vAlign w:val="center"/>
          </w:tcPr>
          <w:p w14:paraId="72598D7E" w14:textId="1B418826" w:rsidR="008019A2" w:rsidRPr="00CA50C4" w:rsidRDefault="008019A2" w:rsidP="00FE6A8A">
            <w:pPr>
              <w:spacing w:after="0"/>
              <w:jc w:val="right"/>
              <w:rPr>
                <w:b/>
                <w:szCs w:val="22"/>
              </w:rPr>
            </w:pPr>
            <w:r w:rsidRPr="00CA50C4">
              <w:rPr>
                <w:rFonts w:cs="Calibri"/>
                <w:b/>
                <w:color w:val="000000"/>
                <w:szCs w:val="22"/>
              </w:rPr>
              <w:t>4.001,88</w:t>
            </w:r>
          </w:p>
        </w:tc>
      </w:tr>
      <w:tr w:rsidR="008019A2" w:rsidRPr="00CA50C4" w14:paraId="19358605" w14:textId="77777777" w:rsidTr="008019A2">
        <w:trPr>
          <w:trHeight w:val="300"/>
        </w:trPr>
        <w:tc>
          <w:tcPr>
            <w:tcW w:w="1763" w:type="pct"/>
            <w:shd w:val="clear" w:color="auto" w:fill="BFBFBF" w:themeFill="background1" w:themeFillShade="BF"/>
            <w:noWrap/>
            <w:vAlign w:val="center"/>
            <w:hideMark/>
          </w:tcPr>
          <w:p w14:paraId="45A4C7E3" w14:textId="77777777" w:rsidR="008019A2" w:rsidRPr="00CA50C4" w:rsidRDefault="008019A2" w:rsidP="00FE6A8A">
            <w:pPr>
              <w:spacing w:after="0"/>
              <w:jc w:val="left"/>
              <w:rPr>
                <w:rFonts w:eastAsia="Times New Roman"/>
                <w:b/>
                <w:color w:val="000000"/>
                <w:szCs w:val="22"/>
                <w:lang w:eastAsia="hr-HR"/>
              </w:rPr>
            </w:pPr>
            <w:r w:rsidRPr="00CA50C4">
              <w:rPr>
                <w:rFonts w:eastAsia="Times New Roman"/>
                <w:b/>
                <w:color w:val="000000"/>
                <w:szCs w:val="22"/>
                <w:lang w:eastAsia="hr-HR"/>
              </w:rPr>
              <w:t>Stambeni objekti</w:t>
            </w:r>
          </w:p>
        </w:tc>
        <w:tc>
          <w:tcPr>
            <w:tcW w:w="872" w:type="pct"/>
            <w:shd w:val="clear" w:color="auto" w:fill="F2F2F2" w:themeFill="background1" w:themeFillShade="F2"/>
            <w:vAlign w:val="center"/>
          </w:tcPr>
          <w:p w14:paraId="63251A7D" w14:textId="323049A2" w:rsidR="008019A2" w:rsidRPr="00CA50C4" w:rsidRDefault="008019A2" w:rsidP="00FE6A8A">
            <w:pPr>
              <w:spacing w:after="0"/>
              <w:jc w:val="right"/>
              <w:rPr>
                <w:bCs/>
                <w:szCs w:val="22"/>
              </w:rPr>
            </w:pPr>
            <w:r w:rsidRPr="00CA50C4">
              <w:rPr>
                <w:rFonts w:cs="Calibri"/>
                <w:color w:val="000000"/>
                <w:szCs w:val="22"/>
              </w:rPr>
              <w:t>3.767,19</w:t>
            </w:r>
          </w:p>
        </w:tc>
        <w:tc>
          <w:tcPr>
            <w:tcW w:w="532" w:type="pct"/>
            <w:shd w:val="clear" w:color="auto" w:fill="F2F2F2" w:themeFill="background1" w:themeFillShade="F2"/>
          </w:tcPr>
          <w:p w14:paraId="758CFEB2" w14:textId="5AEF6F20" w:rsidR="008019A2" w:rsidRPr="00CA50C4" w:rsidRDefault="008019A2" w:rsidP="00FE6A8A">
            <w:pPr>
              <w:spacing w:after="0"/>
              <w:jc w:val="right"/>
              <w:rPr>
                <w:rFonts w:cs="Calibri"/>
                <w:color w:val="000000"/>
                <w:szCs w:val="22"/>
              </w:rPr>
            </w:pPr>
            <w:r w:rsidRPr="00CA50C4">
              <w:rPr>
                <w:rFonts w:cs="Calibri"/>
                <w:color w:val="000000"/>
                <w:szCs w:val="22"/>
              </w:rPr>
              <w:t>5.501,30</w:t>
            </w:r>
          </w:p>
        </w:tc>
        <w:tc>
          <w:tcPr>
            <w:tcW w:w="500" w:type="pct"/>
            <w:shd w:val="clear" w:color="auto" w:fill="F2F2F2" w:themeFill="background1" w:themeFillShade="F2"/>
          </w:tcPr>
          <w:p w14:paraId="21762BD1" w14:textId="2CB91E11" w:rsidR="008019A2" w:rsidRPr="00CA50C4" w:rsidRDefault="008019A2" w:rsidP="00FE6A8A">
            <w:pPr>
              <w:spacing w:after="0"/>
              <w:jc w:val="right"/>
              <w:rPr>
                <w:bCs/>
                <w:szCs w:val="22"/>
              </w:rPr>
            </w:pPr>
            <w:r w:rsidRPr="00CA50C4">
              <w:rPr>
                <w:rFonts w:cs="Calibri"/>
                <w:color w:val="000000"/>
                <w:szCs w:val="22"/>
              </w:rPr>
              <w:t>0,00</w:t>
            </w:r>
          </w:p>
        </w:tc>
        <w:tc>
          <w:tcPr>
            <w:tcW w:w="446" w:type="pct"/>
            <w:shd w:val="clear" w:color="auto" w:fill="F2F2F2" w:themeFill="background1" w:themeFillShade="F2"/>
          </w:tcPr>
          <w:p w14:paraId="4D7BB4CF" w14:textId="74E4CB73" w:rsidR="008019A2" w:rsidRPr="00CA50C4" w:rsidRDefault="008019A2" w:rsidP="00FE6A8A">
            <w:pPr>
              <w:spacing w:after="0"/>
              <w:jc w:val="right"/>
              <w:rPr>
                <w:bCs/>
                <w:szCs w:val="22"/>
              </w:rPr>
            </w:pPr>
            <w:r w:rsidRPr="00CA50C4">
              <w:rPr>
                <w:rFonts w:cs="Calibri"/>
                <w:color w:val="000000"/>
                <w:szCs w:val="22"/>
              </w:rPr>
              <w:t>0,00</w:t>
            </w:r>
          </w:p>
        </w:tc>
        <w:tc>
          <w:tcPr>
            <w:tcW w:w="388" w:type="pct"/>
            <w:shd w:val="clear" w:color="auto" w:fill="F2F2F2" w:themeFill="background1" w:themeFillShade="F2"/>
          </w:tcPr>
          <w:p w14:paraId="1DD458C5" w14:textId="17BB5304" w:rsidR="008019A2" w:rsidRPr="00CA50C4" w:rsidRDefault="008019A2" w:rsidP="00FE6A8A">
            <w:pPr>
              <w:spacing w:after="0"/>
              <w:jc w:val="right"/>
              <w:rPr>
                <w:bCs/>
                <w:szCs w:val="22"/>
              </w:rPr>
            </w:pPr>
            <w:r w:rsidRPr="00CA50C4">
              <w:rPr>
                <w:rFonts w:cs="Calibri"/>
                <w:color w:val="000000"/>
                <w:szCs w:val="22"/>
              </w:rPr>
              <w:t>542,03</w:t>
            </w:r>
          </w:p>
        </w:tc>
        <w:tc>
          <w:tcPr>
            <w:tcW w:w="499" w:type="pct"/>
            <w:shd w:val="clear" w:color="auto" w:fill="F2F2F2" w:themeFill="background1" w:themeFillShade="F2"/>
            <w:vAlign w:val="center"/>
          </w:tcPr>
          <w:p w14:paraId="765E42CC" w14:textId="5E6E7069" w:rsidR="008019A2" w:rsidRPr="00CA50C4" w:rsidRDefault="008019A2" w:rsidP="00FE6A8A">
            <w:pPr>
              <w:spacing w:after="0"/>
              <w:jc w:val="right"/>
              <w:rPr>
                <w:b/>
                <w:szCs w:val="22"/>
              </w:rPr>
            </w:pPr>
            <w:r w:rsidRPr="00CA50C4">
              <w:rPr>
                <w:b/>
                <w:szCs w:val="22"/>
              </w:rPr>
              <w:t>9.810,52</w:t>
            </w:r>
          </w:p>
        </w:tc>
      </w:tr>
      <w:tr w:rsidR="008019A2" w:rsidRPr="00CA50C4" w14:paraId="54E50003" w14:textId="77777777" w:rsidTr="008019A2">
        <w:trPr>
          <w:trHeight w:val="300"/>
        </w:trPr>
        <w:tc>
          <w:tcPr>
            <w:tcW w:w="1763" w:type="pct"/>
            <w:shd w:val="clear" w:color="auto" w:fill="BFBFBF" w:themeFill="background1" w:themeFillShade="BF"/>
            <w:noWrap/>
            <w:vAlign w:val="center"/>
            <w:hideMark/>
          </w:tcPr>
          <w:p w14:paraId="356335AC" w14:textId="77777777" w:rsidR="008019A2" w:rsidRPr="00CA50C4" w:rsidRDefault="008019A2" w:rsidP="00FE6A8A">
            <w:pPr>
              <w:spacing w:after="0"/>
              <w:contextualSpacing/>
              <w:jc w:val="left"/>
              <w:rPr>
                <w:rFonts w:eastAsia="Times New Roman"/>
                <w:b/>
                <w:bCs/>
                <w:color w:val="000000"/>
                <w:szCs w:val="22"/>
                <w:lang w:eastAsia="hr-HR"/>
              </w:rPr>
            </w:pPr>
            <w:r w:rsidRPr="00CA50C4">
              <w:rPr>
                <w:rFonts w:eastAsia="Times New Roman"/>
                <w:b/>
                <w:bCs/>
                <w:color w:val="000000"/>
                <w:szCs w:val="22"/>
                <w:lang w:eastAsia="hr-HR"/>
              </w:rPr>
              <w:t>Ukupno po sektoru</w:t>
            </w:r>
          </w:p>
        </w:tc>
        <w:tc>
          <w:tcPr>
            <w:tcW w:w="872" w:type="pct"/>
            <w:shd w:val="clear" w:color="auto" w:fill="F2F2F2" w:themeFill="background1" w:themeFillShade="F2"/>
            <w:vAlign w:val="center"/>
          </w:tcPr>
          <w:p w14:paraId="7A6C7E4B" w14:textId="3F377034" w:rsidR="008019A2" w:rsidRPr="00CA50C4" w:rsidRDefault="008019A2" w:rsidP="00FE6A8A">
            <w:pPr>
              <w:spacing w:after="0"/>
              <w:jc w:val="right"/>
              <w:rPr>
                <w:b/>
                <w:szCs w:val="22"/>
              </w:rPr>
            </w:pPr>
            <w:r w:rsidRPr="00CA50C4">
              <w:rPr>
                <w:rFonts w:cs="Calibri"/>
                <w:b/>
                <w:bCs/>
                <w:color w:val="000000"/>
                <w:szCs w:val="22"/>
              </w:rPr>
              <w:t>5.908,19</w:t>
            </w:r>
          </w:p>
        </w:tc>
        <w:tc>
          <w:tcPr>
            <w:tcW w:w="532" w:type="pct"/>
            <w:shd w:val="clear" w:color="auto" w:fill="F2F2F2" w:themeFill="background1" w:themeFillShade="F2"/>
          </w:tcPr>
          <w:p w14:paraId="44360E26" w14:textId="2B76E95C" w:rsidR="008019A2" w:rsidRPr="00CA50C4" w:rsidRDefault="008019A2" w:rsidP="00FE6A8A">
            <w:pPr>
              <w:spacing w:after="0"/>
              <w:jc w:val="right"/>
              <w:rPr>
                <w:rFonts w:cs="Calibri"/>
                <w:b/>
                <w:color w:val="000000"/>
                <w:szCs w:val="22"/>
              </w:rPr>
            </w:pPr>
            <w:r w:rsidRPr="00CA50C4">
              <w:rPr>
                <w:rFonts w:cs="Calibri"/>
                <w:b/>
                <w:color w:val="000000"/>
                <w:szCs w:val="22"/>
              </w:rPr>
              <w:t>6.685,31</w:t>
            </w:r>
          </w:p>
        </w:tc>
        <w:tc>
          <w:tcPr>
            <w:tcW w:w="500" w:type="pct"/>
            <w:shd w:val="clear" w:color="auto" w:fill="F2F2F2" w:themeFill="background1" w:themeFillShade="F2"/>
          </w:tcPr>
          <w:p w14:paraId="2F35F1FE" w14:textId="5F59F463" w:rsidR="008019A2" w:rsidRPr="00CA50C4" w:rsidRDefault="008019A2" w:rsidP="00FE6A8A">
            <w:pPr>
              <w:spacing w:after="0"/>
              <w:jc w:val="right"/>
              <w:rPr>
                <w:b/>
                <w:bCs/>
                <w:szCs w:val="22"/>
              </w:rPr>
            </w:pPr>
            <w:r w:rsidRPr="00CA50C4">
              <w:rPr>
                <w:rFonts w:cs="Calibri"/>
                <w:b/>
                <w:color w:val="000000"/>
                <w:szCs w:val="22"/>
              </w:rPr>
              <w:t>0,00</w:t>
            </w:r>
          </w:p>
        </w:tc>
        <w:tc>
          <w:tcPr>
            <w:tcW w:w="446" w:type="pct"/>
            <w:shd w:val="clear" w:color="auto" w:fill="F2F2F2" w:themeFill="background1" w:themeFillShade="F2"/>
          </w:tcPr>
          <w:p w14:paraId="439162BB" w14:textId="18FC3ABA" w:rsidR="008019A2" w:rsidRPr="00CA50C4" w:rsidRDefault="008019A2" w:rsidP="00FE6A8A">
            <w:pPr>
              <w:spacing w:after="0"/>
              <w:jc w:val="right"/>
              <w:rPr>
                <w:b/>
                <w:bCs/>
                <w:szCs w:val="22"/>
              </w:rPr>
            </w:pPr>
            <w:r w:rsidRPr="00CA50C4">
              <w:rPr>
                <w:rFonts w:cs="Calibri"/>
                <w:b/>
                <w:color w:val="000000"/>
                <w:szCs w:val="22"/>
              </w:rPr>
              <w:t>0,00</w:t>
            </w:r>
          </w:p>
        </w:tc>
        <w:tc>
          <w:tcPr>
            <w:tcW w:w="388" w:type="pct"/>
            <w:shd w:val="clear" w:color="auto" w:fill="F2F2F2" w:themeFill="background1" w:themeFillShade="F2"/>
          </w:tcPr>
          <w:p w14:paraId="3B858862" w14:textId="10E9DD9B" w:rsidR="008019A2" w:rsidRPr="00CA50C4" w:rsidRDefault="008019A2" w:rsidP="00FE6A8A">
            <w:pPr>
              <w:spacing w:after="0"/>
              <w:jc w:val="right"/>
              <w:rPr>
                <w:b/>
                <w:bCs/>
                <w:szCs w:val="22"/>
              </w:rPr>
            </w:pPr>
            <w:r w:rsidRPr="00CA50C4">
              <w:rPr>
                <w:rFonts w:cs="Calibri"/>
                <w:b/>
                <w:color w:val="000000"/>
                <w:szCs w:val="22"/>
              </w:rPr>
              <w:t>1.669,14</w:t>
            </w:r>
          </w:p>
        </w:tc>
        <w:tc>
          <w:tcPr>
            <w:tcW w:w="499" w:type="pct"/>
            <w:shd w:val="clear" w:color="auto" w:fill="F2F2F2" w:themeFill="background1" w:themeFillShade="F2"/>
            <w:vAlign w:val="center"/>
          </w:tcPr>
          <w:p w14:paraId="0CCDF963" w14:textId="20867F2D" w:rsidR="008019A2" w:rsidRPr="00CA50C4" w:rsidRDefault="008019A2" w:rsidP="00FE6A8A">
            <w:pPr>
              <w:spacing w:after="0"/>
              <w:jc w:val="right"/>
              <w:rPr>
                <w:b/>
                <w:szCs w:val="22"/>
              </w:rPr>
            </w:pPr>
            <w:r w:rsidRPr="00CA50C4">
              <w:rPr>
                <w:rFonts w:cs="Calibri"/>
                <w:b/>
                <w:color w:val="000000"/>
                <w:szCs w:val="22"/>
              </w:rPr>
              <w:t>14.262,64</w:t>
            </w:r>
          </w:p>
        </w:tc>
      </w:tr>
      <w:tr w:rsidR="00FE6A8A" w:rsidRPr="00CA50C4" w14:paraId="248F704D" w14:textId="77777777" w:rsidTr="008019A2">
        <w:trPr>
          <w:trHeight w:val="300"/>
        </w:trPr>
        <w:tc>
          <w:tcPr>
            <w:tcW w:w="5000" w:type="pct"/>
            <w:gridSpan w:val="7"/>
            <w:shd w:val="clear" w:color="auto" w:fill="808080" w:themeFill="background1" w:themeFillShade="80"/>
          </w:tcPr>
          <w:p w14:paraId="703E6401" w14:textId="77777777" w:rsidR="00FE6A8A" w:rsidRPr="00CA50C4" w:rsidRDefault="00FE6A8A" w:rsidP="00FE6A8A">
            <w:pPr>
              <w:spacing w:after="0"/>
              <w:jc w:val="left"/>
              <w:rPr>
                <w:rFonts w:eastAsia="Times New Roman"/>
                <w:b/>
                <w:color w:val="FFFFFF" w:themeColor="background1"/>
                <w:szCs w:val="22"/>
                <w:lang w:eastAsia="hr-HR"/>
              </w:rPr>
            </w:pPr>
            <w:r w:rsidRPr="00CA50C4">
              <w:rPr>
                <w:rFonts w:eastAsia="Times New Roman"/>
                <w:b/>
                <w:color w:val="FFFFFF" w:themeColor="background1"/>
                <w:szCs w:val="22"/>
                <w:lang w:eastAsia="hr-HR"/>
              </w:rPr>
              <w:t>Promet</w:t>
            </w:r>
          </w:p>
        </w:tc>
      </w:tr>
      <w:tr w:rsidR="008019A2" w:rsidRPr="00CA50C4" w14:paraId="059D06BA" w14:textId="77777777" w:rsidTr="008019A2">
        <w:trPr>
          <w:trHeight w:val="300"/>
        </w:trPr>
        <w:tc>
          <w:tcPr>
            <w:tcW w:w="1763" w:type="pct"/>
            <w:shd w:val="clear" w:color="auto" w:fill="BFBFBF" w:themeFill="background1" w:themeFillShade="BF"/>
            <w:noWrap/>
            <w:vAlign w:val="center"/>
            <w:hideMark/>
          </w:tcPr>
          <w:p w14:paraId="2DD41037" w14:textId="64CFACA4" w:rsidR="008019A2" w:rsidRPr="00CA50C4" w:rsidRDefault="008019A2" w:rsidP="00FE6A8A">
            <w:pPr>
              <w:spacing w:after="0"/>
              <w:jc w:val="left"/>
              <w:rPr>
                <w:rFonts w:eastAsia="Times New Roman"/>
                <w:b/>
                <w:color w:val="000000"/>
                <w:szCs w:val="22"/>
                <w:lang w:eastAsia="hr-HR"/>
              </w:rPr>
            </w:pPr>
            <w:r w:rsidRPr="00CA50C4">
              <w:rPr>
                <w:rFonts w:eastAsia="Times New Roman"/>
                <w:b/>
                <w:color w:val="000000"/>
                <w:szCs w:val="22"/>
                <w:lang w:eastAsia="hr-HR"/>
              </w:rPr>
              <w:t xml:space="preserve">Vozila u vlasništvu </w:t>
            </w:r>
            <w:r w:rsidR="001C4922" w:rsidRPr="00CA50C4">
              <w:rPr>
                <w:rFonts w:eastAsia="Times New Roman"/>
                <w:b/>
                <w:color w:val="000000"/>
                <w:szCs w:val="22"/>
                <w:lang w:eastAsia="hr-HR"/>
              </w:rPr>
              <w:t>Općine</w:t>
            </w:r>
          </w:p>
        </w:tc>
        <w:tc>
          <w:tcPr>
            <w:tcW w:w="872" w:type="pct"/>
            <w:shd w:val="clear" w:color="auto" w:fill="F2F2F2" w:themeFill="background1" w:themeFillShade="F2"/>
          </w:tcPr>
          <w:p w14:paraId="0248C9CD" w14:textId="14913057" w:rsidR="008019A2" w:rsidRPr="00CA50C4" w:rsidRDefault="008019A2" w:rsidP="00FE6A8A">
            <w:pPr>
              <w:spacing w:after="0"/>
              <w:jc w:val="right"/>
              <w:rPr>
                <w:rFonts w:cs="Calibri"/>
                <w:bCs/>
                <w:szCs w:val="22"/>
              </w:rPr>
            </w:pPr>
            <w:r w:rsidRPr="00CA50C4">
              <w:rPr>
                <w:rFonts w:cs="Calibri"/>
                <w:bCs/>
                <w:szCs w:val="22"/>
              </w:rPr>
              <w:t>0,00</w:t>
            </w:r>
          </w:p>
        </w:tc>
        <w:tc>
          <w:tcPr>
            <w:tcW w:w="532" w:type="pct"/>
            <w:shd w:val="clear" w:color="auto" w:fill="F2F2F2" w:themeFill="background1" w:themeFillShade="F2"/>
          </w:tcPr>
          <w:p w14:paraId="2B98A87C" w14:textId="6E236BE2" w:rsidR="008019A2" w:rsidRPr="00CA50C4" w:rsidRDefault="008019A2" w:rsidP="00FE6A8A">
            <w:pPr>
              <w:spacing w:after="0"/>
              <w:jc w:val="right"/>
              <w:rPr>
                <w:rFonts w:cs="Calibri"/>
                <w:color w:val="000000"/>
                <w:szCs w:val="22"/>
              </w:rPr>
            </w:pPr>
            <w:r w:rsidRPr="00CA50C4">
              <w:rPr>
                <w:rFonts w:cs="Calibri"/>
                <w:color w:val="000000"/>
                <w:szCs w:val="22"/>
              </w:rPr>
              <w:t>0,00</w:t>
            </w:r>
          </w:p>
        </w:tc>
        <w:tc>
          <w:tcPr>
            <w:tcW w:w="500" w:type="pct"/>
            <w:shd w:val="clear" w:color="auto" w:fill="F2F2F2" w:themeFill="background1" w:themeFillShade="F2"/>
            <w:vAlign w:val="center"/>
          </w:tcPr>
          <w:p w14:paraId="3D72810F" w14:textId="697697FC" w:rsidR="008019A2" w:rsidRPr="00CA50C4" w:rsidRDefault="008019A2" w:rsidP="00FE6A8A">
            <w:pPr>
              <w:spacing w:after="0"/>
              <w:jc w:val="right"/>
              <w:rPr>
                <w:rFonts w:eastAsia="Times New Roman"/>
                <w:bCs/>
                <w:szCs w:val="22"/>
                <w:lang w:eastAsia="hr-HR"/>
              </w:rPr>
            </w:pPr>
            <w:r w:rsidRPr="00CA50C4">
              <w:rPr>
                <w:rFonts w:cs="Calibri"/>
                <w:color w:val="000000"/>
                <w:szCs w:val="22"/>
              </w:rPr>
              <w:t>222,23</w:t>
            </w:r>
          </w:p>
        </w:tc>
        <w:tc>
          <w:tcPr>
            <w:tcW w:w="446" w:type="pct"/>
            <w:shd w:val="clear" w:color="auto" w:fill="F2F2F2" w:themeFill="background1" w:themeFillShade="F2"/>
            <w:vAlign w:val="center"/>
          </w:tcPr>
          <w:p w14:paraId="6CCDF025" w14:textId="42D73EA2" w:rsidR="008019A2" w:rsidRPr="00CA50C4" w:rsidRDefault="008019A2" w:rsidP="00FE6A8A">
            <w:pPr>
              <w:spacing w:after="0"/>
              <w:jc w:val="right"/>
              <w:rPr>
                <w:rFonts w:eastAsia="Times New Roman"/>
                <w:bCs/>
                <w:szCs w:val="22"/>
                <w:lang w:eastAsia="hr-HR"/>
              </w:rPr>
            </w:pPr>
            <w:r w:rsidRPr="00CA50C4">
              <w:rPr>
                <w:rFonts w:cs="Calibri"/>
                <w:color w:val="000000"/>
                <w:szCs w:val="22"/>
              </w:rPr>
              <w:t>39,63</w:t>
            </w:r>
          </w:p>
        </w:tc>
        <w:tc>
          <w:tcPr>
            <w:tcW w:w="388" w:type="pct"/>
            <w:shd w:val="clear" w:color="auto" w:fill="F2F2F2" w:themeFill="background1" w:themeFillShade="F2"/>
            <w:vAlign w:val="center"/>
          </w:tcPr>
          <w:p w14:paraId="3382A82A" w14:textId="42977450" w:rsidR="008019A2" w:rsidRPr="00CA50C4" w:rsidRDefault="008019A2" w:rsidP="00FE6A8A">
            <w:pPr>
              <w:spacing w:after="0"/>
              <w:jc w:val="right"/>
              <w:rPr>
                <w:rFonts w:eastAsia="Times New Roman"/>
                <w:bCs/>
                <w:szCs w:val="22"/>
                <w:lang w:eastAsia="hr-HR"/>
              </w:rPr>
            </w:pPr>
            <w:r w:rsidRPr="00CA50C4">
              <w:rPr>
                <w:rFonts w:cs="Calibri"/>
                <w:color w:val="000000"/>
                <w:szCs w:val="22"/>
              </w:rPr>
              <w:t>0,00</w:t>
            </w:r>
          </w:p>
        </w:tc>
        <w:tc>
          <w:tcPr>
            <w:tcW w:w="499" w:type="pct"/>
            <w:shd w:val="clear" w:color="auto" w:fill="F2F2F2" w:themeFill="background1" w:themeFillShade="F2"/>
            <w:noWrap/>
            <w:vAlign w:val="center"/>
          </w:tcPr>
          <w:p w14:paraId="367A1C50" w14:textId="7611985D" w:rsidR="008019A2" w:rsidRPr="00CA50C4" w:rsidRDefault="008019A2" w:rsidP="00FE6A8A">
            <w:pPr>
              <w:spacing w:after="0"/>
              <w:jc w:val="right"/>
              <w:rPr>
                <w:rFonts w:eastAsia="Times New Roman"/>
                <w:b/>
                <w:szCs w:val="22"/>
                <w:lang w:eastAsia="hr-HR"/>
              </w:rPr>
            </w:pPr>
            <w:r w:rsidRPr="00CA50C4">
              <w:rPr>
                <w:rFonts w:cs="Calibri"/>
                <w:b/>
                <w:color w:val="000000"/>
                <w:szCs w:val="22"/>
              </w:rPr>
              <w:t>261,86</w:t>
            </w:r>
          </w:p>
        </w:tc>
      </w:tr>
      <w:tr w:rsidR="008019A2" w:rsidRPr="00CA50C4" w14:paraId="6DFA01B5" w14:textId="77777777" w:rsidTr="008019A2">
        <w:trPr>
          <w:trHeight w:val="300"/>
        </w:trPr>
        <w:tc>
          <w:tcPr>
            <w:tcW w:w="1763" w:type="pct"/>
            <w:shd w:val="clear" w:color="auto" w:fill="BFBFBF" w:themeFill="background1" w:themeFillShade="BF"/>
            <w:noWrap/>
            <w:vAlign w:val="center"/>
          </w:tcPr>
          <w:p w14:paraId="7417C2FE" w14:textId="77777777" w:rsidR="008019A2" w:rsidRPr="00CA50C4" w:rsidRDefault="008019A2" w:rsidP="008019A2">
            <w:pPr>
              <w:spacing w:after="0"/>
              <w:jc w:val="left"/>
              <w:rPr>
                <w:rFonts w:eastAsia="Times New Roman"/>
                <w:b/>
                <w:color w:val="000000"/>
                <w:szCs w:val="22"/>
                <w:lang w:eastAsia="hr-HR"/>
              </w:rPr>
            </w:pPr>
            <w:r w:rsidRPr="00CA50C4">
              <w:rPr>
                <w:rFonts w:eastAsia="Times New Roman"/>
                <w:b/>
                <w:color w:val="000000"/>
                <w:szCs w:val="22"/>
                <w:lang w:eastAsia="hr-HR"/>
              </w:rPr>
              <w:t>Javni prijevoz</w:t>
            </w:r>
          </w:p>
        </w:tc>
        <w:tc>
          <w:tcPr>
            <w:tcW w:w="872" w:type="pct"/>
            <w:shd w:val="clear" w:color="auto" w:fill="F2F2F2" w:themeFill="background1" w:themeFillShade="F2"/>
          </w:tcPr>
          <w:p w14:paraId="6A3A9D3C" w14:textId="1B18CAB4" w:rsidR="008019A2" w:rsidRPr="00CA50C4" w:rsidRDefault="008019A2" w:rsidP="008019A2">
            <w:pPr>
              <w:spacing w:after="0"/>
              <w:jc w:val="right"/>
              <w:rPr>
                <w:rFonts w:eastAsia="Times New Roman"/>
                <w:bCs/>
                <w:szCs w:val="22"/>
                <w:lang w:eastAsia="hr-HR"/>
              </w:rPr>
            </w:pPr>
            <w:r w:rsidRPr="00CA50C4">
              <w:rPr>
                <w:rFonts w:cs="Calibri"/>
                <w:color w:val="000000"/>
                <w:szCs w:val="22"/>
              </w:rPr>
              <w:t>0,00</w:t>
            </w:r>
          </w:p>
        </w:tc>
        <w:tc>
          <w:tcPr>
            <w:tcW w:w="532" w:type="pct"/>
            <w:shd w:val="clear" w:color="auto" w:fill="F2F2F2" w:themeFill="background1" w:themeFillShade="F2"/>
          </w:tcPr>
          <w:p w14:paraId="0B72901A" w14:textId="0AA64914" w:rsidR="008019A2" w:rsidRPr="00CA50C4" w:rsidRDefault="008019A2" w:rsidP="008019A2">
            <w:pPr>
              <w:spacing w:after="0"/>
              <w:jc w:val="right"/>
              <w:rPr>
                <w:rFonts w:cs="Calibri"/>
                <w:color w:val="000000"/>
                <w:szCs w:val="22"/>
              </w:rPr>
            </w:pPr>
            <w:r w:rsidRPr="00CA50C4">
              <w:rPr>
                <w:rFonts w:cs="Calibri"/>
                <w:color w:val="000000"/>
                <w:szCs w:val="22"/>
              </w:rPr>
              <w:t>0,00</w:t>
            </w:r>
          </w:p>
        </w:tc>
        <w:tc>
          <w:tcPr>
            <w:tcW w:w="500" w:type="pct"/>
            <w:shd w:val="clear" w:color="auto" w:fill="F2F2F2" w:themeFill="background1" w:themeFillShade="F2"/>
            <w:vAlign w:val="center"/>
          </w:tcPr>
          <w:p w14:paraId="65AF086C" w14:textId="15389957" w:rsidR="008019A2" w:rsidRPr="00CA50C4" w:rsidRDefault="008019A2" w:rsidP="008019A2">
            <w:pPr>
              <w:spacing w:after="0"/>
              <w:jc w:val="right"/>
              <w:rPr>
                <w:rFonts w:eastAsia="Times New Roman"/>
                <w:bCs/>
                <w:szCs w:val="22"/>
                <w:lang w:eastAsia="hr-HR"/>
              </w:rPr>
            </w:pPr>
            <w:r w:rsidRPr="00CA50C4">
              <w:rPr>
                <w:rFonts w:cs="Calibri"/>
                <w:color w:val="000000"/>
                <w:szCs w:val="22"/>
              </w:rPr>
              <w:t>534,76</w:t>
            </w:r>
          </w:p>
        </w:tc>
        <w:tc>
          <w:tcPr>
            <w:tcW w:w="446" w:type="pct"/>
            <w:shd w:val="clear" w:color="auto" w:fill="F2F2F2" w:themeFill="background1" w:themeFillShade="F2"/>
          </w:tcPr>
          <w:p w14:paraId="06E2FA38" w14:textId="603CB4B7" w:rsidR="008019A2" w:rsidRPr="00CA50C4" w:rsidRDefault="008019A2" w:rsidP="008019A2">
            <w:pPr>
              <w:spacing w:after="0"/>
              <w:jc w:val="right"/>
              <w:rPr>
                <w:rFonts w:eastAsia="Times New Roman"/>
                <w:bCs/>
                <w:szCs w:val="22"/>
                <w:lang w:eastAsia="hr-HR"/>
              </w:rPr>
            </w:pPr>
            <w:r w:rsidRPr="00CA50C4">
              <w:rPr>
                <w:rFonts w:cs="Calibri"/>
                <w:color w:val="000000"/>
                <w:szCs w:val="22"/>
              </w:rPr>
              <w:t>0,00</w:t>
            </w:r>
          </w:p>
        </w:tc>
        <w:tc>
          <w:tcPr>
            <w:tcW w:w="388" w:type="pct"/>
            <w:shd w:val="clear" w:color="auto" w:fill="F2F2F2" w:themeFill="background1" w:themeFillShade="F2"/>
          </w:tcPr>
          <w:p w14:paraId="4CA5E7CC" w14:textId="20E80F3D" w:rsidR="008019A2" w:rsidRPr="00CA50C4" w:rsidRDefault="008019A2" w:rsidP="008019A2">
            <w:pPr>
              <w:spacing w:after="0"/>
              <w:jc w:val="right"/>
              <w:rPr>
                <w:rFonts w:eastAsia="Times New Roman"/>
                <w:bCs/>
                <w:szCs w:val="22"/>
                <w:lang w:eastAsia="hr-HR"/>
              </w:rPr>
            </w:pPr>
            <w:r w:rsidRPr="00CA50C4">
              <w:rPr>
                <w:rFonts w:cs="Calibri"/>
                <w:color w:val="000000"/>
                <w:szCs w:val="22"/>
              </w:rPr>
              <w:t>0,00</w:t>
            </w:r>
          </w:p>
        </w:tc>
        <w:tc>
          <w:tcPr>
            <w:tcW w:w="499" w:type="pct"/>
            <w:shd w:val="clear" w:color="auto" w:fill="F2F2F2" w:themeFill="background1" w:themeFillShade="F2"/>
            <w:noWrap/>
            <w:vAlign w:val="center"/>
          </w:tcPr>
          <w:p w14:paraId="13BA5275" w14:textId="2DE1FBF0" w:rsidR="008019A2" w:rsidRPr="00CA50C4" w:rsidRDefault="008019A2" w:rsidP="008019A2">
            <w:pPr>
              <w:spacing w:after="0"/>
              <w:jc w:val="right"/>
              <w:rPr>
                <w:rFonts w:eastAsia="Times New Roman"/>
                <w:b/>
                <w:szCs w:val="22"/>
                <w:lang w:eastAsia="hr-HR"/>
              </w:rPr>
            </w:pPr>
            <w:r w:rsidRPr="00CA50C4">
              <w:rPr>
                <w:rFonts w:cs="Calibri"/>
                <w:b/>
                <w:color w:val="000000"/>
                <w:szCs w:val="22"/>
              </w:rPr>
              <w:t>534,76</w:t>
            </w:r>
          </w:p>
        </w:tc>
      </w:tr>
      <w:tr w:rsidR="008019A2" w:rsidRPr="00CA50C4" w14:paraId="271F6470" w14:textId="77777777" w:rsidTr="008019A2">
        <w:trPr>
          <w:trHeight w:val="300"/>
        </w:trPr>
        <w:tc>
          <w:tcPr>
            <w:tcW w:w="1763" w:type="pct"/>
            <w:shd w:val="clear" w:color="auto" w:fill="BFBFBF" w:themeFill="background1" w:themeFillShade="BF"/>
            <w:noWrap/>
            <w:vAlign w:val="center"/>
            <w:hideMark/>
          </w:tcPr>
          <w:p w14:paraId="2B20673B" w14:textId="7CE7370D" w:rsidR="008019A2" w:rsidRPr="00CA50C4" w:rsidRDefault="008019A2" w:rsidP="008019A2">
            <w:pPr>
              <w:spacing w:after="0"/>
              <w:jc w:val="left"/>
              <w:rPr>
                <w:rFonts w:eastAsia="Times New Roman"/>
                <w:b/>
                <w:color w:val="000000"/>
                <w:szCs w:val="22"/>
                <w:lang w:eastAsia="hr-HR"/>
              </w:rPr>
            </w:pPr>
            <w:r w:rsidRPr="00CA50C4">
              <w:rPr>
                <w:rFonts w:eastAsia="Times New Roman"/>
                <w:b/>
                <w:color w:val="000000"/>
                <w:szCs w:val="22"/>
                <w:lang w:eastAsia="hr-HR"/>
              </w:rPr>
              <w:t>Gradski cestovni promet</w:t>
            </w:r>
          </w:p>
        </w:tc>
        <w:tc>
          <w:tcPr>
            <w:tcW w:w="872" w:type="pct"/>
            <w:shd w:val="clear" w:color="auto" w:fill="F2F2F2" w:themeFill="background1" w:themeFillShade="F2"/>
          </w:tcPr>
          <w:p w14:paraId="7A593CE8" w14:textId="340D7469" w:rsidR="008019A2" w:rsidRPr="00CA50C4" w:rsidRDefault="008019A2" w:rsidP="008019A2">
            <w:pPr>
              <w:spacing w:after="0"/>
              <w:jc w:val="right"/>
              <w:rPr>
                <w:rFonts w:cs="Calibri"/>
                <w:bCs/>
                <w:szCs w:val="22"/>
              </w:rPr>
            </w:pPr>
            <w:r w:rsidRPr="00CA50C4">
              <w:rPr>
                <w:rFonts w:cs="Calibri"/>
                <w:color w:val="000000"/>
                <w:szCs w:val="22"/>
              </w:rPr>
              <w:t>0,00</w:t>
            </w:r>
          </w:p>
        </w:tc>
        <w:tc>
          <w:tcPr>
            <w:tcW w:w="532" w:type="pct"/>
            <w:shd w:val="clear" w:color="auto" w:fill="F2F2F2" w:themeFill="background1" w:themeFillShade="F2"/>
          </w:tcPr>
          <w:p w14:paraId="54EB5BC3" w14:textId="752EE9F1" w:rsidR="008019A2" w:rsidRPr="00CA50C4" w:rsidRDefault="008019A2" w:rsidP="008019A2">
            <w:pPr>
              <w:spacing w:after="0"/>
              <w:jc w:val="right"/>
              <w:rPr>
                <w:rFonts w:cs="Calibri"/>
                <w:color w:val="000000"/>
                <w:szCs w:val="22"/>
              </w:rPr>
            </w:pPr>
            <w:r w:rsidRPr="00CA50C4">
              <w:rPr>
                <w:rFonts w:cs="Calibri"/>
                <w:color w:val="000000"/>
                <w:szCs w:val="22"/>
              </w:rPr>
              <w:t>0,00</w:t>
            </w:r>
          </w:p>
        </w:tc>
        <w:tc>
          <w:tcPr>
            <w:tcW w:w="500" w:type="pct"/>
            <w:shd w:val="clear" w:color="auto" w:fill="F2F2F2" w:themeFill="background1" w:themeFillShade="F2"/>
            <w:vAlign w:val="center"/>
          </w:tcPr>
          <w:p w14:paraId="4C829C52" w14:textId="212875C2" w:rsidR="008019A2" w:rsidRPr="00CA50C4" w:rsidRDefault="008019A2" w:rsidP="008019A2">
            <w:pPr>
              <w:spacing w:after="0"/>
              <w:jc w:val="right"/>
              <w:rPr>
                <w:rFonts w:eastAsia="Times New Roman"/>
                <w:bCs/>
                <w:szCs w:val="22"/>
                <w:lang w:eastAsia="hr-HR"/>
              </w:rPr>
            </w:pPr>
            <w:r w:rsidRPr="00CA50C4">
              <w:rPr>
                <w:rFonts w:cs="Calibri"/>
                <w:color w:val="000000"/>
                <w:szCs w:val="22"/>
              </w:rPr>
              <w:t>7.193,84</w:t>
            </w:r>
          </w:p>
        </w:tc>
        <w:tc>
          <w:tcPr>
            <w:tcW w:w="446" w:type="pct"/>
            <w:shd w:val="clear" w:color="auto" w:fill="F2F2F2" w:themeFill="background1" w:themeFillShade="F2"/>
            <w:vAlign w:val="center"/>
          </w:tcPr>
          <w:p w14:paraId="49B3E25C" w14:textId="1D8A23F9" w:rsidR="008019A2" w:rsidRPr="00CA50C4" w:rsidRDefault="008019A2" w:rsidP="008019A2">
            <w:pPr>
              <w:spacing w:after="0"/>
              <w:jc w:val="right"/>
              <w:rPr>
                <w:rFonts w:eastAsia="Times New Roman"/>
                <w:bCs/>
                <w:szCs w:val="22"/>
                <w:lang w:eastAsia="hr-HR"/>
              </w:rPr>
            </w:pPr>
            <w:r w:rsidRPr="00CA50C4">
              <w:rPr>
                <w:rFonts w:cs="Calibri"/>
                <w:color w:val="000000"/>
                <w:szCs w:val="22"/>
              </w:rPr>
              <w:t>2.593,60</w:t>
            </w:r>
          </w:p>
        </w:tc>
        <w:tc>
          <w:tcPr>
            <w:tcW w:w="388" w:type="pct"/>
            <w:shd w:val="clear" w:color="auto" w:fill="F2F2F2" w:themeFill="background1" w:themeFillShade="F2"/>
            <w:vAlign w:val="center"/>
          </w:tcPr>
          <w:p w14:paraId="14FFC4D5" w14:textId="256AD65D" w:rsidR="008019A2" w:rsidRPr="00CA50C4" w:rsidRDefault="008019A2" w:rsidP="008019A2">
            <w:pPr>
              <w:spacing w:after="0"/>
              <w:jc w:val="right"/>
              <w:rPr>
                <w:rFonts w:eastAsia="Times New Roman"/>
                <w:bCs/>
                <w:szCs w:val="22"/>
                <w:lang w:eastAsia="hr-HR"/>
              </w:rPr>
            </w:pPr>
            <w:r w:rsidRPr="00CA50C4">
              <w:rPr>
                <w:rFonts w:cs="Calibri"/>
                <w:color w:val="000000"/>
                <w:szCs w:val="22"/>
              </w:rPr>
              <w:t>239,05</w:t>
            </w:r>
          </w:p>
        </w:tc>
        <w:tc>
          <w:tcPr>
            <w:tcW w:w="499" w:type="pct"/>
            <w:shd w:val="clear" w:color="auto" w:fill="F2F2F2" w:themeFill="background1" w:themeFillShade="F2"/>
            <w:noWrap/>
            <w:vAlign w:val="center"/>
          </w:tcPr>
          <w:p w14:paraId="332ED7F3" w14:textId="559733F5" w:rsidR="008019A2" w:rsidRPr="00CA50C4" w:rsidRDefault="008019A2" w:rsidP="008019A2">
            <w:pPr>
              <w:spacing w:after="0"/>
              <w:jc w:val="right"/>
              <w:rPr>
                <w:rFonts w:eastAsia="Times New Roman"/>
                <w:b/>
                <w:szCs w:val="22"/>
                <w:lang w:eastAsia="hr-HR"/>
              </w:rPr>
            </w:pPr>
            <w:r w:rsidRPr="00CA50C4">
              <w:rPr>
                <w:rFonts w:cs="Calibri"/>
                <w:b/>
                <w:color w:val="000000"/>
                <w:szCs w:val="22"/>
              </w:rPr>
              <w:t>10.026,49</w:t>
            </w:r>
          </w:p>
        </w:tc>
      </w:tr>
      <w:tr w:rsidR="008019A2" w:rsidRPr="00CA50C4" w14:paraId="6921C169" w14:textId="77777777" w:rsidTr="008019A2">
        <w:trPr>
          <w:trHeight w:val="300"/>
        </w:trPr>
        <w:tc>
          <w:tcPr>
            <w:tcW w:w="1763" w:type="pct"/>
            <w:shd w:val="clear" w:color="auto" w:fill="BFBFBF" w:themeFill="background1" w:themeFillShade="BF"/>
            <w:noWrap/>
            <w:vAlign w:val="center"/>
            <w:hideMark/>
          </w:tcPr>
          <w:p w14:paraId="7A5CEA63" w14:textId="77777777" w:rsidR="008019A2" w:rsidRPr="00CA50C4" w:rsidRDefault="008019A2" w:rsidP="008019A2">
            <w:pPr>
              <w:spacing w:after="0"/>
              <w:jc w:val="left"/>
              <w:rPr>
                <w:rFonts w:eastAsia="Times New Roman"/>
                <w:b/>
                <w:bCs/>
                <w:color w:val="000000"/>
                <w:szCs w:val="22"/>
                <w:lang w:eastAsia="hr-HR"/>
              </w:rPr>
            </w:pPr>
            <w:r w:rsidRPr="00CA50C4">
              <w:rPr>
                <w:rFonts w:eastAsia="Times New Roman"/>
                <w:b/>
                <w:bCs/>
                <w:color w:val="000000"/>
                <w:szCs w:val="22"/>
                <w:lang w:eastAsia="hr-HR"/>
              </w:rPr>
              <w:t>Ukupno po sektoru</w:t>
            </w:r>
          </w:p>
        </w:tc>
        <w:tc>
          <w:tcPr>
            <w:tcW w:w="872" w:type="pct"/>
            <w:shd w:val="clear" w:color="auto" w:fill="F2F2F2" w:themeFill="background1" w:themeFillShade="F2"/>
          </w:tcPr>
          <w:p w14:paraId="78019A22" w14:textId="02BFBE44" w:rsidR="008019A2" w:rsidRPr="00CA50C4" w:rsidRDefault="008019A2" w:rsidP="008019A2">
            <w:pPr>
              <w:spacing w:after="0"/>
              <w:jc w:val="right"/>
              <w:rPr>
                <w:rFonts w:eastAsia="Times New Roman"/>
                <w:b/>
                <w:szCs w:val="22"/>
                <w:lang w:eastAsia="hr-HR"/>
              </w:rPr>
            </w:pPr>
            <w:r w:rsidRPr="00CA50C4">
              <w:rPr>
                <w:rFonts w:cs="Calibri"/>
                <w:b/>
                <w:color w:val="000000"/>
                <w:szCs w:val="22"/>
              </w:rPr>
              <w:t>0,00</w:t>
            </w:r>
          </w:p>
        </w:tc>
        <w:tc>
          <w:tcPr>
            <w:tcW w:w="532" w:type="pct"/>
            <w:shd w:val="clear" w:color="auto" w:fill="F2F2F2" w:themeFill="background1" w:themeFillShade="F2"/>
          </w:tcPr>
          <w:p w14:paraId="43E55F7F" w14:textId="4AF42F74" w:rsidR="008019A2" w:rsidRPr="00CA50C4" w:rsidRDefault="008019A2" w:rsidP="008019A2">
            <w:pPr>
              <w:spacing w:after="0"/>
              <w:jc w:val="right"/>
              <w:rPr>
                <w:rFonts w:cs="Calibri"/>
                <w:b/>
                <w:bCs/>
                <w:color w:val="000000"/>
                <w:szCs w:val="22"/>
              </w:rPr>
            </w:pPr>
            <w:r w:rsidRPr="00CA50C4">
              <w:rPr>
                <w:rFonts w:cs="Calibri"/>
                <w:b/>
                <w:bCs/>
                <w:color w:val="000000"/>
                <w:szCs w:val="22"/>
              </w:rPr>
              <w:t>0,00</w:t>
            </w:r>
          </w:p>
        </w:tc>
        <w:tc>
          <w:tcPr>
            <w:tcW w:w="500" w:type="pct"/>
            <w:shd w:val="clear" w:color="auto" w:fill="F2F2F2" w:themeFill="background1" w:themeFillShade="F2"/>
            <w:vAlign w:val="center"/>
          </w:tcPr>
          <w:p w14:paraId="7082FD24" w14:textId="7CB4A63C"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7.950,83</w:t>
            </w:r>
          </w:p>
        </w:tc>
        <w:tc>
          <w:tcPr>
            <w:tcW w:w="446" w:type="pct"/>
            <w:shd w:val="clear" w:color="auto" w:fill="F2F2F2" w:themeFill="background1" w:themeFillShade="F2"/>
            <w:vAlign w:val="center"/>
          </w:tcPr>
          <w:p w14:paraId="6C363268" w14:textId="1A749C6F"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2.633,23</w:t>
            </w:r>
          </w:p>
        </w:tc>
        <w:tc>
          <w:tcPr>
            <w:tcW w:w="388" w:type="pct"/>
            <w:shd w:val="clear" w:color="auto" w:fill="F2F2F2" w:themeFill="background1" w:themeFillShade="F2"/>
            <w:vAlign w:val="center"/>
          </w:tcPr>
          <w:p w14:paraId="7638A202" w14:textId="75C58034"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239,05</w:t>
            </w:r>
          </w:p>
        </w:tc>
        <w:tc>
          <w:tcPr>
            <w:tcW w:w="499" w:type="pct"/>
            <w:shd w:val="clear" w:color="auto" w:fill="F2F2F2" w:themeFill="background1" w:themeFillShade="F2"/>
            <w:noWrap/>
            <w:vAlign w:val="center"/>
          </w:tcPr>
          <w:p w14:paraId="75AC2C05" w14:textId="384012E7"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10.823,11</w:t>
            </w:r>
          </w:p>
        </w:tc>
      </w:tr>
      <w:tr w:rsidR="008019A2" w:rsidRPr="00CA50C4" w14:paraId="2DAC85CD" w14:textId="77777777" w:rsidTr="008019A2">
        <w:trPr>
          <w:trHeight w:val="300"/>
        </w:trPr>
        <w:tc>
          <w:tcPr>
            <w:tcW w:w="5000" w:type="pct"/>
            <w:gridSpan w:val="7"/>
            <w:shd w:val="clear" w:color="auto" w:fill="808080" w:themeFill="background1" w:themeFillShade="80"/>
          </w:tcPr>
          <w:p w14:paraId="4F05D440" w14:textId="77777777" w:rsidR="008019A2" w:rsidRPr="00CA50C4" w:rsidRDefault="008019A2" w:rsidP="008019A2">
            <w:pPr>
              <w:spacing w:after="0"/>
              <w:jc w:val="left"/>
              <w:rPr>
                <w:rFonts w:eastAsia="Times New Roman"/>
                <w:b/>
                <w:color w:val="FFFFFF" w:themeColor="background1"/>
                <w:szCs w:val="22"/>
                <w:lang w:eastAsia="hr-HR"/>
              </w:rPr>
            </w:pPr>
            <w:r w:rsidRPr="00CA50C4">
              <w:rPr>
                <w:rFonts w:eastAsia="Times New Roman"/>
                <w:b/>
                <w:color w:val="FFFFFF" w:themeColor="background1"/>
                <w:szCs w:val="22"/>
                <w:lang w:eastAsia="hr-HR"/>
              </w:rPr>
              <w:t>Javna rasvjeta</w:t>
            </w:r>
          </w:p>
        </w:tc>
      </w:tr>
      <w:tr w:rsidR="008019A2" w:rsidRPr="00CA50C4" w14:paraId="78B33473" w14:textId="77777777" w:rsidTr="008019A2">
        <w:trPr>
          <w:trHeight w:val="315"/>
        </w:trPr>
        <w:tc>
          <w:tcPr>
            <w:tcW w:w="1763" w:type="pct"/>
            <w:shd w:val="clear" w:color="auto" w:fill="BFBFBF" w:themeFill="background1" w:themeFillShade="BF"/>
            <w:noWrap/>
            <w:vAlign w:val="center"/>
            <w:hideMark/>
          </w:tcPr>
          <w:p w14:paraId="4E95C830" w14:textId="77777777" w:rsidR="008019A2" w:rsidRPr="00CA50C4" w:rsidRDefault="008019A2" w:rsidP="008019A2">
            <w:pPr>
              <w:spacing w:after="0"/>
              <w:jc w:val="left"/>
              <w:rPr>
                <w:rFonts w:eastAsia="Times New Roman"/>
                <w:b/>
                <w:bCs/>
                <w:color w:val="000000"/>
                <w:szCs w:val="22"/>
                <w:lang w:eastAsia="hr-HR"/>
              </w:rPr>
            </w:pPr>
            <w:r w:rsidRPr="00CA50C4">
              <w:rPr>
                <w:rFonts w:eastAsia="Times New Roman"/>
                <w:b/>
                <w:bCs/>
                <w:color w:val="000000"/>
                <w:szCs w:val="22"/>
                <w:lang w:eastAsia="hr-HR"/>
              </w:rPr>
              <w:t>Ukupno po sektoru</w:t>
            </w:r>
          </w:p>
        </w:tc>
        <w:tc>
          <w:tcPr>
            <w:tcW w:w="872" w:type="pct"/>
            <w:shd w:val="clear" w:color="auto" w:fill="F2F2F2" w:themeFill="background1" w:themeFillShade="F2"/>
            <w:vAlign w:val="center"/>
          </w:tcPr>
          <w:p w14:paraId="49B78795" w14:textId="499EDAEB" w:rsidR="008019A2" w:rsidRPr="00CA50C4" w:rsidRDefault="008019A2" w:rsidP="008019A2">
            <w:pPr>
              <w:spacing w:after="0"/>
              <w:jc w:val="right"/>
              <w:rPr>
                <w:rFonts w:eastAsia="Times New Roman"/>
                <w:b/>
                <w:szCs w:val="22"/>
                <w:lang w:eastAsia="hr-HR"/>
              </w:rPr>
            </w:pPr>
            <w:r w:rsidRPr="00CA50C4">
              <w:rPr>
                <w:rFonts w:eastAsia="Times New Roman"/>
                <w:b/>
                <w:szCs w:val="22"/>
                <w:lang w:eastAsia="hr-HR"/>
              </w:rPr>
              <w:t>294,94</w:t>
            </w:r>
          </w:p>
        </w:tc>
        <w:tc>
          <w:tcPr>
            <w:tcW w:w="532" w:type="pct"/>
            <w:shd w:val="clear" w:color="auto" w:fill="F2F2F2" w:themeFill="background1" w:themeFillShade="F2"/>
          </w:tcPr>
          <w:p w14:paraId="1F499486" w14:textId="0EDB3406" w:rsidR="008019A2" w:rsidRPr="00CA50C4" w:rsidRDefault="008019A2" w:rsidP="008019A2">
            <w:pPr>
              <w:spacing w:after="0"/>
              <w:jc w:val="right"/>
              <w:rPr>
                <w:rFonts w:eastAsia="Times New Roman"/>
                <w:b/>
                <w:szCs w:val="22"/>
                <w:lang w:eastAsia="hr-HR"/>
              </w:rPr>
            </w:pPr>
            <w:r w:rsidRPr="00CA50C4">
              <w:rPr>
                <w:rFonts w:eastAsia="Times New Roman"/>
                <w:b/>
                <w:szCs w:val="22"/>
                <w:lang w:eastAsia="hr-HR"/>
              </w:rPr>
              <w:t>0,00</w:t>
            </w:r>
          </w:p>
        </w:tc>
        <w:tc>
          <w:tcPr>
            <w:tcW w:w="500" w:type="pct"/>
            <w:shd w:val="clear" w:color="auto" w:fill="F2F2F2" w:themeFill="background1" w:themeFillShade="F2"/>
            <w:vAlign w:val="center"/>
          </w:tcPr>
          <w:p w14:paraId="20D949AE" w14:textId="268887B1" w:rsidR="008019A2" w:rsidRPr="00CA50C4" w:rsidRDefault="008019A2" w:rsidP="008019A2">
            <w:pPr>
              <w:spacing w:after="0"/>
              <w:jc w:val="right"/>
              <w:rPr>
                <w:rFonts w:eastAsia="Times New Roman"/>
                <w:b/>
                <w:szCs w:val="22"/>
                <w:lang w:eastAsia="hr-HR"/>
              </w:rPr>
            </w:pPr>
            <w:r w:rsidRPr="00CA50C4">
              <w:rPr>
                <w:rFonts w:eastAsia="Times New Roman"/>
                <w:b/>
                <w:szCs w:val="22"/>
                <w:lang w:eastAsia="hr-HR"/>
              </w:rPr>
              <w:t>0,00</w:t>
            </w:r>
          </w:p>
        </w:tc>
        <w:tc>
          <w:tcPr>
            <w:tcW w:w="446" w:type="pct"/>
            <w:shd w:val="clear" w:color="auto" w:fill="F2F2F2" w:themeFill="background1" w:themeFillShade="F2"/>
            <w:vAlign w:val="center"/>
          </w:tcPr>
          <w:p w14:paraId="4AEC56ED" w14:textId="70C2564B" w:rsidR="008019A2" w:rsidRPr="00CA50C4" w:rsidRDefault="008019A2" w:rsidP="008019A2">
            <w:pPr>
              <w:spacing w:after="0"/>
              <w:jc w:val="right"/>
              <w:rPr>
                <w:rFonts w:eastAsia="Times New Roman"/>
                <w:b/>
                <w:szCs w:val="22"/>
                <w:lang w:eastAsia="hr-HR"/>
              </w:rPr>
            </w:pPr>
            <w:r w:rsidRPr="00CA50C4">
              <w:rPr>
                <w:rFonts w:eastAsia="Times New Roman"/>
                <w:b/>
                <w:szCs w:val="22"/>
                <w:lang w:eastAsia="hr-HR"/>
              </w:rPr>
              <w:t>0,00</w:t>
            </w:r>
          </w:p>
        </w:tc>
        <w:tc>
          <w:tcPr>
            <w:tcW w:w="388" w:type="pct"/>
            <w:shd w:val="clear" w:color="auto" w:fill="F2F2F2" w:themeFill="background1" w:themeFillShade="F2"/>
            <w:vAlign w:val="center"/>
          </w:tcPr>
          <w:p w14:paraId="67CF9D35" w14:textId="135E797C" w:rsidR="008019A2" w:rsidRPr="00CA50C4" w:rsidRDefault="008019A2" w:rsidP="008019A2">
            <w:pPr>
              <w:spacing w:after="0"/>
              <w:jc w:val="right"/>
              <w:rPr>
                <w:rFonts w:eastAsia="Times New Roman"/>
                <w:b/>
                <w:szCs w:val="22"/>
                <w:lang w:eastAsia="hr-HR"/>
              </w:rPr>
            </w:pPr>
            <w:r w:rsidRPr="00CA50C4">
              <w:rPr>
                <w:rFonts w:eastAsia="Times New Roman"/>
                <w:b/>
                <w:szCs w:val="22"/>
                <w:lang w:eastAsia="hr-HR"/>
              </w:rPr>
              <w:t>0,00</w:t>
            </w:r>
          </w:p>
        </w:tc>
        <w:tc>
          <w:tcPr>
            <w:tcW w:w="499" w:type="pct"/>
            <w:shd w:val="clear" w:color="auto" w:fill="F2F2F2" w:themeFill="background1" w:themeFillShade="F2"/>
            <w:vAlign w:val="center"/>
          </w:tcPr>
          <w:p w14:paraId="22CEF5AA" w14:textId="73EA003D" w:rsidR="008019A2" w:rsidRPr="00CA50C4" w:rsidRDefault="008019A2" w:rsidP="008019A2">
            <w:pPr>
              <w:spacing w:after="0"/>
              <w:jc w:val="right"/>
              <w:rPr>
                <w:rFonts w:eastAsia="Times New Roman"/>
                <w:b/>
                <w:szCs w:val="22"/>
                <w:lang w:eastAsia="hr-HR"/>
              </w:rPr>
            </w:pPr>
            <w:r w:rsidRPr="00CA50C4">
              <w:rPr>
                <w:rFonts w:eastAsia="Times New Roman"/>
                <w:b/>
                <w:szCs w:val="22"/>
                <w:lang w:eastAsia="hr-HR"/>
              </w:rPr>
              <w:t>294,94</w:t>
            </w:r>
          </w:p>
        </w:tc>
      </w:tr>
      <w:tr w:rsidR="008019A2" w:rsidRPr="00CA50C4" w14:paraId="18A6F6C2" w14:textId="77777777" w:rsidTr="008019A2">
        <w:trPr>
          <w:trHeight w:val="315"/>
        </w:trPr>
        <w:tc>
          <w:tcPr>
            <w:tcW w:w="1763" w:type="pct"/>
            <w:shd w:val="clear" w:color="auto" w:fill="BFBFBF" w:themeFill="background1" w:themeFillShade="BF"/>
            <w:noWrap/>
            <w:vAlign w:val="center"/>
            <w:hideMark/>
          </w:tcPr>
          <w:p w14:paraId="0DF01ABD" w14:textId="77777777" w:rsidR="008019A2" w:rsidRPr="00CA50C4" w:rsidRDefault="008019A2" w:rsidP="008019A2">
            <w:pPr>
              <w:spacing w:after="0"/>
              <w:rPr>
                <w:rFonts w:eastAsia="Times New Roman"/>
                <w:b/>
                <w:bCs/>
                <w:color w:val="000000"/>
                <w:szCs w:val="22"/>
                <w:lang w:eastAsia="hr-HR"/>
              </w:rPr>
            </w:pPr>
            <w:r w:rsidRPr="00CA50C4">
              <w:rPr>
                <w:rFonts w:eastAsia="Times New Roman"/>
                <w:b/>
                <w:bCs/>
                <w:color w:val="000000"/>
                <w:szCs w:val="22"/>
                <w:lang w:eastAsia="hr-HR"/>
              </w:rPr>
              <w:t>Ukupno</w:t>
            </w:r>
          </w:p>
        </w:tc>
        <w:tc>
          <w:tcPr>
            <w:tcW w:w="872" w:type="pct"/>
            <w:shd w:val="clear" w:color="auto" w:fill="F2F2F2" w:themeFill="background1" w:themeFillShade="F2"/>
            <w:vAlign w:val="center"/>
          </w:tcPr>
          <w:p w14:paraId="566DD3FD" w14:textId="1F435D9F"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6.203,13</w:t>
            </w:r>
          </w:p>
        </w:tc>
        <w:tc>
          <w:tcPr>
            <w:tcW w:w="532" w:type="pct"/>
            <w:shd w:val="clear" w:color="auto" w:fill="F2F2F2" w:themeFill="background1" w:themeFillShade="F2"/>
          </w:tcPr>
          <w:p w14:paraId="0AF93876" w14:textId="5F09234C" w:rsidR="008019A2" w:rsidRPr="00CA50C4" w:rsidRDefault="008019A2" w:rsidP="008019A2">
            <w:pPr>
              <w:spacing w:after="0"/>
              <w:jc w:val="right"/>
              <w:rPr>
                <w:rFonts w:cs="Calibri"/>
                <w:b/>
                <w:bCs/>
                <w:color w:val="000000"/>
                <w:szCs w:val="22"/>
              </w:rPr>
            </w:pPr>
            <w:r w:rsidRPr="00CA50C4">
              <w:rPr>
                <w:rFonts w:cs="Calibri"/>
                <w:b/>
                <w:bCs/>
                <w:color w:val="000000"/>
                <w:szCs w:val="22"/>
              </w:rPr>
              <w:t>6.685,31</w:t>
            </w:r>
          </w:p>
        </w:tc>
        <w:tc>
          <w:tcPr>
            <w:tcW w:w="500" w:type="pct"/>
            <w:shd w:val="clear" w:color="auto" w:fill="F2F2F2" w:themeFill="background1" w:themeFillShade="F2"/>
            <w:vAlign w:val="center"/>
          </w:tcPr>
          <w:p w14:paraId="4E6A704B" w14:textId="59F6F8BE"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7.950,83</w:t>
            </w:r>
          </w:p>
        </w:tc>
        <w:tc>
          <w:tcPr>
            <w:tcW w:w="446" w:type="pct"/>
            <w:shd w:val="clear" w:color="auto" w:fill="F2F2F2" w:themeFill="background1" w:themeFillShade="F2"/>
            <w:vAlign w:val="center"/>
          </w:tcPr>
          <w:p w14:paraId="6462CFDA" w14:textId="1425795E"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2.633,23</w:t>
            </w:r>
          </w:p>
        </w:tc>
        <w:tc>
          <w:tcPr>
            <w:tcW w:w="388" w:type="pct"/>
            <w:shd w:val="clear" w:color="auto" w:fill="F2F2F2" w:themeFill="background1" w:themeFillShade="F2"/>
            <w:vAlign w:val="center"/>
          </w:tcPr>
          <w:p w14:paraId="3DCCB989" w14:textId="6AF4AD99"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1.908,19</w:t>
            </w:r>
          </w:p>
        </w:tc>
        <w:tc>
          <w:tcPr>
            <w:tcW w:w="499" w:type="pct"/>
            <w:shd w:val="clear" w:color="auto" w:fill="F2F2F2" w:themeFill="background1" w:themeFillShade="F2"/>
            <w:vAlign w:val="center"/>
          </w:tcPr>
          <w:p w14:paraId="71F6805A" w14:textId="79CB4656" w:rsidR="008019A2" w:rsidRPr="00CA50C4" w:rsidRDefault="008019A2" w:rsidP="008019A2">
            <w:pPr>
              <w:spacing w:after="0"/>
              <w:jc w:val="right"/>
              <w:rPr>
                <w:rFonts w:eastAsia="Times New Roman"/>
                <w:b/>
                <w:szCs w:val="22"/>
                <w:lang w:eastAsia="hr-HR"/>
              </w:rPr>
            </w:pPr>
            <w:r w:rsidRPr="00CA50C4">
              <w:rPr>
                <w:rFonts w:cs="Calibri"/>
                <w:b/>
                <w:bCs/>
                <w:color w:val="000000"/>
                <w:szCs w:val="22"/>
              </w:rPr>
              <w:t>25.380,69</w:t>
            </w:r>
          </w:p>
        </w:tc>
      </w:tr>
      <w:bookmarkEnd w:id="20"/>
    </w:tbl>
    <w:p w14:paraId="19364A02" w14:textId="4ADD68F9" w:rsidR="00AF2F01" w:rsidRPr="00CA50C4" w:rsidRDefault="00AF2F01" w:rsidP="00AF2F01">
      <w:pPr>
        <w:sectPr w:rsidR="00AF2F01" w:rsidRPr="00CA50C4" w:rsidSect="006A511D">
          <w:headerReference w:type="even" r:id="rId23"/>
          <w:headerReference w:type="default" r:id="rId24"/>
          <w:footerReference w:type="default" r:id="rId25"/>
          <w:headerReference w:type="first" r:id="rId26"/>
          <w:pgSz w:w="16838" w:h="11906" w:orient="landscape"/>
          <w:pgMar w:top="1440" w:right="1440" w:bottom="1440" w:left="1440" w:header="708" w:footer="708" w:gutter="0"/>
          <w:cols w:space="708"/>
          <w:docGrid w:linePitch="360"/>
        </w:sectPr>
      </w:pPr>
    </w:p>
    <w:p w14:paraId="731D9F50" w14:textId="0E15218C" w:rsidR="00D22A9F" w:rsidRPr="00020721" w:rsidRDefault="006A511D" w:rsidP="006A511D">
      <w:r w:rsidRPr="00020721">
        <w:lastRenderedPageBreak/>
        <w:fldChar w:fldCharType="begin"/>
      </w:r>
      <w:r w:rsidRPr="00020721">
        <w:instrText xml:space="preserve"> REF _Ref530994618 \h  \* MERGEFORMAT </w:instrText>
      </w:r>
      <w:r w:rsidRPr="00020721">
        <w:fldChar w:fldCharType="separate"/>
      </w:r>
      <w:r w:rsidR="00527652" w:rsidRPr="00020721">
        <w:rPr>
          <w:szCs w:val="22"/>
        </w:rPr>
        <w:t xml:space="preserve">Slika </w:t>
      </w:r>
      <w:r w:rsidR="00527652">
        <w:rPr>
          <w:noProof/>
          <w:szCs w:val="22"/>
        </w:rPr>
        <w:t>3</w:t>
      </w:r>
      <w:r w:rsidRPr="00020721">
        <w:fldChar w:fldCharType="end"/>
      </w:r>
      <w:r w:rsidRPr="00020721">
        <w:t xml:space="preserve"> i </w:t>
      </w:r>
      <w:r w:rsidRPr="00020721">
        <w:fldChar w:fldCharType="begin"/>
      </w:r>
      <w:r w:rsidRPr="00020721">
        <w:instrText xml:space="preserve"> REF _Ref32835760 \h  \* MERGEFORMAT </w:instrText>
      </w:r>
      <w:r w:rsidRPr="00020721">
        <w:fldChar w:fldCharType="separate"/>
      </w:r>
      <w:r w:rsidR="00527652" w:rsidRPr="00020721">
        <w:t xml:space="preserve">Slika </w:t>
      </w:r>
      <w:r w:rsidR="00527652">
        <w:rPr>
          <w:noProof/>
        </w:rPr>
        <w:t>4</w:t>
      </w:r>
      <w:r w:rsidRPr="00020721">
        <w:fldChar w:fldCharType="end"/>
      </w:r>
      <w:r w:rsidRPr="00020721">
        <w:t xml:space="preserve"> prikazuju ukupnu potrošnju energije po pojedinim sektorima te ukupnu emisiju CO</w:t>
      </w:r>
      <w:r w:rsidRPr="00020721">
        <w:rPr>
          <w:vertAlign w:val="subscript"/>
        </w:rPr>
        <w:t>2</w:t>
      </w:r>
      <w:r w:rsidRPr="00020721">
        <w:t xml:space="preserve"> na području </w:t>
      </w:r>
      <w:r w:rsidR="00D673DC" w:rsidRPr="00020721">
        <w:t>O</w:t>
      </w:r>
      <w:r w:rsidR="008019A2" w:rsidRPr="00020721">
        <w:t>pćine Matulji</w:t>
      </w:r>
      <w:r w:rsidRPr="00020721">
        <w:t>.</w:t>
      </w:r>
    </w:p>
    <w:p w14:paraId="5B6CF0C3" w14:textId="69C97465" w:rsidR="004B2487" w:rsidRPr="00020721" w:rsidRDefault="004B2487" w:rsidP="006A511D">
      <w:r w:rsidRPr="00020721">
        <w:rPr>
          <w:noProof/>
          <w:lang w:eastAsia="hr-HR"/>
        </w:rPr>
        <w:drawing>
          <wp:inline distT="0" distB="0" distL="0" distR="0" wp14:anchorId="70833D73" wp14:editId="542F3583">
            <wp:extent cx="5760720" cy="3600000"/>
            <wp:effectExtent l="0" t="0" r="11430" b="635"/>
            <wp:docPr id="3" name="Chart 3">
              <a:extLst xmlns:a="http://schemas.openxmlformats.org/drawingml/2006/main">
                <a:ext uri="{FF2B5EF4-FFF2-40B4-BE49-F238E27FC236}">
                  <a16:creationId xmlns:a16="http://schemas.microsoft.com/office/drawing/2014/main" id="{4581A303-7894-4298-A8C9-B610B8285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2D53A8" w14:textId="60B7263D" w:rsidR="001E3B80" w:rsidRPr="00020721" w:rsidRDefault="001E3B80" w:rsidP="00D63B85">
      <w:pPr>
        <w:pStyle w:val="Opisslike"/>
        <w:spacing w:line="276" w:lineRule="auto"/>
        <w:jc w:val="center"/>
        <w:rPr>
          <w:szCs w:val="22"/>
        </w:rPr>
      </w:pPr>
      <w:bookmarkStart w:id="21" w:name="_Ref530994618"/>
      <w:bookmarkStart w:id="22" w:name="_Toc62717002"/>
      <w:r w:rsidRPr="00020721">
        <w:rPr>
          <w:szCs w:val="22"/>
        </w:rPr>
        <w:t xml:space="preserve">Slika </w:t>
      </w:r>
      <w:r w:rsidR="009F3FAE" w:rsidRPr="00020721">
        <w:rPr>
          <w:noProof/>
          <w:szCs w:val="22"/>
        </w:rPr>
        <w:fldChar w:fldCharType="begin"/>
      </w:r>
      <w:r w:rsidR="009F3FAE" w:rsidRPr="00020721">
        <w:rPr>
          <w:noProof/>
          <w:szCs w:val="22"/>
        </w:rPr>
        <w:instrText xml:space="preserve"> SEQ Slika \* ARABIC </w:instrText>
      </w:r>
      <w:r w:rsidR="009F3FAE" w:rsidRPr="00020721">
        <w:rPr>
          <w:noProof/>
          <w:szCs w:val="22"/>
        </w:rPr>
        <w:fldChar w:fldCharType="separate"/>
      </w:r>
      <w:r w:rsidR="00527652">
        <w:rPr>
          <w:noProof/>
          <w:szCs w:val="22"/>
        </w:rPr>
        <w:t>3</w:t>
      </w:r>
      <w:r w:rsidR="009F3FAE" w:rsidRPr="00020721">
        <w:rPr>
          <w:noProof/>
          <w:szCs w:val="22"/>
        </w:rPr>
        <w:fldChar w:fldCharType="end"/>
      </w:r>
      <w:bookmarkEnd w:id="21"/>
      <w:r w:rsidRPr="00020721">
        <w:rPr>
          <w:szCs w:val="22"/>
        </w:rPr>
        <w:t xml:space="preserve"> </w:t>
      </w:r>
      <w:r w:rsidR="00D85DCF" w:rsidRPr="00020721">
        <w:rPr>
          <w:szCs w:val="22"/>
        </w:rPr>
        <w:t xml:space="preserve">Ukupna potrošnja energije prema </w:t>
      </w:r>
      <w:r w:rsidRPr="00020721">
        <w:rPr>
          <w:szCs w:val="22"/>
        </w:rPr>
        <w:t xml:space="preserve">sektorima u </w:t>
      </w:r>
      <w:r w:rsidR="002F3DBB" w:rsidRPr="00020721">
        <w:rPr>
          <w:szCs w:val="22"/>
        </w:rPr>
        <w:t>M</w:t>
      </w:r>
      <w:r w:rsidR="0082296C" w:rsidRPr="00020721">
        <w:rPr>
          <w:szCs w:val="22"/>
        </w:rPr>
        <w:t>Wh</w:t>
      </w:r>
      <w:bookmarkEnd w:id="22"/>
    </w:p>
    <w:p w14:paraId="687E91A0" w14:textId="5CB8BB5D" w:rsidR="006A511D" w:rsidRPr="00020721" w:rsidRDefault="006A511D" w:rsidP="00D63B85">
      <w:pPr>
        <w:spacing w:after="160"/>
        <w:jc w:val="left"/>
        <w:rPr>
          <w:szCs w:val="22"/>
        </w:rPr>
      </w:pPr>
    </w:p>
    <w:p w14:paraId="35F8B5DA" w14:textId="0A299E24" w:rsidR="004B2487" w:rsidRPr="00020721" w:rsidRDefault="004B2487" w:rsidP="00D63B85">
      <w:pPr>
        <w:spacing w:after="160"/>
        <w:jc w:val="left"/>
        <w:rPr>
          <w:szCs w:val="22"/>
        </w:rPr>
      </w:pPr>
      <w:r w:rsidRPr="00020721">
        <w:rPr>
          <w:noProof/>
          <w:lang w:eastAsia="hr-HR"/>
        </w:rPr>
        <w:drawing>
          <wp:inline distT="0" distB="0" distL="0" distR="0" wp14:anchorId="79A4812C" wp14:editId="3224BCF4">
            <wp:extent cx="5590455" cy="3600000"/>
            <wp:effectExtent l="0" t="0" r="10795" b="635"/>
            <wp:docPr id="1" name="Chart 1">
              <a:extLst xmlns:a="http://schemas.openxmlformats.org/drawingml/2006/main">
                <a:ext uri="{FF2B5EF4-FFF2-40B4-BE49-F238E27FC236}">
                  <a16:creationId xmlns:a16="http://schemas.microsoft.com/office/drawing/2014/main" id="{B9EC04AD-BF06-4CD9-80CF-AE04F1CD5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85F3F0" w14:textId="45E80ECF" w:rsidR="007D41D4" w:rsidRPr="006D7A37" w:rsidRDefault="006A511D" w:rsidP="006A511D">
      <w:pPr>
        <w:pStyle w:val="Opisslike"/>
        <w:jc w:val="center"/>
        <w:rPr>
          <w:rFonts w:eastAsiaTheme="majorEastAsia" w:cstheme="majorBidi"/>
          <w:b w:val="0"/>
          <w:szCs w:val="22"/>
          <w:highlight w:val="yellow"/>
        </w:rPr>
      </w:pPr>
      <w:bookmarkStart w:id="23" w:name="_Ref32835760"/>
      <w:bookmarkStart w:id="24" w:name="_Toc62717003"/>
      <w:r w:rsidRPr="00020721">
        <w:t xml:space="preserve">Slika </w:t>
      </w:r>
      <w:r>
        <w:fldChar w:fldCharType="begin"/>
      </w:r>
      <w:r>
        <w:instrText>SEQ Slika \* ARABIC</w:instrText>
      </w:r>
      <w:r>
        <w:fldChar w:fldCharType="separate"/>
      </w:r>
      <w:r w:rsidR="00527652">
        <w:rPr>
          <w:noProof/>
        </w:rPr>
        <w:t>4</w:t>
      </w:r>
      <w:r>
        <w:fldChar w:fldCharType="end"/>
      </w:r>
      <w:bookmarkEnd w:id="23"/>
      <w:r w:rsidRPr="00020721">
        <w:t xml:space="preserve"> Ukupna emisija CO</w:t>
      </w:r>
      <w:r w:rsidRPr="00020721">
        <w:rPr>
          <w:vertAlign w:val="subscript"/>
        </w:rPr>
        <w:t>2</w:t>
      </w:r>
      <w:r w:rsidR="00D85DCF" w:rsidRPr="00020721">
        <w:t xml:space="preserve"> prema </w:t>
      </w:r>
      <w:r w:rsidRPr="00020721">
        <w:t>sektorima</w:t>
      </w:r>
      <w:bookmarkEnd w:id="24"/>
      <w:r w:rsidR="007D41D4" w:rsidRPr="006D7A37">
        <w:rPr>
          <w:szCs w:val="22"/>
          <w:highlight w:val="yellow"/>
        </w:rPr>
        <w:br w:type="page"/>
      </w:r>
    </w:p>
    <w:p w14:paraId="1341E950" w14:textId="7D167F17" w:rsidR="007735EB" w:rsidRPr="00020721" w:rsidRDefault="007735EB" w:rsidP="00FF54B3">
      <w:pPr>
        <w:pStyle w:val="Naslov1"/>
      </w:pPr>
      <w:bookmarkStart w:id="25" w:name="_Toc20922772"/>
      <w:bookmarkStart w:id="26" w:name="_Toc62717059"/>
      <w:r w:rsidRPr="00020721">
        <w:lastRenderedPageBreak/>
        <w:t>Ocjena rizika i ranjivosti na klimatske promjene</w:t>
      </w:r>
      <w:bookmarkEnd w:id="25"/>
      <w:bookmarkEnd w:id="26"/>
    </w:p>
    <w:p w14:paraId="1B4B264D" w14:textId="77777777" w:rsidR="004B2487" w:rsidRPr="00020721" w:rsidRDefault="004B2487" w:rsidP="004B2487">
      <w:r w:rsidRPr="00020721">
        <w:t xml:space="preserve">Klimatske promjene jedan su od najvećih izazova s kojim se danas suočavamo. Utjecaji klimatskih promjena se osjećaju u svim dijelovima svijeta. Hrvatska se u ovom trenutku možda već suočava s posljedicama klimatskih promjena, a vjerojatno će ih osjećati i u budućnosti. Globalno izvješće UNDP-a o društvenom razvoju za 2007./2008. godinu (engl. </w:t>
      </w:r>
      <w:r w:rsidRPr="00020721">
        <w:rPr>
          <w:i/>
          <w:iCs/>
        </w:rPr>
        <w:t xml:space="preserve">Human Development </w:t>
      </w:r>
      <w:proofErr w:type="spellStart"/>
      <w:r w:rsidRPr="00020721">
        <w:rPr>
          <w:i/>
          <w:iCs/>
        </w:rPr>
        <w:t>Report</w:t>
      </w:r>
      <w:proofErr w:type="spellEnd"/>
      <w:r w:rsidRPr="00020721">
        <w:t xml:space="preserve">, HDR) pod nazivom: </w:t>
      </w:r>
      <w:r w:rsidRPr="00020721">
        <w:rPr>
          <w:b/>
          <w:bCs/>
        </w:rPr>
        <w:t>Borba protiv klimatskih promjena: Ljudska solidarnost u podijeljenom svijetu</w:t>
      </w:r>
      <w:r w:rsidRPr="00020721">
        <w:t xml:space="preserve">, pokazalo je da se klima mijenja i da je potrebno poduzeti značajne korake kako bi se smanjile posljedice i opseg promjena. Očekuje se da će klimatske promjene, uzrokovane povišenim razinama stakleničkih plinova (engl. </w:t>
      </w:r>
      <w:proofErr w:type="spellStart"/>
      <w:r w:rsidRPr="00020721">
        <w:rPr>
          <w:i/>
          <w:iCs/>
        </w:rPr>
        <w:t>greenhouse</w:t>
      </w:r>
      <w:proofErr w:type="spellEnd"/>
      <w:r w:rsidRPr="00020721">
        <w:rPr>
          <w:i/>
          <w:iCs/>
        </w:rPr>
        <w:t xml:space="preserve"> </w:t>
      </w:r>
      <w:proofErr w:type="spellStart"/>
      <w:r w:rsidRPr="00020721">
        <w:rPr>
          <w:i/>
          <w:iCs/>
        </w:rPr>
        <w:t>gases</w:t>
      </w:r>
      <w:proofErr w:type="spellEnd"/>
      <w:r w:rsidRPr="00020721">
        <w:t>, GHG) u atmosferi, dovesti do niza problema koji će imati utjecaja na razvoj društva. Negativni utjecaji, među ostalim, mogu uključivati štete prouzrokovane sve češćim prirodnim katastrofama i porastom razine mora, pritisak na proizvodnju hrane, negativne posljedice na zdravlje ljudi i mnoge druge. Ako im se ne obrati pozornost, klimatske promjene u Hrvatskoj mogu ograničiti mogućnosti izbora građana na poboljšanje uvjeta života, usporiti i negativno se odraziti na pozitivne aspekte razvoja te imati negativan utjecaj na razvoj društva općenito.</w:t>
      </w:r>
    </w:p>
    <w:p w14:paraId="3DCA4C1D" w14:textId="77777777" w:rsidR="007735EB" w:rsidRPr="00020721" w:rsidRDefault="007735EB" w:rsidP="00CC0A01">
      <w:r w:rsidRPr="00020721">
        <w:t>Na razvoj društva utječu tri izravne značajke klime i njihove promjene, a to su:</w:t>
      </w:r>
    </w:p>
    <w:p w14:paraId="14D6C6BC" w14:textId="77777777" w:rsidR="007735EB" w:rsidRPr="00020721" w:rsidRDefault="007735EB" w:rsidP="00C930F0">
      <w:pPr>
        <w:pStyle w:val="Odlomakpopisa"/>
        <w:numPr>
          <w:ilvl w:val="0"/>
          <w:numId w:val="1"/>
        </w:numPr>
        <w:rPr>
          <w:szCs w:val="22"/>
        </w:rPr>
      </w:pPr>
      <w:r w:rsidRPr="00020721">
        <w:rPr>
          <w:szCs w:val="22"/>
        </w:rPr>
        <w:t>temperatura koja je, prema prijašnjim analizama i budućim projekcijama, u porastu u Republici Hrvatskoj</w:t>
      </w:r>
    </w:p>
    <w:p w14:paraId="0E92D7BE" w14:textId="77777777" w:rsidR="007735EB" w:rsidRPr="00020721" w:rsidRDefault="007735EB" w:rsidP="00C930F0">
      <w:pPr>
        <w:pStyle w:val="Odlomakpopisa"/>
        <w:numPr>
          <w:ilvl w:val="0"/>
          <w:numId w:val="1"/>
        </w:numPr>
        <w:rPr>
          <w:szCs w:val="22"/>
        </w:rPr>
      </w:pPr>
      <w:r w:rsidRPr="00020721">
        <w:rPr>
          <w:szCs w:val="22"/>
        </w:rPr>
        <w:t>oborine, koje su, prema prijašnjim analizama i budućim projekcijama, u nekim dijelovima Hrvatske u padu, a u nekima u porastu</w:t>
      </w:r>
    </w:p>
    <w:p w14:paraId="326B4567" w14:textId="77777777" w:rsidR="007735EB" w:rsidRPr="00020721" w:rsidRDefault="007735EB" w:rsidP="00C930F0">
      <w:pPr>
        <w:pStyle w:val="Odlomakpopisa"/>
        <w:numPr>
          <w:ilvl w:val="0"/>
          <w:numId w:val="1"/>
        </w:numPr>
        <w:rPr>
          <w:szCs w:val="22"/>
        </w:rPr>
      </w:pPr>
      <w:r w:rsidRPr="00020721">
        <w:rPr>
          <w:szCs w:val="22"/>
        </w:rPr>
        <w:t>ekstremne vremenske pojave, kao što su oluje, toplinski udari i suše, pojavljuju se sve češće i već u značajnoj mjeri utječu na razvoj društva.</w:t>
      </w:r>
    </w:p>
    <w:p w14:paraId="58524ECB" w14:textId="77777777" w:rsidR="007735EB" w:rsidRPr="00020721" w:rsidRDefault="007735EB" w:rsidP="00CC0A01">
      <w:r w:rsidRPr="00020721">
        <w:t>Tijekom 20. stoljeća u većini regija Republike Hrvatske došlo je do pada količine oborina i porasta temperature u gotovo svakom godišnjem dobu. Nije bilo moguće odrediti koliko se ta činjenica može pripisati prirodnim klimatskim kolebanjima, a koliko utjecaju čovjeka, no klimatski modeli za Republiku Hrvatsku upućuju na značajne promjene klimatskih uvjeta u budućnosti ne dođe li do značajnog smanjenja emisija stakleničkih plinova.</w:t>
      </w:r>
    </w:p>
    <w:p w14:paraId="00E15409" w14:textId="77777777" w:rsidR="004B2487" w:rsidRPr="00020721" w:rsidRDefault="004B2487" w:rsidP="004B2487">
      <w:r w:rsidRPr="00020721">
        <w:t>Očekuje se da će Republika Hrvatska u budućnosti biti toplija i sušnija, posebice ljeti. Više temperature diljem zemlje, očekuje se, imat će značajan utjecaj na porast temperature mora i kopnenih voda, porast temperature tla, porast temperature podzemnih voda koji može dovesti do viših stopa isparavanja i smanjenja površinskog sloja podzemnih voda, smanjenje razine jezera i rijeka, smanjenje vlažnosti tla koje dovodi do suša, više toplinskih udara koji utječu na zdravlje i brojni drugi.</w:t>
      </w:r>
    </w:p>
    <w:p w14:paraId="3448DB6C" w14:textId="301D9507" w:rsidR="007735EB" w:rsidRPr="00020721" w:rsidRDefault="007735EB" w:rsidP="00CC0A01">
      <w:r w:rsidRPr="00020721">
        <w:t xml:space="preserve">Iako je suradnja Državnog hidrometeorološkog zavoda </w:t>
      </w:r>
      <w:r w:rsidR="001C7F7B" w:rsidRPr="00020721">
        <w:t xml:space="preserve">(DHMZ) </w:t>
      </w:r>
      <w:r w:rsidRPr="00020721">
        <w:t>s krajnjim korisnicima njihovih usluga i regionalnim partnerima dobra, potrebno je učiniti više kako bi se informacije o klimi integrirale u kratkoročnu spremnost u hitnim slučajevima, sezonsku pripremljenost i dugoročno predviđanje klime u Republici Hrvatskoj.</w:t>
      </w:r>
    </w:p>
    <w:p w14:paraId="6A169FDD" w14:textId="77777777" w:rsidR="007735EB" w:rsidRPr="006D7A37" w:rsidRDefault="007735EB" w:rsidP="007735EB">
      <w:pPr>
        <w:jc w:val="left"/>
        <w:rPr>
          <w:highlight w:val="yellow"/>
        </w:rPr>
      </w:pPr>
      <w:r w:rsidRPr="006D7A37">
        <w:rPr>
          <w:highlight w:val="yellow"/>
        </w:rPr>
        <w:br w:type="page"/>
      </w:r>
    </w:p>
    <w:p w14:paraId="00FFD521" w14:textId="04EAEF4C" w:rsidR="007735EB" w:rsidRPr="00020721" w:rsidRDefault="007735EB" w:rsidP="00896087">
      <w:pPr>
        <w:pStyle w:val="Naslov2"/>
      </w:pPr>
      <w:bookmarkStart w:id="27" w:name="_Ref12528801"/>
      <w:bookmarkStart w:id="28" w:name="_Toc20922773"/>
      <w:bookmarkStart w:id="29" w:name="_Toc62717060"/>
      <w:r w:rsidRPr="00020721">
        <w:lastRenderedPageBreak/>
        <w:t>Klima u Hrvatskoj</w:t>
      </w:r>
      <w:bookmarkEnd w:id="27"/>
      <w:r w:rsidRPr="00020721">
        <w:rPr>
          <w:rStyle w:val="Referencafusnote"/>
        </w:rPr>
        <w:footnoteReference w:id="3"/>
      </w:r>
      <w:bookmarkEnd w:id="28"/>
      <w:bookmarkEnd w:id="29"/>
    </w:p>
    <w:p w14:paraId="47D87F1C" w14:textId="77777777" w:rsidR="004B2487" w:rsidRPr="00020721" w:rsidRDefault="004B2487" w:rsidP="004B2487">
      <w:pPr>
        <w:pStyle w:val="t-9-8"/>
        <w:spacing w:before="0" w:beforeAutospacing="0" w:after="120" w:afterAutospacing="0" w:line="276" w:lineRule="auto"/>
        <w:jc w:val="both"/>
        <w:rPr>
          <w:rFonts w:ascii="Cambria" w:eastAsiaTheme="minorHAnsi" w:hAnsi="Cambria" w:cstheme="minorBidi"/>
          <w:sz w:val="22"/>
          <w:szCs w:val="22"/>
          <w:lang w:eastAsia="en-US"/>
        </w:rPr>
      </w:pPr>
      <w:r w:rsidRPr="00020721">
        <w:rPr>
          <w:rFonts w:ascii="Cambria" w:eastAsiaTheme="minorHAnsi" w:hAnsi="Cambria" w:cstheme="minorBidi"/>
          <w:sz w:val="22"/>
          <w:szCs w:val="22"/>
          <w:lang w:eastAsia="en-US"/>
        </w:rPr>
        <w:t xml:space="preserve">Klimu Hrvatske određuje njezin položaj u sjevernim umjerenim širinama (42°23' – 46°33') i pripadni vremenski procesi velikih i srednjih razmjera. Najvažniji </w:t>
      </w:r>
      <w:proofErr w:type="spellStart"/>
      <w:r w:rsidRPr="00020721">
        <w:rPr>
          <w:rFonts w:ascii="Cambria" w:eastAsiaTheme="minorHAnsi" w:hAnsi="Cambria" w:cstheme="minorBidi"/>
          <w:sz w:val="22"/>
          <w:szCs w:val="22"/>
          <w:lang w:eastAsia="en-US"/>
        </w:rPr>
        <w:t>modifikatori</w:t>
      </w:r>
      <w:proofErr w:type="spellEnd"/>
      <w:r w:rsidRPr="00020721">
        <w:rPr>
          <w:rFonts w:ascii="Cambria" w:eastAsiaTheme="minorHAnsi" w:hAnsi="Cambria" w:cstheme="minorBidi"/>
          <w:sz w:val="22"/>
          <w:szCs w:val="22"/>
          <w:lang w:eastAsia="en-US"/>
        </w:rPr>
        <w:t xml:space="preserve"> klime na području Hrvatske jesu Jadransko more i šire Sredozemno more, </w:t>
      </w:r>
      <w:proofErr w:type="spellStart"/>
      <w:r w:rsidRPr="00020721">
        <w:rPr>
          <w:rFonts w:ascii="Cambria" w:eastAsiaTheme="minorHAnsi" w:hAnsi="Cambria" w:cstheme="minorBidi"/>
          <w:sz w:val="22"/>
          <w:szCs w:val="22"/>
          <w:lang w:eastAsia="en-US"/>
        </w:rPr>
        <w:t>orografija</w:t>
      </w:r>
      <w:proofErr w:type="spellEnd"/>
      <w:r w:rsidRPr="00020721">
        <w:rPr>
          <w:rFonts w:ascii="Cambria" w:eastAsiaTheme="minorHAnsi" w:hAnsi="Cambria" w:cstheme="minorBidi"/>
          <w:sz w:val="22"/>
          <w:szCs w:val="22"/>
          <w:lang w:eastAsia="en-US"/>
        </w:rPr>
        <w:t xml:space="preserve"> Dinarida sa svojim oblikom, nadmorskom visinom i položajem prema prevladavajućem strujanju, otvorenost sjeveroistočnih krajeva prema Panonskoj ravnici, te raznolikost biljnog pokrova. Stoga u Hrvatskoj prevladavaju tri glavna klimatska područja: </w:t>
      </w:r>
      <w:r w:rsidRPr="00020721">
        <w:rPr>
          <w:rFonts w:ascii="Cambria" w:eastAsiaTheme="minorHAnsi" w:hAnsi="Cambria" w:cstheme="minorBidi"/>
          <w:b/>
          <w:bCs/>
          <w:sz w:val="22"/>
          <w:szCs w:val="22"/>
          <w:lang w:eastAsia="en-US"/>
        </w:rPr>
        <w:t>kontinentalna</w:t>
      </w:r>
      <w:r w:rsidRPr="00020721">
        <w:rPr>
          <w:rFonts w:ascii="Cambria" w:eastAsiaTheme="minorHAnsi" w:hAnsi="Cambria" w:cstheme="minorBidi"/>
          <w:sz w:val="22"/>
          <w:szCs w:val="22"/>
          <w:lang w:eastAsia="en-US"/>
        </w:rPr>
        <w:t xml:space="preserve">, </w:t>
      </w:r>
      <w:r w:rsidRPr="00020721">
        <w:rPr>
          <w:rFonts w:ascii="Cambria" w:eastAsiaTheme="minorHAnsi" w:hAnsi="Cambria" w:cstheme="minorBidi"/>
          <w:b/>
          <w:bCs/>
          <w:sz w:val="22"/>
          <w:szCs w:val="22"/>
          <w:lang w:eastAsia="en-US"/>
        </w:rPr>
        <w:t>planinska</w:t>
      </w:r>
      <w:r w:rsidRPr="00020721">
        <w:rPr>
          <w:rFonts w:ascii="Cambria" w:eastAsiaTheme="minorHAnsi" w:hAnsi="Cambria" w:cstheme="minorBidi"/>
          <w:sz w:val="22"/>
          <w:szCs w:val="22"/>
          <w:lang w:eastAsia="en-US"/>
        </w:rPr>
        <w:t xml:space="preserve"> i </w:t>
      </w:r>
      <w:r w:rsidRPr="00020721">
        <w:rPr>
          <w:rFonts w:ascii="Cambria" w:eastAsiaTheme="minorHAnsi" w:hAnsi="Cambria" w:cstheme="minorBidi"/>
          <w:b/>
          <w:bCs/>
          <w:sz w:val="22"/>
          <w:szCs w:val="22"/>
          <w:lang w:eastAsia="en-US"/>
        </w:rPr>
        <w:t>primorska</w:t>
      </w:r>
      <w:r w:rsidRPr="00020721">
        <w:rPr>
          <w:rFonts w:ascii="Cambria" w:eastAsiaTheme="minorHAnsi" w:hAnsi="Cambria" w:cstheme="minorBidi"/>
          <w:sz w:val="22"/>
          <w:szCs w:val="22"/>
          <w:lang w:eastAsia="en-US"/>
        </w:rPr>
        <w:t xml:space="preserve"> klima.</w:t>
      </w:r>
    </w:p>
    <w:p w14:paraId="55FFEB42" w14:textId="77777777" w:rsidR="004B2487" w:rsidRPr="00020721" w:rsidRDefault="004B2487" w:rsidP="004B2487">
      <w:pPr>
        <w:pStyle w:val="t-9-8"/>
        <w:spacing w:before="0" w:beforeAutospacing="0" w:after="120" w:afterAutospacing="0" w:line="276" w:lineRule="auto"/>
        <w:jc w:val="both"/>
        <w:rPr>
          <w:rFonts w:ascii="Cambria" w:eastAsiaTheme="minorHAnsi" w:hAnsi="Cambria" w:cstheme="minorBidi"/>
          <w:sz w:val="22"/>
          <w:szCs w:val="22"/>
          <w:lang w:eastAsia="en-US"/>
        </w:rPr>
      </w:pPr>
      <w:r w:rsidRPr="00020721">
        <w:rPr>
          <w:rFonts w:ascii="Cambria" w:eastAsiaTheme="minorHAnsi" w:hAnsi="Cambria" w:cstheme="minorBidi"/>
          <w:b/>
          <w:bCs/>
          <w:sz w:val="22"/>
          <w:szCs w:val="22"/>
          <w:lang w:eastAsia="en-US"/>
        </w:rPr>
        <w:t>Kontinentalna</w:t>
      </w:r>
      <w:r w:rsidRPr="00020721">
        <w:rPr>
          <w:rFonts w:ascii="Cambria" w:eastAsiaTheme="minorHAnsi" w:hAnsi="Cambria" w:cstheme="minorBidi"/>
          <w:sz w:val="22"/>
          <w:szCs w:val="22"/>
          <w:lang w:eastAsia="en-US"/>
        </w:rPr>
        <w:t xml:space="preserve"> klima prevladava u kontinentalnom (panonsko-</w:t>
      </w:r>
      <w:proofErr w:type="spellStart"/>
      <w:r w:rsidRPr="00020721">
        <w:rPr>
          <w:rFonts w:ascii="Cambria" w:eastAsiaTheme="minorHAnsi" w:hAnsi="Cambria" w:cstheme="minorBidi"/>
          <w:sz w:val="22"/>
          <w:szCs w:val="22"/>
          <w:lang w:eastAsia="en-US"/>
        </w:rPr>
        <w:t>peripanonskom</w:t>
      </w:r>
      <w:proofErr w:type="spellEnd"/>
      <w:r w:rsidRPr="00020721">
        <w:rPr>
          <w:rFonts w:ascii="Cambria" w:eastAsiaTheme="minorHAnsi" w:hAnsi="Cambria" w:cstheme="minorBidi"/>
          <w:sz w:val="22"/>
          <w:szCs w:val="22"/>
          <w:lang w:eastAsia="en-US"/>
        </w:rPr>
        <w:t xml:space="preserve">) području Hrvatske gdje je stanje atmosfere obilježeno raznolikošću vremenskih situacija uz česte i intenzivne promjene tijekom godine. Klima kontinentalnog dijela Hrvatske modificirana je maritimnim utjecajem sa Sredozemlja, koji se u području južno od Save ističe jače nego na sjeveru i sve više slabi prema istočnom području. Sljedeći lokalni </w:t>
      </w:r>
      <w:proofErr w:type="spellStart"/>
      <w:r w:rsidRPr="00020721">
        <w:rPr>
          <w:rFonts w:ascii="Cambria" w:eastAsiaTheme="minorHAnsi" w:hAnsi="Cambria" w:cstheme="minorBidi"/>
          <w:sz w:val="22"/>
          <w:szCs w:val="22"/>
          <w:lang w:eastAsia="en-US"/>
        </w:rPr>
        <w:t>modifikator</w:t>
      </w:r>
      <w:proofErr w:type="spellEnd"/>
      <w:r w:rsidRPr="00020721">
        <w:rPr>
          <w:rFonts w:ascii="Cambria" w:eastAsiaTheme="minorHAnsi" w:hAnsi="Cambria" w:cstheme="minorBidi"/>
          <w:sz w:val="22"/>
          <w:szCs w:val="22"/>
          <w:lang w:eastAsia="en-US"/>
        </w:rPr>
        <w:t xml:space="preserve"> klime je </w:t>
      </w:r>
      <w:proofErr w:type="spellStart"/>
      <w:r w:rsidRPr="00020721">
        <w:rPr>
          <w:rFonts w:ascii="Cambria" w:eastAsiaTheme="minorHAnsi" w:hAnsi="Cambria" w:cstheme="minorBidi"/>
          <w:sz w:val="22"/>
          <w:szCs w:val="22"/>
          <w:lang w:eastAsia="en-US"/>
        </w:rPr>
        <w:t>orografija</w:t>
      </w:r>
      <w:proofErr w:type="spellEnd"/>
      <w:r w:rsidRPr="00020721">
        <w:rPr>
          <w:rFonts w:ascii="Cambria" w:eastAsiaTheme="minorHAnsi" w:hAnsi="Cambria" w:cstheme="minorBidi"/>
          <w:sz w:val="22"/>
          <w:szCs w:val="22"/>
          <w:lang w:eastAsia="en-US"/>
        </w:rPr>
        <w:t xml:space="preserve"> koja može pojačavati kratkotrajne jake oborine na </w:t>
      </w:r>
      <w:proofErr w:type="spellStart"/>
      <w:r w:rsidRPr="00020721">
        <w:rPr>
          <w:rFonts w:ascii="Cambria" w:eastAsiaTheme="minorHAnsi" w:hAnsi="Cambria" w:cstheme="minorBidi"/>
          <w:sz w:val="22"/>
          <w:szCs w:val="22"/>
          <w:lang w:eastAsia="en-US"/>
        </w:rPr>
        <w:t>navjetrinskoj</w:t>
      </w:r>
      <w:proofErr w:type="spellEnd"/>
      <w:r w:rsidRPr="00020721">
        <w:rPr>
          <w:rFonts w:ascii="Cambria" w:eastAsiaTheme="minorHAnsi" w:hAnsi="Cambria" w:cstheme="minorBidi"/>
          <w:sz w:val="22"/>
          <w:szCs w:val="22"/>
          <w:lang w:eastAsia="en-US"/>
        </w:rPr>
        <w:t xml:space="preserve"> strani prepreke ili stvarati oborinske sjene u zavjetrini.</w:t>
      </w:r>
    </w:p>
    <w:p w14:paraId="1D943188" w14:textId="77777777" w:rsidR="004B2487" w:rsidRPr="00020721" w:rsidRDefault="004B2487" w:rsidP="004B2487">
      <w:pPr>
        <w:pStyle w:val="t-9-8"/>
        <w:spacing w:before="0" w:beforeAutospacing="0" w:after="120" w:afterAutospacing="0" w:line="276" w:lineRule="auto"/>
        <w:jc w:val="both"/>
        <w:rPr>
          <w:rFonts w:ascii="Cambria" w:eastAsiaTheme="minorHAnsi" w:hAnsi="Cambria" w:cstheme="minorBidi"/>
          <w:sz w:val="22"/>
          <w:szCs w:val="22"/>
          <w:lang w:eastAsia="en-US"/>
        </w:rPr>
      </w:pPr>
      <w:r w:rsidRPr="00020721">
        <w:rPr>
          <w:rFonts w:ascii="Cambria" w:eastAsiaTheme="minorHAnsi" w:hAnsi="Cambria" w:cstheme="minorBidi"/>
          <w:b/>
          <w:bCs/>
          <w:sz w:val="22"/>
          <w:szCs w:val="22"/>
          <w:lang w:eastAsia="en-US"/>
        </w:rPr>
        <w:t>Planinska</w:t>
      </w:r>
      <w:r w:rsidRPr="00020721">
        <w:rPr>
          <w:rFonts w:ascii="Cambria" w:eastAsiaTheme="minorHAnsi" w:hAnsi="Cambria" w:cstheme="minorBidi"/>
          <w:sz w:val="22"/>
          <w:szCs w:val="22"/>
          <w:lang w:eastAsia="en-US"/>
        </w:rPr>
        <w:t xml:space="preserve"> klima prevladava na višim nadmorskim visinama (brdsko-planinski prostor) u Gorskom kotaru, Lici i dalmatinskom zaleđu koja se od ostalih klima razlikuje prvenstveno po temperaturnom i snježnom režimu koje karakteriziraju niske temperature zraka i dugotrajnije i obilnije snježne oborine.</w:t>
      </w:r>
    </w:p>
    <w:p w14:paraId="2654522B" w14:textId="77777777" w:rsidR="004B2487" w:rsidRPr="00020721" w:rsidRDefault="004B2487" w:rsidP="004B2487">
      <w:pPr>
        <w:pStyle w:val="t-9-8"/>
        <w:spacing w:before="0" w:beforeAutospacing="0" w:after="120" w:afterAutospacing="0" w:line="276" w:lineRule="auto"/>
        <w:jc w:val="both"/>
        <w:rPr>
          <w:rFonts w:ascii="Cambria" w:eastAsiaTheme="minorHAnsi" w:hAnsi="Cambria" w:cstheme="minorBidi"/>
          <w:sz w:val="22"/>
          <w:szCs w:val="22"/>
          <w:lang w:eastAsia="en-US"/>
        </w:rPr>
      </w:pPr>
      <w:r w:rsidRPr="00020721">
        <w:rPr>
          <w:rFonts w:ascii="Cambria" w:eastAsiaTheme="minorHAnsi" w:hAnsi="Cambria" w:cstheme="minorBidi"/>
          <w:b/>
          <w:bCs/>
          <w:sz w:val="22"/>
          <w:szCs w:val="22"/>
          <w:lang w:eastAsia="en-US"/>
        </w:rPr>
        <w:t>Primorska</w:t>
      </w:r>
      <w:r w:rsidRPr="00020721">
        <w:rPr>
          <w:rFonts w:ascii="Cambria" w:eastAsiaTheme="minorHAnsi" w:hAnsi="Cambria" w:cstheme="minorBidi"/>
          <w:sz w:val="22"/>
          <w:szCs w:val="22"/>
          <w:lang w:eastAsia="en-US"/>
        </w:rPr>
        <w:t xml:space="preserve"> klima prevladava u primorskoj Hrvatskoj, također s čestim i intenzivnim promjenama vremena, osim ljeti kada pod utjecajem azorske anticiklone koja sprečava prodore hladnog zraka na Jadran to područje dolazi pod utjecaj suptropskog pojasa. Jedan od najvažnijih </w:t>
      </w:r>
      <w:proofErr w:type="spellStart"/>
      <w:r w:rsidRPr="00020721">
        <w:rPr>
          <w:rFonts w:ascii="Cambria" w:eastAsiaTheme="minorHAnsi" w:hAnsi="Cambria" w:cstheme="minorBidi"/>
          <w:sz w:val="22"/>
          <w:szCs w:val="22"/>
          <w:lang w:eastAsia="en-US"/>
        </w:rPr>
        <w:t>modifikatora</w:t>
      </w:r>
      <w:proofErr w:type="spellEnd"/>
      <w:r w:rsidRPr="00020721">
        <w:rPr>
          <w:rFonts w:ascii="Cambria" w:eastAsiaTheme="minorHAnsi" w:hAnsi="Cambria" w:cstheme="minorBidi"/>
          <w:sz w:val="22"/>
          <w:szCs w:val="22"/>
          <w:lang w:eastAsia="en-US"/>
        </w:rPr>
        <w:t xml:space="preserve"> klime tog područja jest more, ali i jako razvijena </w:t>
      </w:r>
      <w:proofErr w:type="spellStart"/>
      <w:r w:rsidRPr="00020721">
        <w:rPr>
          <w:rFonts w:ascii="Cambria" w:eastAsiaTheme="minorHAnsi" w:hAnsi="Cambria" w:cstheme="minorBidi"/>
          <w:sz w:val="22"/>
          <w:szCs w:val="22"/>
          <w:lang w:eastAsia="en-US"/>
        </w:rPr>
        <w:t>orografija</w:t>
      </w:r>
      <w:proofErr w:type="spellEnd"/>
      <w:r w:rsidRPr="00020721">
        <w:rPr>
          <w:rFonts w:ascii="Cambria" w:eastAsiaTheme="minorHAnsi" w:hAnsi="Cambria" w:cstheme="minorBidi"/>
          <w:sz w:val="22"/>
          <w:szCs w:val="22"/>
          <w:lang w:eastAsia="en-US"/>
        </w:rPr>
        <w:t xml:space="preserve"> dinarskog planinskog lanca. Ciklonalna aktivnost tipična za zimu, rano proljeće i kasnu jesen jednako je značajna za oblačni i oborinski režim obale i zaleđa, s tim da u najhladnijem razdoblju godine ciklone uglavnom ne prelaze s Jadrana na kopno.</w:t>
      </w:r>
    </w:p>
    <w:p w14:paraId="3B39D0F3" w14:textId="77777777" w:rsidR="004B2487" w:rsidRPr="00020721" w:rsidRDefault="004B2487" w:rsidP="004B2487">
      <w:pPr>
        <w:pStyle w:val="t-9-8"/>
        <w:spacing w:before="0" w:beforeAutospacing="0" w:after="120" w:afterAutospacing="0" w:line="276" w:lineRule="auto"/>
        <w:jc w:val="both"/>
        <w:rPr>
          <w:rFonts w:ascii="Cambria" w:eastAsiaTheme="minorHAnsi" w:hAnsi="Cambria" w:cstheme="minorBidi"/>
          <w:sz w:val="22"/>
          <w:szCs w:val="22"/>
          <w:lang w:eastAsia="en-US"/>
        </w:rPr>
      </w:pPr>
      <w:r w:rsidRPr="00020721">
        <w:rPr>
          <w:rFonts w:ascii="Cambria" w:eastAsiaTheme="minorHAnsi" w:hAnsi="Cambria" w:cstheme="minorBidi"/>
          <w:sz w:val="22"/>
          <w:szCs w:val="22"/>
          <w:lang w:eastAsia="en-US"/>
        </w:rPr>
        <w:t xml:space="preserve">Na </w:t>
      </w:r>
      <w:r w:rsidRPr="00020721">
        <w:rPr>
          <w:rFonts w:ascii="Cambria" w:eastAsiaTheme="minorHAnsi" w:hAnsi="Cambria" w:cstheme="minorBidi"/>
          <w:b/>
          <w:bCs/>
          <w:sz w:val="22"/>
          <w:szCs w:val="22"/>
          <w:lang w:eastAsia="en-US"/>
        </w:rPr>
        <w:t>temperature zraka</w:t>
      </w:r>
      <w:r w:rsidRPr="00020721">
        <w:rPr>
          <w:rFonts w:ascii="Cambria" w:eastAsiaTheme="minorHAnsi" w:hAnsi="Cambria" w:cstheme="minorBidi"/>
          <w:sz w:val="22"/>
          <w:szCs w:val="22"/>
          <w:lang w:eastAsia="en-US"/>
        </w:rPr>
        <w:t xml:space="preserve"> u Hrvatskoj utječu geografska širina, nadmorska visina, raspodjela i odnos kopna i mora, te horizontalna izmjena zračnih masa. Prema prosječnom trajanju insolacije razlikuju se dva velika područja: </w:t>
      </w:r>
      <w:r w:rsidRPr="00020721">
        <w:rPr>
          <w:rFonts w:ascii="Cambria" w:eastAsiaTheme="minorHAnsi" w:hAnsi="Cambria" w:cstheme="minorBidi"/>
          <w:b/>
          <w:bCs/>
          <w:sz w:val="22"/>
          <w:szCs w:val="22"/>
          <w:lang w:eastAsia="en-US"/>
        </w:rPr>
        <w:t>primorska</w:t>
      </w:r>
      <w:r w:rsidRPr="00020721">
        <w:rPr>
          <w:rFonts w:ascii="Cambria" w:eastAsiaTheme="minorHAnsi" w:hAnsi="Cambria" w:cstheme="minorBidi"/>
          <w:sz w:val="22"/>
          <w:szCs w:val="22"/>
          <w:lang w:eastAsia="en-US"/>
        </w:rPr>
        <w:t xml:space="preserve"> Hrvatska (uključujući i cijelu Dalmaciju) s godišnjom insolacijom i do 2.700 sati godišnje i </w:t>
      </w:r>
      <w:r w:rsidRPr="00020721">
        <w:rPr>
          <w:rFonts w:ascii="Cambria" w:eastAsiaTheme="minorHAnsi" w:hAnsi="Cambria" w:cstheme="minorBidi"/>
          <w:b/>
          <w:bCs/>
          <w:sz w:val="22"/>
          <w:szCs w:val="22"/>
          <w:lang w:eastAsia="en-US"/>
        </w:rPr>
        <w:t>nizinska</w:t>
      </w:r>
      <w:r w:rsidRPr="00020721">
        <w:rPr>
          <w:rFonts w:ascii="Cambria" w:eastAsiaTheme="minorHAnsi" w:hAnsi="Cambria" w:cstheme="minorBidi"/>
          <w:sz w:val="22"/>
          <w:szCs w:val="22"/>
          <w:lang w:eastAsia="en-US"/>
        </w:rPr>
        <w:t xml:space="preserve"> i </w:t>
      </w:r>
      <w:r w:rsidRPr="00020721">
        <w:rPr>
          <w:rFonts w:ascii="Cambria" w:eastAsiaTheme="minorHAnsi" w:hAnsi="Cambria" w:cstheme="minorBidi"/>
          <w:b/>
          <w:bCs/>
          <w:sz w:val="22"/>
          <w:szCs w:val="22"/>
          <w:lang w:eastAsia="en-US"/>
        </w:rPr>
        <w:t>gorska</w:t>
      </w:r>
      <w:r w:rsidRPr="00020721">
        <w:rPr>
          <w:rFonts w:ascii="Cambria" w:eastAsiaTheme="minorHAnsi" w:hAnsi="Cambria" w:cstheme="minorBidi"/>
          <w:sz w:val="22"/>
          <w:szCs w:val="22"/>
          <w:lang w:eastAsia="en-US"/>
        </w:rPr>
        <w:t xml:space="preserve"> Hrvatska s manje od 2.000 sunčanih sati godišnje.</w:t>
      </w:r>
    </w:p>
    <w:p w14:paraId="3411CB34" w14:textId="77777777" w:rsidR="004B2487" w:rsidRPr="00020721" w:rsidRDefault="004B2487" w:rsidP="004B2487">
      <w:pPr>
        <w:pStyle w:val="t-9-8"/>
        <w:spacing w:before="0" w:beforeAutospacing="0" w:after="120" w:afterAutospacing="0" w:line="276" w:lineRule="auto"/>
        <w:jc w:val="both"/>
        <w:rPr>
          <w:rFonts w:ascii="Cambria" w:eastAsiaTheme="minorHAnsi" w:hAnsi="Cambria" w:cstheme="minorBidi"/>
          <w:sz w:val="22"/>
          <w:szCs w:val="22"/>
          <w:lang w:eastAsia="en-US"/>
        </w:rPr>
      </w:pPr>
      <w:r w:rsidRPr="00020721">
        <w:rPr>
          <w:rFonts w:ascii="Cambria" w:eastAsiaTheme="minorHAnsi" w:hAnsi="Cambria" w:cstheme="minorBidi"/>
          <w:sz w:val="22"/>
          <w:szCs w:val="22"/>
          <w:lang w:eastAsia="en-US"/>
        </w:rPr>
        <w:t>Srednji iznosi i godišnji hod temperature zraka uvelike se razlikuju u pojedinim regijama Hrvatske. Geografski položaj i reljef također utječu na znatne lokalne razlike. U Hrvatskoj zime nisu jako hladne, niti su ljeta previše vruća. Maksimalne godišnje temperaturne razlike ili amplitude u Hrvatskoj iznose i više od 50 ℃. Amplitude su najviše u kontinentalnim nizinama i na najvišim planinama. Zbog blagog utjecaja mora u primorskoj Hrvatskoj temperature su stabilnije.</w:t>
      </w:r>
    </w:p>
    <w:p w14:paraId="67338032" w14:textId="77777777" w:rsidR="004B2487" w:rsidRPr="00020721" w:rsidRDefault="004B2487" w:rsidP="004B2487">
      <w:pPr>
        <w:pStyle w:val="t-9-8"/>
        <w:spacing w:before="0" w:beforeAutospacing="0" w:after="120" w:afterAutospacing="0" w:line="276" w:lineRule="auto"/>
        <w:jc w:val="both"/>
        <w:rPr>
          <w:rFonts w:ascii="Cambria" w:eastAsiaTheme="minorHAnsi" w:hAnsi="Cambria" w:cstheme="minorBidi"/>
          <w:sz w:val="22"/>
          <w:szCs w:val="22"/>
          <w:lang w:eastAsia="en-US"/>
        </w:rPr>
      </w:pPr>
      <w:r w:rsidRPr="00020721">
        <w:rPr>
          <w:rFonts w:ascii="Cambria" w:eastAsiaTheme="minorHAnsi" w:hAnsi="Cambria" w:cstheme="minorBidi"/>
          <w:sz w:val="22"/>
          <w:szCs w:val="22"/>
          <w:lang w:eastAsia="en-US"/>
        </w:rPr>
        <w:t xml:space="preserve">Raspodjelu oborina u Hrvatskoj određuju tri glavna faktora: snaga i učestalost prolaza ciklona i anticiklona, utjecaj reljefa te razvoj termičke </w:t>
      </w:r>
      <w:proofErr w:type="spellStart"/>
      <w:r w:rsidRPr="00020721">
        <w:rPr>
          <w:rFonts w:ascii="Cambria" w:eastAsiaTheme="minorHAnsi" w:hAnsi="Cambria" w:cstheme="minorBidi"/>
          <w:sz w:val="22"/>
          <w:szCs w:val="22"/>
          <w:lang w:eastAsia="en-US"/>
        </w:rPr>
        <w:t>konvekcije</w:t>
      </w:r>
      <w:proofErr w:type="spellEnd"/>
      <w:r w:rsidRPr="00020721">
        <w:rPr>
          <w:rFonts w:ascii="Cambria" w:eastAsiaTheme="minorHAnsi" w:hAnsi="Cambria" w:cstheme="minorBidi"/>
          <w:sz w:val="22"/>
          <w:szCs w:val="22"/>
          <w:lang w:eastAsia="en-US"/>
        </w:rPr>
        <w:t xml:space="preserve">. Hrvatska s godišnjim prosjekom između 800 i 1.000 mm oborina spada u umjereno </w:t>
      </w:r>
      <w:proofErr w:type="spellStart"/>
      <w:r w:rsidRPr="00020721">
        <w:rPr>
          <w:rFonts w:ascii="Cambria" w:eastAsiaTheme="minorHAnsi" w:hAnsi="Cambria" w:cstheme="minorBidi"/>
          <w:sz w:val="22"/>
          <w:szCs w:val="22"/>
          <w:lang w:eastAsia="en-US"/>
        </w:rPr>
        <w:t>humidne</w:t>
      </w:r>
      <w:proofErr w:type="spellEnd"/>
      <w:r w:rsidRPr="00020721">
        <w:rPr>
          <w:rFonts w:ascii="Cambria" w:eastAsiaTheme="minorHAnsi" w:hAnsi="Cambria" w:cstheme="minorBidi"/>
          <w:sz w:val="22"/>
          <w:szCs w:val="22"/>
          <w:lang w:eastAsia="en-US"/>
        </w:rPr>
        <w:t xml:space="preserve"> (</w:t>
      </w:r>
      <w:proofErr w:type="spellStart"/>
      <w:r w:rsidRPr="00020721">
        <w:rPr>
          <w:rFonts w:ascii="Cambria" w:eastAsiaTheme="minorHAnsi" w:hAnsi="Cambria" w:cstheme="minorBidi"/>
          <w:sz w:val="22"/>
          <w:szCs w:val="22"/>
          <w:lang w:eastAsia="en-US"/>
        </w:rPr>
        <w:t>semihumidne</w:t>
      </w:r>
      <w:proofErr w:type="spellEnd"/>
      <w:r w:rsidRPr="00020721">
        <w:rPr>
          <w:rFonts w:ascii="Cambria" w:eastAsiaTheme="minorHAnsi" w:hAnsi="Cambria" w:cstheme="minorBidi"/>
          <w:sz w:val="22"/>
          <w:szCs w:val="22"/>
          <w:lang w:eastAsia="en-US"/>
        </w:rPr>
        <w:t>) zemlje.</w:t>
      </w:r>
      <w:r w:rsidRPr="00020721">
        <w:t xml:space="preserve"> </w:t>
      </w:r>
      <w:r w:rsidRPr="00020721">
        <w:rPr>
          <w:rFonts w:ascii="Cambria" w:eastAsiaTheme="minorHAnsi" w:hAnsi="Cambria" w:cstheme="minorBidi"/>
          <w:sz w:val="22"/>
          <w:szCs w:val="22"/>
          <w:lang w:eastAsia="en-US"/>
        </w:rPr>
        <w:t xml:space="preserve">Godišnji raspored (hod) oborina je različit u pojedinim regijama Hrvatske. U nizinskoj Hrvatskoj je veći udio oborina u toplom dijelu godine – tzv. kontinentalni maksimum od travnja do rujna. Riječ je uglavnom o </w:t>
      </w:r>
      <w:proofErr w:type="spellStart"/>
      <w:r w:rsidRPr="00020721">
        <w:rPr>
          <w:rFonts w:ascii="Cambria" w:eastAsiaTheme="minorHAnsi" w:hAnsi="Cambria" w:cstheme="minorBidi"/>
          <w:sz w:val="22"/>
          <w:szCs w:val="22"/>
          <w:lang w:eastAsia="en-US"/>
        </w:rPr>
        <w:t>konvekcijskim</w:t>
      </w:r>
      <w:proofErr w:type="spellEnd"/>
      <w:r w:rsidRPr="00020721">
        <w:rPr>
          <w:rFonts w:ascii="Cambria" w:eastAsiaTheme="minorHAnsi" w:hAnsi="Cambria" w:cstheme="minorBidi"/>
          <w:sz w:val="22"/>
          <w:szCs w:val="22"/>
          <w:lang w:eastAsia="en-US"/>
        </w:rPr>
        <w:t xml:space="preserve"> kišama, često uz grmljavinu i vjetrove. Primorska i gorska Hrvatska glavninu oborina dobiva u hladnijem dijelu godine (tzv. maritimni maksimum od listopada do ožujka). Riječ </w:t>
      </w:r>
      <w:r w:rsidRPr="00020721">
        <w:rPr>
          <w:rFonts w:ascii="Cambria" w:eastAsiaTheme="minorHAnsi" w:hAnsi="Cambria" w:cstheme="minorBidi"/>
          <w:sz w:val="22"/>
          <w:szCs w:val="22"/>
          <w:lang w:eastAsia="en-US"/>
        </w:rPr>
        <w:lastRenderedPageBreak/>
        <w:t xml:space="preserve">je uglavnom o oborinama ciklonskog porijekla koje donose najviše zapadni vjetrovi. Zamišljena granica između navedena dva područja oborina – tzv. crta </w:t>
      </w:r>
      <w:proofErr w:type="spellStart"/>
      <w:r w:rsidRPr="00020721">
        <w:rPr>
          <w:rFonts w:ascii="Cambria" w:eastAsiaTheme="minorHAnsi" w:hAnsi="Cambria" w:cstheme="minorBidi"/>
          <w:sz w:val="22"/>
          <w:szCs w:val="22"/>
          <w:lang w:eastAsia="en-US"/>
        </w:rPr>
        <w:t>kontinentalnosti</w:t>
      </w:r>
      <w:proofErr w:type="spellEnd"/>
      <w:r w:rsidRPr="00020721">
        <w:rPr>
          <w:rFonts w:ascii="Cambria" w:eastAsiaTheme="minorHAnsi" w:hAnsi="Cambria" w:cstheme="minorBidi"/>
          <w:sz w:val="22"/>
          <w:szCs w:val="22"/>
          <w:lang w:eastAsia="en-US"/>
        </w:rPr>
        <w:t xml:space="preserve"> nalazi se nešto južnije od Karlovca, do Gline i Dvora na Uni.</w:t>
      </w:r>
    </w:p>
    <w:p w14:paraId="7361308E" w14:textId="77777777" w:rsidR="004B2487" w:rsidRPr="00020721" w:rsidRDefault="004B2487" w:rsidP="004B2487">
      <w:bookmarkStart w:id="30" w:name="_Toc20922774"/>
      <w:r w:rsidRPr="00020721">
        <w:rPr>
          <w:rFonts w:cstheme="minorBidi"/>
          <w:szCs w:val="22"/>
        </w:rPr>
        <w:t xml:space="preserve">Od velike važnosti za klimu i klimatske promjene su i vjetrovi. Najjači su u zimskom dijelu godine, osobito u primorskoj i gorskoj Hrvatskoj, gdje ih značajno modificiraju i </w:t>
      </w:r>
      <w:proofErr w:type="spellStart"/>
      <w:r w:rsidRPr="00020721">
        <w:rPr>
          <w:rFonts w:cstheme="minorBidi"/>
          <w:szCs w:val="22"/>
        </w:rPr>
        <w:t>orografski</w:t>
      </w:r>
      <w:proofErr w:type="spellEnd"/>
      <w:r w:rsidRPr="00020721">
        <w:rPr>
          <w:rFonts w:cstheme="minorBidi"/>
          <w:szCs w:val="22"/>
        </w:rPr>
        <w:t xml:space="preserve"> odnosi. Na jadranskom obalnom području najpoznatiji vjetar je </w:t>
      </w:r>
      <w:r w:rsidRPr="00020721">
        <w:rPr>
          <w:rFonts w:cstheme="minorBidi"/>
          <w:b/>
          <w:bCs/>
          <w:szCs w:val="22"/>
        </w:rPr>
        <w:t>bura</w:t>
      </w:r>
      <w:r w:rsidRPr="00020721">
        <w:rPr>
          <w:rFonts w:cstheme="minorBidi"/>
          <w:szCs w:val="22"/>
        </w:rPr>
        <w:t xml:space="preserve">. Puše s kopna na more, hladan je i suh, izrazito </w:t>
      </w:r>
      <w:proofErr w:type="spellStart"/>
      <w:r w:rsidRPr="00020721">
        <w:rPr>
          <w:rFonts w:cstheme="minorBidi"/>
          <w:szCs w:val="22"/>
        </w:rPr>
        <w:t>mahovit</w:t>
      </w:r>
      <w:proofErr w:type="spellEnd"/>
      <w:r w:rsidRPr="00020721">
        <w:rPr>
          <w:rFonts w:cstheme="minorBidi"/>
          <w:szCs w:val="22"/>
        </w:rPr>
        <w:t xml:space="preserve"> vjetar koji traje nekoliko dana. Bura nastaje prelijevanjem hladnog zraka iz Panonske zavale preko Dinarida na obalu. Po snazi i brzini bure posebno se ističu Rijeka, Senj, Maslenica, Split, Vrulja i Makarska, a njena učestalost opada od sjevernog prema južnom Jadranu. Najjača bura nastaju pri prijelazu kroz planinske prijevoje, kroz koje se hladni zrak kanalizira. Jačina bure znatno ovisi i o lokalnoj topografiji, a udaljavanjem od obale slabi. Bura najčešće puše u hladnom dijelu godine, često izaziva teškoće u prometu. Ponekad i ljeti može biti jaka, a tada često zbog </w:t>
      </w:r>
      <w:proofErr w:type="spellStart"/>
      <w:r w:rsidRPr="00020721">
        <w:rPr>
          <w:rFonts w:cstheme="minorBidi"/>
          <w:szCs w:val="22"/>
        </w:rPr>
        <w:t>mahovitosti</w:t>
      </w:r>
      <w:proofErr w:type="spellEnd"/>
      <w:r w:rsidRPr="00020721">
        <w:rPr>
          <w:rFonts w:cstheme="minorBidi"/>
          <w:szCs w:val="22"/>
        </w:rPr>
        <w:t xml:space="preserve"> pridonosi širenju šumskih požara. </w:t>
      </w:r>
      <w:r w:rsidRPr="00020721">
        <w:rPr>
          <w:rFonts w:cstheme="minorBidi"/>
          <w:b/>
          <w:bCs/>
          <w:szCs w:val="22"/>
        </w:rPr>
        <w:t>Jugo</w:t>
      </w:r>
      <w:r w:rsidRPr="00020721">
        <w:rPr>
          <w:rFonts w:cstheme="minorBidi"/>
          <w:szCs w:val="22"/>
        </w:rPr>
        <w:t xml:space="preserve"> najčešće puše kao jugoistočni vjetar. Najčešće nastaje tako da se zračna masa sa sjeverne Afrike prolazeći preko Sredozemlja obogati vlagom, pa kod nas dolazi kao topao i vlažan zrak. Često tada padnu i prljave (blatne) kiše. U toplom dijelu godine u primorju često puše i </w:t>
      </w:r>
      <w:r w:rsidRPr="00020721">
        <w:rPr>
          <w:rFonts w:cstheme="minorBidi"/>
          <w:b/>
          <w:bCs/>
          <w:szCs w:val="22"/>
        </w:rPr>
        <w:t>maestral</w:t>
      </w:r>
      <w:r w:rsidRPr="00020721">
        <w:rPr>
          <w:rFonts w:cstheme="minorBidi"/>
          <w:szCs w:val="22"/>
        </w:rPr>
        <w:t>. Riječ je o vjetru sjeverozapadnog strujanja između azorskog maksimuma i polja niskog tlaka na istoku. Maestral koji puše ujednačenom, malom brzinom za vedrog vremena je klimatski koristan jer ublažava dnevne vrućine na otocima i uz obalu. Vjetrovi u kopnenoj Hrvatskoj imaju nazive prema stranama svijeta.</w:t>
      </w:r>
    </w:p>
    <w:p w14:paraId="29E1740E" w14:textId="017F49AC" w:rsidR="007735EB" w:rsidRPr="00020721" w:rsidRDefault="007735EB" w:rsidP="00972548">
      <w:pPr>
        <w:pStyle w:val="Naslov3"/>
        <w:rPr>
          <w:rFonts w:eastAsiaTheme="minorHAnsi"/>
        </w:rPr>
      </w:pPr>
      <w:bookmarkStart w:id="31" w:name="_Toc62717061"/>
      <w:r w:rsidRPr="00020721">
        <w:rPr>
          <w:rFonts w:eastAsiaTheme="minorHAnsi"/>
        </w:rPr>
        <w:t>Projicirane promjene temperature zraka</w:t>
      </w:r>
      <w:r w:rsidRPr="00020721">
        <w:rPr>
          <w:rStyle w:val="Referencafusnote"/>
          <w:rFonts w:eastAsiaTheme="minorHAnsi"/>
        </w:rPr>
        <w:footnoteReference w:id="4"/>
      </w:r>
      <w:bookmarkEnd w:id="30"/>
      <w:bookmarkEnd w:id="31"/>
    </w:p>
    <w:p w14:paraId="08813032" w14:textId="77777777" w:rsidR="004B2487" w:rsidRPr="00020721" w:rsidRDefault="004B2487" w:rsidP="004B2487">
      <w:pPr>
        <w:pStyle w:val="t-9-8"/>
        <w:spacing w:before="0" w:beforeAutospacing="0" w:after="120" w:afterAutospacing="0" w:line="276" w:lineRule="auto"/>
        <w:jc w:val="both"/>
        <w:rPr>
          <w:rFonts w:ascii="Cambria" w:eastAsiaTheme="minorHAnsi" w:hAnsi="Cambria" w:cstheme="minorBidi"/>
          <w:sz w:val="22"/>
          <w:szCs w:val="22"/>
          <w:lang w:eastAsia="en-US"/>
        </w:rPr>
      </w:pPr>
      <w:r w:rsidRPr="00020721">
        <w:rPr>
          <w:rFonts w:ascii="Cambria" w:eastAsiaTheme="minorHAnsi" w:hAnsi="Cambria" w:cstheme="minorBidi"/>
          <w:sz w:val="22"/>
          <w:szCs w:val="22"/>
          <w:lang w:eastAsia="en-US"/>
        </w:rPr>
        <w:t xml:space="preserve">Klimatske promjene u budućoj klimi na području Hrvatske dobivene su simulacijama klime regionalnim klimatskim modelom </w:t>
      </w:r>
      <w:proofErr w:type="spellStart"/>
      <w:r w:rsidRPr="00020721">
        <w:rPr>
          <w:rFonts w:ascii="Cambria" w:eastAsiaTheme="minorHAnsi" w:hAnsi="Cambria" w:cstheme="minorBidi"/>
          <w:sz w:val="22"/>
          <w:szCs w:val="22"/>
          <w:lang w:eastAsia="en-US"/>
        </w:rPr>
        <w:t>RegCM</w:t>
      </w:r>
      <w:proofErr w:type="spellEnd"/>
      <w:r w:rsidRPr="00020721">
        <w:rPr>
          <w:rFonts w:ascii="Cambria" w:eastAsiaTheme="minorHAnsi" w:hAnsi="Cambria" w:cstheme="minorBidi"/>
          <w:sz w:val="22"/>
          <w:szCs w:val="22"/>
          <w:lang w:eastAsia="en-US"/>
        </w:rPr>
        <w:t xml:space="preserve"> (engl. </w:t>
      </w:r>
      <w:r w:rsidRPr="00020721">
        <w:rPr>
          <w:rFonts w:ascii="Cambria" w:eastAsiaTheme="minorHAnsi" w:hAnsi="Cambria" w:cstheme="minorBidi"/>
          <w:i/>
          <w:iCs/>
          <w:sz w:val="22"/>
          <w:szCs w:val="22"/>
          <w:lang w:eastAsia="en-US"/>
        </w:rPr>
        <w:t xml:space="preserve">Regional </w:t>
      </w:r>
      <w:proofErr w:type="spellStart"/>
      <w:r w:rsidRPr="00020721">
        <w:rPr>
          <w:rFonts w:ascii="Cambria" w:eastAsiaTheme="minorHAnsi" w:hAnsi="Cambria" w:cstheme="minorBidi"/>
          <w:i/>
          <w:iCs/>
          <w:sz w:val="22"/>
          <w:szCs w:val="22"/>
          <w:lang w:eastAsia="en-US"/>
        </w:rPr>
        <w:t>Climate</w:t>
      </w:r>
      <w:proofErr w:type="spellEnd"/>
      <w:r w:rsidRPr="00020721">
        <w:rPr>
          <w:rFonts w:ascii="Cambria" w:eastAsiaTheme="minorHAnsi" w:hAnsi="Cambria" w:cstheme="minorBidi"/>
          <w:i/>
          <w:iCs/>
          <w:sz w:val="22"/>
          <w:szCs w:val="22"/>
          <w:lang w:eastAsia="en-US"/>
        </w:rPr>
        <w:t xml:space="preserve"> Model</w:t>
      </w:r>
      <w:r w:rsidRPr="00020721">
        <w:rPr>
          <w:rFonts w:ascii="Cambria" w:eastAsiaTheme="minorHAnsi" w:hAnsi="Cambria" w:cstheme="minorBidi"/>
          <w:sz w:val="22"/>
          <w:szCs w:val="22"/>
          <w:lang w:eastAsia="en-US"/>
        </w:rPr>
        <w:t>) prema A2 scenariju, a analizirane su za dva 30-godišnja razdoblja:</w:t>
      </w:r>
    </w:p>
    <w:p w14:paraId="081874F0" w14:textId="77777777" w:rsidR="007735EB" w:rsidRPr="00020721" w:rsidRDefault="007735EB" w:rsidP="00D3303A">
      <w:pPr>
        <w:pStyle w:val="Odlomakpopisa"/>
        <w:numPr>
          <w:ilvl w:val="0"/>
          <w:numId w:val="6"/>
        </w:numPr>
        <w:rPr>
          <w:szCs w:val="22"/>
        </w:rPr>
      </w:pPr>
      <w:r w:rsidRPr="00020721">
        <w:rPr>
          <w:szCs w:val="22"/>
        </w:rPr>
        <w:t>Razdoblje od 2011. do 2040. godine predstavlja bližu budućnost i od najvećeg je interesa za korisnike klimatskih informacija u dugoročnom planiranju prilagodbe na klimatske promjene.</w:t>
      </w:r>
    </w:p>
    <w:p w14:paraId="2D4ACCF1" w14:textId="77777777" w:rsidR="007735EB" w:rsidRPr="00020721" w:rsidRDefault="007735EB" w:rsidP="00D3303A">
      <w:pPr>
        <w:pStyle w:val="Odlomakpopisa"/>
        <w:numPr>
          <w:ilvl w:val="0"/>
          <w:numId w:val="6"/>
        </w:numPr>
        <w:rPr>
          <w:szCs w:val="22"/>
        </w:rPr>
      </w:pPr>
      <w:r w:rsidRPr="00020721">
        <w:rPr>
          <w:szCs w:val="22"/>
        </w:rPr>
        <w:t>Razdoblje od 2041. do 2070. godine predstavlja sredinu 21. stoljeća u kojem je prema A2 scenariju predviđen daljnji porast koncentracije ugljikovog dioksida (CO</w:t>
      </w:r>
      <w:r w:rsidRPr="00020721">
        <w:rPr>
          <w:szCs w:val="22"/>
          <w:vertAlign w:val="subscript"/>
        </w:rPr>
        <w:t>2</w:t>
      </w:r>
      <w:r w:rsidRPr="00020721">
        <w:rPr>
          <w:szCs w:val="22"/>
        </w:rPr>
        <w:t>) u atmosferi te je signal klimatskih promjena jači.</w:t>
      </w:r>
    </w:p>
    <w:p w14:paraId="29A50468" w14:textId="77777777" w:rsidR="007735EB" w:rsidRPr="00020721" w:rsidRDefault="007735EB" w:rsidP="00CC0A01">
      <w:r w:rsidRPr="00020721">
        <w:t xml:space="preserve">Prema rezultatima </w:t>
      </w:r>
      <w:proofErr w:type="spellStart"/>
      <w:r w:rsidRPr="00020721">
        <w:t>RegCM</w:t>
      </w:r>
      <w:proofErr w:type="spellEnd"/>
      <w:r w:rsidRPr="00020721">
        <w:t>-a za područje Hrvatske, srednjak ansambla simulacija upućuje na povećanje temperature zraka u oba razdoblja i u svim sezonama. Amplituda porasta veća je u drugom nego u prvom razdoblju, ali je statistički značajna u oba razdoblja. Povećanje srednje dnevne temperature zraka veće je ljeti (lipanj – kolovoz) nego zimi (prosinac – veljača).</w:t>
      </w:r>
    </w:p>
    <w:p w14:paraId="3AA6CEDE" w14:textId="2A79B168" w:rsidR="007735EB" w:rsidRPr="00020721" w:rsidRDefault="007735EB" w:rsidP="00CC0A01">
      <w:r w:rsidRPr="00020721">
        <w:t>U prvom razdoblju buduće klime (2011. – 2040.) na području Hrvatske zimi se očekuje porast temperature do 0,6 °C, a ljeti do 1 °C (</w:t>
      </w:r>
      <w:r w:rsidRPr="00020721">
        <w:fldChar w:fldCharType="begin"/>
      </w:r>
      <w:r w:rsidRPr="00020721">
        <w:instrText xml:space="preserve"> REF _Ref13040415 \h  \* MERGEFORMAT </w:instrText>
      </w:r>
      <w:r w:rsidRPr="00020721">
        <w:fldChar w:fldCharType="separate"/>
      </w:r>
      <w:r w:rsidR="00527652" w:rsidRPr="00020721">
        <w:t xml:space="preserve">Slika </w:t>
      </w:r>
      <w:r w:rsidR="00527652">
        <w:rPr>
          <w:noProof/>
        </w:rPr>
        <w:t>5</w:t>
      </w:r>
      <w:r w:rsidRPr="00020721">
        <w:fldChar w:fldCharType="end"/>
      </w:r>
      <w:r w:rsidRPr="00020721">
        <w:t>).</w:t>
      </w:r>
    </w:p>
    <w:p w14:paraId="2C5AE042" w14:textId="77777777" w:rsidR="007735EB" w:rsidRPr="00020721" w:rsidRDefault="007735EB" w:rsidP="007735EB">
      <w:pPr>
        <w:pStyle w:val="t-9-8"/>
        <w:spacing w:after="0" w:afterAutospacing="0" w:line="280" w:lineRule="atLeast"/>
        <w:jc w:val="center"/>
        <w:rPr>
          <w:rFonts w:ascii="Cambria" w:hAnsi="Cambria"/>
          <w:sz w:val="22"/>
          <w:szCs w:val="22"/>
        </w:rPr>
      </w:pPr>
      <w:r w:rsidRPr="00020721">
        <w:rPr>
          <w:rFonts w:ascii="Cambria" w:hAnsi="Cambria"/>
          <w:noProof/>
        </w:rPr>
        <w:lastRenderedPageBreak/>
        <w:drawing>
          <wp:inline distT="0" distB="0" distL="0" distR="0" wp14:anchorId="45E4E374" wp14:editId="78F6AACF">
            <wp:extent cx="5760085" cy="2880000"/>
            <wp:effectExtent l="0" t="0" r="0" b="0"/>
            <wp:docPr id="24" name="Slika 2"/>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29"/>
                    <a:stretch>
                      <a:fillRect/>
                    </a:stretch>
                  </pic:blipFill>
                  <pic:spPr>
                    <a:xfrm>
                      <a:off x="0" y="0"/>
                      <a:ext cx="5760085" cy="2880000"/>
                    </a:xfrm>
                    <a:prstGeom prst="rect">
                      <a:avLst/>
                    </a:prstGeom>
                  </pic:spPr>
                </pic:pic>
              </a:graphicData>
            </a:graphic>
          </wp:inline>
        </w:drawing>
      </w:r>
    </w:p>
    <w:p w14:paraId="355A1400" w14:textId="648E284B" w:rsidR="007735EB" w:rsidRPr="00020721" w:rsidRDefault="007735EB" w:rsidP="007735EB">
      <w:pPr>
        <w:pStyle w:val="Opisslike"/>
        <w:jc w:val="center"/>
        <w:rPr>
          <w:szCs w:val="22"/>
        </w:rPr>
      </w:pPr>
      <w:bookmarkStart w:id="32" w:name="_Ref13040415"/>
      <w:bookmarkStart w:id="33" w:name="_Toc20922753"/>
      <w:bookmarkStart w:id="34" w:name="_Toc62717004"/>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5</w:t>
      </w:r>
      <w:r w:rsidRPr="00020721">
        <w:rPr>
          <w:noProof/>
        </w:rPr>
        <w:fldChar w:fldCharType="end"/>
      </w:r>
      <w:bookmarkEnd w:id="32"/>
      <w:r w:rsidRPr="00020721">
        <w:rPr>
          <w:szCs w:val="22"/>
        </w:rPr>
        <w:t xml:space="preserve"> Promjena prizemne temperature zraka (u °C) u Hrvatskoj u razdoblju 2011. – 2040. u odnosu na razdoblje 1961. – 1990. prema rezultatima srednjaka ansambla regionalnog klimatskog modela </w:t>
      </w:r>
      <w:proofErr w:type="spellStart"/>
      <w:r w:rsidRPr="00020721">
        <w:rPr>
          <w:szCs w:val="22"/>
        </w:rPr>
        <w:t>RegCM</w:t>
      </w:r>
      <w:proofErr w:type="spellEnd"/>
      <w:r w:rsidRPr="00020721">
        <w:rPr>
          <w:szCs w:val="22"/>
        </w:rPr>
        <w:t xml:space="preserve"> za A2 scenarij emisije plinova staklenika za zimu (lijevo) i ljeto (desno)</w:t>
      </w:r>
      <w:bookmarkEnd w:id="33"/>
      <w:bookmarkEnd w:id="34"/>
    </w:p>
    <w:p w14:paraId="5BBE1D8A" w14:textId="77777777" w:rsidR="007735EB" w:rsidRPr="00020721" w:rsidRDefault="007735EB" w:rsidP="007735EB">
      <w:pPr>
        <w:jc w:val="center"/>
      </w:pPr>
      <w:r w:rsidRPr="00020721">
        <w:rPr>
          <w:b/>
          <w:bCs/>
        </w:rPr>
        <w:t>Izvor</w:t>
      </w:r>
      <w:r w:rsidRPr="00020721">
        <w:t>: DHMZ</w:t>
      </w:r>
    </w:p>
    <w:p w14:paraId="2780134C" w14:textId="7692EC0F" w:rsidR="007735EB" w:rsidRPr="00020721" w:rsidRDefault="007735EB" w:rsidP="00CC0A01">
      <w:r w:rsidRPr="00020721">
        <w:t>U drugom razdoblju buduće klime (2041. – 2070.) očekivana amplituda porasta u kontinentalnom području Hrvatske iznosi do 2</w:t>
      </w:r>
      <w:r w:rsidR="001C7F7B" w:rsidRPr="00020721">
        <w:t> </w:t>
      </w:r>
      <w:r w:rsidRPr="00020721">
        <w:t>℃ zimi i do 2,4</w:t>
      </w:r>
      <w:r w:rsidR="001C7F7B" w:rsidRPr="00020721">
        <w:t> </w:t>
      </w:r>
      <w:r w:rsidRPr="00020721">
        <w:t>℃ ljeti. Što se tiče priobalnog područja, očekivana amplituda porasta iznosi do 1,6</w:t>
      </w:r>
      <w:r w:rsidR="001C7F7B" w:rsidRPr="00020721">
        <w:t> </w:t>
      </w:r>
      <w:r w:rsidRPr="00020721">
        <w:t>℃ zimi, te do 3</w:t>
      </w:r>
      <w:r w:rsidR="001C7F7B" w:rsidRPr="00020721">
        <w:t> </w:t>
      </w:r>
      <w:r w:rsidRPr="00020721">
        <w:t>℃ ljeti (</w:t>
      </w:r>
      <w:r w:rsidRPr="00020721">
        <w:fldChar w:fldCharType="begin"/>
      </w:r>
      <w:r w:rsidRPr="00020721">
        <w:instrText xml:space="preserve"> REF _Ref13040424 \h  \* MERGEFORMAT </w:instrText>
      </w:r>
      <w:r w:rsidRPr="00020721">
        <w:fldChar w:fldCharType="separate"/>
      </w:r>
      <w:r w:rsidR="00527652" w:rsidRPr="00020721">
        <w:t xml:space="preserve">Slika </w:t>
      </w:r>
      <w:r w:rsidR="00527652">
        <w:rPr>
          <w:noProof/>
        </w:rPr>
        <w:t>6</w:t>
      </w:r>
      <w:r w:rsidRPr="00020721">
        <w:fldChar w:fldCharType="end"/>
      </w:r>
      <w:r w:rsidRPr="00020721">
        <w:t>).</w:t>
      </w:r>
    </w:p>
    <w:p w14:paraId="77710E1E" w14:textId="77777777" w:rsidR="007735EB" w:rsidRPr="00020721" w:rsidRDefault="007735EB" w:rsidP="00222E96">
      <w:pPr>
        <w:spacing w:before="240" w:after="0"/>
        <w:jc w:val="center"/>
      </w:pPr>
      <w:r w:rsidRPr="00020721">
        <w:rPr>
          <w:rFonts w:eastAsia="Times New Roman"/>
          <w:noProof/>
          <w:sz w:val="24"/>
          <w:lang w:eastAsia="hr-HR"/>
        </w:rPr>
        <w:drawing>
          <wp:inline distT="0" distB="0" distL="0" distR="0" wp14:anchorId="2A03C6F4" wp14:editId="6DF44CF0">
            <wp:extent cx="5760000" cy="2987041"/>
            <wp:effectExtent l="0" t="0" r="0" b="3810"/>
            <wp:docPr id="37" name="Slika 8" descr="http://klima.hr/promjena_klime/sec14_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hr/promjena_klime/sec14_1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987041"/>
                    </a:xfrm>
                    <a:prstGeom prst="rect">
                      <a:avLst/>
                    </a:prstGeom>
                    <a:noFill/>
                    <a:ln>
                      <a:noFill/>
                    </a:ln>
                  </pic:spPr>
                </pic:pic>
              </a:graphicData>
            </a:graphic>
          </wp:inline>
        </w:drawing>
      </w:r>
    </w:p>
    <w:p w14:paraId="473787FD" w14:textId="3F405A6B" w:rsidR="007735EB" w:rsidRPr="00020721" w:rsidRDefault="007735EB" w:rsidP="007735EB">
      <w:pPr>
        <w:pStyle w:val="Opisslike"/>
        <w:jc w:val="center"/>
      </w:pPr>
      <w:bookmarkStart w:id="35" w:name="_Ref13040424"/>
      <w:bookmarkStart w:id="36" w:name="_Toc20922754"/>
      <w:bookmarkStart w:id="37" w:name="_Toc62717005"/>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6</w:t>
      </w:r>
      <w:r w:rsidRPr="00020721">
        <w:rPr>
          <w:noProof/>
        </w:rPr>
        <w:fldChar w:fldCharType="end"/>
      </w:r>
      <w:bookmarkEnd w:id="35"/>
      <w:r w:rsidRPr="00020721">
        <w:t xml:space="preserve"> Promjena prizemne temperature zraka (u °C) u Hrvatskoj u razdoblju 2041. – 2070. u odnosu na razdoblje 1961. – 1990. prema rezultatima srednjaka ansambla regionalnog klimatskog modela </w:t>
      </w:r>
      <w:proofErr w:type="spellStart"/>
      <w:r w:rsidRPr="00020721">
        <w:t>RegCM</w:t>
      </w:r>
      <w:proofErr w:type="spellEnd"/>
      <w:r w:rsidRPr="00020721">
        <w:t xml:space="preserve"> za A2 scenarij emisije plinova staklenika za zimu (lijevo) i ljeto (desno).</w:t>
      </w:r>
      <w:bookmarkEnd w:id="36"/>
      <w:bookmarkEnd w:id="37"/>
    </w:p>
    <w:p w14:paraId="3868CEC0" w14:textId="77777777" w:rsidR="007735EB" w:rsidRPr="00020721" w:rsidRDefault="007735EB" w:rsidP="007735EB">
      <w:pPr>
        <w:jc w:val="center"/>
      </w:pPr>
      <w:r w:rsidRPr="00020721">
        <w:rPr>
          <w:b/>
          <w:bCs/>
        </w:rPr>
        <w:t>Izvor</w:t>
      </w:r>
      <w:r w:rsidRPr="00020721">
        <w:t>: DHMZ</w:t>
      </w:r>
    </w:p>
    <w:p w14:paraId="27D06D6C" w14:textId="79AE31F7" w:rsidR="007735EB" w:rsidRPr="00020721" w:rsidRDefault="007735EB" w:rsidP="00972548">
      <w:pPr>
        <w:pStyle w:val="Naslov3"/>
        <w:rPr>
          <w:rFonts w:eastAsiaTheme="minorHAnsi"/>
        </w:rPr>
      </w:pPr>
      <w:bookmarkStart w:id="38" w:name="_Toc20922775"/>
      <w:bookmarkStart w:id="39" w:name="_Toc62717062"/>
      <w:r w:rsidRPr="00020721">
        <w:rPr>
          <w:rFonts w:eastAsiaTheme="minorHAnsi"/>
        </w:rPr>
        <w:lastRenderedPageBreak/>
        <w:t>Projicirane promjene količine oborina</w:t>
      </w:r>
      <w:bookmarkEnd w:id="38"/>
      <w:bookmarkEnd w:id="39"/>
    </w:p>
    <w:p w14:paraId="0202A1A1" w14:textId="5B619B90" w:rsidR="007735EB" w:rsidRPr="00020721" w:rsidRDefault="007735EB" w:rsidP="00CC0A01">
      <w:r w:rsidRPr="00020721">
        <w:t xml:space="preserve">Promjene količine oborine u bližoj budućnosti (2011. – 2040.) su vrlo male i ograničene samo na manja područja te variraju u predznaku ovisno o sezoni. Najveća promjena oborine, prema A2 scenariju, može se očekivati na Jadranu u jesen kada </w:t>
      </w:r>
      <w:proofErr w:type="spellStart"/>
      <w:r w:rsidRPr="00020721">
        <w:t>RegCM</w:t>
      </w:r>
      <w:proofErr w:type="spellEnd"/>
      <w:r w:rsidRPr="00020721">
        <w:t xml:space="preserve"> upućuje na smanjenje oborine s maksimumom od približno 45 – 50 mm na južnom dijelu Jadrana. Međutim, ovo smanjenje jesenske količine oborine nije statistički značajno (</w:t>
      </w:r>
      <w:r w:rsidRPr="00020721">
        <w:fldChar w:fldCharType="begin"/>
      </w:r>
      <w:r w:rsidRPr="00020721">
        <w:instrText xml:space="preserve"> REF _Ref13040461 \h  \* MERGEFORMAT </w:instrText>
      </w:r>
      <w:r w:rsidRPr="00020721">
        <w:fldChar w:fldCharType="separate"/>
      </w:r>
      <w:r w:rsidR="00527652" w:rsidRPr="00020721">
        <w:t xml:space="preserve">Slika </w:t>
      </w:r>
      <w:r w:rsidR="00527652">
        <w:rPr>
          <w:noProof/>
        </w:rPr>
        <w:t>7</w:t>
      </w:r>
      <w:r w:rsidRPr="00020721">
        <w:fldChar w:fldCharType="end"/>
      </w:r>
      <w:r w:rsidRPr="00020721">
        <w:t>). U drugom razdoblju buduće klime (2041. – 2070.) promjene oborine u Hrvatskoj su nešto jače izražene (</w:t>
      </w:r>
      <w:r w:rsidRPr="00020721">
        <w:fldChar w:fldCharType="begin"/>
      </w:r>
      <w:r w:rsidRPr="00020721">
        <w:instrText xml:space="preserve"> REF _Ref13040496 \h  \* MERGEFORMAT </w:instrText>
      </w:r>
      <w:r w:rsidRPr="00020721">
        <w:fldChar w:fldCharType="separate"/>
      </w:r>
      <w:r w:rsidR="00527652" w:rsidRPr="00020721">
        <w:t xml:space="preserve">Slika </w:t>
      </w:r>
      <w:r w:rsidR="00527652">
        <w:rPr>
          <w:noProof/>
        </w:rPr>
        <w:t>8</w:t>
      </w:r>
      <w:r w:rsidRPr="00020721">
        <w:fldChar w:fldCharType="end"/>
      </w:r>
      <w:r w:rsidRPr="00020721">
        <w:t>).</w:t>
      </w:r>
    </w:p>
    <w:p w14:paraId="39FF455A" w14:textId="77777777" w:rsidR="007735EB" w:rsidRPr="00020721" w:rsidRDefault="007735EB" w:rsidP="00222E96">
      <w:pPr>
        <w:spacing w:before="240" w:after="0"/>
        <w:jc w:val="center"/>
      </w:pPr>
      <w:r w:rsidRPr="00020721">
        <w:rPr>
          <w:noProof/>
          <w:lang w:eastAsia="hr-HR"/>
        </w:rPr>
        <w:drawing>
          <wp:inline distT="0" distB="0" distL="0" distR="0" wp14:anchorId="50388C45" wp14:editId="246A214A">
            <wp:extent cx="4098308" cy="2772000"/>
            <wp:effectExtent l="0" t="0" r="0" b="9525"/>
            <wp:docPr id="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98308" cy="2772000"/>
                    </a:xfrm>
                    <a:prstGeom prst="rect">
                      <a:avLst/>
                    </a:prstGeom>
                  </pic:spPr>
                </pic:pic>
              </a:graphicData>
            </a:graphic>
          </wp:inline>
        </w:drawing>
      </w:r>
    </w:p>
    <w:p w14:paraId="11145974" w14:textId="6724A1F6" w:rsidR="007735EB" w:rsidRPr="00020721" w:rsidRDefault="007735EB" w:rsidP="007735EB">
      <w:pPr>
        <w:pStyle w:val="Opisslike"/>
        <w:jc w:val="center"/>
      </w:pPr>
      <w:bookmarkStart w:id="40" w:name="_Ref13040461"/>
      <w:bookmarkStart w:id="41" w:name="_Toc20922755"/>
      <w:bookmarkStart w:id="42" w:name="_Toc62717006"/>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7</w:t>
      </w:r>
      <w:r w:rsidRPr="00020721">
        <w:rPr>
          <w:noProof/>
        </w:rPr>
        <w:fldChar w:fldCharType="end"/>
      </w:r>
      <w:bookmarkEnd w:id="40"/>
      <w:r w:rsidRPr="00020721">
        <w:t xml:space="preserve"> Promjena oborine u Hrvatskoj (u mm/dan) u razdoblju 2011. – 2040. u odnosu na razdoblje 1961. – 1990. prema rezultatima srednjaka ansambla regionalnog klimatskog modela </w:t>
      </w:r>
      <w:proofErr w:type="spellStart"/>
      <w:r w:rsidRPr="00020721">
        <w:t>RegCM</w:t>
      </w:r>
      <w:proofErr w:type="spellEnd"/>
      <w:r w:rsidRPr="00020721">
        <w:t xml:space="preserve"> za A2 scenarij emisije plinova staklenika za jesen.</w:t>
      </w:r>
      <w:bookmarkEnd w:id="41"/>
      <w:bookmarkEnd w:id="42"/>
    </w:p>
    <w:p w14:paraId="54B873C2" w14:textId="5E2FBACA" w:rsidR="007735EB" w:rsidRPr="00020721" w:rsidRDefault="007735EB" w:rsidP="007735EB">
      <w:pPr>
        <w:jc w:val="center"/>
      </w:pPr>
      <w:r w:rsidRPr="00020721">
        <w:rPr>
          <w:b/>
          <w:bCs/>
        </w:rPr>
        <w:t>Izvor</w:t>
      </w:r>
      <w:r w:rsidRPr="00020721">
        <w:t>: DHMZ</w:t>
      </w:r>
    </w:p>
    <w:p w14:paraId="681DC23B" w14:textId="77777777" w:rsidR="00570A8A" w:rsidRPr="00020721" w:rsidRDefault="00570A8A" w:rsidP="007735EB">
      <w:pPr>
        <w:jc w:val="center"/>
      </w:pPr>
    </w:p>
    <w:p w14:paraId="433DB14B" w14:textId="77777777" w:rsidR="007735EB" w:rsidRPr="00020721" w:rsidRDefault="007735EB" w:rsidP="007735EB">
      <w:pPr>
        <w:spacing w:before="240" w:after="0"/>
        <w:jc w:val="center"/>
      </w:pPr>
      <w:r w:rsidRPr="00020721">
        <w:rPr>
          <w:noProof/>
          <w:lang w:eastAsia="hr-HR"/>
        </w:rPr>
        <w:drawing>
          <wp:inline distT="0" distB="0" distL="0" distR="0" wp14:anchorId="168BCEC8" wp14:editId="5A89F3A4">
            <wp:extent cx="5422265" cy="2717800"/>
            <wp:effectExtent l="0" t="0" r="6985" b="6350"/>
            <wp:docPr id="4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25014" cy="2719178"/>
                    </a:xfrm>
                    <a:prstGeom prst="rect">
                      <a:avLst/>
                    </a:prstGeom>
                  </pic:spPr>
                </pic:pic>
              </a:graphicData>
            </a:graphic>
          </wp:inline>
        </w:drawing>
      </w:r>
    </w:p>
    <w:p w14:paraId="30C75F97" w14:textId="643F8556" w:rsidR="007735EB" w:rsidRPr="00020721" w:rsidRDefault="007735EB" w:rsidP="007735EB">
      <w:pPr>
        <w:pStyle w:val="Opisslike"/>
        <w:jc w:val="center"/>
      </w:pPr>
      <w:bookmarkStart w:id="43" w:name="_Ref13040496"/>
      <w:bookmarkStart w:id="44" w:name="_Toc20922756"/>
      <w:bookmarkStart w:id="45" w:name="_Toc62717007"/>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8</w:t>
      </w:r>
      <w:r w:rsidRPr="00020721">
        <w:rPr>
          <w:noProof/>
        </w:rPr>
        <w:fldChar w:fldCharType="end"/>
      </w:r>
      <w:bookmarkEnd w:id="43"/>
      <w:r w:rsidRPr="00020721">
        <w:t xml:space="preserve"> Promjena oborine u Hrvatskoj (u mm/dan) u razdoblju 2041. – 2070. u odnosu na razdoblje 1961. – 1990. prema rezultatima srednjaka ansambla regionalnog klimatskog modela </w:t>
      </w:r>
      <w:proofErr w:type="spellStart"/>
      <w:r w:rsidRPr="00020721">
        <w:t>RegCM</w:t>
      </w:r>
      <w:proofErr w:type="spellEnd"/>
      <w:r w:rsidRPr="00020721">
        <w:t xml:space="preserve"> za A2 scenarij emisije plinova staklenika za zimu (lijevo) i ljeto (desno).</w:t>
      </w:r>
      <w:bookmarkEnd w:id="44"/>
      <w:bookmarkEnd w:id="45"/>
    </w:p>
    <w:p w14:paraId="6BAAF96C" w14:textId="77777777" w:rsidR="007735EB" w:rsidRPr="00020721" w:rsidRDefault="007735EB" w:rsidP="007735EB">
      <w:pPr>
        <w:jc w:val="center"/>
      </w:pPr>
      <w:r w:rsidRPr="00020721">
        <w:rPr>
          <w:b/>
          <w:bCs/>
        </w:rPr>
        <w:t>Izvor</w:t>
      </w:r>
      <w:r w:rsidRPr="00020721">
        <w:t>: DHMZ</w:t>
      </w:r>
    </w:p>
    <w:p w14:paraId="192F8EB6" w14:textId="77777777" w:rsidR="007735EB" w:rsidRPr="00020721" w:rsidRDefault="007735EB" w:rsidP="00CC0A01">
      <w:r w:rsidRPr="00020721">
        <w:lastRenderedPageBreak/>
        <w:t>Tako se ljeti u gorskoj Hrvatskoj te u priobalnom području očekuje smanjenje oborine. Smanjenja dosižu vrijednost od 45 – 50 mm i statistički su značajna. Zimi se može očekivati povećanje oborine u sjeverozapadnoj Hrvatskoj te na Jadranu, međutim to povećanje nije statistički značajno.</w:t>
      </w:r>
    </w:p>
    <w:p w14:paraId="508293F0" w14:textId="383C6E22" w:rsidR="007735EB" w:rsidRPr="00020721" w:rsidRDefault="007735EB" w:rsidP="00CC0A01">
      <w:r w:rsidRPr="00020721">
        <w:t xml:space="preserve">Pored općih trendova prethodno navedenih, važno je naglasiti da su </w:t>
      </w:r>
      <w:proofErr w:type="spellStart"/>
      <w:r w:rsidRPr="00020721">
        <w:t>konvektivne</w:t>
      </w:r>
      <w:proofErr w:type="spellEnd"/>
      <w:r w:rsidRPr="00020721">
        <w:t xml:space="preserve"> oborine (za vrijeme olujnih nevremena) važne za opskrbu vodom i vlažnost (tla), osobito ljeti. Ljetne se </w:t>
      </w:r>
      <w:proofErr w:type="spellStart"/>
      <w:r w:rsidRPr="00020721">
        <w:t>konvektivne</w:t>
      </w:r>
      <w:proofErr w:type="spellEnd"/>
      <w:r w:rsidRPr="00020721">
        <w:t xml:space="preserve"> oborine obično povezuju s frontama koje brzo prelaze iznad Republike Hrvatske ili s razvojem lokalnih nestabilnosti i olujnih nevremena. U slučaju olujnog nevremena, prekomjerna količina oborina u kombinaciji s jakim vjetrom može prouzročiti materijalnu štetu. Promjene koje se očekuju u količini </w:t>
      </w:r>
      <w:proofErr w:type="spellStart"/>
      <w:r w:rsidRPr="00020721">
        <w:t>konvektivnih</w:t>
      </w:r>
      <w:proofErr w:type="spellEnd"/>
      <w:r w:rsidRPr="00020721">
        <w:t xml:space="preserve"> oborina su statistički značajne. Kako su </w:t>
      </w:r>
      <w:proofErr w:type="spellStart"/>
      <w:r w:rsidRPr="00020721">
        <w:t>konvektivne</w:t>
      </w:r>
      <w:proofErr w:type="spellEnd"/>
      <w:r w:rsidRPr="00020721">
        <w:t xml:space="preserve"> oborine u ljetnim razdobljima povezane s relativno kratkim pljuskovima, neki dijelovi Republike Hrvatske (posebice priobalna područja) ostat će, prema budućim klimatskim projekcijama, čak i bez ovakvog neredovitog nadopunjavanja svojih izvora vode.</w:t>
      </w:r>
    </w:p>
    <w:p w14:paraId="0159CF52" w14:textId="77777777" w:rsidR="00F94696" w:rsidRPr="00020721" w:rsidRDefault="00F94696" w:rsidP="00CC0A01"/>
    <w:p w14:paraId="2F86EAF5" w14:textId="2890B4E3" w:rsidR="0056632B" w:rsidRPr="00020721" w:rsidRDefault="0056632B" w:rsidP="0056632B">
      <w:pPr>
        <w:pStyle w:val="Naslov2"/>
        <w:numPr>
          <w:ilvl w:val="1"/>
          <w:numId w:val="2"/>
        </w:numPr>
        <w:ind w:left="578" w:hanging="578"/>
        <w:rPr>
          <w:rFonts w:eastAsiaTheme="minorHAnsi"/>
        </w:rPr>
      </w:pPr>
      <w:bookmarkStart w:id="46" w:name="_Toc22560713"/>
      <w:bookmarkStart w:id="47" w:name="_Toc62717063"/>
      <w:r w:rsidRPr="00020721">
        <w:rPr>
          <w:rFonts w:eastAsiaTheme="minorHAnsi"/>
        </w:rPr>
        <w:t xml:space="preserve">Procjena rizika i ranjivosti na klimatske promjene na području </w:t>
      </w:r>
      <w:r w:rsidR="00D673DC" w:rsidRPr="00020721">
        <w:rPr>
          <w:rFonts w:eastAsiaTheme="minorHAnsi"/>
        </w:rPr>
        <w:t>O</w:t>
      </w:r>
      <w:r w:rsidRPr="00020721">
        <w:rPr>
          <w:rFonts w:eastAsiaTheme="minorHAnsi"/>
        </w:rPr>
        <w:t>pćine Matulji</w:t>
      </w:r>
      <w:bookmarkEnd w:id="46"/>
      <w:bookmarkEnd w:id="47"/>
    </w:p>
    <w:p w14:paraId="65F0814F" w14:textId="77777777" w:rsidR="0056632B" w:rsidRPr="00020721" w:rsidRDefault="0056632B" w:rsidP="0056632B">
      <w:r w:rsidRPr="00020721">
        <w:t>Postojeća klimatska varijabilnost, čiji se određeni aspekti u posljednje vrijeme mogu pripisati klimatskim promjenama, premda je to teško odrediti, već uvelike utječe na Republiku Hrvatsku. Značajni segmenti društva i gospodarstva ranjivi su na već postojeću klimatsku varijabilnost, a vjerojatno će biti ranjivi i na klimatske promjene koje se očekuju u budućnosti. Ranjivi dijelovi hrvatskog društva i gospodarstva obuhvaćaju gotovo jednu četvrtinu hrvatskog gospodarstva. Nadalje, mnogi od tih sektora izravno utječu na društveni razvoj, posebice na ranjive skupine društva. To su većinom siromašniji stanovnici koji ovise o poljoprivredi za vlastitu prehranu, starije osobe koje imaju veći rizik od siromaštva zbog malih mirovina i povećanu ranjivost na zdravstvene probleme te slabo plaćeni radnici. Samo u poljoprivrednom sektoru, klimatska varijabilnost (uključujući suše i poplave) poljoprivrednicima je uzrokovala troškove u iznosu od prosječno 176 milijuna eura u razdoblju od 2000. – 2007. godine. Suša iz 2003. Republiku Hrvatsku koštala je između 63 i 96 milijuna eura u naknadama za gubitke u proizvodnji električne energije uslijed smanjenih riječnih tokova.</w:t>
      </w:r>
    </w:p>
    <w:p w14:paraId="569D9867" w14:textId="72C9DD74" w:rsidR="0056632B" w:rsidRPr="00020721" w:rsidRDefault="0056632B" w:rsidP="0056632B">
      <w:r w:rsidRPr="00020721">
        <w:t xml:space="preserve">Buduće klimatske promjene potencijalno bi mogle imati povećane negativne učinke na različite sustave u Republici Hrvatskoj pa tako i na </w:t>
      </w:r>
      <w:r w:rsidR="00D673DC" w:rsidRPr="00020721">
        <w:t>O</w:t>
      </w:r>
      <w:r w:rsidRPr="00020721">
        <w:t>pćinu Matulji, uz tek nekoliko dugoročnih pozitivnih učinka kojih u pojedinim sektorima gotovo da i nema.</w:t>
      </w:r>
    </w:p>
    <w:p w14:paraId="76EC860D" w14:textId="13B5346D" w:rsidR="0056632B" w:rsidRPr="00020721" w:rsidRDefault="0056632B" w:rsidP="0056632B">
      <w:r w:rsidRPr="00020721">
        <w:fldChar w:fldCharType="begin"/>
      </w:r>
      <w:r w:rsidRPr="00020721">
        <w:instrText xml:space="preserve"> REF _Ref12619091 \h  \* MERGEFORMAT </w:instrText>
      </w:r>
      <w:r w:rsidRPr="00020721">
        <w:fldChar w:fldCharType="separate"/>
      </w:r>
      <w:r w:rsidR="00527652" w:rsidRPr="00020721">
        <w:t xml:space="preserve">Tablica </w:t>
      </w:r>
      <w:r w:rsidR="00527652">
        <w:rPr>
          <w:noProof/>
        </w:rPr>
        <w:t>4</w:t>
      </w:r>
      <w:r w:rsidRPr="00020721">
        <w:fldChar w:fldCharType="end"/>
      </w:r>
      <w:r w:rsidRPr="00020721">
        <w:t xml:space="preserve"> prikazuje negativne i pozitivne učinke klimatskih promjena na pojedine sektore društva</w:t>
      </w:r>
      <w:r w:rsidR="00D673DC" w:rsidRPr="00020721">
        <w:t xml:space="preserve"> i gospodarstva O</w:t>
      </w:r>
      <w:r w:rsidRPr="00020721">
        <w:t>pćine Matulji.</w:t>
      </w:r>
    </w:p>
    <w:p w14:paraId="6ADF8A5F" w14:textId="77777777" w:rsidR="0056632B" w:rsidRPr="00020721" w:rsidRDefault="0056632B" w:rsidP="0056632B">
      <w:pPr>
        <w:sectPr w:rsidR="0056632B" w:rsidRPr="00020721" w:rsidSect="0056632B">
          <w:headerReference w:type="even" r:id="rId33"/>
          <w:headerReference w:type="default" r:id="rId34"/>
          <w:footerReference w:type="default" r:id="rId35"/>
          <w:headerReference w:type="first" r:id="rId36"/>
          <w:type w:val="continuous"/>
          <w:pgSz w:w="11906" w:h="16838"/>
          <w:pgMar w:top="1417" w:right="1417" w:bottom="1417" w:left="1417" w:header="283" w:footer="708" w:gutter="0"/>
          <w:cols w:space="708"/>
          <w:docGrid w:linePitch="360"/>
        </w:sectPr>
      </w:pPr>
    </w:p>
    <w:p w14:paraId="1CCC3CD9" w14:textId="4E4E5BA4" w:rsidR="0056632B" w:rsidRPr="00020721" w:rsidRDefault="0056632B" w:rsidP="0056632B">
      <w:pPr>
        <w:pStyle w:val="Opisslike"/>
        <w:jc w:val="both"/>
      </w:pPr>
      <w:bookmarkStart w:id="48" w:name="_Ref12619091"/>
      <w:bookmarkStart w:id="49" w:name="_Toc22560627"/>
      <w:bookmarkStart w:id="50" w:name="_Toc62717028"/>
      <w:r w:rsidRPr="00020721">
        <w:lastRenderedPageBreak/>
        <w:t xml:space="preserve">Tablica </w:t>
      </w:r>
      <w:r w:rsidRPr="00020721">
        <w:rPr>
          <w:noProof/>
        </w:rPr>
        <w:fldChar w:fldCharType="begin"/>
      </w:r>
      <w:r w:rsidRPr="00020721">
        <w:rPr>
          <w:noProof/>
        </w:rPr>
        <w:instrText xml:space="preserve"> SEQ Tablica \* ARABIC </w:instrText>
      </w:r>
      <w:r w:rsidRPr="00020721">
        <w:rPr>
          <w:noProof/>
        </w:rPr>
        <w:fldChar w:fldCharType="separate"/>
      </w:r>
      <w:r w:rsidR="00527652">
        <w:rPr>
          <w:noProof/>
        </w:rPr>
        <w:t>4</w:t>
      </w:r>
      <w:r w:rsidRPr="00020721">
        <w:rPr>
          <w:noProof/>
        </w:rPr>
        <w:fldChar w:fldCharType="end"/>
      </w:r>
      <w:bookmarkEnd w:id="48"/>
      <w:r w:rsidRPr="00020721">
        <w:t xml:space="preserve"> Izvori učinka klimatskih promjena na pojedine sektore društva i gospodarstva</w:t>
      </w:r>
      <w:bookmarkEnd w:id="49"/>
      <w:bookmarkEnd w:id="5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98"/>
        <w:gridCol w:w="8161"/>
        <w:gridCol w:w="4335"/>
      </w:tblGrid>
      <w:tr w:rsidR="0056632B" w:rsidRPr="00020721" w14:paraId="5087DB6A" w14:textId="77777777" w:rsidTr="007149A9">
        <w:trPr>
          <w:trHeight w:val="227"/>
        </w:trPr>
        <w:tc>
          <w:tcPr>
            <w:tcW w:w="535" w:type="pct"/>
            <w:vMerge w:val="restart"/>
            <w:shd w:val="clear" w:color="auto" w:fill="808080" w:themeFill="background1" w:themeFillShade="80"/>
            <w:vAlign w:val="center"/>
          </w:tcPr>
          <w:p w14:paraId="62471EAE" w14:textId="77777777" w:rsidR="0056632B" w:rsidRPr="00020721" w:rsidRDefault="0056632B" w:rsidP="0056632B">
            <w:pPr>
              <w:spacing w:after="0"/>
              <w:jc w:val="center"/>
              <w:rPr>
                <w:b/>
                <w:bCs/>
                <w:color w:val="FFFFFF" w:themeColor="background1"/>
                <w:sz w:val="20"/>
                <w:szCs w:val="20"/>
              </w:rPr>
            </w:pPr>
            <w:bookmarkStart w:id="51" w:name="_Ref12528916"/>
            <w:r w:rsidRPr="00020721">
              <w:rPr>
                <w:b/>
                <w:bCs/>
                <w:color w:val="FFFFFF" w:themeColor="background1"/>
                <w:sz w:val="20"/>
                <w:szCs w:val="20"/>
              </w:rPr>
              <w:t>Sektor</w:t>
            </w:r>
          </w:p>
        </w:tc>
        <w:tc>
          <w:tcPr>
            <w:tcW w:w="4465" w:type="pct"/>
            <w:gridSpan w:val="2"/>
            <w:shd w:val="clear" w:color="auto" w:fill="808080" w:themeFill="background1" w:themeFillShade="80"/>
            <w:vAlign w:val="center"/>
          </w:tcPr>
          <w:p w14:paraId="5D70EED9" w14:textId="77777777" w:rsidR="0056632B" w:rsidRPr="00020721" w:rsidRDefault="0056632B" w:rsidP="0056632B">
            <w:pPr>
              <w:spacing w:after="0"/>
              <w:jc w:val="center"/>
              <w:rPr>
                <w:b/>
                <w:bCs/>
                <w:color w:val="FFFFFF" w:themeColor="background1"/>
                <w:sz w:val="20"/>
                <w:szCs w:val="20"/>
              </w:rPr>
            </w:pPr>
            <w:r w:rsidRPr="00020721">
              <w:rPr>
                <w:b/>
                <w:bCs/>
                <w:color w:val="FFFFFF" w:themeColor="background1"/>
                <w:sz w:val="20"/>
                <w:szCs w:val="20"/>
              </w:rPr>
              <w:t>Izvor učinka</w:t>
            </w:r>
          </w:p>
        </w:tc>
      </w:tr>
      <w:tr w:rsidR="0056632B" w:rsidRPr="00020721" w14:paraId="65D5DA54" w14:textId="77777777" w:rsidTr="007149A9">
        <w:trPr>
          <w:trHeight w:val="227"/>
        </w:trPr>
        <w:tc>
          <w:tcPr>
            <w:tcW w:w="535" w:type="pct"/>
            <w:vMerge/>
            <w:shd w:val="clear" w:color="auto" w:fill="808080" w:themeFill="background1" w:themeFillShade="80"/>
            <w:vAlign w:val="center"/>
          </w:tcPr>
          <w:p w14:paraId="06F95085" w14:textId="77777777" w:rsidR="0056632B" w:rsidRPr="00020721" w:rsidRDefault="0056632B" w:rsidP="0056632B">
            <w:pPr>
              <w:spacing w:after="0"/>
              <w:jc w:val="center"/>
              <w:rPr>
                <w:b/>
                <w:bCs/>
                <w:color w:val="FFFFFF" w:themeColor="background1"/>
                <w:sz w:val="20"/>
                <w:szCs w:val="20"/>
              </w:rPr>
            </w:pPr>
          </w:p>
        </w:tc>
        <w:tc>
          <w:tcPr>
            <w:tcW w:w="2916" w:type="pct"/>
            <w:shd w:val="clear" w:color="auto" w:fill="808080" w:themeFill="background1" w:themeFillShade="80"/>
            <w:vAlign w:val="center"/>
          </w:tcPr>
          <w:p w14:paraId="2592BE15" w14:textId="77777777" w:rsidR="0056632B" w:rsidRPr="00020721" w:rsidRDefault="0056632B" w:rsidP="0056632B">
            <w:pPr>
              <w:spacing w:after="0"/>
              <w:jc w:val="center"/>
              <w:rPr>
                <w:b/>
                <w:bCs/>
                <w:color w:val="FFFFFF" w:themeColor="background1"/>
                <w:sz w:val="20"/>
                <w:szCs w:val="20"/>
              </w:rPr>
            </w:pPr>
            <w:r w:rsidRPr="00020721">
              <w:rPr>
                <w:b/>
                <w:bCs/>
                <w:color w:val="FFFFFF" w:themeColor="background1"/>
                <w:sz w:val="20"/>
                <w:szCs w:val="20"/>
              </w:rPr>
              <w:t>Negativan</w:t>
            </w:r>
          </w:p>
        </w:tc>
        <w:tc>
          <w:tcPr>
            <w:tcW w:w="1550" w:type="pct"/>
            <w:shd w:val="clear" w:color="auto" w:fill="808080" w:themeFill="background1" w:themeFillShade="80"/>
            <w:vAlign w:val="center"/>
          </w:tcPr>
          <w:p w14:paraId="0992F536" w14:textId="77777777" w:rsidR="0056632B" w:rsidRPr="00020721" w:rsidRDefault="0056632B" w:rsidP="0056632B">
            <w:pPr>
              <w:spacing w:after="0"/>
              <w:jc w:val="center"/>
              <w:rPr>
                <w:b/>
                <w:bCs/>
                <w:color w:val="FFFFFF" w:themeColor="background1"/>
                <w:sz w:val="20"/>
                <w:szCs w:val="20"/>
              </w:rPr>
            </w:pPr>
            <w:r w:rsidRPr="00020721">
              <w:rPr>
                <w:b/>
                <w:bCs/>
                <w:color w:val="FFFFFF" w:themeColor="background1"/>
                <w:sz w:val="20"/>
                <w:szCs w:val="20"/>
              </w:rPr>
              <w:t>Pozitivan</w:t>
            </w:r>
          </w:p>
        </w:tc>
      </w:tr>
      <w:tr w:rsidR="0056632B" w:rsidRPr="00020721" w14:paraId="556613EF" w14:textId="77777777" w:rsidTr="007149A9">
        <w:trPr>
          <w:trHeight w:val="20"/>
        </w:trPr>
        <w:tc>
          <w:tcPr>
            <w:tcW w:w="535" w:type="pct"/>
            <w:shd w:val="clear" w:color="auto" w:fill="BFBFBF" w:themeFill="background1" w:themeFillShade="BF"/>
            <w:vAlign w:val="center"/>
          </w:tcPr>
          <w:p w14:paraId="5825ADD1" w14:textId="77777777" w:rsidR="0056632B" w:rsidRPr="00020721" w:rsidRDefault="0056632B" w:rsidP="0056632B">
            <w:pPr>
              <w:spacing w:after="0"/>
              <w:jc w:val="center"/>
              <w:rPr>
                <w:b/>
                <w:bCs/>
                <w:sz w:val="20"/>
                <w:szCs w:val="20"/>
              </w:rPr>
            </w:pPr>
            <w:r w:rsidRPr="00020721">
              <w:rPr>
                <w:b/>
                <w:bCs/>
                <w:sz w:val="20"/>
                <w:szCs w:val="20"/>
              </w:rPr>
              <w:t>Zgradarstvo</w:t>
            </w:r>
          </w:p>
        </w:tc>
        <w:tc>
          <w:tcPr>
            <w:tcW w:w="2916" w:type="pct"/>
            <w:shd w:val="clear" w:color="auto" w:fill="F2F2F2" w:themeFill="background1" w:themeFillShade="F2"/>
            <w:vAlign w:val="center"/>
          </w:tcPr>
          <w:p w14:paraId="25387E99" w14:textId="013ECA0B"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toplinski valovi utječu na povećanje t</w:t>
            </w:r>
            <w:r w:rsidR="00A00564" w:rsidRPr="00020721">
              <w:rPr>
                <w:rFonts w:eastAsia="MyriadPro-Regular"/>
                <w:sz w:val="20"/>
                <w:szCs w:val="20"/>
              </w:rPr>
              <w:t>emperature u zgradama bez ili s</w:t>
            </w:r>
            <w:r w:rsidRPr="00020721">
              <w:rPr>
                <w:rFonts w:eastAsia="MyriadPro-Regular"/>
                <w:sz w:val="20"/>
                <w:szCs w:val="20"/>
              </w:rPr>
              <w:t xml:space="preserve"> vrlo malom izolacijom – narušavanje komfora korisnika zgrada</w:t>
            </w:r>
          </w:p>
          <w:p w14:paraId="035D6E68"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ekstremne niske i visoke temperature zahtijevaju veću potrošnju energije za grijanje/hlađenje (povezano se sektorom energetike)</w:t>
            </w:r>
          </w:p>
        </w:tc>
        <w:tc>
          <w:tcPr>
            <w:tcW w:w="1550" w:type="pct"/>
            <w:shd w:val="clear" w:color="auto" w:fill="F2F2F2" w:themeFill="background1" w:themeFillShade="F2"/>
            <w:vAlign w:val="center"/>
          </w:tcPr>
          <w:p w14:paraId="32612F73" w14:textId="4492F0ED" w:rsidR="0056632B" w:rsidRPr="00020721" w:rsidRDefault="0056632B" w:rsidP="00A00564">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 xml:space="preserve">zbog </w:t>
            </w:r>
            <w:r w:rsidR="00A00564" w:rsidRPr="00020721">
              <w:rPr>
                <w:rFonts w:eastAsia="MyriadPro-Regular"/>
                <w:sz w:val="20"/>
                <w:szCs w:val="20"/>
              </w:rPr>
              <w:t>smanjenja broja ekstremno hladnih dana i povećanja temperature, smanjena je potreba za energijom za grijanje</w:t>
            </w:r>
          </w:p>
        </w:tc>
      </w:tr>
      <w:tr w:rsidR="0056632B" w:rsidRPr="00020721" w14:paraId="540F1BB3" w14:textId="77777777" w:rsidTr="007149A9">
        <w:trPr>
          <w:trHeight w:val="20"/>
        </w:trPr>
        <w:tc>
          <w:tcPr>
            <w:tcW w:w="535" w:type="pct"/>
            <w:shd w:val="clear" w:color="auto" w:fill="BFBFBF" w:themeFill="background1" w:themeFillShade="BF"/>
            <w:vAlign w:val="center"/>
          </w:tcPr>
          <w:p w14:paraId="4817AAC4" w14:textId="77777777" w:rsidR="0056632B" w:rsidRPr="00020721" w:rsidRDefault="0056632B" w:rsidP="0056632B">
            <w:pPr>
              <w:spacing w:after="0"/>
              <w:jc w:val="center"/>
              <w:rPr>
                <w:b/>
                <w:bCs/>
                <w:sz w:val="20"/>
                <w:szCs w:val="20"/>
              </w:rPr>
            </w:pPr>
            <w:r w:rsidRPr="00020721">
              <w:rPr>
                <w:b/>
                <w:bCs/>
                <w:sz w:val="20"/>
                <w:szCs w:val="20"/>
              </w:rPr>
              <w:t>Promet</w:t>
            </w:r>
          </w:p>
        </w:tc>
        <w:tc>
          <w:tcPr>
            <w:tcW w:w="2916" w:type="pct"/>
            <w:shd w:val="clear" w:color="auto" w:fill="F2F2F2" w:themeFill="background1" w:themeFillShade="F2"/>
            <w:vAlign w:val="center"/>
          </w:tcPr>
          <w:p w14:paraId="4EFEED1B"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visoke temperature uzrokuju smanjenje tvrdoće asfalta koji se širi i nastaju oštećenja, posebno opasna na mostovima</w:t>
            </w:r>
          </w:p>
          <w:p w14:paraId="24DAFEB9"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visoke temperature povećavaju temperaturu u automobilima</w:t>
            </w:r>
          </w:p>
          <w:p w14:paraId="006AD7DA" w14:textId="1FB956EB"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zbog toplinskih valova radnici koji rade na održavanju cesta ne mogu obavljati svoj posao što p</w:t>
            </w:r>
            <w:r w:rsidR="00A00564" w:rsidRPr="00020721">
              <w:rPr>
                <w:rFonts w:eastAsia="MyriadPro-Regular"/>
                <w:sz w:val="20"/>
                <w:szCs w:val="20"/>
              </w:rPr>
              <w:t xml:space="preserve">ovećava troškove i </w:t>
            </w:r>
            <w:proofErr w:type="spellStart"/>
            <w:r w:rsidR="00A00564" w:rsidRPr="00020721">
              <w:rPr>
                <w:rFonts w:eastAsia="MyriadPro-Regular"/>
                <w:sz w:val="20"/>
                <w:szCs w:val="20"/>
              </w:rPr>
              <w:t>uspporava</w:t>
            </w:r>
            <w:proofErr w:type="spellEnd"/>
            <w:r w:rsidRPr="00020721">
              <w:rPr>
                <w:rFonts w:eastAsia="MyriadPro-Regular"/>
                <w:sz w:val="20"/>
                <w:szCs w:val="20"/>
              </w:rPr>
              <w:t xml:space="preserve"> završetak radova</w:t>
            </w:r>
          </w:p>
          <w:p w14:paraId="1DE7751A"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visoke temperature uzrokuju savijanje tračnica (novi troškovi održavanja ili ograničenja brzine vlakova)</w:t>
            </w:r>
          </w:p>
          <w:p w14:paraId="5384350C"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obilne oborine mogu uzrokovati prekide u prometu, oštećenja prometnica</w:t>
            </w:r>
          </w:p>
        </w:tc>
        <w:tc>
          <w:tcPr>
            <w:tcW w:w="1550" w:type="pct"/>
            <w:shd w:val="clear" w:color="auto" w:fill="F2F2F2" w:themeFill="background1" w:themeFillShade="F2"/>
            <w:vAlign w:val="center"/>
          </w:tcPr>
          <w:p w14:paraId="11F3E118"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blaže zime bez puno snijega smanjuju troškove za čišćenje ulica</w:t>
            </w:r>
          </w:p>
        </w:tc>
      </w:tr>
      <w:tr w:rsidR="0056632B" w:rsidRPr="00020721" w14:paraId="06AEBE30" w14:textId="77777777" w:rsidTr="007149A9">
        <w:trPr>
          <w:trHeight w:val="20"/>
        </w:trPr>
        <w:tc>
          <w:tcPr>
            <w:tcW w:w="535" w:type="pct"/>
            <w:shd w:val="clear" w:color="auto" w:fill="BFBFBF" w:themeFill="background1" w:themeFillShade="BF"/>
            <w:vAlign w:val="center"/>
          </w:tcPr>
          <w:p w14:paraId="62A694E4" w14:textId="77777777" w:rsidR="0056632B" w:rsidRPr="00020721" w:rsidRDefault="0056632B" w:rsidP="0056632B">
            <w:pPr>
              <w:spacing w:after="0"/>
              <w:jc w:val="center"/>
              <w:rPr>
                <w:b/>
                <w:bCs/>
                <w:sz w:val="20"/>
                <w:szCs w:val="20"/>
              </w:rPr>
            </w:pPr>
            <w:r w:rsidRPr="00020721">
              <w:rPr>
                <w:b/>
                <w:bCs/>
                <w:sz w:val="20"/>
                <w:szCs w:val="20"/>
              </w:rPr>
              <w:t>Energetika</w:t>
            </w:r>
          </w:p>
        </w:tc>
        <w:tc>
          <w:tcPr>
            <w:tcW w:w="2916" w:type="pct"/>
            <w:shd w:val="clear" w:color="auto" w:fill="F2F2F2" w:themeFill="background1" w:themeFillShade="F2"/>
            <w:vAlign w:val="center"/>
          </w:tcPr>
          <w:p w14:paraId="2BAADA21"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ekstremne niske i visoke temperature zahtijevaju veću potrošnju energije za grijanje/hlađenje</w:t>
            </w:r>
          </w:p>
          <w:p w14:paraId="547EDBA9"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ekstremno niske temperature mogu uzrokovati fizička oštećenja dalekovoda – smetnje u prijenosu i distribuciji</w:t>
            </w:r>
          </w:p>
        </w:tc>
        <w:tc>
          <w:tcPr>
            <w:tcW w:w="1550" w:type="pct"/>
            <w:shd w:val="clear" w:color="auto" w:fill="F2F2F2" w:themeFill="background1" w:themeFillShade="F2"/>
            <w:vAlign w:val="center"/>
          </w:tcPr>
          <w:p w14:paraId="21BDBAAA"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više temperature kroz kalendarsku godinu (uz povećanje insolacije) može utjecati na povećanje proizvodnje električne energije iz obnovljivih izvora energije</w:t>
            </w:r>
          </w:p>
        </w:tc>
      </w:tr>
      <w:tr w:rsidR="0056632B" w:rsidRPr="00020721" w14:paraId="409A4325" w14:textId="77777777" w:rsidTr="007149A9">
        <w:trPr>
          <w:trHeight w:val="20"/>
        </w:trPr>
        <w:tc>
          <w:tcPr>
            <w:tcW w:w="535" w:type="pct"/>
            <w:shd w:val="clear" w:color="auto" w:fill="BFBFBF" w:themeFill="background1" w:themeFillShade="BF"/>
            <w:vAlign w:val="center"/>
          </w:tcPr>
          <w:p w14:paraId="78C2F447" w14:textId="77777777" w:rsidR="0056632B" w:rsidRPr="00020721" w:rsidRDefault="0056632B" w:rsidP="0056632B">
            <w:pPr>
              <w:spacing w:after="0"/>
              <w:jc w:val="center"/>
              <w:rPr>
                <w:b/>
                <w:bCs/>
                <w:sz w:val="20"/>
                <w:szCs w:val="20"/>
              </w:rPr>
            </w:pPr>
            <w:r w:rsidRPr="00020721">
              <w:rPr>
                <w:b/>
                <w:bCs/>
                <w:sz w:val="20"/>
                <w:szCs w:val="20"/>
              </w:rPr>
              <w:t>Voda</w:t>
            </w:r>
          </w:p>
        </w:tc>
        <w:tc>
          <w:tcPr>
            <w:tcW w:w="2916" w:type="pct"/>
            <w:shd w:val="clear" w:color="auto" w:fill="F2F2F2" w:themeFill="background1" w:themeFillShade="F2"/>
            <w:vAlign w:val="center"/>
          </w:tcPr>
          <w:p w14:paraId="6A223483" w14:textId="77777777" w:rsidR="0056632B" w:rsidRPr="00020721" w:rsidRDefault="0056632B" w:rsidP="0056632B">
            <w:pPr>
              <w:pStyle w:val="Odlomakpopisa"/>
              <w:numPr>
                <w:ilvl w:val="0"/>
                <w:numId w:val="4"/>
              </w:numPr>
              <w:autoSpaceDE w:val="0"/>
              <w:autoSpaceDN w:val="0"/>
              <w:adjustRightInd w:val="0"/>
              <w:spacing w:after="0"/>
              <w:ind w:left="436"/>
              <w:rPr>
                <w:rFonts w:eastAsia="MyriadPro-Regular"/>
                <w:sz w:val="20"/>
                <w:szCs w:val="20"/>
              </w:rPr>
            </w:pPr>
            <w:r w:rsidRPr="00020721">
              <w:rPr>
                <w:rFonts w:eastAsia="MyriadPro-Regular"/>
                <w:sz w:val="20"/>
                <w:szCs w:val="20"/>
              </w:rPr>
              <w:t>više temperature uzrokuju opadanje razine vodenih površina</w:t>
            </w:r>
          </w:p>
          <w:p w14:paraId="3D457502" w14:textId="0794854B" w:rsidR="0056632B" w:rsidRPr="00020721" w:rsidRDefault="00A00564" w:rsidP="0056632B">
            <w:pPr>
              <w:pStyle w:val="Odlomakpopisa"/>
              <w:numPr>
                <w:ilvl w:val="0"/>
                <w:numId w:val="4"/>
              </w:numPr>
              <w:autoSpaceDE w:val="0"/>
              <w:autoSpaceDN w:val="0"/>
              <w:adjustRightInd w:val="0"/>
              <w:spacing w:after="0"/>
              <w:ind w:left="436"/>
              <w:rPr>
                <w:rFonts w:eastAsia="MyriadPro-Regular"/>
                <w:sz w:val="20"/>
                <w:szCs w:val="20"/>
              </w:rPr>
            </w:pPr>
            <w:r w:rsidRPr="00020721">
              <w:rPr>
                <w:rFonts w:eastAsia="MyriadPro-Regular"/>
                <w:sz w:val="20"/>
                <w:szCs w:val="20"/>
              </w:rPr>
              <w:t>češća olujna nevremena praćena jakom kišom uzrokuju poplave u poljoprivredi</w:t>
            </w:r>
          </w:p>
          <w:p w14:paraId="2CA6AB63"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više temperature uzrokuju veću potrošnju vode</w:t>
            </w:r>
          </w:p>
        </w:tc>
        <w:tc>
          <w:tcPr>
            <w:tcW w:w="1550" w:type="pct"/>
            <w:shd w:val="clear" w:color="auto" w:fill="F2F2F2" w:themeFill="background1" w:themeFillShade="F2"/>
            <w:vAlign w:val="center"/>
          </w:tcPr>
          <w:p w14:paraId="1109D0C1"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sz w:val="20"/>
                <w:szCs w:val="20"/>
              </w:rPr>
              <w:t>nema značajnijih dugoročnih pozitivnih posljedica</w:t>
            </w:r>
          </w:p>
        </w:tc>
      </w:tr>
      <w:tr w:rsidR="0056632B" w:rsidRPr="00020721" w14:paraId="437DF229" w14:textId="77777777" w:rsidTr="007149A9">
        <w:trPr>
          <w:trHeight w:val="20"/>
        </w:trPr>
        <w:tc>
          <w:tcPr>
            <w:tcW w:w="535" w:type="pct"/>
            <w:shd w:val="clear" w:color="auto" w:fill="BFBFBF" w:themeFill="background1" w:themeFillShade="BF"/>
            <w:vAlign w:val="center"/>
          </w:tcPr>
          <w:p w14:paraId="790EC3C5" w14:textId="77777777" w:rsidR="0056632B" w:rsidRPr="00020721" w:rsidRDefault="0056632B" w:rsidP="0056632B">
            <w:pPr>
              <w:spacing w:after="0"/>
              <w:jc w:val="center"/>
              <w:rPr>
                <w:b/>
                <w:bCs/>
                <w:sz w:val="20"/>
                <w:szCs w:val="20"/>
              </w:rPr>
            </w:pPr>
            <w:r w:rsidRPr="00020721">
              <w:rPr>
                <w:b/>
                <w:bCs/>
                <w:sz w:val="20"/>
                <w:szCs w:val="20"/>
              </w:rPr>
              <w:t>Gospodarenje otpadom</w:t>
            </w:r>
          </w:p>
        </w:tc>
        <w:tc>
          <w:tcPr>
            <w:tcW w:w="2916" w:type="pct"/>
            <w:shd w:val="clear" w:color="auto" w:fill="F2F2F2" w:themeFill="background1" w:themeFillShade="F2"/>
            <w:vAlign w:val="center"/>
          </w:tcPr>
          <w:p w14:paraId="46795AE5" w14:textId="77777777" w:rsidR="0056632B" w:rsidRPr="00020721" w:rsidRDefault="0056632B" w:rsidP="0056632B">
            <w:pPr>
              <w:pStyle w:val="Odlomakpopisa"/>
              <w:numPr>
                <w:ilvl w:val="0"/>
                <w:numId w:val="4"/>
              </w:numPr>
              <w:autoSpaceDE w:val="0"/>
              <w:autoSpaceDN w:val="0"/>
              <w:adjustRightInd w:val="0"/>
              <w:spacing w:after="0"/>
              <w:ind w:left="436"/>
              <w:rPr>
                <w:rFonts w:eastAsia="MyriadPro-Regular"/>
                <w:sz w:val="20"/>
                <w:szCs w:val="20"/>
              </w:rPr>
            </w:pPr>
            <w:r w:rsidRPr="00020721">
              <w:rPr>
                <w:rFonts w:eastAsia="MyriadPro-Regular"/>
                <w:sz w:val="20"/>
                <w:szCs w:val="20"/>
              </w:rPr>
              <w:t>više temperature uzrokuju bržu razgradnju otpada na odlagalištima – širenje neugodnog mirisa</w:t>
            </w:r>
          </w:p>
          <w:p w14:paraId="38A0E69F" w14:textId="77777777" w:rsidR="0056632B" w:rsidRPr="00020721" w:rsidRDefault="0056632B" w:rsidP="0056632B">
            <w:pPr>
              <w:pStyle w:val="Odlomakpopisa"/>
              <w:numPr>
                <w:ilvl w:val="0"/>
                <w:numId w:val="4"/>
              </w:numPr>
              <w:autoSpaceDE w:val="0"/>
              <w:autoSpaceDN w:val="0"/>
              <w:adjustRightInd w:val="0"/>
              <w:spacing w:after="0"/>
              <w:ind w:left="436"/>
              <w:rPr>
                <w:rFonts w:eastAsia="MyriadPro-Regular"/>
                <w:sz w:val="20"/>
                <w:szCs w:val="20"/>
              </w:rPr>
            </w:pPr>
            <w:r w:rsidRPr="00020721">
              <w:rPr>
                <w:rFonts w:eastAsia="MyriadPro-Regular"/>
                <w:sz w:val="20"/>
                <w:szCs w:val="20"/>
              </w:rPr>
              <w:t>više temperature uzrokuju nekontroliranu razgradnju te dolazi do emisija štetnih nusprodukata (NOx, SO</w:t>
            </w:r>
            <w:r w:rsidRPr="00020721">
              <w:rPr>
                <w:rFonts w:eastAsia="MyriadPro-Regular"/>
                <w:sz w:val="20"/>
                <w:szCs w:val="20"/>
                <w:vertAlign w:val="subscript"/>
              </w:rPr>
              <w:t>2</w:t>
            </w:r>
            <w:r w:rsidRPr="00020721">
              <w:rPr>
                <w:rFonts w:eastAsia="MyriadPro-Regular"/>
                <w:sz w:val="20"/>
                <w:szCs w:val="20"/>
              </w:rPr>
              <w:t xml:space="preserve">, </w:t>
            </w:r>
            <w:proofErr w:type="spellStart"/>
            <w:r w:rsidRPr="00020721">
              <w:rPr>
                <w:rFonts w:eastAsia="MyriadPro-Regular"/>
                <w:sz w:val="20"/>
                <w:szCs w:val="20"/>
              </w:rPr>
              <w:t>dioksini</w:t>
            </w:r>
            <w:proofErr w:type="spellEnd"/>
            <w:r w:rsidRPr="00020721">
              <w:rPr>
                <w:rFonts w:eastAsia="MyriadPro-Regular"/>
                <w:sz w:val="20"/>
                <w:szCs w:val="20"/>
              </w:rPr>
              <w:t>, čestice)</w:t>
            </w:r>
          </w:p>
        </w:tc>
        <w:tc>
          <w:tcPr>
            <w:tcW w:w="1550" w:type="pct"/>
            <w:shd w:val="clear" w:color="auto" w:fill="F2F2F2" w:themeFill="background1" w:themeFillShade="F2"/>
            <w:vAlign w:val="center"/>
          </w:tcPr>
          <w:p w14:paraId="0FBC3D07" w14:textId="77777777" w:rsidR="0056632B" w:rsidRPr="00020721" w:rsidRDefault="0056632B" w:rsidP="0056632B">
            <w:pPr>
              <w:pStyle w:val="Odlomakpopisa"/>
              <w:numPr>
                <w:ilvl w:val="0"/>
                <w:numId w:val="3"/>
              </w:numPr>
              <w:autoSpaceDE w:val="0"/>
              <w:autoSpaceDN w:val="0"/>
              <w:adjustRightInd w:val="0"/>
              <w:spacing w:after="0"/>
              <w:ind w:left="436"/>
              <w:rPr>
                <w:sz w:val="20"/>
                <w:szCs w:val="20"/>
              </w:rPr>
            </w:pPr>
            <w:r w:rsidRPr="00020721">
              <w:rPr>
                <w:sz w:val="20"/>
                <w:szCs w:val="20"/>
              </w:rPr>
              <w:t>nema značajnijih dugoročnih pozitivnih posljedica</w:t>
            </w:r>
          </w:p>
        </w:tc>
      </w:tr>
      <w:tr w:rsidR="007149A9" w:rsidRPr="00020721" w14:paraId="772E3D37" w14:textId="77777777" w:rsidTr="007149A9">
        <w:trPr>
          <w:trHeight w:val="20"/>
        </w:trPr>
        <w:tc>
          <w:tcPr>
            <w:tcW w:w="535" w:type="pct"/>
            <w:shd w:val="clear" w:color="auto" w:fill="BFBFBF" w:themeFill="background1" w:themeFillShade="BF"/>
            <w:vAlign w:val="center"/>
          </w:tcPr>
          <w:p w14:paraId="51BFE6B6" w14:textId="77777777" w:rsidR="007149A9" w:rsidRPr="00020721" w:rsidRDefault="007149A9" w:rsidP="007149A9">
            <w:pPr>
              <w:spacing w:after="0"/>
              <w:jc w:val="center"/>
              <w:rPr>
                <w:b/>
                <w:bCs/>
                <w:sz w:val="20"/>
                <w:szCs w:val="20"/>
              </w:rPr>
            </w:pPr>
            <w:r w:rsidRPr="00020721">
              <w:rPr>
                <w:b/>
                <w:bCs/>
                <w:sz w:val="20"/>
                <w:szCs w:val="20"/>
              </w:rPr>
              <w:t>Planiranje korištenja zemljišta</w:t>
            </w:r>
          </w:p>
        </w:tc>
        <w:tc>
          <w:tcPr>
            <w:tcW w:w="2916" w:type="pct"/>
            <w:shd w:val="clear" w:color="auto" w:fill="F2F2F2" w:themeFill="background1" w:themeFillShade="F2"/>
            <w:vAlign w:val="center"/>
          </w:tcPr>
          <w:p w14:paraId="4A02A976" w14:textId="77777777" w:rsidR="007149A9" w:rsidRPr="00020721" w:rsidRDefault="007149A9" w:rsidP="007149A9">
            <w:pPr>
              <w:pStyle w:val="Odlomakpopisa"/>
              <w:numPr>
                <w:ilvl w:val="0"/>
                <w:numId w:val="4"/>
              </w:numPr>
              <w:autoSpaceDE w:val="0"/>
              <w:autoSpaceDN w:val="0"/>
              <w:adjustRightInd w:val="0"/>
              <w:spacing w:after="0"/>
              <w:ind w:left="436"/>
              <w:rPr>
                <w:rFonts w:eastAsia="MyriadPro-Regular"/>
                <w:sz w:val="20"/>
                <w:szCs w:val="20"/>
              </w:rPr>
            </w:pPr>
            <w:r w:rsidRPr="00020721">
              <w:rPr>
                <w:rFonts w:eastAsia="MyriadPro-Regular"/>
                <w:sz w:val="20"/>
                <w:szCs w:val="20"/>
              </w:rPr>
              <w:t>ekstremni vremenski uvjeti (ekstremne oborine, suše, oluje) mogu uzrokovati velike štete na poljoprivrednim, građevinskim i dr. zemljištima</w:t>
            </w:r>
          </w:p>
          <w:p w14:paraId="632BE96F" w14:textId="77777777" w:rsidR="007149A9" w:rsidRPr="00020721" w:rsidRDefault="007149A9" w:rsidP="007149A9">
            <w:pPr>
              <w:pStyle w:val="Odlomakpopisa"/>
              <w:numPr>
                <w:ilvl w:val="0"/>
                <w:numId w:val="4"/>
              </w:numPr>
              <w:autoSpaceDE w:val="0"/>
              <w:autoSpaceDN w:val="0"/>
              <w:adjustRightInd w:val="0"/>
              <w:spacing w:after="0"/>
              <w:ind w:left="436"/>
              <w:rPr>
                <w:rFonts w:eastAsia="MyriadPro-Regular"/>
                <w:sz w:val="20"/>
                <w:szCs w:val="20"/>
              </w:rPr>
            </w:pPr>
            <w:r w:rsidRPr="00020721">
              <w:rPr>
                <w:rFonts w:eastAsia="MyriadPro-Regular"/>
                <w:sz w:val="20"/>
                <w:szCs w:val="20"/>
              </w:rPr>
              <w:t>zbog ekstremnih vremenskih uvjeta potrebna je prenamjena zemljišta</w:t>
            </w:r>
          </w:p>
        </w:tc>
        <w:tc>
          <w:tcPr>
            <w:tcW w:w="1550" w:type="pct"/>
            <w:shd w:val="clear" w:color="auto" w:fill="F2F2F2" w:themeFill="background1" w:themeFillShade="F2"/>
            <w:vAlign w:val="center"/>
          </w:tcPr>
          <w:p w14:paraId="26A731CD" w14:textId="3611FFCB" w:rsidR="007149A9" w:rsidRPr="00020721" w:rsidRDefault="007149A9" w:rsidP="007149A9">
            <w:pPr>
              <w:pStyle w:val="Odlomakpopisa"/>
              <w:numPr>
                <w:ilvl w:val="0"/>
                <w:numId w:val="3"/>
              </w:numPr>
              <w:autoSpaceDE w:val="0"/>
              <w:autoSpaceDN w:val="0"/>
              <w:adjustRightInd w:val="0"/>
              <w:spacing w:after="0"/>
              <w:ind w:left="436"/>
              <w:rPr>
                <w:sz w:val="20"/>
                <w:szCs w:val="20"/>
              </w:rPr>
            </w:pPr>
            <w:r w:rsidRPr="00020721">
              <w:rPr>
                <w:sz w:val="20"/>
                <w:szCs w:val="20"/>
              </w:rPr>
              <w:t>nema značajnijih dugoročnih pozitivnih posljedica</w:t>
            </w:r>
          </w:p>
        </w:tc>
      </w:tr>
    </w:tbl>
    <w:p w14:paraId="43EF6C94" w14:textId="77777777" w:rsidR="0056632B" w:rsidRPr="00020721" w:rsidRDefault="0056632B" w:rsidP="0056632B"/>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63"/>
        <w:gridCol w:w="8127"/>
        <w:gridCol w:w="4304"/>
      </w:tblGrid>
      <w:tr w:rsidR="0056632B" w:rsidRPr="00020721" w14:paraId="5D7C8224" w14:textId="77777777" w:rsidTr="008770B6">
        <w:trPr>
          <w:trHeight w:val="20"/>
        </w:trPr>
        <w:tc>
          <w:tcPr>
            <w:tcW w:w="518" w:type="pct"/>
            <w:shd w:val="clear" w:color="auto" w:fill="BFBFBF" w:themeFill="background1" w:themeFillShade="BF"/>
            <w:vAlign w:val="center"/>
          </w:tcPr>
          <w:p w14:paraId="53253E82" w14:textId="77777777" w:rsidR="0056632B" w:rsidRPr="00020721" w:rsidRDefault="0056632B" w:rsidP="0056632B">
            <w:pPr>
              <w:spacing w:after="0"/>
              <w:jc w:val="center"/>
              <w:rPr>
                <w:b/>
                <w:bCs/>
                <w:sz w:val="20"/>
                <w:szCs w:val="20"/>
              </w:rPr>
            </w:pPr>
            <w:r w:rsidRPr="00020721">
              <w:rPr>
                <w:b/>
                <w:bCs/>
                <w:sz w:val="20"/>
                <w:szCs w:val="20"/>
              </w:rPr>
              <w:lastRenderedPageBreak/>
              <w:t>Poljoprivreda i šumarstvo</w:t>
            </w:r>
          </w:p>
        </w:tc>
        <w:tc>
          <w:tcPr>
            <w:tcW w:w="2924" w:type="pct"/>
            <w:shd w:val="clear" w:color="auto" w:fill="F2F2F2" w:themeFill="background1" w:themeFillShade="F2"/>
            <w:vAlign w:val="center"/>
          </w:tcPr>
          <w:p w14:paraId="56DBEBC6" w14:textId="0E6595B6" w:rsidR="0056632B" w:rsidRPr="00020721" w:rsidRDefault="007149A9"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učestali</w:t>
            </w:r>
            <w:r w:rsidR="0056632B" w:rsidRPr="00020721">
              <w:rPr>
                <w:rFonts w:eastAsia="MyriadPro-Regular"/>
                <w:sz w:val="20"/>
                <w:szCs w:val="20"/>
              </w:rPr>
              <w:t xml:space="preserve"> ekstremni vremenski uvjeti (suše, oluje</w:t>
            </w:r>
            <w:r w:rsidRPr="00020721">
              <w:rPr>
                <w:rFonts w:eastAsia="MyriadPro-Regular"/>
                <w:sz w:val="20"/>
                <w:szCs w:val="20"/>
              </w:rPr>
              <w:t>…</w:t>
            </w:r>
            <w:r w:rsidR="0056632B" w:rsidRPr="00020721">
              <w:rPr>
                <w:rFonts w:eastAsia="MyriadPro-Regular"/>
                <w:sz w:val="20"/>
                <w:szCs w:val="20"/>
              </w:rPr>
              <w:t>) uzrokuju smanjenje uroda pojedinih kultura</w:t>
            </w:r>
          </w:p>
          <w:p w14:paraId="4DF0F002"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promjene srednjih vrijednosti temperatura i količine oborina uzrokuju smanjenje uroda pojedinih kultura</w:t>
            </w:r>
          </w:p>
          <w:p w14:paraId="2F3457D7"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orkanski vjetar uzrokuje čupanje stabala</w:t>
            </w:r>
          </w:p>
          <w:p w14:paraId="061AA827"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proofErr w:type="spellStart"/>
            <w:r w:rsidRPr="00020721">
              <w:rPr>
                <w:rFonts w:eastAsia="MyriadPro-Regular"/>
                <w:sz w:val="20"/>
                <w:szCs w:val="20"/>
              </w:rPr>
              <w:t>ledolom</w:t>
            </w:r>
            <w:proofErr w:type="spellEnd"/>
            <w:r w:rsidRPr="00020721">
              <w:rPr>
                <w:rFonts w:eastAsia="MyriadPro-Regular"/>
                <w:sz w:val="20"/>
                <w:szCs w:val="20"/>
              </w:rPr>
              <w:t xml:space="preserve"> fiziološki oštećuje stabla što ih čini pogodnim medijem za sekundarne štetnike</w:t>
            </w:r>
          </w:p>
          <w:p w14:paraId="036887E2" w14:textId="78CF0CE0" w:rsidR="0056632B" w:rsidRPr="00020721" w:rsidRDefault="0056632B" w:rsidP="00636FE4">
            <w:pPr>
              <w:pStyle w:val="Odlomakpopisa"/>
              <w:numPr>
                <w:ilvl w:val="0"/>
                <w:numId w:val="3"/>
              </w:numPr>
              <w:autoSpaceDE w:val="0"/>
              <w:autoSpaceDN w:val="0"/>
              <w:adjustRightInd w:val="0"/>
              <w:spacing w:after="0"/>
              <w:ind w:left="436"/>
              <w:rPr>
                <w:sz w:val="20"/>
                <w:szCs w:val="20"/>
              </w:rPr>
            </w:pPr>
            <w:r w:rsidRPr="00020721">
              <w:rPr>
                <w:rFonts w:eastAsia="MyriadPro-Regular"/>
                <w:sz w:val="20"/>
                <w:szCs w:val="20"/>
              </w:rPr>
              <w:t>povišene temperature mogu uzrokovati šumske požare</w:t>
            </w:r>
          </w:p>
        </w:tc>
        <w:tc>
          <w:tcPr>
            <w:tcW w:w="1558" w:type="pct"/>
            <w:shd w:val="clear" w:color="auto" w:fill="F2F2F2" w:themeFill="background1" w:themeFillShade="F2"/>
            <w:vAlign w:val="center"/>
          </w:tcPr>
          <w:p w14:paraId="5C319F59" w14:textId="77777777" w:rsidR="0056632B" w:rsidRPr="00020721" w:rsidRDefault="0056632B" w:rsidP="0056632B">
            <w:pPr>
              <w:pStyle w:val="Odlomakpopisa"/>
              <w:numPr>
                <w:ilvl w:val="0"/>
                <w:numId w:val="3"/>
              </w:numPr>
              <w:autoSpaceDE w:val="0"/>
              <w:autoSpaceDN w:val="0"/>
              <w:adjustRightInd w:val="0"/>
              <w:spacing w:after="0"/>
              <w:ind w:left="490"/>
              <w:rPr>
                <w:rFonts w:eastAsia="MyriadPro-Regular"/>
                <w:sz w:val="20"/>
                <w:szCs w:val="20"/>
              </w:rPr>
            </w:pPr>
            <w:r w:rsidRPr="00020721">
              <w:rPr>
                <w:rFonts w:eastAsia="MyriadPro-Regular"/>
                <w:sz w:val="20"/>
                <w:szCs w:val="20"/>
              </w:rPr>
              <w:t>više temperature kroz kalendarsku godinu omogućuju dulju sezonu rasta, produljenje vegetacijske sezone nekih kultura</w:t>
            </w:r>
          </w:p>
          <w:p w14:paraId="76BB06A6" w14:textId="77777777" w:rsidR="0056632B" w:rsidRPr="00020721" w:rsidRDefault="0056632B" w:rsidP="0056632B">
            <w:pPr>
              <w:pStyle w:val="Odlomakpopisa"/>
              <w:numPr>
                <w:ilvl w:val="0"/>
                <w:numId w:val="3"/>
              </w:numPr>
              <w:autoSpaceDE w:val="0"/>
              <w:autoSpaceDN w:val="0"/>
              <w:adjustRightInd w:val="0"/>
              <w:spacing w:after="0"/>
              <w:ind w:left="490"/>
              <w:rPr>
                <w:rFonts w:eastAsia="MyriadPro-Regular"/>
                <w:sz w:val="20"/>
                <w:szCs w:val="20"/>
              </w:rPr>
            </w:pPr>
            <w:r w:rsidRPr="00020721">
              <w:rPr>
                <w:rFonts w:eastAsia="MyriadPro-Regular"/>
                <w:sz w:val="20"/>
                <w:szCs w:val="20"/>
              </w:rPr>
              <w:t>više koncentracije ugljika pomažu uzgoju usjeva i povećanoj produktivnosti nekih kultura</w:t>
            </w:r>
          </w:p>
          <w:p w14:paraId="7FFB0F07" w14:textId="77777777" w:rsidR="0056632B" w:rsidRPr="00020721" w:rsidRDefault="0056632B" w:rsidP="0056632B">
            <w:pPr>
              <w:pStyle w:val="Odlomakpopisa"/>
              <w:numPr>
                <w:ilvl w:val="0"/>
                <w:numId w:val="3"/>
              </w:numPr>
              <w:autoSpaceDE w:val="0"/>
              <w:autoSpaceDN w:val="0"/>
              <w:adjustRightInd w:val="0"/>
              <w:spacing w:after="0"/>
              <w:ind w:left="490"/>
              <w:rPr>
                <w:rFonts w:eastAsia="MyriadPro-Regular"/>
                <w:sz w:val="20"/>
                <w:szCs w:val="20"/>
              </w:rPr>
            </w:pPr>
            <w:r w:rsidRPr="00020721">
              <w:rPr>
                <w:rFonts w:eastAsia="MyriadPro-Regular"/>
                <w:sz w:val="20"/>
                <w:szCs w:val="20"/>
              </w:rPr>
              <w:t>veća količina drva i drvnog ostatka (biomasa) za ogrjev nakon ekstremnih vremenskih pojava</w:t>
            </w:r>
          </w:p>
        </w:tc>
      </w:tr>
      <w:tr w:rsidR="0056632B" w:rsidRPr="00020721" w14:paraId="3DAC9113" w14:textId="77777777" w:rsidTr="008770B6">
        <w:trPr>
          <w:trHeight w:val="20"/>
        </w:trPr>
        <w:tc>
          <w:tcPr>
            <w:tcW w:w="518" w:type="pct"/>
            <w:shd w:val="clear" w:color="auto" w:fill="BFBFBF" w:themeFill="background1" w:themeFillShade="BF"/>
            <w:vAlign w:val="center"/>
          </w:tcPr>
          <w:p w14:paraId="0C999000" w14:textId="77777777" w:rsidR="0056632B" w:rsidRPr="00020721" w:rsidRDefault="0056632B" w:rsidP="0056632B">
            <w:pPr>
              <w:spacing w:after="0"/>
              <w:jc w:val="center"/>
              <w:rPr>
                <w:b/>
                <w:bCs/>
                <w:sz w:val="20"/>
                <w:szCs w:val="20"/>
              </w:rPr>
            </w:pPr>
            <w:r w:rsidRPr="00020721">
              <w:rPr>
                <w:b/>
                <w:bCs/>
                <w:sz w:val="20"/>
                <w:szCs w:val="20"/>
              </w:rPr>
              <w:t>Okoliš i bioraznolikost</w:t>
            </w:r>
          </w:p>
        </w:tc>
        <w:tc>
          <w:tcPr>
            <w:tcW w:w="2924" w:type="pct"/>
            <w:shd w:val="clear" w:color="auto" w:fill="F2F2F2" w:themeFill="background1" w:themeFillShade="F2"/>
            <w:vAlign w:val="center"/>
          </w:tcPr>
          <w:p w14:paraId="03A662B7" w14:textId="271E020C" w:rsidR="0056632B" w:rsidRPr="00020721" w:rsidRDefault="0056632B" w:rsidP="00636FE4">
            <w:pPr>
              <w:pStyle w:val="Odlomakpopisa"/>
              <w:numPr>
                <w:ilvl w:val="0"/>
                <w:numId w:val="5"/>
              </w:numPr>
              <w:autoSpaceDE w:val="0"/>
              <w:autoSpaceDN w:val="0"/>
              <w:adjustRightInd w:val="0"/>
              <w:spacing w:after="0"/>
              <w:ind w:left="436"/>
              <w:rPr>
                <w:rFonts w:eastAsia="MyriadPro-Regular"/>
                <w:sz w:val="20"/>
                <w:szCs w:val="20"/>
              </w:rPr>
            </w:pPr>
            <w:r w:rsidRPr="00020721">
              <w:rPr>
                <w:rFonts w:eastAsia="MyriadPro-Regular"/>
                <w:sz w:val="20"/>
                <w:szCs w:val="20"/>
              </w:rPr>
              <w:t>više temperature uzrokuju naseljavanje invazivnih vrsta i istrebljenje postojećih - mijenjanje statusa postojećih zaštićenih područja i vrsta</w:t>
            </w:r>
          </w:p>
        </w:tc>
        <w:tc>
          <w:tcPr>
            <w:tcW w:w="1558" w:type="pct"/>
            <w:shd w:val="clear" w:color="auto" w:fill="F2F2F2" w:themeFill="background1" w:themeFillShade="F2"/>
            <w:vAlign w:val="center"/>
          </w:tcPr>
          <w:p w14:paraId="2125AEB8"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ekstremni vremenski uvjeti (poplave, suše) mogu uzrokovati širenje pojedinih ekosustava i prirodnih staništa</w:t>
            </w:r>
          </w:p>
        </w:tc>
      </w:tr>
      <w:tr w:rsidR="0056632B" w:rsidRPr="00020721" w14:paraId="5C540859" w14:textId="77777777" w:rsidTr="008770B6">
        <w:trPr>
          <w:trHeight w:val="20"/>
        </w:trPr>
        <w:tc>
          <w:tcPr>
            <w:tcW w:w="518" w:type="pct"/>
            <w:shd w:val="clear" w:color="auto" w:fill="BFBFBF" w:themeFill="background1" w:themeFillShade="BF"/>
            <w:vAlign w:val="center"/>
          </w:tcPr>
          <w:p w14:paraId="204663A4" w14:textId="77777777" w:rsidR="0056632B" w:rsidRPr="00020721" w:rsidRDefault="0056632B" w:rsidP="0056632B">
            <w:pPr>
              <w:spacing w:after="0"/>
              <w:jc w:val="center"/>
              <w:rPr>
                <w:b/>
                <w:bCs/>
                <w:sz w:val="20"/>
                <w:szCs w:val="20"/>
              </w:rPr>
            </w:pPr>
            <w:r w:rsidRPr="00020721">
              <w:rPr>
                <w:b/>
                <w:bCs/>
                <w:sz w:val="20"/>
                <w:szCs w:val="20"/>
              </w:rPr>
              <w:t>Zdravstvo</w:t>
            </w:r>
          </w:p>
        </w:tc>
        <w:tc>
          <w:tcPr>
            <w:tcW w:w="2924" w:type="pct"/>
            <w:shd w:val="clear" w:color="auto" w:fill="F2F2F2" w:themeFill="background1" w:themeFillShade="F2"/>
            <w:vAlign w:val="center"/>
          </w:tcPr>
          <w:p w14:paraId="476946F8" w14:textId="77777777" w:rsidR="0056632B" w:rsidRPr="00020721" w:rsidRDefault="0056632B" w:rsidP="0056632B">
            <w:pPr>
              <w:pStyle w:val="Odlomakpopisa"/>
              <w:numPr>
                <w:ilvl w:val="0"/>
                <w:numId w:val="5"/>
              </w:numPr>
              <w:autoSpaceDE w:val="0"/>
              <w:autoSpaceDN w:val="0"/>
              <w:adjustRightInd w:val="0"/>
              <w:spacing w:after="0"/>
              <w:ind w:left="436"/>
              <w:rPr>
                <w:rFonts w:eastAsia="MyriadPro-Regular"/>
                <w:sz w:val="20"/>
                <w:szCs w:val="20"/>
              </w:rPr>
            </w:pPr>
            <w:r w:rsidRPr="00020721">
              <w:rPr>
                <w:rFonts w:eastAsia="MyriadPro-Regular"/>
                <w:sz w:val="20"/>
                <w:szCs w:val="20"/>
              </w:rPr>
              <w:t>toplinski valovi koji uzrokuju respiratorni kolaps, alergijske promjene</w:t>
            </w:r>
          </w:p>
          <w:p w14:paraId="2CD4815F" w14:textId="77777777" w:rsidR="0056632B" w:rsidRPr="00020721" w:rsidRDefault="0056632B" w:rsidP="0056632B">
            <w:pPr>
              <w:pStyle w:val="Odlomakpopisa"/>
              <w:numPr>
                <w:ilvl w:val="0"/>
                <w:numId w:val="5"/>
              </w:numPr>
              <w:autoSpaceDE w:val="0"/>
              <w:autoSpaceDN w:val="0"/>
              <w:adjustRightInd w:val="0"/>
              <w:spacing w:after="0"/>
              <w:ind w:left="436"/>
              <w:rPr>
                <w:rFonts w:eastAsia="MyriadPro-Regular"/>
                <w:sz w:val="20"/>
                <w:szCs w:val="20"/>
              </w:rPr>
            </w:pPr>
            <w:r w:rsidRPr="00020721">
              <w:rPr>
                <w:rFonts w:eastAsia="MyriadPro-Regular"/>
                <w:sz w:val="20"/>
                <w:szCs w:val="20"/>
              </w:rPr>
              <w:t>ekstremni vremenski uvjeti mogu uzrokovati teže povrede ljudi ili gubitak ljudskih života</w:t>
            </w:r>
          </w:p>
          <w:p w14:paraId="6F73D4DA" w14:textId="77777777" w:rsidR="0056632B" w:rsidRPr="00020721" w:rsidRDefault="0056632B" w:rsidP="0056632B">
            <w:pPr>
              <w:pStyle w:val="Odlomakpopisa"/>
              <w:numPr>
                <w:ilvl w:val="0"/>
                <w:numId w:val="5"/>
              </w:numPr>
              <w:autoSpaceDE w:val="0"/>
              <w:autoSpaceDN w:val="0"/>
              <w:adjustRightInd w:val="0"/>
              <w:spacing w:after="0"/>
              <w:ind w:left="436"/>
              <w:rPr>
                <w:rFonts w:eastAsia="MyriadPro-Regular"/>
                <w:sz w:val="20"/>
                <w:szCs w:val="20"/>
              </w:rPr>
            </w:pPr>
            <w:r w:rsidRPr="00020721">
              <w:rPr>
                <w:rFonts w:eastAsia="MyriadPro-Regular"/>
                <w:sz w:val="20"/>
                <w:szCs w:val="20"/>
              </w:rPr>
              <w:t>više temperature uzrokuju povećanje koncentracija prizemnog ozona koji uzrokuje poteškoće s disanjem</w:t>
            </w:r>
          </w:p>
          <w:p w14:paraId="72BBB71C" w14:textId="77777777" w:rsidR="0056632B" w:rsidRPr="00020721" w:rsidRDefault="0056632B" w:rsidP="0056632B">
            <w:pPr>
              <w:pStyle w:val="Odlomakpopisa"/>
              <w:numPr>
                <w:ilvl w:val="0"/>
                <w:numId w:val="5"/>
              </w:numPr>
              <w:autoSpaceDE w:val="0"/>
              <w:autoSpaceDN w:val="0"/>
              <w:adjustRightInd w:val="0"/>
              <w:spacing w:after="0"/>
              <w:ind w:left="436"/>
              <w:rPr>
                <w:rFonts w:eastAsia="MyriadPro-Regular"/>
                <w:sz w:val="20"/>
                <w:szCs w:val="20"/>
              </w:rPr>
            </w:pPr>
            <w:r w:rsidRPr="00020721">
              <w:rPr>
                <w:rFonts w:eastAsia="MyriadPro-Regular"/>
                <w:sz w:val="20"/>
                <w:szCs w:val="20"/>
              </w:rPr>
              <w:t xml:space="preserve">blaže zime mogu uzrokovati povećani razvoj bakterija i virusa – može doći do epidemija </w:t>
            </w:r>
          </w:p>
          <w:p w14:paraId="266CA9B4" w14:textId="77777777" w:rsidR="0056632B" w:rsidRPr="00020721" w:rsidRDefault="0056632B" w:rsidP="0056632B">
            <w:pPr>
              <w:pStyle w:val="Odlomakpopisa"/>
              <w:numPr>
                <w:ilvl w:val="0"/>
                <w:numId w:val="5"/>
              </w:numPr>
              <w:autoSpaceDE w:val="0"/>
              <w:autoSpaceDN w:val="0"/>
              <w:adjustRightInd w:val="0"/>
              <w:spacing w:after="0"/>
              <w:ind w:left="436"/>
              <w:rPr>
                <w:rFonts w:eastAsia="MyriadPro-Regular"/>
                <w:sz w:val="20"/>
                <w:szCs w:val="20"/>
              </w:rPr>
            </w:pPr>
            <w:r w:rsidRPr="00020721">
              <w:rPr>
                <w:rFonts w:eastAsia="MyriadPro-Regular"/>
                <w:sz w:val="20"/>
                <w:szCs w:val="20"/>
              </w:rPr>
              <w:t>ekstremni vremenski uvjeti koji smanjuju urode poljoprivrednih kultura mogu uzrokovati pomanjkanje hrane u siromašnim kućanstvima</w:t>
            </w:r>
          </w:p>
        </w:tc>
        <w:tc>
          <w:tcPr>
            <w:tcW w:w="1558" w:type="pct"/>
            <w:shd w:val="clear" w:color="auto" w:fill="F2F2F2" w:themeFill="background1" w:themeFillShade="F2"/>
            <w:vAlign w:val="center"/>
          </w:tcPr>
          <w:p w14:paraId="31B73409"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blaže zime smanjuju zdravstvene probleme uzrokovane hladnim vremenom</w:t>
            </w:r>
          </w:p>
        </w:tc>
      </w:tr>
      <w:tr w:rsidR="0056632B" w:rsidRPr="00020721" w14:paraId="4E01B4DD" w14:textId="77777777" w:rsidTr="008770B6">
        <w:trPr>
          <w:trHeight w:val="20"/>
        </w:trPr>
        <w:tc>
          <w:tcPr>
            <w:tcW w:w="518" w:type="pct"/>
            <w:shd w:val="clear" w:color="auto" w:fill="BFBFBF" w:themeFill="background1" w:themeFillShade="BF"/>
            <w:vAlign w:val="center"/>
          </w:tcPr>
          <w:p w14:paraId="1ED11853" w14:textId="77777777" w:rsidR="0056632B" w:rsidRPr="00020721" w:rsidRDefault="0056632B" w:rsidP="0056632B">
            <w:pPr>
              <w:spacing w:after="0"/>
              <w:jc w:val="center"/>
              <w:rPr>
                <w:b/>
                <w:bCs/>
                <w:sz w:val="20"/>
                <w:szCs w:val="20"/>
              </w:rPr>
            </w:pPr>
            <w:r w:rsidRPr="00020721">
              <w:rPr>
                <w:b/>
                <w:bCs/>
                <w:sz w:val="20"/>
                <w:szCs w:val="20"/>
              </w:rPr>
              <w:t>Civilna zaštita i hitne službe</w:t>
            </w:r>
          </w:p>
        </w:tc>
        <w:tc>
          <w:tcPr>
            <w:tcW w:w="2924" w:type="pct"/>
            <w:shd w:val="clear" w:color="auto" w:fill="F2F2F2" w:themeFill="background1" w:themeFillShade="F2"/>
            <w:vAlign w:val="center"/>
          </w:tcPr>
          <w:p w14:paraId="569EE166" w14:textId="77777777" w:rsidR="0056632B" w:rsidRPr="00020721" w:rsidRDefault="0056632B" w:rsidP="0056632B">
            <w:pPr>
              <w:pStyle w:val="Odlomakpopisa"/>
              <w:numPr>
                <w:ilvl w:val="0"/>
                <w:numId w:val="3"/>
              </w:numPr>
              <w:autoSpaceDE w:val="0"/>
              <w:autoSpaceDN w:val="0"/>
              <w:adjustRightInd w:val="0"/>
              <w:spacing w:after="0"/>
              <w:ind w:left="436"/>
              <w:rPr>
                <w:sz w:val="20"/>
                <w:szCs w:val="20"/>
              </w:rPr>
            </w:pPr>
            <w:r w:rsidRPr="00020721">
              <w:rPr>
                <w:rFonts w:eastAsia="MyriadPro-Regular"/>
                <w:sz w:val="20"/>
                <w:szCs w:val="20"/>
              </w:rPr>
              <w:t>ekstremni vremenski uvjeti (toplinski valovi, oluje) uzrokuju povećanje broja intervencija – dodatni troškovi</w:t>
            </w:r>
          </w:p>
        </w:tc>
        <w:tc>
          <w:tcPr>
            <w:tcW w:w="1558" w:type="pct"/>
            <w:shd w:val="clear" w:color="auto" w:fill="F2F2F2" w:themeFill="background1" w:themeFillShade="F2"/>
            <w:vAlign w:val="center"/>
          </w:tcPr>
          <w:p w14:paraId="2839D734" w14:textId="77777777" w:rsidR="0056632B" w:rsidRPr="00020721" w:rsidRDefault="0056632B" w:rsidP="0056632B">
            <w:pPr>
              <w:pStyle w:val="Odlomakpopisa"/>
              <w:numPr>
                <w:ilvl w:val="0"/>
                <w:numId w:val="3"/>
              </w:numPr>
              <w:autoSpaceDE w:val="0"/>
              <w:autoSpaceDN w:val="0"/>
              <w:adjustRightInd w:val="0"/>
              <w:spacing w:after="0"/>
              <w:ind w:left="490"/>
              <w:rPr>
                <w:sz w:val="20"/>
                <w:szCs w:val="20"/>
              </w:rPr>
            </w:pPr>
            <w:r w:rsidRPr="00020721">
              <w:rPr>
                <w:sz w:val="20"/>
                <w:szCs w:val="20"/>
              </w:rPr>
              <w:t>česte pojave ekstremnih vremenskih uvjeta uzrokuju stalnu pripravnost službi na intervencije</w:t>
            </w:r>
          </w:p>
        </w:tc>
      </w:tr>
      <w:tr w:rsidR="0056632B" w:rsidRPr="00020721" w14:paraId="1FAC16DD" w14:textId="77777777" w:rsidTr="008770B6">
        <w:trPr>
          <w:trHeight w:val="20"/>
        </w:trPr>
        <w:tc>
          <w:tcPr>
            <w:tcW w:w="518" w:type="pct"/>
            <w:shd w:val="clear" w:color="auto" w:fill="BFBFBF" w:themeFill="background1" w:themeFillShade="BF"/>
            <w:vAlign w:val="center"/>
          </w:tcPr>
          <w:p w14:paraId="32846D5C" w14:textId="77777777" w:rsidR="0056632B" w:rsidRPr="00020721" w:rsidRDefault="0056632B" w:rsidP="0056632B">
            <w:pPr>
              <w:spacing w:after="0"/>
              <w:jc w:val="center"/>
              <w:rPr>
                <w:b/>
                <w:bCs/>
                <w:sz w:val="20"/>
                <w:szCs w:val="20"/>
              </w:rPr>
            </w:pPr>
            <w:r w:rsidRPr="00020721">
              <w:rPr>
                <w:b/>
                <w:bCs/>
                <w:sz w:val="20"/>
                <w:szCs w:val="20"/>
              </w:rPr>
              <w:t>Industrija</w:t>
            </w:r>
          </w:p>
        </w:tc>
        <w:tc>
          <w:tcPr>
            <w:tcW w:w="2924" w:type="pct"/>
            <w:shd w:val="clear" w:color="auto" w:fill="F2F2F2" w:themeFill="background1" w:themeFillShade="F2"/>
            <w:vAlign w:val="center"/>
          </w:tcPr>
          <w:p w14:paraId="1D642B8E" w14:textId="77777777" w:rsidR="0056632B" w:rsidRPr="00020721" w:rsidRDefault="0056632B" w:rsidP="0056632B">
            <w:pPr>
              <w:pStyle w:val="Odlomakpopisa"/>
              <w:numPr>
                <w:ilvl w:val="0"/>
                <w:numId w:val="3"/>
              </w:numPr>
              <w:autoSpaceDE w:val="0"/>
              <w:autoSpaceDN w:val="0"/>
              <w:adjustRightInd w:val="0"/>
              <w:spacing w:after="0"/>
              <w:ind w:left="436"/>
              <w:rPr>
                <w:rFonts w:eastAsia="MyriadPro-Regular"/>
                <w:sz w:val="20"/>
                <w:szCs w:val="20"/>
              </w:rPr>
            </w:pPr>
            <w:r w:rsidRPr="00020721">
              <w:rPr>
                <w:rFonts w:eastAsia="MyriadPro-Regular"/>
                <w:sz w:val="20"/>
                <w:szCs w:val="20"/>
              </w:rPr>
              <w:t>povećani troškovi proizvodnje zbog povećanog utroška energenata</w:t>
            </w:r>
          </w:p>
        </w:tc>
        <w:tc>
          <w:tcPr>
            <w:tcW w:w="1558" w:type="pct"/>
            <w:shd w:val="clear" w:color="auto" w:fill="F2F2F2" w:themeFill="background1" w:themeFillShade="F2"/>
            <w:vAlign w:val="center"/>
          </w:tcPr>
          <w:p w14:paraId="26E7A4DA" w14:textId="77777777" w:rsidR="0056632B" w:rsidRPr="00020721" w:rsidRDefault="0056632B" w:rsidP="0056632B">
            <w:pPr>
              <w:pStyle w:val="Odlomakpopisa"/>
              <w:numPr>
                <w:ilvl w:val="0"/>
                <w:numId w:val="3"/>
              </w:numPr>
              <w:autoSpaceDE w:val="0"/>
              <w:autoSpaceDN w:val="0"/>
              <w:adjustRightInd w:val="0"/>
              <w:spacing w:after="0"/>
              <w:ind w:left="490"/>
              <w:rPr>
                <w:sz w:val="20"/>
                <w:szCs w:val="20"/>
              </w:rPr>
            </w:pPr>
            <w:r w:rsidRPr="00020721">
              <w:rPr>
                <w:sz w:val="20"/>
                <w:szCs w:val="20"/>
              </w:rPr>
              <w:t>nema značajnijih dugoročnih pozitivnih posljedica</w:t>
            </w:r>
          </w:p>
        </w:tc>
      </w:tr>
    </w:tbl>
    <w:p w14:paraId="27F5E3B2" w14:textId="77777777" w:rsidR="0056632B" w:rsidRPr="00020721" w:rsidRDefault="0056632B" w:rsidP="0056632B">
      <w:pPr>
        <w:spacing w:after="0"/>
        <w:rPr>
          <w:b/>
          <w:bCs/>
          <w:szCs w:val="18"/>
        </w:rPr>
      </w:pPr>
    </w:p>
    <w:p w14:paraId="1F2CDB1D" w14:textId="77777777" w:rsidR="0056632B" w:rsidRPr="00020721" w:rsidRDefault="0056632B" w:rsidP="0056632B">
      <w:pPr>
        <w:rPr>
          <w:b/>
          <w:bCs/>
          <w:szCs w:val="18"/>
        </w:rPr>
      </w:pPr>
    </w:p>
    <w:p w14:paraId="16DEAAE6" w14:textId="77777777" w:rsidR="0056632B" w:rsidRPr="00020721" w:rsidRDefault="0056632B" w:rsidP="0056632B">
      <w:pPr>
        <w:rPr>
          <w:rFonts w:asciiTheme="majorHAnsi" w:hAnsiTheme="majorHAnsi"/>
        </w:rPr>
        <w:sectPr w:rsidR="0056632B" w:rsidRPr="00020721" w:rsidSect="0056632B">
          <w:headerReference w:type="even" r:id="rId37"/>
          <w:headerReference w:type="default" r:id="rId38"/>
          <w:footerReference w:type="default" r:id="rId39"/>
          <w:headerReference w:type="first" r:id="rId40"/>
          <w:type w:val="continuous"/>
          <w:pgSz w:w="16838" w:h="11906" w:orient="landscape"/>
          <w:pgMar w:top="1417" w:right="1417" w:bottom="1417" w:left="1417" w:header="283" w:footer="708" w:gutter="0"/>
          <w:cols w:space="708"/>
          <w:docGrid w:linePitch="360"/>
        </w:sectPr>
      </w:pPr>
    </w:p>
    <w:p w14:paraId="774EF857" w14:textId="77777777" w:rsidR="0056632B" w:rsidRPr="00020721" w:rsidRDefault="0056632B" w:rsidP="0056632B">
      <w:pPr>
        <w:pStyle w:val="Naslov3"/>
        <w:numPr>
          <w:ilvl w:val="2"/>
          <w:numId w:val="2"/>
        </w:numPr>
      </w:pPr>
      <w:bookmarkStart w:id="52" w:name="_Ref13738586"/>
      <w:bookmarkStart w:id="53" w:name="_Toc22560714"/>
      <w:bookmarkStart w:id="54" w:name="_Toc62717064"/>
      <w:r w:rsidRPr="00020721">
        <w:lastRenderedPageBreak/>
        <w:t>Ocjena trenutnog stanja klime</w:t>
      </w:r>
      <w:bookmarkEnd w:id="51"/>
      <w:bookmarkEnd w:id="52"/>
      <w:r w:rsidRPr="00020721">
        <w:rPr>
          <w:rStyle w:val="Referencafusnote"/>
          <w:b w:val="0"/>
        </w:rPr>
        <w:footnoteReference w:id="5"/>
      </w:r>
      <w:bookmarkEnd w:id="53"/>
      <w:bookmarkEnd w:id="54"/>
    </w:p>
    <w:p w14:paraId="2B9A2A0D" w14:textId="2135073F" w:rsidR="0056632B" w:rsidRPr="00020721" w:rsidRDefault="00D673DC" w:rsidP="0056632B">
      <w:r w:rsidRPr="00020721">
        <w:t>Klimatske prilike u O</w:t>
      </w:r>
      <w:r w:rsidR="0056632B" w:rsidRPr="00020721">
        <w:t xml:space="preserve">pćini Matulji prvenstveno su uvjetovane geografskim položajem. Prostor je u umjerenoj klimatskoj zoni karakterističnoj po izostanku velikih temperaturnih ekstrema. Uslijed </w:t>
      </w:r>
      <w:proofErr w:type="spellStart"/>
      <w:r w:rsidR="0056632B" w:rsidRPr="00020721">
        <w:t>orografske</w:t>
      </w:r>
      <w:proofErr w:type="spellEnd"/>
      <w:r w:rsidR="0056632B" w:rsidRPr="00020721">
        <w:t xml:space="preserve"> kompozicije prostora izražen je specifičan tip klime, u kojem se izmjenjuju utjecaji mora i kontinentalnog zaleđa (Slovenske Alpe). Klimatske prilike modificirane su i reljefnim karakteristikama šireg i užeg područja, kao i nadmorskim visinama. To uvjetuje raznolike mikroklimatske uvjete na pojedinim područjima i općenito otežava cjeloviti prikaz klimatskih prilika. </w:t>
      </w:r>
    </w:p>
    <w:p w14:paraId="544C05B8" w14:textId="2309019D" w:rsidR="0056632B" w:rsidRPr="00020721" w:rsidRDefault="0056632B" w:rsidP="0056632B">
      <w:r w:rsidRPr="00020721">
        <w:t>Prosječne godišnje</w:t>
      </w:r>
      <w:r w:rsidR="00D673DC" w:rsidRPr="00020721">
        <w:t xml:space="preserve"> temperature zraka na području O</w:t>
      </w:r>
      <w:r w:rsidRPr="00020721">
        <w:t>pćine Matulji iznose oko 14</w:t>
      </w:r>
      <w:r w:rsidR="008770B6" w:rsidRPr="00020721">
        <w:t> </w:t>
      </w:r>
      <w:r w:rsidRPr="00020721">
        <w:rPr>
          <w:rFonts w:ascii="Calibri" w:hAnsi="Calibri" w:cs="Calibri"/>
        </w:rPr>
        <w:t>°</w:t>
      </w:r>
      <w:r w:rsidRPr="00020721">
        <w:t>C u priobalnom dijelu i oko 7</w:t>
      </w:r>
      <w:r w:rsidR="008770B6" w:rsidRPr="00020721">
        <w:t> </w:t>
      </w:r>
      <w:r w:rsidRPr="00020721">
        <w:rPr>
          <w:rFonts w:ascii="Calibri" w:hAnsi="Calibri" w:cs="Calibri"/>
        </w:rPr>
        <w:t>°</w:t>
      </w:r>
      <w:r w:rsidRPr="00020721">
        <w:t>C na najvišim vrhovima, a najveći dio prostora općine nalazi se u zoni od 9</w:t>
      </w:r>
      <w:r w:rsidR="008770B6" w:rsidRPr="00020721">
        <w:t> </w:t>
      </w:r>
      <w:r w:rsidRPr="00020721">
        <w:rPr>
          <w:rFonts w:ascii="Calibri" w:hAnsi="Calibri" w:cs="Calibri"/>
        </w:rPr>
        <w:t>°</w:t>
      </w:r>
      <w:r w:rsidRPr="00020721">
        <w:t>C do 11</w:t>
      </w:r>
      <w:r w:rsidR="008770B6" w:rsidRPr="00020721">
        <w:t> </w:t>
      </w:r>
      <w:r w:rsidRPr="00020721">
        <w:rPr>
          <w:rFonts w:ascii="Calibri" w:hAnsi="Calibri" w:cs="Calibri"/>
        </w:rPr>
        <w:t>°</w:t>
      </w:r>
      <w:r w:rsidRPr="00020721">
        <w:t>C srednje godišnje temperature zraka. Najniže srednje temperature su od prosinca do veljače, a najviše u srpnju i kolovozu.</w:t>
      </w:r>
    </w:p>
    <w:p w14:paraId="05477CD8" w14:textId="2AA28B90" w:rsidR="0056632B" w:rsidRPr="00020721" w:rsidRDefault="0065430F" w:rsidP="0056632B">
      <w:r w:rsidRPr="00020721">
        <w:t>Područje O</w:t>
      </w:r>
      <w:r w:rsidR="0056632B" w:rsidRPr="00020721">
        <w:t>pćine karakteristično je po relativno velikoj količini oborina. Količina padalina u pojedinim dijelovima najviše ovisi o nadmorskoj visini i izloženosti toplim i vlažnim zračnim masama s juga. Oborine imaju pretežito maritimni režim. Najviše oborina je u hladnijem dijelu godine, s maksimumom u rujnu i studenom. Minimum je sredinom ljeta (srpanj i kolovoz). Oborine su uglavnom u obliku kiše. Jače kiše karakteristične su posebno za hladniju polovicu godine. Snijeg je rijetkost u priobalju, a s udaljenošću od mora i većom nadmorskom visinom on je učestaliji. U nižim priobalnim zonama snijeg može pojedine godine potpuno izostati. U najvišim dijelovima općine snijeg se može zadržati i do 90 dana. Tuča se javlja nekoliko puta godišnje.</w:t>
      </w:r>
    </w:p>
    <w:p w14:paraId="6204B2AD" w14:textId="77777777" w:rsidR="007947B0" w:rsidRDefault="0056632B" w:rsidP="0056632B">
      <w:r w:rsidRPr="00020721">
        <w:t xml:space="preserve">Vjetrovitost područja relativno je velika, posebno u hladnijem dijelu godine. Ovisno o mikrolokaciji, </w:t>
      </w:r>
      <w:proofErr w:type="spellStart"/>
      <w:r w:rsidRPr="00020721">
        <w:t>orografskoj</w:t>
      </w:r>
      <w:proofErr w:type="spellEnd"/>
      <w:r w:rsidRPr="00020721">
        <w:t xml:space="preserve"> kompoziciji i pošumljenosti vrlo je raznolika. Dominantni vjetrovi u širem prostoru su bura i jugo. Bura je najčešći vjetar, najjača je zimi, a najčešće puše iz smjera sjeveroistoka. To je hladan, suhi vjetar koji donosi lijepo i vedro vrijeme. Za područje općine karakteristično je da u većem dijelu nema snagu kao u susjednim područjima, izuzev na </w:t>
      </w:r>
      <w:proofErr w:type="spellStart"/>
      <w:r w:rsidRPr="00020721">
        <w:t>Liburnijskom</w:t>
      </w:r>
      <w:proofErr w:type="spellEnd"/>
      <w:r w:rsidRPr="00020721">
        <w:t xml:space="preserve"> krasu gdje se spušta s visoravni </w:t>
      </w:r>
      <w:proofErr w:type="spellStart"/>
      <w:r w:rsidRPr="00020721">
        <w:t>Snežnika</w:t>
      </w:r>
      <w:proofErr w:type="spellEnd"/>
      <w:r w:rsidRPr="00020721">
        <w:t>. Jugo je topao i vlažan vjetar koji puše iz smjera juga i jugoistoka, donosi naoblaku i kišu, a najviše puše u proljeće i jesen. Za istaknuti je i tramontana, lagani sjeverozapadni vjetar koji se posebno javlja noću u ljetnim mjesecima i pridonosi ug</w:t>
      </w:r>
      <w:r w:rsidR="0065430F" w:rsidRPr="00020721">
        <w:t>odnim mikroklimatskim uvjetima.</w:t>
      </w:r>
    </w:p>
    <w:p w14:paraId="1824DCB9" w14:textId="69478E6E" w:rsidR="0056632B" w:rsidRPr="00020721" w:rsidRDefault="0056632B" w:rsidP="0056632B">
      <w:r w:rsidRPr="00020721">
        <w:t>Ocjena trenutnog stanja kl</w:t>
      </w:r>
      <w:r w:rsidR="00D673DC" w:rsidRPr="00020721">
        <w:t>ime na području O</w:t>
      </w:r>
      <w:r w:rsidRPr="00020721">
        <w:t>pćine Matulji provedena je na temelju praćenja kvalitete zraka i meteoroloških podataka (temperatura zraka, količina oborina, broj vrućih, studenih, kišnih i snježnih dana te brzine vjetra).</w:t>
      </w:r>
    </w:p>
    <w:p w14:paraId="5934595B" w14:textId="77777777" w:rsidR="0056632B" w:rsidRPr="00020721" w:rsidRDefault="0056632B" w:rsidP="0056632B">
      <w:pPr>
        <w:pStyle w:val="Naslov4"/>
        <w:numPr>
          <w:ilvl w:val="3"/>
          <w:numId w:val="2"/>
        </w:numPr>
        <w:spacing w:before="200" w:after="120"/>
        <w:ind w:left="862" w:hanging="862"/>
      </w:pPr>
      <w:r w:rsidRPr="00020721">
        <w:t>Praćenje kvalitete zraka</w:t>
      </w:r>
      <w:r w:rsidRPr="00020721">
        <w:rPr>
          <w:rStyle w:val="Referencafusnote"/>
          <w:b w:val="0"/>
        </w:rPr>
        <w:footnoteReference w:id="6"/>
      </w:r>
      <w:r w:rsidRPr="00020721">
        <w:rPr>
          <w:b w:val="0"/>
          <w:vertAlign w:val="superscript"/>
        </w:rPr>
        <w:t>,</w:t>
      </w:r>
      <w:r w:rsidRPr="00020721">
        <w:rPr>
          <w:rStyle w:val="Referencafusnote"/>
          <w:b w:val="0"/>
        </w:rPr>
        <w:footnoteReference w:id="7"/>
      </w:r>
      <w:r w:rsidRPr="00020721">
        <w:rPr>
          <w:b w:val="0"/>
          <w:vertAlign w:val="superscript"/>
        </w:rPr>
        <w:t>,</w:t>
      </w:r>
      <w:r w:rsidRPr="00020721">
        <w:rPr>
          <w:rStyle w:val="Referencafusnote"/>
          <w:b w:val="0"/>
        </w:rPr>
        <w:footnoteReference w:id="8"/>
      </w:r>
      <w:r w:rsidRPr="00020721">
        <w:rPr>
          <w:b w:val="0"/>
          <w:vertAlign w:val="superscript"/>
        </w:rPr>
        <w:t>,</w:t>
      </w:r>
      <w:r w:rsidRPr="00020721">
        <w:rPr>
          <w:rStyle w:val="Referencafusnote"/>
          <w:b w:val="0"/>
        </w:rPr>
        <w:footnoteReference w:id="9"/>
      </w:r>
    </w:p>
    <w:p w14:paraId="4854E215" w14:textId="6834594E" w:rsidR="0056632B" w:rsidRPr="00020721" w:rsidRDefault="0056632B" w:rsidP="0056632B">
      <w:r w:rsidRPr="00020721">
        <w:t xml:space="preserve">Na području </w:t>
      </w:r>
      <w:r w:rsidR="00D673DC" w:rsidRPr="00020721">
        <w:t>O</w:t>
      </w:r>
      <w:r w:rsidRPr="00020721">
        <w:t xml:space="preserve">pćine Matulji nije uspostavljena državna mreža za praćenje kvalitete zraka. Najbliža postaja nalazi se u Rijeci (Rijeka-2). Međutim, u neposrednoj blizini općine nalaze se tri </w:t>
      </w:r>
      <w:r w:rsidRPr="00020721">
        <w:lastRenderedPageBreak/>
        <w:t xml:space="preserve">lokalne postaje. Postaja Viškovo – </w:t>
      </w:r>
      <w:proofErr w:type="spellStart"/>
      <w:r w:rsidRPr="00020721">
        <w:t>Marišćina</w:t>
      </w:r>
      <w:proofErr w:type="spellEnd"/>
      <w:r w:rsidRPr="00020721">
        <w:t xml:space="preserve"> je postaja mjerne mreže CZGO </w:t>
      </w:r>
      <w:proofErr w:type="spellStart"/>
      <w:r w:rsidRPr="00020721">
        <w:t>Marišćina</w:t>
      </w:r>
      <w:proofErr w:type="spellEnd"/>
      <w:r w:rsidRPr="00020721">
        <w:t>. Ista omogućuje praćenje koncentracija prizemnog ozona (O</w:t>
      </w:r>
      <w:r w:rsidRPr="00020721">
        <w:rPr>
          <w:vertAlign w:val="subscript"/>
        </w:rPr>
        <w:t>3</w:t>
      </w:r>
      <w:r w:rsidRPr="00020721">
        <w:t>), dušikovog dioksida (NO</w:t>
      </w:r>
      <w:r w:rsidRPr="00020721">
        <w:rPr>
          <w:vertAlign w:val="subscript"/>
        </w:rPr>
        <w:t>2</w:t>
      </w:r>
      <w:r w:rsidRPr="00020721">
        <w:t>), sumpor dioksida (SO</w:t>
      </w:r>
      <w:r w:rsidRPr="00020721">
        <w:rPr>
          <w:vertAlign w:val="subscript"/>
        </w:rPr>
        <w:t>2</w:t>
      </w:r>
      <w:r w:rsidRPr="00020721">
        <w:t>), ugljičnog monoksida (CO), sumporovodika (H</w:t>
      </w:r>
      <w:r w:rsidRPr="00020721">
        <w:rPr>
          <w:vertAlign w:val="subscript"/>
        </w:rPr>
        <w:t>2</w:t>
      </w:r>
      <w:r w:rsidRPr="00020721">
        <w:t>S), amonijaka (NH</w:t>
      </w:r>
      <w:r w:rsidRPr="00020721">
        <w:rPr>
          <w:vertAlign w:val="subscript"/>
        </w:rPr>
        <w:t>3</w:t>
      </w:r>
      <w:r w:rsidRPr="00020721">
        <w:t>), benzena (C</w:t>
      </w:r>
      <w:r w:rsidRPr="00020721">
        <w:rPr>
          <w:vertAlign w:val="subscript"/>
        </w:rPr>
        <w:t>6</w:t>
      </w:r>
      <w:r w:rsidRPr="00020721">
        <w:t>H</w:t>
      </w:r>
      <w:r w:rsidRPr="00020721">
        <w:rPr>
          <w:vertAlign w:val="subscript"/>
        </w:rPr>
        <w:t>6</w:t>
      </w:r>
      <w:r w:rsidRPr="00020721">
        <w:t>) i lebdećih čestica (PM</w:t>
      </w:r>
      <w:r w:rsidRPr="00020721">
        <w:rPr>
          <w:vertAlign w:val="subscript"/>
        </w:rPr>
        <w:t>10</w:t>
      </w:r>
      <w:r w:rsidRPr="00020721">
        <w:t xml:space="preserve">). Postaja Viškovo – </w:t>
      </w:r>
      <w:proofErr w:type="spellStart"/>
      <w:r w:rsidRPr="00020721">
        <w:t>Viševac</w:t>
      </w:r>
      <w:proofErr w:type="spellEnd"/>
      <w:r w:rsidRPr="00020721">
        <w:t xml:space="preserve"> je postaja mjerne mreže KD Čistoća d.o.o. Rijeka. Ista prati koncentraciju ugljičnog monoksida (CO), sumporovodika (H</w:t>
      </w:r>
      <w:r w:rsidRPr="00020721">
        <w:rPr>
          <w:vertAlign w:val="subscript"/>
        </w:rPr>
        <w:t>2</w:t>
      </w:r>
      <w:r w:rsidRPr="00020721">
        <w:t>S), amonijaka (NH</w:t>
      </w:r>
      <w:r w:rsidRPr="00020721">
        <w:rPr>
          <w:vertAlign w:val="subscript"/>
        </w:rPr>
        <w:t>3</w:t>
      </w:r>
      <w:r w:rsidRPr="00020721">
        <w:t>), benzena (C</w:t>
      </w:r>
      <w:r w:rsidRPr="00020721">
        <w:rPr>
          <w:vertAlign w:val="subscript"/>
        </w:rPr>
        <w:t>6</w:t>
      </w:r>
      <w:r w:rsidRPr="00020721">
        <w:t>H</w:t>
      </w:r>
      <w:r w:rsidRPr="00020721">
        <w:rPr>
          <w:vertAlign w:val="subscript"/>
        </w:rPr>
        <w:t>6</w:t>
      </w:r>
      <w:r w:rsidRPr="00020721">
        <w:t>), metana (CH</w:t>
      </w:r>
      <w:r w:rsidRPr="00020721">
        <w:rPr>
          <w:vertAlign w:val="subscript"/>
        </w:rPr>
        <w:t>4</w:t>
      </w:r>
      <w:r w:rsidRPr="00020721">
        <w:t>) i lebdećih čestica (PM</w:t>
      </w:r>
      <w:r w:rsidRPr="00020721">
        <w:rPr>
          <w:vertAlign w:val="subscript"/>
        </w:rPr>
        <w:t>10</w:t>
      </w:r>
      <w:r w:rsidRPr="00020721">
        <w:t xml:space="preserve">). Treća postaja je postaja Opatija </w:t>
      </w:r>
      <w:proofErr w:type="spellStart"/>
      <w:r w:rsidRPr="00020721">
        <w:t>Gorovo</w:t>
      </w:r>
      <w:proofErr w:type="spellEnd"/>
      <w:r w:rsidRPr="00020721">
        <w:t xml:space="preserve"> i ista je dio mjerne mreže Primorsko-goranske županije. Na </w:t>
      </w:r>
      <w:r w:rsidR="00435D2C" w:rsidRPr="00020721">
        <w:t>toj se</w:t>
      </w:r>
      <w:r w:rsidRPr="00020721">
        <w:t xml:space="preserve"> postaji prati koncentracija prizemnog ozona (O</w:t>
      </w:r>
      <w:r w:rsidRPr="00020721">
        <w:rPr>
          <w:vertAlign w:val="subscript"/>
        </w:rPr>
        <w:t>3</w:t>
      </w:r>
      <w:r w:rsidRPr="00020721">
        <w:t>) i dušikovog dioksida (NO</w:t>
      </w:r>
      <w:r w:rsidRPr="00020721">
        <w:rPr>
          <w:vertAlign w:val="subscript"/>
        </w:rPr>
        <w:t>2</w:t>
      </w:r>
      <w:r w:rsidRPr="00020721">
        <w:t>).</w:t>
      </w:r>
    </w:p>
    <w:p w14:paraId="7B721A4A" w14:textId="77777777" w:rsidR="0056632B" w:rsidRPr="00020721" w:rsidRDefault="0056632B" w:rsidP="0056632B">
      <w:pPr>
        <w:spacing w:after="0"/>
      </w:pPr>
      <w:r w:rsidRPr="00020721">
        <w:t>Prema razinama onečišćenosti, a s obzirom na propisane granične vrijednosti (GV), ciljane vrijednosti i ciljane vrijednosti za prizemni ozon određene su slijedeće kategorije kvalitete zraka:</w:t>
      </w:r>
    </w:p>
    <w:p w14:paraId="636780D7" w14:textId="77777777" w:rsidR="0056632B" w:rsidRPr="00020721" w:rsidRDefault="0056632B" w:rsidP="00D3303A">
      <w:pPr>
        <w:pStyle w:val="Odlomakpopisa"/>
        <w:numPr>
          <w:ilvl w:val="0"/>
          <w:numId w:val="12"/>
        </w:numPr>
        <w:spacing w:after="200"/>
      </w:pPr>
      <w:r w:rsidRPr="00020721">
        <w:rPr>
          <w:b/>
          <w:bCs/>
        </w:rPr>
        <w:t>I. kategorija kvalitete zraka</w:t>
      </w:r>
      <w:r w:rsidRPr="00020721">
        <w:t xml:space="preserve"> – čisti ili neznatno onečišćen zrak – nisu prekoračene granične vrijednosti (GV), ciljane vrijednosti i dugoročni ciljevi za prizemni ozon</w:t>
      </w:r>
    </w:p>
    <w:p w14:paraId="14C6B0F8" w14:textId="77777777" w:rsidR="0056632B" w:rsidRPr="00020721" w:rsidRDefault="0056632B" w:rsidP="00D3303A">
      <w:pPr>
        <w:pStyle w:val="Odlomakpopisa"/>
        <w:numPr>
          <w:ilvl w:val="0"/>
          <w:numId w:val="12"/>
        </w:numPr>
        <w:spacing w:after="200"/>
      </w:pPr>
      <w:r w:rsidRPr="00020721">
        <w:rPr>
          <w:b/>
          <w:bCs/>
        </w:rPr>
        <w:t>II. kategorija kvalitete zraka</w:t>
      </w:r>
      <w:r w:rsidRPr="00020721">
        <w:t xml:space="preserve"> – onečišćen zrak – prekoračene su granične vrijednosti (GV) ciljane vrijednosti i dugoročni ciljevi za prizemni ozon.</w:t>
      </w:r>
    </w:p>
    <w:p w14:paraId="257FCD0C" w14:textId="00F14016" w:rsidR="0056632B" w:rsidRPr="00020721" w:rsidRDefault="0056632B" w:rsidP="0056632B">
      <w:r w:rsidRPr="00020721">
        <w:t xml:space="preserve">S obzirom na mjerenja provedena na gore tri navedene mjerne postaje, </w:t>
      </w:r>
      <w:r w:rsidR="00340BC3" w:rsidRPr="00020721">
        <w:fldChar w:fldCharType="begin"/>
      </w:r>
      <w:r w:rsidR="00340BC3" w:rsidRPr="00020721">
        <w:instrText xml:space="preserve"> REF _Ref50547601 \h </w:instrText>
      </w:r>
      <w:r w:rsidR="006D7A37" w:rsidRPr="00020721">
        <w:instrText xml:space="preserve"> \* MERGEFORMAT </w:instrText>
      </w:r>
      <w:r w:rsidR="00340BC3" w:rsidRPr="00020721">
        <w:fldChar w:fldCharType="separate"/>
      </w:r>
      <w:r w:rsidR="00527652" w:rsidRPr="00020721">
        <w:t xml:space="preserve">Tablica </w:t>
      </w:r>
      <w:r w:rsidR="00527652">
        <w:rPr>
          <w:noProof/>
        </w:rPr>
        <w:t>5</w:t>
      </w:r>
      <w:r w:rsidR="00340BC3" w:rsidRPr="00020721">
        <w:fldChar w:fldCharType="end"/>
      </w:r>
      <w:r w:rsidR="00340BC3" w:rsidRPr="00020721">
        <w:t xml:space="preserve"> </w:t>
      </w:r>
      <w:r w:rsidRPr="00020721">
        <w:t>prikazuje kategoriju kvalitete zraka za onečišćujuće tvari od 2016. do 2018. godine.</w:t>
      </w:r>
    </w:p>
    <w:p w14:paraId="57F2D945" w14:textId="0A5F4D81" w:rsidR="0056632B" w:rsidRPr="00020721" w:rsidRDefault="0056632B" w:rsidP="0056632B">
      <w:pPr>
        <w:pStyle w:val="Opisslike"/>
      </w:pPr>
      <w:bookmarkStart w:id="55" w:name="_Ref12524610"/>
      <w:bookmarkStart w:id="56" w:name="_Ref50547601"/>
      <w:bookmarkStart w:id="57" w:name="_Toc22560628"/>
      <w:bookmarkStart w:id="58" w:name="_Toc62717029"/>
      <w:r w:rsidRPr="00020721">
        <w:t xml:space="preserve">Tablica </w:t>
      </w:r>
      <w:r w:rsidRPr="00020721">
        <w:rPr>
          <w:noProof/>
        </w:rPr>
        <w:fldChar w:fldCharType="begin"/>
      </w:r>
      <w:r w:rsidRPr="00020721">
        <w:rPr>
          <w:noProof/>
        </w:rPr>
        <w:instrText xml:space="preserve"> SEQ Tablica \* ARABIC </w:instrText>
      </w:r>
      <w:r w:rsidRPr="00020721">
        <w:rPr>
          <w:noProof/>
        </w:rPr>
        <w:fldChar w:fldCharType="separate"/>
      </w:r>
      <w:r w:rsidR="00527652">
        <w:rPr>
          <w:noProof/>
        </w:rPr>
        <w:t>5</w:t>
      </w:r>
      <w:r w:rsidRPr="00020721">
        <w:rPr>
          <w:noProof/>
        </w:rPr>
        <w:fldChar w:fldCharType="end"/>
      </w:r>
      <w:bookmarkEnd w:id="55"/>
      <w:bookmarkEnd w:id="56"/>
      <w:r w:rsidRPr="00020721">
        <w:t xml:space="preserve"> Kvaliteta zraka na mjernim postajama Viškovo-</w:t>
      </w:r>
      <w:proofErr w:type="spellStart"/>
      <w:r w:rsidRPr="00020721">
        <w:t>Marišćina</w:t>
      </w:r>
      <w:proofErr w:type="spellEnd"/>
      <w:r w:rsidRPr="00020721">
        <w:t>, Viškovo-</w:t>
      </w:r>
      <w:proofErr w:type="spellStart"/>
      <w:r w:rsidRPr="00020721">
        <w:t>Voševac</w:t>
      </w:r>
      <w:proofErr w:type="spellEnd"/>
      <w:r w:rsidRPr="00020721">
        <w:t xml:space="preserve"> i Opatija-</w:t>
      </w:r>
      <w:proofErr w:type="spellStart"/>
      <w:r w:rsidRPr="00020721">
        <w:t>Gorovo</w:t>
      </w:r>
      <w:proofErr w:type="spellEnd"/>
      <w:r w:rsidRPr="00020721">
        <w:t xml:space="preserve"> od 2016. do 2018. godine</w:t>
      </w:r>
      <w:bookmarkEnd w:id="57"/>
      <w:bookmarkEnd w:id="58"/>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14"/>
        <w:gridCol w:w="2054"/>
        <w:gridCol w:w="2327"/>
        <w:gridCol w:w="2321"/>
      </w:tblGrid>
      <w:tr w:rsidR="0056632B" w:rsidRPr="00020721" w14:paraId="4014A8D3" w14:textId="77777777" w:rsidTr="00D64C30">
        <w:trPr>
          <w:trHeight w:val="20"/>
        </w:trPr>
        <w:tc>
          <w:tcPr>
            <w:tcW w:w="2371" w:type="dxa"/>
            <w:vMerge w:val="restart"/>
            <w:shd w:val="clear" w:color="auto" w:fill="808080" w:themeFill="background1" w:themeFillShade="80"/>
            <w:vAlign w:val="center"/>
          </w:tcPr>
          <w:p w14:paraId="1A861E09" w14:textId="77777777" w:rsidR="0056632B" w:rsidRPr="00020721" w:rsidRDefault="0056632B" w:rsidP="00435D2C">
            <w:pPr>
              <w:spacing w:after="0"/>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Onečišćujuća tvar</w:t>
            </w:r>
          </w:p>
        </w:tc>
        <w:tc>
          <w:tcPr>
            <w:tcW w:w="6917" w:type="dxa"/>
            <w:gridSpan w:val="3"/>
            <w:shd w:val="clear" w:color="auto" w:fill="808080" w:themeFill="background1" w:themeFillShade="80"/>
          </w:tcPr>
          <w:p w14:paraId="263AFD50" w14:textId="77777777" w:rsidR="0056632B" w:rsidRPr="00020721" w:rsidRDefault="0056632B" w:rsidP="00435D2C">
            <w:pPr>
              <w:spacing w:after="0"/>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Godina</w:t>
            </w:r>
          </w:p>
        </w:tc>
      </w:tr>
      <w:tr w:rsidR="0056632B" w:rsidRPr="00020721" w14:paraId="56C20C70" w14:textId="77777777" w:rsidTr="00D64C30">
        <w:trPr>
          <w:trHeight w:val="20"/>
        </w:trPr>
        <w:tc>
          <w:tcPr>
            <w:tcW w:w="2371" w:type="dxa"/>
            <w:vMerge/>
            <w:shd w:val="clear" w:color="auto" w:fill="808080" w:themeFill="background1" w:themeFillShade="80"/>
            <w:vAlign w:val="center"/>
          </w:tcPr>
          <w:p w14:paraId="739D7A6B" w14:textId="77777777" w:rsidR="0056632B" w:rsidRPr="00020721" w:rsidRDefault="0056632B" w:rsidP="00435D2C">
            <w:pPr>
              <w:spacing w:after="0"/>
              <w:jc w:val="center"/>
              <w:rPr>
                <w:rFonts w:eastAsia="Times New Roman"/>
                <w:b/>
                <w:color w:val="FFFFFF" w:themeColor="background1"/>
                <w:sz w:val="20"/>
                <w:szCs w:val="20"/>
                <w:lang w:eastAsia="hr-HR"/>
              </w:rPr>
            </w:pPr>
          </w:p>
        </w:tc>
        <w:tc>
          <w:tcPr>
            <w:tcW w:w="2117" w:type="dxa"/>
            <w:shd w:val="clear" w:color="auto" w:fill="808080" w:themeFill="background1" w:themeFillShade="80"/>
          </w:tcPr>
          <w:p w14:paraId="7B6E5DEB" w14:textId="77777777" w:rsidR="0056632B" w:rsidRPr="00020721" w:rsidRDefault="0056632B" w:rsidP="00435D2C">
            <w:pPr>
              <w:spacing w:after="0"/>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2016.</w:t>
            </w:r>
          </w:p>
        </w:tc>
        <w:tc>
          <w:tcPr>
            <w:tcW w:w="2403" w:type="dxa"/>
            <w:shd w:val="clear" w:color="auto" w:fill="808080" w:themeFill="background1" w:themeFillShade="80"/>
            <w:vAlign w:val="center"/>
          </w:tcPr>
          <w:p w14:paraId="5415F4BC" w14:textId="77777777" w:rsidR="0056632B" w:rsidRPr="00020721" w:rsidRDefault="0056632B" w:rsidP="00435D2C">
            <w:pPr>
              <w:spacing w:after="0"/>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2017.</w:t>
            </w:r>
          </w:p>
        </w:tc>
        <w:tc>
          <w:tcPr>
            <w:tcW w:w="2397" w:type="dxa"/>
            <w:shd w:val="clear" w:color="auto" w:fill="808080" w:themeFill="background1" w:themeFillShade="80"/>
          </w:tcPr>
          <w:p w14:paraId="695AAD95" w14:textId="77777777" w:rsidR="0056632B" w:rsidRPr="00020721" w:rsidRDefault="0056632B" w:rsidP="00435D2C">
            <w:pPr>
              <w:spacing w:after="0"/>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 xml:space="preserve">2018. </w:t>
            </w:r>
          </w:p>
        </w:tc>
      </w:tr>
      <w:tr w:rsidR="0056632B" w:rsidRPr="00020721" w14:paraId="306D4F9D" w14:textId="77777777" w:rsidTr="00D64C30">
        <w:trPr>
          <w:trHeight w:val="324"/>
        </w:trPr>
        <w:tc>
          <w:tcPr>
            <w:tcW w:w="9288" w:type="dxa"/>
            <w:gridSpan w:val="4"/>
            <w:shd w:val="clear" w:color="auto" w:fill="808080" w:themeFill="background1" w:themeFillShade="80"/>
            <w:vAlign w:val="center"/>
          </w:tcPr>
          <w:p w14:paraId="6D640053" w14:textId="77777777" w:rsidR="0056632B" w:rsidRPr="00020721" w:rsidRDefault="0056632B" w:rsidP="00435D2C">
            <w:pPr>
              <w:spacing w:after="0"/>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Mjerna postaja Viškovo-</w:t>
            </w:r>
            <w:proofErr w:type="spellStart"/>
            <w:r w:rsidRPr="00020721">
              <w:rPr>
                <w:rFonts w:eastAsia="Times New Roman"/>
                <w:b/>
                <w:color w:val="FFFFFF" w:themeColor="background1"/>
                <w:sz w:val="20"/>
                <w:szCs w:val="20"/>
                <w:lang w:eastAsia="hr-HR"/>
              </w:rPr>
              <w:t>Marišćina</w:t>
            </w:r>
            <w:proofErr w:type="spellEnd"/>
          </w:p>
        </w:tc>
      </w:tr>
      <w:tr w:rsidR="0056632B" w:rsidRPr="00020721" w14:paraId="5D4819A7" w14:textId="77777777" w:rsidTr="00D64C30">
        <w:trPr>
          <w:trHeight w:val="20"/>
        </w:trPr>
        <w:tc>
          <w:tcPr>
            <w:tcW w:w="2371" w:type="dxa"/>
            <w:shd w:val="clear" w:color="auto" w:fill="BFBFBF" w:themeFill="background1" w:themeFillShade="BF"/>
            <w:vAlign w:val="center"/>
          </w:tcPr>
          <w:p w14:paraId="6C93FD65" w14:textId="77777777" w:rsidR="0056632B" w:rsidRPr="00020721" w:rsidRDefault="0056632B" w:rsidP="00435D2C">
            <w:pPr>
              <w:spacing w:after="0"/>
              <w:jc w:val="center"/>
              <w:rPr>
                <w:rFonts w:eastAsia="Times New Roman"/>
                <w:b/>
                <w:color w:val="000000"/>
                <w:sz w:val="20"/>
                <w:szCs w:val="20"/>
                <w:lang w:eastAsia="hr-HR"/>
              </w:rPr>
            </w:pPr>
            <w:r w:rsidRPr="00020721">
              <w:rPr>
                <w:rFonts w:eastAsia="Times New Roman"/>
                <w:color w:val="000000"/>
                <w:sz w:val="20"/>
                <w:szCs w:val="20"/>
                <w:lang w:eastAsia="hr-HR"/>
              </w:rPr>
              <w:t>SO</w:t>
            </w:r>
            <w:r w:rsidRPr="00020721">
              <w:rPr>
                <w:rFonts w:eastAsia="Times New Roman"/>
                <w:color w:val="000000"/>
                <w:sz w:val="20"/>
                <w:szCs w:val="20"/>
                <w:vertAlign w:val="subscript"/>
                <w:lang w:eastAsia="hr-HR"/>
              </w:rPr>
              <w:t>2</w:t>
            </w:r>
          </w:p>
        </w:tc>
        <w:tc>
          <w:tcPr>
            <w:tcW w:w="2117" w:type="dxa"/>
            <w:shd w:val="clear" w:color="auto" w:fill="F2F2F2" w:themeFill="background1" w:themeFillShade="F2"/>
          </w:tcPr>
          <w:p w14:paraId="046CF0D9"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626070B3" w14:textId="77777777" w:rsidR="0056632B" w:rsidRPr="00020721" w:rsidRDefault="0056632B" w:rsidP="00435D2C">
            <w:pPr>
              <w:spacing w:after="0"/>
              <w:jc w:val="center"/>
              <w:rPr>
                <w:rFonts w:eastAsia="Times New Roman"/>
                <w:b/>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tcPr>
          <w:p w14:paraId="28D061E3"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Nedovoljni podaci</w:t>
            </w:r>
            <w:r w:rsidRPr="00020721">
              <w:rPr>
                <w:rStyle w:val="Referencafusnote"/>
                <w:rFonts w:eastAsia="Times New Roman"/>
                <w:sz w:val="20"/>
                <w:szCs w:val="20"/>
                <w:lang w:eastAsia="hr-HR"/>
              </w:rPr>
              <w:footnoteReference w:id="10"/>
            </w:r>
          </w:p>
        </w:tc>
      </w:tr>
      <w:tr w:rsidR="0056632B" w:rsidRPr="00020721" w14:paraId="5164C446" w14:textId="77777777" w:rsidTr="00D64C30">
        <w:trPr>
          <w:trHeight w:val="20"/>
        </w:trPr>
        <w:tc>
          <w:tcPr>
            <w:tcW w:w="2371" w:type="dxa"/>
            <w:shd w:val="clear" w:color="auto" w:fill="BFBFBF" w:themeFill="background1" w:themeFillShade="BF"/>
            <w:vAlign w:val="center"/>
          </w:tcPr>
          <w:p w14:paraId="320D13DB"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NO</w:t>
            </w:r>
            <w:r w:rsidRPr="00020721">
              <w:rPr>
                <w:rFonts w:eastAsia="Times New Roman"/>
                <w:color w:val="000000"/>
                <w:sz w:val="20"/>
                <w:szCs w:val="20"/>
                <w:vertAlign w:val="subscript"/>
                <w:lang w:eastAsia="hr-HR"/>
              </w:rPr>
              <w:t>2</w:t>
            </w:r>
          </w:p>
        </w:tc>
        <w:tc>
          <w:tcPr>
            <w:tcW w:w="2117" w:type="dxa"/>
            <w:shd w:val="clear" w:color="auto" w:fill="F2F2F2" w:themeFill="background1" w:themeFillShade="F2"/>
            <w:vAlign w:val="center"/>
          </w:tcPr>
          <w:p w14:paraId="3ABF7986"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5EA5CFA9"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1A1C7943"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2B0AC191" w14:textId="77777777" w:rsidTr="00D64C30">
        <w:trPr>
          <w:trHeight w:val="20"/>
        </w:trPr>
        <w:tc>
          <w:tcPr>
            <w:tcW w:w="2371" w:type="dxa"/>
            <w:shd w:val="clear" w:color="auto" w:fill="BFBFBF" w:themeFill="background1" w:themeFillShade="BF"/>
            <w:vAlign w:val="center"/>
          </w:tcPr>
          <w:p w14:paraId="21CA8F78"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O</w:t>
            </w:r>
            <w:r w:rsidRPr="00020721">
              <w:rPr>
                <w:rFonts w:eastAsia="Times New Roman"/>
                <w:color w:val="000000"/>
                <w:sz w:val="20"/>
                <w:szCs w:val="20"/>
                <w:vertAlign w:val="subscript"/>
                <w:lang w:eastAsia="hr-HR"/>
              </w:rPr>
              <w:t>3</w:t>
            </w:r>
          </w:p>
        </w:tc>
        <w:tc>
          <w:tcPr>
            <w:tcW w:w="2117" w:type="dxa"/>
            <w:shd w:val="clear" w:color="auto" w:fill="F2F2F2" w:themeFill="background1" w:themeFillShade="F2"/>
            <w:vAlign w:val="center"/>
          </w:tcPr>
          <w:p w14:paraId="72EEA07E"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479000ED"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7A806760"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1095C826" w14:textId="77777777" w:rsidTr="00D64C30">
        <w:trPr>
          <w:trHeight w:val="20"/>
        </w:trPr>
        <w:tc>
          <w:tcPr>
            <w:tcW w:w="2371" w:type="dxa"/>
            <w:shd w:val="clear" w:color="auto" w:fill="BFBFBF" w:themeFill="background1" w:themeFillShade="BF"/>
            <w:vAlign w:val="center"/>
          </w:tcPr>
          <w:p w14:paraId="56B09C89"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CO</w:t>
            </w:r>
          </w:p>
        </w:tc>
        <w:tc>
          <w:tcPr>
            <w:tcW w:w="2117" w:type="dxa"/>
            <w:shd w:val="clear" w:color="auto" w:fill="F2F2F2" w:themeFill="background1" w:themeFillShade="F2"/>
            <w:vAlign w:val="center"/>
          </w:tcPr>
          <w:p w14:paraId="50720AD6"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42169021"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76A41A67"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61B37440" w14:textId="77777777" w:rsidTr="00D64C30">
        <w:trPr>
          <w:trHeight w:val="20"/>
        </w:trPr>
        <w:tc>
          <w:tcPr>
            <w:tcW w:w="2371" w:type="dxa"/>
            <w:shd w:val="clear" w:color="auto" w:fill="BFBFBF" w:themeFill="background1" w:themeFillShade="BF"/>
            <w:vAlign w:val="center"/>
          </w:tcPr>
          <w:p w14:paraId="5D2C0E7A"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C</w:t>
            </w:r>
            <w:r w:rsidRPr="00020721">
              <w:rPr>
                <w:rFonts w:eastAsia="Times New Roman"/>
                <w:color w:val="000000"/>
                <w:sz w:val="20"/>
                <w:szCs w:val="20"/>
                <w:vertAlign w:val="subscript"/>
                <w:lang w:eastAsia="hr-HR"/>
              </w:rPr>
              <w:t>6</w:t>
            </w:r>
            <w:r w:rsidRPr="00020721">
              <w:rPr>
                <w:rFonts w:eastAsia="Times New Roman"/>
                <w:color w:val="000000"/>
                <w:sz w:val="20"/>
                <w:szCs w:val="20"/>
                <w:lang w:eastAsia="hr-HR"/>
              </w:rPr>
              <w:t>H</w:t>
            </w:r>
            <w:r w:rsidRPr="00020721">
              <w:rPr>
                <w:rFonts w:eastAsia="Times New Roman"/>
                <w:color w:val="000000"/>
                <w:sz w:val="20"/>
                <w:szCs w:val="20"/>
                <w:vertAlign w:val="subscript"/>
                <w:lang w:eastAsia="hr-HR"/>
              </w:rPr>
              <w:t>6</w:t>
            </w:r>
          </w:p>
        </w:tc>
        <w:tc>
          <w:tcPr>
            <w:tcW w:w="2117" w:type="dxa"/>
            <w:shd w:val="clear" w:color="auto" w:fill="F2F2F2" w:themeFill="background1" w:themeFillShade="F2"/>
            <w:vAlign w:val="center"/>
          </w:tcPr>
          <w:p w14:paraId="7E3452C1"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3857C0A8"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1986C154"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Nedovoljni podaci</w:t>
            </w:r>
            <w:r w:rsidRPr="00020721">
              <w:rPr>
                <w:rStyle w:val="Referencafusnote"/>
                <w:rFonts w:eastAsia="Times New Roman"/>
                <w:sz w:val="20"/>
                <w:szCs w:val="20"/>
                <w:lang w:eastAsia="hr-HR"/>
              </w:rPr>
              <w:footnoteReference w:id="11"/>
            </w:r>
          </w:p>
        </w:tc>
      </w:tr>
      <w:tr w:rsidR="0056632B" w:rsidRPr="00020721" w14:paraId="1D6D1898" w14:textId="77777777" w:rsidTr="00D64C30">
        <w:trPr>
          <w:trHeight w:val="20"/>
        </w:trPr>
        <w:tc>
          <w:tcPr>
            <w:tcW w:w="2371" w:type="dxa"/>
            <w:shd w:val="clear" w:color="auto" w:fill="BFBFBF" w:themeFill="background1" w:themeFillShade="BF"/>
            <w:vAlign w:val="center"/>
          </w:tcPr>
          <w:p w14:paraId="3C7FB90E"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PM</w:t>
            </w:r>
            <w:r w:rsidRPr="00020721">
              <w:rPr>
                <w:rFonts w:eastAsia="Times New Roman"/>
                <w:color w:val="000000"/>
                <w:sz w:val="20"/>
                <w:szCs w:val="20"/>
                <w:vertAlign w:val="subscript"/>
                <w:lang w:eastAsia="hr-HR"/>
              </w:rPr>
              <w:t>10</w:t>
            </w:r>
          </w:p>
        </w:tc>
        <w:tc>
          <w:tcPr>
            <w:tcW w:w="2117" w:type="dxa"/>
            <w:shd w:val="clear" w:color="auto" w:fill="F2F2F2" w:themeFill="background1" w:themeFillShade="F2"/>
            <w:vAlign w:val="center"/>
          </w:tcPr>
          <w:p w14:paraId="0AEB26F4"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7A422273"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II. kategorija</w:t>
            </w:r>
          </w:p>
        </w:tc>
        <w:tc>
          <w:tcPr>
            <w:tcW w:w="2397" w:type="dxa"/>
            <w:shd w:val="clear" w:color="auto" w:fill="F2F2F2" w:themeFill="background1" w:themeFillShade="F2"/>
            <w:vAlign w:val="center"/>
          </w:tcPr>
          <w:p w14:paraId="56307E60"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Nedovoljni podaci</w:t>
            </w:r>
            <w:r w:rsidRPr="00020721">
              <w:rPr>
                <w:rStyle w:val="Referencafusnote"/>
                <w:rFonts w:eastAsia="Times New Roman"/>
                <w:sz w:val="20"/>
                <w:szCs w:val="20"/>
                <w:lang w:eastAsia="hr-HR"/>
              </w:rPr>
              <w:footnoteReference w:id="12"/>
            </w:r>
          </w:p>
        </w:tc>
      </w:tr>
      <w:tr w:rsidR="0056632B" w:rsidRPr="00020721" w14:paraId="7B9296FE" w14:textId="77777777" w:rsidTr="00D64C30">
        <w:trPr>
          <w:trHeight w:val="20"/>
        </w:trPr>
        <w:tc>
          <w:tcPr>
            <w:tcW w:w="2371" w:type="dxa"/>
            <w:shd w:val="clear" w:color="auto" w:fill="BFBFBF" w:themeFill="background1" w:themeFillShade="BF"/>
            <w:vAlign w:val="center"/>
          </w:tcPr>
          <w:p w14:paraId="7D555263"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H</w:t>
            </w:r>
            <w:r w:rsidRPr="00020721">
              <w:rPr>
                <w:rFonts w:eastAsia="Times New Roman"/>
                <w:color w:val="000000"/>
                <w:sz w:val="20"/>
                <w:szCs w:val="20"/>
                <w:vertAlign w:val="subscript"/>
                <w:lang w:eastAsia="hr-HR"/>
              </w:rPr>
              <w:t>2</w:t>
            </w:r>
            <w:r w:rsidRPr="00020721">
              <w:rPr>
                <w:rFonts w:eastAsia="Times New Roman"/>
                <w:color w:val="000000"/>
                <w:sz w:val="20"/>
                <w:szCs w:val="20"/>
                <w:lang w:eastAsia="hr-HR"/>
              </w:rPr>
              <w:t>S</w:t>
            </w:r>
          </w:p>
        </w:tc>
        <w:tc>
          <w:tcPr>
            <w:tcW w:w="2117" w:type="dxa"/>
            <w:shd w:val="clear" w:color="auto" w:fill="F2F2F2" w:themeFill="background1" w:themeFillShade="F2"/>
            <w:vAlign w:val="center"/>
          </w:tcPr>
          <w:p w14:paraId="4D4691A1"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274DBC75"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6C43AEB7"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II. kategorija</w:t>
            </w:r>
          </w:p>
        </w:tc>
      </w:tr>
      <w:tr w:rsidR="0056632B" w:rsidRPr="00020721" w14:paraId="6123772F" w14:textId="77777777" w:rsidTr="00D64C30">
        <w:trPr>
          <w:trHeight w:val="20"/>
        </w:trPr>
        <w:tc>
          <w:tcPr>
            <w:tcW w:w="2371" w:type="dxa"/>
            <w:shd w:val="clear" w:color="auto" w:fill="BFBFBF" w:themeFill="background1" w:themeFillShade="BF"/>
            <w:vAlign w:val="center"/>
          </w:tcPr>
          <w:p w14:paraId="41B7797F" w14:textId="77777777" w:rsidR="0056632B" w:rsidRPr="00020721" w:rsidRDefault="0056632B" w:rsidP="00435D2C">
            <w:pPr>
              <w:spacing w:after="0"/>
              <w:jc w:val="center"/>
              <w:rPr>
                <w:rFonts w:eastAsia="Times New Roman"/>
                <w:b/>
                <w:color w:val="000000"/>
                <w:sz w:val="20"/>
                <w:szCs w:val="20"/>
                <w:lang w:eastAsia="hr-HR"/>
              </w:rPr>
            </w:pPr>
            <w:r w:rsidRPr="00020721">
              <w:rPr>
                <w:rFonts w:eastAsia="Times New Roman"/>
                <w:color w:val="000000"/>
                <w:sz w:val="20"/>
                <w:szCs w:val="20"/>
                <w:lang w:eastAsia="hr-HR"/>
              </w:rPr>
              <w:t>NH</w:t>
            </w:r>
            <w:r w:rsidRPr="00020721">
              <w:rPr>
                <w:rFonts w:eastAsia="Times New Roman"/>
                <w:color w:val="000000"/>
                <w:sz w:val="20"/>
                <w:szCs w:val="20"/>
                <w:vertAlign w:val="subscript"/>
                <w:lang w:eastAsia="hr-HR"/>
              </w:rPr>
              <w:t>3</w:t>
            </w:r>
          </w:p>
        </w:tc>
        <w:tc>
          <w:tcPr>
            <w:tcW w:w="2117" w:type="dxa"/>
            <w:shd w:val="clear" w:color="auto" w:fill="F2F2F2" w:themeFill="background1" w:themeFillShade="F2"/>
            <w:vAlign w:val="center"/>
          </w:tcPr>
          <w:p w14:paraId="36BCD447"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05288B27" w14:textId="77777777" w:rsidR="0056632B" w:rsidRPr="00020721" w:rsidRDefault="0056632B" w:rsidP="00435D2C">
            <w:pPr>
              <w:spacing w:after="0"/>
              <w:jc w:val="center"/>
              <w:rPr>
                <w:rFonts w:eastAsia="Times New Roman"/>
                <w:b/>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7F6F0518"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219929D2" w14:textId="77777777" w:rsidTr="00D64C30">
        <w:trPr>
          <w:trHeight w:val="20"/>
        </w:trPr>
        <w:tc>
          <w:tcPr>
            <w:tcW w:w="9288" w:type="dxa"/>
            <w:gridSpan w:val="4"/>
            <w:shd w:val="clear" w:color="auto" w:fill="808080" w:themeFill="background1" w:themeFillShade="80"/>
            <w:vAlign w:val="center"/>
          </w:tcPr>
          <w:p w14:paraId="28A01D84" w14:textId="77777777" w:rsidR="0056632B" w:rsidRPr="00020721" w:rsidRDefault="0056632B" w:rsidP="00435D2C">
            <w:pPr>
              <w:spacing w:after="0"/>
              <w:jc w:val="center"/>
              <w:rPr>
                <w:rFonts w:eastAsia="Times New Roman"/>
                <w:color w:val="FFFFFF" w:themeColor="background1"/>
                <w:sz w:val="20"/>
                <w:szCs w:val="20"/>
                <w:lang w:eastAsia="hr-HR"/>
              </w:rPr>
            </w:pPr>
            <w:r w:rsidRPr="00020721">
              <w:rPr>
                <w:rFonts w:eastAsia="Times New Roman"/>
                <w:b/>
                <w:color w:val="FFFFFF" w:themeColor="background1"/>
                <w:sz w:val="20"/>
                <w:szCs w:val="20"/>
                <w:lang w:eastAsia="hr-HR"/>
              </w:rPr>
              <w:t>Mjerna postaja Viškovo-</w:t>
            </w:r>
            <w:proofErr w:type="spellStart"/>
            <w:r w:rsidRPr="00020721">
              <w:rPr>
                <w:rFonts w:eastAsia="Times New Roman"/>
                <w:b/>
                <w:color w:val="FFFFFF" w:themeColor="background1"/>
                <w:sz w:val="20"/>
                <w:szCs w:val="20"/>
                <w:lang w:eastAsia="hr-HR"/>
              </w:rPr>
              <w:t>Viševac</w:t>
            </w:r>
            <w:proofErr w:type="spellEnd"/>
          </w:p>
        </w:tc>
      </w:tr>
      <w:tr w:rsidR="0056632B" w:rsidRPr="00020721" w14:paraId="675E4127" w14:textId="77777777" w:rsidTr="00D64C30">
        <w:trPr>
          <w:trHeight w:val="20"/>
        </w:trPr>
        <w:tc>
          <w:tcPr>
            <w:tcW w:w="2371" w:type="dxa"/>
            <w:shd w:val="clear" w:color="auto" w:fill="BFBFBF" w:themeFill="background1" w:themeFillShade="BF"/>
            <w:vAlign w:val="center"/>
          </w:tcPr>
          <w:p w14:paraId="0BE6211A"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CO</w:t>
            </w:r>
          </w:p>
        </w:tc>
        <w:tc>
          <w:tcPr>
            <w:tcW w:w="2117" w:type="dxa"/>
            <w:shd w:val="clear" w:color="auto" w:fill="F2F2F2" w:themeFill="background1" w:themeFillShade="F2"/>
            <w:vAlign w:val="center"/>
          </w:tcPr>
          <w:p w14:paraId="1690A4AF"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460A96EE"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1F4CFBA2"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1006C3C3" w14:textId="77777777" w:rsidTr="00D64C30">
        <w:trPr>
          <w:trHeight w:val="162"/>
        </w:trPr>
        <w:tc>
          <w:tcPr>
            <w:tcW w:w="2371" w:type="dxa"/>
            <w:shd w:val="clear" w:color="auto" w:fill="BFBFBF" w:themeFill="background1" w:themeFillShade="BF"/>
            <w:vAlign w:val="center"/>
          </w:tcPr>
          <w:p w14:paraId="25F66410"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NH</w:t>
            </w:r>
            <w:r w:rsidRPr="00020721">
              <w:rPr>
                <w:rFonts w:eastAsia="Times New Roman"/>
                <w:color w:val="000000"/>
                <w:sz w:val="20"/>
                <w:szCs w:val="20"/>
                <w:vertAlign w:val="subscript"/>
                <w:lang w:eastAsia="hr-HR"/>
              </w:rPr>
              <w:t>3</w:t>
            </w:r>
          </w:p>
        </w:tc>
        <w:tc>
          <w:tcPr>
            <w:tcW w:w="2117" w:type="dxa"/>
            <w:shd w:val="clear" w:color="auto" w:fill="F2F2F2" w:themeFill="background1" w:themeFillShade="F2"/>
            <w:vAlign w:val="center"/>
          </w:tcPr>
          <w:p w14:paraId="78698D0E"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04554AB9"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57205FC4"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614F0A8D" w14:textId="77777777" w:rsidTr="00D64C30">
        <w:trPr>
          <w:trHeight w:val="20"/>
        </w:trPr>
        <w:tc>
          <w:tcPr>
            <w:tcW w:w="2371" w:type="dxa"/>
            <w:shd w:val="clear" w:color="auto" w:fill="BFBFBF" w:themeFill="background1" w:themeFillShade="BF"/>
            <w:vAlign w:val="center"/>
          </w:tcPr>
          <w:p w14:paraId="6E90D658"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H</w:t>
            </w:r>
            <w:r w:rsidRPr="00020721">
              <w:rPr>
                <w:rFonts w:eastAsia="Times New Roman"/>
                <w:color w:val="000000"/>
                <w:sz w:val="20"/>
                <w:szCs w:val="20"/>
                <w:vertAlign w:val="subscript"/>
                <w:lang w:eastAsia="hr-HR"/>
              </w:rPr>
              <w:t>2</w:t>
            </w:r>
            <w:r w:rsidRPr="00020721">
              <w:rPr>
                <w:rFonts w:eastAsia="Times New Roman"/>
                <w:color w:val="000000"/>
                <w:sz w:val="20"/>
                <w:szCs w:val="20"/>
                <w:lang w:eastAsia="hr-HR"/>
              </w:rPr>
              <w:t>S</w:t>
            </w:r>
          </w:p>
        </w:tc>
        <w:tc>
          <w:tcPr>
            <w:tcW w:w="2117" w:type="dxa"/>
            <w:shd w:val="clear" w:color="auto" w:fill="F2F2F2" w:themeFill="background1" w:themeFillShade="F2"/>
            <w:vAlign w:val="center"/>
          </w:tcPr>
          <w:p w14:paraId="457BEB40"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3DFCC4B3"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2512E7B0"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1D15ABFC" w14:textId="77777777" w:rsidTr="00D64C30">
        <w:trPr>
          <w:trHeight w:val="20"/>
        </w:trPr>
        <w:tc>
          <w:tcPr>
            <w:tcW w:w="2371" w:type="dxa"/>
            <w:shd w:val="clear" w:color="auto" w:fill="BFBFBF" w:themeFill="background1" w:themeFillShade="BF"/>
            <w:vAlign w:val="center"/>
          </w:tcPr>
          <w:p w14:paraId="3054A53B"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PM</w:t>
            </w:r>
            <w:r w:rsidRPr="00020721">
              <w:rPr>
                <w:rFonts w:eastAsia="Times New Roman"/>
                <w:color w:val="000000"/>
                <w:sz w:val="20"/>
                <w:szCs w:val="20"/>
                <w:vertAlign w:val="subscript"/>
                <w:lang w:eastAsia="hr-HR"/>
              </w:rPr>
              <w:t>10</w:t>
            </w:r>
          </w:p>
        </w:tc>
        <w:tc>
          <w:tcPr>
            <w:tcW w:w="2117" w:type="dxa"/>
            <w:shd w:val="clear" w:color="auto" w:fill="F2F2F2" w:themeFill="background1" w:themeFillShade="F2"/>
            <w:vAlign w:val="center"/>
          </w:tcPr>
          <w:p w14:paraId="3A539263"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3323C485"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397" w:type="dxa"/>
            <w:shd w:val="clear" w:color="auto" w:fill="F2F2F2" w:themeFill="background1" w:themeFillShade="F2"/>
            <w:vAlign w:val="center"/>
          </w:tcPr>
          <w:p w14:paraId="7E36F303"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64D92FA4" w14:textId="77777777" w:rsidTr="00D64C30">
        <w:trPr>
          <w:trHeight w:val="20"/>
        </w:trPr>
        <w:tc>
          <w:tcPr>
            <w:tcW w:w="9288" w:type="dxa"/>
            <w:gridSpan w:val="4"/>
            <w:shd w:val="clear" w:color="auto" w:fill="808080" w:themeFill="background1" w:themeFillShade="80"/>
            <w:vAlign w:val="center"/>
          </w:tcPr>
          <w:p w14:paraId="6373999E" w14:textId="77777777" w:rsidR="0056632B" w:rsidRPr="00020721" w:rsidRDefault="0056632B" w:rsidP="00435D2C">
            <w:pPr>
              <w:spacing w:after="0"/>
              <w:jc w:val="center"/>
              <w:rPr>
                <w:rFonts w:eastAsia="Times New Roman"/>
                <w:color w:val="FFFFFF" w:themeColor="background1"/>
                <w:sz w:val="20"/>
                <w:szCs w:val="20"/>
                <w:lang w:eastAsia="hr-HR"/>
              </w:rPr>
            </w:pPr>
            <w:r w:rsidRPr="00020721">
              <w:rPr>
                <w:rFonts w:eastAsia="Times New Roman"/>
                <w:b/>
                <w:color w:val="FFFFFF" w:themeColor="background1"/>
                <w:sz w:val="20"/>
                <w:szCs w:val="20"/>
                <w:lang w:eastAsia="hr-HR"/>
              </w:rPr>
              <w:t>Mjerna postaja Opatija-</w:t>
            </w:r>
            <w:proofErr w:type="spellStart"/>
            <w:r w:rsidRPr="00020721">
              <w:rPr>
                <w:rFonts w:eastAsia="Times New Roman"/>
                <w:b/>
                <w:color w:val="FFFFFF" w:themeColor="background1"/>
                <w:sz w:val="20"/>
                <w:szCs w:val="20"/>
                <w:lang w:eastAsia="hr-HR"/>
              </w:rPr>
              <w:t>Gorovo</w:t>
            </w:r>
            <w:proofErr w:type="spellEnd"/>
          </w:p>
        </w:tc>
      </w:tr>
      <w:tr w:rsidR="0056632B" w:rsidRPr="00020721" w14:paraId="19039640" w14:textId="77777777" w:rsidTr="00D64C30">
        <w:trPr>
          <w:trHeight w:val="20"/>
        </w:trPr>
        <w:tc>
          <w:tcPr>
            <w:tcW w:w="2371" w:type="dxa"/>
            <w:shd w:val="clear" w:color="auto" w:fill="BFBFBF" w:themeFill="background1" w:themeFillShade="BF"/>
            <w:vAlign w:val="center"/>
          </w:tcPr>
          <w:p w14:paraId="7B05A055"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t>O</w:t>
            </w:r>
            <w:r w:rsidRPr="00020721">
              <w:rPr>
                <w:rFonts w:eastAsia="Times New Roman"/>
                <w:color w:val="000000"/>
                <w:sz w:val="20"/>
                <w:szCs w:val="20"/>
                <w:vertAlign w:val="subscript"/>
                <w:lang w:eastAsia="hr-HR"/>
              </w:rPr>
              <w:t>3</w:t>
            </w:r>
          </w:p>
        </w:tc>
        <w:tc>
          <w:tcPr>
            <w:tcW w:w="2117" w:type="dxa"/>
            <w:shd w:val="clear" w:color="auto" w:fill="F2F2F2" w:themeFill="background1" w:themeFillShade="F2"/>
            <w:vAlign w:val="center"/>
          </w:tcPr>
          <w:p w14:paraId="21E4E374"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II. kategorija</w:t>
            </w:r>
          </w:p>
        </w:tc>
        <w:tc>
          <w:tcPr>
            <w:tcW w:w="2403" w:type="dxa"/>
            <w:shd w:val="clear" w:color="auto" w:fill="F2F2F2" w:themeFill="background1" w:themeFillShade="F2"/>
            <w:vAlign w:val="center"/>
          </w:tcPr>
          <w:p w14:paraId="64F6954E"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Nedovoljni podaci</w:t>
            </w:r>
          </w:p>
        </w:tc>
        <w:tc>
          <w:tcPr>
            <w:tcW w:w="2397" w:type="dxa"/>
            <w:shd w:val="clear" w:color="auto" w:fill="F2F2F2" w:themeFill="background1" w:themeFillShade="F2"/>
            <w:vAlign w:val="center"/>
          </w:tcPr>
          <w:p w14:paraId="62CACC11"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r w:rsidR="0056632B" w:rsidRPr="00020721" w14:paraId="57AE9330" w14:textId="77777777" w:rsidTr="00D64C30">
        <w:trPr>
          <w:trHeight w:val="20"/>
        </w:trPr>
        <w:tc>
          <w:tcPr>
            <w:tcW w:w="2371" w:type="dxa"/>
            <w:shd w:val="clear" w:color="auto" w:fill="BFBFBF" w:themeFill="background1" w:themeFillShade="BF"/>
            <w:vAlign w:val="center"/>
          </w:tcPr>
          <w:p w14:paraId="39A7C235" w14:textId="77777777" w:rsidR="0056632B" w:rsidRPr="00020721" w:rsidRDefault="0056632B" w:rsidP="00435D2C">
            <w:pPr>
              <w:spacing w:after="0"/>
              <w:jc w:val="center"/>
              <w:rPr>
                <w:rFonts w:eastAsia="Times New Roman"/>
                <w:color w:val="000000"/>
                <w:sz w:val="20"/>
                <w:szCs w:val="20"/>
                <w:lang w:eastAsia="hr-HR"/>
              </w:rPr>
            </w:pPr>
            <w:r w:rsidRPr="00020721">
              <w:rPr>
                <w:rFonts w:eastAsia="Times New Roman"/>
                <w:color w:val="000000"/>
                <w:sz w:val="20"/>
                <w:szCs w:val="20"/>
                <w:lang w:eastAsia="hr-HR"/>
              </w:rPr>
              <w:lastRenderedPageBreak/>
              <w:t>NO</w:t>
            </w:r>
            <w:r w:rsidRPr="00020721">
              <w:rPr>
                <w:rFonts w:eastAsia="Times New Roman"/>
                <w:color w:val="000000"/>
                <w:sz w:val="20"/>
                <w:szCs w:val="20"/>
                <w:vertAlign w:val="subscript"/>
                <w:lang w:eastAsia="hr-HR"/>
              </w:rPr>
              <w:t>2</w:t>
            </w:r>
          </w:p>
        </w:tc>
        <w:tc>
          <w:tcPr>
            <w:tcW w:w="2117" w:type="dxa"/>
            <w:shd w:val="clear" w:color="auto" w:fill="F2F2F2" w:themeFill="background1" w:themeFillShade="F2"/>
            <w:vAlign w:val="center"/>
          </w:tcPr>
          <w:p w14:paraId="73D2447E"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c>
          <w:tcPr>
            <w:tcW w:w="2403" w:type="dxa"/>
            <w:shd w:val="clear" w:color="auto" w:fill="F2F2F2" w:themeFill="background1" w:themeFillShade="F2"/>
            <w:vAlign w:val="center"/>
          </w:tcPr>
          <w:p w14:paraId="649A7C6C"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Nedovoljni podaci</w:t>
            </w:r>
          </w:p>
        </w:tc>
        <w:tc>
          <w:tcPr>
            <w:tcW w:w="2397" w:type="dxa"/>
            <w:shd w:val="clear" w:color="auto" w:fill="F2F2F2" w:themeFill="background1" w:themeFillShade="F2"/>
            <w:vAlign w:val="center"/>
          </w:tcPr>
          <w:p w14:paraId="15A435BF" w14:textId="77777777" w:rsidR="0056632B" w:rsidRPr="00020721" w:rsidRDefault="0056632B" w:rsidP="00435D2C">
            <w:pPr>
              <w:spacing w:after="0"/>
              <w:jc w:val="center"/>
              <w:rPr>
                <w:rFonts w:eastAsia="Times New Roman"/>
                <w:sz w:val="20"/>
                <w:szCs w:val="20"/>
                <w:lang w:eastAsia="hr-HR"/>
              </w:rPr>
            </w:pPr>
            <w:r w:rsidRPr="00020721">
              <w:rPr>
                <w:rFonts w:eastAsia="Times New Roman"/>
                <w:sz w:val="20"/>
                <w:szCs w:val="20"/>
                <w:lang w:eastAsia="hr-HR"/>
              </w:rPr>
              <w:t>I. kategorija</w:t>
            </w:r>
          </w:p>
        </w:tc>
      </w:tr>
    </w:tbl>
    <w:p w14:paraId="5F51781F" w14:textId="77777777" w:rsidR="0056632B" w:rsidRPr="00020721" w:rsidRDefault="0056632B" w:rsidP="0056632B">
      <w:pPr>
        <w:spacing w:before="240"/>
      </w:pPr>
      <w:r w:rsidRPr="00020721">
        <w:t>Iz tablice su vidljive oscilacije u kvaliteti zraka u posljednje tri godine po pojedinim mjerenim parametrima (tvarima) na postajama Viškovo-</w:t>
      </w:r>
      <w:proofErr w:type="spellStart"/>
      <w:r w:rsidRPr="00020721">
        <w:t>Marišćina</w:t>
      </w:r>
      <w:proofErr w:type="spellEnd"/>
      <w:r w:rsidRPr="00020721">
        <w:t xml:space="preserve"> i Opatija-</w:t>
      </w:r>
      <w:proofErr w:type="spellStart"/>
      <w:r w:rsidRPr="00020721">
        <w:t>Gorovo</w:t>
      </w:r>
      <w:proofErr w:type="spellEnd"/>
      <w:r w:rsidRPr="00020721">
        <w:t>, dok je na postaji Viškovo-</w:t>
      </w:r>
      <w:proofErr w:type="spellStart"/>
      <w:r w:rsidRPr="00020721">
        <w:t>Viševac</w:t>
      </w:r>
      <w:proofErr w:type="spellEnd"/>
      <w:r w:rsidRPr="00020721">
        <w:t xml:space="preserve"> zrak uvijek I. kategorije. </w:t>
      </w:r>
    </w:p>
    <w:p w14:paraId="537A1560" w14:textId="77777777" w:rsidR="0056632B" w:rsidRPr="00020721" w:rsidRDefault="0056632B" w:rsidP="0056632B">
      <w:r w:rsidRPr="00020721">
        <w:t xml:space="preserve">Aromatski ugljikovodici benzen, </w:t>
      </w:r>
      <w:proofErr w:type="spellStart"/>
      <w:r w:rsidRPr="00020721">
        <w:t>toluen</w:t>
      </w:r>
      <w:proofErr w:type="spellEnd"/>
      <w:r w:rsidRPr="00020721">
        <w:t xml:space="preserve">, etilbenzen i </w:t>
      </w:r>
      <w:proofErr w:type="spellStart"/>
      <w:r w:rsidRPr="00020721">
        <w:t>ksilen</w:t>
      </w:r>
      <w:proofErr w:type="spellEnd"/>
      <w:r w:rsidRPr="00020721">
        <w:t xml:space="preserve"> pripadaju hlapljivim organskim spojevima, skupini kemijski različitih supstancija koje su zbog široke uporabe i svojih fizikalno – kemijskih osobina rasprostranjene na radnome mjestu, u okolišu, u kući.</w:t>
      </w:r>
      <w:r w:rsidRPr="00020721">
        <w:rPr>
          <w:rStyle w:val="Referencafusnote"/>
        </w:rPr>
        <w:footnoteReference w:id="13"/>
      </w:r>
      <w:r w:rsidRPr="00020721">
        <w:t xml:space="preserve"> Odlagališta komunalnog otpada mogu biti izvor aromatskih ugljikovodika benzena (C</w:t>
      </w:r>
      <w:r w:rsidRPr="00020721">
        <w:rPr>
          <w:vertAlign w:val="subscript"/>
        </w:rPr>
        <w:t>6</w:t>
      </w:r>
      <w:r w:rsidRPr="00020721">
        <w:t>H</w:t>
      </w:r>
      <w:r w:rsidRPr="00020721">
        <w:rPr>
          <w:vertAlign w:val="subscript"/>
        </w:rPr>
        <w:t>6</w:t>
      </w:r>
      <w:r w:rsidRPr="00020721">
        <w:t xml:space="preserve">), </w:t>
      </w:r>
      <w:proofErr w:type="spellStart"/>
      <w:r w:rsidRPr="00020721">
        <w:t>toluena</w:t>
      </w:r>
      <w:proofErr w:type="spellEnd"/>
      <w:r w:rsidRPr="00020721">
        <w:t xml:space="preserve"> (C</w:t>
      </w:r>
      <w:r w:rsidRPr="00020721">
        <w:rPr>
          <w:vertAlign w:val="subscript"/>
        </w:rPr>
        <w:t>7</w:t>
      </w:r>
      <w:r w:rsidRPr="00020721">
        <w:t>H</w:t>
      </w:r>
      <w:r w:rsidRPr="00020721">
        <w:rPr>
          <w:vertAlign w:val="subscript"/>
        </w:rPr>
        <w:t>8</w:t>
      </w:r>
      <w:r w:rsidRPr="00020721">
        <w:t>), etilbenzena (C</w:t>
      </w:r>
      <w:r w:rsidRPr="00020721">
        <w:rPr>
          <w:vertAlign w:val="subscript"/>
        </w:rPr>
        <w:t>8</w:t>
      </w:r>
      <w:r w:rsidRPr="00020721">
        <w:t>H</w:t>
      </w:r>
      <w:r w:rsidRPr="00020721">
        <w:rPr>
          <w:vertAlign w:val="subscript"/>
        </w:rPr>
        <w:t>10</w:t>
      </w:r>
      <w:r w:rsidRPr="00020721">
        <w:t xml:space="preserve">) i </w:t>
      </w:r>
      <w:proofErr w:type="spellStart"/>
      <w:r w:rsidRPr="00020721">
        <w:t>ksilena</w:t>
      </w:r>
      <w:proofErr w:type="spellEnd"/>
      <w:r w:rsidRPr="00020721">
        <w:t xml:space="preserve"> (iste formule C</w:t>
      </w:r>
      <w:r w:rsidRPr="00020721">
        <w:rPr>
          <w:vertAlign w:val="subscript"/>
        </w:rPr>
        <w:t>8</w:t>
      </w:r>
      <w:r w:rsidRPr="00020721">
        <w:t>H</w:t>
      </w:r>
      <w:r w:rsidRPr="00020721">
        <w:rPr>
          <w:vertAlign w:val="subscript"/>
        </w:rPr>
        <w:t>10</w:t>
      </w:r>
      <w:r w:rsidRPr="00020721">
        <w:t xml:space="preserve"> ali drugačije strukture). Europski i naši zakonski propisi sadrže normu samo za benzen, i to zbog njegove dokazane kancerogenosti pri dugotrajnoj izloženosti povišenim koncentracijama.</w:t>
      </w:r>
      <w:r w:rsidRPr="00020721">
        <w:rPr>
          <w:rStyle w:val="Referencafusnote"/>
        </w:rPr>
        <w:footnoteReference w:id="14"/>
      </w:r>
    </w:p>
    <w:p w14:paraId="0D92F518" w14:textId="4CA8645D" w:rsidR="0056632B" w:rsidRPr="00020721" w:rsidRDefault="0056632B" w:rsidP="0056632B">
      <w:r w:rsidRPr="00020721">
        <w:t>Prizemni ozon (često zvan i fotokemijski ozon) formira se prvenstveno od fotokemijskih reakcija između dvije glavne skupine onečišćujućih tvari u zraku, hlapljivih organskih spojeva (VOC) i dušikovih oksida (NO</w:t>
      </w:r>
      <w:r w:rsidRPr="00020721">
        <w:rPr>
          <w:vertAlign w:val="subscript"/>
        </w:rPr>
        <w:t>x</w:t>
      </w:r>
      <w:r w:rsidRPr="00020721">
        <w:t>) uz prisustvo Sunčeve energije. Najveće koncentracije prizemnog ozona su u ljetnim mjesecima kada najčešće i dolazi do prekoračenja graničnih vrijednosti. Prekomjerno onečišćenje prizemnim ozonom nije samo problem na području ovog dijela Hrvatske, nego na području cijele Hrvatske i to prvenstveno zbog zemljopisnog položaja Hrvatske, gdje zbog karakteristika strujanja zraka nad europskim kontinentom dolazi do transporta prizemnog ozona iz drugih europskih područja. Međutim, iako je stvaranje povećanih koncentracija prizemnog ozona tipično za urbana područja s gustim automobilskim prometom i jakom industrijom, zrak onečišćen ozonom, nošen vjetrom, širi se iz urbanih i na druga područja obuhvaćajući pri tom poljoprivredne i šumske predjele, pa u ruralnim područjima koncentracija ozona može biti veća nego u atmosferi urbanih područja.</w:t>
      </w:r>
    </w:p>
    <w:p w14:paraId="59D15ECD" w14:textId="77777777" w:rsidR="0056632B" w:rsidRPr="00020721" w:rsidRDefault="0056632B" w:rsidP="0056632B">
      <w:r w:rsidRPr="00020721">
        <w:t xml:space="preserve">Lebdeće čestice su mješavina kemijskih spojeva i čestica vode. Veličina lebdećih čestica može varirati od čestica manjih od 1 </w:t>
      </w:r>
      <w:proofErr w:type="spellStart"/>
      <w:r w:rsidRPr="00020721">
        <w:t>μm</w:t>
      </w:r>
      <w:proofErr w:type="spellEnd"/>
      <w:r w:rsidRPr="00020721">
        <w:t xml:space="preserve"> do čestica manjih od 10 </w:t>
      </w:r>
      <w:proofErr w:type="spellStart"/>
      <w:r w:rsidRPr="00020721">
        <w:t>μm</w:t>
      </w:r>
      <w:proofErr w:type="spellEnd"/>
      <w:r w:rsidRPr="00020721">
        <w:t>. Neke od čestica mogu biti kancerogene. Moguće je nakupljanje čestica u plućima čime se ometa sposobnost pluća za razmjenu plinova.</w:t>
      </w:r>
    </w:p>
    <w:p w14:paraId="502ECA72" w14:textId="77777777" w:rsidR="0056632B" w:rsidRPr="00020721" w:rsidRDefault="0056632B" w:rsidP="0056632B">
      <w:r w:rsidRPr="00020721">
        <w:t>Sumporovodik je jedan od deponijskih plinova te je zato i praćen na mjernoj postaji Viškovo-</w:t>
      </w:r>
      <w:proofErr w:type="spellStart"/>
      <w:r w:rsidRPr="00020721">
        <w:t>Marišćina</w:t>
      </w:r>
      <w:proofErr w:type="spellEnd"/>
      <w:r w:rsidRPr="00020721">
        <w:t>. Isti je vrlo otrovan i lako zapaljiv, a zbog karakterističnog (vrlo neugodnog) mirisa, koji se osjeća već pri malim koncentracijama, lako ga je otkriti. Najveći utjecaj ima na živčani sustav živih organizama.</w:t>
      </w:r>
    </w:p>
    <w:p w14:paraId="2E194770" w14:textId="77777777" w:rsidR="0056632B" w:rsidRPr="00020721" w:rsidRDefault="0056632B" w:rsidP="0056632B">
      <w:pPr>
        <w:pStyle w:val="Naslov4"/>
        <w:numPr>
          <w:ilvl w:val="3"/>
          <w:numId w:val="2"/>
        </w:numPr>
        <w:spacing w:before="200" w:after="120"/>
        <w:ind w:left="862" w:hanging="862"/>
      </w:pPr>
      <w:r w:rsidRPr="00020721">
        <w:t>Meteorološki podaci</w:t>
      </w:r>
      <w:r w:rsidRPr="00020721">
        <w:rPr>
          <w:rStyle w:val="Referencafusnote"/>
          <w:b w:val="0"/>
        </w:rPr>
        <w:footnoteReference w:id="15"/>
      </w:r>
      <w:r w:rsidRPr="00020721">
        <w:rPr>
          <w:b w:val="0"/>
          <w:vertAlign w:val="superscript"/>
        </w:rPr>
        <w:t>,</w:t>
      </w:r>
      <w:r w:rsidRPr="00020721">
        <w:rPr>
          <w:rStyle w:val="Referencafusnote"/>
          <w:b w:val="0"/>
        </w:rPr>
        <w:footnoteReference w:id="16"/>
      </w:r>
    </w:p>
    <w:p w14:paraId="1AD66D3B" w14:textId="1241E773" w:rsidR="0056632B" w:rsidRPr="00020721" w:rsidRDefault="0056632B" w:rsidP="0056632B">
      <w:r w:rsidRPr="00020721">
        <w:t>Za analizu mete</w:t>
      </w:r>
      <w:r w:rsidR="00D673DC" w:rsidRPr="00020721">
        <w:t>oroloških podataka na području O</w:t>
      </w:r>
      <w:r w:rsidRPr="00020721">
        <w:t xml:space="preserve">pćine Matulji korištena je meteorološka postaja Rijeka-Kozala kao najbliža meteorološka stanica općini, obzirom da na području </w:t>
      </w:r>
      <w:r w:rsidR="00D673DC" w:rsidRPr="00020721">
        <w:t>O</w:t>
      </w:r>
      <w:r w:rsidRPr="00020721">
        <w:t>pćine Matulji ista nije instalirana.</w:t>
      </w:r>
    </w:p>
    <w:p w14:paraId="2F29263C" w14:textId="734C2EB2" w:rsidR="0056632B" w:rsidRPr="00020721" w:rsidRDefault="0056632B" w:rsidP="0056632B">
      <w:r w:rsidRPr="00020721">
        <w:t>Analizom temperatura zraka zabilježenih na meteorološkoj postaji Rijeka-Kozala u razdoblju od 1948. do 2018. godine utvrđeno je da je najviša temperatura zraka iznosila 40,0</w:t>
      </w:r>
      <w:r w:rsidR="00D5027C" w:rsidRPr="00020721">
        <w:t> </w:t>
      </w:r>
      <w:r w:rsidRPr="00020721">
        <w:t>°C, izmjerena 19.7.2007. godine, dok je najniža izmjerena 22.2.1990. godine i iznosila je -12,8</w:t>
      </w:r>
      <w:r w:rsidR="00D5027C" w:rsidRPr="00020721">
        <w:t> </w:t>
      </w:r>
      <w:r w:rsidRPr="00020721">
        <w:t>°C.</w:t>
      </w:r>
    </w:p>
    <w:p w14:paraId="58AC8F4E" w14:textId="11936387" w:rsidR="0056632B" w:rsidRPr="00020721" w:rsidRDefault="0056632B" w:rsidP="0056632B">
      <w:r w:rsidRPr="00020721">
        <w:lastRenderedPageBreak/>
        <w:fldChar w:fldCharType="begin"/>
      </w:r>
      <w:r w:rsidRPr="00020721">
        <w:instrText xml:space="preserve"> REF _Ref12526301 \h  \* MERGEFORMAT </w:instrText>
      </w:r>
      <w:r w:rsidRPr="00020721">
        <w:fldChar w:fldCharType="separate"/>
      </w:r>
      <w:r w:rsidR="00527652" w:rsidRPr="00020721">
        <w:t xml:space="preserve">Slika </w:t>
      </w:r>
      <w:r w:rsidR="00527652">
        <w:rPr>
          <w:noProof/>
        </w:rPr>
        <w:t>9</w:t>
      </w:r>
      <w:r w:rsidRPr="00020721">
        <w:fldChar w:fldCharType="end"/>
      </w:r>
      <w:r w:rsidRPr="00020721">
        <w:t xml:space="preserve"> prikazuje srednje mjesečne temperature zraka po desetogodišnjim razdobljima od 1961. do 2018. godine, dok </w:t>
      </w:r>
      <w:r w:rsidRPr="00020721">
        <w:fldChar w:fldCharType="begin"/>
      </w:r>
      <w:r w:rsidRPr="00020721">
        <w:instrText xml:space="preserve"> REF _Ref13563695 \h  \* MERGEFORMAT </w:instrText>
      </w:r>
      <w:r w:rsidRPr="00020721">
        <w:fldChar w:fldCharType="separate"/>
      </w:r>
      <w:r w:rsidR="00527652" w:rsidRPr="00020721">
        <w:t xml:space="preserve">Slika </w:t>
      </w:r>
      <w:r w:rsidR="00527652">
        <w:rPr>
          <w:noProof/>
        </w:rPr>
        <w:t>10</w:t>
      </w:r>
      <w:r w:rsidRPr="00020721">
        <w:fldChar w:fldCharType="end"/>
      </w:r>
      <w:r w:rsidRPr="00020721">
        <w:t xml:space="preserve"> prikazuje srednje temperature zraka i količine oborina po desetogodišnjim razdobljima od 1961. do 2018. godine.</w:t>
      </w:r>
    </w:p>
    <w:p w14:paraId="6F02966C" w14:textId="77777777" w:rsidR="0056632B" w:rsidRPr="00020721" w:rsidRDefault="0056632B" w:rsidP="00545D04">
      <w:pPr>
        <w:spacing w:after="0"/>
        <w:jc w:val="center"/>
      </w:pPr>
      <w:r w:rsidRPr="00020721">
        <w:rPr>
          <w:noProof/>
          <w:lang w:eastAsia="hr-HR"/>
        </w:rPr>
        <w:drawing>
          <wp:inline distT="0" distB="0" distL="0" distR="0" wp14:anchorId="6148449E" wp14:editId="21C05A98">
            <wp:extent cx="5760000" cy="3240000"/>
            <wp:effectExtent l="0" t="0" r="0" b="0"/>
            <wp:docPr id="14" name="Grafikon 6">
              <a:extLst xmlns:a="http://schemas.openxmlformats.org/drawingml/2006/main">
                <a:ext uri="{FF2B5EF4-FFF2-40B4-BE49-F238E27FC236}">
                  <a16:creationId xmlns:a16="http://schemas.microsoft.com/office/drawing/2014/main" id="{50C40B61-EC64-4707-90D7-D30EA3219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51AD70" w14:textId="5484A79E" w:rsidR="0056632B" w:rsidRPr="00020721" w:rsidRDefault="0056632B" w:rsidP="00545D04">
      <w:pPr>
        <w:pStyle w:val="Opisslike"/>
        <w:jc w:val="center"/>
      </w:pPr>
      <w:bookmarkStart w:id="59" w:name="_Ref12526301"/>
      <w:bookmarkStart w:id="60" w:name="_Toc22560617"/>
      <w:bookmarkStart w:id="61" w:name="_Toc62717008"/>
      <w:r w:rsidRPr="00020721">
        <w:t xml:space="preserve">Slika </w:t>
      </w:r>
      <w:r w:rsidRPr="00020721">
        <w:rPr>
          <w:b w:val="0"/>
          <w:bCs w:val="0"/>
          <w:noProof/>
        </w:rPr>
        <w:fldChar w:fldCharType="begin"/>
      </w:r>
      <w:r w:rsidRPr="00020721">
        <w:rPr>
          <w:noProof/>
        </w:rPr>
        <w:instrText xml:space="preserve"> SEQ Slika \* ARABIC </w:instrText>
      </w:r>
      <w:r w:rsidRPr="00020721">
        <w:rPr>
          <w:b w:val="0"/>
          <w:bCs w:val="0"/>
          <w:noProof/>
        </w:rPr>
        <w:fldChar w:fldCharType="separate"/>
      </w:r>
      <w:r w:rsidR="00527652">
        <w:rPr>
          <w:noProof/>
        </w:rPr>
        <w:t>9</w:t>
      </w:r>
      <w:r w:rsidRPr="00020721">
        <w:rPr>
          <w:b w:val="0"/>
          <w:bCs w:val="0"/>
          <w:noProof/>
        </w:rPr>
        <w:fldChar w:fldCharType="end"/>
      </w:r>
      <w:bookmarkEnd w:id="59"/>
      <w:r w:rsidRPr="00020721">
        <w:t xml:space="preserve"> Srednje mjesečne temperature zraka po desetogodišnjim razdobljima od 1961. do 2018. godine</w:t>
      </w:r>
      <w:bookmarkEnd w:id="60"/>
      <w:bookmarkEnd w:id="61"/>
    </w:p>
    <w:p w14:paraId="4577736F" w14:textId="2E8E50CF" w:rsidR="0056632B" w:rsidRPr="00020721" w:rsidRDefault="00545D04" w:rsidP="00545D04">
      <w:pPr>
        <w:spacing w:before="240" w:after="0"/>
        <w:jc w:val="center"/>
      </w:pPr>
      <w:r w:rsidRPr="00020721">
        <w:rPr>
          <w:noProof/>
          <w:lang w:eastAsia="hr-HR"/>
        </w:rPr>
        <w:drawing>
          <wp:inline distT="0" distB="0" distL="0" distR="0" wp14:anchorId="24BED783" wp14:editId="6B6046EB">
            <wp:extent cx="5760000" cy="3240000"/>
            <wp:effectExtent l="0" t="0" r="0" b="0"/>
            <wp:docPr id="19" name="Chart 19">
              <a:extLst xmlns:a="http://schemas.openxmlformats.org/drawingml/2006/main">
                <a:ext uri="{FF2B5EF4-FFF2-40B4-BE49-F238E27FC236}">
                  <a16:creationId xmlns:a16="http://schemas.microsoft.com/office/drawing/2014/main" id="{C5F1367D-E939-4B4F-A268-4B61F6382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9449AF" w14:textId="2CC718CD" w:rsidR="0056632B" w:rsidRPr="00020721" w:rsidRDefault="0056632B" w:rsidP="00545D04">
      <w:pPr>
        <w:pStyle w:val="Opisslike"/>
        <w:jc w:val="center"/>
      </w:pPr>
      <w:bookmarkStart w:id="62" w:name="_Ref13563695"/>
      <w:bookmarkStart w:id="63" w:name="_Toc22560618"/>
      <w:bookmarkStart w:id="64" w:name="_Toc62717009"/>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10</w:t>
      </w:r>
      <w:r w:rsidRPr="00020721">
        <w:rPr>
          <w:noProof/>
        </w:rPr>
        <w:fldChar w:fldCharType="end"/>
      </w:r>
      <w:bookmarkEnd w:id="62"/>
      <w:r w:rsidRPr="00020721">
        <w:t xml:space="preserve"> Srednje temperature zraka i srednje količine oborina po desetogodišnjim razdobljima od 1961. do 2018. godine</w:t>
      </w:r>
      <w:bookmarkEnd w:id="63"/>
      <w:bookmarkEnd w:id="64"/>
    </w:p>
    <w:p w14:paraId="5DDB88AD" w14:textId="77777777" w:rsidR="0056632B" w:rsidRPr="00020721" w:rsidRDefault="0056632B" w:rsidP="0056632B"/>
    <w:p w14:paraId="7A189D0F" w14:textId="77777777" w:rsidR="0056632B" w:rsidRPr="00020721" w:rsidRDefault="0056632B" w:rsidP="0056632B">
      <w:r w:rsidRPr="00020721">
        <w:t xml:space="preserve">Analiza klimatskih uvjeta u Hrvatskoj tijekom referentnog razdoblja od 1961. – 2018. pokazuje umjereno tople temperature ljeti i umjereno hladne temperature zimi, s razlikama u godišnjim dobima. Uočen je trend porasta temperature zraka i količine oborina. Nije moguće razlučiti koliko </w:t>
      </w:r>
      <w:r w:rsidRPr="00020721">
        <w:lastRenderedPageBreak/>
        <w:t>su ovakvi trendovi posljedica prirodnih klimatskih kolebanja, a koliko ljudskog utjecaja, međutim modeli klimatske budućnosti za Republiku Hrvatsku ukazuju na značajne promjene u klimatskim prilikama.</w:t>
      </w:r>
    </w:p>
    <w:p w14:paraId="1D4E3B18" w14:textId="231F0414" w:rsidR="0056632B" w:rsidRPr="00020721" w:rsidRDefault="0056632B" w:rsidP="0056632B">
      <w:r w:rsidRPr="00020721">
        <w:fldChar w:fldCharType="begin"/>
      </w:r>
      <w:r w:rsidRPr="00020721">
        <w:instrText xml:space="preserve"> REF _Ref12526404 \h  \* MERGEFORMAT </w:instrText>
      </w:r>
      <w:r w:rsidRPr="00020721">
        <w:fldChar w:fldCharType="separate"/>
      </w:r>
      <w:r w:rsidR="00527652" w:rsidRPr="00020721">
        <w:t xml:space="preserve">Slika </w:t>
      </w:r>
      <w:r w:rsidR="00527652">
        <w:rPr>
          <w:noProof/>
        </w:rPr>
        <w:t>11</w:t>
      </w:r>
      <w:r w:rsidRPr="00020721">
        <w:fldChar w:fldCharType="end"/>
      </w:r>
      <w:r w:rsidRPr="00020721">
        <w:t xml:space="preserve"> prikazuje maksimalne i minimalne mjesečne temperature zraka od 1948. do 2018. godine utvrđene na meteorološkoj postaji Rijeka-Kozala, a </w:t>
      </w:r>
      <w:r w:rsidRPr="00020721">
        <w:fldChar w:fldCharType="begin"/>
      </w:r>
      <w:r w:rsidRPr="00020721">
        <w:instrText xml:space="preserve"> REF _Ref13731650 \h  \* MERGEFORMAT </w:instrText>
      </w:r>
      <w:r w:rsidRPr="00020721">
        <w:fldChar w:fldCharType="separate"/>
      </w:r>
      <w:r w:rsidR="00527652" w:rsidRPr="00020721">
        <w:t xml:space="preserve">Tablica </w:t>
      </w:r>
      <w:r w:rsidR="00527652">
        <w:rPr>
          <w:noProof/>
        </w:rPr>
        <w:t>6</w:t>
      </w:r>
      <w:r w:rsidRPr="00020721">
        <w:fldChar w:fldCharType="end"/>
      </w:r>
      <w:r w:rsidRPr="00020721">
        <w:t xml:space="preserve"> godine u kojima su zabilježene minimalne i maksimalne temperature zraka pojedinih mjeseci.</w:t>
      </w:r>
    </w:p>
    <w:p w14:paraId="5D3DB7E5" w14:textId="77777777" w:rsidR="0056632B" w:rsidRPr="00020721" w:rsidRDefault="0056632B" w:rsidP="00545D04">
      <w:pPr>
        <w:spacing w:before="240" w:after="0"/>
        <w:jc w:val="center"/>
      </w:pPr>
      <w:r w:rsidRPr="00020721">
        <w:rPr>
          <w:noProof/>
          <w:lang w:eastAsia="hr-HR"/>
        </w:rPr>
        <w:drawing>
          <wp:inline distT="0" distB="0" distL="0" distR="0" wp14:anchorId="13AF8084" wp14:editId="678D8D12">
            <wp:extent cx="5760720" cy="3240000"/>
            <wp:effectExtent l="0" t="0" r="0" b="0"/>
            <wp:docPr id="13" name="Grafikon 13">
              <a:extLst xmlns:a="http://schemas.openxmlformats.org/drawingml/2006/main">
                <a:ext uri="{FF2B5EF4-FFF2-40B4-BE49-F238E27FC236}">
                  <a16:creationId xmlns:a16="http://schemas.microsoft.com/office/drawing/2014/main" id="{35C6D7F4-576A-44E0-8B65-AC6BEB727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C4C487" w14:textId="609AFD98" w:rsidR="0056632B" w:rsidRPr="00020721" w:rsidRDefault="0056632B" w:rsidP="00545D04">
      <w:pPr>
        <w:pStyle w:val="Opisslike"/>
        <w:jc w:val="center"/>
      </w:pPr>
      <w:bookmarkStart w:id="65" w:name="_Ref12526404"/>
      <w:bookmarkStart w:id="66" w:name="_Toc22560619"/>
      <w:bookmarkStart w:id="67" w:name="_Toc62717010"/>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11</w:t>
      </w:r>
      <w:r w:rsidRPr="00020721">
        <w:rPr>
          <w:noProof/>
        </w:rPr>
        <w:fldChar w:fldCharType="end"/>
      </w:r>
      <w:bookmarkEnd w:id="65"/>
      <w:r w:rsidRPr="00020721">
        <w:t xml:space="preserve"> Maksimalne i minimalne mjesečne temperature zraka od 1948. do 2018. godine</w:t>
      </w:r>
      <w:bookmarkEnd w:id="66"/>
      <w:bookmarkEnd w:id="67"/>
    </w:p>
    <w:p w14:paraId="21A63C49" w14:textId="5FBCAB72" w:rsidR="0056632B" w:rsidRPr="00020721" w:rsidRDefault="0056632B" w:rsidP="00EA6C2E">
      <w:pPr>
        <w:pStyle w:val="Opisslike"/>
        <w:spacing w:before="240"/>
        <w:jc w:val="both"/>
      </w:pPr>
      <w:bookmarkStart w:id="68" w:name="_Ref13731650"/>
      <w:bookmarkStart w:id="69" w:name="_Toc22560629"/>
      <w:bookmarkStart w:id="70" w:name="_Toc62717030"/>
      <w:r w:rsidRPr="00020721">
        <w:t xml:space="preserve">Tablica </w:t>
      </w:r>
      <w:r w:rsidRPr="00020721">
        <w:rPr>
          <w:noProof/>
        </w:rPr>
        <w:fldChar w:fldCharType="begin"/>
      </w:r>
      <w:r w:rsidRPr="00020721">
        <w:rPr>
          <w:noProof/>
        </w:rPr>
        <w:instrText xml:space="preserve"> SEQ Tablica \* ARABIC </w:instrText>
      </w:r>
      <w:r w:rsidRPr="00020721">
        <w:rPr>
          <w:noProof/>
        </w:rPr>
        <w:fldChar w:fldCharType="separate"/>
      </w:r>
      <w:r w:rsidR="00527652">
        <w:rPr>
          <w:noProof/>
        </w:rPr>
        <w:t>6</w:t>
      </w:r>
      <w:r w:rsidRPr="00020721">
        <w:rPr>
          <w:noProof/>
        </w:rPr>
        <w:fldChar w:fldCharType="end"/>
      </w:r>
      <w:bookmarkEnd w:id="68"/>
      <w:r w:rsidRPr="00020721">
        <w:t xml:space="preserve"> Godine u kojima su zabilježene maksimalne i minimalne temperature zraka</w:t>
      </w:r>
      <w:bookmarkEnd w:id="69"/>
      <w:bookmarkEnd w:id="70"/>
    </w:p>
    <w:tbl>
      <w:tblPr>
        <w:tblStyle w:val="Reetkatablice"/>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2"/>
        <w:gridCol w:w="3123"/>
        <w:gridCol w:w="2989"/>
      </w:tblGrid>
      <w:tr w:rsidR="0056632B" w:rsidRPr="00020721" w14:paraId="1D868B6F" w14:textId="77777777" w:rsidTr="00C15050">
        <w:trPr>
          <w:jc w:val="center"/>
        </w:trPr>
        <w:tc>
          <w:tcPr>
            <w:tcW w:w="0" w:type="auto"/>
            <w:shd w:val="clear" w:color="auto" w:fill="808080" w:themeFill="background1" w:themeFillShade="80"/>
            <w:vAlign w:val="center"/>
          </w:tcPr>
          <w:p w14:paraId="01637A7D" w14:textId="77777777" w:rsidR="0056632B" w:rsidRPr="00020721" w:rsidRDefault="0056632B" w:rsidP="00D64C30">
            <w:pPr>
              <w:spacing w:after="0"/>
              <w:jc w:val="center"/>
              <w:rPr>
                <w:color w:val="FFFFFF" w:themeColor="background1"/>
                <w:sz w:val="20"/>
                <w:szCs w:val="20"/>
              </w:rPr>
            </w:pPr>
          </w:p>
        </w:tc>
        <w:tc>
          <w:tcPr>
            <w:tcW w:w="0" w:type="auto"/>
            <w:shd w:val="clear" w:color="auto" w:fill="808080" w:themeFill="background1" w:themeFillShade="80"/>
          </w:tcPr>
          <w:p w14:paraId="605EC934" w14:textId="77777777" w:rsidR="0056632B" w:rsidRPr="00020721" w:rsidRDefault="0056632B" w:rsidP="00545D04">
            <w:pPr>
              <w:spacing w:after="0"/>
              <w:jc w:val="center"/>
              <w:rPr>
                <w:b/>
                <w:bCs/>
                <w:color w:val="FFFFFF" w:themeColor="background1"/>
                <w:sz w:val="20"/>
                <w:szCs w:val="20"/>
              </w:rPr>
            </w:pPr>
            <w:r w:rsidRPr="00020721">
              <w:rPr>
                <w:b/>
                <w:bCs/>
                <w:color w:val="FFFFFF" w:themeColor="background1"/>
                <w:sz w:val="20"/>
                <w:szCs w:val="20"/>
              </w:rPr>
              <w:t>Maksimalna temperatura zraka</w:t>
            </w:r>
          </w:p>
        </w:tc>
        <w:tc>
          <w:tcPr>
            <w:tcW w:w="0" w:type="auto"/>
            <w:shd w:val="clear" w:color="auto" w:fill="808080" w:themeFill="background1" w:themeFillShade="80"/>
          </w:tcPr>
          <w:p w14:paraId="2F59A7C9" w14:textId="77777777" w:rsidR="0056632B" w:rsidRPr="00020721" w:rsidRDefault="0056632B" w:rsidP="00545D04">
            <w:pPr>
              <w:spacing w:after="0"/>
              <w:jc w:val="center"/>
              <w:rPr>
                <w:b/>
                <w:bCs/>
                <w:color w:val="FFFFFF" w:themeColor="background1"/>
                <w:sz w:val="20"/>
                <w:szCs w:val="20"/>
              </w:rPr>
            </w:pPr>
            <w:r w:rsidRPr="00020721">
              <w:rPr>
                <w:b/>
                <w:bCs/>
                <w:color w:val="FFFFFF" w:themeColor="background1"/>
                <w:sz w:val="20"/>
                <w:szCs w:val="20"/>
              </w:rPr>
              <w:t>Minimalna temperatura zraka</w:t>
            </w:r>
          </w:p>
        </w:tc>
      </w:tr>
      <w:tr w:rsidR="0056632B" w:rsidRPr="00020721" w14:paraId="7FDB5703" w14:textId="77777777" w:rsidTr="00C15050">
        <w:trPr>
          <w:jc w:val="center"/>
        </w:trPr>
        <w:tc>
          <w:tcPr>
            <w:tcW w:w="0" w:type="auto"/>
            <w:shd w:val="clear" w:color="auto" w:fill="BFBFBF" w:themeFill="background1" w:themeFillShade="BF"/>
          </w:tcPr>
          <w:p w14:paraId="4D9FEAC1" w14:textId="77777777" w:rsidR="0056632B" w:rsidRPr="00020721" w:rsidRDefault="0056632B" w:rsidP="00545D04">
            <w:pPr>
              <w:spacing w:after="0"/>
              <w:rPr>
                <w:b/>
                <w:bCs/>
                <w:sz w:val="20"/>
                <w:szCs w:val="20"/>
              </w:rPr>
            </w:pPr>
            <w:r w:rsidRPr="00020721">
              <w:rPr>
                <w:b/>
                <w:bCs/>
                <w:sz w:val="20"/>
                <w:szCs w:val="20"/>
              </w:rPr>
              <w:t>Siječanj</w:t>
            </w:r>
          </w:p>
        </w:tc>
        <w:tc>
          <w:tcPr>
            <w:tcW w:w="0" w:type="auto"/>
            <w:shd w:val="clear" w:color="auto" w:fill="F2F2F2" w:themeFill="background1" w:themeFillShade="F2"/>
          </w:tcPr>
          <w:p w14:paraId="0AFDC841" w14:textId="77777777" w:rsidR="0056632B" w:rsidRPr="00020721" w:rsidRDefault="0056632B" w:rsidP="00545D04">
            <w:pPr>
              <w:spacing w:after="0"/>
              <w:jc w:val="right"/>
              <w:rPr>
                <w:sz w:val="20"/>
                <w:szCs w:val="20"/>
              </w:rPr>
            </w:pPr>
            <w:r w:rsidRPr="00020721">
              <w:rPr>
                <w:sz w:val="20"/>
                <w:szCs w:val="20"/>
              </w:rPr>
              <w:t>1974.</w:t>
            </w:r>
          </w:p>
        </w:tc>
        <w:tc>
          <w:tcPr>
            <w:tcW w:w="0" w:type="auto"/>
            <w:shd w:val="clear" w:color="auto" w:fill="F2F2F2" w:themeFill="background1" w:themeFillShade="F2"/>
          </w:tcPr>
          <w:p w14:paraId="44F82CCC" w14:textId="77777777" w:rsidR="0056632B" w:rsidRPr="00020721" w:rsidRDefault="0056632B" w:rsidP="00545D04">
            <w:pPr>
              <w:spacing w:after="0"/>
              <w:jc w:val="right"/>
              <w:rPr>
                <w:sz w:val="20"/>
                <w:szCs w:val="20"/>
              </w:rPr>
            </w:pPr>
            <w:r w:rsidRPr="00020721">
              <w:rPr>
                <w:sz w:val="20"/>
                <w:szCs w:val="20"/>
              </w:rPr>
              <w:t>1985.</w:t>
            </w:r>
          </w:p>
        </w:tc>
      </w:tr>
      <w:tr w:rsidR="0056632B" w:rsidRPr="00020721" w14:paraId="2F28CFB1" w14:textId="77777777" w:rsidTr="00C15050">
        <w:trPr>
          <w:jc w:val="center"/>
        </w:trPr>
        <w:tc>
          <w:tcPr>
            <w:tcW w:w="0" w:type="auto"/>
            <w:shd w:val="clear" w:color="auto" w:fill="BFBFBF" w:themeFill="background1" w:themeFillShade="BF"/>
          </w:tcPr>
          <w:p w14:paraId="1CA6042E" w14:textId="77777777" w:rsidR="0056632B" w:rsidRPr="00020721" w:rsidRDefault="0056632B" w:rsidP="00545D04">
            <w:pPr>
              <w:spacing w:after="0"/>
              <w:rPr>
                <w:b/>
                <w:bCs/>
                <w:sz w:val="20"/>
                <w:szCs w:val="20"/>
              </w:rPr>
            </w:pPr>
            <w:r w:rsidRPr="00020721">
              <w:rPr>
                <w:b/>
                <w:bCs/>
                <w:sz w:val="20"/>
                <w:szCs w:val="20"/>
              </w:rPr>
              <w:t>Veljača</w:t>
            </w:r>
          </w:p>
        </w:tc>
        <w:tc>
          <w:tcPr>
            <w:tcW w:w="0" w:type="auto"/>
            <w:shd w:val="clear" w:color="auto" w:fill="F2F2F2" w:themeFill="background1" w:themeFillShade="F2"/>
          </w:tcPr>
          <w:p w14:paraId="27FB1661" w14:textId="77777777" w:rsidR="0056632B" w:rsidRPr="00020721" w:rsidRDefault="0056632B" w:rsidP="00545D04">
            <w:pPr>
              <w:spacing w:after="0"/>
              <w:jc w:val="right"/>
              <w:rPr>
                <w:sz w:val="20"/>
                <w:szCs w:val="20"/>
              </w:rPr>
            </w:pPr>
            <w:r w:rsidRPr="00020721">
              <w:rPr>
                <w:sz w:val="20"/>
                <w:szCs w:val="20"/>
              </w:rPr>
              <w:t>1990.</w:t>
            </w:r>
          </w:p>
        </w:tc>
        <w:tc>
          <w:tcPr>
            <w:tcW w:w="0" w:type="auto"/>
            <w:shd w:val="clear" w:color="auto" w:fill="F2F2F2" w:themeFill="background1" w:themeFillShade="F2"/>
          </w:tcPr>
          <w:p w14:paraId="66964D85" w14:textId="77777777" w:rsidR="0056632B" w:rsidRPr="00020721" w:rsidRDefault="0056632B" w:rsidP="00545D04">
            <w:pPr>
              <w:spacing w:after="0"/>
              <w:jc w:val="right"/>
              <w:rPr>
                <w:sz w:val="20"/>
                <w:szCs w:val="20"/>
              </w:rPr>
            </w:pPr>
            <w:r w:rsidRPr="00020721">
              <w:rPr>
                <w:sz w:val="20"/>
                <w:szCs w:val="20"/>
              </w:rPr>
              <w:t>1956.</w:t>
            </w:r>
          </w:p>
        </w:tc>
      </w:tr>
      <w:tr w:rsidR="0056632B" w:rsidRPr="00020721" w14:paraId="05344DF1" w14:textId="77777777" w:rsidTr="00C15050">
        <w:trPr>
          <w:jc w:val="center"/>
        </w:trPr>
        <w:tc>
          <w:tcPr>
            <w:tcW w:w="0" w:type="auto"/>
            <w:shd w:val="clear" w:color="auto" w:fill="BFBFBF" w:themeFill="background1" w:themeFillShade="BF"/>
          </w:tcPr>
          <w:p w14:paraId="4BB4941D" w14:textId="77777777" w:rsidR="0056632B" w:rsidRPr="00020721" w:rsidRDefault="0056632B" w:rsidP="00545D04">
            <w:pPr>
              <w:spacing w:after="0"/>
              <w:rPr>
                <w:b/>
                <w:bCs/>
                <w:sz w:val="20"/>
                <w:szCs w:val="20"/>
              </w:rPr>
            </w:pPr>
            <w:r w:rsidRPr="00020721">
              <w:rPr>
                <w:b/>
                <w:bCs/>
                <w:sz w:val="20"/>
                <w:szCs w:val="20"/>
              </w:rPr>
              <w:t>Ožujak</w:t>
            </w:r>
          </w:p>
        </w:tc>
        <w:tc>
          <w:tcPr>
            <w:tcW w:w="0" w:type="auto"/>
            <w:shd w:val="clear" w:color="auto" w:fill="F2F2F2" w:themeFill="background1" w:themeFillShade="F2"/>
          </w:tcPr>
          <w:p w14:paraId="69A2FC11" w14:textId="77777777" w:rsidR="0056632B" w:rsidRPr="00020721" w:rsidRDefault="0056632B" w:rsidP="00545D04">
            <w:pPr>
              <w:spacing w:after="0"/>
              <w:jc w:val="right"/>
              <w:rPr>
                <w:sz w:val="20"/>
                <w:szCs w:val="20"/>
              </w:rPr>
            </w:pPr>
            <w:r w:rsidRPr="00020721">
              <w:rPr>
                <w:sz w:val="20"/>
                <w:szCs w:val="20"/>
              </w:rPr>
              <w:t>2017.</w:t>
            </w:r>
          </w:p>
        </w:tc>
        <w:tc>
          <w:tcPr>
            <w:tcW w:w="0" w:type="auto"/>
            <w:shd w:val="clear" w:color="auto" w:fill="F2F2F2" w:themeFill="background1" w:themeFillShade="F2"/>
          </w:tcPr>
          <w:p w14:paraId="2CAD08B8" w14:textId="77777777" w:rsidR="0056632B" w:rsidRPr="00020721" w:rsidRDefault="0056632B" w:rsidP="00545D04">
            <w:pPr>
              <w:spacing w:after="0"/>
              <w:jc w:val="right"/>
              <w:rPr>
                <w:sz w:val="20"/>
                <w:szCs w:val="20"/>
              </w:rPr>
            </w:pPr>
            <w:r w:rsidRPr="00020721">
              <w:rPr>
                <w:sz w:val="20"/>
                <w:szCs w:val="20"/>
              </w:rPr>
              <w:t>1971.</w:t>
            </w:r>
          </w:p>
        </w:tc>
      </w:tr>
      <w:tr w:rsidR="0056632B" w:rsidRPr="00020721" w14:paraId="6EF4235B" w14:textId="77777777" w:rsidTr="00C15050">
        <w:trPr>
          <w:jc w:val="center"/>
        </w:trPr>
        <w:tc>
          <w:tcPr>
            <w:tcW w:w="0" w:type="auto"/>
            <w:shd w:val="clear" w:color="auto" w:fill="BFBFBF" w:themeFill="background1" w:themeFillShade="BF"/>
          </w:tcPr>
          <w:p w14:paraId="429EDAE3" w14:textId="77777777" w:rsidR="0056632B" w:rsidRPr="00020721" w:rsidRDefault="0056632B" w:rsidP="00545D04">
            <w:pPr>
              <w:spacing w:after="0"/>
              <w:rPr>
                <w:b/>
                <w:bCs/>
                <w:sz w:val="20"/>
                <w:szCs w:val="20"/>
              </w:rPr>
            </w:pPr>
            <w:r w:rsidRPr="00020721">
              <w:rPr>
                <w:b/>
                <w:bCs/>
                <w:sz w:val="20"/>
                <w:szCs w:val="20"/>
              </w:rPr>
              <w:t>Travanj</w:t>
            </w:r>
          </w:p>
        </w:tc>
        <w:tc>
          <w:tcPr>
            <w:tcW w:w="0" w:type="auto"/>
            <w:shd w:val="clear" w:color="auto" w:fill="F2F2F2" w:themeFill="background1" w:themeFillShade="F2"/>
          </w:tcPr>
          <w:p w14:paraId="6340031D" w14:textId="77777777" w:rsidR="0056632B" w:rsidRPr="00020721" w:rsidRDefault="0056632B" w:rsidP="00545D04">
            <w:pPr>
              <w:spacing w:after="0"/>
              <w:jc w:val="right"/>
              <w:rPr>
                <w:sz w:val="20"/>
                <w:szCs w:val="20"/>
              </w:rPr>
            </w:pPr>
            <w:r w:rsidRPr="00020721">
              <w:rPr>
                <w:sz w:val="20"/>
                <w:szCs w:val="20"/>
              </w:rPr>
              <w:t>2012.</w:t>
            </w:r>
          </w:p>
        </w:tc>
        <w:tc>
          <w:tcPr>
            <w:tcW w:w="0" w:type="auto"/>
            <w:shd w:val="clear" w:color="auto" w:fill="F2F2F2" w:themeFill="background1" w:themeFillShade="F2"/>
          </w:tcPr>
          <w:p w14:paraId="29C468C5" w14:textId="77777777" w:rsidR="0056632B" w:rsidRPr="00020721" w:rsidRDefault="0056632B" w:rsidP="00545D04">
            <w:pPr>
              <w:spacing w:after="0"/>
              <w:jc w:val="right"/>
              <w:rPr>
                <w:sz w:val="20"/>
                <w:szCs w:val="20"/>
              </w:rPr>
            </w:pPr>
            <w:r w:rsidRPr="00020721">
              <w:rPr>
                <w:sz w:val="20"/>
                <w:szCs w:val="20"/>
              </w:rPr>
              <w:t>1986.</w:t>
            </w:r>
          </w:p>
        </w:tc>
      </w:tr>
      <w:tr w:rsidR="0056632B" w:rsidRPr="00020721" w14:paraId="6C95E4AD" w14:textId="77777777" w:rsidTr="00C15050">
        <w:trPr>
          <w:jc w:val="center"/>
        </w:trPr>
        <w:tc>
          <w:tcPr>
            <w:tcW w:w="0" w:type="auto"/>
            <w:shd w:val="clear" w:color="auto" w:fill="BFBFBF" w:themeFill="background1" w:themeFillShade="BF"/>
          </w:tcPr>
          <w:p w14:paraId="26FD5970" w14:textId="77777777" w:rsidR="0056632B" w:rsidRPr="00020721" w:rsidRDefault="0056632B" w:rsidP="00545D04">
            <w:pPr>
              <w:spacing w:after="0"/>
              <w:rPr>
                <w:b/>
                <w:bCs/>
                <w:sz w:val="20"/>
                <w:szCs w:val="20"/>
              </w:rPr>
            </w:pPr>
            <w:r w:rsidRPr="00020721">
              <w:rPr>
                <w:b/>
                <w:bCs/>
                <w:sz w:val="20"/>
                <w:szCs w:val="20"/>
              </w:rPr>
              <w:t>Svibanj</w:t>
            </w:r>
          </w:p>
        </w:tc>
        <w:tc>
          <w:tcPr>
            <w:tcW w:w="0" w:type="auto"/>
            <w:shd w:val="clear" w:color="auto" w:fill="F2F2F2" w:themeFill="background1" w:themeFillShade="F2"/>
          </w:tcPr>
          <w:p w14:paraId="605CEF6F" w14:textId="77777777" w:rsidR="0056632B" w:rsidRPr="00020721" w:rsidRDefault="0056632B" w:rsidP="00545D04">
            <w:pPr>
              <w:spacing w:after="0"/>
              <w:jc w:val="right"/>
              <w:rPr>
                <w:sz w:val="20"/>
                <w:szCs w:val="20"/>
              </w:rPr>
            </w:pPr>
            <w:r w:rsidRPr="00020721">
              <w:rPr>
                <w:sz w:val="20"/>
                <w:szCs w:val="20"/>
              </w:rPr>
              <w:t>2009.</w:t>
            </w:r>
          </w:p>
        </w:tc>
        <w:tc>
          <w:tcPr>
            <w:tcW w:w="0" w:type="auto"/>
            <w:shd w:val="clear" w:color="auto" w:fill="F2F2F2" w:themeFill="background1" w:themeFillShade="F2"/>
          </w:tcPr>
          <w:p w14:paraId="685A55AE" w14:textId="77777777" w:rsidR="0056632B" w:rsidRPr="00020721" w:rsidRDefault="0056632B" w:rsidP="00545D04">
            <w:pPr>
              <w:spacing w:after="0"/>
              <w:jc w:val="right"/>
              <w:rPr>
                <w:sz w:val="20"/>
                <w:szCs w:val="20"/>
              </w:rPr>
            </w:pPr>
            <w:r w:rsidRPr="00020721">
              <w:rPr>
                <w:sz w:val="20"/>
                <w:szCs w:val="20"/>
              </w:rPr>
              <w:t>1978.</w:t>
            </w:r>
          </w:p>
        </w:tc>
      </w:tr>
      <w:tr w:rsidR="0056632B" w:rsidRPr="00020721" w14:paraId="5E66D3BF" w14:textId="77777777" w:rsidTr="00C15050">
        <w:trPr>
          <w:jc w:val="center"/>
        </w:trPr>
        <w:tc>
          <w:tcPr>
            <w:tcW w:w="0" w:type="auto"/>
            <w:shd w:val="clear" w:color="auto" w:fill="BFBFBF" w:themeFill="background1" w:themeFillShade="BF"/>
          </w:tcPr>
          <w:p w14:paraId="4D72B356" w14:textId="77777777" w:rsidR="0056632B" w:rsidRPr="00020721" w:rsidRDefault="0056632B" w:rsidP="00545D04">
            <w:pPr>
              <w:spacing w:after="0"/>
              <w:rPr>
                <w:b/>
                <w:bCs/>
                <w:sz w:val="20"/>
                <w:szCs w:val="20"/>
              </w:rPr>
            </w:pPr>
            <w:r w:rsidRPr="00020721">
              <w:rPr>
                <w:b/>
                <w:bCs/>
                <w:sz w:val="20"/>
                <w:szCs w:val="20"/>
              </w:rPr>
              <w:t>Lipanj</w:t>
            </w:r>
          </w:p>
        </w:tc>
        <w:tc>
          <w:tcPr>
            <w:tcW w:w="0" w:type="auto"/>
            <w:shd w:val="clear" w:color="auto" w:fill="F2F2F2" w:themeFill="background1" w:themeFillShade="F2"/>
          </w:tcPr>
          <w:p w14:paraId="4456D910" w14:textId="77777777" w:rsidR="0056632B" w:rsidRPr="00020721" w:rsidRDefault="0056632B" w:rsidP="00545D04">
            <w:pPr>
              <w:spacing w:after="0"/>
              <w:jc w:val="right"/>
              <w:rPr>
                <w:sz w:val="20"/>
                <w:szCs w:val="20"/>
              </w:rPr>
            </w:pPr>
            <w:r w:rsidRPr="00020721">
              <w:rPr>
                <w:sz w:val="20"/>
                <w:szCs w:val="20"/>
              </w:rPr>
              <w:t>2003.</w:t>
            </w:r>
          </w:p>
        </w:tc>
        <w:tc>
          <w:tcPr>
            <w:tcW w:w="0" w:type="auto"/>
            <w:shd w:val="clear" w:color="auto" w:fill="F2F2F2" w:themeFill="background1" w:themeFillShade="F2"/>
          </w:tcPr>
          <w:p w14:paraId="52D20717" w14:textId="77777777" w:rsidR="0056632B" w:rsidRPr="00020721" w:rsidRDefault="0056632B" w:rsidP="00545D04">
            <w:pPr>
              <w:spacing w:after="0"/>
              <w:jc w:val="right"/>
              <w:rPr>
                <w:sz w:val="20"/>
                <w:szCs w:val="20"/>
              </w:rPr>
            </w:pPr>
            <w:r w:rsidRPr="00020721">
              <w:rPr>
                <w:sz w:val="20"/>
                <w:szCs w:val="20"/>
              </w:rPr>
              <w:t>1962.</w:t>
            </w:r>
          </w:p>
        </w:tc>
      </w:tr>
      <w:tr w:rsidR="0056632B" w:rsidRPr="00020721" w14:paraId="1138698C" w14:textId="77777777" w:rsidTr="00C15050">
        <w:trPr>
          <w:jc w:val="center"/>
        </w:trPr>
        <w:tc>
          <w:tcPr>
            <w:tcW w:w="0" w:type="auto"/>
            <w:shd w:val="clear" w:color="auto" w:fill="BFBFBF" w:themeFill="background1" w:themeFillShade="BF"/>
          </w:tcPr>
          <w:p w14:paraId="29D630C9" w14:textId="77777777" w:rsidR="0056632B" w:rsidRPr="00020721" w:rsidRDefault="0056632B" w:rsidP="00545D04">
            <w:pPr>
              <w:spacing w:after="0"/>
              <w:rPr>
                <w:b/>
                <w:bCs/>
                <w:sz w:val="20"/>
                <w:szCs w:val="20"/>
              </w:rPr>
            </w:pPr>
            <w:r w:rsidRPr="00020721">
              <w:rPr>
                <w:b/>
                <w:bCs/>
                <w:sz w:val="20"/>
                <w:szCs w:val="20"/>
              </w:rPr>
              <w:t>Srpanj</w:t>
            </w:r>
          </w:p>
        </w:tc>
        <w:tc>
          <w:tcPr>
            <w:tcW w:w="0" w:type="auto"/>
            <w:shd w:val="clear" w:color="auto" w:fill="F2F2F2" w:themeFill="background1" w:themeFillShade="F2"/>
          </w:tcPr>
          <w:p w14:paraId="191A662A" w14:textId="77777777" w:rsidR="0056632B" w:rsidRPr="00020721" w:rsidRDefault="0056632B" w:rsidP="00545D04">
            <w:pPr>
              <w:spacing w:after="0"/>
              <w:jc w:val="right"/>
              <w:rPr>
                <w:sz w:val="20"/>
                <w:szCs w:val="20"/>
              </w:rPr>
            </w:pPr>
            <w:r w:rsidRPr="00020721">
              <w:rPr>
                <w:sz w:val="20"/>
                <w:szCs w:val="20"/>
              </w:rPr>
              <w:t>2007.</w:t>
            </w:r>
          </w:p>
        </w:tc>
        <w:tc>
          <w:tcPr>
            <w:tcW w:w="0" w:type="auto"/>
            <w:shd w:val="clear" w:color="auto" w:fill="F2F2F2" w:themeFill="background1" w:themeFillShade="F2"/>
          </w:tcPr>
          <w:p w14:paraId="24CE1640" w14:textId="77777777" w:rsidR="0056632B" w:rsidRPr="00020721" w:rsidRDefault="0056632B" w:rsidP="00545D04">
            <w:pPr>
              <w:spacing w:after="0"/>
              <w:jc w:val="right"/>
              <w:rPr>
                <w:sz w:val="20"/>
                <w:szCs w:val="20"/>
              </w:rPr>
            </w:pPr>
            <w:r w:rsidRPr="00020721">
              <w:rPr>
                <w:sz w:val="20"/>
                <w:szCs w:val="20"/>
              </w:rPr>
              <w:t>1970.</w:t>
            </w:r>
          </w:p>
        </w:tc>
      </w:tr>
      <w:tr w:rsidR="0056632B" w:rsidRPr="00020721" w14:paraId="0FFB0053" w14:textId="77777777" w:rsidTr="00C15050">
        <w:trPr>
          <w:jc w:val="center"/>
        </w:trPr>
        <w:tc>
          <w:tcPr>
            <w:tcW w:w="0" w:type="auto"/>
            <w:shd w:val="clear" w:color="auto" w:fill="BFBFBF" w:themeFill="background1" w:themeFillShade="BF"/>
          </w:tcPr>
          <w:p w14:paraId="3C35E099" w14:textId="77777777" w:rsidR="0056632B" w:rsidRPr="00020721" w:rsidRDefault="0056632B" w:rsidP="00545D04">
            <w:pPr>
              <w:spacing w:after="0"/>
              <w:rPr>
                <w:b/>
                <w:bCs/>
                <w:sz w:val="20"/>
                <w:szCs w:val="20"/>
              </w:rPr>
            </w:pPr>
            <w:r w:rsidRPr="00020721">
              <w:rPr>
                <w:b/>
                <w:bCs/>
                <w:sz w:val="20"/>
                <w:szCs w:val="20"/>
              </w:rPr>
              <w:t>Kolovoz</w:t>
            </w:r>
          </w:p>
        </w:tc>
        <w:tc>
          <w:tcPr>
            <w:tcW w:w="0" w:type="auto"/>
            <w:shd w:val="clear" w:color="auto" w:fill="F2F2F2" w:themeFill="background1" w:themeFillShade="F2"/>
          </w:tcPr>
          <w:p w14:paraId="79F62505" w14:textId="77777777" w:rsidR="0056632B" w:rsidRPr="00020721" w:rsidRDefault="0056632B" w:rsidP="00545D04">
            <w:pPr>
              <w:spacing w:after="0"/>
              <w:jc w:val="right"/>
              <w:rPr>
                <w:sz w:val="20"/>
                <w:szCs w:val="20"/>
              </w:rPr>
            </w:pPr>
            <w:r w:rsidRPr="00020721">
              <w:rPr>
                <w:sz w:val="20"/>
                <w:szCs w:val="20"/>
              </w:rPr>
              <w:t>2017.</w:t>
            </w:r>
          </w:p>
        </w:tc>
        <w:tc>
          <w:tcPr>
            <w:tcW w:w="0" w:type="auto"/>
            <w:shd w:val="clear" w:color="auto" w:fill="F2F2F2" w:themeFill="background1" w:themeFillShade="F2"/>
          </w:tcPr>
          <w:p w14:paraId="72F7300B" w14:textId="77777777" w:rsidR="0056632B" w:rsidRPr="00020721" w:rsidRDefault="0056632B" w:rsidP="00545D04">
            <w:pPr>
              <w:spacing w:after="0"/>
              <w:jc w:val="right"/>
              <w:rPr>
                <w:sz w:val="20"/>
                <w:szCs w:val="20"/>
              </w:rPr>
            </w:pPr>
            <w:r w:rsidRPr="00020721">
              <w:rPr>
                <w:sz w:val="20"/>
                <w:szCs w:val="20"/>
              </w:rPr>
              <w:t>1995.</w:t>
            </w:r>
          </w:p>
        </w:tc>
      </w:tr>
      <w:tr w:rsidR="0056632B" w:rsidRPr="00020721" w14:paraId="4DF69BCA" w14:textId="77777777" w:rsidTr="00C15050">
        <w:trPr>
          <w:jc w:val="center"/>
        </w:trPr>
        <w:tc>
          <w:tcPr>
            <w:tcW w:w="0" w:type="auto"/>
            <w:shd w:val="clear" w:color="auto" w:fill="BFBFBF" w:themeFill="background1" w:themeFillShade="BF"/>
          </w:tcPr>
          <w:p w14:paraId="2B481A0A" w14:textId="77777777" w:rsidR="0056632B" w:rsidRPr="00020721" w:rsidRDefault="0056632B" w:rsidP="00545D04">
            <w:pPr>
              <w:spacing w:after="0"/>
              <w:rPr>
                <w:b/>
                <w:bCs/>
                <w:sz w:val="20"/>
                <w:szCs w:val="20"/>
              </w:rPr>
            </w:pPr>
            <w:r w:rsidRPr="00020721">
              <w:rPr>
                <w:b/>
                <w:bCs/>
                <w:sz w:val="20"/>
                <w:szCs w:val="20"/>
              </w:rPr>
              <w:t>Rujan</w:t>
            </w:r>
          </w:p>
        </w:tc>
        <w:tc>
          <w:tcPr>
            <w:tcW w:w="0" w:type="auto"/>
            <w:shd w:val="clear" w:color="auto" w:fill="F2F2F2" w:themeFill="background1" w:themeFillShade="F2"/>
          </w:tcPr>
          <w:p w14:paraId="081BB9B8" w14:textId="77777777" w:rsidR="0056632B" w:rsidRPr="00020721" w:rsidRDefault="0056632B" w:rsidP="00545D04">
            <w:pPr>
              <w:spacing w:after="0"/>
              <w:jc w:val="right"/>
              <w:rPr>
                <w:sz w:val="20"/>
                <w:szCs w:val="20"/>
              </w:rPr>
            </w:pPr>
            <w:r w:rsidRPr="00020721">
              <w:rPr>
                <w:sz w:val="20"/>
                <w:szCs w:val="20"/>
              </w:rPr>
              <w:t>1949.</w:t>
            </w:r>
          </w:p>
        </w:tc>
        <w:tc>
          <w:tcPr>
            <w:tcW w:w="0" w:type="auto"/>
            <w:shd w:val="clear" w:color="auto" w:fill="F2F2F2" w:themeFill="background1" w:themeFillShade="F2"/>
          </w:tcPr>
          <w:p w14:paraId="2AB07148" w14:textId="77777777" w:rsidR="0056632B" w:rsidRPr="00020721" w:rsidRDefault="0056632B" w:rsidP="00545D04">
            <w:pPr>
              <w:spacing w:after="0"/>
              <w:jc w:val="right"/>
              <w:rPr>
                <w:sz w:val="20"/>
                <w:szCs w:val="20"/>
              </w:rPr>
            </w:pPr>
            <w:r w:rsidRPr="00020721">
              <w:rPr>
                <w:sz w:val="20"/>
                <w:szCs w:val="20"/>
              </w:rPr>
              <w:t>1977.</w:t>
            </w:r>
          </w:p>
        </w:tc>
      </w:tr>
      <w:tr w:rsidR="0056632B" w:rsidRPr="00020721" w14:paraId="3B835275" w14:textId="77777777" w:rsidTr="00C15050">
        <w:trPr>
          <w:jc w:val="center"/>
        </w:trPr>
        <w:tc>
          <w:tcPr>
            <w:tcW w:w="0" w:type="auto"/>
            <w:shd w:val="clear" w:color="auto" w:fill="BFBFBF" w:themeFill="background1" w:themeFillShade="BF"/>
          </w:tcPr>
          <w:p w14:paraId="08C37CE9" w14:textId="77777777" w:rsidR="0056632B" w:rsidRPr="00020721" w:rsidRDefault="0056632B" w:rsidP="00545D04">
            <w:pPr>
              <w:spacing w:after="0"/>
              <w:rPr>
                <w:b/>
                <w:bCs/>
                <w:sz w:val="20"/>
                <w:szCs w:val="20"/>
              </w:rPr>
            </w:pPr>
            <w:r w:rsidRPr="00020721">
              <w:rPr>
                <w:b/>
                <w:bCs/>
                <w:sz w:val="20"/>
                <w:szCs w:val="20"/>
              </w:rPr>
              <w:t>Listopad</w:t>
            </w:r>
          </w:p>
        </w:tc>
        <w:tc>
          <w:tcPr>
            <w:tcW w:w="0" w:type="auto"/>
            <w:shd w:val="clear" w:color="auto" w:fill="F2F2F2" w:themeFill="background1" w:themeFillShade="F2"/>
          </w:tcPr>
          <w:p w14:paraId="4E9BB908" w14:textId="77777777" w:rsidR="0056632B" w:rsidRPr="00020721" w:rsidRDefault="0056632B" w:rsidP="00545D04">
            <w:pPr>
              <w:spacing w:after="0"/>
              <w:jc w:val="right"/>
              <w:rPr>
                <w:sz w:val="20"/>
                <w:szCs w:val="20"/>
              </w:rPr>
            </w:pPr>
            <w:r w:rsidRPr="00020721">
              <w:rPr>
                <w:sz w:val="20"/>
                <w:szCs w:val="20"/>
              </w:rPr>
              <w:t>1956.</w:t>
            </w:r>
          </w:p>
        </w:tc>
        <w:tc>
          <w:tcPr>
            <w:tcW w:w="0" w:type="auto"/>
            <w:shd w:val="clear" w:color="auto" w:fill="F2F2F2" w:themeFill="background1" w:themeFillShade="F2"/>
          </w:tcPr>
          <w:p w14:paraId="47163F33" w14:textId="77777777" w:rsidR="0056632B" w:rsidRPr="00020721" w:rsidRDefault="0056632B" w:rsidP="00545D04">
            <w:pPr>
              <w:spacing w:after="0"/>
              <w:jc w:val="right"/>
              <w:rPr>
                <w:sz w:val="20"/>
                <w:szCs w:val="20"/>
              </w:rPr>
            </w:pPr>
            <w:r w:rsidRPr="00020721">
              <w:rPr>
                <w:sz w:val="20"/>
                <w:szCs w:val="20"/>
              </w:rPr>
              <w:t>2012.</w:t>
            </w:r>
          </w:p>
        </w:tc>
      </w:tr>
      <w:tr w:rsidR="0056632B" w:rsidRPr="00020721" w14:paraId="167C3403" w14:textId="77777777" w:rsidTr="00C15050">
        <w:trPr>
          <w:jc w:val="center"/>
        </w:trPr>
        <w:tc>
          <w:tcPr>
            <w:tcW w:w="0" w:type="auto"/>
            <w:shd w:val="clear" w:color="auto" w:fill="BFBFBF" w:themeFill="background1" w:themeFillShade="BF"/>
          </w:tcPr>
          <w:p w14:paraId="37FF1E8F" w14:textId="77777777" w:rsidR="0056632B" w:rsidRPr="00020721" w:rsidRDefault="0056632B" w:rsidP="00545D04">
            <w:pPr>
              <w:spacing w:after="0"/>
              <w:rPr>
                <w:b/>
                <w:bCs/>
                <w:sz w:val="20"/>
                <w:szCs w:val="20"/>
              </w:rPr>
            </w:pPr>
            <w:r w:rsidRPr="00020721">
              <w:rPr>
                <w:b/>
                <w:bCs/>
                <w:sz w:val="20"/>
                <w:szCs w:val="20"/>
              </w:rPr>
              <w:t>Studeni</w:t>
            </w:r>
          </w:p>
        </w:tc>
        <w:tc>
          <w:tcPr>
            <w:tcW w:w="0" w:type="auto"/>
            <w:shd w:val="clear" w:color="auto" w:fill="F2F2F2" w:themeFill="background1" w:themeFillShade="F2"/>
          </w:tcPr>
          <w:p w14:paraId="51441570" w14:textId="77777777" w:rsidR="0056632B" w:rsidRPr="00020721" w:rsidRDefault="0056632B" w:rsidP="00545D04">
            <w:pPr>
              <w:spacing w:after="0"/>
              <w:jc w:val="right"/>
              <w:rPr>
                <w:sz w:val="20"/>
                <w:szCs w:val="20"/>
              </w:rPr>
            </w:pPr>
            <w:r w:rsidRPr="00020721">
              <w:rPr>
                <w:sz w:val="20"/>
                <w:szCs w:val="20"/>
              </w:rPr>
              <w:t>2004.</w:t>
            </w:r>
          </w:p>
        </w:tc>
        <w:tc>
          <w:tcPr>
            <w:tcW w:w="0" w:type="auto"/>
            <w:shd w:val="clear" w:color="auto" w:fill="F2F2F2" w:themeFill="background1" w:themeFillShade="F2"/>
          </w:tcPr>
          <w:p w14:paraId="3BF73A16" w14:textId="77777777" w:rsidR="0056632B" w:rsidRPr="00020721" w:rsidRDefault="0056632B" w:rsidP="00545D04">
            <w:pPr>
              <w:spacing w:after="0"/>
              <w:jc w:val="right"/>
              <w:rPr>
                <w:sz w:val="20"/>
                <w:szCs w:val="20"/>
              </w:rPr>
            </w:pPr>
            <w:r w:rsidRPr="00020721">
              <w:rPr>
                <w:sz w:val="20"/>
                <w:szCs w:val="20"/>
              </w:rPr>
              <w:t>1983.</w:t>
            </w:r>
          </w:p>
        </w:tc>
      </w:tr>
      <w:tr w:rsidR="0056632B" w:rsidRPr="00020721" w14:paraId="0149AEC7" w14:textId="77777777" w:rsidTr="00C15050">
        <w:trPr>
          <w:jc w:val="center"/>
        </w:trPr>
        <w:tc>
          <w:tcPr>
            <w:tcW w:w="0" w:type="auto"/>
            <w:shd w:val="clear" w:color="auto" w:fill="BFBFBF" w:themeFill="background1" w:themeFillShade="BF"/>
          </w:tcPr>
          <w:p w14:paraId="35E41EA6" w14:textId="77777777" w:rsidR="0056632B" w:rsidRPr="00020721" w:rsidRDefault="0056632B" w:rsidP="00545D04">
            <w:pPr>
              <w:spacing w:after="0"/>
              <w:rPr>
                <w:b/>
                <w:bCs/>
                <w:sz w:val="20"/>
                <w:szCs w:val="20"/>
              </w:rPr>
            </w:pPr>
            <w:r w:rsidRPr="00020721">
              <w:rPr>
                <w:b/>
                <w:bCs/>
                <w:sz w:val="20"/>
                <w:szCs w:val="20"/>
              </w:rPr>
              <w:t>Prosinac</w:t>
            </w:r>
          </w:p>
        </w:tc>
        <w:tc>
          <w:tcPr>
            <w:tcW w:w="0" w:type="auto"/>
            <w:shd w:val="clear" w:color="auto" w:fill="F2F2F2" w:themeFill="background1" w:themeFillShade="F2"/>
          </w:tcPr>
          <w:p w14:paraId="0B788BB1" w14:textId="77777777" w:rsidR="0056632B" w:rsidRPr="00020721" w:rsidRDefault="0056632B" w:rsidP="00545D04">
            <w:pPr>
              <w:spacing w:after="0"/>
              <w:jc w:val="right"/>
              <w:rPr>
                <w:sz w:val="20"/>
                <w:szCs w:val="20"/>
              </w:rPr>
            </w:pPr>
            <w:r w:rsidRPr="00020721">
              <w:rPr>
                <w:sz w:val="20"/>
                <w:szCs w:val="20"/>
              </w:rPr>
              <w:t>1979.</w:t>
            </w:r>
          </w:p>
        </w:tc>
        <w:tc>
          <w:tcPr>
            <w:tcW w:w="0" w:type="auto"/>
            <w:shd w:val="clear" w:color="auto" w:fill="F2F2F2" w:themeFill="background1" w:themeFillShade="F2"/>
          </w:tcPr>
          <w:p w14:paraId="2A93C06C" w14:textId="77777777" w:rsidR="0056632B" w:rsidRPr="00020721" w:rsidRDefault="0056632B" w:rsidP="00545D04">
            <w:pPr>
              <w:spacing w:after="0"/>
              <w:jc w:val="right"/>
              <w:rPr>
                <w:sz w:val="20"/>
                <w:szCs w:val="20"/>
              </w:rPr>
            </w:pPr>
            <w:r w:rsidRPr="00020721">
              <w:rPr>
                <w:sz w:val="20"/>
                <w:szCs w:val="20"/>
              </w:rPr>
              <w:t>1996.</w:t>
            </w:r>
          </w:p>
        </w:tc>
      </w:tr>
    </w:tbl>
    <w:p w14:paraId="1ABC154D" w14:textId="4212F78D" w:rsidR="0056632B" w:rsidRPr="00020721" w:rsidRDefault="0056632B" w:rsidP="00EA6C2E">
      <w:pPr>
        <w:spacing w:before="240"/>
      </w:pPr>
      <w:r w:rsidRPr="00020721">
        <w:t>U promatranom vremenskom intervalu od 70 godina uočava se da je glavnina najviših mjesečnih temperatura zabilje</w:t>
      </w:r>
      <w:r w:rsidR="00C15050" w:rsidRPr="00020721">
        <w:t>žena u posljednjih 30 godina</w:t>
      </w:r>
      <w:r w:rsidRPr="00020721">
        <w:t>, dok je suprotno tome, glavnina najnižih mjesečnih temperatura zabilježena u prvih 30 godina promatranog vremenskog razdoblja.</w:t>
      </w:r>
    </w:p>
    <w:p w14:paraId="3C89F6D9" w14:textId="7CE02CBE" w:rsidR="0056632B" w:rsidRPr="00020721" w:rsidRDefault="0056632B" w:rsidP="0056632B">
      <w:r w:rsidRPr="00020721">
        <w:t>Analiza mjesečnih i godišnjih vrijednosti srednje temperature zraka i količine oborina izmjerenih na meteorološkoj postaji Rijeka-Kozala u razdoblju od 2009. do 2018. godine (desetogodišnje razdoblje) prikazana je u nastavku (</w:t>
      </w:r>
      <w:r w:rsidRPr="00020721">
        <w:fldChar w:fldCharType="begin"/>
      </w:r>
      <w:r w:rsidRPr="00020721">
        <w:instrText xml:space="preserve"> REF _Ref13651940 \h  \* MERGEFORMAT </w:instrText>
      </w:r>
      <w:r w:rsidRPr="00020721">
        <w:fldChar w:fldCharType="separate"/>
      </w:r>
      <w:r w:rsidR="00527652" w:rsidRPr="00020721">
        <w:t xml:space="preserve">Slika </w:t>
      </w:r>
      <w:r w:rsidR="00527652">
        <w:rPr>
          <w:noProof/>
        </w:rPr>
        <w:t>12</w:t>
      </w:r>
      <w:r w:rsidRPr="00020721">
        <w:fldChar w:fldCharType="end"/>
      </w:r>
      <w:r w:rsidRPr="00020721">
        <w:t xml:space="preserve"> i </w:t>
      </w:r>
      <w:r w:rsidRPr="00020721">
        <w:fldChar w:fldCharType="begin"/>
      </w:r>
      <w:r w:rsidRPr="00020721">
        <w:instrText xml:space="preserve"> REF _Ref13570998 \h  \* MERGEFORMAT </w:instrText>
      </w:r>
      <w:r w:rsidRPr="00020721">
        <w:fldChar w:fldCharType="separate"/>
      </w:r>
      <w:r w:rsidR="00527652" w:rsidRPr="00020721">
        <w:t xml:space="preserve">Slika </w:t>
      </w:r>
      <w:r w:rsidR="00527652">
        <w:rPr>
          <w:noProof/>
        </w:rPr>
        <w:t>13</w:t>
      </w:r>
      <w:r w:rsidRPr="00020721">
        <w:fldChar w:fldCharType="end"/>
      </w:r>
      <w:r w:rsidRPr="00020721">
        <w:t xml:space="preserve">). Najtopliji mjeseci u godini su lipanj, srpanj </w:t>
      </w:r>
      <w:r w:rsidRPr="00020721">
        <w:lastRenderedPageBreak/>
        <w:t>i kolovoz s umjereno toplim temperaturama zraka. U zimskim mjesecima srednja temperatura zraka je rijetko kada ispod 10</w:t>
      </w:r>
      <w:r w:rsidR="00EA6C2E" w:rsidRPr="00020721">
        <w:t> </w:t>
      </w:r>
      <w:r w:rsidRPr="00020721">
        <w:t>℃ (u glavnini slučajeva tijekom siječnja) što upućuje na blage zime. Tijekom zadnjih 10 godina, temperatura zraka je u blagom porastu, a što je i u skladu s trendom porasta temperatura u razdoblju od 1961. do 2018. godine (</w:t>
      </w:r>
      <w:r w:rsidRPr="00020721">
        <w:fldChar w:fldCharType="begin"/>
      </w:r>
      <w:r w:rsidRPr="00020721">
        <w:instrText xml:space="preserve"> REF _Ref13563695 \h  \* MERGEFORMAT </w:instrText>
      </w:r>
      <w:r w:rsidRPr="00020721">
        <w:fldChar w:fldCharType="separate"/>
      </w:r>
      <w:r w:rsidR="00527652" w:rsidRPr="00020721">
        <w:t xml:space="preserve">Slika </w:t>
      </w:r>
      <w:r w:rsidR="00527652">
        <w:rPr>
          <w:noProof/>
        </w:rPr>
        <w:t>10</w:t>
      </w:r>
      <w:r w:rsidRPr="00020721">
        <w:fldChar w:fldCharType="end"/>
      </w:r>
      <w:r w:rsidRPr="00020721">
        <w:t>). Trend kretanja količina oborina je u blagom padu, a što je karakteristično samo za ovo zadnje desetogodišnje razdoblje, s obzirom da je za vremensko razdoblje od 1961. do 2018. godine vidljiv značajan rast količina oborina upravo u tom razdoblju (</w:t>
      </w:r>
      <w:r w:rsidR="00020721">
        <w:fldChar w:fldCharType="begin"/>
      </w:r>
      <w:r w:rsidR="00020721">
        <w:instrText xml:space="preserve"> REF _Ref13563695 \h </w:instrText>
      </w:r>
      <w:r w:rsidR="00020721">
        <w:fldChar w:fldCharType="separate"/>
      </w:r>
      <w:r w:rsidR="00527652" w:rsidRPr="00020721">
        <w:t xml:space="preserve">Slika </w:t>
      </w:r>
      <w:r w:rsidR="00527652">
        <w:rPr>
          <w:noProof/>
        </w:rPr>
        <w:t>10</w:t>
      </w:r>
      <w:r w:rsidR="00020721">
        <w:fldChar w:fldCharType="end"/>
      </w:r>
      <w:r w:rsidRPr="00020721">
        <w:t>).</w:t>
      </w:r>
    </w:p>
    <w:p w14:paraId="13CFB555" w14:textId="77777777" w:rsidR="0056632B" w:rsidRPr="00020721" w:rsidRDefault="0056632B" w:rsidP="00EA6C2E">
      <w:pPr>
        <w:spacing w:before="240" w:after="0"/>
      </w:pPr>
      <w:r w:rsidRPr="00020721">
        <w:rPr>
          <w:noProof/>
          <w:lang w:eastAsia="hr-HR"/>
        </w:rPr>
        <w:drawing>
          <wp:inline distT="0" distB="0" distL="0" distR="0" wp14:anchorId="4D1E8C27" wp14:editId="3C69D45D">
            <wp:extent cx="5760720" cy="3240000"/>
            <wp:effectExtent l="0" t="0" r="0" b="0"/>
            <wp:docPr id="15" name="Grafikon 15">
              <a:extLst xmlns:a="http://schemas.openxmlformats.org/drawingml/2006/main">
                <a:ext uri="{FF2B5EF4-FFF2-40B4-BE49-F238E27FC236}">
                  <a16:creationId xmlns:a16="http://schemas.microsoft.com/office/drawing/2014/main" id="{C9B01B69-7F56-45DD-B910-DAE773C55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26C30D5" w14:textId="390F54DA" w:rsidR="0056632B" w:rsidRPr="00020721" w:rsidRDefault="0056632B" w:rsidP="00EA6C2E">
      <w:pPr>
        <w:pStyle w:val="Opisslike"/>
        <w:jc w:val="center"/>
      </w:pPr>
      <w:bookmarkStart w:id="71" w:name="_Ref13651940"/>
      <w:bookmarkStart w:id="72" w:name="_Toc22560620"/>
      <w:bookmarkStart w:id="73" w:name="_Toc62717011"/>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12</w:t>
      </w:r>
      <w:r w:rsidRPr="00020721">
        <w:rPr>
          <w:noProof/>
        </w:rPr>
        <w:fldChar w:fldCharType="end"/>
      </w:r>
      <w:bookmarkEnd w:id="71"/>
      <w:r w:rsidRPr="00020721">
        <w:t xml:space="preserve"> Srednje mjesečne temperature zraka i srednje mjesečne količine oborina od 2009. do 2018. godine</w:t>
      </w:r>
      <w:bookmarkEnd w:id="72"/>
      <w:bookmarkEnd w:id="73"/>
    </w:p>
    <w:p w14:paraId="532F9716" w14:textId="77777777" w:rsidR="0056632B" w:rsidRPr="00020721" w:rsidRDefault="0056632B" w:rsidP="00EA6C2E">
      <w:pPr>
        <w:spacing w:before="240" w:after="0"/>
      </w:pPr>
      <w:r w:rsidRPr="00020721">
        <w:rPr>
          <w:noProof/>
          <w:lang w:eastAsia="hr-HR"/>
        </w:rPr>
        <w:drawing>
          <wp:inline distT="0" distB="0" distL="0" distR="0" wp14:anchorId="44E97C6B" wp14:editId="4304D20C">
            <wp:extent cx="5760720" cy="3239770"/>
            <wp:effectExtent l="0" t="0" r="0" b="0"/>
            <wp:docPr id="17" name="Grafikon 17">
              <a:extLst xmlns:a="http://schemas.openxmlformats.org/drawingml/2006/main">
                <a:ext uri="{FF2B5EF4-FFF2-40B4-BE49-F238E27FC236}">
                  <a16:creationId xmlns:a16="http://schemas.microsoft.com/office/drawing/2014/main" id="{8F0726C3-DB91-4986-9A23-5BC209E76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C418F5" w14:textId="051C4EAE" w:rsidR="0056632B" w:rsidRPr="00020721" w:rsidRDefault="0056632B" w:rsidP="00EA6C2E">
      <w:pPr>
        <w:pStyle w:val="Opisslike"/>
        <w:jc w:val="center"/>
      </w:pPr>
      <w:bookmarkStart w:id="74" w:name="_Ref13570998"/>
      <w:bookmarkStart w:id="75" w:name="_Toc22560621"/>
      <w:bookmarkStart w:id="76" w:name="_Toc62717012"/>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13</w:t>
      </w:r>
      <w:r w:rsidRPr="00020721">
        <w:rPr>
          <w:noProof/>
        </w:rPr>
        <w:fldChar w:fldCharType="end"/>
      </w:r>
      <w:bookmarkEnd w:id="74"/>
      <w:r w:rsidRPr="00020721">
        <w:t xml:space="preserve"> Srednje godišnje temperature zraka i srednje godišnje količine oborina od 2009. do 2018. godine</w:t>
      </w:r>
      <w:bookmarkEnd w:id="75"/>
      <w:bookmarkEnd w:id="76"/>
    </w:p>
    <w:p w14:paraId="5BD2A5E7" w14:textId="618C4251" w:rsidR="0056632B" w:rsidRPr="00020721" w:rsidRDefault="0056632B" w:rsidP="00EA6C2E">
      <w:pPr>
        <w:spacing w:before="240"/>
      </w:pPr>
      <w:r w:rsidRPr="00020721">
        <w:lastRenderedPageBreak/>
        <w:fldChar w:fldCharType="begin"/>
      </w:r>
      <w:r w:rsidRPr="00020721">
        <w:instrText xml:space="preserve"> REF _Ref13651985 \h  \* MERGEFORMAT </w:instrText>
      </w:r>
      <w:r w:rsidRPr="00020721">
        <w:fldChar w:fldCharType="separate"/>
      </w:r>
      <w:r w:rsidR="00527652" w:rsidRPr="00020721">
        <w:t xml:space="preserve">Slika </w:t>
      </w:r>
      <w:r w:rsidR="00527652">
        <w:rPr>
          <w:noProof/>
        </w:rPr>
        <w:t>14</w:t>
      </w:r>
      <w:r w:rsidRPr="00020721">
        <w:fldChar w:fldCharType="end"/>
      </w:r>
      <w:r w:rsidRPr="00020721">
        <w:t xml:space="preserve"> prikazuje broj vrućih i studenih dana u razdoblju od 2009. do 2018. godine. Na slici je vidljivo smanjenje broja vrućih dana tijekom zadnjih godina, dok se studeni dani vrlo rijetko ili uopće ne pojavljuju tijekom godine.</w:t>
      </w:r>
    </w:p>
    <w:p w14:paraId="3B338920" w14:textId="77777777" w:rsidR="0056632B" w:rsidRPr="00020721" w:rsidRDefault="0056632B" w:rsidP="00EA6C2E">
      <w:pPr>
        <w:spacing w:before="240" w:after="0"/>
        <w:jc w:val="center"/>
      </w:pPr>
      <w:r w:rsidRPr="00020721">
        <w:rPr>
          <w:noProof/>
          <w:lang w:eastAsia="hr-HR"/>
        </w:rPr>
        <w:drawing>
          <wp:inline distT="0" distB="0" distL="0" distR="0" wp14:anchorId="3C0B2511" wp14:editId="2AFADD2B">
            <wp:extent cx="5760720" cy="3240000"/>
            <wp:effectExtent l="0" t="0" r="0" b="0"/>
            <wp:docPr id="20" name="Grafikon 20">
              <a:extLst xmlns:a="http://schemas.openxmlformats.org/drawingml/2006/main">
                <a:ext uri="{FF2B5EF4-FFF2-40B4-BE49-F238E27FC236}">
                  <a16:creationId xmlns:a16="http://schemas.microsoft.com/office/drawing/2014/main" id="{076B66B3-44F2-46FB-891A-6FEFCB0D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3207448" w14:textId="40E7CD93" w:rsidR="0056632B" w:rsidRPr="00020721" w:rsidRDefault="0056632B" w:rsidP="00EA6C2E">
      <w:pPr>
        <w:pStyle w:val="Opisslike"/>
        <w:jc w:val="center"/>
      </w:pPr>
      <w:bookmarkStart w:id="77" w:name="_Ref13651985"/>
      <w:bookmarkStart w:id="78" w:name="_Toc22560622"/>
      <w:bookmarkStart w:id="79" w:name="_Toc62717013"/>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14</w:t>
      </w:r>
      <w:r w:rsidRPr="00020721">
        <w:rPr>
          <w:noProof/>
        </w:rPr>
        <w:fldChar w:fldCharType="end"/>
      </w:r>
      <w:bookmarkEnd w:id="77"/>
      <w:r w:rsidRPr="00020721">
        <w:t xml:space="preserve"> Broj vrućih (maksimalna temperatura zraka viša ili jednaka 30 °C) i studenih dana (maksimalna temperatura zraka manja od 0 °C) od 2009. do 2018. godine</w:t>
      </w:r>
      <w:bookmarkEnd w:id="78"/>
      <w:bookmarkEnd w:id="79"/>
    </w:p>
    <w:p w14:paraId="28B32EFC" w14:textId="722F0876" w:rsidR="0056632B" w:rsidRPr="00020721" w:rsidRDefault="0056632B" w:rsidP="00EA6C2E">
      <w:pPr>
        <w:spacing w:before="240"/>
      </w:pPr>
      <w:r w:rsidRPr="00020721">
        <w:fldChar w:fldCharType="begin"/>
      </w:r>
      <w:r w:rsidRPr="00020721">
        <w:instrText xml:space="preserve"> REF _Ref13652631 \h  \* MERGEFORMAT </w:instrText>
      </w:r>
      <w:r w:rsidRPr="00020721">
        <w:fldChar w:fldCharType="separate"/>
      </w:r>
      <w:r w:rsidR="00527652" w:rsidRPr="00020721">
        <w:t xml:space="preserve">Slika </w:t>
      </w:r>
      <w:r w:rsidR="00527652">
        <w:rPr>
          <w:noProof/>
        </w:rPr>
        <w:t>15</w:t>
      </w:r>
      <w:r w:rsidRPr="00020721">
        <w:fldChar w:fldCharType="end"/>
      </w:r>
      <w:r w:rsidRPr="00020721">
        <w:t xml:space="preserve"> prikazuje broj kišnih i snježnih dana u promatranom razdoblju od 2009. do 2018. godine. Broj kišnih, odnosno, snježnih dana tijekom godina varira, ali trend pokazuje da se isti značajno ne mijenja. </w:t>
      </w:r>
    </w:p>
    <w:p w14:paraId="7D1E527C" w14:textId="77777777" w:rsidR="0056632B" w:rsidRPr="00020721" w:rsidRDefault="0056632B" w:rsidP="00EA6C2E">
      <w:pPr>
        <w:spacing w:before="240" w:after="0"/>
        <w:jc w:val="center"/>
      </w:pPr>
      <w:r w:rsidRPr="00020721">
        <w:rPr>
          <w:noProof/>
          <w:shd w:val="clear" w:color="auto" w:fill="A6A6A6" w:themeFill="background1" w:themeFillShade="A6"/>
          <w:lang w:eastAsia="hr-HR"/>
        </w:rPr>
        <w:drawing>
          <wp:inline distT="0" distB="0" distL="0" distR="0" wp14:anchorId="34B7B0A8" wp14:editId="7503870C">
            <wp:extent cx="5760720" cy="3240000"/>
            <wp:effectExtent l="0" t="0" r="0" b="0"/>
            <wp:docPr id="21" name="Grafikon 21">
              <a:extLst xmlns:a="http://schemas.openxmlformats.org/drawingml/2006/main">
                <a:ext uri="{FF2B5EF4-FFF2-40B4-BE49-F238E27FC236}">
                  <a16:creationId xmlns:a16="http://schemas.microsoft.com/office/drawing/2014/main" id="{11EFA297-17C5-49F8-9F35-EA637A409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4F5031" w14:textId="36E41497" w:rsidR="0056632B" w:rsidRPr="00020721" w:rsidRDefault="0056632B" w:rsidP="00EA6C2E">
      <w:pPr>
        <w:pStyle w:val="Opisslike"/>
        <w:jc w:val="center"/>
      </w:pPr>
      <w:bookmarkStart w:id="80" w:name="_Ref13652631"/>
      <w:bookmarkStart w:id="81" w:name="_Toc22560623"/>
      <w:bookmarkStart w:id="82" w:name="_Toc62717014"/>
      <w:r w:rsidRPr="00020721">
        <w:t xml:space="preserve">Slika </w:t>
      </w:r>
      <w:r>
        <w:fldChar w:fldCharType="begin"/>
      </w:r>
      <w:r>
        <w:instrText>SEQ Slika \* ARABIC</w:instrText>
      </w:r>
      <w:r>
        <w:fldChar w:fldCharType="separate"/>
      </w:r>
      <w:r w:rsidR="00527652">
        <w:rPr>
          <w:noProof/>
        </w:rPr>
        <w:t>15</w:t>
      </w:r>
      <w:r>
        <w:fldChar w:fldCharType="end"/>
      </w:r>
      <w:bookmarkEnd w:id="80"/>
      <w:r w:rsidRPr="00020721">
        <w:t xml:space="preserve"> Broj kišnih i snježnih dana (oborine veće ili jednake 10 mm) od 2009. do 2018. godine</w:t>
      </w:r>
      <w:bookmarkEnd w:id="81"/>
      <w:bookmarkEnd w:id="82"/>
    </w:p>
    <w:p w14:paraId="70C42610" w14:textId="5B1CF6C1" w:rsidR="0056632B" w:rsidRPr="00020721" w:rsidRDefault="00C15050" w:rsidP="0056632B">
      <w:pPr>
        <w:spacing w:before="240"/>
      </w:pPr>
      <w:r w:rsidRPr="00020721">
        <w:lastRenderedPageBreak/>
        <w:t>Vezano uz srednju brzinu</w:t>
      </w:r>
      <w:r w:rsidR="0056632B" w:rsidRPr="00020721">
        <w:t xml:space="preserve"> vjetra u promatranom razdoblju, </w:t>
      </w:r>
      <w:r w:rsidR="0056632B" w:rsidRPr="00020721">
        <w:fldChar w:fldCharType="begin"/>
      </w:r>
      <w:r w:rsidR="0056632B" w:rsidRPr="00020721">
        <w:instrText xml:space="preserve"> REF _Ref13658728 \h  \* MERGEFORMAT </w:instrText>
      </w:r>
      <w:r w:rsidR="0056632B" w:rsidRPr="00020721">
        <w:fldChar w:fldCharType="separate"/>
      </w:r>
      <w:r w:rsidR="00527652" w:rsidRPr="00020721">
        <w:t xml:space="preserve">Slika </w:t>
      </w:r>
      <w:r w:rsidR="00527652">
        <w:rPr>
          <w:noProof/>
        </w:rPr>
        <w:t>16</w:t>
      </w:r>
      <w:r w:rsidR="0056632B" w:rsidRPr="00020721">
        <w:fldChar w:fldCharType="end"/>
      </w:r>
      <w:r w:rsidR="0056632B" w:rsidRPr="00020721">
        <w:t xml:space="preserve"> prikazuje kako su najveće srednje brzine vjetra tijekom veljače i ožujka. Kroz godine, srednja brzina vjetra ima trend blagog porasta, što se može povezati sa sve češćim olujnim nevremenima na području općine (</w:t>
      </w:r>
      <w:r w:rsidR="0056632B" w:rsidRPr="00020721">
        <w:fldChar w:fldCharType="begin"/>
      </w:r>
      <w:r w:rsidR="0056632B" w:rsidRPr="00020721">
        <w:instrText xml:space="preserve"> REF _Ref13659020 \h  \* MERGEFORMAT </w:instrText>
      </w:r>
      <w:r w:rsidR="0056632B" w:rsidRPr="00020721">
        <w:fldChar w:fldCharType="separate"/>
      </w:r>
      <w:r w:rsidR="00527652" w:rsidRPr="00020721">
        <w:t xml:space="preserve">Slika </w:t>
      </w:r>
      <w:r w:rsidR="00527652">
        <w:rPr>
          <w:noProof/>
        </w:rPr>
        <w:t>17</w:t>
      </w:r>
      <w:r w:rsidR="0056632B" w:rsidRPr="00020721">
        <w:fldChar w:fldCharType="end"/>
      </w:r>
      <w:r w:rsidR="0056632B" w:rsidRPr="00020721">
        <w:t>).</w:t>
      </w:r>
    </w:p>
    <w:p w14:paraId="2FF531D8" w14:textId="77777777" w:rsidR="0056632B" w:rsidRPr="00020721" w:rsidRDefault="0056632B" w:rsidP="00EA6C2E">
      <w:pPr>
        <w:spacing w:before="240" w:after="0"/>
        <w:jc w:val="left"/>
      </w:pPr>
      <w:r w:rsidRPr="00020721">
        <w:rPr>
          <w:noProof/>
          <w:lang w:eastAsia="hr-HR"/>
        </w:rPr>
        <w:drawing>
          <wp:inline distT="0" distB="0" distL="0" distR="0" wp14:anchorId="6EF19056" wp14:editId="510D312B">
            <wp:extent cx="5760720" cy="3240000"/>
            <wp:effectExtent l="0" t="0" r="0" b="0"/>
            <wp:docPr id="22" name="Grafikon 22">
              <a:extLst xmlns:a="http://schemas.openxmlformats.org/drawingml/2006/main">
                <a:ext uri="{FF2B5EF4-FFF2-40B4-BE49-F238E27FC236}">
                  <a16:creationId xmlns:a16="http://schemas.microsoft.com/office/drawing/2014/main" id="{A6EE996E-4A83-47B9-B4EC-845267BAD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C85F306" w14:textId="1DADFC99" w:rsidR="0056632B" w:rsidRPr="00020721" w:rsidRDefault="0056632B" w:rsidP="00EA6C2E">
      <w:pPr>
        <w:pStyle w:val="Opisslike"/>
        <w:jc w:val="center"/>
      </w:pPr>
      <w:bookmarkStart w:id="83" w:name="_Ref13658728"/>
      <w:bookmarkStart w:id="84" w:name="_Toc22560624"/>
      <w:bookmarkStart w:id="85" w:name="_Toc62717015"/>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16</w:t>
      </w:r>
      <w:r w:rsidRPr="00020721">
        <w:rPr>
          <w:noProof/>
        </w:rPr>
        <w:fldChar w:fldCharType="end"/>
      </w:r>
      <w:bookmarkEnd w:id="83"/>
      <w:r w:rsidRPr="00020721">
        <w:t xml:space="preserve"> Srednja mjesečna brzina vjetra od 2009. do 2018. godine</w:t>
      </w:r>
      <w:bookmarkEnd w:id="84"/>
      <w:bookmarkEnd w:id="85"/>
    </w:p>
    <w:p w14:paraId="69C918ED" w14:textId="77777777" w:rsidR="0056632B" w:rsidRPr="00020721" w:rsidRDefault="0056632B" w:rsidP="00EA6C2E">
      <w:pPr>
        <w:spacing w:before="240" w:after="0"/>
      </w:pPr>
      <w:r w:rsidRPr="00020721">
        <w:rPr>
          <w:noProof/>
          <w:lang w:eastAsia="hr-HR"/>
        </w:rPr>
        <w:drawing>
          <wp:inline distT="0" distB="0" distL="0" distR="0" wp14:anchorId="2AB65641" wp14:editId="3E8BCFE0">
            <wp:extent cx="5760720" cy="3240000"/>
            <wp:effectExtent l="0" t="0" r="0" b="0"/>
            <wp:docPr id="23" name="Grafikon 23">
              <a:extLst xmlns:a="http://schemas.openxmlformats.org/drawingml/2006/main">
                <a:ext uri="{FF2B5EF4-FFF2-40B4-BE49-F238E27FC236}">
                  <a16:creationId xmlns:a16="http://schemas.microsoft.com/office/drawing/2014/main" id="{4FF7CAA0-B65F-40E3-9A56-A55FA9F9B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CE1DBA" w14:textId="32A21FDE" w:rsidR="00EA6C2E" w:rsidRPr="00020721" w:rsidRDefault="0056632B" w:rsidP="00EA6C2E">
      <w:pPr>
        <w:pStyle w:val="Opisslike"/>
        <w:jc w:val="center"/>
      </w:pPr>
      <w:bookmarkStart w:id="86" w:name="_Ref13659020"/>
      <w:bookmarkStart w:id="87" w:name="_Toc22560625"/>
      <w:bookmarkStart w:id="88" w:name="_Toc62717016"/>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17</w:t>
      </w:r>
      <w:r w:rsidRPr="00020721">
        <w:rPr>
          <w:noProof/>
        </w:rPr>
        <w:fldChar w:fldCharType="end"/>
      </w:r>
      <w:bookmarkEnd w:id="86"/>
      <w:r w:rsidRPr="00020721">
        <w:t xml:space="preserve"> Srednja godišnja brzina vjetra od 2009. do 2018. godine</w:t>
      </w:r>
      <w:bookmarkEnd w:id="87"/>
      <w:bookmarkEnd w:id="88"/>
    </w:p>
    <w:p w14:paraId="022C3E66" w14:textId="77777777" w:rsidR="00EA6C2E" w:rsidRPr="00020721" w:rsidRDefault="00EA6C2E">
      <w:pPr>
        <w:spacing w:after="160" w:line="259" w:lineRule="auto"/>
        <w:jc w:val="left"/>
        <w:rPr>
          <w:b/>
          <w:bCs/>
          <w:szCs w:val="18"/>
        </w:rPr>
      </w:pPr>
      <w:r w:rsidRPr="00020721">
        <w:br w:type="page"/>
      </w:r>
    </w:p>
    <w:p w14:paraId="18575C6A" w14:textId="77777777" w:rsidR="0056632B" w:rsidRPr="00020721" w:rsidRDefault="0056632B" w:rsidP="0056632B">
      <w:pPr>
        <w:pStyle w:val="Naslov3"/>
        <w:numPr>
          <w:ilvl w:val="2"/>
          <w:numId w:val="2"/>
        </w:numPr>
      </w:pPr>
      <w:bookmarkStart w:id="89" w:name="_Toc22560715"/>
      <w:bookmarkStart w:id="90" w:name="_Toc62717065"/>
      <w:r w:rsidRPr="00020721">
        <w:lastRenderedPageBreak/>
        <w:t>Rizici i ocjena utjecaja klimatskih promjena</w:t>
      </w:r>
      <w:bookmarkEnd w:id="89"/>
      <w:bookmarkEnd w:id="90"/>
    </w:p>
    <w:p w14:paraId="6A80FAF0" w14:textId="5A93BFA0" w:rsidR="0056632B" w:rsidRPr="00020721" w:rsidRDefault="0056632B" w:rsidP="0056632B">
      <w:r w:rsidRPr="00020721">
        <w:t xml:space="preserve">Temeljem prethodno provedene analize kroz Poglavlje </w:t>
      </w:r>
      <w:r w:rsidRPr="00020721">
        <w:fldChar w:fldCharType="begin"/>
      </w:r>
      <w:r w:rsidRPr="00020721">
        <w:instrText xml:space="preserve"> REF _Ref12528801 \r \h  \* MERGEFORMAT </w:instrText>
      </w:r>
      <w:r w:rsidRPr="00020721">
        <w:fldChar w:fldCharType="separate"/>
      </w:r>
      <w:r w:rsidR="00527652">
        <w:t>5.1</w:t>
      </w:r>
      <w:r w:rsidRPr="00020721">
        <w:fldChar w:fldCharType="end"/>
      </w:r>
      <w:r w:rsidRPr="00020721">
        <w:t xml:space="preserve"> i </w:t>
      </w:r>
      <w:proofErr w:type="spellStart"/>
      <w:r w:rsidRPr="00020721">
        <w:t>Potpoglavlje</w:t>
      </w:r>
      <w:proofErr w:type="spellEnd"/>
      <w:r w:rsidRPr="00020721">
        <w:t xml:space="preserve"> </w:t>
      </w:r>
      <w:r w:rsidRPr="00020721">
        <w:fldChar w:fldCharType="begin"/>
      </w:r>
      <w:r w:rsidRPr="00020721">
        <w:instrText xml:space="preserve"> REF _Ref13738586 \r \h </w:instrText>
      </w:r>
      <w:r w:rsidR="006D7A37" w:rsidRPr="00020721">
        <w:instrText xml:space="preserve"> \* MERGEFORMAT </w:instrText>
      </w:r>
      <w:r w:rsidRPr="00020721">
        <w:fldChar w:fldCharType="separate"/>
      </w:r>
      <w:r w:rsidR="00527652">
        <w:t>5.2.1</w:t>
      </w:r>
      <w:r w:rsidRPr="00020721">
        <w:fldChar w:fldCharType="end"/>
      </w:r>
      <w:r w:rsidRPr="00020721">
        <w:t xml:space="preserve">, uočava se trend promjene klime i na području </w:t>
      </w:r>
      <w:r w:rsidR="00D673DC" w:rsidRPr="00020721">
        <w:t>O</w:t>
      </w:r>
      <w:r w:rsidRPr="00020721">
        <w:t>pćine Matulji. Sve su učestaliji rizici od elementarnih nepogoda koji se na promatranom području manifestiraju kroz pojave ekstremno visokih i niskih temperatura, kratkotrajnih i obilnih oborina uz kratkotrajno poplavljivanje određenih stambenih i drugih područja općine te kroz suše i olujne nalete vjetra.</w:t>
      </w:r>
    </w:p>
    <w:p w14:paraId="7127BE5F" w14:textId="63BC2949" w:rsidR="0056632B" w:rsidRPr="00020721" w:rsidRDefault="0056632B" w:rsidP="0056632B">
      <w:pPr>
        <w:jc w:val="left"/>
      </w:pPr>
      <w:r w:rsidRPr="00020721">
        <w:t xml:space="preserve">Prema provedenim analizama DHMZ-a za povratno razdoblje od 50 godina, na području </w:t>
      </w:r>
      <w:r w:rsidR="00D673DC" w:rsidRPr="00020721">
        <w:t>O</w:t>
      </w:r>
      <w:r w:rsidRPr="00020721">
        <w:t>pćine Matulji očekuju se sljedeći klimatski ekstremi:</w:t>
      </w:r>
    </w:p>
    <w:p w14:paraId="1CBF4603" w14:textId="7B346D40" w:rsidR="0056632B" w:rsidRPr="00020721" w:rsidRDefault="0056632B" w:rsidP="00D3303A">
      <w:pPr>
        <w:pStyle w:val="Odlomakpopisa"/>
        <w:numPr>
          <w:ilvl w:val="0"/>
          <w:numId w:val="11"/>
        </w:numPr>
        <w:spacing w:after="200"/>
        <w:jc w:val="left"/>
      </w:pPr>
      <w:r w:rsidRPr="00020721">
        <w:t>Minimalne temperature zraka od -20</w:t>
      </w:r>
      <w:r w:rsidR="006F6325" w:rsidRPr="00020721">
        <w:t> </w:t>
      </w:r>
      <w:r w:rsidRPr="00020721">
        <w:t>℃ do -15</w:t>
      </w:r>
      <w:r w:rsidR="006F6325" w:rsidRPr="00020721">
        <w:t> </w:t>
      </w:r>
      <w:r w:rsidRPr="00020721">
        <w:t>℃</w:t>
      </w:r>
    </w:p>
    <w:p w14:paraId="70EDB289" w14:textId="4BF4E510" w:rsidR="0056632B" w:rsidRPr="00020721" w:rsidRDefault="0056632B" w:rsidP="00D3303A">
      <w:pPr>
        <w:pStyle w:val="Odlomakpopisa"/>
        <w:numPr>
          <w:ilvl w:val="0"/>
          <w:numId w:val="11"/>
        </w:numPr>
        <w:spacing w:after="200"/>
        <w:jc w:val="left"/>
      </w:pPr>
      <w:r w:rsidRPr="00020721">
        <w:t>Maksimalne temperature zraka od 35</w:t>
      </w:r>
      <w:r w:rsidR="006F6325" w:rsidRPr="00020721">
        <w:t> </w:t>
      </w:r>
      <w:r w:rsidRPr="00020721">
        <w:t>℃ do 40</w:t>
      </w:r>
      <w:r w:rsidR="006F6325" w:rsidRPr="00020721">
        <w:t> </w:t>
      </w:r>
      <w:r w:rsidRPr="00020721">
        <w:t>℃</w:t>
      </w:r>
    </w:p>
    <w:p w14:paraId="69E71C9D" w14:textId="77777777" w:rsidR="0056632B" w:rsidRPr="00020721" w:rsidRDefault="0056632B" w:rsidP="00D3303A">
      <w:pPr>
        <w:pStyle w:val="Odlomakpopisa"/>
        <w:numPr>
          <w:ilvl w:val="0"/>
          <w:numId w:val="11"/>
        </w:numPr>
        <w:spacing w:after="200"/>
        <w:jc w:val="left"/>
      </w:pPr>
      <w:r w:rsidRPr="00020721">
        <w:t>Karakteristično opterećenje snijegom do 0,75 kN/m</w:t>
      </w:r>
      <w:r w:rsidRPr="00020721">
        <w:rPr>
          <w:vertAlign w:val="superscript"/>
        </w:rPr>
        <w:t>2</w:t>
      </w:r>
      <w:r w:rsidRPr="00020721">
        <w:t>.</w:t>
      </w:r>
    </w:p>
    <w:p w14:paraId="6241B423" w14:textId="77777777" w:rsidR="0056632B" w:rsidRPr="00020721" w:rsidRDefault="0056632B" w:rsidP="00D3303A">
      <w:pPr>
        <w:pStyle w:val="Odlomakpopisa"/>
        <w:numPr>
          <w:ilvl w:val="0"/>
          <w:numId w:val="11"/>
        </w:numPr>
        <w:spacing w:after="200"/>
        <w:jc w:val="left"/>
      </w:pPr>
      <w:r w:rsidRPr="00020721">
        <w:t>Osnovna brzina vjetra do 25 m/s (90 km/h) (najveća očekivana 10-minutna brzina vjetra iznad ravnog tla kategorije hrapavosti II).</w:t>
      </w:r>
    </w:p>
    <w:p w14:paraId="0DA87B49" w14:textId="368EDB4B" w:rsidR="0056632B" w:rsidRPr="00020721" w:rsidRDefault="0056632B" w:rsidP="0056632B">
      <w:r w:rsidRPr="00020721">
        <w:t xml:space="preserve">Analiza klimatskih nepogoda po tipovima u </w:t>
      </w:r>
      <w:r w:rsidR="00D673DC" w:rsidRPr="00020721">
        <w:t>O</w:t>
      </w:r>
      <w:r w:rsidRPr="00020721">
        <w:t>pćini Matulji prikazana je u nastavku.</w:t>
      </w:r>
    </w:p>
    <w:p w14:paraId="138E4776" w14:textId="77777777" w:rsidR="0056632B" w:rsidRPr="00020721" w:rsidRDefault="0056632B" w:rsidP="0056632B">
      <w:pPr>
        <w:pStyle w:val="Naslov4"/>
        <w:numPr>
          <w:ilvl w:val="3"/>
          <w:numId w:val="2"/>
        </w:numPr>
        <w:spacing w:before="200" w:after="120"/>
        <w:ind w:left="862" w:hanging="862"/>
      </w:pPr>
      <w:r w:rsidRPr="00020721">
        <w:t>Ekstremno visoke i niske temperature zraka</w:t>
      </w:r>
      <w:r w:rsidRPr="00020721">
        <w:rPr>
          <w:rStyle w:val="Referencafusnote"/>
        </w:rPr>
        <w:footnoteReference w:id="17"/>
      </w:r>
      <w:r w:rsidRPr="00020721">
        <w:rPr>
          <w:vertAlign w:val="superscript"/>
        </w:rPr>
        <w:t>,</w:t>
      </w:r>
      <w:r w:rsidRPr="00020721">
        <w:rPr>
          <w:rStyle w:val="Referencafusnote"/>
        </w:rPr>
        <w:footnoteReference w:id="18"/>
      </w:r>
    </w:p>
    <w:p w14:paraId="54582639" w14:textId="2BD53BCC" w:rsidR="0056632B" w:rsidRPr="00020721" w:rsidRDefault="0056632B" w:rsidP="0056632B">
      <w:r w:rsidRPr="00020721">
        <w:t>Visoke temperature zraka u pravilu se javljaju tijekom lipnja, srpnja i kolovoza s više uzastopnih toplih (temperature od 25</w:t>
      </w:r>
      <w:r w:rsidR="006F6325" w:rsidRPr="00020721">
        <w:t> </w:t>
      </w:r>
      <w:r w:rsidRPr="00020721">
        <w:t>℃) i vrućih (temperature iznad 30</w:t>
      </w:r>
      <w:r w:rsidR="006F6325" w:rsidRPr="00020721">
        <w:t> </w:t>
      </w:r>
      <w:r w:rsidRPr="00020721">
        <w:t>℃) dana u nizu. Toplinski ekstremi (temperature iznad 35</w:t>
      </w:r>
      <w:r w:rsidR="006F6325" w:rsidRPr="00020721">
        <w:t> </w:t>
      </w:r>
      <w:r w:rsidRPr="00020721">
        <w:t xml:space="preserve">℃) najčešći su krajem srpnja i početkom kolovoza. Tijekom zadnjih godina DHMZ je u nekoliko navrata objavljivao upozorenja na toplinske valove na riječkom području, a koje je uključivalo i </w:t>
      </w:r>
      <w:r w:rsidR="00D673DC" w:rsidRPr="00020721">
        <w:t>O</w:t>
      </w:r>
      <w:r w:rsidRPr="00020721">
        <w:t>pćinu Matulji.</w:t>
      </w:r>
    </w:p>
    <w:p w14:paraId="54BF46ED" w14:textId="54D11A38" w:rsidR="0056632B" w:rsidRPr="00020721" w:rsidRDefault="0056632B" w:rsidP="0056632B">
      <w:r w:rsidRPr="00020721">
        <w:t>Niske temperature zraka najčešće se javljaju tijekom prosinca, siječnja i veljače, ali iste rijetko padaju ispod 0</w:t>
      </w:r>
      <w:r w:rsidR="006F6325" w:rsidRPr="00020721">
        <w:t> </w:t>
      </w:r>
      <w:r w:rsidRPr="00020721">
        <w:t>℃. Srednje mjesečne temperature zraka i u tim najhladnijim mjesecima su iznad 5</w:t>
      </w:r>
      <w:r w:rsidR="006F6325" w:rsidRPr="00020721">
        <w:t> </w:t>
      </w:r>
      <w:r w:rsidRPr="00020721">
        <w:t>℃ (</w:t>
      </w:r>
      <w:r w:rsidR="00E446BB">
        <w:fldChar w:fldCharType="begin"/>
      </w:r>
      <w:r w:rsidR="00E446BB">
        <w:instrText xml:space="preserve"> REF _Ref12526301 \h </w:instrText>
      </w:r>
      <w:r w:rsidR="00E446BB">
        <w:fldChar w:fldCharType="separate"/>
      </w:r>
      <w:r w:rsidR="00527652" w:rsidRPr="00020721">
        <w:t xml:space="preserve">Slika </w:t>
      </w:r>
      <w:r w:rsidR="00527652">
        <w:rPr>
          <w:noProof/>
        </w:rPr>
        <w:t>9</w:t>
      </w:r>
      <w:r w:rsidR="00E446BB">
        <w:fldChar w:fldCharType="end"/>
      </w:r>
      <w:r w:rsidR="00E446BB">
        <w:t xml:space="preserve"> i </w:t>
      </w:r>
      <w:r w:rsidR="00E446BB">
        <w:fldChar w:fldCharType="begin"/>
      </w:r>
      <w:r w:rsidR="00E446BB">
        <w:instrText xml:space="preserve"> REF _Ref13651940 \h </w:instrText>
      </w:r>
      <w:r w:rsidR="00E446BB">
        <w:fldChar w:fldCharType="separate"/>
      </w:r>
      <w:r w:rsidR="00527652" w:rsidRPr="00020721">
        <w:t xml:space="preserve">Slika </w:t>
      </w:r>
      <w:r w:rsidR="00527652">
        <w:rPr>
          <w:noProof/>
        </w:rPr>
        <w:t>12</w:t>
      </w:r>
      <w:r w:rsidR="00E446BB">
        <w:fldChar w:fldCharType="end"/>
      </w:r>
      <w:r w:rsidRPr="00020721">
        <w:t xml:space="preserve">). </w:t>
      </w:r>
    </w:p>
    <w:p w14:paraId="4910D35B" w14:textId="726B0F51" w:rsidR="0056632B" w:rsidRPr="00020721" w:rsidRDefault="0056632B" w:rsidP="0056632B">
      <w:r w:rsidRPr="00020721">
        <w:t xml:space="preserve">Sukladno navedenom, </w:t>
      </w:r>
      <w:r w:rsidR="00D673DC" w:rsidRPr="00020721">
        <w:t>O</w:t>
      </w:r>
      <w:r w:rsidRPr="00020721">
        <w:t>pćina Matulji je podložna učestalim ekstremno visokim temperaturama koje se mogu javiti i u mjesecima u kojima se ne očekuju takve temperature. Nadalje, nema postupnog zatopljivanja/zahlađenja u proljeće/jesen, već se javljaju učestali temperaturni skokovi koji vrlo loše djeluju na ljudsko zdravlje, a na biljnim kulturama ostavljaju trajne posljedice.</w:t>
      </w:r>
    </w:p>
    <w:p w14:paraId="25891B0F" w14:textId="77777777" w:rsidR="0056632B" w:rsidRPr="00020721" w:rsidRDefault="0056632B" w:rsidP="0056632B">
      <w:pPr>
        <w:pStyle w:val="Naslov4"/>
        <w:numPr>
          <w:ilvl w:val="3"/>
          <w:numId w:val="2"/>
        </w:numPr>
        <w:spacing w:before="200" w:after="120"/>
        <w:ind w:left="862" w:hanging="862"/>
      </w:pPr>
      <w:r w:rsidRPr="00020721">
        <w:t>Ekstremne oborine</w:t>
      </w:r>
    </w:p>
    <w:p w14:paraId="17DFCF7D" w14:textId="364F8F26" w:rsidR="0056632B" w:rsidRPr="00020721" w:rsidRDefault="0056632B" w:rsidP="0056632B">
      <w:r w:rsidRPr="00020721">
        <w:t xml:space="preserve">Kako je prikazano na </w:t>
      </w:r>
      <w:r w:rsidRPr="00020721">
        <w:fldChar w:fldCharType="begin"/>
      </w:r>
      <w:r w:rsidRPr="00020721">
        <w:instrText xml:space="preserve"> REF _Ref13563695 \h  \* MERGEFORMAT </w:instrText>
      </w:r>
      <w:r w:rsidRPr="00020721">
        <w:fldChar w:fldCharType="separate"/>
      </w:r>
      <w:r w:rsidR="00527652" w:rsidRPr="00020721">
        <w:t xml:space="preserve">Slika </w:t>
      </w:r>
      <w:r w:rsidR="00527652">
        <w:rPr>
          <w:noProof/>
        </w:rPr>
        <w:t>10</w:t>
      </w:r>
      <w:r w:rsidRPr="00020721">
        <w:fldChar w:fldCharType="end"/>
      </w:r>
      <w:r w:rsidRPr="00020721">
        <w:t xml:space="preserve">, na području </w:t>
      </w:r>
      <w:r w:rsidR="00D673DC" w:rsidRPr="00020721">
        <w:t>O</w:t>
      </w:r>
      <w:r w:rsidRPr="00020721">
        <w:t>pćine Matulji količina oborina se u posljednjem desetljeću značajno povećala u odnosu na prijašnja razdoblja, međutim oborine nisu jednoliko raspoređene po mjesecima, nego su sve učestalija olujna nevremena praćena jačom kišom i/ili tučom prilikom kojih u kratkom roku padne vrlo velika količina oborina.</w:t>
      </w:r>
    </w:p>
    <w:p w14:paraId="0027BB5E" w14:textId="0940E932" w:rsidR="0056632B" w:rsidRPr="00020721" w:rsidRDefault="0056632B" w:rsidP="0056632B">
      <w:r w:rsidRPr="00020721">
        <w:t xml:space="preserve">U proteklih desetak godina područje </w:t>
      </w:r>
      <w:r w:rsidR="00D673DC" w:rsidRPr="00020721">
        <w:t>O</w:t>
      </w:r>
      <w:r w:rsidRPr="00020721">
        <w:t xml:space="preserve">pćine Matulji nekoliko puta su zahvatila olujna nevremena praćena obilnom kišom, tučom i jakim vjetrom s izazvanom značajnom materijalnom štetom. U kolovozu 2008. godine proglašena je elementarna nepogoda zbog posljedica olujnog nevremena praćenog jakom kišom i tučom, dok je u veljači 2019. godine padala obilna kiša gdje je samo u 24 sata na području Matulja palo 102 mm kiše. </w:t>
      </w:r>
    </w:p>
    <w:p w14:paraId="0F4BA72B" w14:textId="77777777" w:rsidR="0056632B" w:rsidRPr="00020721" w:rsidRDefault="0056632B" w:rsidP="0056632B">
      <w:r w:rsidRPr="00020721">
        <w:lastRenderedPageBreak/>
        <w:t xml:space="preserve">Iznimno rijetka, međutim vrlo opasna meteorološka pojava, koja je 2014. godine zadesila velik dio Hrvatske, poglavito primorski dio, Gorski kotar i unutrašnjost Hrvatske je ledena kiša. Osim velikih materijalnih šteta (više od 80 </w:t>
      </w:r>
      <w:proofErr w:type="spellStart"/>
      <w:r w:rsidRPr="00020721">
        <w:t>mil</w:t>
      </w:r>
      <w:proofErr w:type="spellEnd"/>
      <w:r w:rsidRPr="00020721">
        <w:t>. kn), kiša je stvorila probleme u prometu pa se u školama nije mogla održati nastava, a popucali su i mnogi dalekovodi pa je taj dio Hrvatske bio jedno vrijeme bez električne energije.</w:t>
      </w:r>
    </w:p>
    <w:p w14:paraId="6458E1EE" w14:textId="54D16330" w:rsidR="0056632B" w:rsidRPr="00020721" w:rsidRDefault="0056632B" w:rsidP="0056632B">
      <w:r w:rsidRPr="00020721">
        <w:t xml:space="preserve">Područje </w:t>
      </w:r>
      <w:r w:rsidR="00D673DC" w:rsidRPr="00020721">
        <w:t>O</w:t>
      </w:r>
      <w:r w:rsidRPr="00020721">
        <w:t>pćine Matulji je, iz svega navedenog, podložno ekstremnim oborinama koje u kratkom roku mogu uzrokovati vrlo velike štete.</w:t>
      </w:r>
    </w:p>
    <w:p w14:paraId="40E05058" w14:textId="77777777" w:rsidR="0056632B" w:rsidRPr="00020721" w:rsidRDefault="0056632B" w:rsidP="0056632B">
      <w:pPr>
        <w:pStyle w:val="Naslov4"/>
        <w:numPr>
          <w:ilvl w:val="3"/>
          <w:numId w:val="2"/>
        </w:numPr>
        <w:spacing w:before="200" w:after="120"/>
        <w:ind w:left="862" w:hanging="862"/>
      </w:pPr>
      <w:r w:rsidRPr="00020721">
        <w:t>Poplave</w:t>
      </w:r>
      <w:r w:rsidRPr="00020721">
        <w:rPr>
          <w:rStyle w:val="Referencafusnote"/>
        </w:rPr>
        <w:footnoteReference w:id="19"/>
      </w:r>
    </w:p>
    <w:p w14:paraId="787706B3" w14:textId="77777777" w:rsidR="0056632B" w:rsidRPr="00020721" w:rsidRDefault="0056632B" w:rsidP="0056632B">
      <w:r w:rsidRPr="00020721">
        <w:t>U dokumentu pod nazivom „Prethodna procjena rizika od poplava“ kojeg su izradile Hrvatske vode u siječnju 2013. godine korištenjem dostupnih informacija i podataka, određena su sva područja u Republici Hrvatskoj gdje postoje ili bi se vjerojatno mogli pojaviti potencijalno značajni rizici od poplava.</w:t>
      </w:r>
    </w:p>
    <w:p w14:paraId="0948ECDA" w14:textId="43848995" w:rsidR="0056632B" w:rsidRPr="00020721" w:rsidRDefault="0056632B" w:rsidP="0056632B">
      <w:r w:rsidRPr="00020721">
        <w:t xml:space="preserve">Za prikaz vjerojatnosti plavljenja područja </w:t>
      </w:r>
      <w:r w:rsidR="00D673DC" w:rsidRPr="00020721">
        <w:t>O</w:t>
      </w:r>
      <w:r w:rsidRPr="00020721">
        <w:t>pćine Matulji korišteni su rezultati iz Plana upravljanja rizicima od poplava u RH 2015, dati u kartama opasnosti od poplava.</w:t>
      </w:r>
    </w:p>
    <w:p w14:paraId="4DB3295B" w14:textId="66685796" w:rsidR="0056632B" w:rsidRPr="00020721" w:rsidRDefault="0056632B" w:rsidP="0056632B">
      <w:r w:rsidRPr="00020721">
        <w:t xml:space="preserve">Karta u nastavku prikazuje područje </w:t>
      </w:r>
      <w:r w:rsidR="00D673DC" w:rsidRPr="00020721">
        <w:t>O</w:t>
      </w:r>
      <w:r w:rsidRPr="00020721">
        <w:t>pćine Matulji, a iz koje je vidljivo da i za vjerojatnost pojavljivanja događaja jednom u 1000 godina (</w:t>
      </w:r>
      <w:r w:rsidRPr="00020721">
        <w:fldChar w:fldCharType="begin"/>
      </w:r>
      <w:r w:rsidRPr="00020721">
        <w:instrText xml:space="preserve"> REF _Ref12540634 \h  \* MERGEFORMAT </w:instrText>
      </w:r>
      <w:r w:rsidRPr="00020721">
        <w:fldChar w:fldCharType="separate"/>
      </w:r>
      <w:r w:rsidR="00527652" w:rsidRPr="00020721">
        <w:t xml:space="preserve">Slika </w:t>
      </w:r>
      <w:r w:rsidR="00527652">
        <w:rPr>
          <w:noProof/>
        </w:rPr>
        <w:t>18</w:t>
      </w:r>
      <w:r w:rsidRPr="00020721">
        <w:fldChar w:fldCharType="end"/>
      </w:r>
      <w:r w:rsidRPr="00020721">
        <w:t>) ne postoji opasnost od poplavnog djelovanja vodotoka na predmetnom području.</w:t>
      </w:r>
    </w:p>
    <w:p w14:paraId="6D4670CE" w14:textId="0C91F86A" w:rsidR="0056632B" w:rsidRPr="00020721" w:rsidRDefault="0056632B" w:rsidP="00BB34AF">
      <w:pPr>
        <w:spacing w:before="240" w:after="0"/>
        <w:jc w:val="center"/>
      </w:pPr>
      <w:r w:rsidRPr="00020721">
        <w:rPr>
          <w:noProof/>
          <w:lang w:eastAsia="hr-HR"/>
        </w:rPr>
        <w:drawing>
          <wp:inline distT="0" distB="0" distL="0" distR="0" wp14:anchorId="1A5997DD" wp14:editId="01E925E3">
            <wp:extent cx="4209690" cy="4223210"/>
            <wp:effectExtent l="0" t="0" r="635" b="6350"/>
            <wp:docPr id="3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16494" cy="4230036"/>
                    </a:xfrm>
                    <a:prstGeom prst="rect">
                      <a:avLst/>
                    </a:prstGeom>
                  </pic:spPr>
                </pic:pic>
              </a:graphicData>
            </a:graphic>
          </wp:inline>
        </w:drawing>
      </w:r>
    </w:p>
    <w:p w14:paraId="42628C7E" w14:textId="4D06AC24" w:rsidR="0056632B" w:rsidRPr="00020721" w:rsidRDefault="0056632B" w:rsidP="00BB34AF">
      <w:pPr>
        <w:pStyle w:val="Opisslike"/>
        <w:jc w:val="center"/>
      </w:pPr>
      <w:bookmarkStart w:id="91" w:name="_Ref12540634"/>
      <w:bookmarkStart w:id="92" w:name="_Ref12540630"/>
      <w:bookmarkStart w:id="93" w:name="_Toc22560626"/>
      <w:bookmarkStart w:id="94" w:name="_Toc62717017"/>
      <w:r w:rsidRPr="00020721">
        <w:t xml:space="preserve">Slika </w:t>
      </w:r>
      <w:r w:rsidRPr="00020721">
        <w:rPr>
          <w:noProof/>
        </w:rPr>
        <w:fldChar w:fldCharType="begin"/>
      </w:r>
      <w:r w:rsidRPr="00020721">
        <w:rPr>
          <w:noProof/>
        </w:rPr>
        <w:instrText xml:space="preserve"> SEQ Slika \* ARABIC </w:instrText>
      </w:r>
      <w:r w:rsidRPr="00020721">
        <w:rPr>
          <w:noProof/>
        </w:rPr>
        <w:fldChar w:fldCharType="separate"/>
      </w:r>
      <w:r w:rsidR="00527652">
        <w:rPr>
          <w:noProof/>
        </w:rPr>
        <w:t>18</w:t>
      </w:r>
      <w:r w:rsidRPr="00020721">
        <w:rPr>
          <w:noProof/>
        </w:rPr>
        <w:fldChar w:fldCharType="end"/>
      </w:r>
      <w:bookmarkEnd w:id="91"/>
      <w:r w:rsidRPr="00020721">
        <w:t xml:space="preserve"> Karta opasnosti od poplava za malu vjerojatnost pojavljivanja (1000-godišnji PP)</w:t>
      </w:r>
      <w:bookmarkEnd w:id="92"/>
      <w:bookmarkEnd w:id="93"/>
      <w:bookmarkEnd w:id="94"/>
    </w:p>
    <w:p w14:paraId="59B488C7" w14:textId="0E038563" w:rsidR="0056632B" w:rsidRPr="00020721" w:rsidRDefault="00D673DC" w:rsidP="0056632B">
      <w:pPr>
        <w:spacing w:before="240"/>
      </w:pPr>
      <w:r w:rsidRPr="00020721">
        <w:lastRenderedPageBreak/>
        <w:t>Naime, prostor O</w:t>
      </w:r>
      <w:r w:rsidR="0056632B" w:rsidRPr="00020721">
        <w:t xml:space="preserve">pćine Matulji izrazito je siromašan površinskim vodama. U sjevernom dijelu općine nalaze se dva vodotoka – bujice, </w:t>
      </w:r>
      <w:proofErr w:type="spellStart"/>
      <w:r w:rsidR="0056632B" w:rsidRPr="00020721">
        <w:t>Brusan</w:t>
      </w:r>
      <w:proofErr w:type="spellEnd"/>
      <w:r w:rsidR="0056632B" w:rsidRPr="00020721">
        <w:t xml:space="preserve"> i </w:t>
      </w:r>
      <w:proofErr w:type="spellStart"/>
      <w:r w:rsidR="0056632B" w:rsidRPr="00020721">
        <w:t>Lokvišća</w:t>
      </w:r>
      <w:proofErr w:type="spellEnd"/>
      <w:r w:rsidR="0056632B" w:rsidRPr="00020721">
        <w:t xml:space="preserve">. Ta dva vodotoka su ponornice s razvijenom hidrografskom mrežom samo u gornjem dijelu sliva. Oba vodotoka se redovito i interventno održavaju te ne predstavljaju opasnost od poplavne </w:t>
      </w:r>
      <w:r w:rsidRPr="00020721">
        <w:t>ugroze. Osim toga, na području O</w:t>
      </w:r>
      <w:r w:rsidR="0056632B" w:rsidRPr="00020721">
        <w:t xml:space="preserve">pćine Matulji nalaze se u manjem dijelu i gornji dijelovi bujičnih vodotoka koji se s obronaka Učke spuštaju prema moru u gradu Opatiji. Ti vodotoci su </w:t>
      </w:r>
      <w:proofErr w:type="spellStart"/>
      <w:r w:rsidR="0056632B" w:rsidRPr="00020721">
        <w:t>Lipovica</w:t>
      </w:r>
      <w:proofErr w:type="spellEnd"/>
      <w:r w:rsidR="0056632B" w:rsidRPr="00020721">
        <w:t xml:space="preserve">, </w:t>
      </w:r>
      <w:proofErr w:type="spellStart"/>
      <w:r w:rsidR="0056632B" w:rsidRPr="00020721">
        <w:t>Tomaševac</w:t>
      </w:r>
      <w:proofErr w:type="spellEnd"/>
      <w:r w:rsidR="0056632B" w:rsidRPr="00020721">
        <w:t xml:space="preserve"> i Slatina – </w:t>
      </w:r>
      <w:proofErr w:type="spellStart"/>
      <w:r w:rsidR="0056632B" w:rsidRPr="00020721">
        <w:t>Vrutki</w:t>
      </w:r>
      <w:proofErr w:type="spellEnd"/>
      <w:r w:rsidR="0056632B" w:rsidRPr="00020721">
        <w:t xml:space="preserve"> (rubnim dijelom).</w:t>
      </w:r>
    </w:p>
    <w:p w14:paraId="7DF00D4F" w14:textId="77777777" w:rsidR="0056632B" w:rsidRPr="00020721" w:rsidRDefault="0056632B" w:rsidP="0056632B">
      <w:pPr>
        <w:pStyle w:val="Naslov4"/>
        <w:numPr>
          <w:ilvl w:val="3"/>
          <w:numId w:val="2"/>
        </w:numPr>
        <w:spacing w:before="200" w:after="120"/>
        <w:ind w:left="862" w:hanging="862"/>
      </w:pPr>
      <w:r w:rsidRPr="00020721">
        <w:t>Suše</w:t>
      </w:r>
    </w:p>
    <w:p w14:paraId="7D3B99CA" w14:textId="2F2C1229" w:rsidR="0056632B" w:rsidRPr="00020721" w:rsidRDefault="0056632B" w:rsidP="0056632B">
      <w:r w:rsidRPr="00020721">
        <w:t>U zadnjih desetak godina riječ</w:t>
      </w:r>
      <w:r w:rsidR="00D673DC" w:rsidRPr="00020721">
        <w:t>ko područje, a time i područje O</w:t>
      </w:r>
      <w:r w:rsidRPr="00020721">
        <w:t>pćine Matulji, više puta je pogodila nepogoda suše, od kojih su one ekstremne bile 2012. i 2017. godine. Tih godina palo je ispod 5</w:t>
      </w:r>
      <w:r w:rsidR="0043584A" w:rsidRPr="00020721">
        <w:t> </w:t>
      </w:r>
      <w:r w:rsidRPr="00020721">
        <w:t xml:space="preserve">% ukupne količine oborine koja je uobičajena za taj vremenski period. Štete su u glavnini pretrpjela obiteljska poljoprivredna gospodarstva, odnosno, štete su nastale na poljoprivrednim kulturama. </w:t>
      </w:r>
    </w:p>
    <w:p w14:paraId="7287D197" w14:textId="0C0071DB" w:rsidR="0056632B" w:rsidRPr="00020721" w:rsidRDefault="0056632B" w:rsidP="0056632B">
      <w:r w:rsidRPr="00020721">
        <w:t xml:space="preserve">Suša je također jedna od elementarnih nepogoda koja je u zadnjih desetak godina u više navrata pogodila područje </w:t>
      </w:r>
      <w:r w:rsidR="00D673DC" w:rsidRPr="00020721">
        <w:t>O</w:t>
      </w:r>
      <w:r w:rsidRPr="00020721">
        <w:t>pćine Matulji te predstavlja rizik od štetnog djelovanja, pogotovo na poljoprivredne kulture. U pravilu je pojava suše usko vezana uz pojavu vrućih dana i smanjenje količine oborina.</w:t>
      </w:r>
    </w:p>
    <w:p w14:paraId="5F808DC2" w14:textId="77777777" w:rsidR="0056632B" w:rsidRPr="00020721" w:rsidRDefault="0056632B" w:rsidP="0056632B">
      <w:pPr>
        <w:pStyle w:val="Naslov4"/>
        <w:numPr>
          <w:ilvl w:val="3"/>
          <w:numId w:val="2"/>
        </w:numPr>
        <w:spacing w:before="200" w:after="120"/>
        <w:ind w:left="862" w:hanging="862"/>
      </w:pPr>
      <w:r w:rsidRPr="00020721">
        <w:t>Oluje</w:t>
      </w:r>
    </w:p>
    <w:p w14:paraId="61CB27B6" w14:textId="5D8A6835" w:rsidR="0056632B" w:rsidRPr="00020721" w:rsidRDefault="0056632B" w:rsidP="0056632B">
      <w:r w:rsidRPr="00020721">
        <w:t xml:space="preserve">Posljednjih godina je na području </w:t>
      </w:r>
      <w:r w:rsidR="00D673DC" w:rsidRPr="00020721">
        <w:t>O</w:t>
      </w:r>
      <w:r w:rsidRPr="00020721">
        <w:t>pćine Matulji zabilježeno nekoliko olujnih nevremena. Uglavnom se radilo o ljetnim olujama. Najčešće je puhao zapadni vjetar (brzinom i preko 100 km/h), praćen pljuskom i grmljavinom, a nerijetko i tučom.</w:t>
      </w:r>
    </w:p>
    <w:p w14:paraId="49BF61F5" w14:textId="720E370F" w:rsidR="0056632B" w:rsidRPr="00020721" w:rsidRDefault="0056632B" w:rsidP="0056632B">
      <w:r w:rsidRPr="00020721">
        <w:t xml:space="preserve">Olujno nevrijeme nije učestali događaj na području </w:t>
      </w:r>
      <w:r w:rsidR="00D673DC" w:rsidRPr="00020721">
        <w:t>O</w:t>
      </w:r>
      <w:r w:rsidRPr="00020721">
        <w:t>pćine Matulji, međutim, kada se dogodi, može izazvati popriličnu materijalnu štetu na imovini i poljoprivrednim kulturama, ali može ugroziti i ljudske živote.</w:t>
      </w:r>
    </w:p>
    <w:p w14:paraId="4E1DE2F9" w14:textId="77777777" w:rsidR="0056632B" w:rsidRPr="00020721" w:rsidRDefault="0056632B" w:rsidP="0056632B">
      <w:pPr>
        <w:pStyle w:val="Naslov4"/>
        <w:numPr>
          <w:ilvl w:val="3"/>
          <w:numId w:val="2"/>
        </w:numPr>
        <w:spacing w:before="200" w:after="120"/>
        <w:ind w:left="862" w:hanging="862"/>
      </w:pPr>
      <w:r w:rsidRPr="00020721">
        <w:t>Šumski požari</w:t>
      </w:r>
    </w:p>
    <w:p w14:paraId="6B9944AB" w14:textId="4D9557A5" w:rsidR="0056632B" w:rsidRPr="00020721" w:rsidRDefault="00CA051E" w:rsidP="0056632B">
      <w:r w:rsidRPr="00020721">
        <w:t>Velik dio područja O</w:t>
      </w:r>
      <w:r w:rsidR="0056632B" w:rsidRPr="00020721">
        <w:t>pćine Matulji nalazi se pod šumskim površinama, a koje su se uvelike proširile uslijed nekorištenja nekadašnjih pašnjaka i livada.</w:t>
      </w:r>
    </w:p>
    <w:p w14:paraId="71EC48A2" w14:textId="4622E532" w:rsidR="0056632B" w:rsidRPr="00020721" w:rsidRDefault="0056632B" w:rsidP="0056632B">
      <w:r w:rsidRPr="00020721">
        <w:t>Kategorizacija ugroženosti šuma od požara provodi se u četiri stupnja. Šuma vrlo velike (I stupanj) i velike (II stupanj) te šume umjerene (III stupanj) i male (IV stupanj) opasnost</w:t>
      </w:r>
      <w:r w:rsidR="00CA051E" w:rsidRPr="00020721">
        <w:t>i. Šumska područja na području O</w:t>
      </w:r>
      <w:r w:rsidRPr="00020721">
        <w:t>pćine Matulji čine kulture četinjača (crni bor), zatim područja obrasla smrekom te površine pod šikarom i makijom, a iste su svrstane u II stupanj ugroženosti. Iste se nalaze u blizini naselja iz kojih se lako može prenijeti požar s poljoprivrednih površina, u slučaju nepropisnog loženja vatre na otvorenom prostoru. Također, potencijalnu opasnost predstavlja grmljavinsko nevrijeme bez kiše, posebno na vrhuncima Učke i Ćićarije, koje može izazvati više istovremenih požara na teško dostupnim područjima.</w:t>
      </w:r>
    </w:p>
    <w:p w14:paraId="10AB5A14" w14:textId="77777777" w:rsidR="0056632B" w:rsidRPr="00020721" w:rsidRDefault="0056632B" w:rsidP="0056632B">
      <w:r w:rsidRPr="00020721">
        <w:t>Tijekom proteklog vremena bilo je nekoliko šumskih požara pa valja biti pripravan i na pojavu istih u budućnosti.</w:t>
      </w:r>
    </w:p>
    <w:p w14:paraId="18AB620C" w14:textId="77777777" w:rsidR="0056632B" w:rsidRPr="00020721" w:rsidRDefault="0056632B" w:rsidP="0056632B">
      <w:pPr>
        <w:pStyle w:val="Naslov4"/>
        <w:numPr>
          <w:ilvl w:val="3"/>
          <w:numId w:val="2"/>
        </w:numPr>
        <w:spacing w:before="200" w:after="120"/>
        <w:ind w:left="862" w:hanging="862"/>
      </w:pPr>
      <w:r w:rsidRPr="00020721">
        <w:t>Sumarni prikaz rizika od vremenskih nepogoda</w:t>
      </w:r>
    </w:p>
    <w:p w14:paraId="01DD235B" w14:textId="3215FC18" w:rsidR="0056632B" w:rsidRPr="00020721" w:rsidRDefault="0056632B" w:rsidP="0056632B">
      <w:r w:rsidRPr="00020721">
        <w:t xml:space="preserve">Prema nabrojanim elementarnim nepogodama koje su posebno značajne (pojavljuju se) na području </w:t>
      </w:r>
      <w:r w:rsidR="00CA051E" w:rsidRPr="00020721">
        <w:t>O</w:t>
      </w:r>
      <w:r w:rsidRPr="00020721">
        <w:t xml:space="preserve">pćine Matulji, u </w:t>
      </w:r>
      <w:r w:rsidRPr="00020721">
        <w:fldChar w:fldCharType="begin"/>
      </w:r>
      <w:r w:rsidRPr="00020721">
        <w:instrText xml:space="preserve"> REF _Ref12619827 \h  \* MERGEFORMAT </w:instrText>
      </w:r>
      <w:r w:rsidRPr="00020721">
        <w:fldChar w:fldCharType="separate"/>
      </w:r>
      <w:r w:rsidR="00527652" w:rsidRPr="00020721">
        <w:t xml:space="preserve">Tablica </w:t>
      </w:r>
      <w:r w:rsidR="00527652">
        <w:rPr>
          <w:noProof/>
        </w:rPr>
        <w:t>7</w:t>
      </w:r>
      <w:r w:rsidRPr="00020721">
        <w:fldChar w:fldCharType="end"/>
      </w:r>
      <w:r w:rsidRPr="00020721">
        <w:t xml:space="preserve"> analizirani su postojeći i očekivani rizici mogućih nastanaka događaja, trendova ili fizičkih učinaka uzrokovanih djelovanjem prirode ili ljudskom aktivnošću, koji mogu dovesti do smrtnih ishoda, ozljeda i drugih zdravstvenih tegoba, kao i do oštećenja ili </w:t>
      </w:r>
      <w:r w:rsidRPr="00020721">
        <w:lastRenderedPageBreak/>
        <w:t>gubitka imovine, infrastrukture, itd. Vremenski okvir prikazuje u kojem vremenskom periodu je moguće očekivati promjenu učestalosti (tekući – promjene se događaju sada, kratkoročni za</w:t>
      </w:r>
      <w:r w:rsidR="0043584A" w:rsidRPr="00020721">
        <w:t xml:space="preserve"> </w:t>
      </w:r>
      <w:r w:rsidRPr="00020721">
        <w:t>0 – 5 godina, srednjoročni za 5 – 15 godina, dugoročni za &gt; 15 godina).</w:t>
      </w:r>
    </w:p>
    <w:p w14:paraId="1BA207FE" w14:textId="3A480853" w:rsidR="0056632B" w:rsidRPr="00020721" w:rsidRDefault="0056632B" w:rsidP="0056632B">
      <w:r w:rsidRPr="00020721">
        <w:t xml:space="preserve">Ekstremno visoke temperature, obilne oborine i suša procijenjeni su kao nepogode s najvećim stupnjem rizika od učestalosti pojavljivanja i opasnosti koje prouzrokuju. Nadalje, za te iste nepogode se predviđa povećanje intenziteta djelovanja u budućnosti. Kao najveća opasnost od oborina ističe se tuča, kao i opasnost od velikih količina oborina koje padnu u vrlo kratkom vremenu, a što predstavlja čestu pojavu na promatranom području </w:t>
      </w:r>
      <w:r w:rsidR="00CA051E" w:rsidRPr="00020721">
        <w:t>O</w:t>
      </w:r>
      <w:r w:rsidRPr="00020721">
        <w:t>pćine Matulji.</w:t>
      </w:r>
    </w:p>
    <w:p w14:paraId="32195C04" w14:textId="77777777" w:rsidR="0056632B" w:rsidRPr="00020721" w:rsidRDefault="0056632B" w:rsidP="0056632B">
      <w:r w:rsidRPr="00020721">
        <w:t>Oluje i šumski požari okarakterizirani su kao nepogode s umjerenim rizikom od pojavljivanja, dok su ekstremno niske temperature i poplave okarakterizirani kao nepogode s niskim stupnjem rizika od pojavljivanja. Za navedene nepogode ne predviđa se promjena intenziteta, kao ni povećanje učestalosti pojavljivanja u budućnosti, osim oluja za koje se predviđa povećanje intenziteta i učestalosti.</w:t>
      </w:r>
    </w:p>
    <w:p w14:paraId="04A635AD" w14:textId="04DECA2A" w:rsidR="0056632B" w:rsidRPr="00020721" w:rsidRDefault="0056632B" w:rsidP="0043584A">
      <w:pPr>
        <w:pStyle w:val="Opisslike"/>
        <w:spacing w:before="240"/>
        <w:jc w:val="both"/>
      </w:pPr>
      <w:bookmarkStart w:id="95" w:name="_Ref12619827"/>
      <w:bookmarkStart w:id="96" w:name="_Toc22560630"/>
      <w:bookmarkStart w:id="97" w:name="_Toc62717031"/>
      <w:r w:rsidRPr="00020721">
        <w:t xml:space="preserve">Tablica </w:t>
      </w:r>
      <w:r w:rsidRPr="00020721">
        <w:rPr>
          <w:noProof/>
        </w:rPr>
        <w:fldChar w:fldCharType="begin"/>
      </w:r>
      <w:r w:rsidRPr="00020721">
        <w:rPr>
          <w:noProof/>
        </w:rPr>
        <w:instrText xml:space="preserve"> SEQ Tablica \* ARABIC </w:instrText>
      </w:r>
      <w:r w:rsidRPr="00020721">
        <w:rPr>
          <w:noProof/>
        </w:rPr>
        <w:fldChar w:fldCharType="separate"/>
      </w:r>
      <w:r w:rsidR="00527652">
        <w:rPr>
          <w:noProof/>
        </w:rPr>
        <w:t>7</w:t>
      </w:r>
      <w:r w:rsidRPr="00020721">
        <w:rPr>
          <w:noProof/>
        </w:rPr>
        <w:fldChar w:fldCharType="end"/>
      </w:r>
      <w:bookmarkEnd w:id="95"/>
      <w:r w:rsidRPr="00020721">
        <w:t xml:space="preserve"> Rizici od elementarnih nepogoda koji su značajni za </w:t>
      </w:r>
      <w:r w:rsidR="00CA051E" w:rsidRPr="00020721">
        <w:t>O</w:t>
      </w:r>
      <w:r w:rsidRPr="00020721">
        <w:t>pćinu Matulji</w:t>
      </w:r>
      <w:bookmarkEnd w:id="96"/>
      <w:bookmarkEnd w:id="97"/>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41"/>
        <w:gridCol w:w="1923"/>
        <w:gridCol w:w="1848"/>
        <w:gridCol w:w="1841"/>
        <w:gridCol w:w="1463"/>
      </w:tblGrid>
      <w:tr w:rsidR="0043584A" w:rsidRPr="00020721" w14:paraId="650FA1B4" w14:textId="77777777" w:rsidTr="0043584A">
        <w:trPr>
          <w:trHeight w:val="170"/>
          <w:jc w:val="center"/>
        </w:trPr>
        <w:tc>
          <w:tcPr>
            <w:tcW w:w="0" w:type="auto"/>
            <w:vMerge w:val="restart"/>
            <w:shd w:val="clear" w:color="auto" w:fill="808080" w:themeFill="background1" w:themeFillShade="80"/>
            <w:vAlign w:val="center"/>
          </w:tcPr>
          <w:p w14:paraId="7765F002" w14:textId="063DFADA" w:rsidR="0043584A" w:rsidRPr="00020721" w:rsidRDefault="0043584A" w:rsidP="0056632B">
            <w:pPr>
              <w:spacing w:after="0"/>
              <w:jc w:val="center"/>
              <w:rPr>
                <w:rFonts w:eastAsia="Times New Roman"/>
                <w:b/>
                <w:bCs/>
                <w:color w:val="FFFFFF" w:themeColor="background1"/>
                <w:sz w:val="20"/>
                <w:szCs w:val="20"/>
                <w:lang w:eastAsia="hr-HR"/>
              </w:rPr>
            </w:pPr>
            <w:bookmarkStart w:id="98" w:name="_Hlk13731261"/>
            <w:r w:rsidRPr="00020721">
              <w:rPr>
                <w:rFonts w:eastAsia="Times New Roman"/>
                <w:b/>
                <w:bCs/>
                <w:color w:val="FFFFFF" w:themeColor="background1"/>
                <w:sz w:val="20"/>
                <w:szCs w:val="20"/>
                <w:lang w:eastAsia="hr-HR"/>
              </w:rPr>
              <w:t>Vrsta elementarne nepogode</w:t>
            </w:r>
          </w:p>
        </w:tc>
        <w:tc>
          <w:tcPr>
            <w:tcW w:w="0" w:type="auto"/>
            <w:shd w:val="clear" w:color="auto" w:fill="808080" w:themeFill="background1" w:themeFillShade="80"/>
            <w:vAlign w:val="center"/>
          </w:tcPr>
          <w:p w14:paraId="1CB5657B" w14:textId="77777777" w:rsidR="0043584A" w:rsidRPr="00020721" w:rsidRDefault="0043584A"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Postojeći rizici</w:t>
            </w:r>
          </w:p>
        </w:tc>
        <w:tc>
          <w:tcPr>
            <w:tcW w:w="0" w:type="auto"/>
            <w:gridSpan w:val="3"/>
            <w:shd w:val="clear" w:color="auto" w:fill="808080" w:themeFill="background1" w:themeFillShade="80"/>
            <w:vAlign w:val="center"/>
          </w:tcPr>
          <w:p w14:paraId="7602D0C2" w14:textId="77777777" w:rsidR="0043584A" w:rsidRPr="00020721" w:rsidRDefault="0043584A"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Očekivani rizici</w:t>
            </w:r>
          </w:p>
        </w:tc>
      </w:tr>
      <w:tr w:rsidR="0043584A" w:rsidRPr="00020721" w14:paraId="3BAC0F0B" w14:textId="77777777" w:rsidTr="0043584A">
        <w:trPr>
          <w:trHeight w:val="414"/>
          <w:jc w:val="center"/>
        </w:trPr>
        <w:tc>
          <w:tcPr>
            <w:tcW w:w="0" w:type="auto"/>
            <w:vMerge/>
            <w:shd w:val="clear" w:color="auto" w:fill="808080" w:themeFill="background1" w:themeFillShade="80"/>
            <w:vAlign w:val="center"/>
          </w:tcPr>
          <w:p w14:paraId="23BB60B7" w14:textId="72B8F9D3" w:rsidR="0043584A" w:rsidRPr="00020721" w:rsidRDefault="0043584A" w:rsidP="0056632B">
            <w:pPr>
              <w:spacing w:after="0"/>
              <w:jc w:val="center"/>
              <w:rPr>
                <w:rFonts w:eastAsia="Times New Roman"/>
                <w:b/>
                <w:bCs/>
                <w:color w:val="FFFFFF" w:themeColor="background1"/>
                <w:sz w:val="20"/>
                <w:szCs w:val="20"/>
                <w:lang w:eastAsia="hr-HR"/>
              </w:rPr>
            </w:pPr>
          </w:p>
        </w:tc>
        <w:tc>
          <w:tcPr>
            <w:tcW w:w="0" w:type="auto"/>
            <w:shd w:val="clear" w:color="auto" w:fill="808080" w:themeFill="background1" w:themeFillShade="80"/>
            <w:vAlign w:val="center"/>
          </w:tcPr>
          <w:p w14:paraId="667A1CA7" w14:textId="77777777" w:rsidR="0043584A" w:rsidRPr="00020721" w:rsidRDefault="0043584A"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Postojeći stupanj rizika od nepogoda</w:t>
            </w:r>
          </w:p>
        </w:tc>
        <w:tc>
          <w:tcPr>
            <w:tcW w:w="0" w:type="auto"/>
            <w:shd w:val="clear" w:color="auto" w:fill="808080" w:themeFill="background1" w:themeFillShade="80"/>
            <w:vAlign w:val="center"/>
          </w:tcPr>
          <w:p w14:paraId="75AA1A24" w14:textId="77777777" w:rsidR="0043584A" w:rsidRPr="00020721" w:rsidRDefault="0043584A"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Očekivana promjena intenziteta</w:t>
            </w:r>
          </w:p>
        </w:tc>
        <w:tc>
          <w:tcPr>
            <w:tcW w:w="0" w:type="auto"/>
            <w:shd w:val="clear" w:color="auto" w:fill="808080" w:themeFill="background1" w:themeFillShade="80"/>
            <w:vAlign w:val="center"/>
          </w:tcPr>
          <w:p w14:paraId="19B9D15D" w14:textId="77777777" w:rsidR="0043584A" w:rsidRPr="00020721" w:rsidRDefault="0043584A"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Očekivana promjena učestalosti</w:t>
            </w:r>
          </w:p>
        </w:tc>
        <w:tc>
          <w:tcPr>
            <w:tcW w:w="0" w:type="auto"/>
            <w:shd w:val="clear" w:color="auto" w:fill="808080" w:themeFill="background1" w:themeFillShade="80"/>
            <w:vAlign w:val="center"/>
          </w:tcPr>
          <w:p w14:paraId="08A1A10C" w14:textId="77777777" w:rsidR="0043584A" w:rsidRPr="00020721" w:rsidRDefault="0043584A"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Vremenski okvir</w:t>
            </w:r>
          </w:p>
        </w:tc>
      </w:tr>
      <w:tr w:rsidR="0056632B" w:rsidRPr="00020721" w14:paraId="74F2BE7E" w14:textId="77777777" w:rsidTr="0043584A">
        <w:trPr>
          <w:trHeight w:val="414"/>
          <w:jc w:val="center"/>
        </w:trPr>
        <w:tc>
          <w:tcPr>
            <w:tcW w:w="0" w:type="auto"/>
            <w:shd w:val="clear" w:color="auto" w:fill="BFBFBF" w:themeFill="background1" w:themeFillShade="BF"/>
            <w:vAlign w:val="center"/>
          </w:tcPr>
          <w:p w14:paraId="52C9EFFD"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Ekstremno visoke temperature</w:t>
            </w:r>
          </w:p>
        </w:tc>
        <w:tc>
          <w:tcPr>
            <w:tcW w:w="0" w:type="auto"/>
            <w:shd w:val="clear" w:color="auto" w:fill="F2F2F2" w:themeFill="background1" w:themeFillShade="F2"/>
            <w:vAlign w:val="center"/>
          </w:tcPr>
          <w:p w14:paraId="28089255" w14:textId="77777777" w:rsidR="0056632B" w:rsidRPr="00020721" w:rsidRDefault="0056632B" w:rsidP="0056632B">
            <w:pPr>
              <w:spacing w:after="0"/>
              <w:jc w:val="center"/>
              <w:rPr>
                <w:rFonts w:eastAsia="Times New Roman"/>
                <w:sz w:val="20"/>
                <w:szCs w:val="20"/>
                <w:lang w:eastAsia="hr-HR"/>
              </w:rPr>
            </w:pPr>
            <w:r w:rsidRPr="00020721">
              <w:rPr>
                <w:rFonts w:eastAsia="Times New Roman"/>
                <w:sz w:val="20"/>
                <w:szCs w:val="20"/>
                <w:lang w:eastAsia="hr-HR"/>
              </w:rPr>
              <w:t>Visok</w:t>
            </w:r>
          </w:p>
        </w:tc>
        <w:tc>
          <w:tcPr>
            <w:tcW w:w="0" w:type="auto"/>
            <w:shd w:val="clear" w:color="auto" w:fill="F2F2F2" w:themeFill="background1" w:themeFillShade="F2"/>
            <w:vAlign w:val="center"/>
          </w:tcPr>
          <w:p w14:paraId="6BE27D0D"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Povećanje</w:t>
            </w:r>
          </w:p>
        </w:tc>
        <w:tc>
          <w:tcPr>
            <w:tcW w:w="0" w:type="auto"/>
            <w:shd w:val="clear" w:color="auto" w:fill="F2F2F2" w:themeFill="background1" w:themeFillShade="F2"/>
            <w:vAlign w:val="center"/>
          </w:tcPr>
          <w:p w14:paraId="6AE44213"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Bez promjene</w:t>
            </w:r>
          </w:p>
        </w:tc>
        <w:tc>
          <w:tcPr>
            <w:tcW w:w="0" w:type="auto"/>
            <w:shd w:val="clear" w:color="auto" w:fill="F2F2F2" w:themeFill="background1" w:themeFillShade="F2"/>
            <w:vAlign w:val="center"/>
          </w:tcPr>
          <w:p w14:paraId="51C7B189"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Srednjoročni</w:t>
            </w:r>
          </w:p>
        </w:tc>
      </w:tr>
      <w:tr w:rsidR="0056632B" w:rsidRPr="00020721" w14:paraId="236E78BF" w14:textId="77777777" w:rsidTr="0043584A">
        <w:trPr>
          <w:trHeight w:val="414"/>
          <w:jc w:val="center"/>
        </w:trPr>
        <w:tc>
          <w:tcPr>
            <w:tcW w:w="0" w:type="auto"/>
            <w:shd w:val="clear" w:color="auto" w:fill="BFBFBF" w:themeFill="background1" w:themeFillShade="BF"/>
            <w:vAlign w:val="center"/>
          </w:tcPr>
          <w:p w14:paraId="1F82CCEE"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Ekstremno niske temperature</w:t>
            </w:r>
          </w:p>
        </w:tc>
        <w:tc>
          <w:tcPr>
            <w:tcW w:w="0" w:type="auto"/>
            <w:shd w:val="clear" w:color="auto" w:fill="F2F2F2" w:themeFill="background1" w:themeFillShade="F2"/>
            <w:vAlign w:val="center"/>
          </w:tcPr>
          <w:p w14:paraId="77FC8253" w14:textId="77777777" w:rsidR="0056632B" w:rsidRPr="00020721" w:rsidRDefault="0056632B" w:rsidP="0056632B">
            <w:pPr>
              <w:spacing w:after="0"/>
              <w:jc w:val="center"/>
              <w:rPr>
                <w:rFonts w:eastAsia="Times New Roman"/>
                <w:sz w:val="20"/>
                <w:szCs w:val="20"/>
                <w:lang w:eastAsia="hr-HR"/>
              </w:rPr>
            </w:pPr>
            <w:r w:rsidRPr="00020721">
              <w:rPr>
                <w:rFonts w:eastAsia="Times New Roman"/>
                <w:sz w:val="20"/>
                <w:szCs w:val="20"/>
                <w:lang w:eastAsia="hr-HR"/>
              </w:rPr>
              <w:t>Nizak</w:t>
            </w:r>
          </w:p>
        </w:tc>
        <w:tc>
          <w:tcPr>
            <w:tcW w:w="0" w:type="auto"/>
            <w:shd w:val="clear" w:color="auto" w:fill="F2F2F2" w:themeFill="background1" w:themeFillShade="F2"/>
            <w:vAlign w:val="center"/>
          </w:tcPr>
          <w:p w14:paraId="2D20AF60"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Bez promjene</w:t>
            </w:r>
          </w:p>
        </w:tc>
        <w:tc>
          <w:tcPr>
            <w:tcW w:w="0" w:type="auto"/>
            <w:shd w:val="clear" w:color="auto" w:fill="F2F2F2" w:themeFill="background1" w:themeFillShade="F2"/>
            <w:vAlign w:val="center"/>
          </w:tcPr>
          <w:p w14:paraId="59F4CE37"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Bez promjene</w:t>
            </w:r>
          </w:p>
        </w:tc>
        <w:tc>
          <w:tcPr>
            <w:tcW w:w="0" w:type="auto"/>
            <w:shd w:val="clear" w:color="auto" w:fill="F2F2F2" w:themeFill="background1" w:themeFillShade="F2"/>
            <w:vAlign w:val="center"/>
          </w:tcPr>
          <w:p w14:paraId="1F97F3BE"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Srednjoročni</w:t>
            </w:r>
          </w:p>
        </w:tc>
      </w:tr>
      <w:tr w:rsidR="0056632B" w:rsidRPr="00020721" w14:paraId="08A3BA82" w14:textId="77777777" w:rsidTr="0043584A">
        <w:trPr>
          <w:trHeight w:val="414"/>
          <w:jc w:val="center"/>
        </w:trPr>
        <w:tc>
          <w:tcPr>
            <w:tcW w:w="0" w:type="auto"/>
            <w:shd w:val="clear" w:color="auto" w:fill="BFBFBF" w:themeFill="background1" w:themeFillShade="BF"/>
            <w:vAlign w:val="center"/>
          </w:tcPr>
          <w:p w14:paraId="601AFE1E"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Ekstremne oborine</w:t>
            </w:r>
          </w:p>
        </w:tc>
        <w:tc>
          <w:tcPr>
            <w:tcW w:w="0" w:type="auto"/>
            <w:shd w:val="clear" w:color="auto" w:fill="F2F2F2" w:themeFill="background1" w:themeFillShade="F2"/>
            <w:vAlign w:val="center"/>
          </w:tcPr>
          <w:p w14:paraId="0693B0B9" w14:textId="77777777" w:rsidR="0056632B" w:rsidRPr="00020721" w:rsidRDefault="0056632B" w:rsidP="0056632B">
            <w:pPr>
              <w:spacing w:after="0"/>
              <w:jc w:val="center"/>
              <w:rPr>
                <w:rFonts w:eastAsia="Times New Roman"/>
                <w:sz w:val="20"/>
                <w:szCs w:val="20"/>
                <w:lang w:eastAsia="hr-HR"/>
              </w:rPr>
            </w:pPr>
            <w:r w:rsidRPr="00020721">
              <w:rPr>
                <w:rFonts w:eastAsia="Times New Roman"/>
                <w:sz w:val="20"/>
                <w:szCs w:val="20"/>
                <w:lang w:eastAsia="hr-HR"/>
              </w:rPr>
              <w:t>Visok</w:t>
            </w:r>
          </w:p>
        </w:tc>
        <w:tc>
          <w:tcPr>
            <w:tcW w:w="0" w:type="auto"/>
            <w:shd w:val="clear" w:color="auto" w:fill="F2F2F2" w:themeFill="background1" w:themeFillShade="F2"/>
            <w:vAlign w:val="center"/>
          </w:tcPr>
          <w:p w14:paraId="6AEF6B4B"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Povećanje</w:t>
            </w:r>
          </w:p>
        </w:tc>
        <w:tc>
          <w:tcPr>
            <w:tcW w:w="0" w:type="auto"/>
            <w:shd w:val="clear" w:color="auto" w:fill="F2F2F2" w:themeFill="background1" w:themeFillShade="F2"/>
            <w:vAlign w:val="center"/>
          </w:tcPr>
          <w:p w14:paraId="7DF3FE06"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Povećanje</w:t>
            </w:r>
          </w:p>
        </w:tc>
        <w:tc>
          <w:tcPr>
            <w:tcW w:w="0" w:type="auto"/>
            <w:shd w:val="clear" w:color="auto" w:fill="F2F2F2" w:themeFill="background1" w:themeFillShade="F2"/>
            <w:vAlign w:val="center"/>
          </w:tcPr>
          <w:p w14:paraId="14652E09"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Kratkoročni</w:t>
            </w:r>
          </w:p>
        </w:tc>
      </w:tr>
      <w:tr w:rsidR="0056632B" w:rsidRPr="00020721" w14:paraId="105F8BC8" w14:textId="77777777" w:rsidTr="0043584A">
        <w:trPr>
          <w:trHeight w:val="414"/>
          <w:jc w:val="center"/>
        </w:trPr>
        <w:tc>
          <w:tcPr>
            <w:tcW w:w="0" w:type="auto"/>
            <w:shd w:val="clear" w:color="auto" w:fill="BFBFBF" w:themeFill="background1" w:themeFillShade="BF"/>
            <w:vAlign w:val="center"/>
          </w:tcPr>
          <w:p w14:paraId="0C36B94A"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Poplave</w:t>
            </w:r>
          </w:p>
        </w:tc>
        <w:tc>
          <w:tcPr>
            <w:tcW w:w="0" w:type="auto"/>
            <w:shd w:val="clear" w:color="auto" w:fill="F2F2F2" w:themeFill="background1" w:themeFillShade="F2"/>
            <w:vAlign w:val="center"/>
          </w:tcPr>
          <w:p w14:paraId="2A6EF7DE" w14:textId="77777777" w:rsidR="0056632B" w:rsidRPr="00020721" w:rsidRDefault="0056632B" w:rsidP="0056632B">
            <w:pPr>
              <w:spacing w:after="0"/>
              <w:jc w:val="center"/>
              <w:rPr>
                <w:rFonts w:eastAsia="Times New Roman"/>
                <w:sz w:val="20"/>
                <w:szCs w:val="20"/>
                <w:lang w:eastAsia="hr-HR"/>
              </w:rPr>
            </w:pPr>
            <w:r w:rsidRPr="00020721">
              <w:rPr>
                <w:rFonts w:eastAsia="Times New Roman"/>
                <w:sz w:val="20"/>
                <w:szCs w:val="20"/>
                <w:lang w:eastAsia="hr-HR"/>
              </w:rPr>
              <w:t>Nizak</w:t>
            </w:r>
          </w:p>
        </w:tc>
        <w:tc>
          <w:tcPr>
            <w:tcW w:w="0" w:type="auto"/>
            <w:shd w:val="clear" w:color="auto" w:fill="F2F2F2" w:themeFill="background1" w:themeFillShade="F2"/>
            <w:vAlign w:val="center"/>
          </w:tcPr>
          <w:p w14:paraId="7E27CB06"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Bez promjene</w:t>
            </w:r>
          </w:p>
        </w:tc>
        <w:tc>
          <w:tcPr>
            <w:tcW w:w="0" w:type="auto"/>
            <w:shd w:val="clear" w:color="auto" w:fill="F2F2F2" w:themeFill="background1" w:themeFillShade="F2"/>
            <w:vAlign w:val="center"/>
          </w:tcPr>
          <w:p w14:paraId="57A49B0A"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Bez promjene</w:t>
            </w:r>
          </w:p>
        </w:tc>
        <w:tc>
          <w:tcPr>
            <w:tcW w:w="0" w:type="auto"/>
            <w:shd w:val="clear" w:color="auto" w:fill="F2F2F2" w:themeFill="background1" w:themeFillShade="F2"/>
            <w:vAlign w:val="center"/>
          </w:tcPr>
          <w:p w14:paraId="60DCC432"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Dugoročni</w:t>
            </w:r>
          </w:p>
        </w:tc>
      </w:tr>
      <w:tr w:rsidR="0056632B" w:rsidRPr="00020721" w14:paraId="7E2F43F4" w14:textId="77777777" w:rsidTr="0043584A">
        <w:trPr>
          <w:trHeight w:val="414"/>
          <w:jc w:val="center"/>
        </w:trPr>
        <w:tc>
          <w:tcPr>
            <w:tcW w:w="0" w:type="auto"/>
            <w:shd w:val="clear" w:color="auto" w:fill="BFBFBF" w:themeFill="background1" w:themeFillShade="BF"/>
            <w:vAlign w:val="center"/>
          </w:tcPr>
          <w:p w14:paraId="3C82346C"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Suše</w:t>
            </w:r>
          </w:p>
        </w:tc>
        <w:tc>
          <w:tcPr>
            <w:tcW w:w="0" w:type="auto"/>
            <w:shd w:val="clear" w:color="auto" w:fill="F2F2F2" w:themeFill="background1" w:themeFillShade="F2"/>
            <w:vAlign w:val="center"/>
          </w:tcPr>
          <w:p w14:paraId="6A21F8FC" w14:textId="77777777" w:rsidR="0056632B" w:rsidRPr="00020721" w:rsidRDefault="0056632B" w:rsidP="0056632B">
            <w:pPr>
              <w:spacing w:after="0"/>
              <w:jc w:val="center"/>
              <w:rPr>
                <w:rFonts w:eastAsia="Times New Roman"/>
                <w:sz w:val="20"/>
                <w:szCs w:val="20"/>
                <w:lang w:eastAsia="hr-HR"/>
              </w:rPr>
            </w:pPr>
            <w:r w:rsidRPr="00020721">
              <w:rPr>
                <w:rFonts w:eastAsia="Times New Roman"/>
                <w:sz w:val="20"/>
                <w:szCs w:val="20"/>
                <w:lang w:eastAsia="hr-HR"/>
              </w:rPr>
              <w:t>Visok</w:t>
            </w:r>
          </w:p>
        </w:tc>
        <w:tc>
          <w:tcPr>
            <w:tcW w:w="0" w:type="auto"/>
            <w:shd w:val="clear" w:color="auto" w:fill="F2F2F2" w:themeFill="background1" w:themeFillShade="F2"/>
            <w:vAlign w:val="center"/>
          </w:tcPr>
          <w:p w14:paraId="3459CF03"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Povećanje</w:t>
            </w:r>
          </w:p>
        </w:tc>
        <w:tc>
          <w:tcPr>
            <w:tcW w:w="0" w:type="auto"/>
            <w:shd w:val="clear" w:color="auto" w:fill="F2F2F2" w:themeFill="background1" w:themeFillShade="F2"/>
            <w:vAlign w:val="center"/>
          </w:tcPr>
          <w:p w14:paraId="74677C68"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Bez promjene</w:t>
            </w:r>
          </w:p>
        </w:tc>
        <w:tc>
          <w:tcPr>
            <w:tcW w:w="0" w:type="auto"/>
            <w:shd w:val="clear" w:color="auto" w:fill="F2F2F2" w:themeFill="background1" w:themeFillShade="F2"/>
            <w:vAlign w:val="center"/>
          </w:tcPr>
          <w:p w14:paraId="411C8536"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Srednjoročni</w:t>
            </w:r>
          </w:p>
        </w:tc>
      </w:tr>
      <w:tr w:rsidR="0056632B" w:rsidRPr="00020721" w14:paraId="556597B3" w14:textId="77777777" w:rsidTr="0043584A">
        <w:trPr>
          <w:trHeight w:val="414"/>
          <w:jc w:val="center"/>
        </w:trPr>
        <w:tc>
          <w:tcPr>
            <w:tcW w:w="0" w:type="auto"/>
            <w:shd w:val="clear" w:color="auto" w:fill="BFBFBF" w:themeFill="background1" w:themeFillShade="BF"/>
            <w:vAlign w:val="center"/>
          </w:tcPr>
          <w:p w14:paraId="764ED196"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Oluje</w:t>
            </w:r>
          </w:p>
        </w:tc>
        <w:tc>
          <w:tcPr>
            <w:tcW w:w="0" w:type="auto"/>
            <w:shd w:val="clear" w:color="auto" w:fill="F2F2F2" w:themeFill="background1" w:themeFillShade="F2"/>
            <w:vAlign w:val="center"/>
          </w:tcPr>
          <w:p w14:paraId="48CB61B3"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Umjeren</w:t>
            </w:r>
          </w:p>
        </w:tc>
        <w:tc>
          <w:tcPr>
            <w:tcW w:w="0" w:type="auto"/>
            <w:shd w:val="clear" w:color="auto" w:fill="F2F2F2" w:themeFill="background1" w:themeFillShade="F2"/>
            <w:vAlign w:val="center"/>
          </w:tcPr>
          <w:p w14:paraId="3D6FF3C2"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Povećanje</w:t>
            </w:r>
          </w:p>
        </w:tc>
        <w:tc>
          <w:tcPr>
            <w:tcW w:w="0" w:type="auto"/>
            <w:shd w:val="clear" w:color="auto" w:fill="F2F2F2" w:themeFill="background1" w:themeFillShade="F2"/>
            <w:vAlign w:val="center"/>
          </w:tcPr>
          <w:p w14:paraId="0AE72A41"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Povećanje</w:t>
            </w:r>
          </w:p>
        </w:tc>
        <w:tc>
          <w:tcPr>
            <w:tcW w:w="0" w:type="auto"/>
            <w:shd w:val="clear" w:color="auto" w:fill="F2F2F2" w:themeFill="background1" w:themeFillShade="F2"/>
            <w:vAlign w:val="center"/>
          </w:tcPr>
          <w:p w14:paraId="614CABBF"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Srednjoročni</w:t>
            </w:r>
          </w:p>
        </w:tc>
      </w:tr>
      <w:tr w:rsidR="0056632B" w:rsidRPr="00020721" w14:paraId="7EFEC4D3" w14:textId="77777777" w:rsidTr="0043584A">
        <w:trPr>
          <w:trHeight w:val="414"/>
          <w:jc w:val="center"/>
        </w:trPr>
        <w:tc>
          <w:tcPr>
            <w:tcW w:w="0" w:type="auto"/>
            <w:shd w:val="clear" w:color="auto" w:fill="BFBFBF" w:themeFill="background1" w:themeFillShade="BF"/>
            <w:vAlign w:val="center"/>
          </w:tcPr>
          <w:p w14:paraId="35799BA6"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Šumski požari</w:t>
            </w:r>
          </w:p>
        </w:tc>
        <w:tc>
          <w:tcPr>
            <w:tcW w:w="0" w:type="auto"/>
            <w:shd w:val="clear" w:color="auto" w:fill="F2F2F2" w:themeFill="background1" w:themeFillShade="F2"/>
            <w:vAlign w:val="center"/>
          </w:tcPr>
          <w:p w14:paraId="1554FF2E"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Umjeren</w:t>
            </w:r>
          </w:p>
        </w:tc>
        <w:tc>
          <w:tcPr>
            <w:tcW w:w="0" w:type="auto"/>
            <w:shd w:val="clear" w:color="auto" w:fill="F2F2F2" w:themeFill="background1" w:themeFillShade="F2"/>
            <w:vAlign w:val="center"/>
          </w:tcPr>
          <w:p w14:paraId="78CE534F"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Bez promjene</w:t>
            </w:r>
          </w:p>
        </w:tc>
        <w:tc>
          <w:tcPr>
            <w:tcW w:w="0" w:type="auto"/>
            <w:shd w:val="clear" w:color="auto" w:fill="F2F2F2" w:themeFill="background1" w:themeFillShade="F2"/>
            <w:vAlign w:val="center"/>
          </w:tcPr>
          <w:p w14:paraId="1E5F0878"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Bez promjene</w:t>
            </w:r>
          </w:p>
        </w:tc>
        <w:tc>
          <w:tcPr>
            <w:tcW w:w="0" w:type="auto"/>
            <w:shd w:val="clear" w:color="auto" w:fill="F2F2F2" w:themeFill="background1" w:themeFillShade="F2"/>
            <w:vAlign w:val="center"/>
          </w:tcPr>
          <w:p w14:paraId="3ED4A65B"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Dugoročni</w:t>
            </w:r>
          </w:p>
        </w:tc>
      </w:tr>
    </w:tbl>
    <w:p w14:paraId="33D91D66" w14:textId="0348C7E0" w:rsidR="00C15050" w:rsidRPr="00020721" w:rsidRDefault="00C15050" w:rsidP="00C15050">
      <w:pPr>
        <w:rPr>
          <w:rFonts w:eastAsiaTheme="majorEastAsia" w:cstheme="majorBidi"/>
          <w:sz w:val="24"/>
        </w:rPr>
      </w:pPr>
      <w:bookmarkStart w:id="99" w:name="_Toc22560716"/>
      <w:bookmarkEnd w:id="98"/>
      <w:r w:rsidRPr="00020721">
        <w:br w:type="page"/>
      </w:r>
    </w:p>
    <w:p w14:paraId="23002865" w14:textId="07CF3962" w:rsidR="0056632B" w:rsidRPr="00020721" w:rsidRDefault="0056632B" w:rsidP="0056632B">
      <w:pPr>
        <w:pStyle w:val="Naslov3"/>
        <w:numPr>
          <w:ilvl w:val="2"/>
          <w:numId w:val="2"/>
        </w:numPr>
      </w:pPr>
      <w:bookmarkStart w:id="100" w:name="_Toc62717066"/>
      <w:r w:rsidRPr="00020721">
        <w:lastRenderedPageBreak/>
        <w:t xml:space="preserve">Ranjivost na klimatske promjene </w:t>
      </w:r>
      <w:r w:rsidR="00CA051E" w:rsidRPr="00020721">
        <w:t>O</w:t>
      </w:r>
      <w:r w:rsidRPr="00020721">
        <w:t>pćine Matulji</w:t>
      </w:r>
      <w:r w:rsidRPr="00020721">
        <w:rPr>
          <w:rStyle w:val="Referencafusnote"/>
        </w:rPr>
        <w:footnoteReference w:id="20"/>
      </w:r>
      <w:bookmarkEnd w:id="99"/>
      <w:bookmarkEnd w:id="100"/>
    </w:p>
    <w:p w14:paraId="581A618A" w14:textId="44D8D48D" w:rsidR="0056632B" w:rsidRPr="00020721" w:rsidRDefault="0056632B" w:rsidP="0056632B">
      <w:r w:rsidRPr="00020721">
        <w:fldChar w:fldCharType="begin"/>
      </w:r>
      <w:r w:rsidRPr="00020721">
        <w:instrText xml:space="preserve"> REF _Ref12603570 \h  \* MERGEFORMAT </w:instrText>
      </w:r>
      <w:r w:rsidRPr="00020721">
        <w:fldChar w:fldCharType="separate"/>
      </w:r>
      <w:r w:rsidR="00527652" w:rsidRPr="00020721">
        <w:t xml:space="preserve">Tablica </w:t>
      </w:r>
      <w:r w:rsidR="00527652">
        <w:rPr>
          <w:noProof/>
        </w:rPr>
        <w:t>8</w:t>
      </w:r>
      <w:r w:rsidRPr="00020721">
        <w:fldChar w:fldCharType="end"/>
      </w:r>
      <w:r w:rsidRPr="00020721">
        <w:t xml:space="preserve"> prikazuje sumarni prikaz </w:t>
      </w:r>
      <w:proofErr w:type="spellStart"/>
      <w:r w:rsidRPr="00020721">
        <w:t>socio</w:t>
      </w:r>
      <w:proofErr w:type="spellEnd"/>
      <w:r w:rsidRPr="00020721">
        <w:t>-ekonomskih te fizičkih i okolišnih ranjivosti</w:t>
      </w:r>
      <w:r w:rsidR="00CA051E" w:rsidRPr="00020721">
        <w:t xml:space="preserve"> O</w:t>
      </w:r>
      <w:r w:rsidRPr="00020721">
        <w:t>pćine Matulji na klimatske promjene, kao i pokazatelji koji upućuju na pojavu pojedinih rizika</w:t>
      </w:r>
    </w:p>
    <w:p w14:paraId="071CC37A" w14:textId="158BEF61" w:rsidR="0056632B" w:rsidRPr="00020721" w:rsidRDefault="0056632B" w:rsidP="0056632B">
      <w:pPr>
        <w:pStyle w:val="Opisslike"/>
        <w:jc w:val="both"/>
      </w:pPr>
      <w:bookmarkStart w:id="101" w:name="_Ref12603570"/>
      <w:bookmarkStart w:id="102" w:name="_Toc22560631"/>
      <w:bookmarkStart w:id="103" w:name="_Toc62717032"/>
      <w:r w:rsidRPr="00020721">
        <w:t xml:space="preserve">Tablica </w:t>
      </w:r>
      <w:r w:rsidRPr="00020721">
        <w:rPr>
          <w:noProof/>
        </w:rPr>
        <w:fldChar w:fldCharType="begin"/>
      </w:r>
      <w:r w:rsidRPr="00020721">
        <w:rPr>
          <w:noProof/>
        </w:rPr>
        <w:instrText xml:space="preserve"> SEQ Tablica \* ARABIC </w:instrText>
      </w:r>
      <w:r w:rsidRPr="00020721">
        <w:rPr>
          <w:noProof/>
        </w:rPr>
        <w:fldChar w:fldCharType="separate"/>
      </w:r>
      <w:r w:rsidR="00527652">
        <w:rPr>
          <w:noProof/>
        </w:rPr>
        <w:t>8</w:t>
      </w:r>
      <w:r w:rsidRPr="00020721">
        <w:rPr>
          <w:noProof/>
        </w:rPr>
        <w:fldChar w:fldCharType="end"/>
      </w:r>
      <w:bookmarkEnd w:id="101"/>
      <w:r w:rsidRPr="00020721">
        <w:t xml:space="preserve"> Sumarni prikaz </w:t>
      </w:r>
      <w:proofErr w:type="spellStart"/>
      <w:r w:rsidRPr="00020721">
        <w:t>socio</w:t>
      </w:r>
      <w:proofErr w:type="spellEnd"/>
      <w:r w:rsidRPr="00020721">
        <w:t xml:space="preserve">-ekonomskih i fizičkih i okolišnih ranjivosti </w:t>
      </w:r>
      <w:r w:rsidR="00CA051E" w:rsidRPr="00020721">
        <w:t>O</w:t>
      </w:r>
      <w:r w:rsidRPr="00020721">
        <w:t>pćine Matulji</w:t>
      </w:r>
      <w:bookmarkEnd w:id="102"/>
      <w:bookmarkEnd w:id="103"/>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46"/>
        <w:gridCol w:w="4829"/>
        <w:gridCol w:w="2841"/>
      </w:tblGrid>
      <w:tr w:rsidR="0056632B" w:rsidRPr="00020721" w14:paraId="71235979" w14:textId="77777777" w:rsidTr="002867BE">
        <w:trPr>
          <w:trHeight w:val="397"/>
        </w:trPr>
        <w:tc>
          <w:tcPr>
            <w:tcW w:w="0" w:type="auto"/>
            <w:shd w:val="clear" w:color="auto" w:fill="808080" w:themeFill="background1" w:themeFillShade="80"/>
            <w:vAlign w:val="center"/>
          </w:tcPr>
          <w:p w14:paraId="7583D8B6" w14:textId="77777777" w:rsidR="0056632B" w:rsidRPr="00020721" w:rsidRDefault="0056632B" w:rsidP="0056632B">
            <w:pPr>
              <w:spacing w:after="0"/>
              <w:jc w:val="center"/>
              <w:rPr>
                <w:rFonts w:eastAsia="Times New Roman"/>
                <w:b/>
                <w:bCs/>
                <w:color w:val="FFFFFF" w:themeColor="background1"/>
                <w:sz w:val="20"/>
                <w:szCs w:val="20"/>
                <w:lang w:eastAsia="hr-HR"/>
              </w:rPr>
            </w:pPr>
            <w:bookmarkStart w:id="104" w:name="_Hlk13731273"/>
            <w:r w:rsidRPr="00020721">
              <w:rPr>
                <w:rFonts w:eastAsia="Times New Roman"/>
                <w:b/>
                <w:bCs/>
                <w:color w:val="FFFFFF" w:themeColor="background1"/>
                <w:sz w:val="20"/>
                <w:szCs w:val="20"/>
                <w:lang w:eastAsia="hr-HR"/>
              </w:rPr>
              <w:t>Vrsta ranjivosti</w:t>
            </w:r>
          </w:p>
        </w:tc>
        <w:tc>
          <w:tcPr>
            <w:tcW w:w="0" w:type="auto"/>
            <w:shd w:val="clear" w:color="auto" w:fill="808080" w:themeFill="background1" w:themeFillShade="80"/>
            <w:vAlign w:val="center"/>
          </w:tcPr>
          <w:p w14:paraId="5E1DC390"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Opis ranjivosti</w:t>
            </w:r>
          </w:p>
        </w:tc>
        <w:tc>
          <w:tcPr>
            <w:tcW w:w="0" w:type="auto"/>
            <w:shd w:val="clear" w:color="auto" w:fill="808080" w:themeFill="background1" w:themeFillShade="80"/>
            <w:vAlign w:val="center"/>
          </w:tcPr>
          <w:p w14:paraId="36E4587C"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Pokazatelji vezani uz ranjivost</w:t>
            </w:r>
          </w:p>
        </w:tc>
      </w:tr>
      <w:tr w:rsidR="0056632B" w:rsidRPr="00020721" w14:paraId="1E5355BC" w14:textId="77777777" w:rsidTr="002867BE">
        <w:trPr>
          <w:trHeight w:val="397"/>
        </w:trPr>
        <w:tc>
          <w:tcPr>
            <w:tcW w:w="0" w:type="auto"/>
            <w:shd w:val="clear" w:color="auto" w:fill="BFBFBF" w:themeFill="background1" w:themeFillShade="BF"/>
            <w:vAlign w:val="center"/>
          </w:tcPr>
          <w:p w14:paraId="742C5B48" w14:textId="77777777" w:rsidR="0056632B" w:rsidRPr="00020721" w:rsidRDefault="0056632B" w:rsidP="0056632B">
            <w:pPr>
              <w:spacing w:after="0"/>
              <w:jc w:val="center"/>
              <w:rPr>
                <w:rFonts w:eastAsia="Times New Roman"/>
                <w:b/>
                <w:bCs/>
                <w:color w:val="000000"/>
                <w:sz w:val="20"/>
                <w:szCs w:val="20"/>
                <w:lang w:eastAsia="hr-HR"/>
              </w:rPr>
            </w:pPr>
            <w:proofErr w:type="spellStart"/>
            <w:r w:rsidRPr="00020721">
              <w:rPr>
                <w:rFonts w:eastAsia="Times New Roman"/>
                <w:b/>
                <w:bCs/>
                <w:color w:val="000000"/>
                <w:sz w:val="20"/>
                <w:szCs w:val="20"/>
                <w:lang w:eastAsia="hr-HR"/>
              </w:rPr>
              <w:t>Socio</w:t>
            </w:r>
            <w:proofErr w:type="spellEnd"/>
            <w:r w:rsidRPr="00020721">
              <w:rPr>
                <w:rFonts w:eastAsia="Times New Roman"/>
                <w:b/>
                <w:bCs/>
                <w:color w:val="000000"/>
                <w:sz w:val="20"/>
                <w:szCs w:val="20"/>
                <w:lang w:eastAsia="hr-HR"/>
              </w:rPr>
              <w:t>-ekonomska</w:t>
            </w:r>
          </w:p>
        </w:tc>
        <w:tc>
          <w:tcPr>
            <w:tcW w:w="0" w:type="auto"/>
            <w:shd w:val="clear" w:color="auto" w:fill="F2F2F2" w:themeFill="background1" w:themeFillShade="F2"/>
            <w:vAlign w:val="center"/>
          </w:tcPr>
          <w:p w14:paraId="64B6E1C0" w14:textId="77777777" w:rsidR="0056632B" w:rsidRPr="00020721" w:rsidRDefault="0056632B" w:rsidP="0056632B">
            <w:pPr>
              <w:spacing w:after="0"/>
              <w:rPr>
                <w:rFonts w:eastAsia="Times New Roman"/>
                <w:color w:val="000000"/>
                <w:sz w:val="20"/>
                <w:szCs w:val="20"/>
                <w:lang w:eastAsia="hr-HR"/>
              </w:rPr>
            </w:pPr>
            <w:r w:rsidRPr="00020721">
              <w:rPr>
                <w:sz w:val="20"/>
                <w:szCs w:val="20"/>
              </w:rPr>
              <w:t>Najosjetljivije skupine stanovništva su samačka domaćinstva, nezaposlene osobe, umirovljenici te primatelji socijalnih pomoći. Glavni faktor je porast temperature, a utjecat će na zdravlje i to pretežito starijeg stanovništva, također i na potrošnju energije za hlađenje ljeti. Suša će, zajedno s ekstremnim oborinama (tučom) utjecati na urod biljnih kultura i cijenu istih na tržištu hrane.</w:t>
            </w:r>
          </w:p>
        </w:tc>
        <w:tc>
          <w:tcPr>
            <w:tcW w:w="0" w:type="auto"/>
            <w:shd w:val="clear" w:color="auto" w:fill="F2F2F2" w:themeFill="background1" w:themeFillShade="F2"/>
            <w:vAlign w:val="center"/>
          </w:tcPr>
          <w:p w14:paraId="56FF61AF" w14:textId="77777777" w:rsidR="0056632B" w:rsidRPr="00020721" w:rsidRDefault="0056632B" w:rsidP="0056632B">
            <w:pPr>
              <w:spacing w:after="0"/>
              <w:rPr>
                <w:rFonts w:eastAsia="Times New Roman"/>
                <w:color w:val="000000"/>
                <w:sz w:val="20"/>
                <w:szCs w:val="20"/>
                <w:lang w:eastAsia="hr-HR"/>
              </w:rPr>
            </w:pPr>
            <w:r w:rsidRPr="00020721">
              <w:rPr>
                <w:rFonts w:eastAsia="Times New Roman"/>
                <w:color w:val="000000"/>
                <w:sz w:val="20"/>
                <w:szCs w:val="20"/>
                <w:lang w:eastAsia="hr-HR"/>
              </w:rPr>
              <w:t xml:space="preserve">21 % samačkih domaćinstava, 16 % </w:t>
            </w:r>
            <w:r w:rsidRPr="00020721">
              <w:rPr>
                <w:rFonts w:eastAsia="Times New Roman"/>
                <w:sz w:val="20"/>
                <w:szCs w:val="20"/>
                <w:lang w:eastAsia="hr-HR"/>
              </w:rPr>
              <w:t xml:space="preserve">stanovništva starijeg od 65 godina, 25 % </w:t>
            </w:r>
            <w:r w:rsidRPr="00020721">
              <w:rPr>
                <w:rFonts w:eastAsia="Times New Roman"/>
                <w:color w:val="000000"/>
                <w:sz w:val="20"/>
                <w:szCs w:val="20"/>
                <w:lang w:eastAsia="hr-HR"/>
              </w:rPr>
              <w:t>umirovljenika od ukupnog broja stanovnika, 13 % stanovništva ovisno o pomoći drugih.</w:t>
            </w:r>
          </w:p>
        </w:tc>
      </w:tr>
      <w:tr w:rsidR="0056632B" w:rsidRPr="00020721" w14:paraId="708F566F" w14:textId="77777777" w:rsidTr="002867BE">
        <w:trPr>
          <w:trHeight w:val="397"/>
        </w:trPr>
        <w:tc>
          <w:tcPr>
            <w:tcW w:w="0" w:type="auto"/>
            <w:shd w:val="clear" w:color="auto" w:fill="BFBFBF" w:themeFill="background1" w:themeFillShade="BF"/>
            <w:vAlign w:val="center"/>
          </w:tcPr>
          <w:p w14:paraId="7E0CDAFE"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Fizička i okolišna</w:t>
            </w:r>
          </w:p>
        </w:tc>
        <w:tc>
          <w:tcPr>
            <w:tcW w:w="0" w:type="auto"/>
            <w:shd w:val="clear" w:color="auto" w:fill="F2F2F2" w:themeFill="background1" w:themeFillShade="F2"/>
            <w:vAlign w:val="center"/>
          </w:tcPr>
          <w:p w14:paraId="4E3A5056" w14:textId="77777777" w:rsidR="0056632B" w:rsidRPr="00020721" w:rsidRDefault="0056632B" w:rsidP="0056632B">
            <w:pPr>
              <w:spacing w:after="0"/>
              <w:rPr>
                <w:rFonts w:eastAsia="Times New Roman"/>
                <w:color w:val="000000"/>
                <w:sz w:val="20"/>
                <w:szCs w:val="20"/>
                <w:lang w:eastAsia="hr-HR"/>
              </w:rPr>
            </w:pPr>
            <w:r w:rsidRPr="00020721">
              <w:rPr>
                <w:rFonts w:eastAsia="Times New Roman"/>
                <w:color w:val="000000"/>
                <w:sz w:val="20"/>
                <w:szCs w:val="20"/>
                <w:lang w:eastAsia="hr-HR"/>
              </w:rPr>
              <w:t xml:space="preserve">Priobalno-planinsko područje bogato biljnim i životinjskim vrstama. </w:t>
            </w:r>
            <w:r w:rsidRPr="00020721">
              <w:rPr>
                <w:sz w:val="20"/>
                <w:szCs w:val="20"/>
              </w:rPr>
              <w:t>U gospodarskoj strukturi dominira trgovina,  građevinarstvo, prerađivačka industrija.</w:t>
            </w:r>
          </w:p>
        </w:tc>
        <w:tc>
          <w:tcPr>
            <w:tcW w:w="0" w:type="auto"/>
            <w:shd w:val="clear" w:color="auto" w:fill="F2F2F2" w:themeFill="background1" w:themeFillShade="F2"/>
            <w:vAlign w:val="center"/>
          </w:tcPr>
          <w:p w14:paraId="2E28DC11" w14:textId="77777777" w:rsidR="0056632B" w:rsidRPr="00020721" w:rsidRDefault="0056632B" w:rsidP="0056632B">
            <w:pPr>
              <w:spacing w:after="0"/>
              <w:rPr>
                <w:rFonts w:eastAsia="Times New Roman"/>
                <w:color w:val="000000"/>
                <w:sz w:val="20"/>
                <w:szCs w:val="20"/>
                <w:lang w:eastAsia="hr-HR"/>
              </w:rPr>
            </w:pPr>
            <w:r w:rsidRPr="00020721">
              <w:rPr>
                <w:rFonts w:eastAsia="Times New Roman"/>
                <w:color w:val="000000"/>
                <w:sz w:val="20"/>
                <w:szCs w:val="20"/>
                <w:lang w:eastAsia="hr-HR"/>
              </w:rPr>
              <w:t>65 % ukupne površine općine čine šumske površine, povećanje potreba za električnom energijom, povećanje potrošnje vode.</w:t>
            </w:r>
          </w:p>
        </w:tc>
      </w:tr>
    </w:tbl>
    <w:bookmarkEnd w:id="104"/>
    <w:p w14:paraId="45F3CD7F" w14:textId="77777777" w:rsidR="0056632B" w:rsidRPr="00020721" w:rsidRDefault="0056632B" w:rsidP="0056632B">
      <w:pPr>
        <w:pStyle w:val="Naslov4"/>
        <w:numPr>
          <w:ilvl w:val="3"/>
          <w:numId w:val="2"/>
        </w:numPr>
        <w:spacing w:before="200" w:after="120"/>
        <w:ind w:left="862" w:hanging="862"/>
      </w:pPr>
      <w:proofErr w:type="spellStart"/>
      <w:r w:rsidRPr="00020721">
        <w:t>Socio</w:t>
      </w:r>
      <w:proofErr w:type="spellEnd"/>
      <w:r w:rsidRPr="00020721">
        <w:t>-ekonomska ranjivost</w:t>
      </w:r>
    </w:p>
    <w:p w14:paraId="351F4DA4" w14:textId="4D284B96" w:rsidR="0056632B" w:rsidRPr="00020721" w:rsidRDefault="0056632B" w:rsidP="0056632B">
      <w:r w:rsidRPr="00020721">
        <w:t>Prema zadnjem popisu s</w:t>
      </w:r>
      <w:r w:rsidR="00CA051E" w:rsidRPr="00020721">
        <w:t>tanovništva iz 2011. godine, u O</w:t>
      </w:r>
      <w:r w:rsidRPr="00020721">
        <w:t xml:space="preserve">pćini Matulji živjelo je 11.246 stanovnika, dok je prema popisu iz 2001. godine u općini živjelo 10.544 stanovnika. Općina Matulji jedna je od rijetkih općina/gradova u Hrvatskoj koja bilježi porast broja stanovnika između dva popisa, a što je prvenstveno posljedica doseljavanja u općinu. </w:t>
      </w:r>
      <w:r w:rsidRPr="00020721">
        <w:fldChar w:fldCharType="begin"/>
      </w:r>
      <w:r w:rsidRPr="00020721">
        <w:instrText xml:space="preserve"> REF _Ref12602680 \h </w:instrText>
      </w:r>
      <w:r w:rsidR="006D7A37" w:rsidRPr="00020721">
        <w:instrText xml:space="preserve"> \* MERGEFORMAT </w:instrText>
      </w:r>
      <w:r w:rsidRPr="00020721">
        <w:fldChar w:fldCharType="separate"/>
      </w:r>
      <w:r w:rsidR="00527652" w:rsidRPr="00020721">
        <w:t xml:space="preserve">Tablica </w:t>
      </w:r>
      <w:r w:rsidR="00527652">
        <w:rPr>
          <w:noProof/>
        </w:rPr>
        <w:t>9</w:t>
      </w:r>
      <w:r w:rsidRPr="00020721">
        <w:fldChar w:fldCharType="end"/>
      </w:r>
      <w:r w:rsidRPr="00020721">
        <w:t xml:space="preserve"> prikazuje stanovništvo </w:t>
      </w:r>
      <w:r w:rsidR="00CA051E" w:rsidRPr="00020721">
        <w:t>O</w:t>
      </w:r>
      <w:r w:rsidRPr="00020721">
        <w:t>pćine Matulji po dobnim skupinama i spolu.</w:t>
      </w:r>
    </w:p>
    <w:p w14:paraId="472DECA0" w14:textId="4A968EFE" w:rsidR="0056632B" w:rsidRPr="00020721" w:rsidRDefault="0056632B" w:rsidP="0056632B">
      <w:pPr>
        <w:pStyle w:val="Opisslike"/>
        <w:jc w:val="both"/>
      </w:pPr>
      <w:bookmarkStart w:id="105" w:name="_Ref12602680"/>
      <w:bookmarkStart w:id="106" w:name="_Toc22560632"/>
      <w:bookmarkStart w:id="107" w:name="_Toc62717033"/>
      <w:r w:rsidRPr="00020721">
        <w:t xml:space="preserve">Tablica </w:t>
      </w:r>
      <w:r w:rsidRPr="00020721">
        <w:rPr>
          <w:noProof/>
        </w:rPr>
        <w:fldChar w:fldCharType="begin"/>
      </w:r>
      <w:r w:rsidRPr="00020721">
        <w:rPr>
          <w:noProof/>
        </w:rPr>
        <w:instrText xml:space="preserve"> SEQ Tablica \* ARABIC </w:instrText>
      </w:r>
      <w:r w:rsidRPr="00020721">
        <w:rPr>
          <w:noProof/>
        </w:rPr>
        <w:fldChar w:fldCharType="separate"/>
      </w:r>
      <w:r w:rsidR="00527652">
        <w:rPr>
          <w:noProof/>
        </w:rPr>
        <w:t>9</w:t>
      </w:r>
      <w:r w:rsidRPr="00020721">
        <w:rPr>
          <w:noProof/>
        </w:rPr>
        <w:fldChar w:fldCharType="end"/>
      </w:r>
      <w:bookmarkEnd w:id="105"/>
      <w:r w:rsidRPr="00020721">
        <w:t xml:space="preserve"> Stanovništvo </w:t>
      </w:r>
      <w:r w:rsidR="00CA051E" w:rsidRPr="00020721">
        <w:t>O</w:t>
      </w:r>
      <w:r w:rsidRPr="00020721">
        <w:t>pćine Matulji po dobnim skupinama i spolu</w:t>
      </w:r>
      <w:bookmarkEnd w:id="106"/>
      <w:bookmarkEnd w:id="107"/>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18"/>
        <w:gridCol w:w="921"/>
        <w:gridCol w:w="921"/>
        <w:gridCol w:w="1069"/>
        <w:gridCol w:w="738"/>
        <w:gridCol w:w="921"/>
        <w:gridCol w:w="921"/>
        <w:gridCol w:w="1069"/>
        <w:gridCol w:w="738"/>
      </w:tblGrid>
      <w:tr w:rsidR="0056632B" w:rsidRPr="00020721" w14:paraId="3D426F2B" w14:textId="77777777" w:rsidTr="00C15050">
        <w:trPr>
          <w:trHeight w:val="227"/>
          <w:jc w:val="center"/>
        </w:trPr>
        <w:tc>
          <w:tcPr>
            <w:tcW w:w="952" w:type="pct"/>
            <w:shd w:val="clear" w:color="auto" w:fill="808080" w:themeFill="background1" w:themeFillShade="80"/>
            <w:vAlign w:val="center"/>
          </w:tcPr>
          <w:p w14:paraId="47DB8E64"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Općina Matulji</w:t>
            </w:r>
          </w:p>
        </w:tc>
        <w:tc>
          <w:tcPr>
            <w:tcW w:w="2024" w:type="pct"/>
            <w:gridSpan w:val="4"/>
            <w:shd w:val="clear" w:color="auto" w:fill="808080" w:themeFill="background1" w:themeFillShade="80"/>
            <w:vAlign w:val="center"/>
          </w:tcPr>
          <w:p w14:paraId="4CF26B1E"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Popis stanovništava iz 2001. godine</w:t>
            </w:r>
          </w:p>
        </w:tc>
        <w:tc>
          <w:tcPr>
            <w:tcW w:w="2024" w:type="pct"/>
            <w:gridSpan w:val="4"/>
            <w:shd w:val="clear" w:color="auto" w:fill="808080" w:themeFill="background1" w:themeFillShade="80"/>
            <w:vAlign w:val="center"/>
          </w:tcPr>
          <w:p w14:paraId="0B04411B"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Popis stanovništava iz 2011. godine</w:t>
            </w:r>
          </w:p>
        </w:tc>
      </w:tr>
      <w:tr w:rsidR="0056632B" w:rsidRPr="00020721" w14:paraId="0B580D54" w14:textId="77777777" w:rsidTr="00C15050">
        <w:trPr>
          <w:trHeight w:val="227"/>
          <w:jc w:val="center"/>
        </w:trPr>
        <w:tc>
          <w:tcPr>
            <w:tcW w:w="952" w:type="pct"/>
            <w:shd w:val="clear" w:color="auto" w:fill="808080" w:themeFill="background1" w:themeFillShade="80"/>
            <w:vAlign w:val="center"/>
          </w:tcPr>
          <w:p w14:paraId="38AF8D9A"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Dob</w:t>
            </w:r>
          </w:p>
        </w:tc>
        <w:tc>
          <w:tcPr>
            <w:tcW w:w="511" w:type="pct"/>
            <w:shd w:val="clear" w:color="auto" w:fill="808080" w:themeFill="background1" w:themeFillShade="80"/>
            <w:vAlign w:val="center"/>
          </w:tcPr>
          <w:p w14:paraId="41D823A3"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m.</w:t>
            </w:r>
          </w:p>
        </w:tc>
        <w:tc>
          <w:tcPr>
            <w:tcW w:w="511" w:type="pct"/>
            <w:shd w:val="clear" w:color="auto" w:fill="808080" w:themeFill="background1" w:themeFillShade="80"/>
            <w:vAlign w:val="center"/>
          </w:tcPr>
          <w:p w14:paraId="1BDC0420"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ž.</w:t>
            </w:r>
          </w:p>
        </w:tc>
        <w:tc>
          <w:tcPr>
            <w:tcW w:w="593" w:type="pct"/>
            <w:shd w:val="clear" w:color="auto" w:fill="808080" w:themeFill="background1" w:themeFillShade="80"/>
            <w:vAlign w:val="center"/>
          </w:tcPr>
          <w:p w14:paraId="62970648" w14:textId="77777777" w:rsidR="0056632B" w:rsidRPr="00020721" w:rsidRDefault="0056632B" w:rsidP="0056632B">
            <w:pPr>
              <w:spacing w:after="0"/>
              <w:jc w:val="center"/>
              <w:rPr>
                <w:rFonts w:eastAsia="Times New Roman"/>
                <w:b/>
                <w:bCs/>
                <w:color w:val="FFFFFF" w:themeColor="background1"/>
                <w:sz w:val="20"/>
                <w:szCs w:val="20"/>
                <w:lang w:eastAsia="hr-HR"/>
              </w:rPr>
            </w:pPr>
            <w:proofErr w:type="spellStart"/>
            <w:r w:rsidRPr="00020721">
              <w:rPr>
                <w:rFonts w:eastAsia="Times New Roman"/>
                <w:b/>
                <w:bCs/>
                <w:color w:val="FFFFFF" w:themeColor="background1"/>
                <w:sz w:val="20"/>
                <w:szCs w:val="20"/>
                <w:lang w:eastAsia="hr-HR"/>
              </w:rPr>
              <w:t>uk</w:t>
            </w:r>
            <w:proofErr w:type="spellEnd"/>
            <w:r w:rsidRPr="00020721">
              <w:rPr>
                <w:rFonts w:eastAsia="Times New Roman"/>
                <w:b/>
                <w:bCs/>
                <w:color w:val="FFFFFF" w:themeColor="background1"/>
                <w:sz w:val="20"/>
                <w:szCs w:val="20"/>
                <w:lang w:eastAsia="hr-HR"/>
              </w:rPr>
              <w:t>.</w:t>
            </w:r>
          </w:p>
        </w:tc>
        <w:tc>
          <w:tcPr>
            <w:tcW w:w="409" w:type="pct"/>
            <w:shd w:val="clear" w:color="auto" w:fill="808080" w:themeFill="background1" w:themeFillShade="80"/>
            <w:vAlign w:val="center"/>
          </w:tcPr>
          <w:p w14:paraId="56D8DD02"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w:t>
            </w:r>
          </w:p>
        </w:tc>
        <w:tc>
          <w:tcPr>
            <w:tcW w:w="511" w:type="pct"/>
            <w:shd w:val="clear" w:color="auto" w:fill="808080" w:themeFill="background1" w:themeFillShade="80"/>
            <w:vAlign w:val="center"/>
          </w:tcPr>
          <w:p w14:paraId="58A3824C"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m.</w:t>
            </w:r>
          </w:p>
        </w:tc>
        <w:tc>
          <w:tcPr>
            <w:tcW w:w="511" w:type="pct"/>
            <w:shd w:val="clear" w:color="auto" w:fill="808080" w:themeFill="background1" w:themeFillShade="80"/>
            <w:vAlign w:val="center"/>
          </w:tcPr>
          <w:p w14:paraId="13CA7F05"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ž.</w:t>
            </w:r>
          </w:p>
        </w:tc>
        <w:tc>
          <w:tcPr>
            <w:tcW w:w="593" w:type="pct"/>
            <w:shd w:val="clear" w:color="auto" w:fill="808080" w:themeFill="background1" w:themeFillShade="80"/>
            <w:vAlign w:val="center"/>
          </w:tcPr>
          <w:p w14:paraId="5A779B63" w14:textId="77777777" w:rsidR="0056632B" w:rsidRPr="00020721" w:rsidRDefault="0056632B" w:rsidP="0056632B">
            <w:pPr>
              <w:spacing w:after="0"/>
              <w:jc w:val="center"/>
              <w:rPr>
                <w:rFonts w:eastAsia="Times New Roman"/>
                <w:b/>
                <w:bCs/>
                <w:color w:val="FFFFFF" w:themeColor="background1"/>
                <w:sz w:val="20"/>
                <w:szCs w:val="20"/>
                <w:lang w:eastAsia="hr-HR"/>
              </w:rPr>
            </w:pPr>
            <w:proofErr w:type="spellStart"/>
            <w:r w:rsidRPr="00020721">
              <w:rPr>
                <w:rFonts w:eastAsia="Times New Roman"/>
                <w:b/>
                <w:bCs/>
                <w:color w:val="FFFFFF" w:themeColor="background1"/>
                <w:sz w:val="20"/>
                <w:szCs w:val="20"/>
                <w:lang w:eastAsia="hr-HR"/>
              </w:rPr>
              <w:t>uk</w:t>
            </w:r>
            <w:proofErr w:type="spellEnd"/>
            <w:r w:rsidRPr="00020721">
              <w:rPr>
                <w:rFonts w:eastAsia="Times New Roman"/>
                <w:b/>
                <w:bCs/>
                <w:color w:val="FFFFFF" w:themeColor="background1"/>
                <w:sz w:val="20"/>
                <w:szCs w:val="20"/>
                <w:lang w:eastAsia="hr-HR"/>
              </w:rPr>
              <w:t>.</w:t>
            </w:r>
          </w:p>
        </w:tc>
        <w:tc>
          <w:tcPr>
            <w:tcW w:w="409" w:type="pct"/>
            <w:shd w:val="clear" w:color="auto" w:fill="808080" w:themeFill="background1" w:themeFillShade="80"/>
            <w:vAlign w:val="center"/>
          </w:tcPr>
          <w:p w14:paraId="39910420" w14:textId="77777777" w:rsidR="0056632B" w:rsidRPr="00020721" w:rsidRDefault="0056632B" w:rsidP="0056632B">
            <w:pPr>
              <w:spacing w:after="0"/>
              <w:jc w:val="center"/>
              <w:rPr>
                <w:rFonts w:eastAsia="Times New Roman"/>
                <w:b/>
                <w:bCs/>
                <w:color w:val="FFFFFF" w:themeColor="background1"/>
                <w:sz w:val="20"/>
                <w:szCs w:val="20"/>
                <w:lang w:eastAsia="hr-HR"/>
              </w:rPr>
            </w:pPr>
            <w:r w:rsidRPr="00020721">
              <w:rPr>
                <w:rFonts w:eastAsia="Times New Roman"/>
                <w:b/>
                <w:bCs/>
                <w:color w:val="FFFFFF" w:themeColor="background1"/>
                <w:sz w:val="20"/>
                <w:szCs w:val="20"/>
                <w:lang w:eastAsia="hr-HR"/>
              </w:rPr>
              <w:t>(%)</w:t>
            </w:r>
          </w:p>
        </w:tc>
      </w:tr>
      <w:tr w:rsidR="0056632B" w:rsidRPr="00020721" w14:paraId="051B5EA7" w14:textId="77777777" w:rsidTr="00C15050">
        <w:trPr>
          <w:trHeight w:val="227"/>
          <w:jc w:val="center"/>
        </w:trPr>
        <w:tc>
          <w:tcPr>
            <w:tcW w:w="952" w:type="pct"/>
            <w:shd w:val="clear" w:color="auto" w:fill="BFBFBF" w:themeFill="background1" w:themeFillShade="BF"/>
            <w:vAlign w:val="center"/>
          </w:tcPr>
          <w:p w14:paraId="4C0410DA"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0-24</w:t>
            </w:r>
          </w:p>
        </w:tc>
        <w:tc>
          <w:tcPr>
            <w:tcW w:w="511" w:type="pct"/>
            <w:shd w:val="clear" w:color="auto" w:fill="F2F2F2" w:themeFill="background1" w:themeFillShade="F2"/>
            <w:vAlign w:val="center"/>
          </w:tcPr>
          <w:p w14:paraId="53076405"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1.532</w:t>
            </w:r>
          </w:p>
        </w:tc>
        <w:tc>
          <w:tcPr>
            <w:tcW w:w="511" w:type="pct"/>
            <w:shd w:val="clear" w:color="auto" w:fill="F2F2F2" w:themeFill="background1" w:themeFillShade="F2"/>
            <w:vAlign w:val="center"/>
          </w:tcPr>
          <w:p w14:paraId="5D94F213"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1.441</w:t>
            </w:r>
          </w:p>
        </w:tc>
        <w:tc>
          <w:tcPr>
            <w:tcW w:w="593" w:type="pct"/>
            <w:shd w:val="clear" w:color="auto" w:fill="F2F2F2" w:themeFill="background1" w:themeFillShade="F2"/>
            <w:vAlign w:val="center"/>
          </w:tcPr>
          <w:p w14:paraId="3617B013"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2.973</w:t>
            </w:r>
          </w:p>
        </w:tc>
        <w:tc>
          <w:tcPr>
            <w:tcW w:w="409" w:type="pct"/>
            <w:shd w:val="clear" w:color="auto" w:fill="F2F2F2" w:themeFill="background1" w:themeFillShade="F2"/>
            <w:vAlign w:val="center"/>
          </w:tcPr>
          <w:p w14:paraId="45CA9554"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28,2</w:t>
            </w:r>
          </w:p>
        </w:tc>
        <w:tc>
          <w:tcPr>
            <w:tcW w:w="511" w:type="pct"/>
            <w:shd w:val="clear" w:color="auto" w:fill="F2F2F2" w:themeFill="background1" w:themeFillShade="F2"/>
            <w:vAlign w:val="center"/>
          </w:tcPr>
          <w:p w14:paraId="07CF9BD9"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1.334</w:t>
            </w:r>
          </w:p>
        </w:tc>
        <w:tc>
          <w:tcPr>
            <w:tcW w:w="511" w:type="pct"/>
            <w:shd w:val="clear" w:color="auto" w:fill="F2F2F2" w:themeFill="background1" w:themeFillShade="F2"/>
            <w:vAlign w:val="center"/>
          </w:tcPr>
          <w:p w14:paraId="429A8FA0"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1.323</w:t>
            </w:r>
          </w:p>
        </w:tc>
        <w:tc>
          <w:tcPr>
            <w:tcW w:w="593" w:type="pct"/>
            <w:shd w:val="clear" w:color="auto" w:fill="F2F2F2" w:themeFill="background1" w:themeFillShade="F2"/>
            <w:vAlign w:val="center"/>
          </w:tcPr>
          <w:p w14:paraId="3E84C504"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2.657</w:t>
            </w:r>
          </w:p>
        </w:tc>
        <w:tc>
          <w:tcPr>
            <w:tcW w:w="409" w:type="pct"/>
            <w:shd w:val="clear" w:color="auto" w:fill="F2F2F2" w:themeFill="background1" w:themeFillShade="F2"/>
            <w:vAlign w:val="center"/>
          </w:tcPr>
          <w:p w14:paraId="068706C5"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23.6</w:t>
            </w:r>
          </w:p>
        </w:tc>
      </w:tr>
      <w:tr w:rsidR="0056632B" w:rsidRPr="00020721" w14:paraId="5CC10EA9" w14:textId="77777777" w:rsidTr="00C15050">
        <w:trPr>
          <w:trHeight w:val="227"/>
          <w:jc w:val="center"/>
        </w:trPr>
        <w:tc>
          <w:tcPr>
            <w:tcW w:w="952" w:type="pct"/>
            <w:shd w:val="clear" w:color="auto" w:fill="BFBFBF" w:themeFill="background1" w:themeFillShade="BF"/>
            <w:vAlign w:val="center"/>
          </w:tcPr>
          <w:p w14:paraId="060AF128"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25-64</w:t>
            </w:r>
          </w:p>
        </w:tc>
        <w:tc>
          <w:tcPr>
            <w:tcW w:w="511" w:type="pct"/>
            <w:shd w:val="clear" w:color="auto" w:fill="F2F2F2" w:themeFill="background1" w:themeFillShade="F2"/>
            <w:vAlign w:val="center"/>
          </w:tcPr>
          <w:p w14:paraId="6CD23FC1"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2.961</w:t>
            </w:r>
          </w:p>
        </w:tc>
        <w:tc>
          <w:tcPr>
            <w:tcW w:w="511" w:type="pct"/>
            <w:shd w:val="clear" w:color="auto" w:fill="F2F2F2" w:themeFill="background1" w:themeFillShade="F2"/>
            <w:vAlign w:val="center"/>
          </w:tcPr>
          <w:p w14:paraId="58E4C01B"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3.060</w:t>
            </w:r>
          </w:p>
        </w:tc>
        <w:tc>
          <w:tcPr>
            <w:tcW w:w="593" w:type="pct"/>
            <w:shd w:val="clear" w:color="auto" w:fill="F2F2F2" w:themeFill="background1" w:themeFillShade="F2"/>
            <w:vAlign w:val="center"/>
          </w:tcPr>
          <w:p w14:paraId="5AAAA259"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6.021</w:t>
            </w:r>
          </w:p>
        </w:tc>
        <w:tc>
          <w:tcPr>
            <w:tcW w:w="409" w:type="pct"/>
            <w:shd w:val="clear" w:color="auto" w:fill="F2F2F2" w:themeFill="background1" w:themeFillShade="F2"/>
            <w:vAlign w:val="center"/>
          </w:tcPr>
          <w:p w14:paraId="5F2328AA"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57,1</w:t>
            </w:r>
          </w:p>
        </w:tc>
        <w:tc>
          <w:tcPr>
            <w:tcW w:w="511" w:type="pct"/>
            <w:shd w:val="clear" w:color="auto" w:fill="F2F2F2" w:themeFill="background1" w:themeFillShade="F2"/>
            <w:vAlign w:val="center"/>
          </w:tcPr>
          <w:p w14:paraId="62DBF705"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3.374</w:t>
            </w:r>
          </w:p>
        </w:tc>
        <w:tc>
          <w:tcPr>
            <w:tcW w:w="511" w:type="pct"/>
            <w:shd w:val="clear" w:color="auto" w:fill="F2F2F2" w:themeFill="background1" w:themeFillShade="F2"/>
            <w:vAlign w:val="center"/>
          </w:tcPr>
          <w:p w14:paraId="2BA05EEC"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3.374</w:t>
            </w:r>
          </w:p>
        </w:tc>
        <w:tc>
          <w:tcPr>
            <w:tcW w:w="593" w:type="pct"/>
            <w:shd w:val="clear" w:color="auto" w:fill="F2F2F2" w:themeFill="background1" w:themeFillShade="F2"/>
            <w:vAlign w:val="center"/>
          </w:tcPr>
          <w:p w14:paraId="426650FC"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6.748</w:t>
            </w:r>
          </w:p>
        </w:tc>
        <w:tc>
          <w:tcPr>
            <w:tcW w:w="409" w:type="pct"/>
            <w:shd w:val="clear" w:color="auto" w:fill="F2F2F2" w:themeFill="background1" w:themeFillShade="F2"/>
            <w:vAlign w:val="center"/>
          </w:tcPr>
          <w:p w14:paraId="6A3DB7CC"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60,0</w:t>
            </w:r>
          </w:p>
        </w:tc>
      </w:tr>
      <w:tr w:rsidR="0056632B" w:rsidRPr="00020721" w14:paraId="0F1BA2C0" w14:textId="77777777" w:rsidTr="00C15050">
        <w:trPr>
          <w:trHeight w:val="227"/>
          <w:jc w:val="center"/>
        </w:trPr>
        <w:tc>
          <w:tcPr>
            <w:tcW w:w="952" w:type="pct"/>
            <w:shd w:val="clear" w:color="auto" w:fill="BFBFBF" w:themeFill="background1" w:themeFillShade="BF"/>
            <w:vAlign w:val="center"/>
          </w:tcPr>
          <w:p w14:paraId="755C4567"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65 godina i više</w:t>
            </w:r>
          </w:p>
        </w:tc>
        <w:tc>
          <w:tcPr>
            <w:tcW w:w="511" w:type="pct"/>
            <w:shd w:val="clear" w:color="auto" w:fill="F2F2F2" w:themeFill="background1" w:themeFillShade="F2"/>
            <w:vAlign w:val="center"/>
          </w:tcPr>
          <w:p w14:paraId="6FDF82B7"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638</w:t>
            </w:r>
          </w:p>
        </w:tc>
        <w:tc>
          <w:tcPr>
            <w:tcW w:w="511" w:type="pct"/>
            <w:shd w:val="clear" w:color="auto" w:fill="F2F2F2" w:themeFill="background1" w:themeFillShade="F2"/>
            <w:vAlign w:val="center"/>
          </w:tcPr>
          <w:p w14:paraId="6CA6A1E3"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912</w:t>
            </w:r>
          </w:p>
        </w:tc>
        <w:tc>
          <w:tcPr>
            <w:tcW w:w="593" w:type="pct"/>
            <w:shd w:val="clear" w:color="auto" w:fill="F2F2F2" w:themeFill="background1" w:themeFillShade="F2"/>
            <w:vAlign w:val="center"/>
          </w:tcPr>
          <w:p w14:paraId="4F9D6199"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1.550</w:t>
            </w:r>
          </w:p>
        </w:tc>
        <w:tc>
          <w:tcPr>
            <w:tcW w:w="409" w:type="pct"/>
            <w:shd w:val="clear" w:color="auto" w:fill="F2F2F2" w:themeFill="background1" w:themeFillShade="F2"/>
            <w:vAlign w:val="center"/>
          </w:tcPr>
          <w:p w14:paraId="63B60638"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14,7</w:t>
            </w:r>
          </w:p>
        </w:tc>
        <w:tc>
          <w:tcPr>
            <w:tcW w:w="511" w:type="pct"/>
            <w:shd w:val="clear" w:color="auto" w:fill="F2F2F2" w:themeFill="background1" w:themeFillShade="F2"/>
            <w:vAlign w:val="center"/>
          </w:tcPr>
          <w:p w14:paraId="591971CD"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767</w:t>
            </w:r>
          </w:p>
        </w:tc>
        <w:tc>
          <w:tcPr>
            <w:tcW w:w="511" w:type="pct"/>
            <w:shd w:val="clear" w:color="auto" w:fill="F2F2F2" w:themeFill="background1" w:themeFillShade="F2"/>
            <w:vAlign w:val="center"/>
          </w:tcPr>
          <w:p w14:paraId="402FAF0C"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1.074</w:t>
            </w:r>
          </w:p>
        </w:tc>
        <w:tc>
          <w:tcPr>
            <w:tcW w:w="593" w:type="pct"/>
            <w:shd w:val="clear" w:color="auto" w:fill="F2F2F2" w:themeFill="background1" w:themeFillShade="F2"/>
            <w:vAlign w:val="center"/>
          </w:tcPr>
          <w:p w14:paraId="005B3695"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1.841</w:t>
            </w:r>
          </w:p>
        </w:tc>
        <w:tc>
          <w:tcPr>
            <w:tcW w:w="409" w:type="pct"/>
            <w:shd w:val="clear" w:color="auto" w:fill="F2F2F2" w:themeFill="background1" w:themeFillShade="F2"/>
            <w:vAlign w:val="center"/>
          </w:tcPr>
          <w:p w14:paraId="46498FBA" w14:textId="77777777" w:rsidR="0056632B" w:rsidRPr="00020721" w:rsidRDefault="0056632B" w:rsidP="0056632B">
            <w:pPr>
              <w:spacing w:after="0"/>
              <w:jc w:val="center"/>
              <w:rPr>
                <w:rFonts w:eastAsia="Times New Roman"/>
                <w:color w:val="000000"/>
                <w:sz w:val="20"/>
                <w:szCs w:val="20"/>
                <w:lang w:eastAsia="hr-HR"/>
              </w:rPr>
            </w:pPr>
            <w:r w:rsidRPr="00020721">
              <w:rPr>
                <w:rFonts w:eastAsia="Times New Roman"/>
                <w:color w:val="000000"/>
                <w:sz w:val="20"/>
                <w:szCs w:val="20"/>
                <w:lang w:eastAsia="hr-HR"/>
              </w:rPr>
              <w:t>16,4</w:t>
            </w:r>
          </w:p>
        </w:tc>
      </w:tr>
      <w:tr w:rsidR="0056632B" w:rsidRPr="00020721" w14:paraId="23672AD3" w14:textId="77777777" w:rsidTr="00C15050">
        <w:trPr>
          <w:trHeight w:val="227"/>
          <w:jc w:val="center"/>
        </w:trPr>
        <w:tc>
          <w:tcPr>
            <w:tcW w:w="952" w:type="pct"/>
            <w:shd w:val="clear" w:color="auto" w:fill="BFBFBF" w:themeFill="background1" w:themeFillShade="BF"/>
            <w:vAlign w:val="center"/>
          </w:tcPr>
          <w:p w14:paraId="323F48E3"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Ukupno</w:t>
            </w:r>
          </w:p>
        </w:tc>
        <w:tc>
          <w:tcPr>
            <w:tcW w:w="511" w:type="pct"/>
            <w:shd w:val="clear" w:color="auto" w:fill="F2F2F2" w:themeFill="background1" w:themeFillShade="F2"/>
            <w:vAlign w:val="center"/>
          </w:tcPr>
          <w:p w14:paraId="40DBFB97"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5.131</w:t>
            </w:r>
          </w:p>
        </w:tc>
        <w:tc>
          <w:tcPr>
            <w:tcW w:w="511" w:type="pct"/>
            <w:shd w:val="clear" w:color="auto" w:fill="F2F2F2" w:themeFill="background1" w:themeFillShade="F2"/>
            <w:vAlign w:val="center"/>
          </w:tcPr>
          <w:p w14:paraId="524FA280"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5.413</w:t>
            </w:r>
          </w:p>
        </w:tc>
        <w:tc>
          <w:tcPr>
            <w:tcW w:w="593" w:type="pct"/>
            <w:shd w:val="clear" w:color="auto" w:fill="F2F2F2" w:themeFill="background1" w:themeFillShade="F2"/>
            <w:vAlign w:val="center"/>
          </w:tcPr>
          <w:p w14:paraId="5419EFC0"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10.544</w:t>
            </w:r>
          </w:p>
        </w:tc>
        <w:tc>
          <w:tcPr>
            <w:tcW w:w="409" w:type="pct"/>
            <w:shd w:val="clear" w:color="auto" w:fill="F2F2F2" w:themeFill="background1" w:themeFillShade="F2"/>
            <w:vAlign w:val="center"/>
          </w:tcPr>
          <w:p w14:paraId="020F7E22"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color w:val="000000"/>
                <w:sz w:val="20"/>
                <w:szCs w:val="20"/>
                <w:lang w:eastAsia="hr-HR"/>
              </w:rPr>
              <w:t>100</w:t>
            </w:r>
          </w:p>
        </w:tc>
        <w:tc>
          <w:tcPr>
            <w:tcW w:w="511" w:type="pct"/>
            <w:shd w:val="clear" w:color="auto" w:fill="F2F2F2" w:themeFill="background1" w:themeFillShade="F2"/>
            <w:vAlign w:val="center"/>
          </w:tcPr>
          <w:p w14:paraId="2766889D"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5.475</w:t>
            </w:r>
          </w:p>
        </w:tc>
        <w:tc>
          <w:tcPr>
            <w:tcW w:w="511" w:type="pct"/>
            <w:shd w:val="clear" w:color="auto" w:fill="F2F2F2" w:themeFill="background1" w:themeFillShade="F2"/>
            <w:vAlign w:val="center"/>
          </w:tcPr>
          <w:p w14:paraId="2393B399"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5.771</w:t>
            </w:r>
          </w:p>
        </w:tc>
        <w:tc>
          <w:tcPr>
            <w:tcW w:w="593" w:type="pct"/>
            <w:shd w:val="clear" w:color="auto" w:fill="F2F2F2" w:themeFill="background1" w:themeFillShade="F2"/>
            <w:vAlign w:val="center"/>
          </w:tcPr>
          <w:p w14:paraId="745DC6C7"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bCs/>
                <w:color w:val="000000"/>
                <w:sz w:val="20"/>
                <w:szCs w:val="20"/>
                <w:lang w:eastAsia="hr-HR"/>
              </w:rPr>
              <w:t>11.246</w:t>
            </w:r>
          </w:p>
        </w:tc>
        <w:tc>
          <w:tcPr>
            <w:tcW w:w="409" w:type="pct"/>
            <w:shd w:val="clear" w:color="auto" w:fill="F2F2F2" w:themeFill="background1" w:themeFillShade="F2"/>
            <w:vAlign w:val="center"/>
          </w:tcPr>
          <w:p w14:paraId="4C9FA419" w14:textId="77777777" w:rsidR="0056632B" w:rsidRPr="00020721" w:rsidRDefault="0056632B" w:rsidP="0056632B">
            <w:pPr>
              <w:spacing w:after="0"/>
              <w:jc w:val="center"/>
              <w:rPr>
                <w:rFonts w:eastAsia="Times New Roman"/>
                <w:b/>
                <w:bCs/>
                <w:color w:val="000000"/>
                <w:sz w:val="20"/>
                <w:szCs w:val="20"/>
                <w:lang w:eastAsia="hr-HR"/>
              </w:rPr>
            </w:pPr>
            <w:r w:rsidRPr="00020721">
              <w:rPr>
                <w:rFonts w:eastAsia="Times New Roman"/>
                <w:b/>
                <w:color w:val="000000"/>
                <w:sz w:val="20"/>
                <w:szCs w:val="20"/>
                <w:lang w:eastAsia="hr-HR"/>
              </w:rPr>
              <w:t>100</w:t>
            </w:r>
          </w:p>
        </w:tc>
      </w:tr>
    </w:tbl>
    <w:p w14:paraId="47E2AF07" w14:textId="751EAF18" w:rsidR="0056632B" w:rsidRPr="00020721" w:rsidRDefault="0056632B" w:rsidP="0056632B">
      <w:pPr>
        <w:spacing w:before="240"/>
      </w:pPr>
      <w:r w:rsidRPr="00020721">
        <w:t xml:space="preserve">Iz tablice je vidljivo da je udio starog stanovništva (iznad 65 godina) u </w:t>
      </w:r>
      <w:r w:rsidR="00CA051E" w:rsidRPr="00020721">
        <w:t>O</w:t>
      </w:r>
      <w:r w:rsidRPr="00020721">
        <w:t>pćini Matulji porastao s 14,7</w:t>
      </w:r>
      <w:r w:rsidR="002867BE" w:rsidRPr="00020721">
        <w:t> </w:t>
      </w:r>
      <w:r w:rsidRPr="00020721">
        <w:t>% u 2001. godini na 16,4</w:t>
      </w:r>
      <w:r w:rsidR="002867BE" w:rsidRPr="00020721">
        <w:t> </w:t>
      </w:r>
      <w:r w:rsidRPr="00020721">
        <w:t>% u 2011. godini. Istovremeno je udio mladog stanovništva (do 25 godina) pao s 28,2</w:t>
      </w:r>
      <w:r w:rsidR="002867BE" w:rsidRPr="00020721">
        <w:t> </w:t>
      </w:r>
      <w:r w:rsidRPr="00020721">
        <w:t>% u 2001. godini na 23,6</w:t>
      </w:r>
      <w:r w:rsidR="002867BE" w:rsidRPr="00020721">
        <w:t> </w:t>
      </w:r>
      <w:r w:rsidRPr="00020721">
        <w:t>% u 2011. godini. Također se uočava i razlika u broju stanovnika ženskog i muškog spola kod stanovnika starije dobne skupine, a što kazuje na duži životni vijek žena.</w:t>
      </w:r>
    </w:p>
    <w:p w14:paraId="5E61793B" w14:textId="2CCBDA42" w:rsidR="0056632B" w:rsidRPr="00020721" w:rsidRDefault="0056632B" w:rsidP="0056632B">
      <w:r w:rsidRPr="00020721">
        <w:t>Usporedbom dva zadnja popisa stanovništva uočava se rast broja stanovništva općine, a što se konstantno događa od popisa 1948. godine. U zadnjih 40 godina porast stanovništva između dva uzastopna popisa iznosi između 2</w:t>
      </w:r>
      <w:r w:rsidR="002867BE" w:rsidRPr="00020721">
        <w:t> </w:t>
      </w:r>
      <w:r w:rsidRPr="00020721">
        <w:t>% i 4</w:t>
      </w:r>
      <w:r w:rsidR="002867BE" w:rsidRPr="00020721">
        <w:t> </w:t>
      </w:r>
      <w:r w:rsidRPr="00020721">
        <w:t>%. Predmetno je u suprotnosti od trenda na državnoj razini. Pretpostavka je da će se lagani trend povećanja broja stanovništva općine zadržati i u narednim periodima.</w:t>
      </w:r>
    </w:p>
    <w:p w14:paraId="5C74B688" w14:textId="11D4D78C" w:rsidR="0056632B" w:rsidRPr="00020721" w:rsidRDefault="0056632B" w:rsidP="0056632B">
      <w:r w:rsidRPr="00020721">
        <w:lastRenderedPageBreak/>
        <w:t xml:space="preserve">Gustoća naseljenosti na području </w:t>
      </w:r>
      <w:r w:rsidR="00CA051E" w:rsidRPr="00020721">
        <w:t>O</w:t>
      </w:r>
      <w:r w:rsidRPr="00020721">
        <w:t>pćine Matulji iznosi 64</w:t>
      </w:r>
      <w:r w:rsidR="002867BE" w:rsidRPr="00020721">
        <w:t>,04</w:t>
      </w:r>
      <w:r w:rsidRPr="00020721">
        <w:t xml:space="preserve"> st./km</w:t>
      </w:r>
      <w:r w:rsidRPr="00020721">
        <w:rPr>
          <w:vertAlign w:val="superscript"/>
        </w:rPr>
        <w:t>2</w:t>
      </w:r>
      <w:r w:rsidRPr="00020721">
        <w:t>. Gustoća naseljenosti na nivou županije iznosi 83 st./km</w:t>
      </w:r>
      <w:r w:rsidRPr="00020721">
        <w:rPr>
          <w:vertAlign w:val="superscript"/>
        </w:rPr>
        <w:t>2</w:t>
      </w:r>
      <w:r w:rsidRPr="00020721">
        <w:t>, a na nivou Republike Hrvatske 76 st./km</w:t>
      </w:r>
      <w:r w:rsidRPr="00020721">
        <w:rPr>
          <w:vertAlign w:val="superscript"/>
        </w:rPr>
        <w:t>2</w:t>
      </w:r>
      <w:r w:rsidRPr="00020721">
        <w:t>.</w:t>
      </w:r>
    </w:p>
    <w:p w14:paraId="048B610B" w14:textId="1B59F502" w:rsidR="0056632B" w:rsidRPr="00020721" w:rsidRDefault="0056632B" w:rsidP="0056632B">
      <w:r w:rsidRPr="00020721">
        <w:t>Na području općine je 4.175 privatnih kućanstava (prema popisu stanovništva iz 2011. godine), od toga 863 samačka, a što iznosi oko 21</w:t>
      </w:r>
      <w:r w:rsidR="002867BE" w:rsidRPr="00020721">
        <w:t> </w:t>
      </w:r>
      <w:r w:rsidRPr="00020721">
        <w:t>% dok je državni prosjek oko 25</w:t>
      </w:r>
      <w:r w:rsidR="002867BE" w:rsidRPr="00020721">
        <w:t> </w:t>
      </w:r>
      <w:r w:rsidRPr="00020721">
        <w:t>%. Također je na području općine 1.424 stanovnika koji imaju teškoće u obavljanju svakodnevnih aktivnosti te trebaju pomoć druge osobe ili koriste pomoć druge osobe (oko 13</w:t>
      </w:r>
      <w:r w:rsidR="002867BE" w:rsidRPr="00020721">
        <w:t> </w:t>
      </w:r>
      <w:r w:rsidRPr="00020721">
        <w:t>% stanovništva, dok je državni prosjek oko 18</w:t>
      </w:r>
      <w:r w:rsidR="002867BE" w:rsidRPr="00020721">
        <w:t> </w:t>
      </w:r>
      <w:r w:rsidR="00CA051E" w:rsidRPr="00020721">
        <w:t>%). Nezaposlenost u O</w:t>
      </w:r>
      <w:r w:rsidRPr="00020721">
        <w:t>pćini Matulji je na kraju 2018. godine bila oko 5</w:t>
      </w:r>
      <w:r w:rsidR="002867BE" w:rsidRPr="00020721">
        <w:t> </w:t>
      </w:r>
      <w:r w:rsidRPr="00020721">
        <w:t>% (316 osoba), dok je RH prosjek bio oko 8</w:t>
      </w:r>
      <w:r w:rsidR="002867BE" w:rsidRPr="00020721">
        <w:t> </w:t>
      </w:r>
      <w:r w:rsidR="00C15050" w:rsidRPr="00020721">
        <w:t>%</w:t>
      </w:r>
      <w:r w:rsidRPr="00020721">
        <w:t>. Na području općine je na kraju 2018. godine bilo 2.773 umirovljenika (25</w:t>
      </w:r>
      <w:r w:rsidR="002867BE" w:rsidRPr="00020721">
        <w:t> </w:t>
      </w:r>
      <w:r w:rsidRPr="00020721">
        <w:t>% od ukupnog broja stanovnika, 28</w:t>
      </w:r>
      <w:r w:rsidR="002867BE" w:rsidRPr="00020721">
        <w:t> </w:t>
      </w:r>
      <w:r w:rsidRPr="00020721">
        <w:t>% na nivou RH).</w:t>
      </w:r>
    </w:p>
    <w:p w14:paraId="72168A1B" w14:textId="77777777" w:rsidR="0056632B" w:rsidRPr="00020721" w:rsidRDefault="0056632B" w:rsidP="0056632B">
      <w:r w:rsidRPr="00020721">
        <w:t>Samačka domaćinstva, nezaposlene osobe, umirovljenici, primatelji socijalnih pomoći spadaju u skupinu osjetljivog stanovništva na koje će klimatske promjene najviše utjecati. Porast temperature utjecat će na potrošnju energije za hlađenje ljeti, dok će suša, zajedno s oborinama (tučom) utjecati na urod biljnih kultura i cijenu istih na tržištu hrane. Povišene temperature utjecat će na zdravlje i to pretežito starijeg stanovništva.</w:t>
      </w:r>
    </w:p>
    <w:p w14:paraId="65BD26F7" w14:textId="77777777" w:rsidR="0056632B" w:rsidRPr="00020721" w:rsidRDefault="0056632B" w:rsidP="0056632B">
      <w:pPr>
        <w:pStyle w:val="Naslov4"/>
        <w:numPr>
          <w:ilvl w:val="3"/>
          <w:numId w:val="2"/>
        </w:numPr>
        <w:spacing w:before="200" w:after="120"/>
        <w:ind w:left="862" w:hanging="862"/>
      </w:pPr>
      <w:r w:rsidRPr="00020721">
        <w:t>Fizička i okolišna ranjivost</w:t>
      </w:r>
      <w:r w:rsidRPr="00020721">
        <w:rPr>
          <w:rStyle w:val="Referencafusnote"/>
          <w:b w:val="0"/>
        </w:rPr>
        <w:footnoteReference w:id="21"/>
      </w:r>
      <w:r w:rsidRPr="00020721">
        <w:rPr>
          <w:vertAlign w:val="superscript"/>
        </w:rPr>
        <w:t>,</w:t>
      </w:r>
      <w:r w:rsidRPr="00020721">
        <w:rPr>
          <w:rStyle w:val="Referencafusnote"/>
          <w:b w:val="0"/>
        </w:rPr>
        <w:footnoteReference w:id="22"/>
      </w:r>
      <w:r w:rsidRPr="00020721">
        <w:rPr>
          <w:vertAlign w:val="superscript"/>
        </w:rPr>
        <w:t>,</w:t>
      </w:r>
      <w:r w:rsidRPr="00020721">
        <w:rPr>
          <w:rStyle w:val="Referencafusnote"/>
          <w:b w:val="0"/>
        </w:rPr>
        <w:footnoteReference w:id="23"/>
      </w:r>
    </w:p>
    <w:p w14:paraId="248CC6FF" w14:textId="7C3B1524" w:rsidR="0056632B" w:rsidRPr="00020721" w:rsidRDefault="0056632B" w:rsidP="0056632B">
      <w:r w:rsidRPr="00020721">
        <w:t xml:space="preserve">Analizirajući klimu u Hrvatskoj i uspoređujući pri tome predviđanja promjena u srednjoj temperaturi zraka i srednjoj količini oborina za razdoblje od 1961. do 1990. godine s razdobljem od 2041. do 2070. godine možemo zaključiti da su predviđanja da će temperature zraka na području </w:t>
      </w:r>
      <w:r w:rsidR="00CA051E" w:rsidRPr="00020721">
        <w:t>O</w:t>
      </w:r>
      <w:r w:rsidRPr="00020721">
        <w:t>pćine Matulji u ljeti porasti do 3</w:t>
      </w:r>
      <w:r w:rsidR="002867BE" w:rsidRPr="00020721">
        <w:t> </w:t>
      </w:r>
      <w:r w:rsidRPr="00020721">
        <w:t>℃, a u zimi do 2</w:t>
      </w:r>
      <w:r w:rsidR="002867BE" w:rsidRPr="00020721">
        <w:t> </w:t>
      </w:r>
      <w:r w:rsidRPr="00020721">
        <w:t xml:space="preserve">℃. Uspoređujući srednju količinu oborina, predviđanja su da će se u zimi povećati za do 0,5 mm/danu, dok će se u ljeto smanjiti za 0,5 mm/danu. </w:t>
      </w:r>
    </w:p>
    <w:p w14:paraId="47BAE261" w14:textId="7ECB485D" w:rsidR="0056632B" w:rsidRPr="00020721" w:rsidRDefault="0056632B" w:rsidP="0056632B">
      <w:r w:rsidRPr="00020721">
        <w:t xml:space="preserve">Povećanje srednje temperature zraka direktno će imati utjecaja na šumske površine koje prevladavaju na </w:t>
      </w:r>
      <w:r w:rsidR="00CA051E" w:rsidRPr="00020721">
        <w:t>području O</w:t>
      </w:r>
      <w:r w:rsidRPr="00020721">
        <w:t>pćine Matulji (iste zauzimaju površinu od oko 11.360 ha), ali i na malobrojne obradive poljoprivredne površine. Poljoprivredna proizvodnja (koja na predmetnom području nije značajnije razvijena) također je izrazito osjetljiva na elementarne nepogode u vidu tuče i mraza koji već nekoliko godina u nazad direktno utječu na prinose kultura i njihovu kvalitetu.</w:t>
      </w:r>
    </w:p>
    <w:p w14:paraId="678B707D" w14:textId="77777777" w:rsidR="0056632B" w:rsidRPr="00020721" w:rsidRDefault="0056632B" w:rsidP="0056632B">
      <w:r w:rsidRPr="00020721">
        <w:t>Ukupno gospodarstvo pod direktnim je utjecajem nepovoljnog djelovanja visokih temperatura kroz povećane troškove za hlađenje proizvodnih hala, troškove hlađenja u proizvodnim procesima prehrambene industrije, skladištima, hladnjačama,... Ekstremne oborine u kombinaciji s olujnim vjetrovima oštećuju objekte i otvorene proizvodne površine i pristupne putove.</w:t>
      </w:r>
    </w:p>
    <w:p w14:paraId="6B674FA9" w14:textId="782BA500" w:rsidR="0056632B" w:rsidRPr="00020721" w:rsidRDefault="0056632B" w:rsidP="0056632B">
      <w:r w:rsidRPr="00020721">
        <w:t>Utjecaj suše je značajan na postojeće otvorene vodotoke i bare te direktno utječe na bioraznolikost b</w:t>
      </w:r>
      <w:r w:rsidR="00CA051E" w:rsidRPr="00020721">
        <w:t>iljnih i životinjskih vrsta. U O</w:t>
      </w:r>
      <w:r w:rsidRPr="00020721">
        <w:t xml:space="preserve">pćini Matulji pretjeranim sušnim razdobljem ugroženi su vrijedni prirodni krajobrazi zapadnog i sjeverozapadnog dijela općine, a posebno područje Zvoneća – </w:t>
      </w:r>
      <w:proofErr w:type="spellStart"/>
      <w:r w:rsidRPr="00020721">
        <w:t>Brgud</w:t>
      </w:r>
      <w:proofErr w:type="spellEnd"/>
      <w:r w:rsidRPr="00020721">
        <w:t xml:space="preserve"> (vrijedan tradicijski agrarni pejzaž), područje </w:t>
      </w:r>
      <w:proofErr w:type="spellStart"/>
      <w:r w:rsidRPr="00020721">
        <w:t>Žejane</w:t>
      </w:r>
      <w:proofErr w:type="spellEnd"/>
      <w:r w:rsidRPr="00020721">
        <w:t xml:space="preserve"> – Mune (otvoreni pejzaži s travnjacima i pašnjacima, okruženi bujnim šumama), kao i značajni krajobraz </w:t>
      </w:r>
      <w:proofErr w:type="spellStart"/>
      <w:r w:rsidRPr="00020721">
        <w:t>Lisina</w:t>
      </w:r>
      <w:proofErr w:type="spellEnd"/>
      <w:r w:rsidRPr="00020721">
        <w:t xml:space="preserve"> (šumovito područje u brdskim predjelima Ćićarije koje se prostorno nadovezuje na postojeći Park prirode Učka).</w:t>
      </w:r>
    </w:p>
    <w:p w14:paraId="756807F1" w14:textId="77777777" w:rsidR="0056632B" w:rsidRPr="00020721" w:rsidRDefault="0056632B" w:rsidP="0056632B">
      <w:r w:rsidRPr="00020721">
        <w:lastRenderedPageBreak/>
        <w:t xml:space="preserve">Duga sušna razdoblja praćena visokim temperaturama utjecat će na potrošnju vode, kako za ljudsku upotrebu, tako i u druge svrhe (prvenstveno zalijevanje) pa je pretpostavka da će godišnje potrebe za vodom rasti. </w:t>
      </w:r>
    </w:p>
    <w:p w14:paraId="3305AB01" w14:textId="77777777" w:rsidR="0056632B" w:rsidRPr="00020721" w:rsidRDefault="0056632B" w:rsidP="0056632B">
      <w:r w:rsidRPr="00020721">
        <w:t>Porast temperature u direktnoj je vezi i s potrošnjom električne energije pa je tako za očekivati da će i potrošnja električne energije u narednom razdoblju biti u porastu.</w:t>
      </w:r>
    </w:p>
    <w:p w14:paraId="7B7E01FA" w14:textId="77777777" w:rsidR="0056632B" w:rsidRPr="00020721" w:rsidRDefault="0056632B" w:rsidP="0056632B">
      <w:pPr>
        <w:pStyle w:val="Naslov3"/>
        <w:numPr>
          <w:ilvl w:val="2"/>
          <w:numId w:val="2"/>
        </w:numPr>
      </w:pPr>
      <w:bookmarkStart w:id="108" w:name="_Toc14937591"/>
      <w:bookmarkStart w:id="109" w:name="_Toc22560717"/>
      <w:bookmarkStart w:id="110" w:name="_Toc62717067"/>
      <w:bookmarkEnd w:id="108"/>
      <w:r w:rsidRPr="00020721">
        <w:t>Očekivani učinci klimatskih promjena</w:t>
      </w:r>
      <w:bookmarkEnd w:id="109"/>
      <w:bookmarkEnd w:id="110"/>
      <w:r w:rsidRPr="00020721">
        <w:t xml:space="preserve"> </w:t>
      </w:r>
    </w:p>
    <w:p w14:paraId="2C1ED200" w14:textId="5BC5699F" w:rsidR="0056632B" w:rsidRPr="00020721" w:rsidRDefault="0056632B" w:rsidP="0056632B">
      <w:r w:rsidRPr="00020721">
        <w:t xml:space="preserve">Temeljem analiziranih rizika od mogućih elementarnih nepogoda koje se rjeđe ili češće javljaju na području </w:t>
      </w:r>
      <w:r w:rsidR="00CA051E" w:rsidRPr="00020721">
        <w:t>O</w:t>
      </w:r>
      <w:r w:rsidRPr="00020721">
        <w:t xml:space="preserve">pćine Matulji i osjetljivosti promatranog područja na pojavljivane rizike, u ovom poglavlju će se razmatrati očekivani učinci klimatskih promjena na sektore na koje je djelovanje utjecalo. Učinci se razmatraju kroz djelovanje klimatskih promjena na život, prihode i zdravlje ljudi te na ekosustave, gospodarstva, društva, kulture, usluge i infrastrukturu uslijed interakcije klimatskih promjena ili štetnih klimatskih događaja koji nisu popraćeni mjerama prilagodbe. </w:t>
      </w:r>
    </w:p>
    <w:p w14:paraId="356B1F58" w14:textId="25B5DA89" w:rsidR="0056632B" w:rsidRPr="00020721" w:rsidRDefault="0056632B" w:rsidP="0056632B">
      <w:r w:rsidRPr="00020721">
        <w:t xml:space="preserve">Zahvaćeni sektori na koje klimatske promjene imaju direktni utjecaj, s prikazom vjerojatnosti pojave učinka, očekivane razine učinka i vremenskog okvira, prikazuje </w:t>
      </w:r>
      <w:r w:rsidRPr="00020721">
        <w:fldChar w:fldCharType="begin"/>
      </w:r>
      <w:r w:rsidRPr="00020721">
        <w:instrText xml:space="preserve"> REF _Ref12604371 \h </w:instrText>
      </w:r>
      <w:r w:rsidR="006D7A37" w:rsidRPr="00020721">
        <w:instrText xml:space="preserve"> \* MERGEFORMAT </w:instrText>
      </w:r>
      <w:r w:rsidRPr="00020721">
        <w:fldChar w:fldCharType="separate"/>
      </w:r>
      <w:r w:rsidR="00527652" w:rsidRPr="00020721">
        <w:t xml:space="preserve">Tablica </w:t>
      </w:r>
      <w:r w:rsidR="00527652">
        <w:rPr>
          <w:noProof/>
        </w:rPr>
        <w:t>10</w:t>
      </w:r>
      <w:r w:rsidRPr="00020721">
        <w:fldChar w:fldCharType="end"/>
      </w:r>
      <w:r w:rsidRPr="00020721">
        <w:t>.</w:t>
      </w:r>
    </w:p>
    <w:p w14:paraId="699E4889" w14:textId="606F89D6" w:rsidR="0056632B" w:rsidRPr="00020721" w:rsidRDefault="0056632B" w:rsidP="0056632B">
      <w:pPr>
        <w:pStyle w:val="Opisslike"/>
        <w:jc w:val="both"/>
      </w:pPr>
      <w:bookmarkStart w:id="111" w:name="_Ref12604371"/>
      <w:bookmarkStart w:id="112" w:name="_Toc22560633"/>
      <w:bookmarkStart w:id="113" w:name="_Toc62717034"/>
      <w:r w:rsidRPr="00020721">
        <w:t xml:space="preserve">Tablica </w:t>
      </w:r>
      <w:r w:rsidRPr="00020721">
        <w:rPr>
          <w:noProof/>
        </w:rPr>
        <w:fldChar w:fldCharType="begin"/>
      </w:r>
      <w:r w:rsidRPr="00020721">
        <w:rPr>
          <w:noProof/>
        </w:rPr>
        <w:instrText xml:space="preserve"> SEQ Tablica \* ARABIC </w:instrText>
      </w:r>
      <w:r w:rsidRPr="00020721">
        <w:rPr>
          <w:noProof/>
        </w:rPr>
        <w:fldChar w:fldCharType="separate"/>
      </w:r>
      <w:r w:rsidR="00527652">
        <w:rPr>
          <w:noProof/>
        </w:rPr>
        <w:t>10</w:t>
      </w:r>
      <w:r w:rsidRPr="00020721">
        <w:rPr>
          <w:noProof/>
        </w:rPr>
        <w:fldChar w:fldCharType="end"/>
      </w:r>
      <w:bookmarkEnd w:id="111"/>
      <w:r w:rsidRPr="00020721">
        <w:t xml:space="preserve"> Očekivani učinci klimatskih promjena na pojedine sektore u </w:t>
      </w:r>
      <w:r w:rsidR="00CA051E" w:rsidRPr="00020721">
        <w:t>O</w:t>
      </w:r>
      <w:r w:rsidRPr="00020721">
        <w:t>pćini Matulji</w:t>
      </w:r>
      <w:bookmarkEnd w:id="112"/>
      <w:bookmarkEnd w:id="113"/>
    </w:p>
    <w:tbl>
      <w:tblPr>
        <w:tblW w:w="4942"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29"/>
        <w:gridCol w:w="2433"/>
        <w:gridCol w:w="2206"/>
        <w:gridCol w:w="1643"/>
      </w:tblGrid>
      <w:tr w:rsidR="0056632B" w:rsidRPr="00020721" w14:paraId="0A410ED9" w14:textId="77777777" w:rsidTr="002867BE">
        <w:trPr>
          <w:trHeight w:val="20"/>
          <w:jc w:val="center"/>
        </w:trPr>
        <w:tc>
          <w:tcPr>
            <w:tcW w:w="1475" w:type="pct"/>
            <w:shd w:val="clear" w:color="auto" w:fill="808080" w:themeFill="background1" w:themeFillShade="80"/>
            <w:vAlign w:val="center"/>
            <w:hideMark/>
          </w:tcPr>
          <w:p w14:paraId="78519A3D" w14:textId="77777777" w:rsidR="0056632B" w:rsidRPr="00020721" w:rsidRDefault="0056632B" w:rsidP="0056632B">
            <w:pPr>
              <w:spacing w:after="0" w:line="240" w:lineRule="auto"/>
              <w:jc w:val="center"/>
              <w:rPr>
                <w:rFonts w:eastAsia="Times New Roman"/>
                <w:b/>
                <w:color w:val="FFFFFF" w:themeColor="background1"/>
                <w:sz w:val="20"/>
                <w:szCs w:val="20"/>
                <w:lang w:eastAsia="hr-HR"/>
              </w:rPr>
            </w:pPr>
            <w:bookmarkStart w:id="114" w:name="_Hlk13731288"/>
            <w:r w:rsidRPr="00020721">
              <w:rPr>
                <w:rFonts w:eastAsia="Times New Roman"/>
                <w:b/>
                <w:color w:val="FFFFFF" w:themeColor="background1"/>
                <w:sz w:val="20"/>
                <w:szCs w:val="20"/>
                <w:lang w:eastAsia="hr-HR"/>
              </w:rPr>
              <w:t>Sektor</w:t>
            </w:r>
          </w:p>
        </w:tc>
        <w:tc>
          <w:tcPr>
            <w:tcW w:w="1365" w:type="pct"/>
            <w:shd w:val="clear" w:color="auto" w:fill="808080" w:themeFill="background1" w:themeFillShade="80"/>
            <w:vAlign w:val="center"/>
            <w:hideMark/>
          </w:tcPr>
          <w:p w14:paraId="6D971AA2" w14:textId="77777777" w:rsidR="0056632B" w:rsidRPr="00020721" w:rsidRDefault="0056632B" w:rsidP="0056632B">
            <w:pPr>
              <w:spacing w:after="0" w:line="240" w:lineRule="auto"/>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Vjerojatnost pojave učinka</w:t>
            </w:r>
          </w:p>
        </w:tc>
        <w:tc>
          <w:tcPr>
            <w:tcW w:w="1238" w:type="pct"/>
            <w:shd w:val="clear" w:color="auto" w:fill="808080" w:themeFill="background1" w:themeFillShade="80"/>
            <w:vAlign w:val="center"/>
            <w:hideMark/>
          </w:tcPr>
          <w:p w14:paraId="58E59816" w14:textId="77777777" w:rsidR="0056632B" w:rsidRPr="00020721" w:rsidRDefault="0056632B" w:rsidP="0056632B">
            <w:pPr>
              <w:spacing w:after="0" w:line="240" w:lineRule="auto"/>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Očekivana razina učinka</w:t>
            </w:r>
          </w:p>
        </w:tc>
        <w:tc>
          <w:tcPr>
            <w:tcW w:w="923" w:type="pct"/>
            <w:shd w:val="clear" w:color="auto" w:fill="808080" w:themeFill="background1" w:themeFillShade="80"/>
            <w:vAlign w:val="center"/>
            <w:hideMark/>
          </w:tcPr>
          <w:p w14:paraId="7B0858BC" w14:textId="77777777" w:rsidR="0056632B" w:rsidRPr="00020721" w:rsidRDefault="0056632B" w:rsidP="0056632B">
            <w:pPr>
              <w:spacing w:after="0" w:line="240" w:lineRule="auto"/>
              <w:jc w:val="center"/>
              <w:rPr>
                <w:rFonts w:eastAsia="Times New Roman"/>
                <w:b/>
                <w:color w:val="FFFFFF" w:themeColor="background1"/>
                <w:sz w:val="20"/>
                <w:szCs w:val="20"/>
                <w:lang w:eastAsia="hr-HR"/>
              </w:rPr>
            </w:pPr>
            <w:r w:rsidRPr="00020721">
              <w:rPr>
                <w:rFonts w:eastAsia="Times New Roman"/>
                <w:b/>
                <w:color w:val="FFFFFF" w:themeColor="background1"/>
                <w:sz w:val="20"/>
                <w:szCs w:val="20"/>
                <w:lang w:eastAsia="hr-HR"/>
              </w:rPr>
              <w:t>Vremenski okvir</w:t>
            </w:r>
          </w:p>
        </w:tc>
      </w:tr>
      <w:tr w:rsidR="0056632B" w:rsidRPr="00020721" w14:paraId="2FD5BA10" w14:textId="77777777" w:rsidTr="002867BE">
        <w:trPr>
          <w:trHeight w:val="20"/>
          <w:jc w:val="center"/>
        </w:trPr>
        <w:tc>
          <w:tcPr>
            <w:tcW w:w="1475" w:type="pct"/>
            <w:shd w:val="clear" w:color="auto" w:fill="BFBFBF" w:themeFill="background1" w:themeFillShade="BF"/>
            <w:vAlign w:val="center"/>
            <w:hideMark/>
          </w:tcPr>
          <w:p w14:paraId="7CE359B2"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Zgradarstvo</w:t>
            </w:r>
          </w:p>
        </w:tc>
        <w:tc>
          <w:tcPr>
            <w:tcW w:w="1365" w:type="pct"/>
            <w:shd w:val="clear" w:color="auto" w:fill="F2F2F2" w:themeFill="background1" w:themeFillShade="F2"/>
            <w:noWrap/>
            <w:vAlign w:val="center"/>
            <w:hideMark/>
          </w:tcPr>
          <w:p w14:paraId="38F4EAB7"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Vjerojatno</w:t>
            </w:r>
          </w:p>
        </w:tc>
        <w:tc>
          <w:tcPr>
            <w:tcW w:w="1238" w:type="pct"/>
            <w:shd w:val="clear" w:color="auto" w:fill="F2F2F2" w:themeFill="background1" w:themeFillShade="F2"/>
            <w:noWrap/>
            <w:vAlign w:val="center"/>
            <w:hideMark/>
          </w:tcPr>
          <w:p w14:paraId="26DD3B6F"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Umjerena</w:t>
            </w:r>
          </w:p>
        </w:tc>
        <w:tc>
          <w:tcPr>
            <w:tcW w:w="923" w:type="pct"/>
            <w:shd w:val="clear" w:color="auto" w:fill="F2F2F2" w:themeFill="background1" w:themeFillShade="F2"/>
            <w:noWrap/>
            <w:vAlign w:val="center"/>
            <w:hideMark/>
          </w:tcPr>
          <w:p w14:paraId="103DD9B5"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Trenutni</w:t>
            </w:r>
          </w:p>
        </w:tc>
      </w:tr>
      <w:tr w:rsidR="0056632B" w:rsidRPr="00020721" w14:paraId="2FE03B5C" w14:textId="77777777" w:rsidTr="002867BE">
        <w:trPr>
          <w:trHeight w:val="20"/>
          <w:jc w:val="center"/>
        </w:trPr>
        <w:tc>
          <w:tcPr>
            <w:tcW w:w="1475" w:type="pct"/>
            <w:shd w:val="clear" w:color="auto" w:fill="BFBFBF" w:themeFill="background1" w:themeFillShade="BF"/>
            <w:vAlign w:val="center"/>
          </w:tcPr>
          <w:p w14:paraId="354FD254"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Promet</w:t>
            </w:r>
          </w:p>
        </w:tc>
        <w:tc>
          <w:tcPr>
            <w:tcW w:w="1365" w:type="pct"/>
            <w:shd w:val="clear" w:color="auto" w:fill="F2F2F2" w:themeFill="background1" w:themeFillShade="F2"/>
            <w:noWrap/>
            <w:vAlign w:val="center"/>
          </w:tcPr>
          <w:p w14:paraId="5244A42D"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Malo vjerojatno</w:t>
            </w:r>
          </w:p>
        </w:tc>
        <w:tc>
          <w:tcPr>
            <w:tcW w:w="1238" w:type="pct"/>
            <w:shd w:val="clear" w:color="auto" w:fill="F2F2F2" w:themeFill="background1" w:themeFillShade="F2"/>
            <w:noWrap/>
            <w:vAlign w:val="center"/>
          </w:tcPr>
          <w:p w14:paraId="2E5B2D03"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Niska</w:t>
            </w:r>
          </w:p>
        </w:tc>
        <w:tc>
          <w:tcPr>
            <w:tcW w:w="923" w:type="pct"/>
            <w:shd w:val="clear" w:color="auto" w:fill="F2F2F2" w:themeFill="background1" w:themeFillShade="F2"/>
            <w:noWrap/>
            <w:vAlign w:val="center"/>
          </w:tcPr>
          <w:p w14:paraId="7ADA9DAF"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Dugoročni</w:t>
            </w:r>
          </w:p>
        </w:tc>
      </w:tr>
      <w:tr w:rsidR="0056632B" w:rsidRPr="00020721" w14:paraId="4BBA0B7F" w14:textId="77777777" w:rsidTr="002867BE">
        <w:trPr>
          <w:trHeight w:val="20"/>
          <w:jc w:val="center"/>
        </w:trPr>
        <w:tc>
          <w:tcPr>
            <w:tcW w:w="1475" w:type="pct"/>
            <w:shd w:val="clear" w:color="auto" w:fill="BFBFBF" w:themeFill="background1" w:themeFillShade="BF"/>
            <w:vAlign w:val="center"/>
            <w:hideMark/>
          </w:tcPr>
          <w:p w14:paraId="48520AC5"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Energetika</w:t>
            </w:r>
          </w:p>
        </w:tc>
        <w:tc>
          <w:tcPr>
            <w:tcW w:w="1365" w:type="pct"/>
            <w:shd w:val="clear" w:color="auto" w:fill="F2F2F2" w:themeFill="background1" w:themeFillShade="F2"/>
            <w:noWrap/>
            <w:vAlign w:val="center"/>
            <w:hideMark/>
          </w:tcPr>
          <w:p w14:paraId="0E73F2F3"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Vrlo vjerojatno</w:t>
            </w:r>
          </w:p>
        </w:tc>
        <w:tc>
          <w:tcPr>
            <w:tcW w:w="1238" w:type="pct"/>
            <w:shd w:val="clear" w:color="auto" w:fill="F2F2F2" w:themeFill="background1" w:themeFillShade="F2"/>
            <w:noWrap/>
            <w:vAlign w:val="center"/>
            <w:hideMark/>
          </w:tcPr>
          <w:p w14:paraId="113BFD6B"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Umjerena</w:t>
            </w:r>
          </w:p>
        </w:tc>
        <w:tc>
          <w:tcPr>
            <w:tcW w:w="923" w:type="pct"/>
            <w:shd w:val="clear" w:color="auto" w:fill="F2F2F2" w:themeFill="background1" w:themeFillShade="F2"/>
            <w:noWrap/>
            <w:vAlign w:val="center"/>
            <w:hideMark/>
          </w:tcPr>
          <w:p w14:paraId="45759AA2"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Kratkoročni</w:t>
            </w:r>
          </w:p>
        </w:tc>
      </w:tr>
      <w:tr w:rsidR="0056632B" w:rsidRPr="00020721" w14:paraId="1D4E27DA" w14:textId="77777777" w:rsidTr="002867BE">
        <w:trPr>
          <w:trHeight w:val="20"/>
          <w:jc w:val="center"/>
        </w:trPr>
        <w:tc>
          <w:tcPr>
            <w:tcW w:w="1475" w:type="pct"/>
            <w:shd w:val="clear" w:color="auto" w:fill="BFBFBF" w:themeFill="background1" w:themeFillShade="BF"/>
            <w:vAlign w:val="center"/>
            <w:hideMark/>
          </w:tcPr>
          <w:p w14:paraId="3B57EE63"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Voda</w:t>
            </w:r>
          </w:p>
        </w:tc>
        <w:tc>
          <w:tcPr>
            <w:tcW w:w="1365" w:type="pct"/>
            <w:shd w:val="clear" w:color="auto" w:fill="F2F2F2" w:themeFill="background1" w:themeFillShade="F2"/>
            <w:noWrap/>
            <w:vAlign w:val="center"/>
            <w:hideMark/>
          </w:tcPr>
          <w:p w14:paraId="37613158"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Vrlo vjerojatno</w:t>
            </w:r>
          </w:p>
        </w:tc>
        <w:tc>
          <w:tcPr>
            <w:tcW w:w="1238" w:type="pct"/>
            <w:shd w:val="clear" w:color="auto" w:fill="F2F2F2" w:themeFill="background1" w:themeFillShade="F2"/>
            <w:noWrap/>
            <w:vAlign w:val="center"/>
            <w:hideMark/>
          </w:tcPr>
          <w:p w14:paraId="26AECD98"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Visoka</w:t>
            </w:r>
          </w:p>
        </w:tc>
        <w:tc>
          <w:tcPr>
            <w:tcW w:w="923" w:type="pct"/>
            <w:shd w:val="clear" w:color="auto" w:fill="F2F2F2" w:themeFill="background1" w:themeFillShade="F2"/>
            <w:noWrap/>
            <w:vAlign w:val="center"/>
            <w:hideMark/>
          </w:tcPr>
          <w:p w14:paraId="1B1204C8"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Kratkoročni</w:t>
            </w:r>
          </w:p>
        </w:tc>
      </w:tr>
      <w:tr w:rsidR="0056632B" w:rsidRPr="00020721" w14:paraId="788997D7" w14:textId="77777777" w:rsidTr="002867BE">
        <w:trPr>
          <w:trHeight w:val="20"/>
          <w:jc w:val="center"/>
        </w:trPr>
        <w:tc>
          <w:tcPr>
            <w:tcW w:w="1475" w:type="pct"/>
            <w:shd w:val="clear" w:color="auto" w:fill="BFBFBF" w:themeFill="background1" w:themeFillShade="BF"/>
            <w:vAlign w:val="center"/>
          </w:tcPr>
          <w:p w14:paraId="5A5B9CB4"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Gospodarenje otpadom</w:t>
            </w:r>
          </w:p>
        </w:tc>
        <w:tc>
          <w:tcPr>
            <w:tcW w:w="1365" w:type="pct"/>
            <w:shd w:val="clear" w:color="auto" w:fill="F2F2F2" w:themeFill="background1" w:themeFillShade="F2"/>
            <w:noWrap/>
            <w:vAlign w:val="center"/>
          </w:tcPr>
          <w:p w14:paraId="07977C50"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Vjerojatno</w:t>
            </w:r>
          </w:p>
        </w:tc>
        <w:tc>
          <w:tcPr>
            <w:tcW w:w="1238" w:type="pct"/>
            <w:shd w:val="clear" w:color="auto" w:fill="F2F2F2" w:themeFill="background1" w:themeFillShade="F2"/>
            <w:noWrap/>
            <w:vAlign w:val="center"/>
          </w:tcPr>
          <w:p w14:paraId="5988B126"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Umjerena</w:t>
            </w:r>
          </w:p>
        </w:tc>
        <w:tc>
          <w:tcPr>
            <w:tcW w:w="923" w:type="pct"/>
            <w:shd w:val="clear" w:color="auto" w:fill="F2F2F2" w:themeFill="background1" w:themeFillShade="F2"/>
            <w:noWrap/>
            <w:vAlign w:val="center"/>
          </w:tcPr>
          <w:p w14:paraId="6C00DF76"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Dugoročni</w:t>
            </w:r>
          </w:p>
        </w:tc>
      </w:tr>
      <w:tr w:rsidR="0056632B" w:rsidRPr="00020721" w14:paraId="3BF4B5FD" w14:textId="77777777" w:rsidTr="002867BE">
        <w:trPr>
          <w:trHeight w:val="20"/>
          <w:jc w:val="center"/>
        </w:trPr>
        <w:tc>
          <w:tcPr>
            <w:tcW w:w="1475" w:type="pct"/>
            <w:shd w:val="clear" w:color="auto" w:fill="BFBFBF" w:themeFill="background1" w:themeFillShade="BF"/>
            <w:vAlign w:val="center"/>
          </w:tcPr>
          <w:p w14:paraId="51931B8D"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Planiranje korištenja zemljišta</w:t>
            </w:r>
          </w:p>
        </w:tc>
        <w:tc>
          <w:tcPr>
            <w:tcW w:w="1365" w:type="pct"/>
            <w:shd w:val="clear" w:color="auto" w:fill="F2F2F2" w:themeFill="background1" w:themeFillShade="F2"/>
            <w:noWrap/>
            <w:vAlign w:val="center"/>
          </w:tcPr>
          <w:p w14:paraId="1394C139"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Vrlo vjerojatno</w:t>
            </w:r>
          </w:p>
        </w:tc>
        <w:tc>
          <w:tcPr>
            <w:tcW w:w="1238" w:type="pct"/>
            <w:shd w:val="clear" w:color="auto" w:fill="F2F2F2" w:themeFill="background1" w:themeFillShade="F2"/>
            <w:noWrap/>
            <w:vAlign w:val="center"/>
          </w:tcPr>
          <w:p w14:paraId="4CC568BF"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Visoka</w:t>
            </w:r>
          </w:p>
        </w:tc>
        <w:tc>
          <w:tcPr>
            <w:tcW w:w="923" w:type="pct"/>
            <w:shd w:val="clear" w:color="auto" w:fill="F2F2F2" w:themeFill="background1" w:themeFillShade="F2"/>
            <w:noWrap/>
            <w:vAlign w:val="center"/>
          </w:tcPr>
          <w:p w14:paraId="4C503456"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Dugoročni</w:t>
            </w:r>
          </w:p>
        </w:tc>
      </w:tr>
      <w:tr w:rsidR="0056632B" w:rsidRPr="00020721" w14:paraId="3DD96C7E" w14:textId="77777777" w:rsidTr="002867BE">
        <w:trPr>
          <w:trHeight w:val="20"/>
          <w:jc w:val="center"/>
        </w:trPr>
        <w:tc>
          <w:tcPr>
            <w:tcW w:w="1475" w:type="pct"/>
            <w:shd w:val="clear" w:color="auto" w:fill="BFBFBF" w:themeFill="background1" w:themeFillShade="BF"/>
            <w:vAlign w:val="center"/>
            <w:hideMark/>
          </w:tcPr>
          <w:p w14:paraId="35F67038"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Poljoprivreda i šumarstvo</w:t>
            </w:r>
          </w:p>
        </w:tc>
        <w:tc>
          <w:tcPr>
            <w:tcW w:w="1365" w:type="pct"/>
            <w:shd w:val="clear" w:color="auto" w:fill="F2F2F2" w:themeFill="background1" w:themeFillShade="F2"/>
            <w:noWrap/>
            <w:vAlign w:val="center"/>
            <w:hideMark/>
          </w:tcPr>
          <w:p w14:paraId="4A3BEEDB"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Vrlo vjerojatno</w:t>
            </w:r>
          </w:p>
        </w:tc>
        <w:tc>
          <w:tcPr>
            <w:tcW w:w="1238" w:type="pct"/>
            <w:shd w:val="clear" w:color="auto" w:fill="F2F2F2" w:themeFill="background1" w:themeFillShade="F2"/>
            <w:noWrap/>
            <w:vAlign w:val="center"/>
            <w:hideMark/>
          </w:tcPr>
          <w:p w14:paraId="78473194"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Visoka</w:t>
            </w:r>
          </w:p>
        </w:tc>
        <w:tc>
          <w:tcPr>
            <w:tcW w:w="923" w:type="pct"/>
            <w:shd w:val="clear" w:color="auto" w:fill="F2F2F2" w:themeFill="background1" w:themeFillShade="F2"/>
            <w:noWrap/>
            <w:vAlign w:val="center"/>
            <w:hideMark/>
          </w:tcPr>
          <w:p w14:paraId="5E45FBCA"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Kratkoročni</w:t>
            </w:r>
          </w:p>
        </w:tc>
      </w:tr>
      <w:tr w:rsidR="0056632B" w:rsidRPr="00020721" w14:paraId="1A1AD1FB" w14:textId="77777777" w:rsidTr="002867BE">
        <w:trPr>
          <w:trHeight w:val="20"/>
          <w:jc w:val="center"/>
        </w:trPr>
        <w:tc>
          <w:tcPr>
            <w:tcW w:w="1475" w:type="pct"/>
            <w:shd w:val="clear" w:color="auto" w:fill="BFBFBF" w:themeFill="background1" w:themeFillShade="BF"/>
            <w:vAlign w:val="center"/>
            <w:hideMark/>
          </w:tcPr>
          <w:p w14:paraId="5923FE21"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Okoliš i bioraznolikost</w:t>
            </w:r>
          </w:p>
        </w:tc>
        <w:tc>
          <w:tcPr>
            <w:tcW w:w="1365" w:type="pct"/>
            <w:shd w:val="clear" w:color="auto" w:fill="F2F2F2" w:themeFill="background1" w:themeFillShade="F2"/>
            <w:noWrap/>
            <w:vAlign w:val="center"/>
            <w:hideMark/>
          </w:tcPr>
          <w:p w14:paraId="54D92874"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Vjerojatno</w:t>
            </w:r>
          </w:p>
        </w:tc>
        <w:tc>
          <w:tcPr>
            <w:tcW w:w="1238" w:type="pct"/>
            <w:shd w:val="clear" w:color="auto" w:fill="F2F2F2" w:themeFill="background1" w:themeFillShade="F2"/>
            <w:noWrap/>
            <w:vAlign w:val="center"/>
            <w:hideMark/>
          </w:tcPr>
          <w:p w14:paraId="29F1DCA2"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Umjerena</w:t>
            </w:r>
          </w:p>
        </w:tc>
        <w:tc>
          <w:tcPr>
            <w:tcW w:w="923" w:type="pct"/>
            <w:shd w:val="clear" w:color="auto" w:fill="F2F2F2" w:themeFill="background1" w:themeFillShade="F2"/>
            <w:noWrap/>
            <w:vAlign w:val="center"/>
            <w:hideMark/>
          </w:tcPr>
          <w:p w14:paraId="3EA9FB4F"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Srednjoročni</w:t>
            </w:r>
          </w:p>
        </w:tc>
      </w:tr>
      <w:tr w:rsidR="0056632B" w:rsidRPr="00020721" w14:paraId="0DE4F1B3" w14:textId="77777777" w:rsidTr="002867BE">
        <w:trPr>
          <w:trHeight w:val="20"/>
          <w:jc w:val="center"/>
        </w:trPr>
        <w:tc>
          <w:tcPr>
            <w:tcW w:w="1475" w:type="pct"/>
            <w:shd w:val="clear" w:color="auto" w:fill="BFBFBF" w:themeFill="background1" w:themeFillShade="BF"/>
            <w:vAlign w:val="center"/>
            <w:hideMark/>
          </w:tcPr>
          <w:p w14:paraId="11F63A37"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Zdravstvo</w:t>
            </w:r>
          </w:p>
        </w:tc>
        <w:tc>
          <w:tcPr>
            <w:tcW w:w="1365" w:type="pct"/>
            <w:shd w:val="clear" w:color="auto" w:fill="F2F2F2" w:themeFill="background1" w:themeFillShade="F2"/>
            <w:noWrap/>
            <w:vAlign w:val="center"/>
            <w:hideMark/>
          </w:tcPr>
          <w:p w14:paraId="2E241404"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Vrlo vjerojatno</w:t>
            </w:r>
          </w:p>
        </w:tc>
        <w:tc>
          <w:tcPr>
            <w:tcW w:w="1238" w:type="pct"/>
            <w:shd w:val="clear" w:color="auto" w:fill="F2F2F2" w:themeFill="background1" w:themeFillShade="F2"/>
            <w:noWrap/>
            <w:vAlign w:val="center"/>
            <w:hideMark/>
          </w:tcPr>
          <w:p w14:paraId="3920B498"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Umjerena</w:t>
            </w:r>
          </w:p>
        </w:tc>
        <w:tc>
          <w:tcPr>
            <w:tcW w:w="923" w:type="pct"/>
            <w:shd w:val="clear" w:color="auto" w:fill="F2F2F2" w:themeFill="background1" w:themeFillShade="F2"/>
            <w:noWrap/>
            <w:vAlign w:val="center"/>
            <w:hideMark/>
          </w:tcPr>
          <w:p w14:paraId="36BD0E93"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Srednjoročni</w:t>
            </w:r>
          </w:p>
        </w:tc>
      </w:tr>
      <w:tr w:rsidR="0056632B" w:rsidRPr="00020721" w14:paraId="3C7B0A54" w14:textId="77777777" w:rsidTr="002867BE">
        <w:trPr>
          <w:trHeight w:val="20"/>
          <w:jc w:val="center"/>
        </w:trPr>
        <w:tc>
          <w:tcPr>
            <w:tcW w:w="1475" w:type="pct"/>
            <w:shd w:val="clear" w:color="auto" w:fill="BFBFBF" w:themeFill="background1" w:themeFillShade="BF"/>
            <w:vAlign w:val="center"/>
            <w:hideMark/>
          </w:tcPr>
          <w:p w14:paraId="231920C4"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Civilna zaštita i hitne službe</w:t>
            </w:r>
          </w:p>
        </w:tc>
        <w:tc>
          <w:tcPr>
            <w:tcW w:w="1365" w:type="pct"/>
            <w:shd w:val="clear" w:color="auto" w:fill="F2F2F2" w:themeFill="background1" w:themeFillShade="F2"/>
            <w:noWrap/>
            <w:vAlign w:val="center"/>
            <w:hideMark/>
          </w:tcPr>
          <w:p w14:paraId="160AD6A6"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Malo vjerojatno</w:t>
            </w:r>
          </w:p>
        </w:tc>
        <w:tc>
          <w:tcPr>
            <w:tcW w:w="1238" w:type="pct"/>
            <w:shd w:val="clear" w:color="auto" w:fill="F2F2F2" w:themeFill="background1" w:themeFillShade="F2"/>
            <w:noWrap/>
            <w:vAlign w:val="center"/>
            <w:hideMark/>
          </w:tcPr>
          <w:p w14:paraId="38D950CF"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Niska</w:t>
            </w:r>
          </w:p>
        </w:tc>
        <w:tc>
          <w:tcPr>
            <w:tcW w:w="923" w:type="pct"/>
            <w:shd w:val="clear" w:color="auto" w:fill="F2F2F2" w:themeFill="background1" w:themeFillShade="F2"/>
            <w:noWrap/>
            <w:vAlign w:val="center"/>
            <w:hideMark/>
          </w:tcPr>
          <w:p w14:paraId="03FDD903"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Dugoročni</w:t>
            </w:r>
          </w:p>
        </w:tc>
      </w:tr>
      <w:tr w:rsidR="0056632B" w:rsidRPr="00020721" w14:paraId="3034DE47" w14:textId="77777777" w:rsidTr="002867BE">
        <w:trPr>
          <w:trHeight w:val="20"/>
          <w:jc w:val="center"/>
        </w:trPr>
        <w:tc>
          <w:tcPr>
            <w:tcW w:w="1475" w:type="pct"/>
            <w:shd w:val="clear" w:color="auto" w:fill="BFBFBF" w:themeFill="background1" w:themeFillShade="BF"/>
            <w:noWrap/>
            <w:vAlign w:val="center"/>
            <w:hideMark/>
          </w:tcPr>
          <w:p w14:paraId="574801DF" w14:textId="77777777" w:rsidR="0056632B" w:rsidRPr="00020721" w:rsidRDefault="0056632B" w:rsidP="0056632B">
            <w:pPr>
              <w:spacing w:after="0" w:line="240" w:lineRule="auto"/>
              <w:jc w:val="center"/>
              <w:rPr>
                <w:rFonts w:eastAsia="Times New Roman"/>
                <w:b/>
                <w:sz w:val="20"/>
                <w:szCs w:val="20"/>
                <w:lang w:eastAsia="hr-HR"/>
              </w:rPr>
            </w:pPr>
            <w:r w:rsidRPr="00020721">
              <w:rPr>
                <w:rFonts w:eastAsia="Times New Roman"/>
                <w:b/>
                <w:sz w:val="20"/>
                <w:szCs w:val="20"/>
                <w:lang w:eastAsia="hr-HR"/>
              </w:rPr>
              <w:t>Industrija</w:t>
            </w:r>
          </w:p>
        </w:tc>
        <w:tc>
          <w:tcPr>
            <w:tcW w:w="1365" w:type="pct"/>
            <w:shd w:val="clear" w:color="auto" w:fill="F2F2F2" w:themeFill="background1" w:themeFillShade="F2"/>
            <w:noWrap/>
            <w:vAlign w:val="center"/>
            <w:hideMark/>
          </w:tcPr>
          <w:p w14:paraId="007C9B30"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Vjerojatno</w:t>
            </w:r>
          </w:p>
        </w:tc>
        <w:tc>
          <w:tcPr>
            <w:tcW w:w="1238" w:type="pct"/>
            <w:shd w:val="clear" w:color="auto" w:fill="F2F2F2" w:themeFill="background1" w:themeFillShade="F2"/>
            <w:noWrap/>
            <w:vAlign w:val="center"/>
            <w:hideMark/>
          </w:tcPr>
          <w:p w14:paraId="475A2561"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Umjerena</w:t>
            </w:r>
          </w:p>
        </w:tc>
        <w:tc>
          <w:tcPr>
            <w:tcW w:w="923" w:type="pct"/>
            <w:shd w:val="clear" w:color="auto" w:fill="F2F2F2" w:themeFill="background1" w:themeFillShade="F2"/>
            <w:noWrap/>
            <w:vAlign w:val="center"/>
            <w:hideMark/>
          </w:tcPr>
          <w:p w14:paraId="6858C2C5" w14:textId="77777777" w:rsidR="0056632B" w:rsidRPr="00020721" w:rsidRDefault="0056632B" w:rsidP="0056632B">
            <w:pPr>
              <w:spacing w:after="0" w:line="240" w:lineRule="auto"/>
              <w:jc w:val="center"/>
              <w:rPr>
                <w:rFonts w:eastAsia="Times New Roman"/>
                <w:color w:val="000000"/>
                <w:sz w:val="20"/>
                <w:szCs w:val="20"/>
                <w:lang w:eastAsia="hr-HR"/>
              </w:rPr>
            </w:pPr>
            <w:r w:rsidRPr="00020721">
              <w:rPr>
                <w:rFonts w:eastAsia="Times New Roman"/>
                <w:color w:val="000000"/>
                <w:sz w:val="20"/>
                <w:szCs w:val="20"/>
                <w:lang w:eastAsia="hr-HR"/>
              </w:rPr>
              <w:t>Kratkoročni</w:t>
            </w:r>
          </w:p>
        </w:tc>
      </w:tr>
    </w:tbl>
    <w:bookmarkEnd w:id="114"/>
    <w:p w14:paraId="7740140B" w14:textId="77777777" w:rsidR="0056632B" w:rsidRPr="00020721" w:rsidRDefault="0056632B" w:rsidP="0056632B">
      <w:pPr>
        <w:spacing w:before="240"/>
      </w:pPr>
      <w:r w:rsidRPr="00020721">
        <w:t>Pretpostavka je da će najveći učinci biti u sektoru poljoprivrede i šumarstva s obzirom na dosadašnje događaje vezane uz elementarne nepogode, prvenstveno oluje, tuče i suše. Visoka razina učinka očekuje se i u sektoru voda i to u pogledu povećane potrošnje iste za potrebe kućanstava te u sektoru planiranja korištenja zemljišta. Umjerena razina učinka očekuje se u sektoru zgradarstva (s obzirom na zgrade oštećene tijekom nevremena), energetike (povećana potrošnja električne energije za potrebe hlađenja u kućanstvima i proizvodnim procesima), gospodarenja otpadom (visoke temperature uzrokuju ubrzanu razgradnju otpada praćena neugodnim mirisom), okoliša i bioraznolikosti (isušivanje prirodnih vodenih površina tijekom sušnih razdoblja i visokih temperatura), zdravstva (opasnost po zdravlje za osjetljive skupine ljudi tijekom ekstremnih vremenskih prilika) i industrije (povećani troškovi proizvodnje zbog povećanog utroška energenata). Niska razina učinka očekuje se u sektoru prometa obzirom da se ceste na području općine redovito održavaju te u sektoru civilne zaštite i hitne službe s obzirom na njihovu trenutnu dobru organiziranost i uvježbanost.</w:t>
      </w:r>
    </w:p>
    <w:p w14:paraId="704DEA6C" w14:textId="77777777" w:rsidR="0056632B" w:rsidRPr="000E2E83" w:rsidRDefault="0056632B" w:rsidP="0056632B">
      <w:pPr>
        <w:pStyle w:val="Naslov2"/>
        <w:numPr>
          <w:ilvl w:val="1"/>
          <w:numId w:val="2"/>
        </w:numPr>
        <w:ind w:left="578" w:hanging="578"/>
      </w:pPr>
      <w:bookmarkStart w:id="115" w:name="_Toc16498230"/>
      <w:bookmarkStart w:id="116" w:name="_Toc22560718"/>
      <w:bookmarkStart w:id="117" w:name="_Toc62717068"/>
      <w:r w:rsidRPr="000E2E83">
        <w:lastRenderedPageBreak/>
        <w:t>Mjere prilagodbe klimatskim promjenama</w:t>
      </w:r>
      <w:bookmarkEnd w:id="115"/>
      <w:bookmarkEnd w:id="116"/>
      <w:bookmarkEnd w:id="117"/>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505291" w:rsidRPr="006D7A37" w14:paraId="71DD4521" w14:textId="77777777" w:rsidTr="00C9580F">
        <w:trPr>
          <w:trHeight w:val="20"/>
        </w:trPr>
        <w:tc>
          <w:tcPr>
            <w:tcW w:w="5000" w:type="pct"/>
            <w:gridSpan w:val="2"/>
            <w:shd w:val="clear" w:color="auto" w:fill="808080" w:themeFill="background1" w:themeFillShade="80"/>
            <w:noWrap/>
            <w:vAlign w:val="center"/>
          </w:tcPr>
          <w:p w14:paraId="2DECD612" w14:textId="77777777" w:rsidR="00505291" w:rsidRPr="000E2E83" w:rsidRDefault="00505291" w:rsidP="00D3303A">
            <w:pPr>
              <w:pStyle w:val="Odlomakpopisa"/>
              <w:numPr>
                <w:ilvl w:val="0"/>
                <w:numId w:val="15"/>
              </w:numPr>
              <w:spacing w:after="0"/>
              <w:ind w:left="357" w:hanging="357"/>
              <w:contextualSpacing w:val="0"/>
              <w:jc w:val="center"/>
              <w:rPr>
                <w:b/>
                <w:bCs/>
                <w:color w:val="FFFFFF" w:themeColor="background1"/>
                <w:sz w:val="20"/>
                <w:szCs w:val="20"/>
              </w:rPr>
            </w:pPr>
            <w:r w:rsidRPr="000E2E83">
              <w:rPr>
                <w:b/>
                <w:bCs/>
                <w:color w:val="FFFFFF" w:themeColor="background1"/>
                <w:sz w:val="20"/>
                <w:szCs w:val="20"/>
              </w:rPr>
              <w:t>Osmišljavanje i provođenje programa informiranja i edukacije javnosti o prednostima klimatski otpornih zgrada</w:t>
            </w:r>
          </w:p>
        </w:tc>
      </w:tr>
      <w:tr w:rsidR="00505291" w:rsidRPr="006D7A37" w14:paraId="64B0894D" w14:textId="77777777" w:rsidTr="00C9580F">
        <w:trPr>
          <w:trHeight w:val="20"/>
        </w:trPr>
        <w:tc>
          <w:tcPr>
            <w:tcW w:w="1217" w:type="pct"/>
            <w:shd w:val="clear" w:color="auto" w:fill="BFBFBF" w:themeFill="background1" w:themeFillShade="BF"/>
            <w:noWrap/>
            <w:vAlign w:val="center"/>
          </w:tcPr>
          <w:p w14:paraId="50B205F6" w14:textId="77777777" w:rsidR="00505291" w:rsidRPr="000E2E83" w:rsidRDefault="00505291" w:rsidP="00505291">
            <w:pPr>
              <w:spacing w:after="0"/>
              <w:rPr>
                <w:rFonts w:eastAsia="Times New Roman"/>
                <w:b/>
                <w:bCs/>
                <w:color w:val="000000"/>
                <w:sz w:val="20"/>
                <w:szCs w:val="20"/>
                <w:lang w:eastAsia="hr-HR"/>
              </w:rPr>
            </w:pPr>
            <w:r w:rsidRPr="000E2E83">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589B9BB0" w14:textId="77777777" w:rsidR="00505291" w:rsidRPr="000E2E83" w:rsidRDefault="00505291" w:rsidP="00505291">
            <w:pPr>
              <w:spacing w:after="0"/>
              <w:rPr>
                <w:rFonts w:eastAsia="Times New Roman"/>
                <w:color w:val="000000"/>
                <w:sz w:val="20"/>
                <w:szCs w:val="20"/>
                <w:lang w:eastAsia="hr-HR"/>
              </w:rPr>
            </w:pPr>
            <w:r w:rsidRPr="000E2E83">
              <w:rPr>
                <w:sz w:val="20"/>
                <w:szCs w:val="20"/>
              </w:rPr>
              <w:t>Zgradarstvo</w:t>
            </w:r>
          </w:p>
        </w:tc>
      </w:tr>
      <w:tr w:rsidR="00072789" w:rsidRPr="006D7A37" w14:paraId="5F9690E8" w14:textId="77777777" w:rsidTr="00C9580F">
        <w:trPr>
          <w:trHeight w:val="20"/>
        </w:trPr>
        <w:tc>
          <w:tcPr>
            <w:tcW w:w="1217" w:type="pct"/>
            <w:shd w:val="clear" w:color="auto" w:fill="BFBFBF" w:themeFill="background1" w:themeFillShade="BF"/>
            <w:noWrap/>
            <w:vAlign w:val="center"/>
          </w:tcPr>
          <w:p w14:paraId="63902B0F" w14:textId="77777777" w:rsidR="00072789" w:rsidRPr="000E2E83" w:rsidRDefault="00072789" w:rsidP="00072789">
            <w:pPr>
              <w:spacing w:after="0"/>
              <w:rPr>
                <w:rFonts w:eastAsia="Times New Roman"/>
                <w:b/>
                <w:bCs/>
                <w:color w:val="000000"/>
                <w:sz w:val="20"/>
                <w:szCs w:val="20"/>
                <w:lang w:eastAsia="hr-HR"/>
              </w:rPr>
            </w:pPr>
            <w:r w:rsidRPr="000E2E83">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2C2702DC" w14:textId="77777777" w:rsidR="00072789" w:rsidRPr="000E2E83" w:rsidRDefault="00072789" w:rsidP="00072789">
            <w:pPr>
              <w:spacing w:after="0" w:line="240" w:lineRule="auto"/>
              <w:rPr>
                <w:sz w:val="20"/>
                <w:szCs w:val="20"/>
              </w:rPr>
            </w:pPr>
            <w:r w:rsidRPr="000E2E83">
              <w:rPr>
                <w:sz w:val="20"/>
                <w:szCs w:val="20"/>
              </w:rPr>
              <w:t>Provođenje informiranja i edukacije stanovništva za primjenu koncepta klimatski otpornih zgrada (novih i postojećih), o mogućnostima uštede energenata i proizvodnji energije za vlastite potrebe i u komercijalne svrhe.</w:t>
            </w:r>
          </w:p>
          <w:p w14:paraId="6FA578F4" w14:textId="77777777" w:rsidR="00072789" w:rsidRPr="000E2E83" w:rsidRDefault="00072789" w:rsidP="00072789">
            <w:pPr>
              <w:spacing w:after="0" w:line="240" w:lineRule="auto"/>
              <w:rPr>
                <w:rFonts w:cs="Calibri"/>
                <w:color w:val="000000"/>
                <w:sz w:val="20"/>
                <w:szCs w:val="20"/>
              </w:rPr>
            </w:pPr>
            <w:r w:rsidRPr="000E2E83">
              <w:rPr>
                <w:rFonts w:cs="Calibri"/>
                <w:color w:val="000000"/>
                <w:sz w:val="20"/>
                <w:szCs w:val="20"/>
              </w:rPr>
              <w:t>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w:t>
            </w:r>
          </w:p>
          <w:p w14:paraId="3A1E09F9" w14:textId="77777777" w:rsidR="00072789" w:rsidRPr="000E2E83" w:rsidRDefault="00072789" w:rsidP="00072789">
            <w:pPr>
              <w:spacing w:after="0" w:line="240" w:lineRule="auto"/>
              <w:rPr>
                <w:rFonts w:cs="Calibri"/>
                <w:color w:val="000000"/>
                <w:sz w:val="20"/>
                <w:szCs w:val="20"/>
              </w:rPr>
            </w:pPr>
            <w:r w:rsidRPr="000E2E83">
              <w:rPr>
                <w:rFonts w:cs="Calibri"/>
                <w:color w:val="000000"/>
                <w:sz w:val="20"/>
                <w:szCs w:val="20"/>
              </w:rPr>
              <w:t>Ovom mjerom su obuhvaćene sljedeće aktivnosti:</w:t>
            </w:r>
          </w:p>
          <w:p w14:paraId="2D716D80" w14:textId="77777777" w:rsidR="00072789" w:rsidRPr="000E2E83" w:rsidRDefault="00072789" w:rsidP="00D3303A">
            <w:pPr>
              <w:pStyle w:val="Odlomakpopisa"/>
              <w:numPr>
                <w:ilvl w:val="0"/>
                <w:numId w:val="17"/>
              </w:numPr>
              <w:spacing w:after="0" w:line="240" w:lineRule="auto"/>
              <w:rPr>
                <w:rFonts w:cs="Calibri"/>
                <w:color w:val="000000"/>
                <w:sz w:val="20"/>
                <w:szCs w:val="20"/>
              </w:rPr>
            </w:pPr>
            <w:r w:rsidRPr="000E2E83">
              <w:rPr>
                <w:sz w:val="20"/>
                <w:szCs w:val="20"/>
              </w:rPr>
              <w:t>izrada informativnih letaka, vodiča, promotivnih kampanja</w:t>
            </w:r>
          </w:p>
          <w:p w14:paraId="73828B62" w14:textId="77777777" w:rsidR="00072789" w:rsidRPr="000E2E83" w:rsidRDefault="00072789" w:rsidP="00D3303A">
            <w:pPr>
              <w:pStyle w:val="Odlomakpopisa"/>
              <w:numPr>
                <w:ilvl w:val="0"/>
                <w:numId w:val="17"/>
              </w:numPr>
              <w:spacing w:after="0" w:line="240" w:lineRule="auto"/>
              <w:rPr>
                <w:rFonts w:cs="Calibri"/>
                <w:color w:val="000000"/>
                <w:sz w:val="20"/>
                <w:szCs w:val="20"/>
              </w:rPr>
            </w:pPr>
            <w:r w:rsidRPr="000E2E83">
              <w:rPr>
                <w:rFonts w:cs="Calibri"/>
                <w:color w:val="000000"/>
                <w:sz w:val="20"/>
                <w:szCs w:val="20"/>
              </w:rPr>
              <w:t>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w:t>
            </w:r>
          </w:p>
          <w:p w14:paraId="64155E64" w14:textId="77777777" w:rsidR="00072789" w:rsidRPr="000E2E83" w:rsidRDefault="00072789" w:rsidP="00D3303A">
            <w:pPr>
              <w:pStyle w:val="Odlomakpopisa"/>
              <w:numPr>
                <w:ilvl w:val="0"/>
                <w:numId w:val="17"/>
              </w:numPr>
              <w:spacing w:after="0" w:line="240" w:lineRule="auto"/>
              <w:rPr>
                <w:rFonts w:cs="Calibri"/>
                <w:color w:val="000000"/>
                <w:sz w:val="20"/>
                <w:szCs w:val="20"/>
              </w:rPr>
            </w:pPr>
            <w:r w:rsidRPr="000E2E83">
              <w:rPr>
                <w:rFonts w:cs="Calibri"/>
                <w:color w:val="000000"/>
                <w:sz w:val="20"/>
                <w:szCs w:val="20"/>
              </w:rPr>
              <w:t>prezentiranje primjera dobre prakse, po mogućnosti na lokalnoj razini</w:t>
            </w:r>
          </w:p>
          <w:p w14:paraId="2CD0C15B" w14:textId="1525BECC" w:rsidR="00072789" w:rsidRPr="000E2E83" w:rsidRDefault="00072789" w:rsidP="00D3303A">
            <w:pPr>
              <w:pStyle w:val="Odlomakpopisa"/>
              <w:numPr>
                <w:ilvl w:val="0"/>
                <w:numId w:val="17"/>
              </w:numPr>
              <w:spacing w:after="0" w:line="240" w:lineRule="auto"/>
              <w:rPr>
                <w:rFonts w:cs="Calibri"/>
                <w:color w:val="000000"/>
                <w:sz w:val="20"/>
                <w:szCs w:val="20"/>
              </w:rPr>
            </w:pPr>
            <w:r w:rsidRPr="000E2E83">
              <w:rPr>
                <w:rFonts w:cs="Calibri"/>
                <w:color w:val="000000"/>
                <w:sz w:val="20"/>
                <w:szCs w:val="20"/>
              </w:rPr>
              <w:t>informiranje o administrativnoj proceduri, akreditiranoj opremi i certificiranim instalaterima sustava koji koriste OIE.</w:t>
            </w:r>
          </w:p>
        </w:tc>
      </w:tr>
      <w:tr w:rsidR="00072789" w:rsidRPr="006D7A37" w14:paraId="712654C2" w14:textId="77777777" w:rsidTr="00C9580F">
        <w:trPr>
          <w:trHeight w:val="20"/>
        </w:trPr>
        <w:tc>
          <w:tcPr>
            <w:tcW w:w="1217" w:type="pct"/>
            <w:shd w:val="clear" w:color="auto" w:fill="BFBFBF" w:themeFill="background1" w:themeFillShade="BF"/>
            <w:noWrap/>
            <w:vAlign w:val="center"/>
          </w:tcPr>
          <w:p w14:paraId="2E41EDBF" w14:textId="77777777" w:rsidR="00072789" w:rsidRPr="000E2E83" w:rsidRDefault="00072789" w:rsidP="00072789">
            <w:pPr>
              <w:spacing w:after="0"/>
              <w:rPr>
                <w:rFonts w:eastAsia="Times New Roman"/>
                <w:b/>
                <w:bCs/>
                <w:color w:val="000000"/>
                <w:sz w:val="20"/>
                <w:szCs w:val="20"/>
                <w:lang w:eastAsia="hr-HR"/>
              </w:rPr>
            </w:pPr>
            <w:r w:rsidRPr="000E2E83">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324A8D95" w14:textId="17F36FF0" w:rsidR="00072789" w:rsidRPr="000E2E83" w:rsidRDefault="005526C8" w:rsidP="00072789">
            <w:pPr>
              <w:spacing w:after="0"/>
              <w:rPr>
                <w:rFonts w:eastAsia="Times New Roman"/>
                <w:i/>
                <w:iCs/>
                <w:color w:val="000000"/>
                <w:sz w:val="20"/>
                <w:szCs w:val="20"/>
                <w:lang w:eastAsia="hr-HR"/>
              </w:rPr>
            </w:pPr>
            <w:r w:rsidRPr="000E2E83">
              <w:rPr>
                <w:sz w:val="20"/>
                <w:szCs w:val="20"/>
              </w:rPr>
              <w:t>Općina Matulji</w:t>
            </w:r>
          </w:p>
        </w:tc>
      </w:tr>
      <w:tr w:rsidR="00072789" w:rsidRPr="006D7A37" w14:paraId="6959BD0A" w14:textId="77777777" w:rsidTr="00C9580F">
        <w:trPr>
          <w:trHeight w:val="20"/>
        </w:trPr>
        <w:tc>
          <w:tcPr>
            <w:tcW w:w="1217" w:type="pct"/>
            <w:shd w:val="clear" w:color="auto" w:fill="BFBFBF" w:themeFill="background1" w:themeFillShade="BF"/>
            <w:noWrap/>
            <w:vAlign w:val="center"/>
          </w:tcPr>
          <w:p w14:paraId="668E8931" w14:textId="77777777" w:rsidR="00072789" w:rsidRPr="000E2E83" w:rsidRDefault="00072789" w:rsidP="00072789">
            <w:pPr>
              <w:spacing w:after="0"/>
              <w:rPr>
                <w:rFonts w:eastAsia="Times New Roman"/>
                <w:b/>
                <w:bCs/>
                <w:color w:val="000000"/>
                <w:sz w:val="20"/>
                <w:szCs w:val="20"/>
                <w:lang w:eastAsia="hr-HR"/>
              </w:rPr>
            </w:pPr>
            <w:r w:rsidRPr="000E2E83">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0531FA3E" w14:textId="27234C8E" w:rsidR="00072789" w:rsidRPr="000E2E83" w:rsidRDefault="00072789" w:rsidP="00072789">
            <w:pPr>
              <w:spacing w:after="0"/>
              <w:rPr>
                <w:rFonts w:eastAsia="Times New Roman"/>
                <w:color w:val="000000"/>
                <w:sz w:val="20"/>
                <w:szCs w:val="20"/>
                <w:lang w:eastAsia="hr-HR"/>
              </w:rPr>
            </w:pPr>
            <w:r w:rsidRPr="000E2E83">
              <w:rPr>
                <w:sz w:val="20"/>
                <w:szCs w:val="20"/>
              </w:rPr>
              <w:t>Znanstvene organizacije, obrazovne institucije, mediji, strukovne komore, FZOEU, energetske agencije</w:t>
            </w:r>
          </w:p>
        </w:tc>
      </w:tr>
      <w:tr w:rsidR="00072789" w:rsidRPr="006D7A37" w14:paraId="3D03084D" w14:textId="77777777" w:rsidTr="00C9580F">
        <w:trPr>
          <w:trHeight w:val="20"/>
        </w:trPr>
        <w:tc>
          <w:tcPr>
            <w:tcW w:w="1217" w:type="pct"/>
            <w:shd w:val="clear" w:color="auto" w:fill="BFBFBF" w:themeFill="background1" w:themeFillShade="BF"/>
            <w:noWrap/>
            <w:vAlign w:val="center"/>
          </w:tcPr>
          <w:p w14:paraId="32B62264" w14:textId="77777777" w:rsidR="00072789" w:rsidRPr="000E2E83" w:rsidRDefault="00072789" w:rsidP="00072789">
            <w:pPr>
              <w:spacing w:after="0"/>
              <w:rPr>
                <w:rFonts w:eastAsia="Times New Roman"/>
                <w:b/>
                <w:bCs/>
                <w:color w:val="000000"/>
                <w:sz w:val="20"/>
                <w:szCs w:val="20"/>
                <w:lang w:eastAsia="hr-HR"/>
              </w:rPr>
            </w:pPr>
            <w:r w:rsidRPr="000E2E83">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1052368A" w14:textId="05474FC2" w:rsidR="00072789" w:rsidRPr="000E2E83" w:rsidRDefault="00072789" w:rsidP="00072789">
            <w:pPr>
              <w:spacing w:after="0"/>
              <w:rPr>
                <w:rFonts w:eastAsia="Times New Roman"/>
                <w:color w:val="000000"/>
                <w:sz w:val="20"/>
                <w:szCs w:val="20"/>
                <w:lang w:eastAsia="hr-HR"/>
              </w:rPr>
            </w:pPr>
            <w:r w:rsidRPr="000E2E83">
              <w:rPr>
                <w:sz w:val="20"/>
                <w:szCs w:val="20"/>
              </w:rPr>
              <w:t>2021. – 2050.</w:t>
            </w:r>
          </w:p>
        </w:tc>
      </w:tr>
      <w:tr w:rsidR="00072789" w:rsidRPr="006D7A37" w14:paraId="5B16712B" w14:textId="77777777" w:rsidTr="00C9580F">
        <w:trPr>
          <w:trHeight w:val="20"/>
        </w:trPr>
        <w:tc>
          <w:tcPr>
            <w:tcW w:w="1217" w:type="pct"/>
            <w:shd w:val="clear" w:color="auto" w:fill="BFBFBF" w:themeFill="background1" w:themeFillShade="BF"/>
            <w:noWrap/>
            <w:vAlign w:val="center"/>
          </w:tcPr>
          <w:p w14:paraId="38624658" w14:textId="77777777" w:rsidR="00072789" w:rsidRPr="000E2E83" w:rsidRDefault="00072789" w:rsidP="00072789">
            <w:pPr>
              <w:spacing w:after="0"/>
              <w:rPr>
                <w:rFonts w:eastAsia="Times New Roman"/>
                <w:b/>
                <w:bCs/>
                <w:color w:val="000000"/>
                <w:sz w:val="20"/>
                <w:szCs w:val="20"/>
                <w:lang w:eastAsia="hr-HR"/>
              </w:rPr>
            </w:pPr>
            <w:r w:rsidRPr="000E2E83">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2D3165AD" w14:textId="6562578A" w:rsidR="00072789" w:rsidRPr="000E2E83" w:rsidRDefault="00072789" w:rsidP="00072789">
            <w:pPr>
              <w:spacing w:after="0"/>
              <w:rPr>
                <w:rFonts w:eastAsia="Times New Roman"/>
                <w:i/>
                <w:iCs/>
                <w:color w:val="000000"/>
                <w:sz w:val="20"/>
                <w:szCs w:val="20"/>
                <w:lang w:eastAsia="hr-HR"/>
              </w:rPr>
            </w:pPr>
            <w:r w:rsidRPr="000E2E83">
              <w:rPr>
                <w:sz w:val="20"/>
                <w:szCs w:val="20"/>
              </w:rPr>
              <w:t>Nije započelo</w:t>
            </w:r>
          </w:p>
        </w:tc>
      </w:tr>
      <w:tr w:rsidR="00072789" w:rsidRPr="006D7A37" w14:paraId="723FD065" w14:textId="77777777" w:rsidTr="00C9580F">
        <w:trPr>
          <w:trHeight w:val="20"/>
        </w:trPr>
        <w:tc>
          <w:tcPr>
            <w:tcW w:w="1217" w:type="pct"/>
            <w:shd w:val="clear" w:color="auto" w:fill="BFBFBF" w:themeFill="background1" w:themeFillShade="BF"/>
            <w:noWrap/>
            <w:vAlign w:val="center"/>
          </w:tcPr>
          <w:p w14:paraId="070057DD" w14:textId="77777777" w:rsidR="00072789" w:rsidRPr="000E2E83" w:rsidRDefault="00072789" w:rsidP="00072789">
            <w:pPr>
              <w:spacing w:after="0"/>
              <w:rPr>
                <w:rFonts w:eastAsia="Times New Roman"/>
                <w:b/>
                <w:bCs/>
                <w:color w:val="000000"/>
                <w:sz w:val="20"/>
                <w:szCs w:val="20"/>
                <w:lang w:eastAsia="hr-HR"/>
              </w:rPr>
            </w:pPr>
            <w:r w:rsidRPr="000E2E83">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33377993" w14:textId="0F626A8B" w:rsidR="00072789" w:rsidRPr="000E2E83" w:rsidRDefault="00072789" w:rsidP="00072789">
            <w:pPr>
              <w:spacing w:after="0"/>
              <w:rPr>
                <w:rFonts w:eastAsia="Times New Roman"/>
                <w:color w:val="000000"/>
                <w:sz w:val="20"/>
                <w:szCs w:val="20"/>
                <w:lang w:eastAsia="hr-HR"/>
              </w:rPr>
            </w:pPr>
            <w:r w:rsidRPr="000E2E83">
              <w:rPr>
                <w:sz w:val="20"/>
                <w:szCs w:val="20"/>
              </w:rPr>
              <w:t>-</w:t>
            </w:r>
          </w:p>
        </w:tc>
      </w:tr>
      <w:tr w:rsidR="00072789" w:rsidRPr="006D7A37" w14:paraId="6CA66AFE" w14:textId="77777777" w:rsidTr="00C9580F">
        <w:trPr>
          <w:trHeight w:val="20"/>
        </w:trPr>
        <w:tc>
          <w:tcPr>
            <w:tcW w:w="1217" w:type="pct"/>
            <w:shd w:val="clear" w:color="auto" w:fill="BFBFBF" w:themeFill="background1" w:themeFillShade="BF"/>
            <w:noWrap/>
            <w:vAlign w:val="center"/>
          </w:tcPr>
          <w:p w14:paraId="152AA449" w14:textId="77777777" w:rsidR="00072789" w:rsidRPr="000E2E83" w:rsidRDefault="00072789" w:rsidP="00072789">
            <w:pPr>
              <w:spacing w:after="0"/>
              <w:rPr>
                <w:rFonts w:eastAsia="Times New Roman"/>
                <w:b/>
                <w:bCs/>
                <w:color w:val="000000"/>
                <w:sz w:val="20"/>
                <w:szCs w:val="20"/>
                <w:lang w:eastAsia="hr-HR"/>
              </w:rPr>
            </w:pPr>
            <w:proofErr w:type="spellStart"/>
            <w:r w:rsidRPr="000E2E83">
              <w:rPr>
                <w:rFonts w:eastAsia="Times New Roman"/>
                <w:b/>
                <w:bCs/>
                <w:color w:val="000000"/>
                <w:sz w:val="20"/>
                <w:szCs w:val="20"/>
                <w:lang w:eastAsia="hr-HR"/>
              </w:rPr>
              <w:t>Neinvesticijski</w:t>
            </w:r>
            <w:proofErr w:type="spellEnd"/>
            <w:r w:rsidRPr="000E2E83">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1FED4616" w14:textId="569ECDDE" w:rsidR="00072789" w:rsidRPr="000E2E83" w:rsidRDefault="00072789" w:rsidP="00072789">
            <w:pPr>
              <w:spacing w:after="0"/>
              <w:rPr>
                <w:rFonts w:eastAsia="Times New Roman"/>
                <w:color w:val="000000"/>
                <w:sz w:val="20"/>
                <w:szCs w:val="20"/>
                <w:lang w:eastAsia="hr-HR"/>
              </w:rPr>
            </w:pPr>
            <w:r w:rsidRPr="000E2E83">
              <w:rPr>
                <w:sz w:val="20"/>
                <w:szCs w:val="20"/>
              </w:rPr>
              <w:t>200.000</w:t>
            </w:r>
          </w:p>
        </w:tc>
      </w:tr>
      <w:tr w:rsidR="00072789" w:rsidRPr="006D7A37" w14:paraId="08C99C62" w14:textId="77777777" w:rsidTr="000E2E83">
        <w:trPr>
          <w:trHeight w:val="216"/>
        </w:trPr>
        <w:tc>
          <w:tcPr>
            <w:tcW w:w="1217" w:type="pct"/>
            <w:shd w:val="clear" w:color="auto" w:fill="BFBFBF" w:themeFill="background1" w:themeFillShade="BF"/>
            <w:noWrap/>
            <w:vAlign w:val="center"/>
          </w:tcPr>
          <w:p w14:paraId="47638A89" w14:textId="77777777" w:rsidR="00072789" w:rsidRPr="000E2E83" w:rsidRDefault="00072789" w:rsidP="00072789">
            <w:pPr>
              <w:spacing w:after="0"/>
              <w:rPr>
                <w:rFonts w:eastAsia="Times New Roman"/>
                <w:b/>
                <w:bCs/>
                <w:color w:val="000000"/>
                <w:sz w:val="20"/>
                <w:szCs w:val="20"/>
                <w:lang w:eastAsia="hr-HR"/>
              </w:rPr>
            </w:pPr>
            <w:r w:rsidRPr="000E2E83">
              <w:rPr>
                <w:rFonts w:eastAsia="Times New Roman"/>
                <w:b/>
                <w:bCs/>
                <w:color w:val="000000"/>
                <w:sz w:val="20"/>
                <w:szCs w:val="20"/>
                <w:lang w:eastAsia="hr-HR"/>
              </w:rPr>
              <w:t>Izvori financiranja</w:t>
            </w:r>
          </w:p>
        </w:tc>
        <w:tc>
          <w:tcPr>
            <w:tcW w:w="3783" w:type="pct"/>
            <w:shd w:val="clear" w:color="auto" w:fill="F2F2F2" w:themeFill="background1" w:themeFillShade="F2"/>
            <w:noWrap/>
            <w:vAlign w:val="center"/>
          </w:tcPr>
          <w:p w14:paraId="361DBCCD" w14:textId="794A4ACB" w:rsidR="00072789" w:rsidRPr="000E2E83" w:rsidRDefault="00072789" w:rsidP="00072789">
            <w:pPr>
              <w:spacing w:after="0" w:line="240" w:lineRule="auto"/>
              <w:jc w:val="left"/>
              <w:rPr>
                <w:sz w:val="20"/>
                <w:szCs w:val="20"/>
              </w:rPr>
            </w:pPr>
            <w:r w:rsidRPr="000E2E83">
              <w:rPr>
                <w:sz w:val="20"/>
                <w:szCs w:val="20"/>
              </w:rPr>
              <w:t>Proračun Općine</w:t>
            </w:r>
          </w:p>
          <w:p w14:paraId="6807A81F" w14:textId="2DE0D792" w:rsidR="00072789" w:rsidRPr="000E2E83" w:rsidRDefault="00072789" w:rsidP="00072789">
            <w:pPr>
              <w:spacing w:after="0"/>
              <w:rPr>
                <w:rFonts w:eastAsia="Times New Roman"/>
                <w:color w:val="000000"/>
                <w:sz w:val="20"/>
                <w:szCs w:val="20"/>
                <w:lang w:eastAsia="hr-HR"/>
              </w:rPr>
            </w:pPr>
            <w:r w:rsidRPr="000E2E83">
              <w:rPr>
                <w:sz w:val="20"/>
                <w:szCs w:val="20"/>
              </w:rPr>
              <w:t>ESI fondovi</w:t>
            </w:r>
          </w:p>
        </w:tc>
      </w:tr>
    </w:tbl>
    <w:p w14:paraId="63899365" w14:textId="026B73B5" w:rsidR="00C60CAB" w:rsidRPr="006D7A37" w:rsidRDefault="00C60CAB" w:rsidP="0056632B">
      <w:pPr>
        <w:rPr>
          <w:highlight w:val="yellow"/>
        </w:rPr>
      </w:pPr>
    </w:p>
    <w:p w14:paraId="6F4299C7" w14:textId="77777777" w:rsidR="00C60CAB" w:rsidRPr="006D7A37" w:rsidRDefault="00C60CAB">
      <w:pPr>
        <w:spacing w:after="160" w:line="259" w:lineRule="auto"/>
        <w:jc w:val="left"/>
        <w:rPr>
          <w:highlight w:val="yellow"/>
        </w:rPr>
      </w:pPr>
      <w:r w:rsidRPr="006D7A37">
        <w:rPr>
          <w:highlight w:val="yellow"/>
        </w:rPr>
        <w:br w:type="page"/>
      </w:r>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505291" w:rsidRPr="006D7A37" w14:paraId="651A09D5" w14:textId="77777777" w:rsidTr="00C9580F">
        <w:trPr>
          <w:trHeight w:val="20"/>
        </w:trPr>
        <w:tc>
          <w:tcPr>
            <w:tcW w:w="5000" w:type="pct"/>
            <w:gridSpan w:val="2"/>
            <w:shd w:val="clear" w:color="auto" w:fill="808080" w:themeFill="background1" w:themeFillShade="80"/>
            <w:noWrap/>
            <w:vAlign w:val="center"/>
            <w:hideMark/>
          </w:tcPr>
          <w:p w14:paraId="28BFE752" w14:textId="77777777" w:rsidR="00505291" w:rsidRPr="00F004E7" w:rsidRDefault="00505291" w:rsidP="00D3303A">
            <w:pPr>
              <w:pStyle w:val="Odlomakpopisa"/>
              <w:numPr>
                <w:ilvl w:val="0"/>
                <w:numId w:val="15"/>
              </w:numPr>
              <w:spacing w:after="0"/>
              <w:ind w:left="357" w:hanging="357"/>
              <w:contextualSpacing w:val="0"/>
              <w:jc w:val="center"/>
              <w:rPr>
                <w:b/>
                <w:bCs/>
                <w:color w:val="FFFFFF" w:themeColor="background1"/>
                <w:sz w:val="20"/>
                <w:szCs w:val="20"/>
              </w:rPr>
            </w:pPr>
            <w:r w:rsidRPr="00F004E7">
              <w:rPr>
                <w:b/>
                <w:bCs/>
                <w:color w:val="FFFFFF" w:themeColor="background1"/>
                <w:sz w:val="20"/>
                <w:szCs w:val="20"/>
              </w:rPr>
              <w:lastRenderedPageBreak/>
              <w:t>Povećanje energetske učinkovitosti u zgradarstvu</w:t>
            </w:r>
          </w:p>
        </w:tc>
      </w:tr>
      <w:tr w:rsidR="00505291" w:rsidRPr="006D7A37" w14:paraId="72BC3FC4" w14:textId="77777777" w:rsidTr="00C9580F">
        <w:trPr>
          <w:trHeight w:val="20"/>
        </w:trPr>
        <w:tc>
          <w:tcPr>
            <w:tcW w:w="1217" w:type="pct"/>
            <w:shd w:val="clear" w:color="auto" w:fill="BFBFBF" w:themeFill="background1" w:themeFillShade="BF"/>
            <w:noWrap/>
            <w:vAlign w:val="center"/>
          </w:tcPr>
          <w:p w14:paraId="32F81070" w14:textId="77777777" w:rsidR="00505291" w:rsidRPr="00F004E7" w:rsidRDefault="00505291" w:rsidP="00505291">
            <w:pPr>
              <w:spacing w:after="0"/>
              <w:rPr>
                <w:rFonts w:eastAsia="Times New Roman"/>
                <w:b/>
                <w:bCs/>
                <w:color w:val="000000"/>
                <w:sz w:val="20"/>
                <w:szCs w:val="20"/>
                <w:lang w:eastAsia="hr-HR"/>
              </w:rPr>
            </w:pPr>
            <w:r w:rsidRPr="00F004E7">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719B6D47" w14:textId="77777777" w:rsidR="00505291" w:rsidRPr="00F004E7" w:rsidRDefault="00505291" w:rsidP="00505291">
            <w:pPr>
              <w:spacing w:after="0"/>
              <w:rPr>
                <w:rFonts w:eastAsia="Times New Roman"/>
                <w:color w:val="000000"/>
                <w:sz w:val="20"/>
                <w:szCs w:val="20"/>
                <w:lang w:eastAsia="hr-HR"/>
              </w:rPr>
            </w:pPr>
            <w:r w:rsidRPr="00F004E7">
              <w:rPr>
                <w:sz w:val="20"/>
                <w:szCs w:val="20"/>
              </w:rPr>
              <w:t>Zgradarstvo</w:t>
            </w:r>
          </w:p>
        </w:tc>
      </w:tr>
      <w:tr w:rsidR="00C60CAB" w:rsidRPr="006D7A37" w14:paraId="57B91BF4" w14:textId="77777777" w:rsidTr="00C9580F">
        <w:trPr>
          <w:trHeight w:val="20"/>
        </w:trPr>
        <w:tc>
          <w:tcPr>
            <w:tcW w:w="1217" w:type="pct"/>
            <w:shd w:val="clear" w:color="auto" w:fill="BFBFBF" w:themeFill="background1" w:themeFillShade="BF"/>
            <w:noWrap/>
            <w:vAlign w:val="center"/>
          </w:tcPr>
          <w:p w14:paraId="3AE72F86" w14:textId="77777777" w:rsidR="00C60CAB" w:rsidRPr="00F004E7" w:rsidRDefault="00C60CAB" w:rsidP="00C60CAB">
            <w:pPr>
              <w:spacing w:after="0"/>
              <w:rPr>
                <w:rFonts w:eastAsia="Times New Roman"/>
                <w:b/>
                <w:bCs/>
                <w:color w:val="000000"/>
                <w:sz w:val="20"/>
                <w:szCs w:val="20"/>
                <w:lang w:eastAsia="hr-HR"/>
              </w:rPr>
            </w:pPr>
            <w:r w:rsidRPr="00F004E7">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39EB096F" w14:textId="77777777" w:rsidR="00C60CAB" w:rsidRPr="00F004E7" w:rsidRDefault="00C60CAB" w:rsidP="00C60CAB">
            <w:pPr>
              <w:spacing w:after="0" w:line="240" w:lineRule="auto"/>
              <w:rPr>
                <w:sz w:val="20"/>
                <w:szCs w:val="20"/>
              </w:rPr>
            </w:pPr>
            <w:r w:rsidRPr="00F004E7">
              <w:rPr>
                <w:sz w:val="20"/>
                <w:szCs w:val="20"/>
              </w:rPr>
              <w:t>Provođenje energetske obnove postojećih zgrada te izgradnja novih prema najnovijim standardima održive gradnje. Veća učinkovitost u zgradarstvu očituje se u smanjenju potrošnje energije i vode, ali i povećanju udobnosti korisnika zgrade (zaštita od toplinskih udara ljeti i hladnoće zimi).</w:t>
            </w:r>
          </w:p>
          <w:p w14:paraId="08D5C6B6" w14:textId="77777777" w:rsidR="00C60CAB" w:rsidRPr="00F004E7" w:rsidRDefault="00C60CAB" w:rsidP="00C60CAB">
            <w:pPr>
              <w:spacing w:after="0" w:line="240" w:lineRule="auto"/>
              <w:rPr>
                <w:rFonts w:eastAsia="Times New Roman" w:cs="Calibri"/>
                <w:color w:val="000000"/>
                <w:sz w:val="20"/>
                <w:szCs w:val="20"/>
                <w:lang w:eastAsia="hr-HR"/>
              </w:rPr>
            </w:pPr>
            <w:r w:rsidRPr="00F004E7">
              <w:rPr>
                <w:rFonts w:eastAsia="Times New Roman" w:cs="Calibri"/>
                <w:color w:val="000000"/>
                <w:sz w:val="20"/>
                <w:szCs w:val="20"/>
                <w:lang w:eastAsia="hr-HR"/>
              </w:rPr>
              <w:t xml:space="preserve">Mjerom su obuhvaćene sljedeće aktivnosti, a sve u cilju postizanja boljih energetskih performansi prema </w:t>
            </w:r>
            <w:proofErr w:type="spellStart"/>
            <w:r w:rsidRPr="00F004E7">
              <w:rPr>
                <w:rFonts w:eastAsia="Times New Roman" w:cs="Calibri"/>
                <w:color w:val="000000"/>
                <w:sz w:val="20"/>
                <w:szCs w:val="20"/>
                <w:lang w:eastAsia="hr-HR"/>
              </w:rPr>
              <w:t>nZEB</w:t>
            </w:r>
            <w:proofErr w:type="spellEnd"/>
            <w:r w:rsidRPr="00F004E7">
              <w:rPr>
                <w:rFonts w:eastAsia="Times New Roman" w:cs="Calibri"/>
                <w:color w:val="000000"/>
                <w:sz w:val="20"/>
                <w:szCs w:val="20"/>
                <w:lang w:eastAsia="hr-HR"/>
              </w:rPr>
              <w:t xml:space="preserve"> i ZEB standardu:</w:t>
            </w:r>
          </w:p>
          <w:p w14:paraId="0C34F05D" w14:textId="77777777" w:rsidR="00C60CAB" w:rsidRPr="00F004E7" w:rsidRDefault="00C60CAB" w:rsidP="00D3303A">
            <w:pPr>
              <w:pStyle w:val="Odlomakpopisa"/>
              <w:numPr>
                <w:ilvl w:val="0"/>
                <w:numId w:val="18"/>
              </w:numPr>
              <w:spacing w:after="0" w:line="240" w:lineRule="auto"/>
              <w:rPr>
                <w:rFonts w:eastAsia="Times New Roman" w:cs="Calibri"/>
                <w:color w:val="000000"/>
                <w:sz w:val="20"/>
                <w:szCs w:val="20"/>
                <w:lang w:eastAsia="hr-HR"/>
              </w:rPr>
            </w:pPr>
            <w:r w:rsidRPr="00F004E7">
              <w:rPr>
                <w:rFonts w:eastAsia="Times New Roman" w:cs="Calibri"/>
                <w:color w:val="000000"/>
                <w:sz w:val="20"/>
                <w:szCs w:val="20"/>
                <w:lang w:eastAsia="hr-HR"/>
              </w:rPr>
              <w:t>obnova ovojnice zgrada - povećanje toplinske zaštite ovojnice kojom se dodaju, obnavljaju ili zamjenjuju dijelovi zgrade poput prozora, vrata, prozirnih elemenata pročelja, toplinske izolacije podova, stropova, zidova te krovova i hidroizolacija</w:t>
            </w:r>
          </w:p>
          <w:p w14:paraId="65F5D4C2" w14:textId="77777777" w:rsidR="00C60CAB" w:rsidRPr="00F004E7" w:rsidRDefault="00C60CAB" w:rsidP="00D3303A">
            <w:pPr>
              <w:pStyle w:val="Odlomakpopisa"/>
              <w:numPr>
                <w:ilvl w:val="0"/>
                <w:numId w:val="18"/>
              </w:numPr>
              <w:spacing w:after="0" w:line="240" w:lineRule="auto"/>
              <w:rPr>
                <w:rFonts w:eastAsia="Times New Roman" w:cs="Calibri"/>
                <w:color w:val="000000"/>
                <w:sz w:val="20"/>
                <w:szCs w:val="20"/>
                <w:lang w:eastAsia="hr-HR"/>
              </w:rPr>
            </w:pPr>
            <w:r w:rsidRPr="00F004E7">
              <w:rPr>
                <w:rFonts w:eastAsia="Times New Roman" w:cs="Calibri"/>
                <w:color w:val="000000"/>
                <w:sz w:val="20"/>
                <w:szCs w:val="20"/>
                <w:lang w:eastAsia="hr-HR"/>
              </w:rPr>
              <w:t>ugradnja visokoučinkovitih sustava za grijanje/hlađenje koji koriste OIE te visokoučinkovitih sustava za prozračivanje ili poboljšanje postojećih sustava</w:t>
            </w:r>
          </w:p>
          <w:p w14:paraId="22F0006D" w14:textId="77777777" w:rsidR="00C60CAB" w:rsidRPr="00F004E7" w:rsidRDefault="00C60CAB" w:rsidP="00D3303A">
            <w:pPr>
              <w:pStyle w:val="Odlomakpopisa"/>
              <w:numPr>
                <w:ilvl w:val="0"/>
                <w:numId w:val="18"/>
              </w:numPr>
              <w:spacing w:after="0" w:line="240" w:lineRule="auto"/>
              <w:rPr>
                <w:rFonts w:eastAsia="Times New Roman" w:cs="Calibri"/>
                <w:color w:val="000000"/>
                <w:sz w:val="20"/>
                <w:szCs w:val="20"/>
                <w:lang w:eastAsia="hr-HR"/>
              </w:rPr>
            </w:pPr>
            <w:r w:rsidRPr="00F004E7">
              <w:rPr>
                <w:rFonts w:eastAsia="Times New Roman" w:cs="Calibri"/>
                <w:color w:val="000000"/>
                <w:sz w:val="20"/>
                <w:szCs w:val="20"/>
                <w:lang w:eastAsia="hr-HR"/>
              </w:rPr>
              <w:t>zamjena postojećih sustava pripreme potrošne tople vode sustavima koji koriste OIE</w:t>
            </w:r>
          </w:p>
          <w:p w14:paraId="6C4D294A" w14:textId="77777777" w:rsidR="00C60CAB" w:rsidRPr="00F004E7" w:rsidRDefault="00C60CAB" w:rsidP="00D3303A">
            <w:pPr>
              <w:pStyle w:val="Odlomakpopisa"/>
              <w:numPr>
                <w:ilvl w:val="0"/>
                <w:numId w:val="18"/>
              </w:numPr>
              <w:spacing w:after="0" w:line="240" w:lineRule="auto"/>
              <w:rPr>
                <w:rFonts w:eastAsia="Times New Roman" w:cs="Calibri"/>
                <w:color w:val="000000"/>
                <w:sz w:val="20"/>
                <w:szCs w:val="20"/>
                <w:lang w:eastAsia="hr-HR"/>
              </w:rPr>
            </w:pPr>
            <w:r w:rsidRPr="00F004E7">
              <w:rPr>
                <w:rFonts w:eastAsia="Times New Roman" w:cs="Calibri"/>
                <w:color w:val="000000"/>
                <w:sz w:val="20"/>
                <w:szCs w:val="20"/>
                <w:lang w:eastAsia="hr-HR"/>
              </w:rPr>
              <w:t>zamjena unutarnje rasvjete učinkovitijom</w:t>
            </w:r>
          </w:p>
          <w:p w14:paraId="6735F7F6" w14:textId="77777777" w:rsidR="00C60CAB" w:rsidRPr="00F004E7" w:rsidRDefault="00C60CAB" w:rsidP="00D3303A">
            <w:pPr>
              <w:pStyle w:val="Odlomakpopisa"/>
              <w:numPr>
                <w:ilvl w:val="0"/>
                <w:numId w:val="18"/>
              </w:numPr>
              <w:spacing w:after="0" w:line="240" w:lineRule="auto"/>
              <w:rPr>
                <w:rFonts w:eastAsia="Times New Roman" w:cs="Calibri"/>
                <w:color w:val="000000"/>
                <w:sz w:val="20"/>
                <w:szCs w:val="20"/>
                <w:lang w:eastAsia="hr-HR"/>
              </w:rPr>
            </w:pPr>
            <w:r w:rsidRPr="00F004E7">
              <w:rPr>
                <w:rFonts w:eastAsia="Times New Roman" w:cs="Calibri"/>
                <w:color w:val="000000"/>
                <w:sz w:val="20"/>
                <w:szCs w:val="20"/>
                <w:lang w:eastAsia="hr-HR"/>
              </w:rPr>
              <w:t>ugradnja sustava za proizvodnju električne energije iz OIE</w:t>
            </w:r>
          </w:p>
          <w:p w14:paraId="66EE2F2C" w14:textId="77777777" w:rsidR="00C60CAB" w:rsidRPr="00F004E7" w:rsidRDefault="00C60CAB" w:rsidP="00D3303A">
            <w:pPr>
              <w:pStyle w:val="Odlomakpopisa"/>
              <w:numPr>
                <w:ilvl w:val="0"/>
                <w:numId w:val="18"/>
              </w:numPr>
              <w:spacing w:after="0" w:line="240" w:lineRule="auto"/>
              <w:rPr>
                <w:rFonts w:eastAsia="Times New Roman" w:cs="Calibri"/>
                <w:color w:val="000000"/>
                <w:sz w:val="20"/>
                <w:szCs w:val="20"/>
                <w:lang w:eastAsia="hr-HR"/>
              </w:rPr>
            </w:pPr>
            <w:r w:rsidRPr="00F004E7">
              <w:rPr>
                <w:rFonts w:eastAsia="Times New Roman" w:cs="Calibri"/>
                <w:color w:val="000000"/>
                <w:sz w:val="20"/>
                <w:szCs w:val="20"/>
                <w:lang w:eastAsia="hr-HR"/>
              </w:rPr>
              <w:t>uvođenje sustava automatizacije i upravljanja zgradom</w:t>
            </w:r>
          </w:p>
          <w:p w14:paraId="5217021E" w14:textId="4E3BCB2C" w:rsidR="00C60CAB" w:rsidRPr="00F004E7" w:rsidRDefault="00C60CAB" w:rsidP="00D3303A">
            <w:pPr>
              <w:pStyle w:val="Odlomakpopisa"/>
              <w:numPr>
                <w:ilvl w:val="0"/>
                <w:numId w:val="18"/>
              </w:numPr>
              <w:spacing w:after="0" w:line="240" w:lineRule="auto"/>
              <w:rPr>
                <w:rFonts w:eastAsia="Times New Roman" w:cs="Calibri"/>
                <w:color w:val="000000"/>
                <w:sz w:val="20"/>
                <w:szCs w:val="20"/>
                <w:lang w:eastAsia="hr-HR"/>
              </w:rPr>
            </w:pPr>
            <w:r w:rsidRPr="00F004E7">
              <w:rPr>
                <w:rFonts w:eastAsia="Times New Roman" w:cs="Calibri"/>
                <w:color w:val="000000"/>
                <w:sz w:val="20"/>
                <w:szCs w:val="20"/>
                <w:lang w:eastAsia="hr-HR"/>
              </w:rPr>
              <w:t>uvođenje sustava automatskog nadzora i mjerenja potrošnje energije i vode u zgradama.</w:t>
            </w:r>
          </w:p>
        </w:tc>
      </w:tr>
      <w:tr w:rsidR="00505291" w:rsidRPr="006D7A37" w14:paraId="06DFCA3C" w14:textId="77777777" w:rsidTr="00C9580F">
        <w:trPr>
          <w:trHeight w:val="20"/>
        </w:trPr>
        <w:tc>
          <w:tcPr>
            <w:tcW w:w="1217" w:type="pct"/>
            <w:shd w:val="clear" w:color="auto" w:fill="BFBFBF" w:themeFill="background1" w:themeFillShade="BF"/>
            <w:noWrap/>
            <w:vAlign w:val="center"/>
          </w:tcPr>
          <w:p w14:paraId="73723E6C" w14:textId="77777777" w:rsidR="00505291" w:rsidRPr="00F004E7" w:rsidRDefault="00505291" w:rsidP="00505291">
            <w:pPr>
              <w:spacing w:after="0"/>
              <w:rPr>
                <w:rFonts w:eastAsia="Times New Roman"/>
                <w:b/>
                <w:bCs/>
                <w:color w:val="000000"/>
                <w:sz w:val="20"/>
                <w:szCs w:val="20"/>
                <w:lang w:eastAsia="hr-HR"/>
              </w:rPr>
            </w:pPr>
            <w:r w:rsidRPr="00F004E7">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00D1ACD3" w14:textId="5E1C04F5" w:rsidR="00505291" w:rsidRPr="00F004E7" w:rsidRDefault="005526C8" w:rsidP="00505291">
            <w:pPr>
              <w:spacing w:after="0"/>
              <w:rPr>
                <w:rFonts w:eastAsia="Times New Roman"/>
                <w:i/>
                <w:iCs/>
                <w:color w:val="000000"/>
                <w:sz w:val="20"/>
                <w:szCs w:val="20"/>
                <w:lang w:eastAsia="hr-HR"/>
              </w:rPr>
            </w:pPr>
            <w:r w:rsidRPr="00F004E7">
              <w:rPr>
                <w:sz w:val="20"/>
                <w:szCs w:val="20"/>
              </w:rPr>
              <w:t>Općina Matulji</w:t>
            </w:r>
          </w:p>
        </w:tc>
      </w:tr>
      <w:tr w:rsidR="00C60CAB" w:rsidRPr="006D7A37" w14:paraId="1901FBE4" w14:textId="77777777" w:rsidTr="00C9580F">
        <w:trPr>
          <w:trHeight w:val="20"/>
        </w:trPr>
        <w:tc>
          <w:tcPr>
            <w:tcW w:w="1217" w:type="pct"/>
            <w:shd w:val="clear" w:color="auto" w:fill="BFBFBF" w:themeFill="background1" w:themeFillShade="BF"/>
            <w:noWrap/>
            <w:vAlign w:val="center"/>
          </w:tcPr>
          <w:p w14:paraId="525E2063" w14:textId="77777777" w:rsidR="00C60CAB" w:rsidRPr="00F004E7" w:rsidRDefault="00C60CAB" w:rsidP="00C60CAB">
            <w:pPr>
              <w:spacing w:after="0"/>
              <w:rPr>
                <w:rFonts w:eastAsia="Times New Roman"/>
                <w:b/>
                <w:bCs/>
                <w:color w:val="000000"/>
                <w:sz w:val="20"/>
                <w:szCs w:val="20"/>
                <w:lang w:eastAsia="hr-HR"/>
              </w:rPr>
            </w:pPr>
            <w:r w:rsidRPr="00F004E7">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000D4AFA" w14:textId="37E7E41A" w:rsidR="00C60CAB" w:rsidRPr="00F004E7" w:rsidRDefault="00C60CAB" w:rsidP="00C60CAB">
            <w:pPr>
              <w:spacing w:after="0"/>
              <w:rPr>
                <w:rFonts w:eastAsia="Times New Roman"/>
                <w:color w:val="000000"/>
                <w:sz w:val="20"/>
                <w:szCs w:val="20"/>
                <w:lang w:eastAsia="hr-HR"/>
              </w:rPr>
            </w:pPr>
            <w:r w:rsidRPr="00F004E7">
              <w:rPr>
                <w:sz w:val="20"/>
                <w:szCs w:val="20"/>
              </w:rPr>
              <w:t>MPUGDI, FZOEU, poduzetnici, građani</w:t>
            </w:r>
          </w:p>
        </w:tc>
      </w:tr>
      <w:tr w:rsidR="00C60CAB" w:rsidRPr="006D7A37" w14:paraId="4F3A1D2A" w14:textId="77777777" w:rsidTr="00C9580F">
        <w:trPr>
          <w:trHeight w:val="20"/>
        </w:trPr>
        <w:tc>
          <w:tcPr>
            <w:tcW w:w="1217" w:type="pct"/>
            <w:shd w:val="clear" w:color="auto" w:fill="BFBFBF" w:themeFill="background1" w:themeFillShade="BF"/>
            <w:noWrap/>
            <w:vAlign w:val="center"/>
          </w:tcPr>
          <w:p w14:paraId="7C290D9A" w14:textId="77777777" w:rsidR="00C60CAB" w:rsidRPr="00F004E7" w:rsidRDefault="00C60CAB" w:rsidP="00C60CAB">
            <w:pPr>
              <w:spacing w:after="0"/>
              <w:rPr>
                <w:rFonts w:eastAsia="Times New Roman"/>
                <w:b/>
                <w:bCs/>
                <w:color w:val="000000"/>
                <w:sz w:val="20"/>
                <w:szCs w:val="20"/>
                <w:lang w:eastAsia="hr-HR"/>
              </w:rPr>
            </w:pPr>
            <w:r w:rsidRPr="00F004E7">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4DFBC825" w14:textId="4EB01C4C" w:rsidR="00C60CAB" w:rsidRPr="00F004E7" w:rsidRDefault="00C60CAB" w:rsidP="00C60CAB">
            <w:pPr>
              <w:spacing w:after="0"/>
              <w:rPr>
                <w:rFonts w:eastAsia="Times New Roman"/>
                <w:sz w:val="20"/>
                <w:szCs w:val="20"/>
                <w:lang w:eastAsia="hr-HR"/>
              </w:rPr>
            </w:pPr>
            <w:r w:rsidRPr="00F004E7">
              <w:rPr>
                <w:sz w:val="20"/>
                <w:szCs w:val="20"/>
              </w:rPr>
              <w:t xml:space="preserve">2020. – 2050. </w:t>
            </w:r>
          </w:p>
        </w:tc>
      </w:tr>
      <w:tr w:rsidR="00C60CAB" w:rsidRPr="006D7A37" w14:paraId="4A3A28FE" w14:textId="77777777" w:rsidTr="00C9580F">
        <w:trPr>
          <w:trHeight w:val="20"/>
        </w:trPr>
        <w:tc>
          <w:tcPr>
            <w:tcW w:w="1217" w:type="pct"/>
            <w:shd w:val="clear" w:color="auto" w:fill="BFBFBF" w:themeFill="background1" w:themeFillShade="BF"/>
            <w:noWrap/>
            <w:vAlign w:val="center"/>
          </w:tcPr>
          <w:p w14:paraId="037DB96A" w14:textId="77777777" w:rsidR="00C60CAB" w:rsidRPr="00F004E7" w:rsidRDefault="00C60CAB" w:rsidP="00C60CAB">
            <w:pPr>
              <w:spacing w:after="0"/>
              <w:rPr>
                <w:rFonts w:eastAsia="Times New Roman"/>
                <w:b/>
                <w:bCs/>
                <w:color w:val="000000"/>
                <w:sz w:val="20"/>
                <w:szCs w:val="20"/>
                <w:lang w:eastAsia="hr-HR"/>
              </w:rPr>
            </w:pPr>
            <w:r w:rsidRPr="00F004E7">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093ED33B" w14:textId="391487B2" w:rsidR="00C60CAB" w:rsidRPr="00F004E7" w:rsidRDefault="00C60CAB" w:rsidP="00C60CAB">
            <w:pPr>
              <w:spacing w:after="0"/>
              <w:rPr>
                <w:rFonts w:eastAsia="Times New Roman"/>
                <w:i/>
                <w:iCs/>
                <w:sz w:val="20"/>
                <w:szCs w:val="20"/>
                <w:lang w:eastAsia="hr-HR"/>
              </w:rPr>
            </w:pPr>
            <w:r w:rsidRPr="00F004E7">
              <w:rPr>
                <w:sz w:val="20"/>
                <w:szCs w:val="20"/>
              </w:rPr>
              <w:t>U tijeku</w:t>
            </w:r>
          </w:p>
        </w:tc>
      </w:tr>
      <w:tr w:rsidR="00C60CAB" w:rsidRPr="006D7A37" w14:paraId="46DFF506" w14:textId="77777777" w:rsidTr="00C9580F">
        <w:trPr>
          <w:trHeight w:val="20"/>
        </w:trPr>
        <w:tc>
          <w:tcPr>
            <w:tcW w:w="1217" w:type="pct"/>
            <w:shd w:val="clear" w:color="auto" w:fill="BFBFBF" w:themeFill="background1" w:themeFillShade="BF"/>
            <w:noWrap/>
            <w:vAlign w:val="center"/>
          </w:tcPr>
          <w:p w14:paraId="344378B5" w14:textId="77777777" w:rsidR="00C60CAB" w:rsidRPr="00F004E7" w:rsidRDefault="00C60CAB" w:rsidP="00C60CAB">
            <w:pPr>
              <w:spacing w:after="0"/>
              <w:rPr>
                <w:rFonts w:eastAsia="Times New Roman"/>
                <w:b/>
                <w:bCs/>
                <w:color w:val="000000"/>
                <w:sz w:val="20"/>
                <w:szCs w:val="20"/>
                <w:lang w:eastAsia="hr-HR"/>
              </w:rPr>
            </w:pPr>
            <w:r w:rsidRPr="00F004E7">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1B7A88D4" w14:textId="06994584" w:rsidR="00C60CAB" w:rsidRPr="00F004E7" w:rsidRDefault="00C60CAB" w:rsidP="00C60CAB">
            <w:pPr>
              <w:spacing w:after="0"/>
              <w:rPr>
                <w:rFonts w:eastAsia="Times New Roman"/>
                <w:sz w:val="20"/>
                <w:szCs w:val="20"/>
                <w:lang w:eastAsia="hr-HR"/>
              </w:rPr>
            </w:pPr>
            <w:r w:rsidRPr="00F004E7">
              <w:rPr>
                <w:sz w:val="20"/>
                <w:szCs w:val="20"/>
              </w:rPr>
              <w:t>Troškovi su uključeni u mjerama Akcijskog plana u poglavlju 6</w:t>
            </w:r>
          </w:p>
        </w:tc>
      </w:tr>
      <w:tr w:rsidR="00C60CAB" w:rsidRPr="006D7A37" w14:paraId="1776E59F" w14:textId="77777777" w:rsidTr="00C9580F">
        <w:trPr>
          <w:trHeight w:val="20"/>
        </w:trPr>
        <w:tc>
          <w:tcPr>
            <w:tcW w:w="1217" w:type="pct"/>
            <w:shd w:val="clear" w:color="auto" w:fill="BFBFBF" w:themeFill="background1" w:themeFillShade="BF"/>
            <w:noWrap/>
            <w:vAlign w:val="center"/>
          </w:tcPr>
          <w:p w14:paraId="18C7B003" w14:textId="77777777" w:rsidR="00C60CAB" w:rsidRPr="00F004E7" w:rsidRDefault="00C60CAB" w:rsidP="00C60CAB">
            <w:pPr>
              <w:spacing w:after="0"/>
              <w:rPr>
                <w:rFonts w:eastAsia="Times New Roman"/>
                <w:b/>
                <w:bCs/>
                <w:color w:val="000000"/>
                <w:sz w:val="20"/>
                <w:szCs w:val="20"/>
                <w:lang w:eastAsia="hr-HR"/>
              </w:rPr>
            </w:pPr>
            <w:proofErr w:type="spellStart"/>
            <w:r w:rsidRPr="00F004E7">
              <w:rPr>
                <w:rFonts w:eastAsia="Times New Roman"/>
                <w:b/>
                <w:bCs/>
                <w:color w:val="000000"/>
                <w:sz w:val="20"/>
                <w:szCs w:val="20"/>
                <w:lang w:eastAsia="hr-HR"/>
              </w:rPr>
              <w:t>Neinvesticijski</w:t>
            </w:r>
            <w:proofErr w:type="spellEnd"/>
            <w:r w:rsidRPr="00F004E7">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3FB82BD8" w14:textId="18FE4EF0" w:rsidR="00C60CAB" w:rsidRPr="00F004E7" w:rsidRDefault="00C60CAB" w:rsidP="00C60CAB">
            <w:pPr>
              <w:spacing w:after="0"/>
              <w:rPr>
                <w:rFonts w:eastAsia="Times New Roman"/>
                <w:sz w:val="20"/>
                <w:szCs w:val="20"/>
                <w:lang w:eastAsia="hr-HR"/>
              </w:rPr>
            </w:pPr>
            <w:r w:rsidRPr="00F004E7">
              <w:rPr>
                <w:sz w:val="20"/>
                <w:szCs w:val="20"/>
              </w:rPr>
              <w:t>-</w:t>
            </w:r>
          </w:p>
        </w:tc>
      </w:tr>
      <w:tr w:rsidR="00C60CAB" w:rsidRPr="006D7A37" w14:paraId="14DA1FDD" w14:textId="77777777" w:rsidTr="00C9580F">
        <w:trPr>
          <w:trHeight w:val="20"/>
        </w:trPr>
        <w:tc>
          <w:tcPr>
            <w:tcW w:w="1217" w:type="pct"/>
            <w:shd w:val="clear" w:color="auto" w:fill="BFBFBF" w:themeFill="background1" w:themeFillShade="BF"/>
            <w:noWrap/>
            <w:vAlign w:val="center"/>
          </w:tcPr>
          <w:p w14:paraId="4753CAAB" w14:textId="77777777" w:rsidR="00C60CAB" w:rsidRPr="00F004E7" w:rsidRDefault="00C60CAB" w:rsidP="00C60CAB">
            <w:pPr>
              <w:spacing w:after="0"/>
              <w:rPr>
                <w:rFonts w:eastAsia="Times New Roman"/>
                <w:b/>
                <w:bCs/>
                <w:color w:val="000000"/>
                <w:sz w:val="20"/>
                <w:szCs w:val="20"/>
                <w:lang w:eastAsia="hr-HR"/>
              </w:rPr>
            </w:pPr>
            <w:r w:rsidRPr="00F004E7">
              <w:rPr>
                <w:rFonts w:eastAsia="Times New Roman"/>
                <w:b/>
                <w:bCs/>
                <w:color w:val="000000"/>
                <w:sz w:val="20"/>
                <w:szCs w:val="20"/>
                <w:lang w:eastAsia="hr-HR"/>
              </w:rPr>
              <w:t>Izvori financiranja</w:t>
            </w:r>
          </w:p>
        </w:tc>
        <w:tc>
          <w:tcPr>
            <w:tcW w:w="3783" w:type="pct"/>
            <w:shd w:val="clear" w:color="auto" w:fill="F2F2F2" w:themeFill="background1" w:themeFillShade="F2"/>
            <w:noWrap/>
            <w:vAlign w:val="center"/>
          </w:tcPr>
          <w:p w14:paraId="4893116F" w14:textId="022D344C" w:rsidR="00C60CAB" w:rsidRPr="00F004E7" w:rsidRDefault="00C60CAB" w:rsidP="00C60CAB">
            <w:pPr>
              <w:spacing w:after="0" w:line="240" w:lineRule="auto"/>
              <w:jc w:val="left"/>
              <w:rPr>
                <w:sz w:val="20"/>
                <w:szCs w:val="20"/>
              </w:rPr>
            </w:pPr>
            <w:r w:rsidRPr="00F004E7">
              <w:rPr>
                <w:sz w:val="20"/>
                <w:szCs w:val="20"/>
              </w:rPr>
              <w:t>Proračun Općine</w:t>
            </w:r>
          </w:p>
          <w:p w14:paraId="4D10B873" w14:textId="77777777" w:rsidR="00C60CAB" w:rsidRPr="00F004E7" w:rsidRDefault="00C60CAB" w:rsidP="00C60CAB">
            <w:pPr>
              <w:spacing w:after="0" w:line="240" w:lineRule="auto"/>
              <w:jc w:val="left"/>
              <w:rPr>
                <w:sz w:val="20"/>
                <w:szCs w:val="20"/>
              </w:rPr>
            </w:pPr>
            <w:r w:rsidRPr="00F004E7">
              <w:rPr>
                <w:sz w:val="20"/>
                <w:szCs w:val="20"/>
              </w:rPr>
              <w:t>Državni proračun</w:t>
            </w:r>
          </w:p>
          <w:p w14:paraId="1580E78D" w14:textId="77777777" w:rsidR="00C60CAB" w:rsidRPr="00F004E7" w:rsidRDefault="00C60CAB" w:rsidP="00C60CAB">
            <w:pPr>
              <w:spacing w:after="0" w:line="240" w:lineRule="auto"/>
              <w:jc w:val="left"/>
              <w:rPr>
                <w:sz w:val="20"/>
                <w:szCs w:val="20"/>
              </w:rPr>
            </w:pPr>
            <w:r w:rsidRPr="00F004E7">
              <w:rPr>
                <w:sz w:val="20"/>
                <w:szCs w:val="20"/>
              </w:rPr>
              <w:t>ESI fondovi</w:t>
            </w:r>
          </w:p>
          <w:p w14:paraId="0D3FC28D" w14:textId="77777777" w:rsidR="00C60CAB" w:rsidRPr="00F004E7" w:rsidRDefault="00C60CAB" w:rsidP="00C60CAB">
            <w:pPr>
              <w:spacing w:after="0" w:line="240" w:lineRule="auto"/>
              <w:jc w:val="left"/>
              <w:rPr>
                <w:sz w:val="20"/>
                <w:szCs w:val="20"/>
              </w:rPr>
            </w:pPr>
            <w:r w:rsidRPr="00F004E7">
              <w:rPr>
                <w:sz w:val="20"/>
                <w:szCs w:val="20"/>
              </w:rPr>
              <w:t>EPC (ESCO)</w:t>
            </w:r>
          </w:p>
          <w:p w14:paraId="621742C8" w14:textId="77777777" w:rsidR="00C60CAB" w:rsidRPr="00F004E7" w:rsidRDefault="00C60CAB" w:rsidP="00C60CAB">
            <w:pPr>
              <w:spacing w:after="0" w:line="240" w:lineRule="auto"/>
              <w:jc w:val="left"/>
              <w:rPr>
                <w:sz w:val="20"/>
                <w:szCs w:val="20"/>
              </w:rPr>
            </w:pPr>
            <w:r w:rsidRPr="00F004E7">
              <w:rPr>
                <w:sz w:val="20"/>
                <w:szCs w:val="20"/>
              </w:rPr>
              <w:t>JPP</w:t>
            </w:r>
          </w:p>
          <w:p w14:paraId="3169EF43" w14:textId="77777777" w:rsidR="00C60CAB" w:rsidRPr="00F004E7" w:rsidRDefault="00C60CAB" w:rsidP="00C60CAB">
            <w:pPr>
              <w:spacing w:after="0" w:line="240" w:lineRule="auto"/>
              <w:jc w:val="left"/>
              <w:rPr>
                <w:sz w:val="20"/>
                <w:szCs w:val="20"/>
              </w:rPr>
            </w:pPr>
            <w:r w:rsidRPr="00F004E7">
              <w:rPr>
                <w:sz w:val="20"/>
                <w:szCs w:val="20"/>
              </w:rPr>
              <w:t>HBOR</w:t>
            </w:r>
          </w:p>
          <w:p w14:paraId="458138E0" w14:textId="77777777" w:rsidR="00C60CAB" w:rsidRPr="00F004E7" w:rsidRDefault="00C60CAB" w:rsidP="00C60CAB">
            <w:pPr>
              <w:spacing w:after="0"/>
              <w:rPr>
                <w:sz w:val="20"/>
                <w:szCs w:val="20"/>
              </w:rPr>
            </w:pPr>
            <w:r w:rsidRPr="00F004E7">
              <w:rPr>
                <w:sz w:val="20"/>
                <w:szCs w:val="20"/>
              </w:rPr>
              <w:t>Kreditna zaduženja</w:t>
            </w:r>
          </w:p>
          <w:p w14:paraId="459F8C67" w14:textId="6443E6D3" w:rsidR="005526C8" w:rsidRPr="00F004E7" w:rsidRDefault="005526C8" w:rsidP="00C60CAB">
            <w:pPr>
              <w:spacing w:after="0"/>
              <w:rPr>
                <w:rFonts w:eastAsia="Times New Roman"/>
                <w:color w:val="000000"/>
                <w:sz w:val="20"/>
                <w:szCs w:val="20"/>
                <w:lang w:eastAsia="hr-HR"/>
              </w:rPr>
            </w:pPr>
            <w:r w:rsidRPr="00F004E7">
              <w:rPr>
                <w:sz w:val="20"/>
                <w:szCs w:val="20"/>
              </w:rPr>
              <w:t>Vlastita sredstva korisnika</w:t>
            </w:r>
          </w:p>
        </w:tc>
      </w:tr>
    </w:tbl>
    <w:p w14:paraId="315DC21C" w14:textId="775409E0" w:rsidR="00505291" w:rsidRPr="006D7A37" w:rsidRDefault="00505291" w:rsidP="0056632B">
      <w:pPr>
        <w:rPr>
          <w:highlight w:val="yellow"/>
        </w:rPr>
      </w:pPr>
    </w:p>
    <w:p w14:paraId="6E0BBF6C" w14:textId="77777777" w:rsidR="00505291" w:rsidRPr="006D7A37" w:rsidRDefault="00505291">
      <w:pPr>
        <w:spacing w:after="160" w:line="259" w:lineRule="auto"/>
        <w:jc w:val="left"/>
        <w:rPr>
          <w:highlight w:val="yellow"/>
        </w:rPr>
      </w:pPr>
      <w:r w:rsidRPr="006D7A37">
        <w:rPr>
          <w:highlight w:val="yellow"/>
        </w:rPr>
        <w:br w:type="page"/>
      </w:r>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505291" w:rsidRPr="006D7A37" w14:paraId="57FE74C2" w14:textId="77777777" w:rsidTr="00C9580F">
        <w:trPr>
          <w:trHeight w:val="20"/>
        </w:trPr>
        <w:tc>
          <w:tcPr>
            <w:tcW w:w="5000" w:type="pct"/>
            <w:gridSpan w:val="2"/>
            <w:shd w:val="clear" w:color="auto" w:fill="808080" w:themeFill="background1" w:themeFillShade="80"/>
            <w:noWrap/>
            <w:vAlign w:val="center"/>
          </w:tcPr>
          <w:p w14:paraId="47E930B5" w14:textId="360FE366" w:rsidR="00505291" w:rsidRPr="00F004E7" w:rsidRDefault="00C60CAB" w:rsidP="00D3303A">
            <w:pPr>
              <w:pStyle w:val="Odlomakpopisa"/>
              <w:numPr>
                <w:ilvl w:val="0"/>
                <w:numId w:val="15"/>
              </w:numPr>
              <w:spacing w:after="0"/>
              <w:ind w:left="357" w:hanging="357"/>
              <w:contextualSpacing w:val="0"/>
              <w:jc w:val="center"/>
              <w:rPr>
                <w:b/>
                <w:bCs/>
                <w:color w:val="FFFFFF" w:themeColor="background1"/>
                <w:sz w:val="20"/>
                <w:szCs w:val="20"/>
              </w:rPr>
            </w:pPr>
            <w:r w:rsidRPr="00F004E7">
              <w:rPr>
                <w:rFonts w:cstheme="majorHAnsi"/>
                <w:b/>
                <w:color w:val="FFFFFF" w:themeColor="background1"/>
                <w:sz w:val="20"/>
                <w:szCs w:val="20"/>
              </w:rPr>
              <w:lastRenderedPageBreak/>
              <w:t xml:space="preserve">Poboljšanje </w:t>
            </w:r>
            <w:proofErr w:type="spellStart"/>
            <w:r w:rsidRPr="00F004E7">
              <w:rPr>
                <w:rFonts w:cstheme="majorHAnsi"/>
                <w:b/>
                <w:color w:val="FFFFFF" w:themeColor="background1"/>
                <w:sz w:val="20"/>
                <w:szCs w:val="20"/>
              </w:rPr>
              <w:t>vodnokomunalne</w:t>
            </w:r>
            <w:proofErr w:type="spellEnd"/>
            <w:r w:rsidRPr="00F004E7">
              <w:rPr>
                <w:rFonts w:cstheme="majorHAnsi"/>
                <w:b/>
                <w:color w:val="FFFFFF" w:themeColor="background1"/>
                <w:sz w:val="20"/>
                <w:szCs w:val="20"/>
              </w:rPr>
              <w:t xml:space="preserve"> infrastrukture aglomeracije </w:t>
            </w:r>
            <w:proofErr w:type="spellStart"/>
            <w:r w:rsidR="0004578E" w:rsidRPr="00F004E7">
              <w:rPr>
                <w:rFonts w:cstheme="majorHAnsi"/>
                <w:b/>
                <w:color w:val="FFFFFF" w:themeColor="background1"/>
                <w:sz w:val="20"/>
                <w:szCs w:val="20"/>
              </w:rPr>
              <w:t>Liburnijska</w:t>
            </w:r>
            <w:proofErr w:type="spellEnd"/>
            <w:r w:rsidR="0004578E" w:rsidRPr="00F004E7">
              <w:rPr>
                <w:rFonts w:cstheme="majorHAnsi"/>
                <w:b/>
                <w:color w:val="FFFFFF" w:themeColor="background1"/>
                <w:sz w:val="20"/>
                <w:szCs w:val="20"/>
              </w:rPr>
              <w:t xml:space="preserve"> rivijera</w:t>
            </w:r>
          </w:p>
        </w:tc>
      </w:tr>
      <w:tr w:rsidR="00505291" w:rsidRPr="006D7A37" w14:paraId="6456B9C7" w14:textId="77777777" w:rsidTr="00C9580F">
        <w:trPr>
          <w:trHeight w:val="20"/>
        </w:trPr>
        <w:tc>
          <w:tcPr>
            <w:tcW w:w="1217" w:type="pct"/>
            <w:shd w:val="clear" w:color="auto" w:fill="BFBFBF" w:themeFill="background1" w:themeFillShade="BF"/>
            <w:noWrap/>
            <w:vAlign w:val="center"/>
          </w:tcPr>
          <w:p w14:paraId="57D20A9F" w14:textId="77777777" w:rsidR="00505291" w:rsidRPr="00F004E7" w:rsidRDefault="00505291" w:rsidP="00C9580F">
            <w:pPr>
              <w:spacing w:after="0"/>
              <w:rPr>
                <w:rFonts w:eastAsia="Times New Roman"/>
                <w:b/>
                <w:bCs/>
                <w:color w:val="000000"/>
                <w:sz w:val="20"/>
                <w:szCs w:val="20"/>
                <w:lang w:eastAsia="hr-HR"/>
              </w:rPr>
            </w:pPr>
            <w:r w:rsidRPr="00F004E7">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2FEE4EED" w14:textId="77777777" w:rsidR="00505291" w:rsidRPr="00F004E7" w:rsidRDefault="00505291" w:rsidP="00C9580F">
            <w:pPr>
              <w:spacing w:after="0"/>
              <w:rPr>
                <w:rFonts w:eastAsia="Times New Roman"/>
                <w:color w:val="000000"/>
                <w:sz w:val="20"/>
                <w:szCs w:val="20"/>
                <w:lang w:eastAsia="hr-HR"/>
              </w:rPr>
            </w:pPr>
            <w:r w:rsidRPr="00F004E7">
              <w:rPr>
                <w:sz w:val="20"/>
                <w:szCs w:val="20"/>
              </w:rPr>
              <w:t>Voda</w:t>
            </w:r>
          </w:p>
        </w:tc>
      </w:tr>
      <w:tr w:rsidR="00C60CAB" w:rsidRPr="006D7A37" w14:paraId="1882AF2E" w14:textId="77777777" w:rsidTr="00774E00">
        <w:trPr>
          <w:trHeight w:val="20"/>
        </w:trPr>
        <w:tc>
          <w:tcPr>
            <w:tcW w:w="1217" w:type="pct"/>
            <w:shd w:val="clear" w:color="auto" w:fill="BFBFBF" w:themeFill="background1" w:themeFillShade="BF"/>
            <w:noWrap/>
            <w:vAlign w:val="center"/>
          </w:tcPr>
          <w:p w14:paraId="6E2205C5" w14:textId="77777777" w:rsidR="00C60CAB" w:rsidRPr="006D7A37" w:rsidRDefault="00C60CAB" w:rsidP="00C60CAB">
            <w:pPr>
              <w:spacing w:after="0"/>
              <w:rPr>
                <w:rFonts w:eastAsia="Times New Roman"/>
                <w:b/>
                <w:bCs/>
                <w:color w:val="000000"/>
                <w:sz w:val="20"/>
                <w:szCs w:val="20"/>
                <w:highlight w:val="yellow"/>
                <w:lang w:eastAsia="hr-HR"/>
              </w:rPr>
            </w:pPr>
            <w:r w:rsidRPr="00F004E7">
              <w:rPr>
                <w:rFonts w:eastAsia="Times New Roman"/>
                <w:b/>
                <w:bCs/>
                <w:color w:val="000000"/>
                <w:sz w:val="20"/>
                <w:szCs w:val="20"/>
                <w:lang w:eastAsia="hr-HR"/>
              </w:rPr>
              <w:t>Opis mjere</w:t>
            </w:r>
          </w:p>
        </w:tc>
        <w:tc>
          <w:tcPr>
            <w:tcW w:w="3783" w:type="pct"/>
            <w:shd w:val="clear" w:color="auto" w:fill="F2F2F2" w:themeFill="background1" w:themeFillShade="F2"/>
            <w:noWrap/>
          </w:tcPr>
          <w:p w14:paraId="2A4447C9" w14:textId="15B70935" w:rsidR="00C60CAB" w:rsidRPr="006D7A37" w:rsidRDefault="00C60CAB" w:rsidP="00C60CAB">
            <w:pPr>
              <w:spacing w:after="0"/>
              <w:rPr>
                <w:sz w:val="20"/>
                <w:szCs w:val="20"/>
                <w:highlight w:val="yellow"/>
              </w:rPr>
            </w:pPr>
            <w:r w:rsidRPr="00F004E7">
              <w:rPr>
                <w:sz w:val="20"/>
                <w:szCs w:val="20"/>
              </w:rPr>
              <w:t>Izgradnja novog i rekonstrukcija postojećeg kanalizacijskog sustava te proširenje i rekonstrukcija postojećeg vodoopskrbnog sustava, kao i izgradnja uređaja za pročišćavanje otpadnih voda s ciljem osiguranja višeg standarda usluga, bolje kvalitete života i povećanja standarda očuvanja okoliša. Ciljevi mjere su povećati priključenost na javni sustav odvodnje otpadnih voda, osigurati adekvatno pročišćavanje otpadnih voda, povećati učinkovitost i pouzdanost javnog sustava odvodnje i pročišćavanja otpadnih voda, smanjiti infiltraciju u sustav odvodnje na prihvatljivu razinu čime će se pridonijeti zaštiti podzemnih voda te osigurati pročišćavanje prikupljenih otpadnih voda u skladu s hrvatskim propisima i propisima Europske unije. Budući da je mjerom predviđeno širenje, nije izgledno kumulativno smanjenje operativnih troškova osim u segmentu rekonstrukcije vodoopskrbe čime se smanjuju gubici i intervencije na puknućima.</w:t>
            </w:r>
          </w:p>
        </w:tc>
      </w:tr>
      <w:tr w:rsidR="00505291" w:rsidRPr="006D7A37" w14:paraId="29CC76EF" w14:textId="77777777" w:rsidTr="00C9580F">
        <w:trPr>
          <w:trHeight w:val="20"/>
        </w:trPr>
        <w:tc>
          <w:tcPr>
            <w:tcW w:w="1217" w:type="pct"/>
            <w:shd w:val="clear" w:color="auto" w:fill="BFBFBF" w:themeFill="background1" w:themeFillShade="BF"/>
            <w:noWrap/>
            <w:vAlign w:val="center"/>
          </w:tcPr>
          <w:p w14:paraId="68874449" w14:textId="77777777" w:rsidR="00505291" w:rsidRPr="00F004E7" w:rsidRDefault="00505291" w:rsidP="00C9580F">
            <w:pPr>
              <w:spacing w:after="0"/>
              <w:rPr>
                <w:rFonts w:eastAsia="Times New Roman"/>
                <w:b/>
                <w:bCs/>
                <w:color w:val="000000"/>
                <w:sz w:val="20"/>
                <w:szCs w:val="20"/>
                <w:lang w:eastAsia="hr-HR"/>
              </w:rPr>
            </w:pPr>
            <w:r w:rsidRPr="00F004E7">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285396C9" w14:textId="29E1B4EE" w:rsidR="00505291" w:rsidRPr="00F004E7" w:rsidRDefault="00C60CAB" w:rsidP="00C60CAB">
            <w:pPr>
              <w:spacing w:after="0"/>
              <w:rPr>
                <w:rFonts w:eastAsia="Times New Roman"/>
                <w:i/>
                <w:iCs/>
                <w:color w:val="000000"/>
                <w:sz w:val="20"/>
                <w:szCs w:val="20"/>
                <w:lang w:eastAsia="hr-HR"/>
              </w:rPr>
            </w:pPr>
            <w:proofErr w:type="spellStart"/>
            <w:r w:rsidRPr="00F004E7">
              <w:rPr>
                <w:rFonts w:eastAsia="Times New Roman"/>
                <w:color w:val="000000"/>
                <w:sz w:val="20"/>
                <w:szCs w:val="20"/>
                <w:lang w:eastAsia="hr-HR"/>
              </w:rPr>
              <w:t>Liburnijske</w:t>
            </w:r>
            <w:proofErr w:type="spellEnd"/>
            <w:r w:rsidRPr="00F004E7">
              <w:rPr>
                <w:rFonts w:eastAsia="Times New Roman"/>
                <w:color w:val="000000"/>
                <w:sz w:val="20"/>
                <w:szCs w:val="20"/>
                <w:lang w:eastAsia="hr-HR"/>
              </w:rPr>
              <w:t xml:space="preserve"> vode d.o.o.</w:t>
            </w:r>
          </w:p>
        </w:tc>
      </w:tr>
      <w:tr w:rsidR="00505291" w:rsidRPr="006D7A37" w14:paraId="2EA7BE1A" w14:textId="77777777" w:rsidTr="00C9580F">
        <w:trPr>
          <w:trHeight w:val="20"/>
        </w:trPr>
        <w:tc>
          <w:tcPr>
            <w:tcW w:w="1217" w:type="pct"/>
            <w:shd w:val="clear" w:color="auto" w:fill="BFBFBF" w:themeFill="background1" w:themeFillShade="BF"/>
            <w:noWrap/>
            <w:vAlign w:val="center"/>
          </w:tcPr>
          <w:p w14:paraId="23FB8777" w14:textId="77777777" w:rsidR="00505291" w:rsidRPr="00F004E7" w:rsidRDefault="00505291" w:rsidP="00C9580F">
            <w:pPr>
              <w:spacing w:after="0"/>
              <w:rPr>
                <w:rFonts w:eastAsia="Times New Roman"/>
                <w:b/>
                <w:bCs/>
                <w:color w:val="000000"/>
                <w:sz w:val="20"/>
                <w:szCs w:val="20"/>
                <w:lang w:eastAsia="hr-HR"/>
              </w:rPr>
            </w:pPr>
            <w:r w:rsidRPr="00F004E7">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0388B581" w14:textId="0050E257" w:rsidR="00505291" w:rsidRPr="00F004E7" w:rsidRDefault="00505291" w:rsidP="00C9580F">
            <w:pPr>
              <w:spacing w:after="0"/>
              <w:rPr>
                <w:rFonts w:eastAsia="Times New Roman"/>
                <w:color w:val="000000"/>
                <w:sz w:val="20"/>
                <w:szCs w:val="20"/>
                <w:lang w:eastAsia="hr-HR"/>
              </w:rPr>
            </w:pPr>
            <w:r w:rsidRPr="00F004E7">
              <w:rPr>
                <w:rFonts w:eastAsia="Times New Roman"/>
                <w:color w:val="000000"/>
                <w:sz w:val="20"/>
                <w:szCs w:val="20"/>
                <w:lang w:eastAsia="hr-HR"/>
              </w:rPr>
              <w:t>Hrvatske vode, Općina Matulji</w:t>
            </w:r>
            <w:r w:rsidR="00C60CAB" w:rsidRPr="00F004E7">
              <w:rPr>
                <w:rFonts w:eastAsia="Times New Roman"/>
                <w:color w:val="000000"/>
                <w:sz w:val="20"/>
                <w:szCs w:val="20"/>
                <w:lang w:eastAsia="hr-HR"/>
              </w:rPr>
              <w:t>,</w:t>
            </w:r>
            <w:r w:rsidR="00C60CAB" w:rsidRPr="00F004E7">
              <w:rPr>
                <w:sz w:val="20"/>
                <w:szCs w:val="20"/>
              </w:rPr>
              <w:t xml:space="preserve"> Ministarstvo gospodarstva i održivog razvoja, Ministarstvo regionalnog razvoja i fondova EU</w:t>
            </w:r>
          </w:p>
        </w:tc>
      </w:tr>
      <w:tr w:rsidR="00505291" w:rsidRPr="006D7A37" w14:paraId="6CBE23F5" w14:textId="77777777" w:rsidTr="00C9580F">
        <w:trPr>
          <w:trHeight w:val="20"/>
        </w:trPr>
        <w:tc>
          <w:tcPr>
            <w:tcW w:w="1217" w:type="pct"/>
            <w:shd w:val="clear" w:color="auto" w:fill="BFBFBF" w:themeFill="background1" w:themeFillShade="BF"/>
            <w:noWrap/>
            <w:vAlign w:val="center"/>
          </w:tcPr>
          <w:p w14:paraId="7434B3AC" w14:textId="77777777" w:rsidR="00505291" w:rsidRPr="00F004E7" w:rsidRDefault="00505291" w:rsidP="00C9580F">
            <w:pPr>
              <w:spacing w:after="0"/>
              <w:rPr>
                <w:rFonts w:eastAsia="Times New Roman"/>
                <w:b/>
                <w:bCs/>
                <w:color w:val="000000"/>
                <w:sz w:val="20"/>
                <w:szCs w:val="20"/>
                <w:lang w:eastAsia="hr-HR"/>
              </w:rPr>
            </w:pPr>
            <w:r w:rsidRPr="00F004E7">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24DDD196" w14:textId="27837767" w:rsidR="00505291" w:rsidRPr="00F004E7" w:rsidRDefault="00866E60" w:rsidP="00A854C1">
            <w:pPr>
              <w:spacing w:after="0"/>
              <w:rPr>
                <w:sz w:val="20"/>
                <w:szCs w:val="20"/>
              </w:rPr>
            </w:pPr>
            <w:r w:rsidRPr="00F004E7">
              <w:rPr>
                <w:sz w:val="20"/>
                <w:szCs w:val="20"/>
              </w:rPr>
              <w:t xml:space="preserve">2020.– </w:t>
            </w:r>
            <w:r w:rsidR="00A854C1">
              <w:rPr>
                <w:sz w:val="20"/>
                <w:szCs w:val="20"/>
              </w:rPr>
              <w:t>2027.</w:t>
            </w:r>
          </w:p>
        </w:tc>
      </w:tr>
      <w:tr w:rsidR="00505291" w:rsidRPr="006D7A37" w14:paraId="6128DA84" w14:textId="77777777" w:rsidTr="00C9580F">
        <w:trPr>
          <w:trHeight w:val="20"/>
        </w:trPr>
        <w:tc>
          <w:tcPr>
            <w:tcW w:w="1217" w:type="pct"/>
            <w:shd w:val="clear" w:color="auto" w:fill="BFBFBF" w:themeFill="background1" w:themeFillShade="BF"/>
            <w:noWrap/>
            <w:vAlign w:val="center"/>
          </w:tcPr>
          <w:p w14:paraId="55765E3F" w14:textId="77777777" w:rsidR="00505291" w:rsidRPr="00F004E7" w:rsidRDefault="00505291" w:rsidP="00C9580F">
            <w:pPr>
              <w:spacing w:after="0"/>
              <w:rPr>
                <w:rFonts w:eastAsia="Times New Roman"/>
                <w:b/>
                <w:bCs/>
                <w:color w:val="000000"/>
                <w:sz w:val="20"/>
                <w:szCs w:val="20"/>
                <w:lang w:eastAsia="hr-HR"/>
              </w:rPr>
            </w:pPr>
            <w:r w:rsidRPr="00F004E7">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390A749F" w14:textId="05FFCF78" w:rsidR="00505291" w:rsidRPr="00F004E7" w:rsidRDefault="00E8447F" w:rsidP="00C9580F">
            <w:pPr>
              <w:spacing w:after="0"/>
              <w:rPr>
                <w:sz w:val="20"/>
                <w:szCs w:val="20"/>
              </w:rPr>
            </w:pPr>
            <w:r w:rsidRPr="00F004E7">
              <w:rPr>
                <w:sz w:val="20"/>
                <w:szCs w:val="20"/>
              </w:rPr>
              <w:t>U tijeku</w:t>
            </w:r>
          </w:p>
        </w:tc>
      </w:tr>
      <w:tr w:rsidR="00505291" w:rsidRPr="006D7A37" w14:paraId="2220EBBD" w14:textId="77777777" w:rsidTr="00C9580F">
        <w:trPr>
          <w:trHeight w:val="20"/>
        </w:trPr>
        <w:tc>
          <w:tcPr>
            <w:tcW w:w="1217" w:type="pct"/>
            <w:shd w:val="clear" w:color="auto" w:fill="BFBFBF" w:themeFill="background1" w:themeFillShade="BF"/>
            <w:noWrap/>
            <w:vAlign w:val="center"/>
          </w:tcPr>
          <w:p w14:paraId="7753E339" w14:textId="77777777" w:rsidR="00505291" w:rsidRPr="00F004E7" w:rsidRDefault="00505291" w:rsidP="00C9580F">
            <w:pPr>
              <w:spacing w:after="0"/>
              <w:rPr>
                <w:rFonts w:eastAsia="Times New Roman"/>
                <w:b/>
                <w:bCs/>
                <w:color w:val="000000"/>
                <w:sz w:val="20"/>
                <w:szCs w:val="20"/>
                <w:lang w:eastAsia="hr-HR"/>
              </w:rPr>
            </w:pPr>
            <w:r w:rsidRPr="00F004E7">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684109C6" w14:textId="418780B3" w:rsidR="00505291" w:rsidRPr="00F004E7" w:rsidRDefault="00913B1B" w:rsidP="00C9580F">
            <w:pPr>
              <w:spacing w:after="0"/>
              <w:rPr>
                <w:sz w:val="20"/>
                <w:szCs w:val="20"/>
              </w:rPr>
            </w:pPr>
            <w:r>
              <w:rPr>
                <w:sz w:val="20"/>
                <w:szCs w:val="20"/>
              </w:rPr>
              <w:t>590</w:t>
            </w:r>
            <w:r w:rsidR="00866E60" w:rsidRPr="00F004E7">
              <w:rPr>
                <w:sz w:val="20"/>
                <w:szCs w:val="20"/>
              </w:rPr>
              <w:t>.</w:t>
            </w:r>
            <w:r>
              <w:rPr>
                <w:sz w:val="20"/>
                <w:szCs w:val="20"/>
              </w:rPr>
              <w:t>015</w:t>
            </w:r>
            <w:r w:rsidR="00866E60" w:rsidRPr="00F004E7">
              <w:rPr>
                <w:sz w:val="20"/>
                <w:szCs w:val="20"/>
              </w:rPr>
              <w:t>.000</w:t>
            </w:r>
          </w:p>
        </w:tc>
      </w:tr>
      <w:tr w:rsidR="00505291" w:rsidRPr="006D7A37" w14:paraId="26C3F2AB" w14:textId="77777777" w:rsidTr="00C9580F">
        <w:trPr>
          <w:trHeight w:val="20"/>
        </w:trPr>
        <w:tc>
          <w:tcPr>
            <w:tcW w:w="1217" w:type="pct"/>
            <w:shd w:val="clear" w:color="auto" w:fill="BFBFBF" w:themeFill="background1" w:themeFillShade="BF"/>
            <w:noWrap/>
            <w:vAlign w:val="center"/>
          </w:tcPr>
          <w:p w14:paraId="64008055" w14:textId="77777777" w:rsidR="00505291" w:rsidRPr="00F004E7" w:rsidRDefault="00505291" w:rsidP="00C9580F">
            <w:pPr>
              <w:spacing w:after="0"/>
              <w:rPr>
                <w:rFonts w:eastAsia="Times New Roman"/>
                <w:b/>
                <w:bCs/>
                <w:color w:val="000000"/>
                <w:sz w:val="20"/>
                <w:szCs w:val="20"/>
                <w:lang w:eastAsia="hr-HR"/>
              </w:rPr>
            </w:pPr>
            <w:proofErr w:type="spellStart"/>
            <w:r w:rsidRPr="00F004E7">
              <w:rPr>
                <w:rFonts w:eastAsia="Times New Roman"/>
                <w:b/>
                <w:bCs/>
                <w:color w:val="000000"/>
                <w:sz w:val="20"/>
                <w:szCs w:val="20"/>
                <w:lang w:eastAsia="hr-HR"/>
              </w:rPr>
              <w:t>Neinvesticijski</w:t>
            </w:r>
            <w:proofErr w:type="spellEnd"/>
            <w:r w:rsidRPr="00F004E7">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02483272" w14:textId="77777777" w:rsidR="00505291" w:rsidRPr="00F004E7" w:rsidRDefault="00505291" w:rsidP="00C9580F">
            <w:pPr>
              <w:spacing w:after="0"/>
              <w:rPr>
                <w:rFonts w:eastAsia="Times New Roman"/>
                <w:color w:val="000000"/>
                <w:sz w:val="20"/>
                <w:szCs w:val="20"/>
                <w:lang w:eastAsia="hr-HR"/>
              </w:rPr>
            </w:pPr>
            <w:r w:rsidRPr="00F004E7">
              <w:rPr>
                <w:rFonts w:eastAsia="Times New Roman"/>
                <w:color w:val="000000"/>
                <w:sz w:val="20"/>
                <w:szCs w:val="20"/>
                <w:lang w:eastAsia="hr-HR"/>
              </w:rPr>
              <w:t>-</w:t>
            </w:r>
          </w:p>
        </w:tc>
      </w:tr>
      <w:tr w:rsidR="00505291" w:rsidRPr="006D7A37" w14:paraId="0C67067C" w14:textId="77777777" w:rsidTr="00C9580F">
        <w:trPr>
          <w:trHeight w:val="20"/>
        </w:trPr>
        <w:tc>
          <w:tcPr>
            <w:tcW w:w="1217" w:type="pct"/>
            <w:shd w:val="clear" w:color="auto" w:fill="BFBFBF" w:themeFill="background1" w:themeFillShade="BF"/>
            <w:noWrap/>
            <w:vAlign w:val="center"/>
          </w:tcPr>
          <w:p w14:paraId="464146E4" w14:textId="77777777" w:rsidR="00505291" w:rsidRPr="00F004E7" w:rsidRDefault="00505291" w:rsidP="00C9580F">
            <w:pPr>
              <w:spacing w:after="0"/>
              <w:rPr>
                <w:rFonts w:eastAsia="Times New Roman"/>
                <w:b/>
                <w:bCs/>
                <w:color w:val="000000"/>
                <w:sz w:val="20"/>
                <w:szCs w:val="20"/>
                <w:lang w:eastAsia="hr-HR"/>
              </w:rPr>
            </w:pPr>
            <w:r w:rsidRPr="00F004E7">
              <w:rPr>
                <w:rFonts w:eastAsia="Times New Roman"/>
                <w:b/>
                <w:bCs/>
                <w:color w:val="000000"/>
                <w:sz w:val="20"/>
                <w:szCs w:val="20"/>
                <w:lang w:eastAsia="hr-HR"/>
              </w:rPr>
              <w:t>Izvori financiranja</w:t>
            </w:r>
          </w:p>
        </w:tc>
        <w:tc>
          <w:tcPr>
            <w:tcW w:w="3783" w:type="pct"/>
            <w:shd w:val="clear" w:color="auto" w:fill="F2F2F2" w:themeFill="background1" w:themeFillShade="F2"/>
            <w:noWrap/>
            <w:vAlign w:val="center"/>
          </w:tcPr>
          <w:p w14:paraId="6CD71204" w14:textId="77523696" w:rsidR="00505291" w:rsidRDefault="00505291" w:rsidP="00505291">
            <w:pPr>
              <w:spacing w:after="0"/>
              <w:rPr>
                <w:sz w:val="20"/>
                <w:szCs w:val="20"/>
              </w:rPr>
            </w:pPr>
            <w:r w:rsidRPr="00F004E7">
              <w:rPr>
                <w:sz w:val="20"/>
                <w:szCs w:val="20"/>
              </w:rPr>
              <w:t>ESI fondovi</w:t>
            </w:r>
          </w:p>
          <w:p w14:paraId="28051A1F" w14:textId="6C987657" w:rsidR="00BA4821" w:rsidRDefault="00BA4821" w:rsidP="00505291">
            <w:pPr>
              <w:spacing w:after="0"/>
              <w:rPr>
                <w:sz w:val="20"/>
                <w:szCs w:val="20"/>
              </w:rPr>
            </w:pPr>
            <w:r>
              <w:rPr>
                <w:sz w:val="20"/>
                <w:szCs w:val="20"/>
              </w:rPr>
              <w:t>Općina Matulji</w:t>
            </w:r>
          </w:p>
          <w:p w14:paraId="3000E004" w14:textId="560F40E3" w:rsidR="00757DBF" w:rsidRPr="00F004E7" w:rsidRDefault="00757DBF" w:rsidP="00505291">
            <w:pPr>
              <w:spacing w:after="0"/>
              <w:rPr>
                <w:sz w:val="20"/>
                <w:szCs w:val="20"/>
              </w:rPr>
            </w:pPr>
            <w:r>
              <w:rPr>
                <w:sz w:val="20"/>
                <w:szCs w:val="20"/>
              </w:rPr>
              <w:t>Lokalna komponenta uključenih JLS</w:t>
            </w:r>
          </w:p>
          <w:p w14:paraId="11DB0610" w14:textId="5C906CBC" w:rsidR="00505291" w:rsidRPr="00F004E7" w:rsidRDefault="00C60CAB" w:rsidP="00505291">
            <w:pPr>
              <w:spacing w:after="0"/>
              <w:rPr>
                <w:sz w:val="20"/>
                <w:szCs w:val="20"/>
              </w:rPr>
            </w:pPr>
            <w:r w:rsidRPr="00F004E7">
              <w:rPr>
                <w:sz w:val="20"/>
                <w:szCs w:val="20"/>
              </w:rPr>
              <w:t>Državni proračun</w:t>
            </w:r>
          </w:p>
          <w:p w14:paraId="1A8448CA" w14:textId="77777777" w:rsidR="00505291" w:rsidRPr="00F004E7" w:rsidRDefault="00505291" w:rsidP="00505291">
            <w:pPr>
              <w:spacing w:after="0"/>
              <w:rPr>
                <w:sz w:val="20"/>
                <w:szCs w:val="20"/>
              </w:rPr>
            </w:pPr>
            <w:r w:rsidRPr="00F004E7">
              <w:rPr>
                <w:sz w:val="20"/>
                <w:szCs w:val="20"/>
              </w:rPr>
              <w:t>Hrvatske vode</w:t>
            </w:r>
          </w:p>
          <w:p w14:paraId="3D6CA79D" w14:textId="5A9FF513" w:rsidR="00746971" w:rsidRPr="00F004E7" w:rsidRDefault="00505291" w:rsidP="00505291">
            <w:pPr>
              <w:spacing w:after="0"/>
              <w:rPr>
                <w:sz w:val="20"/>
                <w:szCs w:val="20"/>
              </w:rPr>
            </w:pPr>
            <w:proofErr w:type="spellStart"/>
            <w:r w:rsidRPr="00F004E7">
              <w:rPr>
                <w:sz w:val="20"/>
                <w:szCs w:val="20"/>
              </w:rPr>
              <w:t>Liburni</w:t>
            </w:r>
            <w:r w:rsidR="00C60CAB" w:rsidRPr="00F004E7">
              <w:rPr>
                <w:sz w:val="20"/>
                <w:szCs w:val="20"/>
              </w:rPr>
              <w:t>jske</w:t>
            </w:r>
            <w:proofErr w:type="spellEnd"/>
            <w:r w:rsidR="00C60CAB" w:rsidRPr="00F004E7">
              <w:rPr>
                <w:sz w:val="20"/>
                <w:szCs w:val="20"/>
              </w:rPr>
              <w:t xml:space="preserve"> vode d.o.o.</w:t>
            </w:r>
          </w:p>
        </w:tc>
      </w:tr>
    </w:tbl>
    <w:p w14:paraId="40587B4B" w14:textId="717A5049" w:rsidR="00B6234E" w:rsidRPr="006D7A37" w:rsidRDefault="00B6234E" w:rsidP="0056632B">
      <w:pPr>
        <w:rPr>
          <w:highlight w:val="yellow"/>
        </w:rPr>
      </w:pPr>
    </w:p>
    <w:p w14:paraId="70EA9CF1" w14:textId="1C6169D1" w:rsidR="00C30E2F" w:rsidRPr="006D7A37" w:rsidRDefault="00C30E2F">
      <w:pPr>
        <w:spacing w:after="160" w:line="259" w:lineRule="auto"/>
        <w:jc w:val="left"/>
        <w:rPr>
          <w:highlight w:val="yellow"/>
        </w:rPr>
      </w:pPr>
      <w:r w:rsidRPr="006D7A37">
        <w:rPr>
          <w:highlight w:val="yellow"/>
        </w:rPr>
        <w:br w:type="page"/>
      </w:r>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C30E2F" w:rsidRPr="006D7A37" w14:paraId="0EC0AB92" w14:textId="77777777" w:rsidTr="00C9580F">
        <w:trPr>
          <w:trHeight w:val="20"/>
        </w:trPr>
        <w:tc>
          <w:tcPr>
            <w:tcW w:w="5000" w:type="pct"/>
            <w:gridSpan w:val="2"/>
            <w:shd w:val="clear" w:color="auto" w:fill="808080" w:themeFill="background1" w:themeFillShade="80"/>
            <w:noWrap/>
            <w:vAlign w:val="center"/>
          </w:tcPr>
          <w:p w14:paraId="699EDE3D" w14:textId="77777777" w:rsidR="00C30E2F" w:rsidRPr="00F004E7" w:rsidRDefault="00C30E2F" w:rsidP="00D3303A">
            <w:pPr>
              <w:pStyle w:val="Odlomakpopisa"/>
              <w:numPr>
                <w:ilvl w:val="0"/>
                <w:numId w:val="15"/>
              </w:numPr>
              <w:spacing w:after="0"/>
              <w:ind w:left="357" w:hanging="357"/>
              <w:contextualSpacing w:val="0"/>
              <w:jc w:val="center"/>
              <w:rPr>
                <w:b/>
                <w:bCs/>
                <w:color w:val="FFFFFF" w:themeColor="background1"/>
                <w:sz w:val="20"/>
                <w:szCs w:val="20"/>
              </w:rPr>
            </w:pPr>
            <w:r w:rsidRPr="00F004E7">
              <w:rPr>
                <w:b/>
                <w:bCs/>
                <w:color w:val="FFFFFF" w:themeColor="background1"/>
                <w:sz w:val="20"/>
                <w:szCs w:val="20"/>
              </w:rPr>
              <w:lastRenderedPageBreak/>
              <w:t>Izrada analize i plana primjene integralnog koncepta odvodnje oborinskih voda</w:t>
            </w:r>
          </w:p>
        </w:tc>
      </w:tr>
      <w:tr w:rsidR="00C30E2F" w:rsidRPr="006D7A37" w14:paraId="192C1415" w14:textId="77777777" w:rsidTr="00C9580F">
        <w:trPr>
          <w:trHeight w:val="20"/>
        </w:trPr>
        <w:tc>
          <w:tcPr>
            <w:tcW w:w="1217" w:type="pct"/>
            <w:shd w:val="clear" w:color="auto" w:fill="BFBFBF" w:themeFill="background1" w:themeFillShade="BF"/>
            <w:noWrap/>
            <w:vAlign w:val="center"/>
          </w:tcPr>
          <w:p w14:paraId="1082B89D" w14:textId="77777777" w:rsidR="00C30E2F" w:rsidRPr="00F004E7" w:rsidRDefault="00C30E2F" w:rsidP="00C30E2F">
            <w:pPr>
              <w:spacing w:after="0"/>
              <w:rPr>
                <w:rFonts w:eastAsia="Times New Roman"/>
                <w:b/>
                <w:bCs/>
                <w:color w:val="000000"/>
                <w:sz w:val="20"/>
                <w:szCs w:val="20"/>
                <w:lang w:eastAsia="hr-HR"/>
              </w:rPr>
            </w:pPr>
            <w:r w:rsidRPr="00F004E7">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01F117D6" w14:textId="77777777" w:rsidR="00C30E2F" w:rsidRPr="00F004E7" w:rsidRDefault="00C30E2F" w:rsidP="00C30E2F">
            <w:pPr>
              <w:spacing w:after="0"/>
              <w:rPr>
                <w:rFonts w:eastAsia="Times New Roman"/>
                <w:color w:val="000000"/>
                <w:sz w:val="20"/>
                <w:szCs w:val="20"/>
                <w:lang w:eastAsia="hr-HR"/>
              </w:rPr>
            </w:pPr>
            <w:r w:rsidRPr="00F004E7">
              <w:rPr>
                <w:sz w:val="20"/>
                <w:szCs w:val="20"/>
              </w:rPr>
              <w:t>Voda</w:t>
            </w:r>
          </w:p>
        </w:tc>
      </w:tr>
      <w:tr w:rsidR="00B6234E" w:rsidRPr="006D7A37" w14:paraId="68855424" w14:textId="77777777" w:rsidTr="00C9580F">
        <w:trPr>
          <w:trHeight w:val="20"/>
        </w:trPr>
        <w:tc>
          <w:tcPr>
            <w:tcW w:w="1217" w:type="pct"/>
            <w:shd w:val="clear" w:color="auto" w:fill="BFBFBF" w:themeFill="background1" w:themeFillShade="BF"/>
            <w:noWrap/>
            <w:vAlign w:val="center"/>
          </w:tcPr>
          <w:p w14:paraId="4B0B2AF8" w14:textId="77777777" w:rsidR="00B6234E" w:rsidRPr="00F004E7" w:rsidRDefault="00B6234E" w:rsidP="00B6234E">
            <w:pPr>
              <w:spacing w:after="0"/>
              <w:rPr>
                <w:rFonts w:eastAsia="Times New Roman"/>
                <w:b/>
                <w:bCs/>
                <w:color w:val="000000"/>
                <w:sz w:val="20"/>
                <w:szCs w:val="20"/>
                <w:lang w:eastAsia="hr-HR"/>
              </w:rPr>
            </w:pPr>
            <w:r w:rsidRPr="00F004E7">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067C4590" w14:textId="3458C2AA" w:rsidR="00B6234E" w:rsidRPr="00F004E7" w:rsidRDefault="00B6234E" w:rsidP="00B6234E">
            <w:pPr>
              <w:spacing w:after="0"/>
              <w:rPr>
                <w:sz w:val="20"/>
                <w:szCs w:val="20"/>
              </w:rPr>
            </w:pPr>
            <w:r w:rsidRPr="00F004E7">
              <w:rPr>
                <w:sz w:val="20"/>
                <w:szCs w:val="20"/>
              </w:rPr>
              <w:t xml:space="preserve">Sustavi odvodnje oborinskih voda u urbanim sredinama većinom se izvode na tradicionalan hidrotehnički način. Takvi koncepti odvodnje imaju niz nedostataka pa su za suvremene potrebe odvodnje osmišljeni i novi koncepti koji se sve više primjenjuju – integralni koncept odvodnje oborinskih voda, zelena infrastruktura ili pak urbanistički plan koji bolje upravlja vodnim resursima (eng. Water </w:t>
            </w:r>
            <w:proofErr w:type="spellStart"/>
            <w:r w:rsidRPr="00F004E7">
              <w:rPr>
                <w:sz w:val="20"/>
                <w:szCs w:val="20"/>
              </w:rPr>
              <w:t>sensitive</w:t>
            </w:r>
            <w:proofErr w:type="spellEnd"/>
            <w:r w:rsidRPr="00F004E7">
              <w:rPr>
                <w:sz w:val="20"/>
                <w:szCs w:val="20"/>
              </w:rPr>
              <w:t xml:space="preserve"> urban design), koncept planiranja izgradnje vodno osviještenih urbanih cjelina s integralnim pristupom odvodnji, zaštita i višekratno korištenje vodnih resursa – decentralizirani pristup. Osim tih koncepata ''održivosti'' potrebno je koristiti moderna tehnička rješenja pri projektiranju sustava odvodnje kao i zamjena postojećih neadekvatnih sustava odvodnje vode s modernima. Potrebno je sagledati trenutni sustav odvodnje površinskih voda i predložiti mjere sanacije u duhu zadržavanja oborinskih voda što bliže mjestu njihova nastanka.</w:t>
            </w:r>
          </w:p>
        </w:tc>
      </w:tr>
      <w:tr w:rsidR="00C30E2F" w:rsidRPr="006D7A37" w14:paraId="68285AF9" w14:textId="77777777" w:rsidTr="00C30E2F">
        <w:trPr>
          <w:trHeight w:val="20"/>
        </w:trPr>
        <w:tc>
          <w:tcPr>
            <w:tcW w:w="1217" w:type="pct"/>
            <w:shd w:val="clear" w:color="auto" w:fill="BFBFBF" w:themeFill="background1" w:themeFillShade="BF"/>
            <w:noWrap/>
            <w:vAlign w:val="center"/>
          </w:tcPr>
          <w:p w14:paraId="5DF9D712"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54BCC041" w14:textId="43A70BA4" w:rsidR="00C30E2F" w:rsidRPr="001957AA" w:rsidRDefault="00B6234E" w:rsidP="00C30E2F">
            <w:pPr>
              <w:spacing w:after="0"/>
              <w:jc w:val="left"/>
              <w:rPr>
                <w:rFonts w:eastAsia="Times New Roman"/>
                <w:i/>
                <w:iCs/>
                <w:color w:val="000000"/>
                <w:sz w:val="20"/>
                <w:szCs w:val="20"/>
                <w:lang w:eastAsia="hr-HR"/>
              </w:rPr>
            </w:pPr>
            <w:proofErr w:type="spellStart"/>
            <w:r w:rsidRPr="001957AA">
              <w:rPr>
                <w:sz w:val="20"/>
                <w:szCs w:val="20"/>
              </w:rPr>
              <w:t>Liburnijske</w:t>
            </w:r>
            <w:proofErr w:type="spellEnd"/>
            <w:r w:rsidRPr="001957AA">
              <w:rPr>
                <w:sz w:val="20"/>
                <w:szCs w:val="20"/>
              </w:rPr>
              <w:t xml:space="preserve"> vode d.o.o.</w:t>
            </w:r>
          </w:p>
        </w:tc>
      </w:tr>
      <w:tr w:rsidR="00C30E2F" w:rsidRPr="006D7A37" w14:paraId="02E84A66" w14:textId="77777777" w:rsidTr="00C30E2F">
        <w:trPr>
          <w:trHeight w:val="20"/>
        </w:trPr>
        <w:tc>
          <w:tcPr>
            <w:tcW w:w="1217" w:type="pct"/>
            <w:shd w:val="clear" w:color="auto" w:fill="BFBFBF" w:themeFill="background1" w:themeFillShade="BF"/>
            <w:noWrap/>
            <w:vAlign w:val="center"/>
          </w:tcPr>
          <w:p w14:paraId="6F36E8BB"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288B4BD1" w14:textId="41F2817A" w:rsidR="00C30E2F" w:rsidRPr="001957AA" w:rsidRDefault="00C30E2F" w:rsidP="00B6234E">
            <w:pPr>
              <w:spacing w:after="0"/>
              <w:rPr>
                <w:rFonts w:eastAsia="Times New Roman"/>
                <w:color w:val="000000"/>
                <w:sz w:val="20"/>
                <w:szCs w:val="20"/>
                <w:lang w:eastAsia="hr-HR"/>
              </w:rPr>
            </w:pPr>
            <w:r w:rsidRPr="001957AA">
              <w:rPr>
                <w:sz w:val="20"/>
                <w:szCs w:val="20"/>
              </w:rPr>
              <w:t>Hrvatske vode, znanstvene organizacije, obrazovne institucije, strukovne komore</w:t>
            </w:r>
          </w:p>
        </w:tc>
      </w:tr>
      <w:tr w:rsidR="00C30E2F" w:rsidRPr="006D7A37" w14:paraId="16E530D7" w14:textId="77777777" w:rsidTr="00C30E2F">
        <w:trPr>
          <w:trHeight w:val="20"/>
        </w:trPr>
        <w:tc>
          <w:tcPr>
            <w:tcW w:w="1217" w:type="pct"/>
            <w:shd w:val="clear" w:color="auto" w:fill="BFBFBF" w:themeFill="background1" w:themeFillShade="BF"/>
            <w:noWrap/>
            <w:vAlign w:val="center"/>
          </w:tcPr>
          <w:p w14:paraId="247AEABF"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1A8C6401" w14:textId="6A6B7DF7" w:rsidR="00C30E2F" w:rsidRPr="001957AA" w:rsidRDefault="00C30E2F" w:rsidP="00C30E2F">
            <w:pPr>
              <w:spacing w:after="0"/>
              <w:jc w:val="left"/>
              <w:rPr>
                <w:rFonts w:eastAsia="Times New Roman"/>
                <w:color w:val="000000"/>
                <w:sz w:val="20"/>
                <w:szCs w:val="20"/>
                <w:lang w:eastAsia="hr-HR"/>
              </w:rPr>
            </w:pPr>
            <w:r w:rsidRPr="001957AA">
              <w:rPr>
                <w:sz w:val="20"/>
                <w:szCs w:val="20"/>
              </w:rPr>
              <w:t>2021. – 20</w:t>
            </w:r>
            <w:r w:rsidR="00E70B23">
              <w:rPr>
                <w:sz w:val="20"/>
                <w:szCs w:val="20"/>
              </w:rPr>
              <w:t>5</w:t>
            </w:r>
            <w:r w:rsidRPr="001957AA">
              <w:rPr>
                <w:sz w:val="20"/>
                <w:szCs w:val="20"/>
              </w:rPr>
              <w:t>0.</w:t>
            </w:r>
          </w:p>
        </w:tc>
      </w:tr>
      <w:tr w:rsidR="00C30E2F" w:rsidRPr="006D7A37" w14:paraId="3498A0FC" w14:textId="77777777" w:rsidTr="00C30E2F">
        <w:trPr>
          <w:trHeight w:val="20"/>
        </w:trPr>
        <w:tc>
          <w:tcPr>
            <w:tcW w:w="1217" w:type="pct"/>
            <w:shd w:val="clear" w:color="auto" w:fill="BFBFBF" w:themeFill="background1" w:themeFillShade="BF"/>
            <w:noWrap/>
            <w:vAlign w:val="center"/>
          </w:tcPr>
          <w:p w14:paraId="718F5D9A"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2406D150" w14:textId="3BB73228" w:rsidR="00C30E2F" w:rsidRPr="001957AA" w:rsidRDefault="00C30E2F" w:rsidP="00C30E2F">
            <w:pPr>
              <w:spacing w:after="0"/>
              <w:jc w:val="left"/>
              <w:rPr>
                <w:rFonts w:eastAsia="Times New Roman"/>
                <w:i/>
                <w:iCs/>
                <w:color w:val="000000"/>
                <w:sz w:val="20"/>
                <w:szCs w:val="20"/>
                <w:lang w:eastAsia="hr-HR"/>
              </w:rPr>
            </w:pPr>
            <w:r w:rsidRPr="001957AA">
              <w:rPr>
                <w:sz w:val="20"/>
                <w:szCs w:val="20"/>
              </w:rPr>
              <w:t>Nije započelo</w:t>
            </w:r>
          </w:p>
        </w:tc>
      </w:tr>
      <w:tr w:rsidR="00C30E2F" w:rsidRPr="006D7A37" w14:paraId="00B088A0" w14:textId="77777777" w:rsidTr="00C30E2F">
        <w:trPr>
          <w:trHeight w:val="20"/>
        </w:trPr>
        <w:tc>
          <w:tcPr>
            <w:tcW w:w="1217" w:type="pct"/>
            <w:shd w:val="clear" w:color="auto" w:fill="BFBFBF" w:themeFill="background1" w:themeFillShade="BF"/>
            <w:noWrap/>
            <w:vAlign w:val="center"/>
          </w:tcPr>
          <w:p w14:paraId="5E64C2DB"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5A942732" w14:textId="1630FCB4" w:rsidR="00C30E2F" w:rsidRPr="001957AA" w:rsidRDefault="00B6234E" w:rsidP="00C30E2F">
            <w:pPr>
              <w:spacing w:after="0"/>
              <w:jc w:val="left"/>
              <w:rPr>
                <w:rFonts w:eastAsia="Times New Roman"/>
                <w:color w:val="000000"/>
                <w:sz w:val="20"/>
                <w:szCs w:val="20"/>
                <w:lang w:eastAsia="hr-HR"/>
              </w:rPr>
            </w:pPr>
            <w:r w:rsidRPr="001957AA">
              <w:rPr>
                <w:sz w:val="20"/>
                <w:szCs w:val="20"/>
              </w:rPr>
              <w:t>-</w:t>
            </w:r>
          </w:p>
        </w:tc>
      </w:tr>
      <w:tr w:rsidR="00C30E2F" w:rsidRPr="006D7A37" w14:paraId="3D271D54" w14:textId="77777777" w:rsidTr="00C30E2F">
        <w:trPr>
          <w:trHeight w:val="20"/>
        </w:trPr>
        <w:tc>
          <w:tcPr>
            <w:tcW w:w="1217" w:type="pct"/>
            <w:shd w:val="clear" w:color="auto" w:fill="BFBFBF" w:themeFill="background1" w:themeFillShade="BF"/>
            <w:noWrap/>
            <w:vAlign w:val="center"/>
          </w:tcPr>
          <w:p w14:paraId="0F762557" w14:textId="77777777" w:rsidR="00C30E2F" w:rsidRPr="001957AA" w:rsidRDefault="00C30E2F" w:rsidP="00C30E2F">
            <w:pPr>
              <w:spacing w:after="0"/>
              <w:rPr>
                <w:rFonts w:eastAsia="Times New Roman"/>
                <w:b/>
                <w:bCs/>
                <w:color w:val="000000"/>
                <w:sz w:val="20"/>
                <w:szCs w:val="20"/>
                <w:lang w:eastAsia="hr-HR"/>
              </w:rPr>
            </w:pPr>
            <w:proofErr w:type="spellStart"/>
            <w:r w:rsidRPr="001957AA">
              <w:rPr>
                <w:rFonts w:eastAsia="Times New Roman"/>
                <w:b/>
                <w:bCs/>
                <w:color w:val="000000"/>
                <w:sz w:val="20"/>
                <w:szCs w:val="20"/>
                <w:lang w:eastAsia="hr-HR"/>
              </w:rPr>
              <w:t>Neinvesticijski</w:t>
            </w:r>
            <w:proofErr w:type="spellEnd"/>
            <w:r w:rsidRPr="001957AA">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42832B76" w14:textId="059BD0C0" w:rsidR="00C30E2F" w:rsidRPr="001957AA" w:rsidRDefault="00B6234E" w:rsidP="00C30E2F">
            <w:pPr>
              <w:spacing w:after="0"/>
              <w:jc w:val="left"/>
              <w:rPr>
                <w:rFonts w:eastAsia="Times New Roman"/>
                <w:color w:val="000000"/>
                <w:sz w:val="20"/>
                <w:szCs w:val="20"/>
                <w:lang w:eastAsia="hr-HR"/>
              </w:rPr>
            </w:pPr>
            <w:r w:rsidRPr="001957AA">
              <w:rPr>
                <w:sz w:val="20"/>
                <w:szCs w:val="20"/>
              </w:rPr>
              <w:t>250.000</w:t>
            </w:r>
          </w:p>
        </w:tc>
      </w:tr>
      <w:tr w:rsidR="00C30E2F" w:rsidRPr="006D7A37" w14:paraId="5F6B24FB" w14:textId="77777777" w:rsidTr="00C9580F">
        <w:trPr>
          <w:trHeight w:val="20"/>
        </w:trPr>
        <w:tc>
          <w:tcPr>
            <w:tcW w:w="1217" w:type="pct"/>
            <w:shd w:val="clear" w:color="auto" w:fill="BFBFBF" w:themeFill="background1" w:themeFillShade="BF"/>
            <w:noWrap/>
            <w:vAlign w:val="center"/>
          </w:tcPr>
          <w:p w14:paraId="209CFE61"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Izvori financiranja</w:t>
            </w:r>
          </w:p>
        </w:tc>
        <w:tc>
          <w:tcPr>
            <w:tcW w:w="3783" w:type="pct"/>
            <w:shd w:val="clear" w:color="auto" w:fill="F2F2F2" w:themeFill="background1" w:themeFillShade="F2"/>
            <w:noWrap/>
          </w:tcPr>
          <w:p w14:paraId="7588655D" w14:textId="77777777" w:rsidR="00C30E2F" w:rsidRPr="001957AA" w:rsidRDefault="00C30E2F" w:rsidP="00C30E2F">
            <w:pPr>
              <w:spacing w:after="0"/>
              <w:rPr>
                <w:sz w:val="20"/>
                <w:szCs w:val="20"/>
              </w:rPr>
            </w:pPr>
            <w:r w:rsidRPr="001957AA">
              <w:rPr>
                <w:sz w:val="20"/>
                <w:szCs w:val="20"/>
              </w:rPr>
              <w:t>Hrvatske vode</w:t>
            </w:r>
          </w:p>
          <w:p w14:paraId="0CA59DFE" w14:textId="77777777" w:rsidR="00C30E2F" w:rsidRPr="001957AA" w:rsidRDefault="00C30E2F" w:rsidP="00C30E2F">
            <w:pPr>
              <w:spacing w:after="0"/>
              <w:rPr>
                <w:sz w:val="20"/>
                <w:szCs w:val="20"/>
              </w:rPr>
            </w:pPr>
            <w:r w:rsidRPr="001957AA">
              <w:rPr>
                <w:sz w:val="20"/>
                <w:szCs w:val="20"/>
              </w:rPr>
              <w:t>Proračun Općine</w:t>
            </w:r>
          </w:p>
          <w:p w14:paraId="48AAE0D4" w14:textId="36A031E6" w:rsidR="00C30E2F" w:rsidRPr="001957AA" w:rsidRDefault="00B6234E" w:rsidP="00C30E2F">
            <w:pPr>
              <w:spacing w:after="0"/>
              <w:rPr>
                <w:sz w:val="20"/>
                <w:szCs w:val="20"/>
              </w:rPr>
            </w:pPr>
            <w:r w:rsidRPr="001957AA">
              <w:rPr>
                <w:sz w:val="20"/>
                <w:szCs w:val="20"/>
              </w:rPr>
              <w:t>Državni proračun</w:t>
            </w:r>
          </w:p>
          <w:p w14:paraId="05C7DCB8" w14:textId="6269D306" w:rsidR="00C30E2F" w:rsidRPr="001957AA" w:rsidRDefault="00C30E2F" w:rsidP="00C30E2F">
            <w:pPr>
              <w:spacing w:after="0"/>
              <w:rPr>
                <w:sz w:val="20"/>
                <w:szCs w:val="20"/>
              </w:rPr>
            </w:pPr>
            <w:r w:rsidRPr="001957AA">
              <w:rPr>
                <w:sz w:val="20"/>
                <w:szCs w:val="20"/>
              </w:rPr>
              <w:t>Europski izvori financiranja – prekogranični i međuregionalni programi</w:t>
            </w:r>
          </w:p>
        </w:tc>
      </w:tr>
    </w:tbl>
    <w:p w14:paraId="7912E26E" w14:textId="4BE32025" w:rsidR="00C30E2F" w:rsidRPr="006D7A37" w:rsidRDefault="00C30E2F" w:rsidP="0056632B">
      <w:pPr>
        <w:rPr>
          <w:highlight w:val="yellow"/>
        </w:rPr>
      </w:pPr>
    </w:p>
    <w:p w14:paraId="6354FDF0" w14:textId="77777777" w:rsidR="00C30E2F" w:rsidRPr="006D7A37" w:rsidRDefault="00C30E2F">
      <w:pPr>
        <w:spacing w:after="160" w:line="259" w:lineRule="auto"/>
        <w:jc w:val="left"/>
        <w:rPr>
          <w:highlight w:val="yellow"/>
        </w:rPr>
      </w:pPr>
      <w:r w:rsidRPr="006D7A37">
        <w:rPr>
          <w:highlight w:val="yellow"/>
        </w:rPr>
        <w:br w:type="page"/>
      </w:r>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C30E2F" w:rsidRPr="006D7A37" w14:paraId="18C3FEEA" w14:textId="77777777" w:rsidTr="00C9580F">
        <w:trPr>
          <w:trHeight w:val="20"/>
        </w:trPr>
        <w:tc>
          <w:tcPr>
            <w:tcW w:w="5000" w:type="pct"/>
            <w:gridSpan w:val="2"/>
            <w:shd w:val="clear" w:color="auto" w:fill="808080" w:themeFill="background1" w:themeFillShade="80"/>
            <w:noWrap/>
            <w:vAlign w:val="center"/>
          </w:tcPr>
          <w:p w14:paraId="01AB03F8" w14:textId="77777777" w:rsidR="00C30E2F" w:rsidRPr="001957AA" w:rsidRDefault="00C30E2F" w:rsidP="00D3303A">
            <w:pPr>
              <w:pStyle w:val="Odlomakpopisa"/>
              <w:numPr>
                <w:ilvl w:val="0"/>
                <w:numId w:val="15"/>
              </w:numPr>
              <w:spacing w:after="0"/>
              <w:ind w:left="357" w:hanging="357"/>
              <w:contextualSpacing w:val="0"/>
              <w:jc w:val="center"/>
              <w:rPr>
                <w:b/>
                <w:bCs/>
                <w:color w:val="FFFFFF" w:themeColor="background1"/>
                <w:sz w:val="20"/>
                <w:szCs w:val="20"/>
              </w:rPr>
            </w:pPr>
            <w:r w:rsidRPr="001957AA">
              <w:rPr>
                <w:b/>
                <w:bCs/>
                <w:color w:val="FFFFFF" w:themeColor="background1"/>
                <w:sz w:val="20"/>
                <w:szCs w:val="20"/>
              </w:rPr>
              <w:lastRenderedPageBreak/>
              <w:t>Edukacija građana o smanjenju količine otpada i ekonomski poticaji</w:t>
            </w:r>
          </w:p>
        </w:tc>
      </w:tr>
      <w:tr w:rsidR="00C30E2F" w:rsidRPr="006D7A37" w14:paraId="1FFEC6BC" w14:textId="77777777" w:rsidTr="00C9580F">
        <w:trPr>
          <w:trHeight w:val="20"/>
        </w:trPr>
        <w:tc>
          <w:tcPr>
            <w:tcW w:w="1217" w:type="pct"/>
            <w:shd w:val="clear" w:color="auto" w:fill="BFBFBF" w:themeFill="background1" w:themeFillShade="BF"/>
            <w:noWrap/>
            <w:vAlign w:val="center"/>
          </w:tcPr>
          <w:p w14:paraId="321704DE"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3822896C" w14:textId="77777777" w:rsidR="00C30E2F" w:rsidRPr="001957AA" w:rsidRDefault="00C30E2F" w:rsidP="00C30E2F">
            <w:pPr>
              <w:spacing w:after="0"/>
              <w:rPr>
                <w:rFonts w:eastAsia="Times New Roman"/>
                <w:color w:val="000000"/>
                <w:sz w:val="20"/>
                <w:szCs w:val="20"/>
                <w:lang w:eastAsia="hr-HR"/>
              </w:rPr>
            </w:pPr>
            <w:r w:rsidRPr="001957AA">
              <w:rPr>
                <w:sz w:val="20"/>
                <w:szCs w:val="20"/>
              </w:rPr>
              <w:t>Upravljanje otpadom</w:t>
            </w:r>
          </w:p>
        </w:tc>
      </w:tr>
      <w:tr w:rsidR="00B6234E" w:rsidRPr="006D7A37" w14:paraId="0198661B" w14:textId="77777777" w:rsidTr="00C9580F">
        <w:trPr>
          <w:trHeight w:val="20"/>
        </w:trPr>
        <w:tc>
          <w:tcPr>
            <w:tcW w:w="1217" w:type="pct"/>
            <w:shd w:val="clear" w:color="auto" w:fill="BFBFBF" w:themeFill="background1" w:themeFillShade="BF"/>
            <w:noWrap/>
            <w:vAlign w:val="center"/>
          </w:tcPr>
          <w:p w14:paraId="0C1ACD40" w14:textId="77777777" w:rsidR="00B6234E" w:rsidRPr="001957AA" w:rsidRDefault="00B6234E" w:rsidP="00B6234E">
            <w:pPr>
              <w:spacing w:after="0"/>
              <w:rPr>
                <w:rFonts w:eastAsia="Times New Roman"/>
                <w:b/>
                <w:bCs/>
                <w:color w:val="000000"/>
                <w:sz w:val="20"/>
                <w:szCs w:val="20"/>
                <w:lang w:eastAsia="hr-HR"/>
              </w:rPr>
            </w:pPr>
            <w:r w:rsidRPr="001957AA">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7B40D781" w14:textId="068C54D0" w:rsidR="00B6234E" w:rsidRPr="001957AA" w:rsidRDefault="00B6234E" w:rsidP="00B6234E">
            <w:pPr>
              <w:spacing w:after="0"/>
              <w:rPr>
                <w:sz w:val="20"/>
                <w:szCs w:val="20"/>
              </w:rPr>
            </w:pPr>
            <w:r w:rsidRPr="001957AA">
              <w:rPr>
                <w:sz w:val="20"/>
                <w:szCs w:val="20"/>
              </w:rPr>
              <w:t xml:space="preserve">Provedba radionica i edukacija o smanjenju količine otpada, prvenstveno u odgojno-obrazovnim institucijama gdje će djeca kroz različita natjecanja i igre učiti kako smanjiti količinu otpada, pravilno razvrstavati otpad i/ili ponovo iskoristiti stari proizvod (oporaba). Cilj radionica je da djeca od malena uče o navikama smanjenja odlaganja količine otpada, a i prenesu novostečene navike na svoje obitelji. </w:t>
            </w:r>
            <w:r w:rsidR="00101ED1" w:rsidRPr="001957AA">
              <w:rPr>
                <w:sz w:val="20"/>
                <w:szCs w:val="20"/>
              </w:rPr>
              <w:t xml:space="preserve">Potrebno je naglašavati i dodatno promovirati model „plati koliko zagađuješ“ gdje se odvoz otpada plaća prema broju pražnjenja spremnika za miješani komunalni otpad te model kompostiranja otpada iz kućanstva i vrta nakon nabavke </w:t>
            </w:r>
            <w:proofErr w:type="spellStart"/>
            <w:r w:rsidR="00101ED1" w:rsidRPr="001957AA">
              <w:rPr>
                <w:sz w:val="20"/>
                <w:szCs w:val="20"/>
              </w:rPr>
              <w:t>kompostera</w:t>
            </w:r>
            <w:proofErr w:type="spellEnd"/>
            <w:r w:rsidR="00101ED1" w:rsidRPr="001957AA">
              <w:rPr>
                <w:sz w:val="20"/>
                <w:szCs w:val="20"/>
              </w:rPr>
              <w:t>.</w:t>
            </w:r>
          </w:p>
        </w:tc>
      </w:tr>
      <w:tr w:rsidR="00C30E2F" w:rsidRPr="006D7A37" w14:paraId="459EE836" w14:textId="77777777" w:rsidTr="00C9580F">
        <w:trPr>
          <w:trHeight w:val="20"/>
        </w:trPr>
        <w:tc>
          <w:tcPr>
            <w:tcW w:w="1217" w:type="pct"/>
            <w:shd w:val="clear" w:color="auto" w:fill="BFBFBF" w:themeFill="background1" w:themeFillShade="BF"/>
            <w:noWrap/>
            <w:vAlign w:val="center"/>
          </w:tcPr>
          <w:p w14:paraId="4E91BF32"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4860D381" w14:textId="020EC9B1" w:rsidR="00C30E2F" w:rsidRPr="006D7A37" w:rsidRDefault="005526C8" w:rsidP="00C30E2F">
            <w:pPr>
              <w:spacing w:after="0"/>
              <w:rPr>
                <w:rFonts w:eastAsia="Times New Roman"/>
                <w:i/>
                <w:iCs/>
                <w:color w:val="000000"/>
                <w:sz w:val="20"/>
                <w:szCs w:val="20"/>
                <w:highlight w:val="yellow"/>
                <w:lang w:eastAsia="hr-HR"/>
              </w:rPr>
            </w:pPr>
            <w:r w:rsidRPr="00DB2470">
              <w:rPr>
                <w:sz w:val="20"/>
                <w:szCs w:val="20"/>
              </w:rPr>
              <w:t>Općina Matulji</w:t>
            </w:r>
          </w:p>
        </w:tc>
      </w:tr>
      <w:tr w:rsidR="00C30E2F" w:rsidRPr="006D7A37" w14:paraId="0B396A34" w14:textId="77777777" w:rsidTr="00C9580F">
        <w:trPr>
          <w:trHeight w:val="20"/>
        </w:trPr>
        <w:tc>
          <w:tcPr>
            <w:tcW w:w="1217" w:type="pct"/>
            <w:shd w:val="clear" w:color="auto" w:fill="BFBFBF" w:themeFill="background1" w:themeFillShade="BF"/>
            <w:noWrap/>
            <w:vAlign w:val="center"/>
          </w:tcPr>
          <w:p w14:paraId="7C3F2C1E"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1E8C6633" w14:textId="6418C060" w:rsidR="00C30E2F" w:rsidRPr="001957AA" w:rsidRDefault="00C30E2F" w:rsidP="00C30E2F">
            <w:pPr>
              <w:spacing w:after="0"/>
              <w:rPr>
                <w:rFonts w:eastAsia="Times New Roman"/>
                <w:color w:val="000000"/>
                <w:sz w:val="20"/>
                <w:szCs w:val="20"/>
                <w:lang w:eastAsia="hr-HR"/>
              </w:rPr>
            </w:pPr>
            <w:r w:rsidRPr="001957AA">
              <w:rPr>
                <w:rFonts w:eastAsia="Times New Roman"/>
                <w:color w:val="000000"/>
                <w:sz w:val="20"/>
                <w:szCs w:val="20"/>
                <w:lang w:eastAsia="hr-HR"/>
              </w:rPr>
              <w:t>Obrazovne institucije, mediji, Komunalac d.o.o. Jurdani</w:t>
            </w:r>
          </w:p>
        </w:tc>
      </w:tr>
      <w:tr w:rsidR="00C30E2F" w:rsidRPr="006D7A37" w14:paraId="3D818CFA" w14:textId="77777777" w:rsidTr="00C9580F">
        <w:trPr>
          <w:trHeight w:val="20"/>
        </w:trPr>
        <w:tc>
          <w:tcPr>
            <w:tcW w:w="1217" w:type="pct"/>
            <w:shd w:val="clear" w:color="auto" w:fill="BFBFBF" w:themeFill="background1" w:themeFillShade="BF"/>
            <w:noWrap/>
            <w:vAlign w:val="center"/>
          </w:tcPr>
          <w:p w14:paraId="34ABFECB"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455A8A89" w14:textId="2FAF8E39" w:rsidR="00C30E2F" w:rsidRPr="001957AA" w:rsidRDefault="00C30E2F" w:rsidP="00C30E2F">
            <w:pPr>
              <w:spacing w:after="0"/>
              <w:rPr>
                <w:rFonts w:eastAsia="Times New Roman"/>
                <w:color w:val="000000"/>
                <w:sz w:val="20"/>
                <w:szCs w:val="20"/>
                <w:lang w:eastAsia="hr-HR"/>
              </w:rPr>
            </w:pPr>
            <w:r w:rsidRPr="001957AA">
              <w:rPr>
                <w:rFonts w:eastAsia="Times New Roman"/>
                <w:color w:val="000000"/>
                <w:sz w:val="20"/>
                <w:szCs w:val="20"/>
                <w:lang w:eastAsia="hr-HR"/>
              </w:rPr>
              <w:t>202</w:t>
            </w:r>
            <w:r w:rsidR="001957AA" w:rsidRPr="001957AA">
              <w:rPr>
                <w:rFonts w:eastAsia="Times New Roman"/>
                <w:color w:val="000000"/>
                <w:sz w:val="20"/>
                <w:szCs w:val="20"/>
                <w:lang w:eastAsia="hr-HR"/>
              </w:rPr>
              <w:t>0</w:t>
            </w:r>
            <w:r w:rsidRPr="001957AA">
              <w:rPr>
                <w:rFonts w:eastAsia="Times New Roman"/>
                <w:color w:val="000000"/>
                <w:sz w:val="20"/>
                <w:szCs w:val="20"/>
                <w:lang w:eastAsia="hr-HR"/>
              </w:rPr>
              <w:t>. – 2050.</w:t>
            </w:r>
          </w:p>
        </w:tc>
      </w:tr>
      <w:tr w:rsidR="00C30E2F" w:rsidRPr="006D7A37" w14:paraId="1E5DD6FF" w14:textId="77777777" w:rsidTr="00C9580F">
        <w:trPr>
          <w:trHeight w:val="20"/>
        </w:trPr>
        <w:tc>
          <w:tcPr>
            <w:tcW w:w="1217" w:type="pct"/>
            <w:shd w:val="clear" w:color="auto" w:fill="BFBFBF" w:themeFill="background1" w:themeFillShade="BF"/>
            <w:noWrap/>
            <w:vAlign w:val="center"/>
          </w:tcPr>
          <w:p w14:paraId="2E0A192E"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5474C2B1" w14:textId="767E14B8" w:rsidR="00C30E2F" w:rsidRPr="001957AA" w:rsidRDefault="00152F5F" w:rsidP="00C30E2F">
            <w:pPr>
              <w:spacing w:after="0"/>
              <w:rPr>
                <w:rFonts w:eastAsia="Times New Roman"/>
                <w:i/>
                <w:iCs/>
                <w:color w:val="000000"/>
                <w:sz w:val="20"/>
                <w:szCs w:val="20"/>
                <w:lang w:eastAsia="hr-HR"/>
              </w:rPr>
            </w:pPr>
            <w:r>
              <w:rPr>
                <w:rFonts w:eastAsia="Times New Roman"/>
                <w:color w:val="000000"/>
                <w:sz w:val="20"/>
                <w:szCs w:val="20"/>
                <w:lang w:eastAsia="hr-HR"/>
              </w:rPr>
              <w:t>U tijeku</w:t>
            </w:r>
          </w:p>
        </w:tc>
      </w:tr>
      <w:tr w:rsidR="00C30E2F" w:rsidRPr="006D7A37" w14:paraId="319575CA" w14:textId="77777777" w:rsidTr="00C9580F">
        <w:trPr>
          <w:trHeight w:val="20"/>
        </w:trPr>
        <w:tc>
          <w:tcPr>
            <w:tcW w:w="1217" w:type="pct"/>
            <w:shd w:val="clear" w:color="auto" w:fill="BFBFBF" w:themeFill="background1" w:themeFillShade="BF"/>
            <w:noWrap/>
            <w:vAlign w:val="center"/>
          </w:tcPr>
          <w:p w14:paraId="110DAE2F" w14:textId="77777777" w:rsidR="00C30E2F" w:rsidRPr="001957AA" w:rsidRDefault="00C30E2F" w:rsidP="00C30E2F">
            <w:pPr>
              <w:spacing w:after="0"/>
              <w:rPr>
                <w:rFonts w:eastAsia="Times New Roman"/>
                <w:b/>
                <w:bCs/>
                <w:color w:val="000000"/>
                <w:sz w:val="20"/>
                <w:szCs w:val="20"/>
                <w:lang w:eastAsia="hr-HR"/>
              </w:rPr>
            </w:pPr>
            <w:r w:rsidRPr="001957AA">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54E007BB" w14:textId="722C0A56" w:rsidR="00C30E2F" w:rsidRPr="001957AA" w:rsidRDefault="00B6234E" w:rsidP="00C30E2F">
            <w:pPr>
              <w:spacing w:after="0"/>
              <w:rPr>
                <w:rFonts w:eastAsia="Times New Roman"/>
                <w:color w:val="000000"/>
                <w:sz w:val="20"/>
                <w:szCs w:val="20"/>
                <w:lang w:eastAsia="hr-HR"/>
              </w:rPr>
            </w:pPr>
            <w:r w:rsidRPr="001957AA">
              <w:rPr>
                <w:rFonts w:eastAsia="Times New Roman"/>
                <w:color w:val="000000"/>
                <w:sz w:val="20"/>
                <w:szCs w:val="20"/>
                <w:lang w:eastAsia="hr-HR"/>
              </w:rPr>
              <w:t>-</w:t>
            </w:r>
          </w:p>
        </w:tc>
      </w:tr>
      <w:tr w:rsidR="00C30E2F" w:rsidRPr="006D7A37" w14:paraId="37870F46" w14:textId="77777777" w:rsidTr="00C9580F">
        <w:trPr>
          <w:trHeight w:val="20"/>
        </w:trPr>
        <w:tc>
          <w:tcPr>
            <w:tcW w:w="1217" w:type="pct"/>
            <w:shd w:val="clear" w:color="auto" w:fill="BFBFBF" w:themeFill="background1" w:themeFillShade="BF"/>
            <w:noWrap/>
            <w:vAlign w:val="center"/>
          </w:tcPr>
          <w:p w14:paraId="4DD48C97" w14:textId="77777777" w:rsidR="00C30E2F" w:rsidRPr="001957AA" w:rsidRDefault="00C30E2F" w:rsidP="00C30E2F">
            <w:pPr>
              <w:spacing w:after="0"/>
              <w:rPr>
                <w:rFonts w:eastAsia="Times New Roman"/>
                <w:b/>
                <w:bCs/>
                <w:color w:val="000000"/>
                <w:sz w:val="20"/>
                <w:szCs w:val="20"/>
                <w:lang w:eastAsia="hr-HR"/>
              </w:rPr>
            </w:pPr>
            <w:proofErr w:type="spellStart"/>
            <w:r w:rsidRPr="001957AA">
              <w:rPr>
                <w:rFonts w:eastAsia="Times New Roman"/>
                <w:b/>
                <w:bCs/>
                <w:color w:val="000000"/>
                <w:sz w:val="20"/>
                <w:szCs w:val="20"/>
                <w:lang w:eastAsia="hr-HR"/>
              </w:rPr>
              <w:t>Neinvesticijski</w:t>
            </w:r>
            <w:proofErr w:type="spellEnd"/>
            <w:r w:rsidRPr="001957AA">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6E225E42" w14:textId="4213DB75" w:rsidR="00C30E2F" w:rsidRPr="001957AA" w:rsidRDefault="00B6234E" w:rsidP="00C30E2F">
            <w:pPr>
              <w:spacing w:after="0"/>
              <w:rPr>
                <w:rFonts w:eastAsia="Times New Roman"/>
                <w:color w:val="000000"/>
                <w:sz w:val="20"/>
                <w:szCs w:val="20"/>
                <w:lang w:eastAsia="hr-HR"/>
              </w:rPr>
            </w:pPr>
            <w:r w:rsidRPr="001957AA">
              <w:rPr>
                <w:rFonts w:eastAsia="Times New Roman"/>
                <w:color w:val="000000"/>
                <w:sz w:val="20"/>
                <w:szCs w:val="20"/>
                <w:lang w:eastAsia="hr-HR"/>
              </w:rPr>
              <w:t>1.500.000</w:t>
            </w:r>
          </w:p>
        </w:tc>
      </w:tr>
      <w:tr w:rsidR="00C30E2F" w:rsidRPr="006D7A37" w14:paraId="3C17B426" w14:textId="77777777" w:rsidTr="00C9580F">
        <w:trPr>
          <w:trHeight w:val="20"/>
        </w:trPr>
        <w:tc>
          <w:tcPr>
            <w:tcW w:w="1217" w:type="pct"/>
            <w:shd w:val="clear" w:color="auto" w:fill="BFBFBF" w:themeFill="background1" w:themeFillShade="BF"/>
            <w:noWrap/>
            <w:vAlign w:val="center"/>
          </w:tcPr>
          <w:p w14:paraId="5361CFAA" w14:textId="77777777" w:rsidR="00C30E2F" w:rsidRPr="004D5680" w:rsidRDefault="00C30E2F" w:rsidP="00C30E2F">
            <w:pPr>
              <w:spacing w:after="0"/>
              <w:rPr>
                <w:rFonts w:eastAsia="Times New Roman"/>
                <w:b/>
                <w:bCs/>
                <w:color w:val="000000"/>
                <w:sz w:val="20"/>
                <w:szCs w:val="20"/>
                <w:lang w:eastAsia="hr-HR"/>
              </w:rPr>
            </w:pPr>
            <w:r w:rsidRPr="004D5680">
              <w:rPr>
                <w:rFonts w:eastAsia="Times New Roman"/>
                <w:b/>
                <w:bCs/>
                <w:color w:val="000000"/>
                <w:sz w:val="20"/>
                <w:szCs w:val="20"/>
                <w:lang w:eastAsia="hr-HR"/>
              </w:rPr>
              <w:t>Izvori financiranja</w:t>
            </w:r>
          </w:p>
        </w:tc>
        <w:tc>
          <w:tcPr>
            <w:tcW w:w="3783" w:type="pct"/>
            <w:shd w:val="clear" w:color="auto" w:fill="F2F2F2" w:themeFill="background1" w:themeFillShade="F2"/>
            <w:noWrap/>
            <w:vAlign w:val="center"/>
          </w:tcPr>
          <w:p w14:paraId="6A68816D" w14:textId="00CC7FBA" w:rsidR="00C30E2F" w:rsidRPr="004D5680" w:rsidRDefault="00C30E2F" w:rsidP="00C30E2F">
            <w:pPr>
              <w:spacing w:after="0"/>
              <w:rPr>
                <w:sz w:val="20"/>
                <w:szCs w:val="20"/>
              </w:rPr>
            </w:pPr>
            <w:r w:rsidRPr="004D5680">
              <w:rPr>
                <w:sz w:val="20"/>
                <w:szCs w:val="20"/>
              </w:rPr>
              <w:t>Proračun Općine</w:t>
            </w:r>
          </w:p>
          <w:p w14:paraId="463A162D" w14:textId="77777777" w:rsidR="00C30E2F" w:rsidRPr="004D5680" w:rsidRDefault="00C30E2F" w:rsidP="00C30E2F">
            <w:pPr>
              <w:spacing w:after="0"/>
              <w:rPr>
                <w:sz w:val="20"/>
                <w:szCs w:val="20"/>
              </w:rPr>
            </w:pPr>
            <w:r w:rsidRPr="004D5680">
              <w:rPr>
                <w:sz w:val="20"/>
                <w:szCs w:val="20"/>
              </w:rPr>
              <w:t>Proračun Županije</w:t>
            </w:r>
          </w:p>
          <w:p w14:paraId="3D71A58C" w14:textId="200741EA" w:rsidR="00C30E2F" w:rsidRPr="004D5680" w:rsidRDefault="00B6234E" w:rsidP="00C30E2F">
            <w:pPr>
              <w:spacing w:after="0"/>
              <w:rPr>
                <w:sz w:val="20"/>
                <w:szCs w:val="20"/>
              </w:rPr>
            </w:pPr>
            <w:r w:rsidRPr="004D5680">
              <w:rPr>
                <w:sz w:val="20"/>
                <w:szCs w:val="20"/>
              </w:rPr>
              <w:t>Državni proračun</w:t>
            </w:r>
          </w:p>
          <w:p w14:paraId="4BE8C699" w14:textId="47035F94" w:rsidR="00C30E2F" w:rsidRPr="004D5680" w:rsidRDefault="00C30E2F" w:rsidP="00C30E2F">
            <w:pPr>
              <w:spacing w:after="0"/>
              <w:rPr>
                <w:sz w:val="20"/>
                <w:szCs w:val="20"/>
              </w:rPr>
            </w:pPr>
            <w:r w:rsidRPr="004D5680">
              <w:rPr>
                <w:sz w:val="20"/>
                <w:szCs w:val="20"/>
              </w:rPr>
              <w:t>Europski izvori financiranja – prekogranični</w:t>
            </w:r>
            <w:r w:rsidR="001957AA" w:rsidRPr="004D5680">
              <w:rPr>
                <w:sz w:val="20"/>
                <w:szCs w:val="20"/>
              </w:rPr>
              <w:t xml:space="preserve"> </w:t>
            </w:r>
            <w:r w:rsidRPr="004D5680">
              <w:rPr>
                <w:sz w:val="20"/>
                <w:szCs w:val="20"/>
              </w:rPr>
              <w:t>i međuregionalni programi</w:t>
            </w:r>
          </w:p>
        </w:tc>
      </w:tr>
    </w:tbl>
    <w:p w14:paraId="1D4C5A84" w14:textId="77777777" w:rsidR="0056632B" w:rsidRPr="006D7A37" w:rsidRDefault="0056632B" w:rsidP="0056632B">
      <w:pPr>
        <w:rPr>
          <w:highlight w:val="yellow"/>
        </w:rPr>
      </w:pPr>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001271" w:rsidRPr="006D7A37" w14:paraId="69F2F2A1" w14:textId="77777777" w:rsidTr="00C9580F">
        <w:trPr>
          <w:trHeight w:val="20"/>
        </w:trPr>
        <w:tc>
          <w:tcPr>
            <w:tcW w:w="5000" w:type="pct"/>
            <w:gridSpan w:val="2"/>
            <w:shd w:val="clear" w:color="auto" w:fill="808080" w:themeFill="background1" w:themeFillShade="80"/>
            <w:noWrap/>
            <w:vAlign w:val="center"/>
          </w:tcPr>
          <w:p w14:paraId="1449B009" w14:textId="77777777" w:rsidR="00001271" w:rsidRPr="004D5680" w:rsidRDefault="00001271" w:rsidP="00D3303A">
            <w:pPr>
              <w:pStyle w:val="Odlomakpopisa"/>
              <w:numPr>
                <w:ilvl w:val="0"/>
                <w:numId w:val="15"/>
              </w:numPr>
              <w:spacing w:after="0"/>
              <w:ind w:left="357" w:hanging="357"/>
              <w:contextualSpacing w:val="0"/>
              <w:jc w:val="center"/>
              <w:rPr>
                <w:b/>
                <w:bCs/>
                <w:color w:val="FFFFFF" w:themeColor="background1"/>
                <w:sz w:val="20"/>
                <w:szCs w:val="20"/>
              </w:rPr>
            </w:pPr>
            <w:r w:rsidRPr="004D5680">
              <w:rPr>
                <w:b/>
                <w:bCs/>
                <w:color w:val="FFFFFF" w:themeColor="background1"/>
                <w:sz w:val="20"/>
                <w:szCs w:val="20"/>
              </w:rPr>
              <w:t>Integracija koncepta zelene infrastrukture u procese prostornog i strateškog planiranja</w:t>
            </w:r>
          </w:p>
        </w:tc>
      </w:tr>
      <w:tr w:rsidR="00001271" w:rsidRPr="006D7A37" w14:paraId="459017F5" w14:textId="77777777" w:rsidTr="00C9580F">
        <w:trPr>
          <w:trHeight w:val="20"/>
        </w:trPr>
        <w:tc>
          <w:tcPr>
            <w:tcW w:w="1217" w:type="pct"/>
            <w:shd w:val="clear" w:color="auto" w:fill="BFBFBF" w:themeFill="background1" w:themeFillShade="BF"/>
            <w:noWrap/>
            <w:vAlign w:val="center"/>
          </w:tcPr>
          <w:p w14:paraId="2852EE85" w14:textId="77777777" w:rsidR="00001271" w:rsidRPr="004D5680" w:rsidRDefault="00001271" w:rsidP="00001271">
            <w:pPr>
              <w:spacing w:after="0"/>
              <w:rPr>
                <w:rFonts w:eastAsia="Times New Roman"/>
                <w:b/>
                <w:bCs/>
                <w:color w:val="000000"/>
                <w:sz w:val="20"/>
                <w:szCs w:val="20"/>
                <w:lang w:eastAsia="hr-HR"/>
              </w:rPr>
            </w:pPr>
            <w:r w:rsidRPr="004D5680">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10952A9A" w14:textId="77777777" w:rsidR="00001271" w:rsidRPr="004D5680" w:rsidRDefault="00001271" w:rsidP="00001271">
            <w:pPr>
              <w:spacing w:after="0"/>
              <w:rPr>
                <w:rFonts w:eastAsia="Times New Roman"/>
                <w:color w:val="000000"/>
                <w:sz w:val="20"/>
                <w:szCs w:val="20"/>
                <w:lang w:eastAsia="hr-HR"/>
              </w:rPr>
            </w:pPr>
            <w:r w:rsidRPr="004D5680">
              <w:rPr>
                <w:sz w:val="20"/>
                <w:szCs w:val="20"/>
              </w:rPr>
              <w:t>Planiranje korištenja zemljišta</w:t>
            </w:r>
          </w:p>
        </w:tc>
      </w:tr>
      <w:tr w:rsidR="00B6234E" w:rsidRPr="006D7A37" w14:paraId="0D32920D" w14:textId="77777777" w:rsidTr="00C9580F">
        <w:trPr>
          <w:trHeight w:val="20"/>
        </w:trPr>
        <w:tc>
          <w:tcPr>
            <w:tcW w:w="1217" w:type="pct"/>
            <w:shd w:val="clear" w:color="auto" w:fill="BFBFBF" w:themeFill="background1" w:themeFillShade="BF"/>
            <w:noWrap/>
            <w:vAlign w:val="center"/>
          </w:tcPr>
          <w:p w14:paraId="43F3ECD1" w14:textId="77777777" w:rsidR="00B6234E" w:rsidRPr="004D5680" w:rsidRDefault="00B6234E" w:rsidP="00B6234E">
            <w:pPr>
              <w:spacing w:after="0"/>
              <w:rPr>
                <w:rFonts w:eastAsia="Times New Roman"/>
                <w:b/>
                <w:bCs/>
                <w:color w:val="000000"/>
                <w:sz w:val="20"/>
                <w:szCs w:val="20"/>
                <w:lang w:eastAsia="hr-HR"/>
              </w:rPr>
            </w:pPr>
            <w:r w:rsidRPr="004D5680">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7FD0ED75" w14:textId="02DD3D1F" w:rsidR="00B6234E" w:rsidRPr="004D5680" w:rsidRDefault="00B6234E" w:rsidP="007D2AC5">
            <w:pPr>
              <w:spacing w:after="0"/>
              <w:rPr>
                <w:sz w:val="20"/>
                <w:szCs w:val="20"/>
              </w:rPr>
            </w:pPr>
            <w:r w:rsidRPr="004D5680">
              <w:rPr>
                <w:sz w:val="20"/>
                <w:szCs w:val="20"/>
              </w:rPr>
              <w:t xml:space="preserve">Nužno je integrirati koncept zelene infrastrukture u procese i politike prostornog planiranja i druge strateške dokumente. Preporuka je da se prilikom izmjena i dopuna dokumenata kao što su prostorni i urbanistički planovi posebna pozornost posveti zelenoj infrastrukturi kao elementu u organizaciji prostora. Cilj mjere je strateški planirati i sustavno razvijati zelenu infrastrukturu na području Općine, posebice na kritičnim točkama gdje je ista slabo razvijena, u prvom redu kako bi se umanjio efekt postojećih te spriječio nastanak novih toplinskih otoka na području </w:t>
            </w:r>
            <w:r w:rsidR="007D2AC5" w:rsidRPr="004D5680">
              <w:rPr>
                <w:sz w:val="20"/>
                <w:szCs w:val="20"/>
              </w:rPr>
              <w:t>Općine</w:t>
            </w:r>
            <w:r w:rsidRPr="004D5680">
              <w:rPr>
                <w:sz w:val="20"/>
                <w:szCs w:val="20"/>
              </w:rPr>
              <w:t>, te kako bi planiranje razvoja i prilagodbe infrastrukture bilo usklađeno s predviđenim učincima klimatskih promjena. Elemente zelene infrastrukture potrebno je integrirati i na način da se oni propisuju u posebnim uvjetima gradnje u sklopu izdavanja dozvola.</w:t>
            </w:r>
          </w:p>
        </w:tc>
      </w:tr>
      <w:tr w:rsidR="00001271" w:rsidRPr="006D7A37" w14:paraId="15EE258B" w14:textId="77777777" w:rsidTr="00C9580F">
        <w:trPr>
          <w:trHeight w:val="20"/>
        </w:trPr>
        <w:tc>
          <w:tcPr>
            <w:tcW w:w="1217" w:type="pct"/>
            <w:shd w:val="clear" w:color="auto" w:fill="BFBFBF" w:themeFill="background1" w:themeFillShade="BF"/>
            <w:noWrap/>
            <w:vAlign w:val="center"/>
          </w:tcPr>
          <w:p w14:paraId="6819A99A" w14:textId="77777777" w:rsidR="00001271" w:rsidRPr="004D5680" w:rsidRDefault="00001271" w:rsidP="00001271">
            <w:pPr>
              <w:spacing w:after="0"/>
              <w:rPr>
                <w:rFonts w:eastAsia="Times New Roman"/>
                <w:b/>
                <w:bCs/>
                <w:color w:val="000000"/>
                <w:sz w:val="20"/>
                <w:szCs w:val="20"/>
                <w:lang w:eastAsia="hr-HR"/>
              </w:rPr>
            </w:pPr>
            <w:r w:rsidRPr="004D5680">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3B8C7195" w14:textId="64C92EEC" w:rsidR="00001271" w:rsidRPr="004D5680" w:rsidRDefault="005526C8" w:rsidP="00001271">
            <w:pPr>
              <w:spacing w:after="0"/>
              <w:rPr>
                <w:rFonts w:eastAsia="Times New Roman"/>
                <w:i/>
                <w:iCs/>
                <w:color w:val="000000"/>
                <w:sz w:val="20"/>
                <w:szCs w:val="20"/>
                <w:lang w:eastAsia="hr-HR"/>
              </w:rPr>
            </w:pPr>
            <w:r w:rsidRPr="004D5680">
              <w:rPr>
                <w:sz w:val="20"/>
                <w:szCs w:val="20"/>
              </w:rPr>
              <w:t>Općina Matulji</w:t>
            </w:r>
          </w:p>
        </w:tc>
      </w:tr>
      <w:tr w:rsidR="00001271" w:rsidRPr="006D7A37" w14:paraId="6D0C8886" w14:textId="77777777" w:rsidTr="00C9580F">
        <w:trPr>
          <w:trHeight w:val="20"/>
        </w:trPr>
        <w:tc>
          <w:tcPr>
            <w:tcW w:w="1217" w:type="pct"/>
            <w:shd w:val="clear" w:color="auto" w:fill="BFBFBF" w:themeFill="background1" w:themeFillShade="BF"/>
            <w:noWrap/>
            <w:vAlign w:val="center"/>
          </w:tcPr>
          <w:p w14:paraId="6C22F2C0" w14:textId="77777777" w:rsidR="00001271" w:rsidRPr="004D5680" w:rsidRDefault="00001271" w:rsidP="00001271">
            <w:pPr>
              <w:spacing w:after="0"/>
              <w:rPr>
                <w:rFonts w:eastAsia="Times New Roman"/>
                <w:b/>
                <w:bCs/>
                <w:color w:val="000000"/>
                <w:sz w:val="20"/>
                <w:szCs w:val="20"/>
                <w:lang w:eastAsia="hr-HR"/>
              </w:rPr>
            </w:pPr>
            <w:r w:rsidRPr="004D5680">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13C7A4DE" w14:textId="06FA4448" w:rsidR="00001271" w:rsidRPr="004D5680" w:rsidRDefault="00001271" w:rsidP="00001271">
            <w:pPr>
              <w:spacing w:after="0"/>
              <w:rPr>
                <w:rFonts w:eastAsia="Times New Roman"/>
                <w:color w:val="000000"/>
                <w:sz w:val="20"/>
                <w:szCs w:val="20"/>
                <w:lang w:eastAsia="hr-HR"/>
              </w:rPr>
            </w:pPr>
            <w:r w:rsidRPr="004D5680">
              <w:rPr>
                <w:rFonts w:eastAsia="Times New Roman"/>
                <w:color w:val="000000"/>
                <w:sz w:val="20"/>
                <w:szCs w:val="20"/>
                <w:lang w:eastAsia="hr-HR"/>
              </w:rPr>
              <w:t>Zavodi za prostorno planiranje, strukovne komore</w:t>
            </w:r>
          </w:p>
        </w:tc>
      </w:tr>
      <w:tr w:rsidR="00001271" w:rsidRPr="006D7A37" w14:paraId="24FBAE3C" w14:textId="77777777" w:rsidTr="00C9580F">
        <w:trPr>
          <w:trHeight w:val="20"/>
        </w:trPr>
        <w:tc>
          <w:tcPr>
            <w:tcW w:w="1217" w:type="pct"/>
            <w:shd w:val="clear" w:color="auto" w:fill="BFBFBF" w:themeFill="background1" w:themeFillShade="BF"/>
            <w:noWrap/>
            <w:vAlign w:val="center"/>
          </w:tcPr>
          <w:p w14:paraId="14DE7F82" w14:textId="77777777" w:rsidR="00001271" w:rsidRPr="004D5680" w:rsidRDefault="00001271" w:rsidP="00001271">
            <w:pPr>
              <w:spacing w:after="0"/>
              <w:rPr>
                <w:rFonts w:eastAsia="Times New Roman"/>
                <w:b/>
                <w:bCs/>
                <w:color w:val="000000"/>
                <w:sz w:val="20"/>
                <w:szCs w:val="20"/>
                <w:lang w:eastAsia="hr-HR"/>
              </w:rPr>
            </w:pPr>
            <w:r w:rsidRPr="004D5680">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36CE5766" w14:textId="3947808E" w:rsidR="00001271" w:rsidRPr="004D5680" w:rsidRDefault="00001271" w:rsidP="00001271">
            <w:pPr>
              <w:spacing w:after="0"/>
              <w:rPr>
                <w:rFonts w:eastAsia="Times New Roman"/>
                <w:color w:val="000000"/>
                <w:sz w:val="20"/>
                <w:szCs w:val="20"/>
                <w:lang w:eastAsia="hr-HR"/>
              </w:rPr>
            </w:pPr>
            <w:r w:rsidRPr="004D5680">
              <w:rPr>
                <w:rFonts w:eastAsia="Times New Roman"/>
                <w:color w:val="000000"/>
                <w:sz w:val="20"/>
                <w:szCs w:val="20"/>
                <w:lang w:eastAsia="hr-HR"/>
              </w:rPr>
              <w:t xml:space="preserve">2021. – </w:t>
            </w:r>
            <w:r w:rsidR="00E70B23">
              <w:rPr>
                <w:rFonts w:eastAsia="Times New Roman"/>
                <w:color w:val="000000"/>
                <w:sz w:val="20"/>
                <w:szCs w:val="20"/>
                <w:lang w:eastAsia="hr-HR"/>
              </w:rPr>
              <w:t>2050</w:t>
            </w:r>
            <w:r w:rsidRPr="004D5680">
              <w:rPr>
                <w:rFonts w:eastAsia="Times New Roman"/>
                <w:color w:val="000000"/>
                <w:sz w:val="20"/>
                <w:szCs w:val="20"/>
                <w:lang w:eastAsia="hr-HR"/>
              </w:rPr>
              <w:t>.</w:t>
            </w:r>
          </w:p>
        </w:tc>
      </w:tr>
      <w:tr w:rsidR="00001271" w:rsidRPr="006D7A37" w14:paraId="49E45EB2" w14:textId="77777777" w:rsidTr="00C9580F">
        <w:trPr>
          <w:trHeight w:val="20"/>
        </w:trPr>
        <w:tc>
          <w:tcPr>
            <w:tcW w:w="1217" w:type="pct"/>
            <w:shd w:val="clear" w:color="auto" w:fill="BFBFBF" w:themeFill="background1" w:themeFillShade="BF"/>
            <w:noWrap/>
            <w:vAlign w:val="center"/>
          </w:tcPr>
          <w:p w14:paraId="665806E4" w14:textId="77777777" w:rsidR="00001271" w:rsidRPr="004D5680" w:rsidRDefault="00001271" w:rsidP="00001271">
            <w:pPr>
              <w:spacing w:after="0"/>
              <w:rPr>
                <w:rFonts w:eastAsia="Times New Roman"/>
                <w:b/>
                <w:bCs/>
                <w:color w:val="000000"/>
                <w:sz w:val="20"/>
                <w:szCs w:val="20"/>
                <w:lang w:eastAsia="hr-HR"/>
              </w:rPr>
            </w:pPr>
            <w:r w:rsidRPr="004D5680">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5A0D4386" w14:textId="3D7BE422" w:rsidR="00001271" w:rsidRPr="004D5680" w:rsidRDefault="00001271" w:rsidP="00001271">
            <w:pPr>
              <w:spacing w:after="0"/>
              <w:rPr>
                <w:rFonts w:eastAsia="Times New Roman"/>
                <w:i/>
                <w:iCs/>
                <w:color w:val="000000"/>
                <w:sz w:val="20"/>
                <w:szCs w:val="20"/>
                <w:lang w:eastAsia="hr-HR"/>
              </w:rPr>
            </w:pPr>
            <w:r w:rsidRPr="004D5680">
              <w:rPr>
                <w:rFonts w:eastAsia="Times New Roman"/>
                <w:color w:val="000000"/>
                <w:sz w:val="20"/>
                <w:szCs w:val="20"/>
                <w:lang w:eastAsia="hr-HR"/>
              </w:rPr>
              <w:t>Nije započelo</w:t>
            </w:r>
          </w:p>
        </w:tc>
      </w:tr>
      <w:tr w:rsidR="00001271" w:rsidRPr="006D7A37" w14:paraId="7ABAC353" w14:textId="77777777" w:rsidTr="00C9580F">
        <w:trPr>
          <w:trHeight w:val="20"/>
        </w:trPr>
        <w:tc>
          <w:tcPr>
            <w:tcW w:w="1217" w:type="pct"/>
            <w:shd w:val="clear" w:color="auto" w:fill="BFBFBF" w:themeFill="background1" w:themeFillShade="BF"/>
            <w:noWrap/>
            <w:vAlign w:val="center"/>
          </w:tcPr>
          <w:p w14:paraId="5911A589" w14:textId="77777777" w:rsidR="00001271" w:rsidRPr="004D5680" w:rsidRDefault="00001271" w:rsidP="00001271">
            <w:pPr>
              <w:spacing w:after="0"/>
              <w:rPr>
                <w:rFonts w:eastAsia="Times New Roman"/>
                <w:b/>
                <w:bCs/>
                <w:color w:val="000000"/>
                <w:sz w:val="20"/>
                <w:szCs w:val="20"/>
                <w:lang w:eastAsia="hr-HR"/>
              </w:rPr>
            </w:pPr>
            <w:r w:rsidRPr="004D5680">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15084E91" w14:textId="3680C0B0" w:rsidR="00001271" w:rsidRPr="004D5680" w:rsidRDefault="00B6234E" w:rsidP="00001271">
            <w:pPr>
              <w:spacing w:after="0"/>
              <w:rPr>
                <w:rFonts w:eastAsia="Times New Roman"/>
                <w:color w:val="000000"/>
                <w:sz w:val="20"/>
                <w:szCs w:val="20"/>
                <w:lang w:eastAsia="hr-HR"/>
              </w:rPr>
            </w:pPr>
            <w:r w:rsidRPr="004D5680">
              <w:rPr>
                <w:rFonts w:eastAsia="Times New Roman"/>
                <w:color w:val="000000"/>
                <w:sz w:val="20"/>
                <w:szCs w:val="20"/>
                <w:lang w:eastAsia="hr-HR"/>
              </w:rPr>
              <w:t>-</w:t>
            </w:r>
          </w:p>
        </w:tc>
      </w:tr>
      <w:tr w:rsidR="00001271" w:rsidRPr="006D7A37" w14:paraId="00F1F602" w14:textId="77777777" w:rsidTr="00C9580F">
        <w:trPr>
          <w:trHeight w:val="20"/>
        </w:trPr>
        <w:tc>
          <w:tcPr>
            <w:tcW w:w="1217" w:type="pct"/>
            <w:shd w:val="clear" w:color="auto" w:fill="BFBFBF" w:themeFill="background1" w:themeFillShade="BF"/>
            <w:noWrap/>
            <w:vAlign w:val="center"/>
          </w:tcPr>
          <w:p w14:paraId="69E43F43" w14:textId="77777777" w:rsidR="00001271" w:rsidRPr="004D5680" w:rsidRDefault="00001271" w:rsidP="00001271">
            <w:pPr>
              <w:spacing w:after="0"/>
              <w:rPr>
                <w:rFonts w:eastAsia="Times New Roman"/>
                <w:b/>
                <w:bCs/>
                <w:color w:val="000000"/>
                <w:sz w:val="20"/>
                <w:szCs w:val="20"/>
                <w:lang w:eastAsia="hr-HR"/>
              </w:rPr>
            </w:pPr>
            <w:proofErr w:type="spellStart"/>
            <w:r w:rsidRPr="004D5680">
              <w:rPr>
                <w:rFonts w:eastAsia="Times New Roman"/>
                <w:b/>
                <w:bCs/>
                <w:color w:val="000000"/>
                <w:sz w:val="20"/>
                <w:szCs w:val="20"/>
                <w:lang w:eastAsia="hr-HR"/>
              </w:rPr>
              <w:t>Neinvesticijski</w:t>
            </w:r>
            <w:proofErr w:type="spellEnd"/>
            <w:r w:rsidRPr="004D5680">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745BCDC5" w14:textId="65B67CFE" w:rsidR="00001271" w:rsidRPr="004D5680" w:rsidRDefault="00B6234E" w:rsidP="00001271">
            <w:pPr>
              <w:spacing w:after="0"/>
              <w:rPr>
                <w:rFonts w:eastAsia="Times New Roman"/>
                <w:color w:val="000000"/>
                <w:sz w:val="20"/>
                <w:szCs w:val="20"/>
                <w:lang w:eastAsia="hr-HR"/>
              </w:rPr>
            </w:pPr>
            <w:r w:rsidRPr="004D5680">
              <w:rPr>
                <w:rFonts w:eastAsia="Times New Roman"/>
                <w:color w:val="000000"/>
                <w:sz w:val="20"/>
                <w:szCs w:val="20"/>
                <w:lang w:eastAsia="hr-HR"/>
              </w:rPr>
              <w:t>200.000</w:t>
            </w:r>
          </w:p>
        </w:tc>
      </w:tr>
      <w:tr w:rsidR="00001271" w:rsidRPr="006D7A37" w14:paraId="77548EF9" w14:textId="77777777" w:rsidTr="00C9580F">
        <w:trPr>
          <w:trHeight w:val="20"/>
        </w:trPr>
        <w:tc>
          <w:tcPr>
            <w:tcW w:w="1217" w:type="pct"/>
            <w:shd w:val="clear" w:color="auto" w:fill="BFBFBF" w:themeFill="background1" w:themeFillShade="BF"/>
            <w:noWrap/>
            <w:vAlign w:val="center"/>
          </w:tcPr>
          <w:p w14:paraId="5D774C85" w14:textId="77777777" w:rsidR="00001271" w:rsidRPr="004D5680" w:rsidRDefault="00001271" w:rsidP="00001271">
            <w:pPr>
              <w:spacing w:after="0"/>
              <w:rPr>
                <w:rFonts w:eastAsia="Times New Roman"/>
                <w:b/>
                <w:bCs/>
                <w:color w:val="000000"/>
                <w:sz w:val="20"/>
                <w:szCs w:val="20"/>
                <w:lang w:eastAsia="hr-HR"/>
              </w:rPr>
            </w:pPr>
            <w:r w:rsidRPr="004D5680">
              <w:rPr>
                <w:rFonts w:eastAsia="Times New Roman"/>
                <w:b/>
                <w:bCs/>
                <w:color w:val="000000"/>
                <w:sz w:val="20"/>
                <w:szCs w:val="20"/>
                <w:lang w:eastAsia="hr-HR"/>
              </w:rPr>
              <w:t>Izvori financiranja</w:t>
            </w:r>
          </w:p>
        </w:tc>
        <w:tc>
          <w:tcPr>
            <w:tcW w:w="3783" w:type="pct"/>
            <w:shd w:val="clear" w:color="auto" w:fill="F2F2F2" w:themeFill="background1" w:themeFillShade="F2"/>
            <w:noWrap/>
            <w:vAlign w:val="center"/>
          </w:tcPr>
          <w:p w14:paraId="6C2C9080" w14:textId="77777777" w:rsidR="00001271" w:rsidRPr="004D5680" w:rsidRDefault="00001271" w:rsidP="00001271">
            <w:pPr>
              <w:spacing w:after="0"/>
              <w:rPr>
                <w:sz w:val="20"/>
                <w:szCs w:val="20"/>
              </w:rPr>
            </w:pPr>
            <w:r w:rsidRPr="004D5680">
              <w:rPr>
                <w:sz w:val="20"/>
                <w:szCs w:val="20"/>
              </w:rPr>
              <w:t>Proračun Općine</w:t>
            </w:r>
          </w:p>
          <w:p w14:paraId="1751E2BE" w14:textId="77777777" w:rsidR="00001271" w:rsidRDefault="00001271" w:rsidP="00001271">
            <w:pPr>
              <w:spacing w:after="0"/>
              <w:rPr>
                <w:sz w:val="20"/>
                <w:szCs w:val="20"/>
              </w:rPr>
            </w:pPr>
            <w:r w:rsidRPr="004D5680">
              <w:rPr>
                <w:sz w:val="20"/>
                <w:szCs w:val="20"/>
              </w:rPr>
              <w:t>Proračun Županije</w:t>
            </w:r>
          </w:p>
          <w:p w14:paraId="7CFC54F7" w14:textId="63359C16" w:rsidR="00F77883" w:rsidRPr="004D5680" w:rsidRDefault="00F77883" w:rsidP="00001271">
            <w:pPr>
              <w:spacing w:after="0"/>
              <w:rPr>
                <w:sz w:val="20"/>
                <w:szCs w:val="20"/>
              </w:rPr>
            </w:pPr>
            <w:r>
              <w:rPr>
                <w:sz w:val="20"/>
                <w:szCs w:val="20"/>
              </w:rPr>
              <w:t>Europski izvori financiranja</w:t>
            </w:r>
          </w:p>
        </w:tc>
      </w:tr>
    </w:tbl>
    <w:p w14:paraId="1539452F" w14:textId="77777777" w:rsidR="0056632B" w:rsidRPr="006D7A37" w:rsidRDefault="0056632B" w:rsidP="0056632B">
      <w:pPr>
        <w:rPr>
          <w:highlight w:val="yellow"/>
        </w:rPr>
      </w:pPr>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3019E9" w:rsidRPr="006D7A37" w14:paraId="792B35EA" w14:textId="77777777" w:rsidTr="00C9580F">
        <w:trPr>
          <w:trHeight w:val="20"/>
        </w:trPr>
        <w:tc>
          <w:tcPr>
            <w:tcW w:w="5000" w:type="pct"/>
            <w:gridSpan w:val="2"/>
            <w:shd w:val="clear" w:color="auto" w:fill="808080" w:themeFill="background1" w:themeFillShade="80"/>
            <w:noWrap/>
            <w:vAlign w:val="center"/>
          </w:tcPr>
          <w:p w14:paraId="2548E94F" w14:textId="77777777" w:rsidR="003019E9" w:rsidRPr="004D5680" w:rsidRDefault="003019E9" w:rsidP="00D3303A">
            <w:pPr>
              <w:pStyle w:val="Odlomakpopisa"/>
              <w:numPr>
                <w:ilvl w:val="0"/>
                <w:numId w:val="15"/>
              </w:numPr>
              <w:spacing w:after="0"/>
              <w:ind w:left="357" w:hanging="357"/>
              <w:contextualSpacing w:val="0"/>
              <w:jc w:val="center"/>
              <w:rPr>
                <w:b/>
                <w:bCs/>
                <w:color w:val="FFFFFF" w:themeColor="background1"/>
                <w:sz w:val="20"/>
                <w:szCs w:val="20"/>
              </w:rPr>
            </w:pPr>
            <w:r w:rsidRPr="004D5680">
              <w:rPr>
                <w:b/>
                <w:bCs/>
                <w:color w:val="FFFFFF" w:themeColor="background1"/>
                <w:sz w:val="20"/>
                <w:szCs w:val="20"/>
              </w:rPr>
              <w:lastRenderedPageBreak/>
              <w:t>Provedba konkretnih mjera izgradnje zelene infrastrukture na kritičnim točkama i praćenje učinka</w:t>
            </w:r>
          </w:p>
        </w:tc>
      </w:tr>
      <w:tr w:rsidR="003019E9" w:rsidRPr="006D7A37" w14:paraId="17CB81BB" w14:textId="77777777" w:rsidTr="00C9580F">
        <w:trPr>
          <w:trHeight w:val="20"/>
        </w:trPr>
        <w:tc>
          <w:tcPr>
            <w:tcW w:w="1217" w:type="pct"/>
            <w:shd w:val="clear" w:color="auto" w:fill="BFBFBF" w:themeFill="background1" w:themeFillShade="BF"/>
            <w:noWrap/>
            <w:vAlign w:val="center"/>
          </w:tcPr>
          <w:p w14:paraId="09C05762" w14:textId="77777777" w:rsidR="003019E9" w:rsidRPr="004D5680" w:rsidRDefault="003019E9"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32E50A5E" w14:textId="77777777" w:rsidR="003019E9" w:rsidRPr="004D5680" w:rsidRDefault="003019E9" w:rsidP="003019E9">
            <w:pPr>
              <w:spacing w:after="0"/>
              <w:rPr>
                <w:rFonts w:eastAsia="Times New Roman"/>
                <w:color w:val="000000"/>
                <w:sz w:val="20"/>
                <w:szCs w:val="20"/>
                <w:lang w:eastAsia="hr-HR"/>
              </w:rPr>
            </w:pPr>
            <w:r w:rsidRPr="004D5680">
              <w:rPr>
                <w:sz w:val="20"/>
                <w:szCs w:val="20"/>
              </w:rPr>
              <w:t>Planiranje korištenja zemljišta</w:t>
            </w:r>
          </w:p>
        </w:tc>
      </w:tr>
      <w:tr w:rsidR="00B6234E" w:rsidRPr="006D7A37" w14:paraId="3B0BC18B" w14:textId="77777777" w:rsidTr="00C9580F">
        <w:trPr>
          <w:trHeight w:val="20"/>
        </w:trPr>
        <w:tc>
          <w:tcPr>
            <w:tcW w:w="1217" w:type="pct"/>
            <w:shd w:val="clear" w:color="auto" w:fill="BFBFBF" w:themeFill="background1" w:themeFillShade="BF"/>
            <w:noWrap/>
            <w:vAlign w:val="center"/>
          </w:tcPr>
          <w:p w14:paraId="753CA4A5" w14:textId="77777777" w:rsidR="00B6234E" w:rsidRPr="004D5680" w:rsidRDefault="00B6234E" w:rsidP="00B6234E">
            <w:pPr>
              <w:spacing w:after="0"/>
              <w:rPr>
                <w:rFonts w:eastAsia="Times New Roman"/>
                <w:b/>
                <w:bCs/>
                <w:color w:val="000000"/>
                <w:sz w:val="20"/>
                <w:szCs w:val="20"/>
                <w:lang w:eastAsia="hr-HR"/>
              </w:rPr>
            </w:pPr>
            <w:r w:rsidRPr="004D5680">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3285333F" w14:textId="384DE7B1" w:rsidR="00B6234E" w:rsidRPr="004D5680" w:rsidRDefault="00B6234E" w:rsidP="00B6234E">
            <w:pPr>
              <w:spacing w:after="0"/>
              <w:rPr>
                <w:sz w:val="20"/>
                <w:szCs w:val="20"/>
              </w:rPr>
            </w:pPr>
            <w:r w:rsidRPr="004D5680">
              <w:rPr>
                <w:sz w:val="20"/>
                <w:szCs w:val="20"/>
              </w:rPr>
              <w:t>Cilj mjere je uspostaviti zelenu infrastrukturu na područjima urbanih toplinskih otoka, kako bi se ublažio njihov učinak. Odabrana vegetacija bi trebala imati, uz adaptivni učinak, i visoku otpornost na klimatske promjene. Potrebno je kontinuirano pratiti stanje zelene infrastrukture i mjeriti učinke te po potrebi reagirati i modulirati primjenu.</w:t>
            </w:r>
          </w:p>
        </w:tc>
      </w:tr>
      <w:tr w:rsidR="003019E9" w:rsidRPr="006D7A37" w14:paraId="052BF870" w14:textId="77777777" w:rsidTr="00C9580F">
        <w:trPr>
          <w:trHeight w:val="20"/>
        </w:trPr>
        <w:tc>
          <w:tcPr>
            <w:tcW w:w="1217" w:type="pct"/>
            <w:shd w:val="clear" w:color="auto" w:fill="BFBFBF" w:themeFill="background1" w:themeFillShade="BF"/>
            <w:noWrap/>
            <w:vAlign w:val="center"/>
          </w:tcPr>
          <w:p w14:paraId="4D0CBA2D" w14:textId="77777777" w:rsidR="003019E9" w:rsidRPr="004D5680" w:rsidRDefault="003019E9"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Nositelj aktivnosti</w:t>
            </w:r>
          </w:p>
        </w:tc>
        <w:tc>
          <w:tcPr>
            <w:tcW w:w="3783" w:type="pct"/>
            <w:shd w:val="clear" w:color="auto" w:fill="F2F2F2" w:themeFill="background1" w:themeFillShade="F2"/>
            <w:noWrap/>
          </w:tcPr>
          <w:p w14:paraId="7C4F3187" w14:textId="69F82722" w:rsidR="003019E9" w:rsidRPr="004D5680" w:rsidRDefault="005526C8" w:rsidP="003019E9">
            <w:pPr>
              <w:spacing w:after="0"/>
              <w:rPr>
                <w:rFonts w:eastAsia="Times New Roman"/>
                <w:i/>
                <w:iCs/>
                <w:color w:val="000000"/>
                <w:sz w:val="20"/>
                <w:szCs w:val="20"/>
                <w:lang w:eastAsia="hr-HR"/>
              </w:rPr>
            </w:pPr>
            <w:r w:rsidRPr="004D5680">
              <w:rPr>
                <w:sz w:val="20"/>
                <w:szCs w:val="20"/>
              </w:rPr>
              <w:t>Općina Matulji</w:t>
            </w:r>
          </w:p>
        </w:tc>
      </w:tr>
      <w:tr w:rsidR="003019E9" w:rsidRPr="006D7A37" w14:paraId="5E81820C" w14:textId="77777777" w:rsidTr="00C9580F">
        <w:trPr>
          <w:trHeight w:val="20"/>
        </w:trPr>
        <w:tc>
          <w:tcPr>
            <w:tcW w:w="1217" w:type="pct"/>
            <w:shd w:val="clear" w:color="auto" w:fill="BFBFBF" w:themeFill="background1" w:themeFillShade="BF"/>
            <w:noWrap/>
            <w:vAlign w:val="center"/>
          </w:tcPr>
          <w:p w14:paraId="02E6A5DA" w14:textId="77777777" w:rsidR="003019E9" w:rsidRPr="004D5680" w:rsidRDefault="003019E9"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Uključeni dionici</w:t>
            </w:r>
          </w:p>
        </w:tc>
        <w:tc>
          <w:tcPr>
            <w:tcW w:w="3783" w:type="pct"/>
            <w:shd w:val="clear" w:color="auto" w:fill="F2F2F2" w:themeFill="background1" w:themeFillShade="F2"/>
            <w:noWrap/>
          </w:tcPr>
          <w:p w14:paraId="65754268" w14:textId="49AF2AA4" w:rsidR="003019E9" w:rsidRPr="004D5680" w:rsidRDefault="003019E9" w:rsidP="003019E9">
            <w:pPr>
              <w:spacing w:after="0"/>
              <w:rPr>
                <w:rFonts w:eastAsia="Times New Roman"/>
                <w:color w:val="000000"/>
                <w:sz w:val="20"/>
                <w:szCs w:val="20"/>
                <w:lang w:eastAsia="hr-HR"/>
              </w:rPr>
            </w:pPr>
            <w:r w:rsidRPr="004D5680">
              <w:rPr>
                <w:sz w:val="20"/>
                <w:szCs w:val="20"/>
              </w:rPr>
              <w:t>Zavodi za prostorno planiranje, strukovne komore</w:t>
            </w:r>
          </w:p>
        </w:tc>
      </w:tr>
      <w:tr w:rsidR="003019E9" w:rsidRPr="006D7A37" w14:paraId="3CE4A23E" w14:textId="77777777" w:rsidTr="00C9580F">
        <w:trPr>
          <w:trHeight w:val="20"/>
        </w:trPr>
        <w:tc>
          <w:tcPr>
            <w:tcW w:w="1217" w:type="pct"/>
            <w:shd w:val="clear" w:color="auto" w:fill="BFBFBF" w:themeFill="background1" w:themeFillShade="BF"/>
            <w:noWrap/>
            <w:vAlign w:val="center"/>
          </w:tcPr>
          <w:p w14:paraId="2966F747" w14:textId="77777777" w:rsidR="003019E9" w:rsidRPr="004D5680" w:rsidRDefault="003019E9"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Period provedbe</w:t>
            </w:r>
          </w:p>
        </w:tc>
        <w:tc>
          <w:tcPr>
            <w:tcW w:w="3783" w:type="pct"/>
            <w:shd w:val="clear" w:color="auto" w:fill="F2F2F2" w:themeFill="background1" w:themeFillShade="F2"/>
            <w:noWrap/>
          </w:tcPr>
          <w:p w14:paraId="6E292E5D" w14:textId="4B1AD81D" w:rsidR="003019E9" w:rsidRPr="004D5680" w:rsidRDefault="003019E9" w:rsidP="00B6234E">
            <w:pPr>
              <w:spacing w:after="0"/>
              <w:rPr>
                <w:rFonts w:eastAsia="Times New Roman"/>
                <w:color w:val="000000"/>
                <w:sz w:val="20"/>
                <w:szCs w:val="20"/>
                <w:lang w:eastAsia="hr-HR"/>
              </w:rPr>
            </w:pPr>
            <w:r w:rsidRPr="004D5680">
              <w:rPr>
                <w:sz w:val="20"/>
                <w:szCs w:val="20"/>
              </w:rPr>
              <w:t>2021. – 20</w:t>
            </w:r>
            <w:r w:rsidR="00E70B23">
              <w:rPr>
                <w:sz w:val="20"/>
                <w:szCs w:val="20"/>
              </w:rPr>
              <w:t>5</w:t>
            </w:r>
            <w:r w:rsidRPr="004D5680">
              <w:rPr>
                <w:sz w:val="20"/>
                <w:szCs w:val="20"/>
              </w:rPr>
              <w:t>0.</w:t>
            </w:r>
          </w:p>
        </w:tc>
      </w:tr>
      <w:tr w:rsidR="003019E9" w:rsidRPr="006D7A37" w14:paraId="1D37E14C" w14:textId="77777777" w:rsidTr="00C9580F">
        <w:trPr>
          <w:trHeight w:val="20"/>
        </w:trPr>
        <w:tc>
          <w:tcPr>
            <w:tcW w:w="1217" w:type="pct"/>
            <w:shd w:val="clear" w:color="auto" w:fill="BFBFBF" w:themeFill="background1" w:themeFillShade="BF"/>
            <w:noWrap/>
            <w:vAlign w:val="center"/>
          </w:tcPr>
          <w:p w14:paraId="2A30F320" w14:textId="77777777" w:rsidR="003019E9" w:rsidRPr="004D5680" w:rsidRDefault="003019E9"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Status provedbe</w:t>
            </w:r>
          </w:p>
        </w:tc>
        <w:tc>
          <w:tcPr>
            <w:tcW w:w="3783" w:type="pct"/>
            <w:shd w:val="clear" w:color="auto" w:fill="F2F2F2" w:themeFill="background1" w:themeFillShade="F2"/>
            <w:noWrap/>
          </w:tcPr>
          <w:p w14:paraId="32EBDADB" w14:textId="458691B9" w:rsidR="003019E9" w:rsidRPr="004D5680" w:rsidRDefault="003019E9" w:rsidP="003019E9">
            <w:pPr>
              <w:spacing w:after="0"/>
              <w:rPr>
                <w:rFonts w:eastAsia="Times New Roman"/>
                <w:i/>
                <w:iCs/>
                <w:color w:val="000000"/>
                <w:sz w:val="20"/>
                <w:szCs w:val="20"/>
                <w:lang w:eastAsia="hr-HR"/>
              </w:rPr>
            </w:pPr>
            <w:r w:rsidRPr="004D5680">
              <w:rPr>
                <w:sz w:val="20"/>
                <w:szCs w:val="20"/>
              </w:rPr>
              <w:t>Nije započelo</w:t>
            </w:r>
          </w:p>
        </w:tc>
      </w:tr>
      <w:tr w:rsidR="003019E9" w:rsidRPr="006D7A37" w14:paraId="7BCE8922" w14:textId="77777777" w:rsidTr="004B10B5">
        <w:trPr>
          <w:trHeight w:val="20"/>
        </w:trPr>
        <w:tc>
          <w:tcPr>
            <w:tcW w:w="1217" w:type="pct"/>
            <w:shd w:val="clear" w:color="auto" w:fill="BFBFBF" w:themeFill="background1" w:themeFillShade="BF"/>
            <w:noWrap/>
            <w:vAlign w:val="center"/>
          </w:tcPr>
          <w:p w14:paraId="03CADD01" w14:textId="77777777" w:rsidR="003019E9" w:rsidRPr="004D5680" w:rsidRDefault="003019E9"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188D3247" w14:textId="1CDFE335" w:rsidR="003019E9" w:rsidRPr="004D5680" w:rsidRDefault="003019E9" w:rsidP="004B10B5">
            <w:pPr>
              <w:spacing w:after="0"/>
              <w:jc w:val="left"/>
              <w:rPr>
                <w:rFonts w:eastAsia="Times New Roman"/>
                <w:color w:val="000000"/>
                <w:sz w:val="20"/>
                <w:szCs w:val="20"/>
                <w:lang w:eastAsia="hr-HR"/>
              </w:rPr>
            </w:pPr>
            <w:r w:rsidRPr="004D5680">
              <w:rPr>
                <w:sz w:val="20"/>
                <w:szCs w:val="20"/>
              </w:rPr>
              <w:t>Troškovi se ne mogu procijeniti</w:t>
            </w:r>
          </w:p>
        </w:tc>
      </w:tr>
      <w:tr w:rsidR="003019E9" w:rsidRPr="006D7A37" w14:paraId="38626F1C" w14:textId="77777777" w:rsidTr="004B10B5">
        <w:trPr>
          <w:trHeight w:val="20"/>
        </w:trPr>
        <w:tc>
          <w:tcPr>
            <w:tcW w:w="1217" w:type="pct"/>
            <w:shd w:val="clear" w:color="auto" w:fill="BFBFBF" w:themeFill="background1" w:themeFillShade="BF"/>
            <w:noWrap/>
            <w:vAlign w:val="center"/>
          </w:tcPr>
          <w:p w14:paraId="3D6FD829" w14:textId="77777777" w:rsidR="003019E9" w:rsidRPr="004D5680" w:rsidRDefault="003019E9" w:rsidP="003019E9">
            <w:pPr>
              <w:spacing w:after="0"/>
              <w:rPr>
                <w:rFonts w:eastAsia="Times New Roman"/>
                <w:b/>
                <w:bCs/>
                <w:color w:val="000000"/>
                <w:sz w:val="20"/>
                <w:szCs w:val="20"/>
                <w:lang w:eastAsia="hr-HR"/>
              </w:rPr>
            </w:pPr>
            <w:proofErr w:type="spellStart"/>
            <w:r w:rsidRPr="004D5680">
              <w:rPr>
                <w:rFonts w:eastAsia="Times New Roman"/>
                <w:b/>
                <w:bCs/>
                <w:color w:val="000000"/>
                <w:sz w:val="20"/>
                <w:szCs w:val="20"/>
                <w:lang w:eastAsia="hr-HR"/>
              </w:rPr>
              <w:t>Neinvesticijski</w:t>
            </w:r>
            <w:proofErr w:type="spellEnd"/>
            <w:r w:rsidRPr="004D5680">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06C46BA6" w14:textId="570453B9" w:rsidR="003019E9" w:rsidRPr="004D5680" w:rsidRDefault="003019E9" w:rsidP="004B10B5">
            <w:pPr>
              <w:spacing w:after="0"/>
              <w:jc w:val="left"/>
              <w:rPr>
                <w:rFonts w:eastAsia="Times New Roman"/>
                <w:color w:val="000000"/>
                <w:sz w:val="20"/>
                <w:szCs w:val="20"/>
                <w:lang w:eastAsia="hr-HR"/>
              </w:rPr>
            </w:pPr>
            <w:r w:rsidRPr="004D5680">
              <w:rPr>
                <w:sz w:val="20"/>
                <w:szCs w:val="20"/>
              </w:rPr>
              <w:t>-</w:t>
            </w:r>
          </w:p>
        </w:tc>
      </w:tr>
      <w:tr w:rsidR="003019E9" w:rsidRPr="004D5680" w14:paraId="1DA1F649" w14:textId="77777777" w:rsidTr="00C9580F">
        <w:trPr>
          <w:trHeight w:val="20"/>
        </w:trPr>
        <w:tc>
          <w:tcPr>
            <w:tcW w:w="1217" w:type="pct"/>
            <w:shd w:val="clear" w:color="auto" w:fill="BFBFBF" w:themeFill="background1" w:themeFillShade="BF"/>
            <w:noWrap/>
            <w:vAlign w:val="center"/>
          </w:tcPr>
          <w:p w14:paraId="334D5AAB" w14:textId="77777777" w:rsidR="003019E9" w:rsidRPr="004D5680" w:rsidRDefault="003019E9"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Izvori financiranja</w:t>
            </w:r>
          </w:p>
        </w:tc>
        <w:tc>
          <w:tcPr>
            <w:tcW w:w="3783" w:type="pct"/>
            <w:shd w:val="clear" w:color="auto" w:fill="F2F2F2" w:themeFill="background1" w:themeFillShade="F2"/>
            <w:noWrap/>
          </w:tcPr>
          <w:p w14:paraId="6E69A989" w14:textId="77777777" w:rsidR="003019E9" w:rsidRPr="004D5680" w:rsidRDefault="003019E9" w:rsidP="003019E9">
            <w:pPr>
              <w:spacing w:after="0"/>
              <w:rPr>
                <w:sz w:val="20"/>
                <w:szCs w:val="20"/>
              </w:rPr>
            </w:pPr>
            <w:r w:rsidRPr="004D5680">
              <w:rPr>
                <w:sz w:val="20"/>
                <w:szCs w:val="20"/>
              </w:rPr>
              <w:t>Proračun Općine</w:t>
            </w:r>
          </w:p>
          <w:p w14:paraId="6699D31F" w14:textId="77777777" w:rsidR="003019E9" w:rsidRPr="004D5680" w:rsidRDefault="003019E9" w:rsidP="003019E9">
            <w:pPr>
              <w:spacing w:after="0"/>
              <w:rPr>
                <w:sz w:val="20"/>
                <w:szCs w:val="20"/>
              </w:rPr>
            </w:pPr>
            <w:r w:rsidRPr="004D5680">
              <w:rPr>
                <w:sz w:val="20"/>
                <w:szCs w:val="20"/>
              </w:rPr>
              <w:t>Proračun Županije</w:t>
            </w:r>
          </w:p>
          <w:p w14:paraId="36452AE6" w14:textId="3D763C06" w:rsidR="003019E9" w:rsidRPr="004D5680" w:rsidRDefault="00B6234E" w:rsidP="003019E9">
            <w:pPr>
              <w:spacing w:after="0"/>
              <w:rPr>
                <w:sz w:val="20"/>
                <w:szCs w:val="20"/>
              </w:rPr>
            </w:pPr>
            <w:r w:rsidRPr="004D5680">
              <w:rPr>
                <w:sz w:val="20"/>
                <w:szCs w:val="20"/>
              </w:rPr>
              <w:t>Državni proračun</w:t>
            </w:r>
          </w:p>
          <w:p w14:paraId="4D2849BF" w14:textId="168B7CD8" w:rsidR="003019E9" w:rsidRPr="004D5680" w:rsidRDefault="003019E9" w:rsidP="003019E9">
            <w:pPr>
              <w:spacing w:after="0"/>
              <w:rPr>
                <w:sz w:val="20"/>
                <w:szCs w:val="20"/>
              </w:rPr>
            </w:pPr>
            <w:r w:rsidRPr="004D5680">
              <w:rPr>
                <w:sz w:val="20"/>
                <w:szCs w:val="20"/>
              </w:rPr>
              <w:t>ESI fondovi</w:t>
            </w:r>
          </w:p>
        </w:tc>
      </w:tr>
    </w:tbl>
    <w:p w14:paraId="100517E8" w14:textId="77777777" w:rsidR="0056632B" w:rsidRPr="004D5680" w:rsidRDefault="0056632B" w:rsidP="0056632B"/>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3019E9" w:rsidRPr="004D5680" w14:paraId="799910D1" w14:textId="77777777" w:rsidTr="003019E9">
        <w:trPr>
          <w:trHeight w:val="20"/>
        </w:trPr>
        <w:tc>
          <w:tcPr>
            <w:tcW w:w="5000" w:type="pct"/>
            <w:gridSpan w:val="2"/>
            <w:shd w:val="clear" w:color="auto" w:fill="808080" w:themeFill="background1" w:themeFillShade="80"/>
            <w:noWrap/>
            <w:vAlign w:val="center"/>
          </w:tcPr>
          <w:p w14:paraId="59003FB6" w14:textId="77777777" w:rsidR="003019E9" w:rsidRPr="004D5680" w:rsidRDefault="003019E9" w:rsidP="00D3303A">
            <w:pPr>
              <w:pStyle w:val="Odlomakpopisa"/>
              <w:numPr>
                <w:ilvl w:val="0"/>
                <w:numId w:val="15"/>
              </w:numPr>
              <w:spacing w:after="0"/>
              <w:ind w:left="357" w:hanging="357"/>
              <w:contextualSpacing w:val="0"/>
              <w:jc w:val="center"/>
              <w:rPr>
                <w:b/>
                <w:bCs/>
                <w:color w:val="FFFFFF" w:themeColor="background1"/>
                <w:sz w:val="20"/>
                <w:szCs w:val="20"/>
              </w:rPr>
            </w:pPr>
            <w:r w:rsidRPr="004D5680">
              <w:rPr>
                <w:b/>
                <w:bCs/>
                <w:color w:val="FFFFFF" w:themeColor="background1"/>
                <w:sz w:val="20"/>
                <w:szCs w:val="20"/>
              </w:rPr>
              <w:t>Informiranje i edukacija korisnika poljoprivrednog zemljišta</w:t>
            </w:r>
          </w:p>
        </w:tc>
      </w:tr>
      <w:tr w:rsidR="0056632B" w:rsidRPr="004D5680" w14:paraId="0E9187C6" w14:textId="77777777" w:rsidTr="003019E9">
        <w:trPr>
          <w:trHeight w:val="20"/>
        </w:trPr>
        <w:tc>
          <w:tcPr>
            <w:tcW w:w="1217" w:type="pct"/>
            <w:shd w:val="clear" w:color="auto" w:fill="BFBFBF" w:themeFill="background1" w:themeFillShade="BF"/>
            <w:noWrap/>
            <w:vAlign w:val="center"/>
          </w:tcPr>
          <w:p w14:paraId="00270AC1" w14:textId="77777777" w:rsidR="0056632B" w:rsidRPr="004D5680" w:rsidRDefault="0056632B"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74D44615" w14:textId="77777777" w:rsidR="0056632B" w:rsidRPr="004D5680" w:rsidRDefault="0056632B" w:rsidP="003019E9">
            <w:pPr>
              <w:spacing w:after="0"/>
              <w:rPr>
                <w:rFonts w:eastAsia="Times New Roman"/>
                <w:color w:val="000000"/>
                <w:sz w:val="20"/>
                <w:szCs w:val="20"/>
                <w:lang w:eastAsia="hr-HR"/>
              </w:rPr>
            </w:pPr>
            <w:r w:rsidRPr="004D5680">
              <w:rPr>
                <w:sz w:val="20"/>
                <w:szCs w:val="20"/>
              </w:rPr>
              <w:t>Poljoprivreda i šumarstvo</w:t>
            </w:r>
          </w:p>
        </w:tc>
      </w:tr>
      <w:tr w:rsidR="00B6234E" w:rsidRPr="004D5680" w14:paraId="50E3811F" w14:textId="77777777" w:rsidTr="003019E9">
        <w:trPr>
          <w:trHeight w:val="20"/>
        </w:trPr>
        <w:tc>
          <w:tcPr>
            <w:tcW w:w="1217" w:type="pct"/>
            <w:shd w:val="clear" w:color="auto" w:fill="BFBFBF" w:themeFill="background1" w:themeFillShade="BF"/>
            <w:noWrap/>
            <w:vAlign w:val="center"/>
          </w:tcPr>
          <w:p w14:paraId="00126743" w14:textId="77777777" w:rsidR="00B6234E" w:rsidRPr="004D5680" w:rsidRDefault="00B6234E" w:rsidP="00B6234E">
            <w:pPr>
              <w:spacing w:after="0"/>
              <w:rPr>
                <w:rFonts w:eastAsia="Times New Roman"/>
                <w:b/>
                <w:bCs/>
                <w:color w:val="000000"/>
                <w:sz w:val="20"/>
                <w:szCs w:val="20"/>
                <w:lang w:eastAsia="hr-HR"/>
              </w:rPr>
            </w:pPr>
            <w:r w:rsidRPr="004D5680">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5D102EE2" w14:textId="0FA934F0" w:rsidR="00B6234E" w:rsidRPr="004D5680" w:rsidRDefault="00B6234E" w:rsidP="00B6234E">
            <w:pPr>
              <w:spacing w:after="0"/>
              <w:rPr>
                <w:sz w:val="20"/>
                <w:szCs w:val="20"/>
              </w:rPr>
            </w:pPr>
            <w:r w:rsidRPr="004D5680">
              <w:rPr>
                <w:sz w:val="20"/>
                <w:szCs w:val="20"/>
              </w:rPr>
              <w:t>Cilj je informirati i educirati poljoprivrednike o utjecajima promjene klime na urod usjeva, upoznati ih s novim vrstama usjeva otpornih na predvidivu klimu u budućnosti, invazivnim vrstama korova koje se mogu razviti pod utjecajem promjene klime i vremenskom rasporedu njihovog razvoja te ih uključiti u razmjenu znanja i iskustva s drugim poljoprivrednicima.</w:t>
            </w:r>
          </w:p>
        </w:tc>
      </w:tr>
      <w:tr w:rsidR="0056632B" w:rsidRPr="004D5680" w14:paraId="34852551" w14:textId="77777777" w:rsidTr="003019E9">
        <w:trPr>
          <w:trHeight w:val="20"/>
        </w:trPr>
        <w:tc>
          <w:tcPr>
            <w:tcW w:w="1217" w:type="pct"/>
            <w:shd w:val="clear" w:color="auto" w:fill="BFBFBF" w:themeFill="background1" w:themeFillShade="BF"/>
            <w:noWrap/>
            <w:vAlign w:val="center"/>
          </w:tcPr>
          <w:p w14:paraId="42DD74C1" w14:textId="77777777" w:rsidR="0056632B" w:rsidRPr="004D5680" w:rsidRDefault="0056632B"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44D4D892" w14:textId="377A0A3F" w:rsidR="0056632B" w:rsidRPr="004D5680" w:rsidRDefault="005526C8" w:rsidP="003019E9">
            <w:pPr>
              <w:spacing w:after="0"/>
              <w:rPr>
                <w:rFonts w:eastAsia="Times New Roman"/>
                <w:i/>
                <w:iCs/>
                <w:color w:val="000000"/>
                <w:sz w:val="20"/>
                <w:szCs w:val="20"/>
                <w:lang w:eastAsia="hr-HR"/>
              </w:rPr>
            </w:pPr>
            <w:r w:rsidRPr="004D5680">
              <w:rPr>
                <w:sz w:val="20"/>
                <w:szCs w:val="20"/>
              </w:rPr>
              <w:t>Općina Matulji</w:t>
            </w:r>
          </w:p>
        </w:tc>
      </w:tr>
      <w:tr w:rsidR="0056632B" w:rsidRPr="004D5680" w14:paraId="13054D4C" w14:textId="77777777" w:rsidTr="003019E9">
        <w:trPr>
          <w:trHeight w:val="20"/>
        </w:trPr>
        <w:tc>
          <w:tcPr>
            <w:tcW w:w="1217" w:type="pct"/>
            <w:shd w:val="clear" w:color="auto" w:fill="BFBFBF" w:themeFill="background1" w:themeFillShade="BF"/>
            <w:noWrap/>
            <w:vAlign w:val="center"/>
          </w:tcPr>
          <w:p w14:paraId="72F56AD1" w14:textId="77777777" w:rsidR="0056632B" w:rsidRPr="004D5680" w:rsidRDefault="0056632B"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4C0FBE53" w14:textId="5F8BF38A" w:rsidR="0056632B" w:rsidRPr="00FF04E9" w:rsidRDefault="00FF04E9" w:rsidP="00FF04E9">
            <w:pPr>
              <w:spacing w:after="0" w:line="240" w:lineRule="auto"/>
              <w:jc w:val="left"/>
              <w:rPr>
                <w:rFonts w:eastAsia="Times New Roman"/>
                <w:sz w:val="20"/>
                <w:szCs w:val="20"/>
                <w:lang w:eastAsia="hr-HR"/>
              </w:rPr>
            </w:pPr>
            <w:r w:rsidRPr="00FF04E9">
              <w:rPr>
                <w:rFonts w:eastAsia="Times New Roman"/>
                <w:sz w:val="20"/>
                <w:szCs w:val="20"/>
                <w:lang w:eastAsia="hr-HR"/>
              </w:rPr>
              <w:t>Ministarstvo poljoprivrede, Uprava za stručnu podršku razvoju poljoprivrede i ribarstva</w:t>
            </w:r>
            <w:r w:rsidR="0056632B" w:rsidRPr="004D5680">
              <w:rPr>
                <w:rFonts w:eastAsia="Times New Roman"/>
                <w:color w:val="000000"/>
                <w:sz w:val="20"/>
                <w:szCs w:val="20"/>
                <w:lang w:eastAsia="hr-HR"/>
              </w:rPr>
              <w:t>, znanstvene organizacije, poljoprivrednici</w:t>
            </w:r>
          </w:p>
        </w:tc>
      </w:tr>
      <w:tr w:rsidR="0056632B" w:rsidRPr="004D5680" w14:paraId="3B64F443" w14:textId="77777777" w:rsidTr="003019E9">
        <w:trPr>
          <w:trHeight w:val="20"/>
        </w:trPr>
        <w:tc>
          <w:tcPr>
            <w:tcW w:w="1217" w:type="pct"/>
            <w:shd w:val="clear" w:color="auto" w:fill="BFBFBF" w:themeFill="background1" w:themeFillShade="BF"/>
            <w:noWrap/>
            <w:vAlign w:val="center"/>
          </w:tcPr>
          <w:p w14:paraId="4D73199A" w14:textId="77777777" w:rsidR="0056632B" w:rsidRPr="004D5680" w:rsidRDefault="0056632B"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53A9FD3D" w14:textId="6EB0FDC9" w:rsidR="0056632B" w:rsidRPr="004D5680" w:rsidRDefault="0056632B" w:rsidP="003019E9">
            <w:pPr>
              <w:spacing w:after="0"/>
              <w:rPr>
                <w:rFonts w:eastAsia="Times New Roman"/>
                <w:color w:val="000000"/>
                <w:sz w:val="20"/>
                <w:szCs w:val="20"/>
                <w:lang w:eastAsia="hr-HR"/>
              </w:rPr>
            </w:pPr>
            <w:r w:rsidRPr="004D5680">
              <w:rPr>
                <w:rFonts w:eastAsia="Times New Roman"/>
                <w:color w:val="000000"/>
                <w:sz w:val="20"/>
                <w:szCs w:val="20"/>
                <w:lang w:eastAsia="hr-HR"/>
              </w:rPr>
              <w:t>2021. – 20</w:t>
            </w:r>
            <w:r w:rsidR="00E70B23">
              <w:rPr>
                <w:rFonts w:eastAsia="Times New Roman"/>
                <w:color w:val="000000"/>
                <w:sz w:val="20"/>
                <w:szCs w:val="20"/>
                <w:lang w:eastAsia="hr-HR"/>
              </w:rPr>
              <w:t>5</w:t>
            </w:r>
            <w:r w:rsidRPr="004D5680">
              <w:rPr>
                <w:rFonts w:eastAsia="Times New Roman"/>
                <w:color w:val="000000"/>
                <w:sz w:val="20"/>
                <w:szCs w:val="20"/>
                <w:lang w:eastAsia="hr-HR"/>
              </w:rPr>
              <w:t>0.</w:t>
            </w:r>
          </w:p>
        </w:tc>
      </w:tr>
      <w:tr w:rsidR="0056632B" w:rsidRPr="004D5680" w14:paraId="0061327E" w14:textId="77777777" w:rsidTr="003019E9">
        <w:trPr>
          <w:trHeight w:val="20"/>
        </w:trPr>
        <w:tc>
          <w:tcPr>
            <w:tcW w:w="1217" w:type="pct"/>
            <w:shd w:val="clear" w:color="auto" w:fill="BFBFBF" w:themeFill="background1" w:themeFillShade="BF"/>
            <w:noWrap/>
            <w:vAlign w:val="center"/>
          </w:tcPr>
          <w:p w14:paraId="2AFB85C8" w14:textId="77777777" w:rsidR="0056632B" w:rsidRPr="004D5680" w:rsidRDefault="0056632B"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0E482286" w14:textId="77777777" w:rsidR="0056632B" w:rsidRPr="004D5680" w:rsidRDefault="0056632B" w:rsidP="003019E9">
            <w:pPr>
              <w:spacing w:after="0"/>
              <w:rPr>
                <w:rFonts w:eastAsia="Times New Roman"/>
                <w:i/>
                <w:iCs/>
                <w:color w:val="000000"/>
                <w:sz w:val="20"/>
                <w:szCs w:val="20"/>
                <w:lang w:eastAsia="hr-HR"/>
              </w:rPr>
            </w:pPr>
            <w:r w:rsidRPr="004D5680">
              <w:rPr>
                <w:rFonts w:eastAsia="Times New Roman"/>
                <w:color w:val="000000"/>
                <w:sz w:val="20"/>
                <w:szCs w:val="20"/>
                <w:lang w:eastAsia="hr-HR"/>
              </w:rPr>
              <w:t>Nije započelo</w:t>
            </w:r>
          </w:p>
        </w:tc>
      </w:tr>
      <w:tr w:rsidR="0056632B" w:rsidRPr="006D7A37" w14:paraId="10B680F9" w14:textId="77777777" w:rsidTr="003019E9">
        <w:trPr>
          <w:trHeight w:val="20"/>
        </w:trPr>
        <w:tc>
          <w:tcPr>
            <w:tcW w:w="1217" w:type="pct"/>
            <w:shd w:val="clear" w:color="auto" w:fill="BFBFBF" w:themeFill="background1" w:themeFillShade="BF"/>
            <w:noWrap/>
            <w:vAlign w:val="center"/>
          </w:tcPr>
          <w:p w14:paraId="2BDACE03" w14:textId="77777777" w:rsidR="0056632B" w:rsidRPr="004D5680" w:rsidRDefault="0056632B"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041E1273" w14:textId="4627106D" w:rsidR="0056632B" w:rsidRPr="004D5680" w:rsidRDefault="00B6234E" w:rsidP="003019E9">
            <w:pPr>
              <w:spacing w:after="0"/>
              <w:rPr>
                <w:rFonts w:eastAsia="Times New Roman"/>
                <w:color w:val="000000"/>
                <w:sz w:val="20"/>
                <w:szCs w:val="20"/>
                <w:lang w:eastAsia="hr-HR"/>
              </w:rPr>
            </w:pPr>
            <w:r w:rsidRPr="004D5680">
              <w:rPr>
                <w:rFonts w:eastAsia="Times New Roman"/>
                <w:color w:val="000000"/>
                <w:sz w:val="20"/>
                <w:szCs w:val="20"/>
                <w:lang w:eastAsia="hr-HR"/>
              </w:rPr>
              <w:t>-</w:t>
            </w:r>
          </w:p>
        </w:tc>
      </w:tr>
      <w:tr w:rsidR="0056632B" w:rsidRPr="006D7A37" w14:paraId="08BFA6C2" w14:textId="77777777" w:rsidTr="003019E9">
        <w:trPr>
          <w:trHeight w:val="20"/>
        </w:trPr>
        <w:tc>
          <w:tcPr>
            <w:tcW w:w="1217" w:type="pct"/>
            <w:shd w:val="clear" w:color="auto" w:fill="BFBFBF" w:themeFill="background1" w:themeFillShade="BF"/>
            <w:noWrap/>
            <w:vAlign w:val="center"/>
          </w:tcPr>
          <w:p w14:paraId="447E96F7" w14:textId="77777777" w:rsidR="0056632B" w:rsidRPr="004D5680" w:rsidRDefault="0056632B" w:rsidP="003019E9">
            <w:pPr>
              <w:spacing w:after="0"/>
              <w:rPr>
                <w:rFonts w:eastAsia="Times New Roman"/>
                <w:b/>
                <w:bCs/>
                <w:color w:val="000000"/>
                <w:sz w:val="20"/>
                <w:szCs w:val="20"/>
                <w:lang w:eastAsia="hr-HR"/>
              </w:rPr>
            </w:pPr>
            <w:proofErr w:type="spellStart"/>
            <w:r w:rsidRPr="004D5680">
              <w:rPr>
                <w:rFonts w:eastAsia="Times New Roman"/>
                <w:b/>
                <w:bCs/>
                <w:color w:val="000000"/>
                <w:sz w:val="20"/>
                <w:szCs w:val="20"/>
                <w:lang w:eastAsia="hr-HR"/>
              </w:rPr>
              <w:t>Neinvesticijski</w:t>
            </w:r>
            <w:proofErr w:type="spellEnd"/>
            <w:r w:rsidRPr="004D5680">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477258A6" w14:textId="2A5DEBD0" w:rsidR="0056632B" w:rsidRPr="004D5680" w:rsidRDefault="00B6234E" w:rsidP="003019E9">
            <w:pPr>
              <w:spacing w:after="0"/>
              <w:rPr>
                <w:rFonts w:eastAsia="Times New Roman"/>
                <w:color w:val="000000"/>
                <w:sz w:val="20"/>
                <w:szCs w:val="20"/>
                <w:lang w:eastAsia="hr-HR"/>
              </w:rPr>
            </w:pPr>
            <w:r w:rsidRPr="004D5680">
              <w:rPr>
                <w:rFonts w:eastAsia="Times New Roman"/>
                <w:color w:val="000000"/>
                <w:sz w:val="20"/>
                <w:szCs w:val="20"/>
                <w:lang w:eastAsia="hr-HR"/>
              </w:rPr>
              <w:t>150.000</w:t>
            </w:r>
          </w:p>
        </w:tc>
      </w:tr>
      <w:tr w:rsidR="0056632B" w:rsidRPr="006D7A37" w14:paraId="3B15537B" w14:textId="77777777" w:rsidTr="003019E9">
        <w:trPr>
          <w:trHeight w:val="20"/>
        </w:trPr>
        <w:tc>
          <w:tcPr>
            <w:tcW w:w="1217" w:type="pct"/>
            <w:shd w:val="clear" w:color="auto" w:fill="BFBFBF" w:themeFill="background1" w:themeFillShade="BF"/>
            <w:noWrap/>
            <w:vAlign w:val="center"/>
          </w:tcPr>
          <w:p w14:paraId="3B6D1AC5" w14:textId="77777777" w:rsidR="0056632B" w:rsidRPr="004D5680" w:rsidRDefault="0056632B" w:rsidP="003019E9">
            <w:pPr>
              <w:spacing w:after="0"/>
              <w:rPr>
                <w:rFonts w:eastAsia="Times New Roman"/>
                <w:b/>
                <w:bCs/>
                <w:color w:val="000000"/>
                <w:sz w:val="20"/>
                <w:szCs w:val="20"/>
                <w:lang w:eastAsia="hr-HR"/>
              </w:rPr>
            </w:pPr>
            <w:r w:rsidRPr="004D5680">
              <w:rPr>
                <w:rFonts w:eastAsia="Times New Roman"/>
                <w:b/>
                <w:bCs/>
                <w:color w:val="000000"/>
                <w:sz w:val="20"/>
                <w:szCs w:val="20"/>
                <w:lang w:eastAsia="hr-HR"/>
              </w:rPr>
              <w:t>Izvori financiranja</w:t>
            </w:r>
          </w:p>
        </w:tc>
        <w:tc>
          <w:tcPr>
            <w:tcW w:w="3783" w:type="pct"/>
            <w:shd w:val="clear" w:color="auto" w:fill="F2F2F2" w:themeFill="background1" w:themeFillShade="F2"/>
            <w:noWrap/>
            <w:vAlign w:val="center"/>
          </w:tcPr>
          <w:p w14:paraId="63A8DD8B" w14:textId="77777777" w:rsidR="0056632B" w:rsidRPr="004D5680" w:rsidRDefault="0056632B" w:rsidP="003019E9">
            <w:pPr>
              <w:spacing w:after="0"/>
              <w:rPr>
                <w:sz w:val="20"/>
                <w:szCs w:val="20"/>
              </w:rPr>
            </w:pPr>
            <w:r w:rsidRPr="004D5680">
              <w:rPr>
                <w:sz w:val="20"/>
                <w:szCs w:val="20"/>
              </w:rPr>
              <w:t>Proračun Općine</w:t>
            </w:r>
          </w:p>
          <w:p w14:paraId="6047FF80" w14:textId="77777777" w:rsidR="0056632B" w:rsidRPr="004D5680" w:rsidRDefault="0056632B" w:rsidP="003019E9">
            <w:pPr>
              <w:spacing w:after="0"/>
              <w:rPr>
                <w:sz w:val="20"/>
                <w:szCs w:val="20"/>
              </w:rPr>
            </w:pPr>
            <w:r w:rsidRPr="004D5680">
              <w:rPr>
                <w:sz w:val="20"/>
                <w:szCs w:val="20"/>
              </w:rPr>
              <w:t>Proračun Županije</w:t>
            </w:r>
          </w:p>
          <w:p w14:paraId="4521C1D1" w14:textId="77777777" w:rsidR="0056632B" w:rsidRPr="004D5680" w:rsidRDefault="0056632B" w:rsidP="003019E9">
            <w:pPr>
              <w:spacing w:after="0"/>
              <w:rPr>
                <w:sz w:val="20"/>
                <w:szCs w:val="20"/>
              </w:rPr>
            </w:pPr>
            <w:r w:rsidRPr="004D5680">
              <w:rPr>
                <w:sz w:val="20"/>
                <w:szCs w:val="20"/>
              </w:rPr>
              <w:t>Ministarstvo poljoprivrede</w:t>
            </w:r>
          </w:p>
        </w:tc>
      </w:tr>
    </w:tbl>
    <w:p w14:paraId="3C306662" w14:textId="3FC89F1D" w:rsidR="003019E9" w:rsidRPr="006D7A37" w:rsidRDefault="003019E9" w:rsidP="0056632B">
      <w:pPr>
        <w:rPr>
          <w:highlight w:val="yellow"/>
        </w:rPr>
      </w:pPr>
    </w:p>
    <w:p w14:paraId="0E8CDEE6" w14:textId="77777777" w:rsidR="003019E9" w:rsidRPr="006D7A37" w:rsidRDefault="003019E9">
      <w:pPr>
        <w:spacing w:after="160" w:line="259" w:lineRule="auto"/>
        <w:jc w:val="left"/>
        <w:rPr>
          <w:highlight w:val="yellow"/>
        </w:rPr>
      </w:pPr>
      <w:r w:rsidRPr="006D7A37">
        <w:rPr>
          <w:highlight w:val="yellow"/>
        </w:rPr>
        <w:br w:type="page"/>
      </w:r>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3019E9" w:rsidRPr="006D7A37" w14:paraId="19ADC92E" w14:textId="77777777" w:rsidTr="00C9580F">
        <w:trPr>
          <w:trHeight w:val="20"/>
        </w:trPr>
        <w:tc>
          <w:tcPr>
            <w:tcW w:w="5000" w:type="pct"/>
            <w:gridSpan w:val="2"/>
            <w:shd w:val="clear" w:color="auto" w:fill="808080" w:themeFill="background1" w:themeFillShade="80"/>
            <w:noWrap/>
            <w:vAlign w:val="center"/>
          </w:tcPr>
          <w:p w14:paraId="6EBE6822" w14:textId="4B283C76" w:rsidR="003019E9" w:rsidRPr="00B275D9" w:rsidRDefault="003019E9" w:rsidP="00D3303A">
            <w:pPr>
              <w:pStyle w:val="Odlomakpopisa"/>
              <w:numPr>
                <w:ilvl w:val="0"/>
                <w:numId w:val="15"/>
              </w:numPr>
              <w:spacing w:after="0"/>
              <w:ind w:left="357" w:hanging="357"/>
              <w:contextualSpacing w:val="0"/>
              <w:jc w:val="center"/>
              <w:rPr>
                <w:b/>
                <w:bCs/>
                <w:color w:val="FFFFFF" w:themeColor="background1"/>
                <w:sz w:val="20"/>
                <w:szCs w:val="20"/>
              </w:rPr>
            </w:pPr>
            <w:r w:rsidRPr="00B275D9">
              <w:rPr>
                <w:b/>
                <w:bCs/>
                <w:color w:val="FFFFFF" w:themeColor="background1"/>
                <w:sz w:val="20"/>
                <w:szCs w:val="20"/>
              </w:rPr>
              <w:lastRenderedPageBreak/>
              <w:t>Pošumljavanje zapuštenih i degradiranih šumskih površina</w:t>
            </w:r>
            <w:r w:rsidR="004D5680" w:rsidRPr="00B275D9">
              <w:rPr>
                <w:b/>
                <w:bCs/>
                <w:color w:val="FFFFFF" w:themeColor="background1"/>
                <w:sz w:val="20"/>
                <w:szCs w:val="20"/>
              </w:rPr>
              <w:t xml:space="preserve"> i uređenje i održavanje zelenih gradskih površina</w:t>
            </w:r>
          </w:p>
        </w:tc>
      </w:tr>
      <w:tr w:rsidR="003019E9" w:rsidRPr="006D7A37" w14:paraId="54503900" w14:textId="77777777" w:rsidTr="00C9580F">
        <w:trPr>
          <w:trHeight w:val="20"/>
        </w:trPr>
        <w:tc>
          <w:tcPr>
            <w:tcW w:w="1217" w:type="pct"/>
            <w:shd w:val="clear" w:color="auto" w:fill="BFBFBF" w:themeFill="background1" w:themeFillShade="BF"/>
            <w:noWrap/>
            <w:vAlign w:val="center"/>
          </w:tcPr>
          <w:p w14:paraId="3B0BA1AF" w14:textId="77777777" w:rsidR="003019E9" w:rsidRPr="00B275D9" w:rsidRDefault="003019E9" w:rsidP="003019E9">
            <w:pPr>
              <w:spacing w:after="0"/>
              <w:rPr>
                <w:rFonts w:eastAsia="Times New Roman"/>
                <w:color w:val="000000"/>
                <w:sz w:val="20"/>
                <w:szCs w:val="20"/>
                <w:lang w:eastAsia="hr-HR"/>
              </w:rPr>
            </w:pPr>
            <w:r w:rsidRPr="00B275D9">
              <w:rPr>
                <w:rFonts w:eastAsia="Times New Roman"/>
                <w:color w:val="000000"/>
                <w:sz w:val="20"/>
                <w:szCs w:val="20"/>
                <w:lang w:eastAsia="hr-HR"/>
              </w:rPr>
              <w:t>Sektor</w:t>
            </w:r>
          </w:p>
        </w:tc>
        <w:tc>
          <w:tcPr>
            <w:tcW w:w="3783" w:type="pct"/>
            <w:shd w:val="clear" w:color="auto" w:fill="F2F2F2" w:themeFill="background1" w:themeFillShade="F2"/>
            <w:noWrap/>
            <w:vAlign w:val="center"/>
          </w:tcPr>
          <w:p w14:paraId="48468459" w14:textId="77777777" w:rsidR="003019E9" w:rsidRPr="00B275D9" w:rsidRDefault="003019E9" w:rsidP="003019E9">
            <w:pPr>
              <w:spacing w:after="0"/>
              <w:rPr>
                <w:rFonts w:eastAsia="Times New Roman"/>
                <w:color w:val="000000"/>
                <w:sz w:val="20"/>
                <w:szCs w:val="20"/>
                <w:lang w:eastAsia="hr-HR"/>
              </w:rPr>
            </w:pPr>
            <w:r w:rsidRPr="00B275D9">
              <w:rPr>
                <w:sz w:val="20"/>
                <w:szCs w:val="20"/>
              </w:rPr>
              <w:t>Poljoprivreda i šumarstvo</w:t>
            </w:r>
          </w:p>
        </w:tc>
      </w:tr>
      <w:tr w:rsidR="00B6234E" w:rsidRPr="006D7A37" w14:paraId="0D2368D5" w14:textId="77777777" w:rsidTr="00C9580F">
        <w:trPr>
          <w:trHeight w:val="20"/>
        </w:trPr>
        <w:tc>
          <w:tcPr>
            <w:tcW w:w="1217" w:type="pct"/>
            <w:shd w:val="clear" w:color="auto" w:fill="BFBFBF" w:themeFill="background1" w:themeFillShade="BF"/>
            <w:noWrap/>
            <w:vAlign w:val="center"/>
          </w:tcPr>
          <w:p w14:paraId="24A799B5" w14:textId="77777777" w:rsidR="00B6234E" w:rsidRPr="00B275D9" w:rsidRDefault="00B6234E" w:rsidP="00B6234E">
            <w:pPr>
              <w:spacing w:after="0"/>
              <w:rPr>
                <w:rFonts w:eastAsia="Times New Roman"/>
                <w:color w:val="000000"/>
                <w:sz w:val="20"/>
                <w:szCs w:val="20"/>
                <w:lang w:eastAsia="hr-HR"/>
              </w:rPr>
            </w:pPr>
            <w:r w:rsidRPr="00B275D9">
              <w:rPr>
                <w:rFonts w:eastAsia="Times New Roman"/>
                <w:color w:val="000000"/>
                <w:sz w:val="20"/>
                <w:szCs w:val="20"/>
                <w:lang w:eastAsia="hr-HR"/>
              </w:rPr>
              <w:t>Opis mjere</w:t>
            </w:r>
          </w:p>
        </w:tc>
        <w:tc>
          <w:tcPr>
            <w:tcW w:w="3783" w:type="pct"/>
            <w:shd w:val="clear" w:color="auto" w:fill="F2F2F2" w:themeFill="background1" w:themeFillShade="F2"/>
            <w:noWrap/>
            <w:vAlign w:val="center"/>
          </w:tcPr>
          <w:p w14:paraId="27ACD0B7" w14:textId="77777777" w:rsidR="00B6234E" w:rsidRPr="00B275D9" w:rsidRDefault="00B6234E" w:rsidP="00B6234E">
            <w:pPr>
              <w:spacing w:after="0"/>
              <w:rPr>
                <w:rFonts w:eastAsia="Times New Roman"/>
                <w:color w:val="000000"/>
                <w:sz w:val="20"/>
                <w:szCs w:val="20"/>
                <w:lang w:eastAsia="hr-HR"/>
              </w:rPr>
            </w:pPr>
            <w:r w:rsidRPr="00B275D9">
              <w:rPr>
                <w:rFonts w:eastAsia="Times New Roman"/>
                <w:color w:val="000000"/>
                <w:sz w:val="20"/>
                <w:szCs w:val="20"/>
                <w:lang w:eastAsia="hr-HR"/>
              </w:rPr>
              <w:t>Pošumljavanje zapuštenih i degradiranih šumskih površina autohtonim vrstama drveća, a u svrhu sprečavanja širenja invazivnih biljnih vrsta (nisko raslinje i grmlje) podložnih zapaljenju i širenju požara.</w:t>
            </w:r>
          </w:p>
          <w:p w14:paraId="4CC06D06" w14:textId="2B58E1F9" w:rsidR="00B275D9" w:rsidRPr="00B275D9" w:rsidRDefault="00B275D9" w:rsidP="00B6234E">
            <w:pPr>
              <w:spacing w:after="0"/>
              <w:rPr>
                <w:sz w:val="20"/>
                <w:szCs w:val="20"/>
              </w:rPr>
            </w:pPr>
            <w:r w:rsidRPr="00B275D9">
              <w:rPr>
                <w:sz w:val="20"/>
                <w:szCs w:val="20"/>
              </w:rPr>
              <w:t>Uređenje i održavanje postojećih te stvaranje novih zelenih gradskih površina (drvoredi, parkovi).</w:t>
            </w:r>
          </w:p>
        </w:tc>
      </w:tr>
      <w:tr w:rsidR="003019E9" w:rsidRPr="006D7A37" w14:paraId="086EFB7C" w14:textId="77777777" w:rsidTr="00C9580F">
        <w:trPr>
          <w:trHeight w:val="20"/>
        </w:trPr>
        <w:tc>
          <w:tcPr>
            <w:tcW w:w="1217" w:type="pct"/>
            <w:shd w:val="clear" w:color="auto" w:fill="BFBFBF" w:themeFill="background1" w:themeFillShade="BF"/>
            <w:noWrap/>
            <w:vAlign w:val="center"/>
          </w:tcPr>
          <w:p w14:paraId="22796B34" w14:textId="77777777" w:rsidR="003019E9" w:rsidRPr="00B275D9" w:rsidRDefault="003019E9" w:rsidP="003019E9">
            <w:pPr>
              <w:spacing w:after="0"/>
              <w:rPr>
                <w:rFonts w:eastAsia="Times New Roman"/>
                <w:color w:val="000000"/>
                <w:sz w:val="20"/>
                <w:szCs w:val="20"/>
                <w:lang w:eastAsia="hr-HR"/>
              </w:rPr>
            </w:pPr>
            <w:r w:rsidRPr="00B275D9">
              <w:rPr>
                <w:rFonts w:eastAsia="Times New Roman"/>
                <w:color w:val="000000"/>
                <w:sz w:val="20"/>
                <w:szCs w:val="20"/>
                <w:lang w:eastAsia="hr-HR"/>
              </w:rPr>
              <w:t>Nositelj aktivnosti</w:t>
            </w:r>
          </w:p>
        </w:tc>
        <w:tc>
          <w:tcPr>
            <w:tcW w:w="3783" w:type="pct"/>
            <w:shd w:val="clear" w:color="auto" w:fill="F2F2F2" w:themeFill="background1" w:themeFillShade="F2"/>
            <w:noWrap/>
          </w:tcPr>
          <w:p w14:paraId="271269BB" w14:textId="16156EB1" w:rsidR="003019E9" w:rsidRPr="00B275D9" w:rsidRDefault="005526C8" w:rsidP="003019E9">
            <w:pPr>
              <w:spacing w:after="0"/>
              <w:rPr>
                <w:rFonts w:eastAsia="Times New Roman"/>
                <w:i/>
                <w:iCs/>
                <w:color w:val="000000"/>
                <w:sz w:val="20"/>
                <w:szCs w:val="20"/>
                <w:lang w:eastAsia="hr-HR"/>
              </w:rPr>
            </w:pPr>
            <w:r w:rsidRPr="00B275D9">
              <w:rPr>
                <w:sz w:val="20"/>
                <w:szCs w:val="20"/>
              </w:rPr>
              <w:t>Općina Matulji</w:t>
            </w:r>
          </w:p>
        </w:tc>
      </w:tr>
      <w:tr w:rsidR="003019E9" w:rsidRPr="006D7A37" w14:paraId="5A4E2A53" w14:textId="77777777" w:rsidTr="00C9580F">
        <w:trPr>
          <w:trHeight w:val="20"/>
        </w:trPr>
        <w:tc>
          <w:tcPr>
            <w:tcW w:w="1217" w:type="pct"/>
            <w:shd w:val="clear" w:color="auto" w:fill="BFBFBF" w:themeFill="background1" w:themeFillShade="BF"/>
            <w:noWrap/>
            <w:vAlign w:val="center"/>
          </w:tcPr>
          <w:p w14:paraId="24B281A4" w14:textId="77777777" w:rsidR="003019E9" w:rsidRPr="00B275D9" w:rsidRDefault="003019E9" w:rsidP="003019E9">
            <w:pPr>
              <w:spacing w:after="0"/>
              <w:rPr>
                <w:rFonts w:eastAsia="Times New Roman"/>
                <w:color w:val="000000"/>
                <w:sz w:val="20"/>
                <w:szCs w:val="20"/>
                <w:lang w:eastAsia="hr-HR"/>
              </w:rPr>
            </w:pPr>
            <w:r w:rsidRPr="00B275D9">
              <w:rPr>
                <w:rFonts w:eastAsia="Times New Roman"/>
                <w:color w:val="000000"/>
                <w:sz w:val="20"/>
                <w:szCs w:val="20"/>
                <w:lang w:eastAsia="hr-HR"/>
              </w:rPr>
              <w:t>Uključeni dionici</w:t>
            </w:r>
          </w:p>
        </w:tc>
        <w:tc>
          <w:tcPr>
            <w:tcW w:w="3783" w:type="pct"/>
            <w:shd w:val="clear" w:color="auto" w:fill="F2F2F2" w:themeFill="background1" w:themeFillShade="F2"/>
            <w:noWrap/>
          </w:tcPr>
          <w:p w14:paraId="6F242FE4" w14:textId="6B69FA93" w:rsidR="003019E9" w:rsidRPr="00B275D9" w:rsidRDefault="00FF04E9" w:rsidP="003019E9">
            <w:pPr>
              <w:spacing w:after="0"/>
              <w:rPr>
                <w:rFonts w:eastAsia="Times New Roman"/>
                <w:color w:val="000000"/>
                <w:sz w:val="20"/>
                <w:szCs w:val="20"/>
                <w:lang w:eastAsia="hr-HR"/>
              </w:rPr>
            </w:pPr>
            <w:r w:rsidRPr="00FF04E9">
              <w:rPr>
                <w:rFonts w:eastAsia="Times New Roman"/>
                <w:sz w:val="20"/>
                <w:szCs w:val="20"/>
                <w:lang w:eastAsia="hr-HR"/>
              </w:rPr>
              <w:t>Ministarstvo poljoprivrede, Uprava za stručnu podršku razvoju poljoprivrede i ribarstva</w:t>
            </w:r>
            <w:r w:rsidR="003019E9" w:rsidRPr="00B275D9">
              <w:rPr>
                <w:sz w:val="20"/>
                <w:szCs w:val="20"/>
              </w:rPr>
              <w:t>, vlasnici zemljišta, ekološke udruge, lovačka društva</w:t>
            </w:r>
          </w:p>
        </w:tc>
      </w:tr>
      <w:tr w:rsidR="003019E9" w:rsidRPr="006D7A37" w14:paraId="575C4C6D" w14:textId="77777777" w:rsidTr="00C9580F">
        <w:trPr>
          <w:trHeight w:val="20"/>
        </w:trPr>
        <w:tc>
          <w:tcPr>
            <w:tcW w:w="1217" w:type="pct"/>
            <w:shd w:val="clear" w:color="auto" w:fill="BFBFBF" w:themeFill="background1" w:themeFillShade="BF"/>
            <w:noWrap/>
            <w:vAlign w:val="center"/>
          </w:tcPr>
          <w:p w14:paraId="03BA8C98" w14:textId="77777777" w:rsidR="003019E9" w:rsidRPr="00B275D9" w:rsidRDefault="003019E9" w:rsidP="003019E9">
            <w:pPr>
              <w:spacing w:after="0"/>
              <w:rPr>
                <w:rFonts w:eastAsia="Times New Roman"/>
                <w:color w:val="000000"/>
                <w:sz w:val="20"/>
                <w:szCs w:val="20"/>
                <w:lang w:eastAsia="hr-HR"/>
              </w:rPr>
            </w:pPr>
            <w:r w:rsidRPr="00B275D9">
              <w:rPr>
                <w:rFonts w:eastAsia="Times New Roman"/>
                <w:color w:val="000000"/>
                <w:sz w:val="20"/>
                <w:szCs w:val="20"/>
                <w:lang w:eastAsia="hr-HR"/>
              </w:rPr>
              <w:t>Period provedbe</w:t>
            </w:r>
          </w:p>
        </w:tc>
        <w:tc>
          <w:tcPr>
            <w:tcW w:w="3783" w:type="pct"/>
            <w:shd w:val="clear" w:color="auto" w:fill="F2F2F2" w:themeFill="background1" w:themeFillShade="F2"/>
            <w:noWrap/>
          </w:tcPr>
          <w:p w14:paraId="26B05FEA" w14:textId="371F0432" w:rsidR="003019E9" w:rsidRPr="00B275D9" w:rsidRDefault="00B6234E" w:rsidP="003019E9">
            <w:pPr>
              <w:spacing w:after="0"/>
              <w:rPr>
                <w:rFonts w:eastAsia="Times New Roman"/>
                <w:color w:val="000000"/>
                <w:sz w:val="20"/>
                <w:szCs w:val="20"/>
                <w:lang w:eastAsia="hr-HR"/>
              </w:rPr>
            </w:pPr>
            <w:r w:rsidRPr="00B275D9">
              <w:rPr>
                <w:sz w:val="20"/>
                <w:szCs w:val="20"/>
              </w:rPr>
              <w:t>2021. – 20</w:t>
            </w:r>
            <w:r w:rsidR="00E70B23">
              <w:rPr>
                <w:sz w:val="20"/>
                <w:szCs w:val="20"/>
              </w:rPr>
              <w:t>5</w:t>
            </w:r>
            <w:r w:rsidR="003019E9" w:rsidRPr="00B275D9">
              <w:rPr>
                <w:sz w:val="20"/>
                <w:szCs w:val="20"/>
              </w:rPr>
              <w:t>0.</w:t>
            </w:r>
          </w:p>
        </w:tc>
      </w:tr>
      <w:tr w:rsidR="003019E9" w:rsidRPr="006D7A37" w14:paraId="37B42E68" w14:textId="77777777" w:rsidTr="00C9580F">
        <w:trPr>
          <w:trHeight w:val="20"/>
        </w:trPr>
        <w:tc>
          <w:tcPr>
            <w:tcW w:w="1217" w:type="pct"/>
            <w:shd w:val="clear" w:color="auto" w:fill="BFBFBF" w:themeFill="background1" w:themeFillShade="BF"/>
            <w:noWrap/>
            <w:vAlign w:val="center"/>
          </w:tcPr>
          <w:p w14:paraId="0AECE930" w14:textId="77777777" w:rsidR="003019E9" w:rsidRPr="00B275D9" w:rsidRDefault="003019E9" w:rsidP="003019E9">
            <w:pPr>
              <w:spacing w:after="0"/>
              <w:rPr>
                <w:rFonts w:eastAsia="Times New Roman"/>
                <w:color w:val="000000"/>
                <w:sz w:val="20"/>
                <w:szCs w:val="20"/>
                <w:lang w:eastAsia="hr-HR"/>
              </w:rPr>
            </w:pPr>
            <w:r w:rsidRPr="00B275D9">
              <w:rPr>
                <w:rFonts w:eastAsia="Times New Roman"/>
                <w:color w:val="000000"/>
                <w:sz w:val="20"/>
                <w:szCs w:val="20"/>
                <w:lang w:eastAsia="hr-HR"/>
              </w:rPr>
              <w:t>Status provedbe</w:t>
            </w:r>
          </w:p>
        </w:tc>
        <w:tc>
          <w:tcPr>
            <w:tcW w:w="3783" w:type="pct"/>
            <w:shd w:val="clear" w:color="auto" w:fill="F2F2F2" w:themeFill="background1" w:themeFillShade="F2"/>
            <w:noWrap/>
          </w:tcPr>
          <w:p w14:paraId="3DBA8604" w14:textId="229EA25C" w:rsidR="003019E9" w:rsidRPr="00B275D9" w:rsidRDefault="003019E9" w:rsidP="003019E9">
            <w:pPr>
              <w:spacing w:after="0"/>
              <w:rPr>
                <w:rFonts w:eastAsia="Times New Roman"/>
                <w:i/>
                <w:iCs/>
                <w:color w:val="000000"/>
                <w:sz w:val="20"/>
                <w:szCs w:val="20"/>
                <w:lang w:eastAsia="hr-HR"/>
              </w:rPr>
            </w:pPr>
            <w:r w:rsidRPr="00B275D9">
              <w:rPr>
                <w:sz w:val="20"/>
                <w:szCs w:val="20"/>
              </w:rPr>
              <w:t>Nije započelo</w:t>
            </w:r>
          </w:p>
        </w:tc>
      </w:tr>
      <w:tr w:rsidR="003019E9" w:rsidRPr="006D7A37" w14:paraId="5CB04D8C" w14:textId="77777777" w:rsidTr="004B10B5">
        <w:trPr>
          <w:trHeight w:val="20"/>
        </w:trPr>
        <w:tc>
          <w:tcPr>
            <w:tcW w:w="1217" w:type="pct"/>
            <w:shd w:val="clear" w:color="auto" w:fill="BFBFBF" w:themeFill="background1" w:themeFillShade="BF"/>
            <w:noWrap/>
            <w:vAlign w:val="center"/>
          </w:tcPr>
          <w:p w14:paraId="1665154A" w14:textId="77777777" w:rsidR="003019E9" w:rsidRPr="00B275D9" w:rsidRDefault="003019E9" w:rsidP="003019E9">
            <w:pPr>
              <w:spacing w:after="0"/>
              <w:rPr>
                <w:rFonts w:eastAsia="Times New Roman"/>
                <w:color w:val="000000"/>
                <w:sz w:val="20"/>
                <w:szCs w:val="20"/>
                <w:lang w:eastAsia="hr-HR"/>
              </w:rPr>
            </w:pPr>
            <w:r w:rsidRPr="00B275D9">
              <w:rPr>
                <w:rFonts w:eastAsia="Times New Roman"/>
                <w:color w:val="000000"/>
                <w:sz w:val="20"/>
                <w:szCs w:val="20"/>
                <w:lang w:eastAsia="hr-HR"/>
              </w:rPr>
              <w:t>Investicijski troškovi provedbe [kn]</w:t>
            </w:r>
          </w:p>
        </w:tc>
        <w:tc>
          <w:tcPr>
            <w:tcW w:w="3783" w:type="pct"/>
            <w:shd w:val="clear" w:color="auto" w:fill="F2F2F2" w:themeFill="background1" w:themeFillShade="F2"/>
            <w:noWrap/>
            <w:vAlign w:val="center"/>
          </w:tcPr>
          <w:p w14:paraId="3EEE72A1" w14:textId="593FBFA8" w:rsidR="003019E9" w:rsidRPr="00B275D9" w:rsidRDefault="00B6234E" w:rsidP="004B10B5">
            <w:pPr>
              <w:spacing w:after="0"/>
              <w:jc w:val="left"/>
              <w:rPr>
                <w:rFonts w:eastAsia="Times New Roman"/>
                <w:color w:val="000000"/>
                <w:sz w:val="20"/>
                <w:szCs w:val="20"/>
                <w:lang w:eastAsia="hr-HR"/>
              </w:rPr>
            </w:pPr>
            <w:r w:rsidRPr="00B275D9">
              <w:rPr>
                <w:sz w:val="20"/>
                <w:szCs w:val="20"/>
              </w:rPr>
              <w:t>3.000.000</w:t>
            </w:r>
          </w:p>
        </w:tc>
      </w:tr>
      <w:tr w:rsidR="003019E9" w:rsidRPr="006D7A37" w14:paraId="2A9D93AD" w14:textId="77777777" w:rsidTr="004B10B5">
        <w:trPr>
          <w:trHeight w:val="20"/>
        </w:trPr>
        <w:tc>
          <w:tcPr>
            <w:tcW w:w="1217" w:type="pct"/>
            <w:shd w:val="clear" w:color="auto" w:fill="BFBFBF" w:themeFill="background1" w:themeFillShade="BF"/>
            <w:noWrap/>
            <w:vAlign w:val="center"/>
          </w:tcPr>
          <w:p w14:paraId="729BE380" w14:textId="77777777" w:rsidR="003019E9" w:rsidRPr="00B275D9" w:rsidRDefault="003019E9" w:rsidP="003019E9">
            <w:pPr>
              <w:spacing w:after="0"/>
              <w:rPr>
                <w:rFonts w:eastAsia="Times New Roman"/>
                <w:color w:val="000000"/>
                <w:sz w:val="20"/>
                <w:szCs w:val="20"/>
                <w:lang w:eastAsia="hr-HR"/>
              </w:rPr>
            </w:pPr>
            <w:proofErr w:type="spellStart"/>
            <w:r w:rsidRPr="00B275D9">
              <w:rPr>
                <w:rFonts w:eastAsia="Times New Roman"/>
                <w:color w:val="000000"/>
                <w:sz w:val="20"/>
                <w:szCs w:val="20"/>
                <w:lang w:eastAsia="hr-HR"/>
              </w:rPr>
              <w:t>Neinvesticijski</w:t>
            </w:r>
            <w:proofErr w:type="spellEnd"/>
            <w:r w:rsidRPr="00B275D9">
              <w:rPr>
                <w:rFonts w:eastAsia="Times New Roman"/>
                <w:color w:val="000000"/>
                <w:sz w:val="20"/>
                <w:szCs w:val="20"/>
                <w:lang w:eastAsia="hr-HR"/>
              </w:rPr>
              <w:t xml:space="preserve"> troškovi [kn]</w:t>
            </w:r>
          </w:p>
        </w:tc>
        <w:tc>
          <w:tcPr>
            <w:tcW w:w="3783" w:type="pct"/>
            <w:shd w:val="clear" w:color="auto" w:fill="F2F2F2" w:themeFill="background1" w:themeFillShade="F2"/>
            <w:noWrap/>
            <w:vAlign w:val="center"/>
          </w:tcPr>
          <w:p w14:paraId="61739810" w14:textId="043D14E4" w:rsidR="003019E9" w:rsidRPr="00B275D9" w:rsidRDefault="00B6234E" w:rsidP="004B10B5">
            <w:pPr>
              <w:spacing w:after="0"/>
              <w:jc w:val="left"/>
              <w:rPr>
                <w:rFonts w:eastAsia="Times New Roman"/>
                <w:color w:val="000000"/>
                <w:sz w:val="20"/>
                <w:szCs w:val="20"/>
                <w:lang w:eastAsia="hr-HR"/>
              </w:rPr>
            </w:pPr>
            <w:r w:rsidRPr="00B275D9">
              <w:rPr>
                <w:sz w:val="20"/>
                <w:szCs w:val="20"/>
              </w:rPr>
              <w:t>-</w:t>
            </w:r>
          </w:p>
        </w:tc>
      </w:tr>
      <w:tr w:rsidR="003019E9" w:rsidRPr="00B275D9" w14:paraId="633087A8" w14:textId="77777777" w:rsidTr="00C9580F">
        <w:trPr>
          <w:trHeight w:val="20"/>
        </w:trPr>
        <w:tc>
          <w:tcPr>
            <w:tcW w:w="1217" w:type="pct"/>
            <w:shd w:val="clear" w:color="auto" w:fill="BFBFBF" w:themeFill="background1" w:themeFillShade="BF"/>
            <w:noWrap/>
            <w:vAlign w:val="center"/>
          </w:tcPr>
          <w:p w14:paraId="7A3722F8" w14:textId="77777777" w:rsidR="003019E9" w:rsidRPr="00B275D9" w:rsidRDefault="003019E9" w:rsidP="003019E9">
            <w:pPr>
              <w:spacing w:after="0"/>
              <w:rPr>
                <w:rFonts w:eastAsia="Times New Roman"/>
                <w:color w:val="000000"/>
                <w:sz w:val="20"/>
                <w:szCs w:val="20"/>
                <w:lang w:eastAsia="hr-HR"/>
              </w:rPr>
            </w:pPr>
            <w:r w:rsidRPr="00B275D9">
              <w:rPr>
                <w:rFonts w:eastAsia="Times New Roman"/>
                <w:color w:val="000000"/>
                <w:sz w:val="20"/>
                <w:szCs w:val="20"/>
                <w:lang w:eastAsia="hr-HR"/>
              </w:rPr>
              <w:t>Izvori financiranja</w:t>
            </w:r>
          </w:p>
        </w:tc>
        <w:tc>
          <w:tcPr>
            <w:tcW w:w="3783" w:type="pct"/>
            <w:shd w:val="clear" w:color="auto" w:fill="F2F2F2" w:themeFill="background1" w:themeFillShade="F2"/>
            <w:noWrap/>
          </w:tcPr>
          <w:p w14:paraId="59249FCA" w14:textId="77777777" w:rsidR="003019E9" w:rsidRPr="00B275D9" w:rsidRDefault="003019E9" w:rsidP="003019E9">
            <w:pPr>
              <w:spacing w:after="0"/>
              <w:rPr>
                <w:sz w:val="20"/>
                <w:szCs w:val="20"/>
              </w:rPr>
            </w:pPr>
            <w:r w:rsidRPr="00B275D9">
              <w:rPr>
                <w:sz w:val="20"/>
                <w:szCs w:val="20"/>
              </w:rPr>
              <w:t>Proračun Općine</w:t>
            </w:r>
          </w:p>
          <w:p w14:paraId="6D1300CA" w14:textId="77777777" w:rsidR="003019E9" w:rsidRPr="00B275D9" w:rsidRDefault="003019E9" w:rsidP="003019E9">
            <w:pPr>
              <w:spacing w:after="0"/>
              <w:rPr>
                <w:sz w:val="20"/>
                <w:szCs w:val="20"/>
              </w:rPr>
            </w:pPr>
            <w:r w:rsidRPr="00B275D9">
              <w:rPr>
                <w:sz w:val="20"/>
                <w:szCs w:val="20"/>
              </w:rPr>
              <w:t>Proračun Županije</w:t>
            </w:r>
          </w:p>
          <w:p w14:paraId="2BDB21CA" w14:textId="77777777" w:rsidR="003019E9" w:rsidRPr="00B275D9" w:rsidRDefault="003019E9" w:rsidP="003019E9">
            <w:pPr>
              <w:spacing w:after="0"/>
              <w:rPr>
                <w:sz w:val="20"/>
                <w:szCs w:val="20"/>
              </w:rPr>
            </w:pPr>
            <w:r w:rsidRPr="00B275D9">
              <w:rPr>
                <w:sz w:val="20"/>
                <w:szCs w:val="20"/>
              </w:rPr>
              <w:t>Ministarstvo poljoprivrede</w:t>
            </w:r>
          </w:p>
          <w:p w14:paraId="6564B2E9" w14:textId="5E375E33" w:rsidR="00101ED1" w:rsidRPr="00B275D9" w:rsidRDefault="00101ED1" w:rsidP="003019E9">
            <w:pPr>
              <w:spacing w:after="0"/>
              <w:rPr>
                <w:sz w:val="20"/>
                <w:szCs w:val="20"/>
              </w:rPr>
            </w:pPr>
            <w:r w:rsidRPr="00B275D9">
              <w:rPr>
                <w:sz w:val="20"/>
                <w:szCs w:val="20"/>
              </w:rPr>
              <w:t>Vlastita sredstva korisnika</w:t>
            </w:r>
          </w:p>
        </w:tc>
      </w:tr>
    </w:tbl>
    <w:p w14:paraId="61EE5E46" w14:textId="5DF5A1C1" w:rsidR="003019E9" w:rsidRPr="00B275D9" w:rsidRDefault="003019E9" w:rsidP="0056632B"/>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3019E9" w:rsidRPr="006D7A37" w14:paraId="1ADE5750" w14:textId="77777777" w:rsidTr="00C9580F">
        <w:trPr>
          <w:trHeight w:val="20"/>
        </w:trPr>
        <w:tc>
          <w:tcPr>
            <w:tcW w:w="5000" w:type="pct"/>
            <w:gridSpan w:val="2"/>
            <w:shd w:val="clear" w:color="auto" w:fill="808080" w:themeFill="background1" w:themeFillShade="80"/>
            <w:noWrap/>
            <w:vAlign w:val="center"/>
          </w:tcPr>
          <w:p w14:paraId="6D596E03" w14:textId="77777777" w:rsidR="003019E9" w:rsidRPr="00B275D9" w:rsidRDefault="003019E9" w:rsidP="00D3303A">
            <w:pPr>
              <w:pStyle w:val="Odlomakpopisa"/>
              <w:numPr>
                <w:ilvl w:val="0"/>
                <w:numId w:val="15"/>
              </w:numPr>
              <w:spacing w:after="0"/>
              <w:ind w:left="357" w:hanging="357"/>
              <w:contextualSpacing w:val="0"/>
              <w:jc w:val="center"/>
              <w:rPr>
                <w:b/>
                <w:bCs/>
                <w:color w:val="FFFFFF" w:themeColor="background1"/>
                <w:sz w:val="20"/>
                <w:szCs w:val="20"/>
              </w:rPr>
            </w:pPr>
            <w:r w:rsidRPr="00B275D9">
              <w:rPr>
                <w:b/>
                <w:bCs/>
                <w:color w:val="FFFFFF" w:themeColor="background1"/>
                <w:sz w:val="20"/>
                <w:szCs w:val="20"/>
              </w:rPr>
              <w:t>Povećanje otpornosti na klimatske promjene u sektoru turizma</w:t>
            </w:r>
          </w:p>
        </w:tc>
      </w:tr>
      <w:tr w:rsidR="003019E9" w:rsidRPr="006D7A37" w14:paraId="42541B4B" w14:textId="77777777" w:rsidTr="00C9580F">
        <w:trPr>
          <w:trHeight w:val="20"/>
        </w:trPr>
        <w:tc>
          <w:tcPr>
            <w:tcW w:w="1217" w:type="pct"/>
            <w:shd w:val="clear" w:color="auto" w:fill="BFBFBF" w:themeFill="background1" w:themeFillShade="BF"/>
            <w:noWrap/>
            <w:vAlign w:val="center"/>
          </w:tcPr>
          <w:p w14:paraId="5EC85308" w14:textId="77777777" w:rsidR="003019E9" w:rsidRPr="00B275D9" w:rsidRDefault="003019E9"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462631DF" w14:textId="0DFC004A" w:rsidR="003019E9" w:rsidRPr="00B275D9" w:rsidRDefault="00101ED1" w:rsidP="00C9580F">
            <w:pPr>
              <w:spacing w:after="0"/>
              <w:rPr>
                <w:rFonts w:eastAsia="Times New Roman"/>
                <w:color w:val="000000"/>
                <w:sz w:val="20"/>
                <w:szCs w:val="20"/>
                <w:lang w:eastAsia="hr-HR"/>
              </w:rPr>
            </w:pPr>
            <w:r w:rsidRPr="00B275D9">
              <w:rPr>
                <w:sz w:val="20"/>
                <w:szCs w:val="20"/>
              </w:rPr>
              <w:t>Industrija</w:t>
            </w:r>
          </w:p>
        </w:tc>
      </w:tr>
      <w:tr w:rsidR="00B6234E" w:rsidRPr="006D7A37" w14:paraId="07027A00" w14:textId="77777777" w:rsidTr="00C9580F">
        <w:trPr>
          <w:trHeight w:val="20"/>
        </w:trPr>
        <w:tc>
          <w:tcPr>
            <w:tcW w:w="1217" w:type="pct"/>
            <w:shd w:val="clear" w:color="auto" w:fill="BFBFBF" w:themeFill="background1" w:themeFillShade="BF"/>
            <w:noWrap/>
            <w:vAlign w:val="center"/>
          </w:tcPr>
          <w:p w14:paraId="2FA7D993" w14:textId="77777777" w:rsidR="00B6234E" w:rsidRPr="00B275D9" w:rsidRDefault="00B6234E" w:rsidP="00B6234E">
            <w:pPr>
              <w:spacing w:after="0"/>
              <w:rPr>
                <w:rFonts w:eastAsia="Times New Roman"/>
                <w:b/>
                <w:bCs/>
                <w:color w:val="000000"/>
                <w:sz w:val="20"/>
                <w:szCs w:val="20"/>
                <w:lang w:eastAsia="hr-HR"/>
              </w:rPr>
            </w:pPr>
            <w:r w:rsidRPr="00B275D9">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3E54B9A0" w14:textId="77777777" w:rsidR="00B6234E" w:rsidRPr="00B275D9" w:rsidRDefault="00B6234E" w:rsidP="00B6234E">
            <w:pPr>
              <w:spacing w:after="0"/>
              <w:rPr>
                <w:rFonts w:eastAsia="Times New Roman"/>
                <w:color w:val="000000"/>
                <w:sz w:val="20"/>
                <w:szCs w:val="20"/>
                <w:lang w:eastAsia="hr-HR"/>
              </w:rPr>
            </w:pPr>
            <w:r w:rsidRPr="00B275D9">
              <w:rPr>
                <w:rFonts w:eastAsia="Times New Roman"/>
                <w:color w:val="000000"/>
                <w:sz w:val="20"/>
                <w:szCs w:val="20"/>
                <w:lang w:eastAsia="hr-HR"/>
              </w:rPr>
              <w:t>Aktivnosti unutar ove mjere usmjerene na povećanje otpornosti sektora na klimatske promjene su:</w:t>
            </w:r>
          </w:p>
          <w:p w14:paraId="536215ED" w14:textId="77777777" w:rsidR="00B6234E" w:rsidRPr="00B275D9" w:rsidRDefault="00B6234E" w:rsidP="00D3303A">
            <w:pPr>
              <w:pStyle w:val="Odlomakpopisa"/>
              <w:numPr>
                <w:ilvl w:val="0"/>
                <w:numId w:val="13"/>
              </w:numPr>
              <w:spacing w:after="0"/>
              <w:ind w:left="465" w:hanging="289"/>
              <w:contextualSpacing w:val="0"/>
              <w:rPr>
                <w:rFonts w:eastAsia="Times New Roman"/>
                <w:color w:val="000000"/>
                <w:sz w:val="20"/>
                <w:szCs w:val="20"/>
                <w:lang w:eastAsia="hr-HR"/>
              </w:rPr>
            </w:pPr>
            <w:r w:rsidRPr="00B275D9">
              <w:rPr>
                <w:rFonts w:eastAsia="Times New Roman"/>
                <w:color w:val="000000"/>
                <w:sz w:val="20"/>
                <w:szCs w:val="20"/>
                <w:lang w:eastAsia="hr-HR"/>
              </w:rPr>
              <w:t>Edukativne mjere – potrebno je educirati turističke djelatnike o mogućim utjecajima klimatskih promjena na turizam radi njihove pravovremene prilagodbe.</w:t>
            </w:r>
          </w:p>
          <w:p w14:paraId="20CD820A" w14:textId="70E310BB" w:rsidR="00B6234E" w:rsidRPr="00B275D9" w:rsidRDefault="00B6234E" w:rsidP="00D3303A">
            <w:pPr>
              <w:pStyle w:val="Odlomakpopisa"/>
              <w:numPr>
                <w:ilvl w:val="0"/>
                <w:numId w:val="13"/>
              </w:numPr>
              <w:spacing w:after="0"/>
              <w:ind w:left="465" w:hanging="289"/>
              <w:contextualSpacing w:val="0"/>
              <w:rPr>
                <w:rFonts w:eastAsia="Times New Roman"/>
                <w:color w:val="000000"/>
                <w:sz w:val="20"/>
                <w:szCs w:val="20"/>
                <w:lang w:eastAsia="hr-HR"/>
              </w:rPr>
            </w:pPr>
            <w:r w:rsidRPr="00B275D9">
              <w:rPr>
                <w:rFonts w:eastAsia="Times New Roman"/>
                <w:color w:val="000000"/>
                <w:sz w:val="20"/>
                <w:szCs w:val="20"/>
                <w:lang w:eastAsia="hr-HR"/>
              </w:rPr>
              <w:t xml:space="preserve">Izgradnja infrastrukture za ugodni boravak na </w:t>
            </w:r>
            <w:r w:rsidR="007D2AC5" w:rsidRPr="00B275D9">
              <w:rPr>
                <w:rFonts w:eastAsia="Times New Roman"/>
                <w:color w:val="000000"/>
                <w:sz w:val="20"/>
                <w:szCs w:val="20"/>
                <w:lang w:eastAsia="hr-HR"/>
              </w:rPr>
              <w:t>javnim</w:t>
            </w:r>
            <w:r w:rsidRPr="00B275D9">
              <w:rPr>
                <w:rFonts w:eastAsia="Times New Roman"/>
                <w:color w:val="000000"/>
                <w:sz w:val="20"/>
                <w:szCs w:val="20"/>
                <w:lang w:eastAsia="hr-HR"/>
              </w:rPr>
              <w:t xml:space="preserve"> površinama (npr. točke s pitkom vodom na čestim rutama turista ili izgradnja rashladnih evaporacijskih uređaja).</w:t>
            </w:r>
          </w:p>
        </w:tc>
      </w:tr>
      <w:tr w:rsidR="003019E9" w:rsidRPr="006D7A37" w14:paraId="53D12006" w14:textId="77777777" w:rsidTr="00C9580F">
        <w:trPr>
          <w:trHeight w:val="20"/>
        </w:trPr>
        <w:tc>
          <w:tcPr>
            <w:tcW w:w="1217" w:type="pct"/>
            <w:shd w:val="clear" w:color="auto" w:fill="BFBFBF" w:themeFill="background1" w:themeFillShade="BF"/>
            <w:noWrap/>
            <w:vAlign w:val="center"/>
          </w:tcPr>
          <w:p w14:paraId="050F069B" w14:textId="77777777" w:rsidR="003019E9" w:rsidRPr="00B275D9" w:rsidRDefault="003019E9"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2C7D090E" w14:textId="449C341C" w:rsidR="003019E9" w:rsidRPr="00B275D9" w:rsidRDefault="00101ED1" w:rsidP="00101ED1">
            <w:pPr>
              <w:spacing w:after="0"/>
              <w:rPr>
                <w:rFonts w:eastAsia="Times New Roman"/>
                <w:i/>
                <w:iCs/>
                <w:color w:val="000000"/>
                <w:sz w:val="20"/>
                <w:szCs w:val="20"/>
                <w:lang w:eastAsia="hr-HR"/>
              </w:rPr>
            </w:pPr>
            <w:r w:rsidRPr="00B275D9">
              <w:rPr>
                <w:sz w:val="20"/>
                <w:szCs w:val="20"/>
              </w:rPr>
              <w:t>Turistička zajednica Općine Matulji</w:t>
            </w:r>
          </w:p>
        </w:tc>
      </w:tr>
      <w:tr w:rsidR="00B6234E" w:rsidRPr="006D7A37" w14:paraId="05338A8D" w14:textId="77777777" w:rsidTr="00C9580F">
        <w:trPr>
          <w:trHeight w:val="20"/>
        </w:trPr>
        <w:tc>
          <w:tcPr>
            <w:tcW w:w="1217" w:type="pct"/>
            <w:shd w:val="clear" w:color="auto" w:fill="BFBFBF" w:themeFill="background1" w:themeFillShade="BF"/>
            <w:noWrap/>
            <w:vAlign w:val="center"/>
          </w:tcPr>
          <w:p w14:paraId="18C65A07" w14:textId="77777777" w:rsidR="00B6234E" w:rsidRPr="00B275D9" w:rsidRDefault="00B6234E" w:rsidP="00B6234E">
            <w:pPr>
              <w:spacing w:after="0"/>
              <w:rPr>
                <w:rFonts w:eastAsia="Times New Roman"/>
                <w:b/>
                <w:bCs/>
                <w:color w:val="000000"/>
                <w:sz w:val="20"/>
                <w:szCs w:val="20"/>
                <w:lang w:eastAsia="hr-HR"/>
              </w:rPr>
            </w:pPr>
            <w:r w:rsidRPr="00B275D9">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0C787BD6" w14:textId="3789E48E" w:rsidR="00B6234E" w:rsidRPr="00B275D9" w:rsidRDefault="00101ED1" w:rsidP="00B6234E">
            <w:pPr>
              <w:spacing w:after="0"/>
              <w:rPr>
                <w:rFonts w:eastAsia="Times New Roman"/>
                <w:color w:val="000000"/>
                <w:sz w:val="20"/>
                <w:szCs w:val="20"/>
                <w:lang w:eastAsia="hr-HR"/>
              </w:rPr>
            </w:pPr>
            <w:r w:rsidRPr="00B275D9">
              <w:rPr>
                <w:rFonts w:eastAsia="Times New Roman"/>
                <w:color w:val="000000"/>
                <w:sz w:val="20"/>
                <w:szCs w:val="20"/>
                <w:lang w:eastAsia="hr-HR"/>
              </w:rPr>
              <w:t xml:space="preserve">Općina Matulji, </w:t>
            </w:r>
            <w:r w:rsidR="00B6234E" w:rsidRPr="00B275D9">
              <w:rPr>
                <w:rFonts w:eastAsia="Times New Roman"/>
                <w:color w:val="000000"/>
                <w:sz w:val="20"/>
                <w:szCs w:val="20"/>
                <w:lang w:eastAsia="hr-HR"/>
              </w:rPr>
              <w:t>Ministarstvo turizma, turističke zajednice, turistički djelatnici, DHMZ, znanstvene organizacije, strukovne komore</w:t>
            </w:r>
          </w:p>
        </w:tc>
      </w:tr>
      <w:tr w:rsidR="003019E9" w:rsidRPr="006D7A37" w14:paraId="63F79D1E" w14:textId="77777777" w:rsidTr="00C9580F">
        <w:trPr>
          <w:trHeight w:val="20"/>
        </w:trPr>
        <w:tc>
          <w:tcPr>
            <w:tcW w:w="1217" w:type="pct"/>
            <w:shd w:val="clear" w:color="auto" w:fill="BFBFBF" w:themeFill="background1" w:themeFillShade="BF"/>
            <w:noWrap/>
            <w:vAlign w:val="center"/>
          </w:tcPr>
          <w:p w14:paraId="2556F37A" w14:textId="77777777" w:rsidR="003019E9" w:rsidRPr="00B275D9" w:rsidRDefault="003019E9"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13C76843" w14:textId="1F8CF703" w:rsidR="003019E9" w:rsidRPr="00B275D9" w:rsidRDefault="00B6234E" w:rsidP="00C9580F">
            <w:pPr>
              <w:spacing w:after="0"/>
              <w:rPr>
                <w:rFonts w:eastAsia="Times New Roman"/>
                <w:color w:val="000000"/>
                <w:sz w:val="20"/>
                <w:szCs w:val="20"/>
                <w:lang w:eastAsia="hr-HR"/>
              </w:rPr>
            </w:pPr>
            <w:r w:rsidRPr="00B275D9">
              <w:rPr>
                <w:rFonts w:eastAsia="Times New Roman"/>
                <w:color w:val="000000"/>
                <w:sz w:val="20"/>
                <w:szCs w:val="20"/>
                <w:lang w:eastAsia="hr-HR"/>
              </w:rPr>
              <w:t>2021. – 20</w:t>
            </w:r>
            <w:r w:rsidR="00E70B23">
              <w:rPr>
                <w:rFonts w:eastAsia="Times New Roman"/>
                <w:color w:val="000000"/>
                <w:sz w:val="20"/>
                <w:szCs w:val="20"/>
                <w:lang w:eastAsia="hr-HR"/>
              </w:rPr>
              <w:t>5</w:t>
            </w:r>
            <w:r w:rsidR="003019E9" w:rsidRPr="00B275D9">
              <w:rPr>
                <w:rFonts w:eastAsia="Times New Roman"/>
                <w:color w:val="000000"/>
                <w:sz w:val="20"/>
                <w:szCs w:val="20"/>
                <w:lang w:eastAsia="hr-HR"/>
              </w:rPr>
              <w:t>0.</w:t>
            </w:r>
          </w:p>
        </w:tc>
      </w:tr>
      <w:tr w:rsidR="003019E9" w:rsidRPr="006D7A37" w14:paraId="43868FBE" w14:textId="77777777" w:rsidTr="00C9580F">
        <w:trPr>
          <w:trHeight w:val="20"/>
        </w:trPr>
        <w:tc>
          <w:tcPr>
            <w:tcW w:w="1217" w:type="pct"/>
            <w:shd w:val="clear" w:color="auto" w:fill="BFBFBF" w:themeFill="background1" w:themeFillShade="BF"/>
            <w:noWrap/>
            <w:vAlign w:val="center"/>
          </w:tcPr>
          <w:p w14:paraId="2D536C61" w14:textId="77777777" w:rsidR="003019E9" w:rsidRPr="00B275D9" w:rsidRDefault="003019E9"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74718EF7" w14:textId="77777777" w:rsidR="003019E9" w:rsidRPr="00B275D9" w:rsidRDefault="003019E9" w:rsidP="00C9580F">
            <w:pPr>
              <w:spacing w:after="0"/>
              <w:rPr>
                <w:rFonts w:eastAsia="Times New Roman"/>
                <w:i/>
                <w:iCs/>
                <w:color w:val="000000"/>
                <w:sz w:val="20"/>
                <w:szCs w:val="20"/>
                <w:lang w:eastAsia="hr-HR"/>
              </w:rPr>
            </w:pPr>
            <w:r w:rsidRPr="00B275D9">
              <w:rPr>
                <w:rFonts w:eastAsia="Times New Roman"/>
                <w:color w:val="000000"/>
                <w:sz w:val="20"/>
                <w:szCs w:val="20"/>
                <w:lang w:eastAsia="hr-HR"/>
              </w:rPr>
              <w:t>Nije započelo</w:t>
            </w:r>
          </w:p>
        </w:tc>
      </w:tr>
      <w:tr w:rsidR="00B6234E" w:rsidRPr="006D7A37" w14:paraId="11C9C396" w14:textId="77777777" w:rsidTr="00C9580F">
        <w:trPr>
          <w:trHeight w:val="20"/>
        </w:trPr>
        <w:tc>
          <w:tcPr>
            <w:tcW w:w="1217" w:type="pct"/>
            <w:shd w:val="clear" w:color="auto" w:fill="BFBFBF" w:themeFill="background1" w:themeFillShade="BF"/>
            <w:noWrap/>
            <w:vAlign w:val="center"/>
          </w:tcPr>
          <w:p w14:paraId="1C454929" w14:textId="77777777" w:rsidR="00B6234E" w:rsidRPr="00B275D9" w:rsidRDefault="00B6234E" w:rsidP="00B6234E">
            <w:pPr>
              <w:spacing w:after="0"/>
              <w:rPr>
                <w:rFonts w:eastAsia="Times New Roman"/>
                <w:b/>
                <w:bCs/>
                <w:color w:val="000000"/>
                <w:sz w:val="20"/>
                <w:szCs w:val="20"/>
                <w:lang w:eastAsia="hr-HR"/>
              </w:rPr>
            </w:pPr>
            <w:r w:rsidRPr="00B275D9">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29147B45" w14:textId="3A9CF01B" w:rsidR="00B6234E" w:rsidRPr="00B275D9" w:rsidRDefault="00B6234E" w:rsidP="00B6234E">
            <w:pPr>
              <w:spacing w:after="0"/>
              <w:rPr>
                <w:rFonts w:eastAsia="Times New Roman"/>
                <w:color w:val="000000"/>
                <w:sz w:val="20"/>
                <w:szCs w:val="20"/>
                <w:lang w:eastAsia="hr-HR"/>
              </w:rPr>
            </w:pPr>
            <w:r w:rsidRPr="00B275D9">
              <w:rPr>
                <w:rFonts w:eastAsia="Times New Roman"/>
                <w:color w:val="000000"/>
                <w:sz w:val="20"/>
                <w:szCs w:val="20"/>
                <w:lang w:eastAsia="hr-HR"/>
              </w:rPr>
              <w:t>-</w:t>
            </w:r>
          </w:p>
        </w:tc>
      </w:tr>
      <w:tr w:rsidR="00B6234E" w:rsidRPr="006D7A37" w14:paraId="73956E7C" w14:textId="77777777" w:rsidTr="00C9580F">
        <w:trPr>
          <w:trHeight w:val="20"/>
        </w:trPr>
        <w:tc>
          <w:tcPr>
            <w:tcW w:w="1217" w:type="pct"/>
            <w:shd w:val="clear" w:color="auto" w:fill="BFBFBF" w:themeFill="background1" w:themeFillShade="BF"/>
            <w:noWrap/>
            <w:vAlign w:val="center"/>
          </w:tcPr>
          <w:p w14:paraId="046109D8" w14:textId="77777777" w:rsidR="00B6234E" w:rsidRPr="00B275D9" w:rsidRDefault="00B6234E" w:rsidP="00B6234E">
            <w:pPr>
              <w:spacing w:after="0"/>
              <w:rPr>
                <w:rFonts w:eastAsia="Times New Roman"/>
                <w:b/>
                <w:bCs/>
                <w:color w:val="000000"/>
                <w:sz w:val="20"/>
                <w:szCs w:val="20"/>
                <w:lang w:eastAsia="hr-HR"/>
              </w:rPr>
            </w:pPr>
            <w:proofErr w:type="spellStart"/>
            <w:r w:rsidRPr="00B275D9">
              <w:rPr>
                <w:rFonts w:eastAsia="Times New Roman"/>
                <w:b/>
                <w:bCs/>
                <w:color w:val="000000"/>
                <w:sz w:val="20"/>
                <w:szCs w:val="20"/>
                <w:lang w:eastAsia="hr-HR"/>
              </w:rPr>
              <w:t>Neinvesticijski</w:t>
            </w:r>
            <w:proofErr w:type="spellEnd"/>
            <w:r w:rsidRPr="00B275D9">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19C3475D" w14:textId="710F00DB" w:rsidR="00B6234E" w:rsidRPr="00B275D9" w:rsidRDefault="00B6234E" w:rsidP="00B6234E">
            <w:pPr>
              <w:spacing w:after="0"/>
              <w:rPr>
                <w:rFonts w:eastAsia="Times New Roman"/>
                <w:color w:val="000000"/>
                <w:sz w:val="20"/>
                <w:szCs w:val="20"/>
                <w:lang w:eastAsia="hr-HR"/>
              </w:rPr>
            </w:pPr>
            <w:r w:rsidRPr="00B275D9">
              <w:rPr>
                <w:rFonts w:eastAsia="Times New Roman"/>
                <w:color w:val="000000"/>
                <w:sz w:val="20"/>
                <w:szCs w:val="20"/>
                <w:lang w:eastAsia="hr-HR"/>
              </w:rPr>
              <w:t>250.000</w:t>
            </w:r>
          </w:p>
        </w:tc>
      </w:tr>
      <w:tr w:rsidR="003019E9" w:rsidRPr="006D7A37" w14:paraId="6CB555F4" w14:textId="77777777" w:rsidTr="00C9580F">
        <w:trPr>
          <w:trHeight w:val="20"/>
        </w:trPr>
        <w:tc>
          <w:tcPr>
            <w:tcW w:w="1217" w:type="pct"/>
            <w:shd w:val="clear" w:color="auto" w:fill="BFBFBF" w:themeFill="background1" w:themeFillShade="BF"/>
            <w:noWrap/>
            <w:vAlign w:val="center"/>
          </w:tcPr>
          <w:p w14:paraId="46BC71A0" w14:textId="77777777" w:rsidR="003019E9" w:rsidRPr="00B275D9" w:rsidRDefault="003019E9"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Izvori financiranja</w:t>
            </w:r>
          </w:p>
        </w:tc>
        <w:tc>
          <w:tcPr>
            <w:tcW w:w="3783" w:type="pct"/>
            <w:shd w:val="clear" w:color="auto" w:fill="F2F2F2" w:themeFill="background1" w:themeFillShade="F2"/>
            <w:noWrap/>
            <w:vAlign w:val="center"/>
          </w:tcPr>
          <w:p w14:paraId="2495FEC7" w14:textId="2FBCCFD0" w:rsidR="00101ED1" w:rsidRPr="00B275D9" w:rsidRDefault="00101ED1" w:rsidP="00C9580F">
            <w:pPr>
              <w:spacing w:after="0"/>
              <w:rPr>
                <w:sz w:val="20"/>
                <w:szCs w:val="20"/>
              </w:rPr>
            </w:pPr>
            <w:r w:rsidRPr="00B275D9">
              <w:rPr>
                <w:sz w:val="20"/>
                <w:szCs w:val="20"/>
              </w:rPr>
              <w:t>Proračun Turističke zajednice Općine Matulji</w:t>
            </w:r>
          </w:p>
          <w:p w14:paraId="465FD43A" w14:textId="77EB9A93" w:rsidR="003019E9" w:rsidRPr="00B275D9" w:rsidRDefault="003019E9" w:rsidP="00C9580F">
            <w:pPr>
              <w:spacing w:after="0"/>
              <w:rPr>
                <w:sz w:val="20"/>
                <w:szCs w:val="20"/>
              </w:rPr>
            </w:pPr>
            <w:r w:rsidRPr="00B275D9">
              <w:rPr>
                <w:sz w:val="20"/>
                <w:szCs w:val="20"/>
              </w:rPr>
              <w:t>Proračun Općine</w:t>
            </w:r>
          </w:p>
          <w:p w14:paraId="655D8B63" w14:textId="77777777" w:rsidR="003019E9" w:rsidRPr="00B275D9" w:rsidRDefault="003019E9" w:rsidP="00C9580F">
            <w:pPr>
              <w:spacing w:after="0"/>
              <w:rPr>
                <w:sz w:val="20"/>
                <w:szCs w:val="20"/>
              </w:rPr>
            </w:pPr>
            <w:r w:rsidRPr="00B275D9">
              <w:rPr>
                <w:sz w:val="20"/>
                <w:szCs w:val="20"/>
              </w:rPr>
              <w:t>Proračun Županije</w:t>
            </w:r>
          </w:p>
          <w:p w14:paraId="50B93865" w14:textId="77777777" w:rsidR="003019E9" w:rsidRPr="00B275D9" w:rsidRDefault="003019E9" w:rsidP="00C9580F">
            <w:pPr>
              <w:spacing w:after="0"/>
              <w:rPr>
                <w:sz w:val="20"/>
                <w:szCs w:val="20"/>
              </w:rPr>
            </w:pPr>
            <w:r w:rsidRPr="00B275D9">
              <w:rPr>
                <w:sz w:val="20"/>
                <w:szCs w:val="20"/>
              </w:rPr>
              <w:t>Ministarstvo turizma</w:t>
            </w:r>
          </w:p>
        </w:tc>
      </w:tr>
    </w:tbl>
    <w:p w14:paraId="334B5DC7" w14:textId="77777777" w:rsidR="003019E9" w:rsidRPr="006D7A37" w:rsidRDefault="003019E9" w:rsidP="0056632B">
      <w:pPr>
        <w:rPr>
          <w:highlight w:val="yellow"/>
        </w:rPr>
      </w:pPr>
    </w:p>
    <w:p w14:paraId="5618AB09" w14:textId="74B7FB35" w:rsidR="0045215C" w:rsidRDefault="0045215C">
      <w:pPr>
        <w:spacing w:after="160" w:line="259" w:lineRule="auto"/>
        <w:jc w:val="left"/>
        <w:rPr>
          <w:highlight w:val="yellow"/>
        </w:rPr>
      </w:pPr>
    </w:p>
    <w:p w14:paraId="512D0495" w14:textId="77777777" w:rsidR="00B275D9" w:rsidRPr="006D7A37" w:rsidRDefault="00B275D9">
      <w:pPr>
        <w:spacing w:after="160" w:line="259" w:lineRule="auto"/>
        <w:jc w:val="left"/>
        <w:rPr>
          <w:highlight w:val="yellow"/>
        </w:rPr>
      </w:pPr>
    </w:p>
    <w:tbl>
      <w:tblPr>
        <w:tblW w:w="494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9"/>
        <w:gridCol w:w="6742"/>
      </w:tblGrid>
      <w:tr w:rsidR="0045215C" w:rsidRPr="00B275D9" w14:paraId="798B140B" w14:textId="77777777" w:rsidTr="00C9580F">
        <w:trPr>
          <w:trHeight w:val="20"/>
        </w:trPr>
        <w:tc>
          <w:tcPr>
            <w:tcW w:w="5000" w:type="pct"/>
            <w:gridSpan w:val="2"/>
            <w:shd w:val="clear" w:color="auto" w:fill="808080" w:themeFill="background1" w:themeFillShade="80"/>
            <w:noWrap/>
            <w:vAlign w:val="center"/>
          </w:tcPr>
          <w:p w14:paraId="34DF674F" w14:textId="77777777" w:rsidR="0045215C" w:rsidRPr="00B275D9" w:rsidRDefault="0045215C" w:rsidP="00D3303A">
            <w:pPr>
              <w:pStyle w:val="Odlomakpopisa"/>
              <w:numPr>
                <w:ilvl w:val="0"/>
                <w:numId w:val="15"/>
              </w:numPr>
              <w:spacing w:after="0"/>
              <w:ind w:left="357" w:hanging="357"/>
              <w:contextualSpacing w:val="0"/>
              <w:jc w:val="center"/>
              <w:rPr>
                <w:b/>
                <w:bCs/>
                <w:color w:val="FFFFFF" w:themeColor="background1"/>
                <w:sz w:val="20"/>
                <w:szCs w:val="20"/>
              </w:rPr>
            </w:pPr>
            <w:r w:rsidRPr="00B275D9">
              <w:rPr>
                <w:b/>
                <w:bCs/>
                <w:color w:val="FFFFFF" w:themeColor="background1"/>
                <w:sz w:val="20"/>
                <w:szCs w:val="20"/>
              </w:rPr>
              <w:lastRenderedPageBreak/>
              <w:t>Edukacija poduzetnika o načinu uštede energenata</w:t>
            </w:r>
          </w:p>
        </w:tc>
      </w:tr>
      <w:tr w:rsidR="0045215C" w:rsidRPr="00B275D9" w14:paraId="445D00C3" w14:textId="77777777" w:rsidTr="00C9580F">
        <w:trPr>
          <w:trHeight w:val="20"/>
        </w:trPr>
        <w:tc>
          <w:tcPr>
            <w:tcW w:w="1217" w:type="pct"/>
            <w:shd w:val="clear" w:color="auto" w:fill="BFBFBF" w:themeFill="background1" w:themeFillShade="BF"/>
            <w:noWrap/>
            <w:vAlign w:val="center"/>
          </w:tcPr>
          <w:p w14:paraId="678CDBBC" w14:textId="77777777" w:rsidR="0045215C" w:rsidRPr="00B275D9" w:rsidRDefault="0045215C"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Sektor</w:t>
            </w:r>
          </w:p>
        </w:tc>
        <w:tc>
          <w:tcPr>
            <w:tcW w:w="3783" w:type="pct"/>
            <w:shd w:val="clear" w:color="auto" w:fill="F2F2F2" w:themeFill="background1" w:themeFillShade="F2"/>
            <w:noWrap/>
            <w:vAlign w:val="center"/>
          </w:tcPr>
          <w:p w14:paraId="21D6B150" w14:textId="77777777" w:rsidR="0045215C" w:rsidRPr="00B275D9" w:rsidRDefault="0045215C" w:rsidP="00C9580F">
            <w:pPr>
              <w:spacing w:after="0"/>
              <w:rPr>
                <w:rFonts w:eastAsia="Times New Roman"/>
                <w:color w:val="000000"/>
                <w:sz w:val="20"/>
                <w:szCs w:val="20"/>
                <w:lang w:eastAsia="hr-HR"/>
              </w:rPr>
            </w:pPr>
            <w:r w:rsidRPr="00B275D9">
              <w:rPr>
                <w:sz w:val="20"/>
                <w:szCs w:val="20"/>
              </w:rPr>
              <w:t>Industrija</w:t>
            </w:r>
          </w:p>
        </w:tc>
      </w:tr>
      <w:tr w:rsidR="00B6234E" w:rsidRPr="00B275D9" w14:paraId="50A17804" w14:textId="77777777" w:rsidTr="00C9580F">
        <w:trPr>
          <w:trHeight w:val="20"/>
        </w:trPr>
        <w:tc>
          <w:tcPr>
            <w:tcW w:w="1217" w:type="pct"/>
            <w:shd w:val="clear" w:color="auto" w:fill="BFBFBF" w:themeFill="background1" w:themeFillShade="BF"/>
            <w:noWrap/>
            <w:vAlign w:val="center"/>
          </w:tcPr>
          <w:p w14:paraId="3EF3033E" w14:textId="77777777" w:rsidR="00B6234E" w:rsidRPr="00B275D9" w:rsidRDefault="00B6234E" w:rsidP="00B6234E">
            <w:pPr>
              <w:spacing w:after="0"/>
              <w:rPr>
                <w:rFonts w:eastAsia="Times New Roman"/>
                <w:b/>
                <w:bCs/>
                <w:color w:val="000000"/>
                <w:sz w:val="20"/>
                <w:szCs w:val="20"/>
                <w:lang w:eastAsia="hr-HR"/>
              </w:rPr>
            </w:pPr>
            <w:r w:rsidRPr="00B275D9">
              <w:rPr>
                <w:rFonts w:eastAsia="Times New Roman"/>
                <w:b/>
                <w:bCs/>
                <w:color w:val="000000"/>
                <w:sz w:val="20"/>
                <w:szCs w:val="20"/>
                <w:lang w:eastAsia="hr-HR"/>
              </w:rPr>
              <w:t>Opis mjere</w:t>
            </w:r>
          </w:p>
        </w:tc>
        <w:tc>
          <w:tcPr>
            <w:tcW w:w="3783" w:type="pct"/>
            <w:shd w:val="clear" w:color="auto" w:fill="F2F2F2" w:themeFill="background1" w:themeFillShade="F2"/>
            <w:noWrap/>
            <w:vAlign w:val="center"/>
          </w:tcPr>
          <w:p w14:paraId="0BD04987" w14:textId="7042C48E" w:rsidR="00B6234E" w:rsidRPr="00B275D9" w:rsidRDefault="00B6234E" w:rsidP="00B6234E">
            <w:pPr>
              <w:spacing w:after="0"/>
              <w:rPr>
                <w:sz w:val="20"/>
                <w:szCs w:val="20"/>
              </w:rPr>
            </w:pPr>
            <w:r w:rsidRPr="00B275D9">
              <w:rPr>
                <w:sz w:val="20"/>
                <w:szCs w:val="20"/>
              </w:rPr>
              <w:t xml:space="preserve">Provođenje edukacije poduzetnika o mogućnostima uštede energenata kroz izgradnju energetski učinkovitih poslovnih objekata i modernizaciju industrijskih procesa te proizvodnju energije iz obnovljivih izvora za vlastite potrebe. Izrada informativnih listića. U suradnji s lokalnim i državnim vlastima poticati energetsku obnovu poslovnih zgrada, izgradnju NZEB poslovnih zgrada i poticati ulaganja u modernizaciju procesa i proizvodnju energije iz obnovljivih izvora.  </w:t>
            </w:r>
          </w:p>
        </w:tc>
      </w:tr>
      <w:tr w:rsidR="0045215C" w:rsidRPr="00B275D9" w14:paraId="4416315D" w14:textId="77777777" w:rsidTr="00C9580F">
        <w:trPr>
          <w:trHeight w:val="20"/>
        </w:trPr>
        <w:tc>
          <w:tcPr>
            <w:tcW w:w="1217" w:type="pct"/>
            <w:shd w:val="clear" w:color="auto" w:fill="BFBFBF" w:themeFill="background1" w:themeFillShade="BF"/>
            <w:noWrap/>
            <w:vAlign w:val="center"/>
          </w:tcPr>
          <w:p w14:paraId="5D85FF3A" w14:textId="77777777" w:rsidR="0045215C" w:rsidRPr="00B275D9" w:rsidRDefault="0045215C"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Nositelj aktivnosti</w:t>
            </w:r>
          </w:p>
        </w:tc>
        <w:tc>
          <w:tcPr>
            <w:tcW w:w="3783" w:type="pct"/>
            <w:shd w:val="clear" w:color="auto" w:fill="F2F2F2" w:themeFill="background1" w:themeFillShade="F2"/>
            <w:noWrap/>
            <w:vAlign w:val="center"/>
          </w:tcPr>
          <w:p w14:paraId="789D42BC" w14:textId="1DC37BCA" w:rsidR="0045215C" w:rsidRPr="00B275D9" w:rsidRDefault="005526C8" w:rsidP="00C9580F">
            <w:pPr>
              <w:spacing w:after="0"/>
              <w:rPr>
                <w:rFonts w:eastAsia="Times New Roman"/>
                <w:i/>
                <w:iCs/>
                <w:color w:val="000000"/>
                <w:sz w:val="20"/>
                <w:szCs w:val="20"/>
                <w:lang w:eastAsia="hr-HR"/>
              </w:rPr>
            </w:pPr>
            <w:r w:rsidRPr="00B275D9">
              <w:rPr>
                <w:sz w:val="20"/>
                <w:szCs w:val="20"/>
              </w:rPr>
              <w:t>Općina Matulji</w:t>
            </w:r>
          </w:p>
        </w:tc>
      </w:tr>
      <w:tr w:rsidR="0045215C" w:rsidRPr="00B275D9" w14:paraId="12696981" w14:textId="77777777" w:rsidTr="00C9580F">
        <w:trPr>
          <w:trHeight w:val="20"/>
        </w:trPr>
        <w:tc>
          <w:tcPr>
            <w:tcW w:w="1217" w:type="pct"/>
            <w:shd w:val="clear" w:color="auto" w:fill="BFBFBF" w:themeFill="background1" w:themeFillShade="BF"/>
            <w:noWrap/>
            <w:vAlign w:val="center"/>
          </w:tcPr>
          <w:p w14:paraId="22709B6C" w14:textId="77777777" w:rsidR="0045215C" w:rsidRPr="00B275D9" w:rsidRDefault="0045215C"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Uključeni dionici</w:t>
            </w:r>
          </w:p>
        </w:tc>
        <w:tc>
          <w:tcPr>
            <w:tcW w:w="3783" w:type="pct"/>
            <w:shd w:val="clear" w:color="auto" w:fill="F2F2F2" w:themeFill="background1" w:themeFillShade="F2"/>
            <w:noWrap/>
            <w:vAlign w:val="center"/>
          </w:tcPr>
          <w:p w14:paraId="55074185" w14:textId="77777777" w:rsidR="0045215C" w:rsidRPr="00B275D9" w:rsidRDefault="0045215C" w:rsidP="00C9580F">
            <w:pPr>
              <w:spacing w:after="0"/>
              <w:rPr>
                <w:rFonts w:eastAsia="Times New Roman"/>
                <w:color w:val="000000"/>
                <w:sz w:val="20"/>
                <w:szCs w:val="20"/>
                <w:lang w:eastAsia="hr-HR"/>
              </w:rPr>
            </w:pPr>
            <w:r w:rsidRPr="00B275D9">
              <w:rPr>
                <w:rFonts w:eastAsia="Times New Roman"/>
                <w:color w:val="000000"/>
                <w:sz w:val="20"/>
                <w:szCs w:val="20"/>
                <w:lang w:eastAsia="hr-HR"/>
              </w:rPr>
              <w:t>Gospodarske komore, mediji, vlasnici tvrtki, strukovne komore</w:t>
            </w:r>
          </w:p>
        </w:tc>
      </w:tr>
      <w:tr w:rsidR="0045215C" w:rsidRPr="00B275D9" w14:paraId="0885A138" w14:textId="77777777" w:rsidTr="00C9580F">
        <w:trPr>
          <w:trHeight w:val="20"/>
        </w:trPr>
        <w:tc>
          <w:tcPr>
            <w:tcW w:w="1217" w:type="pct"/>
            <w:shd w:val="clear" w:color="auto" w:fill="BFBFBF" w:themeFill="background1" w:themeFillShade="BF"/>
            <w:noWrap/>
            <w:vAlign w:val="center"/>
          </w:tcPr>
          <w:p w14:paraId="710139B3" w14:textId="77777777" w:rsidR="0045215C" w:rsidRPr="00B275D9" w:rsidRDefault="0045215C"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Period provedbe</w:t>
            </w:r>
          </w:p>
        </w:tc>
        <w:tc>
          <w:tcPr>
            <w:tcW w:w="3783" w:type="pct"/>
            <w:shd w:val="clear" w:color="auto" w:fill="F2F2F2" w:themeFill="background1" w:themeFillShade="F2"/>
            <w:noWrap/>
            <w:vAlign w:val="center"/>
          </w:tcPr>
          <w:p w14:paraId="570F7EF0" w14:textId="0639CAF6" w:rsidR="0045215C" w:rsidRPr="00B275D9" w:rsidRDefault="00B6234E" w:rsidP="00C9580F">
            <w:pPr>
              <w:spacing w:after="0"/>
              <w:rPr>
                <w:rFonts w:eastAsia="Times New Roman"/>
                <w:color w:val="000000"/>
                <w:sz w:val="20"/>
                <w:szCs w:val="20"/>
                <w:lang w:eastAsia="hr-HR"/>
              </w:rPr>
            </w:pPr>
            <w:r w:rsidRPr="00B275D9">
              <w:rPr>
                <w:rFonts w:eastAsia="Times New Roman"/>
                <w:color w:val="000000"/>
                <w:sz w:val="20"/>
                <w:szCs w:val="20"/>
                <w:lang w:eastAsia="hr-HR"/>
              </w:rPr>
              <w:t>2021. – 20</w:t>
            </w:r>
            <w:r w:rsidR="00E70B23">
              <w:rPr>
                <w:rFonts w:eastAsia="Times New Roman"/>
                <w:color w:val="000000"/>
                <w:sz w:val="20"/>
                <w:szCs w:val="20"/>
                <w:lang w:eastAsia="hr-HR"/>
              </w:rPr>
              <w:t>5</w:t>
            </w:r>
            <w:r w:rsidR="0045215C" w:rsidRPr="00B275D9">
              <w:rPr>
                <w:rFonts w:eastAsia="Times New Roman"/>
                <w:color w:val="000000"/>
                <w:sz w:val="20"/>
                <w:szCs w:val="20"/>
                <w:lang w:eastAsia="hr-HR"/>
              </w:rPr>
              <w:t>0.</w:t>
            </w:r>
          </w:p>
        </w:tc>
      </w:tr>
      <w:tr w:rsidR="0045215C" w:rsidRPr="00B275D9" w14:paraId="6E164250" w14:textId="77777777" w:rsidTr="00C9580F">
        <w:trPr>
          <w:trHeight w:val="20"/>
        </w:trPr>
        <w:tc>
          <w:tcPr>
            <w:tcW w:w="1217" w:type="pct"/>
            <w:shd w:val="clear" w:color="auto" w:fill="BFBFBF" w:themeFill="background1" w:themeFillShade="BF"/>
            <w:noWrap/>
            <w:vAlign w:val="center"/>
          </w:tcPr>
          <w:p w14:paraId="0986A7A1" w14:textId="77777777" w:rsidR="0045215C" w:rsidRPr="00B275D9" w:rsidRDefault="0045215C"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Status provedbe</w:t>
            </w:r>
          </w:p>
        </w:tc>
        <w:tc>
          <w:tcPr>
            <w:tcW w:w="3783" w:type="pct"/>
            <w:shd w:val="clear" w:color="auto" w:fill="F2F2F2" w:themeFill="background1" w:themeFillShade="F2"/>
            <w:noWrap/>
            <w:vAlign w:val="center"/>
          </w:tcPr>
          <w:p w14:paraId="0DD98D81" w14:textId="77777777" w:rsidR="0045215C" w:rsidRPr="00B275D9" w:rsidRDefault="0045215C" w:rsidP="00C9580F">
            <w:pPr>
              <w:spacing w:after="0"/>
              <w:rPr>
                <w:rFonts w:eastAsia="Times New Roman"/>
                <w:i/>
                <w:iCs/>
                <w:color w:val="000000"/>
                <w:sz w:val="20"/>
                <w:szCs w:val="20"/>
                <w:lang w:eastAsia="hr-HR"/>
              </w:rPr>
            </w:pPr>
            <w:r w:rsidRPr="00B275D9">
              <w:rPr>
                <w:rFonts w:eastAsia="Times New Roman"/>
                <w:color w:val="000000"/>
                <w:sz w:val="20"/>
                <w:szCs w:val="20"/>
                <w:lang w:eastAsia="hr-HR"/>
              </w:rPr>
              <w:t>Nije započelo</w:t>
            </w:r>
          </w:p>
        </w:tc>
      </w:tr>
      <w:tr w:rsidR="00B6234E" w:rsidRPr="00B275D9" w14:paraId="79406CCE" w14:textId="77777777" w:rsidTr="00C9580F">
        <w:trPr>
          <w:trHeight w:val="20"/>
        </w:trPr>
        <w:tc>
          <w:tcPr>
            <w:tcW w:w="1217" w:type="pct"/>
            <w:shd w:val="clear" w:color="auto" w:fill="BFBFBF" w:themeFill="background1" w:themeFillShade="BF"/>
            <w:noWrap/>
            <w:vAlign w:val="center"/>
          </w:tcPr>
          <w:p w14:paraId="66FAD698" w14:textId="77777777" w:rsidR="00B6234E" w:rsidRPr="00B275D9" w:rsidRDefault="00B6234E" w:rsidP="00B6234E">
            <w:pPr>
              <w:spacing w:after="0"/>
              <w:rPr>
                <w:rFonts w:eastAsia="Times New Roman"/>
                <w:b/>
                <w:bCs/>
                <w:color w:val="000000"/>
                <w:sz w:val="20"/>
                <w:szCs w:val="20"/>
                <w:lang w:eastAsia="hr-HR"/>
              </w:rPr>
            </w:pPr>
            <w:r w:rsidRPr="00B275D9">
              <w:rPr>
                <w:rFonts w:eastAsia="Times New Roman"/>
                <w:b/>
                <w:bCs/>
                <w:color w:val="000000"/>
                <w:sz w:val="20"/>
                <w:szCs w:val="20"/>
                <w:lang w:eastAsia="hr-HR"/>
              </w:rPr>
              <w:t>Investicijski troškovi provedbe [kn]</w:t>
            </w:r>
          </w:p>
        </w:tc>
        <w:tc>
          <w:tcPr>
            <w:tcW w:w="3783" w:type="pct"/>
            <w:shd w:val="clear" w:color="auto" w:fill="F2F2F2" w:themeFill="background1" w:themeFillShade="F2"/>
            <w:noWrap/>
            <w:vAlign w:val="center"/>
          </w:tcPr>
          <w:p w14:paraId="400775D6" w14:textId="2B44FAE0" w:rsidR="00B6234E" w:rsidRPr="00B275D9" w:rsidRDefault="00B6234E" w:rsidP="00B6234E">
            <w:pPr>
              <w:spacing w:after="0"/>
              <w:rPr>
                <w:rFonts w:eastAsia="Times New Roman"/>
                <w:color w:val="000000"/>
                <w:sz w:val="20"/>
                <w:szCs w:val="20"/>
                <w:lang w:eastAsia="hr-HR"/>
              </w:rPr>
            </w:pPr>
            <w:r w:rsidRPr="00B275D9">
              <w:rPr>
                <w:sz w:val="20"/>
                <w:szCs w:val="20"/>
              </w:rPr>
              <w:t>-</w:t>
            </w:r>
          </w:p>
        </w:tc>
      </w:tr>
      <w:tr w:rsidR="00B6234E" w:rsidRPr="00B275D9" w14:paraId="0DFA92FE" w14:textId="77777777" w:rsidTr="00C9580F">
        <w:trPr>
          <w:trHeight w:val="20"/>
        </w:trPr>
        <w:tc>
          <w:tcPr>
            <w:tcW w:w="1217" w:type="pct"/>
            <w:shd w:val="clear" w:color="auto" w:fill="BFBFBF" w:themeFill="background1" w:themeFillShade="BF"/>
            <w:noWrap/>
            <w:vAlign w:val="center"/>
          </w:tcPr>
          <w:p w14:paraId="379B016A" w14:textId="77777777" w:rsidR="00B6234E" w:rsidRPr="00B275D9" w:rsidRDefault="00B6234E" w:rsidP="00B6234E">
            <w:pPr>
              <w:spacing w:after="0"/>
              <w:rPr>
                <w:rFonts w:eastAsia="Times New Roman"/>
                <w:b/>
                <w:bCs/>
                <w:color w:val="000000"/>
                <w:sz w:val="20"/>
                <w:szCs w:val="20"/>
                <w:lang w:eastAsia="hr-HR"/>
              </w:rPr>
            </w:pPr>
            <w:proofErr w:type="spellStart"/>
            <w:r w:rsidRPr="00B275D9">
              <w:rPr>
                <w:rFonts w:eastAsia="Times New Roman"/>
                <w:b/>
                <w:bCs/>
                <w:color w:val="000000"/>
                <w:sz w:val="20"/>
                <w:szCs w:val="20"/>
                <w:lang w:eastAsia="hr-HR"/>
              </w:rPr>
              <w:t>Neinvesticijski</w:t>
            </w:r>
            <w:proofErr w:type="spellEnd"/>
            <w:r w:rsidRPr="00B275D9">
              <w:rPr>
                <w:rFonts w:eastAsia="Times New Roman"/>
                <w:b/>
                <w:bCs/>
                <w:color w:val="000000"/>
                <w:sz w:val="20"/>
                <w:szCs w:val="20"/>
                <w:lang w:eastAsia="hr-HR"/>
              </w:rPr>
              <w:t xml:space="preserve"> troškovi [kn]</w:t>
            </w:r>
          </w:p>
        </w:tc>
        <w:tc>
          <w:tcPr>
            <w:tcW w:w="3783" w:type="pct"/>
            <w:shd w:val="clear" w:color="auto" w:fill="F2F2F2" w:themeFill="background1" w:themeFillShade="F2"/>
            <w:noWrap/>
            <w:vAlign w:val="center"/>
          </w:tcPr>
          <w:p w14:paraId="50920C9C" w14:textId="1E43071C" w:rsidR="00B6234E" w:rsidRPr="00B275D9" w:rsidRDefault="00B6234E" w:rsidP="00B6234E">
            <w:pPr>
              <w:spacing w:after="0"/>
              <w:rPr>
                <w:rFonts w:eastAsia="Times New Roman"/>
                <w:color w:val="000000"/>
                <w:sz w:val="20"/>
                <w:szCs w:val="20"/>
                <w:lang w:eastAsia="hr-HR"/>
              </w:rPr>
            </w:pPr>
            <w:r w:rsidRPr="00B275D9">
              <w:rPr>
                <w:sz w:val="20"/>
                <w:szCs w:val="20"/>
              </w:rPr>
              <w:t>150.000</w:t>
            </w:r>
          </w:p>
        </w:tc>
      </w:tr>
      <w:tr w:rsidR="0045215C" w:rsidRPr="00B275D9" w14:paraId="0F1F2D9E" w14:textId="77777777" w:rsidTr="00C9580F">
        <w:trPr>
          <w:trHeight w:val="20"/>
        </w:trPr>
        <w:tc>
          <w:tcPr>
            <w:tcW w:w="1217" w:type="pct"/>
            <w:shd w:val="clear" w:color="auto" w:fill="BFBFBF" w:themeFill="background1" w:themeFillShade="BF"/>
            <w:noWrap/>
            <w:vAlign w:val="center"/>
          </w:tcPr>
          <w:p w14:paraId="60E5D757" w14:textId="77777777" w:rsidR="0045215C" w:rsidRPr="00B275D9" w:rsidRDefault="0045215C" w:rsidP="00C9580F">
            <w:pPr>
              <w:spacing w:after="0"/>
              <w:rPr>
                <w:rFonts w:eastAsia="Times New Roman"/>
                <w:b/>
                <w:bCs/>
                <w:color w:val="000000"/>
                <w:sz w:val="20"/>
                <w:szCs w:val="20"/>
                <w:lang w:eastAsia="hr-HR"/>
              </w:rPr>
            </w:pPr>
            <w:r w:rsidRPr="00B275D9">
              <w:rPr>
                <w:rFonts w:eastAsia="Times New Roman"/>
                <w:b/>
                <w:bCs/>
                <w:color w:val="000000"/>
                <w:sz w:val="20"/>
                <w:szCs w:val="20"/>
                <w:lang w:eastAsia="hr-HR"/>
              </w:rPr>
              <w:t>Izvori financiranja</w:t>
            </w:r>
          </w:p>
        </w:tc>
        <w:tc>
          <w:tcPr>
            <w:tcW w:w="3783" w:type="pct"/>
            <w:shd w:val="clear" w:color="auto" w:fill="F2F2F2" w:themeFill="background1" w:themeFillShade="F2"/>
            <w:noWrap/>
            <w:vAlign w:val="center"/>
          </w:tcPr>
          <w:p w14:paraId="6C82FFDE" w14:textId="106DA8A3" w:rsidR="0045215C" w:rsidRPr="00B275D9" w:rsidRDefault="0045215C" w:rsidP="00C9580F">
            <w:pPr>
              <w:spacing w:after="0"/>
              <w:rPr>
                <w:sz w:val="20"/>
                <w:szCs w:val="20"/>
              </w:rPr>
            </w:pPr>
            <w:r w:rsidRPr="00B275D9">
              <w:rPr>
                <w:sz w:val="20"/>
                <w:szCs w:val="20"/>
              </w:rPr>
              <w:t>Proračun Općine</w:t>
            </w:r>
          </w:p>
          <w:p w14:paraId="789ECAA0" w14:textId="77777777" w:rsidR="0045215C" w:rsidRPr="00B275D9" w:rsidRDefault="0045215C" w:rsidP="00C9580F">
            <w:pPr>
              <w:spacing w:after="0"/>
              <w:rPr>
                <w:sz w:val="20"/>
                <w:szCs w:val="20"/>
              </w:rPr>
            </w:pPr>
            <w:r w:rsidRPr="00B275D9">
              <w:rPr>
                <w:sz w:val="20"/>
                <w:szCs w:val="20"/>
              </w:rPr>
              <w:t>Proračun Županije</w:t>
            </w:r>
          </w:p>
          <w:p w14:paraId="7ED05A60" w14:textId="5691C98B" w:rsidR="0045215C" w:rsidRPr="00B275D9" w:rsidRDefault="00B6234E" w:rsidP="00C9580F">
            <w:pPr>
              <w:spacing w:after="0"/>
              <w:rPr>
                <w:sz w:val="20"/>
                <w:szCs w:val="20"/>
              </w:rPr>
            </w:pPr>
            <w:r w:rsidRPr="00B275D9">
              <w:rPr>
                <w:sz w:val="20"/>
                <w:szCs w:val="20"/>
              </w:rPr>
              <w:t>Državni proračun</w:t>
            </w:r>
          </w:p>
          <w:p w14:paraId="1A2817A1" w14:textId="15E0B7BB" w:rsidR="0045215C" w:rsidRPr="00B275D9" w:rsidRDefault="0045215C" w:rsidP="00C9580F">
            <w:pPr>
              <w:spacing w:after="0"/>
              <w:rPr>
                <w:sz w:val="20"/>
                <w:szCs w:val="20"/>
              </w:rPr>
            </w:pPr>
            <w:r w:rsidRPr="00B275D9">
              <w:rPr>
                <w:sz w:val="20"/>
                <w:szCs w:val="20"/>
              </w:rPr>
              <w:t>Europski izvori financiranja – prekogranični</w:t>
            </w:r>
            <w:r w:rsidR="00B275D9" w:rsidRPr="00B275D9">
              <w:rPr>
                <w:sz w:val="20"/>
                <w:szCs w:val="20"/>
              </w:rPr>
              <w:t xml:space="preserve"> </w:t>
            </w:r>
            <w:r w:rsidRPr="00B275D9">
              <w:rPr>
                <w:sz w:val="20"/>
                <w:szCs w:val="20"/>
              </w:rPr>
              <w:t xml:space="preserve"> i međuregionalni programi</w:t>
            </w:r>
          </w:p>
        </w:tc>
      </w:tr>
    </w:tbl>
    <w:p w14:paraId="28AD6F94" w14:textId="4AA24D1F" w:rsidR="00B275D9" w:rsidRDefault="00B275D9">
      <w:pPr>
        <w:spacing w:after="160" w:line="259" w:lineRule="auto"/>
        <w:jc w:val="left"/>
        <w:rPr>
          <w:highlight w:val="yellow"/>
        </w:rPr>
      </w:pPr>
    </w:p>
    <w:p w14:paraId="3E868B7F" w14:textId="13AB2005" w:rsidR="0045215C" w:rsidRPr="006D7A37" w:rsidRDefault="00B275D9">
      <w:pPr>
        <w:spacing w:after="160" w:line="259" w:lineRule="auto"/>
        <w:jc w:val="left"/>
        <w:rPr>
          <w:highlight w:val="yellow"/>
        </w:rPr>
      </w:pPr>
      <w:r>
        <w:rPr>
          <w:highlight w:val="yellow"/>
        </w:rPr>
        <w:br w:type="page"/>
      </w:r>
    </w:p>
    <w:p w14:paraId="7D260D19" w14:textId="2DB1A699" w:rsidR="0056632B" w:rsidRPr="00B275D9" w:rsidRDefault="0056632B" w:rsidP="0056632B">
      <w:pPr>
        <w:pStyle w:val="Opisslike"/>
      </w:pPr>
      <w:bookmarkStart w:id="118" w:name="_Toc62717035"/>
      <w:r w:rsidRPr="00B275D9">
        <w:lastRenderedPageBreak/>
        <w:t xml:space="preserve">Tablica </w:t>
      </w:r>
      <w:r>
        <w:fldChar w:fldCharType="begin"/>
      </w:r>
      <w:r>
        <w:instrText>SEQ Tablica \* ARABIC</w:instrText>
      </w:r>
      <w:r>
        <w:fldChar w:fldCharType="separate"/>
      </w:r>
      <w:r w:rsidR="00527652">
        <w:rPr>
          <w:noProof/>
        </w:rPr>
        <w:t>11</w:t>
      </w:r>
      <w:r>
        <w:fldChar w:fldCharType="end"/>
      </w:r>
      <w:r w:rsidRPr="00B275D9">
        <w:t xml:space="preserve"> Sumarni prikaz mjera prilagodbe klimatskim promjenama</w:t>
      </w:r>
      <w:bookmarkEnd w:id="118"/>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1"/>
        <w:gridCol w:w="1571"/>
        <w:gridCol w:w="4735"/>
        <w:gridCol w:w="2049"/>
      </w:tblGrid>
      <w:tr w:rsidR="0056632B" w:rsidRPr="00B275D9" w14:paraId="5AFFFB04" w14:textId="77777777" w:rsidTr="00B275D9">
        <w:tc>
          <w:tcPr>
            <w:tcW w:w="661" w:type="dxa"/>
            <w:shd w:val="clear" w:color="auto" w:fill="808080" w:themeFill="background1" w:themeFillShade="80"/>
            <w:vAlign w:val="center"/>
          </w:tcPr>
          <w:p w14:paraId="37D18373" w14:textId="7F7F6241" w:rsidR="0056632B" w:rsidRPr="00B275D9" w:rsidRDefault="0045215C" w:rsidP="00461D4B">
            <w:pPr>
              <w:spacing w:after="20"/>
              <w:jc w:val="center"/>
              <w:rPr>
                <w:rFonts w:eastAsia="Times New Roman"/>
                <w:b/>
                <w:bCs/>
                <w:color w:val="FFFFFF" w:themeColor="background1"/>
                <w:lang w:eastAsia="hr-HR"/>
              </w:rPr>
            </w:pPr>
            <w:r w:rsidRPr="00B275D9">
              <w:rPr>
                <w:rFonts w:eastAsia="Times New Roman"/>
                <w:b/>
                <w:bCs/>
                <w:color w:val="FFFFFF" w:themeColor="background1"/>
                <w:lang w:eastAsia="hr-HR"/>
              </w:rPr>
              <w:t>#</w:t>
            </w:r>
          </w:p>
        </w:tc>
        <w:tc>
          <w:tcPr>
            <w:tcW w:w="1571" w:type="dxa"/>
            <w:shd w:val="clear" w:color="auto" w:fill="808080" w:themeFill="background1" w:themeFillShade="80"/>
            <w:vAlign w:val="center"/>
          </w:tcPr>
          <w:p w14:paraId="7BACA6EB" w14:textId="77777777" w:rsidR="0056632B" w:rsidRPr="00B275D9" w:rsidRDefault="0056632B" w:rsidP="00461D4B">
            <w:pPr>
              <w:spacing w:after="20"/>
              <w:jc w:val="center"/>
              <w:rPr>
                <w:rFonts w:eastAsia="Times New Roman"/>
                <w:b/>
                <w:bCs/>
                <w:color w:val="FFFFFF" w:themeColor="background1"/>
                <w:lang w:eastAsia="hr-HR"/>
              </w:rPr>
            </w:pPr>
            <w:r w:rsidRPr="00B275D9">
              <w:rPr>
                <w:rFonts w:eastAsia="Times New Roman"/>
                <w:b/>
                <w:bCs/>
                <w:color w:val="FFFFFF" w:themeColor="background1"/>
                <w:lang w:eastAsia="hr-HR"/>
              </w:rPr>
              <w:t>Sektor</w:t>
            </w:r>
          </w:p>
        </w:tc>
        <w:tc>
          <w:tcPr>
            <w:tcW w:w="4735" w:type="dxa"/>
            <w:shd w:val="clear" w:color="auto" w:fill="808080" w:themeFill="background1" w:themeFillShade="80"/>
            <w:vAlign w:val="center"/>
          </w:tcPr>
          <w:p w14:paraId="298C84E7" w14:textId="77777777" w:rsidR="0056632B" w:rsidRPr="00B275D9" w:rsidRDefault="0056632B" w:rsidP="00461D4B">
            <w:pPr>
              <w:spacing w:after="20"/>
              <w:jc w:val="center"/>
              <w:rPr>
                <w:rFonts w:eastAsia="Times New Roman"/>
                <w:b/>
                <w:bCs/>
                <w:color w:val="FFFFFF" w:themeColor="background1"/>
                <w:lang w:eastAsia="hr-HR"/>
              </w:rPr>
            </w:pPr>
            <w:r w:rsidRPr="00B275D9">
              <w:rPr>
                <w:rFonts w:eastAsia="Times New Roman"/>
                <w:b/>
                <w:bCs/>
                <w:color w:val="FFFFFF" w:themeColor="background1"/>
                <w:lang w:eastAsia="hr-HR"/>
              </w:rPr>
              <w:t>Naziv mjere</w:t>
            </w:r>
          </w:p>
        </w:tc>
        <w:tc>
          <w:tcPr>
            <w:tcW w:w="2049" w:type="dxa"/>
            <w:shd w:val="clear" w:color="auto" w:fill="808080" w:themeFill="background1" w:themeFillShade="80"/>
            <w:vAlign w:val="center"/>
          </w:tcPr>
          <w:p w14:paraId="0ED34B64" w14:textId="77777777" w:rsidR="0056632B" w:rsidRPr="00B275D9" w:rsidRDefault="0056632B" w:rsidP="00461D4B">
            <w:pPr>
              <w:spacing w:after="20"/>
              <w:jc w:val="center"/>
              <w:rPr>
                <w:rFonts w:eastAsia="Times New Roman"/>
                <w:b/>
                <w:bCs/>
                <w:color w:val="FFFFFF" w:themeColor="background1"/>
                <w:lang w:eastAsia="hr-HR"/>
              </w:rPr>
            </w:pPr>
            <w:r w:rsidRPr="00B275D9">
              <w:rPr>
                <w:rFonts w:eastAsia="Times New Roman"/>
                <w:b/>
                <w:bCs/>
                <w:color w:val="FFFFFF" w:themeColor="background1"/>
                <w:lang w:eastAsia="hr-HR"/>
              </w:rPr>
              <w:t>Trošak mjere [kn]</w:t>
            </w:r>
          </w:p>
        </w:tc>
      </w:tr>
      <w:tr w:rsidR="0056632B" w:rsidRPr="00B275D9" w14:paraId="46CBEB77" w14:textId="77777777" w:rsidTr="00B275D9">
        <w:tc>
          <w:tcPr>
            <w:tcW w:w="661" w:type="dxa"/>
            <w:shd w:val="clear" w:color="auto" w:fill="BFBFBF" w:themeFill="background1" w:themeFillShade="BF"/>
            <w:vAlign w:val="center"/>
          </w:tcPr>
          <w:p w14:paraId="294DB16E" w14:textId="77777777" w:rsidR="0056632B" w:rsidRPr="00B275D9" w:rsidRDefault="0056632B" w:rsidP="0056632B">
            <w:pPr>
              <w:spacing w:after="20"/>
              <w:jc w:val="center"/>
              <w:rPr>
                <w:rFonts w:eastAsia="Times New Roman"/>
                <w:b/>
                <w:bCs/>
                <w:color w:val="000000"/>
                <w:lang w:eastAsia="hr-HR"/>
              </w:rPr>
            </w:pPr>
            <w:r w:rsidRPr="00B275D9">
              <w:rPr>
                <w:rFonts w:eastAsia="Times New Roman"/>
                <w:b/>
                <w:bCs/>
                <w:color w:val="000000"/>
                <w:lang w:eastAsia="hr-HR"/>
              </w:rPr>
              <w:t>1</w:t>
            </w:r>
          </w:p>
        </w:tc>
        <w:tc>
          <w:tcPr>
            <w:tcW w:w="1571" w:type="dxa"/>
            <w:shd w:val="clear" w:color="auto" w:fill="F2F2F2" w:themeFill="background1" w:themeFillShade="F2"/>
            <w:vAlign w:val="center"/>
          </w:tcPr>
          <w:p w14:paraId="249C8ECC" w14:textId="77777777" w:rsidR="0056632B" w:rsidRPr="00B275D9" w:rsidRDefault="0056632B" w:rsidP="0056632B">
            <w:pPr>
              <w:spacing w:after="20"/>
              <w:jc w:val="center"/>
              <w:rPr>
                <w:rFonts w:eastAsia="Times New Roman"/>
                <w:color w:val="000000"/>
                <w:lang w:eastAsia="hr-HR"/>
              </w:rPr>
            </w:pPr>
            <w:r w:rsidRPr="00B275D9">
              <w:rPr>
                <w:rFonts w:eastAsia="Times New Roman"/>
                <w:color w:val="000000"/>
                <w:lang w:eastAsia="hr-HR"/>
              </w:rPr>
              <w:t>Zgradarstvo</w:t>
            </w:r>
          </w:p>
        </w:tc>
        <w:tc>
          <w:tcPr>
            <w:tcW w:w="4735" w:type="dxa"/>
            <w:shd w:val="clear" w:color="auto" w:fill="F2F2F2" w:themeFill="background1" w:themeFillShade="F2"/>
            <w:vAlign w:val="center"/>
          </w:tcPr>
          <w:p w14:paraId="251EE6AD" w14:textId="77777777" w:rsidR="0056632B" w:rsidRPr="00B275D9" w:rsidRDefault="0056632B" w:rsidP="00620631">
            <w:pPr>
              <w:spacing w:after="20"/>
              <w:jc w:val="left"/>
              <w:rPr>
                <w:rFonts w:eastAsia="Times New Roman"/>
                <w:color w:val="000000"/>
                <w:lang w:eastAsia="hr-HR"/>
              </w:rPr>
            </w:pPr>
            <w:r w:rsidRPr="00B275D9">
              <w:rPr>
                <w:rFonts w:eastAsia="Times New Roman"/>
                <w:color w:val="000000"/>
                <w:lang w:eastAsia="hr-HR"/>
              </w:rPr>
              <w:t>Osmišljavanje i provođenje programa informiranja i edukacije javnosti o prednostima klimatski otpornih zgrada</w:t>
            </w:r>
          </w:p>
        </w:tc>
        <w:tc>
          <w:tcPr>
            <w:tcW w:w="2049" w:type="dxa"/>
            <w:shd w:val="clear" w:color="auto" w:fill="F2F2F2" w:themeFill="background1" w:themeFillShade="F2"/>
            <w:vAlign w:val="center"/>
          </w:tcPr>
          <w:p w14:paraId="2D844806" w14:textId="74A4CAE8" w:rsidR="0056632B" w:rsidRPr="00B275D9" w:rsidRDefault="00461D4B" w:rsidP="0056632B">
            <w:pPr>
              <w:spacing w:after="20"/>
              <w:jc w:val="right"/>
              <w:rPr>
                <w:rFonts w:eastAsia="Times New Roman"/>
                <w:color w:val="000000"/>
                <w:lang w:eastAsia="hr-HR"/>
              </w:rPr>
            </w:pPr>
            <w:r w:rsidRPr="00B275D9">
              <w:rPr>
                <w:rFonts w:eastAsia="Times New Roman"/>
                <w:color w:val="000000"/>
                <w:lang w:eastAsia="hr-HR"/>
              </w:rPr>
              <w:t>200</w:t>
            </w:r>
            <w:r w:rsidR="004B10B5" w:rsidRPr="00B275D9">
              <w:rPr>
                <w:rFonts w:eastAsia="Times New Roman"/>
                <w:color w:val="000000"/>
                <w:lang w:eastAsia="hr-HR"/>
              </w:rPr>
              <w:t>.000</w:t>
            </w:r>
          </w:p>
        </w:tc>
      </w:tr>
      <w:tr w:rsidR="0045215C" w:rsidRPr="006D7A37" w14:paraId="21513313" w14:textId="77777777" w:rsidTr="00B275D9">
        <w:tc>
          <w:tcPr>
            <w:tcW w:w="661" w:type="dxa"/>
            <w:shd w:val="clear" w:color="auto" w:fill="BFBFBF" w:themeFill="background1" w:themeFillShade="BF"/>
            <w:vAlign w:val="center"/>
          </w:tcPr>
          <w:p w14:paraId="1815138B" w14:textId="77777777" w:rsidR="0045215C" w:rsidRPr="00B275D9" w:rsidRDefault="0045215C" w:rsidP="0045215C">
            <w:pPr>
              <w:spacing w:after="20"/>
              <w:jc w:val="center"/>
              <w:rPr>
                <w:rFonts w:eastAsia="Times New Roman"/>
                <w:b/>
                <w:bCs/>
                <w:color w:val="000000"/>
                <w:lang w:eastAsia="hr-HR"/>
              </w:rPr>
            </w:pPr>
            <w:r w:rsidRPr="00B275D9">
              <w:rPr>
                <w:rFonts w:eastAsia="Times New Roman"/>
                <w:b/>
                <w:bCs/>
                <w:color w:val="000000"/>
                <w:lang w:eastAsia="hr-HR"/>
              </w:rPr>
              <w:t>2</w:t>
            </w:r>
          </w:p>
        </w:tc>
        <w:tc>
          <w:tcPr>
            <w:tcW w:w="1571" w:type="dxa"/>
            <w:shd w:val="clear" w:color="auto" w:fill="F2F2F2" w:themeFill="background1" w:themeFillShade="F2"/>
            <w:vAlign w:val="center"/>
          </w:tcPr>
          <w:p w14:paraId="7B9B70C4" w14:textId="77777777" w:rsidR="0045215C" w:rsidRPr="00B275D9" w:rsidRDefault="0045215C" w:rsidP="0045215C">
            <w:pPr>
              <w:spacing w:after="20"/>
              <w:jc w:val="center"/>
              <w:rPr>
                <w:rFonts w:eastAsia="Times New Roman"/>
                <w:color w:val="000000"/>
                <w:lang w:eastAsia="hr-HR"/>
              </w:rPr>
            </w:pPr>
            <w:r w:rsidRPr="00B275D9">
              <w:rPr>
                <w:rFonts w:eastAsia="Times New Roman"/>
                <w:color w:val="000000"/>
                <w:lang w:eastAsia="hr-HR"/>
              </w:rPr>
              <w:t>Zgradarstvo</w:t>
            </w:r>
          </w:p>
        </w:tc>
        <w:tc>
          <w:tcPr>
            <w:tcW w:w="4735" w:type="dxa"/>
            <w:shd w:val="clear" w:color="auto" w:fill="F2F2F2" w:themeFill="background1" w:themeFillShade="F2"/>
            <w:vAlign w:val="center"/>
          </w:tcPr>
          <w:p w14:paraId="15421507" w14:textId="77777777" w:rsidR="0045215C" w:rsidRPr="00B275D9" w:rsidRDefault="0045215C" w:rsidP="00620631">
            <w:pPr>
              <w:spacing w:after="20"/>
              <w:jc w:val="left"/>
              <w:rPr>
                <w:rFonts w:eastAsia="Times New Roman"/>
                <w:color w:val="000000"/>
                <w:lang w:eastAsia="hr-HR"/>
              </w:rPr>
            </w:pPr>
            <w:r w:rsidRPr="00B275D9">
              <w:rPr>
                <w:rFonts w:eastAsia="Times New Roman"/>
                <w:color w:val="000000"/>
                <w:lang w:eastAsia="hr-HR"/>
              </w:rPr>
              <w:t>Povećanje energetske učinkovitosti u zgradarstvu</w:t>
            </w:r>
          </w:p>
        </w:tc>
        <w:tc>
          <w:tcPr>
            <w:tcW w:w="2049" w:type="dxa"/>
            <w:shd w:val="clear" w:color="auto" w:fill="F2F2F2" w:themeFill="background1" w:themeFillShade="F2"/>
            <w:vAlign w:val="center"/>
          </w:tcPr>
          <w:p w14:paraId="232D70E8" w14:textId="39E4D3AE" w:rsidR="0045215C" w:rsidRPr="00B275D9" w:rsidRDefault="00461D4B" w:rsidP="0045215C">
            <w:pPr>
              <w:spacing w:after="20"/>
              <w:jc w:val="right"/>
              <w:rPr>
                <w:rFonts w:eastAsia="Times New Roman"/>
                <w:color w:val="000000"/>
                <w:lang w:eastAsia="hr-HR"/>
              </w:rPr>
            </w:pPr>
            <w:r w:rsidRPr="00B275D9">
              <w:rPr>
                <w:rFonts w:eastAsia="Times New Roman"/>
                <w:lang w:eastAsia="hr-HR"/>
              </w:rPr>
              <w:t>Troškovi su uključeni u mjerama Akcijskog plana u poglavlju 6</w:t>
            </w:r>
          </w:p>
        </w:tc>
      </w:tr>
      <w:tr w:rsidR="00B6234E" w:rsidRPr="006D7A37" w14:paraId="4ADDB27A" w14:textId="77777777" w:rsidTr="00B275D9">
        <w:tc>
          <w:tcPr>
            <w:tcW w:w="661" w:type="dxa"/>
            <w:shd w:val="clear" w:color="auto" w:fill="BFBFBF" w:themeFill="background1" w:themeFillShade="BF"/>
            <w:vAlign w:val="center"/>
          </w:tcPr>
          <w:p w14:paraId="43211B9F" w14:textId="77777777" w:rsidR="00B6234E" w:rsidRPr="00B275D9" w:rsidRDefault="00B6234E" w:rsidP="00B6234E">
            <w:pPr>
              <w:spacing w:after="20"/>
              <w:jc w:val="center"/>
              <w:rPr>
                <w:rFonts w:eastAsia="Times New Roman"/>
                <w:b/>
                <w:bCs/>
                <w:color w:val="000000"/>
                <w:lang w:eastAsia="hr-HR"/>
              </w:rPr>
            </w:pPr>
            <w:r w:rsidRPr="00B275D9">
              <w:rPr>
                <w:rFonts w:eastAsia="Times New Roman"/>
                <w:b/>
                <w:bCs/>
                <w:color w:val="000000"/>
                <w:lang w:eastAsia="hr-HR"/>
              </w:rPr>
              <w:t>3</w:t>
            </w:r>
          </w:p>
        </w:tc>
        <w:tc>
          <w:tcPr>
            <w:tcW w:w="1571" w:type="dxa"/>
            <w:shd w:val="clear" w:color="auto" w:fill="F2F2F2" w:themeFill="background1" w:themeFillShade="F2"/>
            <w:vAlign w:val="center"/>
          </w:tcPr>
          <w:p w14:paraId="682D73AF" w14:textId="77777777" w:rsidR="00B6234E" w:rsidRPr="00B275D9" w:rsidRDefault="00B6234E" w:rsidP="00B6234E">
            <w:pPr>
              <w:spacing w:after="20"/>
              <w:jc w:val="center"/>
              <w:rPr>
                <w:rFonts w:eastAsia="Times New Roman"/>
                <w:color w:val="000000"/>
                <w:lang w:eastAsia="hr-HR"/>
              </w:rPr>
            </w:pPr>
            <w:r w:rsidRPr="00B275D9">
              <w:rPr>
                <w:rFonts w:eastAsia="Times New Roman"/>
                <w:color w:val="000000"/>
                <w:lang w:eastAsia="hr-HR"/>
              </w:rPr>
              <w:t>Voda</w:t>
            </w:r>
          </w:p>
        </w:tc>
        <w:tc>
          <w:tcPr>
            <w:tcW w:w="4735" w:type="dxa"/>
            <w:shd w:val="clear" w:color="auto" w:fill="F2F2F2" w:themeFill="background1" w:themeFillShade="F2"/>
            <w:vAlign w:val="center"/>
          </w:tcPr>
          <w:p w14:paraId="32BBE102" w14:textId="1F595E2F" w:rsidR="00B6234E" w:rsidRPr="00B275D9" w:rsidRDefault="00B6234E" w:rsidP="00620631">
            <w:pPr>
              <w:spacing w:after="20"/>
              <w:jc w:val="left"/>
              <w:rPr>
                <w:rFonts w:eastAsia="Times New Roman"/>
                <w:color w:val="000000"/>
                <w:lang w:eastAsia="hr-HR"/>
              </w:rPr>
            </w:pPr>
            <w:r w:rsidRPr="00B275D9">
              <w:rPr>
                <w:rFonts w:eastAsia="Times New Roman"/>
                <w:color w:val="000000"/>
                <w:lang w:eastAsia="hr-HR"/>
              </w:rPr>
              <w:t xml:space="preserve">Poboljšanje </w:t>
            </w:r>
            <w:proofErr w:type="spellStart"/>
            <w:r w:rsidRPr="00B275D9">
              <w:rPr>
                <w:rFonts w:eastAsia="Times New Roman"/>
                <w:color w:val="000000"/>
                <w:lang w:eastAsia="hr-HR"/>
              </w:rPr>
              <w:t>vodnokomunalne</w:t>
            </w:r>
            <w:proofErr w:type="spellEnd"/>
            <w:r w:rsidRPr="00B275D9">
              <w:rPr>
                <w:rFonts w:eastAsia="Times New Roman"/>
                <w:color w:val="000000"/>
                <w:lang w:eastAsia="hr-HR"/>
              </w:rPr>
              <w:t xml:space="preserve"> infrastrukture aglomeracije </w:t>
            </w:r>
            <w:proofErr w:type="spellStart"/>
            <w:r w:rsidR="00D34A67" w:rsidRPr="00B275D9">
              <w:rPr>
                <w:rFonts w:eastAsia="Times New Roman"/>
                <w:color w:val="000000"/>
                <w:lang w:eastAsia="hr-HR"/>
              </w:rPr>
              <w:t>Liburnijska</w:t>
            </w:r>
            <w:proofErr w:type="spellEnd"/>
            <w:r w:rsidR="00D34A67" w:rsidRPr="00B275D9">
              <w:rPr>
                <w:rFonts w:eastAsia="Times New Roman"/>
                <w:color w:val="000000"/>
                <w:lang w:eastAsia="hr-HR"/>
              </w:rPr>
              <w:t xml:space="preserve"> rivijera</w:t>
            </w:r>
          </w:p>
        </w:tc>
        <w:tc>
          <w:tcPr>
            <w:tcW w:w="2049" w:type="dxa"/>
            <w:shd w:val="clear" w:color="auto" w:fill="F2F2F2" w:themeFill="background1" w:themeFillShade="F2"/>
            <w:vAlign w:val="center"/>
          </w:tcPr>
          <w:p w14:paraId="6CB3DACC" w14:textId="64298321" w:rsidR="00B6234E" w:rsidRPr="00B275D9" w:rsidRDefault="00913B1B" w:rsidP="00B6234E">
            <w:pPr>
              <w:spacing w:after="20"/>
              <w:jc w:val="right"/>
              <w:rPr>
                <w:rFonts w:eastAsia="Times New Roman"/>
                <w:color w:val="000000"/>
                <w:lang w:eastAsia="hr-HR"/>
              </w:rPr>
            </w:pPr>
            <w:r>
              <w:rPr>
                <w:rFonts w:eastAsia="Times New Roman"/>
                <w:color w:val="000000"/>
                <w:lang w:eastAsia="hr-HR"/>
              </w:rPr>
              <w:t>590</w:t>
            </w:r>
            <w:r w:rsidR="005642A0" w:rsidRPr="00B275D9">
              <w:rPr>
                <w:rFonts w:eastAsia="Times New Roman"/>
                <w:color w:val="000000"/>
                <w:lang w:eastAsia="hr-HR"/>
              </w:rPr>
              <w:t>.</w:t>
            </w:r>
            <w:r>
              <w:rPr>
                <w:rFonts w:eastAsia="Times New Roman"/>
                <w:color w:val="000000"/>
                <w:lang w:eastAsia="hr-HR"/>
              </w:rPr>
              <w:t>015</w:t>
            </w:r>
            <w:r w:rsidR="005642A0" w:rsidRPr="00B275D9">
              <w:rPr>
                <w:rFonts w:eastAsia="Times New Roman"/>
                <w:color w:val="000000"/>
                <w:lang w:eastAsia="hr-HR"/>
              </w:rPr>
              <w:t>.000</w:t>
            </w:r>
          </w:p>
        </w:tc>
      </w:tr>
      <w:tr w:rsidR="0056632B" w:rsidRPr="006D7A37" w14:paraId="1BFAB2A0" w14:textId="77777777" w:rsidTr="00B275D9">
        <w:tc>
          <w:tcPr>
            <w:tcW w:w="661" w:type="dxa"/>
            <w:shd w:val="clear" w:color="auto" w:fill="BFBFBF" w:themeFill="background1" w:themeFillShade="BF"/>
            <w:vAlign w:val="center"/>
          </w:tcPr>
          <w:p w14:paraId="43AD91F2" w14:textId="4ADBFA4A" w:rsidR="0056632B" w:rsidRPr="00B275D9" w:rsidRDefault="005526C8" w:rsidP="0056632B">
            <w:pPr>
              <w:spacing w:after="20"/>
              <w:jc w:val="center"/>
              <w:rPr>
                <w:rFonts w:eastAsia="Times New Roman"/>
                <w:b/>
                <w:bCs/>
                <w:color w:val="000000"/>
                <w:lang w:eastAsia="hr-HR"/>
              </w:rPr>
            </w:pPr>
            <w:r w:rsidRPr="00B275D9">
              <w:rPr>
                <w:rFonts w:eastAsia="Times New Roman"/>
                <w:b/>
                <w:bCs/>
                <w:color w:val="000000"/>
                <w:lang w:eastAsia="hr-HR"/>
              </w:rPr>
              <w:t>4</w:t>
            </w:r>
          </w:p>
        </w:tc>
        <w:tc>
          <w:tcPr>
            <w:tcW w:w="1571" w:type="dxa"/>
            <w:shd w:val="clear" w:color="auto" w:fill="F2F2F2" w:themeFill="background1" w:themeFillShade="F2"/>
            <w:vAlign w:val="center"/>
          </w:tcPr>
          <w:p w14:paraId="74C4C85A" w14:textId="77777777" w:rsidR="0056632B" w:rsidRPr="00B275D9" w:rsidRDefault="0056632B" w:rsidP="0056632B">
            <w:pPr>
              <w:spacing w:after="20"/>
              <w:jc w:val="center"/>
              <w:rPr>
                <w:rFonts w:eastAsia="Times New Roman"/>
                <w:color w:val="000000"/>
                <w:lang w:eastAsia="hr-HR"/>
              </w:rPr>
            </w:pPr>
            <w:r w:rsidRPr="00B275D9">
              <w:rPr>
                <w:rFonts w:eastAsia="Times New Roman"/>
                <w:color w:val="000000"/>
                <w:lang w:eastAsia="hr-HR"/>
              </w:rPr>
              <w:t>Voda</w:t>
            </w:r>
          </w:p>
        </w:tc>
        <w:tc>
          <w:tcPr>
            <w:tcW w:w="4735" w:type="dxa"/>
            <w:shd w:val="clear" w:color="auto" w:fill="F2F2F2" w:themeFill="background1" w:themeFillShade="F2"/>
            <w:vAlign w:val="center"/>
          </w:tcPr>
          <w:p w14:paraId="3C4723ED" w14:textId="77777777" w:rsidR="0056632B" w:rsidRPr="00B275D9" w:rsidRDefault="0056632B" w:rsidP="00620631">
            <w:pPr>
              <w:spacing w:after="20"/>
              <w:jc w:val="left"/>
              <w:rPr>
                <w:rFonts w:eastAsia="Times New Roman"/>
                <w:color w:val="000000"/>
                <w:lang w:eastAsia="hr-HR"/>
              </w:rPr>
            </w:pPr>
            <w:r w:rsidRPr="00B275D9">
              <w:rPr>
                <w:rFonts w:eastAsia="Times New Roman"/>
                <w:color w:val="000000"/>
                <w:lang w:eastAsia="hr-HR"/>
              </w:rPr>
              <w:t>Izrada analize i plana primjene integralnog koncepta odvodnje oborinskih voda</w:t>
            </w:r>
          </w:p>
        </w:tc>
        <w:tc>
          <w:tcPr>
            <w:tcW w:w="2049" w:type="dxa"/>
            <w:shd w:val="clear" w:color="auto" w:fill="F2F2F2" w:themeFill="background1" w:themeFillShade="F2"/>
            <w:vAlign w:val="center"/>
          </w:tcPr>
          <w:p w14:paraId="1039FF10" w14:textId="3E492690" w:rsidR="0056632B" w:rsidRPr="00B275D9" w:rsidRDefault="00461D4B" w:rsidP="0056632B">
            <w:pPr>
              <w:spacing w:after="20"/>
              <w:jc w:val="right"/>
              <w:rPr>
                <w:rFonts w:eastAsia="Times New Roman"/>
                <w:color w:val="000000"/>
                <w:lang w:eastAsia="hr-HR"/>
              </w:rPr>
            </w:pPr>
            <w:r w:rsidRPr="00B275D9">
              <w:rPr>
                <w:rFonts w:eastAsia="Times New Roman"/>
                <w:color w:val="000000"/>
                <w:lang w:eastAsia="hr-HR"/>
              </w:rPr>
              <w:t>250</w:t>
            </w:r>
            <w:r w:rsidR="0056632B" w:rsidRPr="00B275D9">
              <w:rPr>
                <w:rFonts w:eastAsia="Times New Roman"/>
                <w:color w:val="000000"/>
                <w:lang w:eastAsia="hr-HR"/>
              </w:rPr>
              <w:t>.000</w:t>
            </w:r>
          </w:p>
        </w:tc>
      </w:tr>
      <w:tr w:rsidR="0056632B" w:rsidRPr="006D7A37" w14:paraId="2F86E695" w14:textId="77777777" w:rsidTr="00B275D9">
        <w:tc>
          <w:tcPr>
            <w:tcW w:w="661" w:type="dxa"/>
            <w:shd w:val="clear" w:color="auto" w:fill="BFBFBF" w:themeFill="background1" w:themeFillShade="BF"/>
            <w:vAlign w:val="center"/>
          </w:tcPr>
          <w:p w14:paraId="7BA3653C" w14:textId="73C6A38C" w:rsidR="0056632B" w:rsidRPr="00B275D9" w:rsidRDefault="005526C8" w:rsidP="0056632B">
            <w:pPr>
              <w:spacing w:after="20"/>
              <w:jc w:val="center"/>
              <w:rPr>
                <w:rFonts w:eastAsia="Times New Roman"/>
                <w:b/>
                <w:bCs/>
                <w:color w:val="000000"/>
                <w:lang w:eastAsia="hr-HR"/>
              </w:rPr>
            </w:pPr>
            <w:r w:rsidRPr="00B275D9">
              <w:rPr>
                <w:rFonts w:eastAsia="Times New Roman"/>
                <w:b/>
                <w:bCs/>
                <w:color w:val="000000"/>
                <w:lang w:eastAsia="hr-HR"/>
              </w:rPr>
              <w:t>5</w:t>
            </w:r>
          </w:p>
        </w:tc>
        <w:tc>
          <w:tcPr>
            <w:tcW w:w="1571" w:type="dxa"/>
            <w:shd w:val="clear" w:color="auto" w:fill="F2F2F2" w:themeFill="background1" w:themeFillShade="F2"/>
            <w:vAlign w:val="center"/>
          </w:tcPr>
          <w:p w14:paraId="466FA914" w14:textId="77777777" w:rsidR="0056632B" w:rsidRPr="00B275D9" w:rsidRDefault="0056632B" w:rsidP="0056632B">
            <w:pPr>
              <w:spacing w:after="20"/>
              <w:jc w:val="center"/>
              <w:rPr>
                <w:rFonts w:eastAsia="Times New Roman"/>
                <w:color w:val="000000"/>
                <w:lang w:eastAsia="hr-HR"/>
              </w:rPr>
            </w:pPr>
            <w:r w:rsidRPr="00B275D9">
              <w:rPr>
                <w:rFonts w:eastAsia="Times New Roman"/>
                <w:color w:val="000000"/>
                <w:lang w:eastAsia="hr-HR"/>
              </w:rPr>
              <w:t>Upravljanje otpadom</w:t>
            </w:r>
          </w:p>
        </w:tc>
        <w:tc>
          <w:tcPr>
            <w:tcW w:w="4735" w:type="dxa"/>
            <w:shd w:val="clear" w:color="auto" w:fill="F2F2F2" w:themeFill="background1" w:themeFillShade="F2"/>
            <w:vAlign w:val="center"/>
          </w:tcPr>
          <w:p w14:paraId="44B64EE3" w14:textId="77777777" w:rsidR="0056632B" w:rsidRPr="00B275D9" w:rsidRDefault="0056632B" w:rsidP="00620631">
            <w:pPr>
              <w:spacing w:after="20"/>
              <w:jc w:val="left"/>
              <w:rPr>
                <w:rFonts w:eastAsia="Times New Roman"/>
                <w:color w:val="000000"/>
                <w:lang w:eastAsia="hr-HR"/>
              </w:rPr>
            </w:pPr>
            <w:r w:rsidRPr="00B275D9">
              <w:rPr>
                <w:rFonts w:eastAsia="Times New Roman"/>
                <w:color w:val="000000"/>
                <w:lang w:eastAsia="hr-HR"/>
              </w:rPr>
              <w:t>Edukacija građana o smanjenju količine otpada i ekonomski poticaji</w:t>
            </w:r>
          </w:p>
        </w:tc>
        <w:tc>
          <w:tcPr>
            <w:tcW w:w="2049" w:type="dxa"/>
            <w:shd w:val="clear" w:color="auto" w:fill="F2F2F2" w:themeFill="background1" w:themeFillShade="F2"/>
            <w:vAlign w:val="center"/>
          </w:tcPr>
          <w:p w14:paraId="20FD4683" w14:textId="7227DF59" w:rsidR="0056632B" w:rsidRPr="00B275D9" w:rsidRDefault="00461D4B" w:rsidP="0056632B">
            <w:pPr>
              <w:spacing w:after="20"/>
              <w:jc w:val="right"/>
              <w:rPr>
                <w:rFonts w:eastAsia="Times New Roman"/>
                <w:color w:val="000000"/>
                <w:lang w:eastAsia="hr-HR"/>
              </w:rPr>
            </w:pPr>
            <w:r w:rsidRPr="00B275D9">
              <w:rPr>
                <w:rFonts w:eastAsia="Times New Roman"/>
                <w:color w:val="000000"/>
                <w:lang w:eastAsia="hr-HR"/>
              </w:rPr>
              <w:t>1.500</w:t>
            </w:r>
            <w:r w:rsidR="0056632B" w:rsidRPr="00B275D9">
              <w:rPr>
                <w:rFonts w:eastAsia="Times New Roman"/>
                <w:color w:val="000000"/>
                <w:lang w:eastAsia="hr-HR"/>
              </w:rPr>
              <w:t>.000</w:t>
            </w:r>
          </w:p>
        </w:tc>
      </w:tr>
      <w:tr w:rsidR="0056632B" w:rsidRPr="006D7A37" w14:paraId="543D3CB9" w14:textId="77777777" w:rsidTr="00B275D9">
        <w:tc>
          <w:tcPr>
            <w:tcW w:w="661" w:type="dxa"/>
            <w:shd w:val="clear" w:color="auto" w:fill="BFBFBF" w:themeFill="background1" w:themeFillShade="BF"/>
            <w:vAlign w:val="center"/>
          </w:tcPr>
          <w:p w14:paraId="16BAAE1F" w14:textId="79023186" w:rsidR="0056632B" w:rsidRPr="00B275D9" w:rsidRDefault="005526C8" w:rsidP="0056632B">
            <w:pPr>
              <w:spacing w:after="20"/>
              <w:jc w:val="center"/>
              <w:rPr>
                <w:rFonts w:eastAsia="Times New Roman"/>
                <w:b/>
                <w:bCs/>
                <w:color w:val="000000"/>
                <w:lang w:eastAsia="hr-HR"/>
              </w:rPr>
            </w:pPr>
            <w:r w:rsidRPr="00B275D9">
              <w:rPr>
                <w:rFonts w:eastAsia="Times New Roman"/>
                <w:b/>
                <w:bCs/>
                <w:color w:val="000000"/>
                <w:lang w:eastAsia="hr-HR"/>
              </w:rPr>
              <w:t>6</w:t>
            </w:r>
          </w:p>
        </w:tc>
        <w:tc>
          <w:tcPr>
            <w:tcW w:w="1571" w:type="dxa"/>
            <w:shd w:val="clear" w:color="auto" w:fill="F2F2F2" w:themeFill="background1" w:themeFillShade="F2"/>
            <w:vAlign w:val="center"/>
          </w:tcPr>
          <w:p w14:paraId="12B69A5B" w14:textId="77777777" w:rsidR="0056632B" w:rsidRPr="00B275D9" w:rsidRDefault="0056632B" w:rsidP="0056632B">
            <w:pPr>
              <w:spacing w:after="20"/>
              <w:jc w:val="center"/>
              <w:rPr>
                <w:rFonts w:eastAsia="Times New Roman"/>
                <w:color w:val="000000"/>
                <w:lang w:eastAsia="hr-HR"/>
              </w:rPr>
            </w:pPr>
            <w:r w:rsidRPr="00B275D9">
              <w:rPr>
                <w:rFonts w:eastAsia="Times New Roman"/>
                <w:color w:val="000000"/>
                <w:lang w:eastAsia="hr-HR"/>
              </w:rPr>
              <w:t>Planiranje korištenja zemljišta</w:t>
            </w:r>
          </w:p>
        </w:tc>
        <w:tc>
          <w:tcPr>
            <w:tcW w:w="4735" w:type="dxa"/>
            <w:shd w:val="clear" w:color="auto" w:fill="F2F2F2" w:themeFill="background1" w:themeFillShade="F2"/>
            <w:vAlign w:val="center"/>
          </w:tcPr>
          <w:p w14:paraId="024C464A" w14:textId="77777777" w:rsidR="0056632B" w:rsidRPr="00B275D9" w:rsidRDefault="0056632B" w:rsidP="00620631">
            <w:pPr>
              <w:spacing w:after="20"/>
              <w:jc w:val="left"/>
              <w:rPr>
                <w:rFonts w:eastAsia="Times New Roman"/>
                <w:color w:val="000000"/>
                <w:lang w:eastAsia="hr-HR"/>
              </w:rPr>
            </w:pPr>
            <w:r w:rsidRPr="00B275D9">
              <w:t>Integracija koncepta zelene infrastrukture u procese prostornog i strateškog planiranja</w:t>
            </w:r>
          </w:p>
        </w:tc>
        <w:tc>
          <w:tcPr>
            <w:tcW w:w="2049" w:type="dxa"/>
            <w:shd w:val="clear" w:color="auto" w:fill="F2F2F2" w:themeFill="background1" w:themeFillShade="F2"/>
            <w:vAlign w:val="center"/>
          </w:tcPr>
          <w:p w14:paraId="43314552" w14:textId="1EE1B224" w:rsidR="0056632B" w:rsidRPr="00B275D9" w:rsidRDefault="00461D4B" w:rsidP="0056632B">
            <w:pPr>
              <w:spacing w:after="20"/>
              <w:jc w:val="right"/>
              <w:rPr>
                <w:rFonts w:eastAsia="Times New Roman"/>
                <w:color w:val="000000"/>
                <w:lang w:eastAsia="hr-HR"/>
              </w:rPr>
            </w:pPr>
            <w:r w:rsidRPr="00A63A29">
              <w:rPr>
                <w:rFonts w:eastAsia="Times New Roman"/>
                <w:color w:val="000000"/>
                <w:lang w:eastAsia="hr-HR"/>
              </w:rPr>
              <w:t>200</w:t>
            </w:r>
            <w:r w:rsidR="0056632B" w:rsidRPr="00A63A29">
              <w:rPr>
                <w:rFonts w:eastAsia="Times New Roman"/>
                <w:color w:val="000000"/>
                <w:lang w:eastAsia="hr-HR"/>
              </w:rPr>
              <w:t>.000</w:t>
            </w:r>
          </w:p>
        </w:tc>
      </w:tr>
      <w:tr w:rsidR="0056632B" w:rsidRPr="006D7A37" w14:paraId="71206A3B" w14:textId="77777777" w:rsidTr="00B275D9">
        <w:tc>
          <w:tcPr>
            <w:tcW w:w="661" w:type="dxa"/>
            <w:shd w:val="clear" w:color="auto" w:fill="BFBFBF" w:themeFill="background1" w:themeFillShade="BF"/>
            <w:vAlign w:val="center"/>
          </w:tcPr>
          <w:p w14:paraId="4C4F5F32" w14:textId="22522F5C" w:rsidR="0056632B" w:rsidRPr="00B275D9" w:rsidRDefault="005526C8" w:rsidP="0056632B">
            <w:pPr>
              <w:spacing w:after="20"/>
              <w:jc w:val="center"/>
              <w:rPr>
                <w:rFonts w:eastAsia="Times New Roman"/>
                <w:b/>
                <w:bCs/>
                <w:color w:val="000000"/>
                <w:lang w:eastAsia="hr-HR"/>
              </w:rPr>
            </w:pPr>
            <w:r w:rsidRPr="00B275D9">
              <w:rPr>
                <w:rFonts w:eastAsia="Times New Roman"/>
                <w:b/>
                <w:bCs/>
                <w:color w:val="000000"/>
                <w:lang w:eastAsia="hr-HR"/>
              </w:rPr>
              <w:t>7</w:t>
            </w:r>
          </w:p>
        </w:tc>
        <w:tc>
          <w:tcPr>
            <w:tcW w:w="1571" w:type="dxa"/>
            <w:shd w:val="clear" w:color="auto" w:fill="F2F2F2" w:themeFill="background1" w:themeFillShade="F2"/>
            <w:vAlign w:val="center"/>
          </w:tcPr>
          <w:p w14:paraId="1C03E0C6" w14:textId="77777777" w:rsidR="0056632B" w:rsidRPr="00B275D9" w:rsidRDefault="0056632B" w:rsidP="0056632B">
            <w:pPr>
              <w:spacing w:after="20"/>
              <w:jc w:val="center"/>
              <w:rPr>
                <w:rFonts w:eastAsia="Times New Roman"/>
                <w:color w:val="000000"/>
                <w:lang w:eastAsia="hr-HR"/>
              </w:rPr>
            </w:pPr>
            <w:r w:rsidRPr="00B275D9">
              <w:rPr>
                <w:rFonts w:eastAsia="Times New Roman"/>
                <w:color w:val="000000"/>
                <w:lang w:eastAsia="hr-HR"/>
              </w:rPr>
              <w:t>Planiranje korištenja zemljišta</w:t>
            </w:r>
          </w:p>
        </w:tc>
        <w:tc>
          <w:tcPr>
            <w:tcW w:w="4735" w:type="dxa"/>
            <w:shd w:val="clear" w:color="auto" w:fill="F2F2F2" w:themeFill="background1" w:themeFillShade="F2"/>
            <w:vAlign w:val="center"/>
          </w:tcPr>
          <w:p w14:paraId="5BD2DD13" w14:textId="77777777" w:rsidR="0056632B" w:rsidRPr="00B275D9" w:rsidRDefault="0056632B" w:rsidP="00620631">
            <w:pPr>
              <w:spacing w:after="20"/>
              <w:jc w:val="left"/>
              <w:rPr>
                <w:rFonts w:eastAsia="Times New Roman"/>
                <w:color w:val="000000"/>
                <w:lang w:eastAsia="hr-HR"/>
              </w:rPr>
            </w:pPr>
            <w:r w:rsidRPr="00B275D9">
              <w:t>Provedba konkretnih mjera izgradnje zelene infrastrukture na kritičnim točkama i praćenje učinka</w:t>
            </w:r>
          </w:p>
        </w:tc>
        <w:tc>
          <w:tcPr>
            <w:tcW w:w="2049" w:type="dxa"/>
            <w:shd w:val="clear" w:color="auto" w:fill="F2F2F2" w:themeFill="background1" w:themeFillShade="F2"/>
            <w:vAlign w:val="center"/>
          </w:tcPr>
          <w:p w14:paraId="4378173D" w14:textId="77777777" w:rsidR="0056632B" w:rsidRPr="00B275D9" w:rsidRDefault="0056632B" w:rsidP="0056632B">
            <w:pPr>
              <w:spacing w:after="20"/>
              <w:jc w:val="right"/>
              <w:rPr>
                <w:rFonts w:eastAsia="Times New Roman"/>
                <w:color w:val="000000"/>
                <w:lang w:eastAsia="hr-HR"/>
              </w:rPr>
            </w:pPr>
            <w:r w:rsidRPr="00B275D9">
              <w:rPr>
                <w:rFonts w:eastAsia="Times New Roman"/>
                <w:color w:val="000000"/>
                <w:lang w:eastAsia="hr-HR"/>
              </w:rPr>
              <w:t>Troškovi se ne mogu procijeniti</w:t>
            </w:r>
          </w:p>
        </w:tc>
      </w:tr>
      <w:tr w:rsidR="0056632B" w:rsidRPr="006D7A37" w14:paraId="638A767C" w14:textId="77777777" w:rsidTr="00B275D9">
        <w:tc>
          <w:tcPr>
            <w:tcW w:w="661" w:type="dxa"/>
            <w:shd w:val="clear" w:color="auto" w:fill="BFBFBF" w:themeFill="background1" w:themeFillShade="BF"/>
            <w:vAlign w:val="center"/>
          </w:tcPr>
          <w:p w14:paraId="039848EE" w14:textId="673DFEA0" w:rsidR="0056632B" w:rsidRPr="00B275D9" w:rsidRDefault="005526C8" w:rsidP="0056632B">
            <w:pPr>
              <w:spacing w:after="20"/>
              <w:jc w:val="center"/>
              <w:rPr>
                <w:rFonts w:eastAsia="Times New Roman"/>
                <w:b/>
                <w:bCs/>
                <w:color w:val="000000"/>
                <w:lang w:eastAsia="hr-HR"/>
              </w:rPr>
            </w:pPr>
            <w:r w:rsidRPr="00B275D9">
              <w:rPr>
                <w:rFonts w:eastAsia="Times New Roman"/>
                <w:b/>
                <w:bCs/>
                <w:color w:val="000000"/>
                <w:lang w:eastAsia="hr-HR"/>
              </w:rPr>
              <w:t>8</w:t>
            </w:r>
          </w:p>
        </w:tc>
        <w:tc>
          <w:tcPr>
            <w:tcW w:w="1571" w:type="dxa"/>
            <w:shd w:val="clear" w:color="auto" w:fill="F2F2F2" w:themeFill="background1" w:themeFillShade="F2"/>
            <w:vAlign w:val="center"/>
          </w:tcPr>
          <w:p w14:paraId="043290BB" w14:textId="77777777" w:rsidR="0056632B" w:rsidRPr="00B275D9" w:rsidRDefault="0056632B" w:rsidP="0056632B">
            <w:pPr>
              <w:spacing w:after="20"/>
              <w:jc w:val="center"/>
              <w:rPr>
                <w:rFonts w:eastAsia="Times New Roman"/>
                <w:color w:val="000000"/>
                <w:lang w:eastAsia="hr-HR"/>
              </w:rPr>
            </w:pPr>
            <w:r w:rsidRPr="00B275D9">
              <w:rPr>
                <w:rFonts w:eastAsia="Times New Roman"/>
                <w:color w:val="000000"/>
                <w:lang w:eastAsia="hr-HR"/>
              </w:rPr>
              <w:t>Poljoprivreda i šumarstvo</w:t>
            </w:r>
          </w:p>
        </w:tc>
        <w:tc>
          <w:tcPr>
            <w:tcW w:w="4735" w:type="dxa"/>
            <w:shd w:val="clear" w:color="auto" w:fill="F2F2F2" w:themeFill="background1" w:themeFillShade="F2"/>
            <w:vAlign w:val="center"/>
          </w:tcPr>
          <w:p w14:paraId="22E7073D" w14:textId="77777777" w:rsidR="0056632B" w:rsidRPr="00B275D9" w:rsidRDefault="0056632B" w:rsidP="00620631">
            <w:pPr>
              <w:spacing w:after="20"/>
              <w:jc w:val="left"/>
              <w:rPr>
                <w:rFonts w:eastAsia="Times New Roman"/>
                <w:color w:val="000000"/>
                <w:lang w:eastAsia="hr-HR"/>
              </w:rPr>
            </w:pPr>
            <w:r w:rsidRPr="00B275D9">
              <w:rPr>
                <w:rFonts w:eastAsia="Times New Roman"/>
                <w:color w:val="000000"/>
                <w:lang w:eastAsia="hr-HR"/>
              </w:rPr>
              <w:t>Informiranje i edukacija korisnika poljoprivrednog zemljišta</w:t>
            </w:r>
          </w:p>
        </w:tc>
        <w:tc>
          <w:tcPr>
            <w:tcW w:w="2049" w:type="dxa"/>
            <w:shd w:val="clear" w:color="auto" w:fill="F2F2F2" w:themeFill="background1" w:themeFillShade="F2"/>
            <w:vAlign w:val="center"/>
          </w:tcPr>
          <w:p w14:paraId="140D7692" w14:textId="36B94281" w:rsidR="0056632B" w:rsidRPr="00B275D9" w:rsidRDefault="00461D4B" w:rsidP="0056632B">
            <w:pPr>
              <w:spacing w:after="20"/>
              <w:jc w:val="right"/>
              <w:rPr>
                <w:rFonts w:eastAsia="Times New Roman"/>
                <w:color w:val="000000"/>
                <w:lang w:eastAsia="hr-HR"/>
              </w:rPr>
            </w:pPr>
            <w:r w:rsidRPr="00B275D9">
              <w:rPr>
                <w:rFonts w:eastAsia="Times New Roman"/>
                <w:color w:val="000000"/>
                <w:lang w:eastAsia="hr-HR"/>
              </w:rPr>
              <w:t>150</w:t>
            </w:r>
            <w:r w:rsidR="0056632B" w:rsidRPr="00B275D9">
              <w:rPr>
                <w:rFonts w:eastAsia="Times New Roman"/>
                <w:color w:val="000000"/>
                <w:lang w:eastAsia="hr-HR"/>
              </w:rPr>
              <w:t>.000</w:t>
            </w:r>
          </w:p>
        </w:tc>
      </w:tr>
      <w:tr w:rsidR="0056632B" w:rsidRPr="006D7A37" w14:paraId="0784C341" w14:textId="77777777" w:rsidTr="00B275D9">
        <w:tc>
          <w:tcPr>
            <w:tcW w:w="661" w:type="dxa"/>
            <w:shd w:val="clear" w:color="auto" w:fill="BFBFBF" w:themeFill="background1" w:themeFillShade="BF"/>
            <w:vAlign w:val="center"/>
          </w:tcPr>
          <w:p w14:paraId="51F05CC5" w14:textId="1B83261F" w:rsidR="0056632B" w:rsidRPr="00B275D9" w:rsidRDefault="005526C8" w:rsidP="0056632B">
            <w:pPr>
              <w:spacing w:after="20"/>
              <w:jc w:val="center"/>
              <w:rPr>
                <w:rFonts w:eastAsia="Times New Roman"/>
                <w:b/>
                <w:bCs/>
                <w:color w:val="000000"/>
                <w:lang w:eastAsia="hr-HR"/>
              </w:rPr>
            </w:pPr>
            <w:r w:rsidRPr="00B275D9">
              <w:rPr>
                <w:rFonts w:eastAsia="Times New Roman"/>
                <w:b/>
                <w:bCs/>
                <w:color w:val="000000"/>
                <w:lang w:eastAsia="hr-HR"/>
              </w:rPr>
              <w:t>9</w:t>
            </w:r>
          </w:p>
        </w:tc>
        <w:tc>
          <w:tcPr>
            <w:tcW w:w="1571" w:type="dxa"/>
            <w:shd w:val="clear" w:color="auto" w:fill="F2F2F2" w:themeFill="background1" w:themeFillShade="F2"/>
            <w:vAlign w:val="center"/>
          </w:tcPr>
          <w:p w14:paraId="0D23D6B9" w14:textId="77777777" w:rsidR="0056632B" w:rsidRPr="00B275D9" w:rsidRDefault="0056632B" w:rsidP="0056632B">
            <w:pPr>
              <w:spacing w:after="20"/>
              <w:jc w:val="center"/>
              <w:rPr>
                <w:rFonts w:eastAsia="Times New Roman"/>
                <w:color w:val="000000"/>
                <w:lang w:eastAsia="hr-HR"/>
              </w:rPr>
            </w:pPr>
            <w:r w:rsidRPr="00B275D9">
              <w:rPr>
                <w:rFonts w:eastAsia="Times New Roman"/>
                <w:color w:val="000000"/>
                <w:lang w:eastAsia="hr-HR"/>
              </w:rPr>
              <w:t>Poljoprivreda i šumarstvo</w:t>
            </w:r>
          </w:p>
        </w:tc>
        <w:tc>
          <w:tcPr>
            <w:tcW w:w="4735" w:type="dxa"/>
            <w:shd w:val="clear" w:color="auto" w:fill="F2F2F2" w:themeFill="background1" w:themeFillShade="F2"/>
            <w:vAlign w:val="center"/>
          </w:tcPr>
          <w:p w14:paraId="32F132ED" w14:textId="77777777" w:rsidR="0056632B" w:rsidRPr="00B275D9" w:rsidRDefault="0056632B" w:rsidP="00620631">
            <w:pPr>
              <w:spacing w:after="20"/>
              <w:jc w:val="left"/>
              <w:rPr>
                <w:rFonts w:eastAsia="Times New Roman"/>
                <w:color w:val="000000"/>
                <w:lang w:eastAsia="hr-HR"/>
              </w:rPr>
            </w:pPr>
            <w:r w:rsidRPr="00B275D9">
              <w:rPr>
                <w:rFonts w:eastAsia="Times New Roman"/>
                <w:color w:val="000000"/>
                <w:lang w:eastAsia="hr-HR"/>
              </w:rPr>
              <w:t>Pošumljavanje zapuštenih i degradiranih šumskih površina</w:t>
            </w:r>
          </w:p>
        </w:tc>
        <w:tc>
          <w:tcPr>
            <w:tcW w:w="2049" w:type="dxa"/>
            <w:shd w:val="clear" w:color="auto" w:fill="F2F2F2" w:themeFill="background1" w:themeFillShade="F2"/>
            <w:vAlign w:val="center"/>
          </w:tcPr>
          <w:p w14:paraId="6A3B7F05" w14:textId="4E919103" w:rsidR="0056632B" w:rsidRPr="00B275D9" w:rsidRDefault="00461D4B" w:rsidP="0056632B">
            <w:pPr>
              <w:spacing w:after="20"/>
              <w:jc w:val="right"/>
              <w:rPr>
                <w:rFonts w:eastAsia="Times New Roman"/>
                <w:color w:val="000000"/>
                <w:lang w:eastAsia="hr-HR"/>
              </w:rPr>
            </w:pPr>
            <w:r w:rsidRPr="00B275D9">
              <w:rPr>
                <w:rFonts w:eastAsia="Times New Roman"/>
                <w:color w:val="000000"/>
                <w:lang w:eastAsia="hr-HR"/>
              </w:rPr>
              <w:t>3.000</w:t>
            </w:r>
            <w:r w:rsidR="0056632B" w:rsidRPr="00B275D9">
              <w:rPr>
                <w:rFonts w:eastAsia="Times New Roman"/>
                <w:color w:val="000000"/>
                <w:lang w:eastAsia="hr-HR"/>
              </w:rPr>
              <w:t>.000</w:t>
            </w:r>
          </w:p>
        </w:tc>
      </w:tr>
      <w:tr w:rsidR="0056632B" w:rsidRPr="006D7A37" w14:paraId="1320FC4E" w14:textId="77777777" w:rsidTr="00B275D9">
        <w:tc>
          <w:tcPr>
            <w:tcW w:w="661" w:type="dxa"/>
            <w:shd w:val="clear" w:color="auto" w:fill="BFBFBF" w:themeFill="background1" w:themeFillShade="BF"/>
            <w:vAlign w:val="center"/>
          </w:tcPr>
          <w:p w14:paraId="0B433F53" w14:textId="31B0455D" w:rsidR="0056632B" w:rsidRPr="00B275D9" w:rsidRDefault="005526C8" w:rsidP="0056632B">
            <w:pPr>
              <w:spacing w:after="20"/>
              <w:jc w:val="center"/>
              <w:rPr>
                <w:rFonts w:eastAsia="Times New Roman"/>
                <w:b/>
                <w:bCs/>
                <w:color w:val="000000"/>
                <w:lang w:eastAsia="hr-HR"/>
              </w:rPr>
            </w:pPr>
            <w:r w:rsidRPr="00B275D9">
              <w:rPr>
                <w:rFonts w:eastAsia="Times New Roman"/>
                <w:b/>
                <w:bCs/>
                <w:color w:val="000000"/>
                <w:lang w:eastAsia="hr-HR"/>
              </w:rPr>
              <w:t>10</w:t>
            </w:r>
          </w:p>
        </w:tc>
        <w:tc>
          <w:tcPr>
            <w:tcW w:w="1571" w:type="dxa"/>
            <w:shd w:val="clear" w:color="auto" w:fill="F2F2F2" w:themeFill="background1" w:themeFillShade="F2"/>
            <w:vAlign w:val="center"/>
          </w:tcPr>
          <w:p w14:paraId="2DE11B29" w14:textId="52033F83" w:rsidR="0056632B" w:rsidRPr="00B275D9" w:rsidRDefault="000B3F73" w:rsidP="0056632B">
            <w:pPr>
              <w:spacing w:after="20"/>
              <w:jc w:val="center"/>
              <w:rPr>
                <w:rFonts w:eastAsia="Times New Roman"/>
                <w:color w:val="000000"/>
                <w:lang w:eastAsia="hr-HR"/>
              </w:rPr>
            </w:pPr>
            <w:r w:rsidRPr="00B275D9">
              <w:t>Industrija</w:t>
            </w:r>
          </w:p>
        </w:tc>
        <w:tc>
          <w:tcPr>
            <w:tcW w:w="4735" w:type="dxa"/>
            <w:shd w:val="clear" w:color="auto" w:fill="F2F2F2" w:themeFill="background1" w:themeFillShade="F2"/>
            <w:vAlign w:val="center"/>
          </w:tcPr>
          <w:p w14:paraId="2FDBBCBA" w14:textId="77777777" w:rsidR="0056632B" w:rsidRPr="00B275D9" w:rsidRDefault="0056632B" w:rsidP="00620631">
            <w:pPr>
              <w:spacing w:after="20"/>
              <w:jc w:val="left"/>
              <w:rPr>
                <w:rFonts w:eastAsia="Times New Roman"/>
                <w:color w:val="000000"/>
                <w:lang w:eastAsia="hr-HR"/>
              </w:rPr>
            </w:pPr>
            <w:r w:rsidRPr="00B275D9">
              <w:t>Povećanje otpornosti na klimatske promjene u sektoru turizma</w:t>
            </w:r>
          </w:p>
        </w:tc>
        <w:tc>
          <w:tcPr>
            <w:tcW w:w="2049" w:type="dxa"/>
            <w:shd w:val="clear" w:color="auto" w:fill="F2F2F2" w:themeFill="background1" w:themeFillShade="F2"/>
            <w:vAlign w:val="center"/>
          </w:tcPr>
          <w:p w14:paraId="1BE3F454" w14:textId="0F021536" w:rsidR="0056632B" w:rsidRPr="00B275D9" w:rsidRDefault="00461D4B" w:rsidP="0056632B">
            <w:pPr>
              <w:spacing w:after="20"/>
              <w:jc w:val="right"/>
              <w:rPr>
                <w:rFonts w:eastAsia="Times New Roman"/>
                <w:color w:val="000000"/>
                <w:lang w:eastAsia="hr-HR"/>
              </w:rPr>
            </w:pPr>
            <w:r w:rsidRPr="00B275D9">
              <w:rPr>
                <w:rFonts w:eastAsia="Times New Roman"/>
                <w:color w:val="000000"/>
                <w:lang w:eastAsia="hr-HR"/>
              </w:rPr>
              <w:t>250</w:t>
            </w:r>
            <w:r w:rsidR="0056632B" w:rsidRPr="00B275D9">
              <w:rPr>
                <w:rFonts w:eastAsia="Times New Roman"/>
                <w:color w:val="000000"/>
                <w:lang w:eastAsia="hr-HR"/>
              </w:rPr>
              <w:t>.000</w:t>
            </w:r>
          </w:p>
        </w:tc>
      </w:tr>
      <w:tr w:rsidR="0056632B" w:rsidRPr="006D7A37" w14:paraId="06919C3C" w14:textId="77777777" w:rsidTr="00B275D9">
        <w:tc>
          <w:tcPr>
            <w:tcW w:w="661" w:type="dxa"/>
            <w:shd w:val="clear" w:color="auto" w:fill="BFBFBF" w:themeFill="background1" w:themeFillShade="BF"/>
            <w:vAlign w:val="center"/>
          </w:tcPr>
          <w:p w14:paraId="737C023E" w14:textId="54C9FAA8" w:rsidR="0056632B" w:rsidRPr="00B275D9" w:rsidRDefault="0056632B" w:rsidP="0056632B">
            <w:pPr>
              <w:spacing w:after="20"/>
              <w:jc w:val="center"/>
              <w:rPr>
                <w:rFonts w:eastAsia="Times New Roman"/>
                <w:b/>
                <w:bCs/>
                <w:color w:val="000000"/>
                <w:lang w:eastAsia="hr-HR"/>
              </w:rPr>
            </w:pPr>
            <w:r w:rsidRPr="00B275D9">
              <w:rPr>
                <w:rFonts w:eastAsia="Times New Roman"/>
                <w:b/>
                <w:bCs/>
                <w:color w:val="000000"/>
                <w:lang w:eastAsia="hr-HR"/>
              </w:rPr>
              <w:t>1</w:t>
            </w:r>
            <w:r w:rsidR="005526C8" w:rsidRPr="00B275D9">
              <w:rPr>
                <w:rFonts w:eastAsia="Times New Roman"/>
                <w:b/>
                <w:bCs/>
                <w:color w:val="000000"/>
                <w:lang w:eastAsia="hr-HR"/>
              </w:rPr>
              <w:t>1</w:t>
            </w:r>
          </w:p>
        </w:tc>
        <w:tc>
          <w:tcPr>
            <w:tcW w:w="1571" w:type="dxa"/>
            <w:shd w:val="clear" w:color="auto" w:fill="F2F2F2" w:themeFill="background1" w:themeFillShade="F2"/>
            <w:vAlign w:val="center"/>
          </w:tcPr>
          <w:p w14:paraId="776EF06B" w14:textId="77777777" w:rsidR="0056632B" w:rsidRPr="00B275D9" w:rsidRDefault="0056632B" w:rsidP="0056632B">
            <w:pPr>
              <w:spacing w:after="20"/>
              <w:jc w:val="center"/>
              <w:rPr>
                <w:rFonts w:eastAsia="Times New Roman"/>
                <w:color w:val="000000"/>
                <w:lang w:eastAsia="hr-HR"/>
              </w:rPr>
            </w:pPr>
            <w:r w:rsidRPr="00B275D9">
              <w:rPr>
                <w:rFonts w:eastAsia="Times New Roman"/>
                <w:color w:val="000000"/>
                <w:lang w:eastAsia="hr-HR"/>
              </w:rPr>
              <w:t>Industrija</w:t>
            </w:r>
          </w:p>
        </w:tc>
        <w:tc>
          <w:tcPr>
            <w:tcW w:w="4735" w:type="dxa"/>
            <w:shd w:val="clear" w:color="auto" w:fill="F2F2F2" w:themeFill="background1" w:themeFillShade="F2"/>
            <w:vAlign w:val="center"/>
          </w:tcPr>
          <w:p w14:paraId="760A2849" w14:textId="77777777" w:rsidR="0056632B" w:rsidRPr="00B275D9" w:rsidRDefault="0056632B" w:rsidP="00620631">
            <w:pPr>
              <w:spacing w:after="20"/>
              <w:jc w:val="left"/>
              <w:rPr>
                <w:rFonts w:eastAsia="Times New Roman"/>
                <w:color w:val="000000"/>
                <w:lang w:eastAsia="hr-HR"/>
              </w:rPr>
            </w:pPr>
            <w:r w:rsidRPr="00B275D9">
              <w:rPr>
                <w:rFonts w:eastAsia="Times New Roman"/>
                <w:color w:val="000000"/>
                <w:lang w:eastAsia="hr-HR"/>
              </w:rPr>
              <w:t>Edukacija poduzetnika o načinu uštede energenata</w:t>
            </w:r>
          </w:p>
        </w:tc>
        <w:tc>
          <w:tcPr>
            <w:tcW w:w="2049" w:type="dxa"/>
            <w:shd w:val="clear" w:color="auto" w:fill="F2F2F2" w:themeFill="background1" w:themeFillShade="F2"/>
            <w:vAlign w:val="center"/>
          </w:tcPr>
          <w:p w14:paraId="7EB87C9D" w14:textId="6D41A0C5" w:rsidR="0056632B" w:rsidRPr="00B275D9" w:rsidRDefault="00461D4B" w:rsidP="0056632B">
            <w:pPr>
              <w:spacing w:after="20"/>
              <w:jc w:val="right"/>
              <w:rPr>
                <w:rFonts w:eastAsia="Times New Roman"/>
                <w:color w:val="000000"/>
                <w:lang w:eastAsia="hr-HR"/>
              </w:rPr>
            </w:pPr>
            <w:r w:rsidRPr="00B275D9">
              <w:rPr>
                <w:rFonts w:eastAsia="Times New Roman"/>
                <w:color w:val="000000"/>
                <w:lang w:eastAsia="hr-HR"/>
              </w:rPr>
              <w:t>150</w:t>
            </w:r>
            <w:r w:rsidR="0056632B" w:rsidRPr="00B275D9">
              <w:rPr>
                <w:rFonts w:eastAsia="Times New Roman"/>
                <w:color w:val="000000"/>
                <w:lang w:eastAsia="hr-HR"/>
              </w:rPr>
              <w:t>.000</w:t>
            </w:r>
          </w:p>
        </w:tc>
      </w:tr>
      <w:tr w:rsidR="0056632B" w:rsidRPr="00A63A29" w14:paraId="635FC603" w14:textId="77777777" w:rsidTr="00B6234E">
        <w:tc>
          <w:tcPr>
            <w:tcW w:w="6967" w:type="dxa"/>
            <w:gridSpan w:val="3"/>
            <w:shd w:val="clear" w:color="auto" w:fill="BFBFBF" w:themeFill="background1" w:themeFillShade="BF"/>
            <w:vAlign w:val="center"/>
          </w:tcPr>
          <w:p w14:paraId="1B234D64" w14:textId="77777777" w:rsidR="0056632B" w:rsidRPr="00B275D9" w:rsidRDefault="0056632B" w:rsidP="0056632B">
            <w:pPr>
              <w:spacing w:after="20"/>
              <w:rPr>
                <w:rFonts w:eastAsia="Times New Roman"/>
                <w:b/>
                <w:color w:val="000000"/>
                <w:lang w:eastAsia="hr-HR"/>
              </w:rPr>
            </w:pPr>
            <w:r w:rsidRPr="00B275D9">
              <w:rPr>
                <w:rFonts w:eastAsia="Times New Roman"/>
                <w:b/>
                <w:color w:val="000000"/>
                <w:lang w:eastAsia="hr-HR"/>
              </w:rPr>
              <w:t>UKUPNO</w:t>
            </w:r>
          </w:p>
        </w:tc>
        <w:tc>
          <w:tcPr>
            <w:tcW w:w="2049" w:type="dxa"/>
            <w:shd w:val="clear" w:color="auto" w:fill="F2F2F2" w:themeFill="background1" w:themeFillShade="F2"/>
            <w:vAlign w:val="center"/>
          </w:tcPr>
          <w:p w14:paraId="345CB385" w14:textId="7F11C501" w:rsidR="0056632B" w:rsidRPr="00A63A29" w:rsidRDefault="00E70B23" w:rsidP="005526C8">
            <w:pPr>
              <w:spacing w:after="20"/>
              <w:ind w:left="-108"/>
              <w:jc w:val="right"/>
              <w:rPr>
                <w:rFonts w:eastAsia="Times New Roman"/>
                <w:b/>
                <w:color w:val="000000"/>
                <w:lang w:eastAsia="hr-HR"/>
              </w:rPr>
            </w:pPr>
            <w:r>
              <w:rPr>
                <w:rFonts w:eastAsia="Times New Roman"/>
                <w:b/>
                <w:color w:val="000000"/>
                <w:lang w:eastAsia="hr-HR"/>
              </w:rPr>
              <w:t>595</w:t>
            </w:r>
            <w:r w:rsidR="005642A0" w:rsidRPr="00A63A29">
              <w:rPr>
                <w:rFonts w:eastAsia="Times New Roman"/>
                <w:b/>
                <w:color w:val="000000"/>
                <w:lang w:eastAsia="hr-HR"/>
              </w:rPr>
              <w:t>.</w:t>
            </w:r>
            <w:r>
              <w:rPr>
                <w:rFonts w:eastAsia="Times New Roman"/>
                <w:b/>
                <w:color w:val="000000"/>
                <w:lang w:eastAsia="hr-HR"/>
              </w:rPr>
              <w:t>715</w:t>
            </w:r>
            <w:r w:rsidR="005642A0" w:rsidRPr="00A63A29">
              <w:rPr>
                <w:rFonts w:eastAsia="Times New Roman"/>
                <w:b/>
                <w:color w:val="000000"/>
                <w:lang w:eastAsia="hr-HR"/>
              </w:rPr>
              <w:t>.000</w:t>
            </w:r>
          </w:p>
        </w:tc>
      </w:tr>
    </w:tbl>
    <w:p w14:paraId="6C3C52FA" w14:textId="77777777" w:rsidR="0056632B" w:rsidRPr="006D7A37" w:rsidRDefault="0056632B" w:rsidP="0056632B">
      <w:pPr>
        <w:rPr>
          <w:highlight w:val="yellow"/>
        </w:rPr>
      </w:pPr>
    </w:p>
    <w:p w14:paraId="2EE57145" w14:textId="77777777" w:rsidR="00AE0018" w:rsidRPr="006D7A37" w:rsidRDefault="00AE0018">
      <w:pPr>
        <w:spacing w:after="160" w:line="259" w:lineRule="auto"/>
        <w:jc w:val="left"/>
        <w:rPr>
          <w:highlight w:val="yellow"/>
        </w:rPr>
      </w:pPr>
      <w:r w:rsidRPr="006D7A37">
        <w:rPr>
          <w:highlight w:val="yellow"/>
        </w:rPr>
        <w:br w:type="page"/>
      </w:r>
    </w:p>
    <w:p w14:paraId="3A5534BA" w14:textId="2A122C33" w:rsidR="00566AB8" w:rsidRPr="00B275D9" w:rsidRDefault="00616B0A" w:rsidP="00D3303A">
      <w:pPr>
        <w:pStyle w:val="Naslov1"/>
        <w:numPr>
          <w:ilvl w:val="0"/>
          <w:numId w:val="16"/>
        </w:numPr>
      </w:pPr>
      <w:bookmarkStart w:id="119" w:name="_Toc62717069"/>
      <w:r w:rsidRPr="00B275D9">
        <w:lastRenderedPageBreak/>
        <w:t>Akcijski plan</w:t>
      </w:r>
      <w:bookmarkEnd w:id="119"/>
    </w:p>
    <w:p w14:paraId="42C0A632" w14:textId="0739DE47" w:rsidR="00616B0A" w:rsidRPr="00B275D9" w:rsidRDefault="00566AB8" w:rsidP="00CC0A01">
      <w:r w:rsidRPr="00B275D9">
        <w:t>Akcijski plan predstavlja niz mjera (aktivnosti, programa ili projekata) koje imaju za cilj smanjiti emisije CO</w:t>
      </w:r>
      <w:r w:rsidRPr="00B275D9">
        <w:rPr>
          <w:vertAlign w:val="subscript"/>
        </w:rPr>
        <w:t>2</w:t>
      </w:r>
      <w:r w:rsidRPr="00B275D9">
        <w:t xml:space="preserve"> za </w:t>
      </w:r>
      <w:r w:rsidR="003C3525" w:rsidRPr="00B275D9">
        <w:t>minimalno</w:t>
      </w:r>
      <w:r w:rsidRPr="00B275D9">
        <w:t xml:space="preserve"> </w:t>
      </w:r>
      <w:r w:rsidR="00B275D9" w:rsidRPr="00B275D9">
        <w:t>55</w:t>
      </w:r>
      <w:r w:rsidRPr="00B275D9">
        <w:t xml:space="preserve"> % do 20</w:t>
      </w:r>
      <w:r w:rsidR="00616B0A" w:rsidRPr="00B275D9">
        <w:t>3</w:t>
      </w:r>
      <w:r w:rsidRPr="00B275D9">
        <w:t xml:space="preserve">0. godine. </w:t>
      </w:r>
      <w:r w:rsidR="00616B0A" w:rsidRPr="00B275D9">
        <w:t>Svaka mjera prikazana je u tablici sa sljedećim parametrima:</w:t>
      </w:r>
    </w:p>
    <w:p w14:paraId="73B4A075" w14:textId="17D74B14" w:rsidR="00616B0A" w:rsidRPr="00B275D9" w:rsidRDefault="00616B0A" w:rsidP="00D3303A">
      <w:pPr>
        <w:pStyle w:val="Odlomakpopisa"/>
        <w:numPr>
          <w:ilvl w:val="0"/>
          <w:numId w:val="7"/>
        </w:numPr>
        <w:rPr>
          <w:szCs w:val="22"/>
        </w:rPr>
      </w:pPr>
      <w:r w:rsidRPr="00B275D9">
        <w:rPr>
          <w:szCs w:val="22"/>
        </w:rPr>
        <w:t>naziv mjere</w:t>
      </w:r>
    </w:p>
    <w:p w14:paraId="737C8F9A" w14:textId="67552DCB" w:rsidR="00616B0A" w:rsidRPr="00B275D9" w:rsidRDefault="00616B0A" w:rsidP="00D3303A">
      <w:pPr>
        <w:pStyle w:val="Odlomakpopisa"/>
        <w:numPr>
          <w:ilvl w:val="0"/>
          <w:numId w:val="7"/>
        </w:numPr>
        <w:rPr>
          <w:szCs w:val="22"/>
        </w:rPr>
      </w:pPr>
      <w:r w:rsidRPr="00B275D9">
        <w:rPr>
          <w:szCs w:val="22"/>
        </w:rPr>
        <w:t>sektor kojem mjera pripada</w:t>
      </w:r>
    </w:p>
    <w:p w14:paraId="0C9E04C1" w14:textId="7E40E601" w:rsidR="00616B0A" w:rsidRPr="00B275D9" w:rsidRDefault="00616B0A" w:rsidP="00D3303A">
      <w:pPr>
        <w:pStyle w:val="Odlomakpopisa"/>
        <w:numPr>
          <w:ilvl w:val="0"/>
          <w:numId w:val="7"/>
        </w:numPr>
        <w:rPr>
          <w:szCs w:val="22"/>
        </w:rPr>
      </w:pPr>
      <w:r w:rsidRPr="00B275D9">
        <w:rPr>
          <w:szCs w:val="22"/>
        </w:rPr>
        <w:t>opis mjere</w:t>
      </w:r>
    </w:p>
    <w:p w14:paraId="252912B1" w14:textId="06AEF7AB" w:rsidR="00616B0A" w:rsidRPr="00B275D9" w:rsidRDefault="00616B0A" w:rsidP="00D3303A">
      <w:pPr>
        <w:pStyle w:val="Odlomakpopisa"/>
        <w:numPr>
          <w:ilvl w:val="0"/>
          <w:numId w:val="7"/>
        </w:numPr>
        <w:rPr>
          <w:szCs w:val="22"/>
        </w:rPr>
      </w:pPr>
      <w:r w:rsidRPr="00B275D9">
        <w:rPr>
          <w:szCs w:val="22"/>
        </w:rPr>
        <w:t>očekivane energetske uštede</w:t>
      </w:r>
    </w:p>
    <w:p w14:paraId="33BEDB15" w14:textId="5E2DE8F7" w:rsidR="00616B0A" w:rsidRPr="00B275D9" w:rsidRDefault="00616B0A" w:rsidP="00D3303A">
      <w:pPr>
        <w:pStyle w:val="Odlomakpopisa"/>
        <w:numPr>
          <w:ilvl w:val="0"/>
          <w:numId w:val="7"/>
        </w:numPr>
        <w:rPr>
          <w:szCs w:val="22"/>
        </w:rPr>
      </w:pPr>
      <w:r w:rsidRPr="00B275D9">
        <w:rPr>
          <w:szCs w:val="22"/>
        </w:rPr>
        <w:t>procjena ukupnih investicijskih troškova potrebnih za provedbu mjere</w:t>
      </w:r>
    </w:p>
    <w:p w14:paraId="3BE772BF" w14:textId="55E1DB50" w:rsidR="00616B0A" w:rsidRPr="00B275D9" w:rsidRDefault="00616B0A" w:rsidP="00D3303A">
      <w:pPr>
        <w:pStyle w:val="Odlomakpopisa"/>
        <w:numPr>
          <w:ilvl w:val="0"/>
          <w:numId w:val="7"/>
        </w:numPr>
        <w:rPr>
          <w:szCs w:val="22"/>
        </w:rPr>
      </w:pPr>
      <w:r w:rsidRPr="00B275D9">
        <w:rPr>
          <w:szCs w:val="22"/>
        </w:rPr>
        <w:t>očekivano smanjenje emisija CO</w:t>
      </w:r>
      <w:r w:rsidRPr="00B275D9">
        <w:rPr>
          <w:szCs w:val="22"/>
          <w:vertAlign w:val="subscript"/>
        </w:rPr>
        <w:t>2</w:t>
      </w:r>
    </w:p>
    <w:p w14:paraId="3929D31E" w14:textId="3907F209" w:rsidR="00616B0A" w:rsidRPr="00B275D9" w:rsidRDefault="00616B0A" w:rsidP="00D3303A">
      <w:pPr>
        <w:pStyle w:val="Odlomakpopisa"/>
        <w:numPr>
          <w:ilvl w:val="0"/>
          <w:numId w:val="7"/>
        </w:numPr>
        <w:rPr>
          <w:szCs w:val="22"/>
        </w:rPr>
      </w:pPr>
      <w:r w:rsidRPr="00B275D9">
        <w:rPr>
          <w:szCs w:val="22"/>
        </w:rPr>
        <w:t>procjena ukupnih investicijskih troškova po ušteđenoj toni CO</w:t>
      </w:r>
      <w:r w:rsidRPr="00B275D9">
        <w:rPr>
          <w:szCs w:val="22"/>
          <w:vertAlign w:val="subscript"/>
        </w:rPr>
        <w:t>2</w:t>
      </w:r>
    </w:p>
    <w:p w14:paraId="319CD8EC" w14:textId="64FB11A4" w:rsidR="00616B0A" w:rsidRPr="00B275D9" w:rsidRDefault="00616B0A" w:rsidP="00D3303A">
      <w:pPr>
        <w:pStyle w:val="Odlomakpopisa"/>
        <w:numPr>
          <w:ilvl w:val="0"/>
          <w:numId w:val="7"/>
        </w:numPr>
        <w:rPr>
          <w:szCs w:val="22"/>
        </w:rPr>
      </w:pPr>
      <w:r w:rsidRPr="00B275D9">
        <w:rPr>
          <w:szCs w:val="22"/>
        </w:rPr>
        <w:t>period provedbe mjere</w:t>
      </w:r>
    </w:p>
    <w:p w14:paraId="2DF01B0A" w14:textId="0ADAD8F2" w:rsidR="00566AB8" w:rsidRPr="00B275D9" w:rsidRDefault="00616B0A" w:rsidP="00D3303A">
      <w:pPr>
        <w:pStyle w:val="Odlomakpopisa"/>
        <w:numPr>
          <w:ilvl w:val="0"/>
          <w:numId w:val="7"/>
        </w:numPr>
        <w:rPr>
          <w:szCs w:val="22"/>
        </w:rPr>
      </w:pPr>
      <w:r w:rsidRPr="00B275D9">
        <w:rPr>
          <w:szCs w:val="22"/>
        </w:rPr>
        <w:t>mogući izvori financiranja.</w:t>
      </w:r>
    </w:p>
    <w:p w14:paraId="1426AFCB" w14:textId="40A1910D" w:rsidR="00616B0A" w:rsidRPr="002E6329" w:rsidRDefault="00616B0A" w:rsidP="00CC0A01">
      <w:r w:rsidRPr="002E6329">
        <w:t xml:space="preserve">Provedbom svih mjera u predviđenom opsegu navedenih u nastavku ovog poglavlja, </w:t>
      </w:r>
      <w:r w:rsidR="000453CF" w:rsidRPr="002E6329">
        <w:t>Općina Matulji</w:t>
      </w:r>
      <w:r w:rsidRPr="002E6329">
        <w:t xml:space="preserve"> može smanjiti emisije CO</w:t>
      </w:r>
      <w:r w:rsidRPr="002E6329">
        <w:rPr>
          <w:vertAlign w:val="subscript"/>
        </w:rPr>
        <w:t>2</w:t>
      </w:r>
      <w:r w:rsidRPr="002E6329">
        <w:t xml:space="preserve"> za </w:t>
      </w:r>
      <w:r w:rsidR="00487DC1" w:rsidRPr="00487DC1">
        <w:t>55,50</w:t>
      </w:r>
      <w:r w:rsidRPr="002E6329">
        <w:t xml:space="preserve">% što je dovoljno za dostizanje zadanih ciljeva </w:t>
      </w:r>
      <w:r w:rsidR="007A61EC" w:rsidRPr="002E6329">
        <w:t xml:space="preserve">do 2030. godine </w:t>
      </w:r>
      <w:r w:rsidRPr="002E6329">
        <w:t xml:space="preserve">i omogućuje </w:t>
      </w:r>
      <w:r w:rsidR="00774E00" w:rsidRPr="002E6329">
        <w:t>O</w:t>
      </w:r>
      <w:r w:rsidR="001C4922" w:rsidRPr="002E6329">
        <w:t>pćini</w:t>
      </w:r>
      <w:r w:rsidRPr="002E6329">
        <w:t xml:space="preserve"> određivanje prioriteta prilikom provedbe programa odnosno mjera.</w:t>
      </w:r>
    </w:p>
    <w:p w14:paraId="2B32AB7B" w14:textId="38242370" w:rsidR="00616B0A" w:rsidRPr="00937A96" w:rsidRDefault="00616B0A" w:rsidP="00CC0A01">
      <w:r w:rsidRPr="00937A96">
        <w:t xml:space="preserve">Ukupne uštede </w:t>
      </w:r>
      <w:r w:rsidR="005D2E1B" w:rsidRPr="00937A96">
        <w:t xml:space="preserve">energije </w:t>
      </w:r>
      <w:r w:rsidRPr="00937A96">
        <w:t xml:space="preserve">koje je moguće ostvariti provedbom svih definiranih mjera u sektoru zgradarstva iznose </w:t>
      </w:r>
      <w:r w:rsidR="00487DC1" w:rsidRPr="00937A96">
        <w:t>58,13</w:t>
      </w:r>
      <w:r w:rsidRPr="00937A96">
        <w:t xml:space="preserve">%, u sektoru javne rasvjete </w:t>
      </w:r>
      <w:r w:rsidR="00774E00" w:rsidRPr="00937A96">
        <w:t>54</w:t>
      </w:r>
      <w:r w:rsidR="006A69A2" w:rsidRPr="00937A96">
        <w:t>,</w:t>
      </w:r>
      <w:r w:rsidR="00774E00" w:rsidRPr="00937A96">
        <w:t>24</w:t>
      </w:r>
      <w:r w:rsidRPr="00937A96">
        <w:t xml:space="preserve"> %, dok se u sektoru prometa mogu ostvariti uštede od</w:t>
      </w:r>
      <w:r w:rsidR="004C3DDD" w:rsidRPr="00937A96">
        <w:t xml:space="preserve"> </w:t>
      </w:r>
      <w:r w:rsidR="00487DC1" w:rsidRPr="00937A96">
        <w:t>52,07</w:t>
      </w:r>
      <w:r w:rsidRPr="00937A96">
        <w:t>%.</w:t>
      </w:r>
    </w:p>
    <w:p w14:paraId="51E95204" w14:textId="64A21212" w:rsidR="00616B0A" w:rsidRPr="00D72095" w:rsidRDefault="00616B0A" w:rsidP="00CC0A01">
      <w:r w:rsidRPr="00D72095">
        <w:t xml:space="preserve">Budući da predviđeni ukupni troškovi za provedbu mjera nadilaze financijske mogućnosti </w:t>
      </w:r>
      <w:r w:rsidR="000453CF" w:rsidRPr="00D72095">
        <w:t>Općine Matulji</w:t>
      </w:r>
      <w:r w:rsidRPr="00D72095">
        <w:t>, dio sredstava bit će potrebno osigurati iz mogućih izvora financiranja koji su navedeni u okviru svake mjere. Predviđeni globalni rast cijena energenata i električne energije dodatno će potaknuti građane da investiraju u povećanje energetske učinkovitosti objekata i smanjenje potrošnje energije u prometu.</w:t>
      </w:r>
    </w:p>
    <w:p w14:paraId="7EFC5677" w14:textId="79A77737" w:rsidR="00616B0A" w:rsidRPr="00D72095" w:rsidRDefault="00616B0A" w:rsidP="00CC0A01">
      <w:r w:rsidRPr="00D72095">
        <w:t>Mjere za smanjenje emisija CO</w:t>
      </w:r>
      <w:r w:rsidRPr="00D72095">
        <w:rPr>
          <w:vertAlign w:val="subscript"/>
        </w:rPr>
        <w:t>2</w:t>
      </w:r>
      <w:r w:rsidRPr="00D72095">
        <w:t xml:space="preserve"> podijeljene su u </w:t>
      </w:r>
      <w:r w:rsidR="00D46B06" w:rsidRPr="00D72095">
        <w:t>četiri</w:t>
      </w:r>
      <w:r w:rsidRPr="00D72095">
        <w:t xml:space="preserve"> sektora:</w:t>
      </w:r>
    </w:p>
    <w:p w14:paraId="318E0C77" w14:textId="62B0753D" w:rsidR="00616B0A" w:rsidRPr="00D72095" w:rsidRDefault="00616B0A" w:rsidP="00D3303A">
      <w:pPr>
        <w:pStyle w:val="Odlomakpopisa"/>
        <w:numPr>
          <w:ilvl w:val="0"/>
          <w:numId w:val="7"/>
        </w:numPr>
        <w:rPr>
          <w:szCs w:val="22"/>
        </w:rPr>
      </w:pPr>
      <w:r w:rsidRPr="00D72095">
        <w:rPr>
          <w:szCs w:val="22"/>
        </w:rPr>
        <w:t>sektor zgradarstva</w:t>
      </w:r>
    </w:p>
    <w:p w14:paraId="3181072D" w14:textId="4837204B" w:rsidR="00616B0A" w:rsidRPr="00D72095" w:rsidRDefault="00616B0A" w:rsidP="00D3303A">
      <w:pPr>
        <w:pStyle w:val="Odlomakpopisa"/>
        <w:numPr>
          <w:ilvl w:val="0"/>
          <w:numId w:val="7"/>
        </w:numPr>
        <w:rPr>
          <w:szCs w:val="22"/>
        </w:rPr>
      </w:pPr>
      <w:r w:rsidRPr="00D72095">
        <w:rPr>
          <w:szCs w:val="22"/>
        </w:rPr>
        <w:t>sektor javne rasvjete</w:t>
      </w:r>
    </w:p>
    <w:p w14:paraId="0928D3E5" w14:textId="77777777" w:rsidR="00D46B06" w:rsidRPr="00D72095" w:rsidRDefault="00616B0A" w:rsidP="00D3303A">
      <w:pPr>
        <w:pStyle w:val="Odlomakpopisa"/>
        <w:numPr>
          <w:ilvl w:val="0"/>
          <w:numId w:val="7"/>
        </w:numPr>
        <w:rPr>
          <w:szCs w:val="22"/>
        </w:rPr>
      </w:pPr>
      <w:r w:rsidRPr="00D72095">
        <w:rPr>
          <w:szCs w:val="22"/>
        </w:rPr>
        <w:t>sektor prometa</w:t>
      </w:r>
    </w:p>
    <w:p w14:paraId="3DFD09F0" w14:textId="0EEE691A" w:rsidR="00616B0A" w:rsidRPr="00D72095" w:rsidRDefault="00126C8A" w:rsidP="00D3303A">
      <w:pPr>
        <w:pStyle w:val="Odlomakpopisa"/>
        <w:numPr>
          <w:ilvl w:val="0"/>
          <w:numId w:val="7"/>
        </w:numPr>
        <w:rPr>
          <w:szCs w:val="22"/>
        </w:rPr>
      </w:pPr>
      <w:r w:rsidRPr="00D72095">
        <w:rPr>
          <w:szCs w:val="22"/>
        </w:rPr>
        <w:t>horizontalne</w:t>
      </w:r>
      <w:r w:rsidR="00D46B06" w:rsidRPr="00D72095">
        <w:rPr>
          <w:szCs w:val="22"/>
        </w:rPr>
        <w:t xml:space="preserve"> mjere</w:t>
      </w:r>
      <w:r w:rsidR="00616B0A" w:rsidRPr="00D72095">
        <w:rPr>
          <w:szCs w:val="22"/>
        </w:rPr>
        <w:t>.</w:t>
      </w:r>
    </w:p>
    <w:p w14:paraId="2F7305B2" w14:textId="77777777" w:rsidR="00616B0A" w:rsidRPr="00D72095" w:rsidRDefault="00616B0A" w:rsidP="00CC0A01">
      <w:r w:rsidRPr="00D72095">
        <w:t>Važno je napomenuti da su za neke mjere korištene procjene utemeljene na procjenama sličnih ili istih mjera u drugim državama odnosno gradovima, a neke od mjera rezultat su zakonskih obveza propisanih na razini EU ili Hrvatske.</w:t>
      </w:r>
    </w:p>
    <w:p w14:paraId="4CA23904" w14:textId="76E96D40" w:rsidR="008634F9" w:rsidRPr="006D7A37" w:rsidRDefault="006D0B94" w:rsidP="00CC0A01">
      <w:pPr>
        <w:rPr>
          <w:highlight w:val="yellow"/>
        </w:rPr>
        <w:sectPr w:rsidR="008634F9" w:rsidRPr="006D7A37" w:rsidSect="0029492B">
          <w:headerReference w:type="even" r:id="rId51"/>
          <w:headerReference w:type="default" r:id="rId52"/>
          <w:footerReference w:type="default" r:id="rId53"/>
          <w:headerReference w:type="first" r:id="rId54"/>
          <w:type w:val="continuous"/>
          <w:pgSz w:w="11906" w:h="16838"/>
          <w:pgMar w:top="1440" w:right="1440" w:bottom="1440" w:left="1440" w:header="708" w:footer="708" w:gutter="0"/>
          <w:cols w:space="708"/>
          <w:docGrid w:linePitch="360"/>
        </w:sectPr>
      </w:pPr>
      <w:r w:rsidRPr="00D72095">
        <w:fldChar w:fldCharType="begin"/>
      </w:r>
      <w:r w:rsidRPr="00D72095">
        <w:instrText xml:space="preserve"> REF _Ref531853590 \h </w:instrText>
      </w:r>
      <w:r w:rsidR="00CC0A01" w:rsidRPr="00D72095">
        <w:instrText xml:space="preserve"> \* MERGEFORMAT </w:instrText>
      </w:r>
      <w:r w:rsidRPr="00D72095">
        <w:fldChar w:fldCharType="separate"/>
      </w:r>
      <w:r w:rsidR="00527652" w:rsidRPr="0069113D">
        <w:t xml:space="preserve">Tablica </w:t>
      </w:r>
      <w:r w:rsidR="00527652">
        <w:rPr>
          <w:noProof/>
        </w:rPr>
        <w:t>12</w:t>
      </w:r>
      <w:r w:rsidRPr="00D72095">
        <w:fldChar w:fldCharType="end"/>
      </w:r>
      <w:r w:rsidR="00616B0A" w:rsidRPr="00D72095">
        <w:t xml:space="preserve"> daje sumarni prikaz mjera za smanjenje emisija CO</w:t>
      </w:r>
      <w:r w:rsidR="00616B0A" w:rsidRPr="00D72095">
        <w:rPr>
          <w:vertAlign w:val="subscript"/>
        </w:rPr>
        <w:t>2</w:t>
      </w:r>
      <w:r w:rsidR="00616B0A" w:rsidRPr="00D72095">
        <w:t xml:space="preserve"> prema podsektorima, a same mjere detaljnije su razrađene u poglavljima</w:t>
      </w:r>
      <w:r w:rsidR="00B05B1A" w:rsidRPr="00D72095">
        <w:t xml:space="preserve"> </w:t>
      </w:r>
      <w:r w:rsidR="00B05B1A" w:rsidRPr="00D72095">
        <w:fldChar w:fldCharType="begin"/>
      </w:r>
      <w:r w:rsidR="00B05B1A" w:rsidRPr="00D72095">
        <w:instrText xml:space="preserve"> REF _Ref25236660 \n \h  \* MERGEFORMAT </w:instrText>
      </w:r>
      <w:r w:rsidR="00B05B1A" w:rsidRPr="00D72095">
        <w:fldChar w:fldCharType="separate"/>
      </w:r>
      <w:r w:rsidR="00527652">
        <w:t>6.1</w:t>
      </w:r>
      <w:r w:rsidR="00B05B1A" w:rsidRPr="00D72095">
        <w:fldChar w:fldCharType="end"/>
      </w:r>
      <w:r w:rsidR="00B05B1A" w:rsidRPr="00D72095">
        <w:t xml:space="preserve">, </w:t>
      </w:r>
      <w:r w:rsidR="00206FE4" w:rsidRPr="00D72095">
        <w:fldChar w:fldCharType="begin"/>
      </w:r>
      <w:r w:rsidR="00206FE4" w:rsidRPr="00D72095">
        <w:instrText xml:space="preserve"> REF _Ref56605602 \r \h </w:instrText>
      </w:r>
      <w:r w:rsidR="006D7A37" w:rsidRPr="00D72095">
        <w:instrText xml:space="preserve"> \* MERGEFORMAT </w:instrText>
      </w:r>
      <w:r w:rsidR="00206FE4" w:rsidRPr="00D72095">
        <w:fldChar w:fldCharType="separate"/>
      </w:r>
      <w:r w:rsidR="00527652">
        <w:t>6.2</w:t>
      </w:r>
      <w:r w:rsidR="00206FE4" w:rsidRPr="00D72095">
        <w:fldChar w:fldCharType="end"/>
      </w:r>
      <w:r w:rsidR="00EE6F9A" w:rsidRPr="00D72095">
        <w:t>,</w:t>
      </w:r>
      <w:r w:rsidR="00B05B1A" w:rsidRPr="00D72095">
        <w:t xml:space="preserve"> </w:t>
      </w:r>
      <w:r w:rsidR="00B05B1A" w:rsidRPr="00D72095">
        <w:fldChar w:fldCharType="begin"/>
      </w:r>
      <w:r w:rsidR="00B05B1A" w:rsidRPr="00D72095">
        <w:instrText xml:space="preserve"> REF _Ref25236663 \n \h  \* MERGEFORMAT </w:instrText>
      </w:r>
      <w:r w:rsidR="00B05B1A" w:rsidRPr="00D72095">
        <w:fldChar w:fldCharType="separate"/>
      </w:r>
      <w:r w:rsidR="00527652">
        <w:t>6.3</w:t>
      </w:r>
      <w:r w:rsidR="00B05B1A" w:rsidRPr="00D72095">
        <w:fldChar w:fldCharType="end"/>
      </w:r>
      <w:r w:rsidR="00EE6F9A" w:rsidRPr="00D72095">
        <w:t xml:space="preserve"> i 6.4</w:t>
      </w:r>
      <w:r w:rsidR="00616B0A" w:rsidRPr="00D72095">
        <w:t xml:space="preserve">. </w:t>
      </w:r>
      <w:r w:rsidR="003C3525" w:rsidRPr="00D72095">
        <w:fldChar w:fldCharType="begin"/>
      </w:r>
      <w:r w:rsidR="003C3525" w:rsidRPr="00D72095">
        <w:instrText xml:space="preserve"> REF _Ref531853590 \h </w:instrText>
      </w:r>
      <w:r w:rsidR="009A272E" w:rsidRPr="00D72095">
        <w:instrText xml:space="preserve"> \* MERGEFORMAT </w:instrText>
      </w:r>
      <w:r w:rsidR="003C3525" w:rsidRPr="00D72095">
        <w:fldChar w:fldCharType="separate"/>
      </w:r>
      <w:r w:rsidR="00527652" w:rsidRPr="0069113D">
        <w:t xml:space="preserve">Tablica </w:t>
      </w:r>
      <w:r w:rsidR="00527652">
        <w:rPr>
          <w:noProof/>
        </w:rPr>
        <w:t>12</w:t>
      </w:r>
      <w:r w:rsidR="003C3525" w:rsidRPr="00D72095">
        <w:fldChar w:fldCharType="end"/>
      </w:r>
      <w:r w:rsidR="003C3525" w:rsidRPr="00D72095">
        <w:t xml:space="preserve"> </w:t>
      </w:r>
      <w:r w:rsidR="00616B0A" w:rsidRPr="00D72095">
        <w:t xml:space="preserve">prikazuje </w:t>
      </w:r>
      <w:r w:rsidR="00E44D0C" w:rsidRPr="00D72095">
        <w:t>sumarni prikaz mjera prema podsektorima</w:t>
      </w:r>
      <w:r w:rsidR="00616B0A" w:rsidRPr="00D72095">
        <w:t xml:space="preserve"> do 20</w:t>
      </w:r>
      <w:r w:rsidR="00B05B1A" w:rsidRPr="00D72095">
        <w:t>3</w:t>
      </w:r>
      <w:r w:rsidR="00616B0A" w:rsidRPr="00D72095">
        <w:t xml:space="preserve">0. godine. </w:t>
      </w:r>
      <w:r w:rsidR="00E44D0C" w:rsidRPr="00D72095">
        <w:fldChar w:fldCharType="begin"/>
      </w:r>
      <w:r w:rsidR="00E44D0C" w:rsidRPr="00D72095">
        <w:instrText xml:space="preserve"> REF _Ref25236698 \h </w:instrText>
      </w:r>
      <w:r w:rsidR="00CC0A01" w:rsidRPr="00D72095">
        <w:instrText xml:space="preserve"> \* MERGEFORMAT </w:instrText>
      </w:r>
      <w:r w:rsidR="00E44D0C" w:rsidRPr="00D72095">
        <w:fldChar w:fldCharType="separate"/>
      </w:r>
      <w:r w:rsidR="00527652" w:rsidRPr="00313394">
        <w:t xml:space="preserve">Tablica </w:t>
      </w:r>
      <w:r w:rsidR="00527652">
        <w:rPr>
          <w:noProof/>
        </w:rPr>
        <w:t>13</w:t>
      </w:r>
      <w:r w:rsidR="00E44D0C" w:rsidRPr="00D72095">
        <w:fldChar w:fldCharType="end"/>
      </w:r>
      <w:r w:rsidR="00E44D0C" w:rsidRPr="00D72095">
        <w:t xml:space="preserve"> </w:t>
      </w:r>
      <w:r w:rsidR="00B05B1A" w:rsidRPr="00D72095">
        <w:t xml:space="preserve">prikazuje </w:t>
      </w:r>
      <w:r w:rsidR="00E44D0C" w:rsidRPr="00D72095">
        <w:t>sumarni prikaz ušteda prema sektorima</w:t>
      </w:r>
      <w:r w:rsidR="00616B0A" w:rsidRPr="00D72095">
        <w:t xml:space="preserve">, a </w:t>
      </w:r>
      <w:r w:rsidR="00B05B1A" w:rsidRPr="00D72095">
        <w:fldChar w:fldCharType="begin"/>
      </w:r>
      <w:r w:rsidR="00B05B1A" w:rsidRPr="00D72095">
        <w:instrText xml:space="preserve"> REF _Ref25138216 \h  \* MERGEFORMAT </w:instrText>
      </w:r>
      <w:r w:rsidR="00B05B1A" w:rsidRPr="00D72095">
        <w:fldChar w:fldCharType="separate"/>
      </w:r>
      <w:r w:rsidR="00527652" w:rsidRPr="00C94E3D">
        <w:t xml:space="preserve">Slika </w:t>
      </w:r>
      <w:r w:rsidR="00527652">
        <w:rPr>
          <w:noProof/>
        </w:rPr>
        <w:t>19</w:t>
      </w:r>
      <w:r w:rsidR="00B05B1A" w:rsidRPr="00D72095">
        <w:fldChar w:fldCharType="end"/>
      </w:r>
      <w:r w:rsidR="00616B0A" w:rsidRPr="00D72095">
        <w:t xml:space="preserve"> </w:t>
      </w:r>
      <w:r w:rsidR="00E44D0C" w:rsidRPr="00D72095">
        <w:t xml:space="preserve">udjele izvora energije </w:t>
      </w:r>
      <w:r w:rsidR="00616B0A" w:rsidRPr="00D72095">
        <w:t xml:space="preserve">prema </w:t>
      </w:r>
      <w:r w:rsidR="00222E96" w:rsidRPr="00D72095">
        <w:t>ušteđenoj</w:t>
      </w:r>
      <w:r w:rsidR="00B05B1A" w:rsidRPr="00D72095">
        <w:t xml:space="preserve"> emisiji CO</w:t>
      </w:r>
      <w:r w:rsidR="00B05B1A" w:rsidRPr="00D72095">
        <w:rPr>
          <w:vertAlign w:val="subscript"/>
        </w:rPr>
        <w:t>2</w:t>
      </w:r>
      <w:r w:rsidR="00616B0A" w:rsidRPr="00D72095">
        <w:t>.</w:t>
      </w:r>
      <w:r w:rsidR="00A11E5E" w:rsidRPr="006D7A37">
        <w:rPr>
          <w:highlight w:val="yellow"/>
        </w:rPr>
        <w:br w:type="page"/>
      </w:r>
    </w:p>
    <w:p w14:paraId="3AD66294" w14:textId="4AF13B56" w:rsidR="00893B47" w:rsidRPr="0069113D" w:rsidRDefault="00893B47" w:rsidP="00D63B85">
      <w:pPr>
        <w:pStyle w:val="Opisslike"/>
        <w:spacing w:line="276" w:lineRule="auto"/>
      </w:pPr>
      <w:bookmarkStart w:id="120" w:name="_Ref531853590"/>
      <w:bookmarkStart w:id="121" w:name="_Toc62717036"/>
      <w:bookmarkStart w:id="122" w:name="_Hlk529945417"/>
      <w:r w:rsidRPr="0069113D">
        <w:lastRenderedPageBreak/>
        <w:t xml:space="preserve">Tablica </w:t>
      </w:r>
      <w:r w:rsidR="00C07A08" w:rsidRPr="0069113D">
        <w:rPr>
          <w:noProof/>
        </w:rPr>
        <w:fldChar w:fldCharType="begin"/>
      </w:r>
      <w:r w:rsidR="00C07A08" w:rsidRPr="0069113D">
        <w:rPr>
          <w:noProof/>
        </w:rPr>
        <w:instrText xml:space="preserve"> SEQ Tablica \* ARABIC </w:instrText>
      </w:r>
      <w:r w:rsidR="00C07A08" w:rsidRPr="0069113D">
        <w:rPr>
          <w:noProof/>
        </w:rPr>
        <w:fldChar w:fldCharType="separate"/>
      </w:r>
      <w:r w:rsidR="00527652">
        <w:rPr>
          <w:noProof/>
        </w:rPr>
        <w:t>12</w:t>
      </w:r>
      <w:r w:rsidR="00C07A08" w:rsidRPr="0069113D">
        <w:rPr>
          <w:noProof/>
        </w:rPr>
        <w:fldChar w:fldCharType="end"/>
      </w:r>
      <w:bookmarkEnd w:id="120"/>
      <w:r w:rsidRPr="0069113D">
        <w:t xml:space="preserve"> </w:t>
      </w:r>
      <w:r w:rsidR="00A05CDC" w:rsidRPr="0069113D">
        <w:t>Sumarni prikaz mjera prema podsektorima</w:t>
      </w:r>
      <w:bookmarkEnd w:id="121"/>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422"/>
        <w:gridCol w:w="1980"/>
        <w:gridCol w:w="1132"/>
        <w:gridCol w:w="1277"/>
        <w:gridCol w:w="992"/>
        <w:gridCol w:w="992"/>
        <w:gridCol w:w="850"/>
        <w:gridCol w:w="992"/>
        <w:gridCol w:w="1277"/>
        <w:gridCol w:w="992"/>
        <w:gridCol w:w="992"/>
        <w:gridCol w:w="992"/>
        <w:gridCol w:w="1048"/>
      </w:tblGrid>
      <w:tr w:rsidR="002A6A93" w:rsidRPr="003338CA" w14:paraId="1DFE0815" w14:textId="77777777" w:rsidTr="002D47EF">
        <w:trPr>
          <w:trHeight w:val="288"/>
        </w:trPr>
        <w:tc>
          <w:tcPr>
            <w:tcW w:w="151" w:type="pct"/>
            <w:vMerge w:val="restart"/>
            <w:shd w:val="clear" w:color="auto" w:fill="808080" w:themeFill="background1" w:themeFillShade="80"/>
            <w:vAlign w:val="center"/>
          </w:tcPr>
          <w:bookmarkEnd w:id="122"/>
          <w:p w14:paraId="3E8623D6"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w:t>
            </w:r>
          </w:p>
        </w:tc>
        <w:tc>
          <w:tcPr>
            <w:tcW w:w="710" w:type="pct"/>
            <w:vMerge w:val="restart"/>
            <w:shd w:val="clear" w:color="auto" w:fill="808080" w:themeFill="background1" w:themeFillShade="80"/>
            <w:vAlign w:val="center"/>
            <w:hideMark/>
          </w:tcPr>
          <w:p w14:paraId="3B19A175"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Mjera</w:t>
            </w:r>
          </w:p>
        </w:tc>
        <w:tc>
          <w:tcPr>
            <w:tcW w:w="406" w:type="pct"/>
            <w:vMerge w:val="restart"/>
            <w:shd w:val="clear" w:color="auto" w:fill="808080" w:themeFill="background1" w:themeFillShade="80"/>
            <w:vAlign w:val="center"/>
            <w:hideMark/>
          </w:tcPr>
          <w:p w14:paraId="6153E1BD"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Područje intervencije</w:t>
            </w:r>
          </w:p>
        </w:tc>
        <w:tc>
          <w:tcPr>
            <w:tcW w:w="458" w:type="pct"/>
            <w:vMerge w:val="restart"/>
            <w:shd w:val="clear" w:color="auto" w:fill="808080" w:themeFill="background1" w:themeFillShade="80"/>
            <w:vAlign w:val="center"/>
            <w:hideMark/>
          </w:tcPr>
          <w:p w14:paraId="6A080080"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Instrument politike</w:t>
            </w:r>
          </w:p>
        </w:tc>
        <w:tc>
          <w:tcPr>
            <w:tcW w:w="356" w:type="pct"/>
            <w:vMerge w:val="restart"/>
            <w:shd w:val="clear" w:color="auto" w:fill="808080" w:themeFill="background1" w:themeFillShade="80"/>
            <w:vAlign w:val="center"/>
          </w:tcPr>
          <w:p w14:paraId="50081D78"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Inicijator aktivnosti</w:t>
            </w:r>
          </w:p>
        </w:tc>
        <w:tc>
          <w:tcPr>
            <w:tcW w:w="356" w:type="pct"/>
            <w:vMerge w:val="restart"/>
            <w:shd w:val="clear" w:color="auto" w:fill="808080" w:themeFill="background1" w:themeFillShade="80"/>
            <w:vAlign w:val="center"/>
          </w:tcPr>
          <w:p w14:paraId="625F5ECE"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Nadležno tijelo</w:t>
            </w:r>
          </w:p>
        </w:tc>
        <w:tc>
          <w:tcPr>
            <w:tcW w:w="661" w:type="pct"/>
            <w:gridSpan w:val="2"/>
            <w:vMerge w:val="restart"/>
            <w:shd w:val="clear" w:color="auto" w:fill="808080" w:themeFill="background1" w:themeFillShade="80"/>
            <w:vAlign w:val="center"/>
          </w:tcPr>
          <w:p w14:paraId="7FC4F959"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Vremenski okvir provedbe</w:t>
            </w:r>
          </w:p>
        </w:tc>
        <w:tc>
          <w:tcPr>
            <w:tcW w:w="458" w:type="pct"/>
            <w:vMerge w:val="restart"/>
            <w:shd w:val="clear" w:color="auto" w:fill="808080" w:themeFill="background1" w:themeFillShade="80"/>
            <w:vAlign w:val="center"/>
            <w:hideMark/>
          </w:tcPr>
          <w:p w14:paraId="429EB67B"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Ukupni trošak provedbe [kn]</w:t>
            </w:r>
          </w:p>
        </w:tc>
        <w:tc>
          <w:tcPr>
            <w:tcW w:w="712" w:type="pct"/>
            <w:gridSpan w:val="2"/>
            <w:shd w:val="clear" w:color="auto" w:fill="808080" w:themeFill="background1" w:themeFillShade="80"/>
            <w:vAlign w:val="center"/>
          </w:tcPr>
          <w:p w14:paraId="5DCB5CEE"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Procjene do 2030.</w:t>
            </w:r>
          </w:p>
        </w:tc>
        <w:tc>
          <w:tcPr>
            <w:tcW w:w="732" w:type="pct"/>
            <w:gridSpan w:val="2"/>
            <w:shd w:val="clear" w:color="auto" w:fill="808080" w:themeFill="background1" w:themeFillShade="80"/>
            <w:vAlign w:val="center"/>
          </w:tcPr>
          <w:p w14:paraId="5DB904E7"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Procjene do 2050.</w:t>
            </w:r>
          </w:p>
        </w:tc>
      </w:tr>
      <w:tr w:rsidR="002A6A93" w:rsidRPr="003338CA" w14:paraId="340A47E3" w14:textId="77777777" w:rsidTr="002D47EF">
        <w:trPr>
          <w:trHeight w:val="438"/>
        </w:trPr>
        <w:tc>
          <w:tcPr>
            <w:tcW w:w="151" w:type="pct"/>
            <w:vMerge/>
            <w:shd w:val="clear" w:color="auto" w:fill="808080" w:themeFill="background1" w:themeFillShade="80"/>
            <w:vAlign w:val="center"/>
          </w:tcPr>
          <w:p w14:paraId="3588D244" w14:textId="77777777" w:rsidR="007D7747" w:rsidRPr="003338CA" w:rsidRDefault="007D7747" w:rsidP="008F285A">
            <w:pPr>
              <w:spacing w:after="0"/>
              <w:jc w:val="center"/>
              <w:rPr>
                <w:rFonts w:eastAsia="Times New Roman" w:cs="Calibri"/>
                <w:b/>
                <w:color w:val="FFFFFF" w:themeColor="background1"/>
                <w:sz w:val="16"/>
                <w:szCs w:val="16"/>
                <w:lang w:eastAsia="hr-HR"/>
              </w:rPr>
            </w:pPr>
          </w:p>
        </w:tc>
        <w:tc>
          <w:tcPr>
            <w:tcW w:w="710" w:type="pct"/>
            <w:vMerge/>
            <w:shd w:val="clear" w:color="auto" w:fill="808080" w:themeFill="background1" w:themeFillShade="80"/>
            <w:vAlign w:val="center"/>
            <w:hideMark/>
          </w:tcPr>
          <w:p w14:paraId="5CF73CDD" w14:textId="77777777" w:rsidR="007D7747" w:rsidRPr="003338CA" w:rsidRDefault="007D7747" w:rsidP="008F285A">
            <w:pPr>
              <w:spacing w:after="0"/>
              <w:jc w:val="center"/>
              <w:rPr>
                <w:rFonts w:eastAsia="Times New Roman" w:cs="Calibri"/>
                <w:b/>
                <w:color w:val="FFFFFF" w:themeColor="background1"/>
                <w:sz w:val="16"/>
                <w:szCs w:val="16"/>
                <w:lang w:eastAsia="hr-HR"/>
              </w:rPr>
            </w:pPr>
          </w:p>
        </w:tc>
        <w:tc>
          <w:tcPr>
            <w:tcW w:w="406" w:type="pct"/>
            <w:vMerge/>
            <w:shd w:val="clear" w:color="auto" w:fill="808080" w:themeFill="background1" w:themeFillShade="80"/>
            <w:vAlign w:val="center"/>
            <w:hideMark/>
          </w:tcPr>
          <w:p w14:paraId="13E6D30A" w14:textId="77777777" w:rsidR="007D7747" w:rsidRPr="003338CA" w:rsidRDefault="007D7747" w:rsidP="008F285A">
            <w:pPr>
              <w:spacing w:after="0"/>
              <w:jc w:val="center"/>
              <w:rPr>
                <w:rFonts w:eastAsia="Times New Roman" w:cs="Calibri"/>
                <w:b/>
                <w:color w:val="FFFFFF" w:themeColor="background1"/>
                <w:sz w:val="16"/>
                <w:szCs w:val="16"/>
                <w:lang w:eastAsia="hr-HR"/>
              </w:rPr>
            </w:pPr>
          </w:p>
        </w:tc>
        <w:tc>
          <w:tcPr>
            <w:tcW w:w="458" w:type="pct"/>
            <w:vMerge/>
            <w:shd w:val="clear" w:color="auto" w:fill="808080" w:themeFill="background1" w:themeFillShade="80"/>
            <w:vAlign w:val="center"/>
            <w:hideMark/>
          </w:tcPr>
          <w:p w14:paraId="193AD790" w14:textId="77777777" w:rsidR="007D7747" w:rsidRPr="003338CA" w:rsidRDefault="007D7747" w:rsidP="008F285A">
            <w:pPr>
              <w:spacing w:after="0"/>
              <w:jc w:val="center"/>
              <w:rPr>
                <w:rFonts w:eastAsia="Times New Roman" w:cs="Calibri"/>
                <w:b/>
                <w:color w:val="FFFFFF" w:themeColor="background1"/>
                <w:sz w:val="16"/>
                <w:szCs w:val="16"/>
                <w:lang w:eastAsia="hr-HR"/>
              </w:rPr>
            </w:pPr>
          </w:p>
        </w:tc>
        <w:tc>
          <w:tcPr>
            <w:tcW w:w="356" w:type="pct"/>
            <w:vMerge/>
            <w:shd w:val="clear" w:color="auto" w:fill="808080" w:themeFill="background1" w:themeFillShade="80"/>
            <w:vAlign w:val="center"/>
          </w:tcPr>
          <w:p w14:paraId="016C7A3F" w14:textId="77777777" w:rsidR="007D7747" w:rsidRPr="003338CA" w:rsidRDefault="007D7747" w:rsidP="008F285A">
            <w:pPr>
              <w:spacing w:after="0"/>
              <w:jc w:val="center"/>
              <w:rPr>
                <w:rFonts w:eastAsia="Times New Roman" w:cs="Calibri"/>
                <w:b/>
                <w:color w:val="FFFFFF" w:themeColor="background1"/>
                <w:sz w:val="16"/>
                <w:szCs w:val="16"/>
                <w:lang w:eastAsia="hr-HR"/>
              </w:rPr>
            </w:pPr>
          </w:p>
        </w:tc>
        <w:tc>
          <w:tcPr>
            <w:tcW w:w="356" w:type="pct"/>
            <w:vMerge/>
            <w:shd w:val="clear" w:color="auto" w:fill="808080" w:themeFill="background1" w:themeFillShade="80"/>
            <w:vAlign w:val="center"/>
          </w:tcPr>
          <w:p w14:paraId="399A6894" w14:textId="77777777" w:rsidR="007D7747" w:rsidRPr="003338CA" w:rsidRDefault="007D7747" w:rsidP="008F285A">
            <w:pPr>
              <w:spacing w:after="0"/>
              <w:jc w:val="center"/>
              <w:rPr>
                <w:rFonts w:eastAsia="Times New Roman" w:cs="Calibri"/>
                <w:b/>
                <w:color w:val="FFFFFF" w:themeColor="background1"/>
                <w:sz w:val="16"/>
                <w:szCs w:val="16"/>
                <w:lang w:eastAsia="hr-HR"/>
              </w:rPr>
            </w:pPr>
          </w:p>
        </w:tc>
        <w:tc>
          <w:tcPr>
            <w:tcW w:w="661" w:type="pct"/>
            <w:gridSpan w:val="2"/>
            <w:vMerge/>
            <w:shd w:val="clear" w:color="auto" w:fill="808080" w:themeFill="background1" w:themeFillShade="80"/>
            <w:vAlign w:val="center"/>
          </w:tcPr>
          <w:p w14:paraId="73AAB740" w14:textId="77777777" w:rsidR="007D7747" w:rsidRPr="003338CA" w:rsidRDefault="007D7747" w:rsidP="008F285A">
            <w:pPr>
              <w:spacing w:after="0"/>
              <w:jc w:val="center"/>
              <w:rPr>
                <w:rFonts w:eastAsia="Times New Roman" w:cs="Calibri"/>
                <w:b/>
                <w:color w:val="FFFFFF" w:themeColor="background1"/>
                <w:sz w:val="16"/>
                <w:szCs w:val="16"/>
                <w:lang w:eastAsia="hr-HR"/>
              </w:rPr>
            </w:pPr>
          </w:p>
        </w:tc>
        <w:tc>
          <w:tcPr>
            <w:tcW w:w="458" w:type="pct"/>
            <w:vMerge/>
            <w:shd w:val="clear" w:color="auto" w:fill="808080" w:themeFill="background1" w:themeFillShade="80"/>
            <w:vAlign w:val="center"/>
            <w:hideMark/>
          </w:tcPr>
          <w:p w14:paraId="77451479" w14:textId="77777777" w:rsidR="007D7747" w:rsidRPr="003338CA" w:rsidRDefault="007D7747" w:rsidP="008F285A">
            <w:pPr>
              <w:spacing w:after="0"/>
              <w:jc w:val="center"/>
              <w:rPr>
                <w:rFonts w:eastAsia="Times New Roman" w:cs="Calibri"/>
                <w:b/>
                <w:color w:val="FFFFFF" w:themeColor="background1"/>
                <w:sz w:val="16"/>
                <w:szCs w:val="16"/>
                <w:lang w:eastAsia="hr-HR"/>
              </w:rPr>
            </w:pPr>
          </w:p>
        </w:tc>
        <w:tc>
          <w:tcPr>
            <w:tcW w:w="356" w:type="pct"/>
            <w:vMerge w:val="restart"/>
            <w:shd w:val="clear" w:color="auto" w:fill="808080" w:themeFill="background1" w:themeFillShade="80"/>
            <w:vAlign w:val="center"/>
            <w:hideMark/>
          </w:tcPr>
          <w:p w14:paraId="302F5A79"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Uštede energije [MWh]</w:t>
            </w:r>
          </w:p>
        </w:tc>
        <w:tc>
          <w:tcPr>
            <w:tcW w:w="356" w:type="pct"/>
            <w:vMerge w:val="restart"/>
            <w:shd w:val="clear" w:color="auto" w:fill="808080" w:themeFill="background1" w:themeFillShade="80"/>
            <w:vAlign w:val="center"/>
            <w:hideMark/>
          </w:tcPr>
          <w:p w14:paraId="23AE98D1"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Smanjenje emisija CO</w:t>
            </w:r>
            <w:r w:rsidRPr="003338CA">
              <w:rPr>
                <w:rFonts w:eastAsia="Times New Roman" w:cs="Calibri"/>
                <w:b/>
                <w:color w:val="FFFFFF" w:themeColor="background1"/>
                <w:sz w:val="16"/>
                <w:szCs w:val="16"/>
                <w:vertAlign w:val="subscript"/>
                <w:lang w:eastAsia="hr-HR"/>
              </w:rPr>
              <w:t>2</w:t>
            </w:r>
            <w:r w:rsidRPr="003338CA">
              <w:rPr>
                <w:rFonts w:eastAsia="Times New Roman" w:cs="Calibri"/>
                <w:b/>
                <w:color w:val="FFFFFF" w:themeColor="background1"/>
                <w:sz w:val="16"/>
                <w:szCs w:val="16"/>
                <w:lang w:eastAsia="hr-HR"/>
              </w:rPr>
              <w:t xml:space="preserve"> [t]</w:t>
            </w:r>
          </w:p>
        </w:tc>
        <w:tc>
          <w:tcPr>
            <w:tcW w:w="356" w:type="pct"/>
            <w:vMerge w:val="restart"/>
            <w:shd w:val="clear" w:color="auto" w:fill="808080" w:themeFill="background1" w:themeFillShade="80"/>
            <w:vAlign w:val="center"/>
          </w:tcPr>
          <w:p w14:paraId="7C2960FD"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Uštede energije [MWh]</w:t>
            </w:r>
          </w:p>
        </w:tc>
        <w:tc>
          <w:tcPr>
            <w:tcW w:w="376" w:type="pct"/>
            <w:vMerge w:val="restart"/>
            <w:shd w:val="clear" w:color="auto" w:fill="808080" w:themeFill="background1" w:themeFillShade="80"/>
            <w:vAlign w:val="center"/>
          </w:tcPr>
          <w:p w14:paraId="5A7ACCA9"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Smanjenje emisija CO</w:t>
            </w:r>
            <w:r w:rsidRPr="003338CA">
              <w:rPr>
                <w:rFonts w:eastAsia="Times New Roman" w:cs="Calibri"/>
                <w:b/>
                <w:color w:val="FFFFFF" w:themeColor="background1"/>
                <w:sz w:val="16"/>
                <w:szCs w:val="16"/>
                <w:vertAlign w:val="subscript"/>
                <w:lang w:eastAsia="hr-HR"/>
              </w:rPr>
              <w:t>2</w:t>
            </w:r>
            <w:r w:rsidRPr="003338CA">
              <w:rPr>
                <w:rFonts w:eastAsia="Times New Roman" w:cs="Calibri"/>
                <w:b/>
                <w:color w:val="FFFFFF" w:themeColor="background1"/>
                <w:sz w:val="16"/>
                <w:szCs w:val="16"/>
                <w:lang w:eastAsia="hr-HR"/>
              </w:rPr>
              <w:t xml:space="preserve"> [t]</w:t>
            </w:r>
          </w:p>
        </w:tc>
      </w:tr>
      <w:tr w:rsidR="002D47EF" w:rsidRPr="003338CA" w14:paraId="2E05FB58" w14:textId="77777777" w:rsidTr="002D47EF">
        <w:trPr>
          <w:trHeight w:val="58"/>
        </w:trPr>
        <w:tc>
          <w:tcPr>
            <w:tcW w:w="151" w:type="pct"/>
            <w:vMerge/>
            <w:shd w:val="clear" w:color="auto" w:fill="BFBFBF" w:themeFill="background1" w:themeFillShade="BF"/>
            <w:vAlign w:val="center"/>
          </w:tcPr>
          <w:p w14:paraId="097496CD" w14:textId="77777777" w:rsidR="007D7747" w:rsidRPr="003338CA" w:rsidRDefault="007D7747" w:rsidP="008F285A">
            <w:pPr>
              <w:spacing w:after="0"/>
              <w:jc w:val="center"/>
              <w:rPr>
                <w:rFonts w:eastAsia="Times New Roman" w:cs="Calibri"/>
                <w:b/>
                <w:color w:val="000000"/>
                <w:sz w:val="16"/>
                <w:szCs w:val="16"/>
                <w:lang w:eastAsia="hr-HR"/>
              </w:rPr>
            </w:pPr>
          </w:p>
        </w:tc>
        <w:tc>
          <w:tcPr>
            <w:tcW w:w="710" w:type="pct"/>
            <w:vMerge/>
            <w:shd w:val="clear" w:color="auto" w:fill="BFBFBF" w:themeFill="background1" w:themeFillShade="BF"/>
            <w:vAlign w:val="center"/>
          </w:tcPr>
          <w:p w14:paraId="58C9E6F3" w14:textId="77777777" w:rsidR="007D7747" w:rsidRPr="003338CA" w:rsidRDefault="007D7747" w:rsidP="008F285A">
            <w:pPr>
              <w:spacing w:after="0"/>
              <w:jc w:val="center"/>
              <w:rPr>
                <w:rFonts w:eastAsia="Times New Roman" w:cs="Calibri"/>
                <w:b/>
                <w:color w:val="000000"/>
                <w:sz w:val="16"/>
                <w:szCs w:val="16"/>
                <w:lang w:eastAsia="hr-HR"/>
              </w:rPr>
            </w:pPr>
          </w:p>
        </w:tc>
        <w:tc>
          <w:tcPr>
            <w:tcW w:w="406" w:type="pct"/>
            <w:vMerge/>
            <w:shd w:val="clear" w:color="auto" w:fill="BFBFBF" w:themeFill="background1" w:themeFillShade="BF"/>
            <w:vAlign w:val="center"/>
          </w:tcPr>
          <w:p w14:paraId="54ADE61F" w14:textId="77777777" w:rsidR="007D7747" w:rsidRPr="003338CA" w:rsidRDefault="007D7747" w:rsidP="008F285A">
            <w:pPr>
              <w:spacing w:after="0"/>
              <w:jc w:val="center"/>
              <w:rPr>
                <w:rFonts w:eastAsia="Times New Roman" w:cs="Calibri"/>
                <w:b/>
                <w:color w:val="000000"/>
                <w:sz w:val="16"/>
                <w:szCs w:val="16"/>
                <w:lang w:eastAsia="hr-HR"/>
              </w:rPr>
            </w:pPr>
          </w:p>
        </w:tc>
        <w:tc>
          <w:tcPr>
            <w:tcW w:w="458" w:type="pct"/>
            <w:vMerge/>
            <w:shd w:val="clear" w:color="auto" w:fill="BFBFBF" w:themeFill="background1" w:themeFillShade="BF"/>
            <w:vAlign w:val="center"/>
          </w:tcPr>
          <w:p w14:paraId="2E62180B" w14:textId="77777777" w:rsidR="007D7747" w:rsidRPr="003338CA" w:rsidRDefault="007D7747" w:rsidP="008F285A">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vAlign w:val="center"/>
          </w:tcPr>
          <w:p w14:paraId="04411D3D" w14:textId="77777777" w:rsidR="007D7747" w:rsidRPr="003338CA" w:rsidRDefault="007D7747" w:rsidP="008F285A">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vAlign w:val="center"/>
          </w:tcPr>
          <w:p w14:paraId="510B6C53" w14:textId="77777777" w:rsidR="007D7747" w:rsidRPr="003338CA" w:rsidRDefault="007D7747" w:rsidP="008F285A">
            <w:pPr>
              <w:spacing w:after="0"/>
              <w:jc w:val="center"/>
              <w:rPr>
                <w:rFonts w:eastAsia="Times New Roman" w:cs="Calibri"/>
                <w:b/>
                <w:color w:val="000000"/>
                <w:sz w:val="16"/>
                <w:szCs w:val="16"/>
                <w:lang w:eastAsia="hr-HR"/>
              </w:rPr>
            </w:pPr>
          </w:p>
        </w:tc>
        <w:tc>
          <w:tcPr>
            <w:tcW w:w="305" w:type="pct"/>
            <w:shd w:val="clear" w:color="auto" w:fill="808080" w:themeFill="background1" w:themeFillShade="80"/>
          </w:tcPr>
          <w:p w14:paraId="3E478AB6"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Početak</w:t>
            </w:r>
          </w:p>
        </w:tc>
        <w:tc>
          <w:tcPr>
            <w:tcW w:w="356" w:type="pct"/>
            <w:shd w:val="clear" w:color="auto" w:fill="808080" w:themeFill="background1" w:themeFillShade="80"/>
          </w:tcPr>
          <w:p w14:paraId="59A14ACC" w14:textId="77777777" w:rsidR="007D7747" w:rsidRPr="003338CA" w:rsidRDefault="007D7747" w:rsidP="008F285A">
            <w:pPr>
              <w:spacing w:after="0"/>
              <w:jc w:val="center"/>
              <w:rPr>
                <w:rFonts w:eastAsia="Times New Roman" w:cs="Calibri"/>
                <w:b/>
                <w:color w:val="FFFFFF" w:themeColor="background1"/>
                <w:sz w:val="16"/>
                <w:szCs w:val="16"/>
                <w:lang w:eastAsia="hr-HR"/>
              </w:rPr>
            </w:pPr>
            <w:r w:rsidRPr="003338CA">
              <w:rPr>
                <w:rFonts w:eastAsia="Times New Roman" w:cs="Calibri"/>
                <w:b/>
                <w:color w:val="FFFFFF" w:themeColor="background1"/>
                <w:sz w:val="16"/>
                <w:szCs w:val="16"/>
                <w:lang w:eastAsia="hr-HR"/>
              </w:rPr>
              <w:t>Završetak</w:t>
            </w:r>
          </w:p>
        </w:tc>
        <w:tc>
          <w:tcPr>
            <w:tcW w:w="458" w:type="pct"/>
            <w:vMerge/>
            <w:shd w:val="clear" w:color="auto" w:fill="BFBFBF" w:themeFill="background1" w:themeFillShade="BF"/>
            <w:vAlign w:val="center"/>
          </w:tcPr>
          <w:p w14:paraId="1BBF566B" w14:textId="77777777" w:rsidR="007D7747" w:rsidRPr="003338CA" w:rsidRDefault="007D7747" w:rsidP="008F285A">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vAlign w:val="center"/>
          </w:tcPr>
          <w:p w14:paraId="16630657" w14:textId="77777777" w:rsidR="007D7747" w:rsidRPr="003338CA" w:rsidRDefault="007D7747" w:rsidP="008F285A">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vAlign w:val="center"/>
          </w:tcPr>
          <w:p w14:paraId="6FF6E54F" w14:textId="77777777" w:rsidR="007D7747" w:rsidRPr="003338CA" w:rsidRDefault="007D7747" w:rsidP="008F285A">
            <w:pPr>
              <w:spacing w:after="0"/>
              <w:jc w:val="center"/>
              <w:rPr>
                <w:rFonts w:eastAsia="Times New Roman" w:cs="Calibri"/>
                <w:b/>
                <w:color w:val="000000"/>
                <w:sz w:val="16"/>
                <w:szCs w:val="16"/>
                <w:lang w:eastAsia="hr-HR"/>
              </w:rPr>
            </w:pPr>
          </w:p>
        </w:tc>
        <w:tc>
          <w:tcPr>
            <w:tcW w:w="356" w:type="pct"/>
            <w:vMerge/>
            <w:shd w:val="clear" w:color="auto" w:fill="BFBFBF" w:themeFill="background1" w:themeFillShade="BF"/>
          </w:tcPr>
          <w:p w14:paraId="6DC80042" w14:textId="77777777" w:rsidR="007D7747" w:rsidRPr="003338CA" w:rsidRDefault="007D7747" w:rsidP="008F285A">
            <w:pPr>
              <w:spacing w:after="0"/>
              <w:jc w:val="center"/>
              <w:rPr>
                <w:rFonts w:eastAsia="Times New Roman" w:cs="Calibri"/>
                <w:b/>
                <w:color w:val="000000"/>
                <w:sz w:val="16"/>
                <w:szCs w:val="16"/>
                <w:lang w:eastAsia="hr-HR"/>
              </w:rPr>
            </w:pPr>
          </w:p>
        </w:tc>
        <w:tc>
          <w:tcPr>
            <w:tcW w:w="376" w:type="pct"/>
            <w:vMerge/>
            <w:shd w:val="clear" w:color="auto" w:fill="BFBFBF" w:themeFill="background1" w:themeFillShade="BF"/>
          </w:tcPr>
          <w:p w14:paraId="2CBEC7DC" w14:textId="77777777" w:rsidR="007D7747" w:rsidRPr="003338CA" w:rsidRDefault="007D7747" w:rsidP="008F285A">
            <w:pPr>
              <w:spacing w:after="0"/>
              <w:jc w:val="center"/>
              <w:rPr>
                <w:rFonts w:eastAsia="Times New Roman" w:cs="Calibri"/>
                <w:b/>
                <w:color w:val="000000"/>
                <w:sz w:val="16"/>
                <w:szCs w:val="16"/>
                <w:lang w:eastAsia="hr-HR"/>
              </w:rPr>
            </w:pPr>
          </w:p>
        </w:tc>
      </w:tr>
      <w:tr w:rsidR="002D47EF" w:rsidRPr="003338CA" w14:paraId="37FD9F9D" w14:textId="77777777" w:rsidTr="002D47EF">
        <w:trPr>
          <w:trHeight w:val="375"/>
        </w:trPr>
        <w:tc>
          <w:tcPr>
            <w:tcW w:w="151" w:type="pct"/>
            <w:shd w:val="clear" w:color="auto" w:fill="BFBFBF" w:themeFill="background1" w:themeFillShade="BF"/>
            <w:vAlign w:val="center"/>
          </w:tcPr>
          <w:p w14:paraId="36883031" w14:textId="0D5EAE21" w:rsidR="00206FE4" w:rsidRPr="003338CA" w:rsidRDefault="00206FE4" w:rsidP="00206FE4">
            <w:pPr>
              <w:spacing w:after="0"/>
              <w:jc w:val="center"/>
              <w:rPr>
                <w:rFonts w:eastAsia="Times New Roman" w:cs="Calibri"/>
                <w:b/>
                <w:sz w:val="16"/>
                <w:szCs w:val="16"/>
                <w:lang w:eastAsia="hr-HR"/>
              </w:rPr>
            </w:pPr>
            <w:r w:rsidRPr="003338CA">
              <w:rPr>
                <w:rFonts w:eastAsia="Times New Roman" w:cs="Calibri"/>
                <w:b/>
                <w:sz w:val="16"/>
                <w:szCs w:val="16"/>
                <w:lang w:eastAsia="hr-HR"/>
              </w:rPr>
              <w:t>1</w:t>
            </w:r>
          </w:p>
        </w:tc>
        <w:tc>
          <w:tcPr>
            <w:tcW w:w="710" w:type="pct"/>
            <w:shd w:val="clear" w:color="auto" w:fill="BFBFBF" w:themeFill="background1" w:themeFillShade="BF"/>
            <w:vAlign w:val="center"/>
            <w:hideMark/>
          </w:tcPr>
          <w:p w14:paraId="21AD9DBF" w14:textId="6DA72326"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Informiranje i edukacija o povećanju energetske učinkovitosti u zgradama u vlasništvu Općine</w:t>
            </w:r>
          </w:p>
        </w:tc>
        <w:tc>
          <w:tcPr>
            <w:tcW w:w="406" w:type="pct"/>
            <w:shd w:val="clear" w:color="auto" w:fill="F2F2F2" w:themeFill="background1" w:themeFillShade="F2"/>
            <w:vAlign w:val="center"/>
          </w:tcPr>
          <w:p w14:paraId="1C8968FA" w14:textId="08DE50B5" w:rsidR="00206FE4" w:rsidRPr="003338CA" w:rsidRDefault="00206FE4" w:rsidP="00206FE4">
            <w:pPr>
              <w:spacing w:after="0"/>
              <w:jc w:val="left"/>
              <w:rPr>
                <w:rFonts w:eastAsia="Times New Roman" w:cs="Calibri"/>
                <w:bCs/>
                <w:color w:val="000000"/>
                <w:sz w:val="16"/>
                <w:szCs w:val="16"/>
                <w:lang w:eastAsia="hr-HR"/>
              </w:rPr>
            </w:pPr>
            <w:r w:rsidRPr="003338CA">
              <w:rPr>
                <w:rFonts w:cs="Calibri"/>
                <w:color w:val="000000"/>
                <w:sz w:val="16"/>
                <w:szCs w:val="16"/>
              </w:rPr>
              <w:t>Promjene u ponašanju</w:t>
            </w:r>
          </w:p>
        </w:tc>
        <w:tc>
          <w:tcPr>
            <w:tcW w:w="458" w:type="pct"/>
            <w:shd w:val="clear" w:color="auto" w:fill="F2F2F2" w:themeFill="background1" w:themeFillShade="F2"/>
            <w:vAlign w:val="center"/>
          </w:tcPr>
          <w:p w14:paraId="63853942" w14:textId="2B2E2C94" w:rsidR="00206FE4" w:rsidRPr="003338CA" w:rsidRDefault="00206FE4" w:rsidP="00206FE4">
            <w:pPr>
              <w:pStyle w:val="Default"/>
              <w:autoSpaceDE/>
              <w:autoSpaceDN/>
              <w:adjustRightInd/>
              <w:spacing w:line="276" w:lineRule="auto"/>
              <w:rPr>
                <w:rFonts w:eastAsia="Times New Roman" w:cs="Calibri"/>
                <w:sz w:val="16"/>
                <w:szCs w:val="16"/>
                <w:lang w:eastAsia="hr-HR"/>
              </w:rPr>
            </w:pPr>
            <w:r w:rsidRPr="003338CA">
              <w:rPr>
                <w:rFonts w:cs="Calibri"/>
                <w:sz w:val="16"/>
                <w:szCs w:val="16"/>
              </w:rPr>
              <w:t>Podizanje svijesti/obuka</w:t>
            </w:r>
          </w:p>
        </w:tc>
        <w:tc>
          <w:tcPr>
            <w:tcW w:w="356" w:type="pct"/>
            <w:shd w:val="clear" w:color="auto" w:fill="F2F2F2" w:themeFill="background1" w:themeFillShade="F2"/>
            <w:vAlign w:val="center"/>
          </w:tcPr>
          <w:p w14:paraId="08F28268" w14:textId="7A4E125E"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5A8172B2" w14:textId="107B1DA7"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331A093B" w14:textId="3598536D"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0B4813">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08E0EBDC" w14:textId="15CA9B03"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hideMark/>
          </w:tcPr>
          <w:p w14:paraId="37C51F14" w14:textId="3A579318"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250.000</w:t>
            </w:r>
          </w:p>
        </w:tc>
        <w:tc>
          <w:tcPr>
            <w:tcW w:w="356" w:type="pct"/>
            <w:shd w:val="clear" w:color="auto" w:fill="F2F2F2" w:themeFill="background1" w:themeFillShade="F2"/>
            <w:vAlign w:val="center"/>
            <w:hideMark/>
          </w:tcPr>
          <w:p w14:paraId="20461909" w14:textId="055C6899"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216,64</w:t>
            </w:r>
          </w:p>
        </w:tc>
        <w:tc>
          <w:tcPr>
            <w:tcW w:w="356" w:type="pct"/>
            <w:shd w:val="clear" w:color="auto" w:fill="F2F2F2" w:themeFill="background1" w:themeFillShade="F2"/>
            <w:vAlign w:val="center"/>
            <w:hideMark/>
          </w:tcPr>
          <w:p w14:paraId="3C3B2EC9" w14:textId="47395640"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56,00</w:t>
            </w:r>
          </w:p>
        </w:tc>
        <w:tc>
          <w:tcPr>
            <w:tcW w:w="356" w:type="pct"/>
            <w:shd w:val="clear" w:color="auto" w:fill="F2F2F2" w:themeFill="background1" w:themeFillShade="F2"/>
            <w:vAlign w:val="center"/>
          </w:tcPr>
          <w:p w14:paraId="457E978E" w14:textId="1E73E89F"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242,54</w:t>
            </w:r>
          </w:p>
        </w:tc>
        <w:tc>
          <w:tcPr>
            <w:tcW w:w="376" w:type="pct"/>
            <w:shd w:val="clear" w:color="auto" w:fill="F2F2F2" w:themeFill="background1" w:themeFillShade="F2"/>
            <w:vAlign w:val="center"/>
          </w:tcPr>
          <w:p w14:paraId="248907D1" w14:textId="6D514077"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62,27</w:t>
            </w:r>
          </w:p>
        </w:tc>
      </w:tr>
      <w:tr w:rsidR="002D47EF" w:rsidRPr="003338CA" w14:paraId="4D835DFD" w14:textId="77777777" w:rsidTr="002D47EF">
        <w:trPr>
          <w:trHeight w:val="191"/>
        </w:trPr>
        <w:tc>
          <w:tcPr>
            <w:tcW w:w="151" w:type="pct"/>
            <w:shd w:val="clear" w:color="auto" w:fill="BFBFBF" w:themeFill="background1" w:themeFillShade="BF"/>
            <w:vAlign w:val="center"/>
          </w:tcPr>
          <w:p w14:paraId="17E116D7" w14:textId="4970D29F" w:rsidR="00206FE4" w:rsidRPr="003338CA" w:rsidRDefault="00206FE4" w:rsidP="00206FE4">
            <w:pPr>
              <w:spacing w:after="0"/>
              <w:jc w:val="center"/>
              <w:rPr>
                <w:rFonts w:eastAsia="Times New Roman" w:cs="Calibri"/>
                <w:b/>
                <w:color w:val="000000"/>
                <w:sz w:val="16"/>
                <w:szCs w:val="16"/>
                <w:lang w:eastAsia="hr-HR"/>
              </w:rPr>
            </w:pPr>
            <w:r w:rsidRPr="003338CA">
              <w:rPr>
                <w:rFonts w:eastAsia="Times New Roman" w:cs="Calibri"/>
                <w:b/>
                <w:color w:val="000000"/>
                <w:sz w:val="16"/>
                <w:szCs w:val="16"/>
                <w:lang w:eastAsia="hr-HR"/>
              </w:rPr>
              <w:t>2</w:t>
            </w:r>
          </w:p>
        </w:tc>
        <w:tc>
          <w:tcPr>
            <w:tcW w:w="710" w:type="pct"/>
            <w:shd w:val="clear" w:color="auto" w:fill="BFBFBF" w:themeFill="background1" w:themeFillShade="BF"/>
            <w:vAlign w:val="center"/>
            <w:hideMark/>
          </w:tcPr>
          <w:p w14:paraId="3135F08D" w14:textId="4D952EAB"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Energetska obnova zgrada u vlasništvu Općine</w:t>
            </w:r>
          </w:p>
        </w:tc>
        <w:tc>
          <w:tcPr>
            <w:tcW w:w="406" w:type="pct"/>
            <w:shd w:val="clear" w:color="auto" w:fill="F2F2F2" w:themeFill="background1" w:themeFillShade="F2"/>
            <w:vAlign w:val="center"/>
            <w:hideMark/>
          </w:tcPr>
          <w:p w14:paraId="7D5A1EC5" w14:textId="382A0FEB" w:rsidR="00206FE4" w:rsidRPr="003338CA" w:rsidRDefault="00206FE4" w:rsidP="00206FE4">
            <w:pPr>
              <w:spacing w:after="0"/>
              <w:jc w:val="left"/>
              <w:rPr>
                <w:rFonts w:eastAsia="Times New Roman" w:cs="Calibri"/>
                <w:bCs/>
                <w:color w:val="000000"/>
                <w:sz w:val="16"/>
                <w:szCs w:val="16"/>
                <w:lang w:eastAsia="hr-HR"/>
              </w:rPr>
            </w:pPr>
            <w:r w:rsidRPr="003338CA">
              <w:rPr>
                <w:rFonts w:cs="Calibri"/>
                <w:color w:val="000000"/>
                <w:sz w:val="16"/>
                <w:szCs w:val="16"/>
              </w:rPr>
              <w:t>Integrirano djelovanje</w:t>
            </w:r>
          </w:p>
        </w:tc>
        <w:tc>
          <w:tcPr>
            <w:tcW w:w="458" w:type="pct"/>
            <w:shd w:val="clear" w:color="auto" w:fill="F2F2F2" w:themeFill="background1" w:themeFillShade="F2"/>
            <w:vAlign w:val="center"/>
          </w:tcPr>
          <w:p w14:paraId="055B6BB3" w14:textId="7232FF6E"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Građevinski standardi</w:t>
            </w:r>
          </w:p>
        </w:tc>
        <w:tc>
          <w:tcPr>
            <w:tcW w:w="356" w:type="pct"/>
            <w:shd w:val="clear" w:color="auto" w:fill="F2F2F2" w:themeFill="background1" w:themeFillShade="F2"/>
            <w:vAlign w:val="center"/>
          </w:tcPr>
          <w:p w14:paraId="1F3F5685" w14:textId="62BE4B33"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5BE6F166" w14:textId="76506D96"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45C7C207" w14:textId="7678E664"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DF0928">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1B6B5692" w14:textId="6514A978"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7FE4D236" w14:textId="26B9E631" w:rsidR="00206FE4" w:rsidRPr="003338CA" w:rsidRDefault="00FC40AA" w:rsidP="00206FE4">
            <w:pPr>
              <w:spacing w:after="0"/>
              <w:jc w:val="right"/>
              <w:rPr>
                <w:rFonts w:eastAsia="Times New Roman" w:cs="Calibri"/>
                <w:color w:val="000000"/>
                <w:sz w:val="16"/>
                <w:szCs w:val="16"/>
                <w:lang w:eastAsia="hr-HR"/>
              </w:rPr>
            </w:pPr>
            <w:r>
              <w:rPr>
                <w:rFonts w:cs="Calibri"/>
                <w:color w:val="000000"/>
                <w:sz w:val="16"/>
                <w:szCs w:val="16"/>
              </w:rPr>
              <w:t>43</w:t>
            </w:r>
            <w:r w:rsidR="0069113D" w:rsidRPr="003338CA">
              <w:rPr>
                <w:rFonts w:cs="Calibri"/>
                <w:color w:val="000000"/>
                <w:sz w:val="16"/>
                <w:szCs w:val="16"/>
              </w:rPr>
              <w:t>.</w:t>
            </w:r>
            <w:r>
              <w:rPr>
                <w:rFonts w:cs="Calibri"/>
                <w:color w:val="000000"/>
                <w:sz w:val="16"/>
                <w:szCs w:val="16"/>
              </w:rPr>
              <w:t>820</w:t>
            </w:r>
            <w:r w:rsidR="0069113D" w:rsidRPr="003338CA">
              <w:rPr>
                <w:rFonts w:cs="Calibri"/>
                <w:color w:val="000000"/>
                <w:sz w:val="16"/>
                <w:szCs w:val="16"/>
              </w:rPr>
              <w:t>.000</w:t>
            </w:r>
          </w:p>
        </w:tc>
        <w:tc>
          <w:tcPr>
            <w:tcW w:w="356" w:type="pct"/>
            <w:shd w:val="clear" w:color="auto" w:fill="F2F2F2" w:themeFill="background1" w:themeFillShade="F2"/>
            <w:vAlign w:val="center"/>
          </w:tcPr>
          <w:p w14:paraId="08616425" w14:textId="11C37A75" w:rsidR="00206FE4" w:rsidRPr="003338CA" w:rsidRDefault="00C93B7B" w:rsidP="00206FE4">
            <w:pPr>
              <w:spacing w:after="0"/>
              <w:jc w:val="right"/>
              <w:rPr>
                <w:rFonts w:eastAsia="Times New Roman" w:cs="Calibri"/>
                <w:color w:val="000000"/>
                <w:sz w:val="16"/>
                <w:szCs w:val="16"/>
                <w:lang w:eastAsia="hr-HR"/>
              </w:rPr>
            </w:pPr>
            <w:r w:rsidRPr="003338CA">
              <w:rPr>
                <w:rFonts w:cs="Calibri"/>
                <w:color w:val="000000"/>
                <w:sz w:val="16"/>
                <w:szCs w:val="16"/>
              </w:rPr>
              <w:t>426,94</w:t>
            </w:r>
          </w:p>
        </w:tc>
        <w:tc>
          <w:tcPr>
            <w:tcW w:w="356" w:type="pct"/>
            <w:shd w:val="clear" w:color="auto" w:fill="F2F2F2" w:themeFill="background1" w:themeFillShade="F2"/>
            <w:vAlign w:val="center"/>
          </w:tcPr>
          <w:p w14:paraId="1B4BA31B" w14:textId="607F553C"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112,06</w:t>
            </w:r>
          </w:p>
        </w:tc>
        <w:tc>
          <w:tcPr>
            <w:tcW w:w="356" w:type="pct"/>
            <w:shd w:val="clear" w:color="auto" w:fill="F2F2F2" w:themeFill="background1" w:themeFillShade="F2"/>
            <w:vAlign w:val="center"/>
          </w:tcPr>
          <w:p w14:paraId="3FBCF71C" w14:textId="52692E21"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582,67</w:t>
            </w:r>
          </w:p>
        </w:tc>
        <w:tc>
          <w:tcPr>
            <w:tcW w:w="376" w:type="pct"/>
            <w:shd w:val="clear" w:color="auto" w:fill="F2F2F2" w:themeFill="background1" w:themeFillShade="F2"/>
            <w:vAlign w:val="center"/>
          </w:tcPr>
          <w:p w14:paraId="4F60BEC5" w14:textId="3EE312BD"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154,45</w:t>
            </w:r>
          </w:p>
        </w:tc>
      </w:tr>
      <w:tr w:rsidR="002D47EF" w:rsidRPr="003338CA" w14:paraId="6151058C" w14:textId="77777777" w:rsidTr="002D47EF">
        <w:trPr>
          <w:trHeight w:val="564"/>
        </w:trPr>
        <w:tc>
          <w:tcPr>
            <w:tcW w:w="151" w:type="pct"/>
            <w:shd w:val="clear" w:color="auto" w:fill="BFBFBF" w:themeFill="background1" w:themeFillShade="BF"/>
            <w:vAlign w:val="center"/>
          </w:tcPr>
          <w:p w14:paraId="43B98542" w14:textId="2771B6EA" w:rsidR="00206FE4" w:rsidRPr="003338CA" w:rsidRDefault="00206FE4" w:rsidP="00206FE4">
            <w:pPr>
              <w:spacing w:after="0"/>
              <w:jc w:val="center"/>
              <w:rPr>
                <w:rFonts w:eastAsia="Times New Roman" w:cs="Calibri"/>
                <w:b/>
                <w:color w:val="000000"/>
                <w:sz w:val="16"/>
                <w:szCs w:val="16"/>
                <w:lang w:eastAsia="hr-HR"/>
              </w:rPr>
            </w:pPr>
            <w:r w:rsidRPr="003338CA">
              <w:rPr>
                <w:rFonts w:eastAsia="Times New Roman" w:cs="Calibri"/>
                <w:b/>
                <w:color w:val="000000"/>
                <w:sz w:val="16"/>
                <w:szCs w:val="16"/>
                <w:lang w:eastAsia="hr-HR"/>
              </w:rPr>
              <w:t>3</w:t>
            </w:r>
          </w:p>
        </w:tc>
        <w:tc>
          <w:tcPr>
            <w:tcW w:w="710" w:type="pct"/>
            <w:shd w:val="clear" w:color="auto" w:fill="BFBFBF" w:themeFill="background1" w:themeFillShade="BF"/>
            <w:vAlign w:val="center"/>
            <w:hideMark/>
          </w:tcPr>
          <w:p w14:paraId="3F3A005B" w14:textId="0D809ECF"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Primjena novih tehnologija koje koriste obnovljive izvore energije</w:t>
            </w:r>
          </w:p>
        </w:tc>
        <w:tc>
          <w:tcPr>
            <w:tcW w:w="406" w:type="pct"/>
            <w:shd w:val="clear" w:color="auto" w:fill="F2F2F2" w:themeFill="background1" w:themeFillShade="F2"/>
            <w:vAlign w:val="center"/>
          </w:tcPr>
          <w:p w14:paraId="2F2C728F" w14:textId="4381A01D" w:rsidR="00206FE4" w:rsidRPr="003338CA" w:rsidRDefault="00206FE4" w:rsidP="00206FE4">
            <w:pPr>
              <w:spacing w:after="0"/>
              <w:jc w:val="left"/>
              <w:rPr>
                <w:rFonts w:eastAsia="Times New Roman" w:cs="Calibri"/>
                <w:bCs/>
                <w:color w:val="000000"/>
                <w:sz w:val="16"/>
                <w:szCs w:val="16"/>
                <w:lang w:eastAsia="hr-HR"/>
              </w:rPr>
            </w:pPr>
            <w:r w:rsidRPr="003338CA">
              <w:rPr>
                <w:rFonts w:cs="Calibri"/>
                <w:color w:val="000000"/>
                <w:sz w:val="16"/>
                <w:szCs w:val="16"/>
              </w:rPr>
              <w:t>Ostalo</w:t>
            </w:r>
          </w:p>
        </w:tc>
        <w:tc>
          <w:tcPr>
            <w:tcW w:w="458" w:type="pct"/>
            <w:shd w:val="clear" w:color="auto" w:fill="F2F2F2" w:themeFill="background1" w:themeFillShade="F2"/>
            <w:vAlign w:val="center"/>
          </w:tcPr>
          <w:p w14:paraId="5733A713" w14:textId="114B42F2"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Jednokratne potpore i subvencije</w:t>
            </w:r>
          </w:p>
        </w:tc>
        <w:tc>
          <w:tcPr>
            <w:tcW w:w="356" w:type="pct"/>
            <w:shd w:val="clear" w:color="auto" w:fill="F2F2F2" w:themeFill="background1" w:themeFillShade="F2"/>
            <w:vAlign w:val="center"/>
          </w:tcPr>
          <w:p w14:paraId="739D568C" w14:textId="260F3095"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760E201C" w14:textId="1699D510"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16F2B7B4" w14:textId="2F4DF646"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787C09">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787E2CA9" w14:textId="65666576"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1B84390C" w14:textId="0574642B" w:rsidR="00206FE4" w:rsidRPr="003338CA" w:rsidRDefault="0069113D" w:rsidP="00206FE4">
            <w:pPr>
              <w:spacing w:after="0"/>
              <w:jc w:val="right"/>
              <w:rPr>
                <w:rFonts w:eastAsia="Times New Roman" w:cs="Calibri"/>
                <w:color w:val="000000"/>
                <w:sz w:val="16"/>
                <w:szCs w:val="16"/>
                <w:lang w:eastAsia="hr-HR"/>
              </w:rPr>
            </w:pPr>
            <w:r w:rsidRPr="003338CA">
              <w:rPr>
                <w:rFonts w:cs="Calibri"/>
                <w:color w:val="000000"/>
                <w:sz w:val="16"/>
                <w:szCs w:val="16"/>
              </w:rPr>
              <w:t>1.080.000</w:t>
            </w:r>
          </w:p>
        </w:tc>
        <w:tc>
          <w:tcPr>
            <w:tcW w:w="356" w:type="pct"/>
            <w:shd w:val="clear" w:color="auto" w:fill="F2F2F2" w:themeFill="background1" w:themeFillShade="F2"/>
            <w:vAlign w:val="center"/>
          </w:tcPr>
          <w:p w14:paraId="3A8D3955" w14:textId="4865B13E"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66,11</w:t>
            </w:r>
          </w:p>
        </w:tc>
        <w:tc>
          <w:tcPr>
            <w:tcW w:w="356" w:type="pct"/>
            <w:shd w:val="clear" w:color="auto" w:fill="F2F2F2" w:themeFill="background1" w:themeFillShade="F2"/>
            <w:vAlign w:val="center"/>
          </w:tcPr>
          <w:p w14:paraId="56DD3FA7" w14:textId="3B86D69B"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17,04</w:t>
            </w:r>
          </w:p>
        </w:tc>
        <w:tc>
          <w:tcPr>
            <w:tcW w:w="356" w:type="pct"/>
            <w:shd w:val="clear" w:color="auto" w:fill="F2F2F2" w:themeFill="background1" w:themeFillShade="F2"/>
            <w:vAlign w:val="center"/>
          </w:tcPr>
          <w:p w14:paraId="00DFD857" w14:textId="23F646C3"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145,11</w:t>
            </w:r>
          </w:p>
        </w:tc>
        <w:tc>
          <w:tcPr>
            <w:tcW w:w="376" w:type="pct"/>
            <w:shd w:val="clear" w:color="auto" w:fill="F2F2F2" w:themeFill="background1" w:themeFillShade="F2"/>
            <w:vAlign w:val="center"/>
          </w:tcPr>
          <w:p w14:paraId="267B3FF3" w14:textId="4B92F1DF"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38,07</w:t>
            </w:r>
          </w:p>
        </w:tc>
      </w:tr>
      <w:tr w:rsidR="002D47EF" w:rsidRPr="003338CA" w14:paraId="486D8109" w14:textId="77777777" w:rsidTr="002D47EF">
        <w:trPr>
          <w:trHeight w:val="231"/>
        </w:trPr>
        <w:tc>
          <w:tcPr>
            <w:tcW w:w="151" w:type="pct"/>
            <w:shd w:val="clear" w:color="auto" w:fill="BFBFBF" w:themeFill="background1" w:themeFillShade="BF"/>
            <w:vAlign w:val="center"/>
          </w:tcPr>
          <w:p w14:paraId="7C4EC102" w14:textId="609D0C2F" w:rsidR="00206FE4" w:rsidRPr="003338CA" w:rsidRDefault="00206FE4" w:rsidP="00206FE4">
            <w:pPr>
              <w:spacing w:after="0"/>
              <w:jc w:val="center"/>
              <w:rPr>
                <w:rFonts w:eastAsia="Times New Roman" w:cs="Calibri"/>
                <w:b/>
                <w:color w:val="000000"/>
                <w:sz w:val="16"/>
                <w:szCs w:val="16"/>
                <w:lang w:eastAsia="hr-HR"/>
              </w:rPr>
            </w:pPr>
            <w:r w:rsidRPr="003338CA">
              <w:rPr>
                <w:rFonts w:eastAsia="Times New Roman" w:cs="Calibri"/>
                <w:b/>
                <w:color w:val="000000"/>
                <w:sz w:val="16"/>
                <w:szCs w:val="16"/>
                <w:lang w:eastAsia="hr-HR"/>
              </w:rPr>
              <w:t>4</w:t>
            </w:r>
          </w:p>
        </w:tc>
        <w:tc>
          <w:tcPr>
            <w:tcW w:w="710" w:type="pct"/>
            <w:shd w:val="clear" w:color="auto" w:fill="BFBFBF" w:themeFill="background1" w:themeFillShade="BF"/>
            <w:vAlign w:val="center"/>
            <w:hideMark/>
          </w:tcPr>
          <w:p w14:paraId="744F5685" w14:textId="69BB1058"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Informiranje i edukacija o povećanju energetske učinkovitosti i kapaciteta za korištenje OIE u komercijalnom i uslužnom sektoru</w:t>
            </w:r>
          </w:p>
        </w:tc>
        <w:tc>
          <w:tcPr>
            <w:tcW w:w="406" w:type="pct"/>
            <w:shd w:val="clear" w:color="auto" w:fill="F2F2F2" w:themeFill="background1" w:themeFillShade="F2"/>
            <w:vAlign w:val="center"/>
            <w:hideMark/>
          </w:tcPr>
          <w:p w14:paraId="22B722A1" w14:textId="6E419C0A" w:rsidR="00206FE4" w:rsidRPr="003338CA" w:rsidRDefault="00206FE4" w:rsidP="00206FE4">
            <w:pPr>
              <w:spacing w:after="0"/>
              <w:jc w:val="left"/>
              <w:rPr>
                <w:rFonts w:eastAsia="Times New Roman" w:cs="Calibri"/>
                <w:bCs/>
                <w:color w:val="000000"/>
                <w:sz w:val="16"/>
                <w:szCs w:val="16"/>
                <w:lang w:eastAsia="hr-HR"/>
              </w:rPr>
            </w:pPr>
            <w:r w:rsidRPr="003338CA">
              <w:rPr>
                <w:rFonts w:cs="Calibri"/>
                <w:color w:val="000000"/>
                <w:sz w:val="16"/>
                <w:szCs w:val="16"/>
              </w:rPr>
              <w:t>Promjene u ponašanju</w:t>
            </w:r>
          </w:p>
        </w:tc>
        <w:tc>
          <w:tcPr>
            <w:tcW w:w="458" w:type="pct"/>
            <w:shd w:val="clear" w:color="auto" w:fill="F2F2F2" w:themeFill="background1" w:themeFillShade="F2"/>
            <w:vAlign w:val="center"/>
          </w:tcPr>
          <w:p w14:paraId="4773F89A" w14:textId="778275F5"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Podizanje svijesti/obuka</w:t>
            </w:r>
          </w:p>
        </w:tc>
        <w:tc>
          <w:tcPr>
            <w:tcW w:w="356" w:type="pct"/>
            <w:shd w:val="clear" w:color="auto" w:fill="F2F2F2" w:themeFill="background1" w:themeFillShade="F2"/>
            <w:vAlign w:val="center"/>
          </w:tcPr>
          <w:p w14:paraId="47151153" w14:textId="4DACFFF8"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0E466DC7" w14:textId="5FEA84BA"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3EEE2FDA" w14:textId="7449D4F2"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52AE9FC0" w14:textId="65831619"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103375A0" w14:textId="4DB2193B"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100.000</w:t>
            </w:r>
          </w:p>
        </w:tc>
        <w:tc>
          <w:tcPr>
            <w:tcW w:w="356" w:type="pct"/>
            <w:shd w:val="clear" w:color="auto" w:fill="F2F2F2" w:themeFill="background1" w:themeFillShade="F2"/>
            <w:vAlign w:val="center"/>
          </w:tcPr>
          <w:p w14:paraId="21342BAE" w14:textId="4FE22D95"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2.086,00</w:t>
            </w:r>
          </w:p>
        </w:tc>
        <w:tc>
          <w:tcPr>
            <w:tcW w:w="356" w:type="pct"/>
            <w:shd w:val="clear" w:color="auto" w:fill="F2F2F2" w:themeFill="background1" w:themeFillShade="F2"/>
            <w:vAlign w:val="center"/>
          </w:tcPr>
          <w:p w14:paraId="697C80A9" w14:textId="7705634C"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448,78</w:t>
            </w:r>
          </w:p>
        </w:tc>
        <w:tc>
          <w:tcPr>
            <w:tcW w:w="356" w:type="pct"/>
            <w:shd w:val="clear" w:color="auto" w:fill="F2F2F2" w:themeFill="background1" w:themeFillShade="F2"/>
            <w:vAlign w:val="center"/>
          </w:tcPr>
          <w:p w14:paraId="6860B40D" w14:textId="3FA5B3C7"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2.180,06</w:t>
            </w:r>
          </w:p>
        </w:tc>
        <w:tc>
          <w:tcPr>
            <w:tcW w:w="376" w:type="pct"/>
            <w:shd w:val="clear" w:color="auto" w:fill="F2F2F2" w:themeFill="background1" w:themeFillShade="F2"/>
            <w:vAlign w:val="center"/>
          </w:tcPr>
          <w:p w14:paraId="60E83CB3" w14:textId="522AD4B8"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469,15</w:t>
            </w:r>
          </w:p>
        </w:tc>
      </w:tr>
      <w:tr w:rsidR="002D47EF" w:rsidRPr="003338CA" w14:paraId="6A8E6F4C" w14:textId="77777777" w:rsidTr="002D47EF">
        <w:trPr>
          <w:trHeight w:val="183"/>
        </w:trPr>
        <w:tc>
          <w:tcPr>
            <w:tcW w:w="151" w:type="pct"/>
            <w:shd w:val="clear" w:color="auto" w:fill="BFBFBF" w:themeFill="background1" w:themeFillShade="BF"/>
            <w:vAlign w:val="center"/>
          </w:tcPr>
          <w:p w14:paraId="2BFC003A" w14:textId="6E7D0E16" w:rsidR="00206FE4" w:rsidRPr="003338CA" w:rsidRDefault="00206FE4" w:rsidP="00206FE4">
            <w:pPr>
              <w:spacing w:after="0"/>
              <w:jc w:val="center"/>
              <w:rPr>
                <w:rFonts w:eastAsia="Times New Roman" w:cs="Calibri"/>
                <w:b/>
                <w:color w:val="000000"/>
                <w:sz w:val="16"/>
                <w:szCs w:val="16"/>
                <w:lang w:eastAsia="hr-HR"/>
              </w:rPr>
            </w:pPr>
            <w:r w:rsidRPr="003338CA">
              <w:rPr>
                <w:rFonts w:eastAsia="Times New Roman" w:cs="Calibri"/>
                <w:b/>
                <w:color w:val="000000"/>
                <w:sz w:val="16"/>
                <w:szCs w:val="16"/>
                <w:lang w:eastAsia="hr-HR"/>
              </w:rPr>
              <w:t>5</w:t>
            </w:r>
          </w:p>
        </w:tc>
        <w:tc>
          <w:tcPr>
            <w:tcW w:w="710" w:type="pct"/>
            <w:shd w:val="clear" w:color="auto" w:fill="BFBFBF" w:themeFill="background1" w:themeFillShade="BF"/>
            <w:vAlign w:val="center"/>
            <w:hideMark/>
          </w:tcPr>
          <w:p w14:paraId="7DA16F42" w14:textId="60F9DC9C"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Energetska obnova zgrada komercijalnog i uslužnog sektora</w:t>
            </w:r>
          </w:p>
        </w:tc>
        <w:tc>
          <w:tcPr>
            <w:tcW w:w="406" w:type="pct"/>
            <w:shd w:val="clear" w:color="auto" w:fill="F2F2F2" w:themeFill="background1" w:themeFillShade="F2"/>
            <w:vAlign w:val="center"/>
            <w:hideMark/>
          </w:tcPr>
          <w:p w14:paraId="35362E0A" w14:textId="0AE96547" w:rsidR="00206FE4" w:rsidRPr="003338CA" w:rsidRDefault="00206FE4" w:rsidP="00206FE4">
            <w:pPr>
              <w:spacing w:after="0"/>
              <w:jc w:val="left"/>
              <w:rPr>
                <w:rFonts w:eastAsia="Times New Roman" w:cs="Calibri"/>
                <w:bCs/>
                <w:color w:val="000000"/>
                <w:sz w:val="16"/>
                <w:szCs w:val="16"/>
                <w:lang w:eastAsia="hr-HR"/>
              </w:rPr>
            </w:pPr>
            <w:r w:rsidRPr="003338CA">
              <w:rPr>
                <w:rFonts w:cs="Calibri"/>
                <w:color w:val="000000"/>
                <w:sz w:val="16"/>
                <w:szCs w:val="16"/>
              </w:rPr>
              <w:t>Integrirano djelovanje</w:t>
            </w:r>
          </w:p>
        </w:tc>
        <w:tc>
          <w:tcPr>
            <w:tcW w:w="458" w:type="pct"/>
            <w:shd w:val="clear" w:color="auto" w:fill="F2F2F2" w:themeFill="background1" w:themeFillShade="F2"/>
            <w:vAlign w:val="center"/>
          </w:tcPr>
          <w:p w14:paraId="7A91013B" w14:textId="25BD2BB2"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Građevinski standardi</w:t>
            </w:r>
          </w:p>
        </w:tc>
        <w:tc>
          <w:tcPr>
            <w:tcW w:w="356" w:type="pct"/>
            <w:shd w:val="clear" w:color="auto" w:fill="F2F2F2" w:themeFill="background1" w:themeFillShade="F2"/>
            <w:vAlign w:val="center"/>
          </w:tcPr>
          <w:p w14:paraId="27E93F34" w14:textId="347D84DB"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3A2A70A7" w14:textId="1F637A3D"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Komercijalni i uslužni sektor</w:t>
            </w:r>
          </w:p>
        </w:tc>
        <w:tc>
          <w:tcPr>
            <w:tcW w:w="305" w:type="pct"/>
            <w:shd w:val="clear" w:color="auto" w:fill="F2F2F2" w:themeFill="background1" w:themeFillShade="F2"/>
            <w:vAlign w:val="center"/>
          </w:tcPr>
          <w:p w14:paraId="09308A71" w14:textId="45DB4C0B"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263BC760" w14:textId="48217CE8"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5E5C7BCD" w14:textId="0162253E" w:rsidR="00206FE4" w:rsidRPr="003338CA" w:rsidRDefault="0069113D" w:rsidP="00206FE4">
            <w:pPr>
              <w:spacing w:after="0"/>
              <w:jc w:val="right"/>
              <w:rPr>
                <w:rFonts w:eastAsia="Times New Roman" w:cs="Calibri"/>
                <w:color w:val="000000"/>
                <w:sz w:val="16"/>
                <w:szCs w:val="16"/>
                <w:lang w:eastAsia="hr-HR"/>
              </w:rPr>
            </w:pPr>
            <w:r w:rsidRPr="003338CA">
              <w:rPr>
                <w:rFonts w:cs="Calibri"/>
                <w:color w:val="000000"/>
                <w:sz w:val="16"/>
                <w:szCs w:val="16"/>
              </w:rPr>
              <w:t>240.170.000</w:t>
            </w:r>
          </w:p>
        </w:tc>
        <w:tc>
          <w:tcPr>
            <w:tcW w:w="356" w:type="pct"/>
            <w:shd w:val="clear" w:color="auto" w:fill="F2F2F2" w:themeFill="background1" w:themeFillShade="F2"/>
            <w:vAlign w:val="center"/>
          </w:tcPr>
          <w:p w14:paraId="1D063DB8" w14:textId="63B91150"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6.742,33</w:t>
            </w:r>
          </w:p>
        </w:tc>
        <w:tc>
          <w:tcPr>
            <w:tcW w:w="356" w:type="pct"/>
            <w:shd w:val="clear" w:color="auto" w:fill="F2F2F2" w:themeFill="background1" w:themeFillShade="F2"/>
            <w:vAlign w:val="center"/>
          </w:tcPr>
          <w:p w14:paraId="137A71F2" w14:textId="66974597"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1.437,58</w:t>
            </w:r>
          </w:p>
        </w:tc>
        <w:tc>
          <w:tcPr>
            <w:tcW w:w="356" w:type="pct"/>
            <w:shd w:val="clear" w:color="auto" w:fill="F2F2F2" w:themeFill="background1" w:themeFillShade="F2"/>
            <w:vAlign w:val="center"/>
          </w:tcPr>
          <w:p w14:paraId="5B7209EF" w14:textId="3E42E485"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9.257,63</w:t>
            </w:r>
          </w:p>
        </w:tc>
        <w:tc>
          <w:tcPr>
            <w:tcW w:w="376" w:type="pct"/>
            <w:shd w:val="clear" w:color="auto" w:fill="F2F2F2" w:themeFill="background1" w:themeFillShade="F2"/>
            <w:vAlign w:val="center"/>
          </w:tcPr>
          <w:p w14:paraId="40F3F86E" w14:textId="107223E7"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1.961,30</w:t>
            </w:r>
          </w:p>
        </w:tc>
      </w:tr>
      <w:tr w:rsidR="002D47EF" w:rsidRPr="003338CA" w14:paraId="46C7ECEB" w14:textId="77777777" w:rsidTr="002D47EF">
        <w:trPr>
          <w:trHeight w:val="271"/>
        </w:trPr>
        <w:tc>
          <w:tcPr>
            <w:tcW w:w="151" w:type="pct"/>
            <w:shd w:val="clear" w:color="auto" w:fill="BFBFBF" w:themeFill="background1" w:themeFillShade="BF"/>
            <w:vAlign w:val="center"/>
          </w:tcPr>
          <w:p w14:paraId="7550A08E" w14:textId="050408BC" w:rsidR="00206FE4" w:rsidRPr="003338CA" w:rsidRDefault="00206FE4" w:rsidP="00206FE4">
            <w:pPr>
              <w:spacing w:after="0"/>
              <w:jc w:val="center"/>
              <w:rPr>
                <w:b/>
                <w:sz w:val="16"/>
                <w:szCs w:val="16"/>
              </w:rPr>
            </w:pPr>
            <w:r w:rsidRPr="003338CA">
              <w:rPr>
                <w:b/>
                <w:sz w:val="16"/>
                <w:szCs w:val="16"/>
              </w:rPr>
              <w:t>6</w:t>
            </w:r>
          </w:p>
        </w:tc>
        <w:tc>
          <w:tcPr>
            <w:tcW w:w="710" w:type="pct"/>
            <w:shd w:val="clear" w:color="auto" w:fill="BFBFBF" w:themeFill="background1" w:themeFillShade="BF"/>
            <w:vAlign w:val="center"/>
            <w:hideMark/>
          </w:tcPr>
          <w:p w14:paraId="312C61A5" w14:textId="194B2C92"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Informiranje i edukacija o povećanju energetske učinkovitosti i kapaciteta za korištenje OIE u stambenom sektoru</w:t>
            </w:r>
          </w:p>
        </w:tc>
        <w:tc>
          <w:tcPr>
            <w:tcW w:w="406" w:type="pct"/>
            <w:shd w:val="clear" w:color="auto" w:fill="F2F2F2" w:themeFill="background1" w:themeFillShade="F2"/>
            <w:vAlign w:val="center"/>
            <w:hideMark/>
          </w:tcPr>
          <w:p w14:paraId="0EAACCBD" w14:textId="0EBA48E6" w:rsidR="00206FE4" w:rsidRPr="003338CA" w:rsidRDefault="00206FE4" w:rsidP="00206FE4">
            <w:pPr>
              <w:spacing w:after="0"/>
              <w:jc w:val="left"/>
              <w:rPr>
                <w:rFonts w:eastAsia="Times New Roman" w:cs="Calibri"/>
                <w:bCs/>
                <w:color w:val="000000"/>
                <w:sz w:val="16"/>
                <w:szCs w:val="16"/>
                <w:lang w:eastAsia="hr-HR"/>
              </w:rPr>
            </w:pPr>
            <w:r w:rsidRPr="003338CA">
              <w:rPr>
                <w:rFonts w:cs="Calibri"/>
                <w:color w:val="000000"/>
                <w:sz w:val="16"/>
                <w:szCs w:val="16"/>
              </w:rPr>
              <w:t>Promjene u ponašanju</w:t>
            </w:r>
          </w:p>
        </w:tc>
        <w:tc>
          <w:tcPr>
            <w:tcW w:w="458" w:type="pct"/>
            <w:shd w:val="clear" w:color="auto" w:fill="F2F2F2" w:themeFill="background1" w:themeFillShade="F2"/>
            <w:vAlign w:val="center"/>
          </w:tcPr>
          <w:p w14:paraId="6073CBCF" w14:textId="4D16B365"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Podizanje svijesti/obuka</w:t>
            </w:r>
          </w:p>
        </w:tc>
        <w:tc>
          <w:tcPr>
            <w:tcW w:w="356" w:type="pct"/>
            <w:shd w:val="clear" w:color="auto" w:fill="F2F2F2" w:themeFill="background1" w:themeFillShade="F2"/>
            <w:vAlign w:val="center"/>
          </w:tcPr>
          <w:p w14:paraId="555EA48E" w14:textId="711AB0AC"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2ADBCC0E" w14:textId="087772DD"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4D300136" w14:textId="0C367FAA"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45AB6370" w14:textId="7A6016C2"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5B128BF7" w14:textId="24275EDC"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100.000</w:t>
            </w:r>
          </w:p>
        </w:tc>
        <w:tc>
          <w:tcPr>
            <w:tcW w:w="356" w:type="pct"/>
            <w:shd w:val="clear" w:color="auto" w:fill="F2F2F2" w:themeFill="background1" w:themeFillShade="F2"/>
            <w:vAlign w:val="center"/>
          </w:tcPr>
          <w:p w14:paraId="7190591F" w14:textId="565BAF1B"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7.028,40</w:t>
            </w:r>
          </w:p>
        </w:tc>
        <w:tc>
          <w:tcPr>
            <w:tcW w:w="356" w:type="pct"/>
            <w:shd w:val="clear" w:color="auto" w:fill="F2F2F2" w:themeFill="background1" w:themeFillShade="F2"/>
            <w:vAlign w:val="center"/>
          </w:tcPr>
          <w:p w14:paraId="49B7E4A9" w14:textId="50D887F6"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1.108,27</w:t>
            </w:r>
          </w:p>
        </w:tc>
        <w:tc>
          <w:tcPr>
            <w:tcW w:w="356" w:type="pct"/>
            <w:shd w:val="clear" w:color="auto" w:fill="F2F2F2" w:themeFill="background1" w:themeFillShade="F2"/>
            <w:vAlign w:val="center"/>
          </w:tcPr>
          <w:p w14:paraId="2ECBFE8A" w14:textId="29A848DA"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7.333,54</w:t>
            </w:r>
          </w:p>
        </w:tc>
        <w:tc>
          <w:tcPr>
            <w:tcW w:w="376" w:type="pct"/>
            <w:shd w:val="clear" w:color="auto" w:fill="F2F2F2" w:themeFill="background1" w:themeFillShade="F2"/>
            <w:vAlign w:val="center"/>
          </w:tcPr>
          <w:p w14:paraId="62F0B11F" w14:textId="63464A3B"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1.157,33</w:t>
            </w:r>
          </w:p>
        </w:tc>
      </w:tr>
      <w:tr w:rsidR="002D47EF" w:rsidRPr="003338CA" w14:paraId="09033E88" w14:textId="77777777" w:rsidTr="002D47EF">
        <w:trPr>
          <w:trHeight w:val="271"/>
        </w:trPr>
        <w:tc>
          <w:tcPr>
            <w:tcW w:w="151" w:type="pct"/>
            <w:shd w:val="clear" w:color="auto" w:fill="BFBFBF" w:themeFill="background1" w:themeFillShade="BF"/>
            <w:vAlign w:val="center"/>
          </w:tcPr>
          <w:p w14:paraId="7ED8DA78" w14:textId="30DC5CC8" w:rsidR="00206FE4" w:rsidRPr="003338CA" w:rsidRDefault="00206FE4" w:rsidP="00206FE4">
            <w:pPr>
              <w:spacing w:after="0"/>
              <w:jc w:val="center"/>
              <w:rPr>
                <w:b/>
                <w:sz w:val="16"/>
                <w:szCs w:val="16"/>
              </w:rPr>
            </w:pPr>
            <w:r w:rsidRPr="003338CA">
              <w:rPr>
                <w:b/>
                <w:sz w:val="16"/>
                <w:szCs w:val="16"/>
              </w:rPr>
              <w:t>7</w:t>
            </w:r>
          </w:p>
        </w:tc>
        <w:tc>
          <w:tcPr>
            <w:tcW w:w="710" w:type="pct"/>
            <w:shd w:val="clear" w:color="auto" w:fill="BFBFBF" w:themeFill="background1" w:themeFillShade="BF"/>
            <w:vAlign w:val="center"/>
          </w:tcPr>
          <w:p w14:paraId="60422B66" w14:textId="4CCA3458" w:rsidR="00206FE4" w:rsidRPr="003338CA" w:rsidRDefault="00206FE4" w:rsidP="00206FE4">
            <w:pPr>
              <w:spacing w:after="0"/>
              <w:jc w:val="left"/>
              <w:rPr>
                <w:b/>
                <w:sz w:val="16"/>
                <w:szCs w:val="16"/>
              </w:rPr>
            </w:pPr>
            <w:r w:rsidRPr="003338CA">
              <w:rPr>
                <w:rFonts w:cs="Calibri"/>
                <w:b/>
                <w:bCs/>
                <w:color w:val="000000"/>
                <w:sz w:val="16"/>
                <w:szCs w:val="16"/>
              </w:rPr>
              <w:t>Energetska obnova obiteljskih kuća</w:t>
            </w:r>
          </w:p>
        </w:tc>
        <w:tc>
          <w:tcPr>
            <w:tcW w:w="406" w:type="pct"/>
            <w:shd w:val="clear" w:color="auto" w:fill="F2F2F2" w:themeFill="background1" w:themeFillShade="F2"/>
            <w:vAlign w:val="center"/>
          </w:tcPr>
          <w:p w14:paraId="6587C0FE" w14:textId="18E0B4B7" w:rsidR="00206FE4" w:rsidRPr="003338CA" w:rsidRDefault="00206FE4" w:rsidP="00206FE4">
            <w:pPr>
              <w:spacing w:after="0"/>
              <w:jc w:val="left"/>
              <w:rPr>
                <w:rFonts w:eastAsia="Times New Roman" w:cs="Calibri"/>
                <w:bCs/>
                <w:color w:val="000000"/>
                <w:sz w:val="16"/>
                <w:szCs w:val="16"/>
                <w:lang w:eastAsia="hr-HR"/>
              </w:rPr>
            </w:pPr>
            <w:r w:rsidRPr="003338CA">
              <w:rPr>
                <w:rFonts w:cs="Calibri"/>
                <w:color w:val="000000"/>
                <w:sz w:val="16"/>
                <w:szCs w:val="16"/>
              </w:rPr>
              <w:t>Integrirano djelovanje</w:t>
            </w:r>
          </w:p>
        </w:tc>
        <w:tc>
          <w:tcPr>
            <w:tcW w:w="458" w:type="pct"/>
            <w:shd w:val="clear" w:color="auto" w:fill="F2F2F2" w:themeFill="background1" w:themeFillShade="F2"/>
            <w:vAlign w:val="center"/>
          </w:tcPr>
          <w:p w14:paraId="2403C16B" w14:textId="25C18A69"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Građevinski standardi</w:t>
            </w:r>
          </w:p>
        </w:tc>
        <w:tc>
          <w:tcPr>
            <w:tcW w:w="356" w:type="pct"/>
            <w:shd w:val="clear" w:color="auto" w:fill="F2F2F2" w:themeFill="background1" w:themeFillShade="F2"/>
            <w:vAlign w:val="center"/>
          </w:tcPr>
          <w:p w14:paraId="3F1FE3FD" w14:textId="3000166D"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457A2AA4" w14:textId="74D5A9C9"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Građani</w:t>
            </w:r>
          </w:p>
        </w:tc>
        <w:tc>
          <w:tcPr>
            <w:tcW w:w="305" w:type="pct"/>
            <w:shd w:val="clear" w:color="auto" w:fill="F2F2F2" w:themeFill="background1" w:themeFillShade="F2"/>
            <w:vAlign w:val="center"/>
          </w:tcPr>
          <w:p w14:paraId="7AC2A539" w14:textId="388D642F"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18497F22" w14:textId="200F06D0"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569F05E7" w14:textId="756014DC" w:rsidR="00206FE4" w:rsidRPr="003338CA" w:rsidRDefault="0069113D" w:rsidP="00206FE4">
            <w:pPr>
              <w:spacing w:after="0"/>
              <w:jc w:val="right"/>
              <w:rPr>
                <w:rFonts w:eastAsia="Times New Roman" w:cs="Calibri"/>
                <w:color w:val="000000"/>
                <w:sz w:val="16"/>
                <w:szCs w:val="16"/>
                <w:lang w:eastAsia="hr-HR"/>
              </w:rPr>
            </w:pPr>
            <w:r w:rsidRPr="003338CA">
              <w:rPr>
                <w:rFonts w:cs="Calibri"/>
                <w:color w:val="000000"/>
                <w:sz w:val="16"/>
                <w:szCs w:val="16"/>
              </w:rPr>
              <w:t>713.210.000</w:t>
            </w:r>
          </w:p>
        </w:tc>
        <w:tc>
          <w:tcPr>
            <w:tcW w:w="356" w:type="pct"/>
            <w:shd w:val="clear" w:color="auto" w:fill="F2F2F2" w:themeFill="background1" w:themeFillShade="F2"/>
            <w:vAlign w:val="center"/>
          </w:tcPr>
          <w:p w14:paraId="2DB264DB" w14:textId="37E0C8D1"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26.486,23</w:t>
            </w:r>
          </w:p>
        </w:tc>
        <w:tc>
          <w:tcPr>
            <w:tcW w:w="356" w:type="pct"/>
            <w:shd w:val="clear" w:color="auto" w:fill="F2F2F2" w:themeFill="background1" w:themeFillShade="F2"/>
            <w:vAlign w:val="center"/>
          </w:tcPr>
          <w:p w14:paraId="2FD3FBA7" w14:textId="7C16BC04"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4.114,47</w:t>
            </w:r>
          </w:p>
        </w:tc>
        <w:tc>
          <w:tcPr>
            <w:tcW w:w="356" w:type="pct"/>
            <w:shd w:val="clear" w:color="auto" w:fill="F2F2F2" w:themeFill="background1" w:themeFillShade="F2"/>
            <w:vAlign w:val="center"/>
          </w:tcPr>
          <w:p w14:paraId="726A0431" w14:textId="44959482"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37.454,61</w:t>
            </w:r>
          </w:p>
        </w:tc>
        <w:tc>
          <w:tcPr>
            <w:tcW w:w="376" w:type="pct"/>
            <w:shd w:val="clear" w:color="auto" w:fill="F2F2F2" w:themeFill="background1" w:themeFillShade="F2"/>
            <w:vAlign w:val="center"/>
          </w:tcPr>
          <w:p w14:paraId="682FB36D" w14:textId="077E99A1"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5.689,58</w:t>
            </w:r>
          </w:p>
        </w:tc>
      </w:tr>
      <w:tr w:rsidR="002D47EF" w:rsidRPr="003338CA" w14:paraId="35F2F672" w14:textId="77777777" w:rsidTr="002D47EF">
        <w:trPr>
          <w:trHeight w:val="426"/>
        </w:trPr>
        <w:tc>
          <w:tcPr>
            <w:tcW w:w="151" w:type="pct"/>
            <w:shd w:val="clear" w:color="auto" w:fill="BFBFBF" w:themeFill="background1" w:themeFillShade="BF"/>
            <w:vAlign w:val="center"/>
          </w:tcPr>
          <w:p w14:paraId="5C82AA64" w14:textId="77777777" w:rsidR="00206FE4" w:rsidRPr="003338CA" w:rsidRDefault="00206FE4" w:rsidP="00206FE4">
            <w:pPr>
              <w:spacing w:after="0"/>
              <w:jc w:val="center"/>
              <w:rPr>
                <w:b/>
                <w:sz w:val="16"/>
                <w:szCs w:val="16"/>
              </w:rPr>
            </w:pPr>
            <w:r w:rsidRPr="003338CA">
              <w:rPr>
                <w:b/>
                <w:sz w:val="16"/>
                <w:szCs w:val="16"/>
              </w:rPr>
              <w:t>8</w:t>
            </w:r>
          </w:p>
        </w:tc>
        <w:tc>
          <w:tcPr>
            <w:tcW w:w="710" w:type="pct"/>
            <w:shd w:val="clear" w:color="auto" w:fill="BFBFBF" w:themeFill="background1" w:themeFillShade="BF"/>
            <w:vAlign w:val="center"/>
            <w:hideMark/>
          </w:tcPr>
          <w:p w14:paraId="1BCFA701" w14:textId="4156FCFC"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Energetska obnova višestambenih zgrada</w:t>
            </w:r>
          </w:p>
        </w:tc>
        <w:tc>
          <w:tcPr>
            <w:tcW w:w="406" w:type="pct"/>
            <w:shd w:val="clear" w:color="auto" w:fill="F2F2F2" w:themeFill="background1" w:themeFillShade="F2"/>
            <w:vAlign w:val="center"/>
          </w:tcPr>
          <w:p w14:paraId="0846A1B1" w14:textId="4DC78D2B" w:rsidR="00206FE4" w:rsidRPr="003338CA" w:rsidRDefault="00206FE4" w:rsidP="00206FE4">
            <w:pPr>
              <w:spacing w:after="0"/>
              <w:jc w:val="left"/>
              <w:rPr>
                <w:rFonts w:eastAsia="Times New Roman" w:cs="Calibri"/>
                <w:b/>
                <w:color w:val="000000"/>
                <w:sz w:val="16"/>
                <w:szCs w:val="16"/>
                <w:lang w:eastAsia="hr-HR"/>
              </w:rPr>
            </w:pPr>
            <w:r w:rsidRPr="003338CA">
              <w:rPr>
                <w:rFonts w:cs="Calibri"/>
                <w:color w:val="000000"/>
                <w:sz w:val="16"/>
                <w:szCs w:val="16"/>
              </w:rPr>
              <w:t>Integrirano djelovanje</w:t>
            </w:r>
          </w:p>
        </w:tc>
        <w:tc>
          <w:tcPr>
            <w:tcW w:w="458" w:type="pct"/>
            <w:shd w:val="clear" w:color="auto" w:fill="F2F2F2" w:themeFill="background1" w:themeFillShade="F2"/>
            <w:vAlign w:val="center"/>
          </w:tcPr>
          <w:p w14:paraId="18B5ABFD" w14:textId="660694AB"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Građevinski standardi</w:t>
            </w:r>
          </w:p>
        </w:tc>
        <w:tc>
          <w:tcPr>
            <w:tcW w:w="356" w:type="pct"/>
            <w:shd w:val="clear" w:color="auto" w:fill="F2F2F2" w:themeFill="background1" w:themeFillShade="F2"/>
            <w:vAlign w:val="center"/>
          </w:tcPr>
          <w:p w14:paraId="0C93D497" w14:textId="111F9193"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1E4F69DE" w14:textId="10CA4B8C"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Građani</w:t>
            </w:r>
          </w:p>
        </w:tc>
        <w:tc>
          <w:tcPr>
            <w:tcW w:w="305" w:type="pct"/>
            <w:shd w:val="clear" w:color="auto" w:fill="F2F2F2" w:themeFill="background1" w:themeFillShade="F2"/>
            <w:vAlign w:val="center"/>
          </w:tcPr>
          <w:p w14:paraId="679D2849" w14:textId="4733C78E"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131F7308" w14:textId="673EEF52"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388CACB5" w14:textId="0A1D5599" w:rsidR="00206FE4" w:rsidRPr="003338CA" w:rsidRDefault="0069113D" w:rsidP="00206FE4">
            <w:pPr>
              <w:spacing w:after="0"/>
              <w:jc w:val="right"/>
              <w:rPr>
                <w:rFonts w:eastAsia="Times New Roman" w:cs="Calibri"/>
                <w:color w:val="000000"/>
                <w:sz w:val="16"/>
                <w:szCs w:val="16"/>
                <w:lang w:eastAsia="hr-HR"/>
              </w:rPr>
            </w:pPr>
            <w:r w:rsidRPr="003338CA">
              <w:rPr>
                <w:rFonts w:cs="Calibri"/>
                <w:color w:val="000000"/>
                <w:sz w:val="16"/>
                <w:szCs w:val="16"/>
              </w:rPr>
              <w:t>9.760.000</w:t>
            </w:r>
          </w:p>
        </w:tc>
        <w:tc>
          <w:tcPr>
            <w:tcW w:w="356" w:type="pct"/>
            <w:shd w:val="clear" w:color="auto" w:fill="F2F2F2" w:themeFill="background1" w:themeFillShade="F2"/>
            <w:vAlign w:val="center"/>
          </w:tcPr>
          <w:p w14:paraId="07CA7B71" w14:textId="58D039DE"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377,00</w:t>
            </w:r>
          </w:p>
        </w:tc>
        <w:tc>
          <w:tcPr>
            <w:tcW w:w="356" w:type="pct"/>
            <w:shd w:val="clear" w:color="auto" w:fill="F2F2F2" w:themeFill="background1" w:themeFillShade="F2"/>
            <w:vAlign w:val="center"/>
          </w:tcPr>
          <w:p w14:paraId="7DEE4FCD" w14:textId="52E8916C"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64,05</w:t>
            </w:r>
          </w:p>
        </w:tc>
        <w:tc>
          <w:tcPr>
            <w:tcW w:w="356" w:type="pct"/>
            <w:shd w:val="clear" w:color="auto" w:fill="F2F2F2" w:themeFill="background1" w:themeFillShade="F2"/>
            <w:vAlign w:val="center"/>
          </w:tcPr>
          <w:p w14:paraId="3A785CB1" w14:textId="609905C7"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586,82</w:t>
            </w:r>
          </w:p>
        </w:tc>
        <w:tc>
          <w:tcPr>
            <w:tcW w:w="376" w:type="pct"/>
            <w:shd w:val="clear" w:color="auto" w:fill="F2F2F2" w:themeFill="background1" w:themeFillShade="F2"/>
            <w:vAlign w:val="center"/>
          </w:tcPr>
          <w:p w14:paraId="3688B776" w14:textId="1CF4A0A2"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94,11</w:t>
            </w:r>
          </w:p>
        </w:tc>
      </w:tr>
      <w:tr w:rsidR="002D47EF" w:rsidRPr="003338CA" w14:paraId="402A0E27" w14:textId="77777777" w:rsidTr="002D47EF">
        <w:trPr>
          <w:trHeight w:val="412"/>
        </w:trPr>
        <w:tc>
          <w:tcPr>
            <w:tcW w:w="151" w:type="pct"/>
            <w:shd w:val="clear" w:color="auto" w:fill="BFBFBF" w:themeFill="background1" w:themeFillShade="BF"/>
            <w:vAlign w:val="center"/>
          </w:tcPr>
          <w:p w14:paraId="44E53F51" w14:textId="77777777" w:rsidR="00206FE4" w:rsidRPr="003338CA" w:rsidRDefault="00206FE4" w:rsidP="00206FE4">
            <w:pPr>
              <w:spacing w:after="0"/>
              <w:jc w:val="center"/>
              <w:rPr>
                <w:rFonts w:eastAsia="Times New Roman"/>
                <w:b/>
                <w:color w:val="000000"/>
                <w:sz w:val="16"/>
                <w:szCs w:val="16"/>
                <w:lang w:eastAsia="hr-HR"/>
              </w:rPr>
            </w:pPr>
            <w:r w:rsidRPr="003338CA">
              <w:rPr>
                <w:rFonts w:eastAsia="Times New Roman"/>
                <w:b/>
                <w:color w:val="000000"/>
                <w:sz w:val="16"/>
                <w:szCs w:val="16"/>
                <w:lang w:eastAsia="hr-HR"/>
              </w:rPr>
              <w:lastRenderedPageBreak/>
              <w:t>9</w:t>
            </w:r>
          </w:p>
        </w:tc>
        <w:tc>
          <w:tcPr>
            <w:tcW w:w="710" w:type="pct"/>
            <w:shd w:val="clear" w:color="auto" w:fill="BFBFBF" w:themeFill="background1" w:themeFillShade="BF"/>
            <w:vAlign w:val="center"/>
            <w:hideMark/>
          </w:tcPr>
          <w:p w14:paraId="29BAE057" w14:textId="064A6D7D"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Rekonstrukcija javne rasvjete na području Općine</w:t>
            </w:r>
          </w:p>
        </w:tc>
        <w:tc>
          <w:tcPr>
            <w:tcW w:w="406" w:type="pct"/>
            <w:shd w:val="clear" w:color="auto" w:fill="F2F2F2" w:themeFill="background1" w:themeFillShade="F2"/>
            <w:vAlign w:val="center"/>
          </w:tcPr>
          <w:p w14:paraId="013D4240" w14:textId="041BE0CC" w:rsidR="00206FE4" w:rsidRPr="003338CA" w:rsidRDefault="00206FE4" w:rsidP="00206FE4">
            <w:pPr>
              <w:spacing w:after="0"/>
              <w:jc w:val="left"/>
              <w:rPr>
                <w:rFonts w:eastAsia="Times New Roman" w:cs="Calibri"/>
                <w:b/>
                <w:color w:val="000000"/>
                <w:sz w:val="16"/>
                <w:szCs w:val="16"/>
                <w:lang w:eastAsia="hr-HR"/>
              </w:rPr>
            </w:pPr>
            <w:r w:rsidRPr="003338CA">
              <w:rPr>
                <w:rFonts w:cs="Calibri"/>
                <w:color w:val="000000"/>
                <w:sz w:val="16"/>
                <w:szCs w:val="16"/>
              </w:rPr>
              <w:t>Energetska učinkovitost</w:t>
            </w:r>
          </w:p>
        </w:tc>
        <w:tc>
          <w:tcPr>
            <w:tcW w:w="458" w:type="pct"/>
            <w:shd w:val="clear" w:color="auto" w:fill="F2F2F2" w:themeFill="background1" w:themeFillShade="F2"/>
            <w:vAlign w:val="center"/>
          </w:tcPr>
          <w:p w14:paraId="26234028" w14:textId="54118087"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Javna nabava, Financijska sredstva trećih strana (ESCO)</w:t>
            </w:r>
          </w:p>
        </w:tc>
        <w:tc>
          <w:tcPr>
            <w:tcW w:w="356" w:type="pct"/>
            <w:shd w:val="clear" w:color="auto" w:fill="F2F2F2" w:themeFill="background1" w:themeFillShade="F2"/>
            <w:vAlign w:val="center"/>
          </w:tcPr>
          <w:p w14:paraId="31610D22" w14:textId="4B268242"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7341A515" w14:textId="3FCF9D4E"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38670303" w14:textId="237F71D0"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62EB6D5E" w14:textId="383E7A8F"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hideMark/>
          </w:tcPr>
          <w:p w14:paraId="7CCFA2D6" w14:textId="5FACA68E"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15.000.000</w:t>
            </w:r>
          </w:p>
        </w:tc>
        <w:tc>
          <w:tcPr>
            <w:tcW w:w="356" w:type="pct"/>
            <w:shd w:val="clear" w:color="auto" w:fill="F2F2F2" w:themeFill="background1" w:themeFillShade="F2"/>
            <w:vAlign w:val="center"/>
          </w:tcPr>
          <w:p w14:paraId="44A6D6F7" w14:textId="6D6F6A7A"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813,98</w:t>
            </w:r>
          </w:p>
        </w:tc>
        <w:tc>
          <w:tcPr>
            <w:tcW w:w="356" w:type="pct"/>
            <w:shd w:val="clear" w:color="auto" w:fill="F2F2F2" w:themeFill="background1" w:themeFillShade="F2"/>
            <w:vAlign w:val="center"/>
          </w:tcPr>
          <w:p w14:paraId="4F9198DF" w14:textId="5E3AC4CE"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190,47</w:t>
            </w:r>
          </w:p>
        </w:tc>
        <w:tc>
          <w:tcPr>
            <w:tcW w:w="356" w:type="pct"/>
            <w:shd w:val="clear" w:color="auto" w:fill="F2F2F2" w:themeFill="background1" w:themeFillShade="F2"/>
            <w:vAlign w:val="center"/>
          </w:tcPr>
          <w:p w14:paraId="1FA2865E" w14:textId="45068C81"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813,98</w:t>
            </w:r>
          </w:p>
        </w:tc>
        <w:tc>
          <w:tcPr>
            <w:tcW w:w="376" w:type="pct"/>
            <w:shd w:val="clear" w:color="auto" w:fill="F2F2F2" w:themeFill="background1" w:themeFillShade="F2"/>
            <w:vAlign w:val="center"/>
          </w:tcPr>
          <w:p w14:paraId="39099872" w14:textId="7D7A03CE"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190,47</w:t>
            </w:r>
          </w:p>
        </w:tc>
      </w:tr>
      <w:tr w:rsidR="002D47EF" w:rsidRPr="003338CA" w14:paraId="1B1786D8" w14:textId="77777777" w:rsidTr="002D47EF">
        <w:trPr>
          <w:trHeight w:val="540"/>
        </w:trPr>
        <w:tc>
          <w:tcPr>
            <w:tcW w:w="151" w:type="pct"/>
            <w:shd w:val="clear" w:color="auto" w:fill="BFBFBF" w:themeFill="background1" w:themeFillShade="BF"/>
            <w:vAlign w:val="center"/>
          </w:tcPr>
          <w:p w14:paraId="286DC59C" w14:textId="77777777" w:rsidR="00206FE4" w:rsidRPr="003338CA" w:rsidRDefault="00206FE4" w:rsidP="00206FE4">
            <w:pPr>
              <w:spacing w:after="0"/>
              <w:jc w:val="center"/>
              <w:rPr>
                <w:b/>
                <w:sz w:val="16"/>
                <w:szCs w:val="16"/>
              </w:rPr>
            </w:pPr>
            <w:r w:rsidRPr="003338CA">
              <w:rPr>
                <w:b/>
                <w:sz w:val="16"/>
                <w:szCs w:val="16"/>
              </w:rPr>
              <w:t>10</w:t>
            </w:r>
          </w:p>
        </w:tc>
        <w:tc>
          <w:tcPr>
            <w:tcW w:w="710" w:type="pct"/>
            <w:shd w:val="clear" w:color="auto" w:fill="BFBFBF" w:themeFill="background1" w:themeFillShade="BF"/>
            <w:vAlign w:val="center"/>
            <w:hideMark/>
          </w:tcPr>
          <w:p w14:paraId="1642CA8A" w14:textId="5768CF08"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Promicanje integriranog i inteligentnog prometa i razvoja infrastrukture za alternativna goriva</w:t>
            </w:r>
          </w:p>
        </w:tc>
        <w:tc>
          <w:tcPr>
            <w:tcW w:w="406" w:type="pct"/>
            <w:shd w:val="clear" w:color="auto" w:fill="F2F2F2" w:themeFill="background1" w:themeFillShade="F2"/>
            <w:vAlign w:val="center"/>
          </w:tcPr>
          <w:p w14:paraId="1B60D3F2" w14:textId="532FCE8C" w:rsidR="00206FE4" w:rsidRPr="003338CA" w:rsidRDefault="00206FE4" w:rsidP="00206FE4">
            <w:pPr>
              <w:spacing w:after="0"/>
              <w:jc w:val="left"/>
              <w:rPr>
                <w:rFonts w:eastAsia="Times New Roman" w:cs="Calibri"/>
                <w:b/>
                <w:color w:val="000000"/>
                <w:sz w:val="16"/>
                <w:szCs w:val="16"/>
                <w:lang w:eastAsia="hr-HR"/>
              </w:rPr>
            </w:pPr>
            <w:r w:rsidRPr="003338CA">
              <w:rPr>
                <w:rFonts w:cs="Calibri"/>
                <w:color w:val="000000"/>
                <w:sz w:val="16"/>
                <w:szCs w:val="16"/>
              </w:rPr>
              <w:t>Ostalo</w:t>
            </w:r>
          </w:p>
        </w:tc>
        <w:tc>
          <w:tcPr>
            <w:tcW w:w="458" w:type="pct"/>
            <w:shd w:val="clear" w:color="auto" w:fill="F2F2F2" w:themeFill="background1" w:themeFillShade="F2"/>
            <w:vAlign w:val="center"/>
          </w:tcPr>
          <w:p w14:paraId="2A927A86" w14:textId="4CFADEFF"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Podizanje svijesti/obuka</w:t>
            </w:r>
          </w:p>
        </w:tc>
        <w:tc>
          <w:tcPr>
            <w:tcW w:w="356" w:type="pct"/>
            <w:shd w:val="clear" w:color="auto" w:fill="F2F2F2" w:themeFill="background1" w:themeFillShade="F2"/>
            <w:vAlign w:val="center"/>
          </w:tcPr>
          <w:p w14:paraId="507339ED" w14:textId="59FB7737"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6F820B5E" w14:textId="2B84FD33"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6AFAFFEB" w14:textId="4460CD1A"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3A38D46E" w14:textId="23A9D8F4"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hideMark/>
          </w:tcPr>
          <w:p w14:paraId="313A55C1" w14:textId="5D59A919"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250.000</w:t>
            </w:r>
          </w:p>
        </w:tc>
        <w:tc>
          <w:tcPr>
            <w:tcW w:w="356" w:type="pct"/>
            <w:shd w:val="clear" w:color="auto" w:fill="F2F2F2" w:themeFill="background1" w:themeFillShade="F2"/>
            <w:vAlign w:val="center"/>
            <w:hideMark/>
          </w:tcPr>
          <w:p w14:paraId="25F8A621" w14:textId="7C4B08E2"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10.904,17</w:t>
            </w:r>
          </w:p>
        </w:tc>
        <w:tc>
          <w:tcPr>
            <w:tcW w:w="356" w:type="pct"/>
            <w:shd w:val="clear" w:color="auto" w:fill="F2F2F2" w:themeFill="background1" w:themeFillShade="F2"/>
            <w:vAlign w:val="center"/>
            <w:hideMark/>
          </w:tcPr>
          <w:p w14:paraId="4F0A11BC" w14:textId="6474299D"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2.850,19</w:t>
            </w:r>
          </w:p>
        </w:tc>
        <w:tc>
          <w:tcPr>
            <w:tcW w:w="356" w:type="pct"/>
            <w:shd w:val="clear" w:color="auto" w:fill="F2F2F2" w:themeFill="background1" w:themeFillShade="F2"/>
            <w:vAlign w:val="center"/>
          </w:tcPr>
          <w:p w14:paraId="505739A7" w14:textId="1BD6AAC4"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11.737,03</w:t>
            </w:r>
          </w:p>
        </w:tc>
        <w:tc>
          <w:tcPr>
            <w:tcW w:w="376" w:type="pct"/>
            <w:shd w:val="clear" w:color="auto" w:fill="F2F2F2" w:themeFill="background1" w:themeFillShade="F2"/>
            <w:vAlign w:val="center"/>
          </w:tcPr>
          <w:p w14:paraId="3D4BAC23" w14:textId="594A39AF"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3.067,89</w:t>
            </w:r>
          </w:p>
        </w:tc>
      </w:tr>
      <w:tr w:rsidR="002D47EF" w:rsidRPr="003338CA" w14:paraId="08A7D8D8" w14:textId="77777777" w:rsidTr="002D47EF">
        <w:trPr>
          <w:trHeight w:val="356"/>
        </w:trPr>
        <w:tc>
          <w:tcPr>
            <w:tcW w:w="151" w:type="pct"/>
            <w:shd w:val="clear" w:color="auto" w:fill="BFBFBF" w:themeFill="background1" w:themeFillShade="BF"/>
            <w:vAlign w:val="center"/>
          </w:tcPr>
          <w:p w14:paraId="709CD4EC" w14:textId="77777777" w:rsidR="00206FE4" w:rsidRPr="003338CA" w:rsidRDefault="00206FE4" w:rsidP="00206FE4">
            <w:pPr>
              <w:spacing w:after="0"/>
              <w:jc w:val="center"/>
              <w:rPr>
                <w:rFonts w:eastAsia="Times New Roman"/>
                <w:b/>
                <w:color w:val="000000"/>
                <w:sz w:val="16"/>
                <w:szCs w:val="16"/>
                <w:lang w:eastAsia="hr-HR"/>
              </w:rPr>
            </w:pPr>
            <w:r w:rsidRPr="003338CA">
              <w:rPr>
                <w:rFonts w:eastAsia="Times New Roman"/>
                <w:b/>
                <w:color w:val="000000"/>
                <w:sz w:val="16"/>
                <w:szCs w:val="16"/>
                <w:lang w:eastAsia="hr-HR"/>
              </w:rPr>
              <w:t>11</w:t>
            </w:r>
          </w:p>
        </w:tc>
        <w:tc>
          <w:tcPr>
            <w:tcW w:w="710" w:type="pct"/>
            <w:shd w:val="clear" w:color="auto" w:fill="BFBFBF" w:themeFill="background1" w:themeFillShade="BF"/>
            <w:vAlign w:val="center"/>
            <w:hideMark/>
          </w:tcPr>
          <w:p w14:paraId="4BA15460" w14:textId="77E45729"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Razvoj prometne infrastrukture</w:t>
            </w:r>
          </w:p>
        </w:tc>
        <w:tc>
          <w:tcPr>
            <w:tcW w:w="406" w:type="pct"/>
            <w:shd w:val="clear" w:color="auto" w:fill="F2F2F2" w:themeFill="background1" w:themeFillShade="F2"/>
            <w:vAlign w:val="center"/>
          </w:tcPr>
          <w:p w14:paraId="072EBD6C" w14:textId="16770A1E"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Električna vozila (</w:t>
            </w:r>
            <w:proofErr w:type="spellStart"/>
            <w:r w:rsidRPr="003338CA">
              <w:rPr>
                <w:rFonts w:cs="Calibri"/>
                <w:color w:val="000000"/>
                <w:sz w:val="16"/>
                <w:szCs w:val="16"/>
              </w:rPr>
              <w:t>uklj</w:t>
            </w:r>
            <w:proofErr w:type="spellEnd"/>
            <w:r w:rsidRPr="003338CA">
              <w:rPr>
                <w:rFonts w:cs="Calibri"/>
                <w:color w:val="000000"/>
                <w:sz w:val="16"/>
                <w:szCs w:val="16"/>
              </w:rPr>
              <w:t>. infrastrukturu), Optimizacija cestovne mreže</w:t>
            </w:r>
          </w:p>
        </w:tc>
        <w:tc>
          <w:tcPr>
            <w:tcW w:w="458" w:type="pct"/>
            <w:shd w:val="clear" w:color="auto" w:fill="F2F2F2" w:themeFill="background1" w:themeFillShade="F2"/>
            <w:vAlign w:val="center"/>
          </w:tcPr>
          <w:p w14:paraId="272583D8" w14:textId="7A824E54"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Javna nabava</w:t>
            </w:r>
          </w:p>
        </w:tc>
        <w:tc>
          <w:tcPr>
            <w:tcW w:w="356" w:type="pct"/>
            <w:shd w:val="clear" w:color="auto" w:fill="F2F2F2" w:themeFill="background1" w:themeFillShade="F2"/>
            <w:vAlign w:val="center"/>
          </w:tcPr>
          <w:p w14:paraId="653FC45E" w14:textId="52C30170"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5A5D2E40" w14:textId="0F6A5175"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43C440DD" w14:textId="08458A29"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5AF9428A" w14:textId="324290E9"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hideMark/>
          </w:tcPr>
          <w:p w14:paraId="277A8353" w14:textId="28C16B3D" w:rsidR="00206FE4" w:rsidRPr="003338CA" w:rsidRDefault="0069113D" w:rsidP="00206FE4">
            <w:pPr>
              <w:spacing w:after="0"/>
              <w:jc w:val="right"/>
              <w:rPr>
                <w:rFonts w:eastAsia="Times New Roman" w:cs="Calibri"/>
                <w:color w:val="000000"/>
                <w:sz w:val="16"/>
                <w:szCs w:val="16"/>
                <w:lang w:eastAsia="hr-HR"/>
              </w:rPr>
            </w:pPr>
            <w:r w:rsidRPr="003338CA">
              <w:rPr>
                <w:rFonts w:cs="Calibri"/>
                <w:color w:val="000000"/>
                <w:sz w:val="16"/>
                <w:szCs w:val="16"/>
              </w:rPr>
              <w:t>6.625.000</w:t>
            </w:r>
          </w:p>
        </w:tc>
        <w:tc>
          <w:tcPr>
            <w:tcW w:w="356" w:type="pct"/>
            <w:shd w:val="clear" w:color="auto" w:fill="F2F2F2" w:themeFill="background1" w:themeFillShade="F2"/>
            <w:vAlign w:val="center"/>
            <w:hideMark/>
          </w:tcPr>
          <w:p w14:paraId="220CBCCE" w14:textId="02DA0CC7"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4.698,11</w:t>
            </w:r>
          </w:p>
        </w:tc>
        <w:tc>
          <w:tcPr>
            <w:tcW w:w="356" w:type="pct"/>
            <w:shd w:val="clear" w:color="auto" w:fill="F2F2F2" w:themeFill="background1" w:themeFillShade="F2"/>
            <w:vAlign w:val="center"/>
            <w:hideMark/>
          </w:tcPr>
          <w:p w14:paraId="5DB3E068" w14:textId="3734C0F8" w:rsidR="00206FE4" w:rsidRPr="003338CA" w:rsidRDefault="00290F95" w:rsidP="00206FE4">
            <w:pPr>
              <w:spacing w:after="0"/>
              <w:jc w:val="right"/>
              <w:rPr>
                <w:rFonts w:eastAsia="Times New Roman" w:cs="Calibri"/>
                <w:color w:val="000000"/>
                <w:sz w:val="16"/>
                <w:szCs w:val="16"/>
                <w:lang w:eastAsia="hr-HR"/>
              </w:rPr>
            </w:pPr>
            <w:r w:rsidRPr="003338CA">
              <w:rPr>
                <w:rFonts w:cs="Calibri"/>
                <w:color w:val="000000"/>
                <w:sz w:val="16"/>
                <w:szCs w:val="16"/>
              </w:rPr>
              <w:t>1.225,17</w:t>
            </w:r>
          </w:p>
        </w:tc>
        <w:tc>
          <w:tcPr>
            <w:tcW w:w="356" w:type="pct"/>
            <w:shd w:val="clear" w:color="auto" w:fill="F2F2F2" w:themeFill="background1" w:themeFillShade="F2"/>
            <w:vAlign w:val="center"/>
          </w:tcPr>
          <w:p w14:paraId="58B4F11D" w14:textId="72769581"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5.731,85</w:t>
            </w:r>
          </w:p>
        </w:tc>
        <w:tc>
          <w:tcPr>
            <w:tcW w:w="376" w:type="pct"/>
            <w:shd w:val="clear" w:color="auto" w:fill="F2F2F2" w:themeFill="background1" w:themeFillShade="F2"/>
            <w:vAlign w:val="center"/>
          </w:tcPr>
          <w:p w14:paraId="3092BEA0" w14:textId="256D388F"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1.508,06</w:t>
            </w:r>
          </w:p>
        </w:tc>
      </w:tr>
      <w:tr w:rsidR="002D47EF" w:rsidRPr="003338CA" w14:paraId="03EA3F75" w14:textId="77777777" w:rsidTr="002D47EF">
        <w:trPr>
          <w:trHeight w:val="356"/>
        </w:trPr>
        <w:tc>
          <w:tcPr>
            <w:tcW w:w="151" w:type="pct"/>
            <w:shd w:val="clear" w:color="auto" w:fill="BFBFBF" w:themeFill="background1" w:themeFillShade="BF"/>
            <w:vAlign w:val="center"/>
          </w:tcPr>
          <w:p w14:paraId="2A368C58" w14:textId="77777777" w:rsidR="00206FE4" w:rsidRPr="003338CA" w:rsidRDefault="00206FE4" w:rsidP="00206FE4">
            <w:pPr>
              <w:spacing w:after="0"/>
              <w:jc w:val="center"/>
              <w:rPr>
                <w:rFonts w:eastAsia="Times New Roman"/>
                <w:b/>
                <w:color w:val="000000"/>
                <w:sz w:val="16"/>
                <w:szCs w:val="16"/>
                <w:lang w:eastAsia="hr-HR"/>
              </w:rPr>
            </w:pPr>
            <w:r w:rsidRPr="003338CA">
              <w:rPr>
                <w:rFonts w:eastAsia="Times New Roman"/>
                <w:b/>
                <w:color w:val="000000"/>
                <w:sz w:val="16"/>
                <w:szCs w:val="16"/>
                <w:lang w:eastAsia="hr-HR"/>
              </w:rPr>
              <w:t>12</w:t>
            </w:r>
          </w:p>
        </w:tc>
        <w:tc>
          <w:tcPr>
            <w:tcW w:w="710" w:type="pct"/>
            <w:shd w:val="clear" w:color="auto" w:fill="BFBFBF" w:themeFill="background1" w:themeFillShade="BF"/>
            <w:vAlign w:val="center"/>
          </w:tcPr>
          <w:p w14:paraId="09B2D673" w14:textId="658DED47" w:rsidR="00206FE4" w:rsidRPr="003338CA" w:rsidRDefault="00206FE4" w:rsidP="00206FE4">
            <w:pPr>
              <w:spacing w:after="0"/>
              <w:jc w:val="left"/>
              <w:rPr>
                <w:rFonts w:eastAsia="Times New Roman" w:cs="Calibri"/>
                <w:b/>
                <w:color w:val="000000"/>
                <w:sz w:val="16"/>
                <w:szCs w:val="16"/>
                <w:lang w:eastAsia="hr-HR"/>
              </w:rPr>
            </w:pPr>
            <w:r w:rsidRPr="003338CA">
              <w:rPr>
                <w:rFonts w:cs="Calibri"/>
                <w:b/>
                <w:bCs/>
                <w:color w:val="000000"/>
                <w:sz w:val="16"/>
                <w:szCs w:val="16"/>
              </w:rPr>
              <w:t>Zamjena postojećih službenih vozila Općine vozilima na alternativna goriva</w:t>
            </w:r>
          </w:p>
        </w:tc>
        <w:tc>
          <w:tcPr>
            <w:tcW w:w="406" w:type="pct"/>
            <w:shd w:val="clear" w:color="auto" w:fill="F2F2F2" w:themeFill="background1" w:themeFillShade="F2"/>
            <w:vAlign w:val="center"/>
          </w:tcPr>
          <w:p w14:paraId="2CD9C262" w14:textId="118B60E6"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Čišća/učinkovita vozila</w:t>
            </w:r>
          </w:p>
        </w:tc>
        <w:tc>
          <w:tcPr>
            <w:tcW w:w="458" w:type="pct"/>
            <w:shd w:val="clear" w:color="auto" w:fill="F2F2F2" w:themeFill="background1" w:themeFillShade="F2"/>
            <w:vAlign w:val="center"/>
          </w:tcPr>
          <w:p w14:paraId="390303D1" w14:textId="4B92B908" w:rsidR="00206FE4" w:rsidRPr="003338CA" w:rsidRDefault="00206FE4" w:rsidP="00206FE4">
            <w:pPr>
              <w:spacing w:after="0"/>
              <w:jc w:val="left"/>
              <w:rPr>
                <w:rFonts w:eastAsia="Times New Roman"/>
                <w:color w:val="000000"/>
                <w:sz w:val="16"/>
                <w:szCs w:val="16"/>
                <w:lang w:eastAsia="hr-HR"/>
              </w:rPr>
            </w:pPr>
            <w:r w:rsidRPr="003338CA">
              <w:rPr>
                <w:rFonts w:cs="Calibri"/>
                <w:color w:val="000000"/>
                <w:sz w:val="16"/>
                <w:szCs w:val="16"/>
              </w:rPr>
              <w:t>Javna nabava</w:t>
            </w:r>
          </w:p>
        </w:tc>
        <w:tc>
          <w:tcPr>
            <w:tcW w:w="356" w:type="pct"/>
            <w:shd w:val="clear" w:color="auto" w:fill="F2F2F2" w:themeFill="background1" w:themeFillShade="F2"/>
            <w:vAlign w:val="center"/>
          </w:tcPr>
          <w:p w14:paraId="43B63713" w14:textId="32CBC578"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406BBF0D" w14:textId="531907A1"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05" w:type="pct"/>
            <w:shd w:val="clear" w:color="auto" w:fill="F2F2F2" w:themeFill="background1" w:themeFillShade="F2"/>
            <w:vAlign w:val="center"/>
          </w:tcPr>
          <w:p w14:paraId="008D25D3" w14:textId="0696362C"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41F0C9CC" w14:textId="70CF56FE"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4D7A6F27" w14:textId="5ED35853"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750.000</w:t>
            </w:r>
          </w:p>
        </w:tc>
        <w:tc>
          <w:tcPr>
            <w:tcW w:w="356" w:type="pct"/>
            <w:shd w:val="clear" w:color="auto" w:fill="F2F2F2" w:themeFill="background1" w:themeFillShade="F2"/>
            <w:vAlign w:val="center"/>
          </w:tcPr>
          <w:p w14:paraId="6D06FA84" w14:textId="58F8153F"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17,01</w:t>
            </w:r>
          </w:p>
        </w:tc>
        <w:tc>
          <w:tcPr>
            <w:tcW w:w="356" w:type="pct"/>
            <w:shd w:val="clear" w:color="auto" w:fill="F2F2F2" w:themeFill="background1" w:themeFillShade="F2"/>
            <w:vAlign w:val="center"/>
          </w:tcPr>
          <w:p w14:paraId="3FC58181" w14:textId="6E2554A3"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4,59</w:t>
            </w:r>
          </w:p>
        </w:tc>
        <w:tc>
          <w:tcPr>
            <w:tcW w:w="356" w:type="pct"/>
            <w:shd w:val="clear" w:color="auto" w:fill="F2F2F2" w:themeFill="background1" w:themeFillShade="F2"/>
            <w:vAlign w:val="center"/>
          </w:tcPr>
          <w:p w14:paraId="17060CE7" w14:textId="3A257F6A"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17,01</w:t>
            </w:r>
          </w:p>
        </w:tc>
        <w:tc>
          <w:tcPr>
            <w:tcW w:w="376" w:type="pct"/>
            <w:shd w:val="clear" w:color="auto" w:fill="F2F2F2" w:themeFill="background1" w:themeFillShade="F2"/>
            <w:vAlign w:val="center"/>
          </w:tcPr>
          <w:p w14:paraId="5E29C7FE" w14:textId="4F474F45"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4,59</w:t>
            </w:r>
          </w:p>
        </w:tc>
      </w:tr>
      <w:tr w:rsidR="002D47EF" w:rsidRPr="003338CA" w14:paraId="4FAC3A56" w14:textId="77777777" w:rsidTr="002D47EF">
        <w:trPr>
          <w:trHeight w:val="356"/>
        </w:trPr>
        <w:tc>
          <w:tcPr>
            <w:tcW w:w="151" w:type="pct"/>
            <w:shd w:val="clear" w:color="auto" w:fill="BFBFBF" w:themeFill="background1" w:themeFillShade="BF"/>
            <w:vAlign w:val="center"/>
          </w:tcPr>
          <w:p w14:paraId="4C91195C" w14:textId="77777777" w:rsidR="00206FE4" w:rsidRPr="003338CA" w:rsidRDefault="00206FE4" w:rsidP="00206FE4">
            <w:pPr>
              <w:spacing w:after="0"/>
              <w:jc w:val="center"/>
              <w:rPr>
                <w:rFonts w:eastAsia="Times New Roman"/>
                <w:b/>
                <w:color w:val="000000"/>
                <w:sz w:val="16"/>
                <w:szCs w:val="16"/>
                <w:lang w:eastAsia="hr-HR"/>
              </w:rPr>
            </w:pPr>
            <w:r w:rsidRPr="003338CA">
              <w:rPr>
                <w:rFonts w:eastAsia="Times New Roman"/>
                <w:b/>
                <w:color w:val="000000"/>
                <w:sz w:val="16"/>
                <w:szCs w:val="16"/>
                <w:lang w:eastAsia="hr-HR"/>
              </w:rPr>
              <w:t>13</w:t>
            </w:r>
          </w:p>
        </w:tc>
        <w:tc>
          <w:tcPr>
            <w:tcW w:w="710" w:type="pct"/>
            <w:shd w:val="clear" w:color="auto" w:fill="BFBFBF" w:themeFill="background1" w:themeFillShade="BF"/>
            <w:vAlign w:val="center"/>
          </w:tcPr>
          <w:p w14:paraId="7586BE8D" w14:textId="4B41015F" w:rsidR="00206FE4" w:rsidRPr="003338CA" w:rsidRDefault="00206FE4" w:rsidP="00206FE4">
            <w:pPr>
              <w:spacing w:after="0"/>
              <w:jc w:val="left"/>
              <w:rPr>
                <w:rFonts w:eastAsia="Times New Roman"/>
                <w:b/>
                <w:color w:val="000000"/>
                <w:sz w:val="16"/>
                <w:szCs w:val="16"/>
                <w:lang w:eastAsia="hr-HR"/>
              </w:rPr>
            </w:pPr>
            <w:r w:rsidRPr="003338CA">
              <w:rPr>
                <w:rFonts w:cs="Calibri"/>
                <w:b/>
                <w:bCs/>
                <w:color w:val="000000"/>
                <w:sz w:val="16"/>
                <w:szCs w:val="16"/>
              </w:rPr>
              <w:t>Primjena načela kružnog gospodarstva</w:t>
            </w:r>
          </w:p>
        </w:tc>
        <w:tc>
          <w:tcPr>
            <w:tcW w:w="406" w:type="pct"/>
            <w:shd w:val="clear" w:color="auto" w:fill="F2F2F2" w:themeFill="background1" w:themeFillShade="F2"/>
            <w:vAlign w:val="center"/>
          </w:tcPr>
          <w:p w14:paraId="4D492926" w14:textId="3C1CC9A6"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Ostalo</w:t>
            </w:r>
          </w:p>
        </w:tc>
        <w:tc>
          <w:tcPr>
            <w:tcW w:w="458" w:type="pct"/>
            <w:shd w:val="clear" w:color="auto" w:fill="F2F2F2" w:themeFill="background1" w:themeFillShade="F2"/>
            <w:vAlign w:val="center"/>
          </w:tcPr>
          <w:p w14:paraId="0ABC6F73" w14:textId="7973565B"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Podizanje svijesti/obuka, Upravljanje energijom</w:t>
            </w:r>
          </w:p>
        </w:tc>
        <w:tc>
          <w:tcPr>
            <w:tcW w:w="356" w:type="pct"/>
            <w:shd w:val="clear" w:color="auto" w:fill="F2F2F2" w:themeFill="background1" w:themeFillShade="F2"/>
            <w:vAlign w:val="center"/>
          </w:tcPr>
          <w:p w14:paraId="7A0C3DAE" w14:textId="10EEFC86"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w:t>
            </w:r>
          </w:p>
        </w:tc>
        <w:tc>
          <w:tcPr>
            <w:tcW w:w="356" w:type="pct"/>
            <w:shd w:val="clear" w:color="auto" w:fill="F2F2F2" w:themeFill="background1" w:themeFillShade="F2"/>
            <w:vAlign w:val="center"/>
          </w:tcPr>
          <w:p w14:paraId="42A7312D" w14:textId="16D38C3F" w:rsidR="00206FE4" w:rsidRPr="003338CA" w:rsidRDefault="00206FE4" w:rsidP="00206FE4">
            <w:pPr>
              <w:spacing w:after="0"/>
              <w:jc w:val="left"/>
              <w:rPr>
                <w:rFonts w:eastAsia="Times New Roman" w:cs="Calibri"/>
                <w:color w:val="000000"/>
                <w:sz w:val="16"/>
                <w:szCs w:val="16"/>
                <w:lang w:eastAsia="hr-HR"/>
              </w:rPr>
            </w:pPr>
            <w:r w:rsidRPr="003338CA">
              <w:rPr>
                <w:rFonts w:cs="Calibri"/>
                <w:color w:val="000000"/>
                <w:sz w:val="16"/>
                <w:szCs w:val="16"/>
              </w:rPr>
              <w:t>Lokalna vlast, Komercijalni i uslužni sektor, Građani</w:t>
            </w:r>
          </w:p>
        </w:tc>
        <w:tc>
          <w:tcPr>
            <w:tcW w:w="305" w:type="pct"/>
            <w:shd w:val="clear" w:color="auto" w:fill="F2F2F2" w:themeFill="background1" w:themeFillShade="F2"/>
            <w:vAlign w:val="center"/>
          </w:tcPr>
          <w:p w14:paraId="231653A8" w14:textId="2B8114FD"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202</w:t>
            </w:r>
            <w:r w:rsidR="004014C0">
              <w:rPr>
                <w:rFonts w:cs="Calibri"/>
                <w:color w:val="000000"/>
                <w:sz w:val="16"/>
                <w:szCs w:val="16"/>
              </w:rPr>
              <w:t>1</w:t>
            </w:r>
            <w:r w:rsidRPr="003338CA">
              <w:rPr>
                <w:rFonts w:cs="Calibri"/>
                <w:color w:val="000000"/>
                <w:sz w:val="16"/>
                <w:szCs w:val="16"/>
              </w:rPr>
              <w:t>.</w:t>
            </w:r>
          </w:p>
        </w:tc>
        <w:tc>
          <w:tcPr>
            <w:tcW w:w="356" w:type="pct"/>
            <w:shd w:val="clear" w:color="auto" w:fill="F2F2F2" w:themeFill="background1" w:themeFillShade="F2"/>
            <w:vAlign w:val="center"/>
          </w:tcPr>
          <w:p w14:paraId="2A941260" w14:textId="64680020" w:rsidR="00206FE4" w:rsidRPr="003338CA" w:rsidRDefault="00206FE4" w:rsidP="00206FE4">
            <w:pPr>
              <w:spacing w:after="0"/>
              <w:jc w:val="center"/>
              <w:rPr>
                <w:rFonts w:eastAsia="Times New Roman" w:cs="Calibri"/>
                <w:color w:val="000000"/>
                <w:sz w:val="16"/>
                <w:szCs w:val="16"/>
                <w:lang w:eastAsia="hr-HR"/>
              </w:rPr>
            </w:pPr>
            <w:r w:rsidRPr="003338CA">
              <w:rPr>
                <w:rFonts w:cs="Calibri"/>
                <w:color w:val="000000"/>
                <w:sz w:val="16"/>
                <w:szCs w:val="16"/>
              </w:rPr>
              <w:t>2050.</w:t>
            </w:r>
          </w:p>
        </w:tc>
        <w:tc>
          <w:tcPr>
            <w:tcW w:w="458" w:type="pct"/>
            <w:shd w:val="clear" w:color="auto" w:fill="F2F2F2" w:themeFill="background1" w:themeFillShade="F2"/>
            <w:vAlign w:val="center"/>
          </w:tcPr>
          <w:p w14:paraId="0D91A526" w14:textId="2E3D25ED"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100.000</w:t>
            </w:r>
          </w:p>
        </w:tc>
        <w:tc>
          <w:tcPr>
            <w:tcW w:w="356" w:type="pct"/>
            <w:shd w:val="clear" w:color="auto" w:fill="F2F2F2" w:themeFill="background1" w:themeFillShade="F2"/>
            <w:vAlign w:val="center"/>
          </w:tcPr>
          <w:p w14:paraId="27796618" w14:textId="3736FB1C"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6.149,05</w:t>
            </w:r>
          </w:p>
        </w:tc>
        <w:tc>
          <w:tcPr>
            <w:tcW w:w="356" w:type="pct"/>
            <w:shd w:val="clear" w:color="auto" w:fill="F2F2F2" w:themeFill="background1" w:themeFillShade="F2"/>
            <w:vAlign w:val="center"/>
          </w:tcPr>
          <w:p w14:paraId="774E5E8A" w14:textId="2DC8BC0A" w:rsidR="00206FE4" w:rsidRPr="003338CA" w:rsidRDefault="00206FE4" w:rsidP="00206FE4">
            <w:pPr>
              <w:spacing w:after="0"/>
              <w:jc w:val="right"/>
              <w:rPr>
                <w:rFonts w:eastAsia="Times New Roman" w:cs="Calibri"/>
                <w:color w:val="000000"/>
                <w:sz w:val="16"/>
                <w:szCs w:val="16"/>
                <w:lang w:eastAsia="hr-HR"/>
              </w:rPr>
            </w:pPr>
            <w:r w:rsidRPr="003338CA">
              <w:rPr>
                <w:rFonts w:cs="Calibri"/>
                <w:color w:val="000000"/>
                <w:sz w:val="16"/>
                <w:szCs w:val="16"/>
              </w:rPr>
              <w:t>1.254,29</w:t>
            </w:r>
          </w:p>
        </w:tc>
        <w:tc>
          <w:tcPr>
            <w:tcW w:w="356" w:type="pct"/>
            <w:shd w:val="clear" w:color="auto" w:fill="F2F2F2" w:themeFill="background1" w:themeFillShade="F2"/>
            <w:vAlign w:val="center"/>
          </w:tcPr>
          <w:p w14:paraId="148DBA57" w14:textId="6D426CF6"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7.046,70</w:t>
            </w:r>
          </w:p>
        </w:tc>
        <w:tc>
          <w:tcPr>
            <w:tcW w:w="376" w:type="pct"/>
            <w:shd w:val="clear" w:color="auto" w:fill="F2F2F2" w:themeFill="background1" w:themeFillShade="F2"/>
            <w:vAlign w:val="center"/>
          </w:tcPr>
          <w:p w14:paraId="1C3245CB" w14:textId="01530EEB" w:rsidR="00206FE4" w:rsidRPr="003338CA" w:rsidRDefault="003338CA" w:rsidP="00206FE4">
            <w:pPr>
              <w:spacing w:after="0"/>
              <w:jc w:val="right"/>
              <w:rPr>
                <w:rFonts w:eastAsia="Times New Roman" w:cs="Calibri"/>
                <w:color w:val="000000"/>
                <w:sz w:val="16"/>
                <w:szCs w:val="16"/>
                <w:lang w:eastAsia="hr-HR"/>
              </w:rPr>
            </w:pPr>
            <w:r w:rsidRPr="003338CA">
              <w:rPr>
                <w:rFonts w:cs="Calibri"/>
                <w:color w:val="000000"/>
                <w:sz w:val="16"/>
                <w:szCs w:val="16"/>
              </w:rPr>
              <w:t>1.354,63</w:t>
            </w:r>
          </w:p>
        </w:tc>
      </w:tr>
      <w:tr w:rsidR="002A6A93" w:rsidRPr="006D7A37" w14:paraId="58B8C992" w14:textId="77777777" w:rsidTr="00371C08">
        <w:trPr>
          <w:trHeight w:val="356"/>
        </w:trPr>
        <w:tc>
          <w:tcPr>
            <w:tcW w:w="3098" w:type="pct"/>
            <w:gridSpan w:val="8"/>
            <w:shd w:val="clear" w:color="auto" w:fill="BFBFBF" w:themeFill="background1" w:themeFillShade="BF"/>
            <w:vAlign w:val="center"/>
          </w:tcPr>
          <w:p w14:paraId="1D46DAEC" w14:textId="77777777" w:rsidR="002A6A93" w:rsidRPr="003338CA" w:rsidRDefault="002A6A93" w:rsidP="002A6A93">
            <w:pPr>
              <w:spacing w:after="0"/>
              <w:jc w:val="left"/>
              <w:rPr>
                <w:rFonts w:eastAsia="Times New Roman" w:cs="Calibri"/>
                <w:color w:val="000000"/>
                <w:sz w:val="16"/>
                <w:szCs w:val="16"/>
                <w:lang w:eastAsia="hr-HR"/>
              </w:rPr>
            </w:pPr>
            <w:r w:rsidRPr="003338CA">
              <w:rPr>
                <w:rFonts w:eastAsia="Times New Roman" w:cs="Calibri"/>
                <w:b/>
                <w:bCs/>
                <w:color w:val="000000"/>
                <w:sz w:val="16"/>
                <w:szCs w:val="16"/>
                <w:lang w:eastAsia="hr-HR"/>
              </w:rPr>
              <w:t>Ukupno</w:t>
            </w:r>
          </w:p>
        </w:tc>
        <w:tc>
          <w:tcPr>
            <w:tcW w:w="458" w:type="pct"/>
            <w:shd w:val="clear" w:color="auto" w:fill="F2F2F2" w:themeFill="background1" w:themeFillShade="F2"/>
            <w:vAlign w:val="center"/>
          </w:tcPr>
          <w:p w14:paraId="424955DE" w14:textId="402B510F" w:rsidR="002A6A93" w:rsidRPr="003338CA" w:rsidRDefault="0069113D" w:rsidP="00371C08">
            <w:pPr>
              <w:spacing w:after="0" w:line="240" w:lineRule="auto"/>
              <w:jc w:val="right"/>
              <w:rPr>
                <w:rFonts w:cs="Calibri"/>
                <w:b/>
                <w:bCs/>
                <w:color w:val="000000"/>
                <w:sz w:val="16"/>
                <w:szCs w:val="16"/>
              </w:rPr>
            </w:pPr>
            <w:r w:rsidRPr="003338CA">
              <w:rPr>
                <w:rFonts w:cs="Calibri"/>
                <w:b/>
                <w:bCs/>
                <w:color w:val="000000"/>
                <w:sz w:val="16"/>
                <w:szCs w:val="16"/>
              </w:rPr>
              <w:t>1.031.</w:t>
            </w:r>
            <w:r w:rsidR="00371C08">
              <w:rPr>
                <w:rFonts w:cs="Calibri"/>
                <w:b/>
                <w:bCs/>
                <w:color w:val="000000"/>
                <w:sz w:val="16"/>
                <w:szCs w:val="16"/>
              </w:rPr>
              <w:t>215</w:t>
            </w:r>
            <w:r w:rsidRPr="003338CA">
              <w:rPr>
                <w:rFonts w:cs="Calibri"/>
                <w:b/>
                <w:bCs/>
                <w:color w:val="000000"/>
                <w:sz w:val="16"/>
                <w:szCs w:val="16"/>
              </w:rPr>
              <w:t>.000</w:t>
            </w:r>
          </w:p>
        </w:tc>
        <w:tc>
          <w:tcPr>
            <w:tcW w:w="356" w:type="pct"/>
            <w:shd w:val="clear" w:color="auto" w:fill="F2F2F2" w:themeFill="background1" w:themeFillShade="F2"/>
            <w:vAlign w:val="center"/>
          </w:tcPr>
          <w:p w14:paraId="12700017" w14:textId="338130EF" w:rsidR="002A6A93" w:rsidRPr="003338CA" w:rsidRDefault="00290F95" w:rsidP="00371C08">
            <w:pPr>
              <w:spacing w:after="0"/>
              <w:jc w:val="right"/>
              <w:rPr>
                <w:rFonts w:eastAsia="Times New Roman" w:cs="Calibri"/>
                <w:color w:val="000000"/>
                <w:sz w:val="16"/>
                <w:szCs w:val="16"/>
                <w:lang w:eastAsia="hr-HR"/>
              </w:rPr>
            </w:pPr>
            <w:r w:rsidRPr="003338CA">
              <w:rPr>
                <w:rFonts w:cs="Calibri"/>
                <w:b/>
                <w:bCs/>
                <w:color w:val="000000"/>
                <w:sz w:val="16"/>
                <w:szCs w:val="16"/>
              </w:rPr>
              <w:t>66.011,97</w:t>
            </w:r>
          </w:p>
        </w:tc>
        <w:tc>
          <w:tcPr>
            <w:tcW w:w="356" w:type="pct"/>
            <w:shd w:val="clear" w:color="auto" w:fill="F2F2F2" w:themeFill="background1" w:themeFillShade="F2"/>
            <w:vAlign w:val="center"/>
          </w:tcPr>
          <w:p w14:paraId="6DC02F0B" w14:textId="197D8249" w:rsidR="002A6A93" w:rsidRPr="003338CA" w:rsidRDefault="00290F95" w:rsidP="00371C08">
            <w:pPr>
              <w:spacing w:after="0"/>
              <w:jc w:val="right"/>
              <w:rPr>
                <w:rFonts w:eastAsia="Times New Roman" w:cs="Calibri"/>
                <w:color w:val="000000"/>
                <w:sz w:val="16"/>
                <w:szCs w:val="16"/>
                <w:lang w:eastAsia="hr-HR"/>
              </w:rPr>
            </w:pPr>
            <w:r w:rsidRPr="003338CA">
              <w:rPr>
                <w:rFonts w:cs="Calibri"/>
                <w:b/>
                <w:bCs/>
                <w:color w:val="000000"/>
                <w:sz w:val="16"/>
                <w:szCs w:val="16"/>
              </w:rPr>
              <w:t>12.882,95</w:t>
            </w:r>
          </w:p>
        </w:tc>
        <w:tc>
          <w:tcPr>
            <w:tcW w:w="356" w:type="pct"/>
            <w:shd w:val="clear" w:color="auto" w:fill="F2F2F2" w:themeFill="background1" w:themeFillShade="F2"/>
            <w:vAlign w:val="center"/>
          </w:tcPr>
          <w:p w14:paraId="00D9BE26" w14:textId="61B0F9EA" w:rsidR="002A6A93" w:rsidRPr="003338CA" w:rsidRDefault="003338CA" w:rsidP="00371C08">
            <w:pPr>
              <w:spacing w:after="0"/>
              <w:jc w:val="right"/>
              <w:rPr>
                <w:rFonts w:eastAsia="Times New Roman" w:cs="Calibri"/>
                <w:color w:val="000000"/>
                <w:sz w:val="16"/>
                <w:szCs w:val="16"/>
                <w:lang w:eastAsia="hr-HR"/>
              </w:rPr>
            </w:pPr>
            <w:r w:rsidRPr="003338CA">
              <w:rPr>
                <w:rFonts w:cs="Calibri"/>
                <w:b/>
                <w:bCs/>
                <w:color w:val="000000"/>
                <w:sz w:val="16"/>
                <w:szCs w:val="16"/>
              </w:rPr>
              <w:t>83.129,55</w:t>
            </w:r>
          </w:p>
        </w:tc>
        <w:tc>
          <w:tcPr>
            <w:tcW w:w="376" w:type="pct"/>
            <w:shd w:val="clear" w:color="auto" w:fill="F2F2F2" w:themeFill="background1" w:themeFillShade="F2"/>
            <w:vAlign w:val="center"/>
          </w:tcPr>
          <w:p w14:paraId="3C6062BD" w14:textId="4AD57C9C" w:rsidR="002A6A93" w:rsidRPr="003338CA" w:rsidRDefault="003338CA" w:rsidP="00371C08">
            <w:pPr>
              <w:spacing w:after="0"/>
              <w:jc w:val="right"/>
              <w:rPr>
                <w:rFonts w:eastAsia="Times New Roman" w:cs="Calibri"/>
                <w:color w:val="000000"/>
                <w:sz w:val="16"/>
                <w:szCs w:val="16"/>
                <w:lang w:eastAsia="hr-HR"/>
              </w:rPr>
            </w:pPr>
            <w:r w:rsidRPr="003338CA">
              <w:rPr>
                <w:rFonts w:cs="Calibri"/>
                <w:b/>
                <w:bCs/>
                <w:color w:val="000000"/>
                <w:sz w:val="16"/>
                <w:szCs w:val="16"/>
              </w:rPr>
              <w:t>15.751,90</w:t>
            </w:r>
          </w:p>
        </w:tc>
      </w:tr>
    </w:tbl>
    <w:p w14:paraId="4A9C942B" w14:textId="46AD9892" w:rsidR="005E6064" w:rsidRPr="006D7A37" w:rsidRDefault="005E6064" w:rsidP="00D63B85">
      <w:pPr>
        <w:pStyle w:val="Opisslike"/>
        <w:spacing w:line="276" w:lineRule="auto"/>
        <w:rPr>
          <w:highlight w:val="yellow"/>
        </w:rPr>
      </w:pPr>
    </w:p>
    <w:p w14:paraId="60267E0D" w14:textId="52E69F88" w:rsidR="006D0B94" w:rsidRPr="006D7A37" w:rsidRDefault="006D0B94" w:rsidP="006D0B94">
      <w:pPr>
        <w:spacing w:after="160" w:line="259" w:lineRule="auto"/>
        <w:jc w:val="left"/>
        <w:rPr>
          <w:highlight w:val="yellow"/>
        </w:rPr>
        <w:sectPr w:rsidR="006D0B94" w:rsidRPr="006D7A37" w:rsidSect="008634F9">
          <w:headerReference w:type="even" r:id="rId55"/>
          <w:headerReference w:type="default" r:id="rId56"/>
          <w:footerReference w:type="default" r:id="rId57"/>
          <w:headerReference w:type="first" r:id="rId58"/>
          <w:pgSz w:w="16838" w:h="11906" w:orient="landscape"/>
          <w:pgMar w:top="1440" w:right="1440" w:bottom="1440" w:left="1440" w:header="708" w:footer="708" w:gutter="0"/>
          <w:cols w:space="708"/>
          <w:docGrid w:linePitch="360"/>
        </w:sectPr>
      </w:pPr>
      <w:r w:rsidRPr="006D7A37">
        <w:rPr>
          <w:highlight w:val="yellow"/>
        </w:rPr>
        <w:br w:type="page"/>
      </w:r>
    </w:p>
    <w:p w14:paraId="7AA76042" w14:textId="116B80A1" w:rsidR="00FA24DE" w:rsidRPr="00313394" w:rsidRDefault="00FA24DE" w:rsidP="00FA24DE">
      <w:pPr>
        <w:pStyle w:val="Opisslike"/>
      </w:pPr>
      <w:bookmarkStart w:id="123" w:name="_Ref25236698"/>
      <w:bookmarkStart w:id="124" w:name="_Toc62717037"/>
      <w:r w:rsidRPr="00313394">
        <w:lastRenderedPageBreak/>
        <w:t xml:space="preserve">Tablica </w:t>
      </w:r>
      <w:r w:rsidR="00017A4E" w:rsidRPr="00313394">
        <w:rPr>
          <w:noProof/>
        </w:rPr>
        <w:fldChar w:fldCharType="begin"/>
      </w:r>
      <w:r w:rsidR="00017A4E" w:rsidRPr="00313394">
        <w:rPr>
          <w:noProof/>
        </w:rPr>
        <w:instrText xml:space="preserve"> SEQ Tablica \* ARABIC </w:instrText>
      </w:r>
      <w:r w:rsidR="00017A4E" w:rsidRPr="00313394">
        <w:rPr>
          <w:noProof/>
        </w:rPr>
        <w:fldChar w:fldCharType="separate"/>
      </w:r>
      <w:r w:rsidR="00527652">
        <w:rPr>
          <w:noProof/>
        </w:rPr>
        <w:t>13</w:t>
      </w:r>
      <w:r w:rsidR="00017A4E" w:rsidRPr="00313394">
        <w:rPr>
          <w:noProof/>
        </w:rPr>
        <w:fldChar w:fldCharType="end"/>
      </w:r>
      <w:bookmarkEnd w:id="123"/>
      <w:r w:rsidRPr="00313394">
        <w:t xml:space="preserve"> Sumarni prikaz ušteda prema podsektorima</w:t>
      </w:r>
      <w:bookmarkEnd w:id="124"/>
    </w:p>
    <w:tbl>
      <w:tblPr>
        <w:tblStyle w:val="Reetkatablice"/>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475"/>
        <w:gridCol w:w="1665"/>
        <w:gridCol w:w="1652"/>
        <w:gridCol w:w="1562"/>
        <w:gridCol w:w="1652"/>
      </w:tblGrid>
      <w:tr w:rsidR="0075487E" w:rsidRPr="006D7A37" w14:paraId="490EBEDE" w14:textId="3B457CF5" w:rsidTr="00E52655">
        <w:tc>
          <w:tcPr>
            <w:tcW w:w="0" w:type="auto"/>
            <w:shd w:val="clear" w:color="auto" w:fill="808080" w:themeFill="background1" w:themeFillShade="80"/>
            <w:vAlign w:val="center"/>
          </w:tcPr>
          <w:p w14:paraId="5AB42722" w14:textId="58C3B4AC" w:rsidR="005D2E1B" w:rsidRPr="00313394" w:rsidRDefault="005D2E1B" w:rsidP="00164151">
            <w:pPr>
              <w:spacing w:after="0"/>
              <w:jc w:val="center"/>
              <w:rPr>
                <w:b/>
                <w:bCs/>
                <w:color w:val="FFFFFF" w:themeColor="background1"/>
              </w:rPr>
            </w:pPr>
            <w:r w:rsidRPr="00313394">
              <w:rPr>
                <w:b/>
                <w:bCs/>
                <w:color w:val="FFFFFF" w:themeColor="background1"/>
              </w:rPr>
              <w:t>Izvor energije</w:t>
            </w:r>
          </w:p>
        </w:tc>
        <w:tc>
          <w:tcPr>
            <w:tcW w:w="0" w:type="auto"/>
            <w:shd w:val="clear" w:color="auto" w:fill="808080" w:themeFill="background1" w:themeFillShade="80"/>
            <w:vAlign w:val="center"/>
          </w:tcPr>
          <w:p w14:paraId="4C4E1AB8" w14:textId="529FBDD8" w:rsidR="005D2E1B" w:rsidRPr="00313394" w:rsidRDefault="005D2E1B" w:rsidP="00164151">
            <w:pPr>
              <w:spacing w:after="0"/>
              <w:jc w:val="center"/>
              <w:rPr>
                <w:b/>
                <w:bCs/>
                <w:color w:val="FFFFFF" w:themeColor="background1"/>
              </w:rPr>
            </w:pPr>
            <w:r w:rsidRPr="00313394">
              <w:rPr>
                <w:b/>
                <w:bCs/>
                <w:color w:val="FFFFFF" w:themeColor="background1"/>
              </w:rPr>
              <w:t>Planirane uštede do 2030. godine [MWh]</w:t>
            </w:r>
          </w:p>
        </w:tc>
        <w:tc>
          <w:tcPr>
            <w:tcW w:w="0" w:type="auto"/>
            <w:shd w:val="clear" w:color="auto" w:fill="808080" w:themeFill="background1" w:themeFillShade="80"/>
            <w:vAlign w:val="center"/>
          </w:tcPr>
          <w:p w14:paraId="6B63D6BD" w14:textId="05C5BC7E" w:rsidR="005D2E1B" w:rsidRPr="00313394" w:rsidRDefault="005D2E1B" w:rsidP="00164151">
            <w:pPr>
              <w:spacing w:after="0"/>
              <w:jc w:val="center"/>
              <w:rPr>
                <w:b/>
                <w:bCs/>
                <w:color w:val="FFFFFF" w:themeColor="background1"/>
              </w:rPr>
            </w:pPr>
            <w:r w:rsidRPr="00313394">
              <w:rPr>
                <w:b/>
                <w:bCs/>
                <w:color w:val="FFFFFF" w:themeColor="background1"/>
              </w:rPr>
              <w:t>Planirane uštede do 2030. godine [tCO</w:t>
            </w:r>
            <w:r w:rsidRPr="00313394">
              <w:rPr>
                <w:b/>
                <w:bCs/>
                <w:color w:val="FFFFFF" w:themeColor="background1"/>
                <w:vertAlign w:val="subscript"/>
              </w:rPr>
              <w:t>2</w:t>
            </w:r>
            <w:r w:rsidRPr="00313394">
              <w:rPr>
                <w:b/>
                <w:bCs/>
                <w:color w:val="FFFFFF" w:themeColor="background1"/>
              </w:rPr>
              <w:t>]</w:t>
            </w:r>
          </w:p>
        </w:tc>
        <w:tc>
          <w:tcPr>
            <w:tcW w:w="0" w:type="auto"/>
            <w:shd w:val="clear" w:color="auto" w:fill="808080" w:themeFill="background1" w:themeFillShade="80"/>
            <w:vAlign w:val="center"/>
          </w:tcPr>
          <w:p w14:paraId="1FB3B6BD" w14:textId="0343E987" w:rsidR="005D2E1B" w:rsidRPr="00313394" w:rsidRDefault="005D2E1B" w:rsidP="00164151">
            <w:pPr>
              <w:spacing w:after="0"/>
              <w:jc w:val="center"/>
              <w:rPr>
                <w:b/>
                <w:bCs/>
                <w:color w:val="FFFFFF" w:themeColor="background1"/>
              </w:rPr>
            </w:pPr>
            <w:r w:rsidRPr="00313394">
              <w:rPr>
                <w:b/>
                <w:bCs/>
                <w:color w:val="FFFFFF" w:themeColor="background1"/>
              </w:rPr>
              <w:t>Planirane uštede do 2050. [MWh]</w:t>
            </w:r>
          </w:p>
        </w:tc>
        <w:tc>
          <w:tcPr>
            <w:tcW w:w="0" w:type="auto"/>
            <w:shd w:val="clear" w:color="auto" w:fill="808080" w:themeFill="background1" w:themeFillShade="80"/>
            <w:vAlign w:val="center"/>
          </w:tcPr>
          <w:p w14:paraId="73D7A1EF" w14:textId="239BE7C6" w:rsidR="005D2E1B" w:rsidRPr="00313394" w:rsidRDefault="005D2E1B" w:rsidP="00164151">
            <w:pPr>
              <w:spacing w:after="0"/>
              <w:jc w:val="center"/>
              <w:rPr>
                <w:b/>
                <w:bCs/>
                <w:color w:val="FFFFFF" w:themeColor="background1"/>
              </w:rPr>
            </w:pPr>
            <w:r w:rsidRPr="00313394">
              <w:rPr>
                <w:b/>
                <w:bCs/>
                <w:color w:val="FFFFFF" w:themeColor="background1"/>
              </w:rPr>
              <w:t>Planirane uštede do 2050. godine [tCO</w:t>
            </w:r>
            <w:r w:rsidRPr="00313394">
              <w:rPr>
                <w:b/>
                <w:bCs/>
                <w:color w:val="FFFFFF" w:themeColor="background1"/>
                <w:vertAlign w:val="subscript"/>
              </w:rPr>
              <w:t>2</w:t>
            </w:r>
            <w:r w:rsidRPr="00313394">
              <w:rPr>
                <w:b/>
                <w:bCs/>
                <w:color w:val="FFFFFF" w:themeColor="background1"/>
              </w:rPr>
              <w:t>]</w:t>
            </w:r>
          </w:p>
        </w:tc>
      </w:tr>
      <w:tr w:rsidR="00F54331" w:rsidRPr="006D7A37" w14:paraId="4B7CB048" w14:textId="523F1959" w:rsidTr="00216C7F">
        <w:tc>
          <w:tcPr>
            <w:tcW w:w="0" w:type="auto"/>
            <w:shd w:val="clear" w:color="auto" w:fill="BFBFBF" w:themeFill="background1" w:themeFillShade="BF"/>
            <w:vAlign w:val="center"/>
          </w:tcPr>
          <w:p w14:paraId="55BD1799" w14:textId="5C5F2038" w:rsidR="00F54331" w:rsidRPr="00313394" w:rsidRDefault="00F54331" w:rsidP="00F54331">
            <w:pPr>
              <w:spacing w:after="0"/>
              <w:jc w:val="center"/>
              <w:rPr>
                <w:b/>
              </w:rPr>
            </w:pPr>
            <w:r w:rsidRPr="00313394">
              <w:rPr>
                <w:b/>
              </w:rPr>
              <w:t>Električna energija</w:t>
            </w:r>
          </w:p>
        </w:tc>
        <w:tc>
          <w:tcPr>
            <w:tcW w:w="0" w:type="auto"/>
            <w:shd w:val="clear" w:color="auto" w:fill="F2F2F2" w:themeFill="background1" w:themeFillShade="F2"/>
            <w:vAlign w:val="center"/>
          </w:tcPr>
          <w:p w14:paraId="523F3753" w14:textId="1C7F89D6" w:rsidR="00F54331" w:rsidRPr="006D7A37" w:rsidRDefault="00313394" w:rsidP="00F54331">
            <w:pPr>
              <w:spacing w:after="0"/>
              <w:jc w:val="right"/>
              <w:rPr>
                <w:szCs w:val="22"/>
                <w:highlight w:val="yellow"/>
              </w:rPr>
            </w:pPr>
            <w:r w:rsidRPr="00313394">
              <w:rPr>
                <w:rFonts w:cs="Calibri"/>
                <w:color w:val="000000"/>
                <w:szCs w:val="22"/>
              </w:rPr>
              <w:t>11.929,44</w:t>
            </w:r>
          </w:p>
        </w:tc>
        <w:tc>
          <w:tcPr>
            <w:tcW w:w="0" w:type="auto"/>
            <w:shd w:val="clear" w:color="auto" w:fill="F2F2F2" w:themeFill="background1" w:themeFillShade="F2"/>
            <w:vAlign w:val="center"/>
          </w:tcPr>
          <w:p w14:paraId="5E3A56D3" w14:textId="2060E0FD" w:rsidR="00F54331" w:rsidRPr="006D7A37" w:rsidRDefault="00313394" w:rsidP="00F54331">
            <w:pPr>
              <w:spacing w:after="0"/>
              <w:jc w:val="right"/>
              <w:rPr>
                <w:szCs w:val="22"/>
                <w:highlight w:val="yellow"/>
              </w:rPr>
            </w:pPr>
            <w:r w:rsidRPr="00313394">
              <w:rPr>
                <w:rFonts w:cs="Calibri"/>
                <w:color w:val="000000"/>
                <w:szCs w:val="22"/>
              </w:rPr>
              <w:t>2.791,49</w:t>
            </w:r>
          </w:p>
        </w:tc>
        <w:tc>
          <w:tcPr>
            <w:tcW w:w="0" w:type="auto"/>
            <w:shd w:val="clear" w:color="auto" w:fill="F2F2F2" w:themeFill="background1" w:themeFillShade="F2"/>
            <w:vAlign w:val="center"/>
          </w:tcPr>
          <w:p w14:paraId="38BA2194" w14:textId="4B48CEB2" w:rsidR="00F54331" w:rsidRPr="006D7A37" w:rsidRDefault="00313394" w:rsidP="00F54331">
            <w:pPr>
              <w:spacing w:after="0"/>
              <w:jc w:val="right"/>
              <w:rPr>
                <w:color w:val="000000"/>
                <w:szCs w:val="22"/>
                <w:highlight w:val="yellow"/>
              </w:rPr>
            </w:pPr>
            <w:r w:rsidRPr="00313394">
              <w:rPr>
                <w:rFonts w:cs="Calibri"/>
                <w:color w:val="000000"/>
                <w:szCs w:val="22"/>
              </w:rPr>
              <w:t>13.377,70</w:t>
            </w:r>
          </w:p>
        </w:tc>
        <w:tc>
          <w:tcPr>
            <w:tcW w:w="0" w:type="auto"/>
            <w:shd w:val="clear" w:color="auto" w:fill="F2F2F2" w:themeFill="background1" w:themeFillShade="F2"/>
            <w:vAlign w:val="center"/>
          </w:tcPr>
          <w:p w14:paraId="59BC4BEA" w14:textId="67F12325" w:rsidR="00F54331" w:rsidRPr="006D7A37" w:rsidRDefault="00313394" w:rsidP="00F54331">
            <w:pPr>
              <w:spacing w:after="0"/>
              <w:jc w:val="right"/>
              <w:rPr>
                <w:color w:val="000000"/>
                <w:szCs w:val="22"/>
                <w:highlight w:val="yellow"/>
              </w:rPr>
            </w:pPr>
            <w:r w:rsidRPr="00313394">
              <w:rPr>
                <w:rFonts w:cs="Calibri"/>
                <w:color w:val="000000"/>
                <w:szCs w:val="22"/>
              </w:rPr>
              <w:t>3.130,38</w:t>
            </w:r>
          </w:p>
        </w:tc>
      </w:tr>
      <w:tr w:rsidR="00F54331" w:rsidRPr="006D7A37" w14:paraId="0C35D350" w14:textId="511270FB" w:rsidTr="00A049CA">
        <w:tc>
          <w:tcPr>
            <w:tcW w:w="0" w:type="auto"/>
            <w:shd w:val="clear" w:color="auto" w:fill="BFBFBF" w:themeFill="background1" w:themeFillShade="BF"/>
            <w:vAlign w:val="center"/>
          </w:tcPr>
          <w:p w14:paraId="098394E6" w14:textId="484AD720" w:rsidR="00F54331" w:rsidRPr="00313394" w:rsidRDefault="00F54331" w:rsidP="00F54331">
            <w:pPr>
              <w:spacing w:after="0"/>
              <w:jc w:val="center"/>
              <w:rPr>
                <w:b/>
              </w:rPr>
            </w:pPr>
            <w:r w:rsidRPr="00313394">
              <w:rPr>
                <w:b/>
              </w:rPr>
              <w:t>Toplinska energija (loživo ulje, biomasa, UNP)</w:t>
            </w:r>
          </w:p>
        </w:tc>
        <w:tc>
          <w:tcPr>
            <w:tcW w:w="0" w:type="auto"/>
            <w:shd w:val="clear" w:color="auto" w:fill="F2F2F2" w:themeFill="background1" w:themeFillShade="F2"/>
            <w:vAlign w:val="center"/>
          </w:tcPr>
          <w:p w14:paraId="17F3EDC2" w14:textId="1AEBAC09" w:rsidR="00F54331" w:rsidRPr="006D7A37" w:rsidRDefault="00313394" w:rsidP="00F54331">
            <w:pPr>
              <w:spacing w:after="0"/>
              <w:jc w:val="right"/>
              <w:rPr>
                <w:szCs w:val="22"/>
                <w:highlight w:val="yellow"/>
              </w:rPr>
            </w:pPr>
            <w:r w:rsidRPr="00313394">
              <w:rPr>
                <w:rFonts w:cs="Calibri"/>
                <w:color w:val="000000"/>
                <w:szCs w:val="22"/>
              </w:rPr>
              <w:t>36.392,90</w:t>
            </w:r>
          </w:p>
        </w:tc>
        <w:tc>
          <w:tcPr>
            <w:tcW w:w="0" w:type="auto"/>
            <w:shd w:val="clear" w:color="auto" w:fill="F2F2F2" w:themeFill="background1" w:themeFillShade="F2"/>
            <w:vAlign w:val="center"/>
          </w:tcPr>
          <w:p w14:paraId="03F4F9C8" w14:textId="417D7644" w:rsidR="00F54331" w:rsidRPr="006D7A37" w:rsidRDefault="00313394" w:rsidP="00F54331">
            <w:pPr>
              <w:spacing w:after="0"/>
              <w:jc w:val="right"/>
              <w:rPr>
                <w:szCs w:val="22"/>
                <w:highlight w:val="yellow"/>
              </w:rPr>
            </w:pPr>
            <w:r w:rsidRPr="00313394">
              <w:rPr>
                <w:rFonts w:cs="Calibri"/>
                <w:color w:val="000000"/>
                <w:szCs w:val="22"/>
              </w:rPr>
              <w:t>5.470,36</w:t>
            </w:r>
          </w:p>
        </w:tc>
        <w:tc>
          <w:tcPr>
            <w:tcW w:w="0" w:type="auto"/>
            <w:shd w:val="clear" w:color="auto" w:fill="F2F2F2" w:themeFill="background1" w:themeFillShade="F2"/>
            <w:vAlign w:val="center"/>
          </w:tcPr>
          <w:p w14:paraId="4AD9FED0" w14:textId="78EE51F8" w:rsidR="00F54331" w:rsidRPr="006D7A37" w:rsidRDefault="00313394" w:rsidP="00F54331">
            <w:pPr>
              <w:spacing w:after="0"/>
              <w:jc w:val="right"/>
              <w:rPr>
                <w:color w:val="000000"/>
                <w:szCs w:val="22"/>
                <w:highlight w:val="yellow"/>
              </w:rPr>
            </w:pPr>
            <w:r w:rsidRPr="00313394">
              <w:rPr>
                <w:rFonts w:cs="Calibri"/>
                <w:color w:val="000000"/>
                <w:szCs w:val="22"/>
              </w:rPr>
              <w:t>50.030,00</w:t>
            </w:r>
          </w:p>
        </w:tc>
        <w:tc>
          <w:tcPr>
            <w:tcW w:w="0" w:type="auto"/>
            <w:shd w:val="clear" w:color="auto" w:fill="F2F2F2" w:themeFill="background1" w:themeFillShade="F2"/>
            <w:vAlign w:val="center"/>
          </w:tcPr>
          <w:p w14:paraId="4B8521DA" w14:textId="3F9ABAFA" w:rsidR="00F54331" w:rsidRPr="006D7A37" w:rsidRDefault="00313394" w:rsidP="00F54331">
            <w:pPr>
              <w:spacing w:after="0"/>
              <w:jc w:val="right"/>
              <w:rPr>
                <w:color w:val="000000"/>
                <w:szCs w:val="22"/>
                <w:highlight w:val="yellow"/>
              </w:rPr>
            </w:pPr>
            <w:r w:rsidRPr="00313394">
              <w:rPr>
                <w:rFonts w:cs="Calibri"/>
                <w:color w:val="000000"/>
                <w:szCs w:val="22"/>
              </w:rPr>
              <w:t>7.456,53</w:t>
            </w:r>
          </w:p>
        </w:tc>
      </w:tr>
      <w:tr w:rsidR="00F54331" w:rsidRPr="006D7A37" w14:paraId="43BF95E4" w14:textId="64A410B9" w:rsidTr="00A049CA">
        <w:tc>
          <w:tcPr>
            <w:tcW w:w="0" w:type="auto"/>
            <w:shd w:val="clear" w:color="auto" w:fill="BFBFBF" w:themeFill="background1" w:themeFillShade="BF"/>
            <w:vAlign w:val="center"/>
          </w:tcPr>
          <w:p w14:paraId="07F85EF6" w14:textId="74D93BF6" w:rsidR="00F54331" w:rsidRPr="00313394" w:rsidRDefault="00F54331" w:rsidP="00F54331">
            <w:pPr>
              <w:spacing w:after="0"/>
              <w:jc w:val="center"/>
              <w:rPr>
                <w:b/>
              </w:rPr>
            </w:pPr>
            <w:r w:rsidRPr="00313394">
              <w:rPr>
                <w:b/>
              </w:rPr>
              <w:t>Dizel/Benzin/UNP</w:t>
            </w:r>
          </w:p>
        </w:tc>
        <w:tc>
          <w:tcPr>
            <w:tcW w:w="0" w:type="auto"/>
            <w:shd w:val="clear" w:color="auto" w:fill="F2F2F2" w:themeFill="background1" w:themeFillShade="F2"/>
            <w:vAlign w:val="center"/>
          </w:tcPr>
          <w:p w14:paraId="5E5FAE00" w14:textId="3FDB8412" w:rsidR="00F54331" w:rsidRPr="006D7A37" w:rsidRDefault="00313394" w:rsidP="00F54331">
            <w:pPr>
              <w:spacing w:after="0"/>
              <w:jc w:val="right"/>
              <w:rPr>
                <w:szCs w:val="22"/>
                <w:highlight w:val="yellow"/>
              </w:rPr>
            </w:pPr>
            <w:r w:rsidRPr="00313394">
              <w:rPr>
                <w:rFonts w:cs="Calibri"/>
                <w:color w:val="000000"/>
                <w:szCs w:val="22"/>
              </w:rPr>
              <w:t>17.689,62</w:t>
            </w:r>
          </w:p>
        </w:tc>
        <w:tc>
          <w:tcPr>
            <w:tcW w:w="0" w:type="auto"/>
            <w:shd w:val="clear" w:color="auto" w:fill="F2F2F2" w:themeFill="background1" w:themeFillShade="F2"/>
            <w:vAlign w:val="center"/>
          </w:tcPr>
          <w:p w14:paraId="17A31D67" w14:textId="3D1CA25B" w:rsidR="00F54331" w:rsidRPr="006D7A37" w:rsidRDefault="00313394" w:rsidP="00F54331">
            <w:pPr>
              <w:spacing w:after="0"/>
              <w:jc w:val="right"/>
              <w:rPr>
                <w:szCs w:val="22"/>
                <w:highlight w:val="yellow"/>
              </w:rPr>
            </w:pPr>
            <w:r w:rsidRPr="00313394">
              <w:rPr>
                <w:rFonts w:cs="Calibri"/>
                <w:color w:val="000000"/>
                <w:szCs w:val="22"/>
              </w:rPr>
              <w:t>4.621,10</w:t>
            </w:r>
          </w:p>
        </w:tc>
        <w:tc>
          <w:tcPr>
            <w:tcW w:w="0" w:type="auto"/>
            <w:shd w:val="clear" w:color="auto" w:fill="F2F2F2" w:themeFill="background1" w:themeFillShade="F2"/>
            <w:vAlign w:val="center"/>
          </w:tcPr>
          <w:p w14:paraId="367F1ECE" w14:textId="6EBC8920" w:rsidR="00F54331" w:rsidRPr="006D7A37" w:rsidRDefault="00313394" w:rsidP="00F54331">
            <w:pPr>
              <w:spacing w:after="0"/>
              <w:jc w:val="right"/>
              <w:rPr>
                <w:color w:val="000000"/>
                <w:szCs w:val="22"/>
                <w:highlight w:val="yellow"/>
              </w:rPr>
            </w:pPr>
            <w:r w:rsidRPr="00313394">
              <w:rPr>
                <w:rFonts w:cs="Calibri"/>
                <w:color w:val="000000"/>
                <w:szCs w:val="22"/>
              </w:rPr>
              <w:t>19.721,85</w:t>
            </w:r>
          </w:p>
        </w:tc>
        <w:tc>
          <w:tcPr>
            <w:tcW w:w="0" w:type="auto"/>
            <w:shd w:val="clear" w:color="auto" w:fill="F2F2F2" w:themeFill="background1" w:themeFillShade="F2"/>
            <w:vAlign w:val="center"/>
          </w:tcPr>
          <w:p w14:paraId="05228837" w14:textId="1B8EFEBA" w:rsidR="00F54331" w:rsidRPr="006D7A37" w:rsidRDefault="00313394" w:rsidP="00F54331">
            <w:pPr>
              <w:spacing w:after="0"/>
              <w:jc w:val="right"/>
              <w:rPr>
                <w:color w:val="000000"/>
                <w:szCs w:val="22"/>
                <w:highlight w:val="yellow"/>
              </w:rPr>
            </w:pPr>
            <w:r w:rsidRPr="00313394">
              <w:rPr>
                <w:rFonts w:cs="Calibri"/>
                <w:color w:val="000000"/>
                <w:szCs w:val="22"/>
              </w:rPr>
              <w:t>5.164,99</w:t>
            </w:r>
          </w:p>
        </w:tc>
      </w:tr>
      <w:tr w:rsidR="00F54331" w:rsidRPr="006D7A37" w14:paraId="08C91621" w14:textId="63F9EF68" w:rsidTr="00216C7F">
        <w:tc>
          <w:tcPr>
            <w:tcW w:w="0" w:type="auto"/>
            <w:shd w:val="clear" w:color="auto" w:fill="BFBFBF" w:themeFill="background1" w:themeFillShade="BF"/>
            <w:vAlign w:val="center"/>
          </w:tcPr>
          <w:p w14:paraId="27E63780" w14:textId="4489D5CE" w:rsidR="00F54331" w:rsidRPr="00313394" w:rsidRDefault="00F54331" w:rsidP="00F54331">
            <w:pPr>
              <w:spacing w:after="0"/>
              <w:jc w:val="center"/>
            </w:pPr>
            <w:r w:rsidRPr="00313394">
              <w:rPr>
                <w:b/>
                <w:bCs/>
              </w:rPr>
              <w:t>Ukupno</w:t>
            </w:r>
          </w:p>
        </w:tc>
        <w:tc>
          <w:tcPr>
            <w:tcW w:w="0" w:type="auto"/>
            <w:shd w:val="clear" w:color="auto" w:fill="F2F2F2" w:themeFill="background1" w:themeFillShade="F2"/>
            <w:vAlign w:val="center"/>
          </w:tcPr>
          <w:p w14:paraId="45EC0403" w14:textId="4C7916D1" w:rsidR="00F54331" w:rsidRPr="006D7A37" w:rsidRDefault="00313394" w:rsidP="00F54331">
            <w:pPr>
              <w:spacing w:after="0"/>
              <w:jc w:val="right"/>
              <w:rPr>
                <w:szCs w:val="22"/>
                <w:highlight w:val="yellow"/>
              </w:rPr>
            </w:pPr>
            <w:r w:rsidRPr="00313394">
              <w:rPr>
                <w:rFonts w:cs="Calibri"/>
                <w:b/>
                <w:bCs/>
                <w:color w:val="000000"/>
                <w:szCs w:val="22"/>
              </w:rPr>
              <w:t>66.011,97</w:t>
            </w:r>
          </w:p>
        </w:tc>
        <w:tc>
          <w:tcPr>
            <w:tcW w:w="0" w:type="auto"/>
            <w:shd w:val="clear" w:color="auto" w:fill="F2F2F2" w:themeFill="background1" w:themeFillShade="F2"/>
            <w:vAlign w:val="center"/>
          </w:tcPr>
          <w:p w14:paraId="0A62D11E" w14:textId="6967ACF7" w:rsidR="00F54331" w:rsidRPr="006D7A37" w:rsidRDefault="00313394" w:rsidP="00F54331">
            <w:pPr>
              <w:spacing w:after="0"/>
              <w:jc w:val="right"/>
              <w:rPr>
                <w:b/>
                <w:bCs/>
                <w:szCs w:val="22"/>
                <w:highlight w:val="yellow"/>
              </w:rPr>
            </w:pPr>
            <w:r w:rsidRPr="00313394">
              <w:rPr>
                <w:rFonts w:cs="Calibri"/>
                <w:b/>
                <w:bCs/>
                <w:color w:val="000000"/>
                <w:szCs w:val="22"/>
              </w:rPr>
              <w:t>12.882,95</w:t>
            </w:r>
          </w:p>
        </w:tc>
        <w:tc>
          <w:tcPr>
            <w:tcW w:w="0" w:type="auto"/>
            <w:shd w:val="clear" w:color="auto" w:fill="F2F2F2" w:themeFill="background1" w:themeFillShade="F2"/>
            <w:vAlign w:val="center"/>
          </w:tcPr>
          <w:p w14:paraId="5090D6AB" w14:textId="26A2BECA" w:rsidR="00F54331" w:rsidRPr="006D7A37" w:rsidRDefault="00313394" w:rsidP="00F54331">
            <w:pPr>
              <w:spacing w:after="0"/>
              <w:jc w:val="right"/>
              <w:rPr>
                <w:b/>
                <w:color w:val="000000"/>
                <w:szCs w:val="22"/>
                <w:highlight w:val="yellow"/>
              </w:rPr>
            </w:pPr>
            <w:r w:rsidRPr="00313394">
              <w:rPr>
                <w:rFonts w:cs="Calibri"/>
                <w:b/>
                <w:bCs/>
                <w:color w:val="000000"/>
                <w:szCs w:val="22"/>
              </w:rPr>
              <w:t>83.129,55</w:t>
            </w:r>
          </w:p>
        </w:tc>
        <w:tc>
          <w:tcPr>
            <w:tcW w:w="0" w:type="auto"/>
            <w:shd w:val="clear" w:color="auto" w:fill="F2F2F2" w:themeFill="background1" w:themeFillShade="F2"/>
            <w:vAlign w:val="center"/>
          </w:tcPr>
          <w:p w14:paraId="06624685" w14:textId="3ECF83D1" w:rsidR="00F54331" w:rsidRPr="006D7A37" w:rsidRDefault="00313394" w:rsidP="00F54331">
            <w:pPr>
              <w:spacing w:after="0"/>
              <w:jc w:val="right"/>
              <w:rPr>
                <w:b/>
                <w:color w:val="000000"/>
                <w:szCs w:val="22"/>
                <w:highlight w:val="yellow"/>
              </w:rPr>
            </w:pPr>
            <w:r w:rsidRPr="00313394">
              <w:rPr>
                <w:rFonts w:cs="Calibri"/>
                <w:b/>
                <w:bCs/>
                <w:color w:val="000000"/>
                <w:szCs w:val="22"/>
              </w:rPr>
              <w:t>15.751,90</w:t>
            </w:r>
          </w:p>
        </w:tc>
      </w:tr>
    </w:tbl>
    <w:p w14:paraId="5A553882" w14:textId="7048CC02" w:rsidR="00FA24DE" w:rsidRPr="00C94E3D" w:rsidRDefault="00FA24DE" w:rsidP="00FD0900">
      <w:pPr>
        <w:spacing w:before="240"/>
      </w:pPr>
      <w:r w:rsidRPr="00C94E3D">
        <w:t xml:space="preserve">Provedbom mjera opisanih u poglavljima </w:t>
      </w:r>
      <w:r w:rsidR="00E076A5" w:rsidRPr="00C94E3D">
        <w:fldChar w:fldCharType="begin"/>
      </w:r>
      <w:r w:rsidR="00E076A5" w:rsidRPr="00C94E3D">
        <w:instrText xml:space="preserve"> REF _Ref25236895 \n \h  \* MERGEFORMAT </w:instrText>
      </w:r>
      <w:r w:rsidR="00E076A5" w:rsidRPr="00C94E3D">
        <w:fldChar w:fldCharType="separate"/>
      </w:r>
      <w:r w:rsidR="00527652">
        <w:t>6.1</w:t>
      </w:r>
      <w:r w:rsidR="00E076A5" w:rsidRPr="00C94E3D">
        <w:fldChar w:fldCharType="end"/>
      </w:r>
      <w:r w:rsidR="00E076A5" w:rsidRPr="00C94E3D">
        <w:t xml:space="preserve">, </w:t>
      </w:r>
      <w:r w:rsidR="00206FE4" w:rsidRPr="00C94E3D">
        <w:fldChar w:fldCharType="begin"/>
      </w:r>
      <w:r w:rsidR="00206FE4" w:rsidRPr="00C94E3D">
        <w:instrText xml:space="preserve"> REF _Ref56605640 \r \h </w:instrText>
      </w:r>
      <w:r w:rsidR="006D7A37" w:rsidRPr="00C94E3D">
        <w:instrText xml:space="preserve"> \* MERGEFORMAT </w:instrText>
      </w:r>
      <w:r w:rsidR="00206FE4" w:rsidRPr="00C94E3D">
        <w:fldChar w:fldCharType="separate"/>
      </w:r>
      <w:r w:rsidR="00527652">
        <w:t>6.2</w:t>
      </w:r>
      <w:r w:rsidR="00206FE4" w:rsidRPr="00C94E3D">
        <w:fldChar w:fldCharType="end"/>
      </w:r>
      <w:r w:rsidR="00A16E4A" w:rsidRPr="00C94E3D">
        <w:t xml:space="preserve">, </w:t>
      </w:r>
      <w:r w:rsidR="00E076A5" w:rsidRPr="00C94E3D">
        <w:fldChar w:fldCharType="begin"/>
      </w:r>
      <w:r w:rsidR="00E076A5" w:rsidRPr="00C94E3D">
        <w:instrText xml:space="preserve"> REF _Ref25236898 \n \h  \* MERGEFORMAT </w:instrText>
      </w:r>
      <w:r w:rsidR="00E076A5" w:rsidRPr="00C94E3D">
        <w:fldChar w:fldCharType="separate"/>
      </w:r>
      <w:r w:rsidR="00527652">
        <w:t>6.3</w:t>
      </w:r>
      <w:r w:rsidR="00E076A5" w:rsidRPr="00C94E3D">
        <w:fldChar w:fldCharType="end"/>
      </w:r>
      <w:r w:rsidR="00A16E4A" w:rsidRPr="00C94E3D">
        <w:t xml:space="preserve"> i 6.4</w:t>
      </w:r>
      <w:r w:rsidRPr="00C94E3D">
        <w:t xml:space="preserve">, moguće je ostvariti uštede od </w:t>
      </w:r>
      <w:r w:rsidR="0040316F" w:rsidRPr="00C94E3D">
        <w:rPr>
          <w:b/>
          <w:bCs/>
        </w:rPr>
        <w:t xml:space="preserve">66.011,97 </w:t>
      </w:r>
      <w:r w:rsidRPr="00C94E3D">
        <w:rPr>
          <w:b/>
          <w:bCs/>
        </w:rPr>
        <w:t>MWh</w:t>
      </w:r>
      <w:r w:rsidRPr="00C94E3D">
        <w:t xml:space="preserve"> energije, odnosno </w:t>
      </w:r>
      <w:r w:rsidR="0040316F" w:rsidRPr="00C94E3D">
        <w:rPr>
          <w:b/>
          <w:bCs/>
        </w:rPr>
        <w:t>12.882,95</w:t>
      </w:r>
      <w:r w:rsidR="00FC23B2" w:rsidRPr="00C94E3D">
        <w:rPr>
          <w:b/>
          <w:bCs/>
        </w:rPr>
        <w:t xml:space="preserve"> tCO</w:t>
      </w:r>
      <w:r w:rsidR="00FC23B2" w:rsidRPr="00C94E3D">
        <w:rPr>
          <w:b/>
          <w:bCs/>
          <w:vertAlign w:val="subscript"/>
        </w:rPr>
        <w:t>2</w:t>
      </w:r>
      <w:r w:rsidR="00CC0014" w:rsidRPr="00C94E3D">
        <w:t>.</w:t>
      </w:r>
      <w:r w:rsidRPr="00C94E3D">
        <w:t xml:space="preserve"> Planirane </w:t>
      </w:r>
      <w:r w:rsidR="00F54331" w:rsidRPr="00C94E3D">
        <w:t xml:space="preserve">se </w:t>
      </w:r>
      <w:r w:rsidRPr="00C94E3D">
        <w:t>uštede odnose na 20</w:t>
      </w:r>
      <w:r w:rsidR="00FC23B2" w:rsidRPr="00C94E3D">
        <w:t>3</w:t>
      </w:r>
      <w:r w:rsidR="00B442FD" w:rsidRPr="00C94E3D">
        <w:t>0. godinu</w:t>
      </w:r>
      <w:r w:rsidRPr="00C94E3D">
        <w:t>, kada će se provedbom mjera ostvariti ukupno smanjenje emisija CO</w:t>
      </w:r>
      <w:r w:rsidRPr="00C94E3D">
        <w:rPr>
          <w:vertAlign w:val="subscript"/>
        </w:rPr>
        <w:t>2</w:t>
      </w:r>
      <w:r w:rsidRPr="00C94E3D">
        <w:t xml:space="preserve"> od </w:t>
      </w:r>
      <w:r w:rsidR="0040316F" w:rsidRPr="00C94E3D">
        <w:rPr>
          <w:b/>
          <w:bCs/>
        </w:rPr>
        <w:t>55,</w:t>
      </w:r>
      <w:r w:rsidR="00F017F5">
        <w:rPr>
          <w:b/>
          <w:bCs/>
        </w:rPr>
        <w:t>50</w:t>
      </w:r>
      <w:r w:rsidRPr="00C94E3D">
        <w:rPr>
          <w:b/>
          <w:bCs/>
        </w:rPr>
        <w:t>%</w:t>
      </w:r>
      <w:r w:rsidRPr="00C94E3D">
        <w:t>.</w:t>
      </w:r>
      <w:r w:rsidR="00085990" w:rsidRPr="00C94E3D">
        <w:t xml:space="preserve"> </w:t>
      </w:r>
      <w:r w:rsidR="00CC0014" w:rsidRPr="00C94E3D">
        <w:t xml:space="preserve">Do 2050. godine moguće su uštede </w:t>
      </w:r>
      <w:r w:rsidR="00F54331" w:rsidRPr="00C94E3D">
        <w:t>čak i preko</w:t>
      </w:r>
      <w:r w:rsidR="00CC0014" w:rsidRPr="00C94E3D">
        <w:t xml:space="preserve"> </w:t>
      </w:r>
      <w:r w:rsidR="00F54331" w:rsidRPr="00C94E3D">
        <w:rPr>
          <w:b/>
          <w:bCs/>
        </w:rPr>
        <w:t>80</w:t>
      </w:r>
      <w:r w:rsidR="00CC0014" w:rsidRPr="00C94E3D">
        <w:rPr>
          <w:b/>
          <w:bCs/>
        </w:rPr>
        <w:t xml:space="preserve"> %.</w:t>
      </w:r>
      <w:r w:rsidR="003949DC" w:rsidRPr="00C94E3D">
        <w:rPr>
          <w:b/>
          <w:bCs/>
        </w:rPr>
        <w:t xml:space="preserve"> </w:t>
      </w:r>
      <w:r w:rsidR="00085990" w:rsidRPr="00C94E3D">
        <w:fldChar w:fldCharType="begin"/>
      </w:r>
      <w:r w:rsidR="00085990" w:rsidRPr="00C94E3D">
        <w:instrText xml:space="preserve"> REF _Ref25138216 \h </w:instrText>
      </w:r>
      <w:r w:rsidR="00D471DE" w:rsidRPr="00C94E3D">
        <w:instrText xml:space="preserve"> \* MERGEFORMAT </w:instrText>
      </w:r>
      <w:r w:rsidR="00085990" w:rsidRPr="00C94E3D">
        <w:fldChar w:fldCharType="separate"/>
      </w:r>
      <w:r w:rsidR="00527652" w:rsidRPr="00C94E3D">
        <w:t xml:space="preserve">Slika </w:t>
      </w:r>
      <w:r w:rsidR="00527652">
        <w:rPr>
          <w:noProof/>
        </w:rPr>
        <w:t>19</w:t>
      </w:r>
      <w:r w:rsidR="00085990" w:rsidRPr="00C94E3D">
        <w:fldChar w:fldCharType="end"/>
      </w:r>
      <w:r w:rsidR="00085990" w:rsidRPr="00C94E3D">
        <w:t xml:space="preserve"> </w:t>
      </w:r>
      <w:r w:rsidR="003949DC" w:rsidRPr="00C94E3D">
        <w:t xml:space="preserve">prikazuje </w:t>
      </w:r>
      <w:r w:rsidR="00085990" w:rsidRPr="00C94E3D">
        <w:t>udjele</w:t>
      </w:r>
      <w:r w:rsidR="003949DC" w:rsidRPr="00C94E3D">
        <w:t xml:space="preserve"> pojedinog sektora</w:t>
      </w:r>
      <w:r w:rsidR="00085990" w:rsidRPr="00C94E3D">
        <w:t xml:space="preserve"> prema ušteđenoj emisiji CO</w:t>
      </w:r>
      <w:r w:rsidR="00085990" w:rsidRPr="00C94E3D">
        <w:rPr>
          <w:vertAlign w:val="subscript"/>
        </w:rPr>
        <w:t>2</w:t>
      </w:r>
      <w:r w:rsidR="00CC0014" w:rsidRPr="00C94E3D">
        <w:t xml:space="preserve"> do 2030. godine</w:t>
      </w:r>
      <w:r w:rsidR="00085990" w:rsidRPr="00C94E3D">
        <w:t>.</w:t>
      </w:r>
    </w:p>
    <w:p w14:paraId="6156FABA" w14:textId="3F9BA20D" w:rsidR="00FA24DE" w:rsidRPr="006D7A37" w:rsidRDefault="00FA24DE" w:rsidP="00FA24DE">
      <w:pPr>
        <w:pStyle w:val="Opisslike"/>
        <w:rPr>
          <w:highlight w:val="yellow"/>
        </w:rPr>
      </w:pPr>
    </w:p>
    <w:p w14:paraId="1FC94AC0" w14:textId="6A3998CE" w:rsidR="00085990" w:rsidRPr="006D7A37" w:rsidRDefault="00C94E3D" w:rsidP="003949DC">
      <w:pPr>
        <w:spacing w:before="240" w:after="0"/>
        <w:rPr>
          <w:highlight w:val="yellow"/>
        </w:rPr>
      </w:pPr>
      <w:r>
        <w:rPr>
          <w:noProof/>
          <w:lang w:eastAsia="hr-HR"/>
        </w:rPr>
        <w:drawing>
          <wp:inline distT="0" distB="0" distL="0" distR="0" wp14:anchorId="3EA8105F" wp14:editId="2AA9A591">
            <wp:extent cx="5731510" cy="3184525"/>
            <wp:effectExtent l="0" t="0" r="0" b="0"/>
            <wp:docPr id="2" name="Grafikon 2">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9B0F101" w14:textId="31149F7E" w:rsidR="00EB0CC3" w:rsidRPr="00C94E3D" w:rsidRDefault="00085990" w:rsidP="00085990">
      <w:pPr>
        <w:pStyle w:val="Opisslike"/>
        <w:jc w:val="center"/>
        <w:rPr>
          <w:vertAlign w:val="subscript"/>
        </w:rPr>
      </w:pPr>
      <w:bookmarkStart w:id="125" w:name="_Ref25138216"/>
      <w:bookmarkStart w:id="126" w:name="_Toc62717018"/>
      <w:r w:rsidRPr="00C94E3D">
        <w:t xml:space="preserve">Slika </w:t>
      </w:r>
      <w:r w:rsidR="00017A4E" w:rsidRPr="00C94E3D">
        <w:rPr>
          <w:noProof/>
        </w:rPr>
        <w:fldChar w:fldCharType="begin"/>
      </w:r>
      <w:r w:rsidR="00017A4E" w:rsidRPr="00C94E3D">
        <w:rPr>
          <w:noProof/>
        </w:rPr>
        <w:instrText xml:space="preserve"> SEQ Slika \* ARABIC </w:instrText>
      </w:r>
      <w:r w:rsidR="00017A4E" w:rsidRPr="00C94E3D">
        <w:rPr>
          <w:noProof/>
        </w:rPr>
        <w:fldChar w:fldCharType="separate"/>
      </w:r>
      <w:r w:rsidR="00527652">
        <w:rPr>
          <w:noProof/>
        </w:rPr>
        <w:t>19</w:t>
      </w:r>
      <w:r w:rsidR="00017A4E" w:rsidRPr="00C94E3D">
        <w:rPr>
          <w:noProof/>
        </w:rPr>
        <w:fldChar w:fldCharType="end"/>
      </w:r>
      <w:bookmarkEnd w:id="125"/>
      <w:r w:rsidRPr="00C94E3D">
        <w:t xml:space="preserve"> Udjeli izvora energije prema ušteđenoj emisiji CO</w:t>
      </w:r>
      <w:r w:rsidRPr="00C94E3D">
        <w:rPr>
          <w:vertAlign w:val="subscript"/>
        </w:rPr>
        <w:t>2</w:t>
      </w:r>
      <w:bookmarkEnd w:id="126"/>
    </w:p>
    <w:p w14:paraId="72AD6FD1" w14:textId="77777777" w:rsidR="00EB0CC3" w:rsidRPr="006D7A37" w:rsidRDefault="00EB0CC3">
      <w:pPr>
        <w:spacing w:after="160" w:line="259" w:lineRule="auto"/>
        <w:jc w:val="left"/>
        <w:rPr>
          <w:b/>
          <w:bCs/>
          <w:szCs w:val="18"/>
          <w:highlight w:val="yellow"/>
          <w:vertAlign w:val="subscript"/>
        </w:rPr>
      </w:pPr>
      <w:r w:rsidRPr="006D7A37">
        <w:rPr>
          <w:highlight w:val="yellow"/>
          <w:vertAlign w:val="subscript"/>
        </w:rPr>
        <w:br w:type="page"/>
      </w:r>
    </w:p>
    <w:p w14:paraId="3C26CA6A" w14:textId="5ED39C52" w:rsidR="00FA24DE" w:rsidRPr="00AF5A9B" w:rsidRDefault="00FA24DE" w:rsidP="00896087">
      <w:pPr>
        <w:pStyle w:val="Naslov2"/>
      </w:pPr>
      <w:bookmarkStart w:id="127" w:name="_Ref25236660"/>
      <w:bookmarkStart w:id="128" w:name="_Ref25236895"/>
      <w:bookmarkStart w:id="129" w:name="_Toc62717070"/>
      <w:r w:rsidRPr="00AF5A9B">
        <w:lastRenderedPageBreak/>
        <w:t>Mjere za smanjenje emisija CO</w:t>
      </w:r>
      <w:r w:rsidRPr="00AF5A9B">
        <w:rPr>
          <w:vertAlign w:val="subscript"/>
        </w:rPr>
        <w:t>2</w:t>
      </w:r>
      <w:r w:rsidRPr="00AF5A9B">
        <w:t xml:space="preserve"> u sektoru zgradarstva</w:t>
      </w:r>
      <w:bookmarkEnd w:id="127"/>
      <w:bookmarkEnd w:id="128"/>
      <w:bookmarkEnd w:id="129"/>
    </w:p>
    <w:p w14:paraId="6381E46D" w14:textId="7D59EDF0" w:rsidR="00403304" w:rsidRPr="00AF5A9B" w:rsidRDefault="00FA24DE" w:rsidP="00AF082C">
      <w:pPr>
        <w:pStyle w:val="Naslov3"/>
      </w:pPr>
      <w:bookmarkStart w:id="130" w:name="_Toc62717071"/>
      <w:r w:rsidRPr="00AF5A9B">
        <w:t xml:space="preserve">Zgrade </w:t>
      </w:r>
      <w:r w:rsidR="006B3598" w:rsidRPr="00AF5A9B">
        <w:t xml:space="preserve">u vlasništvu </w:t>
      </w:r>
      <w:r w:rsidR="001C4922" w:rsidRPr="00AF5A9B">
        <w:t>Općine</w:t>
      </w:r>
      <w:bookmarkEnd w:id="130"/>
    </w:p>
    <w:tbl>
      <w:tblPr>
        <w:tblW w:w="9067" w:type="dxa"/>
        <w:tblLayout w:type="fixed"/>
        <w:tblLook w:val="04A0" w:firstRow="1" w:lastRow="0" w:firstColumn="1" w:lastColumn="0" w:noHBand="0" w:noVBand="1"/>
      </w:tblPr>
      <w:tblGrid>
        <w:gridCol w:w="2392"/>
        <w:gridCol w:w="920"/>
        <w:gridCol w:w="2212"/>
        <w:gridCol w:w="3543"/>
      </w:tblGrid>
      <w:tr w:rsidR="00205D47" w:rsidRPr="006D7A37" w14:paraId="2981A253" w14:textId="77777777" w:rsidTr="008D2887">
        <w:trPr>
          <w:trHeight w:val="288"/>
        </w:trPr>
        <w:tc>
          <w:tcPr>
            <w:tcW w:w="9067"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40020B8B" w14:textId="44E67FE1" w:rsidR="00205D47" w:rsidRPr="00AF5A9B" w:rsidRDefault="00205D47" w:rsidP="00D3303A">
            <w:pPr>
              <w:pStyle w:val="Odlomakpopisa"/>
              <w:numPr>
                <w:ilvl w:val="0"/>
                <w:numId w:val="19"/>
              </w:numPr>
              <w:spacing w:after="0" w:line="240" w:lineRule="auto"/>
              <w:jc w:val="center"/>
              <w:rPr>
                <w:rFonts w:eastAsia="Times New Roman" w:cs="Calibri"/>
                <w:b/>
                <w:bCs/>
                <w:color w:val="FFFFFF"/>
                <w:sz w:val="20"/>
                <w:szCs w:val="20"/>
                <w:lang w:eastAsia="hr-HR"/>
              </w:rPr>
            </w:pPr>
            <w:r w:rsidRPr="00AF5A9B">
              <w:rPr>
                <w:rFonts w:eastAsia="Times New Roman" w:cs="Calibri"/>
                <w:b/>
                <w:bCs/>
                <w:color w:val="FFFFFF"/>
                <w:sz w:val="20"/>
                <w:szCs w:val="20"/>
                <w:lang w:eastAsia="hr-HR"/>
              </w:rPr>
              <w:t xml:space="preserve">Informiranje i edukacija o povećanju energetske učinkovitosti u zgradama u vlasništvu </w:t>
            </w:r>
            <w:r w:rsidR="007D2AC5" w:rsidRPr="00AF5A9B">
              <w:rPr>
                <w:rFonts w:eastAsia="Times New Roman" w:cs="Calibri"/>
                <w:b/>
                <w:bCs/>
                <w:color w:val="FFFFFF"/>
                <w:sz w:val="20"/>
                <w:szCs w:val="20"/>
                <w:lang w:eastAsia="hr-HR"/>
              </w:rPr>
              <w:t>Općine</w:t>
            </w:r>
          </w:p>
        </w:tc>
      </w:tr>
      <w:tr w:rsidR="00205D47" w:rsidRPr="006D7A37" w14:paraId="7630C09F" w14:textId="77777777" w:rsidTr="008D2887">
        <w:trPr>
          <w:trHeight w:val="288"/>
        </w:trPr>
        <w:tc>
          <w:tcPr>
            <w:tcW w:w="2392" w:type="dxa"/>
            <w:tcBorders>
              <w:top w:val="nil"/>
              <w:left w:val="nil"/>
              <w:bottom w:val="single" w:sz="4" w:space="0" w:color="FFFFFF"/>
              <w:right w:val="nil"/>
            </w:tcBorders>
            <w:shd w:val="clear" w:color="000000" w:fill="BFBFBF"/>
            <w:noWrap/>
            <w:vAlign w:val="center"/>
            <w:hideMark/>
          </w:tcPr>
          <w:p w14:paraId="6D3D00EC" w14:textId="77777777" w:rsidR="00205D47" w:rsidRPr="00203FB8" w:rsidRDefault="00205D47" w:rsidP="004375F4">
            <w:pPr>
              <w:spacing w:after="0" w:line="240" w:lineRule="auto"/>
              <w:jc w:val="center"/>
              <w:rPr>
                <w:rFonts w:eastAsia="Times New Roman" w:cs="Calibri"/>
                <w:b/>
                <w:color w:val="000000"/>
                <w:sz w:val="20"/>
                <w:szCs w:val="20"/>
                <w:lang w:eastAsia="hr-HR"/>
              </w:rPr>
            </w:pPr>
            <w:r w:rsidRPr="00203FB8">
              <w:rPr>
                <w:rFonts w:eastAsia="Times New Roman" w:cs="Calibri"/>
                <w:b/>
                <w:color w:val="000000"/>
                <w:sz w:val="20"/>
                <w:szCs w:val="20"/>
                <w:lang w:eastAsia="hr-HR"/>
              </w:rPr>
              <w:t>Podsektor</w:t>
            </w:r>
          </w:p>
        </w:tc>
        <w:tc>
          <w:tcPr>
            <w:tcW w:w="6675" w:type="dxa"/>
            <w:gridSpan w:val="3"/>
            <w:tcBorders>
              <w:top w:val="single" w:sz="4" w:space="0" w:color="FFFFFF"/>
              <w:left w:val="nil"/>
              <w:bottom w:val="single" w:sz="4" w:space="0" w:color="FFFFFF"/>
              <w:right w:val="nil"/>
            </w:tcBorders>
            <w:shd w:val="clear" w:color="000000" w:fill="F2F2F2"/>
            <w:noWrap/>
            <w:vAlign w:val="center"/>
            <w:hideMark/>
          </w:tcPr>
          <w:p w14:paraId="58595578" w14:textId="74511D69" w:rsidR="00205D47" w:rsidRPr="00203FB8" w:rsidRDefault="00205D47" w:rsidP="007D2AC5">
            <w:pPr>
              <w:spacing w:after="0" w:line="240" w:lineRule="auto"/>
              <w:jc w:val="left"/>
              <w:rPr>
                <w:rFonts w:eastAsia="Times New Roman" w:cs="Calibri"/>
                <w:color w:val="000000"/>
                <w:sz w:val="20"/>
                <w:szCs w:val="20"/>
                <w:lang w:eastAsia="hr-HR"/>
              </w:rPr>
            </w:pPr>
            <w:r w:rsidRPr="00203FB8">
              <w:rPr>
                <w:rFonts w:eastAsia="Times New Roman" w:cs="Calibri"/>
                <w:color w:val="000000"/>
                <w:sz w:val="20"/>
                <w:szCs w:val="20"/>
                <w:lang w:eastAsia="hr-HR"/>
              </w:rPr>
              <w:t xml:space="preserve">Zgradarstvo - Zgrade u vlasništvu </w:t>
            </w:r>
            <w:r w:rsidR="007D2AC5" w:rsidRPr="00203FB8">
              <w:rPr>
                <w:rFonts w:eastAsia="Times New Roman" w:cs="Calibri"/>
                <w:color w:val="000000"/>
                <w:sz w:val="20"/>
                <w:szCs w:val="20"/>
                <w:lang w:eastAsia="hr-HR"/>
              </w:rPr>
              <w:t>Općine</w:t>
            </w:r>
          </w:p>
        </w:tc>
      </w:tr>
      <w:tr w:rsidR="00205D47" w:rsidRPr="006D7A37" w14:paraId="38DC101B" w14:textId="77777777" w:rsidTr="008D2887">
        <w:trPr>
          <w:trHeight w:val="4581"/>
        </w:trPr>
        <w:tc>
          <w:tcPr>
            <w:tcW w:w="2392" w:type="dxa"/>
            <w:tcBorders>
              <w:top w:val="nil"/>
              <w:left w:val="nil"/>
              <w:bottom w:val="nil"/>
              <w:right w:val="single" w:sz="4" w:space="0" w:color="FFFFFF"/>
            </w:tcBorders>
            <w:shd w:val="clear" w:color="000000" w:fill="BFBFBF"/>
            <w:noWrap/>
            <w:vAlign w:val="center"/>
            <w:hideMark/>
          </w:tcPr>
          <w:p w14:paraId="475A8068" w14:textId="77777777" w:rsidR="00205D47" w:rsidRPr="00203FB8" w:rsidRDefault="00205D47" w:rsidP="004375F4">
            <w:pPr>
              <w:spacing w:after="0" w:line="240" w:lineRule="auto"/>
              <w:jc w:val="center"/>
              <w:rPr>
                <w:rFonts w:eastAsia="Times New Roman" w:cs="Calibri"/>
                <w:b/>
                <w:color w:val="000000"/>
                <w:sz w:val="20"/>
                <w:szCs w:val="20"/>
                <w:lang w:eastAsia="hr-HR"/>
              </w:rPr>
            </w:pPr>
            <w:r w:rsidRPr="00203FB8">
              <w:rPr>
                <w:rFonts w:eastAsia="Times New Roman" w:cs="Calibri"/>
                <w:b/>
                <w:color w:val="000000"/>
                <w:sz w:val="20"/>
                <w:szCs w:val="20"/>
                <w:lang w:eastAsia="hr-HR"/>
              </w:rPr>
              <w:t>Opis mjere</w:t>
            </w:r>
          </w:p>
        </w:tc>
        <w:tc>
          <w:tcPr>
            <w:tcW w:w="6675" w:type="dxa"/>
            <w:gridSpan w:val="3"/>
            <w:tcBorders>
              <w:top w:val="single" w:sz="4" w:space="0" w:color="FFFFFF"/>
              <w:left w:val="nil"/>
              <w:bottom w:val="single" w:sz="4" w:space="0" w:color="FFFFFF"/>
              <w:right w:val="nil"/>
            </w:tcBorders>
            <w:shd w:val="clear" w:color="000000" w:fill="F2F2F2"/>
            <w:hideMark/>
          </w:tcPr>
          <w:p w14:paraId="27D2BBAC" w14:textId="094165AF" w:rsidR="00205D47" w:rsidRPr="00203FB8" w:rsidRDefault="00205D47" w:rsidP="00205D47">
            <w:pPr>
              <w:spacing w:after="0" w:line="240" w:lineRule="auto"/>
              <w:rPr>
                <w:rFonts w:eastAsia="Times New Roman" w:cs="Calibri"/>
                <w:color w:val="000000"/>
                <w:sz w:val="20"/>
                <w:szCs w:val="20"/>
                <w:lang w:eastAsia="hr-HR"/>
              </w:rPr>
            </w:pPr>
            <w:r w:rsidRPr="00203FB8">
              <w:rPr>
                <w:rFonts w:eastAsia="Times New Roman" w:cs="Calibri"/>
                <w:color w:val="000000"/>
                <w:sz w:val="20"/>
                <w:szCs w:val="20"/>
                <w:lang w:eastAsia="hr-HR"/>
              </w:rPr>
              <w:t xml:space="preserve">Edukacija svih korisnika zgrada javnog sektora predstavlja temelj za postizanje definiranih ciljeva smanjenja potrošnje energije i emisija CO2 u javnom sektoru i daje dobar primjer građanima u smislu provođenja jednostavnih mjera i promjene ponašanja koje rezultiraju znatnim energetskim uštedama. Osnovna svrha edukacije je upoznavanje svih korisnika zgrada u vlasništvu </w:t>
            </w:r>
            <w:r w:rsidR="007D2AC5" w:rsidRPr="00203FB8">
              <w:rPr>
                <w:rFonts w:eastAsia="Times New Roman" w:cs="Calibri"/>
                <w:color w:val="000000"/>
                <w:sz w:val="20"/>
                <w:szCs w:val="20"/>
                <w:lang w:eastAsia="hr-HR"/>
              </w:rPr>
              <w:t>Općine</w:t>
            </w:r>
            <w:r w:rsidRPr="00203FB8">
              <w:rPr>
                <w:rFonts w:eastAsia="Times New Roman" w:cs="Calibri"/>
                <w:color w:val="000000"/>
                <w:sz w:val="20"/>
                <w:szCs w:val="20"/>
                <w:lang w:eastAsia="hr-HR"/>
              </w:rPr>
              <w:t xml:space="preserve"> s pojmovima energetska učinkovitost i obnovljivi izvori energije te primjena savjeta stručnjaka (npr. energetske agencije) kako pridonijeti smanjenju potrošnje energije u zgradama u kojima rade i borave. </w:t>
            </w:r>
          </w:p>
          <w:p w14:paraId="42421230" w14:textId="77777777" w:rsidR="00205D47" w:rsidRPr="00203FB8" w:rsidRDefault="00205D47" w:rsidP="00205D47">
            <w:pPr>
              <w:spacing w:after="0" w:line="240" w:lineRule="auto"/>
              <w:rPr>
                <w:rFonts w:eastAsia="Times New Roman" w:cs="Calibri"/>
                <w:color w:val="000000"/>
                <w:sz w:val="20"/>
                <w:szCs w:val="20"/>
                <w:lang w:eastAsia="hr-HR"/>
              </w:rPr>
            </w:pPr>
            <w:r w:rsidRPr="00203FB8">
              <w:rPr>
                <w:rFonts w:eastAsia="Times New Roman" w:cs="Calibri"/>
                <w:color w:val="000000"/>
                <w:sz w:val="20"/>
                <w:szCs w:val="20"/>
                <w:lang w:eastAsia="hr-HR"/>
              </w:rPr>
              <w:t xml:space="preserve">Aktivnosti obuhvaćene ovom mjerom su: </w:t>
            </w:r>
          </w:p>
          <w:p w14:paraId="10940C15" w14:textId="77777777" w:rsidR="00205D47" w:rsidRPr="00203FB8" w:rsidRDefault="00205D47" w:rsidP="00D3303A">
            <w:pPr>
              <w:pStyle w:val="Odlomakpopisa"/>
              <w:numPr>
                <w:ilvl w:val="0"/>
                <w:numId w:val="20"/>
              </w:numPr>
              <w:spacing w:after="0" w:line="240" w:lineRule="auto"/>
              <w:rPr>
                <w:rFonts w:eastAsia="Times New Roman" w:cs="Calibri"/>
                <w:color w:val="000000"/>
                <w:sz w:val="20"/>
                <w:szCs w:val="20"/>
                <w:lang w:eastAsia="hr-HR"/>
              </w:rPr>
            </w:pPr>
            <w:r w:rsidRPr="00203FB8">
              <w:rPr>
                <w:rFonts w:eastAsia="Times New Roman" w:cs="Calibri"/>
                <w:color w:val="000000"/>
                <w:sz w:val="20"/>
                <w:szCs w:val="20"/>
                <w:lang w:eastAsia="hr-HR"/>
              </w:rPr>
              <w:t>poticanje organiziranja info-kampanja, skupova, radionica i edukacija u školama i vrtićima s ciljem povećanja svijesti o uštedi energije u ovim zgradama</w:t>
            </w:r>
          </w:p>
          <w:p w14:paraId="76087379" w14:textId="77777777" w:rsidR="00205D47" w:rsidRPr="00203FB8" w:rsidRDefault="00205D47" w:rsidP="00D3303A">
            <w:pPr>
              <w:pStyle w:val="Odlomakpopisa"/>
              <w:numPr>
                <w:ilvl w:val="0"/>
                <w:numId w:val="20"/>
              </w:numPr>
              <w:spacing w:after="0" w:line="240" w:lineRule="auto"/>
              <w:rPr>
                <w:rFonts w:eastAsia="Times New Roman" w:cs="Calibri"/>
                <w:color w:val="000000"/>
                <w:sz w:val="20"/>
                <w:szCs w:val="20"/>
                <w:lang w:eastAsia="hr-HR"/>
              </w:rPr>
            </w:pPr>
            <w:r w:rsidRPr="00203FB8">
              <w:rPr>
                <w:rFonts w:eastAsia="Times New Roman" w:cs="Calibri"/>
                <w:color w:val="000000"/>
                <w:sz w:val="20"/>
                <w:szCs w:val="20"/>
                <w:lang w:eastAsia="hr-HR"/>
              </w:rPr>
              <w:t>objedinjavanje i promicanje zelene javne nabave, kontinuirani razvoj novih kriterija i mjerila za zelenu javnu nabavu, uključujući energetsku učinkovitost</w:t>
            </w:r>
          </w:p>
          <w:p w14:paraId="0BFDB264" w14:textId="77777777" w:rsidR="00205D47" w:rsidRPr="00203FB8" w:rsidRDefault="00205D47" w:rsidP="00D3303A">
            <w:pPr>
              <w:pStyle w:val="Odlomakpopisa"/>
              <w:numPr>
                <w:ilvl w:val="0"/>
                <w:numId w:val="20"/>
              </w:numPr>
              <w:spacing w:after="0" w:line="240" w:lineRule="auto"/>
              <w:rPr>
                <w:rFonts w:eastAsia="Times New Roman" w:cs="Calibri"/>
                <w:color w:val="000000"/>
                <w:sz w:val="20"/>
                <w:szCs w:val="20"/>
                <w:lang w:eastAsia="hr-HR"/>
              </w:rPr>
            </w:pPr>
            <w:r w:rsidRPr="00203FB8">
              <w:rPr>
                <w:rFonts w:eastAsia="Times New Roman" w:cs="Calibri"/>
                <w:color w:val="000000"/>
                <w:sz w:val="20"/>
                <w:szCs w:val="20"/>
                <w:lang w:eastAsia="hr-HR"/>
              </w:rPr>
              <w:t>promicanje alternativnih financijskih instrumenata i nabava inovativnih tehnologija</w:t>
            </w:r>
          </w:p>
          <w:p w14:paraId="5AF170BF" w14:textId="642574C6" w:rsidR="00205D47" w:rsidRPr="00203FB8" w:rsidRDefault="00205D47" w:rsidP="00D3303A">
            <w:pPr>
              <w:pStyle w:val="Odlomakpopisa"/>
              <w:numPr>
                <w:ilvl w:val="0"/>
                <w:numId w:val="20"/>
              </w:numPr>
              <w:spacing w:after="0" w:line="240" w:lineRule="auto"/>
              <w:rPr>
                <w:rFonts w:eastAsia="Times New Roman" w:cs="Calibri"/>
                <w:color w:val="000000"/>
                <w:sz w:val="20"/>
                <w:szCs w:val="20"/>
                <w:lang w:eastAsia="hr-HR"/>
              </w:rPr>
            </w:pPr>
            <w:r w:rsidRPr="00203FB8">
              <w:rPr>
                <w:rFonts w:eastAsia="Times New Roman" w:cs="Calibri"/>
                <w:color w:val="000000"/>
                <w:sz w:val="20"/>
                <w:szCs w:val="20"/>
                <w:lang w:eastAsia="hr-HR"/>
              </w:rPr>
              <w:t>edukacija korisnika javnih zgrada o potencijalnim uštedama jer svaki + 1 ℃ povećava potrošnju energije za 6%.</w:t>
            </w:r>
          </w:p>
          <w:p w14:paraId="64EED130" w14:textId="50A4C75F" w:rsidR="00205D47" w:rsidRPr="00203FB8" w:rsidRDefault="00205D47" w:rsidP="007D2AC5">
            <w:pPr>
              <w:spacing w:after="0" w:line="240" w:lineRule="auto"/>
              <w:rPr>
                <w:rFonts w:eastAsia="Times New Roman" w:cs="Calibri"/>
                <w:color w:val="000000"/>
                <w:sz w:val="20"/>
                <w:szCs w:val="20"/>
                <w:lang w:eastAsia="hr-HR"/>
              </w:rPr>
            </w:pPr>
            <w:r w:rsidRPr="00203FB8">
              <w:rPr>
                <w:rFonts w:eastAsia="Times New Roman" w:cs="Calibri"/>
                <w:color w:val="000000"/>
                <w:sz w:val="20"/>
                <w:szCs w:val="20"/>
                <w:lang w:eastAsia="hr-HR"/>
              </w:rPr>
              <w:t xml:space="preserve">Kako bi se osigurala uspješna provedba lokalnih i nacionalnih politika, planova i strategija, te optimalno iskoristila javna sredstva, nužno je uvođenje koncepta integriranog energetskog i klimatskog planiranja. Ovo će zahtijevati dubinsku analizu lokalnog i nacionalnog okruženja po pitanju energetike, klime i okoliša te kontinuiranu suradnju sa svim relevantnim dionicima iz javnog i privatnog sektora. Rezultati integriranog energetskog i klimatskog planiranja moraju se formalizirati kroz </w:t>
            </w:r>
            <w:r w:rsidR="007D2AC5" w:rsidRPr="00203FB8">
              <w:rPr>
                <w:rFonts w:eastAsia="Times New Roman" w:cs="Calibri"/>
                <w:color w:val="000000"/>
                <w:sz w:val="20"/>
                <w:szCs w:val="20"/>
                <w:lang w:eastAsia="hr-HR"/>
              </w:rPr>
              <w:t>općinske</w:t>
            </w:r>
            <w:r w:rsidRPr="00203FB8">
              <w:rPr>
                <w:rFonts w:eastAsia="Times New Roman" w:cs="Calibri"/>
                <w:color w:val="000000"/>
                <w:sz w:val="20"/>
                <w:szCs w:val="20"/>
                <w:lang w:eastAsia="hr-HR"/>
              </w:rPr>
              <w:t xml:space="preserve"> provedbene dokumente poput UP</w:t>
            </w:r>
            <w:r w:rsidR="00757DBF">
              <w:rPr>
                <w:rFonts w:eastAsia="Times New Roman" w:cs="Calibri"/>
                <w:color w:val="000000"/>
                <w:sz w:val="20"/>
                <w:szCs w:val="20"/>
                <w:lang w:eastAsia="hr-HR"/>
              </w:rPr>
              <w:t>U</w:t>
            </w:r>
            <w:r w:rsidRPr="00203FB8">
              <w:rPr>
                <w:rFonts w:eastAsia="Times New Roman" w:cs="Calibri"/>
                <w:color w:val="000000"/>
                <w:sz w:val="20"/>
                <w:szCs w:val="20"/>
                <w:lang w:eastAsia="hr-HR"/>
              </w:rPr>
              <w:t>-a te kroz sve lokalne akcijske planove, strategije i slično.</w:t>
            </w:r>
          </w:p>
        </w:tc>
      </w:tr>
      <w:tr w:rsidR="00205D47" w:rsidRPr="006D7A37" w14:paraId="2FE758BF" w14:textId="77777777" w:rsidTr="008D2887">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6D62A456" w14:textId="77777777" w:rsidR="00205D47" w:rsidRPr="00203FB8" w:rsidRDefault="00205D47" w:rsidP="004375F4">
            <w:pPr>
              <w:spacing w:after="0" w:line="240" w:lineRule="auto"/>
              <w:jc w:val="left"/>
              <w:rPr>
                <w:rFonts w:eastAsia="Times New Roman" w:cs="Calibri"/>
                <w:color w:val="000000"/>
                <w:sz w:val="20"/>
                <w:szCs w:val="20"/>
                <w:lang w:eastAsia="hr-HR"/>
              </w:rPr>
            </w:pPr>
            <w:r w:rsidRPr="00203FB8">
              <w:rPr>
                <w:rFonts w:eastAsia="Times New Roman" w:cs="Calibri"/>
                <w:color w:val="000000"/>
                <w:sz w:val="20"/>
                <w:szCs w:val="20"/>
                <w:lang w:eastAsia="hr-HR"/>
              </w:rPr>
              <w:t> </w:t>
            </w:r>
          </w:p>
        </w:tc>
        <w:tc>
          <w:tcPr>
            <w:tcW w:w="920" w:type="dxa"/>
            <w:tcBorders>
              <w:top w:val="nil"/>
              <w:left w:val="nil"/>
              <w:bottom w:val="single" w:sz="4" w:space="0" w:color="FFFFFF"/>
              <w:right w:val="single" w:sz="4" w:space="0" w:color="FFFFFF"/>
            </w:tcBorders>
            <w:shd w:val="clear" w:color="000000" w:fill="808080"/>
            <w:vAlign w:val="center"/>
            <w:hideMark/>
          </w:tcPr>
          <w:p w14:paraId="7C4770D9" w14:textId="77777777" w:rsidR="00205D47" w:rsidRPr="00203FB8" w:rsidRDefault="00205D47" w:rsidP="004375F4">
            <w:pPr>
              <w:spacing w:after="0" w:line="240" w:lineRule="auto"/>
              <w:jc w:val="center"/>
              <w:rPr>
                <w:rFonts w:eastAsia="Times New Roman" w:cs="Calibri"/>
                <w:b/>
                <w:bCs/>
                <w:color w:val="FFFFFF" w:themeColor="background1"/>
                <w:sz w:val="20"/>
                <w:szCs w:val="20"/>
                <w:lang w:eastAsia="hr-HR"/>
              </w:rPr>
            </w:pPr>
            <w:r w:rsidRPr="00203FB8">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5BC12D8A" w14:textId="77777777" w:rsidR="00205D47" w:rsidRPr="00203FB8" w:rsidRDefault="00205D47" w:rsidP="004375F4">
            <w:pPr>
              <w:spacing w:after="0" w:line="240" w:lineRule="auto"/>
              <w:jc w:val="center"/>
              <w:rPr>
                <w:rFonts w:eastAsia="Times New Roman" w:cs="Calibri"/>
                <w:b/>
                <w:bCs/>
                <w:color w:val="FFFFFF" w:themeColor="background1"/>
                <w:sz w:val="20"/>
                <w:szCs w:val="20"/>
                <w:lang w:eastAsia="hr-HR"/>
              </w:rPr>
            </w:pPr>
            <w:r w:rsidRPr="00203FB8">
              <w:rPr>
                <w:rFonts w:eastAsia="Times New Roman" w:cs="Calibri"/>
                <w:b/>
                <w:bCs/>
                <w:color w:val="FFFFFF" w:themeColor="background1"/>
                <w:sz w:val="20"/>
                <w:szCs w:val="20"/>
                <w:lang w:eastAsia="hr-HR"/>
              </w:rPr>
              <w:t>2040.</w:t>
            </w:r>
          </w:p>
        </w:tc>
        <w:tc>
          <w:tcPr>
            <w:tcW w:w="3543" w:type="dxa"/>
            <w:tcBorders>
              <w:top w:val="nil"/>
              <w:left w:val="nil"/>
              <w:bottom w:val="single" w:sz="4" w:space="0" w:color="FFFFFF"/>
              <w:right w:val="single" w:sz="4" w:space="0" w:color="FFFFFF"/>
            </w:tcBorders>
            <w:shd w:val="clear" w:color="000000" w:fill="808080"/>
            <w:vAlign w:val="center"/>
            <w:hideMark/>
          </w:tcPr>
          <w:p w14:paraId="1CFCF8F4" w14:textId="77777777" w:rsidR="00205D47" w:rsidRPr="00203FB8" w:rsidRDefault="00205D47" w:rsidP="004375F4">
            <w:pPr>
              <w:spacing w:after="0" w:line="240" w:lineRule="auto"/>
              <w:jc w:val="center"/>
              <w:rPr>
                <w:rFonts w:eastAsia="Times New Roman" w:cs="Calibri"/>
                <w:b/>
                <w:bCs/>
                <w:color w:val="FFFFFF" w:themeColor="background1"/>
                <w:sz w:val="20"/>
                <w:szCs w:val="20"/>
                <w:lang w:eastAsia="hr-HR"/>
              </w:rPr>
            </w:pPr>
            <w:r w:rsidRPr="00203FB8">
              <w:rPr>
                <w:rFonts w:eastAsia="Times New Roman" w:cs="Calibri"/>
                <w:b/>
                <w:bCs/>
                <w:color w:val="FFFFFF" w:themeColor="background1"/>
                <w:sz w:val="20"/>
                <w:szCs w:val="20"/>
                <w:lang w:eastAsia="hr-HR"/>
              </w:rPr>
              <w:t>2050.</w:t>
            </w:r>
          </w:p>
        </w:tc>
      </w:tr>
      <w:tr w:rsidR="00205D47" w:rsidRPr="006D7A37" w14:paraId="2F7F695A" w14:textId="77777777" w:rsidTr="008D2887">
        <w:trPr>
          <w:trHeight w:val="288"/>
        </w:trPr>
        <w:tc>
          <w:tcPr>
            <w:tcW w:w="9067" w:type="dxa"/>
            <w:gridSpan w:val="4"/>
            <w:tcBorders>
              <w:top w:val="nil"/>
              <w:left w:val="nil"/>
              <w:bottom w:val="single" w:sz="4" w:space="0" w:color="FFFFFF"/>
              <w:right w:val="nil"/>
            </w:tcBorders>
            <w:shd w:val="clear" w:color="000000" w:fill="808080"/>
            <w:noWrap/>
            <w:vAlign w:val="center"/>
            <w:hideMark/>
          </w:tcPr>
          <w:p w14:paraId="59446264" w14:textId="77777777" w:rsidR="00205D47" w:rsidRPr="00203FB8" w:rsidRDefault="00205D47" w:rsidP="004375F4">
            <w:pPr>
              <w:spacing w:after="0" w:line="240" w:lineRule="auto"/>
              <w:jc w:val="left"/>
              <w:rPr>
                <w:rFonts w:eastAsia="Times New Roman" w:cs="Calibri"/>
                <w:b/>
                <w:bCs/>
                <w:color w:val="FFFFFF"/>
                <w:sz w:val="20"/>
                <w:szCs w:val="20"/>
                <w:lang w:eastAsia="hr-HR"/>
              </w:rPr>
            </w:pPr>
            <w:r w:rsidRPr="00203FB8">
              <w:rPr>
                <w:rFonts w:eastAsia="Times New Roman" w:cs="Calibri"/>
                <w:b/>
                <w:bCs/>
                <w:color w:val="FFFFFF"/>
                <w:sz w:val="20"/>
                <w:szCs w:val="20"/>
                <w:lang w:eastAsia="hr-HR"/>
              </w:rPr>
              <w:t>Očekivane energetske uštede [MWh]</w:t>
            </w:r>
          </w:p>
        </w:tc>
      </w:tr>
      <w:tr w:rsidR="00205D47" w:rsidRPr="008D2887" w14:paraId="58969853" w14:textId="77777777" w:rsidTr="008D2887">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45F95F10"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Električna energija</w:t>
            </w:r>
          </w:p>
        </w:tc>
        <w:tc>
          <w:tcPr>
            <w:tcW w:w="920" w:type="dxa"/>
            <w:tcBorders>
              <w:top w:val="nil"/>
              <w:left w:val="single" w:sz="4" w:space="0" w:color="FFFFFF"/>
              <w:bottom w:val="single" w:sz="4" w:space="0" w:color="FFFFFF"/>
              <w:right w:val="single" w:sz="4" w:space="0" w:color="FFFFFF"/>
            </w:tcBorders>
            <w:shd w:val="clear" w:color="000000" w:fill="F2F2F2"/>
            <w:vAlign w:val="center"/>
            <w:hideMark/>
          </w:tcPr>
          <w:p w14:paraId="0AC0B997" w14:textId="10C98C31"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77,92</w:t>
            </w:r>
          </w:p>
        </w:tc>
        <w:tc>
          <w:tcPr>
            <w:tcW w:w="2212" w:type="dxa"/>
            <w:tcBorders>
              <w:top w:val="nil"/>
              <w:left w:val="nil"/>
              <w:bottom w:val="single" w:sz="4" w:space="0" w:color="FFFFFF"/>
              <w:right w:val="single" w:sz="4" w:space="0" w:color="FFFFFF"/>
            </w:tcBorders>
            <w:shd w:val="clear" w:color="000000" w:fill="F2F2F2"/>
            <w:vAlign w:val="center"/>
            <w:hideMark/>
          </w:tcPr>
          <w:p w14:paraId="1E9C81FE" w14:textId="6735D8A8" w:rsidR="00205D47" w:rsidRPr="008D2887" w:rsidRDefault="00203FB8"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92,30</w:t>
            </w:r>
          </w:p>
        </w:tc>
        <w:tc>
          <w:tcPr>
            <w:tcW w:w="3543" w:type="dxa"/>
            <w:tcBorders>
              <w:top w:val="nil"/>
              <w:left w:val="nil"/>
              <w:bottom w:val="single" w:sz="4" w:space="0" w:color="FFFFFF"/>
              <w:right w:val="single" w:sz="4" w:space="0" w:color="FFFFFF"/>
            </w:tcBorders>
            <w:shd w:val="clear" w:color="000000" w:fill="F2F2F2"/>
            <w:vAlign w:val="center"/>
            <w:hideMark/>
          </w:tcPr>
          <w:p w14:paraId="7533A039" w14:textId="14C174E3" w:rsidR="00205D47" w:rsidRPr="008D2887" w:rsidRDefault="00203FB8"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98,04</w:t>
            </w:r>
          </w:p>
        </w:tc>
      </w:tr>
      <w:tr w:rsidR="00205D47" w:rsidRPr="008D2887" w14:paraId="3D495149" w14:textId="77777777" w:rsidTr="008D2887">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245E9E77"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Toplinska energija</w:t>
            </w:r>
          </w:p>
        </w:tc>
        <w:tc>
          <w:tcPr>
            <w:tcW w:w="920" w:type="dxa"/>
            <w:tcBorders>
              <w:top w:val="nil"/>
              <w:left w:val="nil"/>
              <w:bottom w:val="single" w:sz="4" w:space="0" w:color="FFFFFF"/>
              <w:right w:val="single" w:sz="4" w:space="0" w:color="FFFFFF"/>
            </w:tcBorders>
            <w:shd w:val="clear" w:color="000000" w:fill="F2F2F2"/>
            <w:noWrap/>
            <w:vAlign w:val="center"/>
            <w:hideMark/>
          </w:tcPr>
          <w:p w14:paraId="5CF20DCD" w14:textId="578E4786"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138,72</w:t>
            </w:r>
          </w:p>
        </w:tc>
        <w:tc>
          <w:tcPr>
            <w:tcW w:w="2212" w:type="dxa"/>
            <w:tcBorders>
              <w:top w:val="nil"/>
              <w:left w:val="nil"/>
              <w:bottom w:val="single" w:sz="4" w:space="0" w:color="FFFFFF"/>
              <w:right w:val="single" w:sz="4" w:space="0" w:color="FFFFFF"/>
            </w:tcBorders>
            <w:shd w:val="clear" w:color="000000" w:fill="F2F2F2"/>
            <w:noWrap/>
            <w:vAlign w:val="center"/>
            <w:hideMark/>
          </w:tcPr>
          <w:p w14:paraId="4D0851C1" w14:textId="208857ED" w:rsidR="00205D47" w:rsidRPr="008D2887" w:rsidRDefault="00203FB8"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141,61</w:t>
            </w:r>
          </w:p>
        </w:tc>
        <w:tc>
          <w:tcPr>
            <w:tcW w:w="3543" w:type="dxa"/>
            <w:tcBorders>
              <w:top w:val="nil"/>
              <w:left w:val="nil"/>
              <w:bottom w:val="single" w:sz="4" w:space="0" w:color="FFFFFF"/>
              <w:right w:val="single" w:sz="4" w:space="0" w:color="FFFFFF"/>
            </w:tcBorders>
            <w:shd w:val="clear" w:color="000000" w:fill="F2F2F2"/>
            <w:noWrap/>
            <w:vAlign w:val="center"/>
            <w:hideMark/>
          </w:tcPr>
          <w:p w14:paraId="5335429D" w14:textId="6C9AE812" w:rsidR="00205D47" w:rsidRPr="008D2887" w:rsidRDefault="00203FB8"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144,51</w:t>
            </w:r>
          </w:p>
        </w:tc>
      </w:tr>
      <w:tr w:rsidR="00205D47" w:rsidRPr="006D7A37" w14:paraId="266F54BF" w14:textId="77777777" w:rsidTr="008D2887">
        <w:trPr>
          <w:trHeight w:val="288"/>
        </w:trPr>
        <w:tc>
          <w:tcPr>
            <w:tcW w:w="9067"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40C0259A" w14:textId="77777777" w:rsidR="00205D47" w:rsidRPr="008D2887" w:rsidRDefault="00205D47" w:rsidP="004375F4">
            <w:pPr>
              <w:spacing w:after="0" w:line="240" w:lineRule="auto"/>
              <w:jc w:val="left"/>
              <w:rPr>
                <w:rFonts w:eastAsia="Times New Roman" w:cs="Calibri"/>
                <w:b/>
                <w:bCs/>
                <w:color w:val="FFFFFF"/>
                <w:sz w:val="20"/>
                <w:szCs w:val="20"/>
                <w:lang w:eastAsia="hr-HR"/>
              </w:rPr>
            </w:pPr>
            <w:r w:rsidRPr="008D2887">
              <w:rPr>
                <w:rFonts w:eastAsia="Times New Roman" w:cs="Calibri"/>
                <w:b/>
                <w:bCs/>
                <w:color w:val="FFFFFF"/>
                <w:sz w:val="20"/>
                <w:szCs w:val="20"/>
                <w:lang w:eastAsia="hr-HR"/>
              </w:rPr>
              <w:t>Smanjenje emisija CO</w:t>
            </w:r>
            <w:r w:rsidRPr="008D2887">
              <w:rPr>
                <w:rFonts w:eastAsia="Times New Roman" w:cs="Calibri"/>
                <w:b/>
                <w:bCs/>
                <w:color w:val="FFFFFF"/>
                <w:sz w:val="20"/>
                <w:szCs w:val="20"/>
                <w:vertAlign w:val="subscript"/>
                <w:lang w:eastAsia="hr-HR"/>
              </w:rPr>
              <w:t>2</w:t>
            </w:r>
            <w:r w:rsidRPr="008D2887">
              <w:rPr>
                <w:rFonts w:eastAsia="Times New Roman" w:cs="Calibri"/>
                <w:b/>
                <w:bCs/>
                <w:color w:val="FFFFFF"/>
                <w:sz w:val="20"/>
                <w:szCs w:val="20"/>
                <w:lang w:eastAsia="hr-HR"/>
              </w:rPr>
              <w:t xml:space="preserve"> [tCO</w:t>
            </w:r>
            <w:r w:rsidRPr="008D2887">
              <w:rPr>
                <w:rFonts w:eastAsia="Times New Roman" w:cs="Calibri"/>
                <w:b/>
                <w:bCs/>
                <w:color w:val="FFFFFF"/>
                <w:sz w:val="20"/>
                <w:szCs w:val="20"/>
                <w:vertAlign w:val="subscript"/>
                <w:lang w:eastAsia="hr-HR"/>
              </w:rPr>
              <w:t>2</w:t>
            </w:r>
            <w:r w:rsidRPr="008D2887">
              <w:rPr>
                <w:rFonts w:eastAsia="Times New Roman" w:cs="Calibri"/>
                <w:b/>
                <w:bCs/>
                <w:color w:val="FFFFFF"/>
                <w:sz w:val="20"/>
                <w:szCs w:val="20"/>
                <w:lang w:eastAsia="hr-HR"/>
              </w:rPr>
              <w:t>]</w:t>
            </w:r>
          </w:p>
        </w:tc>
      </w:tr>
      <w:tr w:rsidR="00205D47" w:rsidRPr="008D2887" w14:paraId="4C294BA0" w14:textId="77777777" w:rsidTr="008D2887">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1812E806"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Električna energija</w:t>
            </w:r>
          </w:p>
        </w:tc>
        <w:tc>
          <w:tcPr>
            <w:tcW w:w="920" w:type="dxa"/>
            <w:tcBorders>
              <w:top w:val="nil"/>
              <w:left w:val="nil"/>
              <w:bottom w:val="single" w:sz="4" w:space="0" w:color="FFFFFF"/>
              <w:right w:val="single" w:sz="4" w:space="0" w:color="FFFFFF"/>
            </w:tcBorders>
            <w:shd w:val="clear" w:color="000000" w:fill="F2F2F2"/>
            <w:noWrap/>
            <w:vAlign w:val="center"/>
            <w:hideMark/>
          </w:tcPr>
          <w:p w14:paraId="285BF058" w14:textId="07183F5C"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18,23</w:t>
            </w:r>
          </w:p>
        </w:tc>
        <w:tc>
          <w:tcPr>
            <w:tcW w:w="2212" w:type="dxa"/>
            <w:tcBorders>
              <w:top w:val="nil"/>
              <w:left w:val="nil"/>
              <w:bottom w:val="single" w:sz="4" w:space="0" w:color="FFFFFF"/>
              <w:right w:val="single" w:sz="4" w:space="0" w:color="FFFFFF"/>
            </w:tcBorders>
            <w:shd w:val="clear" w:color="000000" w:fill="F2F2F2"/>
            <w:noWrap/>
            <w:vAlign w:val="center"/>
            <w:hideMark/>
          </w:tcPr>
          <w:p w14:paraId="6A20225A" w14:textId="2162582B" w:rsidR="00205D47" w:rsidRPr="008D2887" w:rsidRDefault="000B4813"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21,60</w:t>
            </w:r>
          </w:p>
        </w:tc>
        <w:tc>
          <w:tcPr>
            <w:tcW w:w="3543" w:type="dxa"/>
            <w:tcBorders>
              <w:top w:val="nil"/>
              <w:left w:val="nil"/>
              <w:bottom w:val="single" w:sz="4" w:space="0" w:color="FFFFFF"/>
              <w:right w:val="single" w:sz="4" w:space="0" w:color="FFFFFF"/>
            </w:tcBorders>
            <w:shd w:val="clear" w:color="000000" w:fill="F2F2F2"/>
            <w:noWrap/>
            <w:vAlign w:val="center"/>
            <w:hideMark/>
          </w:tcPr>
          <w:p w14:paraId="6DD2D459" w14:textId="6640BF2C" w:rsidR="00205D47" w:rsidRPr="008D2887" w:rsidRDefault="000B4813"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22,94</w:t>
            </w:r>
          </w:p>
        </w:tc>
      </w:tr>
      <w:tr w:rsidR="00205D47" w:rsidRPr="008D2887" w14:paraId="48C15F74" w14:textId="77777777" w:rsidTr="008D2887">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6747052D"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Toplinska energija</w:t>
            </w:r>
          </w:p>
        </w:tc>
        <w:tc>
          <w:tcPr>
            <w:tcW w:w="920" w:type="dxa"/>
            <w:tcBorders>
              <w:top w:val="nil"/>
              <w:left w:val="single" w:sz="4" w:space="0" w:color="FFFFFF"/>
              <w:bottom w:val="single" w:sz="4" w:space="0" w:color="FFFFFF"/>
              <w:right w:val="single" w:sz="4" w:space="0" w:color="FFFFFF"/>
            </w:tcBorders>
            <w:shd w:val="clear" w:color="000000" w:fill="F2F2F2"/>
            <w:noWrap/>
            <w:vAlign w:val="center"/>
            <w:hideMark/>
          </w:tcPr>
          <w:p w14:paraId="2A9E7733" w14:textId="006A0463"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37,77</w:t>
            </w:r>
          </w:p>
        </w:tc>
        <w:tc>
          <w:tcPr>
            <w:tcW w:w="2212" w:type="dxa"/>
            <w:tcBorders>
              <w:top w:val="nil"/>
              <w:left w:val="nil"/>
              <w:bottom w:val="single" w:sz="4" w:space="0" w:color="FFFFFF"/>
              <w:right w:val="single" w:sz="4" w:space="0" w:color="FFFFFF"/>
            </w:tcBorders>
            <w:shd w:val="clear" w:color="000000" w:fill="F2F2F2"/>
            <w:noWrap/>
            <w:vAlign w:val="center"/>
            <w:hideMark/>
          </w:tcPr>
          <w:p w14:paraId="1C4FAFEE" w14:textId="7354ECB0" w:rsidR="00205D47" w:rsidRPr="008D2887" w:rsidRDefault="000B4813"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38,55</w:t>
            </w:r>
          </w:p>
        </w:tc>
        <w:tc>
          <w:tcPr>
            <w:tcW w:w="3543" w:type="dxa"/>
            <w:tcBorders>
              <w:top w:val="nil"/>
              <w:left w:val="nil"/>
              <w:bottom w:val="single" w:sz="4" w:space="0" w:color="FFFFFF"/>
              <w:right w:val="single" w:sz="4" w:space="0" w:color="FFFFFF"/>
            </w:tcBorders>
            <w:shd w:val="clear" w:color="000000" w:fill="F2F2F2"/>
            <w:noWrap/>
            <w:vAlign w:val="center"/>
            <w:hideMark/>
          </w:tcPr>
          <w:p w14:paraId="381CED1E" w14:textId="5E3A92E8" w:rsidR="00205D47" w:rsidRPr="008D2887" w:rsidRDefault="000B4813"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39,33</w:t>
            </w:r>
          </w:p>
        </w:tc>
      </w:tr>
      <w:tr w:rsidR="00205D47" w:rsidRPr="006D7A37" w14:paraId="58DAAAD1" w14:textId="77777777" w:rsidTr="008D2887">
        <w:trPr>
          <w:trHeight w:val="288"/>
        </w:trPr>
        <w:tc>
          <w:tcPr>
            <w:tcW w:w="2392" w:type="dxa"/>
            <w:tcBorders>
              <w:top w:val="nil"/>
              <w:left w:val="nil"/>
              <w:bottom w:val="nil"/>
              <w:right w:val="single" w:sz="4" w:space="0" w:color="FFFFFF"/>
            </w:tcBorders>
            <w:shd w:val="clear" w:color="000000" w:fill="BFBFBF"/>
            <w:noWrap/>
            <w:vAlign w:val="center"/>
            <w:hideMark/>
          </w:tcPr>
          <w:p w14:paraId="3D77D0E3" w14:textId="77777777" w:rsidR="00205D47" w:rsidRPr="008D2887" w:rsidRDefault="00205D47" w:rsidP="00205D47">
            <w:pPr>
              <w:spacing w:after="0" w:line="240" w:lineRule="auto"/>
              <w:jc w:val="left"/>
              <w:rPr>
                <w:rFonts w:eastAsia="Times New Roman" w:cs="Calibri"/>
                <w:b/>
                <w:color w:val="000000"/>
                <w:sz w:val="20"/>
                <w:szCs w:val="20"/>
                <w:lang w:eastAsia="hr-HR"/>
              </w:rPr>
            </w:pPr>
            <w:proofErr w:type="spellStart"/>
            <w:r w:rsidRPr="008D2887">
              <w:rPr>
                <w:rFonts w:eastAsia="Times New Roman" w:cs="Calibri"/>
                <w:b/>
                <w:color w:val="000000"/>
                <w:sz w:val="20"/>
                <w:szCs w:val="20"/>
                <w:lang w:eastAsia="hr-HR"/>
              </w:rPr>
              <w:t>Neinvesticijski</w:t>
            </w:r>
            <w:proofErr w:type="spellEnd"/>
            <w:r w:rsidRPr="008D2887">
              <w:rPr>
                <w:rFonts w:eastAsia="Times New Roman" w:cs="Calibri"/>
                <w:b/>
                <w:color w:val="000000"/>
                <w:sz w:val="20"/>
                <w:szCs w:val="20"/>
                <w:lang w:eastAsia="hr-HR"/>
              </w:rPr>
              <w:t xml:space="preserve"> troškovi [kn]</w:t>
            </w:r>
          </w:p>
        </w:tc>
        <w:tc>
          <w:tcPr>
            <w:tcW w:w="6675" w:type="dxa"/>
            <w:gridSpan w:val="3"/>
            <w:tcBorders>
              <w:top w:val="single" w:sz="4" w:space="0" w:color="FFFFFF"/>
              <w:left w:val="nil"/>
              <w:bottom w:val="single" w:sz="4" w:space="0" w:color="FFFFFF"/>
              <w:right w:val="nil"/>
            </w:tcBorders>
            <w:shd w:val="clear" w:color="000000" w:fill="F2F2F2"/>
            <w:noWrap/>
            <w:vAlign w:val="center"/>
            <w:hideMark/>
          </w:tcPr>
          <w:p w14:paraId="389575F3" w14:textId="667C73C5" w:rsidR="00205D47" w:rsidRPr="008D2887" w:rsidRDefault="00205D47" w:rsidP="00205D47">
            <w:pPr>
              <w:spacing w:after="0" w:line="240" w:lineRule="auto"/>
              <w:jc w:val="center"/>
              <w:rPr>
                <w:rFonts w:eastAsia="Times New Roman" w:cs="Calibri"/>
                <w:color w:val="000000"/>
                <w:sz w:val="20"/>
                <w:szCs w:val="20"/>
                <w:lang w:eastAsia="hr-HR"/>
              </w:rPr>
            </w:pPr>
            <w:r w:rsidRPr="008D2887">
              <w:rPr>
                <w:rFonts w:cs="Calibri"/>
                <w:color w:val="000000"/>
                <w:sz w:val="20"/>
                <w:szCs w:val="20"/>
              </w:rPr>
              <w:t>250.000</w:t>
            </w:r>
          </w:p>
        </w:tc>
      </w:tr>
      <w:tr w:rsidR="00205D47" w:rsidRPr="006D7A37" w14:paraId="568A8E04" w14:textId="77777777" w:rsidTr="008D2887">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57D7EEF6"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Trošak po ušteđenoj toni CO</w:t>
            </w:r>
            <w:r w:rsidRPr="008D2887">
              <w:rPr>
                <w:rFonts w:eastAsia="Times New Roman" w:cs="Calibri"/>
                <w:b/>
                <w:color w:val="000000"/>
                <w:sz w:val="20"/>
                <w:szCs w:val="20"/>
                <w:vertAlign w:val="subscript"/>
                <w:lang w:eastAsia="hr-HR"/>
              </w:rPr>
              <w:t xml:space="preserve">2 </w:t>
            </w:r>
            <w:r w:rsidRPr="008D2887">
              <w:rPr>
                <w:rFonts w:eastAsia="Times New Roman" w:cs="Calibri"/>
                <w:b/>
                <w:color w:val="000000"/>
                <w:sz w:val="20"/>
                <w:szCs w:val="20"/>
                <w:lang w:eastAsia="hr-HR"/>
              </w:rPr>
              <w:t>[kn/tCO</w:t>
            </w:r>
            <w:r w:rsidRPr="008D2887">
              <w:rPr>
                <w:rFonts w:eastAsia="Times New Roman" w:cs="Calibri"/>
                <w:b/>
                <w:color w:val="000000"/>
                <w:sz w:val="20"/>
                <w:szCs w:val="20"/>
                <w:vertAlign w:val="subscript"/>
                <w:lang w:eastAsia="hr-HR"/>
              </w:rPr>
              <w:t>2</w:t>
            </w:r>
            <w:r w:rsidRPr="008D2887">
              <w:rPr>
                <w:rFonts w:eastAsia="Times New Roman" w:cs="Calibri"/>
                <w:b/>
                <w:color w:val="000000"/>
                <w:sz w:val="20"/>
                <w:szCs w:val="20"/>
                <w:lang w:eastAsia="hr-HR"/>
              </w:rPr>
              <w:t>]</w:t>
            </w:r>
          </w:p>
        </w:tc>
        <w:tc>
          <w:tcPr>
            <w:tcW w:w="6675" w:type="dxa"/>
            <w:gridSpan w:val="3"/>
            <w:tcBorders>
              <w:top w:val="single" w:sz="4" w:space="0" w:color="FFFFFF"/>
              <w:left w:val="nil"/>
              <w:bottom w:val="single" w:sz="4" w:space="0" w:color="FFFFFF"/>
              <w:right w:val="nil"/>
            </w:tcBorders>
            <w:shd w:val="clear" w:color="000000" w:fill="F2F2F2"/>
            <w:noWrap/>
            <w:vAlign w:val="center"/>
            <w:hideMark/>
          </w:tcPr>
          <w:p w14:paraId="11F747CF" w14:textId="5D5693CB" w:rsidR="00205D47" w:rsidRPr="008D2887" w:rsidRDefault="00203FB8" w:rsidP="00203FB8">
            <w:pPr>
              <w:spacing w:after="0" w:line="240" w:lineRule="auto"/>
              <w:jc w:val="center"/>
              <w:rPr>
                <w:rFonts w:eastAsia="Times New Roman" w:cs="Calibri"/>
                <w:color w:val="000000"/>
                <w:sz w:val="20"/>
                <w:szCs w:val="20"/>
                <w:lang w:eastAsia="hr-HR"/>
              </w:rPr>
            </w:pPr>
            <w:r w:rsidRPr="008D2887">
              <w:rPr>
                <w:rFonts w:cs="Calibri"/>
                <w:color w:val="000000"/>
                <w:sz w:val="20"/>
                <w:szCs w:val="20"/>
              </w:rPr>
              <w:t>4.014,54</w:t>
            </w:r>
          </w:p>
        </w:tc>
      </w:tr>
      <w:tr w:rsidR="00205D47" w:rsidRPr="006D7A37" w14:paraId="287B31F6" w14:textId="77777777" w:rsidTr="008D2887">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1C7703AD"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Period provedbe</w:t>
            </w:r>
          </w:p>
        </w:tc>
        <w:tc>
          <w:tcPr>
            <w:tcW w:w="6675" w:type="dxa"/>
            <w:gridSpan w:val="3"/>
            <w:tcBorders>
              <w:top w:val="single" w:sz="4" w:space="0" w:color="FFFFFF"/>
              <w:left w:val="nil"/>
              <w:bottom w:val="single" w:sz="4" w:space="0" w:color="FFFFFF"/>
              <w:right w:val="nil"/>
            </w:tcBorders>
            <w:shd w:val="clear" w:color="000000" w:fill="F2F2F2"/>
            <w:noWrap/>
            <w:vAlign w:val="center"/>
            <w:hideMark/>
          </w:tcPr>
          <w:p w14:paraId="1CD4BD9F" w14:textId="3B0FCF7C" w:rsidR="00205D47" w:rsidRPr="008D2887" w:rsidRDefault="00205D47" w:rsidP="00205D47">
            <w:pPr>
              <w:spacing w:after="0" w:line="240" w:lineRule="auto"/>
              <w:jc w:val="left"/>
              <w:rPr>
                <w:rFonts w:eastAsia="Times New Roman" w:cs="Calibri"/>
                <w:color w:val="000000"/>
                <w:sz w:val="20"/>
                <w:szCs w:val="20"/>
                <w:lang w:eastAsia="hr-HR"/>
              </w:rPr>
            </w:pPr>
            <w:r w:rsidRPr="008D2887">
              <w:rPr>
                <w:rFonts w:cs="Calibri"/>
                <w:color w:val="000000"/>
                <w:sz w:val="20"/>
                <w:szCs w:val="20"/>
              </w:rPr>
              <w:t>2021.-2050.</w:t>
            </w:r>
          </w:p>
        </w:tc>
      </w:tr>
      <w:tr w:rsidR="00205D47" w:rsidRPr="006D7A37" w14:paraId="48670974" w14:textId="77777777" w:rsidTr="008D2887">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193882DC"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Nadležna tijela</w:t>
            </w:r>
          </w:p>
        </w:tc>
        <w:tc>
          <w:tcPr>
            <w:tcW w:w="6675" w:type="dxa"/>
            <w:gridSpan w:val="3"/>
            <w:tcBorders>
              <w:top w:val="nil"/>
              <w:left w:val="nil"/>
              <w:bottom w:val="single" w:sz="4" w:space="0" w:color="FFFFFF"/>
              <w:right w:val="nil"/>
            </w:tcBorders>
            <w:shd w:val="clear" w:color="000000" w:fill="F2F2F2"/>
            <w:noWrap/>
            <w:vAlign w:val="center"/>
            <w:hideMark/>
          </w:tcPr>
          <w:p w14:paraId="2800F941" w14:textId="1B331E43" w:rsidR="00205D47" w:rsidRPr="008D2887" w:rsidRDefault="00205D47" w:rsidP="00205D47">
            <w:pPr>
              <w:spacing w:after="0" w:line="240" w:lineRule="auto"/>
              <w:jc w:val="left"/>
              <w:rPr>
                <w:rFonts w:eastAsia="Times New Roman" w:cs="Calibri"/>
                <w:color w:val="000000"/>
                <w:sz w:val="20"/>
                <w:szCs w:val="20"/>
                <w:lang w:eastAsia="hr-HR"/>
              </w:rPr>
            </w:pPr>
            <w:r w:rsidRPr="008D2887">
              <w:rPr>
                <w:rFonts w:cs="Calibri"/>
                <w:color w:val="000000"/>
                <w:sz w:val="20"/>
                <w:szCs w:val="20"/>
              </w:rPr>
              <w:t>Općina Matulji</w:t>
            </w:r>
          </w:p>
        </w:tc>
      </w:tr>
      <w:tr w:rsidR="00205D47" w:rsidRPr="006D7A37" w14:paraId="719A91C1" w14:textId="77777777" w:rsidTr="00946780">
        <w:trPr>
          <w:trHeight w:val="288"/>
        </w:trPr>
        <w:tc>
          <w:tcPr>
            <w:tcW w:w="2392" w:type="dxa"/>
            <w:tcBorders>
              <w:top w:val="nil"/>
              <w:left w:val="nil"/>
              <w:bottom w:val="nil"/>
              <w:right w:val="nil"/>
            </w:tcBorders>
            <w:shd w:val="clear" w:color="000000" w:fill="BFBFBF"/>
            <w:noWrap/>
            <w:vAlign w:val="center"/>
            <w:hideMark/>
          </w:tcPr>
          <w:p w14:paraId="33E294FD"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Mogući izvori financiranja</w:t>
            </w:r>
          </w:p>
        </w:tc>
        <w:tc>
          <w:tcPr>
            <w:tcW w:w="6675" w:type="dxa"/>
            <w:gridSpan w:val="3"/>
            <w:tcBorders>
              <w:top w:val="single" w:sz="4" w:space="0" w:color="FFFFFF"/>
              <w:left w:val="nil"/>
              <w:bottom w:val="nil"/>
              <w:right w:val="nil"/>
            </w:tcBorders>
            <w:shd w:val="clear" w:color="000000" w:fill="F2F2F2"/>
            <w:noWrap/>
            <w:vAlign w:val="center"/>
          </w:tcPr>
          <w:p w14:paraId="4D86FEBE" w14:textId="77777777" w:rsidR="00946780" w:rsidRPr="00946780" w:rsidRDefault="00946780" w:rsidP="00946780">
            <w:pPr>
              <w:spacing w:after="0" w:line="240" w:lineRule="auto"/>
              <w:jc w:val="left"/>
              <w:rPr>
                <w:rFonts w:eastAsia="Times New Roman" w:cs="Calibri"/>
                <w:color w:val="000000"/>
                <w:sz w:val="20"/>
                <w:szCs w:val="20"/>
                <w:lang w:eastAsia="hr-HR"/>
              </w:rPr>
            </w:pPr>
            <w:r w:rsidRPr="00946780">
              <w:rPr>
                <w:rFonts w:eastAsia="Times New Roman" w:cs="Calibri"/>
                <w:color w:val="000000"/>
                <w:sz w:val="20"/>
                <w:szCs w:val="20"/>
                <w:lang w:eastAsia="hr-HR"/>
              </w:rPr>
              <w:t>Proračun Općine</w:t>
            </w:r>
          </w:p>
          <w:p w14:paraId="4EE7A60D" w14:textId="77777777" w:rsidR="00946780" w:rsidRPr="00946780" w:rsidRDefault="00946780" w:rsidP="00946780">
            <w:pPr>
              <w:spacing w:after="0" w:line="240" w:lineRule="auto"/>
              <w:jc w:val="left"/>
              <w:rPr>
                <w:rFonts w:eastAsia="Times New Roman" w:cs="Calibri"/>
                <w:color w:val="000000"/>
                <w:sz w:val="20"/>
                <w:szCs w:val="20"/>
                <w:lang w:eastAsia="hr-HR"/>
              </w:rPr>
            </w:pPr>
            <w:r w:rsidRPr="00946780">
              <w:rPr>
                <w:rFonts w:eastAsia="Times New Roman" w:cs="Calibri"/>
                <w:color w:val="000000"/>
                <w:sz w:val="20"/>
                <w:szCs w:val="20"/>
                <w:lang w:eastAsia="hr-HR"/>
              </w:rPr>
              <w:t>FZOEU</w:t>
            </w:r>
          </w:p>
          <w:p w14:paraId="27DA1133" w14:textId="77777777" w:rsidR="00946780" w:rsidRPr="00946780" w:rsidRDefault="00946780" w:rsidP="00946780">
            <w:pPr>
              <w:spacing w:after="0" w:line="240" w:lineRule="auto"/>
              <w:jc w:val="left"/>
              <w:rPr>
                <w:rFonts w:eastAsia="Times New Roman" w:cs="Calibri"/>
                <w:color w:val="000000"/>
                <w:sz w:val="20"/>
                <w:szCs w:val="20"/>
                <w:lang w:eastAsia="hr-HR"/>
              </w:rPr>
            </w:pPr>
            <w:r w:rsidRPr="00946780">
              <w:rPr>
                <w:rFonts w:eastAsia="Times New Roman" w:cs="Calibri"/>
                <w:color w:val="000000"/>
                <w:sz w:val="20"/>
                <w:szCs w:val="20"/>
                <w:lang w:eastAsia="hr-HR"/>
              </w:rPr>
              <w:t>EU fondovi i programi</w:t>
            </w:r>
          </w:p>
          <w:p w14:paraId="167A6C54" w14:textId="73D28826" w:rsidR="00205D47" w:rsidRPr="008D2887" w:rsidRDefault="00946780" w:rsidP="00946780">
            <w:pPr>
              <w:spacing w:after="0" w:line="240" w:lineRule="auto"/>
              <w:jc w:val="left"/>
              <w:rPr>
                <w:rFonts w:eastAsia="Times New Roman" w:cs="Calibri"/>
                <w:color w:val="000000"/>
                <w:sz w:val="20"/>
                <w:szCs w:val="20"/>
                <w:lang w:eastAsia="hr-HR"/>
              </w:rPr>
            </w:pPr>
            <w:r w:rsidRPr="00946780">
              <w:rPr>
                <w:rFonts w:eastAsia="Times New Roman" w:cs="Calibri"/>
                <w:color w:val="000000"/>
                <w:sz w:val="20"/>
                <w:szCs w:val="20"/>
                <w:lang w:eastAsia="hr-HR"/>
              </w:rPr>
              <w:t>Državni proračun</w:t>
            </w:r>
          </w:p>
        </w:tc>
      </w:tr>
    </w:tbl>
    <w:p w14:paraId="7E09FC3B" w14:textId="4F59E9FB" w:rsidR="00205D47" w:rsidRPr="006D7A37" w:rsidRDefault="00205D47" w:rsidP="00205D47">
      <w:pPr>
        <w:rPr>
          <w:highlight w:val="yellow"/>
        </w:rPr>
      </w:pPr>
    </w:p>
    <w:p w14:paraId="4772143B" w14:textId="77777777" w:rsidR="00205D47" w:rsidRPr="006D7A37" w:rsidRDefault="00205D47" w:rsidP="00205D47">
      <w:pPr>
        <w:rPr>
          <w:highlight w:val="yellow"/>
        </w:rPr>
      </w:pPr>
    </w:p>
    <w:tbl>
      <w:tblPr>
        <w:tblW w:w="9028" w:type="dxa"/>
        <w:tblLayout w:type="fixed"/>
        <w:tblLook w:val="04A0" w:firstRow="1" w:lastRow="0" w:firstColumn="1" w:lastColumn="0" w:noHBand="0" w:noVBand="1"/>
      </w:tblPr>
      <w:tblGrid>
        <w:gridCol w:w="2392"/>
        <w:gridCol w:w="2212"/>
        <w:gridCol w:w="2212"/>
        <w:gridCol w:w="2212"/>
      </w:tblGrid>
      <w:tr w:rsidR="00205D47" w:rsidRPr="006D7A37" w14:paraId="40484E77" w14:textId="77777777" w:rsidTr="004375F4">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602681A4" w14:textId="7DB2137B" w:rsidR="00205D47" w:rsidRPr="008D2887" w:rsidRDefault="00205D47" w:rsidP="00D3303A">
            <w:pPr>
              <w:pStyle w:val="Odlomakpopisa"/>
              <w:numPr>
                <w:ilvl w:val="0"/>
                <w:numId w:val="19"/>
              </w:numPr>
              <w:spacing w:after="0" w:line="240" w:lineRule="auto"/>
              <w:jc w:val="center"/>
              <w:rPr>
                <w:rFonts w:eastAsia="Times New Roman" w:cs="Calibri"/>
                <w:b/>
                <w:bCs/>
                <w:color w:val="FFFFFF" w:themeColor="background1"/>
                <w:sz w:val="20"/>
                <w:szCs w:val="20"/>
                <w:lang w:eastAsia="hr-HR"/>
              </w:rPr>
            </w:pPr>
            <w:r w:rsidRPr="008D2887">
              <w:rPr>
                <w:b/>
                <w:color w:val="FFFFFF" w:themeColor="background1"/>
              </w:rPr>
              <w:t>Energetska obnova zgrada u vlasništvu Općine</w:t>
            </w:r>
          </w:p>
        </w:tc>
      </w:tr>
      <w:tr w:rsidR="00205D47" w:rsidRPr="006D7A37" w14:paraId="1E0432A4" w14:textId="77777777" w:rsidTr="004375F4">
        <w:trPr>
          <w:trHeight w:val="288"/>
        </w:trPr>
        <w:tc>
          <w:tcPr>
            <w:tcW w:w="2392" w:type="dxa"/>
            <w:tcBorders>
              <w:top w:val="nil"/>
              <w:left w:val="nil"/>
              <w:bottom w:val="single" w:sz="4" w:space="0" w:color="FFFFFF"/>
              <w:right w:val="nil"/>
            </w:tcBorders>
            <w:shd w:val="clear" w:color="000000" w:fill="BFBFBF"/>
            <w:noWrap/>
            <w:vAlign w:val="center"/>
            <w:hideMark/>
          </w:tcPr>
          <w:p w14:paraId="30F6F590" w14:textId="77777777" w:rsidR="00205D47" w:rsidRPr="008D2887" w:rsidRDefault="00205D47" w:rsidP="004375F4">
            <w:pPr>
              <w:spacing w:after="0" w:line="240" w:lineRule="auto"/>
              <w:jc w:val="center"/>
              <w:rPr>
                <w:rFonts w:eastAsia="Times New Roman" w:cs="Calibri"/>
                <w:b/>
                <w:color w:val="000000"/>
                <w:sz w:val="20"/>
                <w:szCs w:val="20"/>
                <w:lang w:eastAsia="hr-HR"/>
              </w:rPr>
            </w:pPr>
            <w:r w:rsidRPr="008D2887">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D374FFC" w14:textId="748396A2" w:rsidR="00205D47" w:rsidRPr="008D2887" w:rsidRDefault="00205D47" w:rsidP="007D2AC5">
            <w:pPr>
              <w:spacing w:after="0" w:line="240" w:lineRule="auto"/>
              <w:jc w:val="left"/>
              <w:rPr>
                <w:rFonts w:eastAsia="Times New Roman" w:cs="Calibri"/>
                <w:color w:val="000000"/>
                <w:sz w:val="20"/>
                <w:szCs w:val="20"/>
                <w:lang w:eastAsia="hr-HR"/>
              </w:rPr>
            </w:pPr>
            <w:r w:rsidRPr="008D2887">
              <w:rPr>
                <w:rFonts w:eastAsia="Times New Roman" w:cs="Calibri"/>
                <w:color w:val="000000"/>
                <w:sz w:val="20"/>
                <w:szCs w:val="20"/>
                <w:lang w:eastAsia="hr-HR"/>
              </w:rPr>
              <w:t xml:space="preserve">Zgradarstvo - Zgrade u vlasništvu </w:t>
            </w:r>
            <w:r w:rsidR="007D2AC5" w:rsidRPr="008D2887">
              <w:rPr>
                <w:rFonts w:eastAsia="Times New Roman" w:cs="Calibri"/>
                <w:color w:val="000000"/>
                <w:sz w:val="20"/>
                <w:szCs w:val="20"/>
                <w:lang w:eastAsia="hr-HR"/>
              </w:rPr>
              <w:t>Općine</w:t>
            </w:r>
          </w:p>
        </w:tc>
      </w:tr>
      <w:tr w:rsidR="00205D47" w:rsidRPr="006D7A37" w14:paraId="5BFF872F" w14:textId="77777777" w:rsidTr="004375F4">
        <w:trPr>
          <w:trHeight w:val="4581"/>
        </w:trPr>
        <w:tc>
          <w:tcPr>
            <w:tcW w:w="2392" w:type="dxa"/>
            <w:tcBorders>
              <w:top w:val="nil"/>
              <w:left w:val="nil"/>
              <w:bottom w:val="nil"/>
              <w:right w:val="single" w:sz="4" w:space="0" w:color="FFFFFF"/>
            </w:tcBorders>
            <w:shd w:val="clear" w:color="000000" w:fill="BFBFBF"/>
            <w:noWrap/>
            <w:vAlign w:val="center"/>
            <w:hideMark/>
          </w:tcPr>
          <w:p w14:paraId="22178AFB" w14:textId="77777777" w:rsidR="00205D47" w:rsidRPr="008D2887" w:rsidRDefault="00205D47" w:rsidP="004375F4">
            <w:pPr>
              <w:spacing w:after="0" w:line="240" w:lineRule="auto"/>
              <w:jc w:val="center"/>
              <w:rPr>
                <w:rFonts w:eastAsia="Times New Roman" w:cs="Calibri"/>
                <w:b/>
                <w:color w:val="000000"/>
                <w:sz w:val="20"/>
                <w:szCs w:val="20"/>
                <w:lang w:eastAsia="hr-HR"/>
              </w:rPr>
            </w:pPr>
            <w:r w:rsidRPr="008D2887">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hideMark/>
          </w:tcPr>
          <w:p w14:paraId="77052127" w14:textId="77777777" w:rsidR="00205D47" w:rsidRPr="008D2887" w:rsidRDefault="00205D47" w:rsidP="00205D47">
            <w:p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 xml:space="preserve">Zgrade u vlasništvu Općine imaju mali potencijal za uštede energije i smanjenje emisija CO2, ali služe kao primjer mještanima i poduzetnicima. Lokalna zajednica najbolje prikazuje provođenje energetske i klimatske politike u načinu upravljanja vlastitom imovinom i zbog toga zgrade u vlasništvu Općine predstavljaju jednu od glavnih okosnica za implementaciju mjera za smanjenje potrošnje energije i emisija CO2. Također, ova mjera obuhvaća i energetsku obnovu zgrada koje imaju status kulturnog dobra, ukoliko je njihova obnova moguća. </w:t>
            </w:r>
          </w:p>
          <w:p w14:paraId="1AD5BE72" w14:textId="77777777" w:rsidR="00205D47" w:rsidRPr="008D2887" w:rsidRDefault="00205D47" w:rsidP="00205D47">
            <w:p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 xml:space="preserve">Mjerom su obuhvaćene sljedeće aktivnosti, a sve u cilju postizanja boljih energetskih performansi prema </w:t>
            </w:r>
            <w:proofErr w:type="spellStart"/>
            <w:r w:rsidRPr="008D2887">
              <w:rPr>
                <w:rFonts w:eastAsia="Times New Roman" w:cs="Calibri"/>
                <w:color w:val="000000"/>
                <w:sz w:val="20"/>
                <w:szCs w:val="20"/>
                <w:lang w:eastAsia="hr-HR"/>
              </w:rPr>
              <w:t>nZEB</w:t>
            </w:r>
            <w:proofErr w:type="spellEnd"/>
            <w:r w:rsidRPr="008D2887">
              <w:rPr>
                <w:rFonts w:eastAsia="Times New Roman" w:cs="Calibri"/>
                <w:color w:val="000000"/>
                <w:sz w:val="20"/>
                <w:szCs w:val="20"/>
                <w:lang w:eastAsia="hr-HR"/>
              </w:rPr>
              <w:t xml:space="preserve"> i ZEB standardu:</w:t>
            </w:r>
          </w:p>
          <w:p w14:paraId="4DAFACE1" w14:textId="77777777" w:rsidR="00205D47" w:rsidRPr="008D2887" w:rsidRDefault="00205D47" w:rsidP="00D3303A">
            <w:pPr>
              <w:pStyle w:val="Odlomakpopisa"/>
              <w:numPr>
                <w:ilvl w:val="0"/>
                <w:numId w:val="21"/>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obnova ovojnice zgrada - povećanje toplinske zaštite ovojnice kojom se dodaju, obnavljaju ili zamjenjuju dijelovi zgrade poput prozora, vrata, prozirnih elemenata pročelja, toplinske izolacije podova, stropova, zidova te krovova i hidroizolacija</w:t>
            </w:r>
          </w:p>
          <w:p w14:paraId="73E97430" w14:textId="77777777" w:rsidR="00205D47" w:rsidRPr="008D2887" w:rsidRDefault="00205D47" w:rsidP="00D3303A">
            <w:pPr>
              <w:pStyle w:val="Odlomakpopisa"/>
              <w:numPr>
                <w:ilvl w:val="0"/>
                <w:numId w:val="21"/>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ugradnja visokoučinkovitih sustava za grijanje/hlađenje koji koriste OIE te visokoučinkovitih sustava za prozračivanje ili poboljšanje postojećih sustava</w:t>
            </w:r>
          </w:p>
          <w:p w14:paraId="43A81E5D" w14:textId="77777777" w:rsidR="00205D47" w:rsidRPr="008D2887" w:rsidRDefault="00205D47" w:rsidP="00D3303A">
            <w:pPr>
              <w:pStyle w:val="Odlomakpopisa"/>
              <w:numPr>
                <w:ilvl w:val="0"/>
                <w:numId w:val="21"/>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zamjena postojećih sustava pripreme potrošne tople vode sustavima koji koriste OIE</w:t>
            </w:r>
          </w:p>
          <w:p w14:paraId="541BBF39" w14:textId="77777777" w:rsidR="00205D47" w:rsidRPr="008D2887" w:rsidRDefault="00205D47" w:rsidP="00D3303A">
            <w:pPr>
              <w:pStyle w:val="Odlomakpopisa"/>
              <w:numPr>
                <w:ilvl w:val="0"/>
                <w:numId w:val="21"/>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zamjena unutarnje rasvjete učinkovitijom</w:t>
            </w:r>
          </w:p>
          <w:p w14:paraId="68AAB503" w14:textId="77777777" w:rsidR="00205D47" w:rsidRPr="008D2887" w:rsidRDefault="00205D47" w:rsidP="00D3303A">
            <w:pPr>
              <w:pStyle w:val="Odlomakpopisa"/>
              <w:numPr>
                <w:ilvl w:val="0"/>
                <w:numId w:val="21"/>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ugradnja sustava za proizvodnju električne energije iz OIE</w:t>
            </w:r>
          </w:p>
          <w:p w14:paraId="177CC8DB" w14:textId="77777777" w:rsidR="00205D47" w:rsidRPr="008D2887" w:rsidRDefault="00205D47" w:rsidP="00D3303A">
            <w:pPr>
              <w:pStyle w:val="Odlomakpopisa"/>
              <w:numPr>
                <w:ilvl w:val="0"/>
                <w:numId w:val="21"/>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uvođenje sustava automatizacije i upravljanja zgradom</w:t>
            </w:r>
          </w:p>
          <w:p w14:paraId="719C0951" w14:textId="1FA852CA" w:rsidR="00205D47" w:rsidRPr="008D2887" w:rsidRDefault="00205D47" w:rsidP="00D3303A">
            <w:pPr>
              <w:pStyle w:val="Odlomakpopisa"/>
              <w:numPr>
                <w:ilvl w:val="0"/>
                <w:numId w:val="21"/>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uvođenje sustava automatskog nadzora i mjerenja potrošnje energije i vode u zgradama.</w:t>
            </w:r>
          </w:p>
          <w:p w14:paraId="0A1E4A36" w14:textId="77777777" w:rsidR="00205D47" w:rsidRPr="008D2887" w:rsidRDefault="00205D47" w:rsidP="00205D47">
            <w:p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Prema Dugoročnoj strategiji za poticanje ulaganja u obnovu nacionalnog fonda zgrada RH dinamika obnove prikazana je kako slijedi uzimajući u obzir ubrzani intenzitet ulaganja do 2030. godine:</w:t>
            </w:r>
          </w:p>
          <w:p w14:paraId="17C0FB29" w14:textId="77777777" w:rsidR="00205D47" w:rsidRPr="008D2887" w:rsidRDefault="00205D47" w:rsidP="00D3303A">
            <w:pPr>
              <w:pStyle w:val="Odlomakpopisa"/>
              <w:numPr>
                <w:ilvl w:val="0"/>
                <w:numId w:val="22"/>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60,0 % kumulativno obnovljenog fonda do 2029. godine</w:t>
            </w:r>
          </w:p>
          <w:p w14:paraId="66C0E155" w14:textId="77777777" w:rsidR="00205D47" w:rsidRPr="008D2887" w:rsidRDefault="00205D47" w:rsidP="00D3303A">
            <w:pPr>
              <w:pStyle w:val="Odlomakpopisa"/>
              <w:numPr>
                <w:ilvl w:val="0"/>
                <w:numId w:val="22"/>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76,7 % kumulativno obnovljenog fonda do 2039. godine</w:t>
            </w:r>
          </w:p>
          <w:p w14:paraId="20905452" w14:textId="0DF40DC4" w:rsidR="00205D47" w:rsidRPr="008D2887" w:rsidRDefault="00205D47" w:rsidP="00D3303A">
            <w:pPr>
              <w:pStyle w:val="Odlomakpopisa"/>
              <w:numPr>
                <w:ilvl w:val="0"/>
                <w:numId w:val="22"/>
              </w:numPr>
              <w:spacing w:after="0" w:line="240" w:lineRule="auto"/>
              <w:rPr>
                <w:rFonts w:eastAsia="Times New Roman" w:cs="Calibri"/>
                <w:color w:val="000000"/>
                <w:sz w:val="20"/>
                <w:szCs w:val="20"/>
                <w:lang w:eastAsia="hr-HR"/>
              </w:rPr>
            </w:pPr>
            <w:r w:rsidRPr="008D2887">
              <w:rPr>
                <w:rFonts w:eastAsia="Times New Roman" w:cs="Calibri"/>
                <w:color w:val="000000"/>
                <w:sz w:val="20"/>
                <w:szCs w:val="20"/>
                <w:lang w:eastAsia="hr-HR"/>
              </w:rPr>
              <w:t>91,7 % kumulativno obnovljenog fonda do 2049. godine.</w:t>
            </w:r>
          </w:p>
        </w:tc>
      </w:tr>
      <w:tr w:rsidR="00205D47" w:rsidRPr="006D7A37" w14:paraId="239B421C" w14:textId="77777777" w:rsidTr="004375F4">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74F1F528" w14:textId="77777777" w:rsidR="00205D47" w:rsidRPr="008D2887" w:rsidRDefault="00205D47" w:rsidP="004375F4">
            <w:pPr>
              <w:spacing w:after="0" w:line="240" w:lineRule="auto"/>
              <w:jc w:val="left"/>
              <w:rPr>
                <w:rFonts w:eastAsia="Times New Roman" w:cs="Calibri"/>
                <w:color w:val="000000"/>
                <w:sz w:val="20"/>
                <w:szCs w:val="20"/>
                <w:lang w:eastAsia="hr-HR"/>
              </w:rPr>
            </w:pPr>
            <w:r w:rsidRPr="008D2887">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0156ECA2" w14:textId="77777777" w:rsidR="00205D47" w:rsidRPr="008D2887" w:rsidRDefault="00205D47" w:rsidP="004375F4">
            <w:pPr>
              <w:spacing w:after="0" w:line="240" w:lineRule="auto"/>
              <w:jc w:val="center"/>
              <w:rPr>
                <w:rFonts w:eastAsia="Times New Roman" w:cs="Calibri"/>
                <w:b/>
                <w:bCs/>
                <w:color w:val="FFFFFF" w:themeColor="background1"/>
                <w:sz w:val="20"/>
                <w:szCs w:val="20"/>
                <w:lang w:eastAsia="hr-HR"/>
              </w:rPr>
            </w:pPr>
            <w:r w:rsidRPr="008D2887">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7EC0A1F1" w14:textId="77777777" w:rsidR="00205D47" w:rsidRPr="008D2887" w:rsidRDefault="00205D47" w:rsidP="004375F4">
            <w:pPr>
              <w:spacing w:after="0" w:line="240" w:lineRule="auto"/>
              <w:jc w:val="center"/>
              <w:rPr>
                <w:rFonts w:eastAsia="Times New Roman" w:cs="Calibri"/>
                <w:b/>
                <w:bCs/>
                <w:color w:val="FFFFFF" w:themeColor="background1"/>
                <w:sz w:val="20"/>
                <w:szCs w:val="20"/>
                <w:lang w:eastAsia="hr-HR"/>
              </w:rPr>
            </w:pPr>
            <w:r w:rsidRPr="008D2887">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3F11A95E" w14:textId="77777777" w:rsidR="00205D47" w:rsidRPr="008D2887" w:rsidRDefault="00205D47" w:rsidP="004375F4">
            <w:pPr>
              <w:spacing w:after="0" w:line="240" w:lineRule="auto"/>
              <w:jc w:val="center"/>
              <w:rPr>
                <w:rFonts w:eastAsia="Times New Roman" w:cs="Calibri"/>
                <w:b/>
                <w:bCs/>
                <w:color w:val="FFFFFF" w:themeColor="background1"/>
                <w:sz w:val="20"/>
                <w:szCs w:val="20"/>
                <w:lang w:eastAsia="hr-HR"/>
              </w:rPr>
            </w:pPr>
            <w:r w:rsidRPr="008D2887">
              <w:rPr>
                <w:rFonts w:eastAsia="Times New Roman" w:cs="Calibri"/>
                <w:b/>
                <w:bCs/>
                <w:color w:val="FFFFFF" w:themeColor="background1"/>
                <w:sz w:val="20"/>
                <w:szCs w:val="20"/>
                <w:lang w:eastAsia="hr-HR"/>
              </w:rPr>
              <w:t>2050.</w:t>
            </w:r>
          </w:p>
        </w:tc>
      </w:tr>
      <w:tr w:rsidR="00205D47" w:rsidRPr="006D7A37" w14:paraId="44FBD412" w14:textId="77777777" w:rsidTr="004375F4">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1643E02D" w14:textId="77777777" w:rsidR="00205D47" w:rsidRPr="008D2887" w:rsidRDefault="00205D47" w:rsidP="004375F4">
            <w:pPr>
              <w:spacing w:after="0" w:line="240" w:lineRule="auto"/>
              <w:jc w:val="left"/>
              <w:rPr>
                <w:rFonts w:eastAsia="Times New Roman" w:cs="Calibri"/>
                <w:b/>
                <w:bCs/>
                <w:color w:val="FFFFFF"/>
                <w:sz w:val="20"/>
                <w:szCs w:val="20"/>
                <w:lang w:eastAsia="hr-HR"/>
              </w:rPr>
            </w:pPr>
            <w:r w:rsidRPr="008D2887">
              <w:rPr>
                <w:rFonts w:eastAsia="Times New Roman" w:cs="Calibri"/>
                <w:b/>
                <w:bCs/>
                <w:color w:val="FFFFFF"/>
                <w:sz w:val="20"/>
                <w:szCs w:val="20"/>
                <w:lang w:eastAsia="hr-HR"/>
              </w:rPr>
              <w:t>Očekivane energetske uštede [MWh]</w:t>
            </w:r>
          </w:p>
        </w:tc>
      </w:tr>
      <w:tr w:rsidR="00205D47" w:rsidRPr="006D7A37" w14:paraId="54FA0C0A" w14:textId="77777777" w:rsidTr="004375F4">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0C039973"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01227B44" w14:textId="0805F011"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108,96</w:t>
            </w:r>
          </w:p>
        </w:tc>
        <w:tc>
          <w:tcPr>
            <w:tcW w:w="2212" w:type="dxa"/>
            <w:tcBorders>
              <w:top w:val="nil"/>
              <w:left w:val="nil"/>
              <w:bottom w:val="single" w:sz="4" w:space="0" w:color="FFFFFF"/>
              <w:right w:val="single" w:sz="4" w:space="0" w:color="FFFFFF"/>
            </w:tcBorders>
            <w:shd w:val="clear" w:color="000000" w:fill="F2F2F2"/>
            <w:vAlign w:val="center"/>
            <w:hideMark/>
          </w:tcPr>
          <w:p w14:paraId="22DF92CE" w14:textId="725BE5E8"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108,96</w:t>
            </w:r>
          </w:p>
        </w:tc>
        <w:tc>
          <w:tcPr>
            <w:tcW w:w="2212" w:type="dxa"/>
            <w:tcBorders>
              <w:top w:val="nil"/>
              <w:left w:val="nil"/>
              <w:bottom w:val="single" w:sz="4" w:space="0" w:color="FFFFFF"/>
              <w:right w:val="single" w:sz="4" w:space="0" w:color="FFFFFF"/>
            </w:tcBorders>
            <w:shd w:val="clear" w:color="000000" w:fill="F2F2F2"/>
            <w:vAlign w:val="center"/>
            <w:hideMark/>
          </w:tcPr>
          <w:p w14:paraId="760FBE07" w14:textId="0CC70A75"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108,96</w:t>
            </w:r>
          </w:p>
        </w:tc>
      </w:tr>
      <w:tr w:rsidR="00205D47" w:rsidRPr="006D7A37" w14:paraId="1F059B64"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17ACB6AC"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57E8B28F" w14:textId="0D5EB4B6" w:rsidR="00205D47" w:rsidRPr="008D2887" w:rsidRDefault="008D288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317,98</w:t>
            </w:r>
          </w:p>
        </w:tc>
        <w:tc>
          <w:tcPr>
            <w:tcW w:w="2212" w:type="dxa"/>
            <w:tcBorders>
              <w:top w:val="nil"/>
              <w:left w:val="nil"/>
              <w:bottom w:val="single" w:sz="4" w:space="0" w:color="FFFFFF"/>
              <w:right w:val="single" w:sz="4" w:space="0" w:color="FFFFFF"/>
            </w:tcBorders>
            <w:shd w:val="clear" w:color="000000" w:fill="F2F2F2"/>
            <w:noWrap/>
            <w:vAlign w:val="center"/>
            <w:hideMark/>
          </w:tcPr>
          <w:p w14:paraId="1516FC22" w14:textId="2618A145" w:rsidR="00205D47" w:rsidRPr="008D2887" w:rsidRDefault="008D288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400,02</w:t>
            </w:r>
          </w:p>
        </w:tc>
        <w:tc>
          <w:tcPr>
            <w:tcW w:w="2212" w:type="dxa"/>
            <w:tcBorders>
              <w:top w:val="nil"/>
              <w:left w:val="nil"/>
              <w:bottom w:val="single" w:sz="4" w:space="0" w:color="FFFFFF"/>
              <w:right w:val="single" w:sz="4" w:space="0" w:color="FFFFFF"/>
            </w:tcBorders>
            <w:shd w:val="clear" w:color="000000" w:fill="F2F2F2"/>
            <w:noWrap/>
            <w:vAlign w:val="center"/>
            <w:hideMark/>
          </w:tcPr>
          <w:p w14:paraId="2DD35236" w14:textId="4DCEE498" w:rsidR="00205D47" w:rsidRPr="008D2887" w:rsidRDefault="008D288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473,71</w:t>
            </w:r>
          </w:p>
        </w:tc>
      </w:tr>
      <w:tr w:rsidR="00205D47" w:rsidRPr="006D7A37" w14:paraId="344C1389" w14:textId="77777777" w:rsidTr="004375F4">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35270087" w14:textId="77777777" w:rsidR="00205D47" w:rsidRPr="008D2887" w:rsidRDefault="00205D47" w:rsidP="004375F4">
            <w:pPr>
              <w:spacing w:after="0" w:line="240" w:lineRule="auto"/>
              <w:jc w:val="left"/>
              <w:rPr>
                <w:rFonts w:eastAsia="Times New Roman" w:cs="Calibri"/>
                <w:b/>
                <w:bCs/>
                <w:color w:val="FFFFFF"/>
                <w:sz w:val="20"/>
                <w:szCs w:val="20"/>
                <w:lang w:eastAsia="hr-HR"/>
              </w:rPr>
            </w:pPr>
            <w:r w:rsidRPr="008D2887">
              <w:rPr>
                <w:rFonts w:eastAsia="Times New Roman" w:cs="Calibri"/>
                <w:b/>
                <w:bCs/>
                <w:color w:val="FFFFFF"/>
                <w:sz w:val="20"/>
                <w:szCs w:val="20"/>
                <w:lang w:eastAsia="hr-HR"/>
              </w:rPr>
              <w:t>Smanjenje emisija CO</w:t>
            </w:r>
            <w:r w:rsidRPr="008D2887">
              <w:rPr>
                <w:rFonts w:eastAsia="Times New Roman" w:cs="Calibri"/>
                <w:b/>
                <w:bCs/>
                <w:color w:val="FFFFFF"/>
                <w:sz w:val="20"/>
                <w:szCs w:val="20"/>
                <w:vertAlign w:val="subscript"/>
                <w:lang w:eastAsia="hr-HR"/>
              </w:rPr>
              <w:t>2</w:t>
            </w:r>
            <w:r w:rsidRPr="008D2887">
              <w:rPr>
                <w:rFonts w:eastAsia="Times New Roman" w:cs="Calibri"/>
                <w:b/>
                <w:bCs/>
                <w:color w:val="FFFFFF"/>
                <w:sz w:val="20"/>
                <w:szCs w:val="20"/>
                <w:lang w:eastAsia="hr-HR"/>
              </w:rPr>
              <w:t xml:space="preserve"> [tCO</w:t>
            </w:r>
            <w:r w:rsidRPr="008D2887">
              <w:rPr>
                <w:rFonts w:eastAsia="Times New Roman" w:cs="Calibri"/>
                <w:b/>
                <w:bCs/>
                <w:color w:val="FFFFFF"/>
                <w:sz w:val="20"/>
                <w:szCs w:val="20"/>
                <w:vertAlign w:val="subscript"/>
                <w:lang w:eastAsia="hr-HR"/>
              </w:rPr>
              <w:t>2</w:t>
            </w:r>
            <w:r w:rsidRPr="008D2887">
              <w:rPr>
                <w:rFonts w:eastAsia="Times New Roman" w:cs="Calibri"/>
                <w:b/>
                <w:bCs/>
                <w:color w:val="FFFFFF"/>
                <w:sz w:val="20"/>
                <w:szCs w:val="20"/>
                <w:lang w:eastAsia="hr-HR"/>
              </w:rPr>
              <w:t>]</w:t>
            </w:r>
          </w:p>
        </w:tc>
      </w:tr>
      <w:tr w:rsidR="00205D47" w:rsidRPr="006D7A37" w14:paraId="238C8DEB"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65963619"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4EA65A49" w14:textId="0FF175BC"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25,50</w:t>
            </w:r>
          </w:p>
        </w:tc>
        <w:tc>
          <w:tcPr>
            <w:tcW w:w="2212" w:type="dxa"/>
            <w:tcBorders>
              <w:top w:val="nil"/>
              <w:left w:val="nil"/>
              <w:bottom w:val="single" w:sz="4" w:space="0" w:color="FFFFFF"/>
              <w:right w:val="single" w:sz="4" w:space="0" w:color="FFFFFF"/>
            </w:tcBorders>
            <w:shd w:val="clear" w:color="000000" w:fill="F2F2F2"/>
            <w:noWrap/>
            <w:vAlign w:val="center"/>
            <w:hideMark/>
          </w:tcPr>
          <w:p w14:paraId="5EE2905D" w14:textId="1B950ECE"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25,50</w:t>
            </w:r>
          </w:p>
        </w:tc>
        <w:tc>
          <w:tcPr>
            <w:tcW w:w="2212" w:type="dxa"/>
            <w:tcBorders>
              <w:top w:val="nil"/>
              <w:left w:val="nil"/>
              <w:bottom w:val="single" w:sz="4" w:space="0" w:color="FFFFFF"/>
              <w:right w:val="single" w:sz="4" w:space="0" w:color="FFFFFF"/>
            </w:tcBorders>
            <w:shd w:val="clear" w:color="000000" w:fill="F2F2F2"/>
            <w:noWrap/>
            <w:vAlign w:val="center"/>
            <w:hideMark/>
          </w:tcPr>
          <w:p w14:paraId="34C92491" w14:textId="188C2481" w:rsidR="00205D47" w:rsidRPr="008D2887" w:rsidRDefault="00205D4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25,50</w:t>
            </w:r>
          </w:p>
        </w:tc>
      </w:tr>
      <w:tr w:rsidR="00205D47" w:rsidRPr="006D7A37" w14:paraId="3A40FF5E" w14:textId="77777777" w:rsidTr="004375F4">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622D2F89"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center"/>
            <w:hideMark/>
          </w:tcPr>
          <w:p w14:paraId="7A857953" w14:textId="528B09A6" w:rsidR="00205D47" w:rsidRPr="008D2887" w:rsidRDefault="008D288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86,56</w:t>
            </w:r>
          </w:p>
        </w:tc>
        <w:tc>
          <w:tcPr>
            <w:tcW w:w="2212" w:type="dxa"/>
            <w:tcBorders>
              <w:top w:val="nil"/>
              <w:left w:val="nil"/>
              <w:bottom w:val="single" w:sz="4" w:space="0" w:color="FFFFFF"/>
              <w:right w:val="single" w:sz="4" w:space="0" w:color="FFFFFF"/>
            </w:tcBorders>
            <w:shd w:val="clear" w:color="000000" w:fill="F2F2F2"/>
            <w:noWrap/>
            <w:vAlign w:val="center"/>
            <w:hideMark/>
          </w:tcPr>
          <w:p w14:paraId="6D8C6E32" w14:textId="69032BFC" w:rsidR="00205D47" w:rsidRPr="008D2887" w:rsidRDefault="008D288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108,90</w:t>
            </w:r>
          </w:p>
        </w:tc>
        <w:tc>
          <w:tcPr>
            <w:tcW w:w="2212" w:type="dxa"/>
            <w:tcBorders>
              <w:top w:val="nil"/>
              <w:left w:val="nil"/>
              <w:bottom w:val="single" w:sz="4" w:space="0" w:color="FFFFFF"/>
              <w:right w:val="single" w:sz="4" w:space="0" w:color="FFFFFF"/>
            </w:tcBorders>
            <w:shd w:val="clear" w:color="000000" w:fill="F2F2F2"/>
            <w:noWrap/>
            <w:vAlign w:val="center"/>
            <w:hideMark/>
          </w:tcPr>
          <w:p w14:paraId="3F6C568C" w14:textId="67FFA58B" w:rsidR="00205D47" w:rsidRPr="008D2887" w:rsidRDefault="008D2887" w:rsidP="00205D47">
            <w:pPr>
              <w:spacing w:after="0" w:line="240" w:lineRule="auto"/>
              <w:jc w:val="right"/>
              <w:rPr>
                <w:rFonts w:eastAsia="Times New Roman" w:cs="Calibri"/>
                <w:color w:val="000000"/>
                <w:sz w:val="20"/>
                <w:szCs w:val="20"/>
                <w:lang w:eastAsia="hr-HR"/>
              </w:rPr>
            </w:pPr>
            <w:r w:rsidRPr="008D2887">
              <w:rPr>
                <w:rFonts w:cs="Calibri"/>
                <w:color w:val="000000"/>
                <w:sz w:val="20"/>
                <w:szCs w:val="20"/>
              </w:rPr>
              <w:t>128,96</w:t>
            </w:r>
          </w:p>
        </w:tc>
      </w:tr>
      <w:tr w:rsidR="00205D47" w:rsidRPr="006D7A37" w14:paraId="4AAE9CC8" w14:textId="77777777" w:rsidTr="004375F4">
        <w:trPr>
          <w:trHeight w:val="288"/>
        </w:trPr>
        <w:tc>
          <w:tcPr>
            <w:tcW w:w="2392" w:type="dxa"/>
            <w:tcBorders>
              <w:top w:val="nil"/>
              <w:left w:val="nil"/>
              <w:bottom w:val="nil"/>
              <w:right w:val="single" w:sz="4" w:space="0" w:color="FFFFFF"/>
            </w:tcBorders>
            <w:shd w:val="clear" w:color="000000" w:fill="BFBFBF"/>
            <w:noWrap/>
            <w:vAlign w:val="center"/>
            <w:hideMark/>
          </w:tcPr>
          <w:p w14:paraId="6A919010" w14:textId="31BC80E2" w:rsidR="00205D47" w:rsidRPr="008D2887" w:rsidRDefault="00946780" w:rsidP="00205D47">
            <w:pPr>
              <w:spacing w:after="0" w:line="240" w:lineRule="auto"/>
              <w:jc w:val="left"/>
              <w:rPr>
                <w:rFonts w:eastAsia="Times New Roman" w:cs="Calibri"/>
                <w:b/>
                <w:color w:val="000000"/>
                <w:sz w:val="20"/>
                <w:szCs w:val="20"/>
                <w:lang w:eastAsia="hr-HR"/>
              </w:rPr>
            </w:pPr>
            <w:r>
              <w:rPr>
                <w:rFonts w:eastAsia="Times New Roman" w:cs="Calibri"/>
                <w:b/>
                <w:color w:val="000000"/>
                <w:sz w:val="20"/>
                <w:szCs w:val="20"/>
                <w:lang w:eastAsia="hr-HR"/>
              </w:rPr>
              <w:t>I</w:t>
            </w:r>
            <w:r w:rsidR="00205D47" w:rsidRPr="008D2887">
              <w:rPr>
                <w:rFonts w:eastAsia="Times New Roman" w:cs="Calibri"/>
                <w:b/>
                <w:color w:val="000000"/>
                <w:sz w:val="20"/>
                <w:szCs w:val="20"/>
                <w:lang w:eastAsia="hr-HR"/>
              </w:rPr>
              <w:t>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6D50AAA0" w14:textId="01FD8D34" w:rsidR="00205D47" w:rsidRPr="008D2887" w:rsidRDefault="008D2887" w:rsidP="00205D47">
            <w:pPr>
              <w:spacing w:after="0" w:line="240" w:lineRule="auto"/>
              <w:jc w:val="center"/>
              <w:rPr>
                <w:rFonts w:eastAsia="Times New Roman" w:cs="Calibri"/>
                <w:color w:val="000000"/>
                <w:sz w:val="20"/>
                <w:szCs w:val="20"/>
                <w:lang w:eastAsia="hr-HR"/>
              </w:rPr>
            </w:pPr>
            <w:r w:rsidRPr="008D2887">
              <w:rPr>
                <w:rFonts w:cs="Calibri"/>
                <w:color w:val="000000"/>
                <w:sz w:val="20"/>
                <w:szCs w:val="20"/>
              </w:rPr>
              <w:t>43.820.000</w:t>
            </w:r>
            <w:r w:rsidRPr="008D2887">
              <w:rPr>
                <w:rFonts w:cs="Calibri"/>
                <w:color w:val="000000"/>
                <w:sz w:val="20"/>
                <w:szCs w:val="20"/>
              </w:rPr>
              <w:tab/>
            </w:r>
            <w:r w:rsidRPr="008D2887">
              <w:rPr>
                <w:rFonts w:cs="Calibri"/>
                <w:color w:val="000000"/>
                <w:sz w:val="20"/>
                <w:szCs w:val="20"/>
              </w:rPr>
              <w:tab/>
            </w:r>
          </w:p>
        </w:tc>
      </w:tr>
      <w:tr w:rsidR="00205D47" w:rsidRPr="006D7A37" w14:paraId="680177A8" w14:textId="77777777" w:rsidTr="004375F4">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27C18AC9"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Trošak po ušteđenoj toni CO</w:t>
            </w:r>
            <w:r w:rsidRPr="008D2887">
              <w:rPr>
                <w:rFonts w:eastAsia="Times New Roman" w:cs="Calibri"/>
                <w:b/>
                <w:color w:val="000000"/>
                <w:sz w:val="20"/>
                <w:szCs w:val="20"/>
                <w:vertAlign w:val="subscript"/>
                <w:lang w:eastAsia="hr-HR"/>
              </w:rPr>
              <w:t xml:space="preserve">2 </w:t>
            </w:r>
            <w:r w:rsidRPr="008D2887">
              <w:rPr>
                <w:rFonts w:eastAsia="Times New Roman" w:cs="Calibri"/>
                <w:b/>
                <w:color w:val="000000"/>
                <w:sz w:val="20"/>
                <w:szCs w:val="20"/>
                <w:lang w:eastAsia="hr-HR"/>
              </w:rPr>
              <w:t>[kn/tCO</w:t>
            </w:r>
            <w:r w:rsidRPr="008D2887">
              <w:rPr>
                <w:rFonts w:eastAsia="Times New Roman" w:cs="Calibri"/>
                <w:b/>
                <w:color w:val="000000"/>
                <w:sz w:val="20"/>
                <w:szCs w:val="20"/>
                <w:vertAlign w:val="subscript"/>
                <w:lang w:eastAsia="hr-HR"/>
              </w:rPr>
              <w:t>2</w:t>
            </w:r>
            <w:r w:rsidRPr="008D2887">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6F60A99" w14:textId="366AEFF6" w:rsidR="00205D47" w:rsidRPr="008D2887" w:rsidRDefault="008D2887" w:rsidP="00205D47">
            <w:pPr>
              <w:spacing w:after="0" w:line="240" w:lineRule="auto"/>
              <w:jc w:val="center"/>
              <w:rPr>
                <w:rFonts w:eastAsia="Times New Roman" w:cs="Calibri"/>
                <w:color w:val="000000"/>
                <w:sz w:val="20"/>
                <w:szCs w:val="20"/>
                <w:lang w:eastAsia="hr-HR"/>
              </w:rPr>
            </w:pPr>
            <w:r w:rsidRPr="008D2887">
              <w:rPr>
                <w:rFonts w:cs="Calibri"/>
                <w:color w:val="000000"/>
                <w:sz w:val="20"/>
                <w:szCs w:val="20"/>
              </w:rPr>
              <w:t>283.708,84</w:t>
            </w:r>
            <w:r w:rsidRPr="008D2887">
              <w:rPr>
                <w:rFonts w:cs="Calibri"/>
                <w:color w:val="000000"/>
                <w:sz w:val="20"/>
                <w:szCs w:val="20"/>
              </w:rPr>
              <w:tab/>
            </w:r>
            <w:r w:rsidRPr="008D2887">
              <w:rPr>
                <w:rFonts w:cs="Calibri"/>
                <w:color w:val="000000"/>
                <w:sz w:val="20"/>
                <w:szCs w:val="20"/>
              </w:rPr>
              <w:tab/>
            </w:r>
          </w:p>
        </w:tc>
      </w:tr>
      <w:tr w:rsidR="00205D47" w:rsidRPr="006D7A37" w14:paraId="5F38313C"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1B584D56"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259BA5E6" w14:textId="2B575DCA" w:rsidR="00205D47" w:rsidRPr="008D2887" w:rsidRDefault="00205D47" w:rsidP="00205D47">
            <w:pPr>
              <w:spacing w:after="0" w:line="240" w:lineRule="auto"/>
              <w:jc w:val="left"/>
              <w:rPr>
                <w:rFonts w:eastAsia="Times New Roman" w:cs="Calibri"/>
                <w:color w:val="000000"/>
                <w:sz w:val="20"/>
                <w:szCs w:val="20"/>
                <w:lang w:eastAsia="hr-HR"/>
              </w:rPr>
            </w:pPr>
            <w:r w:rsidRPr="008D2887">
              <w:rPr>
                <w:rFonts w:cs="Calibri"/>
                <w:color w:val="000000"/>
                <w:sz w:val="20"/>
                <w:szCs w:val="20"/>
              </w:rPr>
              <w:t>2021.-2050.</w:t>
            </w:r>
          </w:p>
        </w:tc>
      </w:tr>
      <w:tr w:rsidR="00205D47" w:rsidRPr="006D7A37" w14:paraId="2820B124"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09C5ABFC"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7F638636" w14:textId="4A080AF9" w:rsidR="00205D47" w:rsidRPr="008D2887" w:rsidRDefault="00205D47" w:rsidP="00205D47">
            <w:pPr>
              <w:spacing w:after="0" w:line="240" w:lineRule="auto"/>
              <w:jc w:val="left"/>
              <w:rPr>
                <w:rFonts w:eastAsia="Times New Roman" w:cs="Calibri"/>
                <w:color w:val="000000"/>
                <w:sz w:val="20"/>
                <w:szCs w:val="20"/>
                <w:lang w:eastAsia="hr-HR"/>
              </w:rPr>
            </w:pPr>
            <w:r w:rsidRPr="008D2887">
              <w:rPr>
                <w:rFonts w:cs="Calibri"/>
                <w:color w:val="000000"/>
                <w:sz w:val="20"/>
                <w:szCs w:val="20"/>
              </w:rPr>
              <w:t>Općina Matulji</w:t>
            </w:r>
          </w:p>
        </w:tc>
      </w:tr>
      <w:tr w:rsidR="00205D47" w:rsidRPr="006D7A37" w14:paraId="7D731AA0" w14:textId="77777777" w:rsidTr="004375F4">
        <w:trPr>
          <w:trHeight w:val="288"/>
        </w:trPr>
        <w:tc>
          <w:tcPr>
            <w:tcW w:w="2392" w:type="dxa"/>
            <w:tcBorders>
              <w:top w:val="nil"/>
              <w:left w:val="nil"/>
              <w:bottom w:val="nil"/>
              <w:right w:val="nil"/>
            </w:tcBorders>
            <w:shd w:val="clear" w:color="000000" w:fill="BFBFBF"/>
            <w:noWrap/>
            <w:vAlign w:val="center"/>
            <w:hideMark/>
          </w:tcPr>
          <w:p w14:paraId="09387EBC" w14:textId="77777777" w:rsidR="00205D47" w:rsidRPr="008D2887" w:rsidRDefault="00205D47" w:rsidP="00205D47">
            <w:pPr>
              <w:spacing w:after="0" w:line="240" w:lineRule="auto"/>
              <w:jc w:val="left"/>
              <w:rPr>
                <w:rFonts w:eastAsia="Times New Roman" w:cs="Calibri"/>
                <w:b/>
                <w:color w:val="000000"/>
                <w:sz w:val="20"/>
                <w:szCs w:val="20"/>
                <w:lang w:eastAsia="hr-HR"/>
              </w:rPr>
            </w:pPr>
            <w:r w:rsidRPr="008D2887">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57629ECE" w14:textId="144D69A5" w:rsidR="00205D47" w:rsidRPr="008D2887" w:rsidRDefault="00BB0B48" w:rsidP="00205D47">
            <w:pPr>
              <w:spacing w:after="0" w:line="240" w:lineRule="auto"/>
              <w:jc w:val="left"/>
              <w:rPr>
                <w:rFonts w:cs="Calibri"/>
                <w:color w:val="000000"/>
                <w:sz w:val="20"/>
                <w:szCs w:val="20"/>
              </w:rPr>
            </w:pPr>
            <w:r w:rsidRPr="008D2887">
              <w:rPr>
                <w:rFonts w:cs="Calibri"/>
                <w:color w:val="000000"/>
                <w:sz w:val="20"/>
                <w:szCs w:val="20"/>
              </w:rPr>
              <w:t>Proračun Općine</w:t>
            </w:r>
            <w:r w:rsidRPr="008D2887">
              <w:rPr>
                <w:rFonts w:cs="Calibri"/>
                <w:color w:val="000000"/>
                <w:sz w:val="20"/>
                <w:szCs w:val="20"/>
              </w:rPr>
              <w:br/>
              <w:t>FZOEU</w:t>
            </w:r>
            <w:r w:rsidRPr="008D2887">
              <w:rPr>
                <w:rFonts w:cs="Calibri"/>
                <w:color w:val="000000"/>
                <w:sz w:val="20"/>
                <w:szCs w:val="20"/>
              </w:rPr>
              <w:br/>
              <w:t>EU fondovi i programi</w:t>
            </w:r>
            <w:r w:rsidRPr="008D2887">
              <w:rPr>
                <w:rFonts w:cs="Calibri"/>
                <w:color w:val="000000"/>
                <w:sz w:val="20"/>
                <w:szCs w:val="20"/>
              </w:rPr>
              <w:br/>
            </w:r>
            <w:r w:rsidR="00612FE5" w:rsidRPr="008D2887">
              <w:rPr>
                <w:rFonts w:cs="Calibri"/>
                <w:color w:val="000000"/>
                <w:sz w:val="20"/>
                <w:szCs w:val="20"/>
              </w:rPr>
              <w:t>Državni proračun</w:t>
            </w:r>
            <w:r w:rsidRPr="008D2887">
              <w:rPr>
                <w:rFonts w:cs="Calibri"/>
                <w:color w:val="000000"/>
                <w:sz w:val="20"/>
                <w:szCs w:val="20"/>
              </w:rPr>
              <w:br/>
              <w:t>Ugovaranje energetske usluge (EPC)</w:t>
            </w:r>
            <w:r w:rsidRPr="008D2887">
              <w:rPr>
                <w:rFonts w:cs="Calibri"/>
                <w:color w:val="000000"/>
                <w:sz w:val="20"/>
                <w:szCs w:val="20"/>
              </w:rPr>
              <w:br/>
              <w:t>Krediti komercijalnih banaka</w:t>
            </w:r>
            <w:r w:rsidRPr="008D2887">
              <w:rPr>
                <w:rFonts w:cs="Calibri"/>
                <w:color w:val="000000"/>
                <w:sz w:val="20"/>
                <w:szCs w:val="20"/>
              </w:rPr>
              <w:br/>
              <w:t>Revolving fond</w:t>
            </w:r>
            <w:r w:rsidRPr="008D2887">
              <w:rPr>
                <w:rFonts w:cs="Calibri"/>
                <w:color w:val="000000"/>
                <w:sz w:val="20"/>
                <w:szCs w:val="20"/>
              </w:rPr>
              <w:br/>
              <w:t>Program energetske obnove javnih zgrada</w:t>
            </w:r>
            <w:r w:rsidRPr="008D2887">
              <w:rPr>
                <w:rFonts w:cs="Calibri"/>
                <w:color w:val="000000"/>
                <w:sz w:val="20"/>
                <w:szCs w:val="20"/>
              </w:rPr>
              <w:br/>
              <w:t>Strukturni i kohezijski fondovi</w:t>
            </w:r>
          </w:p>
        </w:tc>
      </w:tr>
    </w:tbl>
    <w:p w14:paraId="6FE3E1AC" w14:textId="48240D3D" w:rsidR="008F285A" w:rsidRPr="006D7A37" w:rsidRDefault="008F285A">
      <w:pPr>
        <w:spacing w:after="160" w:line="259" w:lineRule="auto"/>
        <w:jc w:val="left"/>
        <w:rPr>
          <w:highlight w:val="yellow"/>
        </w:rPr>
      </w:pPr>
    </w:p>
    <w:tbl>
      <w:tblPr>
        <w:tblW w:w="9028" w:type="dxa"/>
        <w:tblLayout w:type="fixed"/>
        <w:tblLook w:val="04A0" w:firstRow="1" w:lastRow="0" w:firstColumn="1" w:lastColumn="0" w:noHBand="0" w:noVBand="1"/>
      </w:tblPr>
      <w:tblGrid>
        <w:gridCol w:w="2392"/>
        <w:gridCol w:w="2212"/>
        <w:gridCol w:w="2212"/>
        <w:gridCol w:w="2212"/>
      </w:tblGrid>
      <w:tr w:rsidR="00BB0B48" w:rsidRPr="006D7A37" w14:paraId="5A2C4F71" w14:textId="77777777" w:rsidTr="004375F4">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23644EB6" w14:textId="1DEC4A48" w:rsidR="00BB0B48" w:rsidRPr="00787C09" w:rsidRDefault="00BB0B48" w:rsidP="00D3303A">
            <w:pPr>
              <w:pStyle w:val="Odlomakpopisa"/>
              <w:numPr>
                <w:ilvl w:val="0"/>
                <w:numId w:val="19"/>
              </w:numPr>
              <w:spacing w:after="0" w:line="240" w:lineRule="auto"/>
              <w:jc w:val="center"/>
              <w:rPr>
                <w:rFonts w:eastAsia="Times New Roman" w:cs="Calibri"/>
                <w:b/>
                <w:bCs/>
                <w:color w:val="FFFFFF" w:themeColor="background1"/>
                <w:sz w:val="20"/>
                <w:szCs w:val="20"/>
                <w:lang w:eastAsia="hr-HR"/>
              </w:rPr>
            </w:pPr>
            <w:r w:rsidRPr="00787C09">
              <w:rPr>
                <w:b/>
                <w:color w:val="FFFFFF" w:themeColor="background1"/>
              </w:rPr>
              <w:t>Primjena novih tehnologija koje koriste obnovljive izvore energije</w:t>
            </w:r>
          </w:p>
        </w:tc>
      </w:tr>
      <w:tr w:rsidR="00BB0B48" w:rsidRPr="006D7A37" w14:paraId="6AE8E93C" w14:textId="77777777" w:rsidTr="004375F4">
        <w:trPr>
          <w:trHeight w:val="288"/>
        </w:trPr>
        <w:tc>
          <w:tcPr>
            <w:tcW w:w="2392" w:type="dxa"/>
            <w:tcBorders>
              <w:top w:val="nil"/>
              <w:left w:val="nil"/>
              <w:bottom w:val="single" w:sz="4" w:space="0" w:color="FFFFFF"/>
              <w:right w:val="nil"/>
            </w:tcBorders>
            <w:shd w:val="clear" w:color="000000" w:fill="BFBFBF"/>
            <w:noWrap/>
            <w:vAlign w:val="center"/>
            <w:hideMark/>
          </w:tcPr>
          <w:p w14:paraId="70F08C26" w14:textId="77777777" w:rsidR="00BB0B48" w:rsidRPr="00787C09" w:rsidRDefault="00BB0B48" w:rsidP="004375F4">
            <w:pPr>
              <w:spacing w:after="0" w:line="240" w:lineRule="auto"/>
              <w:jc w:val="center"/>
              <w:rPr>
                <w:rFonts w:eastAsia="Times New Roman" w:cs="Calibri"/>
                <w:b/>
                <w:color w:val="000000"/>
                <w:sz w:val="20"/>
                <w:szCs w:val="20"/>
                <w:lang w:eastAsia="hr-HR"/>
              </w:rPr>
            </w:pPr>
            <w:r w:rsidRPr="00787C09">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573D6F6F" w14:textId="702DBDFF" w:rsidR="00BB0B48" w:rsidRPr="00787C09" w:rsidRDefault="00BB0B48" w:rsidP="007D2AC5">
            <w:pPr>
              <w:spacing w:after="0" w:line="240" w:lineRule="auto"/>
              <w:jc w:val="left"/>
              <w:rPr>
                <w:rFonts w:eastAsia="Times New Roman" w:cs="Calibri"/>
                <w:color w:val="000000"/>
                <w:sz w:val="20"/>
                <w:szCs w:val="20"/>
                <w:lang w:eastAsia="hr-HR"/>
              </w:rPr>
            </w:pPr>
            <w:r w:rsidRPr="00787C09">
              <w:rPr>
                <w:rFonts w:eastAsia="Times New Roman" w:cs="Calibri"/>
                <w:color w:val="000000"/>
                <w:sz w:val="20"/>
                <w:szCs w:val="20"/>
                <w:lang w:eastAsia="hr-HR"/>
              </w:rPr>
              <w:t xml:space="preserve">Zgradarstvo - Zgrade u vlasništvu </w:t>
            </w:r>
            <w:r w:rsidR="007D2AC5" w:rsidRPr="00787C09">
              <w:rPr>
                <w:rFonts w:eastAsia="Times New Roman" w:cs="Calibri"/>
                <w:color w:val="000000"/>
                <w:sz w:val="20"/>
                <w:szCs w:val="20"/>
                <w:lang w:eastAsia="hr-HR"/>
              </w:rPr>
              <w:t>Općine</w:t>
            </w:r>
          </w:p>
        </w:tc>
      </w:tr>
      <w:tr w:rsidR="00BB0B48" w:rsidRPr="006D7A37" w14:paraId="563B7C73" w14:textId="77777777" w:rsidTr="004375F4">
        <w:trPr>
          <w:trHeight w:val="4581"/>
        </w:trPr>
        <w:tc>
          <w:tcPr>
            <w:tcW w:w="2392" w:type="dxa"/>
            <w:tcBorders>
              <w:top w:val="nil"/>
              <w:left w:val="nil"/>
              <w:bottom w:val="nil"/>
              <w:right w:val="single" w:sz="4" w:space="0" w:color="FFFFFF"/>
            </w:tcBorders>
            <w:shd w:val="clear" w:color="000000" w:fill="BFBFBF"/>
            <w:noWrap/>
            <w:vAlign w:val="center"/>
            <w:hideMark/>
          </w:tcPr>
          <w:p w14:paraId="0448A2EE" w14:textId="77777777" w:rsidR="00BB0B48" w:rsidRPr="00787C09" w:rsidRDefault="00BB0B48" w:rsidP="004375F4">
            <w:pPr>
              <w:spacing w:after="0" w:line="240" w:lineRule="auto"/>
              <w:jc w:val="center"/>
              <w:rPr>
                <w:rFonts w:eastAsia="Times New Roman" w:cs="Calibri"/>
                <w:b/>
                <w:color w:val="000000"/>
                <w:sz w:val="20"/>
                <w:szCs w:val="20"/>
                <w:lang w:eastAsia="hr-HR"/>
              </w:rPr>
            </w:pPr>
            <w:r w:rsidRPr="00787C09">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hideMark/>
          </w:tcPr>
          <w:p w14:paraId="259A12A0" w14:textId="77777777" w:rsidR="00BB0B48" w:rsidRPr="00787C09" w:rsidRDefault="00BB0B48" w:rsidP="00BB0B48">
            <w:pPr>
              <w:spacing w:after="0" w:line="240" w:lineRule="auto"/>
              <w:rPr>
                <w:rFonts w:eastAsia="Times New Roman" w:cs="Calibri"/>
                <w:color w:val="000000"/>
                <w:sz w:val="20"/>
                <w:szCs w:val="20"/>
                <w:lang w:eastAsia="hr-HR"/>
              </w:rPr>
            </w:pPr>
            <w:r w:rsidRPr="00787C09">
              <w:rPr>
                <w:rFonts w:eastAsia="Times New Roman" w:cs="Calibri"/>
                <w:color w:val="000000"/>
                <w:sz w:val="20"/>
                <w:szCs w:val="20"/>
                <w:lang w:eastAsia="hr-HR"/>
              </w:rPr>
              <w:t>Ova mjera se može provoditi zasebno ili zajedno s mjerom energetske obnove zgrada u vlasništvu Općine, a obuhvaća instalaciju najnovijih dostupnih tehnologija za korištenje obnovljivih izvora energije za grijanje/hlađenje i proizvodnju električne energije. U dijelu proizvodnje električne energije iz OIE, ova mjera je od posebnog značaja za komunalna poduzeća, poduzeća za vodoopskrbu i ostala javna poduzeća koja imaju izraženiju potrošnju električne energije. Predlaže se inicijalna analiza različitih rješenja za korištenje obnovljivih izvora energije i izrada mapa solarnog potencijala.</w:t>
            </w:r>
          </w:p>
          <w:p w14:paraId="5F1543AD" w14:textId="77777777" w:rsidR="00BB0B48" w:rsidRPr="00787C09" w:rsidRDefault="00BB0B48" w:rsidP="00BB0B48">
            <w:pPr>
              <w:spacing w:after="0" w:line="240" w:lineRule="auto"/>
              <w:rPr>
                <w:rFonts w:eastAsia="Times New Roman" w:cs="Calibri"/>
                <w:color w:val="000000"/>
                <w:sz w:val="20"/>
                <w:szCs w:val="20"/>
                <w:lang w:eastAsia="hr-HR"/>
              </w:rPr>
            </w:pPr>
            <w:r w:rsidRPr="00787C09">
              <w:rPr>
                <w:rFonts w:eastAsia="Times New Roman" w:cs="Calibri"/>
                <w:color w:val="000000"/>
                <w:sz w:val="20"/>
                <w:szCs w:val="20"/>
                <w:lang w:eastAsia="hr-HR"/>
              </w:rPr>
              <w:t xml:space="preserve">Konkretno, sustavi obuhvaćeni ovom mjerom navedeni su u nastavku (ali nisu limitirani samo na navedeno): </w:t>
            </w:r>
          </w:p>
          <w:p w14:paraId="084C2BEE" w14:textId="77777777" w:rsidR="00BB0B48" w:rsidRPr="00787C09" w:rsidRDefault="00BB0B48" w:rsidP="00D3303A">
            <w:pPr>
              <w:pStyle w:val="Odlomakpopisa"/>
              <w:numPr>
                <w:ilvl w:val="0"/>
                <w:numId w:val="23"/>
              </w:numPr>
              <w:spacing w:after="0" w:line="240" w:lineRule="auto"/>
              <w:rPr>
                <w:rFonts w:eastAsia="Times New Roman" w:cs="Calibri"/>
                <w:color w:val="000000"/>
                <w:sz w:val="20"/>
                <w:szCs w:val="20"/>
                <w:lang w:eastAsia="hr-HR"/>
              </w:rPr>
            </w:pPr>
            <w:r w:rsidRPr="00787C09">
              <w:rPr>
                <w:rFonts w:eastAsia="Times New Roman" w:cs="Calibri"/>
                <w:color w:val="000000"/>
                <w:sz w:val="20"/>
                <w:szCs w:val="20"/>
                <w:lang w:eastAsia="hr-HR"/>
              </w:rPr>
              <w:t>sustavi za grijanje/hlađenje i potrošnu toplu vodu</w:t>
            </w:r>
          </w:p>
          <w:p w14:paraId="317237F5" w14:textId="77777777" w:rsidR="00BB0B48" w:rsidRPr="00787C09" w:rsidRDefault="00BB0B48" w:rsidP="00D3303A">
            <w:pPr>
              <w:pStyle w:val="Odlomakpopisa"/>
              <w:numPr>
                <w:ilvl w:val="0"/>
                <w:numId w:val="23"/>
              </w:numPr>
              <w:spacing w:after="0" w:line="240" w:lineRule="auto"/>
              <w:rPr>
                <w:rFonts w:eastAsia="Times New Roman" w:cs="Calibri"/>
                <w:color w:val="000000"/>
                <w:sz w:val="20"/>
                <w:szCs w:val="20"/>
                <w:lang w:eastAsia="hr-HR"/>
              </w:rPr>
            </w:pPr>
            <w:r w:rsidRPr="00787C09">
              <w:rPr>
                <w:rFonts w:eastAsia="Times New Roman" w:cs="Calibri"/>
                <w:color w:val="000000"/>
                <w:sz w:val="20"/>
                <w:szCs w:val="20"/>
                <w:lang w:eastAsia="hr-HR"/>
              </w:rPr>
              <w:t>dizalice topline</w:t>
            </w:r>
          </w:p>
          <w:p w14:paraId="0520BD26" w14:textId="77777777" w:rsidR="00BB0B48" w:rsidRPr="00787C09" w:rsidRDefault="00BB0B48" w:rsidP="00D3303A">
            <w:pPr>
              <w:pStyle w:val="Odlomakpopisa"/>
              <w:numPr>
                <w:ilvl w:val="0"/>
                <w:numId w:val="23"/>
              </w:numPr>
              <w:spacing w:after="0" w:line="240" w:lineRule="auto"/>
              <w:rPr>
                <w:rFonts w:eastAsia="Times New Roman" w:cs="Calibri"/>
                <w:color w:val="000000"/>
                <w:sz w:val="20"/>
                <w:szCs w:val="20"/>
                <w:lang w:eastAsia="hr-HR"/>
              </w:rPr>
            </w:pPr>
            <w:r w:rsidRPr="00787C09">
              <w:rPr>
                <w:rFonts w:eastAsia="Times New Roman" w:cs="Calibri"/>
                <w:color w:val="000000"/>
                <w:sz w:val="20"/>
                <w:szCs w:val="20"/>
                <w:lang w:eastAsia="hr-HR"/>
              </w:rPr>
              <w:t>visokoučinkoviti kotlovi na pelete, brikete, drvnu sječku i ostalu drvnu biomasu</w:t>
            </w:r>
          </w:p>
          <w:p w14:paraId="22A41A2D" w14:textId="77777777" w:rsidR="00BB0B48" w:rsidRPr="00787C09" w:rsidRDefault="00BB0B48" w:rsidP="00D3303A">
            <w:pPr>
              <w:pStyle w:val="Odlomakpopisa"/>
              <w:numPr>
                <w:ilvl w:val="0"/>
                <w:numId w:val="23"/>
              </w:numPr>
              <w:spacing w:after="0" w:line="240" w:lineRule="auto"/>
              <w:rPr>
                <w:rFonts w:eastAsia="Times New Roman" w:cs="Calibri"/>
                <w:color w:val="000000"/>
                <w:sz w:val="20"/>
                <w:szCs w:val="20"/>
                <w:lang w:eastAsia="hr-HR"/>
              </w:rPr>
            </w:pPr>
            <w:r w:rsidRPr="00787C09">
              <w:rPr>
                <w:rFonts w:eastAsia="Times New Roman" w:cs="Calibri"/>
                <w:color w:val="000000"/>
                <w:sz w:val="20"/>
                <w:szCs w:val="20"/>
                <w:lang w:eastAsia="hr-HR"/>
              </w:rPr>
              <w:t>solarni toplinski kolektori</w:t>
            </w:r>
          </w:p>
          <w:p w14:paraId="05E9E1F9" w14:textId="77777777" w:rsidR="00BB0B48" w:rsidRPr="00787C09" w:rsidRDefault="00BB0B48" w:rsidP="00D3303A">
            <w:pPr>
              <w:pStyle w:val="Odlomakpopisa"/>
              <w:numPr>
                <w:ilvl w:val="0"/>
                <w:numId w:val="23"/>
              </w:numPr>
              <w:spacing w:after="0" w:line="240" w:lineRule="auto"/>
              <w:rPr>
                <w:rFonts w:eastAsia="Times New Roman" w:cs="Calibri"/>
                <w:color w:val="000000"/>
                <w:sz w:val="20"/>
                <w:szCs w:val="20"/>
                <w:lang w:eastAsia="hr-HR"/>
              </w:rPr>
            </w:pPr>
            <w:r w:rsidRPr="00787C09">
              <w:rPr>
                <w:rFonts w:eastAsia="Times New Roman" w:cs="Calibri"/>
                <w:color w:val="000000"/>
                <w:sz w:val="20"/>
                <w:szCs w:val="20"/>
                <w:lang w:eastAsia="hr-HR"/>
              </w:rPr>
              <w:t>fotonaponski sustavi</w:t>
            </w:r>
          </w:p>
          <w:p w14:paraId="46055931" w14:textId="69087E80" w:rsidR="00BB0B48" w:rsidRPr="00787C09" w:rsidRDefault="00BB0B48" w:rsidP="00D3303A">
            <w:pPr>
              <w:pStyle w:val="Odlomakpopisa"/>
              <w:numPr>
                <w:ilvl w:val="0"/>
                <w:numId w:val="23"/>
              </w:numPr>
              <w:spacing w:after="0" w:line="240" w:lineRule="auto"/>
              <w:rPr>
                <w:rFonts w:eastAsia="Times New Roman" w:cs="Calibri"/>
                <w:color w:val="000000"/>
                <w:sz w:val="20"/>
                <w:szCs w:val="20"/>
                <w:lang w:eastAsia="hr-HR"/>
              </w:rPr>
            </w:pPr>
            <w:r w:rsidRPr="00787C09">
              <w:rPr>
                <w:rFonts w:eastAsia="Times New Roman" w:cs="Calibri"/>
                <w:color w:val="000000"/>
                <w:sz w:val="20"/>
                <w:szCs w:val="20"/>
                <w:lang w:eastAsia="hr-HR"/>
              </w:rPr>
              <w:t>sustavi koji koriste ostale OIE (</w:t>
            </w:r>
            <w:proofErr w:type="spellStart"/>
            <w:r w:rsidRPr="00787C09">
              <w:rPr>
                <w:rFonts w:eastAsia="Times New Roman" w:cs="Calibri"/>
                <w:color w:val="000000"/>
                <w:sz w:val="20"/>
                <w:szCs w:val="20"/>
                <w:lang w:eastAsia="hr-HR"/>
              </w:rPr>
              <w:t>vjetroagregati</w:t>
            </w:r>
            <w:proofErr w:type="spellEnd"/>
            <w:r w:rsidRPr="00787C09">
              <w:rPr>
                <w:rFonts w:eastAsia="Times New Roman" w:cs="Calibri"/>
                <w:color w:val="000000"/>
                <w:sz w:val="20"/>
                <w:szCs w:val="20"/>
                <w:lang w:eastAsia="hr-HR"/>
              </w:rPr>
              <w:t>, geotermalna energija i sl.), a koji se mogu upotrijebiti na lokaciji.</w:t>
            </w:r>
          </w:p>
        </w:tc>
      </w:tr>
      <w:tr w:rsidR="00BB0B48" w:rsidRPr="006D7A37" w14:paraId="1A7C7FA2" w14:textId="77777777" w:rsidTr="004375F4">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432224D7" w14:textId="77777777" w:rsidR="00BB0B48" w:rsidRPr="00787C09" w:rsidRDefault="00BB0B48" w:rsidP="004375F4">
            <w:pPr>
              <w:spacing w:after="0" w:line="240" w:lineRule="auto"/>
              <w:jc w:val="left"/>
              <w:rPr>
                <w:rFonts w:eastAsia="Times New Roman" w:cs="Calibri"/>
                <w:color w:val="000000"/>
                <w:sz w:val="20"/>
                <w:szCs w:val="20"/>
                <w:lang w:eastAsia="hr-HR"/>
              </w:rPr>
            </w:pPr>
            <w:r w:rsidRPr="00787C09">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0FEC1683" w14:textId="77777777" w:rsidR="00BB0B48" w:rsidRPr="00787C09" w:rsidRDefault="00BB0B48" w:rsidP="004375F4">
            <w:pPr>
              <w:spacing w:after="0" w:line="240" w:lineRule="auto"/>
              <w:jc w:val="center"/>
              <w:rPr>
                <w:rFonts w:eastAsia="Times New Roman" w:cs="Calibri"/>
                <w:b/>
                <w:bCs/>
                <w:color w:val="FFFFFF" w:themeColor="background1"/>
                <w:sz w:val="20"/>
                <w:szCs w:val="20"/>
                <w:lang w:eastAsia="hr-HR"/>
              </w:rPr>
            </w:pPr>
            <w:r w:rsidRPr="00787C09">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6F286139" w14:textId="77777777" w:rsidR="00BB0B48" w:rsidRPr="00787C09" w:rsidRDefault="00BB0B48" w:rsidP="004375F4">
            <w:pPr>
              <w:spacing w:after="0" w:line="240" w:lineRule="auto"/>
              <w:jc w:val="center"/>
              <w:rPr>
                <w:rFonts w:eastAsia="Times New Roman" w:cs="Calibri"/>
                <w:b/>
                <w:bCs/>
                <w:color w:val="FFFFFF" w:themeColor="background1"/>
                <w:sz w:val="20"/>
                <w:szCs w:val="20"/>
                <w:lang w:eastAsia="hr-HR"/>
              </w:rPr>
            </w:pPr>
            <w:r w:rsidRPr="00787C09">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7B26CC67" w14:textId="77777777" w:rsidR="00BB0B48" w:rsidRPr="00787C09" w:rsidRDefault="00BB0B48" w:rsidP="004375F4">
            <w:pPr>
              <w:spacing w:after="0" w:line="240" w:lineRule="auto"/>
              <w:jc w:val="center"/>
              <w:rPr>
                <w:rFonts w:eastAsia="Times New Roman" w:cs="Calibri"/>
                <w:b/>
                <w:bCs/>
                <w:color w:val="FFFFFF" w:themeColor="background1"/>
                <w:sz w:val="20"/>
                <w:szCs w:val="20"/>
                <w:lang w:eastAsia="hr-HR"/>
              </w:rPr>
            </w:pPr>
            <w:r w:rsidRPr="00787C09">
              <w:rPr>
                <w:rFonts w:eastAsia="Times New Roman" w:cs="Calibri"/>
                <w:b/>
                <w:bCs/>
                <w:color w:val="FFFFFF" w:themeColor="background1"/>
                <w:sz w:val="20"/>
                <w:szCs w:val="20"/>
                <w:lang w:eastAsia="hr-HR"/>
              </w:rPr>
              <w:t>2050.</w:t>
            </w:r>
          </w:p>
        </w:tc>
      </w:tr>
      <w:tr w:rsidR="00BB0B48" w:rsidRPr="006D7A37" w14:paraId="6F544113" w14:textId="77777777" w:rsidTr="004375F4">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35393934" w14:textId="77777777" w:rsidR="00BB0B48" w:rsidRPr="00787C09" w:rsidRDefault="00BB0B48" w:rsidP="004375F4">
            <w:pPr>
              <w:spacing w:after="0" w:line="240" w:lineRule="auto"/>
              <w:jc w:val="left"/>
              <w:rPr>
                <w:rFonts w:eastAsia="Times New Roman" w:cs="Calibri"/>
                <w:b/>
                <w:bCs/>
                <w:color w:val="FFFFFF"/>
                <w:sz w:val="20"/>
                <w:szCs w:val="20"/>
                <w:lang w:eastAsia="hr-HR"/>
              </w:rPr>
            </w:pPr>
            <w:r w:rsidRPr="00787C09">
              <w:rPr>
                <w:rFonts w:eastAsia="Times New Roman" w:cs="Calibri"/>
                <w:b/>
                <w:bCs/>
                <w:color w:val="FFFFFF"/>
                <w:sz w:val="20"/>
                <w:szCs w:val="20"/>
                <w:lang w:eastAsia="hr-HR"/>
              </w:rPr>
              <w:t>Očekivane energetske uštede [MWh]</w:t>
            </w:r>
          </w:p>
        </w:tc>
      </w:tr>
      <w:tr w:rsidR="00BB0B48" w:rsidRPr="006D7A37" w14:paraId="5052AF1C" w14:textId="77777777" w:rsidTr="004375F4">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0E517728" w14:textId="77777777" w:rsidR="00BB0B48" w:rsidRPr="00787C09" w:rsidRDefault="00BB0B48" w:rsidP="00BB0B48">
            <w:pPr>
              <w:spacing w:after="0" w:line="240" w:lineRule="auto"/>
              <w:jc w:val="left"/>
              <w:rPr>
                <w:rFonts w:eastAsia="Times New Roman" w:cs="Calibri"/>
                <w:b/>
                <w:color w:val="000000"/>
                <w:sz w:val="20"/>
                <w:szCs w:val="20"/>
                <w:lang w:eastAsia="hr-HR"/>
              </w:rPr>
            </w:pPr>
            <w:r w:rsidRPr="00787C09">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6654F9BE" w14:textId="08B43899" w:rsidR="00BB0B48" w:rsidRPr="00787C09" w:rsidRDefault="004F4185"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25,00</w:t>
            </w:r>
          </w:p>
        </w:tc>
        <w:tc>
          <w:tcPr>
            <w:tcW w:w="2212" w:type="dxa"/>
            <w:tcBorders>
              <w:top w:val="nil"/>
              <w:left w:val="nil"/>
              <w:bottom w:val="single" w:sz="4" w:space="0" w:color="FFFFFF"/>
              <w:right w:val="single" w:sz="4" w:space="0" w:color="FFFFFF"/>
            </w:tcBorders>
            <w:shd w:val="clear" w:color="000000" w:fill="F2F2F2"/>
            <w:vAlign w:val="center"/>
            <w:hideMark/>
          </w:tcPr>
          <w:p w14:paraId="64FDE169" w14:textId="5A7152B6"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31,25</w:t>
            </w:r>
          </w:p>
        </w:tc>
        <w:tc>
          <w:tcPr>
            <w:tcW w:w="2212" w:type="dxa"/>
            <w:tcBorders>
              <w:top w:val="nil"/>
              <w:left w:val="nil"/>
              <w:bottom w:val="single" w:sz="4" w:space="0" w:color="FFFFFF"/>
              <w:right w:val="single" w:sz="4" w:space="0" w:color="FFFFFF"/>
            </w:tcBorders>
            <w:shd w:val="clear" w:color="000000" w:fill="F2F2F2"/>
            <w:vAlign w:val="center"/>
            <w:hideMark/>
          </w:tcPr>
          <w:p w14:paraId="7ABD6EDB" w14:textId="6A1C1A58"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37,50</w:t>
            </w:r>
          </w:p>
        </w:tc>
      </w:tr>
      <w:tr w:rsidR="00BB0B48" w:rsidRPr="006D7A37" w14:paraId="5011CB0D"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0F14A037" w14:textId="77777777" w:rsidR="00BB0B48" w:rsidRPr="00787C09" w:rsidRDefault="00BB0B48" w:rsidP="00BB0B48">
            <w:pPr>
              <w:spacing w:after="0" w:line="240" w:lineRule="auto"/>
              <w:jc w:val="left"/>
              <w:rPr>
                <w:rFonts w:eastAsia="Times New Roman" w:cs="Calibri"/>
                <w:b/>
                <w:color w:val="000000"/>
                <w:sz w:val="20"/>
                <w:szCs w:val="20"/>
                <w:lang w:eastAsia="hr-HR"/>
              </w:rPr>
            </w:pPr>
            <w:r w:rsidRPr="00787C09">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255305B2" w14:textId="574245C2" w:rsidR="00BB0B48" w:rsidRPr="00787C09" w:rsidRDefault="00BB0B48"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41,11</w:t>
            </w:r>
          </w:p>
        </w:tc>
        <w:tc>
          <w:tcPr>
            <w:tcW w:w="2212" w:type="dxa"/>
            <w:tcBorders>
              <w:top w:val="nil"/>
              <w:left w:val="nil"/>
              <w:bottom w:val="single" w:sz="4" w:space="0" w:color="FFFFFF"/>
              <w:right w:val="single" w:sz="4" w:space="0" w:color="FFFFFF"/>
            </w:tcBorders>
            <w:shd w:val="clear" w:color="000000" w:fill="F2F2F2"/>
            <w:noWrap/>
            <w:vAlign w:val="center"/>
            <w:hideMark/>
          </w:tcPr>
          <w:p w14:paraId="7D0E3B7A" w14:textId="49559264"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66,50</w:t>
            </w:r>
          </w:p>
        </w:tc>
        <w:tc>
          <w:tcPr>
            <w:tcW w:w="2212" w:type="dxa"/>
            <w:tcBorders>
              <w:top w:val="nil"/>
              <w:left w:val="nil"/>
              <w:bottom w:val="single" w:sz="4" w:space="0" w:color="FFFFFF"/>
              <w:right w:val="single" w:sz="4" w:space="0" w:color="FFFFFF"/>
            </w:tcBorders>
            <w:shd w:val="clear" w:color="000000" w:fill="F2F2F2"/>
            <w:noWrap/>
            <w:vAlign w:val="center"/>
            <w:hideMark/>
          </w:tcPr>
          <w:p w14:paraId="260CB1E8" w14:textId="6B3749FD"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107,61</w:t>
            </w:r>
          </w:p>
        </w:tc>
      </w:tr>
      <w:tr w:rsidR="00BB0B48" w:rsidRPr="006D7A37" w14:paraId="17E40203" w14:textId="77777777" w:rsidTr="004375F4">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55A78D49" w14:textId="77777777" w:rsidR="00BB0B48" w:rsidRPr="00787C09" w:rsidRDefault="00BB0B48" w:rsidP="004375F4">
            <w:pPr>
              <w:spacing w:after="0" w:line="240" w:lineRule="auto"/>
              <w:jc w:val="left"/>
              <w:rPr>
                <w:rFonts w:eastAsia="Times New Roman" w:cs="Calibri"/>
                <w:b/>
                <w:bCs/>
                <w:color w:val="FFFFFF"/>
                <w:sz w:val="20"/>
                <w:szCs w:val="20"/>
                <w:lang w:eastAsia="hr-HR"/>
              </w:rPr>
            </w:pPr>
            <w:r w:rsidRPr="00787C09">
              <w:rPr>
                <w:rFonts w:eastAsia="Times New Roman" w:cs="Calibri"/>
                <w:b/>
                <w:bCs/>
                <w:color w:val="FFFFFF"/>
                <w:sz w:val="20"/>
                <w:szCs w:val="20"/>
                <w:lang w:eastAsia="hr-HR"/>
              </w:rPr>
              <w:t>Smanjenje emisija CO</w:t>
            </w:r>
            <w:r w:rsidRPr="00787C09">
              <w:rPr>
                <w:rFonts w:eastAsia="Times New Roman" w:cs="Calibri"/>
                <w:b/>
                <w:bCs/>
                <w:color w:val="FFFFFF"/>
                <w:sz w:val="20"/>
                <w:szCs w:val="20"/>
                <w:vertAlign w:val="subscript"/>
                <w:lang w:eastAsia="hr-HR"/>
              </w:rPr>
              <w:t>2</w:t>
            </w:r>
            <w:r w:rsidRPr="00787C09">
              <w:rPr>
                <w:rFonts w:eastAsia="Times New Roman" w:cs="Calibri"/>
                <w:b/>
                <w:bCs/>
                <w:color w:val="FFFFFF"/>
                <w:sz w:val="20"/>
                <w:szCs w:val="20"/>
                <w:lang w:eastAsia="hr-HR"/>
              </w:rPr>
              <w:t xml:space="preserve"> [tCO</w:t>
            </w:r>
            <w:r w:rsidRPr="00787C09">
              <w:rPr>
                <w:rFonts w:eastAsia="Times New Roman" w:cs="Calibri"/>
                <w:b/>
                <w:bCs/>
                <w:color w:val="FFFFFF"/>
                <w:sz w:val="20"/>
                <w:szCs w:val="20"/>
                <w:vertAlign w:val="subscript"/>
                <w:lang w:eastAsia="hr-HR"/>
              </w:rPr>
              <w:t>2</w:t>
            </w:r>
            <w:r w:rsidRPr="00787C09">
              <w:rPr>
                <w:rFonts w:eastAsia="Times New Roman" w:cs="Calibri"/>
                <w:b/>
                <w:bCs/>
                <w:color w:val="FFFFFF"/>
                <w:sz w:val="20"/>
                <w:szCs w:val="20"/>
                <w:lang w:eastAsia="hr-HR"/>
              </w:rPr>
              <w:t>]</w:t>
            </w:r>
          </w:p>
        </w:tc>
      </w:tr>
      <w:tr w:rsidR="00BB0B48" w:rsidRPr="006D7A37" w14:paraId="7B47AC99"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212DF46C" w14:textId="77777777" w:rsidR="00BB0B48" w:rsidRPr="00787C09" w:rsidRDefault="00BB0B48" w:rsidP="00BB0B48">
            <w:pPr>
              <w:spacing w:after="0" w:line="240" w:lineRule="auto"/>
              <w:jc w:val="left"/>
              <w:rPr>
                <w:rFonts w:eastAsia="Times New Roman" w:cs="Calibri"/>
                <w:b/>
                <w:color w:val="000000"/>
                <w:sz w:val="20"/>
                <w:szCs w:val="20"/>
                <w:lang w:eastAsia="hr-HR"/>
              </w:rPr>
            </w:pPr>
            <w:r w:rsidRPr="00787C09">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7B06AA13" w14:textId="199D6B5E"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5,85</w:t>
            </w:r>
          </w:p>
        </w:tc>
        <w:tc>
          <w:tcPr>
            <w:tcW w:w="2212" w:type="dxa"/>
            <w:tcBorders>
              <w:top w:val="nil"/>
              <w:left w:val="nil"/>
              <w:bottom w:val="single" w:sz="4" w:space="0" w:color="FFFFFF"/>
              <w:right w:val="single" w:sz="4" w:space="0" w:color="FFFFFF"/>
            </w:tcBorders>
            <w:shd w:val="clear" w:color="000000" w:fill="F2F2F2"/>
            <w:noWrap/>
            <w:vAlign w:val="center"/>
            <w:hideMark/>
          </w:tcPr>
          <w:p w14:paraId="49B788BF" w14:textId="5397358B"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7,31</w:t>
            </w:r>
          </w:p>
        </w:tc>
        <w:tc>
          <w:tcPr>
            <w:tcW w:w="2212" w:type="dxa"/>
            <w:tcBorders>
              <w:top w:val="nil"/>
              <w:left w:val="nil"/>
              <w:bottom w:val="single" w:sz="4" w:space="0" w:color="FFFFFF"/>
              <w:right w:val="single" w:sz="4" w:space="0" w:color="FFFFFF"/>
            </w:tcBorders>
            <w:shd w:val="clear" w:color="000000" w:fill="F2F2F2"/>
            <w:noWrap/>
            <w:vAlign w:val="center"/>
            <w:hideMark/>
          </w:tcPr>
          <w:p w14:paraId="2105EC51" w14:textId="74DFCFEE"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8,78</w:t>
            </w:r>
          </w:p>
        </w:tc>
      </w:tr>
      <w:tr w:rsidR="00BB0B48" w:rsidRPr="006D7A37" w14:paraId="12D28E0D" w14:textId="77777777" w:rsidTr="004375F4">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07B56D3C" w14:textId="77777777" w:rsidR="00BB0B48" w:rsidRPr="00787C09" w:rsidRDefault="00BB0B48" w:rsidP="00BB0B48">
            <w:pPr>
              <w:spacing w:after="0" w:line="240" w:lineRule="auto"/>
              <w:jc w:val="left"/>
              <w:rPr>
                <w:rFonts w:eastAsia="Times New Roman" w:cs="Calibri"/>
                <w:b/>
                <w:color w:val="000000"/>
                <w:sz w:val="20"/>
                <w:szCs w:val="20"/>
                <w:lang w:eastAsia="hr-HR"/>
              </w:rPr>
            </w:pPr>
            <w:r w:rsidRPr="00787C09">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center"/>
            <w:hideMark/>
          </w:tcPr>
          <w:p w14:paraId="562C4FD1" w14:textId="5585F79F" w:rsidR="00BB0B48" w:rsidRPr="00787C09" w:rsidRDefault="00BB0B48"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11,19</w:t>
            </w:r>
          </w:p>
        </w:tc>
        <w:tc>
          <w:tcPr>
            <w:tcW w:w="2212" w:type="dxa"/>
            <w:tcBorders>
              <w:top w:val="nil"/>
              <w:left w:val="nil"/>
              <w:bottom w:val="single" w:sz="4" w:space="0" w:color="FFFFFF"/>
              <w:right w:val="single" w:sz="4" w:space="0" w:color="FFFFFF"/>
            </w:tcBorders>
            <w:shd w:val="clear" w:color="000000" w:fill="F2F2F2"/>
            <w:noWrap/>
            <w:vAlign w:val="center"/>
            <w:hideMark/>
          </w:tcPr>
          <w:p w14:paraId="7CFEE787" w14:textId="0904262D"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18,10</w:t>
            </w:r>
          </w:p>
        </w:tc>
        <w:tc>
          <w:tcPr>
            <w:tcW w:w="2212" w:type="dxa"/>
            <w:tcBorders>
              <w:top w:val="nil"/>
              <w:left w:val="nil"/>
              <w:bottom w:val="single" w:sz="4" w:space="0" w:color="FFFFFF"/>
              <w:right w:val="single" w:sz="4" w:space="0" w:color="FFFFFF"/>
            </w:tcBorders>
            <w:shd w:val="clear" w:color="000000" w:fill="F2F2F2"/>
            <w:noWrap/>
            <w:vAlign w:val="center"/>
            <w:hideMark/>
          </w:tcPr>
          <w:p w14:paraId="5A0527BE" w14:textId="2B3BF3D9" w:rsidR="00BB0B48" w:rsidRPr="00787C09" w:rsidRDefault="00787C09" w:rsidP="00BB0B48">
            <w:pPr>
              <w:spacing w:after="0" w:line="240" w:lineRule="auto"/>
              <w:jc w:val="right"/>
              <w:rPr>
                <w:rFonts w:eastAsia="Times New Roman" w:cs="Calibri"/>
                <w:color w:val="000000"/>
                <w:sz w:val="20"/>
                <w:szCs w:val="20"/>
                <w:lang w:eastAsia="hr-HR"/>
              </w:rPr>
            </w:pPr>
            <w:r w:rsidRPr="00787C09">
              <w:rPr>
                <w:rFonts w:cs="Calibri"/>
                <w:color w:val="000000"/>
                <w:sz w:val="20"/>
                <w:szCs w:val="20"/>
              </w:rPr>
              <w:t>29,30</w:t>
            </w:r>
          </w:p>
        </w:tc>
      </w:tr>
      <w:tr w:rsidR="00BB0B48" w:rsidRPr="006D7A37" w14:paraId="082904B8" w14:textId="77777777" w:rsidTr="004375F4">
        <w:trPr>
          <w:trHeight w:val="288"/>
        </w:trPr>
        <w:tc>
          <w:tcPr>
            <w:tcW w:w="2392" w:type="dxa"/>
            <w:tcBorders>
              <w:top w:val="nil"/>
              <w:left w:val="nil"/>
              <w:bottom w:val="nil"/>
              <w:right w:val="single" w:sz="4" w:space="0" w:color="FFFFFF"/>
            </w:tcBorders>
            <w:shd w:val="clear" w:color="000000" w:fill="BFBFBF"/>
            <w:noWrap/>
            <w:vAlign w:val="center"/>
            <w:hideMark/>
          </w:tcPr>
          <w:p w14:paraId="32A03D06" w14:textId="09A63879" w:rsidR="00BB0B48" w:rsidRPr="00787C09" w:rsidRDefault="00946780" w:rsidP="00BB0B48">
            <w:pPr>
              <w:spacing w:after="0" w:line="240" w:lineRule="auto"/>
              <w:jc w:val="left"/>
              <w:rPr>
                <w:rFonts w:eastAsia="Times New Roman" w:cs="Calibri"/>
                <w:b/>
                <w:color w:val="000000"/>
                <w:sz w:val="20"/>
                <w:szCs w:val="20"/>
                <w:lang w:eastAsia="hr-HR"/>
              </w:rPr>
            </w:pPr>
            <w:r>
              <w:rPr>
                <w:rFonts w:eastAsia="Times New Roman" w:cs="Calibri"/>
                <w:b/>
                <w:color w:val="000000"/>
                <w:sz w:val="20"/>
                <w:szCs w:val="20"/>
                <w:lang w:eastAsia="hr-HR"/>
              </w:rPr>
              <w:t>I</w:t>
            </w:r>
            <w:r w:rsidR="00BB0B48" w:rsidRPr="00787C09">
              <w:rPr>
                <w:rFonts w:eastAsia="Times New Roman" w:cs="Calibri"/>
                <w:b/>
                <w:color w:val="000000"/>
                <w:sz w:val="20"/>
                <w:szCs w:val="20"/>
                <w:lang w:eastAsia="hr-HR"/>
              </w:rPr>
              <w:t>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851E0C7" w14:textId="57DFFECB" w:rsidR="00BB0B48" w:rsidRPr="00787C09" w:rsidRDefault="00787C09" w:rsidP="00787C09">
            <w:pPr>
              <w:spacing w:after="0" w:line="240" w:lineRule="auto"/>
              <w:jc w:val="center"/>
              <w:rPr>
                <w:rFonts w:eastAsia="Times New Roman" w:cs="Calibri"/>
                <w:color w:val="000000"/>
                <w:sz w:val="20"/>
                <w:szCs w:val="20"/>
                <w:lang w:eastAsia="hr-HR"/>
              </w:rPr>
            </w:pPr>
            <w:r w:rsidRPr="00787C09">
              <w:rPr>
                <w:rFonts w:cs="Calibri"/>
                <w:color w:val="000000"/>
                <w:sz w:val="20"/>
                <w:szCs w:val="20"/>
              </w:rPr>
              <w:t>1.080.000</w:t>
            </w:r>
          </w:p>
        </w:tc>
      </w:tr>
      <w:tr w:rsidR="00BB0B48" w:rsidRPr="006D7A37" w14:paraId="61F80430" w14:textId="77777777" w:rsidTr="004375F4">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28A6B2D4" w14:textId="77777777" w:rsidR="00BB0B48" w:rsidRPr="00787C09" w:rsidRDefault="00BB0B48" w:rsidP="00BB0B48">
            <w:pPr>
              <w:spacing w:after="0" w:line="240" w:lineRule="auto"/>
              <w:jc w:val="left"/>
              <w:rPr>
                <w:rFonts w:eastAsia="Times New Roman" w:cs="Calibri"/>
                <w:b/>
                <w:color w:val="000000"/>
                <w:sz w:val="20"/>
                <w:szCs w:val="20"/>
                <w:lang w:eastAsia="hr-HR"/>
              </w:rPr>
            </w:pPr>
            <w:r w:rsidRPr="00787C09">
              <w:rPr>
                <w:rFonts w:eastAsia="Times New Roman" w:cs="Calibri"/>
                <w:b/>
                <w:color w:val="000000"/>
                <w:sz w:val="20"/>
                <w:szCs w:val="20"/>
                <w:lang w:eastAsia="hr-HR"/>
              </w:rPr>
              <w:t>Trošak po ušteđenoj toni CO</w:t>
            </w:r>
            <w:r w:rsidRPr="00787C09">
              <w:rPr>
                <w:rFonts w:eastAsia="Times New Roman" w:cs="Calibri"/>
                <w:b/>
                <w:color w:val="000000"/>
                <w:sz w:val="20"/>
                <w:szCs w:val="20"/>
                <w:vertAlign w:val="subscript"/>
                <w:lang w:eastAsia="hr-HR"/>
              </w:rPr>
              <w:t xml:space="preserve">2 </w:t>
            </w:r>
            <w:r w:rsidRPr="00787C09">
              <w:rPr>
                <w:rFonts w:eastAsia="Times New Roman" w:cs="Calibri"/>
                <w:b/>
                <w:color w:val="000000"/>
                <w:sz w:val="20"/>
                <w:szCs w:val="20"/>
                <w:lang w:eastAsia="hr-HR"/>
              </w:rPr>
              <w:t>[kn/tCO</w:t>
            </w:r>
            <w:r w:rsidRPr="00787C09">
              <w:rPr>
                <w:rFonts w:eastAsia="Times New Roman" w:cs="Calibri"/>
                <w:b/>
                <w:color w:val="000000"/>
                <w:sz w:val="20"/>
                <w:szCs w:val="20"/>
                <w:vertAlign w:val="subscript"/>
                <w:lang w:eastAsia="hr-HR"/>
              </w:rPr>
              <w:t>2</w:t>
            </w:r>
            <w:r w:rsidRPr="00787C09">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1E273A65" w14:textId="473E89C9" w:rsidR="00BB0B48" w:rsidRPr="00787C09" w:rsidRDefault="00787C09" w:rsidP="00787C09">
            <w:pPr>
              <w:spacing w:after="0" w:line="240" w:lineRule="auto"/>
              <w:jc w:val="center"/>
              <w:rPr>
                <w:rFonts w:eastAsia="Times New Roman" w:cs="Calibri"/>
                <w:color w:val="000000"/>
                <w:sz w:val="20"/>
                <w:szCs w:val="20"/>
                <w:lang w:eastAsia="hr-HR"/>
              </w:rPr>
            </w:pPr>
            <w:r w:rsidRPr="00787C09">
              <w:rPr>
                <w:rFonts w:cs="Calibri"/>
                <w:color w:val="000000"/>
                <w:sz w:val="20"/>
                <w:szCs w:val="20"/>
              </w:rPr>
              <w:t>28.368,39</w:t>
            </w:r>
          </w:p>
        </w:tc>
      </w:tr>
      <w:tr w:rsidR="00BB0B48" w:rsidRPr="006D7A37" w14:paraId="1E548848"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02C59AEE" w14:textId="77777777" w:rsidR="00BB0B48" w:rsidRPr="00787C09" w:rsidRDefault="00BB0B48" w:rsidP="00BB0B48">
            <w:pPr>
              <w:spacing w:after="0" w:line="240" w:lineRule="auto"/>
              <w:jc w:val="left"/>
              <w:rPr>
                <w:rFonts w:eastAsia="Times New Roman" w:cs="Calibri"/>
                <w:b/>
                <w:color w:val="000000"/>
                <w:sz w:val="20"/>
                <w:szCs w:val="20"/>
                <w:lang w:eastAsia="hr-HR"/>
              </w:rPr>
            </w:pPr>
            <w:r w:rsidRPr="00787C09">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71D548BE" w14:textId="2F30FF3D" w:rsidR="00BB0B48" w:rsidRPr="00787C09" w:rsidRDefault="00BB0B48" w:rsidP="00BB0B48">
            <w:pPr>
              <w:spacing w:after="0" w:line="240" w:lineRule="auto"/>
              <w:jc w:val="left"/>
              <w:rPr>
                <w:rFonts w:eastAsia="Times New Roman" w:cs="Calibri"/>
                <w:color w:val="000000"/>
                <w:sz w:val="20"/>
                <w:szCs w:val="20"/>
                <w:lang w:eastAsia="hr-HR"/>
              </w:rPr>
            </w:pPr>
            <w:r w:rsidRPr="00787C09">
              <w:rPr>
                <w:rFonts w:cs="Calibri"/>
                <w:color w:val="000000"/>
                <w:sz w:val="20"/>
                <w:szCs w:val="20"/>
              </w:rPr>
              <w:t>2021.-2050.</w:t>
            </w:r>
          </w:p>
        </w:tc>
      </w:tr>
      <w:tr w:rsidR="00BB0B48" w:rsidRPr="006D7A37" w14:paraId="090AC48A"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2BFCE1E3" w14:textId="77777777" w:rsidR="00BB0B48" w:rsidRPr="00787C09" w:rsidRDefault="00BB0B48" w:rsidP="00BB0B48">
            <w:pPr>
              <w:spacing w:after="0" w:line="240" w:lineRule="auto"/>
              <w:jc w:val="left"/>
              <w:rPr>
                <w:rFonts w:eastAsia="Times New Roman" w:cs="Calibri"/>
                <w:b/>
                <w:color w:val="000000"/>
                <w:sz w:val="20"/>
                <w:szCs w:val="20"/>
                <w:lang w:eastAsia="hr-HR"/>
              </w:rPr>
            </w:pPr>
            <w:r w:rsidRPr="00787C09">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1F728FFE" w14:textId="2D76F155" w:rsidR="00BB0B48" w:rsidRPr="00787C09" w:rsidRDefault="00BB0B48" w:rsidP="00BB0B48">
            <w:pPr>
              <w:spacing w:after="0" w:line="240" w:lineRule="auto"/>
              <w:jc w:val="left"/>
              <w:rPr>
                <w:rFonts w:eastAsia="Times New Roman" w:cs="Calibri"/>
                <w:color w:val="000000"/>
                <w:sz w:val="20"/>
                <w:szCs w:val="20"/>
                <w:lang w:eastAsia="hr-HR"/>
              </w:rPr>
            </w:pPr>
            <w:r w:rsidRPr="00787C09">
              <w:rPr>
                <w:rFonts w:cs="Calibri"/>
                <w:color w:val="000000"/>
                <w:sz w:val="20"/>
                <w:szCs w:val="20"/>
              </w:rPr>
              <w:t>Općina Matulji</w:t>
            </w:r>
          </w:p>
        </w:tc>
      </w:tr>
      <w:tr w:rsidR="00BB0B48" w:rsidRPr="006D7A37" w14:paraId="614272BB" w14:textId="77777777" w:rsidTr="004375F4">
        <w:trPr>
          <w:trHeight w:val="288"/>
        </w:trPr>
        <w:tc>
          <w:tcPr>
            <w:tcW w:w="2392" w:type="dxa"/>
            <w:tcBorders>
              <w:top w:val="nil"/>
              <w:left w:val="nil"/>
              <w:bottom w:val="nil"/>
              <w:right w:val="nil"/>
            </w:tcBorders>
            <w:shd w:val="clear" w:color="000000" w:fill="BFBFBF"/>
            <w:noWrap/>
            <w:vAlign w:val="center"/>
            <w:hideMark/>
          </w:tcPr>
          <w:p w14:paraId="7D229D9F" w14:textId="77777777" w:rsidR="00BB0B48" w:rsidRPr="00787C09" w:rsidRDefault="00BB0B48" w:rsidP="00BB0B48">
            <w:pPr>
              <w:spacing w:after="0" w:line="240" w:lineRule="auto"/>
              <w:jc w:val="left"/>
              <w:rPr>
                <w:rFonts w:eastAsia="Times New Roman" w:cs="Calibri"/>
                <w:b/>
                <w:color w:val="000000"/>
                <w:sz w:val="20"/>
                <w:szCs w:val="20"/>
                <w:lang w:eastAsia="hr-HR"/>
              </w:rPr>
            </w:pPr>
            <w:r w:rsidRPr="00787C09">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3405E582" w14:textId="56BF3788" w:rsidR="00BB0B48" w:rsidRPr="00787C09" w:rsidRDefault="00BB0B48" w:rsidP="00BB0B48">
            <w:pPr>
              <w:spacing w:after="0" w:line="240" w:lineRule="auto"/>
              <w:jc w:val="left"/>
              <w:rPr>
                <w:rFonts w:cs="Calibri"/>
                <w:color w:val="000000"/>
                <w:sz w:val="20"/>
                <w:szCs w:val="20"/>
              </w:rPr>
            </w:pPr>
            <w:r w:rsidRPr="00787C09">
              <w:rPr>
                <w:rFonts w:cs="Calibri"/>
                <w:color w:val="000000"/>
                <w:sz w:val="20"/>
                <w:szCs w:val="20"/>
              </w:rPr>
              <w:t>Proračun Općine</w:t>
            </w:r>
            <w:r w:rsidRPr="00787C09">
              <w:rPr>
                <w:rFonts w:cs="Calibri"/>
                <w:color w:val="000000"/>
                <w:sz w:val="20"/>
                <w:szCs w:val="20"/>
              </w:rPr>
              <w:br/>
              <w:t>FZOEU</w:t>
            </w:r>
            <w:r w:rsidRPr="00787C09">
              <w:rPr>
                <w:rFonts w:cs="Calibri"/>
                <w:color w:val="000000"/>
                <w:sz w:val="20"/>
                <w:szCs w:val="20"/>
              </w:rPr>
              <w:br/>
              <w:t>EU fondovi i programi</w:t>
            </w:r>
            <w:r w:rsidRPr="00787C09">
              <w:rPr>
                <w:rFonts w:cs="Calibri"/>
                <w:color w:val="000000"/>
                <w:sz w:val="20"/>
                <w:szCs w:val="20"/>
              </w:rPr>
              <w:br/>
              <w:t>Državni proračun</w:t>
            </w:r>
            <w:r w:rsidRPr="00787C09">
              <w:rPr>
                <w:rFonts w:cs="Calibri"/>
                <w:color w:val="000000"/>
                <w:sz w:val="20"/>
                <w:szCs w:val="20"/>
              </w:rPr>
              <w:br/>
              <w:t>Ugovaranje energetske usluge (EPC)</w:t>
            </w:r>
            <w:r w:rsidRPr="00787C09">
              <w:rPr>
                <w:rFonts w:cs="Calibri"/>
                <w:color w:val="000000"/>
                <w:sz w:val="20"/>
                <w:szCs w:val="20"/>
              </w:rPr>
              <w:br/>
              <w:t>Krediti komercijalnih banaka</w:t>
            </w:r>
            <w:r w:rsidRPr="00787C09">
              <w:rPr>
                <w:rFonts w:cs="Calibri"/>
                <w:color w:val="000000"/>
                <w:sz w:val="20"/>
                <w:szCs w:val="20"/>
              </w:rPr>
              <w:br/>
              <w:t>Revolving fond</w:t>
            </w:r>
            <w:r w:rsidRPr="00787C09">
              <w:rPr>
                <w:rFonts w:cs="Calibri"/>
                <w:color w:val="000000"/>
                <w:sz w:val="20"/>
                <w:szCs w:val="20"/>
              </w:rPr>
              <w:br/>
              <w:t>Program energetske obnove javnih zgrada</w:t>
            </w:r>
            <w:r w:rsidRPr="00787C09">
              <w:rPr>
                <w:rFonts w:cs="Calibri"/>
                <w:color w:val="000000"/>
                <w:sz w:val="20"/>
                <w:szCs w:val="20"/>
              </w:rPr>
              <w:br/>
              <w:t>Strukturni i kohezijski fondovi</w:t>
            </w:r>
          </w:p>
        </w:tc>
      </w:tr>
    </w:tbl>
    <w:p w14:paraId="2A1CC636" w14:textId="3A7F4EDB" w:rsidR="004375F4" w:rsidRPr="006D7A37" w:rsidRDefault="004375F4">
      <w:pPr>
        <w:spacing w:after="160" w:line="259" w:lineRule="auto"/>
        <w:jc w:val="left"/>
        <w:rPr>
          <w:highlight w:val="yellow"/>
        </w:rPr>
      </w:pPr>
    </w:p>
    <w:p w14:paraId="4100F110" w14:textId="4D6252F3" w:rsidR="004375F4" w:rsidRPr="006D7A37" w:rsidRDefault="004375F4">
      <w:pPr>
        <w:spacing w:after="160" w:line="259" w:lineRule="auto"/>
        <w:jc w:val="left"/>
        <w:rPr>
          <w:highlight w:val="yellow"/>
        </w:rPr>
      </w:pPr>
      <w:r w:rsidRPr="006D7A37">
        <w:rPr>
          <w:highlight w:val="yellow"/>
        </w:rPr>
        <w:br w:type="page"/>
      </w:r>
    </w:p>
    <w:p w14:paraId="7A726372" w14:textId="77777777" w:rsidR="002B5D43" w:rsidRPr="00227553" w:rsidRDefault="002B5D43" w:rsidP="002B5D43">
      <w:pPr>
        <w:pStyle w:val="Naslov3"/>
        <w:numPr>
          <w:ilvl w:val="2"/>
          <w:numId w:val="2"/>
        </w:numPr>
      </w:pPr>
      <w:bookmarkStart w:id="131" w:name="_Toc62717072"/>
      <w:r w:rsidRPr="00227553">
        <w:lastRenderedPageBreak/>
        <w:t>Zgrade komercijalnog i uslužnog sektora</w:t>
      </w:r>
      <w:bookmarkEnd w:id="131"/>
    </w:p>
    <w:tbl>
      <w:tblPr>
        <w:tblW w:w="9028" w:type="dxa"/>
        <w:tblLayout w:type="fixed"/>
        <w:tblLook w:val="04A0" w:firstRow="1" w:lastRow="0" w:firstColumn="1" w:lastColumn="0" w:noHBand="0" w:noVBand="1"/>
      </w:tblPr>
      <w:tblGrid>
        <w:gridCol w:w="2392"/>
        <w:gridCol w:w="2212"/>
        <w:gridCol w:w="2212"/>
        <w:gridCol w:w="2212"/>
      </w:tblGrid>
      <w:tr w:rsidR="00BB0B48" w:rsidRPr="00227553" w14:paraId="5AF059C6" w14:textId="77777777" w:rsidTr="004375F4">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6E19481C" w14:textId="674875A9" w:rsidR="00BB0B48" w:rsidRPr="00227553" w:rsidRDefault="004375F4" w:rsidP="00D3303A">
            <w:pPr>
              <w:pStyle w:val="Odlomakpopisa"/>
              <w:numPr>
                <w:ilvl w:val="0"/>
                <w:numId w:val="19"/>
              </w:numPr>
              <w:spacing w:after="0" w:line="240" w:lineRule="auto"/>
              <w:jc w:val="center"/>
              <w:rPr>
                <w:rFonts w:eastAsia="Times New Roman" w:cs="Calibri"/>
                <w:b/>
                <w:bCs/>
                <w:color w:val="FFFFFF" w:themeColor="background1"/>
                <w:sz w:val="20"/>
                <w:szCs w:val="20"/>
                <w:lang w:eastAsia="hr-HR"/>
              </w:rPr>
            </w:pPr>
            <w:r w:rsidRPr="00227553">
              <w:rPr>
                <w:b/>
                <w:color w:val="FFFFFF" w:themeColor="background1"/>
              </w:rPr>
              <w:t>Informiranje i edukacija o povećanju energetske učinkovitosti i kapaciteta za korištenje OIE u komercijalnom i uslužnom sektoru</w:t>
            </w:r>
          </w:p>
        </w:tc>
      </w:tr>
      <w:tr w:rsidR="00BB0B48" w:rsidRPr="00227553" w14:paraId="347DE7BF" w14:textId="77777777" w:rsidTr="004375F4">
        <w:trPr>
          <w:trHeight w:val="288"/>
        </w:trPr>
        <w:tc>
          <w:tcPr>
            <w:tcW w:w="2392" w:type="dxa"/>
            <w:tcBorders>
              <w:top w:val="nil"/>
              <w:left w:val="nil"/>
              <w:bottom w:val="single" w:sz="4" w:space="0" w:color="FFFFFF"/>
              <w:right w:val="nil"/>
            </w:tcBorders>
            <w:shd w:val="clear" w:color="000000" w:fill="BFBFBF"/>
            <w:noWrap/>
            <w:vAlign w:val="center"/>
            <w:hideMark/>
          </w:tcPr>
          <w:p w14:paraId="51B0E7A8" w14:textId="77777777" w:rsidR="00BB0B48" w:rsidRPr="00227553" w:rsidRDefault="00BB0B48" w:rsidP="004375F4">
            <w:pPr>
              <w:spacing w:after="0" w:line="240" w:lineRule="auto"/>
              <w:jc w:val="center"/>
              <w:rPr>
                <w:rFonts w:eastAsia="Times New Roman" w:cs="Calibri"/>
                <w:b/>
                <w:color w:val="000000"/>
                <w:sz w:val="20"/>
                <w:szCs w:val="20"/>
                <w:lang w:eastAsia="hr-HR"/>
              </w:rPr>
            </w:pPr>
            <w:r w:rsidRPr="00227553">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AB3F2FF" w14:textId="498258A9" w:rsidR="00BB0B48" w:rsidRPr="00227553" w:rsidRDefault="004375F4" w:rsidP="004375F4">
            <w:pPr>
              <w:spacing w:after="0" w:line="240" w:lineRule="auto"/>
              <w:jc w:val="left"/>
              <w:rPr>
                <w:rFonts w:eastAsia="Times New Roman" w:cs="Calibri"/>
                <w:color w:val="000000"/>
                <w:sz w:val="20"/>
                <w:szCs w:val="20"/>
                <w:lang w:eastAsia="hr-HR"/>
              </w:rPr>
            </w:pPr>
            <w:r w:rsidRPr="00227553">
              <w:rPr>
                <w:rFonts w:eastAsia="Times New Roman" w:cs="Calibri"/>
                <w:color w:val="000000"/>
                <w:sz w:val="20"/>
                <w:szCs w:val="20"/>
                <w:lang w:eastAsia="hr-HR"/>
              </w:rPr>
              <w:t>Zgradarstvo - Komercijalni i uslužni sektor</w:t>
            </w:r>
          </w:p>
        </w:tc>
      </w:tr>
      <w:tr w:rsidR="00BB0B48" w:rsidRPr="006D7A37" w14:paraId="22A8508C" w14:textId="77777777" w:rsidTr="004375F4">
        <w:trPr>
          <w:trHeight w:val="3402"/>
        </w:trPr>
        <w:tc>
          <w:tcPr>
            <w:tcW w:w="2392" w:type="dxa"/>
            <w:tcBorders>
              <w:top w:val="nil"/>
              <w:left w:val="nil"/>
              <w:bottom w:val="nil"/>
              <w:right w:val="single" w:sz="4" w:space="0" w:color="FFFFFF"/>
            </w:tcBorders>
            <w:shd w:val="clear" w:color="000000" w:fill="BFBFBF"/>
            <w:noWrap/>
            <w:vAlign w:val="center"/>
            <w:hideMark/>
          </w:tcPr>
          <w:p w14:paraId="5D304C52" w14:textId="77777777" w:rsidR="00BB0B48" w:rsidRPr="00227553" w:rsidRDefault="00BB0B48" w:rsidP="004375F4">
            <w:pPr>
              <w:spacing w:after="0" w:line="240" w:lineRule="auto"/>
              <w:jc w:val="center"/>
              <w:rPr>
                <w:rFonts w:eastAsia="Times New Roman" w:cs="Calibri"/>
                <w:b/>
                <w:color w:val="000000"/>
                <w:sz w:val="20"/>
                <w:szCs w:val="20"/>
                <w:lang w:eastAsia="hr-HR"/>
              </w:rPr>
            </w:pPr>
            <w:r w:rsidRPr="00227553">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hideMark/>
          </w:tcPr>
          <w:p w14:paraId="43DCC3A3" w14:textId="77777777" w:rsidR="004375F4" w:rsidRPr="00227553" w:rsidRDefault="004375F4" w:rsidP="004375F4">
            <w:pPr>
              <w:spacing w:after="0" w:line="240" w:lineRule="auto"/>
              <w:rPr>
                <w:rFonts w:eastAsia="Times New Roman" w:cs="Calibri"/>
                <w:color w:val="000000"/>
                <w:sz w:val="20"/>
                <w:szCs w:val="20"/>
                <w:lang w:eastAsia="hr-HR"/>
              </w:rPr>
            </w:pPr>
            <w:r w:rsidRPr="00227553">
              <w:rPr>
                <w:rFonts w:eastAsia="Times New Roman" w:cs="Calibri"/>
                <w:color w:val="000000"/>
                <w:sz w:val="20"/>
                <w:szCs w:val="20"/>
                <w:lang w:eastAsia="hr-HR"/>
              </w:rPr>
              <w:t xml:space="preserve">Zbog značajnog udjela zgrada komercijalnog i uslužnog sektora na području Općine, ovaj sektor predstavlja velik potencijal za smanjenje potrošnje energije i emisija CO2. </w:t>
            </w:r>
          </w:p>
          <w:p w14:paraId="074A1A3C" w14:textId="77777777" w:rsidR="004375F4" w:rsidRPr="00227553" w:rsidRDefault="004375F4" w:rsidP="004375F4">
            <w:pPr>
              <w:spacing w:after="0" w:line="240" w:lineRule="auto"/>
              <w:rPr>
                <w:rFonts w:eastAsia="Times New Roman" w:cs="Calibri"/>
                <w:color w:val="000000"/>
                <w:sz w:val="20"/>
                <w:szCs w:val="20"/>
                <w:lang w:eastAsia="hr-HR"/>
              </w:rPr>
            </w:pPr>
            <w:r w:rsidRPr="00227553">
              <w:rPr>
                <w:rFonts w:eastAsia="Times New Roman" w:cs="Calibri"/>
                <w:color w:val="000000"/>
                <w:sz w:val="20"/>
                <w:szCs w:val="20"/>
                <w:lang w:eastAsia="hr-HR"/>
              </w:rPr>
              <w:t>Aktivnosti koje su obuhvaćane ovom mjerom su:</w:t>
            </w:r>
          </w:p>
          <w:p w14:paraId="3AA38D19" w14:textId="77777777" w:rsidR="004375F4" w:rsidRPr="00227553" w:rsidRDefault="004375F4" w:rsidP="00D3303A">
            <w:pPr>
              <w:pStyle w:val="Odlomakpopisa"/>
              <w:numPr>
                <w:ilvl w:val="0"/>
                <w:numId w:val="24"/>
              </w:numPr>
              <w:spacing w:after="0" w:line="240" w:lineRule="auto"/>
              <w:rPr>
                <w:rFonts w:eastAsia="Times New Roman" w:cs="Calibri"/>
                <w:color w:val="000000"/>
                <w:sz w:val="20"/>
                <w:szCs w:val="20"/>
                <w:lang w:eastAsia="hr-HR"/>
              </w:rPr>
            </w:pPr>
            <w:r w:rsidRPr="00227553">
              <w:rPr>
                <w:rFonts w:eastAsia="Times New Roman" w:cs="Calibri"/>
                <w:color w:val="000000"/>
                <w:sz w:val="20"/>
                <w:szCs w:val="20"/>
                <w:lang w:eastAsia="hr-HR"/>
              </w:rPr>
              <w:t>upoznavanje korisnika zgrada komercijalnog i uslužnog sektora s pojmovima energetska učinkovitost i obnovljivi izvori energije</w:t>
            </w:r>
          </w:p>
          <w:p w14:paraId="7278CA1C" w14:textId="77777777" w:rsidR="004375F4" w:rsidRPr="00227553" w:rsidRDefault="004375F4" w:rsidP="00D3303A">
            <w:pPr>
              <w:pStyle w:val="Odlomakpopisa"/>
              <w:numPr>
                <w:ilvl w:val="0"/>
                <w:numId w:val="24"/>
              </w:numPr>
              <w:spacing w:after="0" w:line="240" w:lineRule="auto"/>
              <w:rPr>
                <w:rFonts w:eastAsia="Times New Roman" w:cs="Calibri"/>
                <w:color w:val="000000"/>
                <w:sz w:val="20"/>
                <w:szCs w:val="20"/>
                <w:lang w:eastAsia="hr-HR"/>
              </w:rPr>
            </w:pPr>
            <w:r w:rsidRPr="00227553">
              <w:rPr>
                <w:rFonts w:eastAsia="Times New Roman" w:cs="Calibri"/>
                <w:color w:val="000000"/>
                <w:sz w:val="20"/>
                <w:szCs w:val="20"/>
                <w:lang w:eastAsia="hr-HR"/>
              </w:rPr>
              <w:t>pružanje sustavne savjetodavne podrške uključivanjem energetskih agencija</w:t>
            </w:r>
          </w:p>
          <w:p w14:paraId="2770C789" w14:textId="435D6F04" w:rsidR="004375F4" w:rsidRPr="00227553" w:rsidRDefault="004375F4" w:rsidP="00D3303A">
            <w:pPr>
              <w:pStyle w:val="Odlomakpopisa"/>
              <w:numPr>
                <w:ilvl w:val="0"/>
                <w:numId w:val="24"/>
              </w:numPr>
              <w:spacing w:after="0" w:line="240" w:lineRule="auto"/>
              <w:rPr>
                <w:rFonts w:eastAsia="Times New Roman" w:cs="Calibri"/>
                <w:color w:val="000000"/>
                <w:sz w:val="20"/>
                <w:szCs w:val="20"/>
                <w:lang w:eastAsia="hr-HR"/>
              </w:rPr>
            </w:pPr>
            <w:r w:rsidRPr="00227553">
              <w:rPr>
                <w:rFonts w:eastAsia="Times New Roman" w:cs="Calibri"/>
                <w:color w:val="000000"/>
                <w:sz w:val="20"/>
                <w:szCs w:val="20"/>
                <w:lang w:eastAsia="hr-HR"/>
              </w:rPr>
              <w:t>podržavanje razvoja edukativnih programa za povećanje broja radnika u zanimanjima vezanim uz OIE (npr. instalateri fotonaponskih modula, instalateri solarnih kolektora i sl.)</w:t>
            </w:r>
          </w:p>
          <w:p w14:paraId="4EB8CD49" w14:textId="6752B77F" w:rsidR="00BB0B48" w:rsidRPr="00227553"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227553">
              <w:rPr>
                <w:rFonts w:eastAsia="Times New Roman" w:cs="Calibri"/>
                <w:color w:val="000000"/>
                <w:sz w:val="20"/>
                <w:szCs w:val="20"/>
                <w:lang w:eastAsia="hr-HR"/>
              </w:rPr>
              <w:t>poticanje suradnje sa institucijama poput Hrvatske gospodarske komore, Hrvatske obrtničke komore i sl. u provedbi projekata povećanja energetske učinkovitosti i kapaciteta za korištenje obnovljivih izvora energije.</w:t>
            </w:r>
          </w:p>
        </w:tc>
      </w:tr>
      <w:tr w:rsidR="00BB0B48" w:rsidRPr="006D7A37" w14:paraId="6F6FE0B5" w14:textId="77777777" w:rsidTr="004375F4">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2E26DB55" w14:textId="77777777" w:rsidR="00BB0B48" w:rsidRPr="00227553" w:rsidRDefault="00BB0B48" w:rsidP="004375F4">
            <w:pPr>
              <w:spacing w:after="0" w:line="240" w:lineRule="auto"/>
              <w:jc w:val="left"/>
              <w:rPr>
                <w:rFonts w:eastAsia="Times New Roman" w:cs="Calibri"/>
                <w:color w:val="000000"/>
                <w:sz w:val="20"/>
                <w:szCs w:val="20"/>
                <w:lang w:eastAsia="hr-HR"/>
              </w:rPr>
            </w:pPr>
            <w:r w:rsidRPr="00227553">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23B928DE" w14:textId="77777777" w:rsidR="00BB0B48" w:rsidRPr="00227553" w:rsidRDefault="00BB0B48" w:rsidP="004375F4">
            <w:pPr>
              <w:spacing w:after="0" w:line="240" w:lineRule="auto"/>
              <w:jc w:val="center"/>
              <w:rPr>
                <w:rFonts w:eastAsia="Times New Roman" w:cs="Calibri"/>
                <w:b/>
                <w:bCs/>
                <w:color w:val="FFFFFF" w:themeColor="background1"/>
                <w:sz w:val="20"/>
                <w:szCs w:val="20"/>
                <w:lang w:eastAsia="hr-HR"/>
              </w:rPr>
            </w:pPr>
            <w:r w:rsidRPr="00227553">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11619016" w14:textId="77777777" w:rsidR="00BB0B48" w:rsidRPr="00227553" w:rsidRDefault="00BB0B48" w:rsidP="004375F4">
            <w:pPr>
              <w:spacing w:after="0" w:line="240" w:lineRule="auto"/>
              <w:jc w:val="center"/>
              <w:rPr>
                <w:rFonts w:eastAsia="Times New Roman" w:cs="Calibri"/>
                <w:b/>
                <w:bCs/>
                <w:color w:val="FFFFFF" w:themeColor="background1"/>
                <w:sz w:val="20"/>
                <w:szCs w:val="20"/>
                <w:lang w:eastAsia="hr-HR"/>
              </w:rPr>
            </w:pPr>
            <w:r w:rsidRPr="00227553">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66E161C0" w14:textId="77777777" w:rsidR="00BB0B48" w:rsidRPr="00227553" w:rsidRDefault="00BB0B48" w:rsidP="004375F4">
            <w:pPr>
              <w:spacing w:after="0" w:line="240" w:lineRule="auto"/>
              <w:jc w:val="center"/>
              <w:rPr>
                <w:rFonts w:eastAsia="Times New Roman" w:cs="Calibri"/>
                <w:b/>
                <w:bCs/>
                <w:color w:val="FFFFFF" w:themeColor="background1"/>
                <w:sz w:val="20"/>
                <w:szCs w:val="20"/>
                <w:lang w:eastAsia="hr-HR"/>
              </w:rPr>
            </w:pPr>
            <w:r w:rsidRPr="00227553">
              <w:rPr>
                <w:rFonts w:eastAsia="Times New Roman" w:cs="Calibri"/>
                <w:b/>
                <w:bCs/>
                <w:color w:val="FFFFFF" w:themeColor="background1"/>
                <w:sz w:val="20"/>
                <w:szCs w:val="20"/>
                <w:lang w:eastAsia="hr-HR"/>
              </w:rPr>
              <w:t>2050.</w:t>
            </w:r>
          </w:p>
        </w:tc>
      </w:tr>
      <w:tr w:rsidR="00BB0B48" w:rsidRPr="006D7A37" w14:paraId="234DFA7F" w14:textId="77777777" w:rsidTr="004375F4">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320C776A" w14:textId="77777777" w:rsidR="00BB0B48" w:rsidRPr="00227553" w:rsidRDefault="00BB0B48" w:rsidP="004375F4">
            <w:pPr>
              <w:spacing w:after="0" w:line="240" w:lineRule="auto"/>
              <w:jc w:val="left"/>
              <w:rPr>
                <w:rFonts w:eastAsia="Times New Roman" w:cs="Calibri"/>
                <w:b/>
                <w:bCs/>
                <w:color w:val="FFFFFF"/>
                <w:sz w:val="20"/>
                <w:szCs w:val="20"/>
                <w:lang w:eastAsia="hr-HR"/>
              </w:rPr>
            </w:pPr>
            <w:r w:rsidRPr="00227553">
              <w:rPr>
                <w:rFonts w:eastAsia="Times New Roman" w:cs="Calibri"/>
                <w:b/>
                <w:bCs/>
                <w:color w:val="FFFFFF"/>
                <w:sz w:val="20"/>
                <w:szCs w:val="20"/>
                <w:lang w:eastAsia="hr-HR"/>
              </w:rPr>
              <w:t>Očekivane energetske uštede [MWh]</w:t>
            </w:r>
          </w:p>
        </w:tc>
      </w:tr>
      <w:tr w:rsidR="004375F4" w:rsidRPr="006D7A37" w14:paraId="682EF48D" w14:textId="77777777" w:rsidTr="004375F4">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018F9D94" w14:textId="77777777" w:rsidR="004375F4" w:rsidRPr="00227553" w:rsidRDefault="004375F4" w:rsidP="004375F4">
            <w:pPr>
              <w:spacing w:after="0" w:line="240" w:lineRule="auto"/>
              <w:jc w:val="left"/>
              <w:rPr>
                <w:rFonts w:eastAsia="Times New Roman" w:cs="Calibri"/>
                <w:b/>
                <w:color w:val="000000"/>
                <w:sz w:val="20"/>
                <w:szCs w:val="20"/>
                <w:lang w:eastAsia="hr-HR"/>
              </w:rPr>
            </w:pPr>
            <w:r w:rsidRPr="00227553">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7D9CD628" w14:textId="7A324A03" w:rsidR="004375F4" w:rsidRPr="00227553" w:rsidRDefault="004375F4"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857,11</w:t>
            </w:r>
          </w:p>
        </w:tc>
        <w:tc>
          <w:tcPr>
            <w:tcW w:w="2212" w:type="dxa"/>
            <w:tcBorders>
              <w:top w:val="nil"/>
              <w:left w:val="nil"/>
              <w:bottom w:val="single" w:sz="4" w:space="0" w:color="FFFFFF"/>
              <w:right w:val="single" w:sz="4" w:space="0" w:color="FFFFFF"/>
            </w:tcBorders>
            <w:shd w:val="clear" w:color="000000" w:fill="F2F2F2"/>
            <w:vAlign w:val="center"/>
            <w:hideMark/>
          </w:tcPr>
          <w:p w14:paraId="04D0C0DC" w14:textId="61E554AA" w:rsidR="004375F4" w:rsidRPr="00227553" w:rsidRDefault="00227553"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878,54</w:t>
            </w:r>
          </w:p>
        </w:tc>
        <w:tc>
          <w:tcPr>
            <w:tcW w:w="2212" w:type="dxa"/>
            <w:tcBorders>
              <w:top w:val="nil"/>
              <w:left w:val="nil"/>
              <w:bottom w:val="single" w:sz="4" w:space="0" w:color="FFFFFF"/>
              <w:right w:val="single" w:sz="4" w:space="0" w:color="FFFFFF"/>
            </w:tcBorders>
            <w:shd w:val="clear" w:color="000000" w:fill="F2F2F2"/>
            <w:vAlign w:val="center"/>
            <w:hideMark/>
          </w:tcPr>
          <w:p w14:paraId="57836E65" w14:textId="1AF159FF" w:rsidR="004375F4" w:rsidRPr="00227553" w:rsidRDefault="00227553"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899,97</w:t>
            </w:r>
          </w:p>
        </w:tc>
      </w:tr>
      <w:tr w:rsidR="004375F4" w:rsidRPr="006D7A37" w14:paraId="4E276B62"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6C68B995" w14:textId="77777777" w:rsidR="004375F4" w:rsidRPr="00227553" w:rsidRDefault="004375F4" w:rsidP="004375F4">
            <w:pPr>
              <w:spacing w:after="0" w:line="240" w:lineRule="auto"/>
              <w:jc w:val="left"/>
              <w:rPr>
                <w:rFonts w:eastAsia="Times New Roman" w:cs="Calibri"/>
                <w:b/>
                <w:color w:val="000000"/>
                <w:sz w:val="20"/>
                <w:szCs w:val="20"/>
                <w:lang w:eastAsia="hr-HR"/>
              </w:rPr>
            </w:pPr>
            <w:r w:rsidRPr="00227553">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08A48CB5" w14:textId="292C9557" w:rsidR="004375F4" w:rsidRPr="00227553" w:rsidRDefault="004375F4"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1.228,89</w:t>
            </w:r>
          </w:p>
        </w:tc>
        <w:tc>
          <w:tcPr>
            <w:tcW w:w="2212" w:type="dxa"/>
            <w:tcBorders>
              <w:top w:val="nil"/>
              <w:left w:val="nil"/>
              <w:bottom w:val="single" w:sz="4" w:space="0" w:color="FFFFFF"/>
              <w:right w:val="single" w:sz="4" w:space="0" w:color="FFFFFF"/>
            </w:tcBorders>
            <w:shd w:val="clear" w:color="000000" w:fill="F2F2F2"/>
            <w:noWrap/>
            <w:vAlign w:val="center"/>
            <w:hideMark/>
          </w:tcPr>
          <w:p w14:paraId="2BB6ADBC" w14:textId="30A29B6B" w:rsidR="004375F4" w:rsidRPr="00227553" w:rsidRDefault="00227553"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1.254,49</w:t>
            </w:r>
          </w:p>
        </w:tc>
        <w:tc>
          <w:tcPr>
            <w:tcW w:w="2212" w:type="dxa"/>
            <w:tcBorders>
              <w:top w:val="nil"/>
              <w:left w:val="nil"/>
              <w:bottom w:val="single" w:sz="4" w:space="0" w:color="FFFFFF"/>
              <w:right w:val="single" w:sz="4" w:space="0" w:color="FFFFFF"/>
            </w:tcBorders>
            <w:shd w:val="clear" w:color="000000" w:fill="F2F2F2"/>
            <w:noWrap/>
            <w:vAlign w:val="center"/>
            <w:hideMark/>
          </w:tcPr>
          <w:p w14:paraId="1A33BEB2" w14:textId="55F4AB78" w:rsidR="004375F4" w:rsidRPr="00227553" w:rsidRDefault="00227553"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1.280,09</w:t>
            </w:r>
          </w:p>
        </w:tc>
      </w:tr>
      <w:tr w:rsidR="00BB0B48" w:rsidRPr="006D7A37" w14:paraId="5949477C" w14:textId="77777777" w:rsidTr="004375F4">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594F7BB2" w14:textId="77777777" w:rsidR="00BB0B48" w:rsidRPr="00227553" w:rsidRDefault="00BB0B48" w:rsidP="004375F4">
            <w:pPr>
              <w:spacing w:after="0" w:line="240" w:lineRule="auto"/>
              <w:jc w:val="left"/>
              <w:rPr>
                <w:rFonts w:eastAsia="Times New Roman" w:cs="Calibri"/>
                <w:b/>
                <w:bCs/>
                <w:color w:val="FFFFFF"/>
                <w:sz w:val="20"/>
                <w:szCs w:val="20"/>
                <w:lang w:eastAsia="hr-HR"/>
              </w:rPr>
            </w:pPr>
            <w:r w:rsidRPr="00227553">
              <w:rPr>
                <w:rFonts w:eastAsia="Times New Roman" w:cs="Calibri"/>
                <w:b/>
                <w:bCs/>
                <w:color w:val="FFFFFF"/>
                <w:sz w:val="20"/>
                <w:szCs w:val="20"/>
                <w:lang w:eastAsia="hr-HR"/>
              </w:rPr>
              <w:t>Smanjenje emisija CO</w:t>
            </w:r>
            <w:r w:rsidRPr="00227553">
              <w:rPr>
                <w:rFonts w:eastAsia="Times New Roman" w:cs="Calibri"/>
                <w:b/>
                <w:bCs/>
                <w:color w:val="FFFFFF"/>
                <w:sz w:val="20"/>
                <w:szCs w:val="20"/>
                <w:vertAlign w:val="subscript"/>
                <w:lang w:eastAsia="hr-HR"/>
              </w:rPr>
              <w:t>2</w:t>
            </w:r>
            <w:r w:rsidRPr="00227553">
              <w:rPr>
                <w:rFonts w:eastAsia="Times New Roman" w:cs="Calibri"/>
                <w:b/>
                <w:bCs/>
                <w:color w:val="FFFFFF"/>
                <w:sz w:val="20"/>
                <w:szCs w:val="20"/>
                <w:lang w:eastAsia="hr-HR"/>
              </w:rPr>
              <w:t xml:space="preserve"> [tCO</w:t>
            </w:r>
            <w:r w:rsidRPr="00227553">
              <w:rPr>
                <w:rFonts w:eastAsia="Times New Roman" w:cs="Calibri"/>
                <w:b/>
                <w:bCs/>
                <w:color w:val="FFFFFF"/>
                <w:sz w:val="20"/>
                <w:szCs w:val="20"/>
                <w:vertAlign w:val="subscript"/>
                <w:lang w:eastAsia="hr-HR"/>
              </w:rPr>
              <w:t>2</w:t>
            </w:r>
            <w:r w:rsidRPr="00227553">
              <w:rPr>
                <w:rFonts w:eastAsia="Times New Roman" w:cs="Calibri"/>
                <w:b/>
                <w:bCs/>
                <w:color w:val="FFFFFF"/>
                <w:sz w:val="20"/>
                <w:szCs w:val="20"/>
                <w:lang w:eastAsia="hr-HR"/>
              </w:rPr>
              <w:t>]</w:t>
            </w:r>
          </w:p>
        </w:tc>
      </w:tr>
      <w:tr w:rsidR="004375F4" w:rsidRPr="006D7A37" w14:paraId="36405CDF"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6B48487F" w14:textId="77777777" w:rsidR="004375F4" w:rsidRPr="00227553" w:rsidRDefault="004375F4" w:rsidP="004375F4">
            <w:pPr>
              <w:spacing w:after="0" w:line="240" w:lineRule="auto"/>
              <w:jc w:val="left"/>
              <w:rPr>
                <w:rFonts w:eastAsia="Times New Roman" w:cs="Calibri"/>
                <w:b/>
                <w:color w:val="000000"/>
                <w:sz w:val="20"/>
                <w:szCs w:val="20"/>
                <w:lang w:eastAsia="hr-HR"/>
              </w:rPr>
            </w:pPr>
            <w:r w:rsidRPr="00227553">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4F1211EB" w14:textId="5F9C794B" w:rsidR="004375F4" w:rsidRPr="00227553" w:rsidRDefault="004375F4"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200,56</w:t>
            </w:r>
          </w:p>
        </w:tc>
        <w:tc>
          <w:tcPr>
            <w:tcW w:w="2212" w:type="dxa"/>
            <w:tcBorders>
              <w:top w:val="nil"/>
              <w:left w:val="nil"/>
              <w:bottom w:val="single" w:sz="4" w:space="0" w:color="FFFFFF"/>
              <w:right w:val="single" w:sz="4" w:space="0" w:color="FFFFFF"/>
            </w:tcBorders>
            <w:shd w:val="clear" w:color="000000" w:fill="F2F2F2"/>
            <w:noWrap/>
            <w:vAlign w:val="center"/>
            <w:hideMark/>
          </w:tcPr>
          <w:p w14:paraId="03463FDD" w14:textId="223B70BC" w:rsidR="004375F4" w:rsidRPr="00227553" w:rsidRDefault="00227553"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205,58</w:t>
            </w:r>
          </w:p>
        </w:tc>
        <w:tc>
          <w:tcPr>
            <w:tcW w:w="2212" w:type="dxa"/>
            <w:tcBorders>
              <w:top w:val="nil"/>
              <w:left w:val="nil"/>
              <w:bottom w:val="single" w:sz="4" w:space="0" w:color="FFFFFF"/>
              <w:right w:val="single" w:sz="4" w:space="0" w:color="FFFFFF"/>
            </w:tcBorders>
            <w:shd w:val="clear" w:color="000000" w:fill="F2F2F2"/>
            <w:noWrap/>
            <w:vAlign w:val="center"/>
            <w:hideMark/>
          </w:tcPr>
          <w:p w14:paraId="390CAC72" w14:textId="04826205" w:rsidR="004375F4" w:rsidRPr="00227553" w:rsidRDefault="00227553"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210,59</w:t>
            </w:r>
          </w:p>
        </w:tc>
      </w:tr>
      <w:tr w:rsidR="004375F4" w:rsidRPr="006D7A37" w14:paraId="73211493" w14:textId="77777777" w:rsidTr="004375F4">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5E379E1E" w14:textId="77777777" w:rsidR="004375F4" w:rsidRPr="00227553" w:rsidRDefault="004375F4" w:rsidP="004375F4">
            <w:pPr>
              <w:spacing w:after="0" w:line="240" w:lineRule="auto"/>
              <w:jc w:val="left"/>
              <w:rPr>
                <w:rFonts w:eastAsia="Times New Roman" w:cs="Calibri"/>
                <w:b/>
                <w:color w:val="000000"/>
                <w:sz w:val="20"/>
                <w:szCs w:val="20"/>
                <w:lang w:eastAsia="hr-HR"/>
              </w:rPr>
            </w:pPr>
            <w:r w:rsidRPr="00227553">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bottom"/>
            <w:hideMark/>
          </w:tcPr>
          <w:p w14:paraId="16B9CD34" w14:textId="32ECD01B" w:rsidR="004375F4" w:rsidRPr="00227553" w:rsidRDefault="004375F4"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248,21</w:t>
            </w:r>
          </w:p>
        </w:tc>
        <w:tc>
          <w:tcPr>
            <w:tcW w:w="2212" w:type="dxa"/>
            <w:tcBorders>
              <w:top w:val="nil"/>
              <w:left w:val="nil"/>
              <w:bottom w:val="single" w:sz="4" w:space="0" w:color="FFFFFF"/>
              <w:right w:val="single" w:sz="4" w:space="0" w:color="FFFFFF"/>
            </w:tcBorders>
            <w:shd w:val="clear" w:color="000000" w:fill="F2F2F2"/>
            <w:noWrap/>
            <w:vAlign w:val="bottom"/>
            <w:hideMark/>
          </w:tcPr>
          <w:p w14:paraId="7101F15F" w14:textId="1795439C" w:rsidR="004375F4" w:rsidRPr="00227553" w:rsidRDefault="00227553"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253,38</w:t>
            </w:r>
          </w:p>
        </w:tc>
        <w:tc>
          <w:tcPr>
            <w:tcW w:w="2212" w:type="dxa"/>
            <w:tcBorders>
              <w:top w:val="nil"/>
              <w:left w:val="nil"/>
              <w:bottom w:val="single" w:sz="4" w:space="0" w:color="FFFFFF"/>
              <w:right w:val="single" w:sz="4" w:space="0" w:color="FFFFFF"/>
            </w:tcBorders>
            <w:shd w:val="clear" w:color="000000" w:fill="F2F2F2"/>
            <w:noWrap/>
            <w:vAlign w:val="bottom"/>
            <w:hideMark/>
          </w:tcPr>
          <w:p w14:paraId="7295AD2A" w14:textId="35F6FE1F" w:rsidR="004375F4" w:rsidRPr="00227553" w:rsidRDefault="00227553" w:rsidP="004375F4">
            <w:pPr>
              <w:spacing w:after="0" w:line="240" w:lineRule="auto"/>
              <w:jc w:val="right"/>
              <w:rPr>
                <w:rFonts w:eastAsia="Times New Roman" w:cs="Calibri"/>
                <w:color w:val="000000"/>
                <w:sz w:val="20"/>
                <w:szCs w:val="20"/>
                <w:lang w:eastAsia="hr-HR"/>
              </w:rPr>
            </w:pPr>
            <w:r w:rsidRPr="00227553">
              <w:rPr>
                <w:rFonts w:cs="Calibri"/>
                <w:color w:val="000000"/>
                <w:sz w:val="20"/>
                <w:szCs w:val="20"/>
              </w:rPr>
              <w:t>258,56</w:t>
            </w:r>
          </w:p>
        </w:tc>
      </w:tr>
      <w:tr w:rsidR="004375F4" w:rsidRPr="006D7A37" w14:paraId="42A800AE" w14:textId="77777777" w:rsidTr="004375F4">
        <w:trPr>
          <w:trHeight w:val="288"/>
        </w:trPr>
        <w:tc>
          <w:tcPr>
            <w:tcW w:w="2392" w:type="dxa"/>
            <w:tcBorders>
              <w:top w:val="nil"/>
              <w:left w:val="nil"/>
              <w:bottom w:val="nil"/>
              <w:right w:val="single" w:sz="4" w:space="0" w:color="FFFFFF"/>
            </w:tcBorders>
            <w:shd w:val="clear" w:color="000000" w:fill="BFBFBF"/>
            <w:noWrap/>
            <w:vAlign w:val="center"/>
            <w:hideMark/>
          </w:tcPr>
          <w:p w14:paraId="571F3008" w14:textId="77777777" w:rsidR="004375F4" w:rsidRPr="00227553" w:rsidRDefault="004375F4" w:rsidP="004375F4">
            <w:pPr>
              <w:spacing w:after="0" w:line="240" w:lineRule="auto"/>
              <w:jc w:val="left"/>
              <w:rPr>
                <w:rFonts w:eastAsia="Times New Roman" w:cs="Calibri"/>
                <w:b/>
                <w:color w:val="000000"/>
                <w:sz w:val="20"/>
                <w:szCs w:val="20"/>
                <w:lang w:eastAsia="hr-HR"/>
              </w:rPr>
            </w:pPr>
            <w:proofErr w:type="spellStart"/>
            <w:r w:rsidRPr="00227553">
              <w:rPr>
                <w:rFonts w:eastAsia="Times New Roman" w:cs="Calibri"/>
                <w:b/>
                <w:color w:val="000000"/>
                <w:sz w:val="20"/>
                <w:szCs w:val="20"/>
                <w:lang w:eastAsia="hr-HR"/>
              </w:rPr>
              <w:t>Neinvesticijski</w:t>
            </w:r>
            <w:proofErr w:type="spellEnd"/>
            <w:r w:rsidRPr="00227553">
              <w:rPr>
                <w:rFonts w:eastAsia="Times New Roman" w:cs="Calibri"/>
                <w:b/>
                <w:color w:val="000000"/>
                <w:sz w:val="20"/>
                <w:szCs w:val="20"/>
                <w:lang w:eastAsia="hr-HR"/>
              </w:rPr>
              <w:t xml:space="preserve">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62827AA5" w14:textId="6CD35C3B" w:rsidR="004375F4" w:rsidRPr="00227553" w:rsidRDefault="004375F4" w:rsidP="004375F4">
            <w:pPr>
              <w:spacing w:after="0" w:line="240" w:lineRule="auto"/>
              <w:jc w:val="center"/>
              <w:rPr>
                <w:rFonts w:eastAsia="Times New Roman" w:cs="Calibri"/>
                <w:color w:val="000000"/>
                <w:sz w:val="20"/>
                <w:szCs w:val="20"/>
                <w:lang w:eastAsia="hr-HR"/>
              </w:rPr>
            </w:pPr>
            <w:r w:rsidRPr="00227553">
              <w:rPr>
                <w:rFonts w:cs="Calibri"/>
                <w:color w:val="000000"/>
                <w:sz w:val="20"/>
                <w:szCs w:val="20"/>
              </w:rPr>
              <w:t>100.000</w:t>
            </w:r>
          </w:p>
        </w:tc>
      </w:tr>
      <w:tr w:rsidR="004375F4" w:rsidRPr="006D7A37" w14:paraId="32D5714D" w14:textId="77777777" w:rsidTr="004375F4">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422EECE6" w14:textId="77777777" w:rsidR="004375F4" w:rsidRPr="00227553" w:rsidRDefault="004375F4" w:rsidP="004375F4">
            <w:pPr>
              <w:spacing w:after="0" w:line="240" w:lineRule="auto"/>
              <w:jc w:val="left"/>
              <w:rPr>
                <w:rFonts w:eastAsia="Times New Roman" w:cs="Calibri"/>
                <w:b/>
                <w:color w:val="000000"/>
                <w:sz w:val="20"/>
                <w:szCs w:val="20"/>
                <w:lang w:eastAsia="hr-HR"/>
              </w:rPr>
            </w:pPr>
            <w:r w:rsidRPr="00227553">
              <w:rPr>
                <w:rFonts w:eastAsia="Times New Roman" w:cs="Calibri"/>
                <w:b/>
                <w:color w:val="000000"/>
                <w:sz w:val="20"/>
                <w:szCs w:val="20"/>
                <w:lang w:eastAsia="hr-HR"/>
              </w:rPr>
              <w:t>Trošak po ušteđenoj toni CO</w:t>
            </w:r>
            <w:r w:rsidRPr="00227553">
              <w:rPr>
                <w:rFonts w:eastAsia="Times New Roman" w:cs="Calibri"/>
                <w:b/>
                <w:color w:val="000000"/>
                <w:sz w:val="20"/>
                <w:szCs w:val="20"/>
                <w:vertAlign w:val="subscript"/>
                <w:lang w:eastAsia="hr-HR"/>
              </w:rPr>
              <w:t xml:space="preserve">2 </w:t>
            </w:r>
            <w:r w:rsidRPr="00227553">
              <w:rPr>
                <w:rFonts w:eastAsia="Times New Roman" w:cs="Calibri"/>
                <w:b/>
                <w:color w:val="000000"/>
                <w:sz w:val="20"/>
                <w:szCs w:val="20"/>
                <w:lang w:eastAsia="hr-HR"/>
              </w:rPr>
              <w:t>[kn/tCO</w:t>
            </w:r>
            <w:r w:rsidRPr="00227553">
              <w:rPr>
                <w:rFonts w:eastAsia="Times New Roman" w:cs="Calibri"/>
                <w:b/>
                <w:color w:val="000000"/>
                <w:sz w:val="20"/>
                <w:szCs w:val="20"/>
                <w:vertAlign w:val="subscript"/>
                <w:lang w:eastAsia="hr-HR"/>
              </w:rPr>
              <w:t>2</w:t>
            </w:r>
            <w:r w:rsidRPr="00227553">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1D431DA8" w14:textId="11443117" w:rsidR="004375F4" w:rsidRPr="00227553" w:rsidRDefault="00227553" w:rsidP="00227553">
            <w:pPr>
              <w:spacing w:after="0" w:line="240" w:lineRule="auto"/>
              <w:jc w:val="center"/>
              <w:rPr>
                <w:rFonts w:eastAsia="Times New Roman" w:cs="Calibri"/>
                <w:color w:val="000000"/>
                <w:sz w:val="20"/>
                <w:szCs w:val="20"/>
                <w:lang w:eastAsia="hr-HR"/>
              </w:rPr>
            </w:pPr>
            <w:r w:rsidRPr="00227553">
              <w:rPr>
                <w:rFonts w:cs="Calibri"/>
                <w:color w:val="000000"/>
                <w:sz w:val="20"/>
                <w:szCs w:val="20"/>
              </w:rPr>
              <w:t>213,15</w:t>
            </w:r>
          </w:p>
        </w:tc>
      </w:tr>
      <w:tr w:rsidR="004375F4" w:rsidRPr="006D7A37" w14:paraId="73EC7039"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41686473" w14:textId="77777777" w:rsidR="004375F4" w:rsidRPr="00227553" w:rsidRDefault="004375F4" w:rsidP="004375F4">
            <w:pPr>
              <w:spacing w:after="0" w:line="240" w:lineRule="auto"/>
              <w:jc w:val="left"/>
              <w:rPr>
                <w:rFonts w:eastAsia="Times New Roman" w:cs="Calibri"/>
                <w:b/>
                <w:color w:val="000000"/>
                <w:sz w:val="20"/>
                <w:szCs w:val="20"/>
                <w:lang w:eastAsia="hr-HR"/>
              </w:rPr>
            </w:pPr>
            <w:r w:rsidRPr="00227553">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5CE26292" w14:textId="695CB20F" w:rsidR="004375F4" w:rsidRPr="00227553" w:rsidRDefault="004375F4" w:rsidP="004375F4">
            <w:pPr>
              <w:spacing w:after="0" w:line="240" w:lineRule="auto"/>
              <w:jc w:val="left"/>
              <w:rPr>
                <w:rFonts w:eastAsia="Times New Roman" w:cs="Calibri"/>
                <w:color w:val="000000"/>
                <w:sz w:val="20"/>
                <w:szCs w:val="20"/>
                <w:lang w:eastAsia="hr-HR"/>
              </w:rPr>
            </w:pPr>
            <w:r w:rsidRPr="00227553">
              <w:rPr>
                <w:rFonts w:cs="Calibri"/>
                <w:color w:val="000000"/>
                <w:sz w:val="20"/>
                <w:szCs w:val="20"/>
              </w:rPr>
              <w:t>2021.-2050.</w:t>
            </w:r>
          </w:p>
        </w:tc>
      </w:tr>
      <w:tr w:rsidR="004375F4" w:rsidRPr="006D7A37" w14:paraId="715EE5DF"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509A3E35" w14:textId="77777777" w:rsidR="004375F4" w:rsidRPr="00227553" w:rsidRDefault="004375F4" w:rsidP="004375F4">
            <w:pPr>
              <w:spacing w:after="0" w:line="240" w:lineRule="auto"/>
              <w:jc w:val="left"/>
              <w:rPr>
                <w:rFonts w:eastAsia="Times New Roman" w:cs="Calibri"/>
                <w:b/>
                <w:color w:val="000000"/>
                <w:sz w:val="20"/>
                <w:szCs w:val="20"/>
                <w:lang w:eastAsia="hr-HR"/>
              </w:rPr>
            </w:pPr>
            <w:r w:rsidRPr="00227553">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485148B3" w14:textId="288970DF" w:rsidR="004375F4" w:rsidRPr="00227553" w:rsidRDefault="004375F4" w:rsidP="004375F4">
            <w:pPr>
              <w:spacing w:after="0" w:line="240" w:lineRule="auto"/>
              <w:jc w:val="left"/>
              <w:rPr>
                <w:rFonts w:eastAsia="Times New Roman" w:cs="Calibri"/>
                <w:color w:val="000000"/>
                <w:sz w:val="20"/>
                <w:szCs w:val="20"/>
                <w:lang w:eastAsia="hr-HR"/>
              </w:rPr>
            </w:pPr>
            <w:r w:rsidRPr="00227553">
              <w:rPr>
                <w:rFonts w:cs="Calibri"/>
                <w:color w:val="000000"/>
                <w:sz w:val="20"/>
                <w:szCs w:val="20"/>
              </w:rPr>
              <w:t>Općina Matulji</w:t>
            </w:r>
          </w:p>
        </w:tc>
      </w:tr>
      <w:tr w:rsidR="004375F4" w:rsidRPr="006D7A37" w14:paraId="6AFCD1D5" w14:textId="77777777" w:rsidTr="00227553">
        <w:trPr>
          <w:trHeight w:val="54"/>
        </w:trPr>
        <w:tc>
          <w:tcPr>
            <w:tcW w:w="2392" w:type="dxa"/>
            <w:tcBorders>
              <w:top w:val="nil"/>
              <w:left w:val="nil"/>
              <w:bottom w:val="nil"/>
              <w:right w:val="nil"/>
            </w:tcBorders>
            <w:shd w:val="clear" w:color="000000" w:fill="BFBFBF"/>
            <w:noWrap/>
            <w:vAlign w:val="center"/>
            <w:hideMark/>
          </w:tcPr>
          <w:p w14:paraId="60A59CF6" w14:textId="77777777" w:rsidR="004375F4" w:rsidRPr="00227553" w:rsidRDefault="004375F4" w:rsidP="004375F4">
            <w:pPr>
              <w:spacing w:after="0" w:line="240" w:lineRule="auto"/>
              <w:jc w:val="left"/>
              <w:rPr>
                <w:rFonts w:eastAsia="Times New Roman" w:cs="Calibri"/>
                <w:b/>
                <w:color w:val="000000"/>
                <w:sz w:val="20"/>
                <w:szCs w:val="20"/>
                <w:lang w:eastAsia="hr-HR"/>
              </w:rPr>
            </w:pPr>
            <w:r w:rsidRPr="00227553">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4C837A6F" w14:textId="6950AE14" w:rsidR="004375F4" w:rsidRPr="00227553" w:rsidRDefault="004375F4" w:rsidP="004375F4">
            <w:pPr>
              <w:spacing w:after="0" w:line="240" w:lineRule="auto"/>
              <w:jc w:val="left"/>
              <w:rPr>
                <w:rFonts w:cs="Calibri"/>
                <w:color w:val="000000"/>
                <w:sz w:val="20"/>
                <w:szCs w:val="20"/>
              </w:rPr>
            </w:pPr>
            <w:r w:rsidRPr="00227553">
              <w:rPr>
                <w:rFonts w:cs="Calibri"/>
                <w:color w:val="000000"/>
                <w:sz w:val="20"/>
                <w:szCs w:val="20"/>
              </w:rPr>
              <w:t>Proračun Općine</w:t>
            </w:r>
            <w:r w:rsidRPr="00227553">
              <w:rPr>
                <w:rFonts w:cs="Calibri"/>
                <w:color w:val="000000"/>
                <w:sz w:val="20"/>
                <w:szCs w:val="20"/>
              </w:rPr>
              <w:br/>
              <w:t>FZOEU</w:t>
            </w:r>
            <w:r w:rsidRPr="00227553">
              <w:rPr>
                <w:rFonts w:cs="Calibri"/>
                <w:color w:val="000000"/>
                <w:sz w:val="20"/>
                <w:szCs w:val="20"/>
              </w:rPr>
              <w:br/>
              <w:t>EU fondovi i programi</w:t>
            </w:r>
            <w:r w:rsidRPr="00227553">
              <w:rPr>
                <w:rFonts w:cs="Calibri"/>
                <w:color w:val="000000"/>
                <w:sz w:val="20"/>
                <w:szCs w:val="20"/>
              </w:rPr>
              <w:br/>
            </w:r>
            <w:r w:rsidR="00612FE5" w:rsidRPr="00227553">
              <w:rPr>
                <w:rFonts w:cs="Calibri"/>
                <w:color w:val="000000"/>
                <w:sz w:val="20"/>
                <w:szCs w:val="20"/>
              </w:rPr>
              <w:t>Državni proračun</w:t>
            </w:r>
          </w:p>
        </w:tc>
      </w:tr>
    </w:tbl>
    <w:p w14:paraId="410EBD07" w14:textId="023F30CB" w:rsidR="004375F4" w:rsidRPr="006D7A37" w:rsidRDefault="004375F4">
      <w:pPr>
        <w:spacing w:after="160" w:line="259" w:lineRule="auto"/>
        <w:jc w:val="left"/>
        <w:rPr>
          <w:highlight w:val="yellow"/>
        </w:rPr>
      </w:pPr>
    </w:p>
    <w:p w14:paraId="4D3F9717" w14:textId="77777777" w:rsidR="004375F4" w:rsidRPr="006D7A37" w:rsidRDefault="004375F4">
      <w:pPr>
        <w:spacing w:after="160" w:line="259" w:lineRule="auto"/>
        <w:jc w:val="left"/>
        <w:rPr>
          <w:highlight w:val="yellow"/>
        </w:rPr>
      </w:pPr>
      <w:r w:rsidRPr="006D7A37">
        <w:rPr>
          <w:highlight w:val="yellow"/>
        </w:rPr>
        <w:br w:type="page"/>
      </w:r>
    </w:p>
    <w:tbl>
      <w:tblPr>
        <w:tblW w:w="9028" w:type="dxa"/>
        <w:tblLayout w:type="fixed"/>
        <w:tblLook w:val="04A0" w:firstRow="1" w:lastRow="0" w:firstColumn="1" w:lastColumn="0" w:noHBand="0" w:noVBand="1"/>
      </w:tblPr>
      <w:tblGrid>
        <w:gridCol w:w="2392"/>
        <w:gridCol w:w="2212"/>
        <w:gridCol w:w="2212"/>
        <w:gridCol w:w="2212"/>
      </w:tblGrid>
      <w:tr w:rsidR="004375F4" w:rsidRPr="006D7A37" w14:paraId="0AAC4B93" w14:textId="77777777" w:rsidTr="004375F4">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24311982" w14:textId="2C4C63E2" w:rsidR="004375F4" w:rsidRPr="00C42092" w:rsidRDefault="004375F4" w:rsidP="00D3303A">
            <w:pPr>
              <w:pStyle w:val="Odlomakpopisa"/>
              <w:numPr>
                <w:ilvl w:val="0"/>
                <w:numId w:val="19"/>
              </w:numPr>
              <w:spacing w:after="0" w:line="240" w:lineRule="auto"/>
              <w:jc w:val="center"/>
              <w:rPr>
                <w:rFonts w:eastAsia="Times New Roman" w:cs="Calibri"/>
                <w:b/>
                <w:bCs/>
                <w:color w:val="FFFFFF" w:themeColor="background1"/>
                <w:sz w:val="20"/>
                <w:szCs w:val="20"/>
                <w:lang w:eastAsia="hr-HR"/>
              </w:rPr>
            </w:pPr>
            <w:r w:rsidRPr="00C42092">
              <w:rPr>
                <w:b/>
                <w:color w:val="FFFFFF" w:themeColor="background1"/>
              </w:rPr>
              <w:lastRenderedPageBreak/>
              <w:t>Energetska obnova zgrada komercijalnog i uslužnog sektora</w:t>
            </w:r>
          </w:p>
        </w:tc>
      </w:tr>
      <w:tr w:rsidR="004375F4" w:rsidRPr="006D7A37" w14:paraId="76890FD6" w14:textId="77777777" w:rsidTr="004375F4">
        <w:trPr>
          <w:trHeight w:val="288"/>
        </w:trPr>
        <w:tc>
          <w:tcPr>
            <w:tcW w:w="2392" w:type="dxa"/>
            <w:tcBorders>
              <w:top w:val="nil"/>
              <w:left w:val="nil"/>
              <w:bottom w:val="single" w:sz="4" w:space="0" w:color="FFFFFF"/>
              <w:right w:val="nil"/>
            </w:tcBorders>
            <w:shd w:val="clear" w:color="000000" w:fill="BFBFBF"/>
            <w:noWrap/>
            <w:vAlign w:val="center"/>
            <w:hideMark/>
          </w:tcPr>
          <w:p w14:paraId="0EDC0B7D" w14:textId="77777777" w:rsidR="004375F4" w:rsidRPr="00C42092" w:rsidRDefault="004375F4" w:rsidP="004375F4">
            <w:pPr>
              <w:spacing w:after="0" w:line="240" w:lineRule="auto"/>
              <w:jc w:val="center"/>
              <w:rPr>
                <w:rFonts w:eastAsia="Times New Roman" w:cs="Calibri"/>
                <w:b/>
                <w:color w:val="000000"/>
                <w:sz w:val="20"/>
                <w:szCs w:val="20"/>
                <w:lang w:eastAsia="hr-HR"/>
              </w:rPr>
            </w:pPr>
            <w:r w:rsidRPr="00C42092">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2AB18005" w14:textId="77777777" w:rsidR="004375F4" w:rsidRPr="00C42092" w:rsidRDefault="004375F4" w:rsidP="004375F4">
            <w:pPr>
              <w:spacing w:after="0" w:line="240" w:lineRule="auto"/>
              <w:jc w:val="left"/>
              <w:rPr>
                <w:rFonts w:eastAsia="Times New Roman" w:cs="Calibri"/>
                <w:color w:val="000000"/>
                <w:sz w:val="20"/>
                <w:szCs w:val="20"/>
                <w:lang w:eastAsia="hr-HR"/>
              </w:rPr>
            </w:pPr>
            <w:r w:rsidRPr="00C42092">
              <w:rPr>
                <w:rFonts w:eastAsia="Times New Roman" w:cs="Calibri"/>
                <w:color w:val="000000"/>
                <w:sz w:val="20"/>
                <w:szCs w:val="20"/>
                <w:lang w:eastAsia="hr-HR"/>
              </w:rPr>
              <w:t>Zgradarstvo - Komercijalni i uslužni sektor</w:t>
            </w:r>
          </w:p>
        </w:tc>
      </w:tr>
      <w:tr w:rsidR="004375F4" w:rsidRPr="006D7A37" w14:paraId="61BF1600" w14:textId="77777777" w:rsidTr="004375F4">
        <w:trPr>
          <w:trHeight w:val="3402"/>
        </w:trPr>
        <w:tc>
          <w:tcPr>
            <w:tcW w:w="2392" w:type="dxa"/>
            <w:tcBorders>
              <w:top w:val="nil"/>
              <w:left w:val="nil"/>
              <w:bottom w:val="nil"/>
              <w:right w:val="single" w:sz="4" w:space="0" w:color="FFFFFF"/>
            </w:tcBorders>
            <w:shd w:val="clear" w:color="000000" w:fill="BFBFBF"/>
            <w:noWrap/>
            <w:vAlign w:val="center"/>
            <w:hideMark/>
          </w:tcPr>
          <w:p w14:paraId="033184A6" w14:textId="77777777" w:rsidR="004375F4" w:rsidRPr="007E045F" w:rsidRDefault="004375F4" w:rsidP="004375F4">
            <w:pPr>
              <w:spacing w:after="0" w:line="240" w:lineRule="auto"/>
              <w:jc w:val="center"/>
              <w:rPr>
                <w:rFonts w:eastAsia="Times New Roman" w:cs="Calibri"/>
                <w:b/>
                <w:color w:val="000000"/>
                <w:sz w:val="20"/>
                <w:szCs w:val="20"/>
                <w:lang w:eastAsia="hr-HR"/>
              </w:rPr>
            </w:pPr>
            <w:r w:rsidRPr="007E045F">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hideMark/>
          </w:tcPr>
          <w:p w14:paraId="530201A6" w14:textId="77777777" w:rsidR="004375F4" w:rsidRPr="007E045F" w:rsidRDefault="004375F4" w:rsidP="004375F4">
            <w:p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Ova mjera se prvenstveno odnosi na objekte koje imaju velike energetske gubitke prouzrokovane lošom termoizolacijom i neučinkovitim sustavima grijanja.</w:t>
            </w:r>
          </w:p>
          <w:p w14:paraId="70E9907A" w14:textId="77777777" w:rsidR="004375F4" w:rsidRPr="007E045F" w:rsidRDefault="004375F4" w:rsidP="004375F4">
            <w:p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Mjerom su obuhvaćene sljedeće aktivnosti:</w:t>
            </w:r>
          </w:p>
          <w:p w14:paraId="62FCA364" w14:textId="77777777" w:rsidR="004375F4" w:rsidRPr="007E045F"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obnova ovojnice zgrada - povećanje toplinske zaštite ovojnice kojom se dodaju, obnavljaju ili zamjenjuju dijelovi zgrade poput prozora, vrata, prozirnih elemenata pročelja, toplinske izolacije podova, stropova, zidova te krovova i hidroizolacija</w:t>
            </w:r>
          </w:p>
          <w:p w14:paraId="5A269B5A" w14:textId="77777777" w:rsidR="004375F4" w:rsidRPr="007E045F"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ugradnja visokoučinkovitih sustava za grijanje/hlađenje koji koriste OIE te visokoučinkovitih sustava za prozračivanje ili poboljšanje postojećih sustava</w:t>
            </w:r>
          </w:p>
          <w:p w14:paraId="046F38BB" w14:textId="77777777" w:rsidR="004375F4" w:rsidRPr="007E045F"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zamjena postojećih sustava pripreme potrošne tople vode sustavima koji koriste OIE</w:t>
            </w:r>
          </w:p>
          <w:p w14:paraId="2510CB2F" w14:textId="77777777" w:rsidR="004375F4" w:rsidRPr="007E045F"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zamjena unutarnje rasvjete učinkovitijom</w:t>
            </w:r>
          </w:p>
          <w:p w14:paraId="2AE95EC6" w14:textId="77777777" w:rsidR="004375F4" w:rsidRPr="007E045F"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ugradnja sustava za proizvodnju električne energije iz OIE</w:t>
            </w:r>
          </w:p>
          <w:p w14:paraId="0ACFCF62" w14:textId="77777777" w:rsidR="004375F4" w:rsidRPr="007E045F"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uvođenje sustava automatizacije i upravljanja zgradom</w:t>
            </w:r>
          </w:p>
          <w:p w14:paraId="3A42B5F7" w14:textId="489B59C6" w:rsidR="004375F4" w:rsidRPr="007E045F"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uvođenje sustava automatskog nadzora i mjerenja potrošnje energije i vode u zgradama.</w:t>
            </w:r>
          </w:p>
          <w:p w14:paraId="2C4B95CE" w14:textId="77777777" w:rsidR="004375F4" w:rsidRPr="007E045F" w:rsidRDefault="004375F4" w:rsidP="004375F4">
            <w:p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Prema Dugoročnoj strategiji za poticanje ulaganja u obnovu nacionalnog fonda zgrada RH dinamika obnove prikazana je kako slijedi uzimajući u obzir ubrzani intenzitet ulaganja do 2030. godine:</w:t>
            </w:r>
          </w:p>
          <w:p w14:paraId="5969DB82" w14:textId="77777777" w:rsidR="004375F4" w:rsidRPr="007E045F" w:rsidRDefault="004375F4" w:rsidP="00D3303A">
            <w:pPr>
              <w:pStyle w:val="Odlomakpopisa"/>
              <w:numPr>
                <w:ilvl w:val="0"/>
                <w:numId w:val="25"/>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60,0 % kumulativno obnovljenog fonda do 2029. godine</w:t>
            </w:r>
          </w:p>
          <w:p w14:paraId="3405724D" w14:textId="7C3A08A0" w:rsidR="004375F4" w:rsidRPr="007E045F" w:rsidRDefault="004375F4" w:rsidP="00D3303A">
            <w:pPr>
              <w:pStyle w:val="Odlomakpopisa"/>
              <w:numPr>
                <w:ilvl w:val="0"/>
                <w:numId w:val="25"/>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76,7 % kumulativno obnovljenog fonda do 2039. godine</w:t>
            </w:r>
          </w:p>
          <w:p w14:paraId="71FF146A" w14:textId="6FC4730F" w:rsidR="004375F4" w:rsidRPr="007E045F"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7E045F">
              <w:rPr>
                <w:rFonts w:eastAsia="Times New Roman" w:cs="Calibri"/>
                <w:color w:val="000000"/>
                <w:sz w:val="20"/>
                <w:szCs w:val="20"/>
                <w:lang w:eastAsia="hr-HR"/>
              </w:rPr>
              <w:t>91,7 % kumulativno obnovljenog fonda do 2049. godine.</w:t>
            </w:r>
          </w:p>
        </w:tc>
      </w:tr>
      <w:tr w:rsidR="004375F4" w:rsidRPr="006D7A37" w14:paraId="0CECFF25" w14:textId="77777777" w:rsidTr="004375F4">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7ABBE2A0" w14:textId="77777777" w:rsidR="004375F4" w:rsidRPr="007E045F" w:rsidRDefault="004375F4" w:rsidP="004375F4">
            <w:pPr>
              <w:spacing w:after="0" w:line="240" w:lineRule="auto"/>
              <w:jc w:val="left"/>
              <w:rPr>
                <w:rFonts w:eastAsia="Times New Roman" w:cs="Calibri"/>
                <w:color w:val="000000"/>
                <w:sz w:val="20"/>
                <w:szCs w:val="20"/>
                <w:lang w:eastAsia="hr-HR"/>
              </w:rPr>
            </w:pPr>
            <w:r w:rsidRPr="007E045F">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14F21228" w14:textId="77777777" w:rsidR="004375F4" w:rsidRPr="007E045F" w:rsidRDefault="004375F4" w:rsidP="004375F4">
            <w:pPr>
              <w:spacing w:after="0" w:line="240" w:lineRule="auto"/>
              <w:jc w:val="center"/>
              <w:rPr>
                <w:rFonts w:eastAsia="Times New Roman" w:cs="Calibri"/>
                <w:b/>
                <w:bCs/>
                <w:color w:val="FFFFFF" w:themeColor="background1"/>
                <w:sz w:val="20"/>
                <w:szCs w:val="20"/>
                <w:lang w:eastAsia="hr-HR"/>
              </w:rPr>
            </w:pPr>
            <w:r w:rsidRPr="007E045F">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25AF5017" w14:textId="77777777" w:rsidR="004375F4" w:rsidRPr="007E045F" w:rsidRDefault="004375F4" w:rsidP="004375F4">
            <w:pPr>
              <w:spacing w:after="0" w:line="240" w:lineRule="auto"/>
              <w:jc w:val="center"/>
              <w:rPr>
                <w:rFonts w:eastAsia="Times New Roman" w:cs="Calibri"/>
                <w:b/>
                <w:bCs/>
                <w:color w:val="FFFFFF" w:themeColor="background1"/>
                <w:sz w:val="20"/>
                <w:szCs w:val="20"/>
                <w:lang w:eastAsia="hr-HR"/>
              </w:rPr>
            </w:pPr>
            <w:r w:rsidRPr="007E045F">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51A047BD" w14:textId="77777777" w:rsidR="004375F4" w:rsidRPr="007E045F" w:rsidRDefault="004375F4" w:rsidP="004375F4">
            <w:pPr>
              <w:spacing w:after="0" w:line="240" w:lineRule="auto"/>
              <w:jc w:val="center"/>
              <w:rPr>
                <w:rFonts w:eastAsia="Times New Roman" w:cs="Calibri"/>
                <w:b/>
                <w:bCs/>
                <w:color w:val="FFFFFF" w:themeColor="background1"/>
                <w:sz w:val="20"/>
                <w:szCs w:val="20"/>
                <w:lang w:eastAsia="hr-HR"/>
              </w:rPr>
            </w:pPr>
            <w:r w:rsidRPr="007E045F">
              <w:rPr>
                <w:rFonts w:eastAsia="Times New Roman" w:cs="Calibri"/>
                <w:b/>
                <w:bCs/>
                <w:color w:val="FFFFFF" w:themeColor="background1"/>
                <w:sz w:val="20"/>
                <w:szCs w:val="20"/>
                <w:lang w:eastAsia="hr-HR"/>
              </w:rPr>
              <w:t>2050.</w:t>
            </w:r>
          </w:p>
        </w:tc>
      </w:tr>
      <w:tr w:rsidR="004375F4" w:rsidRPr="006D7A37" w14:paraId="072A913A" w14:textId="77777777" w:rsidTr="004375F4">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7B04EDFA" w14:textId="77777777" w:rsidR="004375F4" w:rsidRPr="007E045F" w:rsidRDefault="004375F4" w:rsidP="004375F4">
            <w:pPr>
              <w:spacing w:after="0" w:line="240" w:lineRule="auto"/>
              <w:jc w:val="left"/>
              <w:rPr>
                <w:rFonts w:eastAsia="Times New Roman" w:cs="Calibri"/>
                <w:b/>
                <w:bCs/>
                <w:color w:val="FFFFFF"/>
                <w:sz w:val="20"/>
                <w:szCs w:val="20"/>
                <w:lang w:eastAsia="hr-HR"/>
              </w:rPr>
            </w:pPr>
            <w:r w:rsidRPr="007E045F">
              <w:rPr>
                <w:rFonts w:eastAsia="Times New Roman" w:cs="Calibri"/>
                <w:b/>
                <w:bCs/>
                <w:color w:val="FFFFFF"/>
                <w:sz w:val="20"/>
                <w:szCs w:val="20"/>
                <w:lang w:eastAsia="hr-HR"/>
              </w:rPr>
              <w:t>Očekivane energetske uštede [MWh]</w:t>
            </w:r>
          </w:p>
        </w:tc>
      </w:tr>
      <w:tr w:rsidR="004375F4" w:rsidRPr="006D7A37" w14:paraId="38A0B86F" w14:textId="77777777" w:rsidTr="004375F4">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071205DC" w14:textId="77777777" w:rsidR="004375F4" w:rsidRPr="007E045F" w:rsidRDefault="004375F4" w:rsidP="004375F4">
            <w:pPr>
              <w:spacing w:after="0" w:line="240" w:lineRule="auto"/>
              <w:jc w:val="left"/>
              <w:rPr>
                <w:rFonts w:eastAsia="Times New Roman" w:cs="Calibri"/>
                <w:b/>
                <w:color w:val="000000"/>
                <w:sz w:val="20"/>
                <w:szCs w:val="20"/>
                <w:lang w:eastAsia="hr-HR"/>
              </w:rPr>
            </w:pPr>
            <w:r w:rsidRPr="007E045F">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59778DB4" w14:textId="0BFEA9AF"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2.365,83</w:t>
            </w:r>
          </w:p>
        </w:tc>
        <w:tc>
          <w:tcPr>
            <w:tcW w:w="2212" w:type="dxa"/>
            <w:tcBorders>
              <w:top w:val="nil"/>
              <w:left w:val="nil"/>
              <w:bottom w:val="single" w:sz="4" w:space="0" w:color="FFFFFF"/>
              <w:right w:val="single" w:sz="4" w:space="0" w:color="FFFFFF"/>
            </w:tcBorders>
            <w:shd w:val="clear" w:color="000000" w:fill="F2F2F2"/>
            <w:vAlign w:val="center"/>
            <w:hideMark/>
          </w:tcPr>
          <w:p w14:paraId="5A8428DA" w14:textId="6E4199EA"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2.579,34</w:t>
            </w:r>
          </w:p>
        </w:tc>
        <w:tc>
          <w:tcPr>
            <w:tcW w:w="2212" w:type="dxa"/>
            <w:tcBorders>
              <w:top w:val="nil"/>
              <w:left w:val="nil"/>
              <w:bottom w:val="single" w:sz="4" w:space="0" w:color="FFFFFF"/>
              <w:right w:val="single" w:sz="4" w:space="0" w:color="FFFFFF"/>
            </w:tcBorders>
            <w:shd w:val="clear" w:color="000000" w:fill="F2F2F2"/>
            <w:vAlign w:val="center"/>
            <w:hideMark/>
          </w:tcPr>
          <w:p w14:paraId="1B2013B5" w14:textId="42DF6E8D"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2.855,34</w:t>
            </w:r>
          </w:p>
        </w:tc>
      </w:tr>
      <w:tr w:rsidR="004375F4" w:rsidRPr="006D7A37" w14:paraId="186F6BF3"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08D03E37" w14:textId="77777777" w:rsidR="004375F4" w:rsidRPr="007E045F" w:rsidRDefault="004375F4" w:rsidP="004375F4">
            <w:pPr>
              <w:spacing w:after="0" w:line="240" w:lineRule="auto"/>
              <w:jc w:val="left"/>
              <w:rPr>
                <w:rFonts w:eastAsia="Times New Roman" w:cs="Calibri"/>
                <w:b/>
                <w:color w:val="000000"/>
                <w:sz w:val="20"/>
                <w:szCs w:val="20"/>
                <w:lang w:eastAsia="hr-HR"/>
              </w:rPr>
            </w:pPr>
            <w:r w:rsidRPr="007E045F">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37EF66D3" w14:textId="3CEBB3EA"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4.376,49</w:t>
            </w:r>
          </w:p>
        </w:tc>
        <w:tc>
          <w:tcPr>
            <w:tcW w:w="2212" w:type="dxa"/>
            <w:tcBorders>
              <w:top w:val="nil"/>
              <w:left w:val="nil"/>
              <w:bottom w:val="single" w:sz="4" w:space="0" w:color="FFFFFF"/>
              <w:right w:val="single" w:sz="4" w:space="0" w:color="FFFFFF"/>
            </w:tcBorders>
            <w:shd w:val="clear" w:color="000000" w:fill="F2F2F2"/>
            <w:noWrap/>
            <w:vAlign w:val="center"/>
            <w:hideMark/>
          </w:tcPr>
          <w:p w14:paraId="764871E2" w14:textId="357D8147"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5.435,03</w:t>
            </w:r>
          </w:p>
        </w:tc>
        <w:tc>
          <w:tcPr>
            <w:tcW w:w="2212" w:type="dxa"/>
            <w:tcBorders>
              <w:top w:val="nil"/>
              <w:left w:val="nil"/>
              <w:bottom w:val="single" w:sz="4" w:space="0" w:color="FFFFFF"/>
              <w:right w:val="single" w:sz="4" w:space="0" w:color="FFFFFF"/>
            </w:tcBorders>
            <w:shd w:val="clear" w:color="000000" w:fill="F2F2F2"/>
            <w:noWrap/>
            <w:vAlign w:val="center"/>
            <w:hideMark/>
          </w:tcPr>
          <w:p w14:paraId="5445E502" w14:textId="13C41088"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6.402,29</w:t>
            </w:r>
          </w:p>
        </w:tc>
      </w:tr>
      <w:tr w:rsidR="004375F4" w:rsidRPr="006D7A37" w14:paraId="0DE5DCFC" w14:textId="77777777" w:rsidTr="004375F4">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058D042D" w14:textId="77777777" w:rsidR="004375F4" w:rsidRPr="007E045F" w:rsidRDefault="004375F4" w:rsidP="004375F4">
            <w:pPr>
              <w:spacing w:after="0" w:line="240" w:lineRule="auto"/>
              <w:jc w:val="left"/>
              <w:rPr>
                <w:rFonts w:eastAsia="Times New Roman" w:cs="Calibri"/>
                <w:b/>
                <w:bCs/>
                <w:color w:val="FFFFFF"/>
                <w:sz w:val="20"/>
                <w:szCs w:val="20"/>
                <w:lang w:eastAsia="hr-HR"/>
              </w:rPr>
            </w:pPr>
            <w:r w:rsidRPr="007E045F">
              <w:rPr>
                <w:rFonts w:eastAsia="Times New Roman" w:cs="Calibri"/>
                <w:b/>
                <w:bCs/>
                <w:color w:val="FFFFFF"/>
                <w:sz w:val="20"/>
                <w:szCs w:val="20"/>
                <w:lang w:eastAsia="hr-HR"/>
              </w:rPr>
              <w:t>Smanjenje emisija CO</w:t>
            </w:r>
            <w:r w:rsidRPr="007E045F">
              <w:rPr>
                <w:rFonts w:eastAsia="Times New Roman" w:cs="Calibri"/>
                <w:b/>
                <w:bCs/>
                <w:color w:val="FFFFFF"/>
                <w:sz w:val="20"/>
                <w:szCs w:val="20"/>
                <w:vertAlign w:val="subscript"/>
                <w:lang w:eastAsia="hr-HR"/>
              </w:rPr>
              <w:t>2</w:t>
            </w:r>
            <w:r w:rsidRPr="007E045F">
              <w:rPr>
                <w:rFonts w:eastAsia="Times New Roman" w:cs="Calibri"/>
                <w:b/>
                <w:bCs/>
                <w:color w:val="FFFFFF"/>
                <w:sz w:val="20"/>
                <w:szCs w:val="20"/>
                <w:lang w:eastAsia="hr-HR"/>
              </w:rPr>
              <w:t xml:space="preserve"> [tCO</w:t>
            </w:r>
            <w:r w:rsidRPr="007E045F">
              <w:rPr>
                <w:rFonts w:eastAsia="Times New Roman" w:cs="Calibri"/>
                <w:b/>
                <w:bCs/>
                <w:color w:val="FFFFFF"/>
                <w:sz w:val="20"/>
                <w:szCs w:val="20"/>
                <w:vertAlign w:val="subscript"/>
                <w:lang w:eastAsia="hr-HR"/>
              </w:rPr>
              <w:t>2</w:t>
            </w:r>
            <w:r w:rsidRPr="007E045F">
              <w:rPr>
                <w:rFonts w:eastAsia="Times New Roman" w:cs="Calibri"/>
                <w:b/>
                <w:bCs/>
                <w:color w:val="FFFFFF"/>
                <w:sz w:val="20"/>
                <w:szCs w:val="20"/>
                <w:lang w:eastAsia="hr-HR"/>
              </w:rPr>
              <w:t>]</w:t>
            </w:r>
          </w:p>
        </w:tc>
      </w:tr>
      <w:tr w:rsidR="004375F4" w:rsidRPr="006D7A37" w14:paraId="793FD662"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465B7096" w14:textId="77777777" w:rsidR="004375F4" w:rsidRPr="007E045F" w:rsidRDefault="004375F4" w:rsidP="004375F4">
            <w:pPr>
              <w:spacing w:after="0" w:line="240" w:lineRule="auto"/>
              <w:jc w:val="left"/>
              <w:rPr>
                <w:rFonts w:eastAsia="Times New Roman" w:cs="Calibri"/>
                <w:b/>
                <w:color w:val="000000"/>
                <w:sz w:val="20"/>
                <w:szCs w:val="20"/>
                <w:lang w:eastAsia="hr-HR"/>
              </w:rPr>
            </w:pPr>
            <w:r w:rsidRPr="007E045F">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3CFAF772" w14:textId="2DC69DD0"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553,61</w:t>
            </w:r>
          </w:p>
        </w:tc>
        <w:tc>
          <w:tcPr>
            <w:tcW w:w="2212" w:type="dxa"/>
            <w:tcBorders>
              <w:top w:val="nil"/>
              <w:left w:val="nil"/>
              <w:bottom w:val="single" w:sz="4" w:space="0" w:color="FFFFFF"/>
              <w:right w:val="single" w:sz="4" w:space="0" w:color="FFFFFF"/>
            </w:tcBorders>
            <w:shd w:val="clear" w:color="000000" w:fill="F2F2F2"/>
            <w:noWrap/>
            <w:vAlign w:val="center"/>
            <w:hideMark/>
          </w:tcPr>
          <w:p w14:paraId="02F398CD" w14:textId="5F1FCCCE"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603,56</w:t>
            </w:r>
          </w:p>
        </w:tc>
        <w:tc>
          <w:tcPr>
            <w:tcW w:w="2212" w:type="dxa"/>
            <w:tcBorders>
              <w:top w:val="nil"/>
              <w:left w:val="nil"/>
              <w:bottom w:val="single" w:sz="4" w:space="0" w:color="FFFFFF"/>
              <w:right w:val="single" w:sz="4" w:space="0" w:color="FFFFFF"/>
            </w:tcBorders>
            <w:shd w:val="clear" w:color="000000" w:fill="F2F2F2"/>
            <w:noWrap/>
            <w:vAlign w:val="center"/>
            <w:hideMark/>
          </w:tcPr>
          <w:p w14:paraId="56398F6B" w14:textId="46BFB21A"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668,15</w:t>
            </w:r>
          </w:p>
        </w:tc>
      </w:tr>
      <w:tr w:rsidR="004375F4" w:rsidRPr="006D7A37" w14:paraId="7B2DB757" w14:textId="77777777" w:rsidTr="004375F4">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21106EA1" w14:textId="77777777" w:rsidR="004375F4" w:rsidRPr="007E045F" w:rsidRDefault="004375F4" w:rsidP="004375F4">
            <w:pPr>
              <w:spacing w:after="0" w:line="240" w:lineRule="auto"/>
              <w:jc w:val="left"/>
              <w:rPr>
                <w:rFonts w:eastAsia="Times New Roman" w:cs="Calibri"/>
                <w:b/>
                <w:color w:val="000000"/>
                <w:sz w:val="20"/>
                <w:szCs w:val="20"/>
                <w:lang w:eastAsia="hr-HR"/>
              </w:rPr>
            </w:pPr>
            <w:r w:rsidRPr="007E045F">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center"/>
            <w:hideMark/>
          </w:tcPr>
          <w:p w14:paraId="0E70E83D" w14:textId="0C819FE0"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883,97</w:t>
            </w:r>
          </w:p>
        </w:tc>
        <w:tc>
          <w:tcPr>
            <w:tcW w:w="2212" w:type="dxa"/>
            <w:tcBorders>
              <w:top w:val="nil"/>
              <w:left w:val="nil"/>
              <w:bottom w:val="single" w:sz="4" w:space="0" w:color="FFFFFF"/>
              <w:right w:val="single" w:sz="4" w:space="0" w:color="FFFFFF"/>
            </w:tcBorders>
            <w:shd w:val="clear" w:color="000000" w:fill="F2F2F2"/>
            <w:noWrap/>
            <w:vAlign w:val="center"/>
            <w:hideMark/>
          </w:tcPr>
          <w:p w14:paraId="1C8A2628" w14:textId="2B878498"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1.097,78</w:t>
            </w:r>
          </w:p>
        </w:tc>
        <w:tc>
          <w:tcPr>
            <w:tcW w:w="2212" w:type="dxa"/>
            <w:tcBorders>
              <w:top w:val="nil"/>
              <w:left w:val="nil"/>
              <w:bottom w:val="single" w:sz="4" w:space="0" w:color="FFFFFF"/>
              <w:right w:val="single" w:sz="4" w:space="0" w:color="FFFFFF"/>
            </w:tcBorders>
            <w:shd w:val="clear" w:color="000000" w:fill="F2F2F2"/>
            <w:noWrap/>
            <w:vAlign w:val="center"/>
            <w:hideMark/>
          </w:tcPr>
          <w:p w14:paraId="7AE696A2" w14:textId="729B933B" w:rsidR="004375F4" w:rsidRPr="007E045F" w:rsidRDefault="00C42092" w:rsidP="004375F4">
            <w:pPr>
              <w:spacing w:after="0" w:line="240" w:lineRule="auto"/>
              <w:jc w:val="right"/>
              <w:rPr>
                <w:rFonts w:eastAsia="Times New Roman" w:cs="Calibri"/>
                <w:color w:val="000000"/>
                <w:sz w:val="20"/>
                <w:szCs w:val="20"/>
                <w:lang w:eastAsia="hr-HR"/>
              </w:rPr>
            </w:pPr>
            <w:r w:rsidRPr="007E045F">
              <w:rPr>
                <w:rFonts w:cs="Calibri"/>
                <w:color w:val="000000"/>
                <w:sz w:val="20"/>
                <w:szCs w:val="20"/>
              </w:rPr>
              <w:t>1.293,15</w:t>
            </w:r>
          </w:p>
        </w:tc>
      </w:tr>
      <w:tr w:rsidR="004375F4" w:rsidRPr="006D7A37" w14:paraId="37048FA4" w14:textId="77777777" w:rsidTr="004375F4">
        <w:trPr>
          <w:trHeight w:val="288"/>
        </w:trPr>
        <w:tc>
          <w:tcPr>
            <w:tcW w:w="2392" w:type="dxa"/>
            <w:tcBorders>
              <w:top w:val="nil"/>
              <w:left w:val="nil"/>
              <w:bottom w:val="nil"/>
              <w:right w:val="single" w:sz="4" w:space="0" w:color="FFFFFF"/>
            </w:tcBorders>
            <w:shd w:val="clear" w:color="000000" w:fill="BFBFBF"/>
            <w:noWrap/>
            <w:vAlign w:val="center"/>
            <w:hideMark/>
          </w:tcPr>
          <w:p w14:paraId="23DF736D" w14:textId="49B9AE40" w:rsidR="004375F4" w:rsidRPr="007E045F" w:rsidRDefault="00946780" w:rsidP="004375F4">
            <w:pPr>
              <w:spacing w:after="0" w:line="240" w:lineRule="auto"/>
              <w:jc w:val="left"/>
              <w:rPr>
                <w:rFonts w:eastAsia="Times New Roman" w:cs="Calibri"/>
                <w:b/>
                <w:color w:val="000000"/>
                <w:sz w:val="20"/>
                <w:szCs w:val="20"/>
                <w:lang w:eastAsia="hr-HR"/>
              </w:rPr>
            </w:pPr>
            <w:r>
              <w:rPr>
                <w:rFonts w:eastAsia="Times New Roman" w:cs="Calibri"/>
                <w:b/>
                <w:color w:val="000000"/>
                <w:sz w:val="20"/>
                <w:szCs w:val="20"/>
                <w:lang w:eastAsia="hr-HR"/>
              </w:rPr>
              <w:t>I</w:t>
            </w:r>
            <w:r w:rsidR="004375F4" w:rsidRPr="007E045F">
              <w:rPr>
                <w:rFonts w:eastAsia="Times New Roman" w:cs="Calibri"/>
                <w:b/>
                <w:color w:val="000000"/>
                <w:sz w:val="20"/>
                <w:szCs w:val="20"/>
                <w:lang w:eastAsia="hr-HR"/>
              </w:rPr>
              <w:t>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E5BE8F3" w14:textId="648C08F3" w:rsidR="004375F4" w:rsidRPr="007E045F" w:rsidRDefault="00C42092" w:rsidP="00C42092">
            <w:pPr>
              <w:spacing w:after="0" w:line="240" w:lineRule="auto"/>
              <w:jc w:val="center"/>
              <w:rPr>
                <w:rFonts w:eastAsia="Times New Roman" w:cs="Calibri"/>
                <w:color w:val="000000"/>
                <w:sz w:val="20"/>
                <w:szCs w:val="20"/>
                <w:lang w:eastAsia="hr-HR"/>
              </w:rPr>
            </w:pPr>
            <w:r w:rsidRPr="007E045F">
              <w:rPr>
                <w:rFonts w:cs="Calibri"/>
                <w:color w:val="000000"/>
                <w:sz w:val="20"/>
                <w:szCs w:val="20"/>
              </w:rPr>
              <w:t>240.170.000</w:t>
            </w:r>
          </w:p>
        </w:tc>
      </w:tr>
      <w:tr w:rsidR="004375F4" w:rsidRPr="006D7A37" w14:paraId="767821B7" w14:textId="77777777" w:rsidTr="004375F4">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4507467E" w14:textId="77777777" w:rsidR="004375F4" w:rsidRPr="007E045F" w:rsidRDefault="004375F4" w:rsidP="004375F4">
            <w:pPr>
              <w:spacing w:after="0" w:line="240" w:lineRule="auto"/>
              <w:jc w:val="left"/>
              <w:rPr>
                <w:rFonts w:eastAsia="Times New Roman" w:cs="Calibri"/>
                <w:b/>
                <w:color w:val="000000"/>
                <w:sz w:val="20"/>
                <w:szCs w:val="20"/>
                <w:lang w:eastAsia="hr-HR"/>
              </w:rPr>
            </w:pPr>
            <w:r w:rsidRPr="007E045F">
              <w:rPr>
                <w:rFonts w:eastAsia="Times New Roman" w:cs="Calibri"/>
                <w:b/>
                <w:color w:val="000000"/>
                <w:sz w:val="20"/>
                <w:szCs w:val="20"/>
                <w:lang w:eastAsia="hr-HR"/>
              </w:rPr>
              <w:t>Trošak po ušteđenoj toni CO</w:t>
            </w:r>
            <w:r w:rsidRPr="007E045F">
              <w:rPr>
                <w:rFonts w:eastAsia="Times New Roman" w:cs="Calibri"/>
                <w:b/>
                <w:color w:val="000000"/>
                <w:sz w:val="20"/>
                <w:szCs w:val="20"/>
                <w:vertAlign w:val="subscript"/>
                <w:lang w:eastAsia="hr-HR"/>
              </w:rPr>
              <w:t xml:space="preserve">2 </w:t>
            </w:r>
            <w:r w:rsidRPr="007E045F">
              <w:rPr>
                <w:rFonts w:eastAsia="Times New Roman" w:cs="Calibri"/>
                <w:b/>
                <w:color w:val="000000"/>
                <w:sz w:val="20"/>
                <w:szCs w:val="20"/>
                <w:lang w:eastAsia="hr-HR"/>
              </w:rPr>
              <w:t>[kn/tCO</w:t>
            </w:r>
            <w:r w:rsidRPr="007E045F">
              <w:rPr>
                <w:rFonts w:eastAsia="Times New Roman" w:cs="Calibri"/>
                <w:b/>
                <w:color w:val="000000"/>
                <w:sz w:val="20"/>
                <w:szCs w:val="20"/>
                <w:vertAlign w:val="subscript"/>
                <w:lang w:eastAsia="hr-HR"/>
              </w:rPr>
              <w:t>2</w:t>
            </w:r>
            <w:r w:rsidRPr="007E045F">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328274A" w14:textId="6B4039E7" w:rsidR="004375F4" w:rsidRPr="007E045F" w:rsidRDefault="00C42092" w:rsidP="00C42092">
            <w:pPr>
              <w:spacing w:after="0" w:line="240" w:lineRule="auto"/>
              <w:jc w:val="center"/>
              <w:rPr>
                <w:rFonts w:eastAsia="Times New Roman" w:cs="Calibri"/>
                <w:color w:val="000000"/>
                <w:sz w:val="20"/>
                <w:szCs w:val="20"/>
                <w:lang w:eastAsia="hr-HR"/>
              </w:rPr>
            </w:pPr>
            <w:r w:rsidRPr="007E045F">
              <w:rPr>
                <w:rFonts w:cs="Calibri"/>
                <w:color w:val="000000"/>
                <w:sz w:val="20"/>
                <w:szCs w:val="20"/>
              </w:rPr>
              <w:t>122.454,53</w:t>
            </w:r>
          </w:p>
        </w:tc>
      </w:tr>
      <w:tr w:rsidR="004375F4" w:rsidRPr="006D7A37" w14:paraId="09881E41"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79B24F88" w14:textId="77777777" w:rsidR="004375F4" w:rsidRPr="007E045F" w:rsidRDefault="004375F4" w:rsidP="004375F4">
            <w:pPr>
              <w:spacing w:after="0" w:line="240" w:lineRule="auto"/>
              <w:jc w:val="left"/>
              <w:rPr>
                <w:rFonts w:eastAsia="Times New Roman" w:cs="Calibri"/>
                <w:b/>
                <w:color w:val="000000"/>
                <w:sz w:val="20"/>
                <w:szCs w:val="20"/>
                <w:lang w:eastAsia="hr-HR"/>
              </w:rPr>
            </w:pPr>
            <w:r w:rsidRPr="007E045F">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8A1FD88" w14:textId="4191E86B" w:rsidR="004375F4" w:rsidRPr="007E045F" w:rsidRDefault="004375F4" w:rsidP="004375F4">
            <w:pPr>
              <w:spacing w:after="0" w:line="240" w:lineRule="auto"/>
              <w:jc w:val="left"/>
              <w:rPr>
                <w:rFonts w:eastAsia="Times New Roman" w:cs="Calibri"/>
                <w:color w:val="000000"/>
                <w:sz w:val="20"/>
                <w:szCs w:val="20"/>
                <w:lang w:eastAsia="hr-HR"/>
              </w:rPr>
            </w:pPr>
            <w:r w:rsidRPr="007E045F">
              <w:rPr>
                <w:rFonts w:cs="Calibri"/>
                <w:color w:val="000000"/>
                <w:sz w:val="20"/>
                <w:szCs w:val="20"/>
              </w:rPr>
              <w:t>2021.-2050.</w:t>
            </w:r>
          </w:p>
        </w:tc>
      </w:tr>
      <w:tr w:rsidR="004375F4" w:rsidRPr="006D7A37" w14:paraId="2E3B189C"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45FD60E8" w14:textId="77777777" w:rsidR="004375F4" w:rsidRPr="007E045F" w:rsidRDefault="004375F4" w:rsidP="004375F4">
            <w:pPr>
              <w:spacing w:after="0" w:line="240" w:lineRule="auto"/>
              <w:jc w:val="left"/>
              <w:rPr>
                <w:rFonts w:eastAsia="Times New Roman" w:cs="Calibri"/>
                <w:b/>
                <w:color w:val="000000"/>
                <w:sz w:val="20"/>
                <w:szCs w:val="20"/>
                <w:lang w:eastAsia="hr-HR"/>
              </w:rPr>
            </w:pPr>
            <w:r w:rsidRPr="007E045F">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247B6E16" w14:textId="6E9DDA77" w:rsidR="004375F4" w:rsidRPr="007E045F" w:rsidRDefault="00AC3AD3" w:rsidP="004375F4">
            <w:pPr>
              <w:spacing w:after="0" w:line="240" w:lineRule="auto"/>
              <w:jc w:val="left"/>
              <w:rPr>
                <w:rFonts w:cs="Calibri"/>
                <w:color w:val="000000"/>
                <w:sz w:val="20"/>
                <w:szCs w:val="20"/>
              </w:rPr>
            </w:pPr>
            <w:r>
              <w:rPr>
                <w:rFonts w:cs="Calibri"/>
                <w:color w:val="000000"/>
                <w:sz w:val="20"/>
                <w:szCs w:val="20"/>
              </w:rPr>
              <w:t>Poduzetnici, Općina Matulji</w:t>
            </w:r>
          </w:p>
        </w:tc>
      </w:tr>
      <w:tr w:rsidR="004375F4" w:rsidRPr="006D7A37" w14:paraId="49D0B60B" w14:textId="77777777" w:rsidTr="004375F4">
        <w:trPr>
          <w:trHeight w:val="288"/>
        </w:trPr>
        <w:tc>
          <w:tcPr>
            <w:tcW w:w="2392" w:type="dxa"/>
            <w:tcBorders>
              <w:top w:val="nil"/>
              <w:left w:val="nil"/>
              <w:bottom w:val="nil"/>
              <w:right w:val="nil"/>
            </w:tcBorders>
            <w:shd w:val="clear" w:color="000000" w:fill="BFBFBF"/>
            <w:noWrap/>
            <w:vAlign w:val="center"/>
            <w:hideMark/>
          </w:tcPr>
          <w:p w14:paraId="2C2BF19D" w14:textId="77777777" w:rsidR="004375F4" w:rsidRPr="007E045F" w:rsidRDefault="004375F4" w:rsidP="004375F4">
            <w:pPr>
              <w:spacing w:after="0" w:line="240" w:lineRule="auto"/>
              <w:jc w:val="left"/>
              <w:rPr>
                <w:rFonts w:eastAsia="Times New Roman" w:cs="Calibri"/>
                <w:b/>
                <w:color w:val="000000"/>
                <w:sz w:val="20"/>
                <w:szCs w:val="20"/>
                <w:lang w:eastAsia="hr-HR"/>
              </w:rPr>
            </w:pPr>
            <w:r w:rsidRPr="007E045F">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629E0FA0" w14:textId="3E15F261" w:rsidR="00101ED1" w:rsidRPr="007E045F" w:rsidRDefault="00101ED1" w:rsidP="004375F4">
            <w:pPr>
              <w:spacing w:after="0" w:line="240" w:lineRule="auto"/>
              <w:jc w:val="left"/>
              <w:rPr>
                <w:rFonts w:cs="Calibri"/>
                <w:color w:val="000000"/>
                <w:sz w:val="20"/>
                <w:szCs w:val="20"/>
              </w:rPr>
            </w:pPr>
            <w:r w:rsidRPr="007E045F">
              <w:rPr>
                <w:rFonts w:cs="Calibri"/>
                <w:color w:val="000000"/>
                <w:sz w:val="20"/>
                <w:szCs w:val="20"/>
              </w:rPr>
              <w:t>Vlastita sredstva korisnika</w:t>
            </w:r>
          </w:p>
          <w:p w14:paraId="2CE0DED1" w14:textId="54F98BAE" w:rsidR="004375F4" w:rsidRPr="007E045F" w:rsidRDefault="004375F4" w:rsidP="004375F4">
            <w:pPr>
              <w:spacing w:after="0" w:line="240" w:lineRule="auto"/>
              <w:jc w:val="left"/>
              <w:rPr>
                <w:rFonts w:cs="Calibri"/>
                <w:color w:val="000000"/>
                <w:sz w:val="20"/>
                <w:szCs w:val="20"/>
              </w:rPr>
            </w:pPr>
            <w:r w:rsidRPr="007E045F">
              <w:rPr>
                <w:rFonts w:cs="Calibri"/>
                <w:color w:val="000000"/>
                <w:sz w:val="20"/>
                <w:szCs w:val="20"/>
              </w:rPr>
              <w:t>Proračun Općine</w:t>
            </w:r>
            <w:r w:rsidRPr="007E045F">
              <w:rPr>
                <w:rFonts w:cs="Calibri"/>
                <w:color w:val="000000"/>
                <w:sz w:val="20"/>
                <w:szCs w:val="20"/>
              </w:rPr>
              <w:br/>
              <w:t>Vlastita sredstva sektora</w:t>
            </w:r>
            <w:r w:rsidRPr="007E045F">
              <w:rPr>
                <w:rFonts w:cs="Calibri"/>
                <w:color w:val="000000"/>
                <w:sz w:val="20"/>
                <w:szCs w:val="20"/>
              </w:rPr>
              <w:br/>
              <w:t>FZOEU</w:t>
            </w:r>
            <w:r w:rsidRPr="007E045F">
              <w:rPr>
                <w:rFonts w:cs="Calibri"/>
                <w:color w:val="000000"/>
                <w:sz w:val="20"/>
                <w:szCs w:val="20"/>
              </w:rPr>
              <w:br/>
              <w:t>EU fondovi i programi</w:t>
            </w:r>
            <w:r w:rsidRPr="007E045F">
              <w:rPr>
                <w:rFonts w:cs="Calibri"/>
                <w:color w:val="000000"/>
                <w:sz w:val="20"/>
                <w:szCs w:val="20"/>
              </w:rPr>
              <w:br/>
            </w:r>
            <w:r w:rsidR="00612FE5" w:rsidRPr="007E045F">
              <w:rPr>
                <w:rFonts w:cs="Calibri"/>
                <w:color w:val="000000"/>
                <w:sz w:val="20"/>
                <w:szCs w:val="20"/>
              </w:rPr>
              <w:t>Državni proračun</w:t>
            </w:r>
            <w:r w:rsidRPr="007E045F">
              <w:rPr>
                <w:rFonts w:cs="Calibri"/>
                <w:color w:val="000000"/>
                <w:sz w:val="20"/>
                <w:szCs w:val="20"/>
              </w:rPr>
              <w:br/>
              <w:t>Ugovaranje energetske usluge (EPC)</w:t>
            </w:r>
            <w:r w:rsidRPr="007E045F">
              <w:rPr>
                <w:rFonts w:cs="Calibri"/>
                <w:color w:val="000000"/>
                <w:sz w:val="20"/>
                <w:szCs w:val="20"/>
              </w:rPr>
              <w:br/>
              <w:t>Krediti komercijalnih banaka</w:t>
            </w:r>
            <w:r w:rsidRPr="007E045F">
              <w:rPr>
                <w:rFonts w:cs="Calibri"/>
                <w:color w:val="000000"/>
                <w:sz w:val="20"/>
                <w:szCs w:val="20"/>
              </w:rPr>
              <w:br/>
              <w:t>Strukturni i kohezijski fondovi</w:t>
            </w:r>
          </w:p>
        </w:tc>
      </w:tr>
    </w:tbl>
    <w:p w14:paraId="152EF2FD" w14:textId="227265BB" w:rsidR="00BB0B48" w:rsidRPr="006D7A37" w:rsidRDefault="00BB0B48">
      <w:pPr>
        <w:spacing w:after="160" w:line="259" w:lineRule="auto"/>
        <w:jc w:val="left"/>
        <w:rPr>
          <w:highlight w:val="yellow"/>
        </w:rPr>
      </w:pPr>
    </w:p>
    <w:p w14:paraId="3B770873" w14:textId="04CAD8A2" w:rsidR="004375F4" w:rsidRPr="006D7A37" w:rsidRDefault="004375F4">
      <w:pPr>
        <w:spacing w:after="160" w:line="259" w:lineRule="auto"/>
        <w:jc w:val="left"/>
        <w:rPr>
          <w:highlight w:val="yellow"/>
        </w:rPr>
      </w:pPr>
      <w:r w:rsidRPr="006D7A37">
        <w:rPr>
          <w:highlight w:val="yellow"/>
        </w:rPr>
        <w:br w:type="page"/>
      </w:r>
    </w:p>
    <w:p w14:paraId="192D9887" w14:textId="77777777" w:rsidR="002B5D43" w:rsidRPr="00E177FE" w:rsidRDefault="002B5D43" w:rsidP="002B5D43">
      <w:pPr>
        <w:pStyle w:val="Naslov3"/>
        <w:numPr>
          <w:ilvl w:val="2"/>
          <w:numId w:val="2"/>
        </w:numPr>
      </w:pPr>
      <w:bookmarkStart w:id="132" w:name="_Toc62717073"/>
      <w:r w:rsidRPr="00E177FE">
        <w:lastRenderedPageBreak/>
        <w:t>Stambeni sektor</w:t>
      </w:r>
      <w:bookmarkEnd w:id="132"/>
    </w:p>
    <w:tbl>
      <w:tblPr>
        <w:tblW w:w="9028" w:type="dxa"/>
        <w:tblLayout w:type="fixed"/>
        <w:tblLook w:val="04A0" w:firstRow="1" w:lastRow="0" w:firstColumn="1" w:lastColumn="0" w:noHBand="0" w:noVBand="1"/>
      </w:tblPr>
      <w:tblGrid>
        <w:gridCol w:w="2392"/>
        <w:gridCol w:w="2212"/>
        <w:gridCol w:w="2212"/>
        <w:gridCol w:w="2212"/>
      </w:tblGrid>
      <w:tr w:rsidR="004375F4" w:rsidRPr="006D7A37" w14:paraId="129F6C5C" w14:textId="77777777" w:rsidTr="004375F4">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7001DD9B" w14:textId="731FAAD1" w:rsidR="004375F4" w:rsidRPr="00E177FE" w:rsidRDefault="004375F4" w:rsidP="00D3303A">
            <w:pPr>
              <w:pStyle w:val="Odlomakpopisa"/>
              <w:numPr>
                <w:ilvl w:val="0"/>
                <w:numId w:val="19"/>
              </w:numPr>
              <w:spacing w:after="0" w:line="240" w:lineRule="auto"/>
              <w:jc w:val="center"/>
              <w:rPr>
                <w:rFonts w:eastAsia="Times New Roman" w:cs="Calibri"/>
                <w:b/>
                <w:bCs/>
                <w:color w:val="FFFFFF" w:themeColor="background1"/>
                <w:sz w:val="20"/>
                <w:szCs w:val="20"/>
                <w:lang w:eastAsia="hr-HR"/>
              </w:rPr>
            </w:pPr>
            <w:r w:rsidRPr="00E177FE">
              <w:rPr>
                <w:b/>
                <w:color w:val="FFFFFF" w:themeColor="background1"/>
              </w:rPr>
              <w:t>Informiranje i edukacija o povećanju energetske učinkovitosti i kapaciteta za korištenje OIE u stambenom sektoru</w:t>
            </w:r>
          </w:p>
        </w:tc>
      </w:tr>
      <w:tr w:rsidR="004375F4" w:rsidRPr="006D7A37" w14:paraId="3C722A49" w14:textId="77777777" w:rsidTr="004375F4">
        <w:trPr>
          <w:trHeight w:val="288"/>
        </w:trPr>
        <w:tc>
          <w:tcPr>
            <w:tcW w:w="2392" w:type="dxa"/>
            <w:tcBorders>
              <w:top w:val="nil"/>
              <w:left w:val="nil"/>
              <w:bottom w:val="single" w:sz="4" w:space="0" w:color="FFFFFF"/>
              <w:right w:val="nil"/>
            </w:tcBorders>
            <w:shd w:val="clear" w:color="000000" w:fill="BFBFBF"/>
            <w:noWrap/>
            <w:vAlign w:val="center"/>
            <w:hideMark/>
          </w:tcPr>
          <w:p w14:paraId="090CD260" w14:textId="77777777" w:rsidR="004375F4" w:rsidRPr="00E177FE" w:rsidRDefault="004375F4" w:rsidP="004375F4">
            <w:pPr>
              <w:spacing w:after="0" w:line="240" w:lineRule="auto"/>
              <w:jc w:val="center"/>
              <w:rPr>
                <w:rFonts w:eastAsia="Times New Roman" w:cs="Calibri"/>
                <w:b/>
                <w:color w:val="000000"/>
                <w:sz w:val="20"/>
                <w:szCs w:val="20"/>
                <w:lang w:eastAsia="hr-HR"/>
              </w:rPr>
            </w:pPr>
            <w:r w:rsidRPr="00E177FE">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BEF7541" w14:textId="2DF331DD" w:rsidR="004375F4" w:rsidRPr="00E177FE" w:rsidRDefault="004375F4" w:rsidP="004375F4">
            <w:pPr>
              <w:spacing w:after="0" w:line="240" w:lineRule="auto"/>
              <w:jc w:val="left"/>
              <w:rPr>
                <w:rFonts w:cs="Calibri"/>
                <w:color w:val="000000"/>
                <w:sz w:val="20"/>
                <w:szCs w:val="20"/>
              </w:rPr>
            </w:pPr>
            <w:r w:rsidRPr="00E177FE">
              <w:rPr>
                <w:rFonts w:cs="Calibri"/>
                <w:color w:val="000000"/>
                <w:sz w:val="20"/>
                <w:szCs w:val="20"/>
              </w:rPr>
              <w:t>Zgradarstvo - Stambeni sektor</w:t>
            </w:r>
          </w:p>
        </w:tc>
      </w:tr>
      <w:tr w:rsidR="004375F4" w:rsidRPr="006D7A37" w14:paraId="240A9B43" w14:textId="77777777" w:rsidTr="004375F4">
        <w:trPr>
          <w:trHeight w:val="3402"/>
        </w:trPr>
        <w:tc>
          <w:tcPr>
            <w:tcW w:w="2392" w:type="dxa"/>
            <w:tcBorders>
              <w:top w:val="nil"/>
              <w:left w:val="nil"/>
              <w:bottom w:val="nil"/>
              <w:right w:val="single" w:sz="4" w:space="0" w:color="FFFFFF"/>
            </w:tcBorders>
            <w:shd w:val="clear" w:color="000000" w:fill="BFBFBF"/>
            <w:noWrap/>
            <w:vAlign w:val="center"/>
            <w:hideMark/>
          </w:tcPr>
          <w:p w14:paraId="02CD0D09" w14:textId="77777777" w:rsidR="004375F4" w:rsidRPr="00FA757D" w:rsidRDefault="004375F4" w:rsidP="004375F4">
            <w:pPr>
              <w:spacing w:after="0" w:line="240" w:lineRule="auto"/>
              <w:jc w:val="center"/>
              <w:rPr>
                <w:rFonts w:eastAsia="Times New Roman" w:cs="Calibri"/>
                <w:b/>
                <w:color w:val="000000"/>
                <w:sz w:val="20"/>
                <w:szCs w:val="20"/>
                <w:lang w:eastAsia="hr-HR"/>
              </w:rPr>
            </w:pPr>
            <w:r w:rsidRPr="00FA757D">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hideMark/>
          </w:tcPr>
          <w:p w14:paraId="4785CAF8" w14:textId="77777777" w:rsidR="004375F4" w:rsidRPr="00FA757D" w:rsidRDefault="004375F4" w:rsidP="004375F4">
            <w:pPr>
              <w:spacing w:after="0" w:line="240" w:lineRule="auto"/>
              <w:rPr>
                <w:rFonts w:eastAsia="Times New Roman" w:cs="Calibri"/>
                <w:color w:val="000000"/>
                <w:sz w:val="20"/>
                <w:szCs w:val="20"/>
                <w:lang w:eastAsia="hr-HR"/>
              </w:rPr>
            </w:pPr>
            <w:r w:rsidRPr="00FA757D">
              <w:rPr>
                <w:rFonts w:eastAsia="Times New Roman" w:cs="Calibri"/>
                <w:color w:val="000000"/>
                <w:sz w:val="20"/>
                <w:szCs w:val="20"/>
                <w:lang w:eastAsia="hr-HR"/>
              </w:rPr>
              <w:t>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mještana.</w:t>
            </w:r>
          </w:p>
          <w:p w14:paraId="479768F9" w14:textId="77777777" w:rsidR="004375F4" w:rsidRPr="00FA757D" w:rsidRDefault="004375F4" w:rsidP="004375F4">
            <w:pPr>
              <w:spacing w:after="0" w:line="240" w:lineRule="auto"/>
              <w:rPr>
                <w:rFonts w:eastAsia="Times New Roman" w:cs="Calibri"/>
                <w:color w:val="000000"/>
                <w:sz w:val="20"/>
                <w:szCs w:val="20"/>
                <w:lang w:eastAsia="hr-HR"/>
              </w:rPr>
            </w:pPr>
            <w:r w:rsidRPr="00FA757D">
              <w:rPr>
                <w:rFonts w:eastAsia="Times New Roman" w:cs="Calibri"/>
                <w:color w:val="000000"/>
                <w:sz w:val="20"/>
                <w:szCs w:val="20"/>
                <w:lang w:eastAsia="hr-HR"/>
              </w:rPr>
              <w:t>Ovom mjerom su obuhvaćene sljedeće aktivnosti:</w:t>
            </w:r>
          </w:p>
          <w:p w14:paraId="05A6F54D" w14:textId="77777777" w:rsidR="004375F4" w:rsidRPr="00FA757D"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FA757D">
              <w:rPr>
                <w:rFonts w:eastAsia="Times New Roman" w:cs="Calibri"/>
                <w:color w:val="000000"/>
                <w:sz w:val="20"/>
                <w:szCs w:val="20"/>
                <w:lang w:eastAsia="hr-HR"/>
              </w:rPr>
              <w:t>promicanje i uspostava sustavne savjetodavne podrške mještanima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w:t>
            </w:r>
          </w:p>
          <w:p w14:paraId="7C21496B" w14:textId="49D1528A" w:rsidR="004375F4" w:rsidRPr="00FA757D" w:rsidRDefault="004375F4" w:rsidP="00D3303A">
            <w:pPr>
              <w:pStyle w:val="Odlomakpopisa"/>
              <w:numPr>
                <w:ilvl w:val="0"/>
                <w:numId w:val="23"/>
              </w:numPr>
              <w:spacing w:after="0" w:line="240" w:lineRule="auto"/>
              <w:rPr>
                <w:rFonts w:eastAsia="Times New Roman" w:cs="Calibri"/>
                <w:color w:val="000000"/>
                <w:sz w:val="20"/>
                <w:szCs w:val="20"/>
                <w:lang w:eastAsia="hr-HR"/>
              </w:rPr>
            </w:pPr>
            <w:r w:rsidRPr="00FA757D">
              <w:rPr>
                <w:rFonts w:eastAsia="Times New Roman" w:cs="Calibri"/>
                <w:color w:val="000000"/>
                <w:sz w:val="20"/>
                <w:szCs w:val="20"/>
                <w:lang w:eastAsia="hr-HR"/>
              </w:rPr>
              <w:t>prezentiranje primjera dobre prakse, po mogućnosti na lokalnoj razini</w:t>
            </w:r>
            <w:r w:rsidR="00206FE4" w:rsidRPr="00FA757D">
              <w:rPr>
                <w:rFonts w:eastAsia="Times New Roman" w:cs="Calibri"/>
                <w:color w:val="000000"/>
                <w:sz w:val="20"/>
                <w:szCs w:val="20"/>
                <w:lang w:eastAsia="hr-HR"/>
              </w:rPr>
              <w:t>.</w:t>
            </w:r>
          </w:p>
        </w:tc>
      </w:tr>
      <w:tr w:rsidR="004375F4" w:rsidRPr="006D7A37" w14:paraId="2C504780" w14:textId="77777777" w:rsidTr="004375F4">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45F329E3" w14:textId="77777777" w:rsidR="004375F4" w:rsidRPr="00FA757D" w:rsidRDefault="004375F4" w:rsidP="004375F4">
            <w:pPr>
              <w:spacing w:after="0" w:line="240" w:lineRule="auto"/>
              <w:jc w:val="left"/>
              <w:rPr>
                <w:rFonts w:eastAsia="Times New Roman" w:cs="Calibri"/>
                <w:color w:val="000000"/>
                <w:sz w:val="20"/>
                <w:szCs w:val="20"/>
                <w:lang w:eastAsia="hr-HR"/>
              </w:rPr>
            </w:pPr>
            <w:r w:rsidRPr="00FA757D">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1C9ACD6C" w14:textId="77777777" w:rsidR="004375F4" w:rsidRPr="00FA757D" w:rsidRDefault="004375F4" w:rsidP="004375F4">
            <w:pPr>
              <w:spacing w:after="0" w:line="240" w:lineRule="auto"/>
              <w:jc w:val="center"/>
              <w:rPr>
                <w:rFonts w:eastAsia="Times New Roman" w:cs="Calibri"/>
                <w:b/>
                <w:bCs/>
                <w:color w:val="FFFFFF" w:themeColor="background1"/>
                <w:sz w:val="20"/>
                <w:szCs w:val="20"/>
                <w:lang w:eastAsia="hr-HR"/>
              </w:rPr>
            </w:pPr>
            <w:r w:rsidRPr="00FA757D">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79C7678C" w14:textId="77777777" w:rsidR="004375F4" w:rsidRPr="00FA757D" w:rsidRDefault="004375F4" w:rsidP="004375F4">
            <w:pPr>
              <w:spacing w:after="0" w:line="240" w:lineRule="auto"/>
              <w:jc w:val="center"/>
              <w:rPr>
                <w:rFonts w:eastAsia="Times New Roman" w:cs="Calibri"/>
                <w:b/>
                <w:bCs/>
                <w:color w:val="FFFFFF" w:themeColor="background1"/>
                <w:sz w:val="20"/>
                <w:szCs w:val="20"/>
                <w:lang w:eastAsia="hr-HR"/>
              </w:rPr>
            </w:pPr>
            <w:r w:rsidRPr="00FA757D">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71DC525A" w14:textId="77777777" w:rsidR="004375F4" w:rsidRPr="00FA757D" w:rsidRDefault="004375F4" w:rsidP="004375F4">
            <w:pPr>
              <w:spacing w:after="0" w:line="240" w:lineRule="auto"/>
              <w:jc w:val="center"/>
              <w:rPr>
                <w:rFonts w:eastAsia="Times New Roman" w:cs="Calibri"/>
                <w:b/>
                <w:bCs/>
                <w:color w:val="FFFFFF" w:themeColor="background1"/>
                <w:sz w:val="20"/>
                <w:szCs w:val="20"/>
                <w:lang w:eastAsia="hr-HR"/>
              </w:rPr>
            </w:pPr>
            <w:r w:rsidRPr="00FA757D">
              <w:rPr>
                <w:rFonts w:eastAsia="Times New Roman" w:cs="Calibri"/>
                <w:b/>
                <w:bCs/>
                <w:color w:val="FFFFFF" w:themeColor="background1"/>
                <w:sz w:val="20"/>
                <w:szCs w:val="20"/>
                <w:lang w:eastAsia="hr-HR"/>
              </w:rPr>
              <w:t>2050.</w:t>
            </w:r>
          </w:p>
        </w:tc>
      </w:tr>
      <w:tr w:rsidR="004375F4" w:rsidRPr="006D7A37" w14:paraId="3B043475" w14:textId="77777777" w:rsidTr="004375F4">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1ED3B645" w14:textId="77777777" w:rsidR="004375F4" w:rsidRPr="00FA757D" w:rsidRDefault="004375F4" w:rsidP="004375F4">
            <w:pPr>
              <w:spacing w:after="0" w:line="240" w:lineRule="auto"/>
              <w:jc w:val="left"/>
              <w:rPr>
                <w:rFonts w:eastAsia="Times New Roman" w:cs="Calibri"/>
                <w:b/>
                <w:bCs/>
                <w:color w:val="FFFFFF"/>
                <w:sz w:val="20"/>
                <w:szCs w:val="20"/>
                <w:lang w:eastAsia="hr-HR"/>
              </w:rPr>
            </w:pPr>
            <w:r w:rsidRPr="00FA757D">
              <w:rPr>
                <w:rFonts w:eastAsia="Times New Roman" w:cs="Calibri"/>
                <w:b/>
                <w:bCs/>
                <w:color w:val="FFFFFF"/>
                <w:sz w:val="20"/>
                <w:szCs w:val="20"/>
                <w:lang w:eastAsia="hr-HR"/>
              </w:rPr>
              <w:t>Očekivane energetske uštede [MWh]</w:t>
            </w:r>
          </w:p>
        </w:tc>
      </w:tr>
      <w:tr w:rsidR="004375F4" w:rsidRPr="006D7A37" w14:paraId="5EF91FD0" w14:textId="77777777" w:rsidTr="004375F4">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2B5D399B" w14:textId="77777777" w:rsidR="004375F4" w:rsidRPr="00FA757D" w:rsidRDefault="004375F4" w:rsidP="004375F4">
            <w:pPr>
              <w:spacing w:after="0" w:line="240" w:lineRule="auto"/>
              <w:jc w:val="left"/>
              <w:rPr>
                <w:rFonts w:eastAsia="Times New Roman" w:cs="Calibri"/>
                <w:b/>
                <w:color w:val="000000"/>
                <w:sz w:val="20"/>
                <w:szCs w:val="20"/>
                <w:lang w:eastAsia="hr-HR"/>
              </w:rPr>
            </w:pPr>
            <w:r w:rsidRPr="00FA757D">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3277C5A1" w14:textId="25C1C897"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1.474,81</w:t>
            </w:r>
          </w:p>
        </w:tc>
        <w:tc>
          <w:tcPr>
            <w:tcW w:w="2212" w:type="dxa"/>
            <w:tcBorders>
              <w:top w:val="nil"/>
              <w:left w:val="nil"/>
              <w:bottom w:val="single" w:sz="4" w:space="0" w:color="FFFFFF"/>
              <w:right w:val="single" w:sz="4" w:space="0" w:color="FFFFFF"/>
            </w:tcBorders>
            <w:shd w:val="clear" w:color="000000" w:fill="F2F2F2"/>
            <w:vAlign w:val="center"/>
            <w:hideMark/>
          </w:tcPr>
          <w:p w14:paraId="37E56E8E" w14:textId="17EE2C40"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1.511,68</w:t>
            </w:r>
          </w:p>
        </w:tc>
        <w:tc>
          <w:tcPr>
            <w:tcW w:w="2212" w:type="dxa"/>
            <w:tcBorders>
              <w:top w:val="nil"/>
              <w:left w:val="nil"/>
              <w:bottom w:val="single" w:sz="4" w:space="0" w:color="FFFFFF"/>
              <w:right w:val="single" w:sz="4" w:space="0" w:color="FFFFFF"/>
            </w:tcBorders>
            <w:shd w:val="clear" w:color="000000" w:fill="F2F2F2"/>
            <w:vAlign w:val="center"/>
            <w:hideMark/>
          </w:tcPr>
          <w:p w14:paraId="77CF18D8" w14:textId="5BC56370"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1.548,55</w:t>
            </w:r>
          </w:p>
        </w:tc>
      </w:tr>
      <w:tr w:rsidR="004375F4" w:rsidRPr="006D7A37" w14:paraId="52E0FC31"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16464675" w14:textId="77777777" w:rsidR="004375F4" w:rsidRPr="00FA757D" w:rsidRDefault="004375F4" w:rsidP="004375F4">
            <w:pPr>
              <w:spacing w:after="0" w:line="240" w:lineRule="auto"/>
              <w:jc w:val="left"/>
              <w:rPr>
                <w:rFonts w:eastAsia="Times New Roman" w:cs="Calibri"/>
                <w:b/>
                <w:color w:val="000000"/>
                <w:sz w:val="20"/>
                <w:szCs w:val="20"/>
                <w:lang w:eastAsia="hr-HR"/>
              </w:rPr>
            </w:pPr>
            <w:r w:rsidRPr="00FA757D">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2109AC74" w14:textId="7B09E1C4" w:rsidR="004375F4" w:rsidRPr="00FA757D" w:rsidRDefault="004375F4"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5.553,60</w:t>
            </w:r>
          </w:p>
        </w:tc>
        <w:tc>
          <w:tcPr>
            <w:tcW w:w="2212" w:type="dxa"/>
            <w:tcBorders>
              <w:top w:val="nil"/>
              <w:left w:val="nil"/>
              <w:bottom w:val="single" w:sz="4" w:space="0" w:color="FFFFFF"/>
              <w:right w:val="single" w:sz="4" w:space="0" w:color="FFFFFF"/>
            </w:tcBorders>
            <w:shd w:val="clear" w:color="000000" w:fill="F2F2F2"/>
            <w:noWrap/>
            <w:vAlign w:val="center"/>
            <w:hideMark/>
          </w:tcPr>
          <w:p w14:paraId="0B29AF97" w14:textId="09616092"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5.669,30</w:t>
            </w:r>
          </w:p>
        </w:tc>
        <w:tc>
          <w:tcPr>
            <w:tcW w:w="2212" w:type="dxa"/>
            <w:tcBorders>
              <w:top w:val="nil"/>
              <w:left w:val="nil"/>
              <w:bottom w:val="single" w:sz="4" w:space="0" w:color="FFFFFF"/>
              <w:right w:val="single" w:sz="4" w:space="0" w:color="FFFFFF"/>
            </w:tcBorders>
            <w:shd w:val="clear" w:color="000000" w:fill="F2F2F2"/>
            <w:noWrap/>
            <w:vAlign w:val="center"/>
            <w:hideMark/>
          </w:tcPr>
          <w:p w14:paraId="5941F857" w14:textId="1DF3C074"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5.785,00</w:t>
            </w:r>
          </w:p>
        </w:tc>
      </w:tr>
      <w:tr w:rsidR="004375F4" w:rsidRPr="006D7A37" w14:paraId="24EB464A" w14:textId="77777777" w:rsidTr="004375F4">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1C37D4CC" w14:textId="77777777" w:rsidR="004375F4" w:rsidRPr="00FA757D" w:rsidRDefault="004375F4" w:rsidP="004375F4">
            <w:pPr>
              <w:spacing w:after="0" w:line="240" w:lineRule="auto"/>
              <w:jc w:val="left"/>
              <w:rPr>
                <w:rFonts w:eastAsia="Times New Roman" w:cs="Calibri"/>
                <w:b/>
                <w:bCs/>
                <w:color w:val="FFFFFF"/>
                <w:sz w:val="20"/>
                <w:szCs w:val="20"/>
                <w:lang w:eastAsia="hr-HR"/>
              </w:rPr>
            </w:pPr>
            <w:r w:rsidRPr="00FA757D">
              <w:rPr>
                <w:rFonts w:eastAsia="Times New Roman" w:cs="Calibri"/>
                <w:b/>
                <w:bCs/>
                <w:color w:val="FFFFFF"/>
                <w:sz w:val="20"/>
                <w:szCs w:val="20"/>
                <w:lang w:eastAsia="hr-HR"/>
              </w:rPr>
              <w:t>Smanjenje emisija CO</w:t>
            </w:r>
            <w:r w:rsidRPr="00FA757D">
              <w:rPr>
                <w:rFonts w:eastAsia="Times New Roman" w:cs="Calibri"/>
                <w:b/>
                <w:bCs/>
                <w:color w:val="FFFFFF"/>
                <w:sz w:val="20"/>
                <w:szCs w:val="20"/>
                <w:vertAlign w:val="subscript"/>
                <w:lang w:eastAsia="hr-HR"/>
              </w:rPr>
              <w:t>2</w:t>
            </w:r>
            <w:r w:rsidRPr="00FA757D">
              <w:rPr>
                <w:rFonts w:eastAsia="Times New Roman" w:cs="Calibri"/>
                <w:b/>
                <w:bCs/>
                <w:color w:val="FFFFFF"/>
                <w:sz w:val="20"/>
                <w:szCs w:val="20"/>
                <w:lang w:eastAsia="hr-HR"/>
              </w:rPr>
              <w:t xml:space="preserve"> [tCO</w:t>
            </w:r>
            <w:r w:rsidRPr="00FA757D">
              <w:rPr>
                <w:rFonts w:eastAsia="Times New Roman" w:cs="Calibri"/>
                <w:b/>
                <w:bCs/>
                <w:color w:val="FFFFFF"/>
                <w:sz w:val="20"/>
                <w:szCs w:val="20"/>
                <w:vertAlign w:val="subscript"/>
                <w:lang w:eastAsia="hr-HR"/>
              </w:rPr>
              <w:t>2</w:t>
            </w:r>
            <w:r w:rsidRPr="00FA757D">
              <w:rPr>
                <w:rFonts w:eastAsia="Times New Roman" w:cs="Calibri"/>
                <w:b/>
                <w:bCs/>
                <w:color w:val="FFFFFF"/>
                <w:sz w:val="20"/>
                <w:szCs w:val="20"/>
                <w:lang w:eastAsia="hr-HR"/>
              </w:rPr>
              <w:t>]</w:t>
            </w:r>
          </w:p>
        </w:tc>
      </w:tr>
      <w:tr w:rsidR="004375F4" w:rsidRPr="006D7A37" w14:paraId="6BE026E0"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70F456DA" w14:textId="77777777" w:rsidR="004375F4" w:rsidRPr="00FA757D" w:rsidRDefault="004375F4" w:rsidP="004375F4">
            <w:pPr>
              <w:spacing w:after="0" w:line="240" w:lineRule="auto"/>
              <w:jc w:val="left"/>
              <w:rPr>
                <w:rFonts w:eastAsia="Times New Roman" w:cs="Calibri"/>
                <w:b/>
                <w:color w:val="000000"/>
                <w:sz w:val="20"/>
                <w:szCs w:val="20"/>
                <w:lang w:eastAsia="hr-HR"/>
              </w:rPr>
            </w:pPr>
            <w:r w:rsidRPr="00FA757D">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68B4DE75" w14:textId="2304656F"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345,10</w:t>
            </w:r>
          </w:p>
        </w:tc>
        <w:tc>
          <w:tcPr>
            <w:tcW w:w="2212" w:type="dxa"/>
            <w:tcBorders>
              <w:top w:val="nil"/>
              <w:left w:val="nil"/>
              <w:bottom w:val="single" w:sz="4" w:space="0" w:color="FFFFFF"/>
              <w:right w:val="single" w:sz="4" w:space="0" w:color="FFFFFF"/>
            </w:tcBorders>
            <w:shd w:val="clear" w:color="000000" w:fill="F2F2F2"/>
            <w:noWrap/>
            <w:vAlign w:val="center"/>
            <w:hideMark/>
          </w:tcPr>
          <w:p w14:paraId="7DC712AE" w14:textId="5DE9A43C"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353,73</w:t>
            </w:r>
          </w:p>
        </w:tc>
        <w:tc>
          <w:tcPr>
            <w:tcW w:w="2212" w:type="dxa"/>
            <w:tcBorders>
              <w:top w:val="nil"/>
              <w:left w:val="nil"/>
              <w:bottom w:val="single" w:sz="4" w:space="0" w:color="FFFFFF"/>
              <w:right w:val="single" w:sz="4" w:space="0" w:color="FFFFFF"/>
            </w:tcBorders>
            <w:shd w:val="clear" w:color="000000" w:fill="F2F2F2"/>
            <w:noWrap/>
            <w:vAlign w:val="center"/>
            <w:hideMark/>
          </w:tcPr>
          <w:p w14:paraId="592497CB" w14:textId="5DD0B37B"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362,36</w:t>
            </w:r>
          </w:p>
        </w:tc>
      </w:tr>
      <w:tr w:rsidR="004375F4" w:rsidRPr="006D7A37" w14:paraId="57E89C29" w14:textId="77777777" w:rsidTr="004375F4">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1140614E" w14:textId="77777777" w:rsidR="004375F4" w:rsidRPr="00FA757D" w:rsidRDefault="004375F4" w:rsidP="004375F4">
            <w:pPr>
              <w:spacing w:after="0" w:line="240" w:lineRule="auto"/>
              <w:jc w:val="left"/>
              <w:rPr>
                <w:rFonts w:eastAsia="Times New Roman" w:cs="Calibri"/>
                <w:b/>
                <w:color w:val="000000"/>
                <w:sz w:val="20"/>
                <w:szCs w:val="20"/>
                <w:lang w:eastAsia="hr-HR"/>
              </w:rPr>
            </w:pPr>
            <w:r w:rsidRPr="00FA757D">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center"/>
            <w:hideMark/>
          </w:tcPr>
          <w:p w14:paraId="6DE19F9C" w14:textId="56A2CBC6" w:rsidR="004375F4" w:rsidRPr="00FA757D" w:rsidRDefault="004375F4"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763,17</w:t>
            </w:r>
          </w:p>
        </w:tc>
        <w:tc>
          <w:tcPr>
            <w:tcW w:w="2212" w:type="dxa"/>
            <w:tcBorders>
              <w:top w:val="nil"/>
              <w:left w:val="nil"/>
              <w:bottom w:val="single" w:sz="4" w:space="0" w:color="FFFFFF"/>
              <w:right w:val="single" w:sz="4" w:space="0" w:color="FFFFFF"/>
            </w:tcBorders>
            <w:shd w:val="clear" w:color="000000" w:fill="F2F2F2"/>
            <w:noWrap/>
            <w:vAlign w:val="center"/>
            <w:hideMark/>
          </w:tcPr>
          <w:p w14:paraId="03B51F4F" w14:textId="5FEFDEB9"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779,07</w:t>
            </w:r>
          </w:p>
        </w:tc>
        <w:tc>
          <w:tcPr>
            <w:tcW w:w="2212" w:type="dxa"/>
            <w:tcBorders>
              <w:top w:val="nil"/>
              <w:left w:val="nil"/>
              <w:bottom w:val="single" w:sz="4" w:space="0" w:color="FFFFFF"/>
              <w:right w:val="single" w:sz="4" w:space="0" w:color="FFFFFF"/>
            </w:tcBorders>
            <w:shd w:val="clear" w:color="000000" w:fill="F2F2F2"/>
            <w:noWrap/>
            <w:vAlign w:val="center"/>
            <w:hideMark/>
          </w:tcPr>
          <w:p w14:paraId="567EC216" w14:textId="09A2E27C" w:rsidR="004375F4" w:rsidRPr="00FA757D" w:rsidRDefault="00E177FE" w:rsidP="004375F4">
            <w:pPr>
              <w:spacing w:after="0" w:line="240" w:lineRule="auto"/>
              <w:jc w:val="right"/>
              <w:rPr>
                <w:rFonts w:eastAsia="Times New Roman" w:cs="Calibri"/>
                <w:color w:val="000000"/>
                <w:sz w:val="20"/>
                <w:szCs w:val="20"/>
                <w:lang w:eastAsia="hr-HR"/>
              </w:rPr>
            </w:pPr>
            <w:r w:rsidRPr="00FA757D">
              <w:rPr>
                <w:rFonts w:cs="Calibri"/>
                <w:color w:val="000000"/>
                <w:sz w:val="20"/>
                <w:szCs w:val="20"/>
              </w:rPr>
              <w:t>794,97</w:t>
            </w:r>
          </w:p>
        </w:tc>
      </w:tr>
      <w:tr w:rsidR="004375F4" w:rsidRPr="006D7A37" w14:paraId="618A68D3" w14:textId="77777777" w:rsidTr="004375F4">
        <w:trPr>
          <w:trHeight w:val="288"/>
        </w:trPr>
        <w:tc>
          <w:tcPr>
            <w:tcW w:w="2392" w:type="dxa"/>
            <w:tcBorders>
              <w:top w:val="nil"/>
              <w:left w:val="nil"/>
              <w:bottom w:val="nil"/>
              <w:right w:val="single" w:sz="4" w:space="0" w:color="FFFFFF"/>
            </w:tcBorders>
            <w:shd w:val="clear" w:color="000000" w:fill="BFBFBF"/>
            <w:noWrap/>
            <w:vAlign w:val="center"/>
            <w:hideMark/>
          </w:tcPr>
          <w:p w14:paraId="11BBA664" w14:textId="77777777" w:rsidR="004375F4" w:rsidRPr="00FA757D" w:rsidRDefault="004375F4" w:rsidP="004375F4">
            <w:pPr>
              <w:spacing w:after="0" w:line="240" w:lineRule="auto"/>
              <w:jc w:val="left"/>
              <w:rPr>
                <w:rFonts w:eastAsia="Times New Roman" w:cs="Calibri"/>
                <w:b/>
                <w:color w:val="000000"/>
                <w:sz w:val="20"/>
                <w:szCs w:val="20"/>
                <w:lang w:eastAsia="hr-HR"/>
              </w:rPr>
            </w:pPr>
            <w:proofErr w:type="spellStart"/>
            <w:r w:rsidRPr="00FA757D">
              <w:rPr>
                <w:rFonts w:eastAsia="Times New Roman" w:cs="Calibri"/>
                <w:b/>
                <w:color w:val="000000"/>
                <w:sz w:val="20"/>
                <w:szCs w:val="20"/>
                <w:lang w:eastAsia="hr-HR"/>
              </w:rPr>
              <w:t>Neinvesticijski</w:t>
            </w:r>
            <w:proofErr w:type="spellEnd"/>
            <w:r w:rsidRPr="00FA757D">
              <w:rPr>
                <w:rFonts w:eastAsia="Times New Roman" w:cs="Calibri"/>
                <w:b/>
                <w:color w:val="000000"/>
                <w:sz w:val="20"/>
                <w:szCs w:val="20"/>
                <w:lang w:eastAsia="hr-HR"/>
              </w:rPr>
              <w:t xml:space="preserve">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66EB0778" w14:textId="3C4E1176" w:rsidR="004375F4" w:rsidRPr="00FA757D" w:rsidRDefault="004375F4" w:rsidP="004375F4">
            <w:pPr>
              <w:spacing w:after="0" w:line="240" w:lineRule="auto"/>
              <w:jc w:val="center"/>
              <w:rPr>
                <w:rFonts w:eastAsia="Times New Roman" w:cs="Calibri"/>
                <w:color w:val="000000"/>
                <w:sz w:val="20"/>
                <w:szCs w:val="20"/>
                <w:lang w:eastAsia="hr-HR"/>
              </w:rPr>
            </w:pPr>
            <w:r w:rsidRPr="00FA757D">
              <w:rPr>
                <w:rFonts w:cs="Calibri"/>
                <w:color w:val="000000"/>
                <w:sz w:val="20"/>
                <w:szCs w:val="20"/>
              </w:rPr>
              <w:t>100.000</w:t>
            </w:r>
          </w:p>
        </w:tc>
      </w:tr>
      <w:tr w:rsidR="004375F4" w:rsidRPr="006D7A37" w14:paraId="7A17EC7A" w14:textId="77777777" w:rsidTr="004375F4">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15E44584" w14:textId="77777777" w:rsidR="004375F4" w:rsidRPr="00FA757D" w:rsidRDefault="004375F4" w:rsidP="004375F4">
            <w:pPr>
              <w:spacing w:after="0" w:line="240" w:lineRule="auto"/>
              <w:jc w:val="left"/>
              <w:rPr>
                <w:rFonts w:eastAsia="Times New Roman" w:cs="Calibri"/>
                <w:b/>
                <w:color w:val="000000"/>
                <w:sz w:val="20"/>
                <w:szCs w:val="20"/>
                <w:lang w:eastAsia="hr-HR"/>
              </w:rPr>
            </w:pPr>
            <w:r w:rsidRPr="00FA757D">
              <w:rPr>
                <w:rFonts w:eastAsia="Times New Roman" w:cs="Calibri"/>
                <w:b/>
                <w:color w:val="000000"/>
                <w:sz w:val="20"/>
                <w:szCs w:val="20"/>
                <w:lang w:eastAsia="hr-HR"/>
              </w:rPr>
              <w:t>Trošak po ušteđenoj toni CO</w:t>
            </w:r>
            <w:r w:rsidRPr="00FA757D">
              <w:rPr>
                <w:rFonts w:eastAsia="Times New Roman" w:cs="Calibri"/>
                <w:b/>
                <w:color w:val="000000"/>
                <w:sz w:val="20"/>
                <w:szCs w:val="20"/>
                <w:vertAlign w:val="subscript"/>
                <w:lang w:eastAsia="hr-HR"/>
              </w:rPr>
              <w:t xml:space="preserve">2 </w:t>
            </w:r>
            <w:r w:rsidRPr="00FA757D">
              <w:rPr>
                <w:rFonts w:eastAsia="Times New Roman" w:cs="Calibri"/>
                <w:b/>
                <w:color w:val="000000"/>
                <w:sz w:val="20"/>
                <w:szCs w:val="20"/>
                <w:lang w:eastAsia="hr-HR"/>
              </w:rPr>
              <w:t>[kn/tCO</w:t>
            </w:r>
            <w:r w:rsidRPr="00FA757D">
              <w:rPr>
                <w:rFonts w:eastAsia="Times New Roman" w:cs="Calibri"/>
                <w:b/>
                <w:color w:val="000000"/>
                <w:sz w:val="20"/>
                <w:szCs w:val="20"/>
                <w:vertAlign w:val="subscript"/>
                <w:lang w:eastAsia="hr-HR"/>
              </w:rPr>
              <w:t>2</w:t>
            </w:r>
            <w:r w:rsidRPr="00FA757D">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714B8AC7" w14:textId="1D81F57A" w:rsidR="004375F4" w:rsidRPr="00FA757D" w:rsidRDefault="00E177FE" w:rsidP="00E177FE">
            <w:pPr>
              <w:spacing w:after="0" w:line="240" w:lineRule="auto"/>
              <w:jc w:val="center"/>
              <w:rPr>
                <w:rFonts w:eastAsia="Times New Roman" w:cs="Calibri"/>
                <w:color w:val="000000"/>
                <w:sz w:val="20"/>
                <w:szCs w:val="20"/>
                <w:lang w:eastAsia="hr-HR"/>
              </w:rPr>
            </w:pPr>
            <w:r w:rsidRPr="00FA757D">
              <w:rPr>
                <w:rFonts w:cs="Calibri"/>
                <w:color w:val="000000"/>
                <w:sz w:val="20"/>
                <w:szCs w:val="20"/>
              </w:rPr>
              <w:t>86,41</w:t>
            </w:r>
          </w:p>
        </w:tc>
      </w:tr>
      <w:tr w:rsidR="004375F4" w:rsidRPr="006D7A37" w14:paraId="07729443"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02D7EBA7" w14:textId="77777777" w:rsidR="004375F4" w:rsidRPr="00FA757D" w:rsidRDefault="004375F4" w:rsidP="004375F4">
            <w:pPr>
              <w:spacing w:after="0" w:line="240" w:lineRule="auto"/>
              <w:jc w:val="left"/>
              <w:rPr>
                <w:rFonts w:eastAsia="Times New Roman" w:cs="Calibri"/>
                <w:b/>
                <w:color w:val="000000"/>
                <w:sz w:val="20"/>
                <w:szCs w:val="20"/>
                <w:lang w:eastAsia="hr-HR"/>
              </w:rPr>
            </w:pPr>
            <w:r w:rsidRPr="00FA757D">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3078055D" w14:textId="0ADD775D" w:rsidR="004375F4" w:rsidRPr="00FA757D" w:rsidRDefault="004375F4" w:rsidP="004375F4">
            <w:pPr>
              <w:spacing w:after="0" w:line="240" w:lineRule="auto"/>
              <w:jc w:val="left"/>
              <w:rPr>
                <w:rFonts w:eastAsia="Times New Roman" w:cs="Calibri"/>
                <w:color w:val="000000"/>
                <w:sz w:val="20"/>
                <w:szCs w:val="20"/>
                <w:lang w:eastAsia="hr-HR"/>
              </w:rPr>
            </w:pPr>
            <w:r w:rsidRPr="00FA757D">
              <w:rPr>
                <w:rFonts w:cs="Calibri"/>
                <w:color w:val="000000"/>
                <w:sz w:val="20"/>
                <w:szCs w:val="20"/>
              </w:rPr>
              <w:t>2021.-2050.</w:t>
            </w:r>
          </w:p>
        </w:tc>
      </w:tr>
      <w:tr w:rsidR="004375F4" w:rsidRPr="006D7A37" w14:paraId="1C319BED"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51AE7FCB" w14:textId="77777777" w:rsidR="004375F4" w:rsidRPr="00FA757D" w:rsidRDefault="004375F4" w:rsidP="004375F4">
            <w:pPr>
              <w:spacing w:after="0" w:line="240" w:lineRule="auto"/>
              <w:jc w:val="left"/>
              <w:rPr>
                <w:rFonts w:eastAsia="Times New Roman" w:cs="Calibri"/>
                <w:b/>
                <w:color w:val="000000"/>
                <w:sz w:val="20"/>
                <w:szCs w:val="20"/>
                <w:lang w:eastAsia="hr-HR"/>
              </w:rPr>
            </w:pPr>
            <w:r w:rsidRPr="00FA757D">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2E696417" w14:textId="66DCFA4D" w:rsidR="004375F4" w:rsidRPr="00FA757D" w:rsidRDefault="000F4051" w:rsidP="004375F4">
            <w:pPr>
              <w:spacing w:after="0" w:line="240" w:lineRule="auto"/>
              <w:jc w:val="left"/>
              <w:rPr>
                <w:rFonts w:eastAsia="Times New Roman" w:cs="Calibri"/>
                <w:color w:val="000000"/>
                <w:sz w:val="20"/>
                <w:szCs w:val="20"/>
                <w:lang w:eastAsia="hr-HR"/>
              </w:rPr>
            </w:pPr>
            <w:r>
              <w:rPr>
                <w:rFonts w:cs="Calibri"/>
                <w:color w:val="000000"/>
                <w:sz w:val="20"/>
                <w:szCs w:val="20"/>
              </w:rPr>
              <w:t xml:space="preserve">Energetske agencije uz podršku </w:t>
            </w:r>
            <w:r w:rsidR="004375F4" w:rsidRPr="00FA757D">
              <w:rPr>
                <w:rFonts w:cs="Calibri"/>
                <w:color w:val="000000"/>
                <w:sz w:val="20"/>
                <w:szCs w:val="20"/>
              </w:rPr>
              <w:t>Općin</w:t>
            </w:r>
            <w:r>
              <w:rPr>
                <w:rFonts w:cs="Calibri"/>
                <w:color w:val="000000"/>
                <w:sz w:val="20"/>
                <w:szCs w:val="20"/>
              </w:rPr>
              <w:t>e</w:t>
            </w:r>
            <w:r w:rsidR="004375F4" w:rsidRPr="00FA757D">
              <w:rPr>
                <w:rFonts w:cs="Calibri"/>
                <w:color w:val="000000"/>
                <w:sz w:val="20"/>
                <w:szCs w:val="20"/>
              </w:rPr>
              <w:t xml:space="preserve"> Matulji</w:t>
            </w:r>
          </w:p>
        </w:tc>
      </w:tr>
      <w:tr w:rsidR="004375F4" w:rsidRPr="006D7A37" w14:paraId="4D849105" w14:textId="77777777" w:rsidTr="004375F4">
        <w:trPr>
          <w:trHeight w:val="288"/>
        </w:trPr>
        <w:tc>
          <w:tcPr>
            <w:tcW w:w="2392" w:type="dxa"/>
            <w:tcBorders>
              <w:top w:val="nil"/>
              <w:left w:val="nil"/>
              <w:bottom w:val="nil"/>
              <w:right w:val="nil"/>
            </w:tcBorders>
            <w:shd w:val="clear" w:color="000000" w:fill="BFBFBF"/>
            <w:noWrap/>
            <w:vAlign w:val="center"/>
            <w:hideMark/>
          </w:tcPr>
          <w:p w14:paraId="36379735" w14:textId="77777777" w:rsidR="004375F4" w:rsidRPr="00FA757D" w:rsidRDefault="004375F4" w:rsidP="004375F4">
            <w:pPr>
              <w:spacing w:after="0" w:line="240" w:lineRule="auto"/>
              <w:jc w:val="left"/>
              <w:rPr>
                <w:rFonts w:eastAsia="Times New Roman" w:cs="Calibri"/>
                <w:b/>
                <w:color w:val="000000"/>
                <w:sz w:val="20"/>
                <w:szCs w:val="20"/>
                <w:lang w:eastAsia="hr-HR"/>
              </w:rPr>
            </w:pPr>
            <w:r w:rsidRPr="00FA757D">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0DB0AA5E" w14:textId="2A2289C7" w:rsidR="004375F4" w:rsidRPr="00FA757D" w:rsidRDefault="004375F4" w:rsidP="004375F4">
            <w:pPr>
              <w:spacing w:after="0" w:line="240" w:lineRule="auto"/>
              <w:jc w:val="left"/>
              <w:rPr>
                <w:rFonts w:cs="Calibri"/>
                <w:color w:val="000000"/>
                <w:sz w:val="20"/>
                <w:szCs w:val="20"/>
              </w:rPr>
            </w:pPr>
            <w:r w:rsidRPr="00FA757D">
              <w:rPr>
                <w:rFonts w:cs="Calibri"/>
                <w:color w:val="000000"/>
                <w:sz w:val="20"/>
                <w:szCs w:val="20"/>
              </w:rPr>
              <w:t>Proračun Općine</w:t>
            </w:r>
            <w:r w:rsidRPr="00FA757D">
              <w:rPr>
                <w:rFonts w:cs="Calibri"/>
                <w:color w:val="000000"/>
                <w:sz w:val="20"/>
                <w:szCs w:val="20"/>
              </w:rPr>
              <w:br/>
              <w:t>FZOEU</w:t>
            </w:r>
            <w:r w:rsidRPr="00FA757D">
              <w:rPr>
                <w:rFonts w:cs="Calibri"/>
                <w:color w:val="000000"/>
                <w:sz w:val="20"/>
                <w:szCs w:val="20"/>
              </w:rPr>
              <w:br/>
              <w:t>EU fondovi i programi</w:t>
            </w:r>
            <w:r w:rsidRPr="00FA757D">
              <w:rPr>
                <w:rFonts w:cs="Calibri"/>
                <w:color w:val="000000"/>
                <w:sz w:val="20"/>
                <w:szCs w:val="20"/>
              </w:rPr>
              <w:br/>
            </w:r>
            <w:r w:rsidR="00612FE5" w:rsidRPr="00FA757D">
              <w:rPr>
                <w:rFonts w:cs="Calibri"/>
                <w:color w:val="000000"/>
                <w:sz w:val="20"/>
                <w:szCs w:val="20"/>
              </w:rPr>
              <w:t>Državni proračun</w:t>
            </w:r>
          </w:p>
        </w:tc>
      </w:tr>
    </w:tbl>
    <w:p w14:paraId="19B58742" w14:textId="0245996D" w:rsidR="004375F4" w:rsidRPr="006D7A37" w:rsidRDefault="004375F4">
      <w:pPr>
        <w:spacing w:after="160" w:line="259" w:lineRule="auto"/>
        <w:jc w:val="left"/>
        <w:rPr>
          <w:highlight w:val="yellow"/>
        </w:rPr>
      </w:pPr>
    </w:p>
    <w:p w14:paraId="4EB4AB6A" w14:textId="77777777" w:rsidR="004375F4" w:rsidRPr="006D7A37" w:rsidRDefault="004375F4">
      <w:pPr>
        <w:spacing w:after="160" w:line="259" w:lineRule="auto"/>
        <w:jc w:val="left"/>
        <w:rPr>
          <w:highlight w:val="yellow"/>
        </w:rPr>
      </w:pPr>
      <w:r w:rsidRPr="006D7A37">
        <w:rPr>
          <w:highlight w:val="yellow"/>
        </w:rPr>
        <w:br w:type="page"/>
      </w:r>
    </w:p>
    <w:tbl>
      <w:tblPr>
        <w:tblW w:w="9028" w:type="dxa"/>
        <w:tblLayout w:type="fixed"/>
        <w:tblLook w:val="04A0" w:firstRow="1" w:lastRow="0" w:firstColumn="1" w:lastColumn="0" w:noHBand="0" w:noVBand="1"/>
      </w:tblPr>
      <w:tblGrid>
        <w:gridCol w:w="2392"/>
        <w:gridCol w:w="2212"/>
        <w:gridCol w:w="2212"/>
        <w:gridCol w:w="2212"/>
      </w:tblGrid>
      <w:tr w:rsidR="004375F4" w:rsidRPr="006D7A37" w14:paraId="0D26BFC9" w14:textId="77777777" w:rsidTr="004375F4">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26F12BB6" w14:textId="79998B50" w:rsidR="004375F4" w:rsidRPr="003F642B" w:rsidRDefault="004375F4" w:rsidP="00D3303A">
            <w:pPr>
              <w:pStyle w:val="Odlomakpopisa"/>
              <w:numPr>
                <w:ilvl w:val="0"/>
                <w:numId w:val="19"/>
              </w:numPr>
              <w:spacing w:after="0" w:line="240" w:lineRule="auto"/>
              <w:jc w:val="center"/>
              <w:rPr>
                <w:rFonts w:eastAsia="Times New Roman" w:cs="Calibri"/>
                <w:b/>
                <w:bCs/>
                <w:color w:val="FFFFFF" w:themeColor="background1"/>
                <w:sz w:val="20"/>
                <w:szCs w:val="20"/>
                <w:lang w:eastAsia="hr-HR"/>
              </w:rPr>
            </w:pPr>
            <w:r w:rsidRPr="003F642B">
              <w:rPr>
                <w:b/>
                <w:color w:val="FFFFFF" w:themeColor="background1"/>
              </w:rPr>
              <w:lastRenderedPageBreak/>
              <w:t>Energetska obnova obiteljskih kuća</w:t>
            </w:r>
          </w:p>
        </w:tc>
      </w:tr>
      <w:tr w:rsidR="004375F4" w:rsidRPr="003F642B" w14:paraId="6154D09D" w14:textId="77777777" w:rsidTr="004375F4">
        <w:trPr>
          <w:trHeight w:val="288"/>
        </w:trPr>
        <w:tc>
          <w:tcPr>
            <w:tcW w:w="2392" w:type="dxa"/>
            <w:tcBorders>
              <w:top w:val="nil"/>
              <w:left w:val="nil"/>
              <w:bottom w:val="single" w:sz="4" w:space="0" w:color="FFFFFF"/>
              <w:right w:val="nil"/>
            </w:tcBorders>
            <w:shd w:val="clear" w:color="000000" w:fill="BFBFBF"/>
            <w:noWrap/>
            <w:vAlign w:val="center"/>
            <w:hideMark/>
          </w:tcPr>
          <w:p w14:paraId="22982D41" w14:textId="77777777" w:rsidR="004375F4" w:rsidRPr="003F642B" w:rsidRDefault="004375F4" w:rsidP="004375F4">
            <w:pPr>
              <w:spacing w:after="0" w:line="240" w:lineRule="auto"/>
              <w:jc w:val="center"/>
              <w:rPr>
                <w:rFonts w:eastAsia="Times New Roman" w:cs="Calibri"/>
                <w:b/>
                <w:color w:val="000000"/>
                <w:sz w:val="20"/>
                <w:szCs w:val="20"/>
                <w:lang w:eastAsia="hr-HR"/>
              </w:rPr>
            </w:pPr>
            <w:r w:rsidRPr="003F642B">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30CE909" w14:textId="77777777" w:rsidR="004375F4" w:rsidRPr="003F642B" w:rsidRDefault="004375F4" w:rsidP="004375F4">
            <w:pPr>
              <w:spacing w:after="0" w:line="240" w:lineRule="auto"/>
              <w:jc w:val="left"/>
              <w:rPr>
                <w:rFonts w:cs="Calibri"/>
                <w:color w:val="000000"/>
                <w:sz w:val="20"/>
                <w:szCs w:val="20"/>
              </w:rPr>
            </w:pPr>
            <w:r w:rsidRPr="003F642B">
              <w:rPr>
                <w:rFonts w:cs="Calibri"/>
                <w:color w:val="000000"/>
                <w:sz w:val="20"/>
                <w:szCs w:val="20"/>
              </w:rPr>
              <w:t>Zgradarstvo - Stambeni sektor</w:t>
            </w:r>
          </w:p>
        </w:tc>
      </w:tr>
      <w:tr w:rsidR="004375F4" w:rsidRPr="003F642B" w14:paraId="1B7B04B3" w14:textId="77777777" w:rsidTr="004375F4">
        <w:trPr>
          <w:trHeight w:val="3402"/>
        </w:trPr>
        <w:tc>
          <w:tcPr>
            <w:tcW w:w="2392" w:type="dxa"/>
            <w:tcBorders>
              <w:top w:val="nil"/>
              <w:left w:val="nil"/>
              <w:bottom w:val="nil"/>
              <w:right w:val="single" w:sz="4" w:space="0" w:color="FFFFFF"/>
            </w:tcBorders>
            <w:shd w:val="clear" w:color="000000" w:fill="BFBFBF"/>
            <w:noWrap/>
            <w:vAlign w:val="center"/>
            <w:hideMark/>
          </w:tcPr>
          <w:p w14:paraId="0DD408C8" w14:textId="77777777" w:rsidR="004375F4" w:rsidRPr="003F642B" w:rsidRDefault="004375F4" w:rsidP="004375F4">
            <w:pPr>
              <w:spacing w:after="0" w:line="240" w:lineRule="auto"/>
              <w:jc w:val="center"/>
              <w:rPr>
                <w:rFonts w:eastAsia="Times New Roman" w:cs="Calibri"/>
                <w:b/>
                <w:color w:val="000000"/>
                <w:sz w:val="20"/>
                <w:szCs w:val="20"/>
                <w:lang w:eastAsia="hr-HR"/>
              </w:rPr>
            </w:pPr>
            <w:r w:rsidRPr="003F642B">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hideMark/>
          </w:tcPr>
          <w:p w14:paraId="1569D291" w14:textId="77777777" w:rsidR="004375F4" w:rsidRPr="003F642B" w:rsidRDefault="004375F4" w:rsidP="004375F4">
            <w:p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 xml:space="preserve">Ova mjera se prvenstveno odnosi na obiteljske kuće koje imaju velike energetske gubitke prouzrokovane lošom termoizolacijom i neučinkovitim sustavima grijanja. </w:t>
            </w:r>
          </w:p>
          <w:p w14:paraId="17BFC2A5" w14:textId="77777777" w:rsidR="004375F4" w:rsidRPr="003F642B" w:rsidRDefault="004375F4" w:rsidP="004375F4">
            <w:p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Mjerom su obuhvaćene sljedeće aktivnosti:</w:t>
            </w:r>
          </w:p>
          <w:p w14:paraId="7DBD3D2D" w14:textId="77777777" w:rsidR="004375F4" w:rsidRPr="003F642B" w:rsidRDefault="004375F4" w:rsidP="00D3303A">
            <w:pPr>
              <w:pStyle w:val="Odlomakpopisa"/>
              <w:numPr>
                <w:ilvl w:val="0"/>
                <w:numId w:val="26"/>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obnova ovojnice kuća - povećanje toplinske zaštite ovojnice kojom se dodaju, obnavljaju ili zamjenjuju dijelovi zgrade poput prozora, vrata, prozirnih elemenata pročelja, toplinske izolacije podova, stropova, zidova te krovova i hidroizolacija</w:t>
            </w:r>
          </w:p>
          <w:p w14:paraId="1A652329" w14:textId="77777777" w:rsidR="004375F4" w:rsidRPr="003F642B" w:rsidRDefault="004375F4" w:rsidP="00D3303A">
            <w:pPr>
              <w:pStyle w:val="Odlomakpopisa"/>
              <w:numPr>
                <w:ilvl w:val="0"/>
                <w:numId w:val="26"/>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ugradnja visokoučinkovitih sustava za grijanje/hlađenje koji koriste OIE te visokoučinkovitih sustava za prozračivanje ili poboljšanje postojećih sustava</w:t>
            </w:r>
          </w:p>
          <w:p w14:paraId="3CD4EBB2" w14:textId="77777777" w:rsidR="004375F4" w:rsidRPr="003F642B" w:rsidRDefault="004375F4" w:rsidP="00D3303A">
            <w:pPr>
              <w:pStyle w:val="Odlomakpopisa"/>
              <w:numPr>
                <w:ilvl w:val="0"/>
                <w:numId w:val="26"/>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zamjena postojećih sustava pripreme potrošne tople vode sustavima koji koriste OIE</w:t>
            </w:r>
          </w:p>
          <w:p w14:paraId="63623A47" w14:textId="77777777" w:rsidR="004375F4" w:rsidRPr="003F642B" w:rsidRDefault="004375F4" w:rsidP="00D3303A">
            <w:pPr>
              <w:pStyle w:val="Odlomakpopisa"/>
              <w:numPr>
                <w:ilvl w:val="0"/>
                <w:numId w:val="26"/>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zamjena unutarnje rasvjete učinkovitijom</w:t>
            </w:r>
          </w:p>
          <w:p w14:paraId="4E84AC16" w14:textId="57729F9D" w:rsidR="004375F4" w:rsidRPr="003F642B" w:rsidRDefault="004375F4" w:rsidP="00D3303A">
            <w:pPr>
              <w:pStyle w:val="Odlomakpopisa"/>
              <w:numPr>
                <w:ilvl w:val="0"/>
                <w:numId w:val="26"/>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ugradnja sustava za proizvodnju električne energije iz OIE</w:t>
            </w:r>
          </w:p>
          <w:p w14:paraId="52CAA98C" w14:textId="77777777" w:rsidR="004375F4" w:rsidRPr="003F642B" w:rsidRDefault="004375F4" w:rsidP="004375F4">
            <w:p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Prema Dugoročnoj strategiji za poticanje ulaganja u obnovu nacionalnog fonda zgrada RH dinamika obnove prikazana je kako slijedi uzimajući u obzir ubrzani intenzitet ulaganja do 2030. godine:</w:t>
            </w:r>
          </w:p>
          <w:p w14:paraId="6A519B9A" w14:textId="77777777" w:rsidR="004375F4" w:rsidRPr="003F642B" w:rsidRDefault="004375F4" w:rsidP="00D3303A">
            <w:pPr>
              <w:pStyle w:val="Odlomakpopisa"/>
              <w:numPr>
                <w:ilvl w:val="0"/>
                <w:numId w:val="27"/>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60,0 % kumulativno obnovljenog fonda do 2029. godine</w:t>
            </w:r>
          </w:p>
          <w:p w14:paraId="521C6182" w14:textId="77777777" w:rsidR="004375F4" w:rsidRPr="003F642B" w:rsidRDefault="004375F4" w:rsidP="00D3303A">
            <w:pPr>
              <w:pStyle w:val="Odlomakpopisa"/>
              <w:numPr>
                <w:ilvl w:val="0"/>
                <w:numId w:val="27"/>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76,7 % kumulativno obnovljenog fonda do 2039. godine</w:t>
            </w:r>
          </w:p>
          <w:p w14:paraId="3C336A1F" w14:textId="5D564831" w:rsidR="004375F4" w:rsidRPr="003F642B" w:rsidRDefault="004375F4" w:rsidP="00D3303A">
            <w:pPr>
              <w:pStyle w:val="Odlomakpopisa"/>
              <w:numPr>
                <w:ilvl w:val="0"/>
                <w:numId w:val="27"/>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91,7 % kumulativno obnovljenog fonda do 2049. godine.</w:t>
            </w:r>
          </w:p>
        </w:tc>
      </w:tr>
      <w:tr w:rsidR="004375F4" w:rsidRPr="003F642B" w14:paraId="0FE39D96" w14:textId="77777777" w:rsidTr="004375F4">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59700DE9" w14:textId="77777777" w:rsidR="004375F4" w:rsidRPr="003F642B" w:rsidRDefault="004375F4" w:rsidP="004375F4">
            <w:pPr>
              <w:spacing w:after="0" w:line="240" w:lineRule="auto"/>
              <w:jc w:val="left"/>
              <w:rPr>
                <w:rFonts w:eastAsia="Times New Roman" w:cs="Calibri"/>
                <w:color w:val="000000"/>
                <w:sz w:val="20"/>
                <w:szCs w:val="20"/>
                <w:lang w:eastAsia="hr-HR"/>
              </w:rPr>
            </w:pPr>
            <w:r w:rsidRPr="003F642B">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3AD2770A" w14:textId="77777777" w:rsidR="004375F4" w:rsidRPr="003F642B" w:rsidRDefault="004375F4" w:rsidP="004375F4">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372D9AD7" w14:textId="77777777" w:rsidR="004375F4" w:rsidRPr="003F642B" w:rsidRDefault="004375F4" w:rsidP="004375F4">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6B9A0CA2" w14:textId="77777777" w:rsidR="004375F4" w:rsidRPr="003F642B" w:rsidRDefault="004375F4" w:rsidP="004375F4">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2050.</w:t>
            </w:r>
          </w:p>
        </w:tc>
      </w:tr>
      <w:tr w:rsidR="004375F4" w:rsidRPr="003F642B" w14:paraId="5A547696" w14:textId="77777777" w:rsidTr="004375F4">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2A214B5A" w14:textId="77777777" w:rsidR="004375F4" w:rsidRPr="003F642B" w:rsidRDefault="004375F4" w:rsidP="004375F4">
            <w:pPr>
              <w:spacing w:after="0" w:line="240" w:lineRule="auto"/>
              <w:jc w:val="left"/>
              <w:rPr>
                <w:rFonts w:eastAsia="Times New Roman" w:cs="Calibri"/>
                <w:b/>
                <w:bCs/>
                <w:color w:val="FFFFFF"/>
                <w:sz w:val="20"/>
                <w:szCs w:val="20"/>
                <w:lang w:eastAsia="hr-HR"/>
              </w:rPr>
            </w:pPr>
            <w:r w:rsidRPr="003F642B">
              <w:rPr>
                <w:rFonts w:eastAsia="Times New Roman" w:cs="Calibri"/>
                <w:b/>
                <w:bCs/>
                <w:color w:val="FFFFFF"/>
                <w:sz w:val="20"/>
                <w:szCs w:val="20"/>
                <w:lang w:eastAsia="hr-HR"/>
              </w:rPr>
              <w:t>Očekivane energetske uštede [MWh]</w:t>
            </w:r>
          </w:p>
        </w:tc>
      </w:tr>
      <w:tr w:rsidR="004375F4" w:rsidRPr="003F642B" w14:paraId="3A9F107A" w14:textId="77777777" w:rsidTr="004375F4">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75564FDA" w14:textId="77777777" w:rsidR="004375F4" w:rsidRPr="003F642B" w:rsidRDefault="004375F4" w:rsidP="004375F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0B42459A" w14:textId="3F7A89D0"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4.915,57</w:t>
            </w:r>
          </w:p>
        </w:tc>
        <w:tc>
          <w:tcPr>
            <w:tcW w:w="2212" w:type="dxa"/>
            <w:tcBorders>
              <w:top w:val="nil"/>
              <w:left w:val="nil"/>
              <w:bottom w:val="single" w:sz="4" w:space="0" w:color="FFFFFF"/>
              <w:right w:val="single" w:sz="4" w:space="0" w:color="FFFFFF"/>
            </w:tcBorders>
            <w:shd w:val="clear" w:color="000000" w:fill="F2F2F2"/>
            <w:vAlign w:val="center"/>
            <w:hideMark/>
          </w:tcPr>
          <w:p w14:paraId="0874CB89" w14:textId="72F5A015"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5.123,06</w:t>
            </w:r>
          </w:p>
        </w:tc>
        <w:tc>
          <w:tcPr>
            <w:tcW w:w="2212" w:type="dxa"/>
            <w:tcBorders>
              <w:top w:val="nil"/>
              <w:left w:val="nil"/>
              <w:bottom w:val="single" w:sz="4" w:space="0" w:color="FFFFFF"/>
              <w:right w:val="single" w:sz="4" w:space="0" w:color="FFFFFF"/>
            </w:tcBorders>
            <w:shd w:val="clear" w:color="000000" w:fill="F2F2F2"/>
            <w:vAlign w:val="center"/>
            <w:hideMark/>
          </w:tcPr>
          <w:p w14:paraId="03B10F27" w14:textId="46E233D2"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5.618,04</w:t>
            </w:r>
          </w:p>
        </w:tc>
      </w:tr>
      <w:tr w:rsidR="004375F4" w:rsidRPr="003F642B" w14:paraId="313C6BA9"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0347F2D6" w14:textId="77777777" w:rsidR="004375F4" w:rsidRPr="003F642B" w:rsidRDefault="004375F4" w:rsidP="004375F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7A3BBF66" w14:textId="483DB104" w:rsidR="004375F4" w:rsidRPr="003F642B" w:rsidRDefault="004375F4"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21.570,66</w:t>
            </w:r>
          </w:p>
        </w:tc>
        <w:tc>
          <w:tcPr>
            <w:tcW w:w="2212" w:type="dxa"/>
            <w:tcBorders>
              <w:top w:val="nil"/>
              <w:left w:val="nil"/>
              <w:bottom w:val="single" w:sz="4" w:space="0" w:color="FFFFFF"/>
              <w:right w:val="single" w:sz="4" w:space="0" w:color="FFFFFF"/>
            </w:tcBorders>
            <w:shd w:val="clear" w:color="000000" w:fill="F2F2F2"/>
            <w:noWrap/>
            <w:vAlign w:val="center"/>
            <w:hideMark/>
          </w:tcPr>
          <w:p w14:paraId="612AAD15" w14:textId="35EE47FF"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26.961,91</w:t>
            </w:r>
          </w:p>
        </w:tc>
        <w:tc>
          <w:tcPr>
            <w:tcW w:w="2212" w:type="dxa"/>
            <w:tcBorders>
              <w:top w:val="nil"/>
              <w:left w:val="nil"/>
              <w:bottom w:val="single" w:sz="4" w:space="0" w:color="FFFFFF"/>
              <w:right w:val="single" w:sz="4" w:space="0" w:color="FFFFFF"/>
            </w:tcBorders>
            <w:shd w:val="clear" w:color="000000" w:fill="F2F2F2"/>
            <w:noWrap/>
            <w:vAlign w:val="center"/>
            <w:hideMark/>
          </w:tcPr>
          <w:p w14:paraId="3D3EE74E" w14:textId="7A0AA729"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31.836,57</w:t>
            </w:r>
          </w:p>
        </w:tc>
      </w:tr>
      <w:tr w:rsidR="004375F4" w:rsidRPr="003F642B" w14:paraId="39733E18" w14:textId="77777777" w:rsidTr="004375F4">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75FB0171" w14:textId="77777777" w:rsidR="004375F4" w:rsidRPr="003F642B" w:rsidRDefault="004375F4" w:rsidP="004375F4">
            <w:pPr>
              <w:spacing w:after="0" w:line="240" w:lineRule="auto"/>
              <w:jc w:val="left"/>
              <w:rPr>
                <w:rFonts w:eastAsia="Times New Roman" w:cs="Calibri"/>
                <w:b/>
                <w:bCs/>
                <w:color w:val="FFFFFF"/>
                <w:sz w:val="20"/>
                <w:szCs w:val="20"/>
                <w:lang w:eastAsia="hr-HR"/>
              </w:rPr>
            </w:pPr>
            <w:r w:rsidRPr="003F642B">
              <w:rPr>
                <w:rFonts w:eastAsia="Times New Roman" w:cs="Calibri"/>
                <w:b/>
                <w:bCs/>
                <w:color w:val="FFFFFF"/>
                <w:sz w:val="20"/>
                <w:szCs w:val="20"/>
                <w:lang w:eastAsia="hr-HR"/>
              </w:rPr>
              <w:t>Smanjenje emisija CO</w:t>
            </w:r>
            <w:r w:rsidRPr="003F642B">
              <w:rPr>
                <w:rFonts w:eastAsia="Times New Roman" w:cs="Calibri"/>
                <w:b/>
                <w:bCs/>
                <w:color w:val="FFFFFF"/>
                <w:sz w:val="20"/>
                <w:szCs w:val="20"/>
                <w:vertAlign w:val="subscript"/>
                <w:lang w:eastAsia="hr-HR"/>
              </w:rPr>
              <w:t>2</w:t>
            </w:r>
            <w:r w:rsidRPr="003F642B">
              <w:rPr>
                <w:rFonts w:eastAsia="Times New Roman" w:cs="Calibri"/>
                <w:b/>
                <w:bCs/>
                <w:color w:val="FFFFFF"/>
                <w:sz w:val="20"/>
                <w:szCs w:val="20"/>
                <w:lang w:eastAsia="hr-HR"/>
              </w:rPr>
              <w:t xml:space="preserve"> [tCO</w:t>
            </w:r>
            <w:r w:rsidRPr="003F642B">
              <w:rPr>
                <w:rFonts w:eastAsia="Times New Roman" w:cs="Calibri"/>
                <w:b/>
                <w:bCs/>
                <w:color w:val="FFFFFF"/>
                <w:sz w:val="20"/>
                <w:szCs w:val="20"/>
                <w:vertAlign w:val="subscript"/>
                <w:lang w:eastAsia="hr-HR"/>
              </w:rPr>
              <w:t>2</w:t>
            </w:r>
            <w:r w:rsidRPr="003F642B">
              <w:rPr>
                <w:rFonts w:eastAsia="Times New Roman" w:cs="Calibri"/>
                <w:b/>
                <w:bCs/>
                <w:color w:val="FFFFFF"/>
                <w:sz w:val="20"/>
                <w:szCs w:val="20"/>
                <w:lang w:eastAsia="hr-HR"/>
              </w:rPr>
              <w:t>]</w:t>
            </w:r>
          </w:p>
        </w:tc>
      </w:tr>
      <w:tr w:rsidR="004375F4" w:rsidRPr="003F642B" w14:paraId="2809929A"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1521E3E1" w14:textId="77777777" w:rsidR="004375F4" w:rsidRPr="003F642B" w:rsidRDefault="004375F4" w:rsidP="004375F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502FFB50" w14:textId="7E3208E5"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1.150,24</w:t>
            </w:r>
          </w:p>
        </w:tc>
        <w:tc>
          <w:tcPr>
            <w:tcW w:w="2212" w:type="dxa"/>
            <w:tcBorders>
              <w:top w:val="nil"/>
              <w:left w:val="nil"/>
              <w:bottom w:val="single" w:sz="4" w:space="0" w:color="FFFFFF"/>
              <w:right w:val="single" w:sz="4" w:space="0" w:color="FFFFFF"/>
            </w:tcBorders>
            <w:shd w:val="clear" w:color="000000" w:fill="F2F2F2"/>
            <w:noWrap/>
            <w:vAlign w:val="center"/>
            <w:hideMark/>
          </w:tcPr>
          <w:p w14:paraId="5BC91E54" w14:textId="02C601E7"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1.198,80</w:t>
            </w:r>
          </w:p>
        </w:tc>
        <w:tc>
          <w:tcPr>
            <w:tcW w:w="2212" w:type="dxa"/>
            <w:tcBorders>
              <w:top w:val="nil"/>
              <w:left w:val="nil"/>
              <w:bottom w:val="single" w:sz="4" w:space="0" w:color="FFFFFF"/>
              <w:right w:val="single" w:sz="4" w:space="0" w:color="FFFFFF"/>
            </w:tcBorders>
            <w:shd w:val="clear" w:color="000000" w:fill="F2F2F2"/>
            <w:noWrap/>
            <w:vAlign w:val="center"/>
            <w:hideMark/>
          </w:tcPr>
          <w:p w14:paraId="4D9D566E" w14:textId="1B3CD26A"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1.314,62</w:t>
            </w:r>
          </w:p>
        </w:tc>
      </w:tr>
      <w:tr w:rsidR="004375F4" w:rsidRPr="003F642B" w14:paraId="72B62749" w14:textId="77777777" w:rsidTr="004375F4">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1249F338" w14:textId="77777777" w:rsidR="004375F4" w:rsidRPr="003F642B" w:rsidRDefault="004375F4" w:rsidP="004375F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center"/>
            <w:hideMark/>
          </w:tcPr>
          <w:p w14:paraId="3A045395" w14:textId="20EBA790" w:rsidR="004375F4" w:rsidRPr="003F642B" w:rsidRDefault="004375F4"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2.964,22</w:t>
            </w:r>
          </w:p>
        </w:tc>
        <w:tc>
          <w:tcPr>
            <w:tcW w:w="2212" w:type="dxa"/>
            <w:tcBorders>
              <w:top w:val="nil"/>
              <w:left w:val="nil"/>
              <w:bottom w:val="single" w:sz="4" w:space="0" w:color="FFFFFF"/>
              <w:right w:val="single" w:sz="4" w:space="0" w:color="FFFFFF"/>
            </w:tcBorders>
            <w:shd w:val="clear" w:color="000000" w:fill="F2F2F2"/>
            <w:noWrap/>
            <w:vAlign w:val="center"/>
            <w:hideMark/>
          </w:tcPr>
          <w:p w14:paraId="5307435C" w14:textId="454D2232"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3.705,08</w:t>
            </w:r>
          </w:p>
        </w:tc>
        <w:tc>
          <w:tcPr>
            <w:tcW w:w="2212" w:type="dxa"/>
            <w:tcBorders>
              <w:top w:val="nil"/>
              <w:left w:val="nil"/>
              <w:bottom w:val="single" w:sz="4" w:space="0" w:color="FFFFFF"/>
              <w:right w:val="single" w:sz="4" w:space="0" w:color="FFFFFF"/>
            </w:tcBorders>
            <w:shd w:val="clear" w:color="000000" w:fill="F2F2F2"/>
            <w:noWrap/>
            <w:vAlign w:val="center"/>
            <w:hideMark/>
          </w:tcPr>
          <w:p w14:paraId="58AFFE28" w14:textId="22456377" w:rsidR="004375F4" w:rsidRPr="003F642B" w:rsidRDefault="003F642B" w:rsidP="004375F4">
            <w:pPr>
              <w:spacing w:after="0" w:line="240" w:lineRule="auto"/>
              <w:jc w:val="right"/>
              <w:rPr>
                <w:rFonts w:eastAsia="Times New Roman" w:cs="Calibri"/>
                <w:color w:val="000000"/>
                <w:sz w:val="20"/>
                <w:szCs w:val="20"/>
                <w:lang w:eastAsia="hr-HR"/>
              </w:rPr>
            </w:pPr>
            <w:r w:rsidRPr="003F642B">
              <w:rPr>
                <w:rFonts w:cs="Calibri"/>
                <w:color w:val="000000"/>
                <w:sz w:val="20"/>
                <w:szCs w:val="20"/>
              </w:rPr>
              <w:t>4.374,96</w:t>
            </w:r>
          </w:p>
        </w:tc>
      </w:tr>
      <w:tr w:rsidR="004375F4" w:rsidRPr="003F642B" w14:paraId="603F3374" w14:textId="77777777" w:rsidTr="004375F4">
        <w:trPr>
          <w:trHeight w:val="288"/>
        </w:trPr>
        <w:tc>
          <w:tcPr>
            <w:tcW w:w="2392" w:type="dxa"/>
            <w:tcBorders>
              <w:top w:val="nil"/>
              <w:left w:val="nil"/>
              <w:bottom w:val="nil"/>
              <w:right w:val="single" w:sz="4" w:space="0" w:color="FFFFFF"/>
            </w:tcBorders>
            <w:shd w:val="clear" w:color="000000" w:fill="BFBFBF"/>
            <w:noWrap/>
            <w:vAlign w:val="center"/>
            <w:hideMark/>
          </w:tcPr>
          <w:p w14:paraId="510E04CB" w14:textId="0E0BC9BF" w:rsidR="004375F4" w:rsidRPr="003F642B" w:rsidRDefault="00946780" w:rsidP="004375F4">
            <w:pPr>
              <w:spacing w:after="0" w:line="240" w:lineRule="auto"/>
              <w:jc w:val="left"/>
              <w:rPr>
                <w:rFonts w:eastAsia="Times New Roman" w:cs="Calibri"/>
                <w:b/>
                <w:color w:val="000000"/>
                <w:sz w:val="20"/>
                <w:szCs w:val="20"/>
                <w:lang w:eastAsia="hr-HR"/>
              </w:rPr>
            </w:pPr>
            <w:r>
              <w:rPr>
                <w:rFonts w:eastAsia="Times New Roman" w:cs="Calibri"/>
                <w:b/>
                <w:color w:val="000000"/>
                <w:sz w:val="20"/>
                <w:szCs w:val="20"/>
                <w:lang w:eastAsia="hr-HR"/>
              </w:rPr>
              <w:t>I</w:t>
            </w:r>
            <w:r w:rsidR="004375F4" w:rsidRPr="003F642B">
              <w:rPr>
                <w:rFonts w:eastAsia="Times New Roman" w:cs="Calibri"/>
                <w:b/>
                <w:color w:val="000000"/>
                <w:sz w:val="20"/>
                <w:szCs w:val="20"/>
                <w:lang w:eastAsia="hr-HR"/>
              </w:rPr>
              <w:t>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21DAC188" w14:textId="28DB8BA2" w:rsidR="004375F4" w:rsidRPr="003F642B" w:rsidRDefault="003F642B" w:rsidP="003F642B">
            <w:pPr>
              <w:spacing w:after="0" w:line="240" w:lineRule="auto"/>
              <w:jc w:val="center"/>
              <w:rPr>
                <w:rFonts w:eastAsia="Times New Roman" w:cs="Calibri"/>
                <w:color w:val="000000"/>
                <w:sz w:val="20"/>
                <w:szCs w:val="20"/>
                <w:lang w:eastAsia="hr-HR"/>
              </w:rPr>
            </w:pPr>
            <w:r w:rsidRPr="003F642B">
              <w:rPr>
                <w:rFonts w:cs="Calibri"/>
                <w:color w:val="000000"/>
                <w:sz w:val="20"/>
                <w:szCs w:val="20"/>
              </w:rPr>
              <w:t>713.210.000</w:t>
            </w:r>
          </w:p>
        </w:tc>
      </w:tr>
      <w:tr w:rsidR="004375F4" w:rsidRPr="003F642B" w14:paraId="10EA596D" w14:textId="77777777" w:rsidTr="004375F4">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73A5DA0E" w14:textId="77777777" w:rsidR="004375F4" w:rsidRPr="003F642B" w:rsidRDefault="004375F4" w:rsidP="004375F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Trošak po ušteđenoj toni CO</w:t>
            </w:r>
            <w:r w:rsidRPr="003F642B">
              <w:rPr>
                <w:rFonts w:eastAsia="Times New Roman" w:cs="Calibri"/>
                <w:b/>
                <w:color w:val="000000"/>
                <w:sz w:val="20"/>
                <w:szCs w:val="20"/>
                <w:vertAlign w:val="subscript"/>
                <w:lang w:eastAsia="hr-HR"/>
              </w:rPr>
              <w:t xml:space="preserve">2 </w:t>
            </w:r>
            <w:r w:rsidRPr="003F642B">
              <w:rPr>
                <w:rFonts w:eastAsia="Times New Roman" w:cs="Calibri"/>
                <w:b/>
                <w:color w:val="000000"/>
                <w:sz w:val="20"/>
                <w:szCs w:val="20"/>
                <w:lang w:eastAsia="hr-HR"/>
              </w:rPr>
              <w:t>[kn/tCO</w:t>
            </w:r>
            <w:r w:rsidRPr="003F642B">
              <w:rPr>
                <w:rFonts w:eastAsia="Times New Roman" w:cs="Calibri"/>
                <w:b/>
                <w:color w:val="000000"/>
                <w:sz w:val="20"/>
                <w:szCs w:val="20"/>
                <w:vertAlign w:val="subscript"/>
                <w:lang w:eastAsia="hr-HR"/>
              </w:rPr>
              <w:t>2</w:t>
            </w:r>
            <w:r w:rsidRPr="003F642B">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3CAB4106" w14:textId="09889AE6" w:rsidR="004375F4" w:rsidRPr="003F642B" w:rsidRDefault="003F642B" w:rsidP="003F642B">
            <w:pPr>
              <w:spacing w:after="0" w:line="240" w:lineRule="auto"/>
              <w:jc w:val="center"/>
              <w:rPr>
                <w:rFonts w:eastAsia="Times New Roman" w:cs="Calibri"/>
                <w:color w:val="000000"/>
                <w:sz w:val="20"/>
                <w:szCs w:val="20"/>
                <w:lang w:eastAsia="hr-HR"/>
              </w:rPr>
            </w:pPr>
            <w:r w:rsidRPr="003F642B">
              <w:rPr>
                <w:rFonts w:cs="Calibri"/>
                <w:color w:val="000000"/>
                <w:sz w:val="20"/>
                <w:szCs w:val="20"/>
              </w:rPr>
              <w:t>125.353,78</w:t>
            </w:r>
          </w:p>
        </w:tc>
      </w:tr>
      <w:tr w:rsidR="004375F4" w:rsidRPr="003F642B" w14:paraId="0C3CEAF8"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097560B3" w14:textId="77777777" w:rsidR="004375F4" w:rsidRPr="003F642B" w:rsidRDefault="004375F4" w:rsidP="004375F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770B6C0B" w14:textId="1477B6CF" w:rsidR="004375F4" w:rsidRPr="003F642B" w:rsidRDefault="004375F4" w:rsidP="004375F4">
            <w:pPr>
              <w:spacing w:after="0" w:line="240" w:lineRule="auto"/>
              <w:jc w:val="left"/>
              <w:rPr>
                <w:rFonts w:eastAsia="Times New Roman" w:cs="Calibri"/>
                <w:color w:val="000000"/>
                <w:sz w:val="20"/>
                <w:szCs w:val="20"/>
                <w:lang w:eastAsia="hr-HR"/>
              </w:rPr>
            </w:pPr>
            <w:r w:rsidRPr="003F642B">
              <w:rPr>
                <w:rFonts w:cs="Calibri"/>
                <w:color w:val="000000"/>
                <w:sz w:val="20"/>
                <w:szCs w:val="20"/>
              </w:rPr>
              <w:t>2021.-2050.</w:t>
            </w:r>
          </w:p>
        </w:tc>
      </w:tr>
      <w:tr w:rsidR="004375F4" w:rsidRPr="003F642B" w14:paraId="79FF2651"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180EE112" w14:textId="77777777" w:rsidR="004375F4" w:rsidRPr="003F642B" w:rsidRDefault="004375F4" w:rsidP="004375F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0DDD3321" w14:textId="6E5E8016" w:rsidR="004375F4" w:rsidRPr="003F642B" w:rsidRDefault="00206FE4" w:rsidP="004375F4">
            <w:pPr>
              <w:spacing w:after="0" w:line="240" w:lineRule="auto"/>
              <w:jc w:val="left"/>
              <w:rPr>
                <w:rFonts w:eastAsia="Times New Roman" w:cs="Calibri"/>
                <w:color w:val="000000"/>
                <w:sz w:val="20"/>
                <w:szCs w:val="20"/>
                <w:lang w:eastAsia="hr-HR"/>
              </w:rPr>
            </w:pPr>
            <w:r w:rsidRPr="003F642B">
              <w:rPr>
                <w:rFonts w:cs="Calibri"/>
                <w:color w:val="000000"/>
                <w:sz w:val="20"/>
                <w:szCs w:val="20"/>
              </w:rPr>
              <w:t>Građani</w:t>
            </w:r>
            <w:r w:rsidR="00DA3311">
              <w:rPr>
                <w:rFonts w:cs="Calibri"/>
                <w:color w:val="000000"/>
                <w:sz w:val="20"/>
                <w:szCs w:val="20"/>
              </w:rPr>
              <w:t>, Općina Matulji</w:t>
            </w:r>
          </w:p>
        </w:tc>
      </w:tr>
      <w:tr w:rsidR="004375F4" w:rsidRPr="003F642B" w14:paraId="3E89614C" w14:textId="77777777" w:rsidTr="004375F4">
        <w:trPr>
          <w:trHeight w:val="288"/>
        </w:trPr>
        <w:tc>
          <w:tcPr>
            <w:tcW w:w="2392" w:type="dxa"/>
            <w:tcBorders>
              <w:top w:val="nil"/>
              <w:left w:val="nil"/>
              <w:bottom w:val="nil"/>
              <w:right w:val="nil"/>
            </w:tcBorders>
            <w:shd w:val="clear" w:color="000000" w:fill="BFBFBF"/>
            <w:noWrap/>
            <w:vAlign w:val="center"/>
            <w:hideMark/>
          </w:tcPr>
          <w:p w14:paraId="4C6DED82" w14:textId="77777777" w:rsidR="004375F4" w:rsidRPr="003F642B" w:rsidRDefault="004375F4" w:rsidP="004375F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303D6646" w14:textId="698B20D8" w:rsidR="004375F4" w:rsidRPr="003F642B" w:rsidRDefault="004375F4" w:rsidP="004375F4">
            <w:pPr>
              <w:spacing w:after="0" w:line="240" w:lineRule="auto"/>
              <w:jc w:val="left"/>
              <w:rPr>
                <w:rFonts w:cs="Calibri"/>
                <w:color w:val="000000"/>
                <w:sz w:val="20"/>
                <w:szCs w:val="20"/>
              </w:rPr>
            </w:pPr>
            <w:r w:rsidRPr="003F642B">
              <w:rPr>
                <w:rFonts w:cs="Calibri"/>
                <w:color w:val="000000"/>
                <w:sz w:val="20"/>
                <w:szCs w:val="20"/>
              </w:rPr>
              <w:t>FZOEU</w:t>
            </w:r>
            <w:r w:rsidRPr="003F642B">
              <w:rPr>
                <w:rFonts w:cs="Calibri"/>
                <w:color w:val="000000"/>
                <w:sz w:val="20"/>
                <w:szCs w:val="20"/>
              </w:rPr>
              <w:br/>
              <w:t>Proračun Općine</w:t>
            </w:r>
            <w:r w:rsidRPr="003F642B">
              <w:rPr>
                <w:rFonts w:cs="Calibri"/>
                <w:color w:val="000000"/>
                <w:sz w:val="20"/>
                <w:szCs w:val="20"/>
              </w:rPr>
              <w:br/>
              <w:t>EU fondovi i programi</w:t>
            </w:r>
            <w:r w:rsidRPr="003F642B">
              <w:rPr>
                <w:rFonts w:cs="Calibri"/>
                <w:color w:val="000000"/>
                <w:sz w:val="20"/>
                <w:szCs w:val="20"/>
              </w:rPr>
              <w:br/>
            </w:r>
            <w:r w:rsidR="00612FE5" w:rsidRPr="003F642B">
              <w:rPr>
                <w:rFonts w:cs="Calibri"/>
                <w:color w:val="000000"/>
                <w:sz w:val="20"/>
                <w:szCs w:val="20"/>
              </w:rPr>
              <w:t>Državni proračun</w:t>
            </w:r>
            <w:r w:rsidRPr="003F642B">
              <w:rPr>
                <w:rFonts w:cs="Calibri"/>
                <w:color w:val="000000"/>
                <w:sz w:val="20"/>
                <w:szCs w:val="20"/>
              </w:rPr>
              <w:br/>
              <w:t>Krediti komercijalnih banaka</w:t>
            </w:r>
            <w:r w:rsidRPr="003F642B">
              <w:rPr>
                <w:rFonts w:cs="Calibri"/>
                <w:color w:val="000000"/>
                <w:sz w:val="20"/>
                <w:szCs w:val="20"/>
              </w:rPr>
              <w:br/>
              <w:t>Strukturni i kohezijski fondovi</w:t>
            </w:r>
            <w:r w:rsidRPr="003F642B">
              <w:rPr>
                <w:rFonts w:cs="Calibri"/>
                <w:color w:val="000000"/>
                <w:sz w:val="20"/>
                <w:szCs w:val="20"/>
              </w:rPr>
              <w:br/>
              <w:t>Vlastita sredstva građana</w:t>
            </w:r>
            <w:r w:rsidRPr="003F642B">
              <w:rPr>
                <w:rFonts w:cs="Calibri"/>
                <w:color w:val="000000"/>
                <w:sz w:val="20"/>
                <w:szCs w:val="20"/>
              </w:rPr>
              <w:br/>
              <w:t xml:space="preserve">Sustav obveza energetske učinkovitosti prema </w:t>
            </w:r>
            <w:proofErr w:type="spellStart"/>
            <w:r w:rsidRPr="003F642B">
              <w:rPr>
                <w:rFonts w:cs="Calibri"/>
                <w:color w:val="000000"/>
                <w:sz w:val="20"/>
                <w:szCs w:val="20"/>
              </w:rPr>
              <w:t>prema</w:t>
            </w:r>
            <w:proofErr w:type="spellEnd"/>
            <w:r w:rsidRPr="003F642B">
              <w:rPr>
                <w:rFonts w:cs="Calibri"/>
                <w:color w:val="000000"/>
                <w:sz w:val="20"/>
                <w:szCs w:val="20"/>
              </w:rPr>
              <w:t xml:space="preserve"> Pravilniku (NN 41/19)</w:t>
            </w:r>
          </w:p>
        </w:tc>
      </w:tr>
    </w:tbl>
    <w:p w14:paraId="431BA5F1" w14:textId="0B99AC3D" w:rsidR="004375F4" w:rsidRPr="006D7A37" w:rsidRDefault="004375F4">
      <w:pPr>
        <w:spacing w:after="160" w:line="259" w:lineRule="auto"/>
        <w:jc w:val="left"/>
        <w:rPr>
          <w:highlight w:val="yellow"/>
        </w:rPr>
      </w:pPr>
    </w:p>
    <w:p w14:paraId="2171540D" w14:textId="11CCDA45" w:rsidR="004375F4" w:rsidRPr="006D7A37" w:rsidRDefault="004375F4">
      <w:pPr>
        <w:spacing w:after="160" w:line="259" w:lineRule="auto"/>
        <w:jc w:val="left"/>
        <w:rPr>
          <w:highlight w:val="yellow"/>
        </w:rPr>
      </w:pPr>
      <w:r w:rsidRPr="006D7A37">
        <w:rPr>
          <w:highlight w:val="yellow"/>
        </w:rPr>
        <w:br w:type="page"/>
      </w:r>
    </w:p>
    <w:tbl>
      <w:tblPr>
        <w:tblW w:w="9028" w:type="dxa"/>
        <w:tblLayout w:type="fixed"/>
        <w:tblLook w:val="04A0" w:firstRow="1" w:lastRow="0" w:firstColumn="1" w:lastColumn="0" w:noHBand="0" w:noVBand="1"/>
      </w:tblPr>
      <w:tblGrid>
        <w:gridCol w:w="2392"/>
        <w:gridCol w:w="2212"/>
        <w:gridCol w:w="2212"/>
        <w:gridCol w:w="2212"/>
      </w:tblGrid>
      <w:tr w:rsidR="004375F4" w:rsidRPr="006D7A37" w14:paraId="4966A34F" w14:textId="77777777" w:rsidTr="004375F4">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7DD75862" w14:textId="7B5270A2" w:rsidR="004375F4" w:rsidRPr="003F642B" w:rsidRDefault="004375F4" w:rsidP="00D3303A">
            <w:pPr>
              <w:pStyle w:val="Odlomakpopisa"/>
              <w:numPr>
                <w:ilvl w:val="0"/>
                <w:numId w:val="19"/>
              </w:numPr>
              <w:spacing w:after="0" w:line="240" w:lineRule="auto"/>
              <w:jc w:val="center"/>
              <w:rPr>
                <w:rFonts w:eastAsia="Times New Roman" w:cs="Calibri"/>
                <w:b/>
                <w:bCs/>
                <w:color w:val="FFFFFF" w:themeColor="background1"/>
                <w:sz w:val="20"/>
                <w:szCs w:val="20"/>
                <w:lang w:eastAsia="hr-HR"/>
              </w:rPr>
            </w:pPr>
            <w:r w:rsidRPr="003F642B">
              <w:rPr>
                <w:b/>
                <w:color w:val="FFFFFF" w:themeColor="background1"/>
              </w:rPr>
              <w:lastRenderedPageBreak/>
              <w:t>Energetska obnova višestambenih zgrada</w:t>
            </w:r>
          </w:p>
        </w:tc>
      </w:tr>
      <w:tr w:rsidR="004375F4" w:rsidRPr="006D7A37" w14:paraId="1775105A" w14:textId="77777777" w:rsidTr="004375F4">
        <w:trPr>
          <w:trHeight w:val="288"/>
        </w:trPr>
        <w:tc>
          <w:tcPr>
            <w:tcW w:w="2392" w:type="dxa"/>
            <w:tcBorders>
              <w:top w:val="nil"/>
              <w:left w:val="nil"/>
              <w:bottom w:val="single" w:sz="4" w:space="0" w:color="FFFFFF"/>
              <w:right w:val="nil"/>
            </w:tcBorders>
            <w:shd w:val="clear" w:color="000000" w:fill="BFBFBF"/>
            <w:noWrap/>
            <w:vAlign w:val="center"/>
            <w:hideMark/>
          </w:tcPr>
          <w:p w14:paraId="0193E359" w14:textId="77777777" w:rsidR="004375F4" w:rsidRPr="003F642B" w:rsidRDefault="004375F4" w:rsidP="004375F4">
            <w:pPr>
              <w:spacing w:after="0" w:line="240" w:lineRule="auto"/>
              <w:jc w:val="center"/>
              <w:rPr>
                <w:rFonts w:eastAsia="Times New Roman" w:cs="Calibri"/>
                <w:b/>
                <w:color w:val="000000"/>
                <w:sz w:val="20"/>
                <w:szCs w:val="20"/>
                <w:lang w:eastAsia="hr-HR"/>
              </w:rPr>
            </w:pPr>
            <w:r w:rsidRPr="003F642B">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2185720D" w14:textId="77777777" w:rsidR="004375F4" w:rsidRPr="003F642B" w:rsidRDefault="004375F4" w:rsidP="004375F4">
            <w:pPr>
              <w:spacing w:after="0" w:line="240" w:lineRule="auto"/>
              <w:jc w:val="left"/>
              <w:rPr>
                <w:rFonts w:cs="Calibri"/>
                <w:color w:val="000000"/>
                <w:sz w:val="20"/>
                <w:szCs w:val="20"/>
              </w:rPr>
            </w:pPr>
            <w:r w:rsidRPr="003F642B">
              <w:rPr>
                <w:rFonts w:cs="Calibri"/>
                <w:color w:val="000000"/>
                <w:sz w:val="20"/>
                <w:szCs w:val="20"/>
              </w:rPr>
              <w:t>Zgradarstvo - Stambeni sektor</w:t>
            </w:r>
          </w:p>
        </w:tc>
      </w:tr>
      <w:tr w:rsidR="004375F4" w:rsidRPr="006D7A37" w14:paraId="01FFC502" w14:textId="77777777" w:rsidTr="004375F4">
        <w:trPr>
          <w:trHeight w:val="3402"/>
        </w:trPr>
        <w:tc>
          <w:tcPr>
            <w:tcW w:w="2392" w:type="dxa"/>
            <w:tcBorders>
              <w:top w:val="nil"/>
              <w:left w:val="nil"/>
              <w:bottom w:val="nil"/>
              <w:right w:val="single" w:sz="4" w:space="0" w:color="FFFFFF"/>
            </w:tcBorders>
            <w:shd w:val="clear" w:color="000000" w:fill="BFBFBF"/>
            <w:noWrap/>
            <w:vAlign w:val="center"/>
            <w:hideMark/>
          </w:tcPr>
          <w:p w14:paraId="01011172" w14:textId="77777777" w:rsidR="004375F4" w:rsidRPr="003F642B" w:rsidRDefault="004375F4" w:rsidP="004375F4">
            <w:pPr>
              <w:spacing w:after="0" w:line="240" w:lineRule="auto"/>
              <w:jc w:val="center"/>
              <w:rPr>
                <w:rFonts w:eastAsia="Times New Roman" w:cs="Calibri"/>
                <w:b/>
                <w:color w:val="000000"/>
                <w:sz w:val="20"/>
                <w:szCs w:val="20"/>
                <w:lang w:eastAsia="hr-HR"/>
              </w:rPr>
            </w:pPr>
            <w:r w:rsidRPr="003F642B">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hideMark/>
          </w:tcPr>
          <w:p w14:paraId="77F36837" w14:textId="77777777" w:rsidR="004375F4" w:rsidRPr="003F642B" w:rsidRDefault="004375F4" w:rsidP="004375F4">
            <w:p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Ova mjera se odnosi na višestambene zgrade koje imaju velike energetske gubitke prouzrokovane lošom termoizolacijom i neučinkovitim sustavima grijanja.</w:t>
            </w:r>
          </w:p>
          <w:p w14:paraId="316ACC42" w14:textId="77777777" w:rsidR="004375F4" w:rsidRPr="003F642B" w:rsidRDefault="004375F4" w:rsidP="004375F4">
            <w:p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Mjerom su obuhvaćene sljedeće aktivnosti:</w:t>
            </w:r>
          </w:p>
          <w:p w14:paraId="276F4CBA" w14:textId="77777777" w:rsidR="002F703C" w:rsidRPr="003F642B" w:rsidRDefault="004375F4" w:rsidP="00D3303A">
            <w:pPr>
              <w:pStyle w:val="Odlomakpopisa"/>
              <w:numPr>
                <w:ilvl w:val="0"/>
                <w:numId w:val="28"/>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obnova ovojnice zgrada - povećanje toplinske zaštite ovojnice kojom se dodaju, obnavljaju ili zamjenjuju dijelovi zgrade poput prozora, vrata, prozirnih elemenata pročelja, toplinske izolacije podova, stropova, zidova te krovova i hidroizolacija</w:t>
            </w:r>
          </w:p>
          <w:p w14:paraId="61EFB7C5" w14:textId="77777777" w:rsidR="002F703C" w:rsidRPr="003F642B" w:rsidRDefault="004375F4" w:rsidP="00D3303A">
            <w:pPr>
              <w:pStyle w:val="Odlomakpopisa"/>
              <w:numPr>
                <w:ilvl w:val="0"/>
                <w:numId w:val="28"/>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ugradnja visokoučinkovitih sustava za grijanje/hlađenje koji koriste OIE te visokoučinkovitih sustava za prozračivanje ili poboljšanje postojećih sustava</w:t>
            </w:r>
          </w:p>
          <w:p w14:paraId="0AD76C36" w14:textId="77777777" w:rsidR="002F703C" w:rsidRPr="003F642B" w:rsidRDefault="004375F4" w:rsidP="00D3303A">
            <w:pPr>
              <w:pStyle w:val="Odlomakpopisa"/>
              <w:numPr>
                <w:ilvl w:val="0"/>
                <w:numId w:val="28"/>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zamjena postojećih sustava pripreme potrošne tople vode sustavima koji koriste OIE</w:t>
            </w:r>
          </w:p>
          <w:p w14:paraId="161A8144" w14:textId="77777777" w:rsidR="002F703C" w:rsidRPr="003F642B" w:rsidRDefault="004375F4" w:rsidP="00D3303A">
            <w:pPr>
              <w:pStyle w:val="Odlomakpopisa"/>
              <w:numPr>
                <w:ilvl w:val="0"/>
                <w:numId w:val="28"/>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zamjena unutarnje rasvjete učinkovitijom</w:t>
            </w:r>
          </w:p>
          <w:p w14:paraId="4D7A28AA" w14:textId="77777777" w:rsidR="002F703C" w:rsidRPr="003F642B" w:rsidRDefault="004375F4" w:rsidP="00D3303A">
            <w:pPr>
              <w:pStyle w:val="Odlomakpopisa"/>
              <w:numPr>
                <w:ilvl w:val="0"/>
                <w:numId w:val="28"/>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ugradnja sustava za proizvodnju električne energije iz OIE</w:t>
            </w:r>
          </w:p>
          <w:p w14:paraId="0DD9E49C" w14:textId="77777777" w:rsidR="002F703C" w:rsidRPr="003F642B" w:rsidRDefault="004375F4" w:rsidP="00D3303A">
            <w:pPr>
              <w:pStyle w:val="Odlomakpopisa"/>
              <w:numPr>
                <w:ilvl w:val="0"/>
                <w:numId w:val="28"/>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uvođenje sustava automatizacije i upravljanja zgradom</w:t>
            </w:r>
          </w:p>
          <w:p w14:paraId="2C9619CD" w14:textId="089316AF" w:rsidR="004375F4" w:rsidRPr="003F642B" w:rsidRDefault="004375F4" w:rsidP="00D3303A">
            <w:pPr>
              <w:pStyle w:val="Odlomakpopisa"/>
              <w:numPr>
                <w:ilvl w:val="0"/>
                <w:numId w:val="28"/>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uvođenje sustava automatskog nadzora i mjerenja potrošnje energije i vode u zgradama.</w:t>
            </w:r>
          </w:p>
          <w:p w14:paraId="1568A1B2" w14:textId="77777777" w:rsidR="004375F4" w:rsidRPr="003F642B" w:rsidRDefault="004375F4" w:rsidP="004375F4">
            <w:p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Prema Dugoročnoj strategiji za poticanje ulaganja u obnovu nacionalnog fonda zgrada RH dinamika obnove prikazana je kako slijedi uzimajući u obzir ubrzani intenzitet ulaganja do 2030. godine:</w:t>
            </w:r>
          </w:p>
          <w:p w14:paraId="7856FE19" w14:textId="77777777" w:rsidR="002F703C" w:rsidRPr="003F642B" w:rsidRDefault="004375F4" w:rsidP="00D3303A">
            <w:pPr>
              <w:pStyle w:val="Odlomakpopisa"/>
              <w:numPr>
                <w:ilvl w:val="0"/>
                <w:numId w:val="29"/>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60,0 % kumulativno obnovljenog fonda do 2029. godine</w:t>
            </w:r>
          </w:p>
          <w:p w14:paraId="7E94F4E2" w14:textId="181BAA0A" w:rsidR="004375F4" w:rsidRPr="003F642B" w:rsidRDefault="004375F4" w:rsidP="00D3303A">
            <w:pPr>
              <w:pStyle w:val="Odlomakpopisa"/>
              <w:numPr>
                <w:ilvl w:val="0"/>
                <w:numId w:val="29"/>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76,7 % kumulativno obnovljenog fonda do 2039. godine</w:t>
            </w:r>
          </w:p>
          <w:p w14:paraId="476B7F4F" w14:textId="507C0462" w:rsidR="004375F4" w:rsidRPr="003F642B" w:rsidRDefault="004375F4" w:rsidP="00D3303A">
            <w:pPr>
              <w:pStyle w:val="Odlomakpopisa"/>
              <w:numPr>
                <w:ilvl w:val="0"/>
                <w:numId w:val="27"/>
              </w:numPr>
              <w:spacing w:after="0" w:line="240" w:lineRule="auto"/>
              <w:rPr>
                <w:rFonts w:eastAsia="Times New Roman" w:cs="Calibri"/>
                <w:color w:val="000000"/>
                <w:sz w:val="20"/>
                <w:szCs w:val="20"/>
                <w:lang w:eastAsia="hr-HR"/>
              </w:rPr>
            </w:pPr>
            <w:r w:rsidRPr="003F642B">
              <w:rPr>
                <w:rFonts w:eastAsia="Times New Roman" w:cs="Calibri"/>
                <w:color w:val="000000"/>
                <w:sz w:val="20"/>
                <w:szCs w:val="20"/>
                <w:lang w:eastAsia="hr-HR"/>
              </w:rPr>
              <w:t>91,7 % kumulativno obnovljenog fonda do 2049. godine.</w:t>
            </w:r>
          </w:p>
        </w:tc>
      </w:tr>
      <w:tr w:rsidR="004375F4" w:rsidRPr="006D7A37" w14:paraId="494A6C59" w14:textId="77777777" w:rsidTr="004375F4">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4C357FE5" w14:textId="77777777" w:rsidR="004375F4" w:rsidRPr="003F642B" w:rsidRDefault="004375F4" w:rsidP="004375F4">
            <w:pPr>
              <w:spacing w:after="0" w:line="240" w:lineRule="auto"/>
              <w:jc w:val="left"/>
              <w:rPr>
                <w:rFonts w:eastAsia="Times New Roman" w:cs="Calibri"/>
                <w:color w:val="000000"/>
                <w:sz w:val="20"/>
                <w:szCs w:val="20"/>
                <w:lang w:eastAsia="hr-HR"/>
              </w:rPr>
            </w:pPr>
            <w:r w:rsidRPr="003F642B">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3B784771" w14:textId="77777777" w:rsidR="004375F4" w:rsidRPr="003F642B" w:rsidRDefault="004375F4" w:rsidP="004375F4">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10597CF7" w14:textId="77777777" w:rsidR="004375F4" w:rsidRPr="003F642B" w:rsidRDefault="004375F4" w:rsidP="004375F4">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541BCB13" w14:textId="77777777" w:rsidR="004375F4" w:rsidRPr="003F642B" w:rsidRDefault="004375F4" w:rsidP="004375F4">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2050.</w:t>
            </w:r>
          </w:p>
        </w:tc>
      </w:tr>
      <w:tr w:rsidR="004375F4" w:rsidRPr="006D7A37" w14:paraId="663558EC" w14:textId="77777777" w:rsidTr="004375F4">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472B6102" w14:textId="77777777" w:rsidR="004375F4" w:rsidRPr="003F642B" w:rsidRDefault="004375F4" w:rsidP="004375F4">
            <w:pPr>
              <w:spacing w:after="0" w:line="240" w:lineRule="auto"/>
              <w:jc w:val="left"/>
              <w:rPr>
                <w:rFonts w:eastAsia="Times New Roman" w:cs="Calibri"/>
                <w:b/>
                <w:bCs/>
                <w:color w:val="FFFFFF"/>
                <w:sz w:val="20"/>
                <w:szCs w:val="20"/>
                <w:lang w:eastAsia="hr-HR"/>
              </w:rPr>
            </w:pPr>
            <w:r w:rsidRPr="003F642B">
              <w:rPr>
                <w:rFonts w:eastAsia="Times New Roman" w:cs="Calibri"/>
                <w:b/>
                <w:bCs/>
                <w:color w:val="FFFFFF"/>
                <w:sz w:val="20"/>
                <w:szCs w:val="20"/>
                <w:lang w:eastAsia="hr-HR"/>
              </w:rPr>
              <w:t>Očekivane energetske uštede [MWh]</w:t>
            </w:r>
          </w:p>
        </w:tc>
      </w:tr>
      <w:tr w:rsidR="002F703C" w:rsidRPr="006D7A37" w14:paraId="06C24146" w14:textId="77777777" w:rsidTr="004375F4">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27A155B7" w14:textId="77777777" w:rsidR="002F703C" w:rsidRPr="003F642B" w:rsidRDefault="002F703C" w:rsidP="002F703C">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73620A3F" w14:textId="7D9397DF" w:rsidR="002F703C" w:rsidRPr="003F642B" w:rsidRDefault="002F703C"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27,83</w:t>
            </w:r>
          </w:p>
        </w:tc>
        <w:tc>
          <w:tcPr>
            <w:tcW w:w="2212" w:type="dxa"/>
            <w:tcBorders>
              <w:top w:val="nil"/>
              <w:left w:val="nil"/>
              <w:bottom w:val="single" w:sz="4" w:space="0" w:color="FFFFFF"/>
              <w:right w:val="single" w:sz="4" w:space="0" w:color="FFFFFF"/>
            </w:tcBorders>
            <w:shd w:val="clear" w:color="000000" w:fill="F2F2F2"/>
            <w:vAlign w:val="center"/>
            <w:hideMark/>
          </w:tcPr>
          <w:p w14:paraId="132FF8A4" w14:textId="00838D0C" w:rsidR="002F703C" w:rsidRPr="003F642B" w:rsidRDefault="003F642B"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32,07</w:t>
            </w:r>
          </w:p>
        </w:tc>
        <w:tc>
          <w:tcPr>
            <w:tcW w:w="2212" w:type="dxa"/>
            <w:tcBorders>
              <w:top w:val="nil"/>
              <w:left w:val="nil"/>
              <w:bottom w:val="single" w:sz="4" w:space="0" w:color="FFFFFF"/>
              <w:right w:val="single" w:sz="4" w:space="0" w:color="FFFFFF"/>
            </w:tcBorders>
            <w:shd w:val="clear" w:color="000000" w:fill="F2F2F2"/>
            <w:vAlign w:val="center"/>
            <w:hideMark/>
          </w:tcPr>
          <w:p w14:paraId="326278D5" w14:textId="20CF5734" w:rsidR="002F703C" w:rsidRPr="003F642B" w:rsidRDefault="003F642B"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33,90</w:t>
            </w:r>
          </w:p>
        </w:tc>
      </w:tr>
      <w:tr w:rsidR="002F703C" w:rsidRPr="006D7A37" w14:paraId="72D1E5E5"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654ECF41" w14:textId="77777777" w:rsidR="002F703C" w:rsidRPr="003F642B" w:rsidRDefault="002F703C" w:rsidP="002F703C">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1B71CCA1" w14:textId="75D51A45" w:rsidR="002F703C" w:rsidRPr="003F642B" w:rsidRDefault="002F703C"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349,17</w:t>
            </w:r>
          </w:p>
        </w:tc>
        <w:tc>
          <w:tcPr>
            <w:tcW w:w="2212" w:type="dxa"/>
            <w:tcBorders>
              <w:top w:val="nil"/>
              <w:left w:val="nil"/>
              <w:bottom w:val="single" w:sz="4" w:space="0" w:color="FFFFFF"/>
              <w:right w:val="single" w:sz="4" w:space="0" w:color="FFFFFF"/>
            </w:tcBorders>
            <w:shd w:val="clear" w:color="000000" w:fill="F2F2F2"/>
            <w:noWrap/>
            <w:vAlign w:val="center"/>
            <w:hideMark/>
          </w:tcPr>
          <w:p w14:paraId="77C3F20F" w14:textId="2AF3BE40" w:rsidR="002F703C" w:rsidRPr="003F642B" w:rsidRDefault="003F642B"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483,36</w:t>
            </w:r>
          </w:p>
        </w:tc>
        <w:tc>
          <w:tcPr>
            <w:tcW w:w="2212" w:type="dxa"/>
            <w:tcBorders>
              <w:top w:val="nil"/>
              <w:left w:val="nil"/>
              <w:bottom w:val="single" w:sz="4" w:space="0" w:color="FFFFFF"/>
              <w:right w:val="single" w:sz="4" w:space="0" w:color="FFFFFF"/>
            </w:tcBorders>
            <w:shd w:val="clear" w:color="000000" w:fill="F2F2F2"/>
            <w:noWrap/>
            <w:vAlign w:val="center"/>
            <w:hideMark/>
          </w:tcPr>
          <w:p w14:paraId="332A24C8" w14:textId="3085FBC4" w:rsidR="002F703C" w:rsidRPr="003F642B" w:rsidRDefault="003F642B"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552,92</w:t>
            </w:r>
          </w:p>
        </w:tc>
      </w:tr>
      <w:tr w:rsidR="004375F4" w:rsidRPr="006D7A37" w14:paraId="755BFA9C" w14:textId="77777777" w:rsidTr="004375F4">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796D68D7" w14:textId="77777777" w:rsidR="004375F4" w:rsidRPr="003F642B" w:rsidRDefault="004375F4" w:rsidP="004375F4">
            <w:pPr>
              <w:spacing w:after="0" w:line="240" w:lineRule="auto"/>
              <w:jc w:val="left"/>
              <w:rPr>
                <w:rFonts w:eastAsia="Times New Roman" w:cs="Calibri"/>
                <w:b/>
                <w:bCs/>
                <w:color w:val="FFFFFF"/>
                <w:sz w:val="20"/>
                <w:szCs w:val="20"/>
                <w:lang w:eastAsia="hr-HR"/>
              </w:rPr>
            </w:pPr>
            <w:r w:rsidRPr="003F642B">
              <w:rPr>
                <w:rFonts w:eastAsia="Times New Roman" w:cs="Calibri"/>
                <w:b/>
                <w:bCs/>
                <w:color w:val="FFFFFF"/>
                <w:sz w:val="20"/>
                <w:szCs w:val="20"/>
                <w:lang w:eastAsia="hr-HR"/>
              </w:rPr>
              <w:t>Smanjenje emisija CO</w:t>
            </w:r>
            <w:r w:rsidRPr="003F642B">
              <w:rPr>
                <w:rFonts w:eastAsia="Times New Roman" w:cs="Calibri"/>
                <w:b/>
                <w:bCs/>
                <w:color w:val="FFFFFF"/>
                <w:sz w:val="20"/>
                <w:szCs w:val="20"/>
                <w:vertAlign w:val="subscript"/>
                <w:lang w:eastAsia="hr-HR"/>
              </w:rPr>
              <w:t>2</w:t>
            </w:r>
            <w:r w:rsidRPr="003F642B">
              <w:rPr>
                <w:rFonts w:eastAsia="Times New Roman" w:cs="Calibri"/>
                <w:b/>
                <w:bCs/>
                <w:color w:val="FFFFFF"/>
                <w:sz w:val="20"/>
                <w:szCs w:val="20"/>
                <w:lang w:eastAsia="hr-HR"/>
              </w:rPr>
              <w:t xml:space="preserve"> [tCO</w:t>
            </w:r>
            <w:r w:rsidRPr="003F642B">
              <w:rPr>
                <w:rFonts w:eastAsia="Times New Roman" w:cs="Calibri"/>
                <w:b/>
                <w:bCs/>
                <w:color w:val="FFFFFF"/>
                <w:sz w:val="20"/>
                <w:szCs w:val="20"/>
                <w:vertAlign w:val="subscript"/>
                <w:lang w:eastAsia="hr-HR"/>
              </w:rPr>
              <w:t>2</w:t>
            </w:r>
            <w:r w:rsidRPr="003F642B">
              <w:rPr>
                <w:rFonts w:eastAsia="Times New Roman" w:cs="Calibri"/>
                <w:b/>
                <w:bCs/>
                <w:color w:val="FFFFFF"/>
                <w:sz w:val="20"/>
                <w:szCs w:val="20"/>
                <w:lang w:eastAsia="hr-HR"/>
              </w:rPr>
              <w:t>]</w:t>
            </w:r>
          </w:p>
        </w:tc>
      </w:tr>
      <w:tr w:rsidR="002F703C" w:rsidRPr="006D7A37" w14:paraId="640B4C90" w14:textId="77777777" w:rsidTr="004375F4">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64AA3246" w14:textId="77777777" w:rsidR="002F703C" w:rsidRPr="003F642B" w:rsidRDefault="002F703C" w:rsidP="002F703C">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70578E27" w14:textId="78A56442" w:rsidR="002F703C" w:rsidRPr="003F642B" w:rsidRDefault="002F703C"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6,51</w:t>
            </w:r>
          </w:p>
        </w:tc>
        <w:tc>
          <w:tcPr>
            <w:tcW w:w="2212" w:type="dxa"/>
            <w:tcBorders>
              <w:top w:val="nil"/>
              <w:left w:val="nil"/>
              <w:bottom w:val="single" w:sz="4" w:space="0" w:color="FFFFFF"/>
              <w:right w:val="single" w:sz="4" w:space="0" w:color="FFFFFF"/>
            </w:tcBorders>
            <w:shd w:val="clear" w:color="000000" w:fill="F2F2F2"/>
            <w:noWrap/>
            <w:vAlign w:val="center"/>
            <w:hideMark/>
          </w:tcPr>
          <w:p w14:paraId="69F56F7E" w14:textId="236754F5" w:rsidR="002F703C" w:rsidRPr="003F642B" w:rsidRDefault="003F642B"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7,50</w:t>
            </w:r>
          </w:p>
        </w:tc>
        <w:tc>
          <w:tcPr>
            <w:tcW w:w="2212" w:type="dxa"/>
            <w:tcBorders>
              <w:top w:val="nil"/>
              <w:left w:val="nil"/>
              <w:bottom w:val="single" w:sz="4" w:space="0" w:color="FFFFFF"/>
              <w:right w:val="single" w:sz="4" w:space="0" w:color="FFFFFF"/>
            </w:tcBorders>
            <w:shd w:val="clear" w:color="000000" w:fill="F2F2F2"/>
            <w:noWrap/>
            <w:vAlign w:val="center"/>
            <w:hideMark/>
          </w:tcPr>
          <w:p w14:paraId="07C32266" w14:textId="05E32168" w:rsidR="002F703C" w:rsidRPr="003F642B" w:rsidRDefault="003F642B"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7,93</w:t>
            </w:r>
          </w:p>
        </w:tc>
      </w:tr>
      <w:tr w:rsidR="002F703C" w:rsidRPr="006D7A37" w14:paraId="0AB62E5C" w14:textId="77777777" w:rsidTr="004375F4">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20852248" w14:textId="77777777" w:rsidR="002F703C" w:rsidRPr="003F642B" w:rsidRDefault="002F703C" w:rsidP="002F703C">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center"/>
            <w:hideMark/>
          </w:tcPr>
          <w:p w14:paraId="2E80E233" w14:textId="3D9012FE" w:rsidR="002F703C" w:rsidRPr="003F642B" w:rsidRDefault="002F703C"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57,54</w:t>
            </w:r>
          </w:p>
        </w:tc>
        <w:tc>
          <w:tcPr>
            <w:tcW w:w="2212" w:type="dxa"/>
            <w:tcBorders>
              <w:top w:val="nil"/>
              <w:left w:val="nil"/>
              <w:bottom w:val="single" w:sz="4" w:space="0" w:color="FFFFFF"/>
              <w:right w:val="single" w:sz="4" w:space="0" w:color="FFFFFF"/>
            </w:tcBorders>
            <w:shd w:val="clear" w:color="000000" w:fill="F2F2F2"/>
            <w:noWrap/>
            <w:vAlign w:val="center"/>
            <w:hideMark/>
          </w:tcPr>
          <w:p w14:paraId="2172814A" w14:textId="7C414847" w:rsidR="002F703C" w:rsidRPr="003F642B" w:rsidRDefault="003F642B"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76,30</w:t>
            </w:r>
          </w:p>
        </w:tc>
        <w:tc>
          <w:tcPr>
            <w:tcW w:w="2212" w:type="dxa"/>
            <w:tcBorders>
              <w:top w:val="nil"/>
              <w:left w:val="nil"/>
              <w:bottom w:val="single" w:sz="4" w:space="0" w:color="FFFFFF"/>
              <w:right w:val="single" w:sz="4" w:space="0" w:color="FFFFFF"/>
            </w:tcBorders>
            <w:shd w:val="clear" w:color="000000" w:fill="F2F2F2"/>
            <w:noWrap/>
            <w:vAlign w:val="center"/>
            <w:hideMark/>
          </w:tcPr>
          <w:p w14:paraId="40D6C7A7" w14:textId="13F3CF5A" w:rsidR="002F703C" w:rsidRPr="003F642B" w:rsidRDefault="003F642B" w:rsidP="002F703C">
            <w:pPr>
              <w:spacing w:after="0" w:line="240" w:lineRule="auto"/>
              <w:jc w:val="right"/>
              <w:rPr>
                <w:rFonts w:eastAsia="Times New Roman" w:cs="Calibri"/>
                <w:color w:val="000000"/>
                <w:sz w:val="20"/>
                <w:szCs w:val="20"/>
                <w:lang w:eastAsia="hr-HR"/>
              </w:rPr>
            </w:pPr>
            <w:r w:rsidRPr="003F642B">
              <w:rPr>
                <w:rFonts w:cs="Calibri"/>
                <w:color w:val="000000"/>
                <w:sz w:val="20"/>
                <w:szCs w:val="20"/>
              </w:rPr>
              <w:t>86,17</w:t>
            </w:r>
          </w:p>
        </w:tc>
      </w:tr>
      <w:tr w:rsidR="002F703C" w:rsidRPr="006D7A37" w14:paraId="4F338CD8" w14:textId="77777777" w:rsidTr="004375F4">
        <w:trPr>
          <w:trHeight w:val="288"/>
        </w:trPr>
        <w:tc>
          <w:tcPr>
            <w:tcW w:w="2392" w:type="dxa"/>
            <w:tcBorders>
              <w:top w:val="nil"/>
              <w:left w:val="nil"/>
              <w:bottom w:val="nil"/>
              <w:right w:val="single" w:sz="4" w:space="0" w:color="FFFFFF"/>
            </w:tcBorders>
            <w:shd w:val="clear" w:color="000000" w:fill="BFBFBF"/>
            <w:noWrap/>
            <w:vAlign w:val="center"/>
            <w:hideMark/>
          </w:tcPr>
          <w:p w14:paraId="0A1D26FD" w14:textId="0E12DA12" w:rsidR="002F703C" w:rsidRPr="003F642B" w:rsidRDefault="00946780" w:rsidP="002F703C">
            <w:pPr>
              <w:spacing w:after="0" w:line="240" w:lineRule="auto"/>
              <w:jc w:val="left"/>
              <w:rPr>
                <w:rFonts w:eastAsia="Times New Roman" w:cs="Calibri"/>
                <w:b/>
                <w:color w:val="000000"/>
                <w:sz w:val="20"/>
                <w:szCs w:val="20"/>
                <w:lang w:eastAsia="hr-HR"/>
              </w:rPr>
            </w:pPr>
            <w:r>
              <w:rPr>
                <w:rFonts w:eastAsia="Times New Roman" w:cs="Calibri"/>
                <w:b/>
                <w:color w:val="000000"/>
                <w:sz w:val="20"/>
                <w:szCs w:val="20"/>
                <w:lang w:eastAsia="hr-HR"/>
              </w:rPr>
              <w:t>I</w:t>
            </w:r>
            <w:r w:rsidR="002F703C" w:rsidRPr="003F642B">
              <w:rPr>
                <w:rFonts w:eastAsia="Times New Roman" w:cs="Calibri"/>
                <w:b/>
                <w:color w:val="000000"/>
                <w:sz w:val="20"/>
                <w:szCs w:val="20"/>
                <w:lang w:eastAsia="hr-HR"/>
              </w:rPr>
              <w:t>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1B6D67CB" w14:textId="04D66C54" w:rsidR="002F703C" w:rsidRPr="003F642B" w:rsidRDefault="003F642B" w:rsidP="003F642B">
            <w:pPr>
              <w:spacing w:after="0" w:line="240" w:lineRule="auto"/>
              <w:jc w:val="center"/>
              <w:rPr>
                <w:rFonts w:eastAsia="Times New Roman" w:cs="Calibri"/>
                <w:color w:val="000000"/>
                <w:sz w:val="20"/>
                <w:szCs w:val="20"/>
                <w:lang w:eastAsia="hr-HR"/>
              </w:rPr>
            </w:pPr>
            <w:r w:rsidRPr="003F642B">
              <w:rPr>
                <w:rFonts w:cs="Calibri"/>
                <w:color w:val="000000"/>
                <w:sz w:val="20"/>
                <w:szCs w:val="20"/>
              </w:rPr>
              <w:t>9.760.000</w:t>
            </w:r>
          </w:p>
        </w:tc>
      </w:tr>
      <w:tr w:rsidR="002F703C" w:rsidRPr="006D7A37" w14:paraId="32956DD0" w14:textId="77777777" w:rsidTr="004375F4">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07AF19DB" w14:textId="77777777" w:rsidR="002F703C" w:rsidRPr="003F642B" w:rsidRDefault="002F703C" w:rsidP="002F703C">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Trošak po ušteđenoj toni CO</w:t>
            </w:r>
            <w:r w:rsidRPr="003F642B">
              <w:rPr>
                <w:rFonts w:eastAsia="Times New Roman" w:cs="Calibri"/>
                <w:b/>
                <w:color w:val="000000"/>
                <w:sz w:val="20"/>
                <w:szCs w:val="20"/>
                <w:vertAlign w:val="subscript"/>
                <w:lang w:eastAsia="hr-HR"/>
              </w:rPr>
              <w:t xml:space="preserve">2 </w:t>
            </w:r>
            <w:r w:rsidRPr="003F642B">
              <w:rPr>
                <w:rFonts w:eastAsia="Times New Roman" w:cs="Calibri"/>
                <w:b/>
                <w:color w:val="000000"/>
                <w:sz w:val="20"/>
                <w:szCs w:val="20"/>
                <w:lang w:eastAsia="hr-HR"/>
              </w:rPr>
              <w:t>[kn/tCO</w:t>
            </w:r>
            <w:r w:rsidRPr="003F642B">
              <w:rPr>
                <w:rFonts w:eastAsia="Times New Roman" w:cs="Calibri"/>
                <w:b/>
                <w:color w:val="000000"/>
                <w:sz w:val="20"/>
                <w:szCs w:val="20"/>
                <w:vertAlign w:val="subscript"/>
                <w:lang w:eastAsia="hr-HR"/>
              </w:rPr>
              <w:t>2</w:t>
            </w:r>
            <w:r w:rsidRPr="003F642B">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637FA2CD" w14:textId="31067EB9" w:rsidR="002F703C" w:rsidRPr="003F642B" w:rsidRDefault="003F642B" w:rsidP="003F642B">
            <w:pPr>
              <w:spacing w:after="0" w:line="240" w:lineRule="auto"/>
              <w:jc w:val="center"/>
              <w:rPr>
                <w:rFonts w:eastAsia="Times New Roman" w:cs="Calibri"/>
                <w:color w:val="000000"/>
                <w:sz w:val="20"/>
                <w:szCs w:val="20"/>
                <w:lang w:eastAsia="hr-HR"/>
              </w:rPr>
            </w:pPr>
            <w:r w:rsidRPr="003F642B">
              <w:rPr>
                <w:rFonts w:cs="Calibri"/>
                <w:color w:val="000000"/>
                <w:sz w:val="20"/>
                <w:szCs w:val="20"/>
              </w:rPr>
              <w:t>103.711,19</w:t>
            </w:r>
          </w:p>
        </w:tc>
      </w:tr>
      <w:tr w:rsidR="002F703C" w:rsidRPr="006D7A37" w14:paraId="579D1D38"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29A28826" w14:textId="77777777" w:rsidR="002F703C" w:rsidRPr="003F642B" w:rsidRDefault="002F703C" w:rsidP="002F703C">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5B4DED80" w14:textId="78B9DCE4" w:rsidR="002F703C" w:rsidRPr="003F642B" w:rsidRDefault="002F703C" w:rsidP="002F703C">
            <w:pPr>
              <w:spacing w:after="0" w:line="240" w:lineRule="auto"/>
              <w:jc w:val="left"/>
              <w:rPr>
                <w:rFonts w:eastAsia="Times New Roman" w:cs="Calibri"/>
                <w:color w:val="000000"/>
                <w:sz w:val="20"/>
                <w:szCs w:val="20"/>
                <w:lang w:eastAsia="hr-HR"/>
              </w:rPr>
            </w:pPr>
            <w:r w:rsidRPr="003F642B">
              <w:rPr>
                <w:rFonts w:cs="Calibri"/>
                <w:color w:val="000000"/>
                <w:sz w:val="20"/>
                <w:szCs w:val="20"/>
              </w:rPr>
              <w:t>2021.-2050.</w:t>
            </w:r>
          </w:p>
        </w:tc>
      </w:tr>
      <w:tr w:rsidR="002F703C" w:rsidRPr="006D7A37" w14:paraId="279A9F26" w14:textId="77777777" w:rsidTr="004375F4">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4176BF64" w14:textId="77777777" w:rsidR="002F703C" w:rsidRPr="003F642B" w:rsidRDefault="002F703C" w:rsidP="002F703C">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03993533" w14:textId="6FCC383A" w:rsidR="002F703C" w:rsidRPr="003F642B" w:rsidRDefault="00206FE4" w:rsidP="002F703C">
            <w:pPr>
              <w:spacing w:after="0" w:line="240" w:lineRule="auto"/>
              <w:jc w:val="left"/>
              <w:rPr>
                <w:rFonts w:eastAsia="Times New Roman" w:cs="Calibri"/>
                <w:color w:val="000000"/>
                <w:sz w:val="20"/>
                <w:szCs w:val="20"/>
                <w:lang w:eastAsia="hr-HR"/>
              </w:rPr>
            </w:pPr>
            <w:r w:rsidRPr="003F642B">
              <w:rPr>
                <w:rFonts w:cs="Calibri"/>
                <w:color w:val="000000"/>
                <w:sz w:val="20"/>
                <w:szCs w:val="20"/>
              </w:rPr>
              <w:t>Građani</w:t>
            </w:r>
            <w:r w:rsidR="001E6F9E">
              <w:rPr>
                <w:rFonts w:cs="Calibri"/>
                <w:color w:val="000000"/>
                <w:sz w:val="20"/>
                <w:szCs w:val="20"/>
              </w:rPr>
              <w:t>, Općina Matulji</w:t>
            </w:r>
          </w:p>
        </w:tc>
      </w:tr>
      <w:tr w:rsidR="002F703C" w:rsidRPr="006D7A37" w14:paraId="19FFB153" w14:textId="77777777" w:rsidTr="004375F4">
        <w:trPr>
          <w:trHeight w:val="288"/>
        </w:trPr>
        <w:tc>
          <w:tcPr>
            <w:tcW w:w="2392" w:type="dxa"/>
            <w:tcBorders>
              <w:top w:val="nil"/>
              <w:left w:val="nil"/>
              <w:bottom w:val="nil"/>
              <w:right w:val="nil"/>
            </w:tcBorders>
            <w:shd w:val="clear" w:color="000000" w:fill="BFBFBF"/>
            <w:noWrap/>
            <w:vAlign w:val="center"/>
            <w:hideMark/>
          </w:tcPr>
          <w:p w14:paraId="71D8426D" w14:textId="77777777" w:rsidR="002F703C" w:rsidRPr="003F642B" w:rsidRDefault="002F703C" w:rsidP="002F703C">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107956B2" w14:textId="13CF4203" w:rsidR="002F703C" w:rsidRPr="003F642B" w:rsidRDefault="002F703C" w:rsidP="002F703C">
            <w:pPr>
              <w:spacing w:after="0" w:line="240" w:lineRule="auto"/>
              <w:jc w:val="left"/>
              <w:rPr>
                <w:rFonts w:cs="Calibri"/>
                <w:color w:val="000000"/>
                <w:sz w:val="20"/>
                <w:szCs w:val="20"/>
              </w:rPr>
            </w:pPr>
            <w:r w:rsidRPr="003F642B">
              <w:rPr>
                <w:rFonts w:cs="Calibri"/>
                <w:color w:val="000000"/>
                <w:sz w:val="20"/>
                <w:szCs w:val="20"/>
              </w:rPr>
              <w:t>FZOEU</w:t>
            </w:r>
            <w:r w:rsidRPr="003F642B">
              <w:rPr>
                <w:rFonts w:cs="Calibri"/>
                <w:color w:val="000000"/>
                <w:sz w:val="20"/>
                <w:szCs w:val="20"/>
              </w:rPr>
              <w:br/>
              <w:t>Proračun Općine</w:t>
            </w:r>
            <w:r w:rsidRPr="003F642B">
              <w:rPr>
                <w:rFonts w:cs="Calibri"/>
                <w:color w:val="000000"/>
                <w:sz w:val="20"/>
                <w:szCs w:val="20"/>
              </w:rPr>
              <w:br/>
              <w:t>EU fondovi i programi</w:t>
            </w:r>
            <w:r w:rsidRPr="003F642B">
              <w:rPr>
                <w:rFonts w:cs="Calibri"/>
                <w:color w:val="000000"/>
                <w:sz w:val="20"/>
                <w:szCs w:val="20"/>
              </w:rPr>
              <w:br/>
            </w:r>
            <w:r w:rsidR="00612FE5" w:rsidRPr="003F642B">
              <w:rPr>
                <w:rFonts w:cs="Calibri"/>
                <w:color w:val="000000"/>
                <w:sz w:val="20"/>
                <w:szCs w:val="20"/>
              </w:rPr>
              <w:t>Državni proračun</w:t>
            </w:r>
            <w:r w:rsidRPr="003F642B">
              <w:rPr>
                <w:rFonts w:cs="Calibri"/>
                <w:color w:val="000000"/>
                <w:sz w:val="20"/>
                <w:szCs w:val="20"/>
              </w:rPr>
              <w:br/>
              <w:t>Krediti komercijalnih banaka</w:t>
            </w:r>
            <w:r w:rsidRPr="003F642B">
              <w:rPr>
                <w:rFonts w:cs="Calibri"/>
                <w:color w:val="000000"/>
                <w:sz w:val="20"/>
                <w:szCs w:val="20"/>
              </w:rPr>
              <w:br/>
              <w:t>Strukturni i kohezijski fondovi</w:t>
            </w:r>
            <w:r w:rsidRPr="003F642B">
              <w:rPr>
                <w:rFonts w:cs="Calibri"/>
                <w:color w:val="000000"/>
                <w:sz w:val="20"/>
                <w:szCs w:val="20"/>
              </w:rPr>
              <w:br/>
              <w:t>Vlastita sredstva građana</w:t>
            </w:r>
          </w:p>
        </w:tc>
      </w:tr>
    </w:tbl>
    <w:p w14:paraId="7ADE39C5" w14:textId="29E3C5F1" w:rsidR="004375F4" w:rsidRPr="006D7A37" w:rsidRDefault="004375F4">
      <w:pPr>
        <w:spacing w:after="160" w:line="259" w:lineRule="auto"/>
        <w:jc w:val="left"/>
        <w:rPr>
          <w:highlight w:val="yellow"/>
        </w:rPr>
      </w:pPr>
    </w:p>
    <w:p w14:paraId="222D6BD8" w14:textId="6E00E204" w:rsidR="002F703C" w:rsidRPr="006D7A37" w:rsidRDefault="002F703C">
      <w:pPr>
        <w:spacing w:after="160" w:line="259" w:lineRule="auto"/>
        <w:jc w:val="left"/>
        <w:rPr>
          <w:highlight w:val="yellow"/>
        </w:rPr>
      </w:pPr>
      <w:r w:rsidRPr="006D7A37">
        <w:rPr>
          <w:highlight w:val="yellow"/>
        </w:rPr>
        <w:br w:type="page"/>
      </w:r>
    </w:p>
    <w:p w14:paraId="58A24F98" w14:textId="77777777" w:rsidR="002B5D43" w:rsidRPr="003F642B" w:rsidRDefault="002B5D43" w:rsidP="002B5D43">
      <w:pPr>
        <w:pStyle w:val="Naslov2"/>
        <w:numPr>
          <w:ilvl w:val="1"/>
          <w:numId w:val="2"/>
        </w:numPr>
      </w:pPr>
      <w:bookmarkStart w:id="133" w:name="_Ref56605602"/>
      <w:bookmarkStart w:id="134" w:name="_Ref56605640"/>
      <w:bookmarkStart w:id="135" w:name="_Toc62717074"/>
      <w:r w:rsidRPr="003F642B">
        <w:lastRenderedPageBreak/>
        <w:t>Mjere za smanjenje emisija CO</w:t>
      </w:r>
      <w:r w:rsidRPr="003F642B">
        <w:rPr>
          <w:vertAlign w:val="subscript"/>
        </w:rPr>
        <w:t>2</w:t>
      </w:r>
      <w:r w:rsidRPr="003F642B">
        <w:t xml:space="preserve"> u sektoru javne rasvjete</w:t>
      </w:r>
      <w:bookmarkEnd w:id="133"/>
      <w:bookmarkEnd w:id="134"/>
      <w:bookmarkEnd w:id="135"/>
    </w:p>
    <w:tbl>
      <w:tblPr>
        <w:tblW w:w="9028" w:type="dxa"/>
        <w:tblLayout w:type="fixed"/>
        <w:tblLook w:val="04A0" w:firstRow="1" w:lastRow="0" w:firstColumn="1" w:lastColumn="0" w:noHBand="0" w:noVBand="1"/>
      </w:tblPr>
      <w:tblGrid>
        <w:gridCol w:w="2392"/>
        <w:gridCol w:w="2212"/>
        <w:gridCol w:w="2212"/>
        <w:gridCol w:w="2212"/>
      </w:tblGrid>
      <w:tr w:rsidR="00B12F2C" w:rsidRPr="006D7A37" w14:paraId="77CA135E" w14:textId="77777777" w:rsidTr="001D745D">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34D55928" w14:textId="2EF1305E" w:rsidR="00B12F2C" w:rsidRPr="003F642B" w:rsidRDefault="00B12F2C" w:rsidP="00D3303A">
            <w:pPr>
              <w:pStyle w:val="Odlomakpopisa"/>
              <w:numPr>
                <w:ilvl w:val="0"/>
                <w:numId w:val="19"/>
              </w:numPr>
              <w:spacing w:after="0" w:line="240" w:lineRule="auto"/>
              <w:jc w:val="center"/>
              <w:rPr>
                <w:rFonts w:eastAsia="Times New Roman" w:cs="Calibri"/>
                <w:b/>
                <w:bCs/>
                <w:color w:val="FFFFFF" w:themeColor="background1"/>
                <w:sz w:val="20"/>
                <w:szCs w:val="20"/>
                <w:lang w:eastAsia="hr-HR"/>
              </w:rPr>
            </w:pPr>
            <w:r w:rsidRPr="003F642B">
              <w:rPr>
                <w:b/>
                <w:color w:val="FFFFFF" w:themeColor="background1"/>
              </w:rPr>
              <w:t>Rekonstrukcija javne rasvjete na području Općine</w:t>
            </w:r>
          </w:p>
        </w:tc>
      </w:tr>
      <w:tr w:rsidR="00B12F2C" w:rsidRPr="006D7A37" w14:paraId="01717FF8" w14:textId="77777777" w:rsidTr="001D745D">
        <w:trPr>
          <w:trHeight w:val="288"/>
        </w:trPr>
        <w:tc>
          <w:tcPr>
            <w:tcW w:w="2392" w:type="dxa"/>
            <w:tcBorders>
              <w:top w:val="nil"/>
              <w:left w:val="nil"/>
              <w:bottom w:val="single" w:sz="4" w:space="0" w:color="FFFFFF"/>
              <w:right w:val="nil"/>
            </w:tcBorders>
            <w:shd w:val="clear" w:color="000000" w:fill="BFBFBF"/>
            <w:noWrap/>
            <w:vAlign w:val="center"/>
            <w:hideMark/>
          </w:tcPr>
          <w:p w14:paraId="1E55F410" w14:textId="77777777" w:rsidR="00B12F2C" w:rsidRPr="003F642B" w:rsidRDefault="00B12F2C" w:rsidP="00B12F2C">
            <w:pPr>
              <w:spacing w:after="0" w:line="240" w:lineRule="auto"/>
              <w:jc w:val="center"/>
              <w:rPr>
                <w:rFonts w:eastAsia="Times New Roman" w:cs="Calibri"/>
                <w:b/>
                <w:color w:val="000000"/>
                <w:sz w:val="20"/>
                <w:szCs w:val="20"/>
                <w:lang w:eastAsia="hr-HR"/>
              </w:rPr>
            </w:pPr>
            <w:r w:rsidRPr="003F642B">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6280C77A" w14:textId="5A0E026B" w:rsidR="00B12F2C" w:rsidRPr="003F642B" w:rsidRDefault="00B12F2C" w:rsidP="00B12F2C">
            <w:pPr>
              <w:spacing w:after="0" w:line="240" w:lineRule="auto"/>
              <w:jc w:val="left"/>
              <w:rPr>
                <w:rFonts w:cs="Calibri"/>
                <w:color w:val="000000"/>
                <w:sz w:val="20"/>
                <w:szCs w:val="20"/>
              </w:rPr>
            </w:pPr>
            <w:r w:rsidRPr="003F642B">
              <w:rPr>
                <w:rFonts w:cs="Calibri"/>
                <w:color w:val="000000"/>
                <w:sz w:val="20"/>
                <w:szCs w:val="20"/>
              </w:rPr>
              <w:t>Javna rasvjeta</w:t>
            </w:r>
          </w:p>
        </w:tc>
      </w:tr>
      <w:tr w:rsidR="00B12F2C" w:rsidRPr="006D7A37" w14:paraId="5CC637BB" w14:textId="77777777" w:rsidTr="00CF74E7">
        <w:trPr>
          <w:trHeight w:val="2778"/>
        </w:trPr>
        <w:tc>
          <w:tcPr>
            <w:tcW w:w="2392" w:type="dxa"/>
            <w:tcBorders>
              <w:top w:val="nil"/>
              <w:left w:val="nil"/>
              <w:bottom w:val="nil"/>
              <w:right w:val="single" w:sz="4" w:space="0" w:color="FFFFFF"/>
            </w:tcBorders>
            <w:shd w:val="clear" w:color="000000" w:fill="BFBFBF"/>
            <w:noWrap/>
            <w:vAlign w:val="center"/>
            <w:hideMark/>
          </w:tcPr>
          <w:p w14:paraId="7A470F1A" w14:textId="77777777" w:rsidR="00B12F2C" w:rsidRPr="003F642B" w:rsidRDefault="00B12F2C" w:rsidP="00B12F2C">
            <w:pPr>
              <w:spacing w:after="0" w:line="240" w:lineRule="auto"/>
              <w:jc w:val="center"/>
              <w:rPr>
                <w:rFonts w:eastAsia="Times New Roman" w:cs="Calibri"/>
                <w:b/>
                <w:color w:val="000000"/>
                <w:sz w:val="20"/>
                <w:szCs w:val="20"/>
                <w:lang w:eastAsia="hr-HR"/>
              </w:rPr>
            </w:pPr>
            <w:r w:rsidRPr="003F642B">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hideMark/>
          </w:tcPr>
          <w:p w14:paraId="172F81D9" w14:textId="77777777" w:rsidR="00B12F2C" w:rsidRPr="003F642B" w:rsidRDefault="00B12F2C" w:rsidP="00B12F2C">
            <w:pPr>
              <w:spacing w:after="0" w:line="240" w:lineRule="auto"/>
              <w:rPr>
                <w:rFonts w:cs="Calibri"/>
                <w:color w:val="000000"/>
                <w:sz w:val="20"/>
                <w:szCs w:val="20"/>
              </w:rPr>
            </w:pPr>
            <w:r w:rsidRPr="003F642B">
              <w:rPr>
                <w:rFonts w:cs="Calibri"/>
                <w:color w:val="000000"/>
                <w:sz w:val="20"/>
                <w:szCs w:val="20"/>
              </w:rPr>
              <w:t>Javna rasvjeta na području Općine nema veliki udio u ukupnoj energetskoj potrošnji, ali predstavlja veliki financijski trošak Općini. Uštedom u ovom sektoru, Općina će moći otvoriti ulaganja u druge mjere. Ova mjera podrazumijeva:</w:t>
            </w:r>
          </w:p>
          <w:p w14:paraId="5A17BA80" w14:textId="77777777" w:rsidR="00B12F2C" w:rsidRPr="003F642B" w:rsidRDefault="00B12F2C" w:rsidP="00D3303A">
            <w:pPr>
              <w:pStyle w:val="Odlomakpopisa"/>
              <w:numPr>
                <w:ilvl w:val="0"/>
                <w:numId w:val="27"/>
              </w:numPr>
              <w:spacing w:after="0" w:line="240" w:lineRule="auto"/>
              <w:rPr>
                <w:rFonts w:eastAsia="Times New Roman" w:cs="Calibri"/>
                <w:color w:val="000000"/>
                <w:sz w:val="20"/>
                <w:szCs w:val="20"/>
                <w:lang w:eastAsia="hr-HR"/>
              </w:rPr>
            </w:pPr>
            <w:r w:rsidRPr="003F642B">
              <w:rPr>
                <w:rFonts w:cs="Calibri"/>
                <w:color w:val="000000"/>
                <w:sz w:val="20"/>
                <w:szCs w:val="20"/>
              </w:rPr>
              <w:t>ugradnju energetski učinkovite i ekološke javne rasvjete i zamjenu dotrajalih svjetiljki sa svjetiljkama koje su ekološki i ekonomski usuglašene sa važećim regulatornim okvirom</w:t>
            </w:r>
          </w:p>
          <w:p w14:paraId="5A6F201D" w14:textId="77777777" w:rsidR="00CF74E7" w:rsidRPr="003F642B" w:rsidRDefault="00B12F2C" w:rsidP="00D3303A">
            <w:pPr>
              <w:pStyle w:val="Odlomakpopisa"/>
              <w:numPr>
                <w:ilvl w:val="0"/>
                <w:numId w:val="27"/>
              </w:numPr>
              <w:spacing w:after="0" w:line="240" w:lineRule="auto"/>
              <w:rPr>
                <w:rFonts w:eastAsia="Times New Roman" w:cs="Calibri"/>
                <w:color w:val="000000"/>
                <w:sz w:val="20"/>
                <w:szCs w:val="20"/>
                <w:lang w:eastAsia="hr-HR"/>
              </w:rPr>
            </w:pPr>
            <w:r w:rsidRPr="003F642B">
              <w:rPr>
                <w:rFonts w:cs="Calibri"/>
                <w:color w:val="000000"/>
                <w:sz w:val="20"/>
                <w:szCs w:val="20"/>
              </w:rPr>
              <w:t xml:space="preserve">uspostavu </w:t>
            </w:r>
            <w:r w:rsidR="00CF74E7" w:rsidRPr="003F642B">
              <w:rPr>
                <w:rFonts w:cs="Calibri"/>
                <w:color w:val="000000"/>
                <w:sz w:val="20"/>
                <w:szCs w:val="20"/>
              </w:rPr>
              <w:t>sustava upravljanja i nadzora.</w:t>
            </w:r>
          </w:p>
          <w:p w14:paraId="7F78EA6C" w14:textId="36AF12EE" w:rsidR="00B12F2C" w:rsidRPr="003F642B" w:rsidRDefault="00B12F2C" w:rsidP="00CF74E7">
            <w:pPr>
              <w:spacing w:after="0" w:line="240" w:lineRule="auto"/>
              <w:rPr>
                <w:rFonts w:eastAsia="Times New Roman" w:cs="Calibri"/>
                <w:color w:val="000000"/>
                <w:sz w:val="20"/>
                <w:szCs w:val="20"/>
                <w:lang w:eastAsia="hr-HR"/>
              </w:rPr>
            </w:pPr>
            <w:r w:rsidRPr="003F642B">
              <w:rPr>
                <w:rFonts w:cs="Calibri"/>
                <w:color w:val="000000"/>
                <w:sz w:val="20"/>
                <w:szCs w:val="20"/>
              </w:rPr>
              <w:t>Modernizacija javne rasvjete obuhvaća radove kojima će se zadovoljiti norma HRN EN 13 201, a zatim će se postojeće svjetiljke zamijeniti s novim učinkovitijim (npr. LED) svjetiljkama na administrativnom području Općine Matulji.</w:t>
            </w:r>
          </w:p>
        </w:tc>
      </w:tr>
      <w:tr w:rsidR="00B12F2C" w:rsidRPr="006D7A37" w14:paraId="1F74C534" w14:textId="77777777" w:rsidTr="001D745D">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3B54DC92" w14:textId="77777777" w:rsidR="00B12F2C" w:rsidRPr="003F642B" w:rsidRDefault="00B12F2C" w:rsidP="001D745D">
            <w:pPr>
              <w:spacing w:after="0" w:line="240" w:lineRule="auto"/>
              <w:jc w:val="left"/>
              <w:rPr>
                <w:rFonts w:eastAsia="Times New Roman" w:cs="Calibri"/>
                <w:color w:val="000000"/>
                <w:sz w:val="20"/>
                <w:szCs w:val="20"/>
                <w:lang w:eastAsia="hr-HR"/>
              </w:rPr>
            </w:pPr>
            <w:r w:rsidRPr="003F642B">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419EAC7F" w14:textId="77777777" w:rsidR="00B12F2C" w:rsidRPr="003F642B" w:rsidRDefault="00B12F2C" w:rsidP="001D745D">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7F4C6DB5" w14:textId="77777777" w:rsidR="00B12F2C" w:rsidRPr="003F642B" w:rsidRDefault="00B12F2C" w:rsidP="001D745D">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3219B656" w14:textId="77777777" w:rsidR="00B12F2C" w:rsidRPr="003F642B" w:rsidRDefault="00B12F2C" w:rsidP="001D745D">
            <w:pPr>
              <w:spacing w:after="0" w:line="240" w:lineRule="auto"/>
              <w:jc w:val="center"/>
              <w:rPr>
                <w:rFonts w:eastAsia="Times New Roman" w:cs="Calibri"/>
                <w:b/>
                <w:bCs/>
                <w:color w:val="FFFFFF" w:themeColor="background1"/>
                <w:sz w:val="20"/>
                <w:szCs w:val="20"/>
                <w:lang w:eastAsia="hr-HR"/>
              </w:rPr>
            </w:pPr>
            <w:r w:rsidRPr="003F642B">
              <w:rPr>
                <w:rFonts w:eastAsia="Times New Roman" w:cs="Calibri"/>
                <w:b/>
                <w:bCs/>
                <w:color w:val="FFFFFF" w:themeColor="background1"/>
                <w:sz w:val="20"/>
                <w:szCs w:val="20"/>
                <w:lang w:eastAsia="hr-HR"/>
              </w:rPr>
              <w:t>2050.</w:t>
            </w:r>
          </w:p>
        </w:tc>
      </w:tr>
      <w:tr w:rsidR="00B12F2C" w:rsidRPr="006D7A37" w14:paraId="63AD4949" w14:textId="77777777" w:rsidTr="001D745D">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5DBE2C10" w14:textId="77777777" w:rsidR="00B12F2C" w:rsidRPr="003F642B" w:rsidRDefault="00B12F2C" w:rsidP="001D745D">
            <w:pPr>
              <w:spacing w:after="0" w:line="240" w:lineRule="auto"/>
              <w:jc w:val="left"/>
              <w:rPr>
                <w:rFonts w:eastAsia="Times New Roman" w:cs="Calibri"/>
                <w:b/>
                <w:bCs/>
                <w:color w:val="FFFFFF"/>
                <w:sz w:val="20"/>
                <w:szCs w:val="20"/>
                <w:lang w:eastAsia="hr-HR"/>
              </w:rPr>
            </w:pPr>
            <w:r w:rsidRPr="003F642B">
              <w:rPr>
                <w:rFonts w:eastAsia="Times New Roman" w:cs="Calibri"/>
                <w:b/>
                <w:bCs/>
                <w:color w:val="FFFFFF"/>
                <w:sz w:val="20"/>
                <w:szCs w:val="20"/>
                <w:lang w:eastAsia="hr-HR"/>
              </w:rPr>
              <w:t>Očekivane energetske uštede [MWh]</w:t>
            </w:r>
          </w:p>
        </w:tc>
      </w:tr>
      <w:tr w:rsidR="00CF74E7" w:rsidRPr="006D7A37" w14:paraId="47C063A8" w14:textId="77777777" w:rsidTr="001D745D">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09E16FCE" w14:textId="77777777" w:rsidR="00CF74E7" w:rsidRPr="003F642B" w:rsidRDefault="00CF74E7" w:rsidP="00CF74E7">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288AF619" w14:textId="0618C9EF"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813,98</w:t>
            </w:r>
          </w:p>
        </w:tc>
        <w:tc>
          <w:tcPr>
            <w:tcW w:w="2212" w:type="dxa"/>
            <w:tcBorders>
              <w:top w:val="nil"/>
              <w:left w:val="nil"/>
              <w:bottom w:val="single" w:sz="4" w:space="0" w:color="FFFFFF"/>
              <w:right w:val="single" w:sz="4" w:space="0" w:color="FFFFFF"/>
            </w:tcBorders>
            <w:shd w:val="clear" w:color="000000" w:fill="F2F2F2"/>
            <w:vAlign w:val="center"/>
            <w:hideMark/>
          </w:tcPr>
          <w:p w14:paraId="760FE2C3" w14:textId="3DFFAB91"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813,98</w:t>
            </w:r>
          </w:p>
        </w:tc>
        <w:tc>
          <w:tcPr>
            <w:tcW w:w="2212" w:type="dxa"/>
            <w:tcBorders>
              <w:top w:val="nil"/>
              <w:left w:val="nil"/>
              <w:bottom w:val="single" w:sz="4" w:space="0" w:color="FFFFFF"/>
              <w:right w:val="single" w:sz="4" w:space="0" w:color="FFFFFF"/>
            </w:tcBorders>
            <w:shd w:val="clear" w:color="000000" w:fill="F2F2F2"/>
            <w:vAlign w:val="center"/>
            <w:hideMark/>
          </w:tcPr>
          <w:p w14:paraId="5A7B5032" w14:textId="19A530CB"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813,98</w:t>
            </w:r>
          </w:p>
        </w:tc>
      </w:tr>
      <w:tr w:rsidR="00CF74E7" w:rsidRPr="006D7A37" w14:paraId="215FD15C" w14:textId="77777777" w:rsidTr="001D745D">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3ABC0789" w14:textId="77777777" w:rsidR="00CF74E7" w:rsidRPr="003F642B" w:rsidRDefault="00CF74E7" w:rsidP="00CF74E7">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5A79F500" w14:textId="4BAC7F24"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0,00</w:t>
            </w:r>
          </w:p>
        </w:tc>
        <w:tc>
          <w:tcPr>
            <w:tcW w:w="2212" w:type="dxa"/>
            <w:tcBorders>
              <w:top w:val="nil"/>
              <w:left w:val="nil"/>
              <w:bottom w:val="single" w:sz="4" w:space="0" w:color="FFFFFF"/>
              <w:right w:val="single" w:sz="4" w:space="0" w:color="FFFFFF"/>
            </w:tcBorders>
            <w:shd w:val="clear" w:color="000000" w:fill="F2F2F2"/>
            <w:noWrap/>
            <w:vAlign w:val="center"/>
            <w:hideMark/>
          </w:tcPr>
          <w:p w14:paraId="13B8DFDD" w14:textId="2AC44B38"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0,00</w:t>
            </w:r>
          </w:p>
        </w:tc>
        <w:tc>
          <w:tcPr>
            <w:tcW w:w="2212" w:type="dxa"/>
            <w:tcBorders>
              <w:top w:val="nil"/>
              <w:left w:val="nil"/>
              <w:bottom w:val="single" w:sz="4" w:space="0" w:color="FFFFFF"/>
              <w:right w:val="single" w:sz="4" w:space="0" w:color="FFFFFF"/>
            </w:tcBorders>
            <w:shd w:val="clear" w:color="000000" w:fill="F2F2F2"/>
            <w:noWrap/>
            <w:vAlign w:val="center"/>
            <w:hideMark/>
          </w:tcPr>
          <w:p w14:paraId="3670D31D" w14:textId="09613515"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0,00</w:t>
            </w:r>
          </w:p>
        </w:tc>
      </w:tr>
      <w:tr w:rsidR="00B12F2C" w:rsidRPr="006D7A37" w14:paraId="44C3D6F3" w14:textId="77777777" w:rsidTr="001D745D">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73EF7762" w14:textId="77777777" w:rsidR="00B12F2C" w:rsidRPr="003F642B" w:rsidRDefault="00B12F2C" w:rsidP="001D745D">
            <w:pPr>
              <w:spacing w:after="0" w:line="240" w:lineRule="auto"/>
              <w:jc w:val="left"/>
              <w:rPr>
                <w:rFonts w:eastAsia="Times New Roman" w:cs="Calibri"/>
                <w:b/>
                <w:bCs/>
                <w:color w:val="FFFFFF"/>
                <w:sz w:val="20"/>
                <w:szCs w:val="20"/>
                <w:lang w:eastAsia="hr-HR"/>
              </w:rPr>
            </w:pPr>
            <w:r w:rsidRPr="003F642B">
              <w:rPr>
                <w:rFonts w:eastAsia="Times New Roman" w:cs="Calibri"/>
                <w:b/>
                <w:bCs/>
                <w:color w:val="FFFFFF"/>
                <w:sz w:val="20"/>
                <w:szCs w:val="20"/>
                <w:lang w:eastAsia="hr-HR"/>
              </w:rPr>
              <w:t>Smanjenje emisija CO</w:t>
            </w:r>
            <w:r w:rsidRPr="003F642B">
              <w:rPr>
                <w:rFonts w:eastAsia="Times New Roman" w:cs="Calibri"/>
                <w:b/>
                <w:bCs/>
                <w:color w:val="FFFFFF"/>
                <w:sz w:val="20"/>
                <w:szCs w:val="20"/>
                <w:vertAlign w:val="subscript"/>
                <w:lang w:eastAsia="hr-HR"/>
              </w:rPr>
              <w:t>2</w:t>
            </w:r>
            <w:r w:rsidRPr="003F642B">
              <w:rPr>
                <w:rFonts w:eastAsia="Times New Roman" w:cs="Calibri"/>
                <w:b/>
                <w:bCs/>
                <w:color w:val="FFFFFF"/>
                <w:sz w:val="20"/>
                <w:szCs w:val="20"/>
                <w:lang w:eastAsia="hr-HR"/>
              </w:rPr>
              <w:t xml:space="preserve"> [tCO</w:t>
            </w:r>
            <w:r w:rsidRPr="003F642B">
              <w:rPr>
                <w:rFonts w:eastAsia="Times New Roman" w:cs="Calibri"/>
                <w:b/>
                <w:bCs/>
                <w:color w:val="FFFFFF"/>
                <w:sz w:val="20"/>
                <w:szCs w:val="20"/>
                <w:vertAlign w:val="subscript"/>
                <w:lang w:eastAsia="hr-HR"/>
              </w:rPr>
              <w:t>2</w:t>
            </w:r>
            <w:r w:rsidRPr="003F642B">
              <w:rPr>
                <w:rFonts w:eastAsia="Times New Roman" w:cs="Calibri"/>
                <w:b/>
                <w:bCs/>
                <w:color w:val="FFFFFF"/>
                <w:sz w:val="20"/>
                <w:szCs w:val="20"/>
                <w:lang w:eastAsia="hr-HR"/>
              </w:rPr>
              <w:t>]</w:t>
            </w:r>
          </w:p>
        </w:tc>
      </w:tr>
      <w:tr w:rsidR="00CF74E7" w:rsidRPr="006D7A37" w14:paraId="68960A3F" w14:textId="77777777" w:rsidTr="001D745D">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2819F4EE" w14:textId="77777777" w:rsidR="00CF74E7" w:rsidRPr="003F642B" w:rsidRDefault="00CF74E7" w:rsidP="00CF74E7">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06D62156" w14:textId="1D0A6C6B"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190,47</w:t>
            </w:r>
          </w:p>
        </w:tc>
        <w:tc>
          <w:tcPr>
            <w:tcW w:w="2212" w:type="dxa"/>
            <w:tcBorders>
              <w:top w:val="nil"/>
              <w:left w:val="nil"/>
              <w:bottom w:val="single" w:sz="4" w:space="0" w:color="FFFFFF"/>
              <w:right w:val="single" w:sz="4" w:space="0" w:color="FFFFFF"/>
            </w:tcBorders>
            <w:shd w:val="clear" w:color="000000" w:fill="F2F2F2"/>
            <w:noWrap/>
            <w:vAlign w:val="center"/>
            <w:hideMark/>
          </w:tcPr>
          <w:p w14:paraId="5FC98FAC" w14:textId="4F8D7E27"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190,47</w:t>
            </w:r>
          </w:p>
        </w:tc>
        <w:tc>
          <w:tcPr>
            <w:tcW w:w="2212" w:type="dxa"/>
            <w:tcBorders>
              <w:top w:val="nil"/>
              <w:left w:val="nil"/>
              <w:bottom w:val="single" w:sz="4" w:space="0" w:color="FFFFFF"/>
              <w:right w:val="single" w:sz="4" w:space="0" w:color="FFFFFF"/>
            </w:tcBorders>
            <w:shd w:val="clear" w:color="000000" w:fill="F2F2F2"/>
            <w:noWrap/>
            <w:vAlign w:val="center"/>
            <w:hideMark/>
          </w:tcPr>
          <w:p w14:paraId="52999280" w14:textId="2433E3FB"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190,47</w:t>
            </w:r>
          </w:p>
        </w:tc>
      </w:tr>
      <w:tr w:rsidR="00CF74E7" w:rsidRPr="006D7A37" w14:paraId="68C099BA" w14:textId="77777777" w:rsidTr="001D745D">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5F13F33E" w14:textId="77777777" w:rsidR="00CF74E7" w:rsidRPr="003F642B" w:rsidRDefault="00CF74E7" w:rsidP="00CF74E7">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center"/>
            <w:hideMark/>
          </w:tcPr>
          <w:p w14:paraId="1B6781FE" w14:textId="0E2B555B"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0,00</w:t>
            </w:r>
          </w:p>
        </w:tc>
        <w:tc>
          <w:tcPr>
            <w:tcW w:w="2212" w:type="dxa"/>
            <w:tcBorders>
              <w:top w:val="nil"/>
              <w:left w:val="nil"/>
              <w:bottom w:val="single" w:sz="4" w:space="0" w:color="FFFFFF"/>
              <w:right w:val="single" w:sz="4" w:space="0" w:color="FFFFFF"/>
            </w:tcBorders>
            <w:shd w:val="clear" w:color="000000" w:fill="F2F2F2"/>
            <w:noWrap/>
            <w:vAlign w:val="center"/>
            <w:hideMark/>
          </w:tcPr>
          <w:p w14:paraId="6CF2B966" w14:textId="6576D1DA"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0,00</w:t>
            </w:r>
          </w:p>
        </w:tc>
        <w:tc>
          <w:tcPr>
            <w:tcW w:w="2212" w:type="dxa"/>
            <w:tcBorders>
              <w:top w:val="nil"/>
              <w:left w:val="nil"/>
              <w:bottom w:val="single" w:sz="4" w:space="0" w:color="FFFFFF"/>
              <w:right w:val="single" w:sz="4" w:space="0" w:color="FFFFFF"/>
            </w:tcBorders>
            <w:shd w:val="clear" w:color="000000" w:fill="F2F2F2"/>
            <w:noWrap/>
            <w:vAlign w:val="center"/>
            <w:hideMark/>
          </w:tcPr>
          <w:p w14:paraId="36BF6CE0" w14:textId="12C09D56" w:rsidR="00CF74E7" w:rsidRPr="003F642B" w:rsidRDefault="00CF74E7" w:rsidP="00CF74E7">
            <w:pPr>
              <w:spacing w:after="0" w:line="240" w:lineRule="auto"/>
              <w:jc w:val="right"/>
              <w:rPr>
                <w:rFonts w:eastAsia="Times New Roman" w:cs="Calibri"/>
                <w:color w:val="000000"/>
                <w:sz w:val="20"/>
                <w:szCs w:val="20"/>
                <w:lang w:eastAsia="hr-HR"/>
              </w:rPr>
            </w:pPr>
            <w:r w:rsidRPr="003F642B">
              <w:rPr>
                <w:rFonts w:cs="Calibri"/>
                <w:color w:val="000000"/>
                <w:sz w:val="20"/>
                <w:szCs w:val="20"/>
              </w:rPr>
              <w:t>0,00</w:t>
            </w:r>
          </w:p>
        </w:tc>
      </w:tr>
      <w:tr w:rsidR="00206FE4" w:rsidRPr="006D7A37" w14:paraId="7940132C" w14:textId="77777777" w:rsidTr="001D745D">
        <w:trPr>
          <w:trHeight w:val="288"/>
        </w:trPr>
        <w:tc>
          <w:tcPr>
            <w:tcW w:w="2392" w:type="dxa"/>
            <w:tcBorders>
              <w:top w:val="nil"/>
              <w:left w:val="nil"/>
              <w:bottom w:val="nil"/>
              <w:right w:val="single" w:sz="4" w:space="0" w:color="FFFFFF"/>
            </w:tcBorders>
            <w:shd w:val="clear" w:color="000000" w:fill="BFBFBF"/>
            <w:noWrap/>
            <w:vAlign w:val="center"/>
            <w:hideMark/>
          </w:tcPr>
          <w:p w14:paraId="3FD651EE" w14:textId="020E0243" w:rsidR="00206FE4" w:rsidRPr="003F642B" w:rsidRDefault="001B6B2E" w:rsidP="00206FE4">
            <w:pPr>
              <w:spacing w:after="0" w:line="240" w:lineRule="auto"/>
              <w:jc w:val="left"/>
              <w:rPr>
                <w:rFonts w:eastAsia="Times New Roman" w:cs="Calibri"/>
                <w:b/>
                <w:color w:val="000000"/>
                <w:sz w:val="20"/>
                <w:szCs w:val="20"/>
                <w:lang w:eastAsia="hr-HR"/>
              </w:rPr>
            </w:pPr>
            <w:r>
              <w:rPr>
                <w:rFonts w:eastAsia="Times New Roman" w:cs="Calibri"/>
                <w:b/>
                <w:color w:val="000000"/>
                <w:sz w:val="20"/>
                <w:szCs w:val="20"/>
                <w:lang w:eastAsia="hr-HR"/>
              </w:rPr>
              <w:t>I</w:t>
            </w:r>
            <w:r w:rsidR="00206FE4" w:rsidRPr="003F642B">
              <w:rPr>
                <w:rFonts w:eastAsia="Times New Roman" w:cs="Calibri"/>
                <w:b/>
                <w:color w:val="000000"/>
                <w:sz w:val="20"/>
                <w:szCs w:val="20"/>
                <w:lang w:eastAsia="hr-HR"/>
              </w:rPr>
              <w:t>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1C11FDBE" w14:textId="16D3CFD5" w:rsidR="00206FE4" w:rsidRPr="003F642B" w:rsidRDefault="00206FE4" w:rsidP="00206FE4">
            <w:pPr>
              <w:spacing w:after="0" w:line="240" w:lineRule="auto"/>
              <w:jc w:val="center"/>
              <w:rPr>
                <w:rFonts w:eastAsia="Times New Roman" w:cs="Calibri"/>
                <w:color w:val="000000"/>
                <w:sz w:val="20"/>
                <w:szCs w:val="20"/>
                <w:lang w:eastAsia="hr-HR"/>
              </w:rPr>
            </w:pPr>
            <w:r w:rsidRPr="003F642B">
              <w:rPr>
                <w:rFonts w:cs="Calibri"/>
                <w:color w:val="000000"/>
                <w:sz w:val="20"/>
                <w:szCs w:val="20"/>
              </w:rPr>
              <w:t>15.000.000</w:t>
            </w:r>
          </w:p>
        </w:tc>
      </w:tr>
      <w:tr w:rsidR="00206FE4" w:rsidRPr="006D7A37" w14:paraId="177ED0B0" w14:textId="77777777" w:rsidTr="001D745D">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2A2C852F" w14:textId="77777777" w:rsidR="00206FE4" w:rsidRPr="003F642B" w:rsidRDefault="00206FE4" w:rsidP="00206FE4">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Trošak po ušteđenoj toni CO</w:t>
            </w:r>
            <w:r w:rsidRPr="003F642B">
              <w:rPr>
                <w:rFonts w:eastAsia="Times New Roman" w:cs="Calibri"/>
                <w:b/>
                <w:color w:val="000000"/>
                <w:sz w:val="20"/>
                <w:szCs w:val="20"/>
                <w:vertAlign w:val="subscript"/>
                <w:lang w:eastAsia="hr-HR"/>
              </w:rPr>
              <w:t xml:space="preserve">2 </w:t>
            </w:r>
            <w:r w:rsidRPr="003F642B">
              <w:rPr>
                <w:rFonts w:eastAsia="Times New Roman" w:cs="Calibri"/>
                <w:b/>
                <w:color w:val="000000"/>
                <w:sz w:val="20"/>
                <w:szCs w:val="20"/>
                <w:lang w:eastAsia="hr-HR"/>
              </w:rPr>
              <w:t>[kn/tCO</w:t>
            </w:r>
            <w:r w:rsidRPr="003F642B">
              <w:rPr>
                <w:rFonts w:eastAsia="Times New Roman" w:cs="Calibri"/>
                <w:b/>
                <w:color w:val="000000"/>
                <w:sz w:val="20"/>
                <w:szCs w:val="20"/>
                <w:vertAlign w:val="subscript"/>
                <w:lang w:eastAsia="hr-HR"/>
              </w:rPr>
              <w:t>2</w:t>
            </w:r>
            <w:r w:rsidRPr="003F642B">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8FE1BD8" w14:textId="598CC97D" w:rsidR="00206FE4" w:rsidRPr="003F642B" w:rsidRDefault="00206FE4" w:rsidP="00206FE4">
            <w:pPr>
              <w:spacing w:after="0" w:line="240" w:lineRule="auto"/>
              <w:jc w:val="center"/>
              <w:rPr>
                <w:rFonts w:eastAsia="Times New Roman" w:cs="Calibri"/>
                <w:color w:val="000000"/>
                <w:sz w:val="20"/>
                <w:szCs w:val="20"/>
                <w:lang w:eastAsia="hr-HR"/>
              </w:rPr>
            </w:pPr>
            <w:r w:rsidRPr="003F642B">
              <w:rPr>
                <w:rFonts w:cs="Calibri"/>
                <w:color w:val="000000"/>
                <w:sz w:val="20"/>
                <w:szCs w:val="20"/>
              </w:rPr>
              <w:t xml:space="preserve">78.751,92 </w:t>
            </w:r>
          </w:p>
        </w:tc>
      </w:tr>
      <w:tr w:rsidR="00CF74E7" w:rsidRPr="006D7A37" w14:paraId="5F2AB453"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7718B1A6" w14:textId="77777777" w:rsidR="00CF74E7" w:rsidRPr="003F642B" w:rsidRDefault="00CF74E7" w:rsidP="00CF74E7">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964129D" w14:textId="1F17E2E9" w:rsidR="00CF74E7" w:rsidRPr="003F642B" w:rsidRDefault="00CF74E7" w:rsidP="00CF74E7">
            <w:pPr>
              <w:spacing w:after="0" w:line="240" w:lineRule="auto"/>
              <w:jc w:val="left"/>
              <w:rPr>
                <w:rFonts w:eastAsia="Times New Roman" w:cs="Calibri"/>
                <w:color w:val="000000"/>
                <w:sz w:val="20"/>
                <w:szCs w:val="20"/>
                <w:lang w:eastAsia="hr-HR"/>
              </w:rPr>
            </w:pPr>
            <w:r w:rsidRPr="003F642B">
              <w:rPr>
                <w:rFonts w:cs="Calibri"/>
                <w:color w:val="000000"/>
                <w:sz w:val="20"/>
                <w:szCs w:val="20"/>
              </w:rPr>
              <w:t>2021.-2030.</w:t>
            </w:r>
          </w:p>
        </w:tc>
      </w:tr>
      <w:tr w:rsidR="00CF74E7" w:rsidRPr="006D7A37" w14:paraId="6F1EBE5C"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0454C333" w14:textId="77777777" w:rsidR="00CF74E7" w:rsidRPr="003F642B" w:rsidRDefault="00CF74E7" w:rsidP="00CF74E7">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42D13659" w14:textId="3A90FF37" w:rsidR="00CF74E7" w:rsidRPr="003F642B" w:rsidRDefault="00CF74E7" w:rsidP="00CF74E7">
            <w:pPr>
              <w:spacing w:after="0" w:line="240" w:lineRule="auto"/>
              <w:jc w:val="left"/>
              <w:rPr>
                <w:rFonts w:eastAsia="Times New Roman" w:cs="Calibri"/>
                <w:color w:val="000000"/>
                <w:sz w:val="20"/>
                <w:szCs w:val="20"/>
                <w:lang w:eastAsia="hr-HR"/>
              </w:rPr>
            </w:pPr>
            <w:r w:rsidRPr="003F642B">
              <w:rPr>
                <w:rFonts w:cs="Calibri"/>
                <w:color w:val="000000"/>
                <w:sz w:val="20"/>
                <w:szCs w:val="20"/>
              </w:rPr>
              <w:t>Općina Matulji</w:t>
            </w:r>
          </w:p>
        </w:tc>
      </w:tr>
      <w:tr w:rsidR="00CF74E7" w:rsidRPr="006D7A37" w14:paraId="593A678C" w14:textId="77777777" w:rsidTr="001D745D">
        <w:trPr>
          <w:trHeight w:val="288"/>
        </w:trPr>
        <w:tc>
          <w:tcPr>
            <w:tcW w:w="2392" w:type="dxa"/>
            <w:tcBorders>
              <w:top w:val="nil"/>
              <w:left w:val="nil"/>
              <w:bottom w:val="nil"/>
              <w:right w:val="nil"/>
            </w:tcBorders>
            <w:shd w:val="clear" w:color="000000" w:fill="BFBFBF"/>
            <w:noWrap/>
            <w:vAlign w:val="center"/>
            <w:hideMark/>
          </w:tcPr>
          <w:p w14:paraId="0979BAF3" w14:textId="77777777" w:rsidR="00CF74E7" w:rsidRPr="003F642B" w:rsidRDefault="00CF74E7" w:rsidP="00CF74E7">
            <w:pPr>
              <w:spacing w:after="0" w:line="240" w:lineRule="auto"/>
              <w:jc w:val="left"/>
              <w:rPr>
                <w:rFonts w:eastAsia="Times New Roman" w:cs="Calibri"/>
                <w:b/>
                <w:color w:val="000000"/>
                <w:sz w:val="20"/>
                <w:szCs w:val="20"/>
                <w:lang w:eastAsia="hr-HR"/>
              </w:rPr>
            </w:pPr>
            <w:r w:rsidRPr="003F642B">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1E05A291" w14:textId="58A086E5" w:rsidR="00CF74E7" w:rsidRPr="003F642B" w:rsidRDefault="00CF74E7" w:rsidP="00CF74E7">
            <w:pPr>
              <w:spacing w:after="0" w:line="240" w:lineRule="auto"/>
              <w:jc w:val="left"/>
              <w:rPr>
                <w:rFonts w:cs="Calibri"/>
                <w:color w:val="000000"/>
                <w:sz w:val="20"/>
                <w:szCs w:val="20"/>
              </w:rPr>
            </w:pPr>
            <w:r w:rsidRPr="003F642B">
              <w:rPr>
                <w:rFonts w:cs="Calibri"/>
                <w:color w:val="000000"/>
                <w:sz w:val="20"/>
                <w:szCs w:val="20"/>
              </w:rPr>
              <w:t>Proračun Općine</w:t>
            </w:r>
            <w:r w:rsidRPr="003F642B">
              <w:rPr>
                <w:rFonts w:cs="Calibri"/>
                <w:color w:val="000000"/>
                <w:sz w:val="20"/>
                <w:szCs w:val="20"/>
              </w:rPr>
              <w:br/>
              <w:t>HBOR</w:t>
            </w:r>
            <w:r w:rsidRPr="003F642B">
              <w:rPr>
                <w:rFonts w:cs="Calibri"/>
                <w:color w:val="000000"/>
                <w:sz w:val="20"/>
                <w:szCs w:val="20"/>
              </w:rPr>
              <w:br/>
              <w:t>Ugovaranje energetske usluge (EPC)</w:t>
            </w:r>
          </w:p>
        </w:tc>
      </w:tr>
    </w:tbl>
    <w:p w14:paraId="0B578650" w14:textId="4D7CFEF0" w:rsidR="00B12F2C" w:rsidRPr="006D7A37" w:rsidRDefault="00B12F2C">
      <w:pPr>
        <w:spacing w:after="160" w:line="259" w:lineRule="auto"/>
        <w:jc w:val="left"/>
        <w:rPr>
          <w:highlight w:val="yellow"/>
        </w:rPr>
      </w:pPr>
    </w:p>
    <w:p w14:paraId="4F4D0ABD" w14:textId="77777777" w:rsidR="00B12F2C" w:rsidRPr="006D7A37" w:rsidRDefault="00B12F2C">
      <w:pPr>
        <w:spacing w:after="160" w:line="259" w:lineRule="auto"/>
        <w:jc w:val="left"/>
        <w:rPr>
          <w:highlight w:val="yellow"/>
        </w:rPr>
      </w:pPr>
      <w:r w:rsidRPr="006D7A37">
        <w:rPr>
          <w:highlight w:val="yellow"/>
        </w:rPr>
        <w:br w:type="page"/>
      </w:r>
    </w:p>
    <w:p w14:paraId="75593A78" w14:textId="796C10E1" w:rsidR="007B3CEA" w:rsidRPr="006A525E" w:rsidRDefault="007B3CEA" w:rsidP="00896087">
      <w:pPr>
        <w:pStyle w:val="Naslov2"/>
      </w:pPr>
      <w:bookmarkStart w:id="136" w:name="_Ref25236663"/>
      <w:bookmarkStart w:id="137" w:name="_Ref25236898"/>
      <w:bookmarkStart w:id="138" w:name="_Toc62717075"/>
      <w:r w:rsidRPr="006A525E">
        <w:lastRenderedPageBreak/>
        <w:t>Mjere za smanjenje emisije CO</w:t>
      </w:r>
      <w:r w:rsidRPr="006A525E">
        <w:rPr>
          <w:vertAlign w:val="subscript"/>
        </w:rPr>
        <w:t>2</w:t>
      </w:r>
      <w:r w:rsidRPr="006A525E">
        <w:t xml:space="preserve"> u sektoru prometa</w:t>
      </w:r>
      <w:bookmarkEnd w:id="136"/>
      <w:bookmarkEnd w:id="137"/>
      <w:bookmarkEnd w:id="138"/>
    </w:p>
    <w:tbl>
      <w:tblPr>
        <w:tblW w:w="9028" w:type="dxa"/>
        <w:tblLayout w:type="fixed"/>
        <w:tblLook w:val="04A0" w:firstRow="1" w:lastRow="0" w:firstColumn="1" w:lastColumn="0" w:noHBand="0" w:noVBand="1"/>
      </w:tblPr>
      <w:tblGrid>
        <w:gridCol w:w="2392"/>
        <w:gridCol w:w="2212"/>
        <w:gridCol w:w="2212"/>
        <w:gridCol w:w="2212"/>
      </w:tblGrid>
      <w:tr w:rsidR="002B5D43" w:rsidRPr="006A525E" w14:paraId="04EDEC17" w14:textId="77777777" w:rsidTr="001D745D">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tcPr>
          <w:p w14:paraId="59B16148" w14:textId="77777777" w:rsidR="002B5D43" w:rsidRPr="006A525E" w:rsidRDefault="002B5D43" w:rsidP="00D3303A">
            <w:pPr>
              <w:pStyle w:val="Odlomakpopisa"/>
              <w:numPr>
                <w:ilvl w:val="0"/>
                <w:numId w:val="19"/>
              </w:numPr>
              <w:spacing w:after="0" w:line="240" w:lineRule="auto"/>
              <w:jc w:val="center"/>
            </w:pPr>
            <w:r w:rsidRPr="006A525E">
              <w:rPr>
                <w:rFonts w:eastAsia="Times New Roman" w:cs="Calibri"/>
                <w:b/>
                <w:bCs/>
                <w:color w:val="FFFFFF"/>
                <w:sz w:val="20"/>
                <w:szCs w:val="20"/>
                <w:lang w:eastAsia="hr-HR"/>
              </w:rPr>
              <w:t>Promicanje integriranog i inteligentnog prometa i razvoja infrastrukture za alternativna goriva</w:t>
            </w:r>
          </w:p>
        </w:tc>
      </w:tr>
      <w:tr w:rsidR="002B5D43" w:rsidRPr="006A525E" w14:paraId="14E53698" w14:textId="77777777" w:rsidTr="001D745D">
        <w:trPr>
          <w:trHeight w:val="288"/>
        </w:trPr>
        <w:tc>
          <w:tcPr>
            <w:tcW w:w="2392" w:type="dxa"/>
            <w:tcBorders>
              <w:top w:val="nil"/>
              <w:left w:val="nil"/>
              <w:bottom w:val="single" w:sz="4" w:space="0" w:color="FFFFFF"/>
              <w:right w:val="nil"/>
            </w:tcBorders>
            <w:shd w:val="clear" w:color="000000" w:fill="BFBFBF"/>
            <w:noWrap/>
            <w:vAlign w:val="center"/>
            <w:hideMark/>
          </w:tcPr>
          <w:p w14:paraId="3686D52B" w14:textId="77777777" w:rsidR="002B5D43" w:rsidRPr="006A525E" w:rsidRDefault="002B5D43" w:rsidP="001D745D">
            <w:pPr>
              <w:spacing w:after="0" w:line="240" w:lineRule="auto"/>
              <w:jc w:val="center"/>
              <w:rPr>
                <w:rFonts w:eastAsia="Times New Roman" w:cs="Calibri"/>
                <w:b/>
                <w:color w:val="000000"/>
                <w:sz w:val="20"/>
                <w:szCs w:val="20"/>
                <w:lang w:eastAsia="hr-HR"/>
              </w:rPr>
            </w:pPr>
            <w:r w:rsidRPr="006A525E">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6DACAFE8" w14:textId="77777777" w:rsidR="002B5D43" w:rsidRPr="006A525E" w:rsidRDefault="002B5D43" w:rsidP="001D745D">
            <w:pPr>
              <w:spacing w:after="0" w:line="240" w:lineRule="auto"/>
              <w:jc w:val="left"/>
              <w:rPr>
                <w:rFonts w:eastAsia="Times New Roman" w:cs="Calibri"/>
                <w:color w:val="000000"/>
                <w:sz w:val="20"/>
                <w:szCs w:val="20"/>
                <w:lang w:eastAsia="hr-HR"/>
              </w:rPr>
            </w:pPr>
            <w:r w:rsidRPr="006A525E">
              <w:rPr>
                <w:rFonts w:cs="Calibri"/>
                <w:color w:val="000000"/>
                <w:sz w:val="20"/>
                <w:szCs w:val="20"/>
              </w:rPr>
              <w:t>Promet</w:t>
            </w:r>
          </w:p>
        </w:tc>
      </w:tr>
      <w:tr w:rsidR="002B5D43" w:rsidRPr="006A525E" w14:paraId="3AAC5526" w14:textId="77777777" w:rsidTr="001D745D">
        <w:trPr>
          <w:trHeight w:val="2948"/>
        </w:trPr>
        <w:tc>
          <w:tcPr>
            <w:tcW w:w="2392" w:type="dxa"/>
            <w:tcBorders>
              <w:top w:val="nil"/>
              <w:left w:val="nil"/>
              <w:bottom w:val="nil"/>
              <w:right w:val="single" w:sz="4" w:space="0" w:color="FFFFFF"/>
            </w:tcBorders>
            <w:shd w:val="clear" w:color="000000" w:fill="BFBFBF"/>
            <w:noWrap/>
            <w:vAlign w:val="center"/>
            <w:hideMark/>
          </w:tcPr>
          <w:p w14:paraId="386C1A7E" w14:textId="77777777" w:rsidR="002B5D43" w:rsidRPr="006A525E" w:rsidRDefault="002B5D43" w:rsidP="001D745D">
            <w:pPr>
              <w:spacing w:after="0" w:line="240" w:lineRule="auto"/>
              <w:jc w:val="center"/>
              <w:rPr>
                <w:rFonts w:eastAsia="Times New Roman" w:cs="Calibri"/>
                <w:b/>
                <w:color w:val="000000"/>
                <w:sz w:val="20"/>
                <w:szCs w:val="20"/>
                <w:lang w:eastAsia="hr-HR"/>
              </w:rPr>
            </w:pPr>
            <w:r w:rsidRPr="006A525E">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vAlign w:val="center"/>
            <w:hideMark/>
          </w:tcPr>
          <w:p w14:paraId="5CA56A95" w14:textId="77777777" w:rsidR="002B5D43" w:rsidRPr="006A525E" w:rsidRDefault="002B5D43" w:rsidP="001D745D">
            <w:pPr>
              <w:spacing w:after="0" w:line="240" w:lineRule="auto"/>
              <w:rPr>
                <w:rFonts w:cs="Calibri"/>
                <w:color w:val="000000"/>
                <w:sz w:val="20"/>
                <w:szCs w:val="20"/>
              </w:rPr>
            </w:pPr>
            <w:r w:rsidRPr="006A525E">
              <w:rPr>
                <w:rFonts w:cs="Calibri"/>
                <w:color w:val="000000"/>
                <w:sz w:val="20"/>
                <w:szCs w:val="20"/>
              </w:rPr>
              <w:t xml:space="preserve">Promet ima veliki udio u ukupnoj energetskoj potrošnji Općine te u emisijama stakleničkih plinova. S druge strane, provođenje aktivnosti i mjera u sektoru prometa je preduvjet mobilnosti i razmjene dobara. Mjerama energetske učinkovitosti u prometu smanjuje se utjecaj prometa na okoliš, bez smanjenja razine kvalitete i mobilnosti. </w:t>
            </w:r>
            <w:r w:rsidRPr="006A525E">
              <w:rPr>
                <w:rFonts w:cs="Calibri"/>
                <w:color w:val="000000"/>
                <w:sz w:val="20"/>
                <w:szCs w:val="20"/>
              </w:rPr>
              <w:br/>
              <w:t>Također, prometne gužve postaju sve veći problem koji utječe na nepotrebno povećanje potrošnje goriva. Ova mjera obuhvaća sljedeće aktivnosti:</w:t>
            </w:r>
          </w:p>
          <w:p w14:paraId="2C01AE59" w14:textId="77777777" w:rsidR="002B5D43" w:rsidRPr="006A525E" w:rsidRDefault="002B5D43" w:rsidP="00D3303A">
            <w:pPr>
              <w:pStyle w:val="Odlomakpopisa"/>
              <w:numPr>
                <w:ilvl w:val="0"/>
                <w:numId w:val="30"/>
              </w:numPr>
              <w:spacing w:after="0" w:line="240" w:lineRule="auto"/>
              <w:rPr>
                <w:rFonts w:cs="Calibri"/>
                <w:color w:val="000000"/>
                <w:sz w:val="20"/>
                <w:szCs w:val="20"/>
              </w:rPr>
            </w:pPr>
            <w:r w:rsidRPr="006A525E">
              <w:rPr>
                <w:rFonts w:cs="Calibri"/>
                <w:color w:val="000000"/>
                <w:sz w:val="20"/>
                <w:szCs w:val="20"/>
              </w:rPr>
              <w:t>promocija održivog razvoja prometnih sustava</w:t>
            </w:r>
          </w:p>
          <w:p w14:paraId="62A6A6D6" w14:textId="77777777" w:rsidR="002B5D43" w:rsidRPr="006A525E" w:rsidRDefault="002B5D43" w:rsidP="00D3303A">
            <w:pPr>
              <w:pStyle w:val="Odlomakpopisa"/>
              <w:numPr>
                <w:ilvl w:val="0"/>
                <w:numId w:val="30"/>
              </w:numPr>
              <w:spacing w:after="0" w:line="240" w:lineRule="auto"/>
              <w:rPr>
                <w:rFonts w:cs="Calibri"/>
                <w:color w:val="000000"/>
                <w:sz w:val="20"/>
                <w:szCs w:val="20"/>
              </w:rPr>
            </w:pPr>
            <w:r w:rsidRPr="006A525E">
              <w:rPr>
                <w:rFonts w:cs="Calibri"/>
                <w:color w:val="000000"/>
                <w:sz w:val="20"/>
                <w:szCs w:val="20"/>
              </w:rPr>
              <w:t>poticanje razvoja inovativnih tehnologija</w:t>
            </w:r>
          </w:p>
          <w:p w14:paraId="44FCE0A0" w14:textId="77777777" w:rsidR="002B5D43" w:rsidRPr="006A525E" w:rsidRDefault="002B5D43" w:rsidP="00D3303A">
            <w:pPr>
              <w:pStyle w:val="Odlomakpopisa"/>
              <w:numPr>
                <w:ilvl w:val="0"/>
                <w:numId w:val="30"/>
              </w:numPr>
              <w:spacing w:after="0" w:line="240" w:lineRule="auto"/>
              <w:rPr>
                <w:rFonts w:cs="Calibri"/>
                <w:color w:val="000000"/>
                <w:sz w:val="20"/>
                <w:szCs w:val="20"/>
              </w:rPr>
            </w:pPr>
            <w:r w:rsidRPr="006A525E">
              <w:rPr>
                <w:rFonts w:cs="Calibri"/>
                <w:color w:val="000000"/>
                <w:sz w:val="20"/>
                <w:szCs w:val="20"/>
              </w:rPr>
              <w:t>poticanje korištenja bicikala i car-</w:t>
            </w:r>
            <w:proofErr w:type="spellStart"/>
            <w:r w:rsidRPr="006A525E">
              <w:rPr>
                <w:rFonts w:cs="Calibri"/>
                <w:color w:val="000000"/>
                <w:sz w:val="20"/>
                <w:szCs w:val="20"/>
              </w:rPr>
              <w:t>sharing</w:t>
            </w:r>
            <w:proofErr w:type="spellEnd"/>
            <w:r w:rsidRPr="006A525E">
              <w:rPr>
                <w:rFonts w:cs="Calibri"/>
                <w:color w:val="000000"/>
                <w:sz w:val="20"/>
                <w:szCs w:val="20"/>
              </w:rPr>
              <w:t xml:space="preserve"> sustava s ciljem smanjenja korištenja osobnih automobila, odnosno povećanja integriranog prijevoza putnika*</w:t>
            </w:r>
          </w:p>
          <w:p w14:paraId="2605B838" w14:textId="77777777" w:rsidR="002B5D43" w:rsidRPr="006A525E" w:rsidRDefault="002B5D43" w:rsidP="00D3303A">
            <w:pPr>
              <w:pStyle w:val="Odlomakpopisa"/>
              <w:numPr>
                <w:ilvl w:val="0"/>
                <w:numId w:val="30"/>
              </w:numPr>
              <w:spacing w:after="0" w:line="240" w:lineRule="auto"/>
              <w:rPr>
                <w:rFonts w:cs="Calibri"/>
                <w:color w:val="000000"/>
                <w:sz w:val="20"/>
                <w:szCs w:val="20"/>
              </w:rPr>
            </w:pPr>
            <w:r w:rsidRPr="006A525E">
              <w:rPr>
                <w:rFonts w:cs="Calibri"/>
                <w:color w:val="000000"/>
                <w:sz w:val="20"/>
                <w:szCs w:val="20"/>
              </w:rPr>
              <w:t>promocija eko-vožnje</w:t>
            </w:r>
          </w:p>
          <w:p w14:paraId="6EBD0F15" w14:textId="77777777" w:rsidR="002B5D43" w:rsidRPr="006A525E" w:rsidRDefault="002B5D43" w:rsidP="00D3303A">
            <w:pPr>
              <w:pStyle w:val="Odlomakpopisa"/>
              <w:numPr>
                <w:ilvl w:val="0"/>
                <w:numId w:val="30"/>
              </w:numPr>
              <w:spacing w:after="0" w:line="240" w:lineRule="auto"/>
              <w:rPr>
                <w:rFonts w:cs="Calibri"/>
                <w:color w:val="000000"/>
                <w:sz w:val="20"/>
                <w:szCs w:val="20"/>
              </w:rPr>
            </w:pPr>
            <w:r w:rsidRPr="006A525E">
              <w:rPr>
                <w:rFonts w:cs="Calibri"/>
                <w:color w:val="000000"/>
                <w:sz w:val="20"/>
                <w:szCs w:val="20"/>
              </w:rPr>
              <w:t>promocija razvoja infrastrukture za alternativna goriva</w:t>
            </w:r>
          </w:p>
          <w:p w14:paraId="6241E9D0" w14:textId="187B0DDF" w:rsidR="002B5D43" w:rsidRPr="006A525E" w:rsidRDefault="002B5D43" w:rsidP="00D3303A">
            <w:pPr>
              <w:pStyle w:val="Odlomakpopisa"/>
              <w:numPr>
                <w:ilvl w:val="0"/>
                <w:numId w:val="30"/>
              </w:numPr>
              <w:spacing w:after="0" w:line="240" w:lineRule="auto"/>
              <w:rPr>
                <w:rFonts w:cs="Calibri"/>
                <w:color w:val="000000"/>
                <w:sz w:val="20"/>
                <w:szCs w:val="20"/>
              </w:rPr>
            </w:pPr>
            <w:r w:rsidRPr="006A525E">
              <w:rPr>
                <w:rFonts w:cs="Calibri"/>
                <w:color w:val="000000"/>
                <w:sz w:val="20"/>
                <w:szCs w:val="20"/>
              </w:rPr>
              <w:t>uvođenje povlaštenog parkiranja za vozila nultih emisija ili ograničavanje pristupa parkirnom mjestu vozilima s motorima na unutrašnje izgaranje</w:t>
            </w:r>
            <w:r w:rsidR="00206FE4" w:rsidRPr="006A525E">
              <w:rPr>
                <w:rFonts w:cs="Calibri"/>
                <w:color w:val="000000"/>
                <w:sz w:val="20"/>
                <w:szCs w:val="20"/>
              </w:rPr>
              <w:t>.</w:t>
            </w:r>
          </w:p>
          <w:p w14:paraId="48BAA081" w14:textId="0393A6B2" w:rsidR="002B5D43" w:rsidRPr="006A525E" w:rsidRDefault="002B5D43" w:rsidP="002B5D43">
            <w:pPr>
              <w:spacing w:after="0" w:line="240" w:lineRule="auto"/>
              <w:rPr>
                <w:rFonts w:cs="Calibri"/>
                <w:color w:val="000000"/>
                <w:sz w:val="18"/>
                <w:szCs w:val="18"/>
              </w:rPr>
            </w:pPr>
            <w:r w:rsidRPr="006A525E">
              <w:rPr>
                <w:rFonts w:cs="Calibri"/>
                <w:color w:val="000000"/>
                <w:sz w:val="18"/>
                <w:szCs w:val="18"/>
              </w:rPr>
              <w:t xml:space="preserve">*Ovisno o epidemiološkoj situaciji u budućnosti, potrebno je osigurati adekvatnu higijenu transportnih sredstava koja se koriste u </w:t>
            </w:r>
            <w:proofErr w:type="spellStart"/>
            <w:r w:rsidRPr="006A525E">
              <w:rPr>
                <w:rFonts w:cs="Calibri"/>
                <w:color w:val="000000"/>
                <w:sz w:val="18"/>
                <w:szCs w:val="18"/>
              </w:rPr>
              <w:t>sharing</w:t>
            </w:r>
            <w:proofErr w:type="spellEnd"/>
            <w:r w:rsidRPr="006A525E">
              <w:rPr>
                <w:rFonts w:cs="Calibri"/>
                <w:color w:val="000000"/>
                <w:sz w:val="18"/>
                <w:szCs w:val="18"/>
              </w:rPr>
              <w:t xml:space="preserve"> sustavima, s ciljem povećanja sigurnosti građana koji ih koriste.</w:t>
            </w:r>
          </w:p>
        </w:tc>
      </w:tr>
      <w:tr w:rsidR="002B5D43" w:rsidRPr="006A525E" w14:paraId="3F8762C5" w14:textId="77777777" w:rsidTr="001D745D">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004B55F2" w14:textId="77777777" w:rsidR="002B5D43" w:rsidRPr="006A525E" w:rsidRDefault="002B5D43" w:rsidP="001D745D">
            <w:pPr>
              <w:spacing w:after="0" w:line="240" w:lineRule="auto"/>
              <w:jc w:val="left"/>
              <w:rPr>
                <w:rFonts w:eastAsia="Times New Roman" w:cs="Calibri"/>
                <w:color w:val="000000"/>
                <w:sz w:val="20"/>
                <w:szCs w:val="20"/>
                <w:lang w:eastAsia="hr-HR"/>
              </w:rPr>
            </w:pPr>
            <w:r w:rsidRPr="006A525E">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652CCECC" w14:textId="77777777" w:rsidR="002B5D43" w:rsidRPr="006A525E" w:rsidRDefault="002B5D43" w:rsidP="001D745D">
            <w:pPr>
              <w:spacing w:after="0" w:line="240" w:lineRule="auto"/>
              <w:jc w:val="center"/>
              <w:rPr>
                <w:rFonts w:eastAsia="Times New Roman" w:cs="Calibri"/>
                <w:b/>
                <w:bCs/>
                <w:color w:val="FFFFFF" w:themeColor="background1"/>
                <w:sz w:val="20"/>
                <w:szCs w:val="20"/>
                <w:lang w:eastAsia="hr-HR"/>
              </w:rPr>
            </w:pPr>
            <w:r w:rsidRPr="006A525E">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0306568F" w14:textId="77777777" w:rsidR="002B5D43" w:rsidRPr="006A525E" w:rsidRDefault="002B5D43" w:rsidP="001D745D">
            <w:pPr>
              <w:spacing w:after="0" w:line="240" w:lineRule="auto"/>
              <w:jc w:val="center"/>
              <w:rPr>
                <w:rFonts w:eastAsia="Times New Roman" w:cs="Calibri"/>
                <w:b/>
                <w:bCs/>
                <w:color w:val="FFFFFF" w:themeColor="background1"/>
                <w:sz w:val="20"/>
                <w:szCs w:val="20"/>
                <w:lang w:eastAsia="hr-HR"/>
              </w:rPr>
            </w:pPr>
            <w:r w:rsidRPr="006A525E">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253363C6" w14:textId="77777777" w:rsidR="002B5D43" w:rsidRPr="006A525E" w:rsidRDefault="002B5D43" w:rsidP="001D745D">
            <w:pPr>
              <w:spacing w:after="0" w:line="240" w:lineRule="auto"/>
              <w:jc w:val="center"/>
              <w:rPr>
                <w:rFonts w:eastAsia="Times New Roman" w:cs="Calibri"/>
                <w:b/>
                <w:bCs/>
                <w:color w:val="FFFFFF" w:themeColor="background1"/>
                <w:sz w:val="20"/>
                <w:szCs w:val="20"/>
                <w:lang w:eastAsia="hr-HR"/>
              </w:rPr>
            </w:pPr>
            <w:r w:rsidRPr="006A525E">
              <w:rPr>
                <w:rFonts w:eastAsia="Times New Roman" w:cs="Calibri"/>
                <w:b/>
                <w:bCs/>
                <w:color w:val="FFFFFF" w:themeColor="background1"/>
                <w:sz w:val="20"/>
                <w:szCs w:val="20"/>
                <w:lang w:eastAsia="hr-HR"/>
              </w:rPr>
              <w:t>2050.</w:t>
            </w:r>
          </w:p>
        </w:tc>
      </w:tr>
      <w:tr w:rsidR="002B5D43" w:rsidRPr="006A525E" w14:paraId="5096B921" w14:textId="77777777" w:rsidTr="001D745D">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47E5071E" w14:textId="77777777" w:rsidR="002B5D43" w:rsidRPr="006A525E" w:rsidRDefault="002B5D43" w:rsidP="002B5D43">
            <w:pPr>
              <w:spacing w:after="0" w:line="240" w:lineRule="auto"/>
              <w:jc w:val="left"/>
              <w:rPr>
                <w:rFonts w:eastAsia="Times New Roman" w:cs="Calibri"/>
                <w:b/>
                <w:color w:val="000000"/>
                <w:sz w:val="20"/>
                <w:szCs w:val="20"/>
                <w:lang w:eastAsia="hr-HR"/>
              </w:rPr>
            </w:pPr>
            <w:r w:rsidRPr="006A525E">
              <w:rPr>
                <w:b/>
                <w:bCs/>
                <w:sz w:val="20"/>
                <w:szCs w:val="20"/>
                <w:lang w:val="lv-LV"/>
              </w:rPr>
              <w:t>Očekivane energetske uštede [MWh]</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384EE4CA" w14:textId="3497CFB3" w:rsidR="002B5D43" w:rsidRPr="006A525E" w:rsidRDefault="002B5D43" w:rsidP="002B5D43">
            <w:pPr>
              <w:spacing w:after="0" w:line="240" w:lineRule="auto"/>
              <w:jc w:val="right"/>
              <w:rPr>
                <w:rFonts w:eastAsia="Times New Roman" w:cs="Calibri"/>
                <w:color w:val="000000"/>
                <w:sz w:val="20"/>
                <w:szCs w:val="20"/>
                <w:lang w:eastAsia="hr-HR"/>
              </w:rPr>
            </w:pPr>
            <w:r w:rsidRPr="006A525E">
              <w:rPr>
                <w:rFonts w:cs="Calibri"/>
                <w:color w:val="000000"/>
                <w:sz w:val="20"/>
                <w:szCs w:val="20"/>
              </w:rPr>
              <w:t>10.904,17</w:t>
            </w:r>
          </w:p>
        </w:tc>
        <w:tc>
          <w:tcPr>
            <w:tcW w:w="2212" w:type="dxa"/>
            <w:tcBorders>
              <w:top w:val="nil"/>
              <w:left w:val="nil"/>
              <w:bottom w:val="single" w:sz="4" w:space="0" w:color="FFFFFF"/>
              <w:right w:val="single" w:sz="4" w:space="0" w:color="FFFFFF"/>
            </w:tcBorders>
            <w:shd w:val="clear" w:color="000000" w:fill="F2F2F2"/>
            <w:vAlign w:val="center"/>
            <w:hideMark/>
          </w:tcPr>
          <w:p w14:paraId="45ABD985" w14:textId="6F1AEA77" w:rsidR="002B5D43" w:rsidRPr="006A525E" w:rsidRDefault="006A525E" w:rsidP="002B5D43">
            <w:pPr>
              <w:spacing w:after="0" w:line="240" w:lineRule="auto"/>
              <w:jc w:val="right"/>
              <w:rPr>
                <w:rFonts w:eastAsia="Times New Roman" w:cs="Calibri"/>
                <w:color w:val="000000"/>
                <w:sz w:val="20"/>
                <w:szCs w:val="20"/>
                <w:lang w:eastAsia="hr-HR"/>
              </w:rPr>
            </w:pPr>
            <w:r w:rsidRPr="006A525E">
              <w:rPr>
                <w:rFonts w:cs="Calibri"/>
                <w:color w:val="000000"/>
                <w:sz w:val="20"/>
                <w:szCs w:val="20"/>
              </w:rPr>
              <w:t>11.320,60</w:t>
            </w:r>
          </w:p>
        </w:tc>
        <w:tc>
          <w:tcPr>
            <w:tcW w:w="2212" w:type="dxa"/>
            <w:tcBorders>
              <w:top w:val="nil"/>
              <w:left w:val="nil"/>
              <w:bottom w:val="single" w:sz="4" w:space="0" w:color="FFFFFF"/>
              <w:right w:val="single" w:sz="4" w:space="0" w:color="FFFFFF"/>
            </w:tcBorders>
            <w:shd w:val="clear" w:color="000000" w:fill="F2F2F2"/>
            <w:vAlign w:val="center"/>
            <w:hideMark/>
          </w:tcPr>
          <w:p w14:paraId="6CC4AFBC" w14:textId="1E18F8A6" w:rsidR="002B5D43" w:rsidRPr="006A525E" w:rsidRDefault="006A525E" w:rsidP="002B5D43">
            <w:pPr>
              <w:spacing w:after="0" w:line="240" w:lineRule="auto"/>
              <w:jc w:val="right"/>
              <w:rPr>
                <w:rFonts w:eastAsia="Times New Roman" w:cs="Calibri"/>
                <w:color w:val="000000"/>
                <w:sz w:val="20"/>
                <w:szCs w:val="20"/>
                <w:lang w:eastAsia="hr-HR"/>
              </w:rPr>
            </w:pPr>
            <w:r w:rsidRPr="006A525E">
              <w:rPr>
                <w:rFonts w:cs="Calibri"/>
                <w:color w:val="000000"/>
                <w:sz w:val="20"/>
                <w:szCs w:val="20"/>
              </w:rPr>
              <w:t>11.737,03</w:t>
            </w:r>
          </w:p>
        </w:tc>
      </w:tr>
      <w:tr w:rsidR="002B5D43" w:rsidRPr="006A525E" w14:paraId="59DAB632" w14:textId="77777777" w:rsidTr="001D745D">
        <w:trPr>
          <w:trHeight w:val="288"/>
        </w:trPr>
        <w:tc>
          <w:tcPr>
            <w:tcW w:w="2392" w:type="dxa"/>
            <w:tcBorders>
              <w:top w:val="nil"/>
              <w:left w:val="single" w:sz="4" w:space="0" w:color="FFFFFF"/>
              <w:bottom w:val="single" w:sz="4" w:space="0" w:color="FFFFFF"/>
              <w:right w:val="single" w:sz="4" w:space="0" w:color="FFFFFF"/>
            </w:tcBorders>
            <w:shd w:val="clear" w:color="000000" w:fill="BFBFBF"/>
            <w:vAlign w:val="center"/>
            <w:hideMark/>
          </w:tcPr>
          <w:p w14:paraId="41490E51" w14:textId="77777777" w:rsidR="002B5D43" w:rsidRPr="006A525E" w:rsidRDefault="002B5D43" w:rsidP="002B5D43">
            <w:pPr>
              <w:spacing w:after="0" w:line="240" w:lineRule="auto"/>
              <w:jc w:val="left"/>
              <w:rPr>
                <w:rFonts w:eastAsia="Times New Roman" w:cs="Calibri"/>
                <w:b/>
                <w:color w:val="000000"/>
                <w:sz w:val="20"/>
                <w:szCs w:val="20"/>
                <w:lang w:eastAsia="hr-HR"/>
              </w:rPr>
            </w:pPr>
            <w:r w:rsidRPr="006A525E">
              <w:rPr>
                <w:b/>
                <w:bCs/>
                <w:sz w:val="20"/>
                <w:szCs w:val="20"/>
                <w:lang w:val="lv-LV"/>
              </w:rPr>
              <w:t>Očekivano smanjenje emisija CO</w:t>
            </w:r>
            <w:r w:rsidRPr="006A525E">
              <w:rPr>
                <w:b/>
                <w:bCs/>
                <w:sz w:val="20"/>
                <w:szCs w:val="20"/>
                <w:vertAlign w:val="subscript"/>
                <w:lang w:val="lv-LV"/>
              </w:rPr>
              <w:t>2</w:t>
            </w:r>
            <w:r w:rsidRPr="006A525E">
              <w:rPr>
                <w:b/>
                <w:bCs/>
                <w:sz w:val="20"/>
                <w:szCs w:val="20"/>
                <w:lang w:val="lv-LV"/>
              </w:rPr>
              <w:t xml:space="preserve"> [tCO</w:t>
            </w:r>
            <w:r w:rsidRPr="006A525E">
              <w:rPr>
                <w:b/>
                <w:bCs/>
                <w:sz w:val="20"/>
                <w:szCs w:val="20"/>
                <w:vertAlign w:val="subscript"/>
                <w:lang w:val="lv-LV"/>
              </w:rPr>
              <w:t>2</w:t>
            </w:r>
            <w:r w:rsidRPr="006A525E">
              <w:rPr>
                <w:b/>
                <w:bCs/>
                <w:sz w:val="20"/>
                <w:szCs w:val="20"/>
                <w:lang w:val="lv-LV"/>
              </w:rPr>
              <w:t>]</w:t>
            </w:r>
          </w:p>
        </w:tc>
        <w:tc>
          <w:tcPr>
            <w:tcW w:w="2212" w:type="dxa"/>
            <w:tcBorders>
              <w:top w:val="nil"/>
              <w:left w:val="nil"/>
              <w:bottom w:val="single" w:sz="4" w:space="0" w:color="FFFFFF"/>
              <w:right w:val="single" w:sz="4" w:space="0" w:color="FFFFFF"/>
            </w:tcBorders>
            <w:shd w:val="clear" w:color="000000" w:fill="F2F2F2"/>
            <w:noWrap/>
            <w:vAlign w:val="center"/>
            <w:hideMark/>
          </w:tcPr>
          <w:p w14:paraId="2AB6FF69" w14:textId="1B310097" w:rsidR="002B5D43" w:rsidRPr="006A525E" w:rsidRDefault="002B5D43" w:rsidP="002B5D43">
            <w:pPr>
              <w:spacing w:after="0" w:line="240" w:lineRule="auto"/>
              <w:jc w:val="right"/>
              <w:rPr>
                <w:rFonts w:eastAsia="Times New Roman" w:cs="Calibri"/>
                <w:color w:val="000000"/>
                <w:sz w:val="20"/>
                <w:szCs w:val="20"/>
                <w:lang w:eastAsia="hr-HR"/>
              </w:rPr>
            </w:pPr>
            <w:r w:rsidRPr="006A525E">
              <w:rPr>
                <w:rFonts w:cs="Calibri"/>
                <w:color w:val="000000"/>
                <w:sz w:val="20"/>
                <w:szCs w:val="20"/>
              </w:rPr>
              <w:t>2.850,19</w:t>
            </w:r>
          </w:p>
        </w:tc>
        <w:tc>
          <w:tcPr>
            <w:tcW w:w="2212" w:type="dxa"/>
            <w:tcBorders>
              <w:top w:val="nil"/>
              <w:left w:val="nil"/>
              <w:bottom w:val="single" w:sz="4" w:space="0" w:color="FFFFFF"/>
              <w:right w:val="single" w:sz="4" w:space="0" w:color="FFFFFF"/>
            </w:tcBorders>
            <w:shd w:val="clear" w:color="000000" w:fill="F2F2F2"/>
            <w:noWrap/>
            <w:vAlign w:val="center"/>
            <w:hideMark/>
          </w:tcPr>
          <w:p w14:paraId="49712BA5" w14:textId="35E7E08E" w:rsidR="002B5D43" w:rsidRPr="006A525E" w:rsidRDefault="006A525E" w:rsidP="002B5D43">
            <w:pPr>
              <w:spacing w:after="0" w:line="240" w:lineRule="auto"/>
              <w:jc w:val="right"/>
              <w:rPr>
                <w:rFonts w:eastAsia="Times New Roman" w:cs="Calibri"/>
                <w:color w:val="000000"/>
                <w:sz w:val="20"/>
                <w:szCs w:val="20"/>
                <w:lang w:eastAsia="hr-HR"/>
              </w:rPr>
            </w:pPr>
            <w:r w:rsidRPr="006A525E">
              <w:rPr>
                <w:rFonts w:cs="Calibri"/>
                <w:color w:val="000000"/>
                <w:sz w:val="20"/>
                <w:szCs w:val="20"/>
              </w:rPr>
              <w:t>2.959,04</w:t>
            </w:r>
          </w:p>
        </w:tc>
        <w:tc>
          <w:tcPr>
            <w:tcW w:w="2212" w:type="dxa"/>
            <w:tcBorders>
              <w:top w:val="nil"/>
              <w:left w:val="nil"/>
              <w:bottom w:val="single" w:sz="4" w:space="0" w:color="FFFFFF"/>
              <w:right w:val="single" w:sz="4" w:space="0" w:color="FFFFFF"/>
            </w:tcBorders>
            <w:shd w:val="clear" w:color="000000" w:fill="F2F2F2"/>
            <w:noWrap/>
            <w:vAlign w:val="center"/>
            <w:hideMark/>
          </w:tcPr>
          <w:p w14:paraId="15A4443E" w14:textId="00C9D2C4" w:rsidR="002B5D43" w:rsidRPr="006A525E" w:rsidRDefault="006A525E" w:rsidP="002B5D43">
            <w:pPr>
              <w:spacing w:after="0" w:line="240" w:lineRule="auto"/>
              <w:jc w:val="right"/>
              <w:rPr>
                <w:rFonts w:eastAsia="Times New Roman" w:cs="Calibri"/>
                <w:color w:val="000000"/>
                <w:sz w:val="20"/>
                <w:szCs w:val="20"/>
                <w:lang w:eastAsia="hr-HR"/>
              </w:rPr>
            </w:pPr>
            <w:r w:rsidRPr="006A525E">
              <w:rPr>
                <w:rFonts w:cs="Calibri"/>
                <w:color w:val="000000"/>
                <w:sz w:val="20"/>
                <w:szCs w:val="20"/>
              </w:rPr>
              <w:t>3.067,89</w:t>
            </w:r>
          </w:p>
        </w:tc>
      </w:tr>
      <w:tr w:rsidR="002B5D43" w:rsidRPr="006A525E" w14:paraId="613440F4" w14:textId="77777777" w:rsidTr="001D745D">
        <w:trPr>
          <w:trHeight w:val="288"/>
        </w:trPr>
        <w:tc>
          <w:tcPr>
            <w:tcW w:w="2392" w:type="dxa"/>
            <w:tcBorders>
              <w:top w:val="nil"/>
              <w:left w:val="nil"/>
              <w:bottom w:val="nil"/>
              <w:right w:val="single" w:sz="4" w:space="0" w:color="FFFFFF"/>
            </w:tcBorders>
            <w:shd w:val="clear" w:color="000000" w:fill="BFBFBF"/>
            <w:noWrap/>
            <w:vAlign w:val="center"/>
            <w:hideMark/>
          </w:tcPr>
          <w:p w14:paraId="368C746E" w14:textId="77777777" w:rsidR="002B5D43" w:rsidRPr="006A525E" w:rsidRDefault="002B5D43" w:rsidP="002B5D43">
            <w:pPr>
              <w:spacing w:after="0" w:line="240" w:lineRule="auto"/>
              <w:jc w:val="left"/>
              <w:rPr>
                <w:rFonts w:eastAsia="Times New Roman" w:cs="Calibri"/>
                <w:b/>
                <w:color w:val="000000"/>
                <w:sz w:val="20"/>
                <w:szCs w:val="20"/>
                <w:lang w:eastAsia="hr-HR"/>
              </w:rPr>
            </w:pPr>
            <w:proofErr w:type="spellStart"/>
            <w:r w:rsidRPr="006A525E">
              <w:rPr>
                <w:rFonts w:eastAsia="Times New Roman" w:cs="Calibri"/>
                <w:b/>
                <w:color w:val="000000"/>
                <w:sz w:val="20"/>
                <w:szCs w:val="20"/>
                <w:lang w:eastAsia="hr-HR"/>
              </w:rPr>
              <w:t>Neinvesticijski</w:t>
            </w:r>
            <w:proofErr w:type="spellEnd"/>
            <w:r w:rsidRPr="006A525E">
              <w:rPr>
                <w:rFonts w:eastAsia="Times New Roman" w:cs="Calibri"/>
                <w:b/>
                <w:color w:val="000000"/>
                <w:sz w:val="20"/>
                <w:szCs w:val="20"/>
                <w:lang w:eastAsia="hr-HR"/>
              </w:rPr>
              <w:t xml:space="preserve">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55B78C0" w14:textId="24C963A1" w:rsidR="002B5D43" w:rsidRPr="006A525E" w:rsidRDefault="002B5D43" w:rsidP="002B5D43">
            <w:pPr>
              <w:spacing w:after="0" w:line="240" w:lineRule="auto"/>
              <w:jc w:val="center"/>
              <w:rPr>
                <w:rFonts w:eastAsia="Times New Roman" w:cs="Calibri"/>
                <w:color w:val="000000"/>
                <w:sz w:val="20"/>
                <w:szCs w:val="20"/>
                <w:lang w:eastAsia="hr-HR"/>
              </w:rPr>
            </w:pPr>
            <w:r w:rsidRPr="006A525E">
              <w:rPr>
                <w:rFonts w:cs="Calibri"/>
                <w:color w:val="000000"/>
                <w:sz w:val="20"/>
                <w:szCs w:val="20"/>
              </w:rPr>
              <w:t>250.000</w:t>
            </w:r>
          </w:p>
        </w:tc>
      </w:tr>
      <w:tr w:rsidR="002B5D43" w:rsidRPr="006A525E" w14:paraId="095872E6" w14:textId="77777777" w:rsidTr="001D745D">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2CACBD5D" w14:textId="77777777" w:rsidR="002B5D43" w:rsidRPr="006A525E" w:rsidRDefault="002B5D43" w:rsidP="002B5D43">
            <w:pPr>
              <w:spacing w:after="0" w:line="240" w:lineRule="auto"/>
              <w:jc w:val="left"/>
              <w:rPr>
                <w:rFonts w:eastAsia="Times New Roman" w:cs="Calibri"/>
                <w:b/>
                <w:color w:val="000000"/>
                <w:sz w:val="20"/>
                <w:szCs w:val="20"/>
                <w:lang w:eastAsia="hr-HR"/>
              </w:rPr>
            </w:pPr>
            <w:r w:rsidRPr="006A525E">
              <w:rPr>
                <w:rFonts w:eastAsia="Times New Roman" w:cs="Calibri"/>
                <w:b/>
                <w:color w:val="000000"/>
                <w:sz w:val="20"/>
                <w:szCs w:val="20"/>
                <w:lang w:eastAsia="hr-HR"/>
              </w:rPr>
              <w:t>Trošak po ušteđenoj toni CO</w:t>
            </w:r>
            <w:r w:rsidRPr="006A525E">
              <w:rPr>
                <w:rFonts w:eastAsia="Times New Roman" w:cs="Calibri"/>
                <w:b/>
                <w:color w:val="000000"/>
                <w:sz w:val="20"/>
                <w:szCs w:val="20"/>
                <w:vertAlign w:val="subscript"/>
                <w:lang w:eastAsia="hr-HR"/>
              </w:rPr>
              <w:t>2</w:t>
            </w:r>
            <w:r w:rsidRPr="006A525E">
              <w:rPr>
                <w:rFonts w:eastAsia="Times New Roman" w:cs="Calibri"/>
                <w:b/>
                <w:color w:val="000000"/>
                <w:sz w:val="20"/>
                <w:szCs w:val="20"/>
                <w:lang w:eastAsia="hr-HR"/>
              </w:rPr>
              <w:t xml:space="preserve"> [kn/tCO</w:t>
            </w:r>
            <w:r w:rsidRPr="006A525E">
              <w:rPr>
                <w:rFonts w:eastAsia="Times New Roman" w:cs="Calibri"/>
                <w:b/>
                <w:color w:val="000000"/>
                <w:sz w:val="20"/>
                <w:szCs w:val="20"/>
                <w:vertAlign w:val="subscript"/>
                <w:lang w:eastAsia="hr-HR"/>
              </w:rPr>
              <w:t>2</w:t>
            </w:r>
            <w:r w:rsidRPr="006A525E">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79E961C3" w14:textId="65B1ADD2" w:rsidR="002B5D43" w:rsidRPr="006A525E" w:rsidRDefault="006A525E" w:rsidP="006A525E">
            <w:pPr>
              <w:spacing w:after="0" w:line="240" w:lineRule="auto"/>
              <w:jc w:val="center"/>
              <w:rPr>
                <w:rFonts w:eastAsia="Times New Roman" w:cs="Calibri"/>
                <w:color w:val="000000"/>
                <w:sz w:val="20"/>
                <w:szCs w:val="20"/>
                <w:lang w:eastAsia="hr-HR"/>
              </w:rPr>
            </w:pPr>
            <w:r w:rsidRPr="006A525E">
              <w:rPr>
                <w:rFonts w:cs="Calibri"/>
                <w:color w:val="000000"/>
                <w:sz w:val="20"/>
                <w:szCs w:val="20"/>
              </w:rPr>
              <w:t>81,49</w:t>
            </w:r>
          </w:p>
        </w:tc>
      </w:tr>
      <w:tr w:rsidR="002B5D43" w:rsidRPr="006A525E" w14:paraId="53F26330"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213C9B2D" w14:textId="77777777" w:rsidR="002B5D43" w:rsidRPr="006A525E" w:rsidRDefault="002B5D43" w:rsidP="002B5D43">
            <w:pPr>
              <w:spacing w:after="0" w:line="240" w:lineRule="auto"/>
              <w:jc w:val="left"/>
              <w:rPr>
                <w:rFonts w:eastAsia="Times New Roman" w:cs="Calibri"/>
                <w:b/>
                <w:color w:val="000000"/>
                <w:sz w:val="20"/>
                <w:szCs w:val="20"/>
                <w:lang w:eastAsia="hr-HR"/>
              </w:rPr>
            </w:pPr>
            <w:r w:rsidRPr="006A525E">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2D19DAFA" w14:textId="4A27EA07" w:rsidR="002B5D43" w:rsidRPr="006A525E" w:rsidRDefault="002B5D43" w:rsidP="002B5D43">
            <w:pPr>
              <w:spacing w:after="0" w:line="240" w:lineRule="auto"/>
              <w:jc w:val="left"/>
              <w:rPr>
                <w:rFonts w:eastAsia="Times New Roman" w:cs="Calibri"/>
                <w:color w:val="000000"/>
                <w:sz w:val="20"/>
                <w:szCs w:val="20"/>
                <w:lang w:eastAsia="hr-HR"/>
              </w:rPr>
            </w:pPr>
            <w:r w:rsidRPr="006A525E">
              <w:rPr>
                <w:rFonts w:cs="Calibri"/>
                <w:color w:val="000000"/>
                <w:sz w:val="20"/>
                <w:szCs w:val="20"/>
              </w:rPr>
              <w:t>2021.-2050.</w:t>
            </w:r>
          </w:p>
        </w:tc>
      </w:tr>
      <w:tr w:rsidR="002B5D43" w:rsidRPr="006A525E" w14:paraId="24153BBE"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14D41563" w14:textId="77777777" w:rsidR="002B5D43" w:rsidRPr="006A525E" w:rsidRDefault="002B5D43" w:rsidP="002B5D43">
            <w:pPr>
              <w:spacing w:after="0" w:line="240" w:lineRule="auto"/>
              <w:jc w:val="left"/>
              <w:rPr>
                <w:rFonts w:eastAsia="Times New Roman" w:cs="Calibri"/>
                <w:b/>
                <w:color w:val="000000"/>
                <w:sz w:val="20"/>
                <w:szCs w:val="20"/>
                <w:lang w:eastAsia="hr-HR"/>
              </w:rPr>
            </w:pPr>
            <w:r w:rsidRPr="006A525E">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27452E7D" w14:textId="4819B59E" w:rsidR="002B5D43" w:rsidRPr="006A525E" w:rsidRDefault="002B5D43" w:rsidP="002B5D43">
            <w:pPr>
              <w:spacing w:after="0" w:line="240" w:lineRule="auto"/>
              <w:jc w:val="left"/>
              <w:rPr>
                <w:rFonts w:eastAsia="Times New Roman" w:cs="Calibri"/>
                <w:color w:val="000000"/>
                <w:sz w:val="20"/>
                <w:szCs w:val="20"/>
                <w:lang w:eastAsia="hr-HR"/>
              </w:rPr>
            </w:pPr>
            <w:r w:rsidRPr="006A525E">
              <w:rPr>
                <w:rFonts w:cs="Calibri"/>
                <w:color w:val="000000"/>
                <w:sz w:val="20"/>
                <w:szCs w:val="20"/>
              </w:rPr>
              <w:t>Općina Matulji</w:t>
            </w:r>
          </w:p>
        </w:tc>
      </w:tr>
      <w:tr w:rsidR="002B5D43" w:rsidRPr="006D7A37" w14:paraId="086CD9E2" w14:textId="77777777" w:rsidTr="001D745D">
        <w:trPr>
          <w:trHeight w:val="288"/>
        </w:trPr>
        <w:tc>
          <w:tcPr>
            <w:tcW w:w="2392" w:type="dxa"/>
            <w:tcBorders>
              <w:top w:val="nil"/>
              <w:left w:val="nil"/>
              <w:bottom w:val="nil"/>
              <w:right w:val="nil"/>
            </w:tcBorders>
            <w:shd w:val="clear" w:color="000000" w:fill="BFBFBF"/>
            <w:noWrap/>
            <w:vAlign w:val="center"/>
            <w:hideMark/>
          </w:tcPr>
          <w:p w14:paraId="5DA1A2B1" w14:textId="77777777" w:rsidR="002B5D43" w:rsidRPr="006A525E" w:rsidRDefault="002B5D43" w:rsidP="002B5D43">
            <w:pPr>
              <w:spacing w:after="0" w:line="240" w:lineRule="auto"/>
              <w:jc w:val="left"/>
              <w:rPr>
                <w:rFonts w:eastAsia="Times New Roman" w:cs="Calibri"/>
                <w:b/>
                <w:color w:val="000000"/>
                <w:sz w:val="20"/>
                <w:szCs w:val="20"/>
                <w:lang w:eastAsia="hr-HR"/>
              </w:rPr>
            </w:pPr>
            <w:r w:rsidRPr="006A525E">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1CEB42C2" w14:textId="5C2DCC7E" w:rsidR="002B5D43" w:rsidRPr="006A525E" w:rsidRDefault="002B5D43" w:rsidP="002B5D43">
            <w:pPr>
              <w:spacing w:after="0" w:line="240" w:lineRule="auto"/>
              <w:jc w:val="left"/>
              <w:rPr>
                <w:rFonts w:eastAsia="Times New Roman" w:cs="Calibri"/>
                <w:color w:val="000000"/>
                <w:sz w:val="20"/>
                <w:szCs w:val="20"/>
                <w:lang w:eastAsia="hr-HR"/>
              </w:rPr>
            </w:pPr>
            <w:r w:rsidRPr="006A525E">
              <w:rPr>
                <w:rFonts w:cs="Calibri"/>
                <w:color w:val="000000"/>
                <w:sz w:val="20"/>
                <w:szCs w:val="20"/>
              </w:rPr>
              <w:t>Proračun Općine</w:t>
            </w:r>
            <w:r w:rsidRPr="006A525E">
              <w:rPr>
                <w:rFonts w:cs="Calibri"/>
                <w:color w:val="000000"/>
                <w:sz w:val="20"/>
                <w:szCs w:val="20"/>
              </w:rPr>
              <w:br/>
              <w:t>Proračun Županije</w:t>
            </w:r>
            <w:r w:rsidRPr="006A525E">
              <w:rPr>
                <w:rFonts w:cs="Calibri"/>
                <w:color w:val="000000"/>
                <w:sz w:val="20"/>
                <w:szCs w:val="20"/>
              </w:rPr>
              <w:br/>
              <w:t>FZOEU</w:t>
            </w:r>
            <w:r w:rsidRPr="006A525E">
              <w:rPr>
                <w:rFonts w:cs="Calibri"/>
                <w:color w:val="000000"/>
                <w:sz w:val="20"/>
                <w:szCs w:val="20"/>
              </w:rPr>
              <w:br/>
              <w:t>EU fondovi i programi</w:t>
            </w:r>
            <w:r w:rsidRPr="006A525E">
              <w:rPr>
                <w:rFonts w:cs="Calibri"/>
                <w:color w:val="000000"/>
                <w:sz w:val="20"/>
                <w:szCs w:val="20"/>
              </w:rPr>
              <w:br/>
            </w:r>
            <w:r w:rsidR="00612FE5" w:rsidRPr="006A525E">
              <w:rPr>
                <w:rFonts w:cs="Calibri"/>
                <w:color w:val="000000"/>
                <w:sz w:val="20"/>
                <w:szCs w:val="20"/>
              </w:rPr>
              <w:t>Državni proračun</w:t>
            </w:r>
            <w:r w:rsidRPr="006A525E">
              <w:rPr>
                <w:rFonts w:cs="Calibri"/>
                <w:color w:val="000000"/>
                <w:sz w:val="20"/>
                <w:szCs w:val="20"/>
              </w:rPr>
              <w:br/>
              <w:t>Vlastita sredstva građana</w:t>
            </w:r>
          </w:p>
        </w:tc>
      </w:tr>
    </w:tbl>
    <w:p w14:paraId="107D64A8" w14:textId="77777777" w:rsidR="002B5D43" w:rsidRPr="006D7A37" w:rsidRDefault="002B5D43">
      <w:pPr>
        <w:spacing w:after="160" w:line="259" w:lineRule="auto"/>
        <w:jc w:val="left"/>
        <w:rPr>
          <w:highlight w:val="yellow"/>
        </w:rPr>
      </w:pPr>
    </w:p>
    <w:p w14:paraId="2F5AC106" w14:textId="77777777" w:rsidR="002B5D43" w:rsidRPr="006D7A37" w:rsidRDefault="002B5D43">
      <w:pPr>
        <w:spacing w:after="160" w:line="259" w:lineRule="auto"/>
        <w:jc w:val="left"/>
        <w:rPr>
          <w:highlight w:val="yellow"/>
        </w:rPr>
      </w:pPr>
      <w:r w:rsidRPr="006D7A37">
        <w:rPr>
          <w:highlight w:val="yellow"/>
        </w:rPr>
        <w:br w:type="page"/>
      </w:r>
    </w:p>
    <w:tbl>
      <w:tblPr>
        <w:tblW w:w="9028" w:type="dxa"/>
        <w:tblLayout w:type="fixed"/>
        <w:tblLook w:val="04A0" w:firstRow="1" w:lastRow="0" w:firstColumn="1" w:lastColumn="0" w:noHBand="0" w:noVBand="1"/>
      </w:tblPr>
      <w:tblGrid>
        <w:gridCol w:w="2392"/>
        <w:gridCol w:w="2212"/>
        <w:gridCol w:w="2212"/>
        <w:gridCol w:w="2212"/>
      </w:tblGrid>
      <w:tr w:rsidR="002B5D43" w:rsidRPr="006D7A37" w14:paraId="5B94EAB1" w14:textId="77777777" w:rsidTr="001D745D">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tcPr>
          <w:p w14:paraId="5C26E7BB" w14:textId="2CC5D952" w:rsidR="002B5D43" w:rsidRPr="006A525E" w:rsidRDefault="002B5D43" w:rsidP="00D3303A">
            <w:pPr>
              <w:pStyle w:val="Odlomakpopisa"/>
              <w:numPr>
                <w:ilvl w:val="0"/>
                <w:numId w:val="19"/>
              </w:numPr>
              <w:spacing w:after="0" w:line="240" w:lineRule="auto"/>
              <w:jc w:val="center"/>
            </w:pPr>
            <w:r w:rsidRPr="006A525E">
              <w:rPr>
                <w:rFonts w:eastAsia="Times New Roman" w:cs="Calibri"/>
                <w:b/>
                <w:bCs/>
                <w:color w:val="FFFFFF"/>
                <w:sz w:val="20"/>
                <w:szCs w:val="20"/>
                <w:lang w:eastAsia="hr-HR"/>
              </w:rPr>
              <w:lastRenderedPageBreak/>
              <w:t>Razvoj prometne infrastrukture</w:t>
            </w:r>
          </w:p>
        </w:tc>
      </w:tr>
      <w:tr w:rsidR="002B5D43" w:rsidRPr="006D7A37" w14:paraId="44AF57EC" w14:textId="77777777" w:rsidTr="001D745D">
        <w:trPr>
          <w:trHeight w:val="288"/>
        </w:trPr>
        <w:tc>
          <w:tcPr>
            <w:tcW w:w="2392" w:type="dxa"/>
            <w:tcBorders>
              <w:top w:val="nil"/>
              <w:left w:val="nil"/>
              <w:bottom w:val="single" w:sz="4" w:space="0" w:color="FFFFFF"/>
              <w:right w:val="nil"/>
            </w:tcBorders>
            <w:shd w:val="clear" w:color="000000" w:fill="BFBFBF"/>
            <w:noWrap/>
            <w:vAlign w:val="center"/>
            <w:hideMark/>
          </w:tcPr>
          <w:p w14:paraId="7AFC6881" w14:textId="77777777" w:rsidR="002B5D43" w:rsidRPr="006A525E" w:rsidRDefault="002B5D43" w:rsidP="001D745D">
            <w:pPr>
              <w:spacing w:after="0" w:line="240" w:lineRule="auto"/>
              <w:jc w:val="center"/>
              <w:rPr>
                <w:rFonts w:eastAsia="Times New Roman" w:cs="Calibri"/>
                <w:b/>
                <w:color w:val="000000"/>
                <w:sz w:val="20"/>
                <w:szCs w:val="20"/>
                <w:lang w:eastAsia="hr-HR"/>
              </w:rPr>
            </w:pPr>
            <w:r w:rsidRPr="006A525E">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04225C2" w14:textId="77777777" w:rsidR="002B5D43" w:rsidRPr="006A525E" w:rsidRDefault="002B5D43" w:rsidP="001D745D">
            <w:pPr>
              <w:spacing w:after="0" w:line="240" w:lineRule="auto"/>
              <w:jc w:val="left"/>
              <w:rPr>
                <w:rFonts w:eastAsia="Times New Roman" w:cs="Calibri"/>
                <w:color w:val="000000"/>
                <w:sz w:val="20"/>
                <w:szCs w:val="20"/>
                <w:lang w:eastAsia="hr-HR"/>
              </w:rPr>
            </w:pPr>
            <w:r w:rsidRPr="006A525E">
              <w:rPr>
                <w:rFonts w:cs="Calibri"/>
                <w:color w:val="000000"/>
                <w:sz w:val="20"/>
                <w:szCs w:val="20"/>
              </w:rPr>
              <w:t>Promet</w:t>
            </w:r>
          </w:p>
        </w:tc>
      </w:tr>
      <w:tr w:rsidR="002B5D43" w:rsidRPr="006D7A37" w14:paraId="000132C2" w14:textId="77777777" w:rsidTr="001D745D">
        <w:trPr>
          <w:trHeight w:val="2948"/>
        </w:trPr>
        <w:tc>
          <w:tcPr>
            <w:tcW w:w="2392" w:type="dxa"/>
            <w:tcBorders>
              <w:top w:val="nil"/>
              <w:left w:val="nil"/>
              <w:bottom w:val="nil"/>
              <w:right w:val="single" w:sz="4" w:space="0" w:color="FFFFFF"/>
            </w:tcBorders>
            <w:shd w:val="clear" w:color="000000" w:fill="BFBFBF"/>
            <w:noWrap/>
            <w:vAlign w:val="center"/>
            <w:hideMark/>
          </w:tcPr>
          <w:p w14:paraId="15CCC769" w14:textId="77777777" w:rsidR="002B5D43" w:rsidRPr="0067369C" w:rsidRDefault="002B5D43" w:rsidP="001D745D">
            <w:pPr>
              <w:spacing w:after="0" w:line="240" w:lineRule="auto"/>
              <w:jc w:val="center"/>
              <w:rPr>
                <w:rFonts w:eastAsia="Times New Roman" w:cs="Calibri"/>
                <w:b/>
                <w:color w:val="000000"/>
                <w:sz w:val="20"/>
                <w:szCs w:val="20"/>
                <w:lang w:eastAsia="hr-HR"/>
              </w:rPr>
            </w:pPr>
            <w:r w:rsidRPr="0067369C">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vAlign w:val="center"/>
            <w:hideMark/>
          </w:tcPr>
          <w:p w14:paraId="0E6FF36B" w14:textId="4AF1B307" w:rsidR="002B5D43" w:rsidRPr="0067369C" w:rsidRDefault="002B5D43" w:rsidP="002B5D43">
            <w:pPr>
              <w:spacing w:after="0" w:line="240" w:lineRule="auto"/>
              <w:rPr>
                <w:rFonts w:cs="Calibri"/>
                <w:color w:val="000000"/>
                <w:sz w:val="20"/>
                <w:szCs w:val="20"/>
              </w:rPr>
            </w:pPr>
            <w:r w:rsidRPr="0067369C">
              <w:rPr>
                <w:rFonts w:cs="Calibri"/>
                <w:color w:val="000000"/>
                <w:sz w:val="20"/>
                <w:szCs w:val="20"/>
              </w:rPr>
              <w:t xml:space="preserve">Cilj ove mjere je olakšati prihvaćanje alternativnih goriva i načina prijevoza od strane korisnika/potrošača jačanjem pješačke infrastrukture te infrastrukture za distribuciju alternativnih goriva. </w:t>
            </w:r>
            <w:r w:rsidRPr="0067369C">
              <w:rPr>
                <w:rFonts w:cs="Calibri"/>
                <w:color w:val="000000"/>
                <w:sz w:val="20"/>
                <w:szCs w:val="20"/>
              </w:rPr>
              <w:br/>
              <w:t xml:space="preserve">Aktivnosti koje su obuhvaćene ovom mjerom su: </w:t>
            </w:r>
          </w:p>
          <w:p w14:paraId="7330EAFF" w14:textId="0B31D7CC" w:rsidR="002B5D43" w:rsidRPr="0067369C" w:rsidRDefault="002B5D43" w:rsidP="00D3303A">
            <w:pPr>
              <w:pStyle w:val="Odlomakpopisa"/>
              <w:numPr>
                <w:ilvl w:val="0"/>
                <w:numId w:val="31"/>
              </w:numPr>
              <w:spacing w:after="0" w:line="240" w:lineRule="auto"/>
              <w:rPr>
                <w:rFonts w:cs="Calibri"/>
                <w:color w:val="000000"/>
                <w:sz w:val="20"/>
                <w:szCs w:val="20"/>
              </w:rPr>
            </w:pPr>
            <w:r w:rsidRPr="0067369C">
              <w:rPr>
                <w:rFonts w:cs="Calibri"/>
                <w:color w:val="000000"/>
                <w:sz w:val="20"/>
                <w:szCs w:val="20"/>
              </w:rPr>
              <w:t>osiguravanje adekvatne pješačk</w:t>
            </w:r>
            <w:r w:rsidR="0067369C">
              <w:rPr>
                <w:rFonts w:cs="Calibri"/>
                <w:color w:val="000000"/>
                <w:sz w:val="20"/>
                <w:szCs w:val="20"/>
              </w:rPr>
              <w:t>e</w:t>
            </w:r>
            <w:r w:rsidRPr="0067369C">
              <w:rPr>
                <w:rFonts w:cs="Calibri"/>
                <w:color w:val="000000"/>
                <w:sz w:val="20"/>
                <w:szCs w:val="20"/>
              </w:rPr>
              <w:t xml:space="preserve"> infrastrukture koja će omogućiti sigurnost pješaka</w:t>
            </w:r>
          </w:p>
          <w:p w14:paraId="1191F1BE" w14:textId="63E3E8EF" w:rsidR="002B5D43" w:rsidRPr="0067369C" w:rsidRDefault="002B5D43" w:rsidP="00D3303A">
            <w:pPr>
              <w:pStyle w:val="Odlomakpopisa"/>
              <w:numPr>
                <w:ilvl w:val="0"/>
                <w:numId w:val="31"/>
              </w:numPr>
              <w:spacing w:after="0" w:line="240" w:lineRule="auto"/>
              <w:rPr>
                <w:rFonts w:cs="Calibri"/>
                <w:color w:val="000000"/>
                <w:sz w:val="20"/>
                <w:szCs w:val="20"/>
              </w:rPr>
            </w:pPr>
            <w:r w:rsidRPr="0067369C">
              <w:rPr>
                <w:rFonts w:cs="Calibri"/>
                <w:color w:val="000000"/>
                <w:sz w:val="20"/>
                <w:szCs w:val="20"/>
              </w:rPr>
              <w:t xml:space="preserve">instalacija punionica za e-vozila na svim atraktivnim lokacijama </w:t>
            </w:r>
            <w:r w:rsidR="007D2AC5" w:rsidRPr="0067369C">
              <w:rPr>
                <w:rFonts w:cs="Calibri"/>
                <w:color w:val="000000"/>
                <w:sz w:val="20"/>
                <w:szCs w:val="20"/>
              </w:rPr>
              <w:t>t</w:t>
            </w:r>
            <w:r w:rsidRPr="0067369C">
              <w:rPr>
                <w:rFonts w:cs="Calibri"/>
                <w:color w:val="000000"/>
                <w:sz w:val="20"/>
                <w:szCs w:val="20"/>
              </w:rPr>
              <w:t>e na području stambenih zona kako bi se stimulirao veći broj vlasnika i korisnika e-vozila</w:t>
            </w:r>
          </w:p>
          <w:p w14:paraId="1F8C5483" w14:textId="77777777" w:rsidR="002B5D43" w:rsidRPr="0067369C" w:rsidRDefault="002B5D43" w:rsidP="00D3303A">
            <w:pPr>
              <w:pStyle w:val="Odlomakpopisa"/>
              <w:numPr>
                <w:ilvl w:val="0"/>
                <w:numId w:val="31"/>
              </w:numPr>
              <w:spacing w:after="0" w:line="240" w:lineRule="auto"/>
              <w:rPr>
                <w:rFonts w:cs="Calibri"/>
                <w:color w:val="000000"/>
                <w:sz w:val="20"/>
                <w:szCs w:val="20"/>
              </w:rPr>
            </w:pPr>
            <w:r w:rsidRPr="0067369C">
              <w:rPr>
                <w:rFonts w:cs="Calibri"/>
                <w:color w:val="000000"/>
                <w:sz w:val="20"/>
                <w:szCs w:val="20"/>
              </w:rPr>
              <w:t>integracija punionica za električna vozila u infrastrukturu javne rasvjete u zonama višestambenih zgrada</w:t>
            </w:r>
          </w:p>
          <w:p w14:paraId="025961E9" w14:textId="77777777" w:rsidR="002B5D43" w:rsidRPr="0067369C" w:rsidRDefault="002B5D43" w:rsidP="00D3303A">
            <w:pPr>
              <w:pStyle w:val="Odlomakpopisa"/>
              <w:numPr>
                <w:ilvl w:val="0"/>
                <w:numId w:val="31"/>
              </w:numPr>
              <w:spacing w:after="0" w:line="240" w:lineRule="auto"/>
              <w:rPr>
                <w:rFonts w:cs="Calibri"/>
                <w:color w:val="000000"/>
                <w:sz w:val="20"/>
                <w:szCs w:val="20"/>
              </w:rPr>
            </w:pPr>
            <w:r w:rsidRPr="0067369C">
              <w:rPr>
                <w:rFonts w:cs="Calibri"/>
                <w:color w:val="000000"/>
                <w:sz w:val="20"/>
                <w:szCs w:val="20"/>
              </w:rPr>
              <w:t>uvođenje povlaštenog parkiranja za vozila nultih emisija ili ograničavanje pristupa parkirnom mjestu vozilima s motorima na unutrašnje izgaranje</w:t>
            </w:r>
          </w:p>
          <w:p w14:paraId="0F31AE87" w14:textId="18990C27" w:rsidR="002B5D43" w:rsidRPr="0067369C" w:rsidRDefault="002B5D43" w:rsidP="00D3303A">
            <w:pPr>
              <w:pStyle w:val="Odlomakpopisa"/>
              <w:numPr>
                <w:ilvl w:val="0"/>
                <w:numId w:val="31"/>
              </w:numPr>
              <w:spacing w:after="0" w:line="240" w:lineRule="auto"/>
              <w:rPr>
                <w:rFonts w:cs="Calibri"/>
                <w:color w:val="000000"/>
                <w:sz w:val="20"/>
                <w:szCs w:val="20"/>
              </w:rPr>
            </w:pPr>
            <w:r w:rsidRPr="0067369C">
              <w:rPr>
                <w:rFonts w:cs="Calibri"/>
                <w:color w:val="000000"/>
                <w:sz w:val="20"/>
                <w:szCs w:val="20"/>
              </w:rPr>
              <w:t>uvođenje potrebe izgradnje punionica za e-vozila za sve nove</w:t>
            </w:r>
            <w:r w:rsidR="00903712" w:rsidRPr="0067369C">
              <w:rPr>
                <w:rFonts w:cs="Calibri"/>
                <w:color w:val="000000"/>
                <w:sz w:val="20"/>
                <w:szCs w:val="20"/>
              </w:rPr>
              <w:t xml:space="preserve"> parkirne</w:t>
            </w:r>
            <w:r w:rsidRPr="0067369C">
              <w:rPr>
                <w:rFonts w:cs="Calibri"/>
                <w:color w:val="000000"/>
                <w:sz w:val="20"/>
                <w:szCs w:val="20"/>
              </w:rPr>
              <w:t xml:space="preserve"> objekte koji se izgrađuju na području Općine u </w:t>
            </w:r>
            <w:r w:rsidR="00903712" w:rsidRPr="0067369C">
              <w:rPr>
                <w:rFonts w:cs="Calibri"/>
                <w:color w:val="000000"/>
                <w:sz w:val="20"/>
                <w:szCs w:val="20"/>
              </w:rPr>
              <w:t>U</w:t>
            </w:r>
            <w:r w:rsidRPr="0067369C">
              <w:rPr>
                <w:rFonts w:cs="Calibri"/>
                <w:color w:val="000000"/>
                <w:sz w:val="20"/>
                <w:szCs w:val="20"/>
              </w:rPr>
              <w:t>P</w:t>
            </w:r>
            <w:r w:rsidR="00C44C3D">
              <w:rPr>
                <w:rFonts w:cs="Calibri"/>
                <w:color w:val="000000"/>
                <w:sz w:val="20"/>
                <w:szCs w:val="20"/>
              </w:rPr>
              <w:t>U</w:t>
            </w:r>
            <w:r w:rsidRPr="0067369C">
              <w:rPr>
                <w:rFonts w:cs="Calibri"/>
                <w:color w:val="000000"/>
                <w:sz w:val="20"/>
                <w:szCs w:val="20"/>
              </w:rPr>
              <w:t>. Prema EU Direktivi 2014/94/EU o uspostavi infrastrukture za alternativna goriva, na 10 električnih automobila trebala bi biti instalirana barem jedna punionica. Nadalje, kako postoji potreba i za brzim (50 kW) i sporim punionicama (do 11 kW), procjenjuje se omjer brzih i sporih punionica 1:10.</w:t>
            </w:r>
          </w:p>
        </w:tc>
      </w:tr>
      <w:tr w:rsidR="002B5D43" w:rsidRPr="006D7A37" w14:paraId="396A9E22" w14:textId="77777777" w:rsidTr="001D745D">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4904FB6B" w14:textId="77777777" w:rsidR="002B5D43" w:rsidRPr="0067369C" w:rsidRDefault="002B5D43" w:rsidP="001D745D">
            <w:pPr>
              <w:spacing w:after="0" w:line="240" w:lineRule="auto"/>
              <w:jc w:val="left"/>
              <w:rPr>
                <w:rFonts w:eastAsia="Times New Roman" w:cs="Calibri"/>
                <w:color w:val="000000"/>
                <w:sz w:val="20"/>
                <w:szCs w:val="20"/>
                <w:lang w:eastAsia="hr-HR"/>
              </w:rPr>
            </w:pPr>
            <w:r w:rsidRPr="0067369C">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5F2E0187" w14:textId="77777777" w:rsidR="002B5D43" w:rsidRPr="0067369C" w:rsidRDefault="002B5D43" w:rsidP="001D745D">
            <w:pPr>
              <w:spacing w:after="0" w:line="240" w:lineRule="auto"/>
              <w:jc w:val="center"/>
              <w:rPr>
                <w:rFonts w:eastAsia="Times New Roman" w:cs="Calibri"/>
                <w:b/>
                <w:bCs/>
                <w:color w:val="FFFFFF" w:themeColor="background1"/>
                <w:sz w:val="20"/>
                <w:szCs w:val="20"/>
                <w:lang w:eastAsia="hr-HR"/>
              </w:rPr>
            </w:pPr>
            <w:r w:rsidRPr="0067369C">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02FD6E97" w14:textId="77777777" w:rsidR="002B5D43" w:rsidRPr="0067369C" w:rsidRDefault="002B5D43" w:rsidP="001D745D">
            <w:pPr>
              <w:spacing w:after="0" w:line="240" w:lineRule="auto"/>
              <w:jc w:val="center"/>
              <w:rPr>
                <w:rFonts w:eastAsia="Times New Roman" w:cs="Calibri"/>
                <w:b/>
                <w:bCs/>
                <w:color w:val="FFFFFF" w:themeColor="background1"/>
                <w:sz w:val="20"/>
                <w:szCs w:val="20"/>
                <w:lang w:eastAsia="hr-HR"/>
              </w:rPr>
            </w:pPr>
            <w:r w:rsidRPr="0067369C">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4F884277" w14:textId="77777777" w:rsidR="002B5D43" w:rsidRPr="0067369C" w:rsidRDefault="002B5D43" w:rsidP="001D745D">
            <w:pPr>
              <w:spacing w:after="0" w:line="240" w:lineRule="auto"/>
              <w:jc w:val="center"/>
              <w:rPr>
                <w:rFonts w:eastAsia="Times New Roman" w:cs="Calibri"/>
                <w:b/>
                <w:bCs/>
                <w:color w:val="FFFFFF" w:themeColor="background1"/>
                <w:sz w:val="20"/>
                <w:szCs w:val="20"/>
                <w:lang w:eastAsia="hr-HR"/>
              </w:rPr>
            </w:pPr>
            <w:r w:rsidRPr="0067369C">
              <w:rPr>
                <w:rFonts w:eastAsia="Times New Roman" w:cs="Calibri"/>
                <w:b/>
                <w:bCs/>
                <w:color w:val="FFFFFF" w:themeColor="background1"/>
                <w:sz w:val="20"/>
                <w:szCs w:val="20"/>
                <w:lang w:eastAsia="hr-HR"/>
              </w:rPr>
              <w:t>2050.</w:t>
            </w:r>
          </w:p>
        </w:tc>
      </w:tr>
      <w:tr w:rsidR="002B5D43" w:rsidRPr="006D7A37" w14:paraId="7E0FD09B" w14:textId="77777777" w:rsidTr="001D745D">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4A415318" w14:textId="77777777" w:rsidR="002B5D43" w:rsidRPr="008C03B1" w:rsidRDefault="002B5D43" w:rsidP="002B5D43">
            <w:pPr>
              <w:spacing w:after="0" w:line="240" w:lineRule="auto"/>
              <w:jc w:val="left"/>
              <w:rPr>
                <w:rFonts w:eastAsia="Times New Roman" w:cs="Calibri"/>
                <w:b/>
                <w:color w:val="000000"/>
                <w:sz w:val="20"/>
                <w:szCs w:val="20"/>
                <w:lang w:eastAsia="hr-HR"/>
              </w:rPr>
            </w:pPr>
            <w:r w:rsidRPr="008C03B1">
              <w:rPr>
                <w:b/>
                <w:bCs/>
                <w:sz w:val="20"/>
                <w:szCs w:val="20"/>
                <w:lang w:val="lv-LV"/>
              </w:rPr>
              <w:t>Očekivane energetske uštede [MWh]</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471DAA44" w14:textId="60A4C691" w:rsidR="002B5D43" w:rsidRPr="008C03B1" w:rsidRDefault="006A525E" w:rsidP="002B5D43">
            <w:pPr>
              <w:spacing w:after="0" w:line="240" w:lineRule="auto"/>
              <w:jc w:val="right"/>
              <w:rPr>
                <w:rFonts w:eastAsia="Times New Roman" w:cs="Calibri"/>
                <w:color w:val="000000"/>
                <w:sz w:val="20"/>
                <w:szCs w:val="20"/>
                <w:lang w:eastAsia="hr-HR"/>
              </w:rPr>
            </w:pPr>
            <w:r w:rsidRPr="008C03B1">
              <w:rPr>
                <w:rFonts w:cs="Calibri"/>
                <w:color w:val="000000"/>
                <w:sz w:val="20"/>
                <w:szCs w:val="20"/>
              </w:rPr>
              <w:t>4.698,11</w:t>
            </w:r>
          </w:p>
        </w:tc>
        <w:tc>
          <w:tcPr>
            <w:tcW w:w="2212" w:type="dxa"/>
            <w:tcBorders>
              <w:top w:val="nil"/>
              <w:left w:val="nil"/>
              <w:bottom w:val="single" w:sz="4" w:space="0" w:color="FFFFFF"/>
              <w:right w:val="single" w:sz="4" w:space="0" w:color="FFFFFF"/>
            </w:tcBorders>
            <w:shd w:val="clear" w:color="000000" w:fill="F2F2F2"/>
            <w:vAlign w:val="center"/>
            <w:hideMark/>
          </w:tcPr>
          <w:p w14:paraId="5819D7C8" w14:textId="06101756" w:rsidR="002B5D43" w:rsidRPr="008C03B1" w:rsidRDefault="006A525E" w:rsidP="002B5D43">
            <w:pPr>
              <w:spacing w:after="0" w:line="240" w:lineRule="auto"/>
              <w:jc w:val="right"/>
              <w:rPr>
                <w:rFonts w:eastAsia="Times New Roman" w:cs="Calibri"/>
                <w:color w:val="000000"/>
                <w:sz w:val="20"/>
                <w:szCs w:val="20"/>
                <w:lang w:eastAsia="hr-HR"/>
              </w:rPr>
            </w:pPr>
            <w:r w:rsidRPr="008C03B1">
              <w:rPr>
                <w:rFonts w:cs="Calibri"/>
                <w:color w:val="000000"/>
                <w:sz w:val="20"/>
                <w:szCs w:val="20"/>
              </w:rPr>
              <w:t>4.964,85</w:t>
            </w:r>
          </w:p>
        </w:tc>
        <w:tc>
          <w:tcPr>
            <w:tcW w:w="2212" w:type="dxa"/>
            <w:tcBorders>
              <w:top w:val="nil"/>
              <w:left w:val="nil"/>
              <w:bottom w:val="single" w:sz="4" w:space="0" w:color="FFFFFF"/>
              <w:right w:val="single" w:sz="4" w:space="0" w:color="FFFFFF"/>
            </w:tcBorders>
            <w:shd w:val="clear" w:color="000000" w:fill="F2F2F2"/>
            <w:vAlign w:val="center"/>
            <w:hideMark/>
          </w:tcPr>
          <w:p w14:paraId="7277EEC4" w14:textId="721654C9" w:rsidR="002B5D43" w:rsidRPr="008C03B1" w:rsidRDefault="006A525E" w:rsidP="002B5D43">
            <w:pPr>
              <w:spacing w:after="0" w:line="240" w:lineRule="auto"/>
              <w:jc w:val="right"/>
              <w:rPr>
                <w:rFonts w:eastAsia="Times New Roman" w:cs="Calibri"/>
                <w:color w:val="000000"/>
                <w:sz w:val="20"/>
                <w:szCs w:val="20"/>
                <w:lang w:eastAsia="hr-HR"/>
              </w:rPr>
            </w:pPr>
            <w:r w:rsidRPr="008C03B1">
              <w:rPr>
                <w:rFonts w:cs="Calibri"/>
                <w:color w:val="000000"/>
                <w:sz w:val="20"/>
                <w:szCs w:val="20"/>
              </w:rPr>
              <w:t>5.731,85</w:t>
            </w:r>
          </w:p>
        </w:tc>
      </w:tr>
      <w:tr w:rsidR="002B5D43" w:rsidRPr="006D7A37" w14:paraId="17C953D9" w14:textId="77777777" w:rsidTr="001D745D">
        <w:trPr>
          <w:trHeight w:val="288"/>
        </w:trPr>
        <w:tc>
          <w:tcPr>
            <w:tcW w:w="2392" w:type="dxa"/>
            <w:tcBorders>
              <w:top w:val="nil"/>
              <w:left w:val="single" w:sz="4" w:space="0" w:color="FFFFFF"/>
              <w:bottom w:val="single" w:sz="4" w:space="0" w:color="FFFFFF"/>
              <w:right w:val="single" w:sz="4" w:space="0" w:color="FFFFFF"/>
            </w:tcBorders>
            <w:shd w:val="clear" w:color="000000" w:fill="BFBFBF"/>
            <w:vAlign w:val="center"/>
            <w:hideMark/>
          </w:tcPr>
          <w:p w14:paraId="3FC2D0CE" w14:textId="77777777" w:rsidR="002B5D43" w:rsidRPr="008C03B1" w:rsidRDefault="002B5D43" w:rsidP="002B5D43">
            <w:pPr>
              <w:spacing w:after="0" w:line="240" w:lineRule="auto"/>
              <w:jc w:val="left"/>
              <w:rPr>
                <w:rFonts w:eastAsia="Times New Roman" w:cs="Calibri"/>
                <w:b/>
                <w:color w:val="000000"/>
                <w:sz w:val="20"/>
                <w:szCs w:val="20"/>
                <w:lang w:eastAsia="hr-HR"/>
              </w:rPr>
            </w:pPr>
            <w:r w:rsidRPr="008C03B1">
              <w:rPr>
                <w:b/>
                <w:bCs/>
                <w:sz w:val="20"/>
                <w:szCs w:val="20"/>
                <w:lang w:val="lv-LV"/>
              </w:rPr>
              <w:t>Očekivano smanjenje emisija CO</w:t>
            </w:r>
            <w:r w:rsidRPr="008C03B1">
              <w:rPr>
                <w:b/>
                <w:bCs/>
                <w:sz w:val="20"/>
                <w:szCs w:val="20"/>
                <w:vertAlign w:val="subscript"/>
                <w:lang w:val="lv-LV"/>
              </w:rPr>
              <w:t>2</w:t>
            </w:r>
            <w:r w:rsidRPr="008C03B1">
              <w:rPr>
                <w:b/>
                <w:bCs/>
                <w:sz w:val="20"/>
                <w:szCs w:val="20"/>
                <w:lang w:val="lv-LV"/>
              </w:rPr>
              <w:t xml:space="preserve"> [tCO</w:t>
            </w:r>
            <w:r w:rsidRPr="008C03B1">
              <w:rPr>
                <w:b/>
                <w:bCs/>
                <w:sz w:val="20"/>
                <w:szCs w:val="20"/>
                <w:vertAlign w:val="subscript"/>
                <w:lang w:val="lv-LV"/>
              </w:rPr>
              <w:t>2</w:t>
            </w:r>
            <w:r w:rsidRPr="008C03B1">
              <w:rPr>
                <w:b/>
                <w:bCs/>
                <w:sz w:val="20"/>
                <w:szCs w:val="20"/>
                <w:lang w:val="lv-LV"/>
              </w:rPr>
              <w:t>]</w:t>
            </w:r>
          </w:p>
        </w:tc>
        <w:tc>
          <w:tcPr>
            <w:tcW w:w="2212" w:type="dxa"/>
            <w:tcBorders>
              <w:top w:val="nil"/>
              <w:left w:val="nil"/>
              <w:bottom w:val="single" w:sz="4" w:space="0" w:color="FFFFFF"/>
              <w:right w:val="single" w:sz="4" w:space="0" w:color="FFFFFF"/>
            </w:tcBorders>
            <w:shd w:val="clear" w:color="000000" w:fill="F2F2F2"/>
            <w:noWrap/>
            <w:vAlign w:val="center"/>
            <w:hideMark/>
          </w:tcPr>
          <w:p w14:paraId="2FD14A79" w14:textId="224420C3" w:rsidR="002B5D43" w:rsidRPr="008C03B1" w:rsidRDefault="006A525E" w:rsidP="002B5D43">
            <w:pPr>
              <w:spacing w:after="0" w:line="240" w:lineRule="auto"/>
              <w:jc w:val="right"/>
              <w:rPr>
                <w:rFonts w:eastAsia="Times New Roman" w:cs="Calibri"/>
                <w:color w:val="000000"/>
                <w:sz w:val="20"/>
                <w:szCs w:val="20"/>
                <w:lang w:eastAsia="hr-HR"/>
              </w:rPr>
            </w:pPr>
            <w:r w:rsidRPr="008C03B1">
              <w:rPr>
                <w:rFonts w:cs="Calibri"/>
                <w:color w:val="000000"/>
                <w:sz w:val="20"/>
                <w:szCs w:val="20"/>
              </w:rPr>
              <w:t>1.225,17</w:t>
            </w:r>
          </w:p>
        </w:tc>
        <w:tc>
          <w:tcPr>
            <w:tcW w:w="2212" w:type="dxa"/>
            <w:tcBorders>
              <w:top w:val="nil"/>
              <w:left w:val="nil"/>
              <w:bottom w:val="single" w:sz="4" w:space="0" w:color="FFFFFF"/>
              <w:right w:val="single" w:sz="4" w:space="0" w:color="FFFFFF"/>
            </w:tcBorders>
            <w:shd w:val="clear" w:color="000000" w:fill="F2F2F2"/>
            <w:noWrap/>
            <w:vAlign w:val="center"/>
            <w:hideMark/>
          </w:tcPr>
          <w:p w14:paraId="0B22E36B" w14:textId="5E82BED0" w:rsidR="002B5D43" w:rsidRPr="008C03B1" w:rsidRDefault="006A525E" w:rsidP="002B5D43">
            <w:pPr>
              <w:spacing w:after="0" w:line="240" w:lineRule="auto"/>
              <w:jc w:val="right"/>
              <w:rPr>
                <w:rFonts w:eastAsia="Times New Roman" w:cs="Calibri"/>
                <w:color w:val="000000"/>
                <w:sz w:val="20"/>
                <w:szCs w:val="20"/>
                <w:lang w:eastAsia="hr-HR"/>
              </w:rPr>
            </w:pPr>
            <w:r w:rsidRPr="008C03B1">
              <w:rPr>
                <w:rFonts w:cs="Calibri"/>
                <w:color w:val="000000"/>
                <w:sz w:val="20"/>
                <w:szCs w:val="20"/>
              </w:rPr>
              <w:t>1.302,83</w:t>
            </w:r>
          </w:p>
        </w:tc>
        <w:tc>
          <w:tcPr>
            <w:tcW w:w="2212" w:type="dxa"/>
            <w:tcBorders>
              <w:top w:val="nil"/>
              <w:left w:val="nil"/>
              <w:bottom w:val="single" w:sz="4" w:space="0" w:color="FFFFFF"/>
              <w:right w:val="single" w:sz="4" w:space="0" w:color="FFFFFF"/>
            </w:tcBorders>
            <w:shd w:val="clear" w:color="000000" w:fill="F2F2F2"/>
            <w:noWrap/>
            <w:vAlign w:val="center"/>
            <w:hideMark/>
          </w:tcPr>
          <w:p w14:paraId="547B4315" w14:textId="17B4E794" w:rsidR="002B5D43" w:rsidRPr="008C03B1" w:rsidRDefault="006A525E" w:rsidP="002B5D43">
            <w:pPr>
              <w:spacing w:after="0" w:line="240" w:lineRule="auto"/>
              <w:jc w:val="right"/>
              <w:rPr>
                <w:rFonts w:eastAsia="Times New Roman" w:cs="Calibri"/>
                <w:color w:val="000000"/>
                <w:sz w:val="20"/>
                <w:szCs w:val="20"/>
                <w:lang w:eastAsia="hr-HR"/>
              </w:rPr>
            </w:pPr>
            <w:r w:rsidRPr="008C03B1">
              <w:rPr>
                <w:rFonts w:cs="Calibri"/>
                <w:color w:val="000000"/>
                <w:sz w:val="20"/>
                <w:szCs w:val="20"/>
              </w:rPr>
              <w:t>1.508,06</w:t>
            </w:r>
          </w:p>
        </w:tc>
      </w:tr>
      <w:tr w:rsidR="002B5D43" w:rsidRPr="006D7A37" w14:paraId="0A22B4DA" w14:textId="77777777" w:rsidTr="001D745D">
        <w:trPr>
          <w:trHeight w:val="288"/>
        </w:trPr>
        <w:tc>
          <w:tcPr>
            <w:tcW w:w="2392" w:type="dxa"/>
            <w:tcBorders>
              <w:top w:val="nil"/>
              <w:left w:val="nil"/>
              <w:bottom w:val="nil"/>
              <w:right w:val="single" w:sz="4" w:space="0" w:color="FFFFFF"/>
            </w:tcBorders>
            <w:shd w:val="clear" w:color="000000" w:fill="BFBFBF"/>
            <w:noWrap/>
            <w:vAlign w:val="center"/>
            <w:hideMark/>
          </w:tcPr>
          <w:p w14:paraId="21A26FCB" w14:textId="56D2AF0C" w:rsidR="002B5D43" w:rsidRPr="008C03B1" w:rsidRDefault="001B6B2E" w:rsidP="002B5D43">
            <w:pPr>
              <w:spacing w:after="0" w:line="240" w:lineRule="auto"/>
              <w:jc w:val="left"/>
              <w:rPr>
                <w:rFonts w:eastAsia="Times New Roman" w:cs="Calibri"/>
                <w:b/>
                <w:color w:val="000000"/>
                <w:sz w:val="20"/>
                <w:szCs w:val="20"/>
                <w:lang w:eastAsia="hr-HR"/>
              </w:rPr>
            </w:pPr>
            <w:r>
              <w:rPr>
                <w:rFonts w:eastAsia="Times New Roman" w:cs="Calibri"/>
                <w:b/>
                <w:color w:val="000000"/>
                <w:sz w:val="20"/>
                <w:szCs w:val="20"/>
                <w:lang w:eastAsia="hr-HR"/>
              </w:rPr>
              <w:t>I</w:t>
            </w:r>
            <w:r w:rsidR="002B5D43" w:rsidRPr="008C03B1">
              <w:rPr>
                <w:rFonts w:eastAsia="Times New Roman" w:cs="Calibri"/>
                <w:b/>
                <w:color w:val="000000"/>
                <w:sz w:val="20"/>
                <w:szCs w:val="20"/>
                <w:lang w:eastAsia="hr-HR"/>
              </w:rPr>
              <w:t>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6FA78EEB" w14:textId="6487582B" w:rsidR="002B5D43" w:rsidRPr="008C03B1" w:rsidRDefault="008C03B1" w:rsidP="008C03B1">
            <w:pPr>
              <w:spacing w:after="0" w:line="240" w:lineRule="auto"/>
              <w:jc w:val="center"/>
              <w:rPr>
                <w:rFonts w:eastAsia="Times New Roman" w:cs="Calibri"/>
                <w:color w:val="000000"/>
                <w:sz w:val="20"/>
                <w:szCs w:val="20"/>
                <w:lang w:eastAsia="hr-HR"/>
              </w:rPr>
            </w:pPr>
            <w:r w:rsidRPr="008C03B1">
              <w:rPr>
                <w:rFonts w:cs="Calibri"/>
                <w:color w:val="000000"/>
                <w:sz w:val="20"/>
                <w:szCs w:val="20"/>
              </w:rPr>
              <w:t>6.625.000</w:t>
            </w:r>
          </w:p>
        </w:tc>
      </w:tr>
      <w:tr w:rsidR="002B5D43" w:rsidRPr="006D7A37" w14:paraId="3B861E73" w14:textId="77777777" w:rsidTr="001D745D">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7080BCD3" w14:textId="77777777" w:rsidR="002B5D43" w:rsidRPr="008C03B1" w:rsidRDefault="002B5D43" w:rsidP="002B5D43">
            <w:pPr>
              <w:spacing w:after="0" w:line="240" w:lineRule="auto"/>
              <w:jc w:val="left"/>
              <w:rPr>
                <w:rFonts w:eastAsia="Times New Roman" w:cs="Calibri"/>
                <w:b/>
                <w:color w:val="000000"/>
                <w:sz w:val="20"/>
                <w:szCs w:val="20"/>
                <w:lang w:eastAsia="hr-HR"/>
              </w:rPr>
            </w:pPr>
            <w:r w:rsidRPr="008C03B1">
              <w:rPr>
                <w:rFonts w:eastAsia="Times New Roman" w:cs="Calibri"/>
                <w:b/>
                <w:color w:val="000000"/>
                <w:sz w:val="20"/>
                <w:szCs w:val="20"/>
                <w:lang w:eastAsia="hr-HR"/>
              </w:rPr>
              <w:t>Trošak po ušteđenoj toni CO</w:t>
            </w:r>
            <w:r w:rsidRPr="008C03B1">
              <w:rPr>
                <w:rFonts w:eastAsia="Times New Roman" w:cs="Calibri"/>
                <w:b/>
                <w:color w:val="000000"/>
                <w:sz w:val="20"/>
                <w:szCs w:val="20"/>
                <w:vertAlign w:val="subscript"/>
                <w:lang w:eastAsia="hr-HR"/>
              </w:rPr>
              <w:t>2</w:t>
            </w:r>
            <w:r w:rsidRPr="008C03B1">
              <w:rPr>
                <w:rFonts w:eastAsia="Times New Roman" w:cs="Calibri"/>
                <w:b/>
                <w:color w:val="000000"/>
                <w:sz w:val="20"/>
                <w:szCs w:val="20"/>
                <w:lang w:eastAsia="hr-HR"/>
              </w:rPr>
              <w:t xml:space="preserve"> [kn/tCO</w:t>
            </w:r>
            <w:r w:rsidRPr="008C03B1">
              <w:rPr>
                <w:rFonts w:eastAsia="Times New Roman" w:cs="Calibri"/>
                <w:b/>
                <w:color w:val="000000"/>
                <w:sz w:val="20"/>
                <w:szCs w:val="20"/>
                <w:vertAlign w:val="subscript"/>
                <w:lang w:eastAsia="hr-HR"/>
              </w:rPr>
              <w:t>2</w:t>
            </w:r>
            <w:r w:rsidRPr="008C03B1">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15D8DC3F" w14:textId="36E8E965" w:rsidR="002B5D43" w:rsidRPr="008C03B1" w:rsidRDefault="008C03B1" w:rsidP="008C03B1">
            <w:pPr>
              <w:spacing w:after="0" w:line="240" w:lineRule="auto"/>
              <w:jc w:val="center"/>
              <w:rPr>
                <w:rFonts w:eastAsia="Times New Roman" w:cs="Calibri"/>
                <w:color w:val="000000"/>
                <w:sz w:val="20"/>
                <w:szCs w:val="20"/>
                <w:lang w:eastAsia="hr-HR"/>
              </w:rPr>
            </w:pPr>
            <w:r w:rsidRPr="008C03B1">
              <w:rPr>
                <w:rFonts w:cs="Calibri"/>
                <w:color w:val="000000"/>
                <w:sz w:val="20"/>
                <w:szCs w:val="20"/>
              </w:rPr>
              <w:t>4.393,06 kn</w:t>
            </w:r>
          </w:p>
        </w:tc>
      </w:tr>
      <w:tr w:rsidR="002B5D43" w:rsidRPr="006D7A37" w14:paraId="01461B8A"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234AF925" w14:textId="77777777" w:rsidR="002B5D43" w:rsidRPr="008C03B1" w:rsidRDefault="002B5D43" w:rsidP="002B5D43">
            <w:pPr>
              <w:spacing w:after="0" w:line="240" w:lineRule="auto"/>
              <w:jc w:val="left"/>
              <w:rPr>
                <w:rFonts w:eastAsia="Times New Roman" w:cs="Calibri"/>
                <w:b/>
                <w:color w:val="000000"/>
                <w:sz w:val="20"/>
                <w:szCs w:val="20"/>
                <w:lang w:eastAsia="hr-HR"/>
              </w:rPr>
            </w:pPr>
            <w:r w:rsidRPr="008C03B1">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E44D257" w14:textId="335B6F99" w:rsidR="002B5D43" w:rsidRPr="008C03B1" w:rsidRDefault="002B5D43" w:rsidP="002B5D43">
            <w:pPr>
              <w:spacing w:after="0" w:line="240" w:lineRule="auto"/>
              <w:jc w:val="left"/>
              <w:rPr>
                <w:rFonts w:eastAsia="Times New Roman" w:cs="Calibri"/>
                <w:color w:val="000000"/>
                <w:sz w:val="20"/>
                <w:szCs w:val="20"/>
                <w:lang w:eastAsia="hr-HR"/>
              </w:rPr>
            </w:pPr>
            <w:r w:rsidRPr="008C03B1">
              <w:rPr>
                <w:rFonts w:cs="Calibri"/>
                <w:color w:val="000000"/>
                <w:sz w:val="20"/>
                <w:szCs w:val="20"/>
              </w:rPr>
              <w:t>2021.-2050.</w:t>
            </w:r>
          </w:p>
        </w:tc>
      </w:tr>
      <w:tr w:rsidR="002B5D43" w:rsidRPr="006D7A37" w14:paraId="68C459E7"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799B3EFE" w14:textId="77777777" w:rsidR="002B5D43" w:rsidRPr="008C03B1" w:rsidRDefault="002B5D43" w:rsidP="002B5D43">
            <w:pPr>
              <w:spacing w:after="0" w:line="240" w:lineRule="auto"/>
              <w:jc w:val="left"/>
              <w:rPr>
                <w:rFonts w:eastAsia="Times New Roman" w:cs="Calibri"/>
                <w:b/>
                <w:color w:val="000000"/>
                <w:sz w:val="20"/>
                <w:szCs w:val="20"/>
                <w:lang w:eastAsia="hr-HR"/>
              </w:rPr>
            </w:pPr>
            <w:r w:rsidRPr="008C03B1">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53CC8983" w14:textId="69978799" w:rsidR="002B5D43" w:rsidRPr="008C03B1" w:rsidRDefault="002B5D43" w:rsidP="002B5D43">
            <w:pPr>
              <w:spacing w:after="0" w:line="240" w:lineRule="auto"/>
              <w:jc w:val="left"/>
              <w:rPr>
                <w:rFonts w:eastAsia="Times New Roman" w:cs="Calibri"/>
                <w:color w:val="000000"/>
                <w:sz w:val="20"/>
                <w:szCs w:val="20"/>
                <w:lang w:eastAsia="hr-HR"/>
              </w:rPr>
            </w:pPr>
            <w:r w:rsidRPr="008C03B1">
              <w:rPr>
                <w:rFonts w:cs="Calibri"/>
                <w:color w:val="000000"/>
                <w:sz w:val="20"/>
                <w:szCs w:val="20"/>
              </w:rPr>
              <w:t>Općina Matulji</w:t>
            </w:r>
          </w:p>
        </w:tc>
      </w:tr>
      <w:tr w:rsidR="002B5D43" w:rsidRPr="006D7A37" w14:paraId="585CF2B0" w14:textId="77777777" w:rsidTr="001D745D">
        <w:trPr>
          <w:trHeight w:val="288"/>
        </w:trPr>
        <w:tc>
          <w:tcPr>
            <w:tcW w:w="2392" w:type="dxa"/>
            <w:tcBorders>
              <w:top w:val="nil"/>
              <w:left w:val="nil"/>
              <w:bottom w:val="nil"/>
              <w:right w:val="nil"/>
            </w:tcBorders>
            <w:shd w:val="clear" w:color="000000" w:fill="BFBFBF"/>
            <w:noWrap/>
            <w:vAlign w:val="center"/>
            <w:hideMark/>
          </w:tcPr>
          <w:p w14:paraId="4FB9E1A9" w14:textId="77777777" w:rsidR="002B5D43" w:rsidRPr="008C03B1" w:rsidRDefault="002B5D43" w:rsidP="002B5D43">
            <w:pPr>
              <w:spacing w:after="0" w:line="240" w:lineRule="auto"/>
              <w:jc w:val="left"/>
              <w:rPr>
                <w:rFonts w:eastAsia="Times New Roman" w:cs="Calibri"/>
                <w:b/>
                <w:color w:val="000000"/>
                <w:sz w:val="20"/>
                <w:szCs w:val="20"/>
                <w:lang w:eastAsia="hr-HR"/>
              </w:rPr>
            </w:pPr>
            <w:r w:rsidRPr="008C03B1">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2912FC11" w14:textId="474CFF44" w:rsidR="002B5D43" w:rsidRPr="008C03B1" w:rsidRDefault="002B5D43" w:rsidP="002B5D43">
            <w:pPr>
              <w:spacing w:after="0" w:line="240" w:lineRule="auto"/>
              <w:jc w:val="left"/>
              <w:rPr>
                <w:rFonts w:eastAsia="Times New Roman" w:cs="Calibri"/>
                <w:color w:val="000000"/>
                <w:sz w:val="20"/>
                <w:szCs w:val="20"/>
                <w:lang w:eastAsia="hr-HR"/>
              </w:rPr>
            </w:pPr>
            <w:r w:rsidRPr="008C03B1">
              <w:rPr>
                <w:rFonts w:cs="Calibri"/>
                <w:color w:val="000000"/>
                <w:sz w:val="20"/>
                <w:szCs w:val="20"/>
              </w:rPr>
              <w:t>Proračun Općine</w:t>
            </w:r>
            <w:r w:rsidRPr="008C03B1">
              <w:rPr>
                <w:rFonts w:cs="Calibri"/>
                <w:color w:val="000000"/>
                <w:sz w:val="20"/>
                <w:szCs w:val="20"/>
              </w:rPr>
              <w:br/>
              <w:t>Proračun Županije</w:t>
            </w:r>
            <w:r w:rsidRPr="008C03B1">
              <w:rPr>
                <w:rFonts w:cs="Calibri"/>
                <w:color w:val="000000"/>
                <w:sz w:val="20"/>
                <w:szCs w:val="20"/>
              </w:rPr>
              <w:br/>
              <w:t>FZOEU</w:t>
            </w:r>
          </w:p>
        </w:tc>
      </w:tr>
    </w:tbl>
    <w:p w14:paraId="0B026793" w14:textId="77777777" w:rsidR="002B5D43" w:rsidRPr="006D7A37" w:rsidRDefault="002B5D43">
      <w:pPr>
        <w:spacing w:after="160" w:line="259" w:lineRule="auto"/>
        <w:jc w:val="left"/>
        <w:rPr>
          <w:highlight w:val="yellow"/>
        </w:rPr>
      </w:pPr>
    </w:p>
    <w:p w14:paraId="64052702" w14:textId="77777777" w:rsidR="002B5D43" w:rsidRPr="006D7A37" w:rsidRDefault="002B5D43">
      <w:pPr>
        <w:spacing w:after="160" w:line="259" w:lineRule="auto"/>
        <w:jc w:val="left"/>
        <w:rPr>
          <w:highlight w:val="yellow"/>
        </w:rPr>
      </w:pPr>
      <w:r w:rsidRPr="006D7A37">
        <w:rPr>
          <w:highlight w:val="yellow"/>
        </w:rPr>
        <w:br w:type="page"/>
      </w:r>
    </w:p>
    <w:tbl>
      <w:tblPr>
        <w:tblW w:w="9028" w:type="dxa"/>
        <w:tblLayout w:type="fixed"/>
        <w:tblLook w:val="04A0" w:firstRow="1" w:lastRow="0" w:firstColumn="1" w:lastColumn="0" w:noHBand="0" w:noVBand="1"/>
      </w:tblPr>
      <w:tblGrid>
        <w:gridCol w:w="2392"/>
        <w:gridCol w:w="2212"/>
        <w:gridCol w:w="2212"/>
        <w:gridCol w:w="2212"/>
      </w:tblGrid>
      <w:tr w:rsidR="002B5D43" w:rsidRPr="006D7A37" w14:paraId="3CA9BB70" w14:textId="77777777" w:rsidTr="001D745D">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tcPr>
          <w:p w14:paraId="30580AF9" w14:textId="6063D369" w:rsidR="002B5D43" w:rsidRPr="008C03B1" w:rsidRDefault="002B5D43" w:rsidP="00D3303A">
            <w:pPr>
              <w:pStyle w:val="Odlomakpopisa"/>
              <w:numPr>
                <w:ilvl w:val="0"/>
                <w:numId w:val="19"/>
              </w:numPr>
              <w:spacing w:after="0" w:line="240" w:lineRule="auto"/>
              <w:jc w:val="center"/>
            </w:pPr>
            <w:r w:rsidRPr="008C03B1">
              <w:rPr>
                <w:rFonts w:eastAsia="Times New Roman" w:cs="Calibri"/>
                <w:b/>
                <w:bCs/>
                <w:color w:val="FFFFFF"/>
                <w:sz w:val="20"/>
                <w:szCs w:val="20"/>
                <w:lang w:eastAsia="hr-HR"/>
              </w:rPr>
              <w:lastRenderedPageBreak/>
              <w:t>Zamjena postojećih službenih vozila Općine vozilima na alternativna goriva</w:t>
            </w:r>
          </w:p>
        </w:tc>
      </w:tr>
      <w:tr w:rsidR="002B5D43" w:rsidRPr="006D7A37" w14:paraId="39AB1B76" w14:textId="77777777" w:rsidTr="001D745D">
        <w:trPr>
          <w:trHeight w:val="288"/>
        </w:trPr>
        <w:tc>
          <w:tcPr>
            <w:tcW w:w="2392" w:type="dxa"/>
            <w:tcBorders>
              <w:top w:val="nil"/>
              <w:left w:val="nil"/>
              <w:bottom w:val="single" w:sz="4" w:space="0" w:color="FFFFFF"/>
              <w:right w:val="nil"/>
            </w:tcBorders>
            <w:shd w:val="clear" w:color="000000" w:fill="BFBFBF"/>
            <w:noWrap/>
            <w:vAlign w:val="center"/>
            <w:hideMark/>
          </w:tcPr>
          <w:p w14:paraId="56888E61" w14:textId="77777777" w:rsidR="002B5D43" w:rsidRPr="008C03B1" w:rsidRDefault="002B5D43" w:rsidP="001D745D">
            <w:pPr>
              <w:spacing w:after="0" w:line="240" w:lineRule="auto"/>
              <w:jc w:val="center"/>
              <w:rPr>
                <w:rFonts w:eastAsia="Times New Roman" w:cs="Calibri"/>
                <w:b/>
                <w:color w:val="000000"/>
                <w:sz w:val="20"/>
                <w:szCs w:val="20"/>
                <w:lang w:eastAsia="hr-HR"/>
              </w:rPr>
            </w:pPr>
            <w:r w:rsidRPr="008C03B1">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4FCAFF25" w14:textId="77777777" w:rsidR="002B5D43" w:rsidRPr="008C03B1" w:rsidRDefault="002B5D43" w:rsidP="001D745D">
            <w:pPr>
              <w:spacing w:after="0" w:line="240" w:lineRule="auto"/>
              <w:jc w:val="left"/>
              <w:rPr>
                <w:rFonts w:eastAsia="Times New Roman" w:cs="Calibri"/>
                <w:color w:val="000000"/>
                <w:sz w:val="20"/>
                <w:szCs w:val="20"/>
                <w:lang w:eastAsia="hr-HR"/>
              </w:rPr>
            </w:pPr>
            <w:r w:rsidRPr="008C03B1">
              <w:rPr>
                <w:rFonts w:cs="Calibri"/>
                <w:color w:val="000000"/>
                <w:sz w:val="20"/>
                <w:szCs w:val="20"/>
              </w:rPr>
              <w:t>Promet</w:t>
            </w:r>
          </w:p>
        </w:tc>
      </w:tr>
      <w:tr w:rsidR="002B5D43" w:rsidRPr="006D7A37" w14:paraId="538559B1" w14:textId="77777777" w:rsidTr="001D745D">
        <w:trPr>
          <w:trHeight w:val="2948"/>
        </w:trPr>
        <w:tc>
          <w:tcPr>
            <w:tcW w:w="2392" w:type="dxa"/>
            <w:tcBorders>
              <w:top w:val="nil"/>
              <w:left w:val="nil"/>
              <w:bottom w:val="nil"/>
              <w:right w:val="single" w:sz="4" w:space="0" w:color="FFFFFF"/>
            </w:tcBorders>
            <w:shd w:val="clear" w:color="000000" w:fill="BFBFBF"/>
            <w:noWrap/>
            <w:vAlign w:val="center"/>
            <w:hideMark/>
          </w:tcPr>
          <w:p w14:paraId="744962B8" w14:textId="77777777" w:rsidR="002B5D43" w:rsidRPr="008C03B1" w:rsidRDefault="002B5D43" w:rsidP="001D745D">
            <w:pPr>
              <w:spacing w:after="0" w:line="240" w:lineRule="auto"/>
              <w:jc w:val="center"/>
              <w:rPr>
                <w:rFonts w:eastAsia="Times New Roman" w:cs="Calibri"/>
                <w:b/>
                <w:color w:val="000000"/>
                <w:sz w:val="20"/>
                <w:szCs w:val="20"/>
                <w:lang w:eastAsia="hr-HR"/>
              </w:rPr>
            </w:pPr>
            <w:r w:rsidRPr="008C03B1">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vAlign w:val="center"/>
            <w:hideMark/>
          </w:tcPr>
          <w:p w14:paraId="4DEA186B" w14:textId="77777777" w:rsidR="002F2CB4" w:rsidRPr="008C03B1" w:rsidRDefault="002B5D43" w:rsidP="002B5D43">
            <w:pPr>
              <w:spacing w:after="0" w:line="240" w:lineRule="auto"/>
              <w:rPr>
                <w:rFonts w:cs="Calibri"/>
                <w:color w:val="000000"/>
                <w:sz w:val="20"/>
                <w:szCs w:val="20"/>
              </w:rPr>
            </w:pPr>
            <w:r w:rsidRPr="008C03B1">
              <w:rPr>
                <w:rFonts w:cs="Calibri"/>
                <w:color w:val="000000"/>
                <w:sz w:val="20"/>
                <w:szCs w:val="20"/>
              </w:rPr>
              <w:t xml:space="preserve">Ova mjera podrazumijeva zamjenu postojećih vozila Općine na alternativna goriva, što ujedno daje dobar primjer mještanima i potiče ih na kupnju takvih vozila.  Temelj za provedbu ove mjere je izrada analize isplativosti zamjene konvencionalnih vozila onima na alternativna goriva, prvenstveno električnu energiju. Analiza predstavlja poticaj javnoj upravi za uvođenje električnih vozila u svoju flotu službenih vozila, ali i poticaj za razvoj </w:t>
            </w:r>
            <w:proofErr w:type="spellStart"/>
            <w:r w:rsidRPr="008C03B1">
              <w:rPr>
                <w:rFonts w:cs="Calibri"/>
                <w:color w:val="000000"/>
                <w:sz w:val="20"/>
                <w:szCs w:val="20"/>
              </w:rPr>
              <w:t>elektromobilnosti</w:t>
            </w:r>
            <w:proofErr w:type="spellEnd"/>
            <w:r w:rsidRPr="008C03B1">
              <w:rPr>
                <w:rFonts w:cs="Calibri"/>
                <w:color w:val="000000"/>
                <w:sz w:val="20"/>
                <w:szCs w:val="20"/>
              </w:rPr>
              <w:t xml:space="preserve"> i održive energetike u prometu u Općini. Također je prilikom nabave novih vozila, potrebno definirati i primijeniti kriterije zelene javne nabave gdje je to moguće.</w:t>
            </w:r>
          </w:p>
          <w:p w14:paraId="2757B199" w14:textId="4323C284" w:rsidR="002F2CB4" w:rsidRPr="008C03B1" w:rsidRDefault="002B5D43" w:rsidP="002B5D43">
            <w:pPr>
              <w:spacing w:after="0" w:line="240" w:lineRule="auto"/>
              <w:rPr>
                <w:rFonts w:cs="Calibri"/>
                <w:color w:val="000000"/>
                <w:sz w:val="20"/>
                <w:szCs w:val="20"/>
              </w:rPr>
            </w:pPr>
            <w:r w:rsidRPr="008C03B1">
              <w:rPr>
                <w:rFonts w:cs="Calibri"/>
                <w:color w:val="000000"/>
                <w:sz w:val="20"/>
                <w:szCs w:val="20"/>
              </w:rPr>
              <w:t>Konkretne aktivnosti podrazumijeva</w:t>
            </w:r>
            <w:r w:rsidR="002F2CB4" w:rsidRPr="008C03B1">
              <w:rPr>
                <w:rFonts w:cs="Calibri"/>
                <w:color w:val="000000"/>
                <w:sz w:val="20"/>
                <w:szCs w:val="20"/>
              </w:rPr>
              <w:t xml:space="preserve">ju: </w:t>
            </w:r>
          </w:p>
          <w:p w14:paraId="09783C6A" w14:textId="28A2874F" w:rsidR="002F2CB4" w:rsidRPr="008C03B1" w:rsidRDefault="002F2CB4" w:rsidP="00D3303A">
            <w:pPr>
              <w:pStyle w:val="Odlomakpopisa"/>
              <w:numPr>
                <w:ilvl w:val="0"/>
                <w:numId w:val="32"/>
              </w:numPr>
              <w:spacing w:after="0" w:line="240" w:lineRule="auto"/>
              <w:rPr>
                <w:rFonts w:cs="Calibri"/>
                <w:color w:val="000000"/>
                <w:sz w:val="20"/>
                <w:szCs w:val="20"/>
              </w:rPr>
            </w:pPr>
            <w:r w:rsidRPr="008C03B1">
              <w:rPr>
                <w:rFonts w:cs="Calibri"/>
                <w:color w:val="000000"/>
                <w:sz w:val="20"/>
                <w:szCs w:val="20"/>
              </w:rPr>
              <w:t>a</w:t>
            </w:r>
            <w:r w:rsidR="002B5D43" w:rsidRPr="008C03B1">
              <w:rPr>
                <w:rFonts w:cs="Calibri"/>
                <w:color w:val="000000"/>
                <w:sz w:val="20"/>
                <w:szCs w:val="20"/>
              </w:rPr>
              <w:t>naliza postojećeg voznog parka te analiza mogućnosti korištenja vozila s alternativnim po</w:t>
            </w:r>
            <w:r w:rsidRPr="008C03B1">
              <w:rPr>
                <w:rFonts w:cs="Calibri"/>
                <w:color w:val="000000"/>
                <w:sz w:val="20"/>
                <w:szCs w:val="20"/>
              </w:rPr>
              <w:t>gonima s projekcijama ušteda</w:t>
            </w:r>
          </w:p>
          <w:p w14:paraId="3FEBC8DB" w14:textId="59225BB5" w:rsidR="002B5D43" w:rsidRPr="008C03B1" w:rsidRDefault="002F2CB4" w:rsidP="00D3303A">
            <w:pPr>
              <w:pStyle w:val="Odlomakpopisa"/>
              <w:numPr>
                <w:ilvl w:val="0"/>
                <w:numId w:val="32"/>
              </w:numPr>
              <w:spacing w:after="0" w:line="240" w:lineRule="auto"/>
              <w:rPr>
                <w:rFonts w:cs="Calibri"/>
                <w:color w:val="000000"/>
                <w:sz w:val="20"/>
                <w:szCs w:val="20"/>
              </w:rPr>
            </w:pPr>
            <w:r w:rsidRPr="008C03B1">
              <w:rPr>
                <w:rFonts w:cs="Calibri"/>
                <w:color w:val="000000"/>
                <w:sz w:val="20"/>
                <w:szCs w:val="20"/>
              </w:rPr>
              <w:t>p</w:t>
            </w:r>
            <w:r w:rsidR="002B5D43" w:rsidRPr="008C03B1">
              <w:rPr>
                <w:rFonts w:cs="Calibri"/>
                <w:color w:val="000000"/>
                <w:sz w:val="20"/>
                <w:szCs w:val="20"/>
              </w:rPr>
              <w:t>ostupna zamjena postojećeg voznog parka vozilima na alternativni pogon</w:t>
            </w:r>
          </w:p>
        </w:tc>
      </w:tr>
      <w:tr w:rsidR="002B5D43" w:rsidRPr="006D7A37" w14:paraId="6FEB0693" w14:textId="77777777" w:rsidTr="001D745D">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3DCEB6DD" w14:textId="77777777" w:rsidR="002B5D43" w:rsidRPr="008C03B1" w:rsidRDefault="002B5D43" w:rsidP="001D745D">
            <w:pPr>
              <w:spacing w:after="0" w:line="240" w:lineRule="auto"/>
              <w:jc w:val="left"/>
              <w:rPr>
                <w:rFonts w:eastAsia="Times New Roman" w:cs="Calibri"/>
                <w:color w:val="000000"/>
                <w:sz w:val="20"/>
                <w:szCs w:val="20"/>
                <w:lang w:eastAsia="hr-HR"/>
              </w:rPr>
            </w:pPr>
            <w:r w:rsidRPr="008C03B1">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3E4A14C7" w14:textId="77777777" w:rsidR="002B5D43" w:rsidRPr="008C03B1" w:rsidRDefault="002B5D43" w:rsidP="001D745D">
            <w:pPr>
              <w:spacing w:after="0" w:line="240" w:lineRule="auto"/>
              <w:jc w:val="center"/>
              <w:rPr>
                <w:rFonts w:eastAsia="Times New Roman" w:cs="Calibri"/>
                <w:b/>
                <w:bCs/>
                <w:color w:val="FFFFFF" w:themeColor="background1"/>
                <w:sz w:val="20"/>
                <w:szCs w:val="20"/>
                <w:lang w:eastAsia="hr-HR"/>
              </w:rPr>
            </w:pPr>
            <w:r w:rsidRPr="008C03B1">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3B0BDDA0" w14:textId="77777777" w:rsidR="002B5D43" w:rsidRPr="008C03B1" w:rsidRDefault="002B5D43" w:rsidP="001D745D">
            <w:pPr>
              <w:spacing w:after="0" w:line="240" w:lineRule="auto"/>
              <w:jc w:val="center"/>
              <w:rPr>
                <w:rFonts w:eastAsia="Times New Roman" w:cs="Calibri"/>
                <w:b/>
                <w:bCs/>
                <w:color w:val="FFFFFF" w:themeColor="background1"/>
                <w:sz w:val="20"/>
                <w:szCs w:val="20"/>
                <w:lang w:eastAsia="hr-HR"/>
              </w:rPr>
            </w:pPr>
            <w:r w:rsidRPr="008C03B1">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514219F7" w14:textId="77777777" w:rsidR="002B5D43" w:rsidRPr="008C03B1" w:rsidRDefault="002B5D43" w:rsidP="001D745D">
            <w:pPr>
              <w:spacing w:after="0" w:line="240" w:lineRule="auto"/>
              <w:jc w:val="center"/>
              <w:rPr>
                <w:rFonts w:eastAsia="Times New Roman" w:cs="Calibri"/>
                <w:b/>
                <w:bCs/>
                <w:color w:val="FFFFFF" w:themeColor="background1"/>
                <w:sz w:val="20"/>
                <w:szCs w:val="20"/>
                <w:lang w:eastAsia="hr-HR"/>
              </w:rPr>
            </w:pPr>
            <w:r w:rsidRPr="008C03B1">
              <w:rPr>
                <w:rFonts w:eastAsia="Times New Roman" w:cs="Calibri"/>
                <w:b/>
                <w:bCs/>
                <w:color w:val="FFFFFF" w:themeColor="background1"/>
                <w:sz w:val="20"/>
                <w:szCs w:val="20"/>
                <w:lang w:eastAsia="hr-HR"/>
              </w:rPr>
              <w:t>2050.</w:t>
            </w:r>
          </w:p>
        </w:tc>
      </w:tr>
      <w:tr w:rsidR="002F2CB4" w:rsidRPr="006D7A37" w14:paraId="7B31ED64" w14:textId="77777777" w:rsidTr="001D745D">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26681A2F" w14:textId="77777777" w:rsidR="002F2CB4" w:rsidRPr="008C03B1" w:rsidRDefault="002F2CB4" w:rsidP="002F2CB4">
            <w:pPr>
              <w:spacing w:after="0" w:line="240" w:lineRule="auto"/>
              <w:jc w:val="left"/>
              <w:rPr>
                <w:rFonts w:eastAsia="Times New Roman" w:cs="Calibri"/>
                <w:b/>
                <w:color w:val="000000"/>
                <w:sz w:val="20"/>
                <w:szCs w:val="20"/>
                <w:lang w:eastAsia="hr-HR"/>
              </w:rPr>
            </w:pPr>
            <w:r w:rsidRPr="008C03B1">
              <w:rPr>
                <w:b/>
                <w:bCs/>
                <w:sz w:val="20"/>
                <w:szCs w:val="20"/>
                <w:lang w:val="lv-LV"/>
              </w:rPr>
              <w:t>Očekivane energetske uštede [MWh]</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02C13C65" w14:textId="2662A483" w:rsidR="002F2CB4" w:rsidRPr="008C03B1" w:rsidRDefault="002F2CB4" w:rsidP="002F2CB4">
            <w:pPr>
              <w:spacing w:after="0" w:line="240" w:lineRule="auto"/>
              <w:jc w:val="right"/>
              <w:rPr>
                <w:rFonts w:eastAsia="Times New Roman" w:cs="Calibri"/>
                <w:color w:val="000000"/>
                <w:sz w:val="20"/>
                <w:szCs w:val="20"/>
                <w:lang w:eastAsia="hr-HR"/>
              </w:rPr>
            </w:pPr>
            <w:r w:rsidRPr="008C03B1">
              <w:rPr>
                <w:rFonts w:cs="Calibri"/>
                <w:color w:val="000000"/>
                <w:sz w:val="20"/>
                <w:szCs w:val="20"/>
              </w:rPr>
              <w:t>17,01</w:t>
            </w:r>
          </w:p>
        </w:tc>
        <w:tc>
          <w:tcPr>
            <w:tcW w:w="2212" w:type="dxa"/>
            <w:tcBorders>
              <w:top w:val="nil"/>
              <w:left w:val="nil"/>
              <w:bottom w:val="single" w:sz="4" w:space="0" w:color="FFFFFF"/>
              <w:right w:val="single" w:sz="4" w:space="0" w:color="FFFFFF"/>
            </w:tcBorders>
            <w:shd w:val="clear" w:color="000000" w:fill="F2F2F2"/>
            <w:vAlign w:val="center"/>
            <w:hideMark/>
          </w:tcPr>
          <w:p w14:paraId="4A368E76" w14:textId="193FF152" w:rsidR="002F2CB4" w:rsidRPr="008C03B1" w:rsidRDefault="002F2CB4" w:rsidP="002F2CB4">
            <w:pPr>
              <w:spacing w:after="0" w:line="240" w:lineRule="auto"/>
              <w:jc w:val="right"/>
              <w:rPr>
                <w:rFonts w:eastAsia="Times New Roman" w:cs="Calibri"/>
                <w:color w:val="000000"/>
                <w:sz w:val="20"/>
                <w:szCs w:val="20"/>
                <w:lang w:eastAsia="hr-HR"/>
              </w:rPr>
            </w:pPr>
            <w:r w:rsidRPr="008C03B1">
              <w:rPr>
                <w:rFonts w:cs="Calibri"/>
                <w:color w:val="000000"/>
                <w:sz w:val="20"/>
                <w:szCs w:val="20"/>
              </w:rPr>
              <w:t>17,01</w:t>
            </w:r>
          </w:p>
        </w:tc>
        <w:tc>
          <w:tcPr>
            <w:tcW w:w="2212" w:type="dxa"/>
            <w:tcBorders>
              <w:top w:val="nil"/>
              <w:left w:val="nil"/>
              <w:bottom w:val="single" w:sz="4" w:space="0" w:color="FFFFFF"/>
              <w:right w:val="single" w:sz="4" w:space="0" w:color="FFFFFF"/>
            </w:tcBorders>
            <w:shd w:val="clear" w:color="000000" w:fill="F2F2F2"/>
            <w:vAlign w:val="center"/>
            <w:hideMark/>
          </w:tcPr>
          <w:p w14:paraId="2A041F4F" w14:textId="7EF70E97" w:rsidR="002F2CB4" w:rsidRPr="008C03B1" w:rsidRDefault="002F2CB4" w:rsidP="002F2CB4">
            <w:pPr>
              <w:spacing w:after="0" w:line="240" w:lineRule="auto"/>
              <w:jc w:val="right"/>
              <w:rPr>
                <w:rFonts w:eastAsia="Times New Roman" w:cs="Calibri"/>
                <w:color w:val="000000"/>
                <w:sz w:val="20"/>
                <w:szCs w:val="20"/>
                <w:lang w:eastAsia="hr-HR"/>
              </w:rPr>
            </w:pPr>
            <w:r w:rsidRPr="008C03B1">
              <w:rPr>
                <w:rFonts w:cs="Calibri"/>
                <w:color w:val="000000"/>
                <w:sz w:val="20"/>
                <w:szCs w:val="20"/>
              </w:rPr>
              <w:t>17,01</w:t>
            </w:r>
          </w:p>
        </w:tc>
      </w:tr>
      <w:tr w:rsidR="002F2CB4" w:rsidRPr="006D7A37" w14:paraId="7A7E556E" w14:textId="77777777" w:rsidTr="001D745D">
        <w:trPr>
          <w:trHeight w:val="288"/>
        </w:trPr>
        <w:tc>
          <w:tcPr>
            <w:tcW w:w="2392" w:type="dxa"/>
            <w:tcBorders>
              <w:top w:val="nil"/>
              <w:left w:val="single" w:sz="4" w:space="0" w:color="FFFFFF"/>
              <w:bottom w:val="single" w:sz="4" w:space="0" w:color="FFFFFF"/>
              <w:right w:val="single" w:sz="4" w:space="0" w:color="FFFFFF"/>
            </w:tcBorders>
            <w:shd w:val="clear" w:color="000000" w:fill="BFBFBF"/>
            <w:vAlign w:val="center"/>
            <w:hideMark/>
          </w:tcPr>
          <w:p w14:paraId="456D1169" w14:textId="77777777" w:rsidR="002F2CB4" w:rsidRPr="008C03B1" w:rsidRDefault="002F2CB4" w:rsidP="002F2CB4">
            <w:pPr>
              <w:spacing w:after="0" w:line="240" w:lineRule="auto"/>
              <w:jc w:val="left"/>
              <w:rPr>
                <w:rFonts w:eastAsia="Times New Roman" w:cs="Calibri"/>
                <w:b/>
                <w:color w:val="000000"/>
                <w:sz w:val="20"/>
                <w:szCs w:val="20"/>
                <w:lang w:eastAsia="hr-HR"/>
              </w:rPr>
            </w:pPr>
            <w:r w:rsidRPr="008C03B1">
              <w:rPr>
                <w:b/>
                <w:bCs/>
                <w:sz w:val="20"/>
                <w:szCs w:val="20"/>
                <w:lang w:val="lv-LV"/>
              </w:rPr>
              <w:t>Očekivano smanjenje emisija CO</w:t>
            </w:r>
            <w:r w:rsidRPr="008C03B1">
              <w:rPr>
                <w:b/>
                <w:bCs/>
                <w:sz w:val="20"/>
                <w:szCs w:val="20"/>
                <w:vertAlign w:val="subscript"/>
                <w:lang w:val="lv-LV"/>
              </w:rPr>
              <w:t>2</w:t>
            </w:r>
            <w:r w:rsidRPr="008C03B1">
              <w:rPr>
                <w:b/>
                <w:bCs/>
                <w:sz w:val="20"/>
                <w:szCs w:val="20"/>
                <w:lang w:val="lv-LV"/>
              </w:rPr>
              <w:t xml:space="preserve"> [tCO</w:t>
            </w:r>
            <w:r w:rsidRPr="008C03B1">
              <w:rPr>
                <w:b/>
                <w:bCs/>
                <w:sz w:val="20"/>
                <w:szCs w:val="20"/>
                <w:vertAlign w:val="subscript"/>
                <w:lang w:val="lv-LV"/>
              </w:rPr>
              <w:t>2</w:t>
            </w:r>
            <w:r w:rsidRPr="008C03B1">
              <w:rPr>
                <w:b/>
                <w:bCs/>
                <w:sz w:val="20"/>
                <w:szCs w:val="20"/>
                <w:lang w:val="lv-LV"/>
              </w:rPr>
              <w:t>]</w:t>
            </w:r>
          </w:p>
        </w:tc>
        <w:tc>
          <w:tcPr>
            <w:tcW w:w="2212" w:type="dxa"/>
            <w:tcBorders>
              <w:top w:val="nil"/>
              <w:left w:val="nil"/>
              <w:bottom w:val="single" w:sz="4" w:space="0" w:color="FFFFFF"/>
              <w:right w:val="single" w:sz="4" w:space="0" w:color="FFFFFF"/>
            </w:tcBorders>
            <w:shd w:val="clear" w:color="000000" w:fill="F2F2F2"/>
            <w:noWrap/>
            <w:vAlign w:val="center"/>
            <w:hideMark/>
          </w:tcPr>
          <w:p w14:paraId="0441BB32" w14:textId="45314F0F" w:rsidR="002F2CB4" w:rsidRPr="008C03B1" w:rsidRDefault="002F2CB4" w:rsidP="002F2CB4">
            <w:pPr>
              <w:spacing w:after="0" w:line="240" w:lineRule="auto"/>
              <w:jc w:val="right"/>
              <w:rPr>
                <w:rFonts w:eastAsia="Times New Roman" w:cs="Calibri"/>
                <w:color w:val="000000"/>
                <w:sz w:val="20"/>
                <w:szCs w:val="20"/>
                <w:lang w:eastAsia="hr-HR"/>
              </w:rPr>
            </w:pPr>
            <w:r w:rsidRPr="008C03B1">
              <w:rPr>
                <w:rFonts w:cs="Calibri"/>
                <w:color w:val="000000"/>
                <w:sz w:val="20"/>
                <w:szCs w:val="20"/>
              </w:rPr>
              <w:t>4,59</w:t>
            </w:r>
          </w:p>
        </w:tc>
        <w:tc>
          <w:tcPr>
            <w:tcW w:w="2212" w:type="dxa"/>
            <w:tcBorders>
              <w:top w:val="nil"/>
              <w:left w:val="nil"/>
              <w:bottom w:val="single" w:sz="4" w:space="0" w:color="FFFFFF"/>
              <w:right w:val="single" w:sz="4" w:space="0" w:color="FFFFFF"/>
            </w:tcBorders>
            <w:shd w:val="clear" w:color="000000" w:fill="F2F2F2"/>
            <w:noWrap/>
            <w:vAlign w:val="center"/>
            <w:hideMark/>
          </w:tcPr>
          <w:p w14:paraId="68B71CAB" w14:textId="5AC11421" w:rsidR="002F2CB4" w:rsidRPr="008C03B1" w:rsidRDefault="002F2CB4" w:rsidP="002F2CB4">
            <w:pPr>
              <w:spacing w:after="0" w:line="240" w:lineRule="auto"/>
              <w:jc w:val="right"/>
              <w:rPr>
                <w:rFonts w:eastAsia="Times New Roman" w:cs="Calibri"/>
                <w:color w:val="000000"/>
                <w:sz w:val="20"/>
                <w:szCs w:val="20"/>
                <w:lang w:eastAsia="hr-HR"/>
              </w:rPr>
            </w:pPr>
            <w:r w:rsidRPr="008C03B1">
              <w:rPr>
                <w:rFonts w:cs="Calibri"/>
                <w:color w:val="000000"/>
                <w:sz w:val="20"/>
                <w:szCs w:val="20"/>
              </w:rPr>
              <w:t>4,59</w:t>
            </w:r>
          </w:p>
        </w:tc>
        <w:tc>
          <w:tcPr>
            <w:tcW w:w="2212" w:type="dxa"/>
            <w:tcBorders>
              <w:top w:val="nil"/>
              <w:left w:val="nil"/>
              <w:bottom w:val="single" w:sz="4" w:space="0" w:color="FFFFFF"/>
              <w:right w:val="single" w:sz="4" w:space="0" w:color="FFFFFF"/>
            </w:tcBorders>
            <w:shd w:val="clear" w:color="000000" w:fill="F2F2F2"/>
            <w:noWrap/>
            <w:vAlign w:val="center"/>
            <w:hideMark/>
          </w:tcPr>
          <w:p w14:paraId="53D3AC1A" w14:textId="501ED2CC" w:rsidR="002F2CB4" w:rsidRPr="008C03B1" w:rsidRDefault="002F2CB4" w:rsidP="002F2CB4">
            <w:pPr>
              <w:spacing w:after="0" w:line="240" w:lineRule="auto"/>
              <w:jc w:val="right"/>
              <w:rPr>
                <w:rFonts w:eastAsia="Times New Roman" w:cs="Calibri"/>
                <w:color w:val="000000"/>
                <w:sz w:val="20"/>
                <w:szCs w:val="20"/>
                <w:lang w:eastAsia="hr-HR"/>
              </w:rPr>
            </w:pPr>
            <w:r w:rsidRPr="008C03B1">
              <w:rPr>
                <w:rFonts w:cs="Calibri"/>
                <w:color w:val="000000"/>
                <w:sz w:val="20"/>
                <w:szCs w:val="20"/>
              </w:rPr>
              <w:t>4,59</w:t>
            </w:r>
          </w:p>
        </w:tc>
      </w:tr>
      <w:tr w:rsidR="002F2CB4" w:rsidRPr="006D7A37" w14:paraId="212CA2AA" w14:textId="77777777" w:rsidTr="001D745D">
        <w:trPr>
          <w:trHeight w:val="288"/>
        </w:trPr>
        <w:tc>
          <w:tcPr>
            <w:tcW w:w="2392" w:type="dxa"/>
            <w:tcBorders>
              <w:top w:val="nil"/>
              <w:left w:val="nil"/>
              <w:bottom w:val="nil"/>
              <w:right w:val="single" w:sz="4" w:space="0" w:color="FFFFFF"/>
            </w:tcBorders>
            <w:shd w:val="clear" w:color="000000" w:fill="BFBFBF"/>
            <w:noWrap/>
            <w:vAlign w:val="center"/>
            <w:hideMark/>
          </w:tcPr>
          <w:p w14:paraId="5BA0640E" w14:textId="1334EE2C" w:rsidR="002F2CB4" w:rsidRPr="008C03B1" w:rsidRDefault="001B6B2E" w:rsidP="002F2CB4">
            <w:pPr>
              <w:spacing w:after="0" w:line="240" w:lineRule="auto"/>
              <w:jc w:val="left"/>
              <w:rPr>
                <w:rFonts w:eastAsia="Times New Roman" w:cs="Calibri"/>
                <w:b/>
                <w:color w:val="000000"/>
                <w:sz w:val="20"/>
                <w:szCs w:val="20"/>
                <w:lang w:eastAsia="hr-HR"/>
              </w:rPr>
            </w:pPr>
            <w:r>
              <w:rPr>
                <w:rFonts w:eastAsia="Times New Roman" w:cs="Calibri"/>
                <w:b/>
                <w:color w:val="000000"/>
                <w:sz w:val="20"/>
                <w:szCs w:val="20"/>
                <w:lang w:eastAsia="hr-HR"/>
              </w:rPr>
              <w:t>I</w:t>
            </w:r>
            <w:r w:rsidR="002F2CB4" w:rsidRPr="008C03B1">
              <w:rPr>
                <w:rFonts w:eastAsia="Times New Roman" w:cs="Calibri"/>
                <w:b/>
                <w:color w:val="000000"/>
                <w:sz w:val="20"/>
                <w:szCs w:val="20"/>
                <w:lang w:eastAsia="hr-HR"/>
              </w:rPr>
              <w:t>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332B5A1C" w14:textId="589E830C" w:rsidR="002F2CB4" w:rsidRPr="008C03B1" w:rsidRDefault="002F2CB4" w:rsidP="002F2CB4">
            <w:pPr>
              <w:spacing w:after="0" w:line="240" w:lineRule="auto"/>
              <w:jc w:val="center"/>
              <w:rPr>
                <w:rFonts w:eastAsia="Times New Roman" w:cs="Calibri"/>
                <w:color w:val="000000"/>
                <w:sz w:val="20"/>
                <w:szCs w:val="20"/>
                <w:lang w:eastAsia="hr-HR"/>
              </w:rPr>
            </w:pPr>
            <w:r w:rsidRPr="008C03B1">
              <w:rPr>
                <w:rFonts w:cs="Calibri"/>
                <w:color w:val="000000"/>
                <w:sz w:val="20"/>
                <w:szCs w:val="20"/>
              </w:rPr>
              <w:t>750.000</w:t>
            </w:r>
          </w:p>
        </w:tc>
      </w:tr>
      <w:tr w:rsidR="002F2CB4" w:rsidRPr="006D7A37" w14:paraId="7D29EFA5" w14:textId="77777777" w:rsidTr="001D745D">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486919F7" w14:textId="77777777" w:rsidR="002F2CB4" w:rsidRPr="008C03B1" w:rsidRDefault="002F2CB4" w:rsidP="002F2CB4">
            <w:pPr>
              <w:spacing w:after="0" w:line="240" w:lineRule="auto"/>
              <w:jc w:val="left"/>
              <w:rPr>
                <w:rFonts w:eastAsia="Times New Roman" w:cs="Calibri"/>
                <w:b/>
                <w:color w:val="000000"/>
                <w:sz w:val="20"/>
                <w:szCs w:val="20"/>
                <w:lang w:eastAsia="hr-HR"/>
              </w:rPr>
            </w:pPr>
            <w:r w:rsidRPr="008C03B1">
              <w:rPr>
                <w:rFonts w:eastAsia="Times New Roman" w:cs="Calibri"/>
                <w:b/>
                <w:color w:val="000000"/>
                <w:sz w:val="20"/>
                <w:szCs w:val="20"/>
                <w:lang w:eastAsia="hr-HR"/>
              </w:rPr>
              <w:t>Trošak po ušteđenoj toni CO</w:t>
            </w:r>
            <w:r w:rsidRPr="008C03B1">
              <w:rPr>
                <w:rFonts w:eastAsia="Times New Roman" w:cs="Calibri"/>
                <w:b/>
                <w:color w:val="000000"/>
                <w:sz w:val="20"/>
                <w:szCs w:val="20"/>
                <w:vertAlign w:val="subscript"/>
                <w:lang w:eastAsia="hr-HR"/>
              </w:rPr>
              <w:t>2</w:t>
            </w:r>
            <w:r w:rsidRPr="008C03B1">
              <w:rPr>
                <w:rFonts w:eastAsia="Times New Roman" w:cs="Calibri"/>
                <w:b/>
                <w:color w:val="000000"/>
                <w:sz w:val="20"/>
                <w:szCs w:val="20"/>
                <w:lang w:eastAsia="hr-HR"/>
              </w:rPr>
              <w:t xml:space="preserve"> [kn/tCO</w:t>
            </w:r>
            <w:r w:rsidRPr="008C03B1">
              <w:rPr>
                <w:rFonts w:eastAsia="Times New Roman" w:cs="Calibri"/>
                <w:b/>
                <w:color w:val="000000"/>
                <w:sz w:val="20"/>
                <w:szCs w:val="20"/>
                <w:vertAlign w:val="subscript"/>
                <w:lang w:eastAsia="hr-HR"/>
              </w:rPr>
              <w:t>2</w:t>
            </w:r>
            <w:r w:rsidRPr="008C03B1">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315FA24" w14:textId="7479D108" w:rsidR="002F2CB4" w:rsidRPr="008C03B1" w:rsidRDefault="002F2CB4" w:rsidP="002F2CB4">
            <w:pPr>
              <w:spacing w:after="0" w:line="240" w:lineRule="auto"/>
              <w:jc w:val="center"/>
              <w:rPr>
                <w:rFonts w:eastAsia="Times New Roman" w:cs="Calibri"/>
                <w:color w:val="000000"/>
                <w:sz w:val="20"/>
                <w:szCs w:val="20"/>
                <w:lang w:eastAsia="hr-HR"/>
              </w:rPr>
            </w:pPr>
            <w:r w:rsidRPr="008C03B1">
              <w:rPr>
                <w:rFonts w:cs="Calibri"/>
                <w:color w:val="000000"/>
                <w:sz w:val="20"/>
                <w:szCs w:val="20"/>
              </w:rPr>
              <w:t>163.484,73</w:t>
            </w:r>
          </w:p>
        </w:tc>
      </w:tr>
      <w:tr w:rsidR="002F2CB4" w:rsidRPr="006D7A37" w14:paraId="66026654"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4CDB9277" w14:textId="77777777" w:rsidR="002F2CB4" w:rsidRPr="008C03B1" w:rsidRDefault="002F2CB4" w:rsidP="002F2CB4">
            <w:pPr>
              <w:spacing w:after="0" w:line="240" w:lineRule="auto"/>
              <w:jc w:val="left"/>
              <w:rPr>
                <w:rFonts w:eastAsia="Times New Roman" w:cs="Calibri"/>
                <w:b/>
                <w:color w:val="000000"/>
                <w:sz w:val="20"/>
                <w:szCs w:val="20"/>
                <w:lang w:eastAsia="hr-HR"/>
              </w:rPr>
            </w:pPr>
            <w:r w:rsidRPr="008C03B1">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1E8EC403" w14:textId="58C9D171" w:rsidR="002F2CB4" w:rsidRPr="008C03B1" w:rsidRDefault="002F2CB4" w:rsidP="002F2CB4">
            <w:pPr>
              <w:spacing w:after="0" w:line="240" w:lineRule="auto"/>
              <w:jc w:val="left"/>
              <w:rPr>
                <w:rFonts w:eastAsia="Times New Roman" w:cs="Calibri"/>
                <w:color w:val="000000"/>
                <w:sz w:val="20"/>
                <w:szCs w:val="20"/>
                <w:lang w:eastAsia="hr-HR"/>
              </w:rPr>
            </w:pPr>
            <w:r w:rsidRPr="008C03B1">
              <w:rPr>
                <w:rFonts w:cs="Calibri"/>
                <w:color w:val="000000"/>
                <w:sz w:val="20"/>
                <w:szCs w:val="20"/>
              </w:rPr>
              <w:t>2021.-2050.</w:t>
            </w:r>
          </w:p>
        </w:tc>
      </w:tr>
      <w:tr w:rsidR="002F2CB4" w:rsidRPr="006D7A37" w14:paraId="224A7845"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051C8A0C" w14:textId="77777777" w:rsidR="002F2CB4" w:rsidRPr="008C03B1" w:rsidRDefault="002F2CB4" w:rsidP="002F2CB4">
            <w:pPr>
              <w:spacing w:after="0" w:line="240" w:lineRule="auto"/>
              <w:jc w:val="left"/>
              <w:rPr>
                <w:rFonts w:eastAsia="Times New Roman" w:cs="Calibri"/>
                <w:b/>
                <w:color w:val="000000"/>
                <w:sz w:val="20"/>
                <w:szCs w:val="20"/>
                <w:lang w:eastAsia="hr-HR"/>
              </w:rPr>
            </w:pPr>
            <w:r w:rsidRPr="008C03B1">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32E8A68F" w14:textId="0558ED0E" w:rsidR="002F2CB4" w:rsidRPr="008C03B1" w:rsidRDefault="002F2CB4" w:rsidP="002F2CB4">
            <w:pPr>
              <w:spacing w:after="0" w:line="240" w:lineRule="auto"/>
              <w:jc w:val="left"/>
              <w:rPr>
                <w:rFonts w:eastAsia="Times New Roman" w:cs="Calibri"/>
                <w:color w:val="000000"/>
                <w:sz w:val="20"/>
                <w:szCs w:val="20"/>
                <w:lang w:eastAsia="hr-HR"/>
              </w:rPr>
            </w:pPr>
            <w:r w:rsidRPr="008C03B1">
              <w:rPr>
                <w:rFonts w:cs="Calibri"/>
                <w:color w:val="000000"/>
                <w:sz w:val="20"/>
                <w:szCs w:val="20"/>
              </w:rPr>
              <w:t>Općina Matulji</w:t>
            </w:r>
          </w:p>
        </w:tc>
      </w:tr>
      <w:tr w:rsidR="002F2CB4" w:rsidRPr="006D7A37" w14:paraId="20B288A8" w14:textId="77777777" w:rsidTr="001D745D">
        <w:trPr>
          <w:trHeight w:val="288"/>
        </w:trPr>
        <w:tc>
          <w:tcPr>
            <w:tcW w:w="2392" w:type="dxa"/>
            <w:tcBorders>
              <w:top w:val="nil"/>
              <w:left w:val="nil"/>
              <w:bottom w:val="nil"/>
              <w:right w:val="nil"/>
            </w:tcBorders>
            <w:shd w:val="clear" w:color="000000" w:fill="BFBFBF"/>
            <w:noWrap/>
            <w:vAlign w:val="center"/>
            <w:hideMark/>
          </w:tcPr>
          <w:p w14:paraId="1DF4AB03" w14:textId="77777777" w:rsidR="002F2CB4" w:rsidRPr="008C03B1" w:rsidRDefault="002F2CB4" w:rsidP="002F2CB4">
            <w:pPr>
              <w:spacing w:after="0" w:line="240" w:lineRule="auto"/>
              <w:jc w:val="left"/>
              <w:rPr>
                <w:rFonts w:eastAsia="Times New Roman" w:cs="Calibri"/>
                <w:b/>
                <w:color w:val="000000"/>
                <w:sz w:val="20"/>
                <w:szCs w:val="20"/>
                <w:lang w:eastAsia="hr-HR"/>
              </w:rPr>
            </w:pPr>
            <w:r w:rsidRPr="008C03B1">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4E51518E" w14:textId="4D9B823C" w:rsidR="002F2CB4" w:rsidRPr="008C03B1" w:rsidRDefault="002F2CB4" w:rsidP="002F2CB4">
            <w:pPr>
              <w:spacing w:after="0" w:line="240" w:lineRule="auto"/>
              <w:jc w:val="left"/>
              <w:rPr>
                <w:rFonts w:eastAsia="Times New Roman" w:cs="Calibri"/>
                <w:color w:val="000000"/>
                <w:sz w:val="20"/>
                <w:szCs w:val="20"/>
                <w:lang w:eastAsia="hr-HR"/>
              </w:rPr>
            </w:pPr>
            <w:r w:rsidRPr="008C03B1">
              <w:rPr>
                <w:rFonts w:cs="Calibri"/>
                <w:color w:val="000000"/>
                <w:sz w:val="20"/>
                <w:szCs w:val="20"/>
              </w:rPr>
              <w:t>Proračun Općine</w:t>
            </w:r>
          </w:p>
        </w:tc>
      </w:tr>
    </w:tbl>
    <w:p w14:paraId="6B1C141B" w14:textId="764C311D" w:rsidR="006D7BAA" w:rsidRPr="006D7A37" w:rsidRDefault="006D7BAA">
      <w:pPr>
        <w:spacing w:after="160" w:line="259" w:lineRule="auto"/>
        <w:jc w:val="left"/>
        <w:rPr>
          <w:highlight w:val="yellow"/>
        </w:rPr>
      </w:pPr>
      <w:r w:rsidRPr="006D7A37">
        <w:rPr>
          <w:highlight w:val="yellow"/>
        </w:rPr>
        <w:br w:type="page"/>
      </w:r>
    </w:p>
    <w:p w14:paraId="3A5D0EE4" w14:textId="719DEA95" w:rsidR="00185990" w:rsidRPr="008C03B1" w:rsidRDefault="00E325B8" w:rsidP="00896087">
      <w:pPr>
        <w:pStyle w:val="Naslov2"/>
      </w:pPr>
      <w:bookmarkStart w:id="139" w:name="_Toc41562200"/>
      <w:bookmarkStart w:id="140" w:name="_Toc62717076"/>
      <w:r w:rsidRPr="008C03B1">
        <w:lastRenderedPageBreak/>
        <w:t>Horizontalne mjere za smanjenje emisije CO</w:t>
      </w:r>
      <w:r w:rsidRPr="008C03B1">
        <w:rPr>
          <w:vertAlign w:val="subscript"/>
        </w:rPr>
        <w:t>2</w:t>
      </w:r>
      <w:bookmarkEnd w:id="139"/>
      <w:bookmarkEnd w:id="140"/>
    </w:p>
    <w:tbl>
      <w:tblPr>
        <w:tblW w:w="9028" w:type="dxa"/>
        <w:tblLayout w:type="fixed"/>
        <w:tblLook w:val="04A0" w:firstRow="1" w:lastRow="0" w:firstColumn="1" w:lastColumn="0" w:noHBand="0" w:noVBand="1"/>
      </w:tblPr>
      <w:tblGrid>
        <w:gridCol w:w="2392"/>
        <w:gridCol w:w="2212"/>
        <w:gridCol w:w="2212"/>
        <w:gridCol w:w="2212"/>
      </w:tblGrid>
      <w:tr w:rsidR="002F2CB4" w:rsidRPr="006D7A37" w14:paraId="1225F14A" w14:textId="77777777" w:rsidTr="001D745D">
        <w:trPr>
          <w:trHeight w:val="288"/>
        </w:trPr>
        <w:tc>
          <w:tcPr>
            <w:tcW w:w="9028" w:type="dxa"/>
            <w:gridSpan w:val="4"/>
            <w:tcBorders>
              <w:top w:val="single" w:sz="4" w:space="0" w:color="FFFFFF"/>
              <w:left w:val="single" w:sz="4" w:space="0" w:color="FFFFFF"/>
              <w:bottom w:val="single" w:sz="4" w:space="0" w:color="FFFFFF"/>
              <w:right w:val="nil"/>
            </w:tcBorders>
            <w:shd w:val="clear" w:color="000000" w:fill="808080"/>
            <w:noWrap/>
            <w:vAlign w:val="center"/>
            <w:hideMark/>
          </w:tcPr>
          <w:p w14:paraId="4B979B19" w14:textId="554A86E8" w:rsidR="002F2CB4" w:rsidRPr="008C03B1" w:rsidRDefault="002F2CB4" w:rsidP="00D3303A">
            <w:pPr>
              <w:pStyle w:val="Odlomakpopisa"/>
              <w:numPr>
                <w:ilvl w:val="0"/>
                <w:numId w:val="19"/>
              </w:numPr>
              <w:spacing w:after="0" w:line="240" w:lineRule="auto"/>
              <w:jc w:val="center"/>
              <w:rPr>
                <w:rFonts w:eastAsia="Times New Roman" w:cs="Calibri"/>
                <w:b/>
                <w:bCs/>
                <w:color w:val="FFFFFF"/>
                <w:sz w:val="20"/>
                <w:szCs w:val="20"/>
                <w:lang w:eastAsia="hr-HR"/>
              </w:rPr>
            </w:pPr>
            <w:r w:rsidRPr="008C03B1">
              <w:rPr>
                <w:rFonts w:eastAsia="Times New Roman" w:cs="Calibri"/>
                <w:b/>
                <w:bCs/>
                <w:color w:val="FFFFFF"/>
                <w:sz w:val="20"/>
                <w:szCs w:val="20"/>
                <w:lang w:eastAsia="hr-HR"/>
              </w:rPr>
              <w:t>Primjena načela kružnog gospodarstva</w:t>
            </w:r>
          </w:p>
        </w:tc>
      </w:tr>
      <w:tr w:rsidR="002F2CB4" w:rsidRPr="006D7A37" w14:paraId="21E24C8F" w14:textId="77777777" w:rsidTr="001D745D">
        <w:trPr>
          <w:trHeight w:val="288"/>
        </w:trPr>
        <w:tc>
          <w:tcPr>
            <w:tcW w:w="2392" w:type="dxa"/>
            <w:tcBorders>
              <w:top w:val="nil"/>
              <w:left w:val="nil"/>
              <w:bottom w:val="single" w:sz="4" w:space="0" w:color="FFFFFF"/>
              <w:right w:val="nil"/>
            </w:tcBorders>
            <w:shd w:val="clear" w:color="000000" w:fill="BFBFBF"/>
            <w:noWrap/>
            <w:vAlign w:val="center"/>
            <w:hideMark/>
          </w:tcPr>
          <w:p w14:paraId="54A66A3D" w14:textId="77777777" w:rsidR="002F2CB4" w:rsidRPr="008C03B1" w:rsidRDefault="002F2CB4" w:rsidP="001D745D">
            <w:pPr>
              <w:spacing w:after="0" w:line="240" w:lineRule="auto"/>
              <w:jc w:val="center"/>
              <w:rPr>
                <w:rFonts w:eastAsia="Times New Roman" w:cs="Calibri"/>
                <w:b/>
                <w:color w:val="000000"/>
                <w:sz w:val="20"/>
                <w:szCs w:val="20"/>
                <w:lang w:eastAsia="hr-HR"/>
              </w:rPr>
            </w:pPr>
            <w:r w:rsidRPr="008C03B1">
              <w:rPr>
                <w:rFonts w:eastAsia="Times New Roman" w:cs="Calibri"/>
                <w:b/>
                <w:color w:val="000000"/>
                <w:sz w:val="20"/>
                <w:szCs w:val="20"/>
                <w:lang w:eastAsia="hr-HR"/>
              </w:rPr>
              <w:t>Podsektor</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F469582" w14:textId="77777777" w:rsidR="002F2CB4" w:rsidRPr="008C03B1" w:rsidRDefault="002F2CB4" w:rsidP="001D745D">
            <w:pPr>
              <w:spacing w:after="0" w:line="240" w:lineRule="auto"/>
              <w:jc w:val="left"/>
              <w:rPr>
                <w:rFonts w:eastAsia="Times New Roman" w:cs="Calibri"/>
                <w:color w:val="000000"/>
                <w:sz w:val="20"/>
                <w:szCs w:val="20"/>
                <w:lang w:eastAsia="hr-HR"/>
              </w:rPr>
            </w:pPr>
            <w:r w:rsidRPr="008C03B1">
              <w:rPr>
                <w:rFonts w:cs="Calibri"/>
                <w:color w:val="000000"/>
                <w:sz w:val="20"/>
                <w:szCs w:val="20"/>
              </w:rPr>
              <w:t>Horizontalne mjere</w:t>
            </w:r>
          </w:p>
        </w:tc>
      </w:tr>
      <w:tr w:rsidR="002F2CB4" w:rsidRPr="006D7A37" w14:paraId="2C2BA681" w14:textId="77777777" w:rsidTr="001D745D">
        <w:trPr>
          <w:trHeight w:val="2891"/>
        </w:trPr>
        <w:tc>
          <w:tcPr>
            <w:tcW w:w="2392" w:type="dxa"/>
            <w:tcBorders>
              <w:top w:val="nil"/>
              <w:left w:val="nil"/>
              <w:bottom w:val="nil"/>
              <w:right w:val="single" w:sz="4" w:space="0" w:color="FFFFFF"/>
            </w:tcBorders>
            <w:shd w:val="clear" w:color="000000" w:fill="BFBFBF"/>
            <w:noWrap/>
            <w:vAlign w:val="center"/>
            <w:hideMark/>
          </w:tcPr>
          <w:p w14:paraId="019FC380" w14:textId="77777777" w:rsidR="002F2CB4" w:rsidRPr="008C03B1" w:rsidRDefault="002F2CB4" w:rsidP="001D745D">
            <w:pPr>
              <w:spacing w:after="0" w:line="240" w:lineRule="auto"/>
              <w:jc w:val="center"/>
              <w:rPr>
                <w:rFonts w:eastAsia="Times New Roman" w:cs="Calibri"/>
                <w:b/>
                <w:color w:val="000000"/>
                <w:sz w:val="20"/>
                <w:szCs w:val="20"/>
                <w:lang w:eastAsia="hr-HR"/>
              </w:rPr>
            </w:pPr>
            <w:r w:rsidRPr="008C03B1">
              <w:rPr>
                <w:rFonts w:eastAsia="Times New Roman" w:cs="Calibri"/>
                <w:b/>
                <w:color w:val="000000"/>
                <w:sz w:val="20"/>
                <w:szCs w:val="20"/>
                <w:lang w:eastAsia="hr-HR"/>
              </w:rPr>
              <w:t>Opis mjere</w:t>
            </w:r>
          </w:p>
        </w:tc>
        <w:tc>
          <w:tcPr>
            <w:tcW w:w="6636" w:type="dxa"/>
            <w:gridSpan w:val="3"/>
            <w:tcBorders>
              <w:top w:val="single" w:sz="4" w:space="0" w:color="FFFFFF"/>
              <w:left w:val="nil"/>
              <w:bottom w:val="single" w:sz="4" w:space="0" w:color="FFFFFF"/>
              <w:right w:val="nil"/>
            </w:tcBorders>
            <w:shd w:val="clear" w:color="000000" w:fill="F2F2F2"/>
            <w:vAlign w:val="center"/>
            <w:hideMark/>
          </w:tcPr>
          <w:p w14:paraId="510BE2D8" w14:textId="77777777" w:rsidR="002F2CB4" w:rsidRPr="008C03B1" w:rsidRDefault="002F2CB4" w:rsidP="002F2CB4">
            <w:pPr>
              <w:spacing w:after="0" w:line="240" w:lineRule="auto"/>
              <w:rPr>
                <w:rFonts w:cs="Calibri"/>
                <w:color w:val="000000"/>
                <w:sz w:val="20"/>
                <w:szCs w:val="20"/>
              </w:rPr>
            </w:pPr>
            <w:r w:rsidRPr="008C03B1">
              <w:rPr>
                <w:rFonts w:cs="Calibri"/>
                <w:color w:val="000000"/>
                <w:sz w:val="20"/>
                <w:szCs w:val="20"/>
              </w:rPr>
              <w:t>Primjena načela kružnog gospodarstvo gdje se vrijednost proizvoda, materijala i resursa maksimalno zadržava u proizvodnom procesu uz istovremeno smanjenje otpada ključni je doprinos naporima Europske unije ka održivom gospodarstvu s niskim udjelom ugljika i predstavlja osnovu za konkurentno gospodarstvo. Potrebno je izraditi Strategiju cirkularne ekonomije koja bi se doticala sljedećih 6 ciljeva:</w:t>
            </w:r>
          </w:p>
          <w:p w14:paraId="4A17AB82" w14:textId="77777777" w:rsidR="002F2CB4" w:rsidRPr="008C03B1" w:rsidRDefault="002F2CB4" w:rsidP="00D3303A">
            <w:pPr>
              <w:pStyle w:val="Odlomakpopisa"/>
              <w:numPr>
                <w:ilvl w:val="0"/>
                <w:numId w:val="33"/>
              </w:numPr>
              <w:spacing w:after="0" w:line="240" w:lineRule="auto"/>
              <w:rPr>
                <w:rFonts w:cs="Calibri"/>
                <w:color w:val="000000"/>
                <w:sz w:val="20"/>
                <w:szCs w:val="20"/>
              </w:rPr>
            </w:pPr>
            <w:r w:rsidRPr="008C03B1">
              <w:rPr>
                <w:rFonts w:cs="Calibri"/>
                <w:color w:val="000000"/>
                <w:sz w:val="20"/>
                <w:szCs w:val="20"/>
              </w:rPr>
              <w:t>Modernizacija sustava gospodarenja komunalnim otpadom</w:t>
            </w:r>
          </w:p>
          <w:p w14:paraId="0DA9EC39" w14:textId="77777777" w:rsidR="002F2CB4" w:rsidRPr="008C03B1" w:rsidRDefault="002F2CB4" w:rsidP="00D3303A">
            <w:pPr>
              <w:pStyle w:val="Odlomakpopisa"/>
              <w:numPr>
                <w:ilvl w:val="0"/>
                <w:numId w:val="33"/>
              </w:numPr>
              <w:spacing w:after="0" w:line="240" w:lineRule="auto"/>
              <w:rPr>
                <w:rFonts w:cs="Calibri"/>
                <w:color w:val="000000"/>
                <w:sz w:val="20"/>
                <w:szCs w:val="20"/>
              </w:rPr>
            </w:pPr>
            <w:r w:rsidRPr="008C03B1">
              <w:rPr>
                <w:rFonts w:cs="Calibri"/>
                <w:color w:val="000000"/>
                <w:sz w:val="20"/>
                <w:szCs w:val="20"/>
              </w:rPr>
              <w:t>Skupljanje vode i njeno ponovno korištenje</w:t>
            </w:r>
          </w:p>
          <w:p w14:paraId="1CB7BFBD" w14:textId="77777777" w:rsidR="002F2CB4" w:rsidRPr="008C03B1" w:rsidRDefault="002F2CB4" w:rsidP="00D3303A">
            <w:pPr>
              <w:pStyle w:val="Odlomakpopisa"/>
              <w:numPr>
                <w:ilvl w:val="0"/>
                <w:numId w:val="33"/>
              </w:numPr>
              <w:spacing w:after="0" w:line="240" w:lineRule="auto"/>
              <w:rPr>
                <w:rFonts w:cs="Calibri"/>
                <w:color w:val="000000"/>
                <w:sz w:val="20"/>
                <w:szCs w:val="20"/>
              </w:rPr>
            </w:pPr>
            <w:r w:rsidRPr="008C03B1">
              <w:rPr>
                <w:rFonts w:cs="Calibri"/>
                <w:color w:val="000000"/>
                <w:sz w:val="20"/>
                <w:szCs w:val="20"/>
              </w:rPr>
              <w:t>Prenamjena iskorištenog građevinskog materijala za sekundarne sirovine u građevinarstvu</w:t>
            </w:r>
          </w:p>
          <w:p w14:paraId="54CC4CF1" w14:textId="77777777" w:rsidR="002F2CB4" w:rsidRPr="008C03B1" w:rsidRDefault="002F2CB4" w:rsidP="00D3303A">
            <w:pPr>
              <w:pStyle w:val="Odlomakpopisa"/>
              <w:numPr>
                <w:ilvl w:val="0"/>
                <w:numId w:val="33"/>
              </w:numPr>
              <w:spacing w:after="0" w:line="240" w:lineRule="auto"/>
              <w:rPr>
                <w:rFonts w:cs="Calibri"/>
                <w:color w:val="000000"/>
                <w:sz w:val="20"/>
                <w:szCs w:val="20"/>
              </w:rPr>
            </w:pPr>
            <w:r w:rsidRPr="008C03B1">
              <w:rPr>
                <w:rFonts w:cs="Calibri"/>
                <w:color w:val="000000"/>
                <w:sz w:val="20"/>
                <w:szCs w:val="20"/>
              </w:rPr>
              <w:t>Učinkovito korištenje i upravljanje energijom</w:t>
            </w:r>
          </w:p>
          <w:p w14:paraId="5644A526" w14:textId="77777777" w:rsidR="002F2CB4" w:rsidRPr="008C03B1" w:rsidRDefault="002F2CB4" w:rsidP="00D3303A">
            <w:pPr>
              <w:pStyle w:val="Odlomakpopisa"/>
              <w:numPr>
                <w:ilvl w:val="0"/>
                <w:numId w:val="33"/>
              </w:numPr>
              <w:spacing w:after="0" w:line="240" w:lineRule="auto"/>
              <w:rPr>
                <w:rFonts w:cs="Calibri"/>
                <w:color w:val="000000"/>
                <w:sz w:val="20"/>
                <w:szCs w:val="20"/>
              </w:rPr>
            </w:pPr>
            <w:r w:rsidRPr="008C03B1">
              <w:rPr>
                <w:rFonts w:cs="Calibri"/>
                <w:color w:val="000000"/>
                <w:sz w:val="20"/>
                <w:szCs w:val="20"/>
              </w:rPr>
              <w:t>Kružna nabava materijala</w:t>
            </w:r>
          </w:p>
          <w:p w14:paraId="2055570A" w14:textId="77777777" w:rsidR="002F2CB4" w:rsidRPr="008C03B1" w:rsidRDefault="002F2CB4" w:rsidP="00D3303A">
            <w:pPr>
              <w:pStyle w:val="Odlomakpopisa"/>
              <w:numPr>
                <w:ilvl w:val="0"/>
                <w:numId w:val="33"/>
              </w:numPr>
              <w:spacing w:after="0" w:line="240" w:lineRule="auto"/>
              <w:rPr>
                <w:rFonts w:cs="Calibri"/>
                <w:color w:val="000000"/>
                <w:sz w:val="20"/>
                <w:szCs w:val="20"/>
              </w:rPr>
            </w:pPr>
            <w:r w:rsidRPr="008C03B1">
              <w:rPr>
                <w:rFonts w:cs="Calibri"/>
                <w:color w:val="000000"/>
                <w:sz w:val="20"/>
                <w:szCs w:val="20"/>
              </w:rPr>
              <w:t>Ulaganje u inovacije i otvaranje poduzetničkih zona.</w:t>
            </w:r>
          </w:p>
          <w:p w14:paraId="35522A40" w14:textId="49B00A69" w:rsidR="002F2CB4" w:rsidRPr="008C03B1" w:rsidRDefault="002F2CB4" w:rsidP="001D745D">
            <w:pPr>
              <w:spacing w:after="0" w:line="240" w:lineRule="auto"/>
              <w:rPr>
                <w:rFonts w:cs="Calibri"/>
                <w:color w:val="000000"/>
                <w:sz w:val="20"/>
                <w:szCs w:val="20"/>
              </w:rPr>
            </w:pPr>
            <w:r w:rsidRPr="008C03B1">
              <w:rPr>
                <w:rFonts w:cs="Calibri"/>
                <w:color w:val="000000"/>
                <w:sz w:val="20"/>
                <w:szCs w:val="20"/>
              </w:rPr>
              <w:t>Doprinos kružnog gospodarstva klimatskim politikama EU prvenstveno utječe na ublažavanje klimatskih promjena, ali i na prilagodbu.</w:t>
            </w:r>
          </w:p>
        </w:tc>
      </w:tr>
      <w:tr w:rsidR="002F2CB4" w:rsidRPr="006D7A37" w14:paraId="66DBBD03" w14:textId="77777777" w:rsidTr="001D745D">
        <w:trPr>
          <w:trHeight w:val="288"/>
        </w:trPr>
        <w:tc>
          <w:tcPr>
            <w:tcW w:w="2392" w:type="dxa"/>
            <w:tcBorders>
              <w:top w:val="single" w:sz="4" w:space="0" w:color="FFFFFF"/>
              <w:left w:val="nil"/>
              <w:bottom w:val="single" w:sz="4" w:space="0" w:color="FFFFFF"/>
              <w:right w:val="single" w:sz="4" w:space="0" w:color="FFFFFF"/>
            </w:tcBorders>
            <w:shd w:val="clear" w:color="000000" w:fill="808080"/>
            <w:noWrap/>
            <w:vAlign w:val="bottom"/>
            <w:hideMark/>
          </w:tcPr>
          <w:p w14:paraId="219F60C2" w14:textId="77777777" w:rsidR="002F2CB4" w:rsidRPr="008C03B1" w:rsidRDefault="002F2CB4" w:rsidP="001D745D">
            <w:pPr>
              <w:spacing w:after="0" w:line="240" w:lineRule="auto"/>
              <w:jc w:val="left"/>
              <w:rPr>
                <w:rFonts w:eastAsia="Times New Roman" w:cs="Calibri"/>
                <w:color w:val="000000"/>
                <w:sz w:val="20"/>
                <w:szCs w:val="20"/>
                <w:lang w:eastAsia="hr-HR"/>
              </w:rPr>
            </w:pPr>
            <w:r w:rsidRPr="008C03B1">
              <w:rPr>
                <w:rFonts w:eastAsia="Times New Roman" w:cs="Calibri"/>
                <w:color w:val="000000"/>
                <w:sz w:val="20"/>
                <w:szCs w:val="20"/>
                <w:lang w:eastAsia="hr-HR"/>
              </w:rPr>
              <w:t> </w:t>
            </w:r>
          </w:p>
        </w:tc>
        <w:tc>
          <w:tcPr>
            <w:tcW w:w="2212" w:type="dxa"/>
            <w:tcBorders>
              <w:top w:val="nil"/>
              <w:left w:val="nil"/>
              <w:bottom w:val="single" w:sz="4" w:space="0" w:color="FFFFFF"/>
              <w:right w:val="single" w:sz="4" w:space="0" w:color="FFFFFF"/>
            </w:tcBorders>
            <w:shd w:val="clear" w:color="000000" w:fill="808080"/>
            <w:vAlign w:val="center"/>
            <w:hideMark/>
          </w:tcPr>
          <w:p w14:paraId="7A4FA74C" w14:textId="77777777" w:rsidR="002F2CB4" w:rsidRPr="008C03B1" w:rsidRDefault="002F2CB4" w:rsidP="001D745D">
            <w:pPr>
              <w:spacing w:after="0" w:line="240" w:lineRule="auto"/>
              <w:jc w:val="center"/>
              <w:rPr>
                <w:rFonts w:eastAsia="Times New Roman" w:cs="Calibri"/>
                <w:b/>
                <w:bCs/>
                <w:color w:val="FFFFFF" w:themeColor="background1"/>
                <w:sz w:val="20"/>
                <w:szCs w:val="20"/>
                <w:lang w:eastAsia="hr-HR"/>
              </w:rPr>
            </w:pPr>
            <w:r w:rsidRPr="008C03B1">
              <w:rPr>
                <w:rFonts w:eastAsia="Times New Roman" w:cs="Calibri"/>
                <w:b/>
                <w:bCs/>
                <w:color w:val="FFFFFF" w:themeColor="background1"/>
                <w:sz w:val="20"/>
                <w:szCs w:val="20"/>
                <w:lang w:eastAsia="hr-HR"/>
              </w:rPr>
              <w:t>2030.</w:t>
            </w:r>
          </w:p>
        </w:tc>
        <w:tc>
          <w:tcPr>
            <w:tcW w:w="2212" w:type="dxa"/>
            <w:tcBorders>
              <w:top w:val="nil"/>
              <w:left w:val="nil"/>
              <w:bottom w:val="single" w:sz="4" w:space="0" w:color="FFFFFF"/>
              <w:right w:val="single" w:sz="4" w:space="0" w:color="FFFFFF"/>
            </w:tcBorders>
            <w:shd w:val="clear" w:color="000000" w:fill="808080"/>
            <w:vAlign w:val="center"/>
            <w:hideMark/>
          </w:tcPr>
          <w:p w14:paraId="5CD210FC" w14:textId="77777777" w:rsidR="002F2CB4" w:rsidRPr="008C03B1" w:rsidRDefault="002F2CB4" w:rsidP="001D745D">
            <w:pPr>
              <w:spacing w:after="0" w:line="240" w:lineRule="auto"/>
              <w:jc w:val="center"/>
              <w:rPr>
                <w:rFonts w:eastAsia="Times New Roman" w:cs="Calibri"/>
                <w:b/>
                <w:bCs/>
                <w:color w:val="FFFFFF" w:themeColor="background1"/>
                <w:sz w:val="20"/>
                <w:szCs w:val="20"/>
                <w:lang w:eastAsia="hr-HR"/>
              </w:rPr>
            </w:pPr>
            <w:r w:rsidRPr="008C03B1">
              <w:rPr>
                <w:rFonts w:eastAsia="Times New Roman" w:cs="Calibri"/>
                <w:b/>
                <w:bCs/>
                <w:color w:val="FFFFFF" w:themeColor="background1"/>
                <w:sz w:val="20"/>
                <w:szCs w:val="20"/>
                <w:lang w:eastAsia="hr-HR"/>
              </w:rPr>
              <w:t>2040.</w:t>
            </w:r>
          </w:p>
        </w:tc>
        <w:tc>
          <w:tcPr>
            <w:tcW w:w="2212" w:type="dxa"/>
            <w:tcBorders>
              <w:top w:val="nil"/>
              <w:left w:val="nil"/>
              <w:bottom w:val="single" w:sz="4" w:space="0" w:color="FFFFFF"/>
              <w:right w:val="single" w:sz="4" w:space="0" w:color="FFFFFF"/>
            </w:tcBorders>
            <w:shd w:val="clear" w:color="000000" w:fill="808080"/>
            <w:vAlign w:val="center"/>
            <w:hideMark/>
          </w:tcPr>
          <w:p w14:paraId="01E26F7D" w14:textId="77777777" w:rsidR="002F2CB4" w:rsidRPr="008C03B1" w:rsidRDefault="002F2CB4" w:rsidP="001D745D">
            <w:pPr>
              <w:spacing w:after="0" w:line="240" w:lineRule="auto"/>
              <w:jc w:val="center"/>
              <w:rPr>
                <w:rFonts w:eastAsia="Times New Roman" w:cs="Calibri"/>
                <w:b/>
                <w:bCs/>
                <w:color w:val="FFFFFF" w:themeColor="background1"/>
                <w:sz w:val="20"/>
                <w:szCs w:val="20"/>
                <w:lang w:eastAsia="hr-HR"/>
              </w:rPr>
            </w:pPr>
            <w:r w:rsidRPr="008C03B1">
              <w:rPr>
                <w:rFonts w:eastAsia="Times New Roman" w:cs="Calibri"/>
                <w:b/>
                <w:bCs/>
                <w:color w:val="FFFFFF" w:themeColor="background1"/>
                <w:sz w:val="20"/>
                <w:szCs w:val="20"/>
                <w:lang w:eastAsia="hr-HR"/>
              </w:rPr>
              <w:t>2050.</w:t>
            </w:r>
          </w:p>
        </w:tc>
      </w:tr>
      <w:tr w:rsidR="002F2CB4" w:rsidRPr="006D7A37" w14:paraId="6E009336" w14:textId="77777777" w:rsidTr="001D745D">
        <w:trPr>
          <w:trHeight w:val="288"/>
        </w:trPr>
        <w:tc>
          <w:tcPr>
            <w:tcW w:w="9028" w:type="dxa"/>
            <w:gridSpan w:val="4"/>
            <w:tcBorders>
              <w:top w:val="nil"/>
              <w:left w:val="nil"/>
              <w:bottom w:val="single" w:sz="4" w:space="0" w:color="FFFFFF"/>
              <w:right w:val="nil"/>
            </w:tcBorders>
            <w:shd w:val="clear" w:color="000000" w:fill="808080"/>
            <w:noWrap/>
            <w:vAlign w:val="center"/>
            <w:hideMark/>
          </w:tcPr>
          <w:p w14:paraId="16EF1B8C" w14:textId="77777777" w:rsidR="002F2CB4" w:rsidRPr="00342ED1" w:rsidRDefault="002F2CB4" w:rsidP="001D745D">
            <w:pPr>
              <w:spacing w:after="0" w:line="240" w:lineRule="auto"/>
              <w:jc w:val="left"/>
              <w:rPr>
                <w:rFonts w:eastAsia="Times New Roman" w:cs="Calibri"/>
                <w:b/>
                <w:bCs/>
                <w:color w:val="FFFFFF"/>
                <w:sz w:val="20"/>
                <w:szCs w:val="20"/>
                <w:lang w:eastAsia="hr-HR"/>
              </w:rPr>
            </w:pPr>
            <w:r w:rsidRPr="00342ED1">
              <w:rPr>
                <w:rFonts w:eastAsia="Times New Roman" w:cs="Calibri"/>
                <w:b/>
                <w:bCs/>
                <w:color w:val="FFFFFF"/>
                <w:sz w:val="20"/>
                <w:szCs w:val="20"/>
                <w:lang w:eastAsia="hr-HR"/>
              </w:rPr>
              <w:t>Očekivane energetske uštede [MWh]</w:t>
            </w:r>
          </w:p>
        </w:tc>
      </w:tr>
      <w:tr w:rsidR="002F2CB4" w:rsidRPr="006D7A37" w14:paraId="318C16C9" w14:textId="77777777" w:rsidTr="001D745D">
        <w:trPr>
          <w:trHeight w:val="288"/>
        </w:trPr>
        <w:tc>
          <w:tcPr>
            <w:tcW w:w="2392" w:type="dxa"/>
            <w:tcBorders>
              <w:top w:val="nil"/>
              <w:left w:val="single" w:sz="4" w:space="0" w:color="FFFFFF"/>
              <w:bottom w:val="single" w:sz="4" w:space="0" w:color="FFFFFF"/>
              <w:right w:val="nil"/>
            </w:tcBorders>
            <w:shd w:val="clear" w:color="000000" w:fill="BFBFBF"/>
            <w:vAlign w:val="center"/>
            <w:hideMark/>
          </w:tcPr>
          <w:p w14:paraId="271C7827"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Električna energija</w:t>
            </w:r>
          </w:p>
        </w:tc>
        <w:tc>
          <w:tcPr>
            <w:tcW w:w="2212" w:type="dxa"/>
            <w:tcBorders>
              <w:top w:val="nil"/>
              <w:left w:val="single" w:sz="4" w:space="0" w:color="FFFFFF"/>
              <w:bottom w:val="single" w:sz="4" w:space="0" w:color="FFFFFF"/>
              <w:right w:val="single" w:sz="4" w:space="0" w:color="FFFFFF"/>
            </w:tcBorders>
            <w:shd w:val="clear" w:color="000000" w:fill="F2F2F2"/>
            <w:vAlign w:val="center"/>
            <w:hideMark/>
          </w:tcPr>
          <w:p w14:paraId="0A3A3BA0" w14:textId="2AAD0FC6" w:rsidR="002F2CB4" w:rsidRPr="00342ED1" w:rsidRDefault="002F2CB4"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1.262,43</w:t>
            </w:r>
          </w:p>
        </w:tc>
        <w:tc>
          <w:tcPr>
            <w:tcW w:w="2212" w:type="dxa"/>
            <w:tcBorders>
              <w:top w:val="nil"/>
              <w:left w:val="nil"/>
              <w:bottom w:val="single" w:sz="4" w:space="0" w:color="FFFFFF"/>
              <w:right w:val="single" w:sz="4" w:space="0" w:color="FFFFFF"/>
            </w:tcBorders>
            <w:shd w:val="clear" w:color="000000" w:fill="F2F2F2"/>
            <w:vAlign w:val="center"/>
            <w:hideMark/>
          </w:tcPr>
          <w:p w14:paraId="770E193A" w14:textId="08C1B5E1" w:rsidR="002F2CB4" w:rsidRPr="00342ED1" w:rsidRDefault="008C03B1"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1.312,93</w:t>
            </w:r>
          </w:p>
        </w:tc>
        <w:tc>
          <w:tcPr>
            <w:tcW w:w="2212" w:type="dxa"/>
            <w:tcBorders>
              <w:top w:val="nil"/>
              <w:left w:val="nil"/>
              <w:bottom w:val="single" w:sz="4" w:space="0" w:color="FFFFFF"/>
              <w:right w:val="single" w:sz="4" w:space="0" w:color="FFFFFF"/>
            </w:tcBorders>
            <w:shd w:val="clear" w:color="000000" w:fill="F2F2F2"/>
            <w:vAlign w:val="center"/>
            <w:hideMark/>
          </w:tcPr>
          <w:p w14:paraId="72EAB76F" w14:textId="2D95C687" w:rsidR="002F2CB4" w:rsidRPr="00342ED1" w:rsidRDefault="008C03B1"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1.363,43</w:t>
            </w:r>
          </w:p>
        </w:tc>
      </w:tr>
      <w:tr w:rsidR="002F2CB4" w:rsidRPr="006D7A37" w14:paraId="0D31C0C7" w14:textId="77777777" w:rsidTr="001D745D">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hideMark/>
          </w:tcPr>
          <w:p w14:paraId="6652E16D"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Toplinska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149F0C95" w14:textId="5B9847DC" w:rsidR="002F2CB4" w:rsidRPr="00342ED1" w:rsidRDefault="002F2CB4"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2.816,29</w:t>
            </w:r>
          </w:p>
        </w:tc>
        <w:tc>
          <w:tcPr>
            <w:tcW w:w="2212" w:type="dxa"/>
            <w:tcBorders>
              <w:top w:val="nil"/>
              <w:left w:val="nil"/>
              <w:bottom w:val="single" w:sz="4" w:space="0" w:color="FFFFFF"/>
              <w:right w:val="single" w:sz="4" w:space="0" w:color="FFFFFF"/>
            </w:tcBorders>
            <w:shd w:val="clear" w:color="000000" w:fill="F2F2F2"/>
            <w:noWrap/>
            <w:vAlign w:val="center"/>
            <w:hideMark/>
          </w:tcPr>
          <w:p w14:paraId="34B27EE1" w14:textId="17601F81" w:rsidR="002F2CB4" w:rsidRPr="00342ED1" w:rsidRDefault="008C03B1"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3.319,63</w:t>
            </w:r>
          </w:p>
        </w:tc>
        <w:tc>
          <w:tcPr>
            <w:tcW w:w="2212" w:type="dxa"/>
            <w:tcBorders>
              <w:top w:val="nil"/>
              <w:left w:val="nil"/>
              <w:bottom w:val="single" w:sz="4" w:space="0" w:color="FFFFFF"/>
              <w:right w:val="single" w:sz="4" w:space="0" w:color="FFFFFF"/>
            </w:tcBorders>
            <w:shd w:val="clear" w:color="000000" w:fill="F2F2F2"/>
            <w:noWrap/>
            <w:vAlign w:val="center"/>
            <w:hideMark/>
          </w:tcPr>
          <w:p w14:paraId="3EBA53E8" w14:textId="2FC5D18D" w:rsidR="002F2CB4" w:rsidRPr="00342ED1" w:rsidRDefault="008C03B1"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3.447,31</w:t>
            </w:r>
          </w:p>
        </w:tc>
      </w:tr>
      <w:tr w:rsidR="002F2CB4" w:rsidRPr="006D7A37" w14:paraId="14190E22" w14:textId="77777777" w:rsidTr="001D745D">
        <w:trPr>
          <w:trHeight w:val="288"/>
        </w:trPr>
        <w:tc>
          <w:tcPr>
            <w:tcW w:w="2392" w:type="dxa"/>
            <w:tcBorders>
              <w:top w:val="nil"/>
              <w:left w:val="single" w:sz="4" w:space="0" w:color="FFFFFF"/>
              <w:bottom w:val="single" w:sz="4" w:space="0" w:color="FFFFFF"/>
              <w:right w:val="single" w:sz="4" w:space="0" w:color="FFFFFF"/>
            </w:tcBorders>
            <w:shd w:val="clear" w:color="000000" w:fill="BFBFBF"/>
            <w:noWrap/>
            <w:vAlign w:val="bottom"/>
          </w:tcPr>
          <w:p w14:paraId="48BD4F6F"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Tekuća goriva (dizel/benzin/UNP)</w:t>
            </w:r>
          </w:p>
        </w:tc>
        <w:tc>
          <w:tcPr>
            <w:tcW w:w="2212" w:type="dxa"/>
            <w:tcBorders>
              <w:top w:val="nil"/>
              <w:left w:val="nil"/>
              <w:bottom w:val="single" w:sz="4" w:space="0" w:color="FFFFFF"/>
              <w:right w:val="single" w:sz="4" w:space="0" w:color="FFFFFF"/>
            </w:tcBorders>
            <w:shd w:val="clear" w:color="000000" w:fill="F2F2F2"/>
            <w:noWrap/>
            <w:vAlign w:val="center"/>
          </w:tcPr>
          <w:p w14:paraId="219D378F" w14:textId="1AB60131" w:rsidR="002F2CB4" w:rsidRPr="00342ED1" w:rsidRDefault="002F2CB4" w:rsidP="002F2CB4">
            <w:pPr>
              <w:spacing w:after="0" w:line="240" w:lineRule="auto"/>
              <w:jc w:val="right"/>
              <w:rPr>
                <w:rFonts w:cs="Calibri"/>
                <w:color w:val="000000"/>
                <w:sz w:val="20"/>
                <w:szCs w:val="20"/>
              </w:rPr>
            </w:pPr>
            <w:r w:rsidRPr="00342ED1">
              <w:rPr>
                <w:rFonts w:cs="Calibri"/>
                <w:color w:val="000000"/>
                <w:sz w:val="20"/>
                <w:szCs w:val="20"/>
              </w:rPr>
              <w:t>2.070,33</w:t>
            </w:r>
          </w:p>
        </w:tc>
        <w:tc>
          <w:tcPr>
            <w:tcW w:w="2212" w:type="dxa"/>
            <w:tcBorders>
              <w:top w:val="nil"/>
              <w:left w:val="nil"/>
              <w:bottom w:val="single" w:sz="4" w:space="0" w:color="FFFFFF"/>
              <w:right w:val="single" w:sz="4" w:space="0" w:color="FFFFFF"/>
            </w:tcBorders>
            <w:shd w:val="clear" w:color="000000" w:fill="F2F2F2"/>
            <w:noWrap/>
            <w:vAlign w:val="center"/>
          </w:tcPr>
          <w:p w14:paraId="27692172" w14:textId="3CE6C66C" w:rsidR="002F2CB4" w:rsidRPr="00342ED1" w:rsidRDefault="008C03B1" w:rsidP="002F2CB4">
            <w:pPr>
              <w:spacing w:after="0" w:line="240" w:lineRule="auto"/>
              <w:jc w:val="right"/>
              <w:rPr>
                <w:rFonts w:cs="Calibri"/>
                <w:color w:val="000000"/>
                <w:sz w:val="20"/>
                <w:szCs w:val="20"/>
              </w:rPr>
            </w:pPr>
            <w:r w:rsidRPr="00342ED1">
              <w:rPr>
                <w:rFonts w:cs="Calibri"/>
                <w:color w:val="000000"/>
                <w:sz w:val="20"/>
                <w:szCs w:val="20"/>
              </w:rPr>
              <w:t>2.153,15</w:t>
            </w:r>
          </w:p>
        </w:tc>
        <w:tc>
          <w:tcPr>
            <w:tcW w:w="2212" w:type="dxa"/>
            <w:tcBorders>
              <w:top w:val="nil"/>
              <w:left w:val="nil"/>
              <w:bottom w:val="single" w:sz="4" w:space="0" w:color="FFFFFF"/>
              <w:right w:val="single" w:sz="4" w:space="0" w:color="FFFFFF"/>
            </w:tcBorders>
            <w:shd w:val="clear" w:color="000000" w:fill="F2F2F2"/>
            <w:noWrap/>
            <w:vAlign w:val="center"/>
          </w:tcPr>
          <w:p w14:paraId="0734EA9C" w14:textId="0480F06B" w:rsidR="002F2CB4" w:rsidRPr="00342ED1" w:rsidRDefault="008C03B1" w:rsidP="002F2CB4">
            <w:pPr>
              <w:spacing w:after="0" w:line="240" w:lineRule="auto"/>
              <w:jc w:val="right"/>
              <w:rPr>
                <w:rFonts w:cs="Calibri"/>
                <w:color w:val="000000"/>
                <w:sz w:val="20"/>
                <w:szCs w:val="20"/>
              </w:rPr>
            </w:pPr>
            <w:r w:rsidRPr="00342ED1">
              <w:rPr>
                <w:rFonts w:cs="Calibri"/>
                <w:color w:val="000000"/>
                <w:sz w:val="20"/>
                <w:szCs w:val="20"/>
              </w:rPr>
              <w:t>2.235,96</w:t>
            </w:r>
          </w:p>
        </w:tc>
      </w:tr>
      <w:tr w:rsidR="002F2CB4" w:rsidRPr="006D7A37" w14:paraId="4FCCBC68" w14:textId="77777777" w:rsidTr="001D745D">
        <w:trPr>
          <w:trHeight w:val="288"/>
        </w:trPr>
        <w:tc>
          <w:tcPr>
            <w:tcW w:w="9028" w:type="dxa"/>
            <w:gridSpan w:val="4"/>
            <w:tcBorders>
              <w:top w:val="nil"/>
              <w:left w:val="single" w:sz="4" w:space="0" w:color="FFFFFF"/>
              <w:bottom w:val="single" w:sz="4" w:space="0" w:color="FFFFFF"/>
              <w:right w:val="single" w:sz="4" w:space="0" w:color="FFFFFF"/>
            </w:tcBorders>
            <w:shd w:val="clear" w:color="000000" w:fill="808080"/>
            <w:noWrap/>
            <w:vAlign w:val="center"/>
            <w:hideMark/>
          </w:tcPr>
          <w:p w14:paraId="203FEF51" w14:textId="77777777" w:rsidR="002F2CB4" w:rsidRPr="00342ED1" w:rsidRDefault="002F2CB4" w:rsidP="001D745D">
            <w:pPr>
              <w:spacing w:after="0" w:line="240" w:lineRule="auto"/>
              <w:jc w:val="left"/>
              <w:rPr>
                <w:rFonts w:eastAsia="Times New Roman" w:cs="Calibri"/>
                <w:b/>
                <w:bCs/>
                <w:color w:val="FFFFFF"/>
                <w:sz w:val="20"/>
                <w:szCs w:val="20"/>
                <w:lang w:eastAsia="hr-HR"/>
              </w:rPr>
            </w:pPr>
            <w:r w:rsidRPr="00342ED1">
              <w:rPr>
                <w:rFonts w:eastAsia="Times New Roman" w:cs="Calibri"/>
                <w:b/>
                <w:bCs/>
                <w:color w:val="FFFFFF"/>
                <w:sz w:val="20"/>
                <w:szCs w:val="20"/>
                <w:lang w:eastAsia="hr-HR"/>
              </w:rPr>
              <w:t>Smanjenje emisija CO</w:t>
            </w:r>
            <w:r w:rsidRPr="00342ED1">
              <w:rPr>
                <w:rFonts w:eastAsia="Times New Roman" w:cs="Calibri"/>
                <w:b/>
                <w:bCs/>
                <w:color w:val="FFFFFF"/>
                <w:sz w:val="20"/>
                <w:szCs w:val="20"/>
                <w:vertAlign w:val="subscript"/>
                <w:lang w:eastAsia="hr-HR"/>
              </w:rPr>
              <w:t>2</w:t>
            </w:r>
            <w:r w:rsidRPr="00342ED1">
              <w:rPr>
                <w:rFonts w:eastAsia="Times New Roman" w:cs="Calibri"/>
                <w:b/>
                <w:bCs/>
                <w:color w:val="FFFFFF"/>
                <w:sz w:val="20"/>
                <w:szCs w:val="20"/>
                <w:lang w:eastAsia="hr-HR"/>
              </w:rPr>
              <w:t xml:space="preserve"> [tCO</w:t>
            </w:r>
            <w:r w:rsidRPr="00342ED1">
              <w:rPr>
                <w:rFonts w:eastAsia="Times New Roman" w:cs="Calibri"/>
                <w:b/>
                <w:bCs/>
                <w:color w:val="FFFFFF"/>
                <w:sz w:val="20"/>
                <w:szCs w:val="20"/>
                <w:vertAlign w:val="subscript"/>
                <w:lang w:eastAsia="hr-HR"/>
              </w:rPr>
              <w:t>2</w:t>
            </w:r>
            <w:r w:rsidRPr="00342ED1">
              <w:rPr>
                <w:rFonts w:eastAsia="Times New Roman" w:cs="Calibri"/>
                <w:b/>
                <w:bCs/>
                <w:color w:val="FFFFFF"/>
                <w:sz w:val="20"/>
                <w:szCs w:val="20"/>
                <w:lang w:eastAsia="hr-HR"/>
              </w:rPr>
              <w:t>]</w:t>
            </w:r>
          </w:p>
        </w:tc>
      </w:tr>
      <w:tr w:rsidR="002F2CB4" w:rsidRPr="006D7A37" w14:paraId="074771C1" w14:textId="77777777" w:rsidTr="001D745D">
        <w:trPr>
          <w:trHeight w:val="288"/>
        </w:trPr>
        <w:tc>
          <w:tcPr>
            <w:tcW w:w="2392" w:type="dxa"/>
            <w:tcBorders>
              <w:top w:val="nil"/>
              <w:left w:val="single" w:sz="4" w:space="0" w:color="FFFFFF"/>
              <w:bottom w:val="single" w:sz="4" w:space="0" w:color="FFFFFF"/>
              <w:right w:val="single" w:sz="4" w:space="0" w:color="FFFFFF"/>
            </w:tcBorders>
            <w:shd w:val="clear" w:color="000000" w:fill="BFBFBF"/>
            <w:hideMark/>
          </w:tcPr>
          <w:p w14:paraId="7C64D4A5"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Električna energija</w:t>
            </w:r>
          </w:p>
        </w:tc>
        <w:tc>
          <w:tcPr>
            <w:tcW w:w="2212" w:type="dxa"/>
            <w:tcBorders>
              <w:top w:val="nil"/>
              <w:left w:val="nil"/>
              <w:bottom w:val="single" w:sz="4" w:space="0" w:color="FFFFFF"/>
              <w:right w:val="single" w:sz="4" w:space="0" w:color="FFFFFF"/>
            </w:tcBorders>
            <w:shd w:val="clear" w:color="000000" w:fill="F2F2F2"/>
            <w:noWrap/>
            <w:vAlign w:val="center"/>
            <w:hideMark/>
          </w:tcPr>
          <w:p w14:paraId="433EA93D" w14:textId="644F594C" w:rsidR="002F2CB4" w:rsidRPr="00342ED1" w:rsidRDefault="002F2CB4"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295,41</w:t>
            </w:r>
          </w:p>
        </w:tc>
        <w:tc>
          <w:tcPr>
            <w:tcW w:w="2212" w:type="dxa"/>
            <w:tcBorders>
              <w:top w:val="nil"/>
              <w:left w:val="nil"/>
              <w:bottom w:val="single" w:sz="4" w:space="0" w:color="FFFFFF"/>
              <w:right w:val="single" w:sz="4" w:space="0" w:color="FFFFFF"/>
            </w:tcBorders>
            <w:shd w:val="clear" w:color="000000" w:fill="F2F2F2"/>
            <w:noWrap/>
            <w:vAlign w:val="center"/>
            <w:hideMark/>
          </w:tcPr>
          <w:p w14:paraId="55EF6732" w14:textId="6DC35257" w:rsidR="002F2CB4" w:rsidRPr="00342ED1" w:rsidRDefault="008C03B1"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307,23</w:t>
            </w:r>
          </w:p>
        </w:tc>
        <w:tc>
          <w:tcPr>
            <w:tcW w:w="2212" w:type="dxa"/>
            <w:tcBorders>
              <w:top w:val="nil"/>
              <w:left w:val="nil"/>
              <w:bottom w:val="single" w:sz="4" w:space="0" w:color="FFFFFF"/>
              <w:right w:val="single" w:sz="4" w:space="0" w:color="FFFFFF"/>
            </w:tcBorders>
            <w:shd w:val="clear" w:color="000000" w:fill="F2F2F2"/>
            <w:noWrap/>
            <w:vAlign w:val="center"/>
            <w:hideMark/>
          </w:tcPr>
          <w:p w14:paraId="5C56C16E" w14:textId="10A175C6" w:rsidR="002F2CB4" w:rsidRPr="00342ED1" w:rsidRDefault="008C03B1"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319,04</w:t>
            </w:r>
          </w:p>
        </w:tc>
      </w:tr>
      <w:tr w:rsidR="002F2CB4" w:rsidRPr="006D7A37" w14:paraId="3193DFD8" w14:textId="77777777" w:rsidTr="001D745D">
        <w:trPr>
          <w:trHeight w:val="288"/>
        </w:trPr>
        <w:tc>
          <w:tcPr>
            <w:tcW w:w="2392" w:type="dxa"/>
            <w:tcBorders>
              <w:top w:val="nil"/>
              <w:left w:val="single" w:sz="4" w:space="0" w:color="FFFFFF"/>
              <w:bottom w:val="single" w:sz="4" w:space="0" w:color="FFFFFF"/>
              <w:right w:val="nil"/>
            </w:tcBorders>
            <w:shd w:val="clear" w:color="000000" w:fill="BFBFBF"/>
            <w:noWrap/>
            <w:vAlign w:val="bottom"/>
            <w:hideMark/>
          </w:tcPr>
          <w:p w14:paraId="5AE3B5F4"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Toplinska energija</w:t>
            </w:r>
          </w:p>
        </w:tc>
        <w:tc>
          <w:tcPr>
            <w:tcW w:w="2212" w:type="dxa"/>
            <w:tcBorders>
              <w:top w:val="nil"/>
              <w:left w:val="single" w:sz="4" w:space="0" w:color="FFFFFF"/>
              <w:bottom w:val="single" w:sz="4" w:space="0" w:color="FFFFFF"/>
              <w:right w:val="single" w:sz="4" w:space="0" w:color="FFFFFF"/>
            </w:tcBorders>
            <w:shd w:val="clear" w:color="000000" w:fill="F2F2F2"/>
            <w:noWrap/>
            <w:vAlign w:val="center"/>
            <w:hideMark/>
          </w:tcPr>
          <w:p w14:paraId="6CC83E5C" w14:textId="753CA88A" w:rsidR="002F2CB4" w:rsidRPr="00342ED1" w:rsidRDefault="002F2CB4"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417,72</w:t>
            </w:r>
          </w:p>
        </w:tc>
        <w:tc>
          <w:tcPr>
            <w:tcW w:w="2212" w:type="dxa"/>
            <w:tcBorders>
              <w:top w:val="nil"/>
              <w:left w:val="nil"/>
              <w:bottom w:val="single" w:sz="4" w:space="0" w:color="FFFFFF"/>
              <w:right w:val="single" w:sz="4" w:space="0" w:color="FFFFFF"/>
            </w:tcBorders>
            <w:shd w:val="clear" w:color="000000" w:fill="F2F2F2"/>
            <w:noWrap/>
            <w:vAlign w:val="center"/>
            <w:hideMark/>
          </w:tcPr>
          <w:p w14:paraId="590D3EC4" w14:textId="4F45FE9E" w:rsidR="002F2CB4" w:rsidRPr="00342ED1" w:rsidRDefault="008C03B1"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434,43</w:t>
            </w:r>
          </w:p>
        </w:tc>
        <w:tc>
          <w:tcPr>
            <w:tcW w:w="2212" w:type="dxa"/>
            <w:tcBorders>
              <w:top w:val="nil"/>
              <w:left w:val="nil"/>
              <w:bottom w:val="single" w:sz="4" w:space="0" w:color="FFFFFF"/>
              <w:right w:val="single" w:sz="4" w:space="0" w:color="FFFFFF"/>
            </w:tcBorders>
            <w:shd w:val="clear" w:color="000000" w:fill="F2F2F2"/>
            <w:noWrap/>
            <w:vAlign w:val="center"/>
            <w:hideMark/>
          </w:tcPr>
          <w:p w14:paraId="6C2DBC0B" w14:textId="37CB56FE" w:rsidR="002F2CB4" w:rsidRPr="00342ED1" w:rsidRDefault="008C03B1" w:rsidP="002F2CB4">
            <w:pPr>
              <w:spacing w:after="0" w:line="240" w:lineRule="auto"/>
              <w:jc w:val="right"/>
              <w:rPr>
                <w:rFonts w:eastAsia="Times New Roman" w:cs="Calibri"/>
                <w:color w:val="000000"/>
                <w:sz w:val="20"/>
                <w:szCs w:val="20"/>
                <w:lang w:eastAsia="hr-HR"/>
              </w:rPr>
            </w:pPr>
            <w:r w:rsidRPr="00342ED1">
              <w:rPr>
                <w:rFonts w:cs="Calibri"/>
                <w:color w:val="000000"/>
                <w:sz w:val="20"/>
                <w:szCs w:val="20"/>
              </w:rPr>
              <w:t>451,14</w:t>
            </w:r>
          </w:p>
        </w:tc>
      </w:tr>
      <w:tr w:rsidR="002F2CB4" w:rsidRPr="006D7A37" w14:paraId="3E3E48E1" w14:textId="77777777" w:rsidTr="001D745D">
        <w:trPr>
          <w:trHeight w:val="288"/>
        </w:trPr>
        <w:tc>
          <w:tcPr>
            <w:tcW w:w="2392" w:type="dxa"/>
            <w:tcBorders>
              <w:top w:val="nil"/>
              <w:left w:val="single" w:sz="4" w:space="0" w:color="FFFFFF"/>
              <w:bottom w:val="single" w:sz="4" w:space="0" w:color="FFFFFF"/>
              <w:right w:val="nil"/>
            </w:tcBorders>
            <w:shd w:val="clear" w:color="000000" w:fill="BFBFBF"/>
            <w:noWrap/>
            <w:vAlign w:val="bottom"/>
          </w:tcPr>
          <w:p w14:paraId="10FF2009"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Tekuća goriva (dizel/benzin/UNP)</w:t>
            </w:r>
          </w:p>
        </w:tc>
        <w:tc>
          <w:tcPr>
            <w:tcW w:w="2212" w:type="dxa"/>
            <w:tcBorders>
              <w:top w:val="nil"/>
              <w:left w:val="single" w:sz="4" w:space="0" w:color="FFFFFF"/>
              <w:bottom w:val="single" w:sz="4" w:space="0" w:color="FFFFFF"/>
              <w:right w:val="single" w:sz="4" w:space="0" w:color="FFFFFF"/>
            </w:tcBorders>
            <w:shd w:val="clear" w:color="000000" w:fill="F2F2F2"/>
            <w:noWrap/>
            <w:vAlign w:val="center"/>
          </w:tcPr>
          <w:p w14:paraId="267CC673" w14:textId="5F9DEE49" w:rsidR="002F2CB4" w:rsidRPr="00342ED1" w:rsidRDefault="002F2CB4" w:rsidP="002F2CB4">
            <w:pPr>
              <w:spacing w:after="0" w:line="240" w:lineRule="auto"/>
              <w:jc w:val="right"/>
              <w:rPr>
                <w:rFonts w:cs="Calibri"/>
                <w:color w:val="000000"/>
                <w:sz w:val="20"/>
                <w:szCs w:val="20"/>
              </w:rPr>
            </w:pPr>
            <w:r w:rsidRPr="00342ED1">
              <w:rPr>
                <w:rFonts w:cs="Calibri"/>
                <w:color w:val="000000"/>
                <w:sz w:val="20"/>
                <w:szCs w:val="20"/>
              </w:rPr>
              <w:t>541,16</w:t>
            </w:r>
          </w:p>
        </w:tc>
        <w:tc>
          <w:tcPr>
            <w:tcW w:w="2212" w:type="dxa"/>
            <w:tcBorders>
              <w:top w:val="nil"/>
              <w:left w:val="nil"/>
              <w:bottom w:val="single" w:sz="4" w:space="0" w:color="FFFFFF"/>
              <w:right w:val="single" w:sz="4" w:space="0" w:color="FFFFFF"/>
            </w:tcBorders>
            <w:shd w:val="clear" w:color="000000" w:fill="F2F2F2"/>
            <w:noWrap/>
            <w:vAlign w:val="center"/>
          </w:tcPr>
          <w:p w14:paraId="1BD5E0B4" w14:textId="256F66E6" w:rsidR="002F2CB4" w:rsidRPr="00342ED1" w:rsidRDefault="008C03B1" w:rsidP="002F2CB4">
            <w:pPr>
              <w:spacing w:after="0" w:line="240" w:lineRule="auto"/>
              <w:jc w:val="right"/>
              <w:rPr>
                <w:rFonts w:cs="Calibri"/>
                <w:color w:val="000000"/>
                <w:sz w:val="20"/>
                <w:szCs w:val="20"/>
              </w:rPr>
            </w:pPr>
            <w:r w:rsidRPr="00342ED1">
              <w:rPr>
                <w:rFonts w:cs="Calibri"/>
                <w:color w:val="000000"/>
                <w:sz w:val="20"/>
                <w:szCs w:val="20"/>
              </w:rPr>
              <w:t>562,80</w:t>
            </w:r>
          </w:p>
        </w:tc>
        <w:tc>
          <w:tcPr>
            <w:tcW w:w="2212" w:type="dxa"/>
            <w:tcBorders>
              <w:top w:val="nil"/>
              <w:left w:val="nil"/>
              <w:bottom w:val="single" w:sz="4" w:space="0" w:color="FFFFFF"/>
              <w:right w:val="single" w:sz="4" w:space="0" w:color="FFFFFF"/>
            </w:tcBorders>
            <w:shd w:val="clear" w:color="000000" w:fill="F2F2F2"/>
            <w:noWrap/>
            <w:vAlign w:val="center"/>
          </w:tcPr>
          <w:p w14:paraId="771A1255" w14:textId="10CD5D1B" w:rsidR="002F2CB4" w:rsidRPr="00342ED1" w:rsidRDefault="008C03B1" w:rsidP="002F2CB4">
            <w:pPr>
              <w:spacing w:after="0" w:line="240" w:lineRule="auto"/>
              <w:jc w:val="right"/>
              <w:rPr>
                <w:rFonts w:cs="Calibri"/>
                <w:color w:val="000000"/>
                <w:sz w:val="20"/>
                <w:szCs w:val="20"/>
              </w:rPr>
            </w:pPr>
            <w:r w:rsidRPr="00342ED1">
              <w:rPr>
                <w:rFonts w:cs="Calibri"/>
                <w:color w:val="000000"/>
                <w:sz w:val="20"/>
                <w:szCs w:val="20"/>
              </w:rPr>
              <w:t>584,45</w:t>
            </w:r>
          </w:p>
        </w:tc>
      </w:tr>
      <w:tr w:rsidR="002F2CB4" w:rsidRPr="006D7A37" w14:paraId="04A9F5EC" w14:textId="77777777" w:rsidTr="001D745D">
        <w:trPr>
          <w:trHeight w:val="288"/>
        </w:trPr>
        <w:tc>
          <w:tcPr>
            <w:tcW w:w="2392" w:type="dxa"/>
            <w:tcBorders>
              <w:top w:val="nil"/>
              <w:left w:val="single" w:sz="4" w:space="0" w:color="FFFFFF"/>
              <w:bottom w:val="single" w:sz="4" w:space="0" w:color="FFFFFF"/>
              <w:right w:val="nil"/>
            </w:tcBorders>
            <w:shd w:val="clear" w:color="000000" w:fill="BFBFBF"/>
            <w:noWrap/>
            <w:vAlign w:val="bottom"/>
          </w:tcPr>
          <w:p w14:paraId="767EBF45" w14:textId="77777777" w:rsidR="002F2CB4" w:rsidRPr="00342ED1" w:rsidRDefault="002F2CB4" w:rsidP="002F2CB4">
            <w:pPr>
              <w:spacing w:after="0" w:line="240" w:lineRule="auto"/>
              <w:jc w:val="left"/>
              <w:rPr>
                <w:rFonts w:eastAsia="Times New Roman" w:cs="Calibri"/>
                <w:b/>
                <w:color w:val="000000"/>
                <w:sz w:val="20"/>
                <w:szCs w:val="20"/>
                <w:lang w:eastAsia="hr-HR"/>
              </w:rPr>
            </w:pPr>
            <w:proofErr w:type="spellStart"/>
            <w:r w:rsidRPr="00342ED1">
              <w:rPr>
                <w:rFonts w:eastAsia="Times New Roman" w:cs="Calibri"/>
                <w:b/>
                <w:color w:val="000000"/>
                <w:sz w:val="20"/>
                <w:szCs w:val="20"/>
                <w:lang w:eastAsia="hr-HR"/>
              </w:rPr>
              <w:t>Neinvesticijski</w:t>
            </w:r>
            <w:proofErr w:type="spellEnd"/>
            <w:r w:rsidRPr="00342ED1">
              <w:rPr>
                <w:rFonts w:eastAsia="Times New Roman" w:cs="Calibri"/>
                <w:b/>
                <w:color w:val="000000"/>
                <w:sz w:val="20"/>
                <w:szCs w:val="20"/>
                <w:lang w:eastAsia="hr-HR"/>
              </w:rPr>
              <w:t xml:space="preserve"> troškovi [kn]</w:t>
            </w:r>
          </w:p>
        </w:tc>
        <w:tc>
          <w:tcPr>
            <w:tcW w:w="6636" w:type="dxa"/>
            <w:gridSpan w:val="3"/>
            <w:tcBorders>
              <w:top w:val="nil"/>
              <w:left w:val="single" w:sz="4" w:space="0" w:color="FFFFFF"/>
              <w:bottom w:val="single" w:sz="4" w:space="0" w:color="FFFFFF"/>
              <w:right w:val="single" w:sz="4" w:space="0" w:color="FFFFFF"/>
            </w:tcBorders>
            <w:shd w:val="clear" w:color="000000" w:fill="F2F2F2"/>
            <w:noWrap/>
            <w:vAlign w:val="center"/>
          </w:tcPr>
          <w:p w14:paraId="777CAA9B" w14:textId="20A5EB4E" w:rsidR="002F2CB4" w:rsidRPr="00342ED1" w:rsidRDefault="002F2CB4" w:rsidP="002F2CB4">
            <w:pPr>
              <w:spacing w:after="0" w:line="240" w:lineRule="auto"/>
              <w:jc w:val="center"/>
              <w:rPr>
                <w:rFonts w:cs="Calibri"/>
                <w:color w:val="000000"/>
                <w:sz w:val="20"/>
                <w:szCs w:val="20"/>
              </w:rPr>
            </w:pPr>
            <w:r w:rsidRPr="00342ED1">
              <w:rPr>
                <w:rFonts w:cs="Calibri"/>
                <w:color w:val="000000"/>
                <w:sz w:val="20"/>
                <w:szCs w:val="20"/>
              </w:rPr>
              <w:t>100.000</w:t>
            </w:r>
          </w:p>
        </w:tc>
      </w:tr>
      <w:tr w:rsidR="002F2CB4" w:rsidRPr="006D7A37" w14:paraId="4AC95A35" w14:textId="77777777" w:rsidTr="001D745D">
        <w:trPr>
          <w:trHeight w:val="288"/>
        </w:trPr>
        <w:tc>
          <w:tcPr>
            <w:tcW w:w="2392" w:type="dxa"/>
            <w:tcBorders>
              <w:top w:val="nil"/>
              <w:left w:val="nil"/>
              <w:bottom w:val="nil"/>
              <w:right w:val="single" w:sz="4" w:space="0" w:color="FFFFFF"/>
            </w:tcBorders>
            <w:shd w:val="clear" w:color="000000" w:fill="BFBFBF"/>
            <w:noWrap/>
            <w:vAlign w:val="center"/>
            <w:hideMark/>
          </w:tcPr>
          <w:p w14:paraId="074C0AB9"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Investicijski troškovi [kn]</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B44003A" w14:textId="0B2DC431" w:rsidR="002F2CB4" w:rsidRPr="00342ED1" w:rsidRDefault="002F2CB4" w:rsidP="002F2CB4">
            <w:pPr>
              <w:spacing w:after="0" w:line="240" w:lineRule="auto"/>
              <w:jc w:val="center"/>
              <w:rPr>
                <w:rFonts w:cs="Calibri"/>
                <w:color w:val="000000"/>
                <w:sz w:val="20"/>
                <w:szCs w:val="20"/>
              </w:rPr>
            </w:pPr>
            <w:r w:rsidRPr="00342ED1">
              <w:rPr>
                <w:rFonts w:cs="Calibri"/>
                <w:color w:val="000000"/>
                <w:sz w:val="20"/>
                <w:szCs w:val="20"/>
              </w:rPr>
              <w:t>Troškovi se ne mogu procijeniti</w:t>
            </w:r>
          </w:p>
        </w:tc>
      </w:tr>
      <w:tr w:rsidR="002F2CB4" w:rsidRPr="006D7A37" w14:paraId="4AEA565A" w14:textId="77777777" w:rsidTr="001D745D">
        <w:trPr>
          <w:trHeight w:val="288"/>
        </w:trPr>
        <w:tc>
          <w:tcPr>
            <w:tcW w:w="2392" w:type="dxa"/>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29967261"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Trošak po ušteđenoj toni CO</w:t>
            </w:r>
            <w:r w:rsidRPr="00342ED1">
              <w:rPr>
                <w:rFonts w:eastAsia="Times New Roman" w:cs="Calibri"/>
                <w:b/>
                <w:color w:val="000000"/>
                <w:sz w:val="20"/>
                <w:szCs w:val="20"/>
                <w:vertAlign w:val="subscript"/>
                <w:lang w:eastAsia="hr-HR"/>
              </w:rPr>
              <w:t>2</w:t>
            </w:r>
            <w:r w:rsidRPr="00342ED1">
              <w:rPr>
                <w:rFonts w:eastAsia="Times New Roman" w:cs="Calibri"/>
                <w:b/>
                <w:color w:val="000000"/>
                <w:sz w:val="20"/>
                <w:szCs w:val="20"/>
                <w:lang w:eastAsia="hr-HR"/>
              </w:rPr>
              <w:t xml:space="preserve"> [kn/tCO</w:t>
            </w:r>
            <w:r w:rsidRPr="00342ED1">
              <w:rPr>
                <w:rFonts w:eastAsia="Times New Roman" w:cs="Calibri"/>
                <w:b/>
                <w:color w:val="000000"/>
                <w:sz w:val="20"/>
                <w:szCs w:val="20"/>
                <w:vertAlign w:val="subscript"/>
                <w:lang w:eastAsia="hr-HR"/>
              </w:rPr>
              <w:t>2</w:t>
            </w:r>
            <w:r w:rsidRPr="00342ED1">
              <w:rPr>
                <w:rFonts w:eastAsia="Times New Roman" w:cs="Calibri"/>
                <w:b/>
                <w:color w:val="000000"/>
                <w:sz w:val="20"/>
                <w:szCs w:val="20"/>
                <w:lang w:eastAsia="hr-HR"/>
              </w:rPr>
              <w:t>]</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0BAEC5E3" w14:textId="39C67FE5" w:rsidR="002F2CB4" w:rsidRPr="00342ED1" w:rsidRDefault="002F2CB4" w:rsidP="002F2CB4">
            <w:pPr>
              <w:spacing w:after="0" w:line="240" w:lineRule="auto"/>
              <w:jc w:val="center"/>
              <w:rPr>
                <w:rFonts w:eastAsia="Times New Roman" w:cs="Calibri"/>
                <w:color w:val="000000"/>
                <w:sz w:val="20"/>
                <w:szCs w:val="20"/>
                <w:lang w:eastAsia="hr-HR"/>
              </w:rPr>
            </w:pPr>
            <w:r w:rsidRPr="00342ED1">
              <w:rPr>
                <w:rFonts w:cs="Calibri"/>
                <w:color w:val="000000"/>
                <w:sz w:val="20"/>
                <w:szCs w:val="20"/>
              </w:rPr>
              <w:t>-</w:t>
            </w:r>
          </w:p>
        </w:tc>
      </w:tr>
      <w:tr w:rsidR="002F2CB4" w:rsidRPr="006D7A37" w14:paraId="0EBC049B"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1AFFA013"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Period provedbe</w:t>
            </w:r>
          </w:p>
        </w:tc>
        <w:tc>
          <w:tcPr>
            <w:tcW w:w="6636" w:type="dxa"/>
            <w:gridSpan w:val="3"/>
            <w:tcBorders>
              <w:top w:val="single" w:sz="4" w:space="0" w:color="FFFFFF"/>
              <w:left w:val="nil"/>
              <w:bottom w:val="single" w:sz="4" w:space="0" w:color="FFFFFF"/>
              <w:right w:val="nil"/>
            </w:tcBorders>
            <w:shd w:val="clear" w:color="000000" w:fill="F2F2F2"/>
            <w:noWrap/>
            <w:vAlign w:val="center"/>
            <w:hideMark/>
          </w:tcPr>
          <w:p w14:paraId="5BACC986" w14:textId="22C27684" w:rsidR="002F2CB4" w:rsidRPr="00342ED1" w:rsidRDefault="002F2CB4" w:rsidP="002F2CB4">
            <w:pPr>
              <w:spacing w:after="0" w:line="240" w:lineRule="auto"/>
              <w:jc w:val="left"/>
              <w:rPr>
                <w:rFonts w:eastAsia="Times New Roman" w:cs="Calibri"/>
                <w:color w:val="000000"/>
                <w:sz w:val="20"/>
                <w:szCs w:val="20"/>
                <w:lang w:eastAsia="hr-HR"/>
              </w:rPr>
            </w:pPr>
            <w:r w:rsidRPr="00342ED1">
              <w:rPr>
                <w:rFonts w:cs="Calibri"/>
                <w:color w:val="000000"/>
                <w:sz w:val="20"/>
                <w:szCs w:val="20"/>
              </w:rPr>
              <w:t>2021.-2050.</w:t>
            </w:r>
          </w:p>
        </w:tc>
      </w:tr>
      <w:tr w:rsidR="002F2CB4" w:rsidRPr="006D7A37" w14:paraId="58AF536D" w14:textId="77777777" w:rsidTr="001D745D">
        <w:trPr>
          <w:trHeight w:val="288"/>
        </w:trPr>
        <w:tc>
          <w:tcPr>
            <w:tcW w:w="2392" w:type="dxa"/>
            <w:tcBorders>
              <w:top w:val="nil"/>
              <w:left w:val="nil"/>
              <w:bottom w:val="single" w:sz="4" w:space="0" w:color="FFFFFF"/>
              <w:right w:val="single" w:sz="4" w:space="0" w:color="FFFFFF"/>
            </w:tcBorders>
            <w:shd w:val="clear" w:color="000000" w:fill="BFBFBF"/>
            <w:noWrap/>
            <w:vAlign w:val="center"/>
            <w:hideMark/>
          </w:tcPr>
          <w:p w14:paraId="5E096980"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Nadležna tijela</w:t>
            </w:r>
          </w:p>
        </w:tc>
        <w:tc>
          <w:tcPr>
            <w:tcW w:w="6636" w:type="dxa"/>
            <w:gridSpan w:val="3"/>
            <w:tcBorders>
              <w:top w:val="nil"/>
              <w:left w:val="nil"/>
              <w:bottom w:val="single" w:sz="4" w:space="0" w:color="FFFFFF"/>
              <w:right w:val="nil"/>
            </w:tcBorders>
            <w:shd w:val="clear" w:color="000000" w:fill="F2F2F2"/>
            <w:noWrap/>
            <w:vAlign w:val="center"/>
            <w:hideMark/>
          </w:tcPr>
          <w:p w14:paraId="2A21405F" w14:textId="2F1255F6" w:rsidR="002F2CB4" w:rsidRPr="00342ED1" w:rsidRDefault="002F2CB4" w:rsidP="002F2CB4">
            <w:pPr>
              <w:spacing w:after="0" w:line="240" w:lineRule="auto"/>
              <w:jc w:val="left"/>
              <w:rPr>
                <w:rFonts w:eastAsia="Times New Roman" w:cs="Calibri"/>
                <w:color w:val="000000"/>
                <w:sz w:val="20"/>
                <w:szCs w:val="20"/>
                <w:lang w:eastAsia="hr-HR"/>
              </w:rPr>
            </w:pPr>
            <w:r w:rsidRPr="00342ED1">
              <w:rPr>
                <w:rFonts w:cs="Calibri"/>
                <w:color w:val="000000"/>
                <w:sz w:val="20"/>
                <w:szCs w:val="20"/>
              </w:rPr>
              <w:t>Općina Matulji</w:t>
            </w:r>
          </w:p>
        </w:tc>
      </w:tr>
      <w:tr w:rsidR="002F2CB4" w:rsidRPr="006D7A37" w14:paraId="709E0373" w14:textId="77777777" w:rsidTr="001D745D">
        <w:trPr>
          <w:trHeight w:val="288"/>
        </w:trPr>
        <w:tc>
          <w:tcPr>
            <w:tcW w:w="2392" w:type="dxa"/>
            <w:tcBorders>
              <w:top w:val="nil"/>
              <w:left w:val="nil"/>
              <w:bottom w:val="nil"/>
              <w:right w:val="nil"/>
            </w:tcBorders>
            <w:shd w:val="clear" w:color="000000" w:fill="BFBFBF"/>
            <w:noWrap/>
            <w:vAlign w:val="center"/>
            <w:hideMark/>
          </w:tcPr>
          <w:p w14:paraId="59207169" w14:textId="77777777" w:rsidR="002F2CB4" w:rsidRPr="00342ED1" w:rsidRDefault="002F2CB4" w:rsidP="002F2CB4">
            <w:pPr>
              <w:spacing w:after="0" w:line="240" w:lineRule="auto"/>
              <w:jc w:val="left"/>
              <w:rPr>
                <w:rFonts w:eastAsia="Times New Roman" w:cs="Calibri"/>
                <w:b/>
                <w:color w:val="000000"/>
                <w:sz w:val="20"/>
                <w:szCs w:val="20"/>
                <w:lang w:eastAsia="hr-HR"/>
              </w:rPr>
            </w:pPr>
            <w:r w:rsidRPr="00342ED1">
              <w:rPr>
                <w:rFonts w:eastAsia="Times New Roman" w:cs="Calibri"/>
                <w:b/>
                <w:color w:val="000000"/>
                <w:sz w:val="20"/>
                <w:szCs w:val="20"/>
                <w:lang w:eastAsia="hr-HR"/>
              </w:rPr>
              <w:t>Mogući izvori financiranja</w:t>
            </w:r>
          </w:p>
        </w:tc>
        <w:tc>
          <w:tcPr>
            <w:tcW w:w="6636" w:type="dxa"/>
            <w:gridSpan w:val="3"/>
            <w:tcBorders>
              <w:top w:val="single" w:sz="4" w:space="0" w:color="FFFFFF"/>
              <w:left w:val="nil"/>
              <w:bottom w:val="nil"/>
              <w:right w:val="nil"/>
            </w:tcBorders>
            <w:shd w:val="clear" w:color="000000" w:fill="F2F2F2"/>
            <w:noWrap/>
            <w:vAlign w:val="center"/>
            <w:hideMark/>
          </w:tcPr>
          <w:p w14:paraId="4CABA9CD" w14:textId="54C0AB1B" w:rsidR="002F2CB4" w:rsidRPr="00342ED1" w:rsidRDefault="002F2CB4" w:rsidP="002F2CB4">
            <w:pPr>
              <w:spacing w:after="0" w:line="240" w:lineRule="auto"/>
              <w:jc w:val="left"/>
              <w:rPr>
                <w:rFonts w:cs="Calibri"/>
                <w:color w:val="000000"/>
                <w:sz w:val="20"/>
                <w:szCs w:val="20"/>
              </w:rPr>
            </w:pPr>
            <w:r w:rsidRPr="00342ED1">
              <w:rPr>
                <w:rFonts w:cs="Calibri"/>
                <w:color w:val="000000"/>
                <w:sz w:val="20"/>
                <w:szCs w:val="20"/>
              </w:rPr>
              <w:t>Proračun Općine</w:t>
            </w:r>
            <w:r w:rsidRPr="00342ED1">
              <w:rPr>
                <w:rFonts w:cs="Calibri"/>
                <w:color w:val="000000"/>
                <w:sz w:val="20"/>
                <w:szCs w:val="20"/>
              </w:rPr>
              <w:br/>
              <w:t>Proračun Županije</w:t>
            </w:r>
            <w:r w:rsidRPr="00342ED1">
              <w:rPr>
                <w:rFonts w:cs="Calibri"/>
                <w:color w:val="000000"/>
                <w:sz w:val="20"/>
                <w:szCs w:val="20"/>
              </w:rPr>
              <w:br/>
            </w:r>
            <w:r w:rsidR="00612FE5" w:rsidRPr="00342ED1">
              <w:rPr>
                <w:rFonts w:cs="Calibri"/>
                <w:color w:val="000000"/>
                <w:sz w:val="20"/>
                <w:szCs w:val="20"/>
              </w:rPr>
              <w:t>Državni proračun</w:t>
            </w:r>
            <w:r w:rsidRPr="00342ED1">
              <w:rPr>
                <w:rFonts w:cs="Calibri"/>
                <w:color w:val="000000"/>
                <w:sz w:val="20"/>
                <w:szCs w:val="20"/>
              </w:rPr>
              <w:br/>
              <w:t>Europski izvori financiranja – prekogranični i međuregionalni programi</w:t>
            </w:r>
          </w:p>
        </w:tc>
      </w:tr>
    </w:tbl>
    <w:p w14:paraId="06D299F8" w14:textId="5FC7C13A" w:rsidR="006D7BAA" w:rsidRPr="006D7A37" w:rsidRDefault="006D7BAA" w:rsidP="007B3CEA">
      <w:pPr>
        <w:rPr>
          <w:highlight w:val="yellow"/>
        </w:rPr>
      </w:pPr>
    </w:p>
    <w:p w14:paraId="0D4CC163" w14:textId="77777777" w:rsidR="006D7BAA" w:rsidRPr="006D7A37" w:rsidRDefault="006D7BAA">
      <w:pPr>
        <w:spacing w:after="160" w:line="259" w:lineRule="auto"/>
        <w:jc w:val="left"/>
        <w:rPr>
          <w:highlight w:val="yellow"/>
        </w:rPr>
      </w:pPr>
      <w:r w:rsidRPr="006D7A37">
        <w:rPr>
          <w:highlight w:val="yellow"/>
        </w:rPr>
        <w:br w:type="page"/>
      </w:r>
    </w:p>
    <w:p w14:paraId="45A0E103" w14:textId="155643EE" w:rsidR="00FA24DE" w:rsidRPr="00FC58AB" w:rsidRDefault="00FA24DE" w:rsidP="00896087">
      <w:pPr>
        <w:pStyle w:val="Naslov2"/>
      </w:pPr>
      <w:bookmarkStart w:id="141" w:name="_Toc62717077"/>
      <w:r w:rsidRPr="00FC58AB">
        <w:lastRenderedPageBreak/>
        <w:t>Mobilizacija stanovništva</w:t>
      </w:r>
      <w:bookmarkEnd w:id="141"/>
    </w:p>
    <w:p w14:paraId="47E4FF4A" w14:textId="3EF1CB50" w:rsidR="00FA24DE" w:rsidRPr="00FC58AB" w:rsidRDefault="00FA24DE" w:rsidP="00D471DE">
      <w:r w:rsidRPr="00FC58AB">
        <w:t xml:space="preserve">Za uspješnu provedbu mjera definiranih u Akcijskom planu i postizanje zacrtanih ciljeva bit će uključeni različiti dionici pri čemu će posebna pozornost biti posvećena stanovništvu. Sektori zgradarstva i prometa najveći su emitenti emisija štetnih stakleničkih plinova. </w:t>
      </w:r>
      <w:r w:rsidR="005B6DA2" w:rsidRPr="00FC58AB">
        <w:t>Sama Općina Matulji</w:t>
      </w:r>
      <w:r w:rsidRPr="00FC58AB">
        <w:t xml:space="preserve"> ima u manjem dijelu izravan utjecaj na utrošak energije i emisiju stakleničkih plinova. Stoga će </w:t>
      </w:r>
      <w:r w:rsidR="005B6DA2" w:rsidRPr="00FC58AB">
        <w:t>Općina Matulji</w:t>
      </w:r>
      <w:r w:rsidRPr="00FC58AB">
        <w:t xml:space="preserve"> kao lokalna samouprava iskoristiti svoj utjecaj u onom dijelu na koji može utjecati te će za uspješnu provedbu i postizanje zacrtanih ciljeva također motivirati stanovništvo na značajne promjene.</w:t>
      </w:r>
    </w:p>
    <w:p w14:paraId="3722937F" w14:textId="5DF4BD59" w:rsidR="00FA24DE" w:rsidRPr="00987BCE" w:rsidRDefault="00FA24DE" w:rsidP="00D471DE">
      <w:r w:rsidRPr="00987BCE">
        <w:t xml:space="preserve">Postoje različiti načini na koje je moguće potaknuti stanovništvo na promjene, a neki od načina opisani su u mjerama. Za takvu vrstu poticanja promjena u ponašanju uglavnom nisu potrebna značajna financijska ulaganja, a same promjene u ponašanju u kombinaciji s drugim mjerama kasnije će potaknuti </w:t>
      </w:r>
      <w:r w:rsidR="00FC58AB" w:rsidRPr="00987BCE">
        <w:t>mještane</w:t>
      </w:r>
      <w:r w:rsidRPr="00987BCE">
        <w:t xml:space="preserve"> </w:t>
      </w:r>
      <w:r w:rsidR="005B6DA2" w:rsidRPr="00987BCE">
        <w:t>Matulja</w:t>
      </w:r>
      <w:r w:rsidRPr="00987BCE">
        <w:t xml:space="preserve"> i na konkretne pojedinačne mjere koje će rezultirati osjetnim smanjenjem emisija stakleničkih plinova.</w:t>
      </w:r>
    </w:p>
    <w:p w14:paraId="44815244" w14:textId="2F45A897" w:rsidR="00FA24DE" w:rsidRPr="00987BCE" w:rsidRDefault="00FA24DE" w:rsidP="00D471DE">
      <w:r w:rsidRPr="00987BCE">
        <w:t xml:space="preserve">Komunikacijska strategija na temelju koje će </w:t>
      </w:r>
      <w:r w:rsidR="005B6DA2" w:rsidRPr="00987BCE">
        <w:t>Općina Matulji</w:t>
      </w:r>
      <w:r w:rsidRPr="00987BCE">
        <w:t xml:space="preserve"> nastojati aktivno uključiti svoje </w:t>
      </w:r>
      <w:r w:rsidR="00987BCE" w:rsidRPr="00987BCE">
        <w:t>mještane</w:t>
      </w:r>
      <w:r w:rsidRPr="00987BCE">
        <w:t xml:space="preserve"> u ovaj sveobuhvatni program provodit će se putem niza aktivnosti. </w:t>
      </w:r>
      <w:r w:rsidR="00987BCE" w:rsidRPr="00987BCE">
        <w:rPr>
          <w:szCs w:val="22"/>
        </w:rPr>
        <w:t>Mještani</w:t>
      </w:r>
      <w:r w:rsidRPr="00987BCE">
        <w:rPr>
          <w:szCs w:val="22"/>
        </w:rPr>
        <w:t xml:space="preserve"> će biti uključeni u provedbu Akcijskog plana na izravan način kroz istraživanja javnog mnijenja, javne rasprave, referendume, fokus grupe, ali i procese odlučivanja o pojedinim energetskim projektima ili politikama.</w:t>
      </w:r>
      <w:r w:rsidRPr="00987BCE">
        <w:t xml:space="preserve"> Za postizanje ciljeva Akcijskog plana značajan je pristanak i sudjelovanje civilnog društva. Mobilizacija civilnog društva dio je obveza iz Sporazuma gradonačelnika. Stoga Akcijski plan treba opisati na koji način je civilno društvo sudjelovalo u njegovoj izradi i kako će biti uključeno u provedbu i praćenje.</w:t>
      </w:r>
    </w:p>
    <w:p w14:paraId="45B25F83" w14:textId="77AA4CE4" w:rsidR="00FA24DE" w:rsidRPr="006D7A37" w:rsidRDefault="00FA24DE" w:rsidP="00F43AE9">
      <w:pPr>
        <w:spacing w:after="160" w:line="259" w:lineRule="auto"/>
        <w:rPr>
          <w:highlight w:val="yellow"/>
        </w:rPr>
      </w:pPr>
      <w:r w:rsidRPr="006D7A37">
        <w:rPr>
          <w:highlight w:val="yellow"/>
        </w:rPr>
        <w:br w:type="page"/>
      </w:r>
    </w:p>
    <w:p w14:paraId="1D307166" w14:textId="05A90C15" w:rsidR="00E86254" w:rsidRPr="00853F9A" w:rsidRDefault="00E86254" w:rsidP="00FF54B3">
      <w:pPr>
        <w:pStyle w:val="Naslov1"/>
      </w:pPr>
      <w:bookmarkStart w:id="142" w:name="_Toc62717078"/>
      <w:r w:rsidRPr="00853F9A">
        <w:lastRenderedPageBreak/>
        <w:t>Procjena smanjenja emisija CO</w:t>
      </w:r>
      <w:r w:rsidRPr="00853F9A">
        <w:rPr>
          <w:vertAlign w:val="subscript"/>
        </w:rPr>
        <w:t>2</w:t>
      </w:r>
      <w:r w:rsidRPr="00853F9A">
        <w:t xml:space="preserve"> za identificirane mjere do 2030. godine</w:t>
      </w:r>
      <w:bookmarkEnd w:id="142"/>
    </w:p>
    <w:p w14:paraId="014E1B5B" w14:textId="2C7C2FA7" w:rsidR="007B6307" w:rsidRPr="00853F9A" w:rsidRDefault="00E86254" w:rsidP="00D471DE">
      <w:r w:rsidRPr="00853F9A">
        <w:t>U svrhu procjena smanjenja emisija CO</w:t>
      </w:r>
      <w:r w:rsidRPr="00853F9A">
        <w:rPr>
          <w:vertAlign w:val="subscript"/>
        </w:rPr>
        <w:t>2</w:t>
      </w:r>
      <w:r w:rsidRPr="00853F9A">
        <w:t xml:space="preserve"> do 2030. godine </w:t>
      </w:r>
      <w:r w:rsidR="00A42FD1" w:rsidRPr="00853F9A">
        <w:t>izrađene su projekcije energetskih potrošnji te emisija CO</w:t>
      </w:r>
      <w:r w:rsidR="00A42FD1" w:rsidRPr="00853F9A">
        <w:rPr>
          <w:vertAlign w:val="subscript"/>
        </w:rPr>
        <w:t>2</w:t>
      </w:r>
      <w:r w:rsidR="00A42FD1" w:rsidRPr="00853F9A">
        <w:t xml:space="preserve"> do 2030. godine </w:t>
      </w:r>
      <w:r w:rsidRPr="00853F9A">
        <w:t>za</w:t>
      </w:r>
      <w:r w:rsidR="00D471DE" w:rsidRPr="00853F9A">
        <w:t xml:space="preserve"> dva</w:t>
      </w:r>
      <w:r w:rsidRPr="00853F9A">
        <w:t xml:space="preserve"> scenarij</w:t>
      </w:r>
      <w:r w:rsidR="00D471DE" w:rsidRPr="00853F9A">
        <w:t>a,</w:t>
      </w:r>
      <w:r w:rsidRPr="00853F9A">
        <w:t xml:space="preserve"> bez mjera</w:t>
      </w:r>
      <w:r w:rsidR="00D471DE" w:rsidRPr="00853F9A">
        <w:t xml:space="preserve"> i</w:t>
      </w:r>
      <w:r w:rsidRPr="00853F9A">
        <w:t xml:space="preserve"> s mjerama.</w:t>
      </w:r>
    </w:p>
    <w:p w14:paraId="09D1E7A0" w14:textId="431E6D26" w:rsidR="00E86254" w:rsidRPr="00853F9A" w:rsidRDefault="00E86254" w:rsidP="00D471DE">
      <w:r w:rsidRPr="00853F9A">
        <w:t xml:space="preserve">Temeljni scenarij koji predstavlja </w:t>
      </w:r>
      <w:r w:rsidR="00D471DE" w:rsidRPr="00853F9A">
        <w:t>promjenu</w:t>
      </w:r>
      <w:r w:rsidRPr="00853F9A">
        <w:t xml:space="preserve"> energetske potrošnje ovisno o tržišnim kretanjima i navikama potrošača jest scenarij bez mjera. Scenarij bez mjera prikazan je s pretpostavkom uobičajene primjene novih, tehnološki naprednijih proizvoda koji se </w:t>
      </w:r>
      <w:r w:rsidR="00A42FD1" w:rsidRPr="00853F9A">
        <w:t>s</w:t>
      </w:r>
      <w:r w:rsidRPr="00853F9A">
        <w:t xml:space="preserve"> vremen</w:t>
      </w:r>
      <w:r w:rsidR="00A42FD1" w:rsidRPr="00853F9A">
        <w:t>om</w:t>
      </w:r>
      <w:r w:rsidRPr="00853F9A">
        <w:t xml:space="preserve"> pojavljuju na tržištu, ali bez sustavne provedbe mjera energetske učinkovitosti</w:t>
      </w:r>
      <w:r w:rsidR="007A7F08" w:rsidRPr="00853F9A">
        <w:t xml:space="preserve"> (engl. </w:t>
      </w:r>
      <w:r w:rsidR="007A7F08" w:rsidRPr="00853F9A">
        <w:rPr>
          <w:i/>
          <w:iCs/>
          <w:lang w:val="en-GB"/>
        </w:rPr>
        <w:t>Business as usual</w:t>
      </w:r>
      <w:r w:rsidR="007A7F08" w:rsidRPr="00853F9A">
        <w:rPr>
          <w:i/>
          <w:iCs/>
        </w:rPr>
        <w:t xml:space="preserve">, </w:t>
      </w:r>
      <w:r w:rsidR="007A7F08" w:rsidRPr="00853F9A">
        <w:t>BAU)</w:t>
      </w:r>
      <w:r w:rsidRPr="00853F9A">
        <w:t>.</w:t>
      </w:r>
      <w:r w:rsidR="00D84C8F" w:rsidRPr="00853F9A">
        <w:t xml:space="preserve"> Scenarij bez mjera izračunat je primjenom </w:t>
      </w:r>
      <w:r w:rsidR="00D471DE" w:rsidRPr="00853F9A">
        <w:t>programskog paketa</w:t>
      </w:r>
      <w:r w:rsidR="00D84C8F" w:rsidRPr="00853F9A">
        <w:t xml:space="preserve"> LEAP (engl. </w:t>
      </w:r>
      <w:r w:rsidR="00D84C8F" w:rsidRPr="00853F9A">
        <w:rPr>
          <w:i/>
          <w:iCs/>
          <w:lang w:val="en-GB"/>
        </w:rPr>
        <w:t>Long-range Energy Alternatives Planning system</w:t>
      </w:r>
      <w:r w:rsidR="00D84C8F" w:rsidRPr="00853F9A">
        <w:t>).</w:t>
      </w:r>
    </w:p>
    <w:p w14:paraId="4BB32163" w14:textId="74D43E56" w:rsidR="001E082A" w:rsidRPr="00853F9A" w:rsidRDefault="00E86254" w:rsidP="00D471DE">
      <w:r w:rsidRPr="00853F9A">
        <w:t>Smanjenje energetskih potrošnji i pripadajućih emisija CO</w:t>
      </w:r>
      <w:r w:rsidRPr="00853F9A">
        <w:rPr>
          <w:vertAlign w:val="subscript"/>
        </w:rPr>
        <w:t>2</w:t>
      </w:r>
      <w:r w:rsidRPr="00853F9A">
        <w:t xml:space="preserve"> do 20</w:t>
      </w:r>
      <w:r w:rsidR="00275B0F" w:rsidRPr="00853F9A">
        <w:t>3</w:t>
      </w:r>
      <w:r w:rsidRPr="00853F9A">
        <w:t>0. godine provedbom predloženih mjera energetske učinkovitosti u sektorima zgradarstva, prometa i javne rasvjete prikazano je scenarijem s mjerama</w:t>
      </w:r>
      <w:r w:rsidR="001E082A" w:rsidRPr="00853F9A">
        <w:t>. P</w:t>
      </w:r>
      <w:r w:rsidR="00536380" w:rsidRPr="00853F9A">
        <w:t xml:space="preserve">rema procijenjenim uštedama te </w:t>
      </w:r>
      <w:r w:rsidR="009D4D27" w:rsidRPr="00853F9A">
        <w:t>dokument</w:t>
      </w:r>
      <w:r w:rsidR="00DB2490" w:rsidRPr="00853F9A">
        <w:t>ima</w:t>
      </w:r>
      <w:r w:rsidR="009D4D27" w:rsidRPr="00853F9A">
        <w:t xml:space="preserve"> „Analize i podloge za izradu Strategije energetskog razvoja Republike Hrvatske, ZELENA KNJIGA“</w:t>
      </w:r>
      <w:r w:rsidR="00A42FD1" w:rsidRPr="00853F9A">
        <w:t xml:space="preserve"> (dalje u tekstu</w:t>
      </w:r>
      <w:r w:rsidR="00B171E0" w:rsidRPr="00853F9A">
        <w:t>:</w:t>
      </w:r>
      <w:r w:rsidR="00A42FD1" w:rsidRPr="00853F9A">
        <w:t xml:space="preserve"> Zelena knjiga)</w:t>
      </w:r>
      <w:r w:rsidR="00DB2490" w:rsidRPr="00853F9A">
        <w:t xml:space="preserve"> i „Analize i podloge za izradu Strategije energetskog razvoja Republike Hrvatske, BIJELA KNJIGA“ (dalje u tekstu: Bijela knjiga)</w:t>
      </w:r>
      <w:r w:rsidR="00536380" w:rsidRPr="00853F9A">
        <w:t xml:space="preserve">, </w:t>
      </w:r>
      <w:r w:rsidR="001E082A" w:rsidRPr="00853F9A">
        <w:t xml:space="preserve">scenarij s mjerama </w:t>
      </w:r>
      <w:r w:rsidR="00536380" w:rsidRPr="00853F9A">
        <w:t>najviše odgovara scenariju umjerene tranzicije</w:t>
      </w:r>
      <w:r w:rsidR="00982509" w:rsidRPr="00853F9A">
        <w:t xml:space="preserve"> do 2030. godine, dok u dugoročnom razdoblju planiranja do 2050. godine odgovara scenariju ubrzane tranzicije.</w:t>
      </w:r>
    </w:p>
    <w:p w14:paraId="5246AF3B" w14:textId="77777777" w:rsidR="001E082A" w:rsidRPr="00853F9A" w:rsidRDefault="001E082A">
      <w:pPr>
        <w:spacing w:after="160" w:line="259" w:lineRule="auto"/>
        <w:jc w:val="left"/>
      </w:pPr>
      <w:r w:rsidRPr="00853F9A">
        <w:br w:type="page"/>
      </w:r>
    </w:p>
    <w:p w14:paraId="600B7861" w14:textId="187055DE" w:rsidR="00275B0F" w:rsidRPr="00510797" w:rsidRDefault="00275B0F" w:rsidP="00896087">
      <w:pPr>
        <w:pStyle w:val="Naslov2"/>
      </w:pPr>
      <w:bookmarkStart w:id="143" w:name="_Toc62717079"/>
      <w:r w:rsidRPr="00510797">
        <w:lastRenderedPageBreak/>
        <w:t>Projekcije emisija CO</w:t>
      </w:r>
      <w:r w:rsidRPr="00510797">
        <w:rPr>
          <w:vertAlign w:val="subscript"/>
        </w:rPr>
        <w:t>2</w:t>
      </w:r>
      <w:r w:rsidRPr="00510797">
        <w:t xml:space="preserve"> za sektor zgradarstva</w:t>
      </w:r>
      <w:bookmarkEnd w:id="143"/>
    </w:p>
    <w:p w14:paraId="0AAC604A" w14:textId="5D39FCFC" w:rsidR="00275B0F" w:rsidRPr="00510797" w:rsidRDefault="00275B0F" w:rsidP="00AF082C">
      <w:pPr>
        <w:pStyle w:val="Naslov3"/>
        <w:spacing w:before="0"/>
      </w:pPr>
      <w:bookmarkStart w:id="144" w:name="_Toc62717080"/>
      <w:r w:rsidRPr="00510797">
        <w:t>Scenarij bez primijenjenih mjera</w:t>
      </w:r>
      <w:bookmarkEnd w:id="144"/>
    </w:p>
    <w:p w14:paraId="542665F1" w14:textId="080E83DE" w:rsidR="00275B0F" w:rsidRPr="00510797" w:rsidRDefault="00275B0F" w:rsidP="005F6A25">
      <w:r w:rsidRPr="00510797">
        <w:t>Scenarij bez mjera za sektor zgradarstva izrađen je preko poznate potrošnje energenata u 20</w:t>
      </w:r>
      <w:r w:rsidR="005B6DA2" w:rsidRPr="00510797">
        <w:t>14</w:t>
      </w:r>
      <w:r w:rsidRPr="00510797">
        <w:t xml:space="preserve">. godini te očekivanog </w:t>
      </w:r>
      <w:r w:rsidR="00A95415" w:rsidRPr="00510797">
        <w:t xml:space="preserve">smanjenja </w:t>
      </w:r>
      <w:r w:rsidRPr="00510797">
        <w:t>potrošnje do 2030. godine</w:t>
      </w:r>
      <w:r w:rsidR="00035A52" w:rsidRPr="00510797">
        <w:t xml:space="preserve"> prema Zelenoj i Bijeloj knjizi</w:t>
      </w:r>
      <w:r w:rsidRPr="00510797">
        <w:t xml:space="preserve">. </w:t>
      </w:r>
      <w:r w:rsidR="00D84C8F" w:rsidRPr="00510797">
        <w:fldChar w:fldCharType="begin"/>
      </w:r>
      <w:r w:rsidR="00D84C8F" w:rsidRPr="00510797">
        <w:instrText xml:space="preserve"> REF _Ref25074031 \h </w:instrText>
      </w:r>
      <w:r w:rsidR="00D471DE" w:rsidRPr="00510797">
        <w:instrText xml:space="preserve"> \* MERGEFORMAT </w:instrText>
      </w:r>
      <w:r w:rsidR="00D84C8F" w:rsidRPr="00510797">
        <w:fldChar w:fldCharType="separate"/>
      </w:r>
      <w:r w:rsidR="00527652" w:rsidRPr="00510797">
        <w:t xml:space="preserve">Tablica </w:t>
      </w:r>
      <w:r w:rsidR="00527652">
        <w:rPr>
          <w:noProof/>
        </w:rPr>
        <w:t>14</w:t>
      </w:r>
      <w:r w:rsidR="00D84C8F" w:rsidRPr="00510797">
        <w:fldChar w:fldCharType="end"/>
      </w:r>
      <w:r w:rsidRPr="00510797">
        <w:t xml:space="preserve"> prikazuje </w:t>
      </w:r>
      <w:r w:rsidR="005F6A25" w:rsidRPr="00510797">
        <w:t>proj</w:t>
      </w:r>
      <w:r w:rsidR="00A42FD1" w:rsidRPr="00510797">
        <w:t>iciranu</w:t>
      </w:r>
      <w:r w:rsidR="005F6A25" w:rsidRPr="00510797">
        <w:t xml:space="preserve"> potrošnj</w:t>
      </w:r>
      <w:r w:rsidR="00A42FD1" w:rsidRPr="00510797">
        <w:t>u</w:t>
      </w:r>
      <w:r w:rsidRPr="00510797">
        <w:t xml:space="preserve"> energije, a </w:t>
      </w:r>
      <w:r w:rsidR="001D745D" w:rsidRPr="00510797">
        <w:fldChar w:fldCharType="begin"/>
      </w:r>
      <w:r w:rsidR="001D745D" w:rsidRPr="00510797">
        <w:instrText xml:space="preserve"> REF _Ref56594616 \h </w:instrText>
      </w:r>
      <w:r w:rsidR="006D7A37" w:rsidRPr="00510797">
        <w:instrText xml:space="preserve"> \* MERGEFORMAT </w:instrText>
      </w:r>
      <w:r w:rsidR="001D745D" w:rsidRPr="00510797">
        <w:fldChar w:fldCharType="separate"/>
      </w:r>
      <w:r w:rsidR="00527652" w:rsidRPr="00510797">
        <w:t xml:space="preserve">Tablica </w:t>
      </w:r>
      <w:r w:rsidR="00527652">
        <w:rPr>
          <w:noProof/>
        </w:rPr>
        <w:t>15</w:t>
      </w:r>
      <w:r w:rsidR="001D745D" w:rsidRPr="00510797">
        <w:fldChar w:fldCharType="end"/>
      </w:r>
      <w:r w:rsidR="001D745D" w:rsidRPr="00510797">
        <w:t xml:space="preserve"> </w:t>
      </w:r>
      <w:r w:rsidRPr="00510797">
        <w:t>emisije</w:t>
      </w:r>
      <w:r w:rsidR="00A42FD1" w:rsidRPr="00510797">
        <w:t xml:space="preserve"> CO</w:t>
      </w:r>
      <w:r w:rsidR="00A42FD1" w:rsidRPr="00510797">
        <w:rPr>
          <w:vertAlign w:val="subscript"/>
        </w:rPr>
        <w:t>2</w:t>
      </w:r>
      <w:r w:rsidRPr="00510797">
        <w:t xml:space="preserve"> za scenarij bez primijenjenih mjera</w:t>
      </w:r>
      <w:r w:rsidR="00160E13" w:rsidRPr="00510797">
        <w:t>.</w:t>
      </w:r>
    </w:p>
    <w:p w14:paraId="6E5D9059" w14:textId="314A1776" w:rsidR="00AA0B69" w:rsidRPr="00510797" w:rsidRDefault="00AA0B69" w:rsidP="00AA0B69">
      <w:pPr>
        <w:pStyle w:val="Opisslike"/>
        <w:spacing w:before="240"/>
      </w:pPr>
      <w:bookmarkStart w:id="145" w:name="_Ref25074031"/>
      <w:bookmarkStart w:id="146" w:name="_Toc62717038"/>
      <w:r w:rsidRPr="00510797">
        <w:t xml:space="preserve">Tablica </w:t>
      </w:r>
      <w:r w:rsidR="00017A4E" w:rsidRPr="00510797">
        <w:rPr>
          <w:noProof/>
        </w:rPr>
        <w:fldChar w:fldCharType="begin"/>
      </w:r>
      <w:r w:rsidR="00017A4E" w:rsidRPr="00510797">
        <w:rPr>
          <w:noProof/>
        </w:rPr>
        <w:instrText xml:space="preserve"> SEQ Tablica \* ARABIC </w:instrText>
      </w:r>
      <w:r w:rsidR="00017A4E" w:rsidRPr="00510797">
        <w:rPr>
          <w:noProof/>
        </w:rPr>
        <w:fldChar w:fldCharType="separate"/>
      </w:r>
      <w:r w:rsidR="00527652">
        <w:rPr>
          <w:noProof/>
        </w:rPr>
        <w:t>14</w:t>
      </w:r>
      <w:r w:rsidR="00017A4E" w:rsidRPr="00510797">
        <w:rPr>
          <w:noProof/>
        </w:rPr>
        <w:fldChar w:fldCharType="end"/>
      </w:r>
      <w:bookmarkEnd w:id="145"/>
      <w:r w:rsidR="005F6A25" w:rsidRPr="00510797">
        <w:t xml:space="preserve"> Projekcije potrošnje</w:t>
      </w:r>
      <w:r w:rsidRPr="00510797">
        <w:t xml:space="preserve"> energija sektora zgradarstva – scenarij bez mjera</w:t>
      </w:r>
      <w:bookmarkEnd w:id="146"/>
    </w:p>
    <w:tbl>
      <w:tblPr>
        <w:tblW w:w="5000" w:type="pct"/>
        <w:tblLook w:val="04A0" w:firstRow="1" w:lastRow="0" w:firstColumn="1" w:lastColumn="0" w:noHBand="0" w:noVBand="1"/>
      </w:tblPr>
      <w:tblGrid>
        <w:gridCol w:w="3724"/>
        <w:gridCol w:w="1973"/>
        <w:gridCol w:w="1958"/>
        <w:gridCol w:w="1361"/>
      </w:tblGrid>
      <w:tr w:rsidR="001D745D" w:rsidRPr="006D7A37" w14:paraId="6B8F450D" w14:textId="77777777" w:rsidTr="001D745D">
        <w:trPr>
          <w:trHeight w:val="20"/>
        </w:trPr>
        <w:tc>
          <w:tcPr>
            <w:tcW w:w="2065"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3E9B40CB"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Kategorija</w:t>
            </w:r>
          </w:p>
        </w:tc>
        <w:tc>
          <w:tcPr>
            <w:tcW w:w="2935" w:type="pct"/>
            <w:gridSpan w:val="3"/>
            <w:tcBorders>
              <w:top w:val="single" w:sz="4" w:space="0" w:color="FFFFFF"/>
              <w:left w:val="nil"/>
              <w:bottom w:val="single" w:sz="4" w:space="0" w:color="FFFFFF"/>
              <w:right w:val="single" w:sz="4" w:space="0" w:color="FFFFFF"/>
            </w:tcBorders>
            <w:shd w:val="clear" w:color="000000" w:fill="808080"/>
            <w:noWrap/>
            <w:vAlign w:val="bottom"/>
            <w:hideMark/>
          </w:tcPr>
          <w:p w14:paraId="65118103"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Potrošnja energije 2030. godine [MWh]</w:t>
            </w:r>
          </w:p>
        </w:tc>
      </w:tr>
      <w:tr w:rsidR="001D745D" w:rsidRPr="006D7A37" w14:paraId="5055945D" w14:textId="77777777" w:rsidTr="001D745D">
        <w:trPr>
          <w:trHeight w:val="20"/>
        </w:trPr>
        <w:tc>
          <w:tcPr>
            <w:tcW w:w="2065" w:type="pct"/>
            <w:vMerge/>
            <w:tcBorders>
              <w:top w:val="single" w:sz="4" w:space="0" w:color="FFFFFF"/>
              <w:left w:val="single" w:sz="4" w:space="0" w:color="FFFFFF"/>
              <w:bottom w:val="single" w:sz="4" w:space="0" w:color="FFFFFF"/>
              <w:right w:val="single" w:sz="4" w:space="0" w:color="FFFFFF"/>
            </w:tcBorders>
            <w:vAlign w:val="center"/>
            <w:hideMark/>
          </w:tcPr>
          <w:p w14:paraId="7258F250" w14:textId="77777777" w:rsidR="001D745D" w:rsidRPr="00510797" w:rsidRDefault="001D745D" w:rsidP="001D745D">
            <w:pPr>
              <w:spacing w:after="0" w:line="240" w:lineRule="auto"/>
              <w:jc w:val="left"/>
              <w:rPr>
                <w:rFonts w:eastAsia="Times New Roman" w:cs="Calibri"/>
                <w:b/>
                <w:bCs/>
                <w:color w:val="FFFFFF"/>
                <w:szCs w:val="22"/>
                <w:lang w:eastAsia="hr-HR"/>
              </w:rPr>
            </w:pPr>
          </w:p>
        </w:tc>
        <w:tc>
          <w:tcPr>
            <w:tcW w:w="1094" w:type="pct"/>
            <w:tcBorders>
              <w:top w:val="nil"/>
              <w:left w:val="nil"/>
              <w:bottom w:val="single" w:sz="4" w:space="0" w:color="FFFFFF"/>
              <w:right w:val="single" w:sz="4" w:space="0" w:color="FFFFFF"/>
            </w:tcBorders>
            <w:shd w:val="clear" w:color="000000" w:fill="808080"/>
            <w:vAlign w:val="center"/>
            <w:hideMark/>
          </w:tcPr>
          <w:p w14:paraId="5954EB29"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Električna energija</w:t>
            </w:r>
          </w:p>
        </w:tc>
        <w:tc>
          <w:tcPr>
            <w:tcW w:w="1086" w:type="pct"/>
            <w:tcBorders>
              <w:top w:val="nil"/>
              <w:left w:val="nil"/>
              <w:bottom w:val="single" w:sz="4" w:space="0" w:color="FFFFFF"/>
              <w:right w:val="single" w:sz="4" w:space="0" w:color="FFFFFF"/>
            </w:tcBorders>
            <w:shd w:val="clear" w:color="000000" w:fill="808080"/>
            <w:vAlign w:val="center"/>
            <w:hideMark/>
          </w:tcPr>
          <w:p w14:paraId="29CE66BA"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Toplinska energija</w:t>
            </w:r>
          </w:p>
        </w:tc>
        <w:tc>
          <w:tcPr>
            <w:tcW w:w="755" w:type="pct"/>
            <w:tcBorders>
              <w:top w:val="nil"/>
              <w:left w:val="nil"/>
              <w:bottom w:val="single" w:sz="4" w:space="0" w:color="FFFFFF"/>
              <w:right w:val="single" w:sz="4" w:space="0" w:color="FFFFFF"/>
            </w:tcBorders>
            <w:shd w:val="clear" w:color="000000" w:fill="808080"/>
            <w:vAlign w:val="center"/>
            <w:hideMark/>
          </w:tcPr>
          <w:p w14:paraId="6E47B772"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Ukupno</w:t>
            </w:r>
          </w:p>
        </w:tc>
      </w:tr>
      <w:tr w:rsidR="001D745D" w:rsidRPr="00510797" w14:paraId="26C4C81F" w14:textId="77777777" w:rsidTr="001D745D">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14:paraId="7E2988AD" w14:textId="2F0B304A" w:rsidR="001D745D" w:rsidRPr="00510797" w:rsidRDefault="001D745D" w:rsidP="007D2AC5">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 xml:space="preserve">Zgrade u vlasništvu </w:t>
            </w:r>
            <w:r w:rsidR="007D2AC5" w:rsidRPr="00510797">
              <w:rPr>
                <w:rFonts w:eastAsia="Times New Roman" w:cs="Calibri"/>
                <w:b/>
                <w:bCs/>
                <w:color w:val="000000"/>
                <w:szCs w:val="22"/>
                <w:lang w:eastAsia="hr-HR"/>
              </w:rPr>
              <w:t>Općine</w:t>
            </w:r>
          </w:p>
        </w:tc>
        <w:tc>
          <w:tcPr>
            <w:tcW w:w="1094" w:type="pct"/>
            <w:tcBorders>
              <w:top w:val="nil"/>
              <w:left w:val="nil"/>
              <w:bottom w:val="single" w:sz="4" w:space="0" w:color="FFFFFF"/>
              <w:right w:val="single" w:sz="4" w:space="0" w:color="FFFFFF"/>
            </w:tcBorders>
            <w:shd w:val="clear" w:color="000000" w:fill="F2F2F2"/>
            <w:noWrap/>
            <w:vAlign w:val="center"/>
            <w:hideMark/>
          </w:tcPr>
          <w:p w14:paraId="1A6D4D56" w14:textId="29FEA4E9" w:rsidR="001D745D" w:rsidRPr="00510797" w:rsidRDefault="00510797" w:rsidP="001D745D">
            <w:pPr>
              <w:spacing w:after="0" w:line="240" w:lineRule="auto"/>
              <w:jc w:val="right"/>
              <w:rPr>
                <w:rFonts w:eastAsia="Times New Roman" w:cs="Calibri"/>
                <w:color w:val="000000"/>
                <w:szCs w:val="22"/>
                <w:lang w:eastAsia="hr-HR"/>
              </w:rPr>
            </w:pPr>
            <w:r w:rsidRPr="00510797">
              <w:rPr>
                <w:rFonts w:cs="Calibri"/>
                <w:color w:val="000000"/>
                <w:szCs w:val="22"/>
              </w:rPr>
              <w:t>632,77</w:t>
            </w:r>
          </w:p>
        </w:tc>
        <w:tc>
          <w:tcPr>
            <w:tcW w:w="1086" w:type="pct"/>
            <w:tcBorders>
              <w:top w:val="nil"/>
              <w:left w:val="nil"/>
              <w:bottom w:val="single" w:sz="4" w:space="0" w:color="FFFFFF"/>
              <w:right w:val="single" w:sz="4" w:space="0" w:color="FFFFFF"/>
            </w:tcBorders>
            <w:shd w:val="clear" w:color="000000" w:fill="F2F2F2"/>
            <w:noWrap/>
            <w:vAlign w:val="center"/>
            <w:hideMark/>
          </w:tcPr>
          <w:p w14:paraId="6E3C92B6" w14:textId="3E9D3740"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1.053,04</w:t>
            </w:r>
          </w:p>
        </w:tc>
        <w:tc>
          <w:tcPr>
            <w:tcW w:w="755" w:type="pct"/>
            <w:tcBorders>
              <w:top w:val="nil"/>
              <w:left w:val="nil"/>
              <w:bottom w:val="single" w:sz="4" w:space="0" w:color="FFFFFF"/>
              <w:right w:val="single" w:sz="4" w:space="0" w:color="FFFFFF"/>
            </w:tcBorders>
            <w:shd w:val="clear" w:color="000000" w:fill="F2F2F2"/>
            <w:noWrap/>
            <w:vAlign w:val="center"/>
            <w:hideMark/>
          </w:tcPr>
          <w:p w14:paraId="24D55258" w14:textId="09E62D18"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1.685,81</w:t>
            </w:r>
          </w:p>
        </w:tc>
      </w:tr>
      <w:tr w:rsidR="001D745D" w:rsidRPr="00510797" w14:paraId="34814A3D" w14:textId="77777777" w:rsidTr="001D745D">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14:paraId="663E120B"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Zgrade komercijalnog i uslužnog sektora</w:t>
            </w:r>
          </w:p>
        </w:tc>
        <w:tc>
          <w:tcPr>
            <w:tcW w:w="1094" w:type="pct"/>
            <w:tcBorders>
              <w:top w:val="nil"/>
              <w:left w:val="nil"/>
              <w:bottom w:val="single" w:sz="4" w:space="0" w:color="FFFFFF"/>
              <w:right w:val="single" w:sz="4" w:space="0" w:color="FFFFFF"/>
            </w:tcBorders>
            <w:shd w:val="clear" w:color="000000" w:fill="F2F2F2"/>
            <w:noWrap/>
            <w:vAlign w:val="center"/>
            <w:hideMark/>
          </w:tcPr>
          <w:p w14:paraId="76472674" w14:textId="224BAB92"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6.771,73</w:t>
            </w:r>
          </w:p>
        </w:tc>
        <w:tc>
          <w:tcPr>
            <w:tcW w:w="1086" w:type="pct"/>
            <w:tcBorders>
              <w:top w:val="nil"/>
              <w:left w:val="nil"/>
              <w:bottom w:val="single" w:sz="4" w:space="0" w:color="FFFFFF"/>
              <w:right w:val="single" w:sz="4" w:space="0" w:color="FFFFFF"/>
            </w:tcBorders>
            <w:shd w:val="clear" w:color="000000" w:fill="F2F2F2"/>
            <w:noWrap/>
            <w:vAlign w:val="center"/>
            <w:hideMark/>
          </w:tcPr>
          <w:p w14:paraId="229B3703" w14:textId="7D8384BE"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12.209,46</w:t>
            </w:r>
          </w:p>
        </w:tc>
        <w:tc>
          <w:tcPr>
            <w:tcW w:w="755" w:type="pct"/>
            <w:tcBorders>
              <w:top w:val="nil"/>
              <w:left w:val="nil"/>
              <w:bottom w:val="single" w:sz="4" w:space="0" w:color="FFFFFF"/>
              <w:right w:val="single" w:sz="4" w:space="0" w:color="FFFFFF"/>
            </w:tcBorders>
            <w:shd w:val="clear" w:color="000000" w:fill="F2F2F2"/>
            <w:noWrap/>
            <w:vAlign w:val="center"/>
            <w:hideMark/>
          </w:tcPr>
          <w:p w14:paraId="379A4622" w14:textId="4345EB0F"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18.981,19</w:t>
            </w:r>
          </w:p>
        </w:tc>
      </w:tr>
      <w:tr w:rsidR="001D745D" w:rsidRPr="00510797" w14:paraId="71096AC7" w14:textId="77777777" w:rsidTr="001D745D">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14:paraId="5F09CF5D"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Stambeni objekti</w:t>
            </w:r>
          </w:p>
        </w:tc>
        <w:tc>
          <w:tcPr>
            <w:tcW w:w="1094" w:type="pct"/>
            <w:tcBorders>
              <w:top w:val="nil"/>
              <w:left w:val="nil"/>
              <w:bottom w:val="single" w:sz="4" w:space="0" w:color="FFFFFF"/>
              <w:right w:val="single" w:sz="4" w:space="0" w:color="FFFFFF"/>
            </w:tcBorders>
            <w:shd w:val="clear" w:color="000000" w:fill="F2F2F2"/>
            <w:noWrap/>
            <w:vAlign w:val="center"/>
            <w:hideMark/>
          </w:tcPr>
          <w:p w14:paraId="16650E63" w14:textId="736F17E3"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16.272,86</w:t>
            </w:r>
          </w:p>
        </w:tc>
        <w:tc>
          <w:tcPr>
            <w:tcW w:w="1086" w:type="pct"/>
            <w:tcBorders>
              <w:top w:val="nil"/>
              <w:left w:val="nil"/>
              <w:bottom w:val="single" w:sz="4" w:space="0" w:color="FFFFFF"/>
              <w:right w:val="single" w:sz="4" w:space="0" w:color="FFFFFF"/>
            </w:tcBorders>
            <w:shd w:val="clear" w:color="000000" w:fill="F2F2F2"/>
            <w:noWrap/>
            <w:vAlign w:val="center"/>
            <w:hideMark/>
          </w:tcPr>
          <w:p w14:paraId="3DE59926" w14:textId="43D64294"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46.876,90</w:t>
            </w:r>
          </w:p>
        </w:tc>
        <w:tc>
          <w:tcPr>
            <w:tcW w:w="755" w:type="pct"/>
            <w:tcBorders>
              <w:top w:val="nil"/>
              <w:left w:val="nil"/>
              <w:bottom w:val="single" w:sz="4" w:space="0" w:color="FFFFFF"/>
              <w:right w:val="single" w:sz="4" w:space="0" w:color="FFFFFF"/>
            </w:tcBorders>
            <w:shd w:val="clear" w:color="000000" w:fill="F2F2F2"/>
            <w:noWrap/>
            <w:vAlign w:val="center"/>
            <w:hideMark/>
          </w:tcPr>
          <w:p w14:paraId="2C310E96" w14:textId="574EE656"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63.149,76</w:t>
            </w:r>
          </w:p>
        </w:tc>
      </w:tr>
      <w:tr w:rsidR="001D745D" w:rsidRPr="00510797" w14:paraId="7A556322" w14:textId="77777777" w:rsidTr="001D745D">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14:paraId="11524FC7"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Ukupno</w:t>
            </w:r>
          </w:p>
        </w:tc>
        <w:tc>
          <w:tcPr>
            <w:tcW w:w="1094" w:type="pct"/>
            <w:tcBorders>
              <w:top w:val="nil"/>
              <w:left w:val="nil"/>
              <w:bottom w:val="single" w:sz="4" w:space="0" w:color="FFFFFF"/>
              <w:right w:val="single" w:sz="4" w:space="0" w:color="FFFFFF"/>
            </w:tcBorders>
            <w:shd w:val="clear" w:color="000000" w:fill="F2F2F2"/>
            <w:noWrap/>
            <w:vAlign w:val="center"/>
            <w:hideMark/>
          </w:tcPr>
          <w:p w14:paraId="1DCB45F5" w14:textId="2E5D3D9A" w:rsidR="001D745D" w:rsidRPr="00510797" w:rsidRDefault="001D745D" w:rsidP="001D745D">
            <w:pPr>
              <w:spacing w:after="0" w:line="240" w:lineRule="auto"/>
              <w:jc w:val="right"/>
              <w:rPr>
                <w:rFonts w:eastAsia="Times New Roman" w:cs="Calibri"/>
                <w:b/>
                <w:bCs/>
                <w:color w:val="000000"/>
                <w:szCs w:val="22"/>
                <w:lang w:eastAsia="hr-HR"/>
              </w:rPr>
            </w:pPr>
            <w:r w:rsidRPr="00510797">
              <w:rPr>
                <w:rFonts w:cs="Calibri"/>
                <w:b/>
                <w:bCs/>
                <w:color w:val="000000"/>
                <w:szCs w:val="22"/>
              </w:rPr>
              <w:t>23.677,36</w:t>
            </w:r>
          </w:p>
        </w:tc>
        <w:tc>
          <w:tcPr>
            <w:tcW w:w="1086" w:type="pct"/>
            <w:tcBorders>
              <w:top w:val="nil"/>
              <w:left w:val="nil"/>
              <w:bottom w:val="single" w:sz="4" w:space="0" w:color="FFFFFF"/>
              <w:right w:val="single" w:sz="4" w:space="0" w:color="FFFFFF"/>
            </w:tcBorders>
            <w:shd w:val="clear" w:color="000000" w:fill="F2F2F2"/>
            <w:noWrap/>
            <w:vAlign w:val="center"/>
            <w:hideMark/>
          </w:tcPr>
          <w:p w14:paraId="1A47987B" w14:textId="0998F1BE" w:rsidR="001D745D" w:rsidRPr="00510797" w:rsidRDefault="001D745D" w:rsidP="001D745D">
            <w:pPr>
              <w:spacing w:after="0" w:line="240" w:lineRule="auto"/>
              <w:jc w:val="right"/>
              <w:rPr>
                <w:rFonts w:eastAsia="Times New Roman" w:cs="Calibri"/>
                <w:b/>
                <w:bCs/>
                <w:color w:val="000000"/>
                <w:szCs w:val="22"/>
                <w:lang w:eastAsia="hr-HR"/>
              </w:rPr>
            </w:pPr>
            <w:r w:rsidRPr="00510797">
              <w:rPr>
                <w:rFonts w:cs="Calibri"/>
                <w:b/>
                <w:bCs/>
                <w:color w:val="000000"/>
                <w:szCs w:val="22"/>
              </w:rPr>
              <w:t>60.139,40</w:t>
            </w:r>
          </w:p>
        </w:tc>
        <w:tc>
          <w:tcPr>
            <w:tcW w:w="755" w:type="pct"/>
            <w:tcBorders>
              <w:top w:val="nil"/>
              <w:left w:val="nil"/>
              <w:bottom w:val="single" w:sz="4" w:space="0" w:color="FFFFFF"/>
              <w:right w:val="single" w:sz="4" w:space="0" w:color="FFFFFF"/>
            </w:tcBorders>
            <w:shd w:val="clear" w:color="000000" w:fill="F2F2F2"/>
            <w:noWrap/>
            <w:vAlign w:val="center"/>
            <w:hideMark/>
          </w:tcPr>
          <w:p w14:paraId="47B15D4E" w14:textId="5831CE93" w:rsidR="001D745D" w:rsidRPr="00510797" w:rsidRDefault="001D745D" w:rsidP="001D745D">
            <w:pPr>
              <w:spacing w:after="0" w:line="240" w:lineRule="auto"/>
              <w:jc w:val="right"/>
              <w:rPr>
                <w:rFonts w:eastAsia="Times New Roman" w:cs="Calibri"/>
                <w:b/>
                <w:bCs/>
                <w:color w:val="000000"/>
                <w:szCs w:val="22"/>
                <w:lang w:eastAsia="hr-HR"/>
              </w:rPr>
            </w:pPr>
            <w:r w:rsidRPr="00510797">
              <w:rPr>
                <w:rFonts w:cs="Calibri"/>
                <w:b/>
                <w:bCs/>
                <w:color w:val="000000"/>
                <w:szCs w:val="22"/>
              </w:rPr>
              <w:t>83.816,76</w:t>
            </w:r>
          </w:p>
        </w:tc>
      </w:tr>
    </w:tbl>
    <w:p w14:paraId="1DE88B1D" w14:textId="2DB4221B" w:rsidR="00DB2490" w:rsidRPr="00510797" w:rsidRDefault="00DB2490" w:rsidP="001D745D">
      <w:bookmarkStart w:id="147" w:name="_Ref25074041"/>
      <w:bookmarkStart w:id="148" w:name="_Ref28079268"/>
    </w:p>
    <w:p w14:paraId="2BF1339A" w14:textId="1F876AF5" w:rsidR="00275B0F" w:rsidRPr="00510797" w:rsidRDefault="00AA0B69" w:rsidP="00AA0B69">
      <w:pPr>
        <w:pStyle w:val="Opisslike"/>
        <w:spacing w:before="240"/>
      </w:pPr>
      <w:bookmarkStart w:id="149" w:name="_Ref56594616"/>
      <w:bookmarkStart w:id="150" w:name="_Toc62717039"/>
      <w:r w:rsidRPr="00510797">
        <w:t xml:space="preserve">Tablica </w:t>
      </w:r>
      <w:r w:rsidR="00017A4E" w:rsidRPr="00510797">
        <w:rPr>
          <w:noProof/>
        </w:rPr>
        <w:fldChar w:fldCharType="begin"/>
      </w:r>
      <w:r w:rsidR="00017A4E" w:rsidRPr="00510797">
        <w:rPr>
          <w:noProof/>
        </w:rPr>
        <w:instrText xml:space="preserve"> SEQ Tablica \* ARABIC </w:instrText>
      </w:r>
      <w:r w:rsidR="00017A4E" w:rsidRPr="00510797">
        <w:rPr>
          <w:noProof/>
        </w:rPr>
        <w:fldChar w:fldCharType="separate"/>
      </w:r>
      <w:r w:rsidR="00527652">
        <w:rPr>
          <w:noProof/>
        </w:rPr>
        <w:t>15</w:t>
      </w:r>
      <w:r w:rsidR="00017A4E" w:rsidRPr="00510797">
        <w:rPr>
          <w:noProof/>
        </w:rPr>
        <w:fldChar w:fldCharType="end"/>
      </w:r>
      <w:bookmarkEnd w:id="147"/>
      <w:bookmarkEnd w:id="148"/>
      <w:bookmarkEnd w:id="149"/>
      <w:r w:rsidR="005F6A25" w:rsidRPr="00510797">
        <w:t xml:space="preserve"> Projekcije</w:t>
      </w:r>
      <w:r w:rsidRPr="00510797">
        <w:t xml:space="preserve"> emisije CO</w:t>
      </w:r>
      <w:r w:rsidRPr="00510797">
        <w:rPr>
          <w:vertAlign w:val="subscript"/>
        </w:rPr>
        <w:t>2</w:t>
      </w:r>
      <w:r w:rsidRPr="00510797">
        <w:t xml:space="preserve"> za sektor zgradarstva</w:t>
      </w:r>
      <w:r w:rsidR="00E018EC" w:rsidRPr="00510797">
        <w:t xml:space="preserve"> – scenarij bez mjera</w:t>
      </w:r>
      <w:bookmarkEnd w:id="150"/>
    </w:p>
    <w:tbl>
      <w:tblPr>
        <w:tblW w:w="5000" w:type="pct"/>
        <w:tblLook w:val="04A0" w:firstRow="1" w:lastRow="0" w:firstColumn="1" w:lastColumn="0" w:noHBand="0" w:noVBand="1"/>
      </w:tblPr>
      <w:tblGrid>
        <w:gridCol w:w="3844"/>
        <w:gridCol w:w="1985"/>
        <w:gridCol w:w="1955"/>
        <w:gridCol w:w="1232"/>
      </w:tblGrid>
      <w:tr w:rsidR="001D745D" w:rsidRPr="00510797" w14:paraId="67641DE8" w14:textId="77777777" w:rsidTr="001D745D">
        <w:trPr>
          <w:trHeight w:val="20"/>
        </w:trPr>
        <w:tc>
          <w:tcPr>
            <w:tcW w:w="2132"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65DDAB25"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Kategorija</w:t>
            </w:r>
          </w:p>
        </w:tc>
        <w:tc>
          <w:tcPr>
            <w:tcW w:w="2868" w:type="pct"/>
            <w:gridSpan w:val="3"/>
            <w:tcBorders>
              <w:top w:val="single" w:sz="4" w:space="0" w:color="FFFFFF"/>
              <w:left w:val="nil"/>
              <w:bottom w:val="single" w:sz="4" w:space="0" w:color="FFFFFF"/>
              <w:right w:val="single" w:sz="4" w:space="0" w:color="FFFFFF"/>
            </w:tcBorders>
            <w:shd w:val="clear" w:color="000000" w:fill="808080"/>
            <w:noWrap/>
            <w:vAlign w:val="bottom"/>
            <w:hideMark/>
          </w:tcPr>
          <w:p w14:paraId="03FBA135"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Emisije CO</w:t>
            </w:r>
            <w:r w:rsidRPr="00510797">
              <w:rPr>
                <w:rFonts w:eastAsia="Times New Roman" w:cs="Calibri"/>
                <w:b/>
                <w:bCs/>
                <w:color w:val="FFFFFF"/>
                <w:szCs w:val="22"/>
                <w:vertAlign w:val="subscript"/>
                <w:lang w:eastAsia="hr-HR"/>
              </w:rPr>
              <w:t>2</w:t>
            </w:r>
            <w:r w:rsidRPr="00510797">
              <w:rPr>
                <w:rFonts w:eastAsia="Times New Roman" w:cs="Calibri"/>
                <w:b/>
                <w:bCs/>
                <w:color w:val="FFFFFF"/>
                <w:szCs w:val="22"/>
                <w:lang w:eastAsia="hr-HR"/>
              </w:rPr>
              <w:t xml:space="preserve"> 2030. godine [tCO</w:t>
            </w:r>
            <w:r w:rsidRPr="00510797">
              <w:rPr>
                <w:rFonts w:eastAsia="Times New Roman" w:cs="Calibri"/>
                <w:b/>
                <w:bCs/>
                <w:color w:val="FFFFFF"/>
                <w:szCs w:val="22"/>
                <w:vertAlign w:val="subscript"/>
                <w:lang w:eastAsia="hr-HR"/>
              </w:rPr>
              <w:t>2</w:t>
            </w:r>
            <w:r w:rsidRPr="00510797">
              <w:rPr>
                <w:rFonts w:eastAsia="Times New Roman" w:cs="Calibri"/>
                <w:b/>
                <w:bCs/>
                <w:color w:val="FFFFFF"/>
                <w:szCs w:val="22"/>
                <w:lang w:eastAsia="hr-HR"/>
              </w:rPr>
              <w:t>]</w:t>
            </w:r>
          </w:p>
        </w:tc>
      </w:tr>
      <w:tr w:rsidR="001D745D" w:rsidRPr="00510797" w14:paraId="198F2EE6" w14:textId="77777777" w:rsidTr="001D745D">
        <w:trPr>
          <w:trHeight w:val="20"/>
        </w:trPr>
        <w:tc>
          <w:tcPr>
            <w:tcW w:w="2132" w:type="pct"/>
            <w:vMerge/>
            <w:tcBorders>
              <w:top w:val="single" w:sz="4" w:space="0" w:color="FFFFFF"/>
              <w:left w:val="single" w:sz="4" w:space="0" w:color="FFFFFF"/>
              <w:bottom w:val="single" w:sz="4" w:space="0" w:color="FFFFFF"/>
              <w:right w:val="single" w:sz="4" w:space="0" w:color="FFFFFF"/>
            </w:tcBorders>
            <w:vAlign w:val="center"/>
            <w:hideMark/>
          </w:tcPr>
          <w:p w14:paraId="06DC3B34" w14:textId="77777777" w:rsidR="001D745D" w:rsidRPr="00510797" w:rsidRDefault="001D745D" w:rsidP="001D745D">
            <w:pPr>
              <w:spacing w:after="0" w:line="240" w:lineRule="auto"/>
              <w:jc w:val="left"/>
              <w:rPr>
                <w:rFonts w:eastAsia="Times New Roman" w:cs="Calibri"/>
                <w:b/>
                <w:bCs/>
                <w:color w:val="FFFFFF"/>
                <w:szCs w:val="22"/>
                <w:lang w:eastAsia="hr-HR"/>
              </w:rPr>
            </w:pPr>
          </w:p>
        </w:tc>
        <w:tc>
          <w:tcPr>
            <w:tcW w:w="1101" w:type="pct"/>
            <w:tcBorders>
              <w:top w:val="nil"/>
              <w:left w:val="nil"/>
              <w:bottom w:val="single" w:sz="4" w:space="0" w:color="FFFFFF"/>
              <w:right w:val="single" w:sz="4" w:space="0" w:color="FFFFFF"/>
            </w:tcBorders>
            <w:shd w:val="clear" w:color="000000" w:fill="808080"/>
            <w:vAlign w:val="center"/>
            <w:hideMark/>
          </w:tcPr>
          <w:p w14:paraId="49D7FF46"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Električna energija</w:t>
            </w:r>
          </w:p>
        </w:tc>
        <w:tc>
          <w:tcPr>
            <w:tcW w:w="1084" w:type="pct"/>
            <w:tcBorders>
              <w:top w:val="nil"/>
              <w:left w:val="nil"/>
              <w:bottom w:val="single" w:sz="4" w:space="0" w:color="FFFFFF"/>
              <w:right w:val="single" w:sz="4" w:space="0" w:color="FFFFFF"/>
            </w:tcBorders>
            <w:shd w:val="clear" w:color="000000" w:fill="808080"/>
            <w:vAlign w:val="center"/>
            <w:hideMark/>
          </w:tcPr>
          <w:p w14:paraId="7E6901E8"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Toplinska energija</w:t>
            </w:r>
          </w:p>
        </w:tc>
        <w:tc>
          <w:tcPr>
            <w:tcW w:w="683" w:type="pct"/>
            <w:tcBorders>
              <w:top w:val="nil"/>
              <w:left w:val="nil"/>
              <w:bottom w:val="single" w:sz="4" w:space="0" w:color="FFFFFF"/>
              <w:right w:val="single" w:sz="4" w:space="0" w:color="FFFFFF"/>
            </w:tcBorders>
            <w:shd w:val="clear" w:color="000000" w:fill="808080"/>
            <w:vAlign w:val="center"/>
            <w:hideMark/>
          </w:tcPr>
          <w:p w14:paraId="1D7B2D8D"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Ukupno</w:t>
            </w:r>
          </w:p>
        </w:tc>
      </w:tr>
      <w:tr w:rsidR="001D745D" w:rsidRPr="00510797" w14:paraId="3586E64C" w14:textId="77777777" w:rsidTr="001D745D">
        <w:trPr>
          <w:trHeight w:val="20"/>
        </w:trPr>
        <w:tc>
          <w:tcPr>
            <w:tcW w:w="2132" w:type="pct"/>
            <w:tcBorders>
              <w:top w:val="nil"/>
              <w:left w:val="single" w:sz="4" w:space="0" w:color="FFFFFF"/>
              <w:bottom w:val="single" w:sz="4" w:space="0" w:color="FFFFFF"/>
              <w:right w:val="single" w:sz="4" w:space="0" w:color="FFFFFF"/>
            </w:tcBorders>
            <w:shd w:val="clear" w:color="000000" w:fill="BFBFBF"/>
            <w:vAlign w:val="center"/>
            <w:hideMark/>
          </w:tcPr>
          <w:p w14:paraId="2506FBA2" w14:textId="685C8E19" w:rsidR="001D745D" w:rsidRPr="00510797" w:rsidRDefault="001D745D" w:rsidP="007D2AC5">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 xml:space="preserve">Zgrade u vlasništvu </w:t>
            </w:r>
            <w:r w:rsidR="007D2AC5" w:rsidRPr="00510797">
              <w:rPr>
                <w:rFonts w:eastAsia="Times New Roman" w:cs="Calibri"/>
                <w:b/>
                <w:bCs/>
                <w:color w:val="000000"/>
                <w:szCs w:val="22"/>
                <w:lang w:eastAsia="hr-HR"/>
              </w:rPr>
              <w:t>Općine</w:t>
            </w:r>
          </w:p>
        </w:tc>
        <w:tc>
          <w:tcPr>
            <w:tcW w:w="1101" w:type="pct"/>
            <w:tcBorders>
              <w:top w:val="nil"/>
              <w:left w:val="nil"/>
              <w:bottom w:val="single" w:sz="4" w:space="0" w:color="FFFFFF"/>
              <w:right w:val="single" w:sz="4" w:space="0" w:color="FFFFFF"/>
            </w:tcBorders>
            <w:shd w:val="clear" w:color="000000" w:fill="F2F2F2"/>
            <w:noWrap/>
            <w:vAlign w:val="center"/>
            <w:hideMark/>
          </w:tcPr>
          <w:p w14:paraId="17F033AC" w14:textId="44C9306B"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148,07</w:t>
            </w:r>
          </w:p>
        </w:tc>
        <w:tc>
          <w:tcPr>
            <w:tcW w:w="1084" w:type="pct"/>
            <w:tcBorders>
              <w:top w:val="nil"/>
              <w:left w:val="nil"/>
              <w:bottom w:val="single" w:sz="4" w:space="0" w:color="FFFFFF"/>
              <w:right w:val="single" w:sz="4" w:space="0" w:color="FFFFFF"/>
            </w:tcBorders>
            <w:shd w:val="clear" w:color="000000" w:fill="F2F2F2"/>
            <w:noWrap/>
            <w:vAlign w:val="center"/>
            <w:hideMark/>
          </w:tcPr>
          <w:p w14:paraId="74FAFB56" w14:textId="1AC96893"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286,61</w:t>
            </w:r>
          </w:p>
        </w:tc>
        <w:tc>
          <w:tcPr>
            <w:tcW w:w="683" w:type="pct"/>
            <w:tcBorders>
              <w:top w:val="nil"/>
              <w:left w:val="nil"/>
              <w:bottom w:val="single" w:sz="4" w:space="0" w:color="FFFFFF"/>
              <w:right w:val="single" w:sz="4" w:space="0" w:color="FFFFFF"/>
            </w:tcBorders>
            <w:shd w:val="clear" w:color="000000" w:fill="F2F2F2"/>
            <w:noWrap/>
            <w:vAlign w:val="center"/>
            <w:hideMark/>
          </w:tcPr>
          <w:p w14:paraId="5B8918BD" w14:textId="70920090"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434,68</w:t>
            </w:r>
          </w:p>
        </w:tc>
      </w:tr>
      <w:tr w:rsidR="001D745D" w:rsidRPr="00510797" w14:paraId="13A1C543" w14:textId="77777777" w:rsidTr="001D745D">
        <w:trPr>
          <w:trHeight w:val="20"/>
        </w:trPr>
        <w:tc>
          <w:tcPr>
            <w:tcW w:w="2132" w:type="pct"/>
            <w:tcBorders>
              <w:top w:val="nil"/>
              <w:left w:val="single" w:sz="4" w:space="0" w:color="FFFFFF"/>
              <w:bottom w:val="single" w:sz="4" w:space="0" w:color="FFFFFF"/>
              <w:right w:val="single" w:sz="4" w:space="0" w:color="FFFFFF"/>
            </w:tcBorders>
            <w:shd w:val="clear" w:color="000000" w:fill="BFBFBF"/>
            <w:vAlign w:val="center"/>
            <w:hideMark/>
          </w:tcPr>
          <w:p w14:paraId="133DD112"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Zgrade komercijalnog i uslužnog sektora</w:t>
            </w:r>
          </w:p>
        </w:tc>
        <w:tc>
          <w:tcPr>
            <w:tcW w:w="1101" w:type="pct"/>
            <w:tcBorders>
              <w:top w:val="nil"/>
              <w:left w:val="nil"/>
              <w:bottom w:val="single" w:sz="4" w:space="0" w:color="FFFFFF"/>
              <w:right w:val="single" w:sz="4" w:space="0" w:color="FFFFFF"/>
            </w:tcBorders>
            <w:shd w:val="clear" w:color="000000" w:fill="F2F2F2"/>
            <w:noWrap/>
            <w:vAlign w:val="center"/>
            <w:hideMark/>
          </w:tcPr>
          <w:p w14:paraId="458A62C0" w14:textId="43227688"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1.584,58</w:t>
            </w:r>
          </w:p>
        </w:tc>
        <w:tc>
          <w:tcPr>
            <w:tcW w:w="1084" w:type="pct"/>
            <w:tcBorders>
              <w:top w:val="nil"/>
              <w:left w:val="nil"/>
              <w:bottom w:val="single" w:sz="4" w:space="0" w:color="FFFFFF"/>
              <w:right w:val="single" w:sz="4" w:space="0" w:color="FFFFFF"/>
            </w:tcBorders>
            <w:shd w:val="clear" w:color="000000" w:fill="F2F2F2"/>
            <w:noWrap/>
            <w:vAlign w:val="center"/>
            <w:hideMark/>
          </w:tcPr>
          <w:p w14:paraId="68FB36F7" w14:textId="14E98524"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2.390,89</w:t>
            </w:r>
          </w:p>
        </w:tc>
        <w:tc>
          <w:tcPr>
            <w:tcW w:w="683" w:type="pct"/>
            <w:tcBorders>
              <w:top w:val="nil"/>
              <w:left w:val="nil"/>
              <w:bottom w:val="single" w:sz="4" w:space="0" w:color="FFFFFF"/>
              <w:right w:val="single" w:sz="4" w:space="0" w:color="FFFFFF"/>
            </w:tcBorders>
            <w:shd w:val="clear" w:color="000000" w:fill="F2F2F2"/>
            <w:noWrap/>
            <w:vAlign w:val="center"/>
            <w:hideMark/>
          </w:tcPr>
          <w:p w14:paraId="08788C0F" w14:textId="2F590C8B"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3.975,47</w:t>
            </w:r>
          </w:p>
        </w:tc>
      </w:tr>
      <w:tr w:rsidR="001D745D" w:rsidRPr="00510797" w14:paraId="34ACDB7C" w14:textId="77777777" w:rsidTr="001D745D">
        <w:trPr>
          <w:trHeight w:val="20"/>
        </w:trPr>
        <w:tc>
          <w:tcPr>
            <w:tcW w:w="2132" w:type="pct"/>
            <w:tcBorders>
              <w:top w:val="nil"/>
              <w:left w:val="single" w:sz="4" w:space="0" w:color="FFFFFF"/>
              <w:bottom w:val="single" w:sz="4" w:space="0" w:color="FFFFFF"/>
              <w:right w:val="single" w:sz="4" w:space="0" w:color="FFFFFF"/>
            </w:tcBorders>
            <w:shd w:val="clear" w:color="000000" w:fill="BFBFBF"/>
            <w:vAlign w:val="center"/>
            <w:hideMark/>
          </w:tcPr>
          <w:p w14:paraId="40195C74"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Stambeni objekti</w:t>
            </w:r>
          </w:p>
        </w:tc>
        <w:tc>
          <w:tcPr>
            <w:tcW w:w="1101" w:type="pct"/>
            <w:tcBorders>
              <w:top w:val="nil"/>
              <w:left w:val="nil"/>
              <w:bottom w:val="single" w:sz="4" w:space="0" w:color="FFFFFF"/>
              <w:right w:val="single" w:sz="4" w:space="0" w:color="FFFFFF"/>
            </w:tcBorders>
            <w:shd w:val="clear" w:color="000000" w:fill="F2F2F2"/>
            <w:noWrap/>
            <w:vAlign w:val="center"/>
            <w:hideMark/>
          </w:tcPr>
          <w:p w14:paraId="27FCA210" w14:textId="50C02727"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3.807,85</w:t>
            </w:r>
          </w:p>
        </w:tc>
        <w:tc>
          <w:tcPr>
            <w:tcW w:w="1084" w:type="pct"/>
            <w:tcBorders>
              <w:top w:val="nil"/>
              <w:left w:val="nil"/>
              <w:bottom w:val="single" w:sz="4" w:space="0" w:color="FFFFFF"/>
              <w:right w:val="single" w:sz="4" w:space="0" w:color="FFFFFF"/>
            </w:tcBorders>
            <w:shd w:val="clear" w:color="000000" w:fill="F2F2F2"/>
            <w:noWrap/>
            <w:vAlign w:val="center"/>
            <w:hideMark/>
          </w:tcPr>
          <w:p w14:paraId="21E20413" w14:textId="1440C3A7"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5.825,14</w:t>
            </w:r>
          </w:p>
        </w:tc>
        <w:tc>
          <w:tcPr>
            <w:tcW w:w="683" w:type="pct"/>
            <w:tcBorders>
              <w:top w:val="nil"/>
              <w:left w:val="nil"/>
              <w:bottom w:val="single" w:sz="4" w:space="0" w:color="FFFFFF"/>
              <w:right w:val="single" w:sz="4" w:space="0" w:color="FFFFFF"/>
            </w:tcBorders>
            <w:shd w:val="clear" w:color="000000" w:fill="F2F2F2"/>
            <w:noWrap/>
            <w:vAlign w:val="center"/>
            <w:hideMark/>
          </w:tcPr>
          <w:p w14:paraId="76C31295" w14:textId="447B1264" w:rsidR="001D745D" w:rsidRPr="00510797" w:rsidRDefault="001D745D" w:rsidP="001D745D">
            <w:pPr>
              <w:spacing w:after="0" w:line="240" w:lineRule="auto"/>
              <w:jc w:val="right"/>
              <w:rPr>
                <w:rFonts w:eastAsia="Times New Roman" w:cs="Calibri"/>
                <w:color w:val="000000"/>
                <w:szCs w:val="22"/>
                <w:lang w:eastAsia="hr-HR"/>
              </w:rPr>
            </w:pPr>
            <w:r w:rsidRPr="00510797">
              <w:rPr>
                <w:rFonts w:cs="Calibri"/>
                <w:color w:val="000000"/>
                <w:szCs w:val="22"/>
              </w:rPr>
              <w:t>9.632,99</w:t>
            </w:r>
          </w:p>
        </w:tc>
      </w:tr>
      <w:tr w:rsidR="001D745D" w:rsidRPr="006D7A37" w14:paraId="0EE7FE7F" w14:textId="77777777" w:rsidTr="001D745D">
        <w:trPr>
          <w:trHeight w:val="20"/>
        </w:trPr>
        <w:tc>
          <w:tcPr>
            <w:tcW w:w="2132" w:type="pct"/>
            <w:tcBorders>
              <w:top w:val="nil"/>
              <w:left w:val="single" w:sz="4" w:space="0" w:color="FFFFFF"/>
              <w:bottom w:val="single" w:sz="4" w:space="0" w:color="FFFFFF"/>
              <w:right w:val="single" w:sz="4" w:space="0" w:color="FFFFFF"/>
            </w:tcBorders>
            <w:shd w:val="clear" w:color="000000" w:fill="BFBFBF"/>
            <w:vAlign w:val="center"/>
            <w:hideMark/>
          </w:tcPr>
          <w:p w14:paraId="666CF98A"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Ukupno</w:t>
            </w:r>
          </w:p>
        </w:tc>
        <w:tc>
          <w:tcPr>
            <w:tcW w:w="1101" w:type="pct"/>
            <w:tcBorders>
              <w:top w:val="nil"/>
              <w:left w:val="nil"/>
              <w:bottom w:val="single" w:sz="4" w:space="0" w:color="FFFFFF"/>
              <w:right w:val="single" w:sz="4" w:space="0" w:color="FFFFFF"/>
            </w:tcBorders>
            <w:shd w:val="clear" w:color="000000" w:fill="F2F2F2"/>
            <w:noWrap/>
            <w:vAlign w:val="center"/>
            <w:hideMark/>
          </w:tcPr>
          <w:p w14:paraId="7DAE06A2" w14:textId="2415EC59" w:rsidR="001D745D" w:rsidRPr="00510797" w:rsidRDefault="001D745D" w:rsidP="001D745D">
            <w:pPr>
              <w:spacing w:after="0" w:line="240" w:lineRule="auto"/>
              <w:jc w:val="right"/>
              <w:rPr>
                <w:rFonts w:eastAsia="Times New Roman" w:cs="Calibri"/>
                <w:b/>
                <w:bCs/>
                <w:color w:val="000000"/>
                <w:szCs w:val="22"/>
                <w:lang w:eastAsia="hr-HR"/>
              </w:rPr>
            </w:pPr>
            <w:r w:rsidRPr="00510797">
              <w:rPr>
                <w:rFonts w:cs="Calibri"/>
                <w:b/>
                <w:bCs/>
                <w:color w:val="000000"/>
                <w:szCs w:val="22"/>
              </w:rPr>
              <w:t>5.540,50</w:t>
            </w:r>
          </w:p>
        </w:tc>
        <w:tc>
          <w:tcPr>
            <w:tcW w:w="1084" w:type="pct"/>
            <w:tcBorders>
              <w:top w:val="nil"/>
              <w:left w:val="nil"/>
              <w:bottom w:val="single" w:sz="4" w:space="0" w:color="FFFFFF"/>
              <w:right w:val="single" w:sz="4" w:space="0" w:color="FFFFFF"/>
            </w:tcBorders>
            <w:shd w:val="clear" w:color="000000" w:fill="F2F2F2"/>
            <w:noWrap/>
            <w:vAlign w:val="center"/>
            <w:hideMark/>
          </w:tcPr>
          <w:p w14:paraId="18417D73" w14:textId="6C54C63E" w:rsidR="001D745D" w:rsidRPr="00510797" w:rsidRDefault="001D745D" w:rsidP="001D745D">
            <w:pPr>
              <w:spacing w:after="0" w:line="240" w:lineRule="auto"/>
              <w:jc w:val="right"/>
              <w:rPr>
                <w:rFonts w:eastAsia="Times New Roman" w:cs="Calibri"/>
                <w:b/>
                <w:bCs/>
                <w:color w:val="000000"/>
                <w:szCs w:val="22"/>
                <w:lang w:eastAsia="hr-HR"/>
              </w:rPr>
            </w:pPr>
            <w:r w:rsidRPr="00510797">
              <w:rPr>
                <w:rFonts w:cs="Calibri"/>
                <w:b/>
                <w:bCs/>
                <w:color w:val="000000"/>
                <w:szCs w:val="22"/>
              </w:rPr>
              <w:t>8.502,64</w:t>
            </w:r>
          </w:p>
        </w:tc>
        <w:tc>
          <w:tcPr>
            <w:tcW w:w="683" w:type="pct"/>
            <w:tcBorders>
              <w:top w:val="nil"/>
              <w:left w:val="nil"/>
              <w:bottom w:val="single" w:sz="4" w:space="0" w:color="FFFFFF"/>
              <w:right w:val="single" w:sz="4" w:space="0" w:color="FFFFFF"/>
            </w:tcBorders>
            <w:shd w:val="clear" w:color="000000" w:fill="F2F2F2"/>
            <w:noWrap/>
            <w:vAlign w:val="center"/>
            <w:hideMark/>
          </w:tcPr>
          <w:p w14:paraId="23765D5A" w14:textId="2057052E" w:rsidR="001D745D" w:rsidRPr="00510797" w:rsidRDefault="001D745D" w:rsidP="001D745D">
            <w:pPr>
              <w:spacing w:after="0" w:line="240" w:lineRule="auto"/>
              <w:jc w:val="right"/>
              <w:rPr>
                <w:rFonts w:eastAsia="Times New Roman" w:cs="Calibri"/>
                <w:b/>
                <w:bCs/>
                <w:color w:val="000000"/>
                <w:szCs w:val="22"/>
                <w:lang w:eastAsia="hr-HR"/>
              </w:rPr>
            </w:pPr>
            <w:r w:rsidRPr="00510797">
              <w:rPr>
                <w:rFonts w:cs="Calibri"/>
                <w:b/>
                <w:bCs/>
                <w:color w:val="000000"/>
                <w:szCs w:val="22"/>
              </w:rPr>
              <w:t>14.043,14</w:t>
            </w:r>
          </w:p>
        </w:tc>
      </w:tr>
    </w:tbl>
    <w:p w14:paraId="58C04020" w14:textId="6AF75276" w:rsidR="007A7F08" w:rsidRPr="006D7A37" w:rsidRDefault="007A7F08" w:rsidP="001952DD">
      <w:pPr>
        <w:rPr>
          <w:highlight w:val="yellow"/>
        </w:rPr>
        <w:sectPr w:rsidR="007A7F08" w:rsidRPr="006D7A37" w:rsidSect="00AA058F">
          <w:headerReference w:type="even" r:id="rId60"/>
          <w:headerReference w:type="default" r:id="rId61"/>
          <w:footerReference w:type="default" r:id="rId62"/>
          <w:headerReference w:type="first" r:id="rId63"/>
          <w:type w:val="continuous"/>
          <w:pgSz w:w="11906" w:h="16838" w:code="9"/>
          <w:pgMar w:top="1440" w:right="1440" w:bottom="1440" w:left="1440" w:header="709" w:footer="709" w:gutter="0"/>
          <w:cols w:space="708"/>
          <w:docGrid w:linePitch="360"/>
        </w:sectPr>
      </w:pPr>
      <w:bookmarkStart w:id="151" w:name="_Toc392140411"/>
    </w:p>
    <w:p w14:paraId="6D57A066" w14:textId="53385EB3" w:rsidR="00E018EC" w:rsidRPr="00510797" w:rsidRDefault="00E018EC" w:rsidP="00AF082C">
      <w:pPr>
        <w:pStyle w:val="Naslov3"/>
      </w:pPr>
      <w:bookmarkStart w:id="152" w:name="_Toc62717081"/>
      <w:r w:rsidRPr="00510797">
        <w:lastRenderedPageBreak/>
        <w:t>Scenarij s primijenjenim mjerama za smanjenje emisija CO</w:t>
      </w:r>
      <w:r w:rsidRPr="00510797">
        <w:rPr>
          <w:vertAlign w:val="subscript"/>
        </w:rPr>
        <w:t>2</w:t>
      </w:r>
      <w:bookmarkEnd w:id="152"/>
    </w:p>
    <w:p w14:paraId="0AD8B7B8" w14:textId="51F8A85F" w:rsidR="003512DC" w:rsidRPr="00510797" w:rsidRDefault="003512DC" w:rsidP="00D471DE">
      <w:r w:rsidRPr="00510797">
        <w:t>Scenarij s mjerama izrađen je na temelju ušteda u energiji ostvarivih do 2030. godine provedbom mjera izrađenih u prethodnom poglavlju.</w:t>
      </w:r>
      <w:r w:rsidR="00A7018E" w:rsidRPr="00510797">
        <w:t xml:space="preserve"> </w:t>
      </w:r>
      <w:r w:rsidR="000838ED" w:rsidRPr="00510797">
        <w:fldChar w:fldCharType="begin"/>
      </w:r>
      <w:r w:rsidR="000838ED" w:rsidRPr="00510797">
        <w:instrText xml:space="preserve"> REF _Ref25153047 \h </w:instrText>
      </w:r>
      <w:r w:rsidR="00D471DE" w:rsidRPr="00510797">
        <w:instrText xml:space="preserve"> \* MERGEFORMAT </w:instrText>
      </w:r>
      <w:r w:rsidR="000838ED" w:rsidRPr="00510797">
        <w:fldChar w:fldCharType="separate"/>
      </w:r>
      <w:r w:rsidR="00527652" w:rsidRPr="00510797">
        <w:t xml:space="preserve">Tablica </w:t>
      </w:r>
      <w:r w:rsidR="00527652">
        <w:rPr>
          <w:noProof/>
        </w:rPr>
        <w:t>16</w:t>
      </w:r>
      <w:r w:rsidR="000838ED" w:rsidRPr="00510797">
        <w:fldChar w:fldCharType="end"/>
      </w:r>
      <w:r w:rsidR="000838ED" w:rsidRPr="00510797">
        <w:t xml:space="preserve"> prikazuje uštede energije te potencijal smanjenja emisije CO</w:t>
      </w:r>
      <w:r w:rsidR="000838ED" w:rsidRPr="00510797">
        <w:rPr>
          <w:vertAlign w:val="subscript"/>
        </w:rPr>
        <w:t>2</w:t>
      </w:r>
      <w:r w:rsidR="000838ED" w:rsidRPr="00510797">
        <w:t>.</w:t>
      </w:r>
    </w:p>
    <w:p w14:paraId="61109535" w14:textId="7B6CD468" w:rsidR="003512DC" w:rsidRPr="00510797" w:rsidRDefault="00A7018E" w:rsidP="000838ED">
      <w:pPr>
        <w:pStyle w:val="Opisslike"/>
        <w:spacing w:before="240"/>
      </w:pPr>
      <w:bookmarkStart w:id="153" w:name="_Ref25153047"/>
      <w:bookmarkStart w:id="154" w:name="_Toc62717040"/>
      <w:r w:rsidRPr="00510797">
        <w:t xml:space="preserve">Tablica </w:t>
      </w:r>
      <w:r w:rsidR="00017A4E" w:rsidRPr="00510797">
        <w:rPr>
          <w:noProof/>
        </w:rPr>
        <w:fldChar w:fldCharType="begin"/>
      </w:r>
      <w:r w:rsidR="00017A4E" w:rsidRPr="00510797">
        <w:rPr>
          <w:noProof/>
        </w:rPr>
        <w:instrText xml:space="preserve"> SEQ Tablica \* ARABIC </w:instrText>
      </w:r>
      <w:r w:rsidR="00017A4E" w:rsidRPr="00510797">
        <w:rPr>
          <w:noProof/>
        </w:rPr>
        <w:fldChar w:fldCharType="separate"/>
      </w:r>
      <w:r w:rsidR="00527652">
        <w:rPr>
          <w:noProof/>
        </w:rPr>
        <w:t>16</w:t>
      </w:r>
      <w:r w:rsidR="00017A4E" w:rsidRPr="00510797">
        <w:rPr>
          <w:noProof/>
        </w:rPr>
        <w:fldChar w:fldCharType="end"/>
      </w:r>
      <w:bookmarkEnd w:id="153"/>
      <w:r w:rsidRPr="00510797">
        <w:t xml:space="preserve"> Uštede energije u odnosu na scenarij bez mjera</w:t>
      </w:r>
      <w:bookmarkEnd w:id="154"/>
    </w:p>
    <w:tbl>
      <w:tblPr>
        <w:tblW w:w="5000" w:type="pct"/>
        <w:tblLook w:val="04A0" w:firstRow="1" w:lastRow="0" w:firstColumn="1" w:lastColumn="0" w:noHBand="0" w:noVBand="1"/>
      </w:tblPr>
      <w:tblGrid>
        <w:gridCol w:w="2569"/>
        <w:gridCol w:w="5203"/>
        <w:gridCol w:w="1559"/>
        <w:gridCol w:w="1529"/>
        <w:gridCol w:w="1559"/>
        <w:gridCol w:w="1529"/>
      </w:tblGrid>
      <w:tr w:rsidR="001D745D" w:rsidRPr="00510797" w14:paraId="3EA42138" w14:textId="77777777" w:rsidTr="001D745D">
        <w:trPr>
          <w:trHeight w:val="113"/>
        </w:trPr>
        <w:tc>
          <w:tcPr>
            <w:tcW w:w="921" w:type="pct"/>
            <w:vMerge w:val="restart"/>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3EAB3DD6" w14:textId="1A27C9B0"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Podsektor</w:t>
            </w:r>
          </w:p>
        </w:tc>
        <w:tc>
          <w:tcPr>
            <w:tcW w:w="1865" w:type="pct"/>
            <w:vMerge w:val="restart"/>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4A701CF9"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Mjera</w:t>
            </w:r>
          </w:p>
        </w:tc>
        <w:tc>
          <w:tcPr>
            <w:tcW w:w="1107" w:type="pct"/>
            <w:gridSpan w:val="2"/>
            <w:tcBorders>
              <w:top w:val="single" w:sz="4" w:space="0" w:color="FFFFFF"/>
              <w:left w:val="nil"/>
              <w:bottom w:val="single" w:sz="4" w:space="0" w:color="FFFFFF"/>
              <w:right w:val="single" w:sz="4" w:space="0" w:color="FFFFFF"/>
            </w:tcBorders>
            <w:shd w:val="clear" w:color="000000" w:fill="808080"/>
            <w:vAlign w:val="center"/>
            <w:hideMark/>
          </w:tcPr>
          <w:p w14:paraId="4A145B51"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Uštede energije [MWh]</w:t>
            </w:r>
          </w:p>
        </w:tc>
        <w:tc>
          <w:tcPr>
            <w:tcW w:w="1107" w:type="pct"/>
            <w:gridSpan w:val="2"/>
            <w:tcBorders>
              <w:top w:val="single" w:sz="4" w:space="0" w:color="FFFFFF"/>
              <w:left w:val="nil"/>
              <w:bottom w:val="single" w:sz="4" w:space="0" w:color="FFFFFF"/>
              <w:right w:val="single" w:sz="4" w:space="0" w:color="FFFFFF"/>
            </w:tcBorders>
            <w:shd w:val="clear" w:color="000000" w:fill="808080"/>
            <w:vAlign w:val="center"/>
            <w:hideMark/>
          </w:tcPr>
          <w:p w14:paraId="0A000A9F"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Smanjenje CO</w:t>
            </w:r>
            <w:r w:rsidRPr="00510797">
              <w:rPr>
                <w:rFonts w:eastAsia="Times New Roman" w:cs="Calibri"/>
                <w:b/>
                <w:bCs/>
                <w:color w:val="FFFFFF"/>
                <w:szCs w:val="22"/>
                <w:vertAlign w:val="subscript"/>
                <w:lang w:eastAsia="hr-HR"/>
              </w:rPr>
              <w:t>2</w:t>
            </w:r>
            <w:r w:rsidRPr="00510797">
              <w:rPr>
                <w:rFonts w:eastAsia="Times New Roman" w:cs="Calibri"/>
                <w:b/>
                <w:bCs/>
                <w:color w:val="FFFFFF"/>
                <w:szCs w:val="22"/>
                <w:lang w:eastAsia="hr-HR"/>
              </w:rPr>
              <w:t xml:space="preserve"> [tCO</w:t>
            </w:r>
            <w:r w:rsidRPr="00510797">
              <w:rPr>
                <w:rFonts w:eastAsia="Times New Roman" w:cs="Calibri"/>
                <w:b/>
                <w:bCs/>
                <w:color w:val="FFFFFF"/>
                <w:szCs w:val="22"/>
                <w:vertAlign w:val="subscript"/>
                <w:lang w:eastAsia="hr-HR"/>
              </w:rPr>
              <w:t>2</w:t>
            </w:r>
            <w:r w:rsidRPr="00510797">
              <w:rPr>
                <w:rFonts w:eastAsia="Times New Roman" w:cs="Calibri"/>
                <w:b/>
                <w:bCs/>
                <w:color w:val="FFFFFF"/>
                <w:szCs w:val="22"/>
                <w:lang w:eastAsia="hr-HR"/>
              </w:rPr>
              <w:t>]</w:t>
            </w:r>
          </w:p>
        </w:tc>
      </w:tr>
      <w:tr w:rsidR="001D745D" w:rsidRPr="006D7A37" w14:paraId="2A141BA4" w14:textId="77777777" w:rsidTr="001D745D">
        <w:trPr>
          <w:trHeight w:val="288"/>
        </w:trPr>
        <w:tc>
          <w:tcPr>
            <w:tcW w:w="921" w:type="pct"/>
            <w:vMerge/>
            <w:tcBorders>
              <w:top w:val="single" w:sz="4" w:space="0" w:color="FFFFFF"/>
              <w:left w:val="single" w:sz="4" w:space="0" w:color="FFFFFF"/>
              <w:bottom w:val="single" w:sz="4" w:space="0" w:color="FFFFFF"/>
              <w:right w:val="single" w:sz="4" w:space="0" w:color="FFFFFF"/>
            </w:tcBorders>
            <w:vAlign w:val="center"/>
            <w:hideMark/>
          </w:tcPr>
          <w:p w14:paraId="399B48AC" w14:textId="77777777" w:rsidR="001D745D" w:rsidRPr="00510797" w:rsidRDefault="001D745D" w:rsidP="001D745D">
            <w:pPr>
              <w:spacing w:after="0" w:line="240" w:lineRule="auto"/>
              <w:jc w:val="left"/>
              <w:rPr>
                <w:rFonts w:eastAsia="Times New Roman" w:cs="Calibri"/>
                <w:b/>
                <w:bCs/>
                <w:color w:val="FFFFFF"/>
                <w:szCs w:val="22"/>
                <w:lang w:eastAsia="hr-HR"/>
              </w:rPr>
            </w:pPr>
          </w:p>
        </w:tc>
        <w:tc>
          <w:tcPr>
            <w:tcW w:w="1865" w:type="pct"/>
            <w:vMerge/>
            <w:tcBorders>
              <w:top w:val="single" w:sz="4" w:space="0" w:color="FFFFFF"/>
              <w:left w:val="single" w:sz="4" w:space="0" w:color="FFFFFF"/>
              <w:bottom w:val="single" w:sz="4" w:space="0" w:color="FFFFFF"/>
              <w:right w:val="single" w:sz="4" w:space="0" w:color="FFFFFF"/>
            </w:tcBorders>
            <w:vAlign w:val="center"/>
            <w:hideMark/>
          </w:tcPr>
          <w:p w14:paraId="153FB478" w14:textId="77777777" w:rsidR="001D745D" w:rsidRPr="00510797" w:rsidRDefault="001D745D" w:rsidP="001D745D">
            <w:pPr>
              <w:spacing w:after="0" w:line="240" w:lineRule="auto"/>
              <w:jc w:val="left"/>
              <w:rPr>
                <w:rFonts w:eastAsia="Times New Roman" w:cs="Calibri"/>
                <w:b/>
                <w:bCs/>
                <w:color w:val="FFFFFF"/>
                <w:szCs w:val="22"/>
                <w:lang w:eastAsia="hr-HR"/>
              </w:rPr>
            </w:pPr>
          </w:p>
        </w:tc>
        <w:tc>
          <w:tcPr>
            <w:tcW w:w="559" w:type="pct"/>
            <w:tcBorders>
              <w:top w:val="nil"/>
              <w:left w:val="nil"/>
              <w:bottom w:val="single" w:sz="4" w:space="0" w:color="FFFFFF"/>
              <w:right w:val="single" w:sz="4" w:space="0" w:color="FFFFFF"/>
            </w:tcBorders>
            <w:shd w:val="clear" w:color="000000" w:fill="808080"/>
            <w:vAlign w:val="center"/>
            <w:hideMark/>
          </w:tcPr>
          <w:p w14:paraId="47FB2C18"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Električna energija</w:t>
            </w:r>
          </w:p>
        </w:tc>
        <w:tc>
          <w:tcPr>
            <w:tcW w:w="548" w:type="pct"/>
            <w:tcBorders>
              <w:top w:val="nil"/>
              <w:left w:val="nil"/>
              <w:bottom w:val="single" w:sz="4" w:space="0" w:color="FFFFFF"/>
              <w:right w:val="single" w:sz="4" w:space="0" w:color="FFFFFF"/>
            </w:tcBorders>
            <w:shd w:val="clear" w:color="000000" w:fill="808080"/>
            <w:vAlign w:val="center"/>
            <w:hideMark/>
          </w:tcPr>
          <w:p w14:paraId="09D78005"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Toplinska energija</w:t>
            </w:r>
          </w:p>
        </w:tc>
        <w:tc>
          <w:tcPr>
            <w:tcW w:w="559" w:type="pct"/>
            <w:tcBorders>
              <w:top w:val="nil"/>
              <w:left w:val="nil"/>
              <w:bottom w:val="single" w:sz="4" w:space="0" w:color="FFFFFF"/>
              <w:right w:val="single" w:sz="4" w:space="0" w:color="FFFFFF"/>
            </w:tcBorders>
            <w:shd w:val="clear" w:color="000000" w:fill="808080"/>
            <w:vAlign w:val="center"/>
            <w:hideMark/>
          </w:tcPr>
          <w:p w14:paraId="2B56F77D"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Električna energija</w:t>
            </w:r>
          </w:p>
        </w:tc>
        <w:tc>
          <w:tcPr>
            <w:tcW w:w="548" w:type="pct"/>
            <w:tcBorders>
              <w:top w:val="nil"/>
              <w:left w:val="nil"/>
              <w:bottom w:val="single" w:sz="4" w:space="0" w:color="FFFFFF"/>
              <w:right w:val="single" w:sz="4" w:space="0" w:color="FFFFFF"/>
            </w:tcBorders>
            <w:shd w:val="clear" w:color="000000" w:fill="808080"/>
            <w:vAlign w:val="center"/>
            <w:hideMark/>
          </w:tcPr>
          <w:p w14:paraId="42614EAD" w14:textId="77777777" w:rsidR="001D745D" w:rsidRPr="00510797" w:rsidRDefault="001D745D" w:rsidP="001D745D">
            <w:pPr>
              <w:spacing w:after="0" w:line="240" w:lineRule="auto"/>
              <w:jc w:val="center"/>
              <w:rPr>
                <w:rFonts w:eastAsia="Times New Roman" w:cs="Calibri"/>
                <w:b/>
                <w:bCs/>
                <w:color w:val="FFFFFF"/>
                <w:szCs w:val="22"/>
                <w:lang w:eastAsia="hr-HR"/>
              </w:rPr>
            </w:pPr>
            <w:r w:rsidRPr="00510797">
              <w:rPr>
                <w:rFonts w:eastAsia="Times New Roman" w:cs="Calibri"/>
                <w:b/>
                <w:bCs/>
                <w:color w:val="FFFFFF"/>
                <w:szCs w:val="22"/>
                <w:lang w:eastAsia="hr-HR"/>
              </w:rPr>
              <w:t>Toplinska energija</w:t>
            </w:r>
          </w:p>
        </w:tc>
      </w:tr>
      <w:tr w:rsidR="001D745D" w:rsidRPr="006D7A37" w14:paraId="6F9562EB" w14:textId="77777777" w:rsidTr="001D745D">
        <w:trPr>
          <w:trHeight w:val="288"/>
        </w:trPr>
        <w:tc>
          <w:tcPr>
            <w:tcW w:w="921" w:type="pct"/>
            <w:vMerge w:val="restart"/>
            <w:tcBorders>
              <w:top w:val="nil"/>
              <w:left w:val="single" w:sz="4" w:space="0" w:color="FFFFFF"/>
              <w:bottom w:val="single" w:sz="4" w:space="0" w:color="FFFFFF"/>
              <w:right w:val="single" w:sz="4" w:space="0" w:color="FFFFFF"/>
            </w:tcBorders>
            <w:shd w:val="clear" w:color="000000" w:fill="BFBFBF"/>
            <w:vAlign w:val="center"/>
            <w:hideMark/>
          </w:tcPr>
          <w:p w14:paraId="60751F6B" w14:textId="1C86081D" w:rsidR="001D745D" w:rsidRPr="00510797" w:rsidRDefault="001D745D" w:rsidP="007D2AC5">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 xml:space="preserve">Zgrade u vlasništvu </w:t>
            </w:r>
            <w:r w:rsidR="007D2AC5" w:rsidRPr="00510797">
              <w:rPr>
                <w:rFonts w:eastAsia="Times New Roman" w:cs="Calibri"/>
                <w:b/>
                <w:bCs/>
                <w:color w:val="000000"/>
                <w:szCs w:val="22"/>
                <w:lang w:eastAsia="hr-HR"/>
              </w:rPr>
              <w:t>Općine</w:t>
            </w:r>
          </w:p>
        </w:tc>
        <w:tc>
          <w:tcPr>
            <w:tcW w:w="1865" w:type="pct"/>
            <w:tcBorders>
              <w:top w:val="nil"/>
              <w:left w:val="nil"/>
              <w:bottom w:val="single" w:sz="4" w:space="0" w:color="FFFFFF"/>
              <w:right w:val="single" w:sz="4" w:space="0" w:color="FFFFFF"/>
            </w:tcBorders>
            <w:shd w:val="clear" w:color="000000" w:fill="F2F2F2"/>
            <w:vAlign w:val="bottom"/>
            <w:hideMark/>
          </w:tcPr>
          <w:p w14:paraId="08433899" w14:textId="0727223F" w:rsidR="001D745D" w:rsidRPr="00510797" w:rsidRDefault="001D745D" w:rsidP="001D745D">
            <w:pPr>
              <w:spacing w:after="0" w:line="240" w:lineRule="auto"/>
              <w:jc w:val="left"/>
              <w:rPr>
                <w:rFonts w:eastAsia="Times New Roman" w:cs="Calibri"/>
                <w:color w:val="000000"/>
                <w:szCs w:val="22"/>
                <w:lang w:eastAsia="hr-HR"/>
              </w:rPr>
            </w:pPr>
            <w:r w:rsidRPr="00510797">
              <w:rPr>
                <w:rFonts w:cs="Calibri"/>
                <w:color w:val="000000"/>
                <w:szCs w:val="22"/>
              </w:rPr>
              <w:t>Informiranje i edukacija o povećanju energetske učinkovitosti u zgradama u vlasništvu Općine</w:t>
            </w:r>
          </w:p>
        </w:tc>
        <w:tc>
          <w:tcPr>
            <w:tcW w:w="559" w:type="pct"/>
            <w:tcBorders>
              <w:top w:val="nil"/>
              <w:left w:val="nil"/>
              <w:bottom w:val="single" w:sz="4" w:space="0" w:color="FFFFFF"/>
              <w:right w:val="single" w:sz="4" w:space="0" w:color="FFFFFF"/>
            </w:tcBorders>
            <w:shd w:val="clear" w:color="000000" w:fill="F2F2F2"/>
            <w:noWrap/>
            <w:vAlign w:val="center"/>
            <w:hideMark/>
          </w:tcPr>
          <w:p w14:paraId="15DEE834" w14:textId="2DA6B40C" w:rsidR="001D745D" w:rsidRPr="00D2498E" w:rsidRDefault="001D745D" w:rsidP="001D745D">
            <w:pPr>
              <w:spacing w:after="0" w:line="240" w:lineRule="auto"/>
              <w:jc w:val="right"/>
              <w:rPr>
                <w:rFonts w:eastAsia="Times New Roman" w:cs="Calibri"/>
                <w:color w:val="000000"/>
                <w:szCs w:val="22"/>
                <w:lang w:eastAsia="hr-HR"/>
              </w:rPr>
            </w:pPr>
            <w:r w:rsidRPr="00D2498E">
              <w:rPr>
                <w:rFonts w:cs="Calibri"/>
                <w:color w:val="000000"/>
                <w:szCs w:val="22"/>
              </w:rPr>
              <w:t>77,92</w:t>
            </w:r>
          </w:p>
        </w:tc>
        <w:tc>
          <w:tcPr>
            <w:tcW w:w="548" w:type="pct"/>
            <w:tcBorders>
              <w:top w:val="nil"/>
              <w:left w:val="nil"/>
              <w:bottom w:val="single" w:sz="4" w:space="0" w:color="FFFFFF"/>
              <w:right w:val="single" w:sz="4" w:space="0" w:color="FFFFFF"/>
            </w:tcBorders>
            <w:shd w:val="clear" w:color="000000" w:fill="F2F2F2"/>
            <w:noWrap/>
            <w:vAlign w:val="center"/>
            <w:hideMark/>
          </w:tcPr>
          <w:p w14:paraId="237EC339" w14:textId="4F3481D7" w:rsidR="001D745D" w:rsidRPr="00A05287" w:rsidRDefault="001D745D" w:rsidP="001D745D">
            <w:pPr>
              <w:spacing w:after="0" w:line="240" w:lineRule="auto"/>
              <w:jc w:val="right"/>
              <w:rPr>
                <w:rFonts w:eastAsia="Times New Roman" w:cs="Calibri"/>
                <w:color w:val="000000"/>
                <w:szCs w:val="22"/>
                <w:lang w:eastAsia="hr-HR"/>
              </w:rPr>
            </w:pPr>
            <w:r w:rsidRPr="00A05287">
              <w:rPr>
                <w:rFonts w:cs="Calibri"/>
                <w:color w:val="000000"/>
                <w:szCs w:val="22"/>
              </w:rPr>
              <w:t>138,72</w:t>
            </w:r>
          </w:p>
        </w:tc>
        <w:tc>
          <w:tcPr>
            <w:tcW w:w="559" w:type="pct"/>
            <w:tcBorders>
              <w:top w:val="nil"/>
              <w:left w:val="nil"/>
              <w:bottom w:val="single" w:sz="4" w:space="0" w:color="FFFFFF"/>
              <w:right w:val="single" w:sz="4" w:space="0" w:color="FFFFFF"/>
            </w:tcBorders>
            <w:shd w:val="clear" w:color="000000" w:fill="F2F2F2"/>
            <w:noWrap/>
            <w:vAlign w:val="center"/>
            <w:hideMark/>
          </w:tcPr>
          <w:p w14:paraId="51141B40" w14:textId="60DF654E"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18,23</w:t>
            </w:r>
          </w:p>
        </w:tc>
        <w:tc>
          <w:tcPr>
            <w:tcW w:w="548" w:type="pct"/>
            <w:tcBorders>
              <w:top w:val="nil"/>
              <w:left w:val="nil"/>
              <w:bottom w:val="single" w:sz="4" w:space="0" w:color="FFFFFF"/>
              <w:right w:val="single" w:sz="4" w:space="0" w:color="FFFFFF"/>
            </w:tcBorders>
            <w:shd w:val="clear" w:color="000000" w:fill="F2F2F2"/>
            <w:noWrap/>
            <w:vAlign w:val="center"/>
            <w:hideMark/>
          </w:tcPr>
          <w:p w14:paraId="0B665346" w14:textId="708AB258"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37,77</w:t>
            </w:r>
          </w:p>
        </w:tc>
      </w:tr>
      <w:tr w:rsidR="001D745D" w:rsidRPr="006D7A37" w14:paraId="15B78A0B" w14:textId="77777777" w:rsidTr="001D745D">
        <w:trPr>
          <w:trHeight w:val="288"/>
        </w:trPr>
        <w:tc>
          <w:tcPr>
            <w:tcW w:w="921" w:type="pct"/>
            <w:vMerge/>
            <w:tcBorders>
              <w:top w:val="nil"/>
              <w:left w:val="single" w:sz="4" w:space="0" w:color="FFFFFF"/>
              <w:bottom w:val="single" w:sz="4" w:space="0" w:color="FFFFFF"/>
              <w:right w:val="single" w:sz="4" w:space="0" w:color="FFFFFF"/>
            </w:tcBorders>
            <w:vAlign w:val="center"/>
            <w:hideMark/>
          </w:tcPr>
          <w:p w14:paraId="5100BDF1" w14:textId="77777777" w:rsidR="001D745D" w:rsidRPr="00510797" w:rsidRDefault="001D745D" w:rsidP="001D745D">
            <w:pPr>
              <w:spacing w:after="0" w:line="240" w:lineRule="auto"/>
              <w:jc w:val="left"/>
              <w:rPr>
                <w:rFonts w:eastAsia="Times New Roman" w:cs="Calibri"/>
                <w:b/>
                <w:bCs/>
                <w:color w:val="000000"/>
                <w:szCs w:val="22"/>
                <w:lang w:eastAsia="hr-HR"/>
              </w:rPr>
            </w:pPr>
          </w:p>
        </w:tc>
        <w:tc>
          <w:tcPr>
            <w:tcW w:w="1865" w:type="pct"/>
            <w:tcBorders>
              <w:top w:val="nil"/>
              <w:left w:val="nil"/>
              <w:bottom w:val="single" w:sz="4" w:space="0" w:color="FFFFFF"/>
              <w:right w:val="single" w:sz="4" w:space="0" w:color="FFFFFF"/>
            </w:tcBorders>
            <w:shd w:val="clear" w:color="000000" w:fill="F2F2F2"/>
            <w:vAlign w:val="bottom"/>
            <w:hideMark/>
          </w:tcPr>
          <w:p w14:paraId="2483A809" w14:textId="1E56C4AC" w:rsidR="001D745D" w:rsidRPr="00510797" w:rsidRDefault="001D745D" w:rsidP="001D745D">
            <w:pPr>
              <w:spacing w:after="0" w:line="240" w:lineRule="auto"/>
              <w:jc w:val="left"/>
              <w:rPr>
                <w:rFonts w:eastAsia="Times New Roman" w:cs="Calibri"/>
                <w:color w:val="000000"/>
                <w:szCs w:val="22"/>
                <w:lang w:eastAsia="hr-HR"/>
              </w:rPr>
            </w:pPr>
            <w:r w:rsidRPr="00510797">
              <w:rPr>
                <w:rFonts w:cs="Calibri"/>
                <w:color w:val="000000"/>
                <w:szCs w:val="22"/>
              </w:rPr>
              <w:t>Energetska obnova zgrada u vlasništvu Općine</w:t>
            </w:r>
          </w:p>
        </w:tc>
        <w:tc>
          <w:tcPr>
            <w:tcW w:w="559" w:type="pct"/>
            <w:tcBorders>
              <w:top w:val="nil"/>
              <w:left w:val="nil"/>
              <w:bottom w:val="single" w:sz="4" w:space="0" w:color="FFFFFF"/>
              <w:right w:val="single" w:sz="4" w:space="0" w:color="FFFFFF"/>
            </w:tcBorders>
            <w:shd w:val="clear" w:color="000000" w:fill="F2F2F2"/>
            <w:noWrap/>
            <w:vAlign w:val="center"/>
            <w:hideMark/>
          </w:tcPr>
          <w:p w14:paraId="69D220CE" w14:textId="63ED3F6C" w:rsidR="001D745D" w:rsidRPr="00D2498E" w:rsidRDefault="001D745D" w:rsidP="001D745D">
            <w:pPr>
              <w:spacing w:after="0" w:line="240" w:lineRule="auto"/>
              <w:jc w:val="right"/>
              <w:rPr>
                <w:rFonts w:eastAsia="Times New Roman" w:cs="Calibri"/>
                <w:color w:val="000000"/>
                <w:szCs w:val="22"/>
                <w:lang w:eastAsia="hr-HR"/>
              </w:rPr>
            </w:pPr>
            <w:r w:rsidRPr="00D2498E">
              <w:rPr>
                <w:rFonts w:cs="Calibri"/>
                <w:color w:val="000000"/>
                <w:szCs w:val="22"/>
              </w:rPr>
              <w:t>108,96</w:t>
            </w:r>
          </w:p>
        </w:tc>
        <w:tc>
          <w:tcPr>
            <w:tcW w:w="548" w:type="pct"/>
            <w:tcBorders>
              <w:top w:val="nil"/>
              <w:left w:val="nil"/>
              <w:bottom w:val="single" w:sz="4" w:space="0" w:color="FFFFFF"/>
              <w:right w:val="single" w:sz="4" w:space="0" w:color="FFFFFF"/>
            </w:tcBorders>
            <w:shd w:val="clear" w:color="000000" w:fill="F2F2F2"/>
            <w:noWrap/>
            <w:vAlign w:val="center"/>
            <w:hideMark/>
          </w:tcPr>
          <w:p w14:paraId="3D41803D" w14:textId="547FA09A" w:rsidR="001D745D" w:rsidRPr="00A05287" w:rsidRDefault="00510797" w:rsidP="001D745D">
            <w:pPr>
              <w:spacing w:after="0" w:line="240" w:lineRule="auto"/>
              <w:jc w:val="right"/>
              <w:rPr>
                <w:rFonts w:eastAsia="Times New Roman" w:cs="Calibri"/>
                <w:color w:val="000000"/>
                <w:szCs w:val="22"/>
                <w:lang w:eastAsia="hr-HR"/>
              </w:rPr>
            </w:pPr>
            <w:r w:rsidRPr="00A05287">
              <w:rPr>
                <w:rFonts w:cs="Calibri"/>
                <w:color w:val="000000"/>
                <w:szCs w:val="22"/>
              </w:rPr>
              <w:t>317,98</w:t>
            </w:r>
          </w:p>
        </w:tc>
        <w:tc>
          <w:tcPr>
            <w:tcW w:w="559" w:type="pct"/>
            <w:tcBorders>
              <w:top w:val="nil"/>
              <w:left w:val="nil"/>
              <w:bottom w:val="single" w:sz="4" w:space="0" w:color="FFFFFF"/>
              <w:right w:val="single" w:sz="4" w:space="0" w:color="FFFFFF"/>
            </w:tcBorders>
            <w:shd w:val="clear" w:color="000000" w:fill="F2F2F2"/>
            <w:noWrap/>
            <w:vAlign w:val="center"/>
            <w:hideMark/>
          </w:tcPr>
          <w:p w14:paraId="14E1723D" w14:textId="3A6EF4EE"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25,50</w:t>
            </w:r>
          </w:p>
        </w:tc>
        <w:tc>
          <w:tcPr>
            <w:tcW w:w="548" w:type="pct"/>
            <w:tcBorders>
              <w:top w:val="nil"/>
              <w:left w:val="nil"/>
              <w:bottom w:val="single" w:sz="4" w:space="0" w:color="FFFFFF"/>
              <w:right w:val="single" w:sz="4" w:space="0" w:color="FFFFFF"/>
            </w:tcBorders>
            <w:shd w:val="clear" w:color="000000" w:fill="F2F2F2"/>
            <w:noWrap/>
            <w:vAlign w:val="center"/>
            <w:hideMark/>
          </w:tcPr>
          <w:p w14:paraId="27E84BFA" w14:textId="26F6ADE8" w:rsidR="001D745D" w:rsidRPr="00CF5958" w:rsidRDefault="00510797" w:rsidP="001D745D">
            <w:pPr>
              <w:spacing w:after="0" w:line="240" w:lineRule="auto"/>
              <w:jc w:val="right"/>
              <w:rPr>
                <w:rFonts w:eastAsia="Times New Roman" w:cs="Calibri"/>
                <w:color w:val="000000"/>
                <w:szCs w:val="22"/>
                <w:lang w:eastAsia="hr-HR"/>
              </w:rPr>
            </w:pPr>
            <w:r w:rsidRPr="00CF5958">
              <w:rPr>
                <w:rFonts w:cs="Calibri"/>
                <w:color w:val="000000"/>
                <w:szCs w:val="22"/>
              </w:rPr>
              <w:t>86,56</w:t>
            </w:r>
          </w:p>
        </w:tc>
      </w:tr>
      <w:tr w:rsidR="001D745D" w:rsidRPr="006D7A37" w14:paraId="2F3C740A" w14:textId="77777777" w:rsidTr="001D745D">
        <w:trPr>
          <w:trHeight w:val="288"/>
        </w:trPr>
        <w:tc>
          <w:tcPr>
            <w:tcW w:w="921" w:type="pct"/>
            <w:vMerge/>
            <w:tcBorders>
              <w:top w:val="nil"/>
              <w:left w:val="single" w:sz="4" w:space="0" w:color="FFFFFF"/>
              <w:bottom w:val="single" w:sz="4" w:space="0" w:color="FFFFFF"/>
              <w:right w:val="single" w:sz="4" w:space="0" w:color="FFFFFF"/>
            </w:tcBorders>
            <w:vAlign w:val="center"/>
            <w:hideMark/>
          </w:tcPr>
          <w:p w14:paraId="3D3781C4" w14:textId="77777777" w:rsidR="001D745D" w:rsidRPr="00510797" w:rsidRDefault="001D745D" w:rsidP="001D745D">
            <w:pPr>
              <w:spacing w:after="0" w:line="240" w:lineRule="auto"/>
              <w:jc w:val="left"/>
              <w:rPr>
                <w:rFonts w:eastAsia="Times New Roman" w:cs="Calibri"/>
                <w:b/>
                <w:bCs/>
                <w:color w:val="000000"/>
                <w:szCs w:val="22"/>
                <w:lang w:eastAsia="hr-HR"/>
              </w:rPr>
            </w:pPr>
          </w:p>
        </w:tc>
        <w:tc>
          <w:tcPr>
            <w:tcW w:w="1865" w:type="pct"/>
            <w:tcBorders>
              <w:top w:val="nil"/>
              <w:left w:val="nil"/>
              <w:bottom w:val="single" w:sz="4" w:space="0" w:color="FFFFFF"/>
              <w:right w:val="single" w:sz="4" w:space="0" w:color="FFFFFF"/>
            </w:tcBorders>
            <w:shd w:val="clear" w:color="000000" w:fill="F2F2F2"/>
            <w:vAlign w:val="bottom"/>
            <w:hideMark/>
          </w:tcPr>
          <w:p w14:paraId="157A17C5" w14:textId="4B7CA1F6" w:rsidR="001D745D" w:rsidRPr="00510797" w:rsidRDefault="001D745D" w:rsidP="001D745D">
            <w:pPr>
              <w:spacing w:after="0" w:line="240" w:lineRule="auto"/>
              <w:jc w:val="left"/>
              <w:rPr>
                <w:rFonts w:eastAsia="Times New Roman" w:cs="Calibri"/>
                <w:color w:val="000000"/>
                <w:szCs w:val="22"/>
                <w:lang w:eastAsia="hr-HR"/>
              </w:rPr>
            </w:pPr>
            <w:r w:rsidRPr="00510797">
              <w:rPr>
                <w:rFonts w:cs="Calibri"/>
                <w:color w:val="000000"/>
                <w:szCs w:val="22"/>
              </w:rPr>
              <w:t>Primjena novih tehnologija koje koriste obnovljive izvore energije</w:t>
            </w:r>
          </w:p>
        </w:tc>
        <w:tc>
          <w:tcPr>
            <w:tcW w:w="559" w:type="pct"/>
            <w:tcBorders>
              <w:top w:val="nil"/>
              <w:left w:val="nil"/>
              <w:bottom w:val="single" w:sz="4" w:space="0" w:color="FFFFFF"/>
              <w:right w:val="single" w:sz="4" w:space="0" w:color="FFFFFF"/>
            </w:tcBorders>
            <w:shd w:val="clear" w:color="000000" w:fill="F2F2F2"/>
            <w:noWrap/>
            <w:vAlign w:val="center"/>
            <w:hideMark/>
          </w:tcPr>
          <w:p w14:paraId="07EE92B2" w14:textId="7D48A6BF" w:rsidR="001D745D" w:rsidRPr="00D2498E" w:rsidRDefault="00510797" w:rsidP="001D745D">
            <w:pPr>
              <w:spacing w:after="0" w:line="240" w:lineRule="auto"/>
              <w:jc w:val="right"/>
              <w:rPr>
                <w:rFonts w:eastAsia="Times New Roman" w:cs="Calibri"/>
                <w:color w:val="000000"/>
                <w:szCs w:val="22"/>
                <w:lang w:eastAsia="hr-HR"/>
              </w:rPr>
            </w:pPr>
            <w:r w:rsidRPr="00D2498E">
              <w:rPr>
                <w:rFonts w:cs="Calibri"/>
                <w:color w:val="000000"/>
                <w:szCs w:val="22"/>
              </w:rPr>
              <w:t>25,00</w:t>
            </w:r>
          </w:p>
        </w:tc>
        <w:tc>
          <w:tcPr>
            <w:tcW w:w="548" w:type="pct"/>
            <w:tcBorders>
              <w:top w:val="nil"/>
              <w:left w:val="nil"/>
              <w:bottom w:val="single" w:sz="4" w:space="0" w:color="FFFFFF"/>
              <w:right w:val="single" w:sz="4" w:space="0" w:color="FFFFFF"/>
            </w:tcBorders>
            <w:shd w:val="clear" w:color="000000" w:fill="F2F2F2"/>
            <w:noWrap/>
            <w:vAlign w:val="center"/>
            <w:hideMark/>
          </w:tcPr>
          <w:p w14:paraId="667E7DFE" w14:textId="5D9B8D26" w:rsidR="001D745D" w:rsidRPr="00A05287" w:rsidRDefault="001D745D" w:rsidP="001D745D">
            <w:pPr>
              <w:spacing w:after="0" w:line="240" w:lineRule="auto"/>
              <w:jc w:val="right"/>
              <w:rPr>
                <w:rFonts w:eastAsia="Times New Roman" w:cs="Calibri"/>
                <w:color w:val="000000"/>
                <w:szCs w:val="22"/>
                <w:lang w:eastAsia="hr-HR"/>
              </w:rPr>
            </w:pPr>
            <w:r w:rsidRPr="00A05287">
              <w:rPr>
                <w:rFonts w:cs="Calibri"/>
                <w:color w:val="000000"/>
                <w:szCs w:val="22"/>
              </w:rPr>
              <w:t>41,11</w:t>
            </w:r>
          </w:p>
        </w:tc>
        <w:tc>
          <w:tcPr>
            <w:tcW w:w="559" w:type="pct"/>
            <w:tcBorders>
              <w:top w:val="nil"/>
              <w:left w:val="nil"/>
              <w:bottom w:val="single" w:sz="4" w:space="0" w:color="FFFFFF"/>
              <w:right w:val="single" w:sz="4" w:space="0" w:color="FFFFFF"/>
            </w:tcBorders>
            <w:shd w:val="clear" w:color="000000" w:fill="F2F2F2"/>
            <w:noWrap/>
            <w:vAlign w:val="center"/>
            <w:hideMark/>
          </w:tcPr>
          <w:p w14:paraId="1DB4767B" w14:textId="7B42AF69" w:rsidR="001D745D" w:rsidRPr="00CF5958" w:rsidRDefault="00510797" w:rsidP="001D745D">
            <w:pPr>
              <w:spacing w:after="0" w:line="240" w:lineRule="auto"/>
              <w:jc w:val="right"/>
              <w:rPr>
                <w:rFonts w:eastAsia="Times New Roman" w:cs="Calibri"/>
                <w:color w:val="000000"/>
                <w:szCs w:val="22"/>
                <w:lang w:eastAsia="hr-HR"/>
              </w:rPr>
            </w:pPr>
            <w:r w:rsidRPr="00CF5958">
              <w:rPr>
                <w:rFonts w:cs="Calibri"/>
                <w:color w:val="000000"/>
                <w:szCs w:val="22"/>
              </w:rPr>
              <w:t>5,85</w:t>
            </w:r>
          </w:p>
        </w:tc>
        <w:tc>
          <w:tcPr>
            <w:tcW w:w="548" w:type="pct"/>
            <w:tcBorders>
              <w:top w:val="nil"/>
              <w:left w:val="nil"/>
              <w:bottom w:val="single" w:sz="4" w:space="0" w:color="FFFFFF"/>
              <w:right w:val="single" w:sz="4" w:space="0" w:color="FFFFFF"/>
            </w:tcBorders>
            <w:shd w:val="clear" w:color="000000" w:fill="F2F2F2"/>
            <w:noWrap/>
            <w:vAlign w:val="center"/>
            <w:hideMark/>
          </w:tcPr>
          <w:p w14:paraId="2F32142B" w14:textId="2D8887D7"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11,19</w:t>
            </w:r>
          </w:p>
        </w:tc>
      </w:tr>
      <w:tr w:rsidR="001D745D" w:rsidRPr="006D7A37" w14:paraId="3AC4223B" w14:textId="77777777" w:rsidTr="001D745D">
        <w:trPr>
          <w:trHeight w:val="288"/>
        </w:trPr>
        <w:tc>
          <w:tcPr>
            <w:tcW w:w="921" w:type="pct"/>
            <w:vMerge/>
            <w:tcBorders>
              <w:top w:val="nil"/>
              <w:left w:val="single" w:sz="4" w:space="0" w:color="FFFFFF"/>
              <w:bottom w:val="single" w:sz="4" w:space="0" w:color="FFFFFF"/>
              <w:right w:val="single" w:sz="4" w:space="0" w:color="FFFFFF"/>
            </w:tcBorders>
            <w:vAlign w:val="center"/>
            <w:hideMark/>
          </w:tcPr>
          <w:p w14:paraId="3D3C62DF" w14:textId="77777777" w:rsidR="001D745D" w:rsidRPr="00510797" w:rsidRDefault="001D745D" w:rsidP="001D745D">
            <w:pPr>
              <w:spacing w:after="0" w:line="240" w:lineRule="auto"/>
              <w:jc w:val="left"/>
              <w:rPr>
                <w:rFonts w:eastAsia="Times New Roman" w:cs="Calibri"/>
                <w:b/>
                <w:bCs/>
                <w:color w:val="000000"/>
                <w:szCs w:val="22"/>
                <w:lang w:eastAsia="hr-HR"/>
              </w:rPr>
            </w:pPr>
          </w:p>
        </w:tc>
        <w:tc>
          <w:tcPr>
            <w:tcW w:w="1865" w:type="pct"/>
            <w:tcBorders>
              <w:top w:val="nil"/>
              <w:left w:val="nil"/>
              <w:bottom w:val="single" w:sz="4" w:space="0" w:color="FFFFFF"/>
              <w:right w:val="single" w:sz="4" w:space="0" w:color="FFFFFF"/>
            </w:tcBorders>
            <w:shd w:val="clear" w:color="000000" w:fill="F2F2F2"/>
            <w:vAlign w:val="bottom"/>
            <w:hideMark/>
          </w:tcPr>
          <w:p w14:paraId="50A9EA8A"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Ukupno</w:t>
            </w:r>
          </w:p>
        </w:tc>
        <w:tc>
          <w:tcPr>
            <w:tcW w:w="559" w:type="pct"/>
            <w:tcBorders>
              <w:top w:val="nil"/>
              <w:left w:val="nil"/>
              <w:bottom w:val="single" w:sz="4" w:space="0" w:color="FFFFFF"/>
              <w:right w:val="single" w:sz="4" w:space="0" w:color="FFFFFF"/>
            </w:tcBorders>
            <w:shd w:val="clear" w:color="000000" w:fill="F2F2F2"/>
            <w:noWrap/>
            <w:vAlign w:val="center"/>
            <w:hideMark/>
          </w:tcPr>
          <w:p w14:paraId="21978EB2" w14:textId="100CA456" w:rsidR="001D745D" w:rsidRPr="00D2498E" w:rsidRDefault="00510797" w:rsidP="001D745D">
            <w:pPr>
              <w:spacing w:after="0" w:line="240" w:lineRule="auto"/>
              <w:jc w:val="right"/>
              <w:rPr>
                <w:rFonts w:eastAsia="Times New Roman" w:cs="Calibri"/>
                <w:b/>
                <w:bCs/>
                <w:color w:val="000000"/>
                <w:szCs w:val="22"/>
                <w:lang w:eastAsia="hr-HR"/>
              </w:rPr>
            </w:pPr>
            <w:r w:rsidRPr="00D2498E">
              <w:rPr>
                <w:rFonts w:cs="Calibri"/>
                <w:b/>
                <w:bCs/>
                <w:color w:val="000000"/>
                <w:szCs w:val="22"/>
              </w:rPr>
              <w:t>211,88</w:t>
            </w:r>
          </w:p>
        </w:tc>
        <w:tc>
          <w:tcPr>
            <w:tcW w:w="548" w:type="pct"/>
            <w:tcBorders>
              <w:top w:val="nil"/>
              <w:left w:val="nil"/>
              <w:bottom w:val="single" w:sz="4" w:space="0" w:color="FFFFFF"/>
              <w:right w:val="single" w:sz="4" w:space="0" w:color="FFFFFF"/>
            </w:tcBorders>
            <w:shd w:val="clear" w:color="000000" w:fill="F2F2F2"/>
            <w:noWrap/>
            <w:vAlign w:val="center"/>
            <w:hideMark/>
          </w:tcPr>
          <w:p w14:paraId="4E49FEFB" w14:textId="355882E9" w:rsidR="001D745D" w:rsidRPr="00A05287" w:rsidRDefault="00510797" w:rsidP="001D745D">
            <w:pPr>
              <w:spacing w:after="0" w:line="240" w:lineRule="auto"/>
              <w:jc w:val="right"/>
              <w:rPr>
                <w:rFonts w:eastAsia="Times New Roman" w:cs="Calibri"/>
                <w:b/>
                <w:bCs/>
                <w:color w:val="000000"/>
                <w:szCs w:val="22"/>
                <w:lang w:eastAsia="hr-HR"/>
              </w:rPr>
            </w:pPr>
            <w:r w:rsidRPr="00A05287">
              <w:rPr>
                <w:rFonts w:cs="Calibri"/>
                <w:b/>
                <w:bCs/>
                <w:color w:val="000000"/>
                <w:szCs w:val="22"/>
              </w:rPr>
              <w:t>497,81</w:t>
            </w:r>
          </w:p>
        </w:tc>
        <w:tc>
          <w:tcPr>
            <w:tcW w:w="559" w:type="pct"/>
            <w:tcBorders>
              <w:top w:val="nil"/>
              <w:left w:val="nil"/>
              <w:bottom w:val="single" w:sz="4" w:space="0" w:color="FFFFFF"/>
              <w:right w:val="single" w:sz="4" w:space="0" w:color="FFFFFF"/>
            </w:tcBorders>
            <w:shd w:val="clear" w:color="000000" w:fill="F2F2F2"/>
            <w:noWrap/>
            <w:vAlign w:val="center"/>
            <w:hideMark/>
          </w:tcPr>
          <w:p w14:paraId="07C7C57E" w14:textId="28620669" w:rsidR="001D745D" w:rsidRPr="00CF5958" w:rsidRDefault="00510797"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49,58</w:t>
            </w:r>
          </w:p>
        </w:tc>
        <w:tc>
          <w:tcPr>
            <w:tcW w:w="548" w:type="pct"/>
            <w:tcBorders>
              <w:top w:val="nil"/>
              <w:left w:val="nil"/>
              <w:bottom w:val="single" w:sz="4" w:space="0" w:color="FFFFFF"/>
              <w:right w:val="single" w:sz="4" w:space="0" w:color="FFFFFF"/>
            </w:tcBorders>
            <w:shd w:val="clear" w:color="000000" w:fill="F2F2F2"/>
            <w:noWrap/>
            <w:vAlign w:val="center"/>
            <w:hideMark/>
          </w:tcPr>
          <w:p w14:paraId="15F0323E" w14:textId="52C81D95" w:rsidR="001D745D" w:rsidRPr="00CF5958" w:rsidRDefault="00510797"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135,52</w:t>
            </w:r>
          </w:p>
        </w:tc>
      </w:tr>
      <w:tr w:rsidR="001D745D" w:rsidRPr="006D7A37" w14:paraId="23F4C288" w14:textId="77777777" w:rsidTr="001D745D">
        <w:trPr>
          <w:trHeight w:val="288"/>
        </w:trPr>
        <w:tc>
          <w:tcPr>
            <w:tcW w:w="921" w:type="pct"/>
            <w:vMerge w:val="restart"/>
            <w:tcBorders>
              <w:top w:val="nil"/>
              <w:left w:val="single" w:sz="4" w:space="0" w:color="FFFFFF"/>
              <w:bottom w:val="single" w:sz="4" w:space="0" w:color="FFFFFF"/>
              <w:right w:val="single" w:sz="4" w:space="0" w:color="FFFFFF"/>
            </w:tcBorders>
            <w:shd w:val="clear" w:color="000000" w:fill="BFBFBF"/>
            <w:vAlign w:val="center"/>
            <w:hideMark/>
          </w:tcPr>
          <w:p w14:paraId="116203A2"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Zgrade komercijalnog i uslužnog sektora</w:t>
            </w:r>
          </w:p>
        </w:tc>
        <w:tc>
          <w:tcPr>
            <w:tcW w:w="1865" w:type="pct"/>
            <w:tcBorders>
              <w:top w:val="nil"/>
              <w:left w:val="nil"/>
              <w:bottom w:val="single" w:sz="4" w:space="0" w:color="FFFFFF"/>
              <w:right w:val="single" w:sz="4" w:space="0" w:color="FFFFFF"/>
            </w:tcBorders>
            <w:shd w:val="clear" w:color="000000" w:fill="F2F2F2"/>
            <w:vAlign w:val="bottom"/>
            <w:hideMark/>
          </w:tcPr>
          <w:p w14:paraId="78321B4A" w14:textId="0EA94B45" w:rsidR="001D745D" w:rsidRPr="00510797" w:rsidRDefault="001D745D" w:rsidP="001D745D">
            <w:pPr>
              <w:spacing w:after="0" w:line="240" w:lineRule="auto"/>
              <w:jc w:val="left"/>
              <w:rPr>
                <w:rFonts w:eastAsia="Times New Roman" w:cs="Calibri"/>
                <w:color w:val="000000"/>
                <w:szCs w:val="22"/>
                <w:lang w:eastAsia="hr-HR"/>
              </w:rPr>
            </w:pPr>
            <w:r w:rsidRPr="00510797">
              <w:rPr>
                <w:rFonts w:cs="Calibri"/>
                <w:color w:val="000000"/>
                <w:szCs w:val="22"/>
              </w:rPr>
              <w:t>Informiranje i edukacija o povećanju energetske učinkovitosti i kapaciteta za korištenje OIE u komercijalnom i uslužnom sektoru</w:t>
            </w:r>
          </w:p>
        </w:tc>
        <w:tc>
          <w:tcPr>
            <w:tcW w:w="559" w:type="pct"/>
            <w:tcBorders>
              <w:top w:val="nil"/>
              <w:left w:val="nil"/>
              <w:bottom w:val="single" w:sz="4" w:space="0" w:color="FFFFFF"/>
              <w:right w:val="single" w:sz="4" w:space="0" w:color="FFFFFF"/>
            </w:tcBorders>
            <w:shd w:val="clear" w:color="000000" w:fill="F2F2F2"/>
            <w:noWrap/>
            <w:vAlign w:val="center"/>
            <w:hideMark/>
          </w:tcPr>
          <w:p w14:paraId="354DE3FD" w14:textId="38EBC964" w:rsidR="001D745D" w:rsidRPr="00D2498E" w:rsidRDefault="001D745D" w:rsidP="001D745D">
            <w:pPr>
              <w:spacing w:after="0" w:line="240" w:lineRule="auto"/>
              <w:jc w:val="right"/>
              <w:rPr>
                <w:rFonts w:eastAsia="Times New Roman" w:cs="Calibri"/>
                <w:color w:val="000000"/>
                <w:szCs w:val="22"/>
                <w:lang w:eastAsia="hr-HR"/>
              </w:rPr>
            </w:pPr>
            <w:r w:rsidRPr="00D2498E">
              <w:rPr>
                <w:rFonts w:cs="Calibri"/>
                <w:color w:val="000000"/>
                <w:szCs w:val="22"/>
              </w:rPr>
              <w:t>857,11</w:t>
            </w:r>
          </w:p>
        </w:tc>
        <w:tc>
          <w:tcPr>
            <w:tcW w:w="548" w:type="pct"/>
            <w:tcBorders>
              <w:top w:val="nil"/>
              <w:left w:val="nil"/>
              <w:bottom w:val="single" w:sz="4" w:space="0" w:color="FFFFFF"/>
              <w:right w:val="single" w:sz="4" w:space="0" w:color="FFFFFF"/>
            </w:tcBorders>
            <w:shd w:val="clear" w:color="000000" w:fill="F2F2F2"/>
            <w:noWrap/>
            <w:vAlign w:val="center"/>
            <w:hideMark/>
          </w:tcPr>
          <w:p w14:paraId="08302F5D" w14:textId="4E9FB324" w:rsidR="001D745D" w:rsidRPr="00A05287" w:rsidRDefault="001D745D" w:rsidP="001D745D">
            <w:pPr>
              <w:spacing w:after="0" w:line="240" w:lineRule="auto"/>
              <w:jc w:val="right"/>
              <w:rPr>
                <w:rFonts w:eastAsia="Times New Roman" w:cs="Calibri"/>
                <w:color w:val="000000"/>
                <w:szCs w:val="22"/>
                <w:lang w:eastAsia="hr-HR"/>
              </w:rPr>
            </w:pPr>
            <w:r w:rsidRPr="00A05287">
              <w:rPr>
                <w:rFonts w:cs="Calibri"/>
                <w:color w:val="000000"/>
                <w:szCs w:val="22"/>
              </w:rPr>
              <w:t>1.228,89</w:t>
            </w:r>
          </w:p>
        </w:tc>
        <w:tc>
          <w:tcPr>
            <w:tcW w:w="559" w:type="pct"/>
            <w:tcBorders>
              <w:top w:val="nil"/>
              <w:left w:val="nil"/>
              <w:bottom w:val="single" w:sz="4" w:space="0" w:color="FFFFFF"/>
              <w:right w:val="single" w:sz="4" w:space="0" w:color="FFFFFF"/>
            </w:tcBorders>
            <w:shd w:val="clear" w:color="000000" w:fill="F2F2F2"/>
            <w:noWrap/>
            <w:vAlign w:val="center"/>
            <w:hideMark/>
          </w:tcPr>
          <w:p w14:paraId="3B95BD14" w14:textId="572187F0"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200,56</w:t>
            </w:r>
          </w:p>
        </w:tc>
        <w:tc>
          <w:tcPr>
            <w:tcW w:w="548" w:type="pct"/>
            <w:tcBorders>
              <w:top w:val="nil"/>
              <w:left w:val="nil"/>
              <w:bottom w:val="single" w:sz="4" w:space="0" w:color="FFFFFF"/>
              <w:right w:val="single" w:sz="4" w:space="0" w:color="FFFFFF"/>
            </w:tcBorders>
            <w:shd w:val="clear" w:color="000000" w:fill="F2F2F2"/>
            <w:noWrap/>
            <w:vAlign w:val="center"/>
            <w:hideMark/>
          </w:tcPr>
          <w:p w14:paraId="7A838E3D" w14:textId="1D830D94"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248,21</w:t>
            </w:r>
          </w:p>
        </w:tc>
      </w:tr>
      <w:tr w:rsidR="001D745D" w:rsidRPr="006D7A37" w14:paraId="68F75942" w14:textId="77777777" w:rsidTr="001D745D">
        <w:trPr>
          <w:trHeight w:val="288"/>
        </w:trPr>
        <w:tc>
          <w:tcPr>
            <w:tcW w:w="921" w:type="pct"/>
            <w:vMerge/>
            <w:tcBorders>
              <w:top w:val="nil"/>
              <w:left w:val="single" w:sz="4" w:space="0" w:color="FFFFFF"/>
              <w:bottom w:val="single" w:sz="4" w:space="0" w:color="FFFFFF"/>
              <w:right w:val="single" w:sz="4" w:space="0" w:color="FFFFFF"/>
            </w:tcBorders>
            <w:vAlign w:val="center"/>
            <w:hideMark/>
          </w:tcPr>
          <w:p w14:paraId="7FD7A55B" w14:textId="77777777" w:rsidR="001D745D" w:rsidRPr="00510797" w:rsidRDefault="001D745D" w:rsidP="001D745D">
            <w:pPr>
              <w:spacing w:after="0" w:line="240" w:lineRule="auto"/>
              <w:jc w:val="left"/>
              <w:rPr>
                <w:rFonts w:eastAsia="Times New Roman" w:cs="Calibri"/>
                <w:b/>
                <w:bCs/>
                <w:color w:val="000000"/>
                <w:szCs w:val="22"/>
                <w:lang w:eastAsia="hr-HR"/>
              </w:rPr>
            </w:pPr>
          </w:p>
        </w:tc>
        <w:tc>
          <w:tcPr>
            <w:tcW w:w="1865" w:type="pct"/>
            <w:tcBorders>
              <w:top w:val="nil"/>
              <w:left w:val="nil"/>
              <w:bottom w:val="single" w:sz="4" w:space="0" w:color="FFFFFF"/>
              <w:right w:val="single" w:sz="4" w:space="0" w:color="FFFFFF"/>
            </w:tcBorders>
            <w:shd w:val="clear" w:color="000000" w:fill="F2F2F2"/>
            <w:vAlign w:val="bottom"/>
            <w:hideMark/>
          </w:tcPr>
          <w:p w14:paraId="0EEF9EFB" w14:textId="55C802D1" w:rsidR="001D745D" w:rsidRPr="00510797" w:rsidRDefault="001D745D" w:rsidP="001D745D">
            <w:pPr>
              <w:spacing w:after="0" w:line="240" w:lineRule="auto"/>
              <w:jc w:val="left"/>
              <w:rPr>
                <w:rFonts w:eastAsia="Times New Roman" w:cs="Calibri"/>
                <w:color w:val="000000"/>
                <w:szCs w:val="22"/>
                <w:lang w:eastAsia="hr-HR"/>
              </w:rPr>
            </w:pPr>
            <w:r w:rsidRPr="00510797">
              <w:rPr>
                <w:rFonts w:cs="Calibri"/>
                <w:color w:val="000000"/>
                <w:szCs w:val="22"/>
              </w:rPr>
              <w:t>Energetska obnova zgrada komercijalnog i uslužnog sektora</w:t>
            </w:r>
          </w:p>
        </w:tc>
        <w:tc>
          <w:tcPr>
            <w:tcW w:w="559" w:type="pct"/>
            <w:tcBorders>
              <w:top w:val="nil"/>
              <w:left w:val="nil"/>
              <w:bottom w:val="single" w:sz="4" w:space="0" w:color="FFFFFF"/>
              <w:right w:val="single" w:sz="4" w:space="0" w:color="FFFFFF"/>
            </w:tcBorders>
            <w:shd w:val="clear" w:color="000000" w:fill="F2F2F2"/>
            <w:noWrap/>
            <w:vAlign w:val="center"/>
            <w:hideMark/>
          </w:tcPr>
          <w:p w14:paraId="19B2ADAC" w14:textId="5E8B39D0" w:rsidR="001D745D" w:rsidRPr="00D2498E" w:rsidRDefault="00510797" w:rsidP="001D745D">
            <w:pPr>
              <w:spacing w:after="0" w:line="240" w:lineRule="auto"/>
              <w:jc w:val="right"/>
              <w:rPr>
                <w:rFonts w:eastAsia="Times New Roman" w:cs="Calibri"/>
                <w:color w:val="000000"/>
                <w:szCs w:val="22"/>
                <w:lang w:eastAsia="hr-HR"/>
              </w:rPr>
            </w:pPr>
            <w:r w:rsidRPr="00D2498E">
              <w:rPr>
                <w:rFonts w:cs="Calibri"/>
                <w:color w:val="000000"/>
                <w:szCs w:val="22"/>
              </w:rPr>
              <w:t>2.365,83</w:t>
            </w:r>
          </w:p>
        </w:tc>
        <w:tc>
          <w:tcPr>
            <w:tcW w:w="548" w:type="pct"/>
            <w:tcBorders>
              <w:top w:val="nil"/>
              <w:left w:val="nil"/>
              <w:bottom w:val="single" w:sz="4" w:space="0" w:color="FFFFFF"/>
              <w:right w:val="single" w:sz="4" w:space="0" w:color="FFFFFF"/>
            </w:tcBorders>
            <w:shd w:val="clear" w:color="000000" w:fill="F2F2F2"/>
            <w:noWrap/>
            <w:vAlign w:val="center"/>
            <w:hideMark/>
          </w:tcPr>
          <w:p w14:paraId="76BD5295" w14:textId="69154295" w:rsidR="001D745D" w:rsidRPr="00A05287" w:rsidRDefault="00510797" w:rsidP="001D745D">
            <w:pPr>
              <w:spacing w:after="0" w:line="240" w:lineRule="auto"/>
              <w:jc w:val="right"/>
              <w:rPr>
                <w:rFonts w:eastAsia="Times New Roman" w:cs="Calibri"/>
                <w:color w:val="000000"/>
                <w:szCs w:val="22"/>
                <w:lang w:eastAsia="hr-HR"/>
              </w:rPr>
            </w:pPr>
            <w:r w:rsidRPr="00A05287">
              <w:rPr>
                <w:rFonts w:cs="Calibri"/>
                <w:color w:val="000000"/>
                <w:szCs w:val="22"/>
              </w:rPr>
              <w:t>4.376,49</w:t>
            </w:r>
          </w:p>
        </w:tc>
        <w:tc>
          <w:tcPr>
            <w:tcW w:w="559" w:type="pct"/>
            <w:tcBorders>
              <w:top w:val="nil"/>
              <w:left w:val="nil"/>
              <w:bottom w:val="single" w:sz="4" w:space="0" w:color="FFFFFF"/>
              <w:right w:val="single" w:sz="4" w:space="0" w:color="FFFFFF"/>
            </w:tcBorders>
            <w:shd w:val="clear" w:color="000000" w:fill="F2F2F2"/>
            <w:noWrap/>
            <w:vAlign w:val="center"/>
            <w:hideMark/>
          </w:tcPr>
          <w:p w14:paraId="581619AF" w14:textId="3E213D3F" w:rsidR="001D745D" w:rsidRPr="00CF5958" w:rsidRDefault="00510797" w:rsidP="001D745D">
            <w:pPr>
              <w:spacing w:after="0" w:line="240" w:lineRule="auto"/>
              <w:jc w:val="right"/>
              <w:rPr>
                <w:rFonts w:eastAsia="Times New Roman" w:cs="Calibri"/>
                <w:color w:val="000000"/>
                <w:szCs w:val="22"/>
                <w:lang w:eastAsia="hr-HR"/>
              </w:rPr>
            </w:pPr>
            <w:r w:rsidRPr="00CF5958">
              <w:rPr>
                <w:rFonts w:cs="Calibri"/>
                <w:color w:val="000000"/>
                <w:szCs w:val="22"/>
              </w:rPr>
              <w:t>553,61</w:t>
            </w:r>
          </w:p>
        </w:tc>
        <w:tc>
          <w:tcPr>
            <w:tcW w:w="548" w:type="pct"/>
            <w:tcBorders>
              <w:top w:val="nil"/>
              <w:left w:val="nil"/>
              <w:bottom w:val="single" w:sz="4" w:space="0" w:color="FFFFFF"/>
              <w:right w:val="single" w:sz="4" w:space="0" w:color="FFFFFF"/>
            </w:tcBorders>
            <w:shd w:val="clear" w:color="000000" w:fill="F2F2F2"/>
            <w:noWrap/>
            <w:vAlign w:val="center"/>
            <w:hideMark/>
          </w:tcPr>
          <w:p w14:paraId="62E43CA4" w14:textId="25555895" w:rsidR="001D745D" w:rsidRPr="00CF5958" w:rsidRDefault="00510797" w:rsidP="001D745D">
            <w:pPr>
              <w:spacing w:after="0" w:line="240" w:lineRule="auto"/>
              <w:jc w:val="right"/>
              <w:rPr>
                <w:rFonts w:eastAsia="Times New Roman" w:cs="Calibri"/>
                <w:color w:val="000000"/>
                <w:szCs w:val="22"/>
                <w:lang w:eastAsia="hr-HR"/>
              </w:rPr>
            </w:pPr>
            <w:r w:rsidRPr="00CF5958">
              <w:rPr>
                <w:rFonts w:cs="Calibri"/>
                <w:color w:val="000000"/>
                <w:szCs w:val="22"/>
              </w:rPr>
              <w:t>883,97</w:t>
            </w:r>
          </w:p>
        </w:tc>
      </w:tr>
      <w:tr w:rsidR="001D745D" w:rsidRPr="006D7A37" w14:paraId="43B7AB3D" w14:textId="77777777" w:rsidTr="001D745D">
        <w:trPr>
          <w:trHeight w:val="288"/>
        </w:trPr>
        <w:tc>
          <w:tcPr>
            <w:tcW w:w="921" w:type="pct"/>
            <w:vMerge/>
            <w:tcBorders>
              <w:top w:val="nil"/>
              <w:left w:val="single" w:sz="4" w:space="0" w:color="FFFFFF"/>
              <w:bottom w:val="single" w:sz="4" w:space="0" w:color="FFFFFF"/>
              <w:right w:val="single" w:sz="4" w:space="0" w:color="FFFFFF"/>
            </w:tcBorders>
            <w:vAlign w:val="center"/>
            <w:hideMark/>
          </w:tcPr>
          <w:p w14:paraId="74283894" w14:textId="77777777" w:rsidR="001D745D" w:rsidRPr="00510797" w:rsidRDefault="001D745D" w:rsidP="001D745D">
            <w:pPr>
              <w:spacing w:after="0" w:line="240" w:lineRule="auto"/>
              <w:jc w:val="left"/>
              <w:rPr>
                <w:rFonts w:eastAsia="Times New Roman" w:cs="Calibri"/>
                <w:b/>
                <w:bCs/>
                <w:color w:val="000000"/>
                <w:szCs w:val="22"/>
                <w:lang w:eastAsia="hr-HR"/>
              </w:rPr>
            </w:pPr>
          </w:p>
        </w:tc>
        <w:tc>
          <w:tcPr>
            <w:tcW w:w="1865" w:type="pct"/>
            <w:tcBorders>
              <w:top w:val="nil"/>
              <w:left w:val="nil"/>
              <w:bottom w:val="single" w:sz="4" w:space="0" w:color="FFFFFF"/>
              <w:right w:val="single" w:sz="4" w:space="0" w:color="FFFFFF"/>
            </w:tcBorders>
            <w:shd w:val="clear" w:color="000000" w:fill="F2F2F2"/>
            <w:vAlign w:val="bottom"/>
            <w:hideMark/>
          </w:tcPr>
          <w:p w14:paraId="460F6C6B"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Ukupno</w:t>
            </w:r>
          </w:p>
        </w:tc>
        <w:tc>
          <w:tcPr>
            <w:tcW w:w="559" w:type="pct"/>
            <w:tcBorders>
              <w:top w:val="nil"/>
              <w:left w:val="nil"/>
              <w:bottom w:val="single" w:sz="4" w:space="0" w:color="FFFFFF"/>
              <w:right w:val="single" w:sz="4" w:space="0" w:color="FFFFFF"/>
            </w:tcBorders>
            <w:shd w:val="clear" w:color="000000" w:fill="F2F2F2"/>
            <w:noWrap/>
            <w:vAlign w:val="center"/>
            <w:hideMark/>
          </w:tcPr>
          <w:p w14:paraId="58BF1904" w14:textId="2595C85D" w:rsidR="001D745D" w:rsidRPr="00D2498E" w:rsidRDefault="00510797" w:rsidP="001D745D">
            <w:pPr>
              <w:spacing w:after="0" w:line="240" w:lineRule="auto"/>
              <w:jc w:val="right"/>
              <w:rPr>
                <w:rFonts w:eastAsia="Times New Roman" w:cs="Calibri"/>
                <w:b/>
                <w:bCs/>
                <w:color w:val="000000"/>
                <w:szCs w:val="22"/>
                <w:lang w:eastAsia="hr-HR"/>
              </w:rPr>
            </w:pPr>
            <w:r w:rsidRPr="00D2498E">
              <w:rPr>
                <w:rFonts w:cs="Calibri"/>
                <w:b/>
                <w:bCs/>
                <w:color w:val="000000"/>
                <w:szCs w:val="22"/>
              </w:rPr>
              <w:t>3.222,95</w:t>
            </w:r>
          </w:p>
        </w:tc>
        <w:tc>
          <w:tcPr>
            <w:tcW w:w="548" w:type="pct"/>
            <w:tcBorders>
              <w:top w:val="nil"/>
              <w:left w:val="nil"/>
              <w:bottom w:val="single" w:sz="4" w:space="0" w:color="FFFFFF"/>
              <w:right w:val="single" w:sz="4" w:space="0" w:color="FFFFFF"/>
            </w:tcBorders>
            <w:shd w:val="clear" w:color="000000" w:fill="F2F2F2"/>
            <w:noWrap/>
            <w:vAlign w:val="center"/>
            <w:hideMark/>
          </w:tcPr>
          <w:p w14:paraId="362F879E" w14:textId="1067101A" w:rsidR="001D745D" w:rsidRPr="00A05287" w:rsidRDefault="00510797" w:rsidP="001D745D">
            <w:pPr>
              <w:spacing w:after="0" w:line="240" w:lineRule="auto"/>
              <w:jc w:val="right"/>
              <w:rPr>
                <w:rFonts w:eastAsia="Times New Roman" w:cs="Calibri"/>
                <w:b/>
                <w:bCs/>
                <w:color w:val="000000"/>
                <w:szCs w:val="22"/>
                <w:lang w:eastAsia="hr-HR"/>
              </w:rPr>
            </w:pPr>
            <w:r w:rsidRPr="00A05287">
              <w:rPr>
                <w:rFonts w:cs="Calibri"/>
                <w:b/>
                <w:bCs/>
                <w:color w:val="000000"/>
                <w:szCs w:val="22"/>
              </w:rPr>
              <w:t>5.605,38</w:t>
            </w:r>
          </w:p>
        </w:tc>
        <w:tc>
          <w:tcPr>
            <w:tcW w:w="559" w:type="pct"/>
            <w:tcBorders>
              <w:top w:val="nil"/>
              <w:left w:val="nil"/>
              <w:bottom w:val="single" w:sz="4" w:space="0" w:color="FFFFFF"/>
              <w:right w:val="single" w:sz="4" w:space="0" w:color="FFFFFF"/>
            </w:tcBorders>
            <w:shd w:val="clear" w:color="000000" w:fill="F2F2F2"/>
            <w:noWrap/>
            <w:vAlign w:val="center"/>
            <w:hideMark/>
          </w:tcPr>
          <w:p w14:paraId="58729815" w14:textId="04ED5AB9" w:rsidR="001D745D" w:rsidRPr="00CF5958" w:rsidRDefault="00510797"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754,17</w:t>
            </w:r>
          </w:p>
        </w:tc>
        <w:tc>
          <w:tcPr>
            <w:tcW w:w="548" w:type="pct"/>
            <w:tcBorders>
              <w:top w:val="nil"/>
              <w:left w:val="nil"/>
              <w:bottom w:val="single" w:sz="4" w:space="0" w:color="FFFFFF"/>
              <w:right w:val="single" w:sz="4" w:space="0" w:color="FFFFFF"/>
            </w:tcBorders>
            <w:shd w:val="clear" w:color="000000" w:fill="F2F2F2"/>
            <w:noWrap/>
            <w:vAlign w:val="center"/>
            <w:hideMark/>
          </w:tcPr>
          <w:p w14:paraId="3F4135BF" w14:textId="172F70E2" w:rsidR="001D745D" w:rsidRPr="00CF5958" w:rsidRDefault="00510797"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1.132,19</w:t>
            </w:r>
          </w:p>
        </w:tc>
      </w:tr>
      <w:tr w:rsidR="001D745D" w:rsidRPr="006D7A37" w14:paraId="63DEF8C8" w14:textId="77777777" w:rsidTr="001D745D">
        <w:trPr>
          <w:trHeight w:val="288"/>
        </w:trPr>
        <w:tc>
          <w:tcPr>
            <w:tcW w:w="921" w:type="pct"/>
            <w:vMerge w:val="restart"/>
            <w:tcBorders>
              <w:top w:val="nil"/>
              <w:left w:val="single" w:sz="4" w:space="0" w:color="FFFFFF"/>
              <w:bottom w:val="single" w:sz="4" w:space="0" w:color="FFFFFF"/>
              <w:right w:val="single" w:sz="4" w:space="0" w:color="FFFFFF"/>
            </w:tcBorders>
            <w:shd w:val="clear" w:color="000000" w:fill="BFBFBF"/>
            <w:vAlign w:val="center"/>
            <w:hideMark/>
          </w:tcPr>
          <w:p w14:paraId="78312E9B"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Stambeni objekti</w:t>
            </w:r>
          </w:p>
        </w:tc>
        <w:tc>
          <w:tcPr>
            <w:tcW w:w="1865" w:type="pct"/>
            <w:tcBorders>
              <w:top w:val="nil"/>
              <w:left w:val="nil"/>
              <w:bottom w:val="single" w:sz="4" w:space="0" w:color="FFFFFF"/>
              <w:right w:val="single" w:sz="4" w:space="0" w:color="FFFFFF"/>
            </w:tcBorders>
            <w:shd w:val="clear" w:color="000000" w:fill="F2F2F2"/>
            <w:vAlign w:val="bottom"/>
            <w:hideMark/>
          </w:tcPr>
          <w:p w14:paraId="11D5DC49" w14:textId="3D9C70DD" w:rsidR="001D745D" w:rsidRPr="00510797" w:rsidRDefault="001D745D" w:rsidP="001D745D">
            <w:pPr>
              <w:spacing w:after="0" w:line="240" w:lineRule="auto"/>
              <w:jc w:val="left"/>
              <w:rPr>
                <w:rFonts w:eastAsia="Times New Roman" w:cs="Calibri"/>
                <w:color w:val="000000"/>
                <w:szCs w:val="22"/>
                <w:lang w:eastAsia="hr-HR"/>
              </w:rPr>
            </w:pPr>
            <w:r w:rsidRPr="00510797">
              <w:rPr>
                <w:rFonts w:cs="Calibri"/>
                <w:color w:val="000000"/>
                <w:szCs w:val="22"/>
              </w:rPr>
              <w:t>Informiranje i edukacija o povećanju energetske učinkovitosti i kapaciteta za korištenje OIE u stambenom sektoru</w:t>
            </w:r>
          </w:p>
        </w:tc>
        <w:tc>
          <w:tcPr>
            <w:tcW w:w="559" w:type="pct"/>
            <w:tcBorders>
              <w:top w:val="nil"/>
              <w:left w:val="nil"/>
              <w:bottom w:val="single" w:sz="4" w:space="0" w:color="FFFFFF"/>
              <w:right w:val="single" w:sz="4" w:space="0" w:color="FFFFFF"/>
            </w:tcBorders>
            <w:shd w:val="clear" w:color="000000" w:fill="F2F2F2"/>
            <w:noWrap/>
            <w:vAlign w:val="center"/>
            <w:hideMark/>
          </w:tcPr>
          <w:p w14:paraId="54708641" w14:textId="10A72C14" w:rsidR="001D745D" w:rsidRPr="00D2498E" w:rsidRDefault="00510797" w:rsidP="001D745D">
            <w:pPr>
              <w:spacing w:after="0" w:line="240" w:lineRule="auto"/>
              <w:jc w:val="right"/>
              <w:rPr>
                <w:rFonts w:eastAsia="Times New Roman" w:cs="Calibri"/>
                <w:color w:val="000000"/>
                <w:szCs w:val="22"/>
                <w:lang w:eastAsia="hr-HR"/>
              </w:rPr>
            </w:pPr>
            <w:r w:rsidRPr="00D2498E">
              <w:rPr>
                <w:rFonts w:cs="Calibri"/>
                <w:color w:val="000000"/>
                <w:szCs w:val="22"/>
              </w:rPr>
              <w:t>1.474,81</w:t>
            </w:r>
          </w:p>
        </w:tc>
        <w:tc>
          <w:tcPr>
            <w:tcW w:w="548" w:type="pct"/>
            <w:tcBorders>
              <w:top w:val="nil"/>
              <w:left w:val="nil"/>
              <w:bottom w:val="single" w:sz="4" w:space="0" w:color="FFFFFF"/>
              <w:right w:val="single" w:sz="4" w:space="0" w:color="FFFFFF"/>
            </w:tcBorders>
            <w:shd w:val="clear" w:color="000000" w:fill="F2F2F2"/>
            <w:noWrap/>
            <w:vAlign w:val="center"/>
            <w:hideMark/>
          </w:tcPr>
          <w:p w14:paraId="7BDB4C1E" w14:textId="776DB942" w:rsidR="001D745D" w:rsidRPr="00A05287" w:rsidRDefault="001D745D" w:rsidP="001D745D">
            <w:pPr>
              <w:spacing w:after="0" w:line="240" w:lineRule="auto"/>
              <w:jc w:val="right"/>
              <w:rPr>
                <w:rFonts w:eastAsia="Times New Roman" w:cs="Calibri"/>
                <w:color w:val="000000"/>
                <w:szCs w:val="22"/>
                <w:lang w:eastAsia="hr-HR"/>
              </w:rPr>
            </w:pPr>
            <w:r w:rsidRPr="00A05287">
              <w:rPr>
                <w:rFonts w:cs="Calibri"/>
                <w:color w:val="000000"/>
                <w:szCs w:val="22"/>
              </w:rPr>
              <w:t>5.553,60</w:t>
            </w:r>
          </w:p>
        </w:tc>
        <w:tc>
          <w:tcPr>
            <w:tcW w:w="559" w:type="pct"/>
            <w:tcBorders>
              <w:top w:val="nil"/>
              <w:left w:val="nil"/>
              <w:bottom w:val="single" w:sz="4" w:space="0" w:color="FFFFFF"/>
              <w:right w:val="single" w:sz="4" w:space="0" w:color="FFFFFF"/>
            </w:tcBorders>
            <w:shd w:val="clear" w:color="000000" w:fill="F2F2F2"/>
            <w:noWrap/>
            <w:vAlign w:val="center"/>
            <w:hideMark/>
          </w:tcPr>
          <w:p w14:paraId="2704194E" w14:textId="09716732" w:rsidR="001D745D" w:rsidRPr="00CF5958" w:rsidRDefault="00510797" w:rsidP="001D745D">
            <w:pPr>
              <w:spacing w:after="0" w:line="240" w:lineRule="auto"/>
              <w:jc w:val="right"/>
              <w:rPr>
                <w:rFonts w:eastAsia="Times New Roman" w:cs="Calibri"/>
                <w:color w:val="000000"/>
                <w:szCs w:val="22"/>
                <w:lang w:eastAsia="hr-HR"/>
              </w:rPr>
            </w:pPr>
            <w:r w:rsidRPr="00CF5958">
              <w:rPr>
                <w:rFonts w:cs="Calibri"/>
                <w:color w:val="000000"/>
                <w:szCs w:val="22"/>
              </w:rPr>
              <w:t>345,10</w:t>
            </w:r>
          </w:p>
        </w:tc>
        <w:tc>
          <w:tcPr>
            <w:tcW w:w="548" w:type="pct"/>
            <w:tcBorders>
              <w:top w:val="nil"/>
              <w:left w:val="nil"/>
              <w:bottom w:val="single" w:sz="4" w:space="0" w:color="FFFFFF"/>
              <w:right w:val="single" w:sz="4" w:space="0" w:color="FFFFFF"/>
            </w:tcBorders>
            <w:shd w:val="clear" w:color="000000" w:fill="F2F2F2"/>
            <w:noWrap/>
            <w:vAlign w:val="center"/>
            <w:hideMark/>
          </w:tcPr>
          <w:p w14:paraId="634B894B" w14:textId="7B99F85B"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763,17</w:t>
            </w:r>
          </w:p>
        </w:tc>
      </w:tr>
      <w:tr w:rsidR="001D745D" w:rsidRPr="006D7A37" w14:paraId="2E96BAC3" w14:textId="77777777" w:rsidTr="001D745D">
        <w:trPr>
          <w:trHeight w:val="288"/>
        </w:trPr>
        <w:tc>
          <w:tcPr>
            <w:tcW w:w="921" w:type="pct"/>
            <w:vMerge/>
            <w:tcBorders>
              <w:top w:val="nil"/>
              <w:left w:val="single" w:sz="4" w:space="0" w:color="FFFFFF"/>
              <w:bottom w:val="single" w:sz="4" w:space="0" w:color="FFFFFF"/>
              <w:right w:val="single" w:sz="4" w:space="0" w:color="FFFFFF"/>
            </w:tcBorders>
            <w:vAlign w:val="center"/>
            <w:hideMark/>
          </w:tcPr>
          <w:p w14:paraId="7BFAF821" w14:textId="77777777" w:rsidR="001D745D" w:rsidRPr="00510797" w:rsidRDefault="001D745D" w:rsidP="001D745D">
            <w:pPr>
              <w:spacing w:after="0" w:line="240" w:lineRule="auto"/>
              <w:jc w:val="left"/>
              <w:rPr>
                <w:rFonts w:eastAsia="Times New Roman" w:cs="Calibri"/>
                <w:b/>
                <w:bCs/>
                <w:color w:val="000000"/>
                <w:szCs w:val="22"/>
                <w:lang w:eastAsia="hr-HR"/>
              </w:rPr>
            </w:pPr>
          </w:p>
        </w:tc>
        <w:tc>
          <w:tcPr>
            <w:tcW w:w="1865" w:type="pct"/>
            <w:tcBorders>
              <w:top w:val="nil"/>
              <w:left w:val="nil"/>
              <w:bottom w:val="single" w:sz="4" w:space="0" w:color="FFFFFF"/>
              <w:right w:val="single" w:sz="4" w:space="0" w:color="FFFFFF"/>
            </w:tcBorders>
            <w:shd w:val="clear" w:color="000000" w:fill="F2F2F2"/>
            <w:vAlign w:val="bottom"/>
            <w:hideMark/>
          </w:tcPr>
          <w:p w14:paraId="660E0445" w14:textId="3A9496C2" w:rsidR="001D745D" w:rsidRPr="00510797" w:rsidRDefault="001D745D" w:rsidP="001D745D">
            <w:pPr>
              <w:spacing w:after="0" w:line="240" w:lineRule="auto"/>
              <w:jc w:val="left"/>
              <w:rPr>
                <w:rFonts w:eastAsia="Times New Roman" w:cs="Calibri"/>
                <w:color w:val="000000"/>
                <w:szCs w:val="22"/>
                <w:lang w:eastAsia="hr-HR"/>
              </w:rPr>
            </w:pPr>
            <w:r w:rsidRPr="00510797">
              <w:rPr>
                <w:rFonts w:cs="Calibri"/>
                <w:color w:val="000000"/>
                <w:szCs w:val="22"/>
              </w:rPr>
              <w:t>Energetska obnova obiteljskih kuća</w:t>
            </w:r>
          </w:p>
        </w:tc>
        <w:tc>
          <w:tcPr>
            <w:tcW w:w="559" w:type="pct"/>
            <w:tcBorders>
              <w:top w:val="nil"/>
              <w:left w:val="nil"/>
              <w:bottom w:val="single" w:sz="4" w:space="0" w:color="FFFFFF"/>
              <w:right w:val="single" w:sz="4" w:space="0" w:color="FFFFFF"/>
            </w:tcBorders>
            <w:shd w:val="clear" w:color="000000" w:fill="F2F2F2"/>
            <w:noWrap/>
            <w:vAlign w:val="center"/>
            <w:hideMark/>
          </w:tcPr>
          <w:p w14:paraId="42C6B5B1" w14:textId="4896D7CA" w:rsidR="001D745D" w:rsidRPr="00D2498E" w:rsidRDefault="00510797" w:rsidP="001D745D">
            <w:pPr>
              <w:spacing w:after="0" w:line="240" w:lineRule="auto"/>
              <w:jc w:val="right"/>
              <w:rPr>
                <w:rFonts w:eastAsia="Times New Roman" w:cs="Calibri"/>
                <w:color w:val="000000"/>
                <w:szCs w:val="22"/>
                <w:lang w:eastAsia="hr-HR"/>
              </w:rPr>
            </w:pPr>
            <w:r w:rsidRPr="00D2498E">
              <w:rPr>
                <w:rFonts w:cs="Calibri"/>
                <w:color w:val="000000"/>
                <w:szCs w:val="22"/>
              </w:rPr>
              <w:t>4.915,57</w:t>
            </w:r>
          </w:p>
        </w:tc>
        <w:tc>
          <w:tcPr>
            <w:tcW w:w="548" w:type="pct"/>
            <w:tcBorders>
              <w:top w:val="nil"/>
              <w:left w:val="nil"/>
              <w:bottom w:val="single" w:sz="4" w:space="0" w:color="FFFFFF"/>
              <w:right w:val="single" w:sz="4" w:space="0" w:color="FFFFFF"/>
            </w:tcBorders>
            <w:shd w:val="clear" w:color="000000" w:fill="F2F2F2"/>
            <w:noWrap/>
            <w:vAlign w:val="center"/>
            <w:hideMark/>
          </w:tcPr>
          <w:p w14:paraId="5C350CFC" w14:textId="28B45B73" w:rsidR="001D745D" w:rsidRPr="00A05287" w:rsidRDefault="001D745D" w:rsidP="001D745D">
            <w:pPr>
              <w:spacing w:after="0" w:line="240" w:lineRule="auto"/>
              <w:jc w:val="right"/>
              <w:rPr>
                <w:rFonts w:eastAsia="Times New Roman" w:cs="Calibri"/>
                <w:color w:val="000000"/>
                <w:szCs w:val="22"/>
                <w:lang w:eastAsia="hr-HR"/>
              </w:rPr>
            </w:pPr>
            <w:r w:rsidRPr="00A05287">
              <w:rPr>
                <w:rFonts w:cs="Calibri"/>
                <w:color w:val="000000"/>
                <w:szCs w:val="22"/>
              </w:rPr>
              <w:t>21.570,66</w:t>
            </w:r>
          </w:p>
        </w:tc>
        <w:tc>
          <w:tcPr>
            <w:tcW w:w="559" w:type="pct"/>
            <w:tcBorders>
              <w:top w:val="nil"/>
              <w:left w:val="nil"/>
              <w:bottom w:val="single" w:sz="4" w:space="0" w:color="FFFFFF"/>
              <w:right w:val="single" w:sz="4" w:space="0" w:color="FFFFFF"/>
            </w:tcBorders>
            <w:shd w:val="clear" w:color="000000" w:fill="F2F2F2"/>
            <w:noWrap/>
            <w:vAlign w:val="center"/>
            <w:hideMark/>
          </w:tcPr>
          <w:p w14:paraId="7A3FF689" w14:textId="72CE5F8C" w:rsidR="001D745D" w:rsidRPr="00CF5958" w:rsidRDefault="00510797" w:rsidP="001D745D">
            <w:pPr>
              <w:spacing w:after="0" w:line="240" w:lineRule="auto"/>
              <w:jc w:val="right"/>
              <w:rPr>
                <w:rFonts w:eastAsia="Times New Roman" w:cs="Calibri"/>
                <w:color w:val="000000"/>
                <w:szCs w:val="22"/>
                <w:lang w:eastAsia="hr-HR"/>
              </w:rPr>
            </w:pPr>
            <w:r w:rsidRPr="00CF5958">
              <w:rPr>
                <w:rFonts w:cs="Calibri"/>
                <w:color w:val="000000"/>
                <w:szCs w:val="22"/>
              </w:rPr>
              <w:t>1.150,24</w:t>
            </w:r>
          </w:p>
        </w:tc>
        <w:tc>
          <w:tcPr>
            <w:tcW w:w="548" w:type="pct"/>
            <w:tcBorders>
              <w:top w:val="nil"/>
              <w:left w:val="nil"/>
              <w:bottom w:val="single" w:sz="4" w:space="0" w:color="FFFFFF"/>
              <w:right w:val="single" w:sz="4" w:space="0" w:color="FFFFFF"/>
            </w:tcBorders>
            <w:shd w:val="clear" w:color="000000" w:fill="F2F2F2"/>
            <w:noWrap/>
            <w:vAlign w:val="center"/>
            <w:hideMark/>
          </w:tcPr>
          <w:p w14:paraId="02E1E18E" w14:textId="7173C66D"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2.964,22</w:t>
            </w:r>
          </w:p>
        </w:tc>
      </w:tr>
      <w:tr w:rsidR="001D745D" w:rsidRPr="006D7A37" w14:paraId="047D982A" w14:textId="77777777" w:rsidTr="001D745D">
        <w:trPr>
          <w:trHeight w:val="288"/>
        </w:trPr>
        <w:tc>
          <w:tcPr>
            <w:tcW w:w="921" w:type="pct"/>
            <w:vMerge/>
            <w:tcBorders>
              <w:top w:val="nil"/>
              <w:left w:val="single" w:sz="4" w:space="0" w:color="FFFFFF"/>
              <w:bottom w:val="single" w:sz="4" w:space="0" w:color="FFFFFF"/>
              <w:right w:val="single" w:sz="4" w:space="0" w:color="FFFFFF"/>
            </w:tcBorders>
            <w:vAlign w:val="center"/>
            <w:hideMark/>
          </w:tcPr>
          <w:p w14:paraId="67878AD4" w14:textId="77777777" w:rsidR="001D745D" w:rsidRPr="00510797" w:rsidRDefault="001D745D" w:rsidP="001D745D">
            <w:pPr>
              <w:spacing w:after="0" w:line="240" w:lineRule="auto"/>
              <w:jc w:val="left"/>
              <w:rPr>
                <w:rFonts w:eastAsia="Times New Roman" w:cs="Calibri"/>
                <w:b/>
                <w:bCs/>
                <w:color w:val="000000"/>
                <w:szCs w:val="22"/>
                <w:lang w:eastAsia="hr-HR"/>
              </w:rPr>
            </w:pPr>
          </w:p>
        </w:tc>
        <w:tc>
          <w:tcPr>
            <w:tcW w:w="1865" w:type="pct"/>
            <w:tcBorders>
              <w:top w:val="nil"/>
              <w:left w:val="nil"/>
              <w:bottom w:val="single" w:sz="4" w:space="0" w:color="FFFFFF"/>
              <w:right w:val="single" w:sz="4" w:space="0" w:color="FFFFFF"/>
            </w:tcBorders>
            <w:shd w:val="clear" w:color="000000" w:fill="F2F2F2"/>
            <w:vAlign w:val="bottom"/>
            <w:hideMark/>
          </w:tcPr>
          <w:p w14:paraId="55E5DC81" w14:textId="4AD538DA" w:rsidR="001D745D" w:rsidRPr="00510797" w:rsidRDefault="001D745D" w:rsidP="001D745D">
            <w:pPr>
              <w:spacing w:after="0" w:line="240" w:lineRule="auto"/>
              <w:jc w:val="left"/>
              <w:rPr>
                <w:rFonts w:eastAsia="Times New Roman" w:cs="Calibri"/>
                <w:color w:val="000000"/>
                <w:szCs w:val="22"/>
                <w:lang w:eastAsia="hr-HR"/>
              </w:rPr>
            </w:pPr>
            <w:r w:rsidRPr="00510797">
              <w:rPr>
                <w:rFonts w:cs="Calibri"/>
                <w:color w:val="000000"/>
                <w:szCs w:val="22"/>
              </w:rPr>
              <w:t>Energetska obnova višestambenih zgrada</w:t>
            </w:r>
          </w:p>
        </w:tc>
        <w:tc>
          <w:tcPr>
            <w:tcW w:w="559" w:type="pct"/>
            <w:tcBorders>
              <w:top w:val="nil"/>
              <w:left w:val="nil"/>
              <w:bottom w:val="single" w:sz="4" w:space="0" w:color="FFFFFF"/>
              <w:right w:val="single" w:sz="4" w:space="0" w:color="FFFFFF"/>
            </w:tcBorders>
            <w:shd w:val="clear" w:color="000000" w:fill="F2F2F2"/>
            <w:noWrap/>
            <w:vAlign w:val="center"/>
            <w:hideMark/>
          </w:tcPr>
          <w:p w14:paraId="6E491382" w14:textId="17187AB4" w:rsidR="001D745D" w:rsidRPr="00D2498E" w:rsidRDefault="001D745D" w:rsidP="001D745D">
            <w:pPr>
              <w:spacing w:after="0" w:line="240" w:lineRule="auto"/>
              <w:jc w:val="right"/>
              <w:rPr>
                <w:rFonts w:eastAsia="Times New Roman" w:cs="Calibri"/>
                <w:color w:val="000000"/>
                <w:szCs w:val="22"/>
                <w:lang w:eastAsia="hr-HR"/>
              </w:rPr>
            </w:pPr>
            <w:r w:rsidRPr="00D2498E">
              <w:rPr>
                <w:rFonts w:cs="Calibri"/>
                <w:color w:val="000000"/>
                <w:szCs w:val="22"/>
              </w:rPr>
              <w:t>27,83</w:t>
            </w:r>
          </w:p>
        </w:tc>
        <w:tc>
          <w:tcPr>
            <w:tcW w:w="548" w:type="pct"/>
            <w:tcBorders>
              <w:top w:val="nil"/>
              <w:left w:val="nil"/>
              <w:bottom w:val="single" w:sz="4" w:space="0" w:color="FFFFFF"/>
              <w:right w:val="single" w:sz="4" w:space="0" w:color="FFFFFF"/>
            </w:tcBorders>
            <w:shd w:val="clear" w:color="000000" w:fill="F2F2F2"/>
            <w:noWrap/>
            <w:vAlign w:val="center"/>
            <w:hideMark/>
          </w:tcPr>
          <w:p w14:paraId="047E497B" w14:textId="15AE903B" w:rsidR="001D745D" w:rsidRPr="00A05287" w:rsidRDefault="001D745D" w:rsidP="001D745D">
            <w:pPr>
              <w:spacing w:after="0" w:line="240" w:lineRule="auto"/>
              <w:jc w:val="right"/>
              <w:rPr>
                <w:rFonts w:eastAsia="Times New Roman" w:cs="Calibri"/>
                <w:color w:val="000000"/>
                <w:szCs w:val="22"/>
                <w:lang w:eastAsia="hr-HR"/>
              </w:rPr>
            </w:pPr>
            <w:r w:rsidRPr="00A05287">
              <w:rPr>
                <w:rFonts w:cs="Calibri"/>
                <w:color w:val="000000"/>
                <w:szCs w:val="22"/>
              </w:rPr>
              <w:t>349,17</w:t>
            </w:r>
          </w:p>
        </w:tc>
        <w:tc>
          <w:tcPr>
            <w:tcW w:w="559" w:type="pct"/>
            <w:tcBorders>
              <w:top w:val="nil"/>
              <w:left w:val="nil"/>
              <w:bottom w:val="single" w:sz="4" w:space="0" w:color="FFFFFF"/>
              <w:right w:val="single" w:sz="4" w:space="0" w:color="FFFFFF"/>
            </w:tcBorders>
            <w:shd w:val="clear" w:color="000000" w:fill="F2F2F2"/>
            <w:noWrap/>
            <w:vAlign w:val="center"/>
            <w:hideMark/>
          </w:tcPr>
          <w:p w14:paraId="7BD5B2D8" w14:textId="7CE4C6F8"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6,51</w:t>
            </w:r>
          </w:p>
        </w:tc>
        <w:tc>
          <w:tcPr>
            <w:tcW w:w="548" w:type="pct"/>
            <w:tcBorders>
              <w:top w:val="nil"/>
              <w:left w:val="nil"/>
              <w:bottom w:val="single" w:sz="4" w:space="0" w:color="FFFFFF"/>
              <w:right w:val="single" w:sz="4" w:space="0" w:color="FFFFFF"/>
            </w:tcBorders>
            <w:shd w:val="clear" w:color="000000" w:fill="F2F2F2"/>
            <w:noWrap/>
            <w:vAlign w:val="center"/>
            <w:hideMark/>
          </w:tcPr>
          <w:p w14:paraId="503B0D64" w14:textId="1EED86D6" w:rsidR="001D745D" w:rsidRPr="00CF5958" w:rsidRDefault="001D745D" w:rsidP="001D745D">
            <w:pPr>
              <w:spacing w:after="0" w:line="240" w:lineRule="auto"/>
              <w:jc w:val="right"/>
              <w:rPr>
                <w:rFonts w:eastAsia="Times New Roman" w:cs="Calibri"/>
                <w:color w:val="000000"/>
                <w:szCs w:val="22"/>
                <w:lang w:eastAsia="hr-HR"/>
              </w:rPr>
            </w:pPr>
            <w:r w:rsidRPr="00CF5958">
              <w:rPr>
                <w:rFonts w:cs="Calibri"/>
                <w:color w:val="000000"/>
                <w:szCs w:val="22"/>
              </w:rPr>
              <w:t>57,54</w:t>
            </w:r>
          </w:p>
        </w:tc>
      </w:tr>
      <w:tr w:rsidR="001D745D" w:rsidRPr="006D7A37" w14:paraId="1F49FF73" w14:textId="77777777" w:rsidTr="001D745D">
        <w:trPr>
          <w:trHeight w:val="288"/>
        </w:trPr>
        <w:tc>
          <w:tcPr>
            <w:tcW w:w="921" w:type="pct"/>
            <w:vMerge/>
            <w:tcBorders>
              <w:top w:val="nil"/>
              <w:left w:val="single" w:sz="4" w:space="0" w:color="FFFFFF"/>
              <w:bottom w:val="single" w:sz="4" w:space="0" w:color="FFFFFF"/>
              <w:right w:val="single" w:sz="4" w:space="0" w:color="FFFFFF"/>
            </w:tcBorders>
            <w:vAlign w:val="center"/>
            <w:hideMark/>
          </w:tcPr>
          <w:p w14:paraId="614326C6" w14:textId="77777777" w:rsidR="001D745D" w:rsidRPr="00510797" w:rsidRDefault="001D745D" w:rsidP="001D745D">
            <w:pPr>
              <w:spacing w:after="0" w:line="240" w:lineRule="auto"/>
              <w:jc w:val="left"/>
              <w:rPr>
                <w:rFonts w:eastAsia="Times New Roman" w:cs="Calibri"/>
                <w:b/>
                <w:bCs/>
                <w:color w:val="000000"/>
                <w:szCs w:val="22"/>
                <w:lang w:eastAsia="hr-HR"/>
              </w:rPr>
            </w:pPr>
          </w:p>
        </w:tc>
        <w:tc>
          <w:tcPr>
            <w:tcW w:w="1865" w:type="pct"/>
            <w:tcBorders>
              <w:top w:val="nil"/>
              <w:left w:val="nil"/>
              <w:bottom w:val="single" w:sz="4" w:space="0" w:color="FFFFFF"/>
              <w:right w:val="single" w:sz="4" w:space="0" w:color="FFFFFF"/>
            </w:tcBorders>
            <w:shd w:val="clear" w:color="000000" w:fill="F2F2F2"/>
            <w:vAlign w:val="bottom"/>
            <w:hideMark/>
          </w:tcPr>
          <w:p w14:paraId="68335783"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Ukupno</w:t>
            </w:r>
          </w:p>
        </w:tc>
        <w:tc>
          <w:tcPr>
            <w:tcW w:w="559" w:type="pct"/>
            <w:tcBorders>
              <w:top w:val="nil"/>
              <w:left w:val="nil"/>
              <w:bottom w:val="single" w:sz="4" w:space="0" w:color="FFFFFF"/>
              <w:right w:val="single" w:sz="4" w:space="0" w:color="FFFFFF"/>
            </w:tcBorders>
            <w:shd w:val="clear" w:color="000000" w:fill="F2F2F2"/>
            <w:noWrap/>
            <w:vAlign w:val="center"/>
            <w:hideMark/>
          </w:tcPr>
          <w:p w14:paraId="14B137C6" w14:textId="345EC42E" w:rsidR="001D745D" w:rsidRPr="00D2498E" w:rsidRDefault="00510797" w:rsidP="001D745D">
            <w:pPr>
              <w:spacing w:after="0" w:line="240" w:lineRule="auto"/>
              <w:jc w:val="right"/>
              <w:rPr>
                <w:rFonts w:eastAsia="Times New Roman" w:cs="Calibri"/>
                <w:b/>
                <w:bCs/>
                <w:color w:val="000000"/>
                <w:szCs w:val="22"/>
                <w:lang w:eastAsia="hr-HR"/>
              </w:rPr>
            </w:pPr>
            <w:r w:rsidRPr="00D2498E">
              <w:rPr>
                <w:rFonts w:cs="Calibri"/>
                <w:b/>
                <w:bCs/>
                <w:color w:val="000000"/>
                <w:szCs w:val="22"/>
              </w:rPr>
              <w:t>6.418,20</w:t>
            </w:r>
          </w:p>
        </w:tc>
        <w:tc>
          <w:tcPr>
            <w:tcW w:w="548" w:type="pct"/>
            <w:tcBorders>
              <w:top w:val="nil"/>
              <w:left w:val="nil"/>
              <w:bottom w:val="single" w:sz="4" w:space="0" w:color="FFFFFF"/>
              <w:right w:val="single" w:sz="4" w:space="0" w:color="FFFFFF"/>
            </w:tcBorders>
            <w:shd w:val="clear" w:color="000000" w:fill="F2F2F2"/>
            <w:noWrap/>
            <w:vAlign w:val="center"/>
            <w:hideMark/>
          </w:tcPr>
          <w:p w14:paraId="6DB57215" w14:textId="5BA99688" w:rsidR="001D745D" w:rsidRPr="00A05287" w:rsidRDefault="001D745D" w:rsidP="001D745D">
            <w:pPr>
              <w:spacing w:after="0" w:line="240" w:lineRule="auto"/>
              <w:jc w:val="right"/>
              <w:rPr>
                <w:rFonts w:eastAsia="Times New Roman" w:cs="Calibri"/>
                <w:b/>
                <w:bCs/>
                <w:color w:val="000000"/>
                <w:szCs w:val="22"/>
                <w:lang w:eastAsia="hr-HR"/>
              </w:rPr>
            </w:pPr>
            <w:r w:rsidRPr="00A05287">
              <w:rPr>
                <w:rFonts w:cs="Calibri"/>
                <w:b/>
                <w:bCs/>
                <w:color w:val="000000"/>
                <w:szCs w:val="22"/>
              </w:rPr>
              <w:t>27.473,42</w:t>
            </w:r>
          </w:p>
        </w:tc>
        <w:tc>
          <w:tcPr>
            <w:tcW w:w="559" w:type="pct"/>
            <w:tcBorders>
              <w:top w:val="nil"/>
              <w:left w:val="nil"/>
              <w:bottom w:val="single" w:sz="4" w:space="0" w:color="FFFFFF"/>
              <w:right w:val="single" w:sz="4" w:space="0" w:color="FFFFFF"/>
            </w:tcBorders>
            <w:shd w:val="clear" w:color="000000" w:fill="F2F2F2"/>
            <w:noWrap/>
            <w:vAlign w:val="center"/>
            <w:hideMark/>
          </w:tcPr>
          <w:p w14:paraId="64E67096" w14:textId="5EE4DD62" w:rsidR="001D745D" w:rsidRPr="00CF5958" w:rsidRDefault="00510797"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1.501,86</w:t>
            </w:r>
          </w:p>
        </w:tc>
        <w:tc>
          <w:tcPr>
            <w:tcW w:w="548" w:type="pct"/>
            <w:tcBorders>
              <w:top w:val="nil"/>
              <w:left w:val="nil"/>
              <w:bottom w:val="single" w:sz="4" w:space="0" w:color="FFFFFF"/>
              <w:right w:val="single" w:sz="4" w:space="0" w:color="FFFFFF"/>
            </w:tcBorders>
            <w:shd w:val="clear" w:color="000000" w:fill="F2F2F2"/>
            <w:noWrap/>
            <w:vAlign w:val="center"/>
            <w:hideMark/>
          </w:tcPr>
          <w:p w14:paraId="777A0620" w14:textId="475886A0" w:rsidR="001D745D" w:rsidRPr="00CF5958" w:rsidRDefault="001D745D"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3.784,93</w:t>
            </w:r>
          </w:p>
        </w:tc>
      </w:tr>
      <w:tr w:rsidR="001D745D" w:rsidRPr="006D7A37" w14:paraId="7AACA3BA" w14:textId="77777777" w:rsidTr="001D745D">
        <w:trPr>
          <w:trHeight w:val="288"/>
        </w:trPr>
        <w:tc>
          <w:tcPr>
            <w:tcW w:w="921" w:type="pct"/>
            <w:tcBorders>
              <w:top w:val="nil"/>
              <w:left w:val="single" w:sz="4" w:space="0" w:color="FFFFFF"/>
              <w:bottom w:val="single" w:sz="4" w:space="0" w:color="FFFFFF"/>
              <w:right w:val="single" w:sz="4" w:space="0" w:color="FFFFFF"/>
            </w:tcBorders>
            <w:shd w:val="clear" w:color="000000" w:fill="BFBFBF"/>
            <w:vAlign w:val="center"/>
            <w:hideMark/>
          </w:tcPr>
          <w:p w14:paraId="74D9A223"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Horizontalne mjere</w:t>
            </w:r>
          </w:p>
        </w:tc>
        <w:tc>
          <w:tcPr>
            <w:tcW w:w="1865" w:type="pct"/>
            <w:tcBorders>
              <w:top w:val="nil"/>
              <w:left w:val="nil"/>
              <w:bottom w:val="single" w:sz="4" w:space="0" w:color="FFFFFF"/>
              <w:right w:val="single" w:sz="4" w:space="0" w:color="FFFFFF"/>
            </w:tcBorders>
            <w:shd w:val="clear" w:color="000000" w:fill="F2F2F2"/>
            <w:vAlign w:val="bottom"/>
            <w:hideMark/>
          </w:tcPr>
          <w:p w14:paraId="5C2DFDDE" w14:textId="4809A50D" w:rsidR="001D745D" w:rsidRPr="00510797" w:rsidRDefault="001D745D" w:rsidP="001D745D">
            <w:pPr>
              <w:spacing w:after="0" w:line="240" w:lineRule="auto"/>
              <w:jc w:val="left"/>
              <w:rPr>
                <w:rFonts w:cs="Calibri"/>
                <w:color w:val="000000"/>
                <w:szCs w:val="22"/>
              </w:rPr>
            </w:pPr>
            <w:r w:rsidRPr="00510797">
              <w:rPr>
                <w:rFonts w:cs="Calibri"/>
                <w:color w:val="000000"/>
                <w:szCs w:val="22"/>
              </w:rPr>
              <w:t>Primjena načela kružnog gospodarstva</w:t>
            </w:r>
          </w:p>
        </w:tc>
        <w:tc>
          <w:tcPr>
            <w:tcW w:w="559" w:type="pct"/>
            <w:tcBorders>
              <w:top w:val="nil"/>
              <w:left w:val="nil"/>
              <w:bottom w:val="single" w:sz="4" w:space="0" w:color="FFFFFF"/>
              <w:right w:val="single" w:sz="4" w:space="0" w:color="FFFFFF"/>
            </w:tcBorders>
            <w:shd w:val="clear" w:color="000000" w:fill="F2F2F2"/>
            <w:noWrap/>
            <w:vAlign w:val="center"/>
            <w:hideMark/>
          </w:tcPr>
          <w:p w14:paraId="6B710FE1" w14:textId="043107B5" w:rsidR="001D745D" w:rsidRPr="00D2498E" w:rsidRDefault="001D745D" w:rsidP="001D745D">
            <w:pPr>
              <w:spacing w:after="0" w:line="240" w:lineRule="auto"/>
              <w:jc w:val="right"/>
              <w:rPr>
                <w:rFonts w:eastAsia="Times New Roman" w:cs="Calibri"/>
                <w:b/>
                <w:bCs/>
                <w:color w:val="000000"/>
                <w:szCs w:val="22"/>
                <w:lang w:eastAsia="hr-HR"/>
              </w:rPr>
            </w:pPr>
            <w:r w:rsidRPr="00D2498E">
              <w:rPr>
                <w:rFonts w:cs="Calibri"/>
                <w:b/>
                <w:bCs/>
                <w:color w:val="000000"/>
                <w:szCs w:val="22"/>
              </w:rPr>
              <w:t>1.262,43</w:t>
            </w:r>
          </w:p>
        </w:tc>
        <w:tc>
          <w:tcPr>
            <w:tcW w:w="548" w:type="pct"/>
            <w:tcBorders>
              <w:top w:val="nil"/>
              <w:left w:val="nil"/>
              <w:bottom w:val="single" w:sz="4" w:space="0" w:color="FFFFFF"/>
              <w:right w:val="single" w:sz="4" w:space="0" w:color="FFFFFF"/>
            </w:tcBorders>
            <w:shd w:val="clear" w:color="000000" w:fill="F2F2F2"/>
            <w:noWrap/>
            <w:vAlign w:val="center"/>
            <w:hideMark/>
          </w:tcPr>
          <w:p w14:paraId="6B7B0998" w14:textId="188E6357" w:rsidR="001D745D" w:rsidRPr="00A05287" w:rsidRDefault="001D745D" w:rsidP="001D745D">
            <w:pPr>
              <w:spacing w:after="0" w:line="240" w:lineRule="auto"/>
              <w:jc w:val="right"/>
              <w:rPr>
                <w:rFonts w:eastAsia="Times New Roman" w:cs="Calibri"/>
                <w:b/>
                <w:bCs/>
                <w:color w:val="000000"/>
                <w:szCs w:val="22"/>
                <w:lang w:eastAsia="hr-HR"/>
              </w:rPr>
            </w:pPr>
            <w:r w:rsidRPr="00A05287">
              <w:rPr>
                <w:rFonts w:cs="Calibri"/>
                <w:b/>
                <w:bCs/>
                <w:color w:val="000000"/>
                <w:szCs w:val="22"/>
              </w:rPr>
              <w:t>2.816,29</w:t>
            </w:r>
          </w:p>
        </w:tc>
        <w:tc>
          <w:tcPr>
            <w:tcW w:w="559" w:type="pct"/>
            <w:tcBorders>
              <w:top w:val="nil"/>
              <w:left w:val="nil"/>
              <w:bottom w:val="single" w:sz="4" w:space="0" w:color="FFFFFF"/>
              <w:right w:val="single" w:sz="4" w:space="0" w:color="FFFFFF"/>
            </w:tcBorders>
            <w:shd w:val="clear" w:color="000000" w:fill="F2F2F2"/>
            <w:noWrap/>
            <w:vAlign w:val="center"/>
            <w:hideMark/>
          </w:tcPr>
          <w:p w14:paraId="6A2C0AEC" w14:textId="0A93AD35" w:rsidR="001D745D" w:rsidRPr="00CF5958" w:rsidRDefault="001D745D"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295,41</w:t>
            </w:r>
          </w:p>
        </w:tc>
        <w:tc>
          <w:tcPr>
            <w:tcW w:w="548" w:type="pct"/>
            <w:tcBorders>
              <w:top w:val="nil"/>
              <w:left w:val="nil"/>
              <w:bottom w:val="single" w:sz="4" w:space="0" w:color="FFFFFF"/>
              <w:right w:val="single" w:sz="4" w:space="0" w:color="FFFFFF"/>
            </w:tcBorders>
            <w:shd w:val="clear" w:color="000000" w:fill="F2F2F2"/>
            <w:noWrap/>
            <w:vAlign w:val="center"/>
            <w:hideMark/>
          </w:tcPr>
          <w:p w14:paraId="36ABDF92" w14:textId="6B474E1C" w:rsidR="001D745D" w:rsidRPr="00CF5958" w:rsidRDefault="001D745D"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417,72</w:t>
            </w:r>
          </w:p>
        </w:tc>
      </w:tr>
      <w:tr w:rsidR="001D745D" w:rsidRPr="006D7A37" w14:paraId="2E3444D5" w14:textId="77777777" w:rsidTr="001D745D">
        <w:trPr>
          <w:trHeight w:val="552"/>
        </w:trPr>
        <w:tc>
          <w:tcPr>
            <w:tcW w:w="2786" w:type="pct"/>
            <w:gridSpan w:val="2"/>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4C11FF8B" w14:textId="77777777" w:rsidR="001D745D" w:rsidRPr="00510797" w:rsidRDefault="001D745D" w:rsidP="001D745D">
            <w:pPr>
              <w:spacing w:after="0" w:line="240" w:lineRule="auto"/>
              <w:jc w:val="left"/>
              <w:rPr>
                <w:rFonts w:eastAsia="Times New Roman" w:cs="Calibri"/>
                <w:b/>
                <w:bCs/>
                <w:color w:val="000000"/>
                <w:szCs w:val="22"/>
                <w:lang w:eastAsia="hr-HR"/>
              </w:rPr>
            </w:pPr>
            <w:r w:rsidRPr="00510797">
              <w:rPr>
                <w:rFonts w:eastAsia="Times New Roman" w:cs="Calibri"/>
                <w:b/>
                <w:bCs/>
                <w:color w:val="000000"/>
                <w:szCs w:val="22"/>
                <w:lang w:eastAsia="hr-HR"/>
              </w:rPr>
              <w:t>Ukupno sektor zgradarstva</w:t>
            </w:r>
          </w:p>
        </w:tc>
        <w:tc>
          <w:tcPr>
            <w:tcW w:w="559" w:type="pct"/>
            <w:tcBorders>
              <w:top w:val="nil"/>
              <w:left w:val="nil"/>
              <w:bottom w:val="single" w:sz="4" w:space="0" w:color="FFFFFF"/>
              <w:right w:val="single" w:sz="4" w:space="0" w:color="FFFFFF"/>
            </w:tcBorders>
            <w:shd w:val="clear" w:color="000000" w:fill="F2F2F2"/>
            <w:noWrap/>
            <w:vAlign w:val="center"/>
            <w:hideMark/>
          </w:tcPr>
          <w:p w14:paraId="698563C4" w14:textId="6214A10C" w:rsidR="001D745D" w:rsidRPr="00D2498E" w:rsidRDefault="00510797" w:rsidP="001D745D">
            <w:pPr>
              <w:spacing w:after="0" w:line="240" w:lineRule="auto"/>
              <w:jc w:val="right"/>
              <w:rPr>
                <w:rFonts w:eastAsia="Times New Roman" w:cs="Calibri"/>
                <w:b/>
                <w:bCs/>
                <w:color w:val="000000"/>
                <w:szCs w:val="22"/>
                <w:lang w:eastAsia="hr-HR"/>
              </w:rPr>
            </w:pPr>
            <w:r w:rsidRPr="00D2498E">
              <w:rPr>
                <w:rFonts w:cs="Calibri"/>
                <w:b/>
                <w:bCs/>
                <w:color w:val="000000"/>
                <w:szCs w:val="22"/>
              </w:rPr>
              <w:t>11.115,46</w:t>
            </w:r>
          </w:p>
        </w:tc>
        <w:tc>
          <w:tcPr>
            <w:tcW w:w="548" w:type="pct"/>
            <w:tcBorders>
              <w:top w:val="nil"/>
              <w:left w:val="nil"/>
              <w:bottom w:val="single" w:sz="4" w:space="0" w:color="FFFFFF"/>
              <w:right w:val="single" w:sz="4" w:space="0" w:color="FFFFFF"/>
            </w:tcBorders>
            <w:shd w:val="clear" w:color="000000" w:fill="F2F2F2"/>
            <w:noWrap/>
            <w:vAlign w:val="center"/>
            <w:hideMark/>
          </w:tcPr>
          <w:p w14:paraId="3D51421A" w14:textId="68D3793C" w:rsidR="001D745D" w:rsidRPr="00A05287" w:rsidRDefault="00510797" w:rsidP="001D745D">
            <w:pPr>
              <w:spacing w:after="0" w:line="240" w:lineRule="auto"/>
              <w:jc w:val="right"/>
              <w:rPr>
                <w:rFonts w:eastAsia="Times New Roman" w:cs="Calibri"/>
                <w:b/>
                <w:bCs/>
                <w:color w:val="000000"/>
                <w:szCs w:val="22"/>
                <w:lang w:eastAsia="hr-HR"/>
              </w:rPr>
            </w:pPr>
            <w:r w:rsidRPr="00A05287">
              <w:rPr>
                <w:rFonts w:cs="Calibri"/>
                <w:b/>
                <w:bCs/>
                <w:color w:val="000000"/>
                <w:szCs w:val="22"/>
              </w:rPr>
              <w:t>36.392,90</w:t>
            </w:r>
          </w:p>
        </w:tc>
        <w:tc>
          <w:tcPr>
            <w:tcW w:w="559" w:type="pct"/>
            <w:tcBorders>
              <w:top w:val="nil"/>
              <w:left w:val="nil"/>
              <w:bottom w:val="single" w:sz="4" w:space="0" w:color="FFFFFF"/>
              <w:right w:val="single" w:sz="4" w:space="0" w:color="FFFFFF"/>
            </w:tcBorders>
            <w:shd w:val="clear" w:color="000000" w:fill="F2F2F2"/>
            <w:noWrap/>
            <w:vAlign w:val="center"/>
            <w:hideMark/>
          </w:tcPr>
          <w:p w14:paraId="7161A87F" w14:textId="37ACDB3E" w:rsidR="001D745D" w:rsidRPr="00CF5958" w:rsidRDefault="00510797"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2.601,02</w:t>
            </w:r>
          </w:p>
        </w:tc>
        <w:tc>
          <w:tcPr>
            <w:tcW w:w="548" w:type="pct"/>
            <w:tcBorders>
              <w:top w:val="nil"/>
              <w:left w:val="nil"/>
              <w:bottom w:val="single" w:sz="4" w:space="0" w:color="FFFFFF"/>
              <w:right w:val="single" w:sz="4" w:space="0" w:color="FFFFFF"/>
            </w:tcBorders>
            <w:shd w:val="clear" w:color="000000" w:fill="F2F2F2"/>
            <w:noWrap/>
            <w:vAlign w:val="center"/>
            <w:hideMark/>
          </w:tcPr>
          <w:p w14:paraId="4A8A1429" w14:textId="07770A5C" w:rsidR="001D745D" w:rsidRPr="00CF5958" w:rsidRDefault="00D2498E" w:rsidP="001D745D">
            <w:pPr>
              <w:spacing w:after="0" w:line="240" w:lineRule="auto"/>
              <w:jc w:val="right"/>
              <w:rPr>
                <w:rFonts w:eastAsia="Times New Roman" w:cs="Calibri"/>
                <w:b/>
                <w:bCs/>
                <w:color w:val="000000"/>
                <w:szCs w:val="22"/>
                <w:lang w:eastAsia="hr-HR"/>
              </w:rPr>
            </w:pPr>
            <w:r w:rsidRPr="00CF5958">
              <w:rPr>
                <w:rFonts w:cs="Calibri"/>
                <w:b/>
                <w:bCs/>
                <w:color w:val="000000"/>
                <w:szCs w:val="22"/>
              </w:rPr>
              <w:t>5.470,36</w:t>
            </w:r>
          </w:p>
        </w:tc>
      </w:tr>
    </w:tbl>
    <w:p w14:paraId="552F17D8" w14:textId="77777777" w:rsidR="00982509" w:rsidRPr="006D7A37" w:rsidRDefault="00982509" w:rsidP="00A42FD1">
      <w:pPr>
        <w:spacing w:before="240"/>
        <w:rPr>
          <w:highlight w:val="yellow"/>
        </w:rPr>
      </w:pPr>
    </w:p>
    <w:p w14:paraId="6FFAF816" w14:textId="77777777" w:rsidR="00857830" w:rsidRPr="006D7A37" w:rsidRDefault="00857830" w:rsidP="001952DD">
      <w:pPr>
        <w:rPr>
          <w:highlight w:val="yellow"/>
        </w:rPr>
        <w:sectPr w:rsidR="00857830" w:rsidRPr="006D7A37" w:rsidSect="00857830">
          <w:headerReference w:type="even" r:id="rId64"/>
          <w:headerReference w:type="default" r:id="rId65"/>
          <w:footerReference w:type="default" r:id="rId66"/>
          <w:headerReference w:type="first" r:id="rId67"/>
          <w:pgSz w:w="16838" w:h="11906" w:orient="landscape" w:code="9"/>
          <w:pgMar w:top="1440" w:right="1440" w:bottom="1440" w:left="1440" w:header="709" w:footer="709" w:gutter="0"/>
          <w:cols w:space="708"/>
          <w:docGrid w:linePitch="360"/>
        </w:sectPr>
      </w:pPr>
    </w:p>
    <w:p w14:paraId="2419AB9B" w14:textId="77777777" w:rsidR="00527652" w:rsidRPr="00527652" w:rsidRDefault="00982509" w:rsidP="00527652">
      <w:r w:rsidRPr="005D4270">
        <w:lastRenderedPageBreak/>
        <w:fldChar w:fldCharType="begin"/>
      </w:r>
      <w:r w:rsidRPr="005D4270">
        <w:instrText xml:space="preserve"> REF _Ref25142881 \h  \* MERGEFORMAT </w:instrText>
      </w:r>
      <w:r w:rsidRPr="005D4270">
        <w:fldChar w:fldCharType="separate"/>
      </w:r>
      <w:r w:rsidR="00527652" w:rsidRPr="005D4270">
        <w:t xml:space="preserve">Slika </w:t>
      </w:r>
      <w:r w:rsidR="00527652">
        <w:rPr>
          <w:noProof/>
        </w:rPr>
        <w:t>20</w:t>
      </w:r>
      <w:r w:rsidRPr="005D4270">
        <w:fldChar w:fldCharType="end"/>
      </w:r>
      <w:r w:rsidRPr="005D4270">
        <w:t xml:space="preserve"> prikazuje raspodjelu potencijala smanjenja emisije CO</w:t>
      </w:r>
      <w:r w:rsidRPr="005D4270">
        <w:rPr>
          <w:vertAlign w:val="subscript"/>
        </w:rPr>
        <w:t>2</w:t>
      </w:r>
      <w:r w:rsidRPr="005D4270">
        <w:t xml:space="preserve"> u sektoru zgradarstva. Ukupan potencijal smanjenja emisija sektora zgradarstvo iznosi </w:t>
      </w:r>
      <w:r w:rsidR="008A3D59" w:rsidRPr="005D4270">
        <w:t xml:space="preserve">8.071,38 </w:t>
      </w:r>
      <w:r w:rsidRPr="005D4270">
        <w:t>tona CO</w:t>
      </w:r>
      <w:r w:rsidRPr="005D4270">
        <w:rPr>
          <w:vertAlign w:val="subscript"/>
        </w:rPr>
        <w:t>2</w:t>
      </w:r>
      <w:r w:rsidRPr="005D4270">
        <w:t xml:space="preserve">. Najveći doprinos u ukupnom potencijalu smanjenja emisija sektora zgradarstvo ima stambeni podsektor s </w:t>
      </w:r>
      <w:r w:rsidR="008B64C8" w:rsidRPr="005D4270">
        <w:t>6</w:t>
      </w:r>
      <w:r w:rsidR="008A3D59" w:rsidRPr="005D4270">
        <w:t>5</w:t>
      </w:r>
      <w:r w:rsidR="00606506" w:rsidRPr="005D4270">
        <w:t>,</w:t>
      </w:r>
      <w:r w:rsidR="008A3D59" w:rsidRPr="005D4270">
        <w:t xml:space="preserve">50 </w:t>
      </w:r>
      <w:r w:rsidRPr="005D4270">
        <w:t xml:space="preserve">%. </w:t>
      </w:r>
      <w:r w:rsidRPr="005D4270">
        <w:fldChar w:fldCharType="begin"/>
      </w:r>
      <w:r w:rsidRPr="005D4270">
        <w:instrText xml:space="preserve"> REF _Ref25160183 \h  \* MERGEFORMAT </w:instrText>
      </w:r>
      <w:r w:rsidRPr="005D4270">
        <w:fldChar w:fldCharType="separate"/>
      </w:r>
    </w:p>
    <w:p w14:paraId="20EC3E70" w14:textId="6F89EC33" w:rsidR="00982509" w:rsidRPr="005D4270" w:rsidRDefault="00527652" w:rsidP="00340BC3">
      <w:r w:rsidRPr="0081657A">
        <w:t xml:space="preserve">Tablica </w:t>
      </w:r>
      <w:r>
        <w:rPr>
          <w:noProof/>
        </w:rPr>
        <w:t>17</w:t>
      </w:r>
      <w:r w:rsidR="00982509" w:rsidRPr="005D4270">
        <w:fldChar w:fldCharType="end"/>
      </w:r>
      <w:r w:rsidR="00982509" w:rsidRPr="005D4270">
        <w:t xml:space="preserve"> prikazuje uštedu</w:t>
      </w:r>
      <w:r w:rsidR="00340BC3" w:rsidRPr="005D4270">
        <w:t xml:space="preserve"> energije u scenariju s mjerama a</w:t>
      </w:r>
      <w:r w:rsidR="00982509" w:rsidRPr="005D4270">
        <w:t xml:space="preserve"> </w:t>
      </w:r>
      <w:r w:rsidR="00340BC3" w:rsidRPr="005D4270">
        <w:fldChar w:fldCharType="begin"/>
      </w:r>
      <w:r w:rsidR="00340BC3" w:rsidRPr="005D4270">
        <w:instrText xml:space="preserve"> REF _Ref50547273 \h </w:instrText>
      </w:r>
      <w:r w:rsidR="006D7A37" w:rsidRPr="005D4270">
        <w:instrText xml:space="preserve"> \* MERGEFORMAT </w:instrText>
      </w:r>
      <w:r w:rsidR="00340BC3" w:rsidRPr="005D4270">
        <w:fldChar w:fldCharType="separate"/>
      </w:r>
      <w:r w:rsidRPr="0081657A">
        <w:t xml:space="preserve">Tablica </w:t>
      </w:r>
      <w:r>
        <w:rPr>
          <w:noProof/>
        </w:rPr>
        <w:t>18</w:t>
      </w:r>
      <w:r w:rsidR="00340BC3" w:rsidRPr="005D4270">
        <w:fldChar w:fldCharType="end"/>
      </w:r>
      <w:r w:rsidR="00340BC3" w:rsidRPr="005D4270">
        <w:t xml:space="preserve"> </w:t>
      </w:r>
      <w:r w:rsidR="00982509" w:rsidRPr="005D4270">
        <w:t>projekcije uštede emisija CO</w:t>
      </w:r>
      <w:r w:rsidR="00982509" w:rsidRPr="005D4270">
        <w:rPr>
          <w:vertAlign w:val="subscript"/>
        </w:rPr>
        <w:t>2</w:t>
      </w:r>
      <w:r w:rsidR="00982509" w:rsidRPr="005D4270">
        <w:t xml:space="preserve"> do 2030. godine u scenariju s mjerama.</w:t>
      </w:r>
    </w:p>
    <w:p w14:paraId="3388C4A2" w14:textId="77777777" w:rsidR="00982509" w:rsidRPr="006D7A37" w:rsidRDefault="00982509" w:rsidP="003752B0">
      <w:pPr>
        <w:spacing w:before="240"/>
        <w:jc w:val="center"/>
        <w:rPr>
          <w:highlight w:val="yellow"/>
        </w:rPr>
      </w:pPr>
    </w:p>
    <w:p w14:paraId="5B81D2DF" w14:textId="0C472CFD" w:rsidR="00B969A9" w:rsidRPr="005D4270" w:rsidRDefault="008A3D59" w:rsidP="003752B0">
      <w:pPr>
        <w:spacing w:before="240"/>
        <w:jc w:val="center"/>
      </w:pPr>
      <w:r w:rsidRPr="005D4270">
        <w:rPr>
          <w:noProof/>
          <w:lang w:eastAsia="hr-HR"/>
        </w:rPr>
        <w:drawing>
          <wp:inline distT="0" distB="0" distL="0" distR="0" wp14:anchorId="21958C80" wp14:editId="38E90B83">
            <wp:extent cx="5731510" cy="3148965"/>
            <wp:effectExtent l="0" t="0" r="0" b="0"/>
            <wp:docPr id="9" name="Grafikon 9">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F23B476" w14:textId="43C20CB9" w:rsidR="00B969A9" w:rsidRPr="005D4270" w:rsidRDefault="00B969A9" w:rsidP="003B3F77">
      <w:pPr>
        <w:pStyle w:val="Opisslike"/>
        <w:spacing w:after="240"/>
        <w:jc w:val="center"/>
      </w:pPr>
      <w:bookmarkStart w:id="155" w:name="_Ref25142881"/>
      <w:bookmarkStart w:id="156" w:name="_Toc62717019"/>
      <w:r w:rsidRPr="005D4270">
        <w:t xml:space="preserve">Slika </w:t>
      </w:r>
      <w:r w:rsidR="00017A4E" w:rsidRPr="005D4270">
        <w:rPr>
          <w:noProof/>
        </w:rPr>
        <w:fldChar w:fldCharType="begin"/>
      </w:r>
      <w:r w:rsidR="00017A4E" w:rsidRPr="005D4270">
        <w:rPr>
          <w:noProof/>
        </w:rPr>
        <w:instrText xml:space="preserve"> SEQ Slika \* ARABIC </w:instrText>
      </w:r>
      <w:r w:rsidR="00017A4E" w:rsidRPr="005D4270">
        <w:rPr>
          <w:noProof/>
        </w:rPr>
        <w:fldChar w:fldCharType="separate"/>
      </w:r>
      <w:r w:rsidR="00527652">
        <w:rPr>
          <w:noProof/>
        </w:rPr>
        <w:t>20</w:t>
      </w:r>
      <w:r w:rsidR="00017A4E" w:rsidRPr="005D4270">
        <w:rPr>
          <w:noProof/>
        </w:rPr>
        <w:fldChar w:fldCharType="end"/>
      </w:r>
      <w:bookmarkEnd w:id="155"/>
      <w:r w:rsidRPr="005D4270">
        <w:t xml:space="preserve"> Raspodjela potencijala smanjenja emisije CO</w:t>
      </w:r>
      <w:r w:rsidRPr="005D4270">
        <w:rPr>
          <w:vertAlign w:val="subscript"/>
        </w:rPr>
        <w:t>2</w:t>
      </w:r>
      <w:r w:rsidRPr="005D4270">
        <w:t xml:space="preserve"> sektora zgradarstva</w:t>
      </w:r>
      <w:bookmarkEnd w:id="156"/>
    </w:p>
    <w:p w14:paraId="521B3A8E" w14:textId="77777777" w:rsidR="00340BC3" w:rsidRPr="006D7A37" w:rsidRDefault="00340BC3" w:rsidP="00314519">
      <w:pPr>
        <w:pStyle w:val="Opisslike"/>
        <w:spacing w:before="240"/>
        <w:rPr>
          <w:highlight w:val="yellow"/>
        </w:rPr>
      </w:pPr>
      <w:bookmarkStart w:id="157" w:name="_Ref25160183"/>
    </w:p>
    <w:p w14:paraId="0B2E72BD" w14:textId="3185D6CB" w:rsidR="00314519" w:rsidRPr="0081657A" w:rsidRDefault="00314519" w:rsidP="00314519">
      <w:pPr>
        <w:pStyle w:val="Opisslike"/>
        <w:spacing w:before="240"/>
      </w:pPr>
      <w:bookmarkStart w:id="158" w:name="_Toc62717041"/>
      <w:r w:rsidRPr="0081657A">
        <w:t xml:space="preserve">Tablica </w:t>
      </w:r>
      <w:r w:rsidR="00017A4E" w:rsidRPr="0081657A">
        <w:rPr>
          <w:noProof/>
        </w:rPr>
        <w:fldChar w:fldCharType="begin"/>
      </w:r>
      <w:r w:rsidR="00017A4E" w:rsidRPr="0081657A">
        <w:rPr>
          <w:noProof/>
        </w:rPr>
        <w:instrText xml:space="preserve"> SEQ Tablica \* ARABIC </w:instrText>
      </w:r>
      <w:r w:rsidR="00017A4E" w:rsidRPr="0081657A">
        <w:rPr>
          <w:noProof/>
        </w:rPr>
        <w:fldChar w:fldCharType="separate"/>
      </w:r>
      <w:r w:rsidR="00527652">
        <w:rPr>
          <w:noProof/>
        </w:rPr>
        <w:t>17</w:t>
      </w:r>
      <w:r w:rsidR="00017A4E" w:rsidRPr="0081657A">
        <w:rPr>
          <w:noProof/>
        </w:rPr>
        <w:fldChar w:fldCharType="end"/>
      </w:r>
      <w:bookmarkEnd w:id="157"/>
      <w:r w:rsidRPr="0081657A">
        <w:t xml:space="preserve"> </w:t>
      </w:r>
      <w:r w:rsidR="00E55E16" w:rsidRPr="0081657A">
        <w:t>Ušteda</w:t>
      </w:r>
      <w:r w:rsidRPr="0081657A">
        <w:t xml:space="preserve"> energij</w:t>
      </w:r>
      <w:r w:rsidR="00E74D66" w:rsidRPr="0081657A">
        <w:t>e u</w:t>
      </w:r>
      <w:r w:rsidRPr="0081657A">
        <w:t xml:space="preserve"> sektor</w:t>
      </w:r>
      <w:r w:rsidR="00E74D66" w:rsidRPr="0081657A">
        <w:t>u</w:t>
      </w:r>
      <w:r w:rsidRPr="0081657A">
        <w:t xml:space="preserve"> zgradarstva – scenarij s mjerama</w:t>
      </w:r>
      <w:bookmarkEnd w:id="158"/>
    </w:p>
    <w:tbl>
      <w:tblPr>
        <w:tblW w:w="5000" w:type="pct"/>
        <w:tblLook w:val="04A0" w:firstRow="1" w:lastRow="0" w:firstColumn="1" w:lastColumn="0" w:noHBand="0" w:noVBand="1"/>
      </w:tblPr>
      <w:tblGrid>
        <w:gridCol w:w="3724"/>
        <w:gridCol w:w="1991"/>
        <w:gridCol w:w="1940"/>
        <w:gridCol w:w="1361"/>
      </w:tblGrid>
      <w:tr w:rsidR="001D745D" w:rsidRPr="0081657A" w14:paraId="737CF8AF" w14:textId="77777777" w:rsidTr="001D745D">
        <w:trPr>
          <w:trHeight w:val="20"/>
        </w:trPr>
        <w:tc>
          <w:tcPr>
            <w:tcW w:w="2065"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6D49D0B7"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Kategorija</w:t>
            </w:r>
          </w:p>
        </w:tc>
        <w:tc>
          <w:tcPr>
            <w:tcW w:w="2935" w:type="pct"/>
            <w:gridSpan w:val="3"/>
            <w:tcBorders>
              <w:top w:val="single" w:sz="4" w:space="0" w:color="FFFFFF"/>
              <w:left w:val="nil"/>
              <w:bottom w:val="single" w:sz="4" w:space="0" w:color="FFFFFF"/>
              <w:right w:val="single" w:sz="4" w:space="0" w:color="FFFFFF"/>
            </w:tcBorders>
            <w:shd w:val="clear" w:color="000000" w:fill="808080"/>
            <w:noWrap/>
            <w:vAlign w:val="bottom"/>
            <w:hideMark/>
          </w:tcPr>
          <w:p w14:paraId="43D8E95A"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Potrošnja energije 2030. godine [MWh]</w:t>
            </w:r>
          </w:p>
        </w:tc>
      </w:tr>
      <w:tr w:rsidR="001D745D" w:rsidRPr="0081657A" w14:paraId="11B98078" w14:textId="77777777" w:rsidTr="001D745D">
        <w:trPr>
          <w:trHeight w:val="20"/>
        </w:trPr>
        <w:tc>
          <w:tcPr>
            <w:tcW w:w="2065" w:type="pct"/>
            <w:vMerge/>
            <w:tcBorders>
              <w:top w:val="single" w:sz="4" w:space="0" w:color="FFFFFF"/>
              <w:left w:val="single" w:sz="4" w:space="0" w:color="FFFFFF"/>
              <w:bottom w:val="single" w:sz="4" w:space="0" w:color="FFFFFF"/>
              <w:right w:val="single" w:sz="4" w:space="0" w:color="FFFFFF"/>
            </w:tcBorders>
            <w:vAlign w:val="center"/>
            <w:hideMark/>
          </w:tcPr>
          <w:p w14:paraId="1C5D4D5C" w14:textId="77777777" w:rsidR="001D745D" w:rsidRPr="0081657A" w:rsidRDefault="001D745D" w:rsidP="001D745D">
            <w:pPr>
              <w:spacing w:after="0" w:line="240" w:lineRule="auto"/>
              <w:jc w:val="left"/>
              <w:rPr>
                <w:rFonts w:eastAsia="Times New Roman" w:cs="Calibri"/>
                <w:b/>
                <w:bCs/>
                <w:color w:val="FFFFFF"/>
                <w:szCs w:val="22"/>
                <w:lang w:eastAsia="hr-HR"/>
              </w:rPr>
            </w:pPr>
          </w:p>
        </w:tc>
        <w:tc>
          <w:tcPr>
            <w:tcW w:w="1104" w:type="pct"/>
            <w:tcBorders>
              <w:top w:val="nil"/>
              <w:left w:val="nil"/>
              <w:bottom w:val="single" w:sz="4" w:space="0" w:color="FFFFFF"/>
              <w:right w:val="single" w:sz="4" w:space="0" w:color="FFFFFF"/>
            </w:tcBorders>
            <w:shd w:val="clear" w:color="000000" w:fill="808080"/>
            <w:vAlign w:val="center"/>
            <w:hideMark/>
          </w:tcPr>
          <w:p w14:paraId="426D7898"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Električna energija</w:t>
            </w:r>
          </w:p>
        </w:tc>
        <w:tc>
          <w:tcPr>
            <w:tcW w:w="1076" w:type="pct"/>
            <w:tcBorders>
              <w:top w:val="nil"/>
              <w:left w:val="nil"/>
              <w:bottom w:val="single" w:sz="4" w:space="0" w:color="FFFFFF"/>
              <w:right w:val="single" w:sz="4" w:space="0" w:color="FFFFFF"/>
            </w:tcBorders>
            <w:shd w:val="clear" w:color="000000" w:fill="808080"/>
            <w:vAlign w:val="center"/>
            <w:hideMark/>
          </w:tcPr>
          <w:p w14:paraId="7CB84591"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Toplinska energija</w:t>
            </w:r>
          </w:p>
        </w:tc>
        <w:tc>
          <w:tcPr>
            <w:tcW w:w="755" w:type="pct"/>
            <w:tcBorders>
              <w:top w:val="nil"/>
              <w:left w:val="nil"/>
              <w:bottom w:val="single" w:sz="4" w:space="0" w:color="FFFFFF"/>
              <w:right w:val="single" w:sz="4" w:space="0" w:color="FFFFFF"/>
            </w:tcBorders>
            <w:shd w:val="clear" w:color="000000" w:fill="808080"/>
            <w:vAlign w:val="center"/>
            <w:hideMark/>
          </w:tcPr>
          <w:p w14:paraId="4451D086"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Ukupno</w:t>
            </w:r>
          </w:p>
        </w:tc>
      </w:tr>
      <w:tr w:rsidR="001D745D" w:rsidRPr="0081657A" w14:paraId="1CC88DC7" w14:textId="77777777" w:rsidTr="001D745D">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14:paraId="148242A1" w14:textId="761A5B76" w:rsidR="001D745D" w:rsidRPr="0081657A" w:rsidRDefault="001D745D" w:rsidP="007D2AC5">
            <w:pPr>
              <w:spacing w:after="0" w:line="240" w:lineRule="auto"/>
              <w:jc w:val="left"/>
              <w:rPr>
                <w:rFonts w:eastAsia="Times New Roman" w:cs="Calibri"/>
                <w:b/>
                <w:bCs/>
                <w:color w:val="000000"/>
                <w:szCs w:val="22"/>
                <w:lang w:eastAsia="hr-HR"/>
              </w:rPr>
            </w:pPr>
            <w:r w:rsidRPr="0081657A">
              <w:rPr>
                <w:rFonts w:eastAsia="Times New Roman" w:cs="Calibri"/>
                <w:b/>
                <w:bCs/>
                <w:color w:val="000000"/>
                <w:szCs w:val="22"/>
                <w:lang w:eastAsia="hr-HR"/>
              </w:rPr>
              <w:t xml:space="preserve">Zgrade u vlasništvu </w:t>
            </w:r>
            <w:r w:rsidR="007D2AC5" w:rsidRPr="0081657A">
              <w:rPr>
                <w:rFonts w:eastAsia="Times New Roman" w:cs="Calibri"/>
                <w:b/>
                <w:bCs/>
                <w:color w:val="000000"/>
                <w:szCs w:val="22"/>
                <w:lang w:eastAsia="hr-HR"/>
              </w:rPr>
              <w:t>Općine</w:t>
            </w:r>
          </w:p>
        </w:tc>
        <w:tc>
          <w:tcPr>
            <w:tcW w:w="1104" w:type="pct"/>
            <w:tcBorders>
              <w:top w:val="nil"/>
              <w:left w:val="nil"/>
              <w:bottom w:val="single" w:sz="4" w:space="0" w:color="FFFFFF"/>
              <w:right w:val="single" w:sz="4" w:space="0" w:color="FFFFFF"/>
            </w:tcBorders>
            <w:shd w:val="clear" w:color="000000" w:fill="F2F2F2"/>
            <w:noWrap/>
            <w:vAlign w:val="center"/>
            <w:hideMark/>
          </w:tcPr>
          <w:p w14:paraId="6442D574" w14:textId="327FE354" w:rsidR="001D745D" w:rsidRPr="0081657A" w:rsidRDefault="0081657A" w:rsidP="001D745D">
            <w:pPr>
              <w:spacing w:after="0" w:line="240" w:lineRule="auto"/>
              <w:jc w:val="right"/>
              <w:rPr>
                <w:rFonts w:eastAsia="Times New Roman" w:cs="Calibri"/>
                <w:color w:val="000000"/>
                <w:szCs w:val="22"/>
                <w:lang w:eastAsia="hr-HR"/>
              </w:rPr>
            </w:pPr>
            <w:r w:rsidRPr="0081657A">
              <w:rPr>
                <w:rFonts w:cs="Calibri"/>
                <w:color w:val="000000"/>
                <w:szCs w:val="22"/>
              </w:rPr>
              <w:t>387,15</w:t>
            </w:r>
          </w:p>
        </w:tc>
        <w:tc>
          <w:tcPr>
            <w:tcW w:w="1076" w:type="pct"/>
            <w:tcBorders>
              <w:top w:val="nil"/>
              <w:left w:val="nil"/>
              <w:bottom w:val="single" w:sz="4" w:space="0" w:color="FFFFFF"/>
              <w:right w:val="single" w:sz="4" w:space="0" w:color="FFFFFF"/>
            </w:tcBorders>
            <w:shd w:val="clear" w:color="000000" w:fill="F2F2F2"/>
            <w:noWrap/>
            <w:vAlign w:val="center"/>
            <w:hideMark/>
          </w:tcPr>
          <w:p w14:paraId="7303C178" w14:textId="658A7EFF" w:rsidR="001D745D" w:rsidRPr="0081657A" w:rsidRDefault="0081657A" w:rsidP="001D745D">
            <w:pPr>
              <w:spacing w:after="0" w:line="240" w:lineRule="auto"/>
              <w:jc w:val="right"/>
              <w:rPr>
                <w:rFonts w:eastAsia="Times New Roman" w:cs="Calibri"/>
                <w:color w:val="000000"/>
                <w:szCs w:val="22"/>
                <w:lang w:eastAsia="hr-HR"/>
              </w:rPr>
            </w:pPr>
            <w:r w:rsidRPr="0081657A">
              <w:rPr>
                <w:rFonts w:cs="Calibri"/>
                <w:color w:val="000000"/>
                <w:szCs w:val="22"/>
              </w:rPr>
              <w:t>505,92</w:t>
            </w:r>
          </w:p>
        </w:tc>
        <w:tc>
          <w:tcPr>
            <w:tcW w:w="755" w:type="pct"/>
            <w:tcBorders>
              <w:top w:val="nil"/>
              <w:left w:val="nil"/>
              <w:bottom w:val="single" w:sz="4" w:space="0" w:color="FFFFFF"/>
              <w:right w:val="single" w:sz="4" w:space="0" w:color="FFFFFF"/>
            </w:tcBorders>
            <w:shd w:val="clear" w:color="000000" w:fill="F2F2F2"/>
            <w:noWrap/>
            <w:vAlign w:val="center"/>
            <w:hideMark/>
          </w:tcPr>
          <w:p w14:paraId="7221FBDF" w14:textId="05915090" w:rsidR="001D745D" w:rsidRPr="0081657A" w:rsidRDefault="0081657A" w:rsidP="001D745D">
            <w:pPr>
              <w:spacing w:after="0" w:line="240" w:lineRule="auto"/>
              <w:jc w:val="right"/>
              <w:rPr>
                <w:rFonts w:eastAsia="Times New Roman" w:cs="Calibri"/>
                <w:color w:val="000000"/>
                <w:szCs w:val="22"/>
                <w:lang w:eastAsia="hr-HR"/>
              </w:rPr>
            </w:pPr>
            <w:r w:rsidRPr="0081657A">
              <w:rPr>
                <w:rFonts w:cs="Calibri"/>
                <w:color w:val="000000"/>
                <w:szCs w:val="22"/>
              </w:rPr>
              <w:t>893,07</w:t>
            </w:r>
          </w:p>
        </w:tc>
      </w:tr>
      <w:tr w:rsidR="001D745D" w:rsidRPr="0081657A" w14:paraId="310692D3" w14:textId="77777777" w:rsidTr="001D745D">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14:paraId="54F3D732" w14:textId="77777777" w:rsidR="001D745D" w:rsidRPr="0081657A" w:rsidRDefault="001D745D" w:rsidP="001D745D">
            <w:pPr>
              <w:spacing w:after="0" w:line="240" w:lineRule="auto"/>
              <w:jc w:val="left"/>
              <w:rPr>
                <w:rFonts w:eastAsia="Times New Roman" w:cs="Calibri"/>
                <w:b/>
                <w:bCs/>
                <w:color w:val="000000"/>
                <w:szCs w:val="22"/>
                <w:lang w:eastAsia="hr-HR"/>
              </w:rPr>
            </w:pPr>
            <w:r w:rsidRPr="0081657A">
              <w:rPr>
                <w:rFonts w:eastAsia="Times New Roman" w:cs="Calibri"/>
                <w:b/>
                <w:bCs/>
                <w:color w:val="000000"/>
                <w:szCs w:val="22"/>
                <w:lang w:eastAsia="hr-HR"/>
              </w:rPr>
              <w:t>Zgrade komercijalnog i uslužnog sektora</w:t>
            </w:r>
          </w:p>
        </w:tc>
        <w:tc>
          <w:tcPr>
            <w:tcW w:w="1104" w:type="pct"/>
            <w:tcBorders>
              <w:top w:val="nil"/>
              <w:left w:val="nil"/>
              <w:bottom w:val="single" w:sz="4" w:space="0" w:color="FFFFFF"/>
              <w:right w:val="single" w:sz="4" w:space="0" w:color="FFFFFF"/>
            </w:tcBorders>
            <w:shd w:val="clear" w:color="000000" w:fill="F2F2F2"/>
            <w:noWrap/>
            <w:vAlign w:val="center"/>
            <w:hideMark/>
          </w:tcPr>
          <w:p w14:paraId="29937314" w14:textId="5E823561" w:rsidR="001D745D" w:rsidRPr="0081657A" w:rsidRDefault="0081657A" w:rsidP="001D745D">
            <w:pPr>
              <w:spacing w:after="0" w:line="240" w:lineRule="auto"/>
              <w:jc w:val="right"/>
              <w:rPr>
                <w:rFonts w:eastAsia="Times New Roman" w:cs="Calibri"/>
                <w:color w:val="000000"/>
                <w:szCs w:val="22"/>
                <w:lang w:eastAsia="hr-HR"/>
              </w:rPr>
            </w:pPr>
            <w:r w:rsidRPr="0081657A">
              <w:rPr>
                <w:rFonts w:cs="Calibri"/>
                <w:color w:val="000000"/>
                <w:szCs w:val="22"/>
              </w:rPr>
              <w:t>3.187,73</w:t>
            </w:r>
          </w:p>
        </w:tc>
        <w:tc>
          <w:tcPr>
            <w:tcW w:w="1076" w:type="pct"/>
            <w:tcBorders>
              <w:top w:val="nil"/>
              <w:left w:val="nil"/>
              <w:bottom w:val="single" w:sz="4" w:space="0" w:color="FFFFFF"/>
              <w:right w:val="single" w:sz="4" w:space="0" w:color="FFFFFF"/>
            </w:tcBorders>
            <w:shd w:val="clear" w:color="000000" w:fill="F2F2F2"/>
            <w:noWrap/>
            <w:vAlign w:val="center"/>
            <w:hideMark/>
          </w:tcPr>
          <w:p w14:paraId="18B29EE9" w14:textId="0AC586C2" w:rsidR="001D745D" w:rsidRPr="0081657A" w:rsidRDefault="0081657A" w:rsidP="001D745D">
            <w:pPr>
              <w:spacing w:after="0" w:line="240" w:lineRule="auto"/>
              <w:jc w:val="right"/>
              <w:rPr>
                <w:rFonts w:eastAsia="Times New Roman" w:cs="Calibri"/>
                <w:color w:val="000000"/>
                <w:szCs w:val="22"/>
                <w:lang w:eastAsia="hr-HR"/>
              </w:rPr>
            </w:pPr>
            <w:r w:rsidRPr="0081657A">
              <w:rPr>
                <w:rFonts w:cs="Calibri"/>
                <w:color w:val="000000"/>
                <w:szCs w:val="22"/>
              </w:rPr>
              <w:t>6.032,32</w:t>
            </w:r>
          </w:p>
        </w:tc>
        <w:tc>
          <w:tcPr>
            <w:tcW w:w="755" w:type="pct"/>
            <w:tcBorders>
              <w:top w:val="nil"/>
              <w:left w:val="nil"/>
              <w:bottom w:val="single" w:sz="4" w:space="0" w:color="FFFFFF"/>
              <w:right w:val="single" w:sz="4" w:space="0" w:color="FFFFFF"/>
            </w:tcBorders>
            <w:shd w:val="clear" w:color="000000" w:fill="F2F2F2"/>
            <w:noWrap/>
            <w:vAlign w:val="center"/>
            <w:hideMark/>
          </w:tcPr>
          <w:p w14:paraId="1786FF8D" w14:textId="711B9EFE" w:rsidR="001D745D" w:rsidRPr="0081657A" w:rsidRDefault="0081657A" w:rsidP="001D745D">
            <w:pPr>
              <w:spacing w:after="0" w:line="240" w:lineRule="auto"/>
              <w:jc w:val="right"/>
              <w:rPr>
                <w:rFonts w:eastAsia="Times New Roman" w:cs="Calibri"/>
                <w:color w:val="000000"/>
                <w:szCs w:val="22"/>
                <w:lang w:eastAsia="hr-HR"/>
              </w:rPr>
            </w:pPr>
            <w:r w:rsidRPr="0081657A">
              <w:rPr>
                <w:rFonts w:cs="Calibri"/>
                <w:color w:val="000000"/>
                <w:szCs w:val="22"/>
              </w:rPr>
              <w:t>9.220,05</w:t>
            </w:r>
          </w:p>
        </w:tc>
      </w:tr>
      <w:tr w:rsidR="001D745D" w:rsidRPr="0081657A" w14:paraId="2F84D5DA" w14:textId="77777777" w:rsidTr="001D745D">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14:paraId="643B70E2" w14:textId="77777777" w:rsidR="001D745D" w:rsidRPr="0081657A" w:rsidRDefault="001D745D" w:rsidP="001D745D">
            <w:pPr>
              <w:spacing w:after="0" w:line="240" w:lineRule="auto"/>
              <w:jc w:val="left"/>
              <w:rPr>
                <w:rFonts w:eastAsia="Times New Roman" w:cs="Calibri"/>
                <w:b/>
                <w:bCs/>
                <w:color w:val="000000"/>
                <w:szCs w:val="22"/>
                <w:lang w:eastAsia="hr-HR"/>
              </w:rPr>
            </w:pPr>
            <w:r w:rsidRPr="0081657A">
              <w:rPr>
                <w:rFonts w:eastAsia="Times New Roman" w:cs="Calibri"/>
                <w:b/>
                <w:bCs/>
                <w:color w:val="000000"/>
                <w:szCs w:val="22"/>
                <w:lang w:eastAsia="hr-HR"/>
              </w:rPr>
              <w:t>Stambeni objekti</w:t>
            </w:r>
          </w:p>
        </w:tc>
        <w:tc>
          <w:tcPr>
            <w:tcW w:w="1104" w:type="pct"/>
            <w:tcBorders>
              <w:top w:val="nil"/>
              <w:left w:val="nil"/>
              <w:bottom w:val="single" w:sz="4" w:space="0" w:color="FFFFFF"/>
              <w:right w:val="single" w:sz="4" w:space="0" w:color="FFFFFF"/>
            </w:tcBorders>
            <w:shd w:val="clear" w:color="000000" w:fill="F2F2F2"/>
            <w:noWrap/>
            <w:vAlign w:val="center"/>
            <w:hideMark/>
          </w:tcPr>
          <w:p w14:paraId="57666BD6" w14:textId="2999DFC9" w:rsidR="001D745D" w:rsidRPr="0081657A" w:rsidRDefault="0081657A" w:rsidP="001D745D">
            <w:pPr>
              <w:spacing w:after="0" w:line="240" w:lineRule="auto"/>
              <w:jc w:val="right"/>
              <w:rPr>
                <w:rFonts w:eastAsia="Times New Roman" w:cs="Calibri"/>
                <w:color w:val="000000"/>
                <w:szCs w:val="22"/>
                <w:lang w:eastAsia="hr-HR"/>
              </w:rPr>
            </w:pPr>
            <w:r w:rsidRPr="0081657A">
              <w:rPr>
                <w:rFonts w:cs="Calibri"/>
                <w:color w:val="000000"/>
                <w:szCs w:val="22"/>
              </w:rPr>
              <w:t>8.987,02</w:t>
            </w:r>
          </w:p>
        </w:tc>
        <w:tc>
          <w:tcPr>
            <w:tcW w:w="1076" w:type="pct"/>
            <w:tcBorders>
              <w:top w:val="nil"/>
              <w:left w:val="nil"/>
              <w:bottom w:val="single" w:sz="4" w:space="0" w:color="FFFFFF"/>
              <w:right w:val="single" w:sz="4" w:space="0" w:color="FFFFFF"/>
            </w:tcBorders>
            <w:shd w:val="clear" w:color="000000" w:fill="F2F2F2"/>
            <w:noWrap/>
            <w:vAlign w:val="center"/>
            <w:hideMark/>
          </w:tcPr>
          <w:p w14:paraId="0F43D380" w14:textId="345F18B7" w:rsidR="001D745D" w:rsidRPr="0081657A" w:rsidRDefault="001D745D" w:rsidP="001D745D">
            <w:pPr>
              <w:spacing w:after="0" w:line="240" w:lineRule="auto"/>
              <w:jc w:val="right"/>
              <w:rPr>
                <w:rFonts w:eastAsia="Times New Roman" w:cs="Calibri"/>
                <w:color w:val="000000"/>
                <w:szCs w:val="22"/>
                <w:lang w:eastAsia="hr-HR"/>
              </w:rPr>
            </w:pPr>
            <w:r w:rsidRPr="0081657A">
              <w:rPr>
                <w:rFonts w:cs="Calibri"/>
                <w:color w:val="000000"/>
                <w:szCs w:val="22"/>
              </w:rPr>
              <w:t>17.208,26</w:t>
            </w:r>
          </w:p>
        </w:tc>
        <w:tc>
          <w:tcPr>
            <w:tcW w:w="755" w:type="pct"/>
            <w:tcBorders>
              <w:top w:val="nil"/>
              <w:left w:val="nil"/>
              <w:bottom w:val="single" w:sz="4" w:space="0" w:color="FFFFFF"/>
              <w:right w:val="single" w:sz="4" w:space="0" w:color="FFFFFF"/>
            </w:tcBorders>
            <w:shd w:val="clear" w:color="000000" w:fill="F2F2F2"/>
            <w:noWrap/>
            <w:vAlign w:val="center"/>
            <w:hideMark/>
          </w:tcPr>
          <w:p w14:paraId="38159869" w14:textId="0F063076" w:rsidR="001D745D" w:rsidRPr="0081657A" w:rsidRDefault="0081657A" w:rsidP="001D745D">
            <w:pPr>
              <w:spacing w:after="0" w:line="240" w:lineRule="auto"/>
              <w:jc w:val="right"/>
              <w:rPr>
                <w:rFonts w:eastAsia="Times New Roman" w:cs="Calibri"/>
                <w:color w:val="000000"/>
                <w:szCs w:val="22"/>
                <w:lang w:eastAsia="hr-HR"/>
              </w:rPr>
            </w:pPr>
            <w:r w:rsidRPr="0081657A">
              <w:rPr>
                <w:rFonts w:cs="Calibri"/>
                <w:color w:val="000000"/>
                <w:szCs w:val="22"/>
              </w:rPr>
              <w:t>26.195,28</w:t>
            </w:r>
          </w:p>
        </w:tc>
      </w:tr>
      <w:tr w:rsidR="001D745D" w:rsidRPr="006D7A37" w14:paraId="11CD287B" w14:textId="77777777" w:rsidTr="001D745D">
        <w:trPr>
          <w:trHeight w:val="20"/>
        </w:trPr>
        <w:tc>
          <w:tcPr>
            <w:tcW w:w="2065" w:type="pct"/>
            <w:tcBorders>
              <w:top w:val="nil"/>
              <w:left w:val="single" w:sz="4" w:space="0" w:color="FFFFFF"/>
              <w:bottom w:val="single" w:sz="4" w:space="0" w:color="FFFFFF"/>
              <w:right w:val="single" w:sz="4" w:space="0" w:color="FFFFFF"/>
            </w:tcBorders>
            <w:shd w:val="clear" w:color="000000" w:fill="BFBFBF"/>
            <w:vAlign w:val="center"/>
            <w:hideMark/>
          </w:tcPr>
          <w:p w14:paraId="160CE0A4" w14:textId="77777777" w:rsidR="001D745D" w:rsidRPr="0081657A" w:rsidRDefault="001D745D" w:rsidP="001D745D">
            <w:pPr>
              <w:spacing w:after="0" w:line="240" w:lineRule="auto"/>
              <w:jc w:val="left"/>
              <w:rPr>
                <w:rFonts w:eastAsia="Times New Roman" w:cs="Calibri"/>
                <w:b/>
                <w:bCs/>
                <w:color w:val="000000"/>
                <w:szCs w:val="22"/>
                <w:lang w:eastAsia="hr-HR"/>
              </w:rPr>
            </w:pPr>
            <w:r w:rsidRPr="0081657A">
              <w:rPr>
                <w:rFonts w:eastAsia="Times New Roman" w:cs="Calibri"/>
                <w:b/>
                <w:bCs/>
                <w:color w:val="000000"/>
                <w:szCs w:val="22"/>
                <w:lang w:eastAsia="hr-HR"/>
              </w:rPr>
              <w:t>Ukupno</w:t>
            </w:r>
          </w:p>
        </w:tc>
        <w:tc>
          <w:tcPr>
            <w:tcW w:w="1104" w:type="pct"/>
            <w:tcBorders>
              <w:top w:val="nil"/>
              <w:left w:val="nil"/>
              <w:bottom w:val="single" w:sz="4" w:space="0" w:color="FFFFFF"/>
              <w:right w:val="single" w:sz="4" w:space="0" w:color="FFFFFF"/>
            </w:tcBorders>
            <w:shd w:val="clear" w:color="000000" w:fill="F2F2F2"/>
            <w:noWrap/>
            <w:vAlign w:val="center"/>
            <w:hideMark/>
          </w:tcPr>
          <w:p w14:paraId="0712C242" w14:textId="1DA09AE5" w:rsidR="001D745D" w:rsidRPr="0081657A" w:rsidRDefault="0081657A" w:rsidP="001D745D">
            <w:pPr>
              <w:spacing w:after="0" w:line="240" w:lineRule="auto"/>
              <w:jc w:val="right"/>
              <w:rPr>
                <w:rFonts w:eastAsia="Times New Roman" w:cs="Calibri"/>
                <w:b/>
                <w:bCs/>
                <w:color w:val="000000"/>
                <w:szCs w:val="22"/>
                <w:lang w:eastAsia="hr-HR"/>
              </w:rPr>
            </w:pPr>
            <w:r w:rsidRPr="0081657A">
              <w:rPr>
                <w:rFonts w:cs="Calibri"/>
                <w:b/>
                <w:bCs/>
                <w:color w:val="000000"/>
                <w:szCs w:val="22"/>
              </w:rPr>
              <w:t>12.561,90</w:t>
            </w:r>
          </w:p>
        </w:tc>
        <w:tc>
          <w:tcPr>
            <w:tcW w:w="1076" w:type="pct"/>
            <w:tcBorders>
              <w:top w:val="nil"/>
              <w:left w:val="nil"/>
              <w:bottom w:val="single" w:sz="4" w:space="0" w:color="FFFFFF"/>
              <w:right w:val="single" w:sz="4" w:space="0" w:color="FFFFFF"/>
            </w:tcBorders>
            <w:shd w:val="clear" w:color="000000" w:fill="F2F2F2"/>
            <w:noWrap/>
            <w:vAlign w:val="center"/>
            <w:hideMark/>
          </w:tcPr>
          <w:p w14:paraId="75B306CF" w14:textId="7252696F" w:rsidR="001D745D" w:rsidRPr="0081657A" w:rsidRDefault="0081657A" w:rsidP="001D745D">
            <w:pPr>
              <w:spacing w:after="0" w:line="240" w:lineRule="auto"/>
              <w:jc w:val="right"/>
              <w:rPr>
                <w:rFonts w:eastAsia="Times New Roman" w:cs="Calibri"/>
                <w:b/>
                <w:bCs/>
                <w:color w:val="000000"/>
                <w:szCs w:val="22"/>
                <w:lang w:eastAsia="hr-HR"/>
              </w:rPr>
            </w:pPr>
            <w:r w:rsidRPr="0081657A">
              <w:rPr>
                <w:rFonts w:cs="Calibri"/>
                <w:b/>
                <w:bCs/>
                <w:color w:val="000000"/>
                <w:szCs w:val="22"/>
              </w:rPr>
              <w:t>23.746,50</w:t>
            </w:r>
          </w:p>
        </w:tc>
        <w:tc>
          <w:tcPr>
            <w:tcW w:w="755" w:type="pct"/>
            <w:tcBorders>
              <w:top w:val="nil"/>
              <w:left w:val="nil"/>
              <w:bottom w:val="single" w:sz="4" w:space="0" w:color="FFFFFF"/>
              <w:right w:val="single" w:sz="4" w:space="0" w:color="FFFFFF"/>
            </w:tcBorders>
            <w:shd w:val="clear" w:color="000000" w:fill="F2F2F2"/>
            <w:noWrap/>
            <w:vAlign w:val="center"/>
            <w:hideMark/>
          </w:tcPr>
          <w:p w14:paraId="7019332D" w14:textId="5CCDC236" w:rsidR="001D745D" w:rsidRPr="0081657A" w:rsidRDefault="0081657A" w:rsidP="001D745D">
            <w:pPr>
              <w:spacing w:after="0" w:line="240" w:lineRule="auto"/>
              <w:jc w:val="right"/>
              <w:rPr>
                <w:rFonts w:eastAsia="Times New Roman" w:cs="Calibri"/>
                <w:b/>
                <w:bCs/>
                <w:color w:val="000000"/>
                <w:szCs w:val="22"/>
                <w:lang w:eastAsia="hr-HR"/>
              </w:rPr>
            </w:pPr>
            <w:r w:rsidRPr="0081657A">
              <w:rPr>
                <w:rFonts w:cs="Calibri"/>
                <w:b/>
                <w:bCs/>
                <w:color w:val="000000"/>
                <w:szCs w:val="22"/>
              </w:rPr>
              <w:t>36.308,40</w:t>
            </w:r>
          </w:p>
        </w:tc>
      </w:tr>
    </w:tbl>
    <w:p w14:paraId="5AD03A4F" w14:textId="21AE4447" w:rsidR="008E48DD" w:rsidRPr="006D7A37" w:rsidRDefault="008E48DD" w:rsidP="001D745D">
      <w:pPr>
        <w:rPr>
          <w:highlight w:val="yellow"/>
        </w:rPr>
      </w:pPr>
      <w:bookmarkStart w:id="159" w:name="_Ref25160187"/>
    </w:p>
    <w:p w14:paraId="6CF32982" w14:textId="77777777" w:rsidR="008E48DD" w:rsidRPr="006D7A37" w:rsidRDefault="008E48DD">
      <w:pPr>
        <w:spacing w:after="160" w:line="259" w:lineRule="auto"/>
        <w:jc w:val="left"/>
        <w:rPr>
          <w:b/>
          <w:bCs/>
          <w:szCs w:val="18"/>
          <w:highlight w:val="yellow"/>
        </w:rPr>
      </w:pPr>
      <w:r w:rsidRPr="006D7A37">
        <w:rPr>
          <w:highlight w:val="yellow"/>
        </w:rPr>
        <w:br w:type="page"/>
      </w:r>
    </w:p>
    <w:p w14:paraId="30F7F8C1" w14:textId="72879A95" w:rsidR="00314519" w:rsidRPr="0081657A" w:rsidRDefault="00314519" w:rsidP="00314519">
      <w:pPr>
        <w:pStyle w:val="Opisslike"/>
        <w:spacing w:before="240"/>
      </w:pPr>
      <w:bookmarkStart w:id="160" w:name="_Ref50547273"/>
      <w:bookmarkStart w:id="161" w:name="_Toc62717042"/>
      <w:r w:rsidRPr="0081657A">
        <w:lastRenderedPageBreak/>
        <w:t xml:space="preserve">Tablica </w:t>
      </w:r>
      <w:r w:rsidR="00017A4E" w:rsidRPr="0081657A">
        <w:rPr>
          <w:noProof/>
        </w:rPr>
        <w:fldChar w:fldCharType="begin"/>
      </w:r>
      <w:r w:rsidR="00017A4E" w:rsidRPr="0081657A">
        <w:rPr>
          <w:noProof/>
        </w:rPr>
        <w:instrText xml:space="preserve"> SEQ Tablica \* ARABIC </w:instrText>
      </w:r>
      <w:r w:rsidR="00017A4E" w:rsidRPr="0081657A">
        <w:rPr>
          <w:noProof/>
        </w:rPr>
        <w:fldChar w:fldCharType="separate"/>
      </w:r>
      <w:r w:rsidR="00527652">
        <w:rPr>
          <w:noProof/>
        </w:rPr>
        <w:t>18</w:t>
      </w:r>
      <w:r w:rsidR="00017A4E" w:rsidRPr="0081657A">
        <w:rPr>
          <w:noProof/>
        </w:rPr>
        <w:fldChar w:fldCharType="end"/>
      </w:r>
      <w:bookmarkEnd w:id="159"/>
      <w:bookmarkEnd w:id="160"/>
      <w:r w:rsidRPr="0081657A">
        <w:t xml:space="preserve"> </w:t>
      </w:r>
      <w:r w:rsidR="00E55E16" w:rsidRPr="0081657A">
        <w:t>Ušteda</w:t>
      </w:r>
      <w:r w:rsidR="00E74D66" w:rsidRPr="0081657A">
        <w:t xml:space="preserve"> </w:t>
      </w:r>
      <w:r w:rsidRPr="0081657A">
        <w:t>emisij</w:t>
      </w:r>
      <w:r w:rsidR="00E74D66" w:rsidRPr="0081657A">
        <w:t>a</w:t>
      </w:r>
      <w:r w:rsidRPr="0081657A">
        <w:t xml:space="preserve"> CO</w:t>
      </w:r>
      <w:r w:rsidRPr="0081657A">
        <w:rPr>
          <w:vertAlign w:val="subscript"/>
        </w:rPr>
        <w:t>2</w:t>
      </w:r>
      <w:r w:rsidRPr="0081657A">
        <w:t xml:space="preserve"> za sektor zgradarstva – scenarij s mjerama</w:t>
      </w:r>
      <w:bookmarkEnd w:id="161"/>
    </w:p>
    <w:tbl>
      <w:tblPr>
        <w:tblW w:w="5000" w:type="pct"/>
        <w:tblLook w:val="04A0" w:firstRow="1" w:lastRow="0" w:firstColumn="1" w:lastColumn="0" w:noHBand="0" w:noVBand="1"/>
      </w:tblPr>
      <w:tblGrid>
        <w:gridCol w:w="3864"/>
        <w:gridCol w:w="1976"/>
        <w:gridCol w:w="1944"/>
        <w:gridCol w:w="1232"/>
      </w:tblGrid>
      <w:tr w:rsidR="001D745D" w:rsidRPr="006D7A37" w14:paraId="6A0D57F1" w14:textId="77777777" w:rsidTr="001D745D">
        <w:trPr>
          <w:trHeight w:val="20"/>
        </w:trPr>
        <w:tc>
          <w:tcPr>
            <w:tcW w:w="2143"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01A7BC1F"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Kategorija</w:t>
            </w:r>
          </w:p>
        </w:tc>
        <w:tc>
          <w:tcPr>
            <w:tcW w:w="2857" w:type="pct"/>
            <w:gridSpan w:val="3"/>
            <w:tcBorders>
              <w:top w:val="single" w:sz="4" w:space="0" w:color="FFFFFF"/>
              <w:left w:val="nil"/>
              <w:bottom w:val="single" w:sz="4" w:space="0" w:color="FFFFFF"/>
              <w:right w:val="single" w:sz="4" w:space="0" w:color="FFFFFF"/>
            </w:tcBorders>
            <w:shd w:val="clear" w:color="000000" w:fill="808080"/>
            <w:noWrap/>
            <w:vAlign w:val="bottom"/>
            <w:hideMark/>
          </w:tcPr>
          <w:p w14:paraId="1AE8A4F7"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Emisije CO</w:t>
            </w:r>
            <w:r w:rsidRPr="0081657A">
              <w:rPr>
                <w:rFonts w:eastAsia="Times New Roman" w:cs="Calibri"/>
                <w:b/>
                <w:bCs/>
                <w:color w:val="FFFFFF"/>
                <w:szCs w:val="22"/>
                <w:vertAlign w:val="subscript"/>
                <w:lang w:eastAsia="hr-HR"/>
              </w:rPr>
              <w:t>2</w:t>
            </w:r>
            <w:r w:rsidRPr="0081657A">
              <w:rPr>
                <w:rFonts w:eastAsia="Times New Roman" w:cs="Calibri"/>
                <w:b/>
                <w:bCs/>
                <w:color w:val="FFFFFF"/>
                <w:szCs w:val="22"/>
                <w:lang w:eastAsia="hr-HR"/>
              </w:rPr>
              <w:t xml:space="preserve"> 2030. godine [tCO</w:t>
            </w:r>
            <w:r w:rsidRPr="0081657A">
              <w:rPr>
                <w:rFonts w:eastAsia="Times New Roman" w:cs="Calibri"/>
                <w:b/>
                <w:bCs/>
                <w:color w:val="FFFFFF"/>
                <w:szCs w:val="22"/>
                <w:vertAlign w:val="subscript"/>
                <w:lang w:eastAsia="hr-HR"/>
              </w:rPr>
              <w:t>2</w:t>
            </w:r>
            <w:r w:rsidRPr="0081657A">
              <w:rPr>
                <w:rFonts w:eastAsia="Times New Roman" w:cs="Calibri"/>
                <w:b/>
                <w:bCs/>
                <w:color w:val="FFFFFF"/>
                <w:szCs w:val="22"/>
                <w:lang w:eastAsia="hr-HR"/>
              </w:rPr>
              <w:t>]</w:t>
            </w:r>
          </w:p>
        </w:tc>
      </w:tr>
      <w:tr w:rsidR="001D745D" w:rsidRPr="006D7A37" w14:paraId="2D9EEA35" w14:textId="77777777" w:rsidTr="001D745D">
        <w:trPr>
          <w:trHeight w:val="20"/>
        </w:trPr>
        <w:tc>
          <w:tcPr>
            <w:tcW w:w="2143" w:type="pct"/>
            <w:vMerge/>
            <w:tcBorders>
              <w:top w:val="single" w:sz="4" w:space="0" w:color="FFFFFF"/>
              <w:left w:val="single" w:sz="4" w:space="0" w:color="FFFFFF"/>
              <w:bottom w:val="single" w:sz="4" w:space="0" w:color="FFFFFF"/>
              <w:right w:val="single" w:sz="4" w:space="0" w:color="FFFFFF"/>
            </w:tcBorders>
            <w:vAlign w:val="center"/>
            <w:hideMark/>
          </w:tcPr>
          <w:p w14:paraId="1CF3B772" w14:textId="77777777" w:rsidR="001D745D" w:rsidRPr="0081657A" w:rsidRDefault="001D745D" w:rsidP="001D745D">
            <w:pPr>
              <w:spacing w:after="0" w:line="240" w:lineRule="auto"/>
              <w:jc w:val="left"/>
              <w:rPr>
                <w:rFonts w:eastAsia="Times New Roman" w:cs="Calibri"/>
                <w:b/>
                <w:bCs/>
                <w:color w:val="FFFFFF"/>
                <w:szCs w:val="22"/>
                <w:lang w:eastAsia="hr-HR"/>
              </w:rPr>
            </w:pPr>
          </w:p>
        </w:tc>
        <w:tc>
          <w:tcPr>
            <w:tcW w:w="1096" w:type="pct"/>
            <w:tcBorders>
              <w:top w:val="nil"/>
              <w:left w:val="nil"/>
              <w:bottom w:val="single" w:sz="4" w:space="0" w:color="FFFFFF"/>
              <w:right w:val="single" w:sz="4" w:space="0" w:color="FFFFFF"/>
            </w:tcBorders>
            <w:shd w:val="clear" w:color="000000" w:fill="808080"/>
            <w:vAlign w:val="center"/>
            <w:hideMark/>
          </w:tcPr>
          <w:p w14:paraId="4CD14803"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Električna energija</w:t>
            </w:r>
          </w:p>
        </w:tc>
        <w:tc>
          <w:tcPr>
            <w:tcW w:w="1078" w:type="pct"/>
            <w:tcBorders>
              <w:top w:val="nil"/>
              <w:left w:val="nil"/>
              <w:bottom w:val="single" w:sz="4" w:space="0" w:color="FFFFFF"/>
              <w:right w:val="single" w:sz="4" w:space="0" w:color="FFFFFF"/>
            </w:tcBorders>
            <w:shd w:val="clear" w:color="000000" w:fill="808080"/>
            <w:vAlign w:val="center"/>
            <w:hideMark/>
          </w:tcPr>
          <w:p w14:paraId="13C46C64"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Toplinska energija</w:t>
            </w:r>
          </w:p>
        </w:tc>
        <w:tc>
          <w:tcPr>
            <w:tcW w:w="683" w:type="pct"/>
            <w:tcBorders>
              <w:top w:val="nil"/>
              <w:left w:val="nil"/>
              <w:bottom w:val="single" w:sz="4" w:space="0" w:color="FFFFFF"/>
              <w:right w:val="single" w:sz="4" w:space="0" w:color="FFFFFF"/>
            </w:tcBorders>
            <w:shd w:val="clear" w:color="000000" w:fill="808080"/>
            <w:vAlign w:val="center"/>
            <w:hideMark/>
          </w:tcPr>
          <w:p w14:paraId="717EEEE0" w14:textId="77777777" w:rsidR="001D745D" w:rsidRPr="0081657A" w:rsidRDefault="001D745D" w:rsidP="001D745D">
            <w:pPr>
              <w:spacing w:after="0" w:line="240" w:lineRule="auto"/>
              <w:jc w:val="center"/>
              <w:rPr>
                <w:rFonts w:eastAsia="Times New Roman" w:cs="Calibri"/>
                <w:b/>
                <w:bCs/>
                <w:color w:val="FFFFFF"/>
                <w:szCs w:val="22"/>
                <w:lang w:eastAsia="hr-HR"/>
              </w:rPr>
            </w:pPr>
            <w:r w:rsidRPr="0081657A">
              <w:rPr>
                <w:rFonts w:eastAsia="Times New Roman" w:cs="Calibri"/>
                <w:b/>
                <w:bCs/>
                <w:color w:val="FFFFFF"/>
                <w:szCs w:val="22"/>
                <w:lang w:eastAsia="hr-HR"/>
              </w:rPr>
              <w:t>Ukupno</w:t>
            </w:r>
          </w:p>
        </w:tc>
      </w:tr>
      <w:tr w:rsidR="001D745D" w:rsidRPr="006D7A37" w14:paraId="47C90D10" w14:textId="77777777" w:rsidTr="001D745D">
        <w:trPr>
          <w:trHeight w:val="20"/>
        </w:trPr>
        <w:tc>
          <w:tcPr>
            <w:tcW w:w="2143" w:type="pct"/>
            <w:tcBorders>
              <w:top w:val="nil"/>
              <w:left w:val="single" w:sz="4" w:space="0" w:color="FFFFFF"/>
              <w:bottom w:val="single" w:sz="4" w:space="0" w:color="FFFFFF"/>
              <w:right w:val="single" w:sz="4" w:space="0" w:color="FFFFFF"/>
            </w:tcBorders>
            <w:shd w:val="clear" w:color="000000" w:fill="BFBFBF"/>
            <w:vAlign w:val="center"/>
            <w:hideMark/>
          </w:tcPr>
          <w:p w14:paraId="448BBD35" w14:textId="345E7F62" w:rsidR="001D745D" w:rsidRPr="0081657A" w:rsidRDefault="001D745D" w:rsidP="007D2AC5">
            <w:pPr>
              <w:spacing w:after="0" w:line="240" w:lineRule="auto"/>
              <w:jc w:val="left"/>
              <w:rPr>
                <w:rFonts w:eastAsia="Times New Roman" w:cs="Calibri"/>
                <w:b/>
                <w:bCs/>
                <w:color w:val="000000"/>
                <w:szCs w:val="22"/>
                <w:lang w:eastAsia="hr-HR"/>
              </w:rPr>
            </w:pPr>
            <w:r w:rsidRPr="0081657A">
              <w:rPr>
                <w:rFonts w:eastAsia="Times New Roman" w:cs="Calibri"/>
                <w:b/>
                <w:bCs/>
                <w:color w:val="000000"/>
                <w:szCs w:val="22"/>
                <w:lang w:eastAsia="hr-HR"/>
              </w:rPr>
              <w:t xml:space="preserve">Zgrade u vlasništvu </w:t>
            </w:r>
            <w:r w:rsidR="007D2AC5" w:rsidRPr="0081657A">
              <w:rPr>
                <w:rFonts w:eastAsia="Times New Roman" w:cs="Calibri"/>
                <w:b/>
                <w:bCs/>
                <w:color w:val="000000"/>
                <w:szCs w:val="22"/>
                <w:lang w:eastAsia="hr-HR"/>
              </w:rPr>
              <w:t>Općine</w:t>
            </w:r>
          </w:p>
        </w:tc>
        <w:tc>
          <w:tcPr>
            <w:tcW w:w="1096" w:type="pct"/>
            <w:tcBorders>
              <w:top w:val="nil"/>
              <w:left w:val="nil"/>
              <w:bottom w:val="single" w:sz="4" w:space="0" w:color="FFFFFF"/>
              <w:right w:val="single" w:sz="4" w:space="0" w:color="FFFFFF"/>
            </w:tcBorders>
            <w:shd w:val="clear" w:color="000000" w:fill="F2F2F2"/>
            <w:noWrap/>
            <w:vAlign w:val="center"/>
            <w:hideMark/>
          </w:tcPr>
          <w:p w14:paraId="3FE67ECF" w14:textId="57889A00"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90,60</w:t>
            </w:r>
          </w:p>
        </w:tc>
        <w:tc>
          <w:tcPr>
            <w:tcW w:w="1078" w:type="pct"/>
            <w:tcBorders>
              <w:top w:val="nil"/>
              <w:left w:val="nil"/>
              <w:bottom w:val="single" w:sz="4" w:space="0" w:color="FFFFFF"/>
              <w:right w:val="single" w:sz="4" w:space="0" w:color="FFFFFF"/>
            </w:tcBorders>
            <w:shd w:val="clear" w:color="000000" w:fill="F2F2F2"/>
            <w:noWrap/>
            <w:vAlign w:val="center"/>
            <w:hideMark/>
          </w:tcPr>
          <w:p w14:paraId="089B9BE7" w14:textId="2C14EF9B"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137,01</w:t>
            </w:r>
          </w:p>
        </w:tc>
        <w:tc>
          <w:tcPr>
            <w:tcW w:w="683" w:type="pct"/>
            <w:tcBorders>
              <w:top w:val="nil"/>
              <w:left w:val="nil"/>
              <w:bottom w:val="single" w:sz="4" w:space="0" w:color="FFFFFF"/>
              <w:right w:val="single" w:sz="4" w:space="0" w:color="FFFFFF"/>
            </w:tcBorders>
            <w:shd w:val="clear" w:color="000000" w:fill="F2F2F2"/>
            <w:noWrap/>
            <w:vAlign w:val="center"/>
            <w:hideMark/>
          </w:tcPr>
          <w:p w14:paraId="54B89215" w14:textId="7AC8BBDC"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227,60</w:t>
            </w:r>
          </w:p>
        </w:tc>
      </w:tr>
      <w:tr w:rsidR="001D745D" w:rsidRPr="006D7A37" w14:paraId="702A649B" w14:textId="77777777" w:rsidTr="001D745D">
        <w:trPr>
          <w:trHeight w:val="20"/>
        </w:trPr>
        <w:tc>
          <w:tcPr>
            <w:tcW w:w="2143" w:type="pct"/>
            <w:tcBorders>
              <w:top w:val="nil"/>
              <w:left w:val="single" w:sz="4" w:space="0" w:color="FFFFFF"/>
              <w:bottom w:val="single" w:sz="4" w:space="0" w:color="FFFFFF"/>
              <w:right w:val="single" w:sz="4" w:space="0" w:color="FFFFFF"/>
            </w:tcBorders>
            <w:shd w:val="clear" w:color="000000" w:fill="BFBFBF"/>
            <w:vAlign w:val="center"/>
            <w:hideMark/>
          </w:tcPr>
          <w:p w14:paraId="07070C10" w14:textId="77777777" w:rsidR="001D745D" w:rsidRPr="0081657A" w:rsidRDefault="001D745D" w:rsidP="001D745D">
            <w:pPr>
              <w:spacing w:after="0" w:line="240" w:lineRule="auto"/>
              <w:jc w:val="left"/>
              <w:rPr>
                <w:rFonts w:eastAsia="Times New Roman" w:cs="Calibri"/>
                <w:b/>
                <w:bCs/>
                <w:color w:val="000000"/>
                <w:szCs w:val="22"/>
                <w:lang w:eastAsia="hr-HR"/>
              </w:rPr>
            </w:pPr>
            <w:r w:rsidRPr="0081657A">
              <w:rPr>
                <w:rFonts w:eastAsia="Times New Roman" w:cs="Calibri"/>
                <w:b/>
                <w:bCs/>
                <w:color w:val="000000"/>
                <w:szCs w:val="22"/>
                <w:lang w:eastAsia="hr-HR"/>
              </w:rPr>
              <w:t>Zgrade komercijalnog i uslužnog sektora</w:t>
            </w:r>
          </w:p>
        </w:tc>
        <w:tc>
          <w:tcPr>
            <w:tcW w:w="1096" w:type="pct"/>
            <w:tcBorders>
              <w:top w:val="nil"/>
              <w:left w:val="nil"/>
              <w:bottom w:val="single" w:sz="4" w:space="0" w:color="FFFFFF"/>
              <w:right w:val="single" w:sz="4" w:space="0" w:color="FFFFFF"/>
            </w:tcBorders>
            <w:shd w:val="clear" w:color="000000" w:fill="F2F2F2"/>
            <w:noWrap/>
            <w:vAlign w:val="center"/>
            <w:hideMark/>
          </w:tcPr>
          <w:p w14:paraId="34666ED8" w14:textId="2BD2565E"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745,92</w:t>
            </w:r>
          </w:p>
        </w:tc>
        <w:tc>
          <w:tcPr>
            <w:tcW w:w="1078" w:type="pct"/>
            <w:tcBorders>
              <w:top w:val="nil"/>
              <w:left w:val="nil"/>
              <w:bottom w:val="single" w:sz="4" w:space="0" w:color="FFFFFF"/>
              <w:right w:val="single" w:sz="4" w:space="0" w:color="FFFFFF"/>
            </w:tcBorders>
            <w:shd w:val="clear" w:color="000000" w:fill="F2F2F2"/>
            <w:noWrap/>
            <w:vAlign w:val="center"/>
            <w:hideMark/>
          </w:tcPr>
          <w:p w14:paraId="58B734AD" w14:textId="255F9234"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1.141,24</w:t>
            </w:r>
          </w:p>
        </w:tc>
        <w:tc>
          <w:tcPr>
            <w:tcW w:w="683" w:type="pct"/>
            <w:tcBorders>
              <w:top w:val="nil"/>
              <w:left w:val="nil"/>
              <w:bottom w:val="single" w:sz="4" w:space="0" w:color="FFFFFF"/>
              <w:right w:val="single" w:sz="4" w:space="0" w:color="FFFFFF"/>
            </w:tcBorders>
            <w:shd w:val="clear" w:color="000000" w:fill="F2F2F2"/>
            <w:noWrap/>
            <w:vAlign w:val="center"/>
            <w:hideMark/>
          </w:tcPr>
          <w:p w14:paraId="076CB362" w14:textId="579646AA"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1.887,17</w:t>
            </w:r>
          </w:p>
        </w:tc>
      </w:tr>
      <w:tr w:rsidR="001D745D" w:rsidRPr="006D7A37" w14:paraId="6642158D" w14:textId="77777777" w:rsidTr="001D745D">
        <w:trPr>
          <w:trHeight w:val="20"/>
        </w:trPr>
        <w:tc>
          <w:tcPr>
            <w:tcW w:w="2143" w:type="pct"/>
            <w:tcBorders>
              <w:top w:val="nil"/>
              <w:left w:val="single" w:sz="4" w:space="0" w:color="FFFFFF"/>
              <w:bottom w:val="single" w:sz="4" w:space="0" w:color="FFFFFF" w:themeColor="background1"/>
              <w:right w:val="single" w:sz="4" w:space="0" w:color="FFFFFF"/>
            </w:tcBorders>
            <w:shd w:val="clear" w:color="000000" w:fill="BFBFBF"/>
            <w:vAlign w:val="center"/>
            <w:hideMark/>
          </w:tcPr>
          <w:p w14:paraId="25627C61" w14:textId="77777777" w:rsidR="001D745D" w:rsidRPr="0081657A" w:rsidRDefault="001D745D" w:rsidP="001D745D">
            <w:pPr>
              <w:spacing w:after="0" w:line="240" w:lineRule="auto"/>
              <w:jc w:val="left"/>
              <w:rPr>
                <w:rFonts w:eastAsia="Times New Roman" w:cs="Calibri"/>
                <w:b/>
                <w:bCs/>
                <w:color w:val="000000"/>
                <w:szCs w:val="22"/>
                <w:lang w:eastAsia="hr-HR"/>
              </w:rPr>
            </w:pPr>
            <w:r w:rsidRPr="0081657A">
              <w:rPr>
                <w:rFonts w:eastAsia="Times New Roman" w:cs="Calibri"/>
                <w:b/>
                <w:bCs/>
                <w:color w:val="000000"/>
                <w:szCs w:val="22"/>
                <w:lang w:eastAsia="hr-HR"/>
              </w:rPr>
              <w:t>Stambeni objekti</w:t>
            </w:r>
          </w:p>
        </w:tc>
        <w:tc>
          <w:tcPr>
            <w:tcW w:w="1096" w:type="pct"/>
            <w:tcBorders>
              <w:top w:val="nil"/>
              <w:left w:val="nil"/>
              <w:bottom w:val="single" w:sz="4" w:space="0" w:color="FFFFFF" w:themeColor="background1"/>
              <w:right w:val="single" w:sz="4" w:space="0" w:color="FFFFFF"/>
            </w:tcBorders>
            <w:shd w:val="clear" w:color="000000" w:fill="F2F2F2"/>
            <w:noWrap/>
            <w:vAlign w:val="center"/>
            <w:hideMark/>
          </w:tcPr>
          <w:p w14:paraId="4E4A68A2" w14:textId="585E95B4"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2.102,96</w:t>
            </w:r>
          </w:p>
        </w:tc>
        <w:tc>
          <w:tcPr>
            <w:tcW w:w="1078" w:type="pct"/>
            <w:tcBorders>
              <w:top w:val="nil"/>
              <w:left w:val="nil"/>
              <w:bottom w:val="single" w:sz="4" w:space="0" w:color="FFFFFF" w:themeColor="background1"/>
              <w:right w:val="single" w:sz="4" w:space="0" w:color="FFFFFF"/>
            </w:tcBorders>
            <w:shd w:val="clear" w:color="000000" w:fill="F2F2F2"/>
            <w:noWrap/>
            <w:vAlign w:val="center"/>
            <w:hideMark/>
          </w:tcPr>
          <w:p w14:paraId="179CEF10" w14:textId="51BB94D6"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1.754,03</w:t>
            </w:r>
          </w:p>
        </w:tc>
        <w:tc>
          <w:tcPr>
            <w:tcW w:w="683" w:type="pct"/>
            <w:tcBorders>
              <w:top w:val="nil"/>
              <w:left w:val="nil"/>
              <w:bottom w:val="single" w:sz="4" w:space="0" w:color="FFFFFF" w:themeColor="background1"/>
              <w:right w:val="single" w:sz="4" w:space="0" w:color="FFFFFF"/>
            </w:tcBorders>
            <w:shd w:val="clear" w:color="000000" w:fill="F2F2F2"/>
            <w:noWrap/>
            <w:vAlign w:val="center"/>
            <w:hideMark/>
          </w:tcPr>
          <w:p w14:paraId="7A8BF4FA" w14:textId="02814242"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color w:val="000000"/>
                <w:szCs w:val="22"/>
              </w:rPr>
              <w:t>3.856,99</w:t>
            </w:r>
          </w:p>
        </w:tc>
      </w:tr>
      <w:tr w:rsidR="001D745D" w:rsidRPr="006D7A37" w14:paraId="6093FC20" w14:textId="77777777" w:rsidTr="001D745D">
        <w:trPr>
          <w:trHeight w:val="20"/>
        </w:trPr>
        <w:tc>
          <w:tcPr>
            <w:tcW w:w="2143" w:type="pct"/>
            <w:tcBorders>
              <w:top w:val="single" w:sz="4" w:space="0" w:color="FFFFFF" w:themeColor="background1"/>
              <w:left w:val="single" w:sz="4" w:space="0" w:color="FFFFFF"/>
              <w:bottom w:val="single" w:sz="4" w:space="0" w:color="FFFFFF"/>
              <w:right w:val="single" w:sz="4" w:space="0" w:color="FFFFFF"/>
            </w:tcBorders>
            <w:shd w:val="clear" w:color="000000" w:fill="BFBFBF"/>
            <w:vAlign w:val="center"/>
          </w:tcPr>
          <w:p w14:paraId="1041B072" w14:textId="77777777" w:rsidR="001D745D" w:rsidRPr="0081657A" w:rsidRDefault="001D745D" w:rsidP="001D745D">
            <w:pPr>
              <w:spacing w:after="0" w:line="240" w:lineRule="auto"/>
              <w:jc w:val="left"/>
              <w:rPr>
                <w:rFonts w:eastAsia="Times New Roman" w:cs="Calibri"/>
                <w:b/>
                <w:bCs/>
                <w:color w:val="000000"/>
                <w:szCs w:val="22"/>
                <w:lang w:eastAsia="hr-HR"/>
              </w:rPr>
            </w:pPr>
            <w:r w:rsidRPr="0081657A">
              <w:rPr>
                <w:rFonts w:eastAsia="Times New Roman" w:cs="Calibri"/>
                <w:b/>
                <w:bCs/>
                <w:color w:val="000000"/>
                <w:szCs w:val="22"/>
                <w:lang w:eastAsia="hr-HR"/>
              </w:rPr>
              <w:t>Ukupno</w:t>
            </w:r>
          </w:p>
        </w:tc>
        <w:tc>
          <w:tcPr>
            <w:tcW w:w="1096" w:type="pct"/>
            <w:tcBorders>
              <w:top w:val="single" w:sz="4" w:space="0" w:color="FFFFFF" w:themeColor="background1"/>
              <w:left w:val="nil"/>
              <w:bottom w:val="single" w:sz="4" w:space="0" w:color="FFFFFF"/>
              <w:right w:val="single" w:sz="4" w:space="0" w:color="FFFFFF"/>
            </w:tcBorders>
            <w:shd w:val="clear" w:color="000000" w:fill="F2F2F2"/>
            <w:noWrap/>
            <w:vAlign w:val="center"/>
          </w:tcPr>
          <w:p w14:paraId="431AC04F" w14:textId="4F7AB0F6"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b/>
                <w:bCs/>
                <w:color w:val="000000"/>
                <w:szCs w:val="22"/>
              </w:rPr>
              <w:t>2.939,48</w:t>
            </w:r>
          </w:p>
        </w:tc>
        <w:tc>
          <w:tcPr>
            <w:tcW w:w="1078" w:type="pct"/>
            <w:tcBorders>
              <w:top w:val="single" w:sz="4" w:space="0" w:color="FFFFFF" w:themeColor="background1"/>
              <w:left w:val="nil"/>
              <w:bottom w:val="single" w:sz="4" w:space="0" w:color="FFFFFF"/>
              <w:right w:val="single" w:sz="4" w:space="0" w:color="FFFFFF"/>
            </w:tcBorders>
            <w:shd w:val="clear" w:color="000000" w:fill="F2F2F2"/>
            <w:noWrap/>
            <w:vAlign w:val="center"/>
          </w:tcPr>
          <w:p w14:paraId="745067B2" w14:textId="5556B69D"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b/>
                <w:bCs/>
                <w:color w:val="000000"/>
                <w:szCs w:val="22"/>
              </w:rPr>
              <w:t>3.032,28</w:t>
            </w:r>
          </w:p>
        </w:tc>
        <w:tc>
          <w:tcPr>
            <w:tcW w:w="683" w:type="pct"/>
            <w:tcBorders>
              <w:top w:val="single" w:sz="4" w:space="0" w:color="FFFFFF" w:themeColor="background1"/>
              <w:left w:val="nil"/>
              <w:bottom w:val="single" w:sz="4" w:space="0" w:color="FFFFFF"/>
              <w:right w:val="single" w:sz="4" w:space="0" w:color="FFFFFF"/>
            </w:tcBorders>
            <w:shd w:val="clear" w:color="000000" w:fill="F2F2F2"/>
            <w:noWrap/>
            <w:vAlign w:val="center"/>
          </w:tcPr>
          <w:p w14:paraId="4BA6FF11" w14:textId="038D3F3F" w:rsidR="001D745D" w:rsidRPr="006D7A37" w:rsidRDefault="0081657A" w:rsidP="001D745D">
            <w:pPr>
              <w:spacing w:after="0" w:line="240" w:lineRule="auto"/>
              <w:jc w:val="right"/>
              <w:rPr>
                <w:rFonts w:eastAsia="Times New Roman" w:cs="Calibri"/>
                <w:color w:val="000000"/>
                <w:szCs w:val="22"/>
                <w:highlight w:val="yellow"/>
                <w:lang w:eastAsia="hr-HR"/>
              </w:rPr>
            </w:pPr>
            <w:r w:rsidRPr="0081657A">
              <w:rPr>
                <w:rFonts w:cs="Calibri"/>
                <w:b/>
                <w:bCs/>
                <w:color w:val="000000"/>
                <w:szCs w:val="22"/>
              </w:rPr>
              <w:t>5.971,76</w:t>
            </w:r>
          </w:p>
        </w:tc>
      </w:tr>
    </w:tbl>
    <w:p w14:paraId="27B0B6DE" w14:textId="16B7EB92" w:rsidR="001D745D" w:rsidRPr="006D7A37" w:rsidRDefault="001D745D" w:rsidP="001D745D">
      <w:pPr>
        <w:rPr>
          <w:highlight w:val="yellow"/>
        </w:rPr>
      </w:pPr>
    </w:p>
    <w:p w14:paraId="6412ECDD" w14:textId="06F1AE01" w:rsidR="006D0B4E" w:rsidRPr="00BE51CA" w:rsidRDefault="006D0B4E" w:rsidP="00CF5B2C">
      <w:pPr>
        <w:spacing w:before="240"/>
      </w:pPr>
      <w:r w:rsidRPr="00BE51CA">
        <w:fldChar w:fldCharType="begin"/>
      </w:r>
      <w:r w:rsidRPr="00BE51CA">
        <w:instrText xml:space="preserve"> REF _Ref25160345 \h  \* MERGEFORMAT </w:instrText>
      </w:r>
      <w:r w:rsidRPr="00BE51CA">
        <w:fldChar w:fldCharType="separate"/>
      </w:r>
      <w:r w:rsidR="00527652" w:rsidRPr="00BE51CA">
        <w:t xml:space="preserve">Tablica </w:t>
      </w:r>
      <w:r w:rsidR="00527652">
        <w:rPr>
          <w:noProof/>
        </w:rPr>
        <w:t>19</w:t>
      </w:r>
      <w:r w:rsidRPr="00BE51CA">
        <w:fldChar w:fldCharType="end"/>
      </w:r>
      <w:r w:rsidRPr="00BE51CA">
        <w:t xml:space="preserve"> prikazuje usporedbu scenarija s mjerama sa scenarijem bez mjera. Procijenjeno je da je u 2030. godini ukupna emisija CO</w:t>
      </w:r>
      <w:r w:rsidRPr="00BE51CA">
        <w:rPr>
          <w:vertAlign w:val="subscript"/>
        </w:rPr>
        <w:t>2</w:t>
      </w:r>
      <w:r w:rsidRPr="00BE51CA">
        <w:t xml:space="preserve"> u scenariju s mjerama za </w:t>
      </w:r>
      <w:r w:rsidR="00BE51CA" w:rsidRPr="00BE51CA">
        <w:t xml:space="preserve">58,13 </w:t>
      </w:r>
      <w:r w:rsidRPr="00BE51CA">
        <w:t>% manja od emisije iz 201</w:t>
      </w:r>
      <w:r w:rsidR="002E7B0D" w:rsidRPr="00BE51CA">
        <w:t>4</w:t>
      </w:r>
      <w:r w:rsidRPr="00BE51CA">
        <w:t xml:space="preserve">. godine. </w:t>
      </w:r>
      <w:r w:rsidRPr="00BE51CA">
        <w:fldChar w:fldCharType="begin"/>
      </w:r>
      <w:r w:rsidRPr="00BE51CA">
        <w:instrText xml:space="preserve"> REF _Ref25160439 \h  \* MERGEFORMAT </w:instrText>
      </w:r>
      <w:r w:rsidRPr="00BE51CA">
        <w:fldChar w:fldCharType="separate"/>
      </w:r>
      <w:r w:rsidR="00527652" w:rsidRPr="00364CBE">
        <w:t xml:space="preserve">Slika </w:t>
      </w:r>
      <w:r w:rsidR="00527652">
        <w:rPr>
          <w:noProof/>
        </w:rPr>
        <w:t>21</w:t>
      </w:r>
      <w:r w:rsidRPr="00BE51CA">
        <w:fldChar w:fldCharType="end"/>
      </w:r>
      <w:r w:rsidRPr="00BE51CA">
        <w:t xml:space="preserve"> prikazuje usporedbu projekcija emisija sektora zgradarstva s emisijom iz 201</w:t>
      </w:r>
      <w:r w:rsidR="002E7B0D" w:rsidRPr="00BE51CA">
        <w:t>4</w:t>
      </w:r>
      <w:r w:rsidRPr="00BE51CA">
        <w:t xml:space="preserve">. </w:t>
      </w:r>
      <w:r w:rsidRPr="00A63044">
        <w:t>godine.</w:t>
      </w:r>
      <w:r w:rsidR="00A63044" w:rsidRPr="00A63044">
        <w:t xml:space="preserve"> Usporedbom ova dva scenarija s emisijama iz 2014. godine, vidljivo je najveće smanjenje emisija CO</w:t>
      </w:r>
      <w:r w:rsidR="00A63044" w:rsidRPr="00A63044">
        <w:rPr>
          <w:vertAlign w:val="subscript"/>
        </w:rPr>
        <w:t>2</w:t>
      </w:r>
      <w:r w:rsidR="00A63044" w:rsidRPr="00A63044">
        <w:t xml:space="preserve"> u scenariju s predloženom mjerama zbog ambicioznih planova općine da se emisija CO</w:t>
      </w:r>
      <w:r w:rsidR="00A63044" w:rsidRPr="00A63044">
        <w:rPr>
          <w:vertAlign w:val="subscript"/>
        </w:rPr>
        <w:t>2</w:t>
      </w:r>
      <w:r w:rsidR="00A63044" w:rsidRPr="00A63044">
        <w:t xml:space="preserve"> u sektoru zgradarstva što više smanji.</w:t>
      </w:r>
    </w:p>
    <w:p w14:paraId="723CAE8B" w14:textId="133366A2" w:rsidR="006D0B4E" w:rsidRPr="00BE51CA" w:rsidRDefault="006D0B4E" w:rsidP="006D0B4E">
      <w:pPr>
        <w:pStyle w:val="Opisslike"/>
        <w:spacing w:before="240"/>
      </w:pPr>
      <w:bookmarkStart w:id="162" w:name="_Ref25160345"/>
      <w:bookmarkStart w:id="163" w:name="_Toc62717043"/>
      <w:r w:rsidRPr="00BE51CA">
        <w:t xml:space="preserve">Tablica </w:t>
      </w:r>
      <w:r w:rsidR="00017A4E" w:rsidRPr="00BE51CA">
        <w:rPr>
          <w:noProof/>
        </w:rPr>
        <w:fldChar w:fldCharType="begin"/>
      </w:r>
      <w:r w:rsidR="00017A4E" w:rsidRPr="00BE51CA">
        <w:rPr>
          <w:noProof/>
        </w:rPr>
        <w:instrText xml:space="preserve"> SEQ Tablica \* ARABIC </w:instrText>
      </w:r>
      <w:r w:rsidR="00017A4E" w:rsidRPr="00BE51CA">
        <w:rPr>
          <w:noProof/>
        </w:rPr>
        <w:fldChar w:fldCharType="separate"/>
      </w:r>
      <w:r w:rsidR="00527652">
        <w:rPr>
          <w:noProof/>
        </w:rPr>
        <w:t>19</w:t>
      </w:r>
      <w:r w:rsidR="00017A4E" w:rsidRPr="00BE51CA">
        <w:rPr>
          <w:noProof/>
        </w:rPr>
        <w:fldChar w:fldCharType="end"/>
      </w:r>
      <w:bookmarkEnd w:id="162"/>
      <w:r w:rsidRPr="00BE51CA">
        <w:t xml:space="preserve"> Projekcije sektora zgradarstva po scenarijima</w:t>
      </w:r>
      <w:bookmarkEnd w:id="163"/>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318"/>
        <w:gridCol w:w="1335"/>
        <w:gridCol w:w="1446"/>
        <w:gridCol w:w="1158"/>
        <w:gridCol w:w="1281"/>
        <w:gridCol w:w="1281"/>
        <w:gridCol w:w="1187"/>
      </w:tblGrid>
      <w:tr w:rsidR="00404739" w:rsidRPr="006D7A37" w14:paraId="1AE6A8C1" w14:textId="77777777" w:rsidTr="009D68C2">
        <w:trPr>
          <w:trHeight w:val="300"/>
        </w:trPr>
        <w:tc>
          <w:tcPr>
            <w:tcW w:w="1318" w:type="dxa"/>
            <w:vMerge w:val="restart"/>
            <w:shd w:val="clear" w:color="auto" w:fill="808080" w:themeFill="background1" w:themeFillShade="80"/>
            <w:noWrap/>
            <w:vAlign w:val="center"/>
            <w:hideMark/>
          </w:tcPr>
          <w:p w14:paraId="184751E1" w14:textId="77777777" w:rsidR="008971B9" w:rsidRPr="00BE51CA" w:rsidRDefault="008971B9" w:rsidP="00164151">
            <w:pPr>
              <w:spacing w:after="0"/>
              <w:jc w:val="center"/>
              <w:rPr>
                <w:rFonts w:eastAsia="Times New Roman"/>
                <w:b/>
                <w:color w:val="FFFFFF" w:themeColor="background1"/>
                <w:lang w:eastAsia="hr-HR"/>
              </w:rPr>
            </w:pPr>
            <w:r w:rsidRPr="00BE51CA">
              <w:rPr>
                <w:rFonts w:eastAsia="Times New Roman"/>
                <w:b/>
                <w:color w:val="FFFFFF" w:themeColor="background1"/>
                <w:lang w:eastAsia="hr-HR"/>
              </w:rPr>
              <w:t>Scenarij</w:t>
            </w:r>
          </w:p>
        </w:tc>
        <w:tc>
          <w:tcPr>
            <w:tcW w:w="2781" w:type="dxa"/>
            <w:gridSpan w:val="2"/>
            <w:shd w:val="clear" w:color="auto" w:fill="808080" w:themeFill="background1" w:themeFillShade="80"/>
            <w:noWrap/>
            <w:vAlign w:val="center"/>
            <w:hideMark/>
          </w:tcPr>
          <w:p w14:paraId="031CF3CB" w14:textId="77777777" w:rsidR="008971B9" w:rsidRPr="00BE51CA" w:rsidRDefault="008971B9" w:rsidP="00164151">
            <w:pPr>
              <w:spacing w:after="0"/>
              <w:jc w:val="center"/>
              <w:rPr>
                <w:rFonts w:eastAsia="Times New Roman"/>
                <w:b/>
                <w:color w:val="FFFFFF" w:themeColor="background1"/>
                <w:lang w:eastAsia="hr-HR"/>
              </w:rPr>
            </w:pPr>
            <w:r w:rsidRPr="00BE51CA">
              <w:rPr>
                <w:rFonts w:eastAsia="Times New Roman"/>
                <w:b/>
                <w:color w:val="FFFFFF" w:themeColor="background1"/>
                <w:lang w:eastAsia="hr-HR"/>
              </w:rPr>
              <w:t>Potrošnja energije [MWh]</w:t>
            </w:r>
          </w:p>
        </w:tc>
        <w:tc>
          <w:tcPr>
            <w:tcW w:w="1158" w:type="dxa"/>
            <w:vMerge w:val="restart"/>
            <w:shd w:val="clear" w:color="auto" w:fill="808080" w:themeFill="background1" w:themeFillShade="80"/>
            <w:vAlign w:val="center"/>
            <w:hideMark/>
          </w:tcPr>
          <w:p w14:paraId="08C15810" w14:textId="06336EA3" w:rsidR="008971B9" w:rsidRPr="00BE51CA" w:rsidRDefault="008971B9" w:rsidP="00164151">
            <w:pPr>
              <w:spacing w:after="0"/>
              <w:jc w:val="center"/>
              <w:rPr>
                <w:rFonts w:eastAsia="Times New Roman"/>
                <w:b/>
                <w:color w:val="FFFFFF" w:themeColor="background1"/>
                <w:lang w:eastAsia="hr-HR"/>
              </w:rPr>
            </w:pPr>
            <w:r w:rsidRPr="00BE51CA">
              <w:rPr>
                <w:rFonts w:eastAsia="Times New Roman"/>
                <w:b/>
                <w:color w:val="FFFFFF" w:themeColor="background1"/>
                <w:lang w:eastAsia="hr-HR"/>
              </w:rPr>
              <w:t>% u odnosu na 201</w:t>
            </w:r>
            <w:r w:rsidR="008F613A" w:rsidRPr="00BE51CA">
              <w:rPr>
                <w:rFonts w:eastAsia="Times New Roman"/>
                <w:b/>
                <w:color w:val="FFFFFF" w:themeColor="background1"/>
                <w:lang w:eastAsia="hr-HR"/>
              </w:rPr>
              <w:t>4.</w:t>
            </w:r>
          </w:p>
        </w:tc>
        <w:tc>
          <w:tcPr>
            <w:tcW w:w="2562" w:type="dxa"/>
            <w:gridSpan w:val="2"/>
            <w:shd w:val="clear" w:color="auto" w:fill="808080" w:themeFill="background1" w:themeFillShade="80"/>
            <w:noWrap/>
            <w:vAlign w:val="center"/>
            <w:hideMark/>
          </w:tcPr>
          <w:p w14:paraId="7C5C22D2" w14:textId="63BD9C6C" w:rsidR="008971B9" w:rsidRPr="00BE51CA" w:rsidRDefault="008971B9" w:rsidP="00164151">
            <w:pPr>
              <w:spacing w:after="0"/>
              <w:jc w:val="center"/>
              <w:rPr>
                <w:rFonts w:eastAsia="Times New Roman"/>
                <w:b/>
                <w:color w:val="FFFFFF" w:themeColor="background1"/>
                <w:lang w:eastAsia="hr-HR"/>
              </w:rPr>
            </w:pPr>
            <w:r w:rsidRPr="00BE51CA">
              <w:rPr>
                <w:rFonts w:eastAsia="Times New Roman"/>
                <w:b/>
                <w:color w:val="FFFFFF" w:themeColor="background1"/>
                <w:lang w:eastAsia="hr-HR"/>
              </w:rPr>
              <w:t>Emisija CO</w:t>
            </w:r>
            <w:r w:rsidRPr="00BE51CA">
              <w:rPr>
                <w:rFonts w:eastAsia="Times New Roman"/>
                <w:b/>
                <w:color w:val="FFFFFF" w:themeColor="background1"/>
                <w:vertAlign w:val="subscript"/>
                <w:lang w:eastAsia="hr-HR"/>
              </w:rPr>
              <w:t>2</w:t>
            </w:r>
            <w:r w:rsidRPr="00BE51CA">
              <w:rPr>
                <w:rFonts w:eastAsia="Times New Roman"/>
                <w:b/>
                <w:color w:val="FFFFFF" w:themeColor="background1"/>
                <w:lang w:eastAsia="hr-HR"/>
              </w:rPr>
              <w:t xml:space="preserve"> [t</w:t>
            </w:r>
            <w:r w:rsidR="00F43AE9" w:rsidRPr="00BE51CA">
              <w:rPr>
                <w:rFonts w:eastAsia="Times New Roman"/>
                <w:b/>
                <w:color w:val="FFFFFF" w:themeColor="background1"/>
                <w:lang w:eastAsia="hr-HR"/>
              </w:rPr>
              <w:t>CO</w:t>
            </w:r>
            <w:r w:rsidR="00F43AE9" w:rsidRPr="00BE51CA">
              <w:rPr>
                <w:rFonts w:eastAsia="Times New Roman"/>
                <w:b/>
                <w:color w:val="FFFFFF" w:themeColor="background1"/>
                <w:vertAlign w:val="subscript"/>
                <w:lang w:eastAsia="hr-HR"/>
              </w:rPr>
              <w:t>2</w:t>
            </w:r>
            <w:r w:rsidRPr="00BE51CA">
              <w:rPr>
                <w:rFonts w:eastAsia="Times New Roman"/>
                <w:b/>
                <w:color w:val="FFFFFF" w:themeColor="background1"/>
                <w:lang w:eastAsia="hr-HR"/>
              </w:rPr>
              <w:t>]</w:t>
            </w:r>
          </w:p>
        </w:tc>
        <w:tc>
          <w:tcPr>
            <w:tcW w:w="1187" w:type="dxa"/>
            <w:vMerge w:val="restart"/>
            <w:shd w:val="clear" w:color="auto" w:fill="808080" w:themeFill="background1" w:themeFillShade="80"/>
            <w:vAlign w:val="center"/>
            <w:hideMark/>
          </w:tcPr>
          <w:p w14:paraId="75B0CE48" w14:textId="62435E3F" w:rsidR="008971B9" w:rsidRPr="00BE51CA" w:rsidRDefault="008971B9" w:rsidP="00164151">
            <w:pPr>
              <w:spacing w:after="0"/>
              <w:jc w:val="center"/>
              <w:rPr>
                <w:rFonts w:eastAsia="Times New Roman"/>
                <w:b/>
                <w:bCs/>
                <w:color w:val="FFFFFF" w:themeColor="background1"/>
                <w:lang w:eastAsia="hr-HR"/>
              </w:rPr>
            </w:pPr>
            <w:r w:rsidRPr="00BE51CA">
              <w:rPr>
                <w:rFonts w:eastAsia="Times New Roman"/>
                <w:b/>
                <w:bCs/>
                <w:color w:val="FFFFFF" w:themeColor="background1"/>
                <w:lang w:eastAsia="hr-HR"/>
              </w:rPr>
              <w:t>% u odnosu na 201</w:t>
            </w:r>
            <w:r w:rsidR="008F613A" w:rsidRPr="00BE51CA">
              <w:rPr>
                <w:rFonts w:eastAsia="Times New Roman"/>
                <w:b/>
                <w:bCs/>
                <w:color w:val="FFFFFF" w:themeColor="background1"/>
                <w:lang w:eastAsia="hr-HR"/>
              </w:rPr>
              <w:t>4</w:t>
            </w:r>
            <w:r w:rsidRPr="00BE51CA">
              <w:rPr>
                <w:rFonts w:eastAsia="Times New Roman"/>
                <w:b/>
                <w:bCs/>
                <w:color w:val="FFFFFF" w:themeColor="background1"/>
                <w:lang w:eastAsia="hr-HR"/>
              </w:rPr>
              <w:t>.</w:t>
            </w:r>
          </w:p>
        </w:tc>
      </w:tr>
      <w:tr w:rsidR="00404739" w:rsidRPr="006D7A37" w14:paraId="481374A3" w14:textId="77777777" w:rsidTr="009D68C2">
        <w:trPr>
          <w:trHeight w:val="300"/>
        </w:trPr>
        <w:tc>
          <w:tcPr>
            <w:tcW w:w="1318" w:type="dxa"/>
            <w:vMerge/>
            <w:shd w:val="clear" w:color="auto" w:fill="808080" w:themeFill="background1" w:themeFillShade="80"/>
            <w:noWrap/>
            <w:vAlign w:val="center"/>
            <w:hideMark/>
          </w:tcPr>
          <w:p w14:paraId="1DE4ACB0" w14:textId="77777777" w:rsidR="008971B9" w:rsidRPr="00BE51CA" w:rsidRDefault="008971B9" w:rsidP="00164151">
            <w:pPr>
              <w:spacing w:after="0"/>
              <w:jc w:val="center"/>
              <w:rPr>
                <w:rFonts w:eastAsia="Times New Roman"/>
                <w:b/>
                <w:color w:val="FFFFFF" w:themeColor="background1"/>
                <w:lang w:eastAsia="hr-HR"/>
              </w:rPr>
            </w:pPr>
          </w:p>
        </w:tc>
        <w:tc>
          <w:tcPr>
            <w:tcW w:w="1335" w:type="dxa"/>
            <w:shd w:val="clear" w:color="auto" w:fill="808080" w:themeFill="background1" w:themeFillShade="80"/>
            <w:noWrap/>
            <w:vAlign w:val="center"/>
            <w:hideMark/>
          </w:tcPr>
          <w:p w14:paraId="68C194BB" w14:textId="542747FE" w:rsidR="008971B9" w:rsidRPr="00BE51CA" w:rsidRDefault="008971B9" w:rsidP="00164151">
            <w:pPr>
              <w:spacing w:after="0"/>
              <w:jc w:val="center"/>
              <w:rPr>
                <w:rFonts w:eastAsia="Times New Roman"/>
                <w:b/>
                <w:color w:val="FFFFFF" w:themeColor="background1"/>
                <w:lang w:eastAsia="hr-HR"/>
              </w:rPr>
            </w:pPr>
            <w:r w:rsidRPr="00BE51CA">
              <w:rPr>
                <w:rFonts w:eastAsia="Times New Roman"/>
                <w:b/>
                <w:color w:val="FFFFFF" w:themeColor="background1"/>
                <w:lang w:eastAsia="hr-HR"/>
              </w:rPr>
              <w:t>201</w:t>
            </w:r>
            <w:r w:rsidR="008F613A" w:rsidRPr="00BE51CA">
              <w:rPr>
                <w:rFonts w:eastAsia="Times New Roman"/>
                <w:b/>
                <w:color w:val="FFFFFF" w:themeColor="background1"/>
                <w:lang w:eastAsia="hr-HR"/>
              </w:rPr>
              <w:t>4</w:t>
            </w:r>
            <w:r w:rsidRPr="00BE51CA">
              <w:rPr>
                <w:rFonts w:eastAsia="Times New Roman"/>
                <w:b/>
                <w:color w:val="FFFFFF" w:themeColor="background1"/>
                <w:lang w:eastAsia="hr-HR"/>
              </w:rPr>
              <w:t>.</w:t>
            </w:r>
          </w:p>
        </w:tc>
        <w:tc>
          <w:tcPr>
            <w:tcW w:w="1446" w:type="dxa"/>
            <w:shd w:val="clear" w:color="auto" w:fill="808080" w:themeFill="background1" w:themeFillShade="80"/>
            <w:noWrap/>
            <w:vAlign w:val="center"/>
            <w:hideMark/>
          </w:tcPr>
          <w:p w14:paraId="6573BDFF" w14:textId="12552F8A" w:rsidR="008971B9" w:rsidRPr="00BE51CA" w:rsidRDefault="008971B9" w:rsidP="00164151">
            <w:pPr>
              <w:spacing w:after="0"/>
              <w:jc w:val="center"/>
              <w:rPr>
                <w:rFonts w:eastAsia="Times New Roman"/>
                <w:b/>
                <w:color w:val="FFFFFF" w:themeColor="background1"/>
                <w:lang w:eastAsia="hr-HR"/>
              </w:rPr>
            </w:pPr>
            <w:r w:rsidRPr="00BE51CA">
              <w:rPr>
                <w:rFonts w:eastAsia="Times New Roman"/>
                <w:b/>
                <w:color w:val="FFFFFF" w:themeColor="background1"/>
                <w:lang w:eastAsia="hr-HR"/>
              </w:rPr>
              <w:t>2030.</w:t>
            </w:r>
          </w:p>
        </w:tc>
        <w:tc>
          <w:tcPr>
            <w:tcW w:w="1158" w:type="dxa"/>
            <w:vMerge/>
            <w:shd w:val="clear" w:color="auto" w:fill="808080" w:themeFill="background1" w:themeFillShade="80"/>
            <w:vAlign w:val="center"/>
            <w:hideMark/>
          </w:tcPr>
          <w:p w14:paraId="244CC757" w14:textId="77777777" w:rsidR="008971B9" w:rsidRPr="00BE51CA" w:rsidRDefault="008971B9" w:rsidP="00164151">
            <w:pPr>
              <w:spacing w:after="0"/>
              <w:jc w:val="center"/>
              <w:rPr>
                <w:rFonts w:eastAsia="Times New Roman"/>
                <w:b/>
                <w:color w:val="FFFFFF" w:themeColor="background1"/>
                <w:lang w:eastAsia="hr-HR"/>
              </w:rPr>
            </w:pPr>
          </w:p>
        </w:tc>
        <w:tc>
          <w:tcPr>
            <w:tcW w:w="1281" w:type="dxa"/>
            <w:shd w:val="clear" w:color="auto" w:fill="808080" w:themeFill="background1" w:themeFillShade="80"/>
            <w:noWrap/>
            <w:vAlign w:val="center"/>
            <w:hideMark/>
          </w:tcPr>
          <w:p w14:paraId="30881711" w14:textId="7D000E59" w:rsidR="008971B9" w:rsidRPr="00BE51CA" w:rsidRDefault="008971B9" w:rsidP="00164151">
            <w:pPr>
              <w:spacing w:after="0"/>
              <w:jc w:val="center"/>
              <w:rPr>
                <w:rFonts w:eastAsia="Times New Roman"/>
                <w:b/>
                <w:color w:val="FFFFFF" w:themeColor="background1"/>
                <w:lang w:eastAsia="hr-HR"/>
              </w:rPr>
            </w:pPr>
            <w:r w:rsidRPr="00BE51CA">
              <w:rPr>
                <w:rFonts w:eastAsia="Times New Roman"/>
                <w:b/>
                <w:color w:val="FFFFFF" w:themeColor="background1"/>
                <w:lang w:eastAsia="hr-HR"/>
              </w:rPr>
              <w:t>201</w:t>
            </w:r>
            <w:r w:rsidR="008F613A" w:rsidRPr="00BE51CA">
              <w:rPr>
                <w:rFonts w:eastAsia="Times New Roman"/>
                <w:b/>
                <w:color w:val="FFFFFF" w:themeColor="background1"/>
                <w:lang w:eastAsia="hr-HR"/>
              </w:rPr>
              <w:t>4</w:t>
            </w:r>
            <w:r w:rsidRPr="00BE51CA">
              <w:rPr>
                <w:rFonts w:eastAsia="Times New Roman"/>
                <w:b/>
                <w:color w:val="FFFFFF" w:themeColor="background1"/>
                <w:lang w:eastAsia="hr-HR"/>
              </w:rPr>
              <w:t>.</w:t>
            </w:r>
          </w:p>
        </w:tc>
        <w:tc>
          <w:tcPr>
            <w:tcW w:w="1281" w:type="dxa"/>
            <w:shd w:val="clear" w:color="auto" w:fill="808080" w:themeFill="background1" w:themeFillShade="80"/>
            <w:noWrap/>
            <w:vAlign w:val="center"/>
            <w:hideMark/>
          </w:tcPr>
          <w:p w14:paraId="6FE9C56F" w14:textId="442E171F" w:rsidR="008971B9" w:rsidRPr="00BE51CA" w:rsidRDefault="008971B9" w:rsidP="00164151">
            <w:pPr>
              <w:spacing w:after="0"/>
              <w:jc w:val="center"/>
              <w:rPr>
                <w:rFonts w:eastAsia="Times New Roman"/>
                <w:b/>
                <w:color w:val="FFFFFF" w:themeColor="background1"/>
                <w:lang w:eastAsia="hr-HR"/>
              </w:rPr>
            </w:pPr>
            <w:r w:rsidRPr="00BE51CA">
              <w:rPr>
                <w:rFonts w:eastAsia="Times New Roman"/>
                <w:b/>
                <w:color w:val="FFFFFF" w:themeColor="background1"/>
                <w:lang w:eastAsia="hr-HR"/>
              </w:rPr>
              <w:t>2030.</w:t>
            </w:r>
          </w:p>
        </w:tc>
        <w:tc>
          <w:tcPr>
            <w:tcW w:w="1187" w:type="dxa"/>
            <w:vMerge/>
            <w:shd w:val="clear" w:color="auto" w:fill="808080" w:themeFill="background1" w:themeFillShade="80"/>
            <w:vAlign w:val="center"/>
            <w:hideMark/>
          </w:tcPr>
          <w:p w14:paraId="7648207E" w14:textId="77777777" w:rsidR="008971B9" w:rsidRPr="006D7A37" w:rsidRDefault="008971B9" w:rsidP="00164151">
            <w:pPr>
              <w:spacing w:after="0"/>
              <w:jc w:val="center"/>
              <w:rPr>
                <w:rFonts w:eastAsia="Times New Roman"/>
                <w:color w:val="FFFFFF" w:themeColor="background1"/>
                <w:highlight w:val="yellow"/>
                <w:lang w:eastAsia="hr-HR"/>
              </w:rPr>
            </w:pPr>
          </w:p>
        </w:tc>
      </w:tr>
      <w:tr w:rsidR="00972E6A" w:rsidRPr="006D7A37" w14:paraId="002CD604" w14:textId="77777777" w:rsidTr="00EE4F8A">
        <w:trPr>
          <w:trHeight w:val="315"/>
        </w:trPr>
        <w:tc>
          <w:tcPr>
            <w:tcW w:w="1318" w:type="dxa"/>
            <w:shd w:val="clear" w:color="auto" w:fill="BFBFBF" w:themeFill="background1" w:themeFillShade="BF"/>
            <w:noWrap/>
            <w:vAlign w:val="center"/>
            <w:hideMark/>
          </w:tcPr>
          <w:p w14:paraId="2D6E7C97" w14:textId="43A8CBEC" w:rsidR="00972E6A" w:rsidRPr="00BE51CA" w:rsidRDefault="00972E6A" w:rsidP="00972E6A">
            <w:pPr>
              <w:spacing w:after="0"/>
              <w:jc w:val="left"/>
              <w:rPr>
                <w:rFonts w:eastAsia="Times New Roman"/>
                <w:b/>
                <w:color w:val="000000"/>
                <w:lang w:eastAsia="hr-HR"/>
              </w:rPr>
            </w:pPr>
            <w:r w:rsidRPr="00BE51CA">
              <w:rPr>
                <w:rFonts w:eastAsia="Times New Roman" w:cs="Calibri"/>
                <w:b/>
                <w:bCs/>
                <w:color w:val="000000"/>
                <w:szCs w:val="22"/>
                <w:lang w:eastAsia="hr-HR"/>
              </w:rPr>
              <w:t>Scenarij bez mjera</w:t>
            </w:r>
          </w:p>
        </w:tc>
        <w:tc>
          <w:tcPr>
            <w:tcW w:w="1335" w:type="dxa"/>
            <w:shd w:val="clear" w:color="auto" w:fill="F2F2F2" w:themeFill="background1" w:themeFillShade="F2"/>
            <w:noWrap/>
            <w:vAlign w:val="center"/>
            <w:hideMark/>
          </w:tcPr>
          <w:p w14:paraId="02AE6B80" w14:textId="58DFD1C9" w:rsidR="00972E6A" w:rsidRPr="00BE51CA" w:rsidRDefault="00972E6A" w:rsidP="00972E6A">
            <w:pPr>
              <w:spacing w:after="0"/>
              <w:jc w:val="right"/>
              <w:rPr>
                <w:color w:val="000000"/>
              </w:rPr>
            </w:pPr>
            <w:r w:rsidRPr="00BE51CA">
              <w:rPr>
                <w:rFonts w:cs="Calibri"/>
                <w:color w:val="000000"/>
                <w:szCs w:val="22"/>
              </w:rPr>
              <w:t>81.574,34</w:t>
            </w:r>
          </w:p>
        </w:tc>
        <w:tc>
          <w:tcPr>
            <w:tcW w:w="1446" w:type="dxa"/>
            <w:shd w:val="clear" w:color="auto" w:fill="F2F2F2" w:themeFill="background1" w:themeFillShade="F2"/>
            <w:noWrap/>
            <w:vAlign w:val="center"/>
          </w:tcPr>
          <w:p w14:paraId="785EBB47" w14:textId="51D255DD" w:rsidR="00972E6A" w:rsidRPr="00BE51CA" w:rsidRDefault="00972E6A" w:rsidP="00972E6A">
            <w:pPr>
              <w:spacing w:after="0"/>
              <w:jc w:val="right"/>
              <w:rPr>
                <w:color w:val="000000"/>
              </w:rPr>
            </w:pPr>
            <w:r w:rsidRPr="00BE51CA">
              <w:rPr>
                <w:rFonts w:cs="Calibri"/>
                <w:color w:val="000000"/>
                <w:szCs w:val="22"/>
              </w:rPr>
              <w:t>83.816,76</w:t>
            </w:r>
          </w:p>
        </w:tc>
        <w:tc>
          <w:tcPr>
            <w:tcW w:w="1158" w:type="dxa"/>
            <w:shd w:val="clear" w:color="auto" w:fill="F2F2F2" w:themeFill="background1" w:themeFillShade="F2"/>
            <w:noWrap/>
            <w:vAlign w:val="center"/>
          </w:tcPr>
          <w:p w14:paraId="65439252" w14:textId="423D927C" w:rsidR="00972E6A" w:rsidRPr="00BE51CA" w:rsidRDefault="00972E6A" w:rsidP="00972E6A">
            <w:pPr>
              <w:spacing w:after="0"/>
              <w:jc w:val="right"/>
              <w:rPr>
                <w:color w:val="000000"/>
              </w:rPr>
            </w:pPr>
            <w:r w:rsidRPr="00BE51CA">
              <w:rPr>
                <w:rFonts w:cs="Calibri"/>
                <w:color w:val="000000"/>
                <w:szCs w:val="22"/>
              </w:rPr>
              <w:t>2,75%</w:t>
            </w:r>
          </w:p>
        </w:tc>
        <w:tc>
          <w:tcPr>
            <w:tcW w:w="1281" w:type="dxa"/>
            <w:shd w:val="clear" w:color="auto" w:fill="F2F2F2" w:themeFill="background1" w:themeFillShade="F2"/>
            <w:noWrap/>
            <w:vAlign w:val="center"/>
          </w:tcPr>
          <w:p w14:paraId="6C514A8C" w14:textId="028B8B1C" w:rsidR="00972E6A" w:rsidRPr="00BE51CA" w:rsidRDefault="00972E6A" w:rsidP="00972E6A">
            <w:pPr>
              <w:spacing w:after="0"/>
              <w:jc w:val="right"/>
              <w:rPr>
                <w:color w:val="000000"/>
              </w:rPr>
            </w:pPr>
            <w:r w:rsidRPr="00BE51CA">
              <w:rPr>
                <w:rFonts w:cs="Calibri"/>
                <w:color w:val="000000"/>
                <w:szCs w:val="22"/>
              </w:rPr>
              <w:t>14.262,62</w:t>
            </w:r>
          </w:p>
        </w:tc>
        <w:tc>
          <w:tcPr>
            <w:tcW w:w="1281" w:type="dxa"/>
            <w:shd w:val="clear" w:color="auto" w:fill="F2F2F2" w:themeFill="background1" w:themeFillShade="F2"/>
            <w:noWrap/>
            <w:vAlign w:val="center"/>
          </w:tcPr>
          <w:p w14:paraId="05A5D93F" w14:textId="2CC0C29E" w:rsidR="00972E6A" w:rsidRPr="00BE51CA" w:rsidRDefault="00972E6A" w:rsidP="00972E6A">
            <w:pPr>
              <w:spacing w:after="0"/>
              <w:jc w:val="right"/>
              <w:rPr>
                <w:color w:val="000000"/>
              </w:rPr>
            </w:pPr>
            <w:r w:rsidRPr="00BE51CA">
              <w:rPr>
                <w:rFonts w:cs="Calibri"/>
                <w:color w:val="000000"/>
                <w:szCs w:val="22"/>
              </w:rPr>
              <w:t>14.043,14</w:t>
            </w:r>
          </w:p>
        </w:tc>
        <w:tc>
          <w:tcPr>
            <w:tcW w:w="1187" w:type="dxa"/>
            <w:shd w:val="clear" w:color="auto" w:fill="F2F2F2" w:themeFill="background1" w:themeFillShade="F2"/>
            <w:noWrap/>
            <w:vAlign w:val="center"/>
          </w:tcPr>
          <w:p w14:paraId="468BE714" w14:textId="12C9806A" w:rsidR="00972E6A" w:rsidRPr="00BE51CA" w:rsidRDefault="00972E6A" w:rsidP="00972E6A">
            <w:pPr>
              <w:spacing w:after="0"/>
              <w:jc w:val="right"/>
              <w:rPr>
                <w:color w:val="000000"/>
              </w:rPr>
            </w:pPr>
            <w:r w:rsidRPr="00BE51CA">
              <w:rPr>
                <w:rFonts w:cs="Calibri"/>
                <w:color w:val="000000"/>
                <w:szCs w:val="22"/>
              </w:rPr>
              <w:t>-1,54%</w:t>
            </w:r>
          </w:p>
        </w:tc>
      </w:tr>
      <w:tr w:rsidR="00972E6A" w:rsidRPr="006D7A37" w14:paraId="4D78991F" w14:textId="77777777" w:rsidTr="00EE4F8A">
        <w:trPr>
          <w:trHeight w:val="315"/>
        </w:trPr>
        <w:tc>
          <w:tcPr>
            <w:tcW w:w="1318" w:type="dxa"/>
            <w:shd w:val="clear" w:color="auto" w:fill="BFBFBF" w:themeFill="background1" w:themeFillShade="BF"/>
            <w:noWrap/>
            <w:vAlign w:val="center"/>
            <w:hideMark/>
          </w:tcPr>
          <w:p w14:paraId="531B1292" w14:textId="5722EC78" w:rsidR="00972E6A" w:rsidRPr="00BE51CA" w:rsidRDefault="00972E6A" w:rsidP="00972E6A">
            <w:pPr>
              <w:spacing w:after="0"/>
              <w:jc w:val="left"/>
              <w:rPr>
                <w:rFonts w:eastAsia="Times New Roman"/>
                <w:b/>
                <w:color w:val="000000"/>
                <w:lang w:eastAsia="hr-HR"/>
              </w:rPr>
            </w:pPr>
            <w:r w:rsidRPr="00BE51CA">
              <w:rPr>
                <w:rFonts w:eastAsia="Times New Roman" w:cs="Calibri"/>
                <w:b/>
                <w:bCs/>
                <w:color w:val="000000"/>
                <w:szCs w:val="22"/>
                <w:lang w:eastAsia="hr-HR"/>
              </w:rPr>
              <w:t>Scenarij s mjerama</w:t>
            </w:r>
          </w:p>
        </w:tc>
        <w:tc>
          <w:tcPr>
            <w:tcW w:w="1335" w:type="dxa"/>
            <w:shd w:val="clear" w:color="auto" w:fill="F2F2F2" w:themeFill="background1" w:themeFillShade="F2"/>
            <w:noWrap/>
            <w:vAlign w:val="center"/>
            <w:hideMark/>
          </w:tcPr>
          <w:p w14:paraId="50A450F1" w14:textId="37F4E45F" w:rsidR="00972E6A" w:rsidRPr="00BE51CA" w:rsidRDefault="00972E6A" w:rsidP="00972E6A">
            <w:pPr>
              <w:spacing w:after="0"/>
              <w:jc w:val="right"/>
              <w:rPr>
                <w:color w:val="000000"/>
              </w:rPr>
            </w:pPr>
            <w:r w:rsidRPr="00BE51CA">
              <w:rPr>
                <w:rFonts w:cs="Calibri"/>
                <w:color w:val="000000"/>
                <w:szCs w:val="22"/>
              </w:rPr>
              <w:t>81.574,34</w:t>
            </w:r>
          </w:p>
        </w:tc>
        <w:tc>
          <w:tcPr>
            <w:tcW w:w="1446" w:type="dxa"/>
            <w:shd w:val="clear" w:color="auto" w:fill="F2F2F2" w:themeFill="background1" w:themeFillShade="F2"/>
            <w:noWrap/>
            <w:vAlign w:val="center"/>
          </w:tcPr>
          <w:p w14:paraId="4AC216F9" w14:textId="12F43B72" w:rsidR="00972E6A" w:rsidRPr="00BE51CA" w:rsidRDefault="00BE51CA" w:rsidP="00972E6A">
            <w:pPr>
              <w:spacing w:after="0"/>
              <w:jc w:val="right"/>
              <w:rPr>
                <w:color w:val="000000"/>
              </w:rPr>
            </w:pPr>
            <w:r w:rsidRPr="00BE51CA">
              <w:rPr>
                <w:rFonts w:cs="Calibri"/>
                <w:color w:val="000000"/>
                <w:szCs w:val="22"/>
              </w:rPr>
              <w:t>36.308,40</w:t>
            </w:r>
          </w:p>
        </w:tc>
        <w:tc>
          <w:tcPr>
            <w:tcW w:w="1158" w:type="dxa"/>
            <w:shd w:val="clear" w:color="auto" w:fill="F2F2F2" w:themeFill="background1" w:themeFillShade="F2"/>
            <w:noWrap/>
            <w:vAlign w:val="center"/>
          </w:tcPr>
          <w:p w14:paraId="12F83E1A" w14:textId="2C3E669A" w:rsidR="00972E6A" w:rsidRPr="00BE51CA" w:rsidRDefault="00BE51CA" w:rsidP="00972E6A">
            <w:pPr>
              <w:spacing w:after="0"/>
              <w:jc w:val="right"/>
              <w:rPr>
                <w:color w:val="000000"/>
              </w:rPr>
            </w:pPr>
            <w:r w:rsidRPr="00BE51CA">
              <w:rPr>
                <w:rFonts w:cs="Calibri"/>
                <w:color w:val="000000"/>
                <w:szCs w:val="22"/>
              </w:rPr>
              <w:t>-55,49%</w:t>
            </w:r>
          </w:p>
        </w:tc>
        <w:tc>
          <w:tcPr>
            <w:tcW w:w="1281" w:type="dxa"/>
            <w:shd w:val="clear" w:color="auto" w:fill="F2F2F2" w:themeFill="background1" w:themeFillShade="F2"/>
            <w:noWrap/>
            <w:vAlign w:val="center"/>
            <w:hideMark/>
          </w:tcPr>
          <w:p w14:paraId="587337A5" w14:textId="0ABDF68B" w:rsidR="00972E6A" w:rsidRPr="00BE51CA" w:rsidRDefault="00972E6A" w:rsidP="00972E6A">
            <w:pPr>
              <w:spacing w:after="0"/>
              <w:jc w:val="right"/>
              <w:rPr>
                <w:color w:val="000000"/>
              </w:rPr>
            </w:pPr>
            <w:r w:rsidRPr="00BE51CA">
              <w:rPr>
                <w:rFonts w:cs="Calibri"/>
                <w:color w:val="000000"/>
                <w:szCs w:val="22"/>
              </w:rPr>
              <w:t>14.262,62</w:t>
            </w:r>
          </w:p>
        </w:tc>
        <w:tc>
          <w:tcPr>
            <w:tcW w:w="1281" w:type="dxa"/>
            <w:shd w:val="clear" w:color="auto" w:fill="F2F2F2" w:themeFill="background1" w:themeFillShade="F2"/>
            <w:noWrap/>
            <w:vAlign w:val="center"/>
          </w:tcPr>
          <w:p w14:paraId="572AAABA" w14:textId="2EAAD896" w:rsidR="00972E6A" w:rsidRPr="00BE51CA" w:rsidRDefault="00BE51CA" w:rsidP="00972E6A">
            <w:pPr>
              <w:spacing w:after="0"/>
              <w:jc w:val="right"/>
              <w:rPr>
                <w:color w:val="000000"/>
              </w:rPr>
            </w:pPr>
            <w:r w:rsidRPr="00BE51CA">
              <w:rPr>
                <w:rFonts w:cs="Calibri"/>
                <w:color w:val="000000"/>
                <w:szCs w:val="22"/>
              </w:rPr>
              <w:t>5.971,76</w:t>
            </w:r>
          </w:p>
        </w:tc>
        <w:tc>
          <w:tcPr>
            <w:tcW w:w="1187" w:type="dxa"/>
            <w:shd w:val="clear" w:color="auto" w:fill="F2F2F2" w:themeFill="background1" w:themeFillShade="F2"/>
            <w:noWrap/>
            <w:vAlign w:val="center"/>
          </w:tcPr>
          <w:p w14:paraId="1AE49018" w14:textId="7220E9D1" w:rsidR="00972E6A" w:rsidRPr="00BE51CA" w:rsidRDefault="00BE51CA" w:rsidP="00972E6A">
            <w:pPr>
              <w:spacing w:after="0"/>
              <w:jc w:val="right"/>
              <w:rPr>
                <w:color w:val="000000"/>
              </w:rPr>
            </w:pPr>
            <w:r w:rsidRPr="00BE51CA">
              <w:rPr>
                <w:rFonts w:cs="Calibri"/>
                <w:color w:val="000000"/>
                <w:szCs w:val="22"/>
              </w:rPr>
              <w:t>-58,13%</w:t>
            </w:r>
          </w:p>
        </w:tc>
      </w:tr>
    </w:tbl>
    <w:p w14:paraId="03BF2B1F" w14:textId="2819E44F" w:rsidR="003B3F77" w:rsidRPr="006D7A37" w:rsidRDefault="00BE51CA" w:rsidP="00CF5B2C">
      <w:pPr>
        <w:spacing w:before="240" w:after="0"/>
        <w:jc w:val="center"/>
        <w:rPr>
          <w:highlight w:val="yellow"/>
        </w:rPr>
      </w:pPr>
      <w:r>
        <w:rPr>
          <w:noProof/>
          <w:lang w:eastAsia="hr-HR"/>
        </w:rPr>
        <w:drawing>
          <wp:inline distT="0" distB="0" distL="0" distR="0" wp14:anchorId="04586380" wp14:editId="3E9A28C8">
            <wp:extent cx="5716745" cy="2917704"/>
            <wp:effectExtent l="0" t="0" r="0" b="0"/>
            <wp:docPr id="12" name="Grafikon 12">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3EE308B" w14:textId="340E2CB9" w:rsidR="006D0B4E" w:rsidRPr="00364CBE" w:rsidRDefault="006D0B4E" w:rsidP="006D0B4E">
      <w:pPr>
        <w:pStyle w:val="Opisslike"/>
        <w:jc w:val="center"/>
      </w:pPr>
      <w:bookmarkStart w:id="164" w:name="_Ref25160439"/>
      <w:bookmarkStart w:id="165" w:name="_Toc62717020"/>
      <w:r w:rsidRPr="00364CBE">
        <w:t xml:space="preserve">Slika </w:t>
      </w:r>
      <w:r w:rsidR="00017A4E" w:rsidRPr="00364CBE">
        <w:rPr>
          <w:noProof/>
        </w:rPr>
        <w:fldChar w:fldCharType="begin"/>
      </w:r>
      <w:r w:rsidR="00017A4E" w:rsidRPr="00364CBE">
        <w:rPr>
          <w:noProof/>
        </w:rPr>
        <w:instrText xml:space="preserve"> SEQ Slika \* ARABIC </w:instrText>
      </w:r>
      <w:r w:rsidR="00017A4E" w:rsidRPr="00364CBE">
        <w:rPr>
          <w:noProof/>
        </w:rPr>
        <w:fldChar w:fldCharType="separate"/>
      </w:r>
      <w:r w:rsidR="00527652">
        <w:rPr>
          <w:noProof/>
        </w:rPr>
        <w:t>21</w:t>
      </w:r>
      <w:r w:rsidR="00017A4E" w:rsidRPr="00364CBE">
        <w:rPr>
          <w:noProof/>
        </w:rPr>
        <w:fldChar w:fldCharType="end"/>
      </w:r>
      <w:bookmarkEnd w:id="164"/>
      <w:r w:rsidRPr="00364CBE">
        <w:t xml:space="preserve"> Usporedba emisija CO</w:t>
      </w:r>
      <w:r w:rsidRPr="00364CBE">
        <w:rPr>
          <w:vertAlign w:val="subscript"/>
        </w:rPr>
        <w:t>2</w:t>
      </w:r>
      <w:r w:rsidRPr="00364CBE">
        <w:t xml:space="preserve"> u sektoru zgradarstva prema scenarijima</w:t>
      </w:r>
      <w:bookmarkEnd w:id="165"/>
    </w:p>
    <w:p w14:paraId="36539928" w14:textId="13A2E97A" w:rsidR="003E3AE4" w:rsidRPr="006D7A37" w:rsidRDefault="003E3AE4" w:rsidP="00FC7B16">
      <w:pPr>
        <w:spacing w:before="240"/>
        <w:rPr>
          <w:rFonts w:eastAsiaTheme="majorEastAsia" w:cstheme="majorBidi"/>
          <w:b/>
          <w:sz w:val="26"/>
          <w:szCs w:val="22"/>
          <w:highlight w:val="yellow"/>
        </w:rPr>
      </w:pPr>
      <w:r w:rsidRPr="006D7A37">
        <w:rPr>
          <w:highlight w:val="yellow"/>
        </w:rPr>
        <w:br w:type="page"/>
      </w:r>
    </w:p>
    <w:p w14:paraId="2DFAEED3" w14:textId="23CE244E" w:rsidR="00D84C8F" w:rsidRPr="00A63044" w:rsidRDefault="00D84C8F" w:rsidP="00896087">
      <w:pPr>
        <w:pStyle w:val="Naslov2"/>
      </w:pPr>
      <w:bookmarkStart w:id="166" w:name="_Toc62717082"/>
      <w:r w:rsidRPr="00A63044">
        <w:lastRenderedPageBreak/>
        <w:t>Projekcije emisije CO</w:t>
      </w:r>
      <w:r w:rsidRPr="00A63044">
        <w:rPr>
          <w:vertAlign w:val="subscript"/>
        </w:rPr>
        <w:t>2</w:t>
      </w:r>
      <w:r w:rsidRPr="00A63044">
        <w:t xml:space="preserve"> u sektoru javne rasvjete</w:t>
      </w:r>
      <w:bookmarkEnd w:id="166"/>
    </w:p>
    <w:p w14:paraId="49B24A1D" w14:textId="59FF7C18" w:rsidR="00D84C8F" w:rsidRPr="00A63044" w:rsidRDefault="00D84C8F" w:rsidP="00AF082C">
      <w:pPr>
        <w:pStyle w:val="Naslov3"/>
      </w:pPr>
      <w:bookmarkStart w:id="167" w:name="_Toc62717083"/>
      <w:r w:rsidRPr="00A63044">
        <w:t>Scenarij bez primijenjenih mjera</w:t>
      </w:r>
      <w:bookmarkEnd w:id="167"/>
    </w:p>
    <w:p w14:paraId="3948897F" w14:textId="6DB16D22" w:rsidR="00D84C8F" w:rsidRPr="00A63044" w:rsidRDefault="00972E6A" w:rsidP="00182E3D">
      <w:r w:rsidRPr="00A63044">
        <w:t>Scenarij bez mjera za sektor javne rasvjete izrađen je prema poznatoj potrošnji električne energije u 2014. godini te očekivanog smanjenja potrošnje električne energije do 2030. godine prema Zelenoj i Bijeloj knjizi.</w:t>
      </w:r>
      <w:r w:rsidR="00D84C8F" w:rsidRPr="00A63044">
        <w:t xml:space="preserve"> </w:t>
      </w:r>
      <w:r w:rsidR="00D84C8F" w:rsidRPr="00A63044">
        <w:fldChar w:fldCharType="begin"/>
      </w:r>
      <w:r w:rsidR="00D84C8F" w:rsidRPr="00A63044">
        <w:instrText xml:space="preserve"> REF _Ref25074069 \h </w:instrText>
      </w:r>
      <w:r w:rsidR="00182E3D" w:rsidRPr="00A63044">
        <w:instrText xml:space="preserve"> \* MERGEFORMAT </w:instrText>
      </w:r>
      <w:r w:rsidR="00D84C8F" w:rsidRPr="00A63044">
        <w:fldChar w:fldCharType="separate"/>
      </w:r>
      <w:r w:rsidR="00527652" w:rsidRPr="00A63044">
        <w:t xml:space="preserve">Tablica </w:t>
      </w:r>
      <w:r w:rsidR="00527652">
        <w:rPr>
          <w:noProof/>
        </w:rPr>
        <w:t>20</w:t>
      </w:r>
      <w:r w:rsidR="00D84C8F" w:rsidRPr="00A63044">
        <w:fldChar w:fldCharType="end"/>
      </w:r>
      <w:r w:rsidR="00D84C8F" w:rsidRPr="00A63044">
        <w:t xml:space="preserve"> </w:t>
      </w:r>
      <w:r w:rsidRPr="00A63044">
        <w:t>prikazuje potrošnju električne energije te projekciju smanjenja emisije CO</w:t>
      </w:r>
      <w:r w:rsidRPr="00A63044">
        <w:rPr>
          <w:vertAlign w:val="subscript"/>
        </w:rPr>
        <w:t>2</w:t>
      </w:r>
      <w:r w:rsidRPr="00A63044">
        <w:t xml:space="preserve"> bez primijenjenih mjera do 2030. godine</w:t>
      </w:r>
      <w:r w:rsidR="00D84C8F" w:rsidRPr="00A63044">
        <w:t>.</w:t>
      </w:r>
    </w:p>
    <w:p w14:paraId="6BC66A91" w14:textId="79F2E293" w:rsidR="00D84C8F" w:rsidRPr="00A63044" w:rsidRDefault="00D84C8F" w:rsidP="00D84C8F">
      <w:pPr>
        <w:pStyle w:val="Opisslike"/>
        <w:spacing w:before="240"/>
      </w:pPr>
      <w:bookmarkStart w:id="168" w:name="_Ref25074069"/>
      <w:bookmarkStart w:id="169" w:name="_Toc62717044"/>
      <w:r w:rsidRPr="00A63044">
        <w:t xml:space="preserve">Tablica </w:t>
      </w:r>
      <w:r w:rsidR="00017A4E" w:rsidRPr="00A63044">
        <w:rPr>
          <w:noProof/>
        </w:rPr>
        <w:fldChar w:fldCharType="begin"/>
      </w:r>
      <w:r w:rsidR="00017A4E" w:rsidRPr="00A63044">
        <w:rPr>
          <w:noProof/>
        </w:rPr>
        <w:instrText xml:space="preserve"> SEQ Tablica \* ARABIC </w:instrText>
      </w:r>
      <w:r w:rsidR="00017A4E" w:rsidRPr="00A63044">
        <w:rPr>
          <w:noProof/>
        </w:rPr>
        <w:fldChar w:fldCharType="separate"/>
      </w:r>
      <w:r w:rsidR="00527652">
        <w:rPr>
          <w:noProof/>
        </w:rPr>
        <w:t>20</w:t>
      </w:r>
      <w:r w:rsidR="00017A4E" w:rsidRPr="00A63044">
        <w:rPr>
          <w:noProof/>
        </w:rPr>
        <w:fldChar w:fldCharType="end"/>
      </w:r>
      <w:bookmarkEnd w:id="168"/>
      <w:r w:rsidRPr="00A63044">
        <w:t xml:space="preserve"> Potrošnja energije i projekcija emisije CO</w:t>
      </w:r>
      <w:r w:rsidRPr="00A63044">
        <w:rPr>
          <w:vertAlign w:val="subscript"/>
        </w:rPr>
        <w:t>2</w:t>
      </w:r>
      <w:r w:rsidRPr="00A63044">
        <w:t xml:space="preserve"> za sektor javne rasvjete</w:t>
      </w:r>
      <w:r w:rsidR="006D0B4E" w:rsidRPr="00A63044">
        <w:t xml:space="preserve"> – scenarij bez mjera</w:t>
      </w:r>
      <w:bookmarkEnd w:id="169"/>
    </w:p>
    <w:tbl>
      <w:tblPr>
        <w:tblW w:w="0" w:type="auto"/>
        <w:tblLayout w:type="fixed"/>
        <w:tblLook w:val="04A0" w:firstRow="1" w:lastRow="0" w:firstColumn="1" w:lastColumn="0" w:noHBand="0" w:noVBand="1"/>
      </w:tblPr>
      <w:tblGrid>
        <w:gridCol w:w="1696"/>
        <w:gridCol w:w="3544"/>
        <w:gridCol w:w="3776"/>
      </w:tblGrid>
      <w:tr w:rsidR="00972E6A" w:rsidRPr="00A63044" w14:paraId="50BF108F" w14:textId="77777777" w:rsidTr="00EE4F8A">
        <w:trPr>
          <w:trHeight w:val="288"/>
        </w:trPr>
        <w:tc>
          <w:tcPr>
            <w:tcW w:w="1696"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162F44F2" w14:textId="07533686" w:rsidR="00972E6A" w:rsidRPr="00A63044" w:rsidRDefault="00972E6A" w:rsidP="00EE4F8A">
            <w:pPr>
              <w:spacing w:after="0" w:line="240" w:lineRule="auto"/>
              <w:jc w:val="left"/>
              <w:rPr>
                <w:rFonts w:eastAsia="Times New Roman"/>
                <w:b/>
                <w:bCs/>
                <w:color w:val="FFFFFF"/>
                <w:szCs w:val="22"/>
                <w:lang w:eastAsia="hr-HR"/>
              </w:rPr>
            </w:pPr>
            <w:r w:rsidRPr="00A63044">
              <w:rPr>
                <w:rFonts w:eastAsia="Times New Roman"/>
                <w:b/>
                <w:bCs/>
                <w:color w:val="FFFFFF"/>
                <w:szCs w:val="22"/>
                <w:lang w:eastAsia="hr-HR"/>
              </w:rPr>
              <w:t>Kategorija</w:t>
            </w:r>
          </w:p>
        </w:tc>
        <w:tc>
          <w:tcPr>
            <w:tcW w:w="3544" w:type="dxa"/>
            <w:tcBorders>
              <w:top w:val="single" w:sz="4" w:space="0" w:color="FFFFFF"/>
              <w:left w:val="nil"/>
              <w:bottom w:val="single" w:sz="4" w:space="0" w:color="FFFFFF"/>
              <w:right w:val="single" w:sz="4" w:space="0" w:color="FFFFFF"/>
            </w:tcBorders>
            <w:shd w:val="clear" w:color="000000" w:fill="808080"/>
            <w:noWrap/>
            <w:vAlign w:val="center"/>
            <w:hideMark/>
          </w:tcPr>
          <w:p w14:paraId="2E74C551" w14:textId="77777777" w:rsidR="00972E6A" w:rsidRPr="00A63044" w:rsidRDefault="00972E6A" w:rsidP="00EE4F8A">
            <w:pPr>
              <w:spacing w:after="0" w:line="240" w:lineRule="auto"/>
              <w:jc w:val="center"/>
              <w:rPr>
                <w:rFonts w:eastAsia="Times New Roman"/>
                <w:b/>
                <w:bCs/>
                <w:color w:val="FFFFFF"/>
                <w:szCs w:val="22"/>
                <w:lang w:eastAsia="hr-HR"/>
              </w:rPr>
            </w:pPr>
            <w:r w:rsidRPr="00A63044">
              <w:rPr>
                <w:rFonts w:eastAsia="Times New Roman"/>
                <w:b/>
                <w:bCs/>
                <w:color w:val="FFFFFF"/>
                <w:szCs w:val="22"/>
                <w:lang w:eastAsia="hr-HR"/>
              </w:rPr>
              <w:t>Potrošnja električne energije 2030. godine [MWh]</w:t>
            </w:r>
          </w:p>
        </w:tc>
        <w:tc>
          <w:tcPr>
            <w:tcW w:w="3776" w:type="dxa"/>
            <w:tcBorders>
              <w:top w:val="single" w:sz="4" w:space="0" w:color="FFFFFF"/>
              <w:left w:val="nil"/>
              <w:bottom w:val="single" w:sz="4" w:space="0" w:color="FFFFFF"/>
              <w:right w:val="single" w:sz="4" w:space="0" w:color="FFFFFF"/>
            </w:tcBorders>
            <w:shd w:val="clear" w:color="000000" w:fill="808080"/>
            <w:noWrap/>
            <w:vAlign w:val="center"/>
            <w:hideMark/>
          </w:tcPr>
          <w:p w14:paraId="50C28041" w14:textId="77777777" w:rsidR="00972E6A" w:rsidRPr="00A63044" w:rsidRDefault="00972E6A" w:rsidP="00EE4F8A">
            <w:pPr>
              <w:spacing w:after="0" w:line="240" w:lineRule="auto"/>
              <w:jc w:val="center"/>
              <w:rPr>
                <w:rFonts w:eastAsia="Times New Roman"/>
                <w:b/>
                <w:bCs/>
                <w:color w:val="FFFFFF"/>
                <w:szCs w:val="22"/>
                <w:lang w:eastAsia="hr-HR"/>
              </w:rPr>
            </w:pPr>
            <w:r w:rsidRPr="00A63044">
              <w:rPr>
                <w:rFonts w:eastAsia="Times New Roman"/>
                <w:b/>
                <w:bCs/>
                <w:color w:val="FFFFFF"/>
                <w:szCs w:val="22"/>
                <w:lang w:eastAsia="hr-HR"/>
              </w:rPr>
              <w:t>Emisije CO</w:t>
            </w:r>
            <w:r w:rsidRPr="00A63044">
              <w:rPr>
                <w:rFonts w:eastAsia="Times New Roman"/>
                <w:b/>
                <w:bCs/>
                <w:color w:val="FFFFFF"/>
                <w:szCs w:val="22"/>
                <w:vertAlign w:val="subscript"/>
                <w:lang w:eastAsia="hr-HR"/>
              </w:rPr>
              <w:t>2</w:t>
            </w:r>
            <w:r w:rsidRPr="00A63044">
              <w:rPr>
                <w:rFonts w:eastAsia="Times New Roman"/>
                <w:b/>
                <w:bCs/>
                <w:color w:val="FFFFFF"/>
                <w:szCs w:val="22"/>
                <w:lang w:eastAsia="hr-HR"/>
              </w:rPr>
              <w:t xml:space="preserve"> 2030. godine[tCO</w:t>
            </w:r>
            <w:r w:rsidRPr="00A63044">
              <w:rPr>
                <w:rFonts w:eastAsia="Times New Roman"/>
                <w:b/>
                <w:bCs/>
                <w:color w:val="FFFFFF"/>
                <w:szCs w:val="22"/>
                <w:vertAlign w:val="subscript"/>
                <w:lang w:eastAsia="hr-HR"/>
              </w:rPr>
              <w:t>2</w:t>
            </w:r>
            <w:r w:rsidRPr="00A63044">
              <w:rPr>
                <w:rFonts w:eastAsia="Times New Roman"/>
                <w:b/>
                <w:bCs/>
                <w:color w:val="FFFFFF"/>
                <w:szCs w:val="22"/>
                <w:lang w:eastAsia="hr-HR"/>
              </w:rPr>
              <w:t>]</w:t>
            </w:r>
          </w:p>
        </w:tc>
      </w:tr>
      <w:tr w:rsidR="00972E6A" w:rsidRPr="006D7A37" w14:paraId="1578BA75" w14:textId="77777777" w:rsidTr="00EE4F8A">
        <w:trPr>
          <w:trHeight w:val="288"/>
        </w:trPr>
        <w:tc>
          <w:tcPr>
            <w:tcW w:w="1696" w:type="dxa"/>
            <w:tcBorders>
              <w:top w:val="nil"/>
              <w:left w:val="single" w:sz="4" w:space="0" w:color="FFFFFF"/>
              <w:bottom w:val="single" w:sz="4" w:space="0" w:color="FFFFFF"/>
              <w:right w:val="single" w:sz="4" w:space="0" w:color="FFFFFF"/>
            </w:tcBorders>
            <w:shd w:val="clear" w:color="000000" w:fill="BFBFBF"/>
            <w:vAlign w:val="center"/>
            <w:hideMark/>
          </w:tcPr>
          <w:p w14:paraId="4CEB1AB6" w14:textId="77777777" w:rsidR="00972E6A" w:rsidRPr="00A63044" w:rsidRDefault="00972E6A" w:rsidP="00972E6A">
            <w:pPr>
              <w:spacing w:after="0" w:line="240" w:lineRule="auto"/>
              <w:jc w:val="left"/>
              <w:rPr>
                <w:rFonts w:eastAsia="Times New Roman"/>
                <w:b/>
                <w:bCs/>
                <w:color w:val="000000"/>
                <w:szCs w:val="22"/>
                <w:lang w:eastAsia="hr-HR"/>
              </w:rPr>
            </w:pPr>
            <w:r w:rsidRPr="00A63044">
              <w:rPr>
                <w:rFonts w:eastAsia="Times New Roman"/>
                <w:b/>
                <w:bCs/>
                <w:color w:val="000000"/>
                <w:szCs w:val="22"/>
                <w:lang w:eastAsia="hr-HR"/>
              </w:rPr>
              <w:t>Javna rasvjeta</w:t>
            </w:r>
          </w:p>
        </w:tc>
        <w:tc>
          <w:tcPr>
            <w:tcW w:w="3544" w:type="dxa"/>
            <w:tcBorders>
              <w:top w:val="nil"/>
              <w:left w:val="nil"/>
              <w:bottom w:val="single" w:sz="4" w:space="0" w:color="FFFFFF"/>
              <w:right w:val="single" w:sz="4" w:space="0" w:color="FFFFFF"/>
            </w:tcBorders>
            <w:shd w:val="clear" w:color="000000" w:fill="F2F2F2"/>
            <w:noWrap/>
            <w:vAlign w:val="center"/>
            <w:hideMark/>
          </w:tcPr>
          <w:p w14:paraId="726C8D02" w14:textId="6CB4C4B3" w:rsidR="00972E6A" w:rsidRPr="00A63044" w:rsidRDefault="00972E6A" w:rsidP="00972E6A">
            <w:pPr>
              <w:spacing w:after="0" w:line="240" w:lineRule="auto"/>
              <w:jc w:val="right"/>
              <w:rPr>
                <w:rFonts w:eastAsia="Times New Roman"/>
                <w:color w:val="000000"/>
                <w:szCs w:val="22"/>
                <w:lang w:eastAsia="hr-HR"/>
              </w:rPr>
            </w:pPr>
            <w:r w:rsidRPr="00A63044">
              <w:rPr>
                <w:rFonts w:cs="Calibri"/>
                <w:color w:val="000000"/>
                <w:szCs w:val="22"/>
              </w:rPr>
              <w:t>1.390,75</w:t>
            </w:r>
          </w:p>
        </w:tc>
        <w:tc>
          <w:tcPr>
            <w:tcW w:w="3776" w:type="dxa"/>
            <w:tcBorders>
              <w:top w:val="nil"/>
              <w:left w:val="nil"/>
              <w:bottom w:val="single" w:sz="4" w:space="0" w:color="FFFFFF"/>
              <w:right w:val="single" w:sz="4" w:space="0" w:color="FFFFFF"/>
            </w:tcBorders>
            <w:shd w:val="clear" w:color="000000" w:fill="F2F2F2"/>
            <w:noWrap/>
            <w:vAlign w:val="center"/>
            <w:hideMark/>
          </w:tcPr>
          <w:p w14:paraId="496A7E36" w14:textId="6CC35147" w:rsidR="00972E6A" w:rsidRPr="00A63044" w:rsidRDefault="00972E6A" w:rsidP="00972E6A">
            <w:pPr>
              <w:spacing w:after="0" w:line="240" w:lineRule="auto"/>
              <w:jc w:val="right"/>
              <w:rPr>
                <w:rFonts w:eastAsia="Times New Roman"/>
                <w:color w:val="000000"/>
                <w:szCs w:val="22"/>
                <w:lang w:eastAsia="hr-HR"/>
              </w:rPr>
            </w:pPr>
            <w:r w:rsidRPr="00A63044">
              <w:rPr>
                <w:rFonts w:cs="Calibri"/>
                <w:color w:val="000000"/>
                <w:szCs w:val="22"/>
              </w:rPr>
              <w:t>325,43</w:t>
            </w:r>
          </w:p>
        </w:tc>
      </w:tr>
    </w:tbl>
    <w:p w14:paraId="0D3109B6" w14:textId="5003CBCA" w:rsidR="00A7018E" w:rsidRPr="006843FB" w:rsidRDefault="00A7018E" w:rsidP="00AF082C">
      <w:pPr>
        <w:pStyle w:val="Naslov3"/>
      </w:pPr>
      <w:bookmarkStart w:id="170" w:name="_Toc62717084"/>
      <w:r w:rsidRPr="006843FB">
        <w:t>Scenarij s primijenjenim mjerama</w:t>
      </w:r>
      <w:bookmarkEnd w:id="170"/>
    </w:p>
    <w:p w14:paraId="160D7E83" w14:textId="6C85615F" w:rsidR="00A7018E" w:rsidRPr="006843FB" w:rsidRDefault="00972E6A" w:rsidP="00182E3D">
      <w:r w:rsidRPr="006843FB">
        <w:t>Temeljem predloženih mjera u sektoru javne rasvjete, očekuje se smanjenje potrošnje električne energije odnosno emisije CO</w:t>
      </w:r>
      <w:r w:rsidRPr="006843FB">
        <w:rPr>
          <w:vertAlign w:val="subscript"/>
        </w:rPr>
        <w:t>2</w:t>
      </w:r>
      <w:r w:rsidRPr="006843FB">
        <w:t xml:space="preserve"> za 54,24 % u odnosu na 2014. godinu. Za svaku mjeru izračunate su uštede i potencijali smanjenja emisija CO</w:t>
      </w:r>
      <w:r w:rsidRPr="006843FB">
        <w:rPr>
          <w:vertAlign w:val="subscript"/>
        </w:rPr>
        <w:t>2</w:t>
      </w:r>
      <w:r w:rsidRPr="006843FB">
        <w:t xml:space="preserve"> </w:t>
      </w:r>
      <w:r w:rsidR="00655CDF" w:rsidRPr="006843FB">
        <w:t>(</w:t>
      </w:r>
      <w:r w:rsidR="00655CDF" w:rsidRPr="006843FB">
        <w:fldChar w:fldCharType="begin"/>
      </w:r>
      <w:r w:rsidR="00655CDF" w:rsidRPr="006843FB">
        <w:instrText xml:space="preserve"> REF _Ref25160965 \h </w:instrText>
      </w:r>
      <w:r w:rsidR="00182E3D" w:rsidRPr="006843FB">
        <w:instrText xml:space="preserve"> \* MERGEFORMAT </w:instrText>
      </w:r>
      <w:r w:rsidR="00655CDF" w:rsidRPr="006843FB">
        <w:fldChar w:fldCharType="separate"/>
      </w:r>
      <w:r w:rsidR="00527652" w:rsidRPr="006843FB">
        <w:t xml:space="preserve">Tablica </w:t>
      </w:r>
      <w:r w:rsidR="00527652">
        <w:rPr>
          <w:noProof/>
        </w:rPr>
        <w:t>21</w:t>
      </w:r>
      <w:r w:rsidR="00655CDF" w:rsidRPr="006843FB">
        <w:fldChar w:fldCharType="end"/>
      </w:r>
      <w:r w:rsidR="00655CDF" w:rsidRPr="006843FB">
        <w:t>).</w:t>
      </w:r>
    </w:p>
    <w:p w14:paraId="361A292B" w14:textId="19AC492D" w:rsidR="009D4D76" w:rsidRPr="006843FB" w:rsidRDefault="006D0B4E" w:rsidP="00F43AE9">
      <w:pPr>
        <w:pStyle w:val="Opisslike"/>
        <w:spacing w:before="240"/>
      </w:pPr>
      <w:bookmarkStart w:id="171" w:name="_Ref25160965"/>
      <w:bookmarkStart w:id="172" w:name="_Toc62717045"/>
      <w:r w:rsidRPr="006843FB">
        <w:t xml:space="preserve">Tablica </w:t>
      </w:r>
      <w:r w:rsidR="00017A4E" w:rsidRPr="006843FB">
        <w:rPr>
          <w:noProof/>
        </w:rPr>
        <w:fldChar w:fldCharType="begin"/>
      </w:r>
      <w:r w:rsidR="00017A4E" w:rsidRPr="006843FB">
        <w:rPr>
          <w:noProof/>
        </w:rPr>
        <w:instrText xml:space="preserve"> SEQ Tablica \* ARABIC </w:instrText>
      </w:r>
      <w:r w:rsidR="00017A4E" w:rsidRPr="006843FB">
        <w:rPr>
          <w:noProof/>
        </w:rPr>
        <w:fldChar w:fldCharType="separate"/>
      </w:r>
      <w:r w:rsidR="00527652">
        <w:rPr>
          <w:noProof/>
        </w:rPr>
        <w:t>21</w:t>
      </w:r>
      <w:r w:rsidR="00017A4E" w:rsidRPr="006843FB">
        <w:rPr>
          <w:noProof/>
        </w:rPr>
        <w:fldChar w:fldCharType="end"/>
      </w:r>
      <w:bookmarkEnd w:id="171"/>
      <w:r w:rsidRPr="006843FB">
        <w:t xml:space="preserve"> Uštede i potencijali smanjenja emisija sektora javne rasvjete</w:t>
      </w:r>
      <w:bookmarkEnd w:id="172"/>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293"/>
        <w:gridCol w:w="2257"/>
        <w:gridCol w:w="2456"/>
      </w:tblGrid>
      <w:tr w:rsidR="00FC7B16" w:rsidRPr="006843FB" w14:paraId="6059C1C6" w14:textId="77777777" w:rsidTr="004872C9">
        <w:trPr>
          <w:trHeight w:val="300"/>
        </w:trPr>
        <w:tc>
          <w:tcPr>
            <w:tcW w:w="0" w:type="auto"/>
            <w:shd w:val="clear" w:color="auto" w:fill="808080" w:themeFill="background1" w:themeFillShade="80"/>
            <w:noWrap/>
            <w:vAlign w:val="center"/>
            <w:hideMark/>
          </w:tcPr>
          <w:p w14:paraId="01A7FB7A" w14:textId="77777777" w:rsidR="00FC7B16" w:rsidRPr="006843FB" w:rsidRDefault="00FC7B16" w:rsidP="004872C9">
            <w:pPr>
              <w:spacing w:after="0"/>
              <w:jc w:val="center"/>
              <w:rPr>
                <w:rFonts w:eastAsia="Times New Roman"/>
                <w:b/>
                <w:bCs/>
                <w:color w:val="FFFFFF" w:themeColor="background1"/>
                <w:lang w:eastAsia="hr-HR"/>
              </w:rPr>
            </w:pPr>
            <w:bookmarkStart w:id="173" w:name="_Ref25161177"/>
            <w:r w:rsidRPr="006843FB">
              <w:rPr>
                <w:rFonts w:eastAsia="Times New Roman"/>
                <w:b/>
                <w:bCs/>
                <w:color w:val="FFFFFF" w:themeColor="background1"/>
                <w:lang w:eastAsia="hr-HR"/>
              </w:rPr>
              <w:t>Mjere</w:t>
            </w:r>
          </w:p>
        </w:tc>
        <w:tc>
          <w:tcPr>
            <w:tcW w:w="0" w:type="auto"/>
            <w:shd w:val="clear" w:color="auto" w:fill="808080" w:themeFill="background1" w:themeFillShade="80"/>
            <w:noWrap/>
            <w:vAlign w:val="center"/>
            <w:hideMark/>
          </w:tcPr>
          <w:p w14:paraId="246721BB" w14:textId="77777777" w:rsidR="00FC7B16" w:rsidRPr="006843FB" w:rsidRDefault="00FC7B16" w:rsidP="004872C9">
            <w:pPr>
              <w:spacing w:after="0"/>
              <w:jc w:val="center"/>
              <w:rPr>
                <w:rFonts w:eastAsia="Times New Roman"/>
                <w:b/>
                <w:bCs/>
                <w:color w:val="FFFFFF" w:themeColor="background1"/>
                <w:lang w:eastAsia="hr-HR"/>
              </w:rPr>
            </w:pPr>
            <w:r w:rsidRPr="006843FB">
              <w:rPr>
                <w:rFonts w:eastAsia="Times New Roman"/>
                <w:b/>
                <w:bCs/>
                <w:color w:val="FFFFFF" w:themeColor="background1"/>
                <w:lang w:eastAsia="hr-HR"/>
              </w:rPr>
              <w:t>Uštede energije [MWh]</w:t>
            </w:r>
          </w:p>
        </w:tc>
        <w:tc>
          <w:tcPr>
            <w:tcW w:w="0" w:type="auto"/>
            <w:shd w:val="clear" w:color="auto" w:fill="808080" w:themeFill="background1" w:themeFillShade="80"/>
            <w:noWrap/>
            <w:vAlign w:val="center"/>
            <w:hideMark/>
          </w:tcPr>
          <w:p w14:paraId="2385D56F" w14:textId="77777777" w:rsidR="00FC7B16" w:rsidRPr="006843FB" w:rsidRDefault="00FC7B16" w:rsidP="004872C9">
            <w:pPr>
              <w:spacing w:after="0"/>
              <w:jc w:val="center"/>
              <w:rPr>
                <w:rFonts w:eastAsia="Times New Roman"/>
                <w:b/>
                <w:bCs/>
                <w:color w:val="FFFFFF" w:themeColor="background1"/>
                <w:lang w:eastAsia="hr-HR"/>
              </w:rPr>
            </w:pPr>
            <w:r w:rsidRPr="006843FB">
              <w:rPr>
                <w:rFonts w:eastAsia="Times New Roman"/>
                <w:b/>
                <w:bCs/>
                <w:color w:val="FFFFFF" w:themeColor="background1"/>
                <w:lang w:eastAsia="hr-HR"/>
              </w:rPr>
              <w:t>Ušteda emisija CO</w:t>
            </w:r>
            <w:r w:rsidRPr="006843FB">
              <w:rPr>
                <w:rFonts w:eastAsia="Times New Roman"/>
                <w:b/>
                <w:bCs/>
                <w:color w:val="FFFFFF" w:themeColor="background1"/>
                <w:vertAlign w:val="subscript"/>
                <w:lang w:eastAsia="hr-HR"/>
              </w:rPr>
              <w:t>2</w:t>
            </w:r>
            <w:r w:rsidRPr="006843FB">
              <w:rPr>
                <w:rFonts w:eastAsia="Times New Roman"/>
                <w:b/>
                <w:bCs/>
                <w:color w:val="FFFFFF" w:themeColor="background1"/>
                <w:lang w:eastAsia="hr-HR"/>
              </w:rPr>
              <w:t xml:space="preserve"> [tCO</w:t>
            </w:r>
            <w:r w:rsidRPr="006843FB">
              <w:rPr>
                <w:rFonts w:eastAsia="Times New Roman"/>
                <w:b/>
                <w:bCs/>
                <w:color w:val="FFFFFF" w:themeColor="background1"/>
                <w:vertAlign w:val="subscript"/>
                <w:lang w:eastAsia="hr-HR"/>
              </w:rPr>
              <w:t>2</w:t>
            </w:r>
            <w:r w:rsidRPr="006843FB">
              <w:rPr>
                <w:rFonts w:eastAsia="Times New Roman"/>
                <w:b/>
                <w:bCs/>
                <w:color w:val="FFFFFF" w:themeColor="background1"/>
                <w:lang w:eastAsia="hr-HR"/>
              </w:rPr>
              <w:t>]</w:t>
            </w:r>
          </w:p>
        </w:tc>
      </w:tr>
      <w:tr w:rsidR="00972E6A" w:rsidRPr="006843FB" w14:paraId="5C6D7B90" w14:textId="77777777" w:rsidTr="004872C9">
        <w:trPr>
          <w:trHeight w:val="300"/>
        </w:trPr>
        <w:tc>
          <w:tcPr>
            <w:tcW w:w="0" w:type="auto"/>
            <w:shd w:val="clear" w:color="auto" w:fill="BFBFBF" w:themeFill="background1" w:themeFillShade="BF"/>
            <w:noWrap/>
            <w:vAlign w:val="center"/>
            <w:hideMark/>
          </w:tcPr>
          <w:p w14:paraId="6E6BC532" w14:textId="692D66F2" w:rsidR="00972E6A" w:rsidRPr="006843FB" w:rsidRDefault="00972E6A" w:rsidP="00972E6A">
            <w:pPr>
              <w:spacing w:after="0"/>
              <w:jc w:val="left"/>
              <w:rPr>
                <w:rFonts w:eastAsia="Times New Roman"/>
                <w:color w:val="000000"/>
                <w:lang w:eastAsia="hr-HR"/>
              </w:rPr>
            </w:pPr>
            <w:r w:rsidRPr="006843FB">
              <w:rPr>
                <w:rFonts w:eastAsia="Times New Roman"/>
                <w:color w:val="000000"/>
                <w:lang w:eastAsia="hr-HR"/>
              </w:rPr>
              <w:t>Rekonstrukcija javne rasvjete na području općine</w:t>
            </w:r>
          </w:p>
        </w:tc>
        <w:tc>
          <w:tcPr>
            <w:tcW w:w="0" w:type="auto"/>
            <w:shd w:val="clear" w:color="auto" w:fill="F2F2F2" w:themeFill="background1" w:themeFillShade="F2"/>
            <w:noWrap/>
            <w:vAlign w:val="center"/>
          </w:tcPr>
          <w:p w14:paraId="377905DA" w14:textId="07EC354A" w:rsidR="00972E6A" w:rsidRPr="006843FB" w:rsidRDefault="00972E6A" w:rsidP="00972E6A">
            <w:pPr>
              <w:spacing w:after="0"/>
              <w:jc w:val="right"/>
              <w:rPr>
                <w:rFonts w:eastAsia="Times New Roman"/>
                <w:color w:val="000000"/>
                <w:lang w:eastAsia="hr-HR"/>
              </w:rPr>
            </w:pPr>
            <w:r w:rsidRPr="006843FB">
              <w:rPr>
                <w:rFonts w:cs="Calibri"/>
                <w:color w:val="000000"/>
                <w:szCs w:val="22"/>
              </w:rPr>
              <w:t>813,98</w:t>
            </w:r>
          </w:p>
        </w:tc>
        <w:tc>
          <w:tcPr>
            <w:tcW w:w="0" w:type="auto"/>
            <w:shd w:val="clear" w:color="auto" w:fill="F2F2F2" w:themeFill="background1" w:themeFillShade="F2"/>
            <w:noWrap/>
            <w:vAlign w:val="center"/>
          </w:tcPr>
          <w:p w14:paraId="38E24B3F" w14:textId="1F82CEEB" w:rsidR="00972E6A" w:rsidRPr="006843FB" w:rsidRDefault="00972E6A" w:rsidP="00972E6A">
            <w:pPr>
              <w:spacing w:after="0"/>
              <w:jc w:val="right"/>
              <w:rPr>
                <w:rFonts w:eastAsia="Times New Roman"/>
                <w:color w:val="000000"/>
                <w:lang w:eastAsia="hr-HR"/>
              </w:rPr>
            </w:pPr>
            <w:r w:rsidRPr="006843FB">
              <w:rPr>
                <w:rFonts w:cs="Calibri"/>
                <w:color w:val="000000"/>
                <w:szCs w:val="22"/>
              </w:rPr>
              <w:t>190,47</w:t>
            </w:r>
          </w:p>
        </w:tc>
      </w:tr>
      <w:tr w:rsidR="00972E6A" w:rsidRPr="006843FB" w14:paraId="47AC94CF" w14:textId="77777777" w:rsidTr="004872C9">
        <w:trPr>
          <w:trHeight w:val="315"/>
        </w:trPr>
        <w:tc>
          <w:tcPr>
            <w:tcW w:w="0" w:type="auto"/>
            <w:shd w:val="clear" w:color="auto" w:fill="BFBFBF" w:themeFill="background1" w:themeFillShade="BF"/>
            <w:noWrap/>
            <w:vAlign w:val="center"/>
            <w:hideMark/>
          </w:tcPr>
          <w:p w14:paraId="6F2A2EAF" w14:textId="77777777" w:rsidR="00972E6A" w:rsidRPr="006843FB" w:rsidRDefault="00972E6A" w:rsidP="00972E6A">
            <w:pPr>
              <w:spacing w:after="0"/>
              <w:jc w:val="left"/>
              <w:rPr>
                <w:rFonts w:eastAsia="Times New Roman"/>
                <w:b/>
                <w:bCs/>
                <w:color w:val="000000"/>
                <w:lang w:eastAsia="hr-HR"/>
              </w:rPr>
            </w:pPr>
            <w:r w:rsidRPr="006843FB">
              <w:rPr>
                <w:rFonts w:eastAsia="Times New Roman"/>
                <w:b/>
                <w:bCs/>
                <w:color w:val="000000"/>
                <w:lang w:eastAsia="hr-HR"/>
              </w:rPr>
              <w:t>Ukupno</w:t>
            </w:r>
          </w:p>
        </w:tc>
        <w:tc>
          <w:tcPr>
            <w:tcW w:w="0" w:type="auto"/>
            <w:shd w:val="clear" w:color="auto" w:fill="F2F2F2" w:themeFill="background1" w:themeFillShade="F2"/>
            <w:noWrap/>
            <w:vAlign w:val="center"/>
          </w:tcPr>
          <w:p w14:paraId="404DD494" w14:textId="1BBBE3C1" w:rsidR="00972E6A" w:rsidRPr="006843FB" w:rsidRDefault="00972E6A" w:rsidP="00972E6A">
            <w:pPr>
              <w:spacing w:after="0"/>
              <w:jc w:val="right"/>
              <w:rPr>
                <w:rFonts w:eastAsia="Times New Roman"/>
                <w:b/>
                <w:bCs/>
                <w:color w:val="000000"/>
                <w:lang w:eastAsia="hr-HR"/>
              </w:rPr>
            </w:pPr>
            <w:r w:rsidRPr="006843FB">
              <w:rPr>
                <w:rFonts w:cs="Calibri"/>
                <w:b/>
                <w:bCs/>
                <w:color w:val="000000"/>
                <w:szCs w:val="22"/>
              </w:rPr>
              <w:t>813,98</w:t>
            </w:r>
          </w:p>
        </w:tc>
        <w:tc>
          <w:tcPr>
            <w:tcW w:w="0" w:type="auto"/>
            <w:shd w:val="clear" w:color="auto" w:fill="F2F2F2" w:themeFill="background1" w:themeFillShade="F2"/>
            <w:noWrap/>
            <w:vAlign w:val="center"/>
          </w:tcPr>
          <w:p w14:paraId="04E105EA" w14:textId="0359D51D" w:rsidR="00972E6A" w:rsidRPr="006843FB" w:rsidRDefault="00972E6A" w:rsidP="00972E6A">
            <w:pPr>
              <w:spacing w:after="0"/>
              <w:jc w:val="right"/>
              <w:rPr>
                <w:rFonts w:eastAsia="Times New Roman"/>
                <w:b/>
                <w:bCs/>
                <w:color w:val="000000"/>
                <w:lang w:eastAsia="hr-HR"/>
              </w:rPr>
            </w:pPr>
            <w:r w:rsidRPr="006843FB">
              <w:rPr>
                <w:rFonts w:cs="Calibri"/>
                <w:b/>
                <w:bCs/>
                <w:color w:val="000000"/>
                <w:szCs w:val="22"/>
              </w:rPr>
              <w:t>190,47</w:t>
            </w:r>
          </w:p>
        </w:tc>
      </w:tr>
    </w:tbl>
    <w:p w14:paraId="2B954030" w14:textId="37EF1080" w:rsidR="00972E6A" w:rsidRPr="006843FB" w:rsidRDefault="00972E6A" w:rsidP="00655CDF">
      <w:pPr>
        <w:pStyle w:val="Opisslike"/>
        <w:spacing w:before="240"/>
      </w:pPr>
    </w:p>
    <w:p w14:paraId="6958DD6F" w14:textId="1F88517A" w:rsidR="00972E6A" w:rsidRPr="006843FB" w:rsidRDefault="00972E6A" w:rsidP="00972E6A">
      <w:r w:rsidRPr="006843FB">
        <w:fldChar w:fldCharType="begin"/>
      </w:r>
      <w:r w:rsidRPr="006843FB">
        <w:instrText xml:space="preserve"> REF _Ref56596794 \h </w:instrText>
      </w:r>
      <w:r w:rsidR="006D7A37" w:rsidRPr="006843FB">
        <w:instrText xml:space="preserve"> \* MERGEFORMAT </w:instrText>
      </w:r>
      <w:r w:rsidRPr="006843FB">
        <w:fldChar w:fldCharType="separate"/>
      </w:r>
      <w:r w:rsidR="00527652" w:rsidRPr="00A63044">
        <w:t xml:space="preserve">Tablica </w:t>
      </w:r>
      <w:r w:rsidR="00527652">
        <w:rPr>
          <w:noProof/>
        </w:rPr>
        <w:t>22</w:t>
      </w:r>
      <w:r w:rsidRPr="006843FB">
        <w:fldChar w:fldCharType="end"/>
      </w:r>
      <w:r w:rsidRPr="006843FB">
        <w:t xml:space="preserve"> prikazuje projekcije potrošnje energije i emisije CO</w:t>
      </w:r>
      <w:r w:rsidRPr="006843FB">
        <w:rPr>
          <w:vertAlign w:val="subscript"/>
        </w:rPr>
        <w:t>2</w:t>
      </w:r>
      <w:r w:rsidRPr="006843FB">
        <w:t xml:space="preserve"> do 2030. godine u scenariju s mjerama.</w:t>
      </w:r>
    </w:p>
    <w:p w14:paraId="53FFE27D" w14:textId="2257D428" w:rsidR="00972E6A" w:rsidRPr="00A63044" w:rsidRDefault="00972E6A" w:rsidP="00972E6A">
      <w:pPr>
        <w:pStyle w:val="Opisslike"/>
      </w:pPr>
      <w:bookmarkStart w:id="174" w:name="_Ref56596794"/>
      <w:bookmarkStart w:id="175" w:name="_Toc62717046"/>
      <w:r w:rsidRPr="00A63044">
        <w:t xml:space="preserve">Tablica </w:t>
      </w:r>
      <w:r>
        <w:fldChar w:fldCharType="begin"/>
      </w:r>
      <w:r>
        <w:instrText>SEQ Tablica \* ARABIC</w:instrText>
      </w:r>
      <w:r>
        <w:fldChar w:fldCharType="separate"/>
      </w:r>
      <w:r w:rsidR="00527652">
        <w:rPr>
          <w:noProof/>
        </w:rPr>
        <w:t>22</w:t>
      </w:r>
      <w:r>
        <w:fldChar w:fldCharType="end"/>
      </w:r>
      <w:bookmarkEnd w:id="174"/>
      <w:r w:rsidRPr="00A63044">
        <w:t xml:space="preserve"> Projekcije potrošnje energije i emisije CO</w:t>
      </w:r>
      <w:r w:rsidRPr="00A63044">
        <w:rPr>
          <w:vertAlign w:val="subscript"/>
        </w:rPr>
        <w:t>2</w:t>
      </w:r>
      <w:r w:rsidRPr="00A63044">
        <w:t xml:space="preserve"> sektora javne rasvjete – scenarij s mjerama</w:t>
      </w:r>
      <w:bookmarkEnd w:id="175"/>
    </w:p>
    <w:tbl>
      <w:tblPr>
        <w:tblW w:w="0" w:type="auto"/>
        <w:tblLayout w:type="fixed"/>
        <w:tblLook w:val="04A0" w:firstRow="1" w:lastRow="0" w:firstColumn="1" w:lastColumn="0" w:noHBand="0" w:noVBand="1"/>
      </w:tblPr>
      <w:tblGrid>
        <w:gridCol w:w="1413"/>
        <w:gridCol w:w="3827"/>
        <w:gridCol w:w="3776"/>
      </w:tblGrid>
      <w:tr w:rsidR="00972E6A" w:rsidRPr="00A63044" w14:paraId="3136BBF6" w14:textId="77777777" w:rsidTr="00EE4F8A">
        <w:trPr>
          <w:trHeight w:val="288"/>
        </w:trPr>
        <w:tc>
          <w:tcPr>
            <w:tcW w:w="1413"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291AF56A" w14:textId="77777777" w:rsidR="00972E6A" w:rsidRPr="00A63044" w:rsidRDefault="00972E6A" w:rsidP="00EE4F8A">
            <w:pPr>
              <w:spacing w:after="0" w:line="240" w:lineRule="auto"/>
              <w:jc w:val="left"/>
              <w:rPr>
                <w:rFonts w:eastAsia="Times New Roman"/>
                <w:b/>
                <w:bCs/>
                <w:color w:val="FFFFFF"/>
                <w:szCs w:val="22"/>
                <w:lang w:eastAsia="hr-HR"/>
              </w:rPr>
            </w:pPr>
            <w:r w:rsidRPr="00A63044">
              <w:rPr>
                <w:rFonts w:eastAsia="Times New Roman"/>
                <w:b/>
                <w:bCs/>
                <w:color w:val="FFFFFF"/>
                <w:szCs w:val="22"/>
                <w:lang w:eastAsia="hr-HR"/>
              </w:rPr>
              <w:t>Kategorija</w:t>
            </w:r>
          </w:p>
        </w:tc>
        <w:tc>
          <w:tcPr>
            <w:tcW w:w="3827" w:type="dxa"/>
            <w:tcBorders>
              <w:top w:val="single" w:sz="4" w:space="0" w:color="FFFFFF"/>
              <w:left w:val="nil"/>
              <w:bottom w:val="single" w:sz="4" w:space="0" w:color="FFFFFF"/>
              <w:right w:val="single" w:sz="4" w:space="0" w:color="FFFFFF"/>
            </w:tcBorders>
            <w:shd w:val="clear" w:color="000000" w:fill="808080"/>
            <w:noWrap/>
            <w:vAlign w:val="center"/>
            <w:hideMark/>
          </w:tcPr>
          <w:p w14:paraId="0A45A539" w14:textId="77777777" w:rsidR="00972E6A" w:rsidRPr="00A63044" w:rsidRDefault="00972E6A" w:rsidP="00EE4F8A">
            <w:pPr>
              <w:spacing w:after="0" w:line="240" w:lineRule="auto"/>
              <w:jc w:val="center"/>
              <w:rPr>
                <w:rFonts w:eastAsia="Times New Roman"/>
                <w:b/>
                <w:bCs/>
                <w:color w:val="FFFFFF"/>
                <w:szCs w:val="22"/>
                <w:lang w:eastAsia="hr-HR"/>
              </w:rPr>
            </w:pPr>
            <w:r w:rsidRPr="00A63044">
              <w:rPr>
                <w:rFonts w:eastAsia="Times New Roman"/>
                <w:b/>
                <w:bCs/>
                <w:color w:val="FFFFFF"/>
                <w:szCs w:val="22"/>
                <w:lang w:eastAsia="hr-HR"/>
              </w:rPr>
              <w:t>Potrošnja električne energije 2030. godine [MWh]</w:t>
            </w:r>
          </w:p>
        </w:tc>
        <w:tc>
          <w:tcPr>
            <w:tcW w:w="3776" w:type="dxa"/>
            <w:tcBorders>
              <w:top w:val="single" w:sz="4" w:space="0" w:color="FFFFFF"/>
              <w:left w:val="nil"/>
              <w:bottom w:val="single" w:sz="4" w:space="0" w:color="FFFFFF"/>
              <w:right w:val="single" w:sz="4" w:space="0" w:color="FFFFFF"/>
            </w:tcBorders>
            <w:shd w:val="clear" w:color="000000" w:fill="808080"/>
            <w:noWrap/>
            <w:vAlign w:val="center"/>
            <w:hideMark/>
          </w:tcPr>
          <w:p w14:paraId="2CE03AA6" w14:textId="77777777" w:rsidR="00972E6A" w:rsidRPr="00A63044" w:rsidRDefault="00972E6A" w:rsidP="00EE4F8A">
            <w:pPr>
              <w:spacing w:after="0" w:line="240" w:lineRule="auto"/>
              <w:jc w:val="center"/>
              <w:rPr>
                <w:rFonts w:eastAsia="Times New Roman"/>
                <w:b/>
                <w:bCs/>
                <w:color w:val="FFFFFF"/>
                <w:szCs w:val="22"/>
                <w:lang w:eastAsia="hr-HR"/>
              </w:rPr>
            </w:pPr>
            <w:r w:rsidRPr="00A63044">
              <w:rPr>
                <w:rFonts w:eastAsia="Times New Roman"/>
                <w:b/>
                <w:bCs/>
                <w:color w:val="FFFFFF"/>
                <w:szCs w:val="22"/>
                <w:lang w:eastAsia="hr-HR"/>
              </w:rPr>
              <w:t>Emisije CO</w:t>
            </w:r>
            <w:r w:rsidRPr="00A63044">
              <w:rPr>
                <w:rFonts w:eastAsia="Times New Roman"/>
                <w:b/>
                <w:bCs/>
                <w:color w:val="FFFFFF"/>
                <w:szCs w:val="22"/>
                <w:vertAlign w:val="subscript"/>
                <w:lang w:eastAsia="hr-HR"/>
              </w:rPr>
              <w:t>2</w:t>
            </w:r>
            <w:r w:rsidRPr="00A63044">
              <w:rPr>
                <w:rFonts w:eastAsia="Times New Roman"/>
                <w:b/>
                <w:bCs/>
                <w:color w:val="FFFFFF"/>
                <w:szCs w:val="22"/>
                <w:lang w:eastAsia="hr-HR"/>
              </w:rPr>
              <w:t xml:space="preserve"> 2030. godine[tCO</w:t>
            </w:r>
            <w:r w:rsidRPr="00A63044">
              <w:rPr>
                <w:rFonts w:eastAsia="Times New Roman"/>
                <w:b/>
                <w:bCs/>
                <w:color w:val="FFFFFF"/>
                <w:szCs w:val="22"/>
                <w:vertAlign w:val="subscript"/>
                <w:lang w:eastAsia="hr-HR"/>
              </w:rPr>
              <w:t>2</w:t>
            </w:r>
            <w:r w:rsidRPr="00A63044">
              <w:rPr>
                <w:rFonts w:eastAsia="Times New Roman"/>
                <w:b/>
                <w:bCs/>
                <w:color w:val="FFFFFF"/>
                <w:szCs w:val="22"/>
                <w:lang w:eastAsia="hr-HR"/>
              </w:rPr>
              <w:t>]</w:t>
            </w:r>
          </w:p>
        </w:tc>
      </w:tr>
      <w:tr w:rsidR="00972E6A" w:rsidRPr="006D7A37" w14:paraId="519E2433" w14:textId="77777777" w:rsidTr="00EE4F8A">
        <w:trPr>
          <w:trHeight w:val="288"/>
        </w:trPr>
        <w:tc>
          <w:tcPr>
            <w:tcW w:w="1413" w:type="dxa"/>
            <w:tcBorders>
              <w:top w:val="nil"/>
              <w:left w:val="single" w:sz="4" w:space="0" w:color="FFFFFF"/>
              <w:bottom w:val="single" w:sz="4" w:space="0" w:color="FFFFFF"/>
              <w:right w:val="single" w:sz="4" w:space="0" w:color="FFFFFF"/>
            </w:tcBorders>
            <w:shd w:val="clear" w:color="000000" w:fill="BFBFBF"/>
            <w:vAlign w:val="center"/>
            <w:hideMark/>
          </w:tcPr>
          <w:p w14:paraId="1BD5950D" w14:textId="77777777" w:rsidR="00972E6A" w:rsidRPr="00A63044" w:rsidRDefault="00972E6A" w:rsidP="00972E6A">
            <w:pPr>
              <w:spacing w:after="0" w:line="240" w:lineRule="auto"/>
              <w:jc w:val="left"/>
              <w:rPr>
                <w:rFonts w:eastAsia="Times New Roman"/>
                <w:b/>
                <w:bCs/>
                <w:color w:val="000000"/>
                <w:szCs w:val="22"/>
                <w:lang w:eastAsia="hr-HR"/>
              </w:rPr>
            </w:pPr>
            <w:r w:rsidRPr="00A63044">
              <w:rPr>
                <w:rFonts w:eastAsia="Times New Roman"/>
                <w:b/>
                <w:bCs/>
                <w:color w:val="000000"/>
                <w:szCs w:val="22"/>
                <w:lang w:eastAsia="hr-HR"/>
              </w:rPr>
              <w:t>Javna rasvjeta</w:t>
            </w:r>
          </w:p>
        </w:tc>
        <w:tc>
          <w:tcPr>
            <w:tcW w:w="3827" w:type="dxa"/>
            <w:tcBorders>
              <w:top w:val="nil"/>
              <w:left w:val="nil"/>
              <w:bottom w:val="single" w:sz="4" w:space="0" w:color="FFFFFF"/>
              <w:right w:val="single" w:sz="4" w:space="0" w:color="FFFFFF"/>
            </w:tcBorders>
            <w:shd w:val="clear" w:color="000000" w:fill="F2F2F2"/>
            <w:noWrap/>
            <w:vAlign w:val="center"/>
            <w:hideMark/>
          </w:tcPr>
          <w:p w14:paraId="6BC3CE8A" w14:textId="3F647D52" w:rsidR="00972E6A" w:rsidRPr="00A63044" w:rsidRDefault="00972E6A" w:rsidP="00972E6A">
            <w:pPr>
              <w:spacing w:after="0" w:line="240" w:lineRule="auto"/>
              <w:jc w:val="right"/>
              <w:rPr>
                <w:rFonts w:eastAsia="Times New Roman"/>
                <w:color w:val="000000"/>
                <w:szCs w:val="22"/>
                <w:lang w:eastAsia="hr-HR"/>
              </w:rPr>
            </w:pPr>
            <w:r w:rsidRPr="00A63044">
              <w:rPr>
                <w:rFonts w:cs="Calibri"/>
                <w:color w:val="000000"/>
                <w:szCs w:val="22"/>
              </w:rPr>
              <w:t>576,77</w:t>
            </w:r>
          </w:p>
        </w:tc>
        <w:tc>
          <w:tcPr>
            <w:tcW w:w="3776" w:type="dxa"/>
            <w:tcBorders>
              <w:top w:val="nil"/>
              <w:left w:val="nil"/>
              <w:bottom w:val="single" w:sz="4" w:space="0" w:color="FFFFFF"/>
              <w:right w:val="single" w:sz="4" w:space="0" w:color="FFFFFF"/>
            </w:tcBorders>
            <w:shd w:val="clear" w:color="000000" w:fill="F2F2F2"/>
            <w:noWrap/>
            <w:vAlign w:val="center"/>
            <w:hideMark/>
          </w:tcPr>
          <w:p w14:paraId="51D77486" w14:textId="67968EEF" w:rsidR="00972E6A" w:rsidRPr="00A63044" w:rsidRDefault="00972E6A" w:rsidP="00972E6A">
            <w:pPr>
              <w:spacing w:after="0" w:line="240" w:lineRule="auto"/>
              <w:jc w:val="right"/>
              <w:rPr>
                <w:rFonts w:eastAsia="Times New Roman"/>
                <w:color w:val="000000"/>
                <w:szCs w:val="22"/>
                <w:lang w:eastAsia="hr-HR"/>
              </w:rPr>
            </w:pPr>
            <w:r w:rsidRPr="00A63044">
              <w:rPr>
                <w:rFonts w:cs="Calibri"/>
                <w:color w:val="000000"/>
                <w:szCs w:val="22"/>
              </w:rPr>
              <w:t>134,96</w:t>
            </w:r>
          </w:p>
        </w:tc>
      </w:tr>
    </w:tbl>
    <w:p w14:paraId="31281154" w14:textId="311B95B1" w:rsidR="00972E6A" w:rsidRPr="006D7A37" w:rsidRDefault="00972E6A" w:rsidP="00972E6A">
      <w:pPr>
        <w:rPr>
          <w:highlight w:val="yellow"/>
        </w:rPr>
      </w:pPr>
    </w:p>
    <w:p w14:paraId="0A4A65F2" w14:textId="4114FAA4" w:rsidR="00972E6A" w:rsidRPr="006843FB" w:rsidRDefault="00972E6A" w:rsidP="00972E6A">
      <w:r w:rsidRPr="006843FB">
        <w:fldChar w:fldCharType="begin"/>
      </w:r>
      <w:r w:rsidRPr="006843FB">
        <w:instrText xml:space="preserve"> REF _Ref56596849 \h </w:instrText>
      </w:r>
      <w:r w:rsidR="006D7A37" w:rsidRPr="006843FB">
        <w:instrText xml:space="preserve"> \* MERGEFORMAT </w:instrText>
      </w:r>
      <w:r w:rsidRPr="006843FB">
        <w:fldChar w:fldCharType="separate"/>
      </w:r>
      <w:r w:rsidR="00527652" w:rsidRPr="006843FB">
        <w:t xml:space="preserve">Tablica </w:t>
      </w:r>
      <w:r w:rsidR="00527652">
        <w:rPr>
          <w:noProof/>
        </w:rPr>
        <w:t>23</w:t>
      </w:r>
      <w:r w:rsidRPr="006843FB">
        <w:fldChar w:fldCharType="end"/>
      </w:r>
      <w:r w:rsidRPr="006843FB">
        <w:t xml:space="preserve"> prikazuje usporedbu scenarija s mjerama sa scenarijem bez mjera.</w:t>
      </w:r>
    </w:p>
    <w:p w14:paraId="2E8B0221" w14:textId="61B93703" w:rsidR="009D4D76" w:rsidRPr="006843FB" w:rsidRDefault="00655CDF" w:rsidP="00655CDF">
      <w:pPr>
        <w:pStyle w:val="Opisslike"/>
        <w:spacing w:before="240"/>
      </w:pPr>
      <w:bookmarkStart w:id="176" w:name="_Ref56596849"/>
      <w:bookmarkStart w:id="177" w:name="_Toc62717047"/>
      <w:r w:rsidRPr="006843FB">
        <w:t xml:space="preserve">Tablica </w:t>
      </w:r>
      <w:r w:rsidR="00017A4E" w:rsidRPr="006843FB">
        <w:rPr>
          <w:noProof/>
        </w:rPr>
        <w:fldChar w:fldCharType="begin"/>
      </w:r>
      <w:r w:rsidR="00017A4E" w:rsidRPr="006843FB">
        <w:rPr>
          <w:noProof/>
        </w:rPr>
        <w:instrText xml:space="preserve"> SEQ Tablica \* ARABIC </w:instrText>
      </w:r>
      <w:r w:rsidR="00017A4E" w:rsidRPr="006843FB">
        <w:rPr>
          <w:noProof/>
        </w:rPr>
        <w:fldChar w:fldCharType="separate"/>
      </w:r>
      <w:r w:rsidR="00527652">
        <w:rPr>
          <w:noProof/>
        </w:rPr>
        <w:t>23</w:t>
      </w:r>
      <w:r w:rsidR="00017A4E" w:rsidRPr="006843FB">
        <w:rPr>
          <w:noProof/>
        </w:rPr>
        <w:fldChar w:fldCharType="end"/>
      </w:r>
      <w:bookmarkEnd w:id="173"/>
      <w:bookmarkEnd w:id="176"/>
      <w:r w:rsidRPr="006843FB">
        <w:t xml:space="preserve"> Projekcije sektora javne rasvjete po scenarijima</w:t>
      </w:r>
      <w:bookmarkEnd w:id="177"/>
    </w:p>
    <w:tbl>
      <w:tblPr>
        <w:tblW w:w="5000" w:type="pct"/>
        <w:tblLook w:val="04A0" w:firstRow="1" w:lastRow="0" w:firstColumn="1" w:lastColumn="0" w:noHBand="0" w:noVBand="1"/>
      </w:tblPr>
      <w:tblGrid>
        <w:gridCol w:w="1385"/>
        <w:gridCol w:w="1412"/>
        <w:gridCol w:w="1412"/>
        <w:gridCol w:w="1345"/>
        <w:gridCol w:w="1060"/>
        <w:gridCol w:w="1060"/>
        <w:gridCol w:w="1342"/>
      </w:tblGrid>
      <w:tr w:rsidR="00972E6A" w:rsidRPr="006843FB" w14:paraId="3B8B870E" w14:textId="77777777" w:rsidTr="00972E6A">
        <w:trPr>
          <w:trHeight w:val="288"/>
        </w:trPr>
        <w:tc>
          <w:tcPr>
            <w:tcW w:w="768" w:type="pct"/>
            <w:vMerge w:val="restart"/>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443C7336" w14:textId="613D3D3A"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Scenarij</w:t>
            </w:r>
          </w:p>
        </w:tc>
        <w:tc>
          <w:tcPr>
            <w:tcW w:w="1566" w:type="pct"/>
            <w:gridSpan w:val="2"/>
            <w:tcBorders>
              <w:top w:val="single" w:sz="4" w:space="0" w:color="FFFFFF"/>
              <w:left w:val="nil"/>
              <w:bottom w:val="single" w:sz="4" w:space="0" w:color="FFFFFF"/>
              <w:right w:val="single" w:sz="4" w:space="0" w:color="FFFFFF"/>
            </w:tcBorders>
            <w:shd w:val="clear" w:color="000000" w:fill="808080"/>
            <w:noWrap/>
            <w:vAlign w:val="center"/>
            <w:hideMark/>
          </w:tcPr>
          <w:p w14:paraId="5E1CB11D" w14:textId="77777777"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Potrošnja energije [MWh]</w:t>
            </w:r>
          </w:p>
        </w:tc>
        <w:tc>
          <w:tcPr>
            <w:tcW w:w="746"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0DC37EDA" w14:textId="1F2FD3E0"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 u odnosu na 2014.</w:t>
            </w:r>
          </w:p>
        </w:tc>
        <w:tc>
          <w:tcPr>
            <w:tcW w:w="1176" w:type="pct"/>
            <w:gridSpan w:val="2"/>
            <w:tcBorders>
              <w:top w:val="single" w:sz="4" w:space="0" w:color="FFFFFF"/>
              <w:left w:val="nil"/>
              <w:bottom w:val="single" w:sz="4" w:space="0" w:color="FFFFFF"/>
              <w:right w:val="single" w:sz="4" w:space="0" w:color="FFFFFF"/>
            </w:tcBorders>
            <w:shd w:val="clear" w:color="000000" w:fill="808080"/>
            <w:noWrap/>
            <w:vAlign w:val="center"/>
            <w:hideMark/>
          </w:tcPr>
          <w:p w14:paraId="1FE63874" w14:textId="77777777"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Emisija CO</w:t>
            </w:r>
            <w:r w:rsidRPr="006843FB">
              <w:rPr>
                <w:rFonts w:eastAsia="Times New Roman"/>
                <w:b/>
                <w:bCs/>
                <w:color w:val="FFFFFF"/>
                <w:szCs w:val="22"/>
                <w:vertAlign w:val="subscript"/>
                <w:lang w:eastAsia="hr-HR"/>
              </w:rPr>
              <w:t>2</w:t>
            </w:r>
            <w:r w:rsidRPr="006843FB">
              <w:rPr>
                <w:rFonts w:eastAsia="Times New Roman"/>
                <w:b/>
                <w:bCs/>
                <w:color w:val="FFFFFF"/>
                <w:szCs w:val="22"/>
                <w:lang w:eastAsia="hr-HR"/>
              </w:rPr>
              <w:t xml:space="preserve"> [tCO</w:t>
            </w:r>
            <w:r w:rsidRPr="006843FB">
              <w:rPr>
                <w:rFonts w:eastAsia="Times New Roman"/>
                <w:b/>
                <w:bCs/>
                <w:color w:val="FFFFFF"/>
                <w:szCs w:val="22"/>
                <w:vertAlign w:val="subscript"/>
                <w:lang w:eastAsia="hr-HR"/>
              </w:rPr>
              <w:t>2</w:t>
            </w:r>
            <w:r w:rsidRPr="006843FB">
              <w:rPr>
                <w:rFonts w:eastAsia="Times New Roman"/>
                <w:b/>
                <w:bCs/>
                <w:color w:val="FFFFFF"/>
                <w:szCs w:val="22"/>
                <w:lang w:eastAsia="hr-HR"/>
              </w:rPr>
              <w:t>]</w:t>
            </w:r>
          </w:p>
        </w:tc>
        <w:tc>
          <w:tcPr>
            <w:tcW w:w="744"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5E108A03" w14:textId="348F8DB4"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 u odnosu na 2014.</w:t>
            </w:r>
          </w:p>
        </w:tc>
      </w:tr>
      <w:tr w:rsidR="00972E6A" w:rsidRPr="006843FB" w14:paraId="5651A5E9" w14:textId="77777777" w:rsidTr="00972E6A">
        <w:trPr>
          <w:trHeight w:val="288"/>
        </w:trPr>
        <w:tc>
          <w:tcPr>
            <w:tcW w:w="768" w:type="pct"/>
            <w:vMerge/>
            <w:tcBorders>
              <w:top w:val="single" w:sz="4" w:space="0" w:color="FFFFFF"/>
              <w:left w:val="single" w:sz="4" w:space="0" w:color="FFFFFF"/>
              <w:bottom w:val="single" w:sz="4" w:space="0" w:color="FFFFFF"/>
              <w:right w:val="single" w:sz="4" w:space="0" w:color="FFFFFF"/>
            </w:tcBorders>
            <w:vAlign w:val="center"/>
            <w:hideMark/>
          </w:tcPr>
          <w:p w14:paraId="72C9087D" w14:textId="77777777" w:rsidR="00972E6A" w:rsidRPr="006843FB" w:rsidRDefault="00972E6A" w:rsidP="00EE4F8A">
            <w:pPr>
              <w:spacing w:after="0" w:line="240" w:lineRule="auto"/>
              <w:jc w:val="left"/>
              <w:rPr>
                <w:rFonts w:eastAsia="Times New Roman"/>
                <w:b/>
                <w:bCs/>
                <w:color w:val="FFFFFF"/>
                <w:szCs w:val="22"/>
                <w:lang w:eastAsia="hr-HR"/>
              </w:rPr>
            </w:pPr>
          </w:p>
        </w:tc>
        <w:tc>
          <w:tcPr>
            <w:tcW w:w="783" w:type="pct"/>
            <w:tcBorders>
              <w:top w:val="nil"/>
              <w:left w:val="nil"/>
              <w:bottom w:val="single" w:sz="4" w:space="0" w:color="FFFFFF"/>
              <w:right w:val="single" w:sz="4" w:space="0" w:color="FFFFFF"/>
            </w:tcBorders>
            <w:shd w:val="clear" w:color="000000" w:fill="808080"/>
            <w:noWrap/>
            <w:vAlign w:val="center"/>
            <w:hideMark/>
          </w:tcPr>
          <w:p w14:paraId="25578C89" w14:textId="4A0E31F2"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2014.</w:t>
            </w:r>
          </w:p>
        </w:tc>
        <w:tc>
          <w:tcPr>
            <w:tcW w:w="783" w:type="pct"/>
            <w:tcBorders>
              <w:top w:val="nil"/>
              <w:left w:val="nil"/>
              <w:bottom w:val="single" w:sz="4" w:space="0" w:color="FFFFFF"/>
              <w:right w:val="single" w:sz="4" w:space="0" w:color="FFFFFF"/>
            </w:tcBorders>
            <w:shd w:val="clear" w:color="000000" w:fill="808080"/>
            <w:noWrap/>
            <w:vAlign w:val="center"/>
            <w:hideMark/>
          </w:tcPr>
          <w:p w14:paraId="2AB7379E" w14:textId="77777777"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2030.</w:t>
            </w:r>
          </w:p>
        </w:tc>
        <w:tc>
          <w:tcPr>
            <w:tcW w:w="746" w:type="pct"/>
            <w:vMerge/>
            <w:tcBorders>
              <w:top w:val="single" w:sz="4" w:space="0" w:color="FFFFFF"/>
              <w:left w:val="single" w:sz="4" w:space="0" w:color="FFFFFF"/>
              <w:bottom w:val="single" w:sz="4" w:space="0" w:color="FFFFFF"/>
              <w:right w:val="single" w:sz="4" w:space="0" w:color="FFFFFF"/>
            </w:tcBorders>
            <w:vAlign w:val="center"/>
            <w:hideMark/>
          </w:tcPr>
          <w:p w14:paraId="51DD65B0" w14:textId="77777777" w:rsidR="00972E6A" w:rsidRPr="006843FB" w:rsidRDefault="00972E6A" w:rsidP="00EE4F8A">
            <w:pPr>
              <w:spacing w:after="0" w:line="240" w:lineRule="auto"/>
              <w:jc w:val="left"/>
              <w:rPr>
                <w:rFonts w:eastAsia="Times New Roman"/>
                <w:b/>
                <w:bCs/>
                <w:color w:val="FFFFFF"/>
                <w:szCs w:val="22"/>
                <w:lang w:eastAsia="hr-HR"/>
              </w:rPr>
            </w:pPr>
          </w:p>
        </w:tc>
        <w:tc>
          <w:tcPr>
            <w:tcW w:w="588" w:type="pct"/>
            <w:tcBorders>
              <w:top w:val="nil"/>
              <w:left w:val="nil"/>
              <w:bottom w:val="single" w:sz="4" w:space="0" w:color="FFFFFF"/>
              <w:right w:val="single" w:sz="4" w:space="0" w:color="FFFFFF"/>
            </w:tcBorders>
            <w:shd w:val="clear" w:color="000000" w:fill="808080"/>
            <w:noWrap/>
            <w:vAlign w:val="center"/>
            <w:hideMark/>
          </w:tcPr>
          <w:p w14:paraId="3593011B" w14:textId="01D7DCD4"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2014.</w:t>
            </w:r>
          </w:p>
        </w:tc>
        <w:tc>
          <w:tcPr>
            <w:tcW w:w="588" w:type="pct"/>
            <w:tcBorders>
              <w:top w:val="nil"/>
              <w:left w:val="nil"/>
              <w:bottom w:val="single" w:sz="4" w:space="0" w:color="FFFFFF"/>
              <w:right w:val="single" w:sz="4" w:space="0" w:color="FFFFFF"/>
            </w:tcBorders>
            <w:shd w:val="clear" w:color="000000" w:fill="808080"/>
            <w:noWrap/>
            <w:vAlign w:val="center"/>
            <w:hideMark/>
          </w:tcPr>
          <w:p w14:paraId="639E3F6D" w14:textId="77777777" w:rsidR="00972E6A" w:rsidRPr="006843FB" w:rsidRDefault="00972E6A" w:rsidP="00EE4F8A">
            <w:pPr>
              <w:spacing w:after="0" w:line="240" w:lineRule="auto"/>
              <w:jc w:val="center"/>
              <w:rPr>
                <w:rFonts w:eastAsia="Times New Roman"/>
                <w:b/>
                <w:bCs/>
                <w:color w:val="FFFFFF"/>
                <w:szCs w:val="22"/>
                <w:lang w:eastAsia="hr-HR"/>
              </w:rPr>
            </w:pPr>
            <w:r w:rsidRPr="006843FB">
              <w:rPr>
                <w:rFonts w:eastAsia="Times New Roman"/>
                <w:b/>
                <w:bCs/>
                <w:color w:val="FFFFFF"/>
                <w:szCs w:val="22"/>
                <w:lang w:eastAsia="hr-HR"/>
              </w:rPr>
              <w:t>2030.</w:t>
            </w:r>
          </w:p>
        </w:tc>
        <w:tc>
          <w:tcPr>
            <w:tcW w:w="744" w:type="pct"/>
            <w:vMerge/>
            <w:tcBorders>
              <w:top w:val="single" w:sz="4" w:space="0" w:color="FFFFFF"/>
              <w:left w:val="single" w:sz="4" w:space="0" w:color="FFFFFF"/>
              <w:bottom w:val="single" w:sz="4" w:space="0" w:color="FFFFFF"/>
              <w:right w:val="single" w:sz="4" w:space="0" w:color="FFFFFF"/>
            </w:tcBorders>
            <w:vAlign w:val="center"/>
            <w:hideMark/>
          </w:tcPr>
          <w:p w14:paraId="48F4118A" w14:textId="77777777" w:rsidR="00972E6A" w:rsidRPr="006843FB" w:rsidRDefault="00972E6A" w:rsidP="00EE4F8A">
            <w:pPr>
              <w:spacing w:after="0" w:line="240" w:lineRule="auto"/>
              <w:jc w:val="left"/>
              <w:rPr>
                <w:rFonts w:eastAsia="Times New Roman"/>
                <w:b/>
                <w:bCs/>
                <w:color w:val="FFFFFF"/>
                <w:szCs w:val="22"/>
                <w:lang w:eastAsia="hr-HR"/>
              </w:rPr>
            </w:pPr>
          </w:p>
        </w:tc>
      </w:tr>
      <w:tr w:rsidR="00972E6A" w:rsidRPr="006843FB" w14:paraId="18C03FA9" w14:textId="77777777" w:rsidTr="00972E6A">
        <w:trPr>
          <w:trHeight w:val="288"/>
        </w:trPr>
        <w:tc>
          <w:tcPr>
            <w:tcW w:w="768" w:type="pct"/>
            <w:tcBorders>
              <w:top w:val="nil"/>
              <w:left w:val="single" w:sz="4" w:space="0" w:color="FFFFFF"/>
              <w:bottom w:val="single" w:sz="4" w:space="0" w:color="FFFFFF"/>
              <w:right w:val="single" w:sz="4" w:space="0" w:color="FFFFFF"/>
            </w:tcBorders>
            <w:shd w:val="clear" w:color="000000" w:fill="BFBFBF"/>
            <w:vAlign w:val="center"/>
            <w:hideMark/>
          </w:tcPr>
          <w:p w14:paraId="1556C020" w14:textId="77777777" w:rsidR="00972E6A" w:rsidRPr="006843FB" w:rsidRDefault="00972E6A" w:rsidP="00972E6A">
            <w:pPr>
              <w:spacing w:after="0" w:line="240" w:lineRule="auto"/>
              <w:jc w:val="left"/>
              <w:rPr>
                <w:rFonts w:eastAsia="Times New Roman"/>
                <w:b/>
                <w:bCs/>
                <w:color w:val="000000"/>
                <w:szCs w:val="22"/>
                <w:lang w:eastAsia="hr-HR"/>
              </w:rPr>
            </w:pPr>
            <w:r w:rsidRPr="006843FB">
              <w:rPr>
                <w:rFonts w:eastAsia="Times New Roman"/>
                <w:b/>
                <w:bCs/>
                <w:color w:val="000000"/>
                <w:szCs w:val="22"/>
                <w:lang w:eastAsia="hr-HR"/>
              </w:rPr>
              <w:t>Scenarij bez mjera</w:t>
            </w:r>
          </w:p>
        </w:tc>
        <w:tc>
          <w:tcPr>
            <w:tcW w:w="783" w:type="pct"/>
            <w:tcBorders>
              <w:top w:val="nil"/>
              <w:left w:val="nil"/>
              <w:bottom w:val="single" w:sz="4" w:space="0" w:color="FFFFFF"/>
              <w:right w:val="single" w:sz="4" w:space="0" w:color="FFFFFF"/>
            </w:tcBorders>
            <w:shd w:val="clear" w:color="000000" w:fill="F2F2F2"/>
            <w:noWrap/>
            <w:vAlign w:val="center"/>
            <w:hideMark/>
          </w:tcPr>
          <w:p w14:paraId="3C15555B" w14:textId="753BF530"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1.260,43</w:t>
            </w:r>
          </w:p>
        </w:tc>
        <w:tc>
          <w:tcPr>
            <w:tcW w:w="783" w:type="pct"/>
            <w:tcBorders>
              <w:top w:val="nil"/>
              <w:left w:val="nil"/>
              <w:bottom w:val="single" w:sz="4" w:space="0" w:color="FFFFFF"/>
              <w:right w:val="single" w:sz="4" w:space="0" w:color="FFFFFF"/>
            </w:tcBorders>
            <w:shd w:val="clear" w:color="000000" w:fill="F2F2F2"/>
            <w:noWrap/>
            <w:vAlign w:val="center"/>
            <w:hideMark/>
          </w:tcPr>
          <w:p w14:paraId="197853B6" w14:textId="0CDAC223"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1.390,75</w:t>
            </w:r>
          </w:p>
        </w:tc>
        <w:tc>
          <w:tcPr>
            <w:tcW w:w="746" w:type="pct"/>
            <w:tcBorders>
              <w:top w:val="nil"/>
              <w:left w:val="nil"/>
              <w:bottom w:val="single" w:sz="4" w:space="0" w:color="FFFFFF"/>
              <w:right w:val="single" w:sz="4" w:space="0" w:color="FFFFFF"/>
            </w:tcBorders>
            <w:shd w:val="clear" w:color="000000" w:fill="F2F2F2"/>
            <w:noWrap/>
            <w:vAlign w:val="center"/>
            <w:hideMark/>
          </w:tcPr>
          <w:p w14:paraId="383023D1" w14:textId="72BAB760"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10,34%</w:t>
            </w:r>
          </w:p>
        </w:tc>
        <w:tc>
          <w:tcPr>
            <w:tcW w:w="588" w:type="pct"/>
            <w:tcBorders>
              <w:top w:val="nil"/>
              <w:left w:val="nil"/>
              <w:bottom w:val="single" w:sz="4" w:space="0" w:color="FFFFFF"/>
              <w:right w:val="single" w:sz="4" w:space="0" w:color="FFFFFF"/>
            </w:tcBorders>
            <w:shd w:val="clear" w:color="000000" w:fill="F2F2F2"/>
            <w:noWrap/>
            <w:vAlign w:val="center"/>
            <w:hideMark/>
          </w:tcPr>
          <w:p w14:paraId="29DAD355" w14:textId="7744C6CE"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294,94</w:t>
            </w:r>
          </w:p>
        </w:tc>
        <w:tc>
          <w:tcPr>
            <w:tcW w:w="588" w:type="pct"/>
            <w:tcBorders>
              <w:top w:val="nil"/>
              <w:left w:val="nil"/>
              <w:bottom w:val="single" w:sz="4" w:space="0" w:color="FFFFFF"/>
              <w:right w:val="single" w:sz="4" w:space="0" w:color="FFFFFF"/>
            </w:tcBorders>
            <w:shd w:val="clear" w:color="000000" w:fill="F2F2F2"/>
            <w:noWrap/>
            <w:vAlign w:val="center"/>
            <w:hideMark/>
          </w:tcPr>
          <w:p w14:paraId="4AEA2584" w14:textId="223778BD"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325,43</w:t>
            </w:r>
          </w:p>
        </w:tc>
        <w:tc>
          <w:tcPr>
            <w:tcW w:w="744" w:type="pct"/>
            <w:tcBorders>
              <w:top w:val="nil"/>
              <w:left w:val="nil"/>
              <w:bottom w:val="single" w:sz="4" w:space="0" w:color="FFFFFF"/>
              <w:right w:val="single" w:sz="4" w:space="0" w:color="FFFFFF"/>
            </w:tcBorders>
            <w:shd w:val="clear" w:color="000000" w:fill="F2F2F2"/>
            <w:noWrap/>
            <w:vAlign w:val="center"/>
            <w:hideMark/>
          </w:tcPr>
          <w:p w14:paraId="13AE174A" w14:textId="6E7497A9"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10,34%</w:t>
            </w:r>
          </w:p>
        </w:tc>
      </w:tr>
      <w:tr w:rsidR="00972E6A" w:rsidRPr="006D7A37" w14:paraId="2D63CDB1" w14:textId="77777777" w:rsidTr="00972E6A">
        <w:trPr>
          <w:trHeight w:val="288"/>
        </w:trPr>
        <w:tc>
          <w:tcPr>
            <w:tcW w:w="768" w:type="pct"/>
            <w:tcBorders>
              <w:top w:val="nil"/>
              <w:left w:val="single" w:sz="4" w:space="0" w:color="FFFFFF"/>
              <w:bottom w:val="single" w:sz="4" w:space="0" w:color="FFFFFF"/>
              <w:right w:val="single" w:sz="4" w:space="0" w:color="FFFFFF"/>
            </w:tcBorders>
            <w:shd w:val="clear" w:color="000000" w:fill="BFBFBF"/>
            <w:vAlign w:val="center"/>
            <w:hideMark/>
          </w:tcPr>
          <w:p w14:paraId="2256FEB4" w14:textId="77777777" w:rsidR="00972E6A" w:rsidRPr="006843FB" w:rsidRDefault="00972E6A" w:rsidP="00972E6A">
            <w:pPr>
              <w:spacing w:after="0" w:line="240" w:lineRule="auto"/>
              <w:jc w:val="left"/>
              <w:rPr>
                <w:rFonts w:eastAsia="Times New Roman"/>
                <w:b/>
                <w:bCs/>
                <w:color w:val="000000"/>
                <w:szCs w:val="22"/>
                <w:lang w:eastAsia="hr-HR"/>
              </w:rPr>
            </w:pPr>
            <w:r w:rsidRPr="006843FB">
              <w:rPr>
                <w:rFonts w:eastAsia="Times New Roman"/>
                <w:b/>
                <w:bCs/>
                <w:color w:val="000000"/>
                <w:szCs w:val="22"/>
                <w:lang w:eastAsia="hr-HR"/>
              </w:rPr>
              <w:t>Scenarij s mjerama</w:t>
            </w:r>
          </w:p>
        </w:tc>
        <w:tc>
          <w:tcPr>
            <w:tcW w:w="783" w:type="pct"/>
            <w:tcBorders>
              <w:top w:val="nil"/>
              <w:left w:val="nil"/>
              <w:bottom w:val="single" w:sz="4" w:space="0" w:color="FFFFFF"/>
              <w:right w:val="single" w:sz="4" w:space="0" w:color="FFFFFF"/>
            </w:tcBorders>
            <w:shd w:val="clear" w:color="000000" w:fill="F2F2F2"/>
            <w:noWrap/>
            <w:vAlign w:val="center"/>
            <w:hideMark/>
          </w:tcPr>
          <w:p w14:paraId="7E75FDBA" w14:textId="1DC39CC7"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1.260,43</w:t>
            </w:r>
          </w:p>
        </w:tc>
        <w:tc>
          <w:tcPr>
            <w:tcW w:w="783" w:type="pct"/>
            <w:tcBorders>
              <w:top w:val="nil"/>
              <w:left w:val="nil"/>
              <w:bottom w:val="single" w:sz="4" w:space="0" w:color="FFFFFF"/>
              <w:right w:val="single" w:sz="4" w:space="0" w:color="FFFFFF"/>
            </w:tcBorders>
            <w:shd w:val="clear" w:color="000000" w:fill="F2F2F2"/>
            <w:noWrap/>
            <w:vAlign w:val="center"/>
            <w:hideMark/>
          </w:tcPr>
          <w:p w14:paraId="0F93CD92" w14:textId="78D6A4CF"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576,77</w:t>
            </w:r>
          </w:p>
        </w:tc>
        <w:tc>
          <w:tcPr>
            <w:tcW w:w="746" w:type="pct"/>
            <w:tcBorders>
              <w:top w:val="nil"/>
              <w:left w:val="nil"/>
              <w:bottom w:val="single" w:sz="4" w:space="0" w:color="FFFFFF"/>
              <w:right w:val="single" w:sz="4" w:space="0" w:color="FFFFFF"/>
            </w:tcBorders>
            <w:shd w:val="clear" w:color="000000" w:fill="F2F2F2"/>
            <w:noWrap/>
            <w:vAlign w:val="center"/>
            <w:hideMark/>
          </w:tcPr>
          <w:p w14:paraId="34421D67" w14:textId="35CC1DAB"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-54,24%</w:t>
            </w:r>
          </w:p>
        </w:tc>
        <w:tc>
          <w:tcPr>
            <w:tcW w:w="588" w:type="pct"/>
            <w:tcBorders>
              <w:top w:val="nil"/>
              <w:left w:val="nil"/>
              <w:bottom w:val="single" w:sz="4" w:space="0" w:color="FFFFFF"/>
              <w:right w:val="single" w:sz="4" w:space="0" w:color="FFFFFF"/>
            </w:tcBorders>
            <w:shd w:val="clear" w:color="000000" w:fill="F2F2F2"/>
            <w:noWrap/>
            <w:vAlign w:val="center"/>
            <w:hideMark/>
          </w:tcPr>
          <w:p w14:paraId="676EB735" w14:textId="3C5AF0BE"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294,94</w:t>
            </w:r>
          </w:p>
        </w:tc>
        <w:tc>
          <w:tcPr>
            <w:tcW w:w="588" w:type="pct"/>
            <w:tcBorders>
              <w:top w:val="nil"/>
              <w:left w:val="nil"/>
              <w:bottom w:val="single" w:sz="4" w:space="0" w:color="FFFFFF"/>
              <w:right w:val="single" w:sz="4" w:space="0" w:color="FFFFFF"/>
            </w:tcBorders>
            <w:shd w:val="clear" w:color="000000" w:fill="F2F2F2"/>
            <w:noWrap/>
            <w:vAlign w:val="center"/>
            <w:hideMark/>
          </w:tcPr>
          <w:p w14:paraId="1D774E56" w14:textId="31C52C07"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134,96</w:t>
            </w:r>
          </w:p>
        </w:tc>
        <w:tc>
          <w:tcPr>
            <w:tcW w:w="744" w:type="pct"/>
            <w:tcBorders>
              <w:top w:val="nil"/>
              <w:left w:val="nil"/>
              <w:bottom w:val="single" w:sz="4" w:space="0" w:color="FFFFFF"/>
              <w:right w:val="single" w:sz="4" w:space="0" w:color="FFFFFF"/>
            </w:tcBorders>
            <w:shd w:val="clear" w:color="000000" w:fill="F2F2F2"/>
            <w:noWrap/>
            <w:vAlign w:val="center"/>
            <w:hideMark/>
          </w:tcPr>
          <w:p w14:paraId="05050A2B" w14:textId="76E86EAB" w:rsidR="00972E6A" w:rsidRPr="006843FB" w:rsidRDefault="00972E6A" w:rsidP="00972E6A">
            <w:pPr>
              <w:spacing w:after="0" w:line="240" w:lineRule="auto"/>
              <w:jc w:val="right"/>
              <w:rPr>
                <w:rFonts w:eastAsia="Times New Roman"/>
                <w:color w:val="000000"/>
                <w:szCs w:val="22"/>
                <w:lang w:eastAsia="hr-HR"/>
              </w:rPr>
            </w:pPr>
            <w:r w:rsidRPr="006843FB">
              <w:rPr>
                <w:rFonts w:cs="Calibri"/>
                <w:color w:val="000000"/>
                <w:szCs w:val="22"/>
              </w:rPr>
              <w:t>-54,24%</w:t>
            </w:r>
          </w:p>
        </w:tc>
      </w:tr>
    </w:tbl>
    <w:p w14:paraId="29679EAC" w14:textId="6AE4B0F8" w:rsidR="00A11112" w:rsidRPr="006D7A37" w:rsidRDefault="00A11112">
      <w:pPr>
        <w:spacing w:after="160" w:line="259" w:lineRule="auto"/>
        <w:jc w:val="left"/>
        <w:rPr>
          <w:rFonts w:eastAsiaTheme="majorEastAsia" w:cstheme="majorBidi"/>
          <w:b/>
          <w:sz w:val="26"/>
          <w:szCs w:val="22"/>
          <w:highlight w:val="yellow"/>
        </w:rPr>
      </w:pPr>
      <w:r w:rsidRPr="006D7A37">
        <w:rPr>
          <w:rFonts w:eastAsiaTheme="majorEastAsia" w:cstheme="majorBidi"/>
          <w:b/>
          <w:sz w:val="26"/>
          <w:szCs w:val="22"/>
          <w:highlight w:val="yellow"/>
        </w:rPr>
        <w:br w:type="page"/>
      </w:r>
    </w:p>
    <w:p w14:paraId="78F04772" w14:textId="55F4B161" w:rsidR="001952DD" w:rsidRPr="006843FB" w:rsidRDefault="001952DD" w:rsidP="00896087">
      <w:pPr>
        <w:pStyle w:val="Naslov2"/>
      </w:pPr>
      <w:bookmarkStart w:id="178" w:name="_Toc62717085"/>
      <w:r w:rsidRPr="006843FB">
        <w:lastRenderedPageBreak/>
        <w:t>Projekcije emisije CO</w:t>
      </w:r>
      <w:r w:rsidRPr="006843FB">
        <w:rPr>
          <w:vertAlign w:val="subscript"/>
        </w:rPr>
        <w:t>2</w:t>
      </w:r>
      <w:r w:rsidRPr="006843FB">
        <w:t xml:space="preserve"> u sektoru prometa</w:t>
      </w:r>
      <w:bookmarkEnd w:id="178"/>
    </w:p>
    <w:p w14:paraId="6BE92574" w14:textId="7D13FBA7" w:rsidR="00A95415" w:rsidRPr="006843FB" w:rsidRDefault="00A95415" w:rsidP="00AF082C">
      <w:pPr>
        <w:pStyle w:val="Naslov3"/>
      </w:pPr>
      <w:bookmarkStart w:id="179" w:name="_Toc62717086"/>
      <w:r w:rsidRPr="006843FB">
        <w:t>Scenarij bez primijenjenih mjera</w:t>
      </w:r>
      <w:bookmarkEnd w:id="179"/>
    </w:p>
    <w:p w14:paraId="02AA3C51" w14:textId="6BD9C2A9" w:rsidR="00A95415" w:rsidRPr="00132BDB" w:rsidRDefault="00A95415" w:rsidP="00182E3D">
      <w:r w:rsidRPr="00132BDB">
        <w:t>Scenarij bez mjera za sektor prometa izrađen je preko poznate potrošnje energenata u 201</w:t>
      </w:r>
      <w:r w:rsidR="00F51EC5" w:rsidRPr="00132BDB">
        <w:t>4</w:t>
      </w:r>
      <w:r w:rsidRPr="00132BDB">
        <w:t>. godini te očekivanog smanjenja potrošnje do 2030. godine</w:t>
      </w:r>
      <w:r w:rsidR="009D4D76" w:rsidRPr="00132BDB">
        <w:t xml:space="preserve"> prema </w:t>
      </w:r>
      <w:r w:rsidR="00481C9A" w:rsidRPr="00132BDB">
        <w:t>Zelenoj i Bijeloj knjizi</w:t>
      </w:r>
      <w:r w:rsidR="00160E13" w:rsidRPr="00132BDB">
        <w:t xml:space="preserve">. </w:t>
      </w:r>
      <w:r w:rsidR="00160E13" w:rsidRPr="00132BDB">
        <w:fldChar w:fldCharType="begin"/>
      </w:r>
      <w:r w:rsidR="00160E13" w:rsidRPr="00132BDB">
        <w:instrText xml:space="preserve"> REF _Ref25074136 \h </w:instrText>
      </w:r>
      <w:r w:rsidR="003E3AE4" w:rsidRPr="00132BDB">
        <w:instrText xml:space="preserve"> \* MERGEFORMAT </w:instrText>
      </w:r>
      <w:r w:rsidR="00160E13" w:rsidRPr="00132BDB">
        <w:fldChar w:fldCharType="separate"/>
      </w:r>
      <w:r w:rsidR="00527652" w:rsidRPr="002F7AF1">
        <w:t xml:space="preserve">Tablica </w:t>
      </w:r>
      <w:r w:rsidR="00527652">
        <w:rPr>
          <w:noProof/>
        </w:rPr>
        <w:t>24</w:t>
      </w:r>
      <w:r w:rsidR="00160E13" w:rsidRPr="00132BDB">
        <w:fldChar w:fldCharType="end"/>
      </w:r>
      <w:r w:rsidR="00160E13" w:rsidRPr="00132BDB">
        <w:t xml:space="preserve"> prikazuje potrošnju energije sektora prometa do 2030. godine, a </w:t>
      </w:r>
      <w:r w:rsidR="005A11EE" w:rsidRPr="00132BDB">
        <w:fldChar w:fldCharType="begin"/>
      </w:r>
      <w:r w:rsidR="005A11EE" w:rsidRPr="00132BDB">
        <w:instrText xml:space="preserve"> REF _Ref25074153 \h  \* MERGEFORMAT </w:instrText>
      </w:r>
      <w:r w:rsidR="005A11EE" w:rsidRPr="00132BDB">
        <w:fldChar w:fldCharType="separate"/>
      </w:r>
      <w:r w:rsidR="00527652" w:rsidRPr="00132BDB">
        <w:t xml:space="preserve">Tablica </w:t>
      </w:r>
      <w:r w:rsidR="00527652">
        <w:rPr>
          <w:noProof/>
        </w:rPr>
        <w:t>25</w:t>
      </w:r>
      <w:r w:rsidR="005A11EE" w:rsidRPr="00132BDB">
        <w:fldChar w:fldCharType="end"/>
      </w:r>
      <w:r w:rsidR="005A11EE" w:rsidRPr="00132BDB">
        <w:t xml:space="preserve"> </w:t>
      </w:r>
      <w:r w:rsidR="00160E13" w:rsidRPr="00132BDB">
        <w:t>pripadajuće emisije CO</w:t>
      </w:r>
      <w:r w:rsidR="00160E13" w:rsidRPr="00132BDB">
        <w:rPr>
          <w:vertAlign w:val="subscript"/>
        </w:rPr>
        <w:t>2</w:t>
      </w:r>
      <w:r w:rsidR="00160E13" w:rsidRPr="00132BDB">
        <w:t xml:space="preserve"> bez primijenjenih mjera.</w:t>
      </w:r>
    </w:p>
    <w:p w14:paraId="0567A8B6" w14:textId="3A41E9D5" w:rsidR="00A95415" w:rsidRPr="002F7AF1" w:rsidRDefault="00A95415" w:rsidP="00A95415">
      <w:pPr>
        <w:pStyle w:val="Opisslike"/>
        <w:spacing w:before="240"/>
      </w:pPr>
      <w:bookmarkStart w:id="180" w:name="_Ref25074136"/>
      <w:bookmarkStart w:id="181" w:name="_Toc62717048"/>
      <w:r w:rsidRPr="002F7AF1">
        <w:t xml:space="preserve">Tablica </w:t>
      </w:r>
      <w:r w:rsidR="00017A4E" w:rsidRPr="002F7AF1">
        <w:rPr>
          <w:noProof/>
        </w:rPr>
        <w:fldChar w:fldCharType="begin"/>
      </w:r>
      <w:r w:rsidR="00017A4E" w:rsidRPr="002F7AF1">
        <w:rPr>
          <w:noProof/>
        </w:rPr>
        <w:instrText xml:space="preserve"> SEQ Tablica \* ARABIC </w:instrText>
      </w:r>
      <w:r w:rsidR="00017A4E" w:rsidRPr="002F7AF1">
        <w:rPr>
          <w:noProof/>
        </w:rPr>
        <w:fldChar w:fldCharType="separate"/>
      </w:r>
      <w:r w:rsidR="00527652">
        <w:rPr>
          <w:noProof/>
        </w:rPr>
        <w:t>24</w:t>
      </w:r>
      <w:r w:rsidR="00017A4E" w:rsidRPr="002F7AF1">
        <w:rPr>
          <w:noProof/>
        </w:rPr>
        <w:fldChar w:fldCharType="end"/>
      </w:r>
      <w:bookmarkEnd w:id="180"/>
      <w:r w:rsidRPr="002F7AF1">
        <w:t xml:space="preserve"> Potrošnja energije sektora prometa – scenarij bez mjera</w:t>
      </w:r>
      <w:bookmarkEnd w:id="181"/>
    </w:p>
    <w:tbl>
      <w:tblPr>
        <w:tblW w:w="5000" w:type="pct"/>
        <w:tblLook w:val="04A0" w:firstRow="1" w:lastRow="0" w:firstColumn="1" w:lastColumn="0" w:noHBand="0" w:noVBand="1"/>
      </w:tblPr>
      <w:tblGrid>
        <w:gridCol w:w="3310"/>
        <w:gridCol w:w="1508"/>
        <w:gridCol w:w="1348"/>
        <w:gridCol w:w="1348"/>
        <w:gridCol w:w="1507"/>
      </w:tblGrid>
      <w:tr w:rsidR="004E2347" w:rsidRPr="002F7AF1" w14:paraId="12BC793D" w14:textId="77777777" w:rsidTr="00EE4F8A">
        <w:trPr>
          <w:trHeight w:val="288"/>
        </w:trPr>
        <w:tc>
          <w:tcPr>
            <w:tcW w:w="1835"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4205F920" w14:textId="77777777" w:rsidR="004E2347" w:rsidRPr="002F7AF1" w:rsidRDefault="004E2347" w:rsidP="00EE4F8A">
            <w:pPr>
              <w:spacing w:after="0" w:line="240" w:lineRule="auto"/>
              <w:jc w:val="center"/>
              <w:rPr>
                <w:rFonts w:eastAsia="Times New Roman" w:cs="Calibri"/>
                <w:b/>
                <w:bCs/>
                <w:color w:val="FFFFFF"/>
                <w:szCs w:val="22"/>
                <w:lang w:eastAsia="hr-HR"/>
              </w:rPr>
            </w:pPr>
            <w:r w:rsidRPr="002F7AF1">
              <w:rPr>
                <w:rFonts w:eastAsia="Times New Roman" w:cs="Calibri"/>
                <w:b/>
                <w:bCs/>
                <w:color w:val="FFFFFF"/>
                <w:szCs w:val="22"/>
                <w:lang w:eastAsia="hr-HR"/>
              </w:rPr>
              <w:t>Kategorija</w:t>
            </w:r>
          </w:p>
        </w:tc>
        <w:tc>
          <w:tcPr>
            <w:tcW w:w="3165" w:type="pct"/>
            <w:gridSpan w:val="4"/>
            <w:tcBorders>
              <w:top w:val="nil"/>
              <w:left w:val="nil"/>
              <w:bottom w:val="single" w:sz="4" w:space="0" w:color="FFFFFF"/>
              <w:right w:val="nil"/>
            </w:tcBorders>
            <w:shd w:val="clear" w:color="000000" w:fill="808080"/>
            <w:noWrap/>
            <w:vAlign w:val="bottom"/>
            <w:hideMark/>
          </w:tcPr>
          <w:p w14:paraId="7A3307BB" w14:textId="77777777" w:rsidR="004E2347" w:rsidRPr="002F7AF1" w:rsidRDefault="004E2347" w:rsidP="00EE4F8A">
            <w:pPr>
              <w:spacing w:after="0" w:line="240" w:lineRule="auto"/>
              <w:jc w:val="center"/>
              <w:rPr>
                <w:rFonts w:eastAsia="Times New Roman" w:cs="Calibri"/>
                <w:b/>
                <w:bCs/>
                <w:color w:val="FFFFFF"/>
                <w:szCs w:val="22"/>
                <w:lang w:eastAsia="hr-HR"/>
              </w:rPr>
            </w:pPr>
            <w:r w:rsidRPr="002F7AF1">
              <w:rPr>
                <w:rFonts w:eastAsia="Times New Roman" w:cs="Calibri"/>
                <w:b/>
                <w:bCs/>
                <w:color w:val="FFFFFF"/>
                <w:szCs w:val="22"/>
                <w:lang w:eastAsia="hr-HR"/>
              </w:rPr>
              <w:t>Potrošnja energije 2030. godine [MWh]</w:t>
            </w:r>
          </w:p>
        </w:tc>
      </w:tr>
      <w:tr w:rsidR="004E2347" w:rsidRPr="002F7AF1" w14:paraId="227D3365" w14:textId="77777777" w:rsidTr="00EE4F8A">
        <w:trPr>
          <w:trHeight w:val="288"/>
        </w:trPr>
        <w:tc>
          <w:tcPr>
            <w:tcW w:w="1835" w:type="pct"/>
            <w:vMerge/>
            <w:tcBorders>
              <w:top w:val="single" w:sz="4" w:space="0" w:color="FFFFFF"/>
              <w:left w:val="single" w:sz="4" w:space="0" w:color="FFFFFF"/>
              <w:bottom w:val="single" w:sz="4" w:space="0" w:color="FFFFFF"/>
              <w:right w:val="single" w:sz="4" w:space="0" w:color="FFFFFF"/>
            </w:tcBorders>
            <w:vAlign w:val="center"/>
            <w:hideMark/>
          </w:tcPr>
          <w:p w14:paraId="6383C6A4" w14:textId="77777777" w:rsidR="004E2347" w:rsidRPr="002F7AF1" w:rsidRDefault="004E2347" w:rsidP="00EE4F8A">
            <w:pPr>
              <w:spacing w:after="0" w:line="240" w:lineRule="auto"/>
              <w:jc w:val="left"/>
              <w:rPr>
                <w:rFonts w:eastAsia="Times New Roman" w:cs="Calibri"/>
                <w:b/>
                <w:bCs/>
                <w:color w:val="FFFFFF"/>
                <w:szCs w:val="22"/>
                <w:lang w:eastAsia="hr-HR"/>
              </w:rPr>
            </w:pPr>
          </w:p>
        </w:tc>
        <w:tc>
          <w:tcPr>
            <w:tcW w:w="836" w:type="pct"/>
            <w:tcBorders>
              <w:top w:val="nil"/>
              <w:left w:val="nil"/>
              <w:bottom w:val="single" w:sz="4" w:space="0" w:color="FFFFFF"/>
              <w:right w:val="single" w:sz="4" w:space="0" w:color="FFFFFF"/>
            </w:tcBorders>
            <w:shd w:val="clear" w:color="000000" w:fill="808080"/>
            <w:vAlign w:val="center"/>
            <w:hideMark/>
          </w:tcPr>
          <w:p w14:paraId="5168653B" w14:textId="77777777" w:rsidR="004E2347" w:rsidRPr="002F7AF1" w:rsidRDefault="004E2347" w:rsidP="00EE4F8A">
            <w:pPr>
              <w:spacing w:after="0" w:line="240" w:lineRule="auto"/>
              <w:jc w:val="center"/>
              <w:rPr>
                <w:rFonts w:eastAsia="Times New Roman" w:cs="Calibri"/>
                <w:b/>
                <w:bCs/>
                <w:color w:val="FFFFFF"/>
                <w:szCs w:val="22"/>
                <w:lang w:eastAsia="hr-HR"/>
              </w:rPr>
            </w:pPr>
            <w:r w:rsidRPr="002F7AF1">
              <w:rPr>
                <w:rFonts w:eastAsia="Times New Roman" w:cs="Calibri"/>
                <w:b/>
                <w:bCs/>
                <w:color w:val="FFFFFF"/>
                <w:szCs w:val="22"/>
                <w:lang w:eastAsia="hr-HR"/>
              </w:rPr>
              <w:t>Dizel</w:t>
            </w:r>
          </w:p>
        </w:tc>
        <w:tc>
          <w:tcPr>
            <w:tcW w:w="747" w:type="pct"/>
            <w:tcBorders>
              <w:top w:val="nil"/>
              <w:left w:val="nil"/>
              <w:bottom w:val="single" w:sz="4" w:space="0" w:color="FFFFFF"/>
              <w:right w:val="single" w:sz="4" w:space="0" w:color="FFFFFF"/>
            </w:tcBorders>
            <w:shd w:val="clear" w:color="000000" w:fill="808080"/>
            <w:vAlign w:val="center"/>
            <w:hideMark/>
          </w:tcPr>
          <w:p w14:paraId="2D00789A" w14:textId="77777777" w:rsidR="004E2347" w:rsidRPr="002F7AF1" w:rsidRDefault="004E2347" w:rsidP="00EE4F8A">
            <w:pPr>
              <w:spacing w:after="0" w:line="240" w:lineRule="auto"/>
              <w:jc w:val="center"/>
              <w:rPr>
                <w:rFonts w:eastAsia="Times New Roman" w:cs="Calibri"/>
                <w:b/>
                <w:bCs/>
                <w:color w:val="FFFFFF"/>
                <w:szCs w:val="22"/>
                <w:lang w:eastAsia="hr-HR"/>
              </w:rPr>
            </w:pPr>
            <w:r w:rsidRPr="002F7AF1">
              <w:rPr>
                <w:rFonts w:eastAsia="Times New Roman" w:cs="Calibri"/>
                <w:b/>
                <w:bCs/>
                <w:color w:val="FFFFFF"/>
                <w:szCs w:val="22"/>
                <w:lang w:eastAsia="hr-HR"/>
              </w:rPr>
              <w:t>Benzin</w:t>
            </w:r>
          </w:p>
        </w:tc>
        <w:tc>
          <w:tcPr>
            <w:tcW w:w="747" w:type="pct"/>
            <w:tcBorders>
              <w:top w:val="nil"/>
              <w:left w:val="nil"/>
              <w:bottom w:val="single" w:sz="4" w:space="0" w:color="FFFFFF"/>
              <w:right w:val="single" w:sz="4" w:space="0" w:color="FFFFFF"/>
            </w:tcBorders>
            <w:shd w:val="clear" w:color="000000" w:fill="808080"/>
            <w:vAlign w:val="center"/>
            <w:hideMark/>
          </w:tcPr>
          <w:p w14:paraId="061F8291" w14:textId="77777777" w:rsidR="004E2347" w:rsidRPr="002F7AF1" w:rsidRDefault="004E2347" w:rsidP="00EE4F8A">
            <w:pPr>
              <w:spacing w:after="0" w:line="240" w:lineRule="auto"/>
              <w:jc w:val="center"/>
              <w:rPr>
                <w:rFonts w:eastAsia="Times New Roman" w:cs="Calibri"/>
                <w:b/>
                <w:bCs/>
                <w:color w:val="FFFFFF"/>
                <w:szCs w:val="22"/>
                <w:lang w:eastAsia="hr-HR"/>
              </w:rPr>
            </w:pPr>
            <w:r w:rsidRPr="002F7AF1">
              <w:rPr>
                <w:rFonts w:eastAsia="Times New Roman" w:cs="Calibri"/>
                <w:b/>
                <w:bCs/>
                <w:color w:val="FFFFFF"/>
                <w:szCs w:val="22"/>
                <w:lang w:eastAsia="hr-HR"/>
              </w:rPr>
              <w:t>UNP</w:t>
            </w:r>
          </w:p>
        </w:tc>
        <w:tc>
          <w:tcPr>
            <w:tcW w:w="835" w:type="pct"/>
            <w:tcBorders>
              <w:top w:val="nil"/>
              <w:left w:val="nil"/>
              <w:bottom w:val="single" w:sz="4" w:space="0" w:color="FFFFFF"/>
              <w:right w:val="single" w:sz="4" w:space="0" w:color="FFFFFF"/>
            </w:tcBorders>
            <w:shd w:val="clear" w:color="000000" w:fill="808080"/>
            <w:vAlign w:val="center"/>
            <w:hideMark/>
          </w:tcPr>
          <w:p w14:paraId="01E0A742" w14:textId="77777777" w:rsidR="004E2347" w:rsidRPr="002F7AF1" w:rsidRDefault="004E2347" w:rsidP="00EE4F8A">
            <w:pPr>
              <w:spacing w:after="0" w:line="240" w:lineRule="auto"/>
              <w:jc w:val="center"/>
              <w:rPr>
                <w:rFonts w:eastAsia="Times New Roman" w:cs="Calibri"/>
                <w:b/>
                <w:bCs/>
                <w:color w:val="FFFFFF"/>
                <w:szCs w:val="22"/>
                <w:lang w:eastAsia="hr-HR"/>
              </w:rPr>
            </w:pPr>
            <w:r w:rsidRPr="002F7AF1">
              <w:rPr>
                <w:rFonts w:eastAsia="Times New Roman" w:cs="Calibri"/>
                <w:b/>
                <w:bCs/>
                <w:color w:val="FFFFFF"/>
                <w:szCs w:val="22"/>
                <w:lang w:eastAsia="hr-HR"/>
              </w:rPr>
              <w:t>Ukupno</w:t>
            </w:r>
          </w:p>
        </w:tc>
      </w:tr>
      <w:tr w:rsidR="004E2347" w:rsidRPr="002F7AF1" w14:paraId="15E83850" w14:textId="77777777" w:rsidTr="00EE4F8A">
        <w:trPr>
          <w:trHeight w:val="288"/>
        </w:trPr>
        <w:tc>
          <w:tcPr>
            <w:tcW w:w="1835" w:type="pct"/>
            <w:tcBorders>
              <w:top w:val="nil"/>
              <w:left w:val="single" w:sz="4" w:space="0" w:color="FFFFFF"/>
              <w:bottom w:val="single" w:sz="4" w:space="0" w:color="FFFFFF"/>
              <w:right w:val="single" w:sz="4" w:space="0" w:color="FFFFFF"/>
            </w:tcBorders>
            <w:shd w:val="clear" w:color="000000" w:fill="BFBFBF"/>
            <w:vAlign w:val="center"/>
            <w:hideMark/>
          </w:tcPr>
          <w:p w14:paraId="382967CF" w14:textId="4E5266DC" w:rsidR="004E2347" w:rsidRPr="002F7AF1" w:rsidRDefault="004E2347" w:rsidP="007D2AC5">
            <w:pPr>
              <w:spacing w:after="0" w:line="240" w:lineRule="auto"/>
              <w:jc w:val="left"/>
              <w:rPr>
                <w:rFonts w:eastAsia="Times New Roman" w:cs="Calibri"/>
                <w:b/>
                <w:bCs/>
                <w:color w:val="000000"/>
                <w:szCs w:val="22"/>
                <w:lang w:eastAsia="hr-HR"/>
              </w:rPr>
            </w:pPr>
            <w:r w:rsidRPr="002F7AF1">
              <w:rPr>
                <w:rFonts w:eastAsia="Times New Roman" w:cs="Calibri"/>
                <w:b/>
                <w:bCs/>
                <w:color w:val="000000"/>
                <w:szCs w:val="22"/>
                <w:lang w:eastAsia="hr-HR"/>
              </w:rPr>
              <w:t xml:space="preserve">Vozila </w:t>
            </w:r>
            <w:r w:rsidR="007D2AC5" w:rsidRPr="002F7AF1">
              <w:rPr>
                <w:rFonts w:eastAsia="Times New Roman" w:cs="Calibri"/>
                <w:b/>
                <w:bCs/>
                <w:color w:val="000000"/>
                <w:szCs w:val="22"/>
                <w:lang w:eastAsia="hr-HR"/>
              </w:rPr>
              <w:t>Općine</w:t>
            </w:r>
          </w:p>
        </w:tc>
        <w:tc>
          <w:tcPr>
            <w:tcW w:w="836" w:type="pct"/>
            <w:tcBorders>
              <w:top w:val="nil"/>
              <w:left w:val="nil"/>
              <w:bottom w:val="single" w:sz="4" w:space="0" w:color="FFFFFF"/>
              <w:right w:val="single" w:sz="4" w:space="0" w:color="FFFFFF"/>
            </w:tcBorders>
            <w:shd w:val="clear" w:color="000000" w:fill="F2F2F2"/>
            <w:noWrap/>
            <w:vAlign w:val="center"/>
            <w:hideMark/>
          </w:tcPr>
          <w:p w14:paraId="278050EF" w14:textId="4AA0455C"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759,59</w:t>
            </w:r>
          </w:p>
        </w:tc>
        <w:tc>
          <w:tcPr>
            <w:tcW w:w="747" w:type="pct"/>
            <w:tcBorders>
              <w:top w:val="nil"/>
              <w:left w:val="nil"/>
              <w:bottom w:val="single" w:sz="4" w:space="0" w:color="FFFFFF"/>
              <w:right w:val="single" w:sz="4" w:space="0" w:color="FFFFFF"/>
            </w:tcBorders>
            <w:shd w:val="clear" w:color="000000" w:fill="F2F2F2"/>
            <w:noWrap/>
            <w:vAlign w:val="center"/>
            <w:hideMark/>
          </w:tcPr>
          <w:p w14:paraId="00ADA769" w14:textId="4CE88995"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144,24</w:t>
            </w:r>
          </w:p>
        </w:tc>
        <w:tc>
          <w:tcPr>
            <w:tcW w:w="747" w:type="pct"/>
            <w:tcBorders>
              <w:top w:val="nil"/>
              <w:left w:val="nil"/>
              <w:bottom w:val="single" w:sz="4" w:space="0" w:color="FFFFFF"/>
              <w:right w:val="single" w:sz="4" w:space="0" w:color="FFFFFF"/>
            </w:tcBorders>
            <w:shd w:val="clear" w:color="000000" w:fill="F2F2F2"/>
            <w:noWrap/>
            <w:vAlign w:val="center"/>
            <w:hideMark/>
          </w:tcPr>
          <w:p w14:paraId="20FC1EAB" w14:textId="7603F55D"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0,00</w:t>
            </w:r>
          </w:p>
        </w:tc>
        <w:tc>
          <w:tcPr>
            <w:tcW w:w="835" w:type="pct"/>
            <w:tcBorders>
              <w:top w:val="nil"/>
              <w:left w:val="nil"/>
              <w:bottom w:val="single" w:sz="4" w:space="0" w:color="FFFFFF"/>
              <w:right w:val="single" w:sz="4" w:space="0" w:color="FFFFFF"/>
            </w:tcBorders>
            <w:shd w:val="clear" w:color="000000" w:fill="F2F2F2"/>
            <w:noWrap/>
            <w:vAlign w:val="center"/>
            <w:hideMark/>
          </w:tcPr>
          <w:p w14:paraId="03315075" w14:textId="54B0FD60"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903,83</w:t>
            </w:r>
          </w:p>
        </w:tc>
      </w:tr>
      <w:tr w:rsidR="004E2347" w:rsidRPr="002F7AF1" w14:paraId="48C0A19B" w14:textId="77777777" w:rsidTr="00EE4F8A">
        <w:trPr>
          <w:trHeight w:val="288"/>
        </w:trPr>
        <w:tc>
          <w:tcPr>
            <w:tcW w:w="1835" w:type="pct"/>
            <w:tcBorders>
              <w:top w:val="nil"/>
              <w:left w:val="single" w:sz="4" w:space="0" w:color="FFFFFF"/>
              <w:bottom w:val="single" w:sz="4" w:space="0" w:color="FFFFFF"/>
              <w:right w:val="single" w:sz="4" w:space="0" w:color="FFFFFF"/>
            </w:tcBorders>
            <w:shd w:val="clear" w:color="000000" w:fill="BFBFBF"/>
            <w:vAlign w:val="center"/>
            <w:hideMark/>
          </w:tcPr>
          <w:p w14:paraId="08C51FCF" w14:textId="77777777" w:rsidR="004E2347" w:rsidRPr="002F7AF1" w:rsidRDefault="004E2347" w:rsidP="004E2347">
            <w:pPr>
              <w:spacing w:after="0" w:line="240" w:lineRule="auto"/>
              <w:jc w:val="left"/>
              <w:rPr>
                <w:rFonts w:eastAsia="Times New Roman" w:cs="Calibri"/>
                <w:b/>
                <w:bCs/>
                <w:color w:val="000000"/>
                <w:szCs w:val="22"/>
                <w:lang w:eastAsia="hr-HR"/>
              </w:rPr>
            </w:pPr>
            <w:r w:rsidRPr="002F7AF1">
              <w:rPr>
                <w:rFonts w:eastAsia="Times New Roman" w:cs="Calibri"/>
                <w:b/>
                <w:bCs/>
                <w:color w:val="000000"/>
                <w:szCs w:val="22"/>
                <w:lang w:eastAsia="hr-HR"/>
              </w:rPr>
              <w:t>Javni prijevoz</w:t>
            </w:r>
          </w:p>
        </w:tc>
        <w:tc>
          <w:tcPr>
            <w:tcW w:w="836" w:type="pct"/>
            <w:tcBorders>
              <w:top w:val="nil"/>
              <w:left w:val="nil"/>
              <w:bottom w:val="single" w:sz="4" w:space="0" w:color="FFFFFF"/>
              <w:right w:val="single" w:sz="4" w:space="0" w:color="FFFFFF"/>
            </w:tcBorders>
            <w:shd w:val="clear" w:color="000000" w:fill="F2F2F2"/>
            <w:noWrap/>
            <w:vAlign w:val="center"/>
            <w:hideMark/>
          </w:tcPr>
          <w:p w14:paraId="0D6206A8" w14:textId="6E2A32D4"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1.814,91</w:t>
            </w:r>
          </w:p>
        </w:tc>
        <w:tc>
          <w:tcPr>
            <w:tcW w:w="747" w:type="pct"/>
            <w:tcBorders>
              <w:top w:val="nil"/>
              <w:left w:val="nil"/>
              <w:bottom w:val="single" w:sz="4" w:space="0" w:color="FFFFFF"/>
              <w:right w:val="single" w:sz="4" w:space="0" w:color="FFFFFF"/>
            </w:tcBorders>
            <w:shd w:val="clear" w:color="000000" w:fill="F2F2F2"/>
            <w:noWrap/>
            <w:vAlign w:val="center"/>
            <w:hideMark/>
          </w:tcPr>
          <w:p w14:paraId="04A60A94" w14:textId="108B8C95"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0,00</w:t>
            </w:r>
          </w:p>
        </w:tc>
        <w:tc>
          <w:tcPr>
            <w:tcW w:w="747" w:type="pct"/>
            <w:tcBorders>
              <w:top w:val="nil"/>
              <w:left w:val="nil"/>
              <w:bottom w:val="single" w:sz="4" w:space="0" w:color="FFFFFF"/>
              <w:right w:val="single" w:sz="4" w:space="0" w:color="FFFFFF"/>
            </w:tcBorders>
            <w:shd w:val="clear" w:color="000000" w:fill="F2F2F2"/>
            <w:noWrap/>
            <w:vAlign w:val="center"/>
            <w:hideMark/>
          </w:tcPr>
          <w:p w14:paraId="70F079AF" w14:textId="24DF7FEF"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0,00</w:t>
            </w:r>
          </w:p>
        </w:tc>
        <w:tc>
          <w:tcPr>
            <w:tcW w:w="835" w:type="pct"/>
            <w:tcBorders>
              <w:top w:val="nil"/>
              <w:left w:val="nil"/>
              <w:bottom w:val="single" w:sz="4" w:space="0" w:color="FFFFFF"/>
              <w:right w:val="single" w:sz="4" w:space="0" w:color="FFFFFF"/>
            </w:tcBorders>
            <w:shd w:val="clear" w:color="000000" w:fill="F2F2F2"/>
            <w:noWrap/>
            <w:vAlign w:val="center"/>
            <w:hideMark/>
          </w:tcPr>
          <w:p w14:paraId="547933AF" w14:textId="6998AC93"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1.814,91</w:t>
            </w:r>
          </w:p>
        </w:tc>
      </w:tr>
      <w:tr w:rsidR="004E2347" w:rsidRPr="002F7AF1" w14:paraId="1CF24B94" w14:textId="77777777" w:rsidTr="00EE4F8A">
        <w:trPr>
          <w:trHeight w:val="289"/>
        </w:trPr>
        <w:tc>
          <w:tcPr>
            <w:tcW w:w="1835" w:type="pct"/>
            <w:tcBorders>
              <w:top w:val="nil"/>
              <w:left w:val="single" w:sz="4" w:space="0" w:color="FFFFFF"/>
              <w:bottom w:val="single" w:sz="4" w:space="0" w:color="FFFFFF"/>
              <w:right w:val="single" w:sz="4" w:space="0" w:color="FFFFFF"/>
            </w:tcBorders>
            <w:shd w:val="clear" w:color="000000" w:fill="BFBFBF"/>
            <w:vAlign w:val="center"/>
            <w:hideMark/>
          </w:tcPr>
          <w:p w14:paraId="210499C4" w14:textId="77777777" w:rsidR="004E2347" w:rsidRPr="002F7AF1" w:rsidRDefault="004E2347" w:rsidP="004E2347">
            <w:pPr>
              <w:spacing w:after="0" w:line="240" w:lineRule="auto"/>
              <w:jc w:val="left"/>
              <w:rPr>
                <w:rFonts w:eastAsia="Times New Roman" w:cs="Calibri"/>
                <w:b/>
                <w:bCs/>
                <w:color w:val="000000"/>
                <w:szCs w:val="22"/>
                <w:lang w:eastAsia="hr-HR"/>
              </w:rPr>
            </w:pPr>
            <w:r w:rsidRPr="002F7AF1">
              <w:rPr>
                <w:rFonts w:eastAsia="Times New Roman" w:cs="Calibri"/>
                <w:b/>
                <w:bCs/>
                <w:color w:val="000000"/>
                <w:szCs w:val="22"/>
                <w:lang w:eastAsia="hr-HR"/>
              </w:rPr>
              <w:t>Gradski cestovni promet</w:t>
            </w:r>
          </w:p>
        </w:tc>
        <w:tc>
          <w:tcPr>
            <w:tcW w:w="836" w:type="pct"/>
            <w:tcBorders>
              <w:top w:val="nil"/>
              <w:left w:val="nil"/>
              <w:bottom w:val="single" w:sz="4" w:space="0" w:color="FFFFFF"/>
              <w:right w:val="single" w:sz="4" w:space="0" w:color="FFFFFF"/>
            </w:tcBorders>
            <w:shd w:val="clear" w:color="000000" w:fill="F2F2F2"/>
            <w:noWrap/>
            <w:vAlign w:val="center"/>
            <w:hideMark/>
          </w:tcPr>
          <w:p w14:paraId="488BC19B" w14:textId="1C5B5326"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24.415,24</w:t>
            </w:r>
          </w:p>
        </w:tc>
        <w:tc>
          <w:tcPr>
            <w:tcW w:w="747" w:type="pct"/>
            <w:tcBorders>
              <w:top w:val="nil"/>
              <w:left w:val="nil"/>
              <w:bottom w:val="single" w:sz="4" w:space="0" w:color="FFFFFF"/>
              <w:right w:val="single" w:sz="4" w:space="0" w:color="FFFFFF"/>
            </w:tcBorders>
            <w:shd w:val="clear" w:color="000000" w:fill="F2F2F2"/>
            <w:noWrap/>
            <w:vAlign w:val="center"/>
            <w:hideMark/>
          </w:tcPr>
          <w:p w14:paraId="348F2323" w14:textId="4B23BC48"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9.438,78</w:t>
            </w:r>
          </w:p>
        </w:tc>
        <w:tc>
          <w:tcPr>
            <w:tcW w:w="747" w:type="pct"/>
            <w:tcBorders>
              <w:top w:val="nil"/>
              <w:left w:val="nil"/>
              <w:bottom w:val="single" w:sz="4" w:space="0" w:color="FFFFFF"/>
              <w:right w:val="single" w:sz="4" w:space="0" w:color="FFFFFF"/>
            </w:tcBorders>
            <w:shd w:val="clear" w:color="000000" w:fill="F2F2F2"/>
            <w:noWrap/>
            <w:vAlign w:val="center"/>
            <w:hideMark/>
          </w:tcPr>
          <w:p w14:paraId="7243C8A8" w14:textId="1A76D412"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954,27</w:t>
            </w:r>
          </w:p>
        </w:tc>
        <w:tc>
          <w:tcPr>
            <w:tcW w:w="835" w:type="pct"/>
            <w:tcBorders>
              <w:top w:val="nil"/>
              <w:left w:val="nil"/>
              <w:bottom w:val="single" w:sz="4" w:space="0" w:color="FFFFFF"/>
              <w:right w:val="single" w:sz="4" w:space="0" w:color="FFFFFF"/>
            </w:tcBorders>
            <w:shd w:val="clear" w:color="000000" w:fill="F2F2F2"/>
            <w:noWrap/>
            <w:vAlign w:val="center"/>
            <w:hideMark/>
          </w:tcPr>
          <w:p w14:paraId="2D75D828" w14:textId="6671AEEF" w:rsidR="004E2347" w:rsidRPr="002F7AF1" w:rsidRDefault="004E2347" w:rsidP="004E2347">
            <w:pPr>
              <w:spacing w:after="0" w:line="240" w:lineRule="auto"/>
              <w:jc w:val="right"/>
              <w:rPr>
                <w:rFonts w:eastAsia="Times New Roman" w:cs="Calibri"/>
                <w:color w:val="000000"/>
                <w:szCs w:val="22"/>
                <w:lang w:eastAsia="hr-HR"/>
              </w:rPr>
            </w:pPr>
            <w:r w:rsidRPr="002F7AF1">
              <w:rPr>
                <w:rFonts w:cs="Calibri"/>
                <w:color w:val="000000"/>
                <w:szCs w:val="22"/>
              </w:rPr>
              <w:t>34.808,29</w:t>
            </w:r>
          </w:p>
        </w:tc>
      </w:tr>
      <w:tr w:rsidR="004E2347" w:rsidRPr="006D7A37" w14:paraId="10F507A4" w14:textId="77777777" w:rsidTr="00EE4F8A">
        <w:trPr>
          <w:trHeight w:val="288"/>
        </w:trPr>
        <w:tc>
          <w:tcPr>
            <w:tcW w:w="1835" w:type="pct"/>
            <w:tcBorders>
              <w:top w:val="nil"/>
              <w:left w:val="single" w:sz="4" w:space="0" w:color="FFFFFF"/>
              <w:bottom w:val="single" w:sz="4" w:space="0" w:color="FFFFFF"/>
              <w:right w:val="single" w:sz="4" w:space="0" w:color="FFFFFF"/>
            </w:tcBorders>
            <w:shd w:val="clear" w:color="000000" w:fill="BFBFBF"/>
            <w:vAlign w:val="center"/>
            <w:hideMark/>
          </w:tcPr>
          <w:p w14:paraId="164A2677" w14:textId="77777777" w:rsidR="004E2347" w:rsidRPr="002F7AF1" w:rsidRDefault="004E2347" w:rsidP="004E2347">
            <w:pPr>
              <w:spacing w:after="0" w:line="240" w:lineRule="auto"/>
              <w:jc w:val="left"/>
              <w:rPr>
                <w:rFonts w:eastAsia="Times New Roman" w:cs="Calibri"/>
                <w:b/>
                <w:bCs/>
                <w:color w:val="000000"/>
                <w:szCs w:val="22"/>
                <w:lang w:eastAsia="hr-HR"/>
              </w:rPr>
            </w:pPr>
            <w:r w:rsidRPr="002F7AF1">
              <w:rPr>
                <w:rFonts w:eastAsia="Times New Roman" w:cs="Calibri"/>
                <w:b/>
                <w:bCs/>
                <w:color w:val="000000"/>
                <w:szCs w:val="22"/>
                <w:lang w:eastAsia="hr-HR"/>
              </w:rPr>
              <w:t>Ukupno</w:t>
            </w:r>
          </w:p>
        </w:tc>
        <w:tc>
          <w:tcPr>
            <w:tcW w:w="836" w:type="pct"/>
            <w:tcBorders>
              <w:top w:val="nil"/>
              <w:left w:val="nil"/>
              <w:bottom w:val="single" w:sz="4" w:space="0" w:color="FFFFFF"/>
              <w:right w:val="single" w:sz="4" w:space="0" w:color="FFFFFF"/>
            </w:tcBorders>
            <w:shd w:val="clear" w:color="000000" w:fill="F2F2F2"/>
            <w:noWrap/>
            <w:vAlign w:val="center"/>
            <w:hideMark/>
          </w:tcPr>
          <w:p w14:paraId="35B25176" w14:textId="669C0AD6" w:rsidR="004E2347" w:rsidRPr="002F7AF1" w:rsidRDefault="004E2347" w:rsidP="004E2347">
            <w:pPr>
              <w:spacing w:after="0" w:line="240" w:lineRule="auto"/>
              <w:jc w:val="right"/>
              <w:rPr>
                <w:rFonts w:eastAsia="Times New Roman" w:cs="Calibri"/>
                <w:b/>
                <w:bCs/>
                <w:color w:val="000000"/>
                <w:szCs w:val="22"/>
                <w:lang w:eastAsia="hr-HR"/>
              </w:rPr>
            </w:pPr>
            <w:r w:rsidRPr="002F7AF1">
              <w:rPr>
                <w:rFonts w:cs="Calibri"/>
                <w:b/>
                <w:bCs/>
                <w:color w:val="000000"/>
                <w:szCs w:val="22"/>
              </w:rPr>
              <w:t>26.989,74</w:t>
            </w:r>
          </w:p>
        </w:tc>
        <w:tc>
          <w:tcPr>
            <w:tcW w:w="747" w:type="pct"/>
            <w:tcBorders>
              <w:top w:val="nil"/>
              <w:left w:val="nil"/>
              <w:bottom w:val="single" w:sz="4" w:space="0" w:color="FFFFFF"/>
              <w:right w:val="single" w:sz="4" w:space="0" w:color="FFFFFF"/>
            </w:tcBorders>
            <w:shd w:val="clear" w:color="000000" w:fill="F2F2F2"/>
            <w:noWrap/>
            <w:vAlign w:val="center"/>
            <w:hideMark/>
          </w:tcPr>
          <w:p w14:paraId="14EBF87B" w14:textId="64836204" w:rsidR="004E2347" w:rsidRPr="002F7AF1" w:rsidRDefault="004E2347" w:rsidP="004E2347">
            <w:pPr>
              <w:spacing w:after="0" w:line="240" w:lineRule="auto"/>
              <w:jc w:val="right"/>
              <w:rPr>
                <w:rFonts w:eastAsia="Times New Roman" w:cs="Calibri"/>
                <w:b/>
                <w:bCs/>
                <w:color w:val="000000"/>
                <w:szCs w:val="22"/>
                <w:lang w:eastAsia="hr-HR"/>
              </w:rPr>
            </w:pPr>
            <w:r w:rsidRPr="002F7AF1">
              <w:rPr>
                <w:rFonts w:cs="Calibri"/>
                <w:b/>
                <w:bCs/>
                <w:color w:val="000000"/>
                <w:szCs w:val="22"/>
              </w:rPr>
              <w:t>9.583,02</w:t>
            </w:r>
          </w:p>
        </w:tc>
        <w:tc>
          <w:tcPr>
            <w:tcW w:w="747" w:type="pct"/>
            <w:tcBorders>
              <w:top w:val="nil"/>
              <w:left w:val="nil"/>
              <w:bottom w:val="single" w:sz="4" w:space="0" w:color="FFFFFF"/>
              <w:right w:val="single" w:sz="4" w:space="0" w:color="FFFFFF"/>
            </w:tcBorders>
            <w:shd w:val="clear" w:color="000000" w:fill="F2F2F2"/>
            <w:noWrap/>
            <w:vAlign w:val="center"/>
            <w:hideMark/>
          </w:tcPr>
          <w:p w14:paraId="3BA84DA4" w14:textId="796EA6CF" w:rsidR="004E2347" w:rsidRPr="002F7AF1" w:rsidRDefault="004E2347" w:rsidP="004E2347">
            <w:pPr>
              <w:spacing w:after="0" w:line="240" w:lineRule="auto"/>
              <w:jc w:val="right"/>
              <w:rPr>
                <w:rFonts w:eastAsia="Times New Roman" w:cs="Calibri"/>
                <w:b/>
                <w:bCs/>
                <w:color w:val="000000"/>
                <w:szCs w:val="22"/>
                <w:lang w:eastAsia="hr-HR"/>
              </w:rPr>
            </w:pPr>
            <w:r w:rsidRPr="002F7AF1">
              <w:rPr>
                <w:rFonts w:cs="Calibri"/>
                <w:b/>
                <w:bCs/>
                <w:color w:val="000000"/>
                <w:szCs w:val="22"/>
              </w:rPr>
              <w:t>954,27</w:t>
            </w:r>
          </w:p>
        </w:tc>
        <w:tc>
          <w:tcPr>
            <w:tcW w:w="835" w:type="pct"/>
            <w:tcBorders>
              <w:top w:val="nil"/>
              <w:left w:val="nil"/>
              <w:bottom w:val="single" w:sz="4" w:space="0" w:color="FFFFFF"/>
              <w:right w:val="single" w:sz="4" w:space="0" w:color="FFFFFF"/>
            </w:tcBorders>
            <w:shd w:val="clear" w:color="000000" w:fill="F2F2F2"/>
            <w:noWrap/>
            <w:vAlign w:val="center"/>
            <w:hideMark/>
          </w:tcPr>
          <w:p w14:paraId="42B766F1" w14:textId="62554A0C" w:rsidR="004E2347" w:rsidRPr="002F7AF1" w:rsidRDefault="004E2347" w:rsidP="004E2347">
            <w:pPr>
              <w:spacing w:after="0" w:line="240" w:lineRule="auto"/>
              <w:jc w:val="right"/>
              <w:rPr>
                <w:rFonts w:eastAsia="Times New Roman" w:cs="Calibri"/>
                <w:b/>
                <w:bCs/>
                <w:color w:val="000000"/>
                <w:szCs w:val="22"/>
                <w:lang w:eastAsia="hr-HR"/>
              </w:rPr>
            </w:pPr>
            <w:r w:rsidRPr="002F7AF1">
              <w:rPr>
                <w:rFonts w:cs="Calibri"/>
                <w:b/>
                <w:bCs/>
                <w:color w:val="000000"/>
                <w:szCs w:val="22"/>
              </w:rPr>
              <w:t>37.527,03</w:t>
            </w:r>
          </w:p>
        </w:tc>
      </w:tr>
    </w:tbl>
    <w:p w14:paraId="63B08C3D" w14:textId="21ABCE35" w:rsidR="004E2347" w:rsidRPr="006D7A37" w:rsidRDefault="004E2347" w:rsidP="004E2347">
      <w:pPr>
        <w:rPr>
          <w:highlight w:val="yellow"/>
        </w:rPr>
      </w:pPr>
    </w:p>
    <w:p w14:paraId="77D7E038" w14:textId="1E95AEE0" w:rsidR="00A95415" w:rsidRPr="00132BDB" w:rsidRDefault="00A95415" w:rsidP="00A95415">
      <w:pPr>
        <w:pStyle w:val="Opisslike"/>
        <w:spacing w:before="240"/>
      </w:pPr>
      <w:bookmarkStart w:id="182" w:name="_Ref25074153"/>
      <w:bookmarkStart w:id="183" w:name="_Toc62717049"/>
      <w:r w:rsidRPr="00132BDB">
        <w:t xml:space="preserve">Tablica </w:t>
      </w:r>
      <w:r w:rsidR="00017A4E" w:rsidRPr="00132BDB">
        <w:rPr>
          <w:noProof/>
        </w:rPr>
        <w:fldChar w:fldCharType="begin"/>
      </w:r>
      <w:r w:rsidR="00017A4E" w:rsidRPr="00132BDB">
        <w:rPr>
          <w:noProof/>
        </w:rPr>
        <w:instrText xml:space="preserve"> SEQ Tablica \* ARABIC </w:instrText>
      </w:r>
      <w:r w:rsidR="00017A4E" w:rsidRPr="00132BDB">
        <w:rPr>
          <w:noProof/>
        </w:rPr>
        <w:fldChar w:fldCharType="separate"/>
      </w:r>
      <w:r w:rsidR="00527652">
        <w:rPr>
          <w:noProof/>
        </w:rPr>
        <w:t>25</w:t>
      </w:r>
      <w:r w:rsidR="00017A4E" w:rsidRPr="00132BDB">
        <w:rPr>
          <w:noProof/>
        </w:rPr>
        <w:fldChar w:fldCharType="end"/>
      </w:r>
      <w:bookmarkEnd w:id="182"/>
      <w:r w:rsidRPr="00132BDB">
        <w:t xml:space="preserve"> Projekcija emisije CO</w:t>
      </w:r>
      <w:r w:rsidRPr="00132BDB">
        <w:rPr>
          <w:vertAlign w:val="subscript"/>
        </w:rPr>
        <w:t>2</w:t>
      </w:r>
      <w:r w:rsidRPr="00132BDB">
        <w:t xml:space="preserve"> za sektor prometa</w:t>
      </w:r>
      <w:r w:rsidR="00406FEC" w:rsidRPr="00132BDB">
        <w:t xml:space="preserve"> – scenarij bez mjera</w:t>
      </w:r>
      <w:bookmarkEnd w:id="183"/>
    </w:p>
    <w:tbl>
      <w:tblPr>
        <w:tblW w:w="5000" w:type="pct"/>
        <w:tblLook w:val="04A0" w:firstRow="1" w:lastRow="0" w:firstColumn="1" w:lastColumn="0" w:noHBand="0" w:noVBand="1"/>
      </w:tblPr>
      <w:tblGrid>
        <w:gridCol w:w="3394"/>
        <w:gridCol w:w="1546"/>
        <w:gridCol w:w="1382"/>
        <w:gridCol w:w="1155"/>
        <w:gridCol w:w="1544"/>
      </w:tblGrid>
      <w:tr w:rsidR="004E2347" w:rsidRPr="00132BDB" w14:paraId="7F0FE4D3" w14:textId="77777777" w:rsidTr="00EE4F8A">
        <w:trPr>
          <w:trHeight w:val="288"/>
        </w:trPr>
        <w:tc>
          <w:tcPr>
            <w:tcW w:w="1881"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04BE7A24" w14:textId="77777777" w:rsidR="004E2347" w:rsidRPr="00132BDB" w:rsidRDefault="004E2347" w:rsidP="00EE4F8A">
            <w:pPr>
              <w:spacing w:after="0" w:line="240" w:lineRule="auto"/>
              <w:jc w:val="center"/>
              <w:rPr>
                <w:rFonts w:eastAsia="Times New Roman" w:cs="Calibri"/>
                <w:b/>
                <w:bCs/>
                <w:color w:val="FFFFFF"/>
                <w:szCs w:val="22"/>
                <w:lang w:eastAsia="hr-HR"/>
              </w:rPr>
            </w:pPr>
            <w:r w:rsidRPr="00132BDB">
              <w:rPr>
                <w:rFonts w:eastAsia="Times New Roman" w:cs="Calibri"/>
                <w:b/>
                <w:bCs/>
                <w:color w:val="FFFFFF"/>
                <w:szCs w:val="22"/>
                <w:lang w:eastAsia="hr-HR"/>
              </w:rPr>
              <w:t>Kategorija</w:t>
            </w:r>
          </w:p>
        </w:tc>
        <w:tc>
          <w:tcPr>
            <w:tcW w:w="3119" w:type="pct"/>
            <w:gridSpan w:val="4"/>
            <w:tcBorders>
              <w:top w:val="nil"/>
              <w:left w:val="nil"/>
              <w:bottom w:val="single" w:sz="4" w:space="0" w:color="FFFFFF"/>
              <w:right w:val="nil"/>
            </w:tcBorders>
            <w:shd w:val="clear" w:color="000000" w:fill="808080"/>
            <w:noWrap/>
            <w:vAlign w:val="bottom"/>
            <w:hideMark/>
          </w:tcPr>
          <w:p w14:paraId="1A606503" w14:textId="77777777" w:rsidR="004E2347" w:rsidRPr="00132BDB" w:rsidRDefault="004E2347" w:rsidP="00EE4F8A">
            <w:pPr>
              <w:spacing w:after="0" w:line="240" w:lineRule="auto"/>
              <w:jc w:val="center"/>
              <w:rPr>
                <w:rFonts w:eastAsia="Times New Roman" w:cs="Calibri"/>
                <w:b/>
                <w:bCs/>
                <w:color w:val="FFFFFF"/>
                <w:szCs w:val="22"/>
                <w:lang w:eastAsia="hr-HR"/>
              </w:rPr>
            </w:pPr>
            <w:r w:rsidRPr="00132BDB">
              <w:rPr>
                <w:rFonts w:eastAsia="Times New Roman" w:cs="Calibri"/>
                <w:b/>
                <w:bCs/>
                <w:color w:val="FFFFFF"/>
                <w:szCs w:val="22"/>
                <w:lang w:eastAsia="hr-HR"/>
              </w:rPr>
              <w:t>Emisije CO</w:t>
            </w:r>
            <w:r w:rsidRPr="00132BDB">
              <w:rPr>
                <w:rFonts w:eastAsia="Times New Roman" w:cs="Calibri"/>
                <w:b/>
                <w:bCs/>
                <w:color w:val="FFFFFF"/>
                <w:szCs w:val="22"/>
                <w:vertAlign w:val="subscript"/>
                <w:lang w:eastAsia="hr-HR"/>
              </w:rPr>
              <w:t>2</w:t>
            </w:r>
            <w:r w:rsidRPr="00132BDB">
              <w:rPr>
                <w:rFonts w:eastAsia="Times New Roman" w:cs="Calibri"/>
                <w:b/>
                <w:bCs/>
                <w:color w:val="FFFFFF"/>
                <w:szCs w:val="22"/>
                <w:lang w:eastAsia="hr-HR"/>
              </w:rPr>
              <w:t xml:space="preserve"> 2030. godine [tCO</w:t>
            </w:r>
            <w:r w:rsidRPr="00132BDB">
              <w:rPr>
                <w:rFonts w:eastAsia="Times New Roman" w:cs="Calibri"/>
                <w:b/>
                <w:bCs/>
                <w:color w:val="FFFFFF"/>
                <w:szCs w:val="22"/>
                <w:vertAlign w:val="subscript"/>
                <w:lang w:eastAsia="hr-HR"/>
              </w:rPr>
              <w:t>2</w:t>
            </w:r>
            <w:r w:rsidRPr="00132BDB">
              <w:rPr>
                <w:rFonts w:eastAsia="Times New Roman" w:cs="Calibri"/>
                <w:b/>
                <w:bCs/>
                <w:color w:val="FFFFFF"/>
                <w:szCs w:val="22"/>
                <w:lang w:eastAsia="hr-HR"/>
              </w:rPr>
              <w:t>]</w:t>
            </w:r>
          </w:p>
        </w:tc>
      </w:tr>
      <w:tr w:rsidR="004E2347" w:rsidRPr="00132BDB" w14:paraId="1DD677FD" w14:textId="77777777" w:rsidTr="00EE4F8A">
        <w:trPr>
          <w:trHeight w:val="288"/>
        </w:trPr>
        <w:tc>
          <w:tcPr>
            <w:tcW w:w="1881" w:type="pct"/>
            <w:vMerge/>
            <w:tcBorders>
              <w:top w:val="single" w:sz="4" w:space="0" w:color="FFFFFF"/>
              <w:left w:val="single" w:sz="4" w:space="0" w:color="FFFFFF"/>
              <w:bottom w:val="single" w:sz="4" w:space="0" w:color="FFFFFF"/>
              <w:right w:val="single" w:sz="4" w:space="0" w:color="FFFFFF"/>
            </w:tcBorders>
            <w:vAlign w:val="center"/>
            <w:hideMark/>
          </w:tcPr>
          <w:p w14:paraId="1FCA7076" w14:textId="77777777" w:rsidR="004E2347" w:rsidRPr="00132BDB" w:rsidRDefault="004E2347" w:rsidP="00EE4F8A">
            <w:pPr>
              <w:spacing w:after="0" w:line="240" w:lineRule="auto"/>
              <w:jc w:val="left"/>
              <w:rPr>
                <w:rFonts w:eastAsia="Times New Roman" w:cs="Calibri"/>
                <w:b/>
                <w:bCs/>
                <w:color w:val="FFFFFF"/>
                <w:szCs w:val="22"/>
                <w:lang w:eastAsia="hr-HR"/>
              </w:rPr>
            </w:pPr>
          </w:p>
        </w:tc>
        <w:tc>
          <w:tcPr>
            <w:tcW w:w="857" w:type="pct"/>
            <w:tcBorders>
              <w:top w:val="nil"/>
              <w:left w:val="nil"/>
              <w:bottom w:val="single" w:sz="4" w:space="0" w:color="FFFFFF"/>
              <w:right w:val="single" w:sz="4" w:space="0" w:color="FFFFFF"/>
            </w:tcBorders>
            <w:shd w:val="clear" w:color="000000" w:fill="808080"/>
            <w:vAlign w:val="center"/>
            <w:hideMark/>
          </w:tcPr>
          <w:p w14:paraId="34491172" w14:textId="77777777" w:rsidR="004E2347" w:rsidRPr="00132BDB" w:rsidRDefault="004E2347" w:rsidP="00EE4F8A">
            <w:pPr>
              <w:spacing w:after="0" w:line="240" w:lineRule="auto"/>
              <w:jc w:val="center"/>
              <w:rPr>
                <w:rFonts w:eastAsia="Times New Roman" w:cs="Calibri"/>
                <w:b/>
                <w:bCs/>
                <w:color w:val="FFFFFF"/>
                <w:szCs w:val="22"/>
                <w:lang w:eastAsia="hr-HR"/>
              </w:rPr>
            </w:pPr>
            <w:r w:rsidRPr="00132BDB">
              <w:rPr>
                <w:rFonts w:eastAsia="Times New Roman" w:cs="Calibri"/>
                <w:b/>
                <w:bCs/>
                <w:color w:val="FFFFFF"/>
                <w:szCs w:val="22"/>
                <w:lang w:eastAsia="hr-HR"/>
              </w:rPr>
              <w:t>Dizel</w:t>
            </w:r>
          </w:p>
        </w:tc>
        <w:tc>
          <w:tcPr>
            <w:tcW w:w="766" w:type="pct"/>
            <w:tcBorders>
              <w:top w:val="nil"/>
              <w:left w:val="nil"/>
              <w:bottom w:val="single" w:sz="4" w:space="0" w:color="FFFFFF"/>
              <w:right w:val="single" w:sz="4" w:space="0" w:color="FFFFFF"/>
            </w:tcBorders>
            <w:shd w:val="clear" w:color="000000" w:fill="808080"/>
            <w:vAlign w:val="center"/>
            <w:hideMark/>
          </w:tcPr>
          <w:p w14:paraId="722F0D31" w14:textId="77777777" w:rsidR="004E2347" w:rsidRPr="00132BDB" w:rsidRDefault="004E2347" w:rsidP="00EE4F8A">
            <w:pPr>
              <w:spacing w:after="0" w:line="240" w:lineRule="auto"/>
              <w:jc w:val="center"/>
              <w:rPr>
                <w:rFonts w:eastAsia="Times New Roman" w:cs="Calibri"/>
                <w:b/>
                <w:bCs/>
                <w:color w:val="FFFFFF"/>
                <w:szCs w:val="22"/>
                <w:lang w:eastAsia="hr-HR"/>
              </w:rPr>
            </w:pPr>
            <w:r w:rsidRPr="00132BDB">
              <w:rPr>
                <w:rFonts w:eastAsia="Times New Roman" w:cs="Calibri"/>
                <w:b/>
                <w:bCs/>
                <w:color w:val="FFFFFF"/>
                <w:szCs w:val="22"/>
                <w:lang w:eastAsia="hr-HR"/>
              </w:rPr>
              <w:t>Benzin</w:t>
            </w:r>
          </w:p>
        </w:tc>
        <w:tc>
          <w:tcPr>
            <w:tcW w:w="640" w:type="pct"/>
            <w:tcBorders>
              <w:top w:val="nil"/>
              <w:left w:val="nil"/>
              <w:bottom w:val="single" w:sz="4" w:space="0" w:color="FFFFFF"/>
              <w:right w:val="single" w:sz="4" w:space="0" w:color="FFFFFF"/>
            </w:tcBorders>
            <w:shd w:val="clear" w:color="000000" w:fill="808080"/>
            <w:vAlign w:val="center"/>
            <w:hideMark/>
          </w:tcPr>
          <w:p w14:paraId="1219F548" w14:textId="77777777" w:rsidR="004E2347" w:rsidRPr="00132BDB" w:rsidRDefault="004E2347" w:rsidP="00EE4F8A">
            <w:pPr>
              <w:spacing w:after="0" w:line="240" w:lineRule="auto"/>
              <w:jc w:val="center"/>
              <w:rPr>
                <w:rFonts w:eastAsia="Times New Roman" w:cs="Calibri"/>
                <w:b/>
                <w:bCs/>
                <w:color w:val="FFFFFF"/>
                <w:szCs w:val="22"/>
                <w:lang w:eastAsia="hr-HR"/>
              </w:rPr>
            </w:pPr>
            <w:r w:rsidRPr="00132BDB">
              <w:rPr>
                <w:rFonts w:eastAsia="Times New Roman" w:cs="Calibri"/>
                <w:b/>
                <w:bCs/>
                <w:color w:val="FFFFFF"/>
                <w:szCs w:val="22"/>
                <w:lang w:eastAsia="hr-HR"/>
              </w:rPr>
              <w:t>UNP</w:t>
            </w:r>
          </w:p>
        </w:tc>
        <w:tc>
          <w:tcPr>
            <w:tcW w:w="856" w:type="pct"/>
            <w:tcBorders>
              <w:top w:val="nil"/>
              <w:left w:val="nil"/>
              <w:bottom w:val="single" w:sz="4" w:space="0" w:color="FFFFFF"/>
              <w:right w:val="single" w:sz="4" w:space="0" w:color="FFFFFF"/>
            </w:tcBorders>
            <w:shd w:val="clear" w:color="000000" w:fill="808080"/>
            <w:vAlign w:val="center"/>
            <w:hideMark/>
          </w:tcPr>
          <w:p w14:paraId="08E394F7" w14:textId="77777777" w:rsidR="004E2347" w:rsidRPr="00132BDB" w:rsidRDefault="004E2347" w:rsidP="00EE4F8A">
            <w:pPr>
              <w:spacing w:after="0" w:line="240" w:lineRule="auto"/>
              <w:jc w:val="center"/>
              <w:rPr>
                <w:rFonts w:eastAsia="Times New Roman" w:cs="Calibri"/>
                <w:b/>
                <w:bCs/>
                <w:color w:val="FFFFFF"/>
                <w:szCs w:val="22"/>
                <w:lang w:eastAsia="hr-HR"/>
              </w:rPr>
            </w:pPr>
            <w:r w:rsidRPr="00132BDB">
              <w:rPr>
                <w:rFonts w:eastAsia="Times New Roman" w:cs="Calibri"/>
                <w:b/>
                <w:bCs/>
                <w:color w:val="FFFFFF"/>
                <w:szCs w:val="22"/>
                <w:lang w:eastAsia="hr-HR"/>
              </w:rPr>
              <w:t>Ukupno</w:t>
            </w:r>
          </w:p>
        </w:tc>
      </w:tr>
      <w:tr w:rsidR="004E2347" w:rsidRPr="00132BDB" w14:paraId="6BECD9C7" w14:textId="77777777" w:rsidTr="00EE4F8A">
        <w:trPr>
          <w:trHeight w:val="288"/>
        </w:trPr>
        <w:tc>
          <w:tcPr>
            <w:tcW w:w="1881" w:type="pct"/>
            <w:tcBorders>
              <w:top w:val="nil"/>
              <w:left w:val="single" w:sz="4" w:space="0" w:color="FFFFFF"/>
              <w:bottom w:val="single" w:sz="4" w:space="0" w:color="FFFFFF"/>
              <w:right w:val="single" w:sz="4" w:space="0" w:color="FFFFFF"/>
            </w:tcBorders>
            <w:shd w:val="clear" w:color="000000" w:fill="BFBFBF"/>
            <w:vAlign w:val="center"/>
            <w:hideMark/>
          </w:tcPr>
          <w:p w14:paraId="47C5D77D" w14:textId="2B652567" w:rsidR="004E2347" w:rsidRPr="00132BDB" w:rsidRDefault="004E2347" w:rsidP="007D2AC5">
            <w:pPr>
              <w:spacing w:after="0" w:line="240" w:lineRule="auto"/>
              <w:jc w:val="left"/>
              <w:rPr>
                <w:rFonts w:eastAsia="Times New Roman" w:cs="Calibri"/>
                <w:b/>
                <w:bCs/>
                <w:color w:val="000000"/>
                <w:szCs w:val="22"/>
                <w:lang w:eastAsia="hr-HR"/>
              </w:rPr>
            </w:pPr>
            <w:r w:rsidRPr="00132BDB">
              <w:rPr>
                <w:rFonts w:eastAsia="Times New Roman" w:cs="Calibri"/>
                <w:b/>
                <w:bCs/>
                <w:color w:val="000000"/>
                <w:szCs w:val="22"/>
                <w:lang w:eastAsia="hr-HR"/>
              </w:rPr>
              <w:t xml:space="preserve">Vozila </w:t>
            </w:r>
            <w:r w:rsidR="007D2AC5" w:rsidRPr="00132BDB">
              <w:rPr>
                <w:rFonts w:eastAsia="Times New Roman" w:cs="Calibri"/>
                <w:b/>
                <w:bCs/>
                <w:color w:val="000000"/>
                <w:szCs w:val="22"/>
                <w:lang w:eastAsia="hr-HR"/>
              </w:rPr>
              <w:t>Općine</w:t>
            </w:r>
          </w:p>
        </w:tc>
        <w:tc>
          <w:tcPr>
            <w:tcW w:w="857" w:type="pct"/>
            <w:tcBorders>
              <w:top w:val="nil"/>
              <w:left w:val="nil"/>
              <w:bottom w:val="single" w:sz="4" w:space="0" w:color="FFFFFF"/>
              <w:right w:val="single" w:sz="4" w:space="0" w:color="FFFFFF"/>
            </w:tcBorders>
            <w:shd w:val="clear" w:color="000000" w:fill="F2F2F2"/>
            <w:noWrap/>
            <w:vAlign w:val="center"/>
            <w:hideMark/>
          </w:tcPr>
          <w:p w14:paraId="0BE8A131" w14:textId="34F34A00"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202,81</w:t>
            </w:r>
          </w:p>
        </w:tc>
        <w:tc>
          <w:tcPr>
            <w:tcW w:w="766" w:type="pct"/>
            <w:tcBorders>
              <w:top w:val="nil"/>
              <w:left w:val="nil"/>
              <w:bottom w:val="single" w:sz="4" w:space="0" w:color="FFFFFF"/>
              <w:right w:val="single" w:sz="4" w:space="0" w:color="FFFFFF"/>
            </w:tcBorders>
            <w:shd w:val="clear" w:color="000000" w:fill="F2F2F2"/>
            <w:noWrap/>
            <w:vAlign w:val="center"/>
            <w:hideMark/>
          </w:tcPr>
          <w:p w14:paraId="767C92EA" w14:textId="3D5BDCC9"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35,92</w:t>
            </w:r>
          </w:p>
        </w:tc>
        <w:tc>
          <w:tcPr>
            <w:tcW w:w="640" w:type="pct"/>
            <w:tcBorders>
              <w:top w:val="nil"/>
              <w:left w:val="nil"/>
              <w:bottom w:val="single" w:sz="4" w:space="0" w:color="FFFFFF"/>
              <w:right w:val="single" w:sz="4" w:space="0" w:color="FFFFFF"/>
            </w:tcBorders>
            <w:shd w:val="clear" w:color="000000" w:fill="F2F2F2"/>
            <w:noWrap/>
            <w:vAlign w:val="center"/>
            <w:hideMark/>
          </w:tcPr>
          <w:p w14:paraId="241D0B1A" w14:textId="7EFD0861"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0,00</w:t>
            </w:r>
          </w:p>
        </w:tc>
        <w:tc>
          <w:tcPr>
            <w:tcW w:w="856" w:type="pct"/>
            <w:tcBorders>
              <w:top w:val="nil"/>
              <w:left w:val="nil"/>
              <w:bottom w:val="single" w:sz="4" w:space="0" w:color="FFFFFF"/>
              <w:right w:val="single" w:sz="4" w:space="0" w:color="FFFFFF"/>
            </w:tcBorders>
            <w:shd w:val="clear" w:color="000000" w:fill="F2F2F2"/>
            <w:noWrap/>
            <w:vAlign w:val="center"/>
            <w:hideMark/>
          </w:tcPr>
          <w:p w14:paraId="093FB419" w14:textId="0829F53B"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238,73</w:t>
            </w:r>
          </w:p>
        </w:tc>
      </w:tr>
      <w:tr w:rsidR="004E2347" w:rsidRPr="00132BDB" w14:paraId="46FC9A6C" w14:textId="77777777" w:rsidTr="00EE4F8A">
        <w:trPr>
          <w:trHeight w:val="288"/>
        </w:trPr>
        <w:tc>
          <w:tcPr>
            <w:tcW w:w="1881" w:type="pct"/>
            <w:tcBorders>
              <w:top w:val="nil"/>
              <w:left w:val="single" w:sz="4" w:space="0" w:color="FFFFFF"/>
              <w:bottom w:val="single" w:sz="4" w:space="0" w:color="FFFFFF"/>
              <w:right w:val="single" w:sz="4" w:space="0" w:color="FFFFFF"/>
            </w:tcBorders>
            <w:shd w:val="clear" w:color="000000" w:fill="BFBFBF"/>
            <w:vAlign w:val="center"/>
            <w:hideMark/>
          </w:tcPr>
          <w:p w14:paraId="786B980F" w14:textId="77777777" w:rsidR="004E2347" w:rsidRPr="00132BDB" w:rsidRDefault="004E2347" w:rsidP="004E2347">
            <w:pPr>
              <w:spacing w:after="0" w:line="240" w:lineRule="auto"/>
              <w:jc w:val="left"/>
              <w:rPr>
                <w:rFonts w:eastAsia="Times New Roman" w:cs="Calibri"/>
                <w:b/>
                <w:bCs/>
                <w:color w:val="000000"/>
                <w:szCs w:val="22"/>
                <w:lang w:eastAsia="hr-HR"/>
              </w:rPr>
            </w:pPr>
            <w:r w:rsidRPr="00132BDB">
              <w:rPr>
                <w:rFonts w:eastAsia="Times New Roman" w:cs="Calibri"/>
                <w:b/>
                <w:bCs/>
                <w:color w:val="000000"/>
                <w:szCs w:val="22"/>
                <w:lang w:eastAsia="hr-HR"/>
              </w:rPr>
              <w:t>Javni prijevoz</w:t>
            </w:r>
          </w:p>
        </w:tc>
        <w:tc>
          <w:tcPr>
            <w:tcW w:w="857" w:type="pct"/>
            <w:tcBorders>
              <w:top w:val="nil"/>
              <w:left w:val="nil"/>
              <w:bottom w:val="single" w:sz="4" w:space="0" w:color="FFFFFF"/>
              <w:right w:val="single" w:sz="4" w:space="0" w:color="FFFFFF"/>
            </w:tcBorders>
            <w:shd w:val="clear" w:color="000000" w:fill="F2F2F2"/>
            <w:noWrap/>
            <w:vAlign w:val="center"/>
            <w:hideMark/>
          </w:tcPr>
          <w:p w14:paraId="52B55F86" w14:textId="50EFAB39"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484,58</w:t>
            </w:r>
          </w:p>
        </w:tc>
        <w:tc>
          <w:tcPr>
            <w:tcW w:w="766" w:type="pct"/>
            <w:tcBorders>
              <w:top w:val="nil"/>
              <w:left w:val="nil"/>
              <w:bottom w:val="single" w:sz="4" w:space="0" w:color="FFFFFF"/>
              <w:right w:val="single" w:sz="4" w:space="0" w:color="FFFFFF"/>
            </w:tcBorders>
            <w:shd w:val="clear" w:color="000000" w:fill="F2F2F2"/>
            <w:noWrap/>
            <w:vAlign w:val="center"/>
            <w:hideMark/>
          </w:tcPr>
          <w:p w14:paraId="131E7D10" w14:textId="32537636"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0,00</w:t>
            </w:r>
          </w:p>
        </w:tc>
        <w:tc>
          <w:tcPr>
            <w:tcW w:w="640" w:type="pct"/>
            <w:tcBorders>
              <w:top w:val="nil"/>
              <w:left w:val="nil"/>
              <w:bottom w:val="single" w:sz="4" w:space="0" w:color="FFFFFF"/>
              <w:right w:val="single" w:sz="4" w:space="0" w:color="FFFFFF"/>
            </w:tcBorders>
            <w:shd w:val="clear" w:color="000000" w:fill="F2F2F2"/>
            <w:noWrap/>
            <w:vAlign w:val="center"/>
            <w:hideMark/>
          </w:tcPr>
          <w:p w14:paraId="13B07913" w14:textId="38B57238"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0,00</w:t>
            </w:r>
          </w:p>
        </w:tc>
        <w:tc>
          <w:tcPr>
            <w:tcW w:w="856" w:type="pct"/>
            <w:tcBorders>
              <w:top w:val="nil"/>
              <w:left w:val="nil"/>
              <w:bottom w:val="single" w:sz="4" w:space="0" w:color="FFFFFF"/>
              <w:right w:val="single" w:sz="4" w:space="0" w:color="FFFFFF"/>
            </w:tcBorders>
            <w:shd w:val="clear" w:color="000000" w:fill="F2F2F2"/>
            <w:noWrap/>
            <w:vAlign w:val="center"/>
            <w:hideMark/>
          </w:tcPr>
          <w:p w14:paraId="74219275" w14:textId="23A578FB"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484,58</w:t>
            </w:r>
          </w:p>
        </w:tc>
      </w:tr>
      <w:tr w:rsidR="004E2347" w:rsidRPr="00132BDB" w14:paraId="5BDF41A4" w14:textId="77777777" w:rsidTr="00EE4F8A">
        <w:trPr>
          <w:trHeight w:val="289"/>
        </w:trPr>
        <w:tc>
          <w:tcPr>
            <w:tcW w:w="1881" w:type="pct"/>
            <w:tcBorders>
              <w:top w:val="nil"/>
              <w:left w:val="single" w:sz="4" w:space="0" w:color="FFFFFF"/>
              <w:bottom w:val="single" w:sz="4" w:space="0" w:color="FFFFFF"/>
              <w:right w:val="single" w:sz="4" w:space="0" w:color="FFFFFF"/>
            </w:tcBorders>
            <w:shd w:val="clear" w:color="000000" w:fill="BFBFBF"/>
            <w:vAlign w:val="center"/>
            <w:hideMark/>
          </w:tcPr>
          <w:p w14:paraId="63BD0E41" w14:textId="77777777" w:rsidR="004E2347" w:rsidRPr="00132BDB" w:rsidRDefault="004E2347" w:rsidP="004E2347">
            <w:pPr>
              <w:spacing w:after="0" w:line="240" w:lineRule="auto"/>
              <w:jc w:val="left"/>
              <w:rPr>
                <w:rFonts w:eastAsia="Times New Roman" w:cs="Calibri"/>
                <w:b/>
                <w:bCs/>
                <w:color w:val="000000"/>
                <w:szCs w:val="22"/>
                <w:lang w:eastAsia="hr-HR"/>
              </w:rPr>
            </w:pPr>
            <w:r w:rsidRPr="00132BDB">
              <w:rPr>
                <w:rFonts w:eastAsia="Times New Roman" w:cs="Calibri"/>
                <w:b/>
                <w:bCs/>
                <w:color w:val="000000"/>
                <w:szCs w:val="22"/>
                <w:lang w:eastAsia="hr-HR"/>
              </w:rPr>
              <w:t>Gradski cestovni promet</w:t>
            </w:r>
          </w:p>
        </w:tc>
        <w:tc>
          <w:tcPr>
            <w:tcW w:w="857" w:type="pct"/>
            <w:tcBorders>
              <w:top w:val="nil"/>
              <w:left w:val="nil"/>
              <w:bottom w:val="single" w:sz="4" w:space="0" w:color="FFFFFF"/>
              <w:right w:val="single" w:sz="4" w:space="0" w:color="FFFFFF"/>
            </w:tcBorders>
            <w:shd w:val="clear" w:color="000000" w:fill="F2F2F2"/>
            <w:noWrap/>
            <w:vAlign w:val="center"/>
            <w:hideMark/>
          </w:tcPr>
          <w:p w14:paraId="66D8B877" w14:textId="2409BEF9"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6.518,87</w:t>
            </w:r>
          </w:p>
        </w:tc>
        <w:tc>
          <w:tcPr>
            <w:tcW w:w="766" w:type="pct"/>
            <w:tcBorders>
              <w:top w:val="nil"/>
              <w:left w:val="nil"/>
              <w:bottom w:val="single" w:sz="4" w:space="0" w:color="FFFFFF"/>
              <w:right w:val="single" w:sz="4" w:space="0" w:color="FFFFFF"/>
            </w:tcBorders>
            <w:shd w:val="clear" w:color="000000" w:fill="F2F2F2"/>
            <w:noWrap/>
            <w:vAlign w:val="center"/>
            <w:hideMark/>
          </w:tcPr>
          <w:p w14:paraId="232999CE" w14:textId="2954F501"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2.350,26</w:t>
            </w:r>
          </w:p>
        </w:tc>
        <w:tc>
          <w:tcPr>
            <w:tcW w:w="640" w:type="pct"/>
            <w:tcBorders>
              <w:top w:val="nil"/>
              <w:left w:val="nil"/>
              <w:bottom w:val="single" w:sz="4" w:space="0" w:color="FFFFFF"/>
              <w:right w:val="single" w:sz="4" w:space="0" w:color="FFFFFF"/>
            </w:tcBorders>
            <w:shd w:val="clear" w:color="000000" w:fill="F2F2F2"/>
            <w:noWrap/>
            <w:vAlign w:val="center"/>
            <w:hideMark/>
          </w:tcPr>
          <w:p w14:paraId="0DFE2EE2" w14:textId="523DF243"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216,62</w:t>
            </w:r>
          </w:p>
        </w:tc>
        <w:tc>
          <w:tcPr>
            <w:tcW w:w="856" w:type="pct"/>
            <w:tcBorders>
              <w:top w:val="nil"/>
              <w:left w:val="nil"/>
              <w:bottom w:val="single" w:sz="4" w:space="0" w:color="FFFFFF"/>
              <w:right w:val="single" w:sz="4" w:space="0" w:color="FFFFFF"/>
            </w:tcBorders>
            <w:shd w:val="clear" w:color="000000" w:fill="F2F2F2"/>
            <w:noWrap/>
            <w:vAlign w:val="center"/>
            <w:hideMark/>
          </w:tcPr>
          <w:p w14:paraId="6B594CAC" w14:textId="37720AE3" w:rsidR="004E2347" w:rsidRPr="00132BDB" w:rsidRDefault="004E2347" w:rsidP="004E2347">
            <w:pPr>
              <w:spacing w:after="0" w:line="240" w:lineRule="auto"/>
              <w:jc w:val="right"/>
              <w:rPr>
                <w:rFonts w:eastAsia="Times New Roman" w:cs="Calibri"/>
                <w:color w:val="000000"/>
                <w:szCs w:val="22"/>
                <w:lang w:eastAsia="hr-HR"/>
              </w:rPr>
            </w:pPr>
            <w:r w:rsidRPr="00132BDB">
              <w:rPr>
                <w:rFonts w:cs="Calibri"/>
                <w:color w:val="000000"/>
                <w:szCs w:val="22"/>
              </w:rPr>
              <w:t>9.085,74</w:t>
            </w:r>
          </w:p>
        </w:tc>
      </w:tr>
      <w:tr w:rsidR="004E2347" w:rsidRPr="006D7A37" w14:paraId="229976E5" w14:textId="77777777" w:rsidTr="00EE4F8A">
        <w:trPr>
          <w:trHeight w:val="288"/>
        </w:trPr>
        <w:tc>
          <w:tcPr>
            <w:tcW w:w="1881" w:type="pct"/>
            <w:tcBorders>
              <w:top w:val="nil"/>
              <w:left w:val="single" w:sz="4" w:space="0" w:color="FFFFFF"/>
              <w:bottom w:val="single" w:sz="4" w:space="0" w:color="FFFFFF"/>
              <w:right w:val="single" w:sz="4" w:space="0" w:color="FFFFFF"/>
            </w:tcBorders>
            <w:shd w:val="clear" w:color="000000" w:fill="BFBFBF"/>
            <w:vAlign w:val="center"/>
            <w:hideMark/>
          </w:tcPr>
          <w:p w14:paraId="1EE624CB" w14:textId="77777777" w:rsidR="004E2347" w:rsidRPr="00132BDB" w:rsidRDefault="004E2347" w:rsidP="004E2347">
            <w:pPr>
              <w:spacing w:after="0" w:line="240" w:lineRule="auto"/>
              <w:jc w:val="left"/>
              <w:rPr>
                <w:rFonts w:eastAsia="Times New Roman" w:cs="Calibri"/>
                <w:b/>
                <w:bCs/>
                <w:color w:val="000000"/>
                <w:szCs w:val="22"/>
                <w:lang w:eastAsia="hr-HR"/>
              </w:rPr>
            </w:pPr>
            <w:r w:rsidRPr="00132BDB">
              <w:rPr>
                <w:rFonts w:eastAsia="Times New Roman" w:cs="Calibri"/>
                <w:b/>
                <w:bCs/>
                <w:color w:val="000000"/>
                <w:szCs w:val="22"/>
                <w:lang w:eastAsia="hr-HR"/>
              </w:rPr>
              <w:t>Ukupno</w:t>
            </w:r>
          </w:p>
        </w:tc>
        <w:tc>
          <w:tcPr>
            <w:tcW w:w="857" w:type="pct"/>
            <w:tcBorders>
              <w:top w:val="nil"/>
              <w:left w:val="nil"/>
              <w:bottom w:val="single" w:sz="4" w:space="0" w:color="FFFFFF"/>
              <w:right w:val="single" w:sz="4" w:space="0" w:color="FFFFFF"/>
            </w:tcBorders>
            <w:shd w:val="clear" w:color="000000" w:fill="F2F2F2"/>
            <w:noWrap/>
            <w:vAlign w:val="center"/>
            <w:hideMark/>
          </w:tcPr>
          <w:p w14:paraId="7E1E4F04" w14:textId="20F35704" w:rsidR="004E2347" w:rsidRPr="00132BDB" w:rsidRDefault="004E2347" w:rsidP="004E2347">
            <w:pPr>
              <w:spacing w:after="0" w:line="240" w:lineRule="auto"/>
              <w:jc w:val="right"/>
              <w:rPr>
                <w:rFonts w:eastAsia="Times New Roman" w:cs="Calibri"/>
                <w:b/>
                <w:bCs/>
                <w:color w:val="000000"/>
                <w:szCs w:val="22"/>
                <w:lang w:eastAsia="hr-HR"/>
              </w:rPr>
            </w:pPr>
            <w:r w:rsidRPr="00132BDB">
              <w:rPr>
                <w:rFonts w:cs="Calibri"/>
                <w:b/>
                <w:bCs/>
                <w:color w:val="000000"/>
                <w:szCs w:val="22"/>
              </w:rPr>
              <w:t>7.206,26</w:t>
            </w:r>
          </w:p>
        </w:tc>
        <w:tc>
          <w:tcPr>
            <w:tcW w:w="766" w:type="pct"/>
            <w:tcBorders>
              <w:top w:val="nil"/>
              <w:left w:val="nil"/>
              <w:bottom w:val="single" w:sz="4" w:space="0" w:color="FFFFFF"/>
              <w:right w:val="single" w:sz="4" w:space="0" w:color="FFFFFF"/>
            </w:tcBorders>
            <w:shd w:val="clear" w:color="000000" w:fill="F2F2F2"/>
            <w:noWrap/>
            <w:vAlign w:val="center"/>
            <w:hideMark/>
          </w:tcPr>
          <w:p w14:paraId="6BCA5366" w14:textId="5C854E5B" w:rsidR="004E2347" w:rsidRPr="00132BDB" w:rsidRDefault="004E2347" w:rsidP="004E2347">
            <w:pPr>
              <w:spacing w:after="0" w:line="240" w:lineRule="auto"/>
              <w:jc w:val="right"/>
              <w:rPr>
                <w:rFonts w:eastAsia="Times New Roman" w:cs="Calibri"/>
                <w:b/>
                <w:bCs/>
                <w:color w:val="000000"/>
                <w:szCs w:val="22"/>
                <w:lang w:eastAsia="hr-HR"/>
              </w:rPr>
            </w:pPr>
            <w:r w:rsidRPr="00132BDB">
              <w:rPr>
                <w:rFonts w:cs="Calibri"/>
                <w:b/>
                <w:bCs/>
                <w:color w:val="000000"/>
                <w:szCs w:val="22"/>
              </w:rPr>
              <w:t>2.386,17</w:t>
            </w:r>
          </w:p>
        </w:tc>
        <w:tc>
          <w:tcPr>
            <w:tcW w:w="640" w:type="pct"/>
            <w:tcBorders>
              <w:top w:val="nil"/>
              <w:left w:val="nil"/>
              <w:bottom w:val="single" w:sz="4" w:space="0" w:color="FFFFFF"/>
              <w:right w:val="single" w:sz="4" w:space="0" w:color="FFFFFF"/>
            </w:tcBorders>
            <w:shd w:val="clear" w:color="000000" w:fill="F2F2F2"/>
            <w:noWrap/>
            <w:vAlign w:val="center"/>
            <w:hideMark/>
          </w:tcPr>
          <w:p w14:paraId="4BEE4F23" w14:textId="283C3C44" w:rsidR="004E2347" w:rsidRPr="00132BDB" w:rsidRDefault="004E2347" w:rsidP="004E2347">
            <w:pPr>
              <w:spacing w:after="0" w:line="240" w:lineRule="auto"/>
              <w:jc w:val="right"/>
              <w:rPr>
                <w:rFonts w:eastAsia="Times New Roman" w:cs="Calibri"/>
                <w:b/>
                <w:bCs/>
                <w:color w:val="000000"/>
                <w:szCs w:val="22"/>
                <w:lang w:eastAsia="hr-HR"/>
              </w:rPr>
            </w:pPr>
            <w:r w:rsidRPr="00132BDB">
              <w:rPr>
                <w:rFonts w:cs="Calibri"/>
                <w:b/>
                <w:bCs/>
                <w:color w:val="000000"/>
                <w:szCs w:val="22"/>
              </w:rPr>
              <w:t>216,62</w:t>
            </w:r>
          </w:p>
        </w:tc>
        <w:tc>
          <w:tcPr>
            <w:tcW w:w="856" w:type="pct"/>
            <w:tcBorders>
              <w:top w:val="nil"/>
              <w:left w:val="nil"/>
              <w:bottom w:val="single" w:sz="4" w:space="0" w:color="FFFFFF"/>
              <w:right w:val="single" w:sz="4" w:space="0" w:color="FFFFFF"/>
            </w:tcBorders>
            <w:shd w:val="clear" w:color="000000" w:fill="F2F2F2"/>
            <w:noWrap/>
            <w:vAlign w:val="center"/>
            <w:hideMark/>
          </w:tcPr>
          <w:p w14:paraId="105EDEE3" w14:textId="2DBF3BC5" w:rsidR="004E2347" w:rsidRPr="00132BDB" w:rsidRDefault="004E2347" w:rsidP="004E2347">
            <w:pPr>
              <w:spacing w:after="0" w:line="240" w:lineRule="auto"/>
              <w:jc w:val="right"/>
              <w:rPr>
                <w:rFonts w:eastAsia="Times New Roman" w:cs="Calibri"/>
                <w:b/>
                <w:bCs/>
                <w:color w:val="000000"/>
                <w:szCs w:val="22"/>
                <w:lang w:eastAsia="hr-HR"/>
              </w:rPr>
            </w:pPr>
            <w:r w:rsidRPr="00132BDB">
              <w:rPr>
                <w:rFonts w:cs="Calibri"/>
                <w:b/>
                <w:bCs/>
                <w:color w:val="000000"/>
                <w:szCs w:val="22"/>
              </w:rPr>
              <w:t>9.809,05</w:t>
            </w:r>
          </w:p>
        </w:tc>
      </w:tr>
    </w:tbl>
    <w:p w14:paraId="49D6B8C0" w14:textId="722B0DE4" w:rsidR="00A7018E" w:rsidRPr="00132BDB" w:rsidRDefault="00A7018E" w:rsidP="00AF082C">
      <w:pPr>
        <w:pStyle w:val="Naslov3"/>
      </w:pPr>
      <w:bookmarkStart w:id="184" w:name="_Toc62717087"/>
      <w:r w:rsidRPr="00132BDB">
        <w:t>Scenarij s primijenjenim mjerama</w:t>
      </w:r>
      <w:bookmarkEnd w:id="184"/>
    </w:p>
    <w:p w14:paraId="6D6A0CBD" w14:textId="38BF7254" w:rsidR="00A848A0" w:rsidRPr="00132BDB" w:rsidRDefault="00A7018E" w:rsidP="00A26AE4">
      <w:pPr>
        <w:spacing w:after="160" w:line="259" w:lineRule="auto"/>
      </w:pPr>
      <w:r w:rsidRPr="00132BDB">
        <w:t>Scenarij s mjerama izrađen je na temelju procjene smanjenja energetske potrošnje sektora prometa u 20</w:t>
      </w:r>
      <w:r w:rsidR="009D4D76" w:rsidRPr="00132BDB">
        <w:t>3</w:t>
      </w:r>
      <w:r w:rsidRPr="00132BDB">
        <w:t xml:space="preserve">0. godini prema mjerama prikazanim u </w:t>
      </w:r>
      <w:r w:rsidR="004C4EED" w:rsidRPr="00132BDB">
        <w:t>p</w:t>
      </w:r>
      <w:r w:rsidRPr="00132BDB">
        <w:t xml:space="preserve">oglavlju </w:t>
      </w:r>
      <w:r w:rsidR="004C4EED" w:rsidRPr="00132BDB">
        <w:fldChar w:fldCharType="begin"/>
      </w:r>
      <w:r w:rsidR="004C4EED" w:rsidRPr="00132BDB">
        <w:instrText xml:space="preserve"> REF _Ref25236663 \n \h  \* MERGEFORMAT </w:instrText>
      </w:r>
      <w:r w:rsidR="004C4EED" w:rsidRPr="00132BDB">
        <w:fldChar w:fldCharType="separate"/>
      </w:r>
      <w:r w:rsidR="00527652">
        <w:t>6.3</w:t>
      </w:r>
      <w:r w:rsidR="004C4EED" w:rsidRPr="00132BDB">
        <w:fldChar w:fldCharType="end"/>
      </w:r>
      <w:r w:rsidRPr="00132BDB">
        <w:t xml:space="preserve">. </w:t>
      </w:r>
      <w:r w:rsidR="005A11EE" w:rsidRPr="00132BDB">
        <w:fldChar w:fldCharType="begin"/>
      </w:r>
      <w:r w:rsidR="005A11EE" w:rsidRPr="00132BDB">
        <w:instrText xml:space="preserve"> REF _Ref25149201 \h </w:instrText>
      </w:r>
      <w:r w:rsidR="00A26AE4" w:rsidRPr="00132BDB">
        <w:instrText xml:space="preserve"> \* MERGEFORMAT </w:instrText>
      </w:r>
      <w:r w:rsidR="005A11EE" w:rsidRPr="00132BDB">
        <w:fldChar w:fldCharType="separate"/>
      </w:r>
      <w:r w:rsidR="00527652" w:rsidRPr="006627E2">
        <w:t xml:space="preserve">Tablica </w:t>
      </w:r>
      <w:r w:rsidR="00527652">
        <w:rPr>
          <w:noProof/>
        </w:rPr>
        <w:t>26</w:t>
      </w:r>
      <w:r w:rsidR="005A11EE" w:rsidRPr="00132BDB">
        <w:fldChar w:fldCharType="end"/>
      </w:r>
      <w:r w:rsidR="005A11EE" w:rsidRPr="00132BDB">
        <w:t xml:space="preserve"> </w:t>
      </w:r>
      <w:r w:rsidR="00314519" w:rsidRPr="00132BDB">
        <w:t>prikazuje uštede energije te potencijale smanjenja emisija CO</w:t>
      </w:r>
      <w:r w:rsidR="00314519" w:rsidRPr="00132BDB">
        <w:rPr>
          <w:vertAlign w:val="subscript"/>
        </w:rPr>
        <w:t>2</w:t>
      </w:r>
      <w:r w:rsidR="00314519" w:rsidRPr="00132BDB">
        <w:t>.</w:t>
      </w:r>
    </w:p>
    <w:p w14:paraId="4270A68D" w14:textId="36DFC579" w:rsidR="00314519" w:rsidRPr="006627E2" w:rsidRDefault="00314519" w:rsidP="00314519">
      <w:pPr>
        <w:pStyle w:val="Opisslike"/>
        <w:spacing w:before="240"/>
      </w:pPr>
      <w:bookmarkStart w:id="185" w:name="_Ref25149201"/>
      <w:bookmarkStart w:id="186" w:name="_Toc62717050"/>
      <w:r w:rsidRPr="006627E2">
        <w:t xml:space="preserve">Tablica </w:t>
      </w:r>
      <w:r w:rsidR="00017A4E" w:rsidRPr="006627E2">
        <w:rPr>
          <w:noProof/>
        </w:rPr>
        <w:fldChar w:fldCharType="begin"/>
      </w:r>
      <w:r w:rsidR="00017A4E" w:rsidRPr="006627E2">
        <w:rPr>
          <w:noProof/>
        </w:rPr>
        <w:instrText xml:space="preserve"> SEQ Tablica \* ARABIC </w:instrText>
      </w:r>
      <w:r w:rsidR="00017A4E" w:rsidRPr="006627E2">
        <w:rPr>
          <w:noProof/>
        </w:rPr>
        <w:fldChar w:fldCharType="separate"/>
      </w:r>
      <w:r w:rsidR="00527652">
        <w:rPr>
          <w:noProof/>
        </w:rPr>
        <w:t>26</w:t>
      </w:r>
      <w:r w:rsidR="00017A4E" w:rsidRPr="006627E2">
        <w:rPr>
          <w:noProof/>
        </w:rPr>
        <w:fldChar w:fldCharType="end"/>
      </w:r>
      <w:bookmarkEnd w:id="185"/>
      <w:r w:rsidRPr="006627E2">
        <w:t xml:space="preserve"> Uštede i potencijali smanjenja emisije CO</w:t>
      </w:r>
      <w:r w:rsidRPr="006627E2">
        <w:rPr>
          <w:vertAlign w:val="subscript"/>
        </w:rPr>
        <w:t>2</w:t>
      </w:r>
      <w:r w:rsidRPr="006627E2">
        <w:t xml:space="preserve"> prema predloženim mjerama</w:t>
      </w:r>
      <w:bookmarkEnd w:id="186"/>
    </w:p>
    <w:tbl>
      <w:tblPr>
        <w:tblW w:w="5000" w:type="pct"/>
        <w:tblLook w:val="04A0" w:firstRow="1" w:lastRow="0" w:firstColumn="1" w:lastColumn="0" w:noHBand="0" w:noVBand="1"/>
      </w:tblPr>
      <w:tblGrid>
        <w:gridCol w:w="5624"/>
        <w:gridCol w:w="1627"/>
        <w:gridCol w:w="1765"/>
      </w:tblGrid>
      <w:tr w:rsidR="004E2347" w:rsidRPr="006627E2" w14:paraId="1CAA1969" w14:textId="77777777" w:rsidTr="00EE4F8A">
        <w:trPr>
          <w:trHeight w:val="288"/>
        </w:trPr>
        <w:tc>
          <w:tcPr>
            <w:tcW w:w="3119" w:type="pct"/>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3D40932F" w14:textId="21A2C57C" w:rsidR="004E2347" w:rsidRPr="006627E2" w:rsidRDefault="004E2347" w:rsidP="00EE4F8A">
            <w:pPr>
              <w:spacing w:after="0" w:line="240" w:lineRule="auto"/>
              <w:jc w:val="center"/>
              <w:rPr>
                <w:rFonts w:eastAsia="Times New Roman" w:cs="Calibri"/>
                <w:b/>
                <w:bCs/>
                <w:color w:val="FFFFFF"/>
                <w:szCs w:val="22"/>
                <w:lang w:eastAsia="hr-HR"/>
              </w:rPr>
            </w:pPr>
            <w:r w:rsidRPr="006627E2">
              <w:rPr>
                <w:rFonts w:eastAsia="Times New Roman" w:cs="Calibri"/>
                <w:b/>
                <w:bCs/>
                <w:color w:val="FFFFFF"/>
                <w:szCs w:val="22"/>
                <w:lang w:eastAsia="hr-HR"/>
              </w:rPr>
              <w:t>Mjere</w:t>
            </w:r>
          </w:p>
        </w:tc>
        <w:tc>
          <w:tcPr>
            <w:tcW w:w="902" w:type="pct"/>
            <w:tcBorders>
              <w:top w:val="single" w:sz="4" w:space="0" w:color="FFFFFF"/>
              <w:left w:val="nil"/>
              <w:bottom w:val="single" w:sz="4" w:space="0" w:color="FFFFFF"/>
              <w:right w:val="single" w:sz="4" w:space="0" w:color="FFFFFF"/>
            </w:tcBorders>
            <w:shd w:val="clear" w:color="000000" w:fill="808080"/>
            <w:noWrap/>
            <w:vAlign w:val="center"/>
            <w:hideMark/>
          </w:tcPr>
          <w:p w14:paraId="715B453E" w14:textId="77777777" w:rsidR="004E2347" w:rsidRPr="006627E2" w:rsidRDefault="004E2347" w:rsidP="00EE4F8A">
            <w:pPr>
              <w:spacing w:after="0" w:line="240" w:lineRule="auto"/>
              <w:jc w:val="center"/>
              <w:rPr>
                <w:rFonts w:eastAsia="Times New Roman" w:cs="Calibri"/>
                <w:b/>
                <w:bCs/>
                <w:color w:val="FFFFFF"/>
                <w:szCs w:val="22"/>
                <w:lang w:eastAsia="hr-HR"/>
              </w:rPr>
            </w:pPr>
            <w:r w:rsidRPr="006627E2">
              <w:rPr>
                <w:rFonts w:eastAsia="Times New Roman" w:cs="Calibri"/>
                <w:b/>
                <w:bCs/>
                <w:color w:val="FFFFFF"/>
                <w:szCs w:val="22"/>
                <w:lang w:eastAsia="hr-HR"/>
              </w:rPr>
              <w:t>Uštede energije [MWh]</w:t>
            </w:r>
          </w:p>
        </w:tc>
        <w:tc>
          <w:tcPr>
            <w:tcW w:w="979" w:type="pct"/>
            <w:tcBorders>
              <w:top w:val="single" w:sz="4" w:space="0" w:color="FFFFFF"/>
              <w:left w:val="nil"/>
              <w:bottom w:val="single" w:sz="4" w:space="0" w:color="FFFFFF"/>
              <w:right w:val="single" w:sz="4" w:space="0" w:color="FFFFFF"/>
            </w:tcBorders>
            <w:shd w:val="clear" w:color="000000" w:fill="808080"/>
            <w:noWrap/>
            <w:vAlign w:val="center"/>
            <w:hideMark/>
          </w:tcPr>
          <w:p w14:paraId="557C4D30" w14:textId="77777777" w:rsidR="004E2347" w:rsidRPr="006627E2" w:rsidRDefault="004E2347" w:rsidP="00EE4F8A">
            <w:pPr>
              <w:spacing w:after="0" w:line="240" w:lineRule="auto"/>
              <w:jc w:val="center"/>
              <w:rPr>
                <w:rFonts w:eastAsia="Times New Roman" w:cs="Calibri"/>
                <w:b/>
                <w:bCs/>
                <w:color w:val="FFFFFF"/>
                <w:szCs w:val="22"/>
                <w:lang w:eastAsia="hr-HR"/>
              </w:rPr>
            </w:pPr>
            <w:r w:rsidRPr="006627E2">
              <w:rPr>
                <w:rFonts w:eastAsia="Times New Roman" w:cs="Calibri"/>
                <w:b/>
                <w:bCs/>
                <w:color w:val="FFFFFF"/>
                <w:szCs w:val="22"/>
                <w:lang w:eastAsia="hr-HR"/>
              </w:rPr>
              <w:t>Ušteda emisija CO</w:t>
            </w:r>
            <w:r w:rsidRPr="006627E2">
              <w:rPr>
                <w:rFonts w:eastAsia="Times New Roman" w:cs="Calibri"/>
                <w:b/>
                <w:bCs/>
                <w:color w:val="FFFFFF"/>
                <w:szCs w:val="22"/>
                <w:vertAlign w:val="subscript"/>
                <w:lang w:eastAsia="hr-HR"/>
              </w:rPr>
              <w:t>2</w:t>
            </w:r>
            <w:r w:rsidRPr="006627E2">
              <w:rPr>
                <w:rFonts w:eastAsia="Times New Roman" w:cs="Calibri"/>
                <w:b/>
                <w:bCs/>
                <w:color w:val="FFFFFF"/>
                <w:szCs w:val="22"/>
                <w:lang w:eastAsia="hr-HR"/>
              </w:rPr>
              <w:t xml:space="preserve"> [tCO</w:t>
            </w:r>
            <w:r w:rsidRPr="006627E2">
              <w:rPr>
                <w:rFonts w:eastAsia="Times New Roman" w:cs="Calibri"/>
                <w:b/>
                <w:bCs/>
                <w:color w:val="FFFFFF"/>
                <w:szCs w:val="22"/>
                <w:vertAlign w:val="subscript"/>
                <w:lang w:eastAsia="hr-HR"/>
              </w:rPr>
              <w:t>2</w:t>
            </w:r>
            <w:r w:rsidRPr="006627E2">
              <w:rPr>
                <w:rFonts w:eastAsia="Times New Roman" w:cs="Calibri"/>
                <w:b/>
                <w:bCs/>
                <w:color w:val="FFFFFF"/>
                <w:szCs w:val="22"/>
                <w:lang w:eastAsia="hr-HR"/>
              </w:rPr>
              <w:t>]</w:t>
            </w:r>
          </w:p>
        </w:tc>
      </w:tr>
      <w:tr w:rsidR="004E2347" w:rsidRPr="006627E2" w14:paraId="10679BB9" w14:textId="77777777" w:rsidTr="00EE4F8A">
        <w:trPr>
          <w:trHeight w:val="288"/>
        </w:trPr>
        <w:tc>
          <w:tcPr>
            <w:tcW w:w="3119" w:type="pct"/>
            <w:tcBorders>
              <w:top w:val="nil"/>
              <w:left w:val="single" w:sz="4" w:space="0" w:color="FFFFFF"/>
              <w:bottom w:val="single" w:sz="4" w:space="0" w:color="FFFFFF"/>
              <w:right w:val="single" w:sz="4" w:space="0" w:color="FFFFFF"/>
            </w:tcBorders>
            <w:shd w:val="clear" w:color="000000" w:fill="BFBFBF"/>
            <w:noWrap/>
            <w:vAlign w:val="center"/>
            <w:hideMark/>
          </w:tcPr>
          <w:p w14:paraId="449D84FF" w14:textId="3EEF677E" w:rsidR="004E2347" w:rsidRPr="006627E2" w:rsidRDefault="004E2347" w:rsidP="004E2347">
            <w:pPr>
              <w:spacing w:after="0" w:line="240" w:lineRule="auto"/>
              <w:jc w:val="left"/>
              <w:rPr>
                <w:rFonts w:eastAsia="Times New Roman" w:cs="Calibri"/>
                <w:color w:val="000000"/>
                <w:szCs w:val="22"/>
                <w:lang w:eastAsia="hr-HR"/>
              </w:rPr>
            </w:pPr>
            <w:r w:rsidRPr="006627E2">
              <w:rPr>
                <w:rFonts w:cs="Calibri"/>
                <w:color w:val="000000"/>
                <w:szCs w:val="22"/>
              </w:rPr>
              <w:t>Promicanje integriranog i inteligentnog prometa i razvoja infrastrukture za alternativna goriva</w:t>
            </w:r>
          </w:p>
        </w:tc>
        <w:tc>
          <w:tcPr>
            <w:tcW w:w="902" w:type="pct"/>
            <w:tcBorders>
              <w:top w:val="nil"/>
              <w:left w:val="nil"/>
              <w:bottom w:val="single" w:sz="4" w:space="0" w:color="FFFFFF"/>
              <w:right w:val="single" w:sz="4" w:space="0" w:color="FFFFFF"/>
            </w:tcBorders>
            <w:shd w:val="clear" w:color="000000" w:fill="F2F2F2"/>
            <w:noWrap/>
            <w:vAlign w:val="center"/>
            <w:hideMark/>
          </w:tcPr>
          <w:p w14:paraId="6A03F8C9" w14:textId="6312BB7E" w:rsidR="004E2347" w:rsidRPr="006627E2" w:rsidRDefault="004E2347" w:rsidP="004E2347">
            <w:pPr>
              <w:spacing w:after="0" w:line="240" w:lineRule="auto"/>
              <w:jc w:val="right"/>
              <w:rPr>
                <w:rFonts w:eastAsia="Times New Roman" w:cs="Calibri"/>
                <w:color w:val="000000"/>
                <w:szCs w:val="22"/>
                <w:lang w:eastAsia="hr-HR"/>
              </w:rPr>
            </w:pPr>
            <w:r w:rsidRPr="006627E2">
              <w:rPr>
                <w:rFonts w:cs="Calibri"/>
                <w:color w:val="000000"/>
                <w:szCs w:val="22"/>
              </w:rPr>
              <w:t>10.904,17</w:t>
            </w:r>
          </w:p>
        </w:tc>
        <w:tc>
          <w:tcPr>
            <w:tcW w:w="979" w:type="pct"/>
            <w:tcBorders>
              <w:top w:val="nil"/>
              <w:left w:val="nil"/>
              <w:bottom w:val="single" w:sz="4" w:space="0" w:color="FFFFFF"/>
              <w:right w:val="single" w:sz="4" w:space="0" w:color="FFFFFF"/>
            </w:tcBorders>
            <w:shd w:val="clear" w:color="000000" w:fill="F2F2F2"/>
            <w:noWrap/>
            <w:vAlign w:val="center"/>
            <w:hideMark/>
          </w:tcPr>
          <w:p w14:paraId="356C222B" w14:textId="535B5F37" w:rsidR="004E2347" w:rsidRPr="006627E2" w:rsidRDefault="004E2347" w:rsidP="004E2347">
            <w:pPr>
              <w:spacing w:after="0" w:line="240" w:lineRule="auto"/>
              <w:jc w:val="right"/>
              <w:rPr>
                <w:rFonts w:eastAsia="Times New Roman" w:cs="Calibri"/>
                <w:color w:val="000000"/>
                <w:szCs w:val="22"/>
                <w:lang w:eastAsia="hr-HR"/>
              </w:rPr>
            </w:pPr>
            <w:r w:rsidRPr="006627E2">
              <w:rPr>
                <w:rFonts w:cs="Calibri"/>
                <w:color w:val="000000"/>
                <w:szCs w:val="22"/>
              </w:rPr>
              <w:t>2.850,19</w:t>
            </w:r>
          </w:p>
        </w:tc>
      </w:tr>
      <w:tr w:rsidR="004E2347" w:rsidRPr="006627E2" w14:paraId="549A6002" w14:textId="77777777" w:rsidTr="00EE4F8A">
        <w:trPr>
          <w:trHeight w:val="288"/>
        </w:trPr>
        <w:tc>
          <w:tcPr>
            <w:tcW w:w="3119" w:type="pct"/>
            <w:tcBorders>
              <w:top w:val="nil"/>
              <w:left w:val="single" w:sz="4" w:space="0" w:color="FFFFFF"/>
              <w:bottom w:val="single" w:sz="4" w:space="0" w:color="FFFFFF"/>
              <w:right w:val="single" w:sz="4" w:space="0" w:color="FFFFFF"/>
            </w:tcBorders>
            <w:shd w:val="clear" w:color="000000" w:fill="BFBFBF"/>
            <w:noWrap/>
            <w:vAlign w:val="center"/>
            <w:hideMark/>
          </w:tcPr>
          <w:p w14:paraId="71CDC259" w14:textId="2D5C079D" w:rsidR="004E2347" w:rsidRPr="006627E2" w:rsidRDefault="004E2347" w:rsidP="004E2347">
            <w:pPr>
              <w:spacing w:after="0" w:line="240" w:lineRule="auto"/>
              <w:jc w:val="left"/>
              <w:rPr>
                <w:rFonts w:eastAsia="Times New Roman" w:cs="Calibri"/>
                <w:color w:val="000000"/>
                <w:szCs w:val="22"/>
                <w:lang w:eastAsia="hr-HR"/>
              </w:rPr>
            </w:pPr>
            <w:r w:rsidRPr="006627E2">
              <w:rPr>
                <w:rFonts w:cs="Calibri"/>
                <w:color w:val="000000"/>
                <w:szCs w:val="22"/>
              </w:rPr>
              <w:t>Razvoj prometne infrastrukture</w:t>
            </w:r>
          </w:p>
        </w:tc>
        <w:tc>
          <w:tcPr>
            <w:tcW w:w="902" w:type="pct"/>
            <w:tcBorders>
              <w:top w:val="nil"/>
              <w:left w:val="nil"/>
              <w:bottom w:val="single" w:sz="4" w:space="0" w:color="FFFFFF"/>
              <w:right w:val="single" w:sz="4" w:space="0" w:color="FFFFFF"/>
            </w:tcBorders>
            <w:shd w:val="clear" w:color="000000" w:fill="F2F2F2"/>
            <w:noWrap/>
            <w:vAlign w:val="center"/>
            <w:hideMark/>
          </w:tcPr>
          <w:p w14:paraId="7DA5CEBC" w14:textId="0F1F3B3C" w:rsidR="004E2347" w:rsidRPr="006627E2" w:rsidRDefault="006627E2" w:rsidP="004E2347">
            <w:pPr>
              <w:spacing w:after="0" w:line="240" w:lineRule="auto"/>
              <w:jc w:val="right"/>
              <w:rPr>
                <w:rFonts w:eastAsia="Times New Roman" w:cs="Calibri"/>
                <w:color w:val="000000"/>
                <w:szCs w:val="22"/>
                <w:lang w:eastAsia="hr-HR"/>
              </w:rPr>
            </w:pPr>
            <w:r w:rsidRPr="006627E2">
              <w:rPr>
                <w:rFonts w:cs="Calibri"/>
                <w:color w:val="000000"/>
                <w:szCs w:val="22"/>
              </w:rPr>
              <w:t>4.698,11</w:t>
            </w:r>
          </w:p>
        </w:tc>
        <w:tc>
          <w:tcPr>
            <w:tcW w:w="979" w:type="pct"/>
            <w:tcBorders>
              <w:top w:val="nil"/>
              <w:left w:val="nil"/>
              <w:bottom w:val="single" w:sz="4" w:space="0" w:color="FFFFFF"/>
              <w:right w:val="single" w:sz="4" w:space="0" w:color="FFFFFF"/>
            </w:tcBorders>
            <w:shd w:val="clear" w:color="000000" w:fill="F2F2F2"/>
            <w:noWrap/>
            <w:vAlign w:val="center"/>
            <w:hideMark/>
          </w:tcPr>
          <w:p w14:paraId="5CF8EC9E" w14:textId="3036B9A1" w:rsidR="004E2347" w:rsidRPr="006627E2" w:rsidRDefault="006627E2" w:rsidP="004E2347">
            <w:pPr>
              <w:spacing w:after="0" w:line="240" w:lineRule="auto"/>
              <w:jc w:val="right"/>
              <w:rPr>
                <w:rFonts w:eastAsia="Times New Roman" w:cs="Calibri"/>
                <w:color w:val="000000"/>
                <w:szCs w:val="22"/>
                <w:lang w:eastAsia="hr-HR"/>
              </w:rPr>
            </w:pPr>
            <w:r w:rsidRPr="006627E2">
              <w:rPr>
                <w:rFonts w:cs="Calibri"/>
                <w:color w:val="000000"/>
                <w:szCs w:val="22"/>
              </w:rPr>
              <w:t>1.225,17</w:t>
            </w:r>
          </w:p>
        </w:tc>
      </w:tr>
      <w:tr w:rsidR="004E2347" w:rsidRPr="006627E2" w14:paraId="72B5CC31" w14:textId="77777777" w:rsidTr="00EE4F8A">
        <w:trPr>
          <w:trHeight w:val="288"/>
        </w:trPr>
        <w:tc>
          <w:tcPr>
            <w:tcW w:w="3119" w:type="pct"/>
            <w:tcBorders>
              <w:top w:val="nil"/>
              <w:left w:val="single" w:sz="4" w:space="0" w:color="FFFFFF"/>
              <w:bottom w:val="single" w:sz="4" w:space="0" w:color="FFFFFF"/>
              <w:right w:val="single" w:sz="4" w:space="0" w:color="FFFFFF"/>
            </w:tcBorders>
            <w:shd w:val="clear" w:color="000000" w:fill="BFBFBF"/>
            <w:noWrap/>
            <w:vAlign w:val="bottom"/>
            <w:hideMark/>
          </w:tcPr>
          <w:p w14:paraId="41621B2C" w14:textId="23937EC0" w:rsidR="004E2347" w:rsidRPr="006627E2" w:rsidRDefault="004E2347" w:rsidP="004E2347">
            <w:pPr>
              <w:spacing w:after="0" w:line="240" w:lineRule="auto"/>
              <w:jc w:val="left"/>
              <w:rPr>
                <w:rFonts w:eastAsia="Times New Roman" w:cs="Calibri"/>
                <w:color w:val="000000"/>
                <w:szCs w:val="22"/>
                <w:lang w:eastAsia="hr-HR"/>
              </w:rPr>
            </w:pPr>
            <w:r w:rsidRPr="006627E2">
              <w:rPr>
                <w:rFonts w:cs="Calibri"/>
                <w:color w:val="000000"/>
                <w:szCs w:val="22"/>
              </w:rPr>
              <w:t>Zamjena postojećih službenih vozila Općine vozilima na alternativna goriva</w:t>
            </w:r>
          </w:p>
        </w:tc>
        <w:tc>
          <w:tcPr>
            <w:tcW w:w="902" w:type="pct"/>
            <w:tcBorders>
              <w:top w:val="nil"/>
              <w:left w:val="nil"/>
              <w:bottom w:val="single" w:sz="4" w:space="0" w:color="FFFFFF"/>
              <w:right w:val="single" w:sz="4" w:space="0" w:color="FFFFFF"/>
            </w:tcBorders>
            <w:shd w:val="clear" w:color="000000" w:fill="F2F2F2"/>
            <w:noWrap/>
            <w:vAlign w:val="center"/>
            <w:hideMark/>
          </w:tcPr>
          <w:p w14:paraId="6BB936C8" w14:textId="51AA6360" w:rsidR="004E2347" w:rsidRPr="006627E2" w:rsidRDefault="004E2347" w:rsidP="004E2347">
            <w:pPr>
              <w:spacing w:after="0" w:line="240" w:lineRule="auto"/>
              <w:jc w:val="right"/>
              <w:rPr>
                <w:rFonts w:eastAsia="Times New Roman" w:cs="Calibri"/>
                <w:color w:val="000000"/>
                <w:szCs w:val="22"/>
                <w:lang w:eastAsia="hr-HR"/>
              </w:rPr>
            </w:pPr>
            <w:r w:rsidRPr="006627E2">
              <w:rPr>
                <w:rFonts w:cs="Calibri"/>
                <w:color w:val="000000"/>
                <w:szCs w:val="22"/>
              </w:rPr>
              <w:t>17,01</w:t>
            </w:r>
          </w:p>
        </w:tc>
        <w:tc>
          <w:tcPr>
            <w:tcW w:w="979" w:type="pct"/>
            <w:tcBorders>
              <w:top w:val="nil"/>
              <w:left w:val="nil"/>
              <w:bottom w:val="single" w:sz="4" w:space="0" w:color="FFFFFF"/>
              <w:right w:val="single" w:sz="4" w:space="0" w:color="FFFFFF"/>
            </w:tcBorders>
            <w:shd w:val="clear" w:color="000000" w:fill="F2F2F2"/>
            <w:noWrap/>
            <w:vAlign w:val="center"/>
            <w:hideMark/>
          </w:tcPr>
          <w:p w14:paraId="3B7781A8" w14:textId="47B98F4C" w:rsidR="004E2347" w:rsidRPr="006627E2" w:rsidRDefault="004E2347" w:rsidP="004E2347">
            <w:pPr>
              <w:spacing w:after="0" w:line="240" w:lineRule="auto"/>
              <w:jc w:val="right"/>
              <w:rPr>
                <w:rFonts w:eastAsia="Times New Roman" w:cs="Calibri"/>
                <w:color w:val="000000"/>
                <w:szCs w:val="22"/>
                <w:lang w:eastAsia="hr-HR"/>
              </w:rPr>
            </w:pPr>
            <w:r w:rsidRPr="006627E2">
              <w:rPr>
                <w:rFonts w:cs="Calibri"/>
                <w:color w:val="000000"/>
                <w:szCs w:val="22"/>
              </w:rPr>
              <w:t>4,59</w:t>
            </w:r>
          </w:p>
        </w:tc>
      </w:tr>
      <w:tr w:rsidR="004E2347" w:rsidRPr="006627E2" w14:paraId="76E50C15" w14:textId="77777777" w:rsidTr="00EE4F8A">
        <w:trPr>
          <w:trHeight w:val="288"/>
        </w:trPr>
        <w:tc>
          <w:tcPr>
            <w:tcW w:w="3119" w:type="pct"/>
            <w:tcBorders>
              <w:top w:val="nil"/>
              <w:left w:val="single" w:sz="4" w:space="0" w:color="FFFFFF"/>
              <w:bottom w:val="single" w:sz="4" w:space="0" w:color="FFFFFF"/>
              <w:right w:val="single" w:sz="4" w:space="0" w:color="FFFFFF"/>
            </w:tcBorders>
            <w:shd w:val="clear" w:color="000000" w:fill="BFBFBF"/>
            <w:noWrap/>
            <w:vAlign w:val="bottom"/>
            <w:hideMark/>
          </w:tcPr>
          <w:p w14:paraId="43675C8D" w14:textId="79B91A28" w:rsidR="004E2347" w:rsidRPr="006627E2" w:rsidRDefault="004E2347" w:rsidP="004E2347">
            <w:pPr>
              <w:spacing w:after="0" w:line="240" w:lineRule="auto"/>
              <w:jc w:val="left"/>
              <w:rPr>
                <w:rFonts w:eastAsia="Times New Roman" w:cs="Calibri"/>
                <w:color w:val="000000"/>
                <w:szCs w:val="22"/>
                <w:lang w:eastAsia="hr-HR"/>
              </w:rPr>
            </w:pPr>
            <w:r w:rsidRPr="006627E2">
              <w:rPr>
                <w:rFonts w:cs="Calibri"/>
                <w:color w:val="000000"/>
                <w:szCs w:val="22"/>
              </w:rPr>
              <w:t>Primjena načela kružnog gospodarstva</w:t>
            </w:r>
          </w:p>
        </w:tc>
        <w:tc>
          <w:tcPr>
            <w:tcW w:w="902" w:type="pct"/>
            <w:tcBorders>
              <w:top w:val="nil"/>
              <w:left w:val="nil"/>
              <w:bottom w:val="single" w:sz="4" w:space="0" w:color="FFFFFF"/>
              <w:right w:val="single" w:sz="4" w:space="0" w:color="FFFFFF"/>
            </w:tcBorders>
            <w:shd w:val="clear" w:color="000000" w:fill="F2F2F2"/>
            <w:noWrap/>
            <w:vAlign w:val="bottom"/>
            <w:hideMark/>
          </w:tcPr>
          <w:p w14:paraId="6F5664A9" w14:textId="0B4A2872" w:rsidR="004E2347" w:rsidRPr="006627E2" w:rsidRDefault="004E2347" w:rsidP="004E2347">
            <w:pPr>
              <w:spacing w:after="0" w:line="240" w:lineRule="auto"/>
              <w:jc w:val="right"/>
              <w:rPr>
                <w:rFonts w:eastAsia="Times New Roman" w:cs="Calibri"/>
                <w:color w:val="000000"/>
                <w:szCs w:val="22"/>
                <w:lang w:eastAsia="hr-HR"/>
              </w:rPr>
            </w:pPr>
            <w:r w:rsidRPr="006627E2">
              <w:rPr>
                <w:rFonts w:cs="Calibri"/>
                <w:color w:val="000000"/>
                <w:szCs w:val="22"/>
              </w:rPr>
              <w:t>2.070,33</w:t>
            </w:r>
          </w:p>
        </w:tc>
        <w:tc>
          <w:tcPr>
            <w:tcW w:w="979" w:type="pct"/>
            <w:tcBorders>
              <w:top w:val="nil"/>
              <w:left w:val="nil"/>
              <w:bottom w:val="single" w:sz="4" w:space="0" w:color="FFFFFF"/>
              <w:right w:val="single" w:sz="4" w:space="0" w:color="FFFFFF"/>
            </w:tcBorders>
            <w:shd w:val="clear" w:color="000000" w:fill="F2F2F2"/>
            <w:noWrap/>
            <w:vAlign w:val="bottom"/>
            <w:hideMark/>
          </w:tcPr>
          <w:p w14:paraId="6060A69F" w14:textId="5621649C" w:rsidR="004E2347" w:rsidRPr="006627E2" w:rsidRDefault="004E2347" w:rsidP="004E2347">
            <w:pPr>
              <w:spacing w:after="0" w:line="240" w:lineRule="auto"/>
              <w:jc w:val="right"/>
              <w:rPr>
                <w:rFonts w:eastAsia="Times New Roman" w:cs="Calibri"/>
                <w:color w:val="000000"/>
                <w:szCs w:val="22"/>
                <w:lang w:eastAsia="hr-HR"/>
              </w:rPr>
            </w:pPr>
            <w:r w:rsidRPr="006627E2">
              <w:rPr>
                <w:rFonts w:cs="Calibri"/>
                <w:color w:val="000000"/>
                <w:szCs w:val="22"/>
              </w:rPr>
              <w:t>541,16</w:t>
            </w:r>
          </w:p>
        </w:tc>
      </w:tr>
      <w:tr w:rsidR="004E2347" w:rsidRPr="006D7A37" w14:paraId="11869663" w14:textId="77777777" w:rsidTr="00EE4F8A">
        <w:trPr>
          <w:trHeight w:val="288"/>
        </w:trPr>
        <w:tc>
          <w:tcPr>
            <w:tcW w:w="3119" w:type="pct"/>
            <w:tcBorders>
              <w:top w:val="nil"/>
              <w:left w:val="single" w:sz="4" w:space="0" w:color="FFFFFF"/>
              <w:bottom w:val="single" w:sz="4" w:space="0" w:color="FFFFFF"/>
              <w:right w:val="single" w:sz="4" w:space="0" w:color="FFFFFF"/>
            </w:tcBorders>
            <w:shd w:val="clear" w:color="000000" w:fill="BFBFBF"/>
            <w:noWrap/>
            <w:vAlign w:val="bottom"/>
            <w:hideMark/>
          </w:tcPr>
          <w:p w14:paraId="4C0D782A" w14:textId="77777777" w:rsidR="004E2347" w:rsidRPr="006627E2" w:rsidRDefault="004E2347" w:rsidP="004E2347">
            <w:pPr>
              <w:spacing w:after="0" w:line="240" w:lineRule="auto"/>
              <w:jc w:val="left"/>
              <w:rPr>
                <w:rFonts w:eastAsia="Times New Roman" w:cs="Calibri"/>
                <w:b/>
                <w:bCs/>
                <w:color w:val="000000"/>
                <w:szCs w:val="22"/>
                <w:lang w:eastAsia="hr-HR"/>
              </w:rPr>
            </w:pPr>
            <w:r w:rsidRPr="006627E2">
              <w:rPr>
                <w:rFonts w:eastAsia="Times New Roman" w:cs="Calibri"/>
                <w:b/>
                <w:bCs/>
                <w:color w:val="000000"/>
                <w:szCs w:val="22"/>
                <w:lang w:eastAsia="hr-HR"/>
              </w:rPr>
              <w:t>Ukupno</w:t>
            </w:r>
          </w:p>
        </w:tc>
        <w:tc>
          <w:tcPr>
            <w:tcW w:w="902" w:type="pct"/>
            <w:tcBorders>
              <w:top w:val="nil"/>
              <w:left w:val="nil"/>
              <w:bottom w:val="single" w:sz="4" w:space="0" w:color="FFFFFF"/>
              <w:right w:val="single" w:sz="4" w:space="0" w:color="FFFFFF"/>
            </w:tcBorders>
            <w:shd w:val="clear" w:color="000000" w:fill="F2F2F2"/>
            <w:noWrap/>
            <w:vAlign w:val="bottom"/>
            <w:hideMark/>
          </w:tcPr>
          <w:p w14:paraId="3BC7CAE2" w14:textId="16E829E6" w:rsidR="004E2347" w:rsidRPr="006627E2" w:rsidRDefault="006627E2" w:rsidP="004E2347">
            <w:pPr>
              <w:spacing w:after="0" w:line="240" w:lineRule="auto"/>
              <w:jc w:val="right"/>
              <w:rPr>
                <w:rFonts w:eastAsia="Times New Roman" w:cs="Calibri"/>
                <w:b/>
                <w:bCs/>
                <w:color w:val="000000"/>
                <w:szCs w:val="22"/>
                <w:lang w:eastAsia="hr-HR"/>
              </w:rPr>
            </w:pPr>
            <w:r w:rsidRPr="006627E2">
              <w:rPr>
                <w:rFonts w:cs="Calibri"/>
                <w:b/>
                <w:bCs/>
                <w:color w:val="000000"/>
                <w:szCs w:val="22"/>
              </w:rPr>
              <w:t>17.689,62</w:t>
            </w:r>
          </w:p>
        </w:tc>
        <w:tc>
          <w:tcPr>
            <w:tcW w:w="979" w:type="pct"/>
            <w:tcBorders>
              <w:top w:val="nil"/>
              <w:left w:val="nil"/>
              <w:bottom w:val="single" w:sz="4" w:space="0" w:color="FFFFFF"/>
              <w:right w:val="single" w:sz="4" w:space="0" w:color="FFFFFF"/>
            </w:tcBorders>
            <w:shd w:val="clear" w:color="000000" w:fill="F2F2F2"/>
            <w:noWrap/>
            <w:vAlign w:val="bottom"/>
            <w:hideMark/>
          </w:tcPr>
          <w:p w14:paraId="7ABF21F4" w14:textId="31FE0A19" w:rsidR="004E2347" w:rsidRPr="006627E2" w:rsidRDefault="006627E2" w:rsidP="004E2347">
            <w:pPr>
              <w:spacing w:after="0" w:line="240" w:lineRule="auto"/>
              <w:jc w:val="right"/>
              <w:rPr>
                <w:rFonts w:eastAsia="Times New Roman" w:cs="Calibri"/>
                <w:b/>
                <w:bCs/>
                <w:color w:val="000000"/>
                <w:szCs w:val="22"/>
                <w:lang w:eastAsia="hr-HR"/>
              </w:rPr>
            </w:pPr>
            <w:r w:rsidRPr="006627E2">
              <w:rPr>
                <w:rFonts w:cs="Calibri"/>
                <w:b/>
                <w:bCs/>
                <w:color w:val="000000"/>
                <w:szCs w:val="22"/>
              </w:rPr>
              <w:t>4.621,10</w:t>
            </w:r>
          </w:p>
        </w:tc>
      </w:tr>
    </w:tbl>
    <w:p w14:paraId="3C95C790" w14:textId="77777777" w:rsidR="00182E3D" w:rsidRPr="006D7A37" w:rsidRDefault="00182E3D" w:rsidP="00182E3D">
      <w:pPr>
        <w:rPr>
          <w:highlight w:val="yellow"/>
        </w:rPr>
      </w:pPr>
    </w:p>
    <w:p w14:paraId="2C20E899" w14:textId="4548E985" w:rsidR="00841293" w:rsidRPr="00C34997" w:rsidRDefault="00314519" w:rsidP="00182E3D">
      <w:r w:rsidRPr="00C34997">
        <w:t xml:space="preserve">Ukupni potencijal smanjenja emisija sektora prometa iznosi </w:t>
      </w:r>
      <w:r w:rsidR="00C0741C" w:rsidRPr="00C34997">
        <w:rPr>
          <w:b/>
          <w:bCs/>
        </w:rPr>
        <w:t>4.621,10</w:t>
      </w:r>
      <w:r w:rsidRPr="00C34997">
        <w:rPr>
          <w:b/>
          <w:bCs/>
        </w:rPr>
        <w:t xml:space="preserve"> tCO</w:t>
      </w:r>
      <w:r w:rsidRPr="00C34997">
        <w:rPr>
          <w:b/>
          <w:bCs/>
          <w:vertAlign w:val="subscript"/>
        </w:rPr>
        <w:t>2</w:t>
      </w:r>
      <w:r w:rsidRPr="00C34997">
        <w:t>.</w:t>
      </w:r>
      <w:r w:rsidR="00841293" w:rsidRPr="00C34997">
        <w:t xml:space="preserve"> </w:t>
      </w:r>
      <w:r w:rsidR="003B4A4B" w:rsidRPr="00C34997">
        <w:fldChar w:fldCharType="begin"/>
      </w:r>
      <w:r w:rsidR="003B4A4B" w:rsidRPr="00C34997">
        <w:instrText xml:space="preserve"> REF _Ref28078639 \h </w:instrText>
      </w:r>
      <w:r w:rsidR="003E3AE4" w:rsidRPr="00C34997">
        <w:instrText xml:space="preserve"> \* MERGEFORMAT </w:instrText>
      </w:r>
      <w:r w:rsidR="003B4A4B" w:rsidRPr="00C34997">
        <w:fldChar w:fldCharType="separate"/>
      </w:r>
      <w:r w:rsidR="00527652" w:rsidRPr="00C34997">
        <w:t xml:space="preserve">Tablica </w:t>
      </w:r>
      <w:r w:rsidR="00527652">
        <w:rPr>
          <w:noProof/>
        </w:rPr>
        <w:t>27</w:t>
      </w:r>
      <w:r w:rsidR="003B4A4B" w:rsidRPr="00C34997">
        <w:fldChar w:fldCharType="end"/>
      </w:r>
      <w:r w:rsidR="003B4A4B" w:rsidRPr="00C34997">
        <w:t xml:space="preserve"> </w:t>
      </w:r>
      <w:r w:rsidR="00841293" w:rsidRPr="00C34997">
        <w:t>prikazuje usporedbu scenarija s mjerama sa scenarijem bez mjera. Procijenjeno je da je u 2030. godini ukupna emisija CO</w:t>
      </w:r>
      <w:r w:rsidR="00841293" w:rsidRPr="00C34997">
        <w:rPr>
          <w:vertAlign w:val="subscript"/>
        </w:rPr>
        <w:t>2</w:t>
      </w:r>
      <w:r w:rsidR="00841293" w:rsidRPr="00C34997">
        <w:t xml:space="preserve"> u scenariju s mjerama za </w:t>
      </w:r>
      <w:r w:rsidR="00C34997" w:rsidRPr="00C34997">
        <w:t xml:space="preserve">52,07 </w:t>
      </w:r>
      <w:r w:rsidR="00906916" w:rsidRPr="00C34997">
        <w:t xml:space="preserve">% </w:t>
      </w:r>
      <w:r w:rsidR="00841293" w:rsidRPr="00C34997">
        <w:t>manja od emisije iz 201</w:t>
      </w:r>
      <w:r w:rsidR="00FC3059" w:rsidRPr="00C34997">
        <w:t>4</w:t>
      </w:r>
      <w:r w:rsidR="00841293" w:rsidRPr="00C34997">
        <w:t xml:space="preserve">. godine. </w:t>
      </w:r>
      <w:r w:rsidR="00A11112" w:rsidRPr="00C34997">
        <w:fldChar w:fldCharType="begin"/>
      </w:r>
      <w:r w:rsidR="00A11112" w:rsidRPr="00C34997">
        <w:instrText xml:space="preserve"> REF _Ref34221368 \h </w:instrText>
      </w:r>
      <w:r w:rsidR="003B666F" w:rsidRPr="00C34997">
        <w:instrText xml:space="preserve"> \* MERGEFORMAT </w:instrText>
      </w:r>
      <w:r w:rsidR="00A11112" w:rsidRPr="00C34997">
        <w:fldChar w:fldCharType="separate"/>
      </w:r>
      <w:r w:rsidR="00527652" w:rsidRPr="00C34997">
        <w:t xml:space="preserve">Slika </w:t>
      </w:r>
      <w:r w:rsidR="00527652">
        <w:rPr>
          <w:noProof/>
        </w:rPr>
        <w:t>22</w:t>
      </w:r>
      <w:r w:rsidR="00A11112" w:rsidRPr="00C34997">
        <w:fldChar w:fldCharType="end"/>
      </w:r>
      <w:r w:rsidR="00A11112" w:rsidRPr="00C34997">
        <w:t xml:space="preserve"> p</w:t>
      </w:r>
      <w:r w:rsidR="00841293" w:rsidRPr="00C34997">
        <w:t xml:space="preserve">rikazuje usporedbu projekcija emisija sektora </w:t>
      </w:r>
      <w:r w:rsidR="00A11112" w:rsidRPr="00C34997">
        <w:t>prometa</w:t>
      </w:r>
      <w:r w:rsidR="00841293" w:rsidRPr="00C34997">
        <w:t xml:space="preserve"> s emisijom iz 201</w:t>
      </w:r>
      <w:r w:rsidR="00FC3059" w:rsidRPr="00C34997">
        <w:t>4</w:t>
      </w:r>
      <w:r w:rsidR="00841293" w:rsidRPr="00C34997">
        <w:t>. godine.</w:t>
      </w:r>
    </w:p>
    <w:p w14:paraId="4C7FF98A" w14:textId="1B86A6B3" w:rsidR="00841293" w:rsidRPr="00C34997" w:rsidRDefault="00841293" w:rsidP="0059264C">
      <w:pPr>
        <w:pStyle w:val="Opisslike"/>
        <w:spacing w:before="240"/>
      </w:pPr>
      <w:bookmarkStart w:id="187" w:name="_Ref25218352"/>
      <w:bookmarkStart w:id="188" w:name="_Ref28078639"/>
      <w:bookmarkStart w:id="189" w:name="_Toc62717051"/>
      <w:r w:rsidRPr="00C34997">
        <w:lastRenderedPageBreak/>
        <w:t xml:space="preserve">Tablica </w:t>
      </w:r>
      <w:r w:rsidR="00017A4E" w:rsidRPr="00C34997">
        <w:rPr>
          <w:noProof/>
        </w:rPr>
        <w:fldChar w:fldCharType="begin"/>
      </w:r>
      <w:r w:rsidR="00017A4E" w:rsidRPr="00C34997">
        <w:rPr>
          <w:noProof/>
        </w:rPr>
        <w:instrText xml:space="preserve"> SEQ Tablica \* ARABIC </w:instrText>
      </w:r>
      <w:r w:rsidR="00017A4E" w:rsidRPr="00C34997">
        <w:rPr>
          <w:noProof/>
        </w:rPr>
        <w:fldChar w:fldCharType="separate"/>
      </w:r>
      <w:r w:rsidR="00527652">
        <w:rPr>
          <w:noProof/>
        </w:rPr>
        <w:t>27</w:t>
      </w:r>
      <w:r w:rsidR="00017A4E" w:rsidRPr="00C34997">
        <w:rPr>
          <w:noProof/>
        </w:rPr>
        <w:fldChar w:fldCharType="end"/>
      </w:r>
      <w:bookmarkEnd w:id="187"/>
      <w:bookmarkEnd w:id="188"/>
      <w:r w:rsidRPr="00C34997">
        <w:t xml:space="preserve"> Projekcije sektora prometa po scenarijima</w:t>
      </w:r>
      <w:bookmarkEnd w:id="189"/>
    </w:p>
    <w:tbl>
      <w:tblPr>
        <w:tblW w:w="5000" w:type="pct"/>
        <w:tblLook w:val="04A0" w:firstRow="1" w:lastRow="0" w:firstColumn="1" w:lastColumn="0" w:noHBand="0" w:noVBand="1"/>
      </w:tblPr>
      <w:tblGrid>
        <w:gridCol w:w="1328"/>
        <w:gridCol w:w="1412"/>
        <w:gridCol w:w="1412"/>
        <w:gridCol w:w="1275"/>
        <w:gridCol w:w="1159"/>
        <w:gridCol w:w="1159"/>
        <w:gridCol w:w="1271"/>
      </w:tblGrid>
      <w:tr w:rsidR="004E2347" w:rsidRPr="00C34997" w14:paraId="57C6E051" w14:textId="77777777" w:rsidTr="00EE4F8A">
        <w:trPr>
          <w:trHeight w:val="288"/>
        </w:trPr>
        <w:tc>
          <w:tcPr>
            <w:tcW w:w="736" w:type="pct"/>
            <w:vMerge w:val="restart"/>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79C18AA8" w14:textId="24F1F82C"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Scenarij</w:t>
            </w:r>
          </w:p>
        </w:tc>
        <w:tc>
          <w:tcPr>
            <w:tcW w:w="1566" w:type="pct"/>
            <w:gridSpan w:val="2"/>
            <w:tcBorders>
              <w:top w:val="single" w:sz="4" w:space="0" w:color="FFFFFF"/>
              <w:left w:val="nil"/>
              <w:bottom w:val="single" w:sz="4" w:space="0" w:color="FFFFFF"/>
              <w:right w:val="single" w:sz="4" w:space="0" w:color="FFFFFF"/>
            </w:tcBorders>
            <w:shd w:val="clear" w:color="000000" w:fill="808080"/>
            <w:noWrap/>
            <w:vAlign w:val="center"/>
            <w:hideMark/>
          </w:tcPr>
          <w:p w14:paraId="10F149D8" w14:textId="77777777"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Potrošnja energije [MWh]</w:t>
            </w:r>
          </w:p>
        </w:tc>
        <w:tc>
          <w:tcPr>
            <w:tcW w:w="707"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13AA8BDC" w14:textId="106AAC97" w:rsidR="004E2347" w:rsidRPr="00C34997" w:rsidRDefault="004E2347" w:rsidP="004E2347">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 u odnosu na 2014.</w:t>
            </w:r>
          </w:p>
        </w:tc>
        <w:tc>
          <w:tcPr>
            <w:tcW w:w="1285" w:type="pct"/>
            <w:gridSpan w:val="2"/>
            <w:tcBorders>
              <w:top w:val="single" w:sz="4" w:space="0" w:color="FFFFFF"/>
              <w:left w:val="nil"/>
              <w:bottom w:val="single" w:sz="4" w:space="0" w:color="FFFFFF"/>
              <w:right w:val="single" w:sz="4" w:space="0" w:color="FFFFFF"/>
            </w:tcBorders>
            <w:shd w:val="clear" w:color="000000" w:fill="808080"/>
            <w:noWrap/>
            <w:vAlign w:val="center"/>
            <w:hideMark/>
          </w:tcPr>
          <w:p w14:paraId="10C426BB" w14:textId="77777777"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Emisija CO</w:t>
            </w:r>
            <w:r w:rsidRPr="00C34997">
              <w:rPr>
                <w:rFonts w:eastAsia="Times New Roman" w:cs="Calibri"/>
                <w:b/>
                <w:bCs/>
                <w:color w:val="FFFFFF"/>
                <w:szCs w:val="22"/>
                <w:vertAlign w:val="subscript"/>
                <w:lang w:eastAsia="hr-HR"/>
              </w:rPr>
              <w:t>2</w:t>
            </w:r>
            <w:r w:rsidRPr="00C34997">
              <w:rPr>
                <w:rFonts w:eastAsia="Times New Roman" w:cs="Calibri"/>
                <w:b/>
                <w:bCs/>
                <w:color w:val="FFFFFF"/>
                <w:szCs w:val="22"/>
                <w:lang w:eastAsia="hr-HR"/>
              </w:rPr>
              <w:t xml:space="preserve"> [tCO</w:t>
            </w:r>
            <w:r w:rsidRPr="00C34997">
              <w:rPr>
                <w:rFonts w:eastAsia="Times New Roman" w:cs="Calibri"/>
                <w:b/>
                <w:bCs/>
                <w:color w:val="FFFFFF"/>
                <w:szCs w:val="22"/>
                <w:vertAlign w:val="subscript"/>
                <w:lang w:eastAsia="hr-HR"/>
              </w:rPr>
              <w:t>2</w:t>
            </w:r>
            <w:r w:rsidRPr="00C34997">
              <w:rPr>
                <w:rFonts w:eastAsia="Times New Roman" w:cs="Calibri"/>
                <w:b/>
                <w:bCs/>
                <w:color w:val="FFFFFF"/>
                <w:szCs w:val="22"/>
                <w:lang w:eastAsia="hr-HR"/>
              </w:rPr>
              <w:t>]</w:t>
            </w:r>
          </w:p>
        </w:tc>
        <w:tc>
          <w:tcPr>
            <w:tcW w:w="705"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500E8310" w14:textId="61D22A50" w:rsidR="004E2347" w:rsidRPr="00C34997" w:rsidRDefault="004E2347" w:rsidP="004E2347">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 u odnosu na 2014.</w:t>
            </w:r>
          </w:p>
        </w:tc>
      </w:tr>
      <w:tr w:rsidR="004E2347" w:rsidRPr="00C34997" w14:paraId="755CC134" w14:textId="77777777" w:rsidTr="00EE4F8A">
        <w:trPr>
          <w:trHeight w:val="288"/>
        </w:trPr>
        <w:tc>
          <w:tcPr>
            <w:tcW w:w="736" w:type="pct"/>
            <w:vMerge/>
            <w:tcBorders>
              <w:top w:val="single" w:sz="4" w:space="0" w:color="FFFFFF"/>
              <w:left w:val="single" w:sz="4" w:space="0" w:color="FFFFFF"/>
              <w:bottom w:val="single" w:sz="4" w:space="0" w:color="FFFFFF"/>
              <w:right w:val="single" w:sz="4" w:space="0" w:color="FFFFFF"/>
            </w:tcBorders>
            <w:vAlign w:val="center"/>
            <w:hideMark/>
          </w:tcPr>
          <w:p w14:paraId="039865A9" w14:textId="77777777" w:rsidR="004E2347" w:rsidRPr="00C34997" w:rsidRDefault="004E2347" w:rsidP="00EE4F8A">
            <w:pPr>
              <w:spacing w:after="0" w:line="240" w:lineRule="auto"/>
              <w:jc w:val="left"/>
              <w:rPr>
                <w:rFonts w:eastAsia="Times New Roman" w:cs="Calibri"/>
                <w:b/>
                <w:bCs/>
                <w:color w:val="FFFFFF"/>
                <w:szCs w:val="22"/>
                <w:lang w:eastAsia="hr-HR"/>
              </w:rPr>
            </w:pPr>
          </w:p>
        </w:tc>
        <w:tc>
          <w:tcPr>
            <w:tcW w:w="783" w:type="pct"/>
            <w:tcBorders>
              <w:top w:val="nil"/>
              <w:left w:val="nil"/>
              <w:bottom w:val="single" w:sz="4" w:space="0" w:color="FFFFFF"/>
              <w:right w:val="single" w:sz="4" w:space="0" w:color="FFFFFF"/>
            </w:tcBorders>
            <w:shd w:val="clear" w:color="000000" w:fill="808080"/>
            <w:noWrap/>
            <w:vAlign w:val="center"/>
            <w:hideMark/>
          </w:tcPr>
          <w:p w14:paraId="0880BCE5" w14:textId="079AABEA" w:rsidR="004E2347" w:rsidRPr="00C34997" w:rsidRDefault="004E2347" w:rsidP="004E2347">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2014.</w:t>
            </w:r>
          </w:p>
        </w:tc>
        <w:tc>
          <w:tcPr>
            <w:tcW w:w="783" w:type="pct"/>
            <w:tcBorders>
              <w:top w:val="nil"/>
              <w:left w:val="nil"/>
              <w:bottom w:val="single" w:sz="4" w:space="0" w:color="FFFFFF"/>
              <w:right w:val="single" w:sz="4" w:space="0" w:color="FFFFFF"/>
            </w:tcBorders>
            <w:shd w:val="clear" w:color="000000" w:fill="808080"/>
            <w:noWrap/>
            <w:vAlign w:val="center"/>
            <w:hideMark/>
          </w:tcPr>
          <w:p w14:paraId="4DDB4F05" w14:textId="77777777"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2030.</w:t>
            </w:r>
          </w:p>
        </w:tc>
        <w:tc>
          <w:tcPr>
            <w:tcW w:w="707" w:type="pct"/>
            <w:vMerge/>
            <w:tcBorders>
              <w:top w:val="single" w:sz="4" w:space="0" w:color="FFFFFF"/>
              <w:left w:val="single" w:sz="4" w:space="0" w:color="FFFFFF"/>
              <w:bottom w:val="single" w:sz="4" w:space="0" w:color="FFFFFF"/>
              <w:right w:val="single" w:sz="4" w:space="0" w:color="FFFFFF"/>
            </w:tcBorders>
            <w:vAlign w:val="center"/>
            <w:hideMark/>
          </w:tcPr>
          <w:p w14:paraId="717344A3" w14:textId="77777777" w:rsidR="004E2347" w:rsidRPr="00C34997" w:rsidRDefault="004E2347" w:rsidP="00EE4F8A">
            <w:pPr>
              <w:spacing w:after="0" w:line="240" w:lineRule="auto"/>
              <w:jc w:val="left"/>
              <w:rPr>
                <w:rFonts w:eastAsia="Times New Roman" w:cs="Calibri"/>
                <w:b/>
                <w:bCs/>
                <w:color w:val="FFFFFF"/>
                <w:szCs w:val="22"/>
                <w:lang w:eastAsia="hr-HR"/>
              </w:rPr>
            </w:pPr>
          </w:p>
        </w:tc>
        <w:tc>
          <w:tcPr>
            <w:tcW w:w="643" w:type="pct"/>
            <w:tcBorders>
              <w:top w:val="nil"/>
              <w:left w:val="nil"/>
              <w:bottom w:val="single" w:sz="4" w:space="0" w:color="FFFFFF"/>
              <w:right w:val="single" w:sz="4" w:space="0" w:color="FFFFFF"/>
            </w:tcBorders>
            <w:shd w:val="clear" w:color="000000" w:fill="808080"/>
            <w:noWrap/>
            <w:vAlign w:val="center"/>
            <w:hideMark/>
          </w:tcPr>
          <w:p w14:paraId="6E1D088A" w14:textId="052E61ED" w:rsidR="004E2347" w:rsidRPr="00C34997" w:rsidRDefault="004E2347" w:rsidP="004E2347">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2014.</w:t>
            </w:r>
          </w:p>
        </w:tc>
        <w:tc>
          <w:tcPr>
            <w:tcW w:w="643" w:type="pct"/>
            <w:tcBorders>
              <w:top w:val="nil"/>
              <w:left w:val="nil"/>
              <w:bottom w:val="single" w:sz="4" w:space="0" w:color="FFFFFF"/>
              <w:right w:val="single" w:sz="4" w:space="0" w:color="FFFFFF"/>
            </w:tcBorders>
            <w:shd w:val="clear" w:color="000000" w:fill="808080"/>
            <w:noWrap/>
            <w:vAlign w:val="center"/>
            <w:hideMark/>
          </w:tcPr>
          <w:p w14:paraId="6ADD828D" w14:textId="77777777"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2030.</w:t>
            </w:r>
          </w:p>
        </w:tc>
        <w:tc>
          <w:tcPr>
            <w:tcW w:w="705" w:type="pct"/>
            <w:vMerge/>
            <w:tcBorders>
              <w:top w:val="single" w:sz="4" w:space="0" w:color="FFFFFF"/>
              <w:left w:val="single" w:sz="4" w:space="0" w:color="FFFFFF"/>
              <w:bottom w:val="single" w:sz="4" w:space="0" w:color="FFFFFF"/>
              <w:right w:val="single" w:sz="4" w:space="0" w:color="FFFFFF"/>
            </w:tcBorders>
            <w:vAlign w:val="center"/>
            <w:hideMark/>
          </w:tcPr>
          <w:p w14:paraId="4EE65521" w14:textId="77777777" w:rsidR="004E2347" w:rsidRPr="00C34997" w:rsidRDefault="004E2347" w:rsidP="00EE4F8A">
            <w:pPr>
              <w:spacing w:after="0" w:line="240" w:lineRule="auto"/>
              <w:jc w:val="left"/>
              <w:rPr>
                <w:rFonts w:eastAsia="Times New Roman" w:cs="Calibri"/>
                <w:b/>
                <w:bCs/>
                <w:color w:val="FFFFFF"/>
                <w:szCs w:val="22"/>
                <w:lang w:eastAsia="hr-HR"/>
              </w:rPr>
            </w:pPr>
          </w:p>
        </w:tc>
      </w:tr>
      <w:tr w:rsidR="004E2347" w:rsidRPr="00C34997" w14:paraId="7C9A4559" w14:textId="77777777" w:rsidTr="00EE4F8A">
        <w:trPr>
          <w:trHeight w:val="288"/>
        </w:trPr>
        <w:tc>
          <w:tcPr>
            <w:tcW w:w="736" w:type="pct"/>
            <w:tcBorders>
              <w:top w:val="nil"/>
              <w:left w:val="single" w:sz="4" w:space="0" w:color="FFFFFF"/>
              <w:bottom w:val="single" w:sz="4" w:space="0" w:color="FFFFFF"/>
              <w:right w:val="single" w:sz="4" w:space="0" w:color="FFFFFF"/>
            </w:tcBorders>
            <w:shd w:val="clear" w:color="000000" w:fill="BFBFBF"/>
            <w:vAlign w:val="center"/>
            <w:hideMark/>
          </w:tcPr>
          <w:p w14:paraId="026CEF84" w14:textId="77777777" w:rsidR="004E2347" w:rsidRPr="00C34997" w:rsidRDefault="004E2347" w:rsidP="004E2347">
            <w:pPr>
              <w:spacing w:after="0" w:line="240" w:lineRule="auto"/>
              <w:jc w:val="left"/>
              <w:rPr>
                <w:rFonts w:eastAsia="Times New Roman" w:cs="Calibri"/>
                <w:b/>
                <w:bCs/>
                <w:color w:val="000000"/>
                <w:szCs w:val="22"/>
                <w:lang w:eastAsia="hr-HR"/>
              </w:rPr>
            </w:pPr>
            <w:r w:rsidRPr="00C34997">
              <w:rPr>
                <w:rFonts w:eastAsia="Times New Roman" w:cs="Calibri"/>
                <w:b/>
                <w:bCs/>
                <w:color w:val="000000"/>
                <w:szCs w:val="22"/>
                <w:lang w:eastAsia="hr-HR"/>
              </w:rPr>
              <w:t>Scenarij bez mjera</w:t>
            </w:r>
          </w:p>
        </w:tc>
        <w:tc>
          <w:tcPr>
            <w:tcW w:w="783" w:type="pct"/>
            <w:tcBorders>
              <w:top w:val="nil"/>
              <w:left w:val="nil"/>
              <w:bottom w:val="single" w:sz="4" w:space="0" w:color="FFFFFF"/>
              <w:right w:val="single" w:sz="4" w:space="0" w:color="FFFFFF"/>
            </w:tcBorders>
            <w:shd w:val="clear" w:color="000000" w:fill="F2F2F2"/>
            <w:noWrap/>
            <w:vAlign w:val="center"/>
            <w:hideMark/>
          </w:tcPr>
          <w:p w14:paraId="282D45BD" w14:textId="69FE721C"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41.406,66</w:t>
            </w:r>
          </w:p>
        </w:tc>
        <w:tc>
          <w:tcPr>
            <w:tcW w:w="783" w:type="pct"/>
            <w:tcBorders>
              <w:top w:val="nil"/>
              <w:left w:val="nil"/>
              <w:bottom w:val="single" w:sz="4" w:space="0" w:color="FFFFFF"/>
              <w:right w:val="single" w:sz="4" w:space="0" w:color="FFFFFF"/>
            </w:tcBorders>
            <w:shd w:val="clear" w:color="000000" w:fill="F2F2F2"/>
            <w:noWrap/>
            <w:vAlign w:val="center"/>
            <w:hideMark/>
          </w:tcPr>
          <w:p w14:paraId="6BD932A2" w14:textId="1B3CC8A4"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37.527,03</w:t>
            </w:r>
          </w:p>
        </w:tc>
        <w:tc>
          <w:tcPr>
            <w:tcW w:w="707" w:type="pct"/>
            <w:tcBorders>
              <w:top w:val="nil"/>
              <w:left w:val="nil"/>
              <w:bottom w:val="single" w:sz="4" w:space="0" w:color="FFFFFF"/>
              <w:right w:val="single" w:sz="4" w:space="0" w:color="FFFFFF"/>
            </w:tcBorders>
            <w:shd w:val="clear" w:color="000000" w:fill="F2F2F2"/>
            <w:noWrap/>
            <w:vAlign w:val="center"/>
            <w:hideMark/>
          </w:tcPr>
          <w:p w14:paraId="067872EE" w14:textId="7C2E2A9D"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-9,37%</w:t>
            </w:r>
          </w:p>
        </w:tc>
        <w:tc>
          <w:tcPr>
            <w:tcW w:w="643" w:type="pct"/>
            <w:tcBorders>
              <w:top w:val="nil"/>
              <w:left w:val="nil"/>
              <w:bottom w:val="single" w:sz="4" w:space="0" w:color="FFFFFF"/>
              <w:right w:val="single" w:sz="4" w:space="0" w:color="FFFFFF"/>
            </w:tcBorders>
            <w:shd w:val="clear" w:color="000000" w:fill="F2F2F2"/>
            <w:noWrap/>
            <w:vAlign w:val="center"/>
            <w:hideMark/>
          </w:tcPr>
          <w:p w14:paraId="55DDD486" w14:textId="4F2A34F5"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10.823,10</w:t>
            </w:r>
          </w:p>
        </w:tc>
        <w:tc>
          <w:tcPr>
            <w:tcW w:w="643" w:type="pct"/>
            <w:tcBorders>
              <w:top w:val="nil"/>
              <w:left w:val="nil"/>
              <w:bottom w:val="single" w:sz="4" w:space="0" w:color="FFFFFF"/>
              <w:right w:val="single" w:sz="4" w:space="0" w:color="FFFFFF"/>
            </w:tcBorders>
            <w:shd w:val="clear" w:color="000000" w:fill="F2F2F2"/>
            <w:noWrap/>
            <w:vAlign w:val="center"/>
            <w:hideMark/>
          </w:tcPr>
          <w:p w14:paraId="3A2EFE22" w14:textId="7565A502"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9.809,05</w:t>
            </w:r>
          </w:p>
        </w:tc>
        <w:tc>
          <w:tcPr>
            <w:tcW w:w="705" w:type="pct"/>
            <w:tcBorders>
              <w:top w:val="nil"/>
              <w:left w:val="nil"/>
              <w:bottom w:val="single" w:sz="4" w:space="0" w:color="FFFFFF"/>
              <w:right w:val="single" w:sz="4" w:space="0" w:color="FFFFFF"/>
            </w:tcBorders>
            <w:shd w:val="clear" w:color="000000" w:fill="F2F2F2"/>
            <w:noWrap/>
            <w:vAlign w:val="center"/>
            <w:hideMark/>
          </w:tcPr>
          <w:p w14:paraId="37D835F2" w14:textId="3796EBB1"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-9,37%</w:t>
            </w:r>
          </w:p>
        </w:tc>
      </w:tr>
      <w:tr w:rsidR="004E2347" w:rsidRPr="006D7A37" w14:paraId="133CA67F" w14:textId="77777777" w:rsidTr="00EE4F8A">
        <w:trPr>
          <w:trHeight w:val="288"/>
        </w:trPr>
        <w:tc>
          <w:tcPr>
            <w:tcW w:w="736" w:type="pct"/>
            <w:tcBorders>
              <w:top w:val="nil"/>
              <w:left w:val="single" w:sz="4" w:space="0" w:color="FFFFFF"/>
              <w:bottom w:val="single" w:sz="4" w:space="0" w:color="FFFFFF"/>
              <w:right w:val="single" w:sz="4" w:space="0" w:color="FFFFFF"/>
            </w:tcBorders>
            <w:shd w:val="clear" w:color="000000" w:fill="BFBFBF"/>
            <w:vAlign w:val="center"/>
            <w:hideMark/>
          </w:tcPr>
          <w:p w14:paraId="45636FA0" w14:textId="77777777" w:rsidR="004E2347" w:rsidRPr="00C34997" w:rsidRDefault="004E2347" w:rsidP="004E2347">
            <w:pPr>
              <w:spacing w:after="0" w:line="240" w:lineRule="auto"/>
              <w:jc w:val="left"/>
              <w:rPr>
                <w:rFonts w:eastAsia="Times New Roman" w:cs="Calibri"/>
                <w:b/>
                <w:bCs/>
                <w:color w:val="000000"/>
                <w:szCs w:val="22"/>
                <w:lang w:eastAsia="hr-HR"/>
              </w:rPr>
            </w:pPr>
            <w:r w:rsidRPr="00C34997">
              <w:rPr>
                <w:rFonts w:eastAsia="Times New Roman" w:cs="Calibri"/>
                <w:b/>
                <w:bCs/>
                <w:color w:val="000000"/>
                <w:szCs w:val="22"/>
                <w:lang w:eastAsia="hr-HR"/>
              </w:rPr>
              <w:t>Scenarij s mjerama</w:t>
            </w:r>
          </w:p>
        </w:tc>
        <w:tc>
          <w:tcPr>
            <w:tcW w:w="783" w:type="pct"/>
            <w:tcBorders>
              <w:top w:val="nil"/>
              <w:left w:val="nil"/>
              <w:bottom w:val="single" w:sz="4" w:space="0" w:color="FFFFFF"/>
              <w:right w:val="single" w:sz="4" w:space="0" w:color="FFFFFF"/>
            </w:tcBorders>
            <w:shd w:val="clear" w:color="000000" w:fill="F2F2F2"/>
            <w:noWrap/>
            <w:vAlign w:val="center"/>
            <w:hideMark/>
          </w:tcPr>
          <w:p w14:paraId="12BE368D" w14:textId="381628CF"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41.406,66</w:t>
            </w:r>
          </w:p>
        </w:tc>
        <w:tc>
          <w:tcPr>
            <w:tcW w:w="783" w:type="pct"/>
            <w:tcBorders>
              <w:top w:val="nil"/>
              <w:left w:val="nil"/>
              <w:bottom w:val="single" w:sz="4" w:space="0" w:color="FFFFFF"/>
              <w:right w:val="single" w:sz="4" w:space="0" w:color="FFFFFF"/>
            </w:tcBorders>
            <w:shd w:val="clear" w:color="000000" w:fill="F2F2F2"/>
            <w:noWrap/>
            <w:vAlign w:val="center"/>
            <w:hideMark/>
          </w:tcPr>
          <w:p w14:paraId="263F8881" w14:textId="4865737E" w:rsidR="004E2347" w:rsidRPr="00C34997" w:rsidRDefault="00C34997" w:rsidP="004E2347">
            <w:pPr>
              <w:spacing w:after="0" w:line="240" w:lineRule="auto"/>
              <w:jc w:val="right"/>
              <w:rPr>
                <w:rFonts w:eastAsia="Times New Roman" w:cs="Calibri"/>
                <w:color w:val="000000"/>
                <w:szCs w:val="22"/>
                <w:lang w:eastAsia="hr-HR"/>
              </w:rPr>
            </w:pPr>
            <w:r w:rsidRPr="00C34997">
              <w:rPr>
                <w:rFonts w:cs="Calibri"/>
                <w:color w:val="000000"/>
                <w:szCs w:val="22"/>
              </w:rPr>
              <w:t>19.837,41</w:t>
            </w:r>
          </w:p>
        </w:tc>
        <w:tc>
          <w:tcPr>
            <w:tcW w:w="707" w:type="pct"/>
            <w:tcBorders>
              <w:top w:val="nil"/>
              <w:left w:val="nil"/>
              <w:bottom w:val="single" w:sz="4" w:space="0" w:color="FFFFFF"/>
              <w:right w:val="single" w:sz="4" w:space="0" w:color="FFFFFF"/>
            </w:tcBorders>
            <w:shd w:val="clear" w:color="000000" w:fill="F2F2F2"/>
            <w:noWrap/>
            <w:vAlign w:val="center"/>
            <w:hideMark/>
          </w:tcPr>
          <w:p w14:paraId="6E648910" w14:textId="5718EC4C" w:rsidR="004E2347" w:rsidRPr="00C34997" w:rsidRDefault="00C34997" w:rsidP="004E2347">
            <w:pPr>
              <w:spacing w:after="0" w:line="240" w:lineRule="auto"/>
              <w:jc w:val="right"/>
              <w:rPr>
                <w:rFonts w:eastAsia="Times New Roman" w:cs="Calibri"/>
                <w:color w:val="000000"/>
                <w:szCs w:val="22"/>
                <w:lang w:eastAsia="hr-HR"/>
              </w:rPr>
            </w:pPr>
            <w:r w:rsidRPr="00C34997">
              <w:rPr>
                <w:rFonts w:cs="Calibri"/>
                <w:color w:val="000000"/>
                <w:szCs w:val="22"/>
              </w:rPr>
              <w:t>-52,09%</w:t>
            </w:r>
          </w:p>
        </w:tc>
        <w:tc>
          <w:tcPr>
            <w:tcW w:w="643" w:type="pct"/>
            <w:tcBorders>
              <w:top w:val="nil"/>
              <w:left w:val="nil"/>
              <w:bottom w:val="single" w:sz="4" w:space="0" w:color="FFFFFF"/>
              <w:right w:val="single" w:sz="4" w:space="0" w:color="FFFFFF"/>
            </w:tcBorders>
            <w:shd w:val="clear" w:color="000000" w:fill="F2F2F2"/>
            <w:noWrap/>
            <w:vAlign w:val="center"/>
            <w:hideMark/>
          </w:tcPr>
          <w:p w14:paraId="21EB209A" w14:textId="790D8B49"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10.823,10</w:t>
            </w:r>
          </w:p>
        </w:tc>
        <w:tc>
          <w:tcPr>
            <w:tcW w:w="643" w:type="pct"/>
            <w:tcBorders>
              <w:top w:val="nil"/>
              <w:left w:val="nil"/>
              <w:bottom w:val="single" w:sz="4" w:space="0" w:color="FFFFFF"/>
              <w:right w:val="single" w:sz="4" w:space="0" w:color="FFFFFF"/>
            </w:tcBorders>
            <w:shd w:val="clear" w:color="000000" w:fill="F2F2F2"/>
            <w:noWrap/>
            <w:vAlign w:val="center"/>
            <w:hideMark/>
          </w:tcPr>
          <w:p w14:paraId="544E7C1A" w14:textId="3AA62274" w:rsidR="004E2347" w:rsidRPr="00C34997" w:rsidRDefault="00C34997" w:rsidP="004E2347">
            <w:pPr>
              <w:spacing w:after="0" w:line="240" w:lineRule="auto"/>
              <w:jc w:val="right"/>
              <w:rPr>
                <w:rFonts w:eastAsia="Times New Roman" w:cs="Calibri"/>
                <w:color w:val="000000"/>
                <w:szCs w:val="22"/>
                <w:lang w:eastAsia="hr-HR"/>
              </w:rPr>
            </w:pPr>
            <w:r w:rsidRPr="00C34997">
              <w:rPr>
                <w:rFonts w:cs="Calibri"/>
                <w:color w:val="000000"/>
                <w:szCs w:val="22"/>
              </w:rPr>
              <w:t>5.187,95</w:t>
            </w:r>
          </w:p>
        </w:tc>
        <w:tc>
          <w:tcPr>
            <w:tcW w:w="705" w:type="pct"/>
            <w:tcBorders>
              <w:top w:val="nil"/>
              <w:left w:val="nil"/>
              <w:bottom w:val="single" w:sz="4" w:space="0" w:color="FFFFFF"/>
              <w:right w:val="single" w:sz="4" w:space="0" w:color="FFFFFF"/>
            </w:tcBorders>
            <w:shd w:val="clear" w:color="000000" w:fill="F2F2F2"/>
            <w:noWrap/>
            <w:vAlign w:val="center"/>
            <w:hideMark/>
          </w:tcPr>
          <w:p w14:paraId="61FBC836" w14:textId="06CD4B99" w:rsidR="004E2347" w:rsidRPr="00C34997" w:rsidRDefault="00C34997" w:rsidP="004E2347">
            <w:pPr>
              <w:spacing w:after="0" w:line="240" w:lineRule="auto"/>
              <w:jc w:val="right"/>
              <w:rPr>
                <w:rFonts w:eastAsia="Times New Roman" w:cs="Calibri"/>
                <w:color w:val="000000"/>
                <w:szCs w:val="22"/>
                <w:lang w:eastAsia="hr-HR"/>
              </w:rPr>
            </w:pPr>
            <w:r w:rsidRPr="00C34997">
              <w:rPr>
                <w:rFonts w:cs="Calibri"/>
                <w:color w:val="000000"/>
                <w:szCs w:val="22"/>
              </w:rPr>
              <w:t>-52,07%</w:t>
            </w:r>
          </w:p>
        </w:tc>
      </w:tr>
    </w:tbl>
    <w:p w14:paraId="645559FD" w14:textId="77777777" w:rsidR="0064081A" w:rsidRPr="006D7A37" w:rsidRDefault="0064081A" w:rsidP="005A11EE">
      <w:pPr>
        <w:spacing w:before="240" w:after="0"/>
        <w:jc w:val="center"/>
        <w:rPr>
          <w:highlight w:val="yellow"/>
        </w:rPr>
      </w:pPr>
    </w:p>
    <w:p w14:paraId="39A6C54E" w14:textId="729FA0E7" w:rsidR="00266162" w:rsidRPr="006D7A37" w:rsidRDefault="00C34997" w:rsidP="005A11EE">
      <w:pPr>
        <w:spacing w:before="240" w:after="0"/>
        <w:jc w:val="center"/>
        <w:rPr>
          <w:highlight w:val="yellow"/>
        </w:rPr>
      </w:pPr>
      <w:r>
        <w:rPr>
          <w:noProof/>
          <w:lang w:eastAsia="hr-HR"/>
        </w:rPr>
        <w:drawing>
          <wp:inline distT="0" distB="0" distL="0" distR="0" wp14:anchorId="70ECA265" wp14:editId="7E2E0DC6">
            <wp:extent cx="5632983" cy="2819982"/>
            <wp:effectExtent l="0" t="0" r="0" b="0"/>
            <wp:docPr id="25" name="Grafikon 25">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E50E2CF" w14:textId="70BFA76C" w:rsidR="00A11112" w:rsidRPr="00C34997" w:rsidRDefault="00266162" w:rsidP="0059264C">
      <w:pPr>
        <w:pStyle w:val="Opisslike"/>
        <w:jc w:val="center"/>
      </w:pPr>
      <w:bookmarkStart w:id="190" w:name="_Ref34221368"/>
      <w:bookmarkStart w:id="191" w:name="_Toc62717021"/>
      <w:r w:rsidRPr="00C34997">
        <w:t xml:space="preserve">Slika </w:t>
      </w:r>
      <w:r w:rsidR="00017A4E" w:rsidRPr="00C34997">
        <w:rPr>
          <w:noProof/>
        </w:rPr>
        <w:fldChar w:fldCharType="begin"/>
      </w:r>
      <w:r w:rsidR="00017A4E" w:rsidRPr="00C34997">
        <w:rPr>
          <w:noProof/>
        </w:rPr>
        <w:instrText xml:space="preserve"> SEQ Slika \* ARABIC </w:instrText>
      </w:r>
      <w:r w:rsidR="00017A4E" w:rsidRPr="00C34997">
        <w:rPr>
          <w:noProof/>
        </w:rPr>
        <w:fldChar w:fldCharType="separate"/>
      </w:r>
      <w:r w:rsidR="00527652">
        <w:rPr>
          <w:noProof/>
        </w:rPr>
        <w:t>22</w:t>
      </w:r>
      <w:r w:rsidR="00017A4E" w:rsidRPr="00C34997">
        <w:rPr>
          <w:noProof/>
        </w:rPr>
        <w:fldChar w:fldCharType="end"/>
      </w:r>
      <w:bookmarkEnd w:id="190"/>
      <w:r w:rsidRPr="00C34997">
        <w:t xml:space="preserve"> Usporedba emisija CO</w:t>
      </w:r>
      <w:r w:rsidRPr="00C34997">
        <w:rPr>
          <w:vertAlign w:val="subscript"/>
        </w:rPr>
        <w:t>2</w:t>
      </w:r>
      <w:r w:rsidRPr="00C34997">
        <w:t xml:space="preserve"> u sektoru prometa prema scenarijima</w:t>
      </w:r>
      <w:bookmarkEnd w:id="191"/>
    </w:p>
    <w:p w14:paraId="2DD2702D" w14:textId="77777777" w:rsidR="00A11112" w:rsidRPr="006D7A37" w:rsidRDefault="00A11112">
      <w:pPr>
        <w:spacing w:after="160" w:line="259" w:lineRule="auto"/>
        <w:jc w:val="left"/>
        <w:rPr>
          <w:b/>
          <w:bCs/>
          <w:szCs w:val="18"/>
          <w:highlight w:val="yellow"/>
        </w:rPr>
      </w:pPr>
      <w:r w:rsidRPr="006D7A37">
        <w:rPr>
          <w:highlight w:val="yellow"/>
        </w:rPr>
        <w:br w:type="page"/>
      </w:r>
    </w:p>
    <w:p w14:paraId="67BC8A77" w14:textId="571D1AFC" w:rsidR="00590C74" w:rsidRPr="00C34997" w:rsidRDefault="00590C74" w:rsidP="00896087">
      <w:pPr>
        <w:pStyle w:val="Naslov2"/>
        <w:rPr>
          <w:sz w:val="28"/>
        </w:rPr>
      </w:pPr>
      <w:bookmarkStart w:id="192" w:name="_Toc62717088"/>
      <w:r w:rsidRPr="00C34997">
        <w:lastRenderedPageBreak/>
        <w:t>Ukupne projekcije emisije CO</w:t>
      </w:r>
      <w:r w:rsidRPr="00C34997">
        <w:rPr>
          <w:vertAlign w:val="subscript"/>
        </w:rPr>
        <w:t>2</w:t>
      </w:r>
      <w:r w:rsidRPr="00C34997">
        <w:t xml:space="preserve"> </w:t>
      </w:r>
      <w:r w:rsidR="00CA051E" w:rsidRPr="00C34997">
        <w:t>O</w:t>
      </w:r>
      <w:r w:rsidR="00653287" w:rsidRPr="00C34997">
        <w:t>pćine Matulji</w:t>
      </w:r>
      <w:bookmarkEnd w:id="192"/>
    </w:p>
    <w:p w14:paraId="2B1086D2" w14:textId="47E29904" w:rsidR="00590C74" w:rsidRPr="00C34997" w:rsidRDefault="00590C74" w:rsidP="00182E3D">
      <w:r w:rsidRPr="00C34997">
        <w:t>Procjena emisija CO</w:t>
      </w:r>
      <w:r w:rsidRPr="00C34997">
        <w:rPr>
          <w:vertAlign w:val="subscript"/>
        </w:rPr>
        <w:t>2</w:t>
      </w:r>
      <w:r w:rsidRPr="00C34997">
        <w:t xml:space="preserve"> do 20</w:t>
      </w:r>
      <w:r w:rsidR="000E7C7E" w:rsidRPr="00C34997">
        <w:t>3</w:t>
      </w:r>
      <w:r w:rsidRPr="00C34997">
        <w:t xml:space="preserve">0. godine izrađena je za sva tri sektora finalne potrošnje energije </w:t>
      </w:r>
      <w:r w:rsidR="00CA051E" w:rsidRPr="00C34997">
        <w:t>O</w:t>
      </w:r>
      <w:r w:rsidR="00653287" w:rsidRPr="00C34997">
        <w:t>pćine Matulji</w:t>
      </w:r>
      <w:r w:rsidRPr="00C34997">
        <w:t>:</w:t>
      </w:r>
    </w:p>
    <w:p w14:paraId="3411008B" w14:textId="06AFBFF4" w:rsidR="00590C74" w:rsidRPr="00C34997" w:rsidRDefault="00590C74" w:rsidP="00D3303A">
      <w:pPr>
        <w:pStyle w:val="Odlomakpopisa"/>
        <w:numPr>
          <w:ilvl w:val="0"/>
          <w:numId w:val="7"/>
        </w:numPr>
        <w:rPr>
          <w:szCs w:val="22"/>
        </w:rPr>
      </w:pPr>
      <w:r w:rsidRPr="00C34997">
        <w:rPr>
          <w:szCs w:val="22"/>
        </w:rPr>
        <w:t>Zgradarstvo</w:t>
      </w:r>
    </w:p>
    <w:p w14:paraId="0B4E92F4" w14:textId="4F1D03E7" w:rsidR="00590C74" w:rsidRPr="00C34997" w:rsidRDefault="00590C74" w:rsidP="00D3303A">
      <w:pPr>
        <w:pStyle w:val="Odlomakpopisa"/>
        <w:numPr>
          <w:ilvl w:val="0"/>
          <w:numId w:val="7"/>
        </w:numPr>
        <w:rPr>
          <w:szCs w:val="22"/>
        </w:rPr>
      </w:pPr>
      <w:r w:rsidRPr="00C34997">
        <w:rPr>
          <w:szCs w:val="22"/>
        </w:rPr>
        <w:t>Promet</w:t>
      </w:r>
    </w:p>
    <w:p w14:paraId="60684A2E" w14:textId="3B398321" w:rsidR="00590C74" w:rsidRPr="00C34997" w:rsidRDefault="00590C74" w:rsidP="00D3303A">
      <w:pPr>
        <w:pStyle w:val="Odlomakpopisa"/>
        <w:numPr>
          <w:ilvl w:val="0"/>
          <w:numId w:val="7"/>
        </w:numPr>
        <w:rPr>
          <w:szCs w:val="22"/>
        </w:rPr>
      </w:pPr>
      <w:r w:rsidRPr="00C34997">
        <w:rPr>
          <w:szCs w:val="22"/>
        </w:rPr>
        <w:t>Javna rasvjeta</w:t>
      </w:r>
      <w:r w:rsidR="00CF5B2C" w:rsidRPr="00C34997">
        <w:rPr>
          <w:szCs w:val="22"/>
        </w:rPr>
        <w:t>.</w:t>
      </w:r>
    </w:p>
    <w:p w14:paraId="20B2F2B1" w14:textId="2F52A2FF" w:rsidR="00590C74" w:rsidRPr="00C34997" w:rsidRDefault="00590C74" w:rsidP="00182E3D">
      <w:r w:rsidRPr="00C34997">
        <w:t>Projekcije emisija CO</w:t>
      </w:r>
      <w:r w:rsidRPr="00C34997">
        <w:rPr>
          <w:vertAlign w:val="subscript"/>
        </w:rPr>
        <w:t>2</w:t>
      </w:r>
      <w:r w:rsidRPr="00C34997">
        <w:t xml:space="preserve"> izrađene su na temelju poznatih podataka o energetskim potrošnjama pojedinih sektora. Prilikom izrade projekcija, korišteni su emisijski faktori istovjetni onima pri izradi baznog inventara emisija. Ukupne emisije po sektorima za oba scenarija prikazane su sljedećom tablicom (</w:t>
      </w:r>
      <w:r w:rsidR="003B4A4B" w:rsidRPr="00C34997">
        <w:fldChar w:fldCharType="begin"/>
      </w:r>
      <w:r w:rsidR="003B4A4B" w:rsidRPr="00C34997">
        <w:instrText xml:space="preserve"> REF _Ref28078587 \h </w:instrText>
      </w:r>
      <w:r w:rsidR="00A26AE4" w:rsidRPr="00C34997">
        <w:instrText xml:space="preserve"> \* MERGEFORMAT </w:instrText>
      </w:r>
      <w:r w:rsidR="003B4A4B" w:rsidRPr="00C34997">
        <w:fldChar w:fldCharType="separate"/>
      </w:r>
      <w:r w:rsidR="00527652" w:rsidRPr="00C34997">
        <w:t xml:space="preserve">Tablica </w:t>
      </w:r>
      <w:r w:rsidR="00527652">
        <w:rPr>
          <w:noProof/>
        </w:rPr>
        <w:t>28</w:t>
      </w:r>
      <w:r w:rsidR="003B4A4B" w:rsidRPr="00C34997">
        <w:fldChar w:fldCharType="end"/>
      </w:r>
      <w:r w:rsidRPr="00C34997">
        <w:t>).</w:t>
      </w:r>
      <w:r w:rsidR="00E44D0C" w:rsidRPr="00C34997">
        <w:t xml:space="preserve"> </w:t>
      </w:r>
      <w:r w:rsidR="00E44D0C" w:rsidRPr="00C34997">
        <w:fldChar w:fldCharType="begin"/>
      </w:r>
      <w:r w:rsidR="00E44D0C" w:rsidRPr="00C34997">
        <w:instrText xml:space="preserve"> REF _Ref28083571 \h </w:instrText>
      </w:r>
      <w:r w:rsidR="00A26AE4" w:rsidRPr="00C34997">
        <w:instrText xml:space="preserve"> \* MERGEFORMAT </w:instrText>
      </w:r>
      <w:r w:rsidR="00E44D0C" w:rsidRPr="00C34997">
        <w:fldChar w:fldCharType="separate"/>
      </w:r>
      <w:r w:rsidR="00527652" w:rsidRPr="00787840">
        <w:t xml:space="preserve">Slika </w:t>
      </w:r>
      <w:r w:rsidR="00527652">
        <w:rPr>
          <w:noProof/>
        </w:rPr>
        <w:t>23</w:t>
      </w:r>
      <w:r w:rsidR="00E44D0C" w:rsidRPr="00C34997">
        <w:fldChar w:fldCharType="end"/>
      </w:r>
      <w:r w:rsidR="00E44D0C" w:rsidRPr="00C34997">
        <w:t xml:space="preserve"> prikazuje usporedbu emisija CO</w:t>
      </w:r>
      <w:r w:rsidR="00E44D0C" w:rsidRPr="00C34997">
        <w:rPr>
          <w:vertAlign w:val="subscript"/>
        </w:rPr>
        <w:t>2</w:t>
      </w:r>
      <w:r w:rsidR="00E44D0C" w:rsidRPr="00C34997">
        <w:t xml:space="preserve"> svih sektora prema analiziranim scenarijima.</w:t>
      </w:r>
    </w:p>
    <w:p w14:paraId="1BD5BA53" w14:textId="15404047" w:rsidR="00590C74" w:rsidRPr="00C34997" w:rsidRDefault="00590C74" w:rsidP="00222E96">
      <w:pPr>
        <w:pStyle w:val="Opisslike"/>
        <w:spacing w:before="240"/>
      </w:pPr>
      <w:bookmarkStart w:id="193" w:name="_Ref25312177"/>
      <w:bookmarkStart w:id="194" w:name="_Ref28078587"/>
      <w:bookmarkStart w:id="195" w:name="_Toc62717052"/>
      <w:r w:rsidRPr="00C34997">
        <w:t xml:space="preserve">Tablica </w:t>
      </w:r>
      <w:r w:rsidR="00017A4E" w:rsidRPr="00C34997">
        <w:rPr>
          <w:noProof/>
        </w:rPr>
        <w:fldChar w:fldCharType="begin"/>
      </w:r>
      <w:r w:rsidR="00017A4E" w:rsidRPr="00C34997">
        <w:rPr>
          <w:noProof/>
        </w:rPr>
        <w:instrText xml:space="preserve"> SEQ Tablica \* ARABIC </w:instrText>
      </w:r>
      <w:r w:rsidR="00017A4E" w:rsidRPr="00C34997">
        <w:rPr>
          <w:noProof/>
        </w:rPr>
        <w:fldChar w:fldCharType="separate"/>
      </w:r>
      <w:r w:rsidR="00527652">
        <w:rPr>
          <w:noProof/>
        </w:rPr>
        <w:t>28</w:t>
      </w:r>
      <w:r w:rsidR="00017A4E" w:rsidRPr="00C34997">
        <w:rPr>
          <w:noProof/>
        </w:rPr>
        <w:fldChar w:fldCharType="end"/>
      </w:r>
      <w:bookmarkEnd w:id="193"/>
      <w:bookmarkEnd w:id="194"/>
      <w:r w:rsidRPr="00C34997">
        <w:t xml:space="preserve"> Projekcije emisije CO</w:t>
      </w:r>
      <w:r w:rsidRPr="00C34997">
        <w:rPr>
          <w:vertAlign w:val="subscript"/>
        </w:rPr>
        <w:t>2</w:t>
      </w:r>
      <w:r w:rsidRPr="00C34997">
        <w:t xml:space="preserve"> po sektorima za scenarij bez mjera i scenarij s mjerama</w:t>
      </w:r>
      <w:bookmarkEnd w:id="195"/>
    </w:p>
    <w:tbl>
      <w:tblPr>
        <w:tblW w:w="5000" w:type="pct"/>
        <w:tblLook w:val="04A0" w:firstRow="1" w:lastRow="0" w:firstColumn="1" w:lastColumn="0" w:noHBand="0" w:noVBand="1"/>
      </w:tblPr>
      <w:tblGrid>
        <w:gridCol w:w="2286"/>
        <w:gridCol w:w="1632"/>
        <w:gridCol w:w="1311"/>
        <w:gridCol w:w="1311"/>
        <w:gridCol w:w="2476"/>
      </w:tblGrid>
      <w:tr w:rsidR="004E2347" w:rsidRPr="00C34997" w14:paraId="1AA82065" w14:textId="77777777" w:rsidTr="00EE4F8A">
        <w:trPr>
          <w:trHeight w:val="288"/>
        </w:trPr>
        <w:tc>
          <w:tcPr>
            <w:tcW w:w="1268" w:type="pct"/>
            <w:vMerge w:val="restart"/>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0C6433CB" w14:textId="77777777"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Scenarij</w:t>
            </w:r>
          </w:p>
        </w:tc>
        <w:tc>
          <w:tcPr>
            <w:tcW w:w="905" w:type="pct"/>
            <w:vMerge w:val="restart"/>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7B2399A1" w14:textId="77777777"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Sektor</w:t>
            </w:r>
          </w:p>
        </w:tc>
        <w:tc>
          <w:tcPr>
            <w:tcW w:w="1454" w:type="pct"/>
            <w:gridSpan w:val="2"/>
            <w:tcBorders>
              <w:top w:val="single" w:sz="4" w:space="0" w:color="FFFFFF"/>
              <w:left w:val="nil"/>
              <w:bottom w:val="single" w:sz="4" w:space="0" w:color="FFFFFF"/>
              <w:right w:val="single" w:sz="4" w:space="0" w:color="FFFFFF"/>
            </w:tcBorders>
            <w:shd w:val="clear" w:color="000000" w:fill="808080"/>
            <w:noWrap/>
            <w:vAlign w:val="center"/>
            <w:hideMark/>
          </w:tcPr>
          <w:p w14:paraId="1FC9C01C" w14:textId="77777777"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Emisija CO</w:t>
            </w:r>
            <w:r w:rsidRPr="00C34997">
              <w:rPr>
                <w:rFonts w:eastAsia="Times New Roman" w:cs="Calibri"/>
                <w:b/>
                <w:bCs/>
                <w:color w:val="FFFFFF"/>
                <w:szCs w:val="22"/>
                <w:vertAlign w:val="subscript"/>
                <w:lang w:eastAsia="hr-HR"/>
              </w:rPr>
              <w:t>2</w:t>
            </w:r>
            <w:r w:rsidRPr="00C34997">
              <w:rPr>
                <w:rFonts w:eastAsia="Times New Roman" w:cs="Calibri"/>
                <w:b/>
                <w:bCs/>
                <w:color w:val="FFFFFF"/>
                <w:szCs w:val="22"/>
                <w:lang w:eastAsia="hr-HR"/>
              </w:rPr>
              <w:t xml:space="preserve"> [tCO</w:t>
            </w:r>
            <w:r w:rsidRPr="00C34997">
              <w:rPr>
                <w:rFonts w:eastAsia="Times New Roman" w:cs="Calibri"/>
                <w:b/>
                <w:bCs/>
                <w:color w:val="FFFFFF"/>
                <w:szCs w:val="22"/>
                <w:vertAlign w:val="subscript"/>
                <w:lang w:eastAsia="hr-HR"/>
              </w:rPr>
              <w:t>2</w:t>
            </w:r>
            <w:r w:rsidRPr="00C34997">
              <w:rPr>
                <w:rFonts w:eastAsia="Times New Roman" w:cs="Calibri"/>
                <w:b/>
                <w:bCs/>
                <w:color w:val="FFFFFF"/>
                <w:szCs w:val="22"/>
                <w:lang w:eastAsia="hr-HR"/>
              </w:rPr>
              <w:t>]</w:t>
            </w:r>
          </w:p>
        </w:tc>
        <w:tc>
          <w:tcPr>
            <w:tcW w:w="1373"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19DBA726" w14:textId="5A96D1AB"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 u odnosu na 201</w:t>
            </w:r>
            <w:r w:rsidR="00E90BCD">
              <w:rPr>
                <w:rFonts w:eastAsia="Times New Roman" w:cs="Calibri"/>
                <w:b/>
                <w:bCs/>
                <w:color w:val="FFFFFF"/>
                <w:szCs w:val="22"/>
                <w:lang w:eastAsia="hr-HR"/>
              </w:rPr>
              <w:t>4</w:t>
            </w:r>
            <w:r w:rsidRPr="00C34997">
              <w:rPr>
                <w:rFonts w:eastAsia="Times New Roman" w:cs="Calibri"/>
                <w:b/>
                <w:bCs/>
                <w:color w:val="FFFFFF"/>
                <w:szCs w:val="22"/>
                <w:lang w:eastAsia="hr-HR"/>
              </w:rPr>
              <w:t>.</w:t>
            </w:r>
          </w:p>
        </w:tc>
      </w:tr>
      <w:tr w:rsidR="004E2347" w:rsidRPr="00C34997" w14:paraId="0ABEF8C9" w14:textId="77777777" w:rsidTr="00EE4F8A">
        <w:trPr>
          <w:trHeight w:val="288"/>
        </w:trPr>
        <w:tc>
          <w:tcPr>
            <w:tcW w:w="1268" w:type="pct"/>
            <w:vMerge/>
            <w:tcBorders>
              <w:top w:val="single" w:sz="4" w:space="0" w:color="FFFFFF"/>
              <w:left w:val="single" w:sz="4" w:space="0" w:color="FFFFFF"/>
              <w:bottom w:val="single" w:sz="4" w:space="0" w:color="FFFFFF"/>
              <w:right w:val="single" w:sz="4" w:space="0" w:color="FFFFFF"/>
            </w:tcBorders>
            <w:vAlign w:val="center"/>
            <w:hideMark/>
          </w:tcPr>
          <w:p w14:paraId="3EEF7006" w14:textId="77777777" w:rsidR="004E2347" w:rsidRPr="00C34997" w:rsidRDefault="004E2347" w:rsidP="00EE4F8A">
            <w:pPr>
              <w:spacing w:after="0" w:line="240" w:lineRule="auto"/>
              <w:jc w:val="left"/>
              <w:rPr>
                <w:rFonts w:eastAsia="Times New Roman" w:cs="Calibri"/>
                <w:b/>
                <w:bCs/>
                <w:color w:val="FFFFFF"/>
                <w:szCs w:val="22"/>
                <w:lang w:eastAsia="hr-HR"/>
              </w:rPr>
            </w:pPr>
          </w:p>
        </w:tc>
        <w:tc>
          <w:tcPr>
            <w:tcW w:w="905" w:type="pct"/>
            <w:vMerge/>
            <w:tcBorders>
              <w:top w:val="single" w:sz="4" w:space="0" w:color="FFFFFF"/>
              <w:left w:val="single" w:sz="4" w:space="0" w:color="FFFFFF"/>
              <w:bottom w:val="single" w:sz="4" w:space="0" w:color="FFFFFF"/>
              <w:right w:val="single" w:sz="4" w:space="0" w:color="FFFFFF"/>
            </w:tcBorders>
            <w:vAlign w:val="center"/>
            <w:hideMark/>
          </w:tcPr>
          <w:p w14:paraId="02A96BE7" w14:textId="77777777" w:rsidR="004E2347" w:rsidRPr="00C34997" w:rsidRDefault="004E2347" w:rsidP="00EE4F8A">
            <w:pPr>
              <w:spacing w:after="0" w:line="240" w:lineRule="auto"/>
              <w:jc w:val="left"/>
              <w:rPr>
                <w:rFonts w:eastAsia="Times New Roman" w:cs="Calibri"/>
                <w:b/>
                <w:bCs/>
                <w:color w:val="FFFFFF"/>
                <w:szCs w:val="22"/>
                <w:lang w:eastAsia="hr-HR"/>
              </w:rPr>
            </w:pPr>
          </w:p>
        </w:tc>
        <w:tc>
          <w:tcPr>
            <w:tcW w:w="727" w:type="pct"/>
            <w:tcBorders>
              <w:top w:val="nil"/>
              <w:left w:val="nil"/>
              <w:bottom w:val="single" w:sz="4" w:space="0" w:color="FFFFFF"/>
              <w:right w:val="single" w:sz="4" w:space="0" w:color="FFFFFF"/>
            </w:tcBorders>
            <w:shd w:val="clear" w:color="000000" w:fill="808080"/>
            <w:noWrap/>
            <w:vAlign w:val="center"/>
            <w:hideMark/>
          </w:tcPr>
          <w:p w14:paraId="389D289A" w14:textId="1713A45B"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201</w:t>
            </w:r>
            <w:r w:rsidR="00E90BCD">
              <w:rPr>
                <w:rFonts w:eastAsia="Times New Roman" w:cs="Calibri"/>
                <w:b/>
                <w:bCs/>
                <w:color w:val="FFFFFF"/>
                <w:szCs w:val="22"/>
                <w:lang w:eastAsia="hr-HR"/>
              </w:rPr>
              <w:t>4</w:t>
            </w:r>
            <w:r w:rsidRPr="00C34997">
              <w:rPr>
                <w:rFonts w:eastAsia="Times New Roman" w:cs="Calibri"/>
                <w:b/>
                <w:bCs/>
                <w:color w:val="FFFFFF"/>
                <w:szCs w:val="22"/>
                <w:lang w:eastAsia="hr-HR"/>
              </w:rPr>
              <w:t>.</w:t>
            </w:r>
          </w:p>
        </w:tc>
        <w:tc>
          <w:tcPr>
            <w:tcW w:w="727" w:type="pct"/>
            <w:tcBorders>
              <w:top w:val="nil"/>
              <w:left w:val="nil"/>
              <w:bottom w:val="single" w:sz="4" w:space="0" w:color="FFFFFF"/>
              <w:right w:val="single" w:sz="4" w:space="0" w:color="FFFFFF"/>
            </w:tcBorders>
            <w:shd w:val="clear" w:color="000000" w:fill="808080"/>
            <w:noWrap/>
            <w:vAlign w:val="center"/>
            <w:hideMark/>
          </w:tcPr>
          <w:p w14:paraId="002B71D2" w14:textId="77777777" w:rsidR="004E2347" w:rsidRPr="00C34997" w:rsidRDefault="004E2347" w:rsidP="00EE4F8A">
            <w:pPr>
              <w:spacing w:after="0" w:line="240" w:lineRule="auto"/>
              <w:jc w:val="center"/>
              <w:rPr>
                <w:rFonts w:eastAsia="Times New Roman" w:cs="Calibri"/>
                <w:b/>
                <w:bCs/>
                <w:color w:val="FFFFFF"/>
                <w:szCs w:val="22"/>
                <w:lang w:eastAsia="hr-HR"/>
              </w:rPr>
            </w:pPr>
            <w:r w:rsidRPr="00C34997">
              <w:rPr>
                <w:rFonts w:eastAsia="Times New Roman" w:cs="Calibri"/>
                <w:b/>
                <w:bCs/>
                <w:color w:val="FFFFFF"/>
                <w:szCs w:val="22"/>
                <w:lang w:eastAsia="hr-HR"/>
              </w:rPr>
              <w:t>2030.</w:t>
            </w:r>
          </w:p>
        </w:tc>
        <w:tc>
          <w:tcPr>
            <w:tcW w:w="1373" w:type="pct"/>
            <w:vMerge/>
            <w:tcBorders>
              <w:top w:val="single" w:sz="4" w:space="0" w:color="FFFFFF"/>
              <w:left w:val="single" w:sz="4" w:space="0" w:color="FFFFFF"/>
              <w:bottom w:val="single" w:sz="4" w:space="0" w:color="FFFFFF"/>
              <w:right w:val="single" w:sz="4" w:space="0" w:color="FFFFFF"/>
            </w:tcBorders>
            <w:vAlign w:val="center"/>
            <w:hideMark/>
          </w:tcPr>
          <w:p w14:paraId="1DBA2F8D" w14:textId="77777777" w:rsidR="004E2347" w:rsidRPr="00C34997" w:rsidRDefault="004E2347" w:rsidP="00EE4F8A">
            <w:pPr>
              <w:spacing w:after="0" w:line="240" w:lineRule="auto"/>
              <w:jc w:val="left"/>
              <w:rPr>
                <w:rFonts w:eastAsia="Times New Roman" w:cs="Calibri"/>
                <w:b/>
                <w:bCs/>
                <w:color w:val="FFFFFF"/>
                <w:szCs w:val="22"/>
                <w:lang w:eastAsia="hr-HR"/>
              </w:rPr>
            </w:pPr>
          </w:p>
        </w:tc>
      </w:tr>
      <w:tr w:rsidR="004E2347" w:rsidRPr="00C34997" w14:paraId="43E569FB" w14:textId="77777777" w:rsidTr="00EE4F8A">
        <w:trPr>
          <w:trHeight w:val="288"/>
        </w:trPr>
        <w:tc>
          <w:tcPr>
            <w:tcW w:w="1268" w:type="pct"/>
            <w:vMerge w:val="restart"/>
            <w:tcBorders>
              <w:top w:val="nil"/>
              <w:left w:val="single" w:sz="4" w:space="0" w:color="FFFFFF"/>
              <w:bottom w:val="single" w:sz="4" w:space="0" w:color="FFFFFF"/>
              <w:right w:val="single" w:sz="4" w:space="0" w:color="FFFFFF"/>
            </w:tcBorders>
            <w:shd w:val="clear" w:color="000000" w:fill="BFBFBF"/>
            <w:noWrap/>
            <w:vAlign w:val="center"/>
            <w:hideMark/>
          </w:tcPr>
          <w:p w14:paraId="5B5B0099" w14:textId="77777777" w:rsidR="004E2347" w:rsidRPr="00C34997" w:rsidRDefault="004E2347" w:rsidP="004E2347">
            <w:pPr>
              <w:spacing w:after="0" w:line="240" w:lineRule="auto"/>
              <w:jc w:val="center"/>
              <w:rPr>
                <w:rFonts w:eastAsia="Times New Roman" w:cs="Calibri"/>
                <w:b/>
                <w:bCs/>
                <w:color w:val="000000"/>
                <w:szCs w:val="22"/>
                <w:lang w:eastAsia="hr-HR"/>
              </w:rPr>
            </w:pPr>
            <w:r w:rsidRPr="00C34997">
              <w:rPr>
                <w:rFonts w:eastAsia="Times New Roman" w:cs="Calibri"/>
                <w:b/>
                <w:bCs/>
                <w:color w:val="000000"/>
                <w:szCs w:val="22"/>
                <w:lang w:eastAsia="hr-HR"/>
              </w:rPr>
              <w:t>Scenarij bez mjera</w:t>
            </w:r>
          </w:p>
        </w:tc>
        <w:tc>
          <w:tcPr>
            <w:tcW w:w="905" w:type="pct"/>
            <w:tcBorders>
              <w:top w:val="nil"/>
              <w:left w:val="nil"/>
              <w:bottom w:val="single" w:sz="4" w:space="0" w:color="FFFFFF"/>
              <w:right w:val="single" w:sz="4" w:space="0" w:color="FFFFFF"/>
            </w:tcBorders>
            <w:shd w:val="clear" w:color="000000" w:fill="F2F2F2"/>
            <w:noWrap/>
            <w:vAlign w:val="center"/>
            <w:hideMark/>
          </w:tcPr>
          <w:p w14:paraId="4D32D5A8" w14:textId="77777777" w:rsidR="004E2347" w:rsidRPr="00C34997" w:rsidRDefault="004E2347" w:rsidP="004E2347">
            <w:pPr>
              <w:spacing w:after="0" w:line="240" w:lineRule="auto"/>
              <w:jc w:val="left"/>
              <w:rPr>
                <w:rFonts w:eastAsia="Times New Roman" w:cs="Calibri"/>
                <w:color w:val="000000"/>
                <w:szCs w:val="22"/>
                <w:lang w:eastAsia="hr-HR"/>
              </w:rPr>
            </w:pPr>
            <w:r w:rsidRPr="00C34997">
              <w:rPr>
                <w:rFonts w:eastAsia="Times New Roman" w:cs="Calibri"/>
                <w:color w:val="000000"/>
                <w:szCs w:val="22"/>
                <w:lang w:eastAsia="hr-HR"/>
              </w:rPr>
              <w:t>Zgradarstvo</w:t>
            </w:r>
          </w:p>
        </w:tc>
        <w:tc>
          <w:tcPr>
            <w:tcW w:w="727" w:type="pct"/>
            <w:tcBorders>
              <w:top w:val="nil"/>
              <w:left w:val="nil"/>
              <w:bottom w:val="single" w:sz="4" w:space="0" w:color="FFFFFF"/>
              <w:right w:val="single" w:sz="4" w:space="0" w:color="FFFFFF"/>
            </w:tcBorders>
            <w:shd w:val="clear" w:color="000000" w:fill="F2F2F2"/>
            <w:noWrap/>
            <w:vAlign w:val="center"/>
            <w:hideMark/>
          </w:tcPr>
          <w:p w14:paraId="323B7356" w14:textId="53D4F660"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14.262,62</w:t>
            </w:r>
          </w:p>
        </w:tc>
        <w:tc>
          <w:tcPr>
            <w:tcW w:w="727" w:type="pct"/>
            <w:tcBorders>
              <w:top w:val="nil"/>
              <w:left w:val="nil"/>
              <w:bottom w:val="single" w:sz="4" w:space="0" w:color="FFFFFF"/>
              <w:right w:val="single" w:sz="4" w:space="0" w:color="FFFFFF"/>
            </w:tcBorders>
            <w:shd w:val="clear" w:color="000000" w:fill="F2F2F2"/>
            <w:noWrap/>
            <w:vAlign w:val="center"/>
            <w:hideMark/>
          </w:tcPr>
          <w:p w14:paraId="2DC473E6" w14:textId="16EA5795"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14.043,14</w:t>
            </w:r>
          </w:p>
        </w:tc>
        <w:tc>
          <w:tcPr>
            <w:tcW w:w="1373" w:type="pct"/>
            <w:tcBorders>
              <w:top w:val="nil"/>
              <w:left w:val="nil"/>
              <w:bottom w:val="single" w:sz="4" w:space="0" w:color="FFFFFF"/>
              <w:right w:val="single" w:sz="4" w:space="0" w:color="FFFFFF"/>
            </w:tcBorders>
            <w:shd w:val="clear" w:color="000000" w:fill="F2F2F2"/>
            <w:noWrap/>
            <w:vAlign w:val="center"/>
            <w:hideMark/>
          </w:tcPr>
          <w:p w14:paraId="649F073C" w14:textId="1673BFB4"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-1,54%</w:t>
            </w:r>
          </w:p>
        </w:tc>
      </w:tr>
      <w:tr w:rsidR="004E2347" w:rsidRPr="00C34997" w14:paraId="4A8B7D15" w14:textId="77777777" w:rsidTr="00EE4F8A">
        <w:trPr>
          <w:trHeight w:val="288"/>
        </w:trPr>
        <w:tc>
          <w:tcPr>
            <w:tcW w:w="1268" w:type="pct"/>
            <w:vMerge/>
            <w:tcBorders>
              <w:top w:val="nil"/>
              <w:left w:val="single" w:sz="4" w:space="0" w:color="FFFFFF"/>
              <w:bottom w:val="single" w:sz="4" w:space="0" w:color="FFFFFF"/>
              <w:right w:val="single" w:sz="4" w:space="0" w:color="FFFFFF"/>
            </w:tcBorders>
            <w:vAlign w:val="center"/>
            <w:hideMark/>
          </w:tcPr>
          <w:p w14:paraId="531F8C36" w14:textId="77777777" w:rsidR="004E2347" w:rsidRPr="00C34997" w:rsidRDefault="004E2347" w:rsidP="004E2347">
            <w:pPr>
              <w:spacing w:after="0" w:line="240" w:lineRule="auto"/>
              <w:jc w:val="left"/>
              <w:rPr>
                <w:rFonts w:eastAsia="Times New Roman" w:cs="Calibri"/>
                <w:b/>
                <w:bCs/>
                <w:color w:val="000000"/>
                <w:szCs w:val="22"/>
                <w:lang w:eastAsia="hr-HR"/>
              </w:rPr>
            </w:pPr>
          </w:p>
        </w:tc>
        <w:tc>
          <w:tcPr>
            <w:tcW w:w="905" w:type="pct"/>
            <w:tcBorders>
              <w:top w:val="nil"/>
              <w:left w:val="nil"/>
              <w:bottom w:val="single" w:sz="4" w:space="0" w:color="FFFFFF"/>
              <w:right w:val="single" w:sz="4" w:space="0" w:color="FFFFFF"/>
            </w:tcBorders>
            <w:shd w:val="clear" w:color="000000" w:fill="F2F2F2"/>
            <w:noWrap/>
            <w:vAlign w:val="center"/>
            <w:hideMark/>
          </w:tcPr>
          <w:p w14:paraId="7C52DF23" w14:textId="77777777" w:rsidR="004E2347" w:rsidRPr="00C34997" w:rsidRDefault="004E2347" w:rsidP="004E2347">
            <w:pPr>
              <w:spacing w:after="0" w:line="240" w:lineRule="auto"/>
              <w:jc w:val="left"/>
              <w:rPr>
                <w:rFonts w:eastAsia="Times New Roman" w:cs="Calibri"/>
                <w:color w:val="000000"/>
                <w:szCs w:val="22"/>
                <w:lang w:eastAsia="hr-HR"/>
              </w:rPr>
            </w:pPr>
            <w:r w:rsidRPr="00C34997">
              <w:rPr>
                <w:rFonts w:eastAsia="Times New Roman" w:cs="Calibri"/>
                <w:color w:val="000000"/>
                <w:szCs w:val="22"/>
                <w:lang w:eastAsia="hr-HR"/>
              </w:rPr>
              <w:t>Javna rasvjeta</w:t>
            </w:r>
          </w:p>
        </w:tc>
        <w:tc>
          <w:tcPr>
            <w:tcW w:w="727" w:type="pct"/>
            <w:tcBorders>
              <w:top w:val="nil"/>
              <w:left w:val="nil"/>
              <w:bottom w:val="single" w:sz="4" w:space="0" w:color="FFFFFF"/>
              <w:right w:val="single" w:sz="4" w:space="0" w:color="FFFFFF"/>
            </w:tcBorders>
            <w:shd w:val="clear" w:color="000000" w:fill="F2F2F2"/>
            <w:noWrap/>
            <w:vAlign w:val="center"/>
            <w:hideMark/>
          </w:tcPr>
          <w:p w14:paraId="124734A8" w14:textId="731D3CA5"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294,94</w:t>
            </w:r>
          </w:p>
        </w:tc>
        <w:tc>
          <w:tcPr>
            <w:tcW w:w="727" w:type="pct"/>
            <w:tcBorders>
              <w:top w:val="nil"/>
              <w:left w:val="nil"/>
              <w:bottom w:val="single" w:sz="4" w:space="0" w:color="FFFFFF"/>
              <w:right w:val="single" w:sz="4" w:space="0" w:color="FFFFFF"/>
            </w:tcBorders>
            <w:shd w:val="clear" w:color="000000" w:fill="F2F2F2"/>
            <w:noWrap/>
            <w:vAlign w:val="center"/>
            <w:hideMark/>
          </w:tcPr>
          <w:p w14:paraId="50BBDD15" w14:textId="4989AEE2"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325,43</w:t>
            </w:r>
          </w:p>
        </w:tc>
        <w:tc>
          <w:tcPr>
            <w:tcW w:w="1373" w:type="pct"/>
            <w:tcBorders>
              <w:top w:val="nil"/>
              <w:left w:val="nil"/>
              <w:bottom w:val="single" w:sz="4" w:space="0" w:color="FFFFFF"/>
              <w:right w:val="single" w:sz="4" w:space="0" w:color="FFFFFF"/>
            </w:tcBorders>
            <w:shd w:val="clear" w:color="000000" w:fill="F2F2F2"/>
            <w:noWrap/>
            <w:vAlign w:val="center"/>
            <w:hideMark/>
          </w:tcPr>
          <w:p w14:paraId="521D567B" w14:textId="1DD7B441"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10,34%</w:t>
            </w:r>
          </w:p>
        </w:tc>
      </w:tr>
      <w:tr w:rsidR="004E2347" w:rsidRPr="00C34997" w14:paraId="682777DE" w14:textId="77777777" w:rsidTr="00EE4F8A">
        <w:trPr>
          <w:trHeight w:val="288"/>
        </w:trPr>
        <w:tc>
          <w:tcPr>
            <w:tcW w:w="1268" w:type="pct"/>
            <w:vMerge/>
            <w:tcBorders>
              <w:top w:val="nil"/>
              <w:left w:val="single" w:sz="4" w:space="0" w:color="FFFFFF"/>
              <w:bottom w:val="single" w:sz="4" w:space="0" w:color="FFFFFF"/>
              <w:right w:val="single" w:sz="4" w:space="0" w:color="FFFFFF"/>
            </w:tcBorders>
            <w:vAlign w:val="center"/>
            <w:hideMark/>
          </w:tcPr>
          <w:p w14:paraId="644A64A5" w14:textId="77777777" w:rsidR="004E2347" w:rsidRPr="00C34997" w:rsidRDefault="004E2347" w:rsidP="004E2347">
            <w:pPr>
              <w:spacing w:after="0" w:line="240" w:lineRule="auto"/>
              <w:jc w:val="left"/>
              <w:rPr>
                <w:rFonts w:eastAsia="Times New Roman" w:cs="Calibri"/>
                <w:b/>
                <w:bCs/>
                <w:color w:val="000000"/>
                <w:szCs w:val="22"/>
                <w:lang w:eastAsia="hr-HR"/>
              </w:rPr>
            </w:pPr>
          </w:p>
        </w:tc>
        <w:tc>
          <w:tcPr>
            <w:tcW w:w="905" w:type="pct"/>
            <w:tcBorders>
              <w:top w:val="nil"/>
              <w:left w:val="nil"/>
              <w:bottom w:val="single" w:sz="4" w:space="0" w:color="FFFFFF"/>
              <w:right w:val="single" w:sz="4" w:space="0" w:color="FFFFFF"/>
            </w:tcBorders>
            <w:shd w:val="clear" w:color="000000" w:fill="F2F2F2"/>
            <w:noWrap/>
            <w:vAlign w:val="center"/>
            <w:hideMark/>
          </w:tcPr>
          <w:p w14:paraId="1503FBDD" w14:textId="77777777" w:rsidR="004E2347" w:rsidRPr="00C34997" w:rsidRDefault="004E2347" w:rsidP="004E2347">
            <w:pPr>
              <w:spacing w:after="0" w:line="240" w:lineRule="auto"/>
              <w:jc w:val="left"/>
              <w:rPr>
                <w:rFonts w:eastAsia="Times New Roman" w:cs="Calibri"/>
                <w:color w:val="000000"/>
                <w:szCs w:val="22"/>
                <w:lang w:eastAsia="hr-HR"/>
              </w:rPr>
            </w:pPr>
            <w:r w:rsidRPr="00C34997">
              <w:rPr>
                <w:rFonts w:eastAsia="Times New Roman" w:cs="Calibri"/>
                <w:color w:val="000000"/>
                <w:szCs w:val="22"/>
                <w:lang w:eastAsia="hr-HR"/>
              </w:rPr>
              <w:t>Promet</w:t>
            </w:r>
          </w:p>
        </w:tc>
        <w:tc>
          <w:tcPr>
            <w:tcW w:w="727" w:type="pct"/>
            <w:tcBorders>
              <w:top w:val="nil"/>
              <w:left w:val="nil"/>
              <w:bottom w:val="single" w:sz="4" w:space="0" w:color="FFFFFF"/>
              <w:right w:val="single" w:sz="4" w:space="0" w:color="FFFFFF"/>
            </w:tcBorders>
            <w:shd w:val="clear" w:color="000000" w:fill="F2F2F2"/>
            <w:noWrap/>
            <w:vAlign w:val="center"/>
            <w:hideMark/>
          </w:tcPr>
          <w:p w14:paraId="54E212AB" w14:textId="411E0673"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10.823,10</w:t>
            </w:r>
          </w:p>
        </w:tc>
        <w:tc>
          <w:tcPr>
            <w:tcW w:w="727" w:type="pct"/>
            <w:tcBorders>
              <w:top w:val="nil"/>
              <w:left w:val="nil"/>
              <w:bottom w:val="single" w:sz="4" w:space="0" w:color="FFFFFF"/>
              <w:right w:val="single" w:sz="4" w:space="0" w:color="FFFFFF"/>
            </w:tcBorders>
            <w:shd w:val="clear" w:color="000000" w:fill="F2F2F2"/>
            <w:noWrap/>
            <w:vAlign w:val="center"/>
            <w:hideMark/>
          </w:tcPr>
          <w:p w14:paraId="7FF30B99" w14:textId="322DCAB1"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9.809,05</w:t>
            </w:r>
          </w:p>
        </w:tc>
        <w:tc>
          <w:tcPr>
            <w:tcW w:w="1373" w:type="pct"/>
            <w:tcBorders>
              <w:top w:val="nil"/>
              <w:left w:val="nil"/>
              <w:bottom w:val="single" w:sz="4" w:space="0" w:color="FFFFFF"/>
              <w:right w:val="single" w:sz="4" w:space="0" w:color="FFFFFF"/>
            </w:tcBorders>
            <w:shd w:val="clear" w:color="000000" w:fill="F2F2F2"/>
            <w:noWrap/>
            <w:vAlign w:val="center"/>
            <w:hideMark/>
          </w:tcPr>
          <w:p w14:paraId="2A10F8D9" w14:textId="38098F88"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-9,37%</w:t>
            </w:r>
          </w:p>
        </w:tc>
      </w:tr>
      <w:tr w:rsidR="004E2347" w:rsidRPr="00C34997" w14:paraId="50C16183" w14:textId="77777777" w:rsidTr="00EE4F8A">
        <w:trPr>
          <w:trHeight w:val="288"/>
        </w:trPr>
        <w:tc>
          <w:tcPr>
            <w:tcW w:w="1268" w:type="pct"/>
            <w:vMerge/>
            <w:tcBorders>
              <w:top w:val="nil"/>
              <w:left w:val="single" w:sz="4" w:space="0" w:color="FFFFFF"/>
              <w:bottom w:val="single" w:sz="4" w:space="0" w:color="FFFFFF"/>
              <w:right w:val="single" w:sz="4" w:space="0" w:color="FFFFFF"/>
            </w:tcBorders>
            <w:vAlign w:val="center"/>
            <w:hideMark/>
          </w:tcPr>
          <w:p w14:paraId="4D2E7416" w14:textId="77777777" w:rsidR="004E2347" w:rsidRPr="00C34997" w:rsidRDefault="004E2347" w:rsidP="004E2347">
            <w:pPr>
              <w:spacing w:after="0" w:line="240" w:lineRule="auto"/>
              <w:jc w:val="left"/>
              <w:rPr>
                <w:rFonts w:eastAsia="Times New Roman" w:cs="Calibri"/>
                <w:b/>
                <w:bCs/>
                <w:color w:val="000000"/>
                <w:szCs w:val="22"/>
                <w:lang w:eastAsia="hr-HR"/>
              </w:rPr>
            </w:pPr>
          </w:p>
        </w:tc>
        <w:tc>
          <w:tcPr>
            <w:tcW w:w="905" w:type="pct"/>
            <w:tcBorders>
              <w:top w:val="nil"/>
              <w:left w:val="nil"/>
              <w:bottom w:val="single" w:sz="4" w:space="0" w:color="FFFFFF"/>
              <w:right w:val="single" w:sz="4" w:space="0" w:color="FFFFFF"/>
            </w:tcBorders>
            <w:shd w:val="clear" w:color="000000" w:fill="F2F2F2"/>
            <w:noWrap/>
            <w:vAlign w:val="center"/>
            <w:hideMark/>
          </w:tcPr>
          <w:p w14:paraId="0A28542D" w14:textId="77777777" w:rsidR="004E2347" w:rsidRPr="00C34997" w:rsidRDefault="004E2347" w:rsidP="004E2347">
            <w:pPr>
              <w:spacing w:after="0" w:line="240" w:lineRule="auto"/>
              <w:jc w:val="left"/>
              <w:rPr>
                <w:rFonts w:eastAsia="Times New Roman" w:cs="Calibri"/>
                <w:b/>
                <w:bCs/>
                <w:color w:val="000000"/>
                <w:szCs w:val="22"/>
                <w:lang w:eastAsia="hr-HR"/>
              </w:rPr>
            </w:pPr>
            <w:r w:rsidRPr="00C34997">
              <w:rPr>
                <w:rFonts w:eastAsia="Times New Roman" w:cs="Calibri"/>
                <w:b/>
                <w:bCs/>
                <w:color w:val="000000"/>
                <w:szCs w:val="22"/>
                <w:lang w:eastAsia="hr-HR"/>
              </w:rPr>
              <w:t>Ukupno</w:t>
            </w:r>
          </w:p>
        </w:tc>
        <w:tc>
          <w:tcPr>
            <w:tcW w:w="727" w:type="pct"/>
            <w:tcBorders>
              <w:top w:val="nil"/>
              <w:left w:val="nil"/>
              <w:bottom w:val="single" w:sz="4" w:space="0" w:color="FFFFFF"/>
              <w:right w:val="single" w:sz="4" w:space="0" w:color="FFFFFF"/>
            </w:tcBorders>
            <w:shd w:val="clear" w:color="000000" w:fill="F2F2F2"/>
            <w:noWrap/>
            <w:vAlign w:val="center"/>
            <w:hideMark/>
          </w:tcPr>
          <w:p w14:paraId="4831F034" w14:textId="216F960C" w:rsidR="004E2347" w:rsidRPr="00C34997" w:rsidRDefault="004E2347" w:rsidP="004E2347">
            <w:pPr>
              <w:spacing w:after="0" w:line="240" w:lineRule="auto"/>
              <w:jc w:val="right"/>
              <w:rPr>
                <w:rFonts w:eastAsia="Times New Roman" w:cs="Calibri"/>
                <w:b/>
                <w:bCs/>
                <w:color w:val="000000"/>
                <w:szCs w:val="22"/>
                <w:lang w:eastAsia="hr-HR"/>
              </w:rPr>
            </w:pPr>
            <w:r w:rsidRPr="00C34997">
              <w:rPr>
                <w:rFonts w:cs="Calibri"/>
                <w:b/>
                <w:bCs/>
                <w:color w:val="000000"/>
                <w:szCs w:val="22"/>
              </w:rPr>
              <w:t>25.380,66</w:t>
            </w:r>
          </w:p>
        </w:tc>
        <w:tc>
          <w:tcPr>
            <w:tcW w:w="727" w:type="pct"/>
            <w:tcBorders>
              <w:top w:val="nil"/>
              <w:left w:val="nil"/>
              <w:bottom w:val="single" w:sz="4" w:space="0" w:color="FFFFFF"/>
              <w:right w:val="single" w:sz="4" w:space="0" w:color="FFFFFF"/>
            </w:tcBorders>
            <w:shd w:val="clear" w:color="000000" w:fill="F2F2F2"/>
            <w:noWrap/>
            <w:vAlign w:val="center"/>
            <w:hideMark/>
          </w:tcPr>
          <w:p w14:paraId="3ED8DB06" w14:textId="2568EC9A" w:rsidR="004E2347" w:rsidRPr="00C34997" w:rsidRDefault="004E2347" w:rsidP="004E2347">
            <w:pPr>
              <w:spacing w:after="0" w:line="240" w:lineRule="auto"/>
              <w:jc w:val="right"/>
              <w:rPr>
                <w:rFonts w:eastAsia="Times New Roman" w:cs="Calibri"/>
                <w:b/>
                <w:bCs/>
                <w:color w:val="000000"/>
                <w:szCs w:val="22"/>
                <w:lang w:eastAsia="hr-HR"/>
              </w:rPr>
            </w:pPr>
            <w:r w:rsidRPr="00C34997">
              <w:rPr>
                <w:rFonts w:cs="Calibri"/>
                <w:b/>
                <w:bCs/>
                <w:color w:val="000000"/>
                <w:szCs w:val="22"/>
              </w:rPr>
              <w:t>24.177,63</w:t>
            </w:r>
          </w:p>
        </w:tc>
        <w:tc>
          <w:tcPr>
            <w:tcW w:w="1373" w:type="pct"/>
            <w:tcBorders>
              <w:top w:val="nil"/>
              <w:left w:val="nil"/>
              <w:bottom w:val="single" w:sz="4" w:space="0" w:color="FFFFFF"/>
              <w:right w:val="single" w:sz="4" w:space="0" w:color="FFFFFF"/>
            </w:tcBorders>
            <w:shd w:val="clear" w:color="000000" w:fill="F2F2F2"/>
            <w:noWrap/>
            <w:vAlign w:val="center"/>
            <w:hideMark/>
          </w:tcPr>
          <w:p w14:paraId="205750BF" w14:textId="337F72A9" w:rsidR="004E2347" w:rsidRPr="00C34997" w:rsidRDefault="004E2347" w:rsidP="004E2347">
            <w:pPr>
              <w:spacing w:after="0" w:line="240" w:lineRule="auto"/>
              <w:jc w:val="right"/>
              <w:rPr>
                <w:rFonts w:eastAsia="Times New Roman" w:cs="Calibri"/>
                <w:b/>
                <w:bCs/>
                <w:color w:val="000000"/>
                <w:szCs w:val="22"/>
                <w:lang w:eastAsia="hr-HR"/>
              </w:rPr>
            </w:pPr>
            <w:r w:rsidRPr="00C34997">
              <w:rPr>
                <w:rFonts w:cs="Calibri"/>
                <w:b/>
                <w:bCs/>
                <w:color w:val="000000"/>
                <w:szCs w:val="22"/>
              </w:rPr>
              <w:t>-4,74%</w:t>
            </w:r>
          </w:p>
        </w:tc>
      </w:tr>
      <w:tr w:rsidR="004E2347" w:rsidRPr="00C34997" w14:paraId="0064BD0D" w14:textId="77777777" w:rsidTr="00EE4F8A">
        <w:trPr>
          <w:trHeight w:val="288"/>
        </w:trPr>
        <w:tc>
          <w:tcPr>
            <w:tcW w:w="1268" w:type="pct"/>
            <w:vMerge w:val="restart"/>
            <w:tcBorders>
              <w:top w:val="nil"/>
              <w:left w:val="single" w:sz="4" w:space="0" w:color="FFFFFF"/>
              <w:bottom w:val="single" w:sz="4" w:space="0" w:color="FFFFFF"/>
              <w:right w:val="single" w:sz="4" w:space="0" w:color="FFFFFF"/>
            </w:tcBorders>
            <w:shd w:val="clear" w:color="000000" w:fill="BFBFBF"/>
            <w:noWrap/>
            <w:vAlign w:val="center"/>
            <w:hideMark/>
          </w:tcPr>
          <w:p w14:paraId="25C6CC49" w14:textId="77777777" w:rsidR="004E2347" w:rsidRPr="00C34997" w:rsidRDefault="004E2347" w:rsidP="004E2347">
            <w:pPr>
              <w:spacing w:after="0" w:line="240" w:lineRule="auto"/>
              <w:jc w:val="center"/>
              <w:rPr>
                <w:rFonts w:eastAsia="Times New Roman" w:cs="Calibri"/>
                <w:b/>
                <w:bCs/>
                <w:color w:val="000000"/>
                <w:szCs w:val="22"/>
                <w:lang w:eastAsia="hr-HR"/>
              </w:rPr>
            </w:pPr>
            <w:r w:rsidRPr="00C34997">
              <w:rPr>
                <w:rFonts w:eastAsia="Times New Roman" w:cs="Calibri"/>
                <w:b/>
                <w:bCs/>
                <w:color w:val="000000"/>
                <w:szCs w:val="22"/>
                <w:lang w:eastAsia="hr-HR"/>
              </w:rPr>
              <w:t>Scenarij s mjerama</w:t>
            </w:r>
          </w:p>
        </w:tc>
        <w:tc>
          <w:tcPr>
            <w:tcW w:w="905" w:type="pct"/>
            <w:tcBorders>
              <w:top w:val="nil"/>
              <w:left w:val="nil"/>
              <w:bottom w:val="single" w:sz="4" w:space="0" w:color="FFFFFF"/>
              <w:right w:val="single" w:sz="4" w:space="0" w:color="FFFFFF"/>
            </w:tcBorders>
            <w:shd w:val="clear" w:color="000000" w:fill="F2F2F2"/>
            <w:noWrap/>
            <w:vAlign w:val="center"/>
            <w:hideMark/>
          </w:tcPr>
          <w:p w14:paraId="5697E35C" w14:textId="77777777" w:rsidR="004E2347" w:rsidRPr="00C34997" w:rsidRDefault="004E2347" w:rsidP="004E2347">
            <w:pPr>
              <w:spacing w:after="0" w:line="240" w:lineRule="auto"/>
              <w:jc w:val="left"/>
              <w:rPr>
                <w:rFonts w:eastAsia="Times New Roman" w:cs="Calibri"/>
                <w:color w:val="000000"/>
                <w:szCs w:val="22"/>
                <w:lang w:eastAsia="hr-HR"/>
              </w:rPr>
            </w:pPr>
            <w:r w:rsidRPr="00C34997">
              <w:rPr>
                <w:rFonts w:eastAsia="Times New Roman" w:cs="Calibri"/>
                <w:color w:val="000000"/>
                <w:szCs w:val="22"/>
                <w:lang w:eastAsia="hr-HR"/>
              </w:rPr>
              <w:t>Zgradarstvo</w:t>
            </w:r>
          </w:p>
        </w:tc>
        <w:tc>
          <w:tcPr>
            <w:tcW w:w="727" w:type="pct"/>
            <w:tcBorders>
              <w:top w:val="nil"/>
              <w:left w:val="nil"/>
              <w:bottom w:val="single" w:sz="4" w:space="0" w:color="FFFFFF"/>
              <w:right w:val="single" w:sz="4" w:space="0" w:color="FFFFFF"/>
            </w:tcBorders>
            <w:shd w:val="clear" w:color="000000" w:fill="F2F2F2"/>
            <w:noWrap/>
            <w:vAlign w:val="center"/>
            <w:hideMark/>
          </w:tcPr>
          <w:p w14:paraId="1BFA2E45" w14:textId="24D22696"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14.262,62</w:t>
            </w:r>
          </w:p>
        </w:tc>
        <w:tc>
          <w:tcPr>
            <w:tcW w:w="727" w:type="pct"/>
            <w:tcBorders>
              <w:top w:val="nil"/>
              <w:left w:val="nil"/>
              <w:bottom w:val="single" w:sz="4" w:space="0" w:color="FFFFFF"/>
              <w:right w:val="single" w:sz="4" w:space="0" w:color="FFFFFF"/>
            </w:tcBorders>
            <w:shd w:val="clear" w:color="000000" w:fill="F2F2F2"/>
            <w:noWrap/>
            <w:vAlign w:val="center"/>
            <w:hideMark/>
          </w:tcPr>
          <w:p w14:paraId="67CDCB7B" w14:textId="0BCE628C" w:rsidR="004E2347" w:rsidRPr="00C34997" w:rsidRDefault="00C34997" w:rsidP="004E2347">
            <w:pPr>
              <w:spacing w:after="0" w:line="240" w:lineRule="auto"/>
              <w:jc w:val="right"/>
              <w:rPr>
                <w:rFonts w:eastAsia="Times New Roman" w:cs="Calibri"/>
                <w:color w:val="000000"/>
                <w:szCs w:val="22"/>
                <w:lang w:eastAsia="hr-HR"/>
              </w:rPr>
            </w:pPr>
            <w:r w:rsidRPr="00C34997">
              <w:rPr>
                <w:rFonts w:cs="Calibri"/>
                <w:color w:val="000000"/>
                <w:szCs w:val="22"/>
              </w:rPr>
              <w:t>5.971,76</w:t>
            </w:r>
          </w:p>
        </w:tc>
        <w:tc>
          <w:tcPr>
            <w:tcW w:w="1373" w:type="pct"/>
            <w:tcBorders>
              <w:top w:val="nil"/>
              <w:left w:val="nil"/>
              <w:bottom w:val="single" w:sz="4" w:space="0" w:color="FFFFFF"/>
              <w:right w:val="single" w:sz="4" w:space="0" w:color="FFFFFF"/>
            </w:tcBorders>
            <w:shd w:val="clear" w:color="000000" w:fill="F2F2F2"/>
            <w:noWrap/>
            <w:vAlign w:val="center"/>
            <w:hideMark/>
          </w:tcPr>
          <w:p w14:paraId="5D041349" w14:textId="66533BB8" w:rsidR="004E2347" w:rsidRPr="00C34997" w:rsidRDefault="00C34997" w:rsidP="004E2347">
            <w:pPr>
              <w:spacing w:after="0" w:line="240" w:lineRule="auto"/>
              <w:jc w:val="right"/>
              <w:rPr>
                <w:rFonts w:eastAsia="Times New Roman" w:cs="Calibri"/>
                <w:color w:val="000000"/>
                <w:szCs w:val="22"/>
                <w:lang w:eastAsia="hr-HR"/>
              </w:rPr>
            </w:pPr>
            <w:r w:rsidRPr="00C34997">
              <w:rPr>
                <w:rFonts w:cs="Calibri"/>
                <w:color w:val="000000"/>
                <w:szCs w:val="22"/>
              </w:rPr>
              <w:t>-58,13%</w:t>
            </w:r>
          </w:p>
        </w:tc>
      </w:tr>
      <w:tr w:rsidR="004E2347" w:rsidRPr="00C34997" w14:paraId="74705967" w14:textId="77777777" w:rsidTr="00EE4F8A">
        <w:trPr>
          <w:trHeight w:val="288"/>
        </w:trPr>
        <w:tc>
          <w:tcPr>
            <w:tcW w:w="1268" w:type="pct"/>
            <w:vMerge/>
            <w:tcBorders>
              <w:top w:val="nil"/>
              <w:left w:val="single" w:sz="4" w:space="0" w:color="FFFFFF"/>
              <w:bottom w:val="single" w:sz="4" w:space="0" w:color="FFFFFF"/>
              <w:right w:val="single" w:sz="4" w:space="0" w:color="FFFFFF"/>
            </w:tcBorders>
            <w:vAlign w:val="center"/>
            <w:hideMark/>
          </w:tcPr>
          <w:p w14:paraId="33B553EC" w14:textId="77777777" w:rsidR="004E2347" w:rsidRPr="00C34997" w:rsidRDefault="004E2347" w:rsidP="004E2347">
            <w:pPr>
              <w:spacing w:after="0" w:line="240" w:lineRule="auto"/>
              <w:jc w:val="left"/>
              <w:rPr>
                <w:rFonts w:eastAsia="Times New Roman" w:cs="Calibri"/>
                <w:b/>
                <w:bCs/>
                <w:color w:val="000000"/>
                <w:szCs w:val="22"/>
                <w:lang w:eastAsia="hr-HR"/>
              </w:rPr>
            </w:pPr>
          </w:p>
        </w:tc>
        <w:tc>
          <w:tcPr>
            <w:tcW w:w="905" w:type="pct"/>
            <w:tcBorders>
              <w:top w:val="nil"/>
              <w:left w:val="nil"/>
              <w:bottom w:val="single" w:sz="4" w:space="0" w:color="FFFFFF"/>
              <w:right w:val="single" w:sz="4" w:space="0" w:color="FFFFFF"/>
            </w:tcBorders>
            <w:shd w:val="clear" w:color="000000" w:fill="F2F2F2"/>
            <w:noWrap/>
            <w:vAlign w:val="center"/>
            <w:hideMark/>
          </w:tcPr>
          <w:p w14:paraId="4E61410D" w14:textId="77777777" w:rsidR="004E2347" w:rsidRPr="00C34997" w:rsidRDefault="004E2347" w:rsidP="004E2347">
            <w:pPr>
              <w:spacing w:after="0" w:line="240" w:lineRule="auto"/>
              <w:jc w:val="left"/>
              <w:rPr>
                <w:rFonts w:eastAsia="Times New Roman" w:cs="Calibri"/>
                <w:color w:val="000000"/>
                <w:szCs w:val="22"/>
                <w:lang w:eastAsia="hr-HR"/>
              </w:rPr>
            </w:pPr>
            <w:r w:rsidRPr="00C34997">
              <w:rPr>
                <w:rFonts w:eastAsia="Times New Roman" w:cs="Calibri"/>
                <w:color w:val="000000"/>
                <w:szCs w:val="22"/>
                <w:lang w:eastAsia="hr-HR"/>
              </w:rPr>
              <w:t>Javna rasvjeta</w:t>
            </w:r>
          </w:p>
        </w:tc>
        <w:tc>
          <w:tcPr>
            <w:tcW w:w="727" w:type="pct"/>
            <w:tcBorders>
              <w:top w:val="nil"/>
              <w:left w:val="nil"/>
              <w:bottom w:val="single" w:sz="4" w:space="0" w:color="FFFFFF"/>
              <w:right w:val="single" w:sz="4" w:space="0" w:color="FFFFFF"/>
            </w:tcBorders>
            <w:shd w:val="clear" w:color="000000" w:fill="F2F2F2"/>
            <w:noWrap/>
            <w:vAlign w:val="center"/>
            <w:hideMark/>
          </w:tcPr>
          <w:p w14:paraId="0409806B" w14:textId="5774D948"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294,94</w:t>
            </w:r>
          </w:p>
        </w:tc>
        <w:tc>
          <w:tcPr>
            <w:tcW w:w="727" w:type="pct"/>
            <w:tcBorders>
              <w:top w:val="nil"/>
              <w:left w:val="nil"/>
              <w:bottom w:val="single" w:sz="4" w:space="0" w:color="FFFFFF"/>
              <w:right w:val="single" w:sz="4" w:space="0" w:color="FFFFFF"/>
            </w:tcBorders>
            <w:shd w:val="clear" w:color="000000" w:fill="F2F2F2"/>
            <w:noWrap/>
            <w:vAlign w:val="center"/>
            <w:hideMark/>
          </w:tcPr>
          <w:p w14:paraId="7B904389" w14:textId="4EA055C3"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134,96</w:t>
            </w:r>
          </w:p>
        </w:tc>
        <w:tc>
          <w:tcPr>
            <w:tcW w:w="1373" w:type="pct"/>
            <w:tcBorders>
              <w:top w:val="nil"/>
              <w:left w:val="nil"/>
              <w:bottom w:val="single" w:sz="4" w:space="0" w:color="FFFFFF"/>
              <w:right w:val="single" w:sz="4" w:space="0" w:color="FFFFFF"/>
            </w:tcBorders>
            <w:shd w:val="clear" w:color="000000" w:fill="F2F2F2"/>
            <w:noWrap/>
            <w:vAlign w:val="center"/>
            <w:hideMark/>
          </w:tcPr>
          <w:p w14:paraId="687BE796" w14:textId="3BB6E34B"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-54,24%</w:t>
            </w:r>
          </w:p>
        </w:tc>
      </w:tr>
      <w:tr w:rsidR="004E2347" w:rsidRPr="00C34997" w14:paraId="1B6DDFB1" w14:textId="77777777" w:rsidTr="00EE4F8A">
        <w:trPr>
          <w:trHeight w:val="288"/>
        </w:trPr>
        <w:tc>
          <w:tcPr>
            <w:tcW w:w="1268" w:type="pct"/>
            <w:vMerge/>
            <w:tcBorders>
              <w:top w:val="nil"/>
              <w:left w:val="single" w:sz="4" w:space="0" w:color="FFFFFF"/>
              <w:bottom w:val="single" w:sz="4" w:space="0" w:color="FFFFFF"/>
              <w:right w:val="single" w:sz="4" w:space="0" w:color="FFFFFF"/>
            </w:tcBorders>
            <w:vAlign w:val="center"/>
            <w:hideMark/>
          </w:tcPr>
          <w:p w14:paraId="1522C48C" w14:textId="77777777" w:rsidR="004E2347" w:rsidRPr="00C34997" w:rsidRDefault="004E2347" w:rsidP="004E2347">
            <w:pPr>
              <w:spacing w:after="0" w:line="240" w:lineRule="auto"/>
              <w:jc w:val="left"/>
              <w:rPr>
                <w:rFonts w:eastAsia="Times New Roman" w:cs="Calibri"/>
                <w:b/>
                <w:bCs/>
                <w:color w:val="000000"/>
                <w:szCs w:val="22"/>
                <w:lang w:eastAsia="hr-HR"/>
              </w:rPr>
            </w:pPr>
          </w:p>
        </w:tc>
        <w:tc>
          <w:tcPr>
            <w:tcW w:w="905" w:type="pct"/>
            <w:tcBorders>
              <w:top w:val="nil"/>
              <w:left w:val="nil"/>
              <w:bottom w:val="single" w:sz="4" w:space="0" w:color="FFFFFF"/>
              <w:right w:val="single" w:sz="4" w:space="0" w:color="FFFFFF"/>
            </w:tcBorders>
            <w:shd w:val="clear" w:color="000000" w:fill="F2F2F2"/>
            <w:noWrap/>
            <w:vAlign w:val="center"/>
            <w:hideMark/>
          </w:tcPr>
          <w:p w14:paraId="71DAF9B6" w14:textId="77777777" w:rsidR="004E2347" w:rsidRPr="00C34997" w:rsidRDefault="004E2347" w:rsidP="004E2347">
            <w:pPr>
              <w:spacing w:after="0" w:line="240" w:lineRule="auto"/>
              <w:jc w:val="left"/>
              <w:rPr>
                <w:rFonts w:eastAsia="Times New Roman" w:cs="Calibri"/>
                <w:color w:val="000000"/>
                <w:szCs w:val="22"/>
                <w:lang w:eastAsia="hr-HR"/>
              </w:rPr>
            </w:pPr>
            <w:r w:rsidRPr="00C34997">
              <w:rPr>
                <w:rFonts w:eastAsia="Times New Roman" w:cs="Calibri"/>
                <w:color w:val="000000"/>
                <w:szCs w:val="22"/>
                <w:lang w:eastAsia="hr-HR"/>
              </w:rPr>
              <w:t>Promet</w:t>
            </w:r>
          </w:p>
        </w:tc>
        <w:tc>
          <w:tcPr>
            <w:tcW w:w="727" w:type="pct"/>
            <w:tcBorders>
              <w:top w:val="nil"/>
              <w:left w:val="nil"/>
              <w:bottom w:val="single" w:sz="4" w:space="0" w:color="FFFFFF"/>
              <w:right w:val="single" w:sz="4" w:space="0" w:color="FFFFFF"/>
            </w:tcBorders>
            <w:shd w:val="clear" w:color="000000" w:fill="F2F2F2"/>
            <w:noWrap/>
            <w:vAlign w:val="center"/>
            <w:hideMark/>
          </w:tcPr>
          <w:p w14:paraId="78AAA690" w14:textId="4828192B" w:rsidR="004E2347" w:rsidRPr="00C34997" w:rsidRDefault="004E2347" w:rsidP="004E2347">
            <w:pPr>
              <w:spacing w:after="0" w:line="240" w:lineRule="auto"/>
              <w:jc w:val="right"/>
              <w:rPr>
                <w:rFonts w:eastAsia="Times New Roman" w:cs="Calibri"/>
                <w:color w:val="000000"/>
                <w:szCs w:val="22"/>
                <w:lang w:eastAsia="hr-HR"/>
              </w:rPr>
            </w:pPr>
            <w:r w:rsidRPr="00C34997">
              <w:rPr>
                <w:rFonts w:cs="Calibri"/>
                <w:color w:val="000000"/>
                <w:szCs w:val="22"/>
              </w:rPr>
              <w:t>10.823,10</w:t>
            </w:r>
          </w:p>
        </w:tc>
        <w:tc>
          <w:tcPr>
            <w:tcW w:w="727" w:type="pct"/>
            <w:tcBorders>
              <w:top w:val="nil"/>
              <w:left w:val="nil"/>
              <w:bottom w:val="single" w:sz="4" w:space="0" w:color="FFFFFF"/>
              <w:right w:val="single" w:sz="4" w:space="0" w:color="FFFFFF"/>
            </w:tcBorders>
            <w:shd w:val="clear" w:color="000000" w:fill="F2F2F2"/>
            <w:noWrap/>
            <w:vAlign w:val="center"/>
            <w:hideMark/>
          </w:tcPr>
          <w:p w14:paraId="45C4CE6F" w14:textId="61B25DC9" w:rsidR="004E2347" w:rsidRPr="00C34997" w:rsidRDefault="00C34997" w:rsidP="004E2347">
            <w:pPr>
              <w:spacing w:after="0" w:line="240" w:lineRule="auto"/>
              <w:jc w:val="right"/>
              <w:rPr>
                <w:rFonts w:eastAsia="Times New Roman" w:cs="Calibri"/>
                <w:color w:val="000000"/>
                <w:szCs w:val="22"/>
                <w:lang w:eastAsia="hr-HR"/>
              </w:rPr>
            </w:pPr>
            <w:r w:rsidRPr="00C34997">
              <w:rPr>
                <w:rFonts w:cs="Calibri"/>
                <w:color w:val="000000"/>
                <w:szCs w:val="22"/>
              </w:rPr>
              <w:t>5.187,95</w:t>
            </w:r>
          </w:p>
        </w:tc>
        <w:tc>
          <w:tcPr>
            <w:tcW w:w="1373" w:type="pct"/>
            <w:tcBorders>
              <w:top w:val="nil"/>
              <w:left w:val="nil"/>
              <w:bottom w:val="single" w:sz="4" w:space="0" w:color="FFFFFF"/>
              <w:right w:val="single" w:sz="4" w:space="0" w:color="FFFFFF"/>
            </w:tcBorders>
            <w:shd w:val="clear" w:color="000000" w:fill="F2F2F2"/>
            <w:noWrap/>
            <w:vAlign w:val="center"/>
            <w:hideMark/>
          </w:tcPr>
          <w:p w14:paraId="2A30565C" w14:textId="34BFE91C" w:rsidR="004E2347" w:rsidRPr="00C34997" w:rsidRDefault="00C34997" w:rsidP="004E2347">
            <w:pPr>
              <w:spacing w:after="0" w:line="240" w:lineRule="auto"/>
              <w:jc w:val="right"/>
              <w:rPr>
                <w:rFonts w:eastAsia="Times New Roman" w:cs="Calibri"/>
                <w:color w:val="000000"/>
                <w:szCs w:val="22"/>
                <w:lang w:eastAsia="hr-HR"/>
              </w:rPr>
            </w:pPr>
            <w:r w:rsidRPr="00C34997">
              <w:rPr>
                <w:rFonts w:cs="Calibri"/>
                <w:color w:val="000000"/>
                <w:szCs w:val="22"/>
              </w:rPr>
              <w:t>-52,07%</w:t>
            </w:r>
          </w:p>
        </w:tc>
      </w:tr>
      <w:tr w:rsidR="004E2347" w:rsidRPr="00C34997" w14:paraId="73AFB48B" w14:textId="77777777" w:rsidTr="00EE4F8A">
        <w:trPr>
          <w:trHeight w:val="288"/>
        </w:trPr>
        <w:tc>
          <w:tcPr>
            <w:tcW w:w="1268" w:type="pct"/>
            <w:vMerge/>
            <w:tcBorders>
              <w:top w:val="nil"/>
              <w:left w:val="single" w:sz="4" w:space="0" w:color="FFFFFF"/>
              <w:bottom w:val="single" w:sz="4" w:space="0" w:color="FFFFFF"/>
              <w:right w:val="single" w:sz="4" w:space="0" w:color="FFFFFF"/>
            </w:tcBorders>
            <w:vAlign w:val="center"/>
            <w:hideMark/>
          </w:tcPr>
          <w:p w14:paraId="612B3BBA" w14:textId="77777777" w:rsidR="004E2347" w:rsidRPr="00C34997" w:rsidRDefault="004E2347" w:rsidP="004E2347">
            <w:pPr>
              <w:spacing w:after="0" w:line="240" w:lineRule="auto"/>
              <w:jc w:val="left"/>
              <w:rPr>
                <w:rFonts w:eastAsia="Times New Roman" w:cs="Calibri"/>
                <w:b/>
                <w:bCs/>
                <w:color w:val="000000"/>
                <w:szCs w:val="22"/>
                <w:lang w:eastAsia="hr-HR"/>
              </w:rPr>
            </w:pPr>
          </w:p>
        </w:tc>
        <w:tc>
          <w:tcPr>
            <w:tcW w:w="905" w:type="pct"/>
            <w:tcBorders>
              <w:top w:val="nil"/>
              <w:left w:val="nil"/>
              <w:bottom w:val="single" w:sz="4" w:space="0" w:color="FFFFFF"/>
              <w:right w:val="single" w:sz="4" w:space="0" w:color="FFFFFF"/>
            </w:tcBorders>
            <w:shd w:val="clear" w:color="000000" w:fill="F2F2F2"/>
            <w:noWrap/>
            <w:vAlign w:val="center"/>
            <w:hideMark/>
          </w:tcPr>
          <w:p w14:paraId="529F31C6" w14:textId="77777777" w:rsidR="004E2347" w:rsidRPr="00C34997" w:rsidRDefault="004E2347" w:rsidP="004E2347">
            <w:pPr>
              <w:spacing w:after="0" w:line="240" w:lineRule="auto"/>
              <w:jc w:val="left"/>
              <w:rPr>
                <w:rFonts w:eastAsia="Times New Roman" w:cs="Calibri"/>
                <w:b/>
                <w:bCs/>
                <w:color w:val="000000"/>
                <w:szCs w:val="22"/>
                <w:lang w:eastAsia="hr-HR"/>
              </w:rPr>
            </w:pPr>
            <w:r w:rsidRPr="00C34997">
              <w:rPr>
                <w:rFonts w:eastAsia="Times New Roman" w:cs="Calibri"/>
                <w:b/>
                <w:bCs/>
                <w:color w:val="000000"/>
                <w:szCs w:val="22"/>
                <w:lang w:eastAsia="hr-HR"/>
              </w:rPr>
              <w:t>Ukupno</w:t>
            </w:r>
          </w:p>
        </w:tc>
        <w:tc>
          <w:tcPr>
            <w:tcW w:w="727" w:type="pct"/>
            <w:tcBorders>
              <w:top w:val="nil"/>
              <w:left w:val="nil"/>
              <w:bottom w:val="single" w:sz="4" w:space="0" w:color="FFFFFF"/>
              <w:right w:val="single" w:sz="4" w:space="0" w:color="FFFFFF"/>
            </w:tcBorders>
            <w:shd w:val="clear" w:color="000000" w:fill="F2F2F2"/>
            <w:noWrap/>
            <w:vAlign w:val="center"/>
            <w:hideMark/>
          </w:tcPr>
          <w:p w14:paraId="404565A7" w14:textId="53D4BB82" w:rsidR="004E2347" w:rsidRPr="00C34997" w:rsidRDefault="004E2347" w:rsidP="004E2347">
            <w:pPr>
              <w:spacing w:after="0" w:line="240" w:lineRule="auto"/>
              <w:jc w:val="right"/>
              <w:rPr>
                <w:rFonts w:eastAsia="Times New Roman" w:cs="Calibri"/>
                <w:b/>
                <w:bCs/>
                <w:color w:val="000000"/>
                <w:szCs w:val="22"/>
                <w:lang w:eastAsia="hr-HR"/>
              </w:rPr>
            </w:pPr>
            <w:r w:rsidRPr="00C34997">
              <w:rPr>
                <w:rFonts w:cs="Calibri"/>
                <w:b/>
                <w:bCs/>
                <w:color w:val="000000"/>
                <w:szCs w:val="22"/>
              </w:rPr>
              <w:t>25.380,66</w:t>
            </w:r>
          </w:p>
        </w:tc>
        <w:tc>
          <w:tcPr>
            <w:tcW w:w="727" w:type="pct"/>
            <w:tcBorders>
              <w:top w:val="nil"/>
              <w:left w:val="nil"/>
              <w:bottom w:val="single" w:sz="4" w:space="0" w:color="FFFFFF"/>
              <w:right w:val="single" w:sz="4" w:space="0" w:color="FFFFFF"/>
            </w:tcBorders>
            <w:shd w:val="clear" w:color="000000" w:fill="F2F2F2"/>
            <w:noWrap/>
            <w:vAlign w:val="center"/>
            <w:hideMark/>
          </w:tcPr>
          <w:p w14:paraId="415980A6" w14:textId="0105E6B5" w:rsidR="004E2347" w:rsidRPr="00C34997" w:rsidRDefault="00C34997" w:rsidP="004E2347">
            <w:pPr>
              <w:spacing w:after="0" w:line="240" w:lineRule="auto"/>
              <w:jc w:val="right"/>
              <w:rPr>
                <w:rFonts w:eastAsia="Times New Roman" w:cs="Calibri"/>
                <w:b/>
                <w:bCs/>
                <w:color w:val="000000"/>
                <w:szCs w:val="22"/>
                <w:lang w:eastAsia="hr-HR"/>
              </w:rPr>
            </w:pPr>
            <w:r w:rsidRPr="00C34997">
              <w:rPr>
                <w:rFonts w:cs="Calibri"/>
                <w:b/>
                <w:bCs/>
                <w:color w:val="000000"/>
                <w:szCs w:val="22"/>
              </w:rPr>
              <w:t>11.294,67</w:t>
            </w:r>
          </w:p>
        </w:tc>
        <w:tc>
          <w:tcPr>
            <w:tcW w:w="1373" w:type="pct"/>
            <w:tcBorders>
              <w:top w:val="nil"/>
              <w:left w:val="nil"/>
              <w:bottom w:val="single" w:sz="4" w:space="0" w:color="FFFFFF"/>
              <w:right w:val="single" w:sz="4" w:space="0" w:color="FFFFFF"/>
            </w:tcBorders>
            <w:shd w:val="clear" w:color="000000" w:fill="F2F2F2"/>
            <w:noWrap/>
            <w:vAlign w:val="center"/>
            <w:hideMark/>
          </w:tcPr>
          <w:p w14:paraId="21A93700" w14:textId="0BB24A48" w:rsidR="004E2347" w:rsidRPr="00C34997" w:rsidRDefault="00C34997" w:rsidP="004E2347">
            <w:pPr>
              <w:spacing w:after="0" w:line="240" w:lineRule="auto"/>
              <w:jc w:val="right"/>
              <w:rPr>
                <w:rFonts w:eastAsia="Times New Roman" w:cs="Calibri"/>
                <w:b/>
                <w:bCs/>
                <w:color w:val="000000"/>
                <w:szCs w:val="22"/>
                <w:lang w:eastAsia="hr-HR"/>
              </w:rPr>
            </w:pPr>
            <w:r w:rsidRPr="00C34997">
              <w:rPr>
                <w:rFonts w:cs="Calibri"/>
                <w:b/>
                <w:bCs/>
                <w:color w:val="000000"/>
                <w:szCs w:val="22"/>
              </w:rPr>
              <w:t>-55,50%</w:t>
            </w:r>
          </w:p>
        </w:tc>
      </w:tr>
    </w:tbl>
    <w:p w14:paraId="3A3F0269" w14:textId="352C19F9" w:rsidR="005A11EE" w:rsidRPr="00C34997" w:rsidRDefault="005A11EE" w:rsidP="004E2347"/>
    <w:p w14:paraId="727618B7" w14:textId="1B50F761" w:rsidR="005A11EE" w:rsidRPr="006D7A37" w:rsidRDefault="00C34997" w:rsidP="00C34997">
      <w:pPr>
        <w:jc w:val="center"/>
        <w:rPr>
          <w:highlight w:val="yellow"/>
        </w:rPr>
      </w:pPr>
      <w:r>
        <w:rPr>
          <w:noProof/>
          <w:lang w:eastAsia="hr-HR"/>
        </w:rPr>
        <w:drawing>
          <wp:inline distT="0" distB="0" distL="0" distR="0" wp14:anchorId="0C2F0F18" wp14:editId="2701C6F9">
            <wp:extent cx="5744666" cy="2840922"/>
            <wp:effectExtent l="0" t="0" r="0" b="0"/>
            <wp:docPr id="26" name="Grafikon 26">
              <a:extLst xmlns:a="http://schemas.openxmlformats.org/drawingml/2006/main">
                <a:ext uri="{FF2B5EF4-FFF2-40B4-BE49-F238E27FC236}">
                  <a16:creationId xmlns:a16="http://schemas.microsoft.com/office/drawing/2014/main" id="{00000000-0008-0000-0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CE9988D" w14:textId="0C6F63C9" w:rsidR="00E44D0C" w:rsidRPr="00787840" w:rsidRDefault="00E44D0C" w:rsidP="00E44D0C">
      <w:pPr>
        <w:pStyle w:val="Opisslike"/>
        <w:jc w:val="center"/>
      </w:pPr>
      <w:bookmarkStart w:id="196" w:name="_Ref28083571"/>
      <w:bookmarkStart w:id="197" w:name="_Toc62717022"/>
      <w:r w:rsidRPr="00787840">
        <w:t xml:space="preserve">Slika </w:t>
      </w:r>
      <w:r w:rsidR="00017A4E" w:rsidRPr="00787840">
        <w:rPr>
          <w:noProof/>
        </w:rPr>
        <w:fldChar w:fldCharType="begin"/>
      </w:r>
      <w:r w:rsidR="00017A4E" w:rsidRPr="00787840">
        <w:rPr>
          <w:noProof/>
        </w:rPr>
        <w:instrText xml:space="preserve"> SEQ Slika \* ARABIC </w:instrText>
      </w:r>
      <w:r w:rsidR="00017A4E" w:rsidRPr="00787840">
        <w:rPr>
          <w:noProof/>
        </w:rPr>
        <w:fldChar w:fldCharType="separate"/>
      </w:r>
      <w:r w:rsidR="00527652">
        <w:rPr>
          <w:noProof/>
        </w:rPr>
        <w:t>23</w:t>
      </w:r>
      <w:r w:rsidR="00017A4E" w:rsidRPr="00787840">
        <w:rPr>
          <w:noProof/>
        </w:rPr>
        <w:fldChar w:fldCharType="end"/>
      </w:r>
      <w:bookmarkEnd w:id="196"/>
      <w:r w:rsidRPr="00787840">
        <w:t xml:space="preserve"> Usporedba emisija CO</w:t>
      </w:r>
      <w:r w:rsidRPr="00787840">
        <w:rPr>
          <w:vertAlign w:val="subscript"/>
        </w:rPr>
        <w:t>2</w:t>
      </w:r>
      <w:r w:rsidRPr="00787840">
        <w:t xml:space="preserve"> svih sektora prema scenarijima</w:t>
      </w:r>
      <w:bookmarkEnd w:id="197"/>
    </w:p>
    <w:p w14:paraId="1317E021" w14:textId="15FE0D69" w:rsidR="004872C9" w:rsidRPr="006D7A37" w:rsidRDefault="004872C9" w:rsidP="004872C9">
      <w:pPr>
        <w:rPr>
          <w:highlight w:val="yellow"/>
        </w:rPr>
      </w:pPr>
    </w:p>
    <w:p w14:paraId="574D0640" w14:textId="77777777" w:rsidR="003D7756" w:rsidRPr="002E0C79" w:rsidRDefault="003D7756" w:rsidP="00896087">
      <w:pPr>
        <w:pStyle w:val="Naslov2"/>
        <w:rPr>
          <w:sz w:val="28"/>
        </w:rPr>
      </w:pPr>
      <w:bookmarkStart w:id="198" w:name="_Toc62717089"/>
      <w:r w:rsidRPr="002E0C79">
        <w:lastRenderedPageBreak/>
        <w:t>Zaključak</w:t>
      </w:r>
      <w:bookmarkEnd w:id="198"/>
    </w:p>
    <w:p w14:paraId="1CE8A562" w14:textId="518CB57D" w:rsidR="003D7756" w:rsidRPr="002E0C79" w:rsidRDefault="003D7756" w:rsidP="00A759EB">
      <w:r w:rsidRPr="002E0C79">
        <w:t>S ciljem smanjenja emisija CO</w:t>
      </w:r>
      <w:r w:rsidRPr="002E0C79">
        <w:rPr>
          <w:vertAlign w:val="subscript"/>
        </w:rPr>
        <w:t>2</w:t>
      </w:r>
      <w:r w:rsidR="004E2347" w:rsidRPr="002E0C79">
        <w:t xml:space="preserve"> za minimalno </w:t>
      </w:r>
      <w:r w:rsidR="00C34997" w:rsidRPr="002E0C79">
        <w:t>55</w:t>
      </w:r>
      <w:r w:rsidRPr="002E0C79">
        <w:t xml:space="preserve"> % do 2030. godine, identificirane su mjere energetske učinkovitosti i implementacije OIE za sektore zgrada</w:t>
      </w:r>
      <w:r w:rsidR="00584015" w:rsidRPr="002E0C79">
        <w:t>rstva, prometa i javne rasvjete</w:t>
      </w:r>
      <w:r w:rsidRPr="002E0C79">
        <w:t xml:space="preserve"> te su izrađena dva scenarija: scenarij bez mjera i scenarij s mjerama.</w:t>
      </w:r>
    </w:p>
    <w:p w14:paraId="241D6E87" w14:textId="7F8D1631" w:rsidR="003D7756" w:rsidRPr="002E0C79" w:rsidRDefault="003D7756" w:rsidP="00603A6C">
      <w:r w:rsidRPr="002E0C79">
        <w:t>Emisija CO</w:t>
      </w:r>
      <w:r w:rsidRPr="002E0C79">
        <w:rPr>
          <w:vertAlign w:val="subscript"/>
        </w:rPr>
        <w:t>2</w:t>
      </w:r>
      <w:r w:rsidRPr="002E0C79">
        <w:t xml:space="preserve"> za </w:t>
      </w:r>
      <w:r w:rsidRPr="002E0C79">
        <w:rPr>
          <w:b/>
          <w:bCs/>
        </w:rPr>
        <w:t>scenarij bez mjera</w:t>
      </w:r>
      <w:r w:rsidRPr="002E0C79">
        <w:t xml:space="preserve"> u 2030. godini iznosit će </w:t>
      </w:r>
      <w:r w:rsidR="00C34997" w:rsidRPr="002E0C79">
        <w:rPr>
          <w:color w:val="000000"/>
        </w:rPr>
        <w:t>24.177,63</w:t>
      </w:r>
      <w:r w:rsidRPr="002E0C79">
        <w:t xml:space="preserve"> t, što je za </w:t>
      </w:r>
      <w:r w:rsidR="00584015" w:rsidRPr="002E0C79">
        <w:t>4,74</w:t>
      </w:r>
      <w:r w:rsidRPr="002E0C79">
        <w:t xml:space="preserve"> % manje od emisija u 201</w:t>
      </w:r>
      <w:r w:rsidR="00603A6C" w:rsidRPr="002E0C79">
        <w:t>4</w:t>
      </w:r>
      <w:r w:rsidRPr="002E0C79">
        <w:t>. godini.</w:t>
      </w:r>
    </w:p>
    <w:p w14:paraId="6FD20E4C" w14:textId="49457B91" w:rsidR="001952DD" w:rsidRPr="006D7A37" w:rsidRDefault="003D7756" w:rsidP="00A759EB">
      <w:pPr>
        <w:rPr>
          <w:sz w:val="28"/>
          <w:highlight w:val="yellow"/>
        </w:rPr>
      </w:pPr>
      <w:r w:rsidRPr="002E0C79">
        <w:t xml:space="preserve">Za </w:t>
      </w:r>
      <w:r w:rsidRPr="002E0C79">
        <w:rPr>
          <w:b/>
          <w:bCs/>
        </w:rPr>
        <w:t>scenarij s primijenjenim mjerama</w:t>
      </w:r>
      <w:r w:rsidRPr="002E0C79">
        <w:t xml:space="preserve"> za smanjenje emisija, ukupne emisije CO</w:t>
      </w:r>
      <w:r w:rsidRPr="002E0C79">
        <w:rPr>
          <w:vertAlign w:val="subscript"/>
        </w:rPr>
        <w:t>2</w:t>
      </w:r>
      <w:r w:rsidRPr="002E0C79">
        <w:t xml:space="preserve"> u 2030. godini iznose </w:t>
      </w:r>
      <w:r w:rsidR="00787840" w:rsidRPr="002E0C79">
        <w:t xml:space="preserve">11.294,67 </w:t>
      </w:r>
      <w:r w:rsidRPr="002E0C79">
        <w:t xml:space="preserve">t, što je za </w:t>
      </w:r>
      <w:r w:rsidR="00787840" w:rsidRPr="002E0C79">
        <w:t xml:space="preserve">55,50 </w:t>
      </w:r>
      <w:r w:rsidRPr="002E0C79">
        <w:t>% manj</w:t>
      </w:r>
      <w:r w:rsidR="00340BC3" w:rsidRPr="002E0C79">
        <w:t>e u odnosu na stanje u 2014</w:t>
      </w:r>
      <w:r w:rsidRPr="002E0C79">
        <w:t>. godini.</w:t>
      </w:r>
      <w:r w:rsidR="001952DD" w:rsidRPr="006D7A37">
        <w:rPr>
          <w:highlight w:val="yellow"/>
        </w:rPr>
        <w:br w:type="page"/>
      </w:r>
    </w:p>
    <w:p w14:paraId="1F3EE7CB" w14:textId="77B0036B" w:rsidR="00AC048F" w:rsidRPr="00DF24BA" w:rsidRDefault="00AC048F" w:rsidP="00FF54B3">
      <w:pPr>
        <w:pStyle w:val="Naslov1"/>
      </w:pPr>
      <w:bookmarkStart w:id="199" w:name="_Toc62717090"/>
      <w:r w:rsidRPr="00DF24BA">
        <w:lastRenderedPageBreak/>
        <w:t>Provedba akcijskog plana</w:t>
      </w:r>
      <w:bookmarkEnd w:id="151"/>
      <w:bookmarkEnd w:id="199"/>
    </w:p>
    <w:p w14:paraId="4B4F257F" w14:textId="77777777" w:rsidR="00AC048F" w:rsidRPr="00DF24BA" w:rsidRDefault="00AC048F" w:rsidP="00A759EB">
      <w:r w:rsidRPr="00DF24BA">
        <w:t>Za uspješnu provedbu Akcijskog plana poduzet će se niz mjera koje se mogu grupirati u sljedeće cjeline:</w:t>
      </w:r>
    </w:p>
    <w:p w14:paraId="365E4F4E" w14:textId="77777777" w:rsidR="00AC048F" w:rsidRPr="00DF24BA" w:rsidRDefault="00AC048F" w:rsidP="00D3303A">
      <w:pPr>
        <w:pStyle w:val="Odlomakpopisa"/>
        <w:numPr>
          <w:ilvl w:val="0"/>
          <w:numId w:val="7"/>
        </w:numPr>
        <w:rPr>
          <w:szCs w:val="22"/>
        </w:rPr>
      </w:pPr>
      <w:r w:rsidRPr="00DF24BA">
        <w:rPr>
          <w:szCs w:val="22"/>
        </w:rPr>
        <w:t>Organizaciju provedbe</w:t>
      </w:r>
    </w:p>
    <w:p w14:paraId="5B1538D4" w14:textId="77777777" w:rsidR="00AC048F" w:rsidRPr="00DF24BA" w:rsidRDefault="00AC048F" w:rsidP="00D3303A">
      <w:pPr>
        <w:pStyle w:val="Odlomakpopisa"/>
        <w:numPr>
          <w:ilvl w:val="0"/>
          <w:numId w:val="7"/>
        </w:numPr>
        <w:rPr>
          <w:szCs w:val="22"/>
        </w:rPr>
      </w:pPr>
      <w:r w:rsidRPr="00DF24BA">
        <w:rPr>
          <w:szCs w:val="22"/>
        </w:rPr>
        <w:t>Praćenje provedbe i izvještavanje</w:t>
      </w:r>
    </w:p>
    <w:p w14:paraId="114AD08D" w14:textId="64A10FF7" w:rsidR="00AC048F" w:rsidRPr="00DF24BA" w:rsidRDefault="00AC048F" w:rsidP="00D3303A">
      <w:pPr>
        <w:pStyle w:val="Odlomakpopisa"/>
        <w:numPr>
          <w:ilvl w:val="0"/>
          <w:numId w:val="7"/>
        </w:numPr>
        <w:rPr>
          <w:szCs w:val="22"/>
        </w:rPr>
      </w:pPr>
      <w:r w:rsidRPr="00DF24BA">
        <w:rPr>
          <w:szCs w:val="22"/>
        </w:rPr>
        <w:t>Strukturnu prilagodbu</w:t>
      </w:r>
      <w:r w:rsidR="00AA058F" w:rsidRPr="00DF24BA">
        <w:rPr>
          <w:szCs w:val="22"/>
        </w:rPr>
        <w:t>.</w:t>
      </w:r>
    </w:p>
    <w:p w14:paraId="2B5EBDFE" w14:textId="1246168A" w:rsidR="00651C41" w:rsidRPr="00DF24BA" w:rsidRDefault="00AC048F" w:rsidP="00A759EB">
      <w:r w:rsidRPr="00DF24BA">
        <w:t>Svaka od mjera posebno je objašnjena u nastavku.</w:t>
      </w:r>
    </w:p>
    <w:p w14:paraId="7BF79008" w14:textId="2E04831D" w:rsidR="00AC048F" w:rsidRPr="00DF24BA" w:rsidRDefault="00AC048F" w:rsidP="00896087">
      <w:pPr>
        <w:pStyle w:val="Naslov2"/>
      </w:pPr>
      <w:bookmarkStart w:id="200" w:name="_Toc392140412"/>
      <w:bookmarkStart w:id="201" w:name="_Toc62717091"/>
      <w:r w:rsidRPr="00DF24BA">
        <w:t>Organizacija provedbe</w:t>
      </w:r>
      <w:bookmarkEnd w:id="200"/>
      <w:bookmarkEnd w:id="201"/>
    </w:p>
    <w:p w14:paraId="59A54966" w14:textId="4E495031" w:rsidR="00CF5B2C" w:rsidRPr="006D7A37" w:rsidRDefault="00DF24BA" w:rsidP="00B60999">
      <w:pPr>
        <w:spacing w:after="160" w:line="259" w:lineRule="auto"/>
        <w:rPr>
          <w:highlight w:val="yellow"/>
        </w:rPr>
      </w:pPr>
      <w:r w:rsidRPr="00DF24BA">
        <w:t xml:space="preserve">Provedba programa bit će povjerena jednom zaposleniku iz </w:t>
      </w:r>
      <w:r>
        <w:t>Općine Matulji</w:t>
      </w:r>
      <w:r w:rsidRPr="00DF24BA">
        <w:t xml:space="preserve"> koji će biti zadužen za operativnu provedbu mjera. U operativnu provedbu mjera bit će uključeni </w:t>
      </w:r>
      <w:r w:rsidR="00B60999">
        <w:t>zaposlenici Općine</w:t>
      </w:r>
      <w:r w:rsidRPr="00DF24BA">
        <w:t xml:space="preserve"> i agencije čiji će predstavnici biti zaduženi za sektore sukladno kompetencijama. Osoba zadužena za provedbu Akcijskog plana ima iskustvo i znanje povezano sa problematikom energetske učinkovitosti i obnovljivih izvora energije, ali isto tako i dobar pregled funkcioniranja </w:t>
      </w:r>
      <w:r>
        <w:t>Općinske</w:t>
      </w:r>
      <w:r w:rsidRPr="00DF24BA">
        <w:t xml:space="preserve"> uprave i znanje iz područja vođenja projekata.</w:t>
      </w:r>
    </w:p>
    <w:p w14:paraId="1195B8CA" w14:textId="69988BB8" w:rsidR="00AC048F" w:rsidRPr="00D56AC0" w:rsidRDefault="00AC048F" w:rsidP="00896087">
      <w:pPr>
        <w:pStyle w:val="Naslov2"/>
      </w:pPr>
      <w:bookmarkStart w:id="202" w:name="_Toc392140413"/>
      <w:bookmarkStart w:id="203" w:name="_Toc62717092"/>
      <w:r w:rsidRPr="00D56AC0">
        <w:t>Praćenje provedbe i izvještavanje</w:t>
      </w:r>
      <w:bookmarkEnd w:id="202"/>
      <w:bookmarkEnd w:id="203"/>
    </w:p>
    <w:p w14:paraId="37DEDAC0" w14:textId="729E2BD9" w:rsidR="00AC048F" w:rsidRPr="006D7A37" w:rsidRDefault="00791094" w:rsidP="007A2773">
      <w:pPr>
        <w:rPr>
          <w:highlight w:val="yellow"/>
        </w:rPr>
      </w:pPr>
      <w:r w:rsidRPr="00791094">
        <w:t xml:space="preserve">Usvajanjem ovog novog Akcijskog plana počinje novi, znatno zahtjevniji period pun izazova. Ovaj Akcijski plan, zajedno s osnovnim pregledom emisija CO2 (BEI), predstavlja početnu točku prema kojoj će se mjeriti napredak </w:t>
      </w:r>
      <w:r w:rsidR="0043276E">
        <w:t>Općine Matulji</w:t>
      </w:r>
      <w:r w:rsidRPr="00791094">
        <w:t xml:space="preserve"> u svojim nastojanjima da postane „zeleni </w:t>
      </w:r>
      <w:r w:rsidR="002B62E7">
        <w:t>općina</w:t>
      </w:r>
      <w:r w:rsidRPr="00791094">
        <w:t xml:space="preserve">“. Svaka predložena mjera doprinijet će smanjenju emisija CO2. Međutim, da bi </w:t>
      </w:r>
      <w:r w:rsidR="0077298C">
        <w:t xml:space="preserve">Općina Matulji </w:t>
      </w:r>
      <w:r w:rsidRPr="00791094">
        <w:t>ima</w:t>
      </w:r>
      <w:r w:rsidR="0077298C">
        <w:t>la</w:t>
      </w:r>
      <w:r w:rsidRPr="00791094">
        <w:t xml:space="preserve"> mogućnost uvida u uspješnost provedbe svake od mjera te rane i brze prilagodbe svake od mjera (npr. provedba mjera kasni, stvarni učinak mjera razlikuje se od očekivanog i sl.), potrebno je definirati i primijeniti niz mjera za praćenje provedbe Akcijskog plana. Predviđene mjere obuhvaćaju aspekt koordinacije koja je povjerena osobi zaduženoj za provedbu Akcijskog plana, izvještavanja i sustava za podršku.</w:t>
      </w:r>
    </w:p>
    <w:p w14:paraId="77B742E2" w14:textId="1E4B7447" w:rsidR="00AC048F" w:rsidRPr="00E955C3" w:rsidRDefault="00AC048F" w:rsidP="00AF082C">
      <w:pPr>
        <w:pStyle w:val="Naslov3"/>
      </w:pPr>
      <w:bookmarkStart w:id="204" w:name="_Toc392140415"/>
      <w:bookmarkStart w:id="205" w:name="_Toc62717093"/>
      <w:r w:rsidRPr="00E955C3">
        <w:t>Izvještavanje</w:t>
      </w:r>
      <w:bookmarkEnd w:id="204"/>
      <w:bookmarkEnd w:id="205"/>
    </w:p>
    <w:p w14:paraId="1C1DC358" w14:textId="6695D24A" w:rsidR="00D56AC0" w:rsidRDefault="00D56AC0" w:rsidP="00D56AC0">
      <w:r>
        <w:t>Nakon što Općinsko vijeće Općine Matulji prihvati Akcijski plan i nakon što je Akcijski plan poslan u Ured Sporazuma gradonačelnika za klimu i energiju, započinje provedba Akcijskog plana.</w:t>
      </w:r>
    </w:p>
    <w:p w14:paraId="4FB87FC4" w14:textId="2B8DBFBA" w:rsidR="00D56AC0" w:rsidRPr="00D56AC0" w:rsidRDefault="00D56AC0" w:rsidP="00D56AC0">
      <w:pPr>
        <w:rPr>
          <w:highlight w:val="yellow"/>
        </w:rPr>
      </w:pPr>
      <w:r>
        <w:t>Potpisivanjem Sporazuma gradonačelnika za klimu i energiju, Općina Matulji obvezala se dostavljati izvještaj prema Uredu Sporazuma gradonačelnika (</w:t>
      </w:r>
      <w:proofErr w:type="spellStart"/>
      <w:r>
        <w:t>CoMO</w:t>
      </w:r>
      <w:proofErr w:type="spellEnd"/>
      <w:r>
        <w:t>) svake dvije godine.</w:t>
      </w:r>
    </w:p>
    <w:p w14:paraId="28B694E7" w14:textId="7903623E" w:rsidR="00AC048F" w:rsidRPr="000A2E20" w:rsidRDefault="00AC048F" w:rsidP="00AF082C">
      <w:pPr>
        <w:pStyle w:val="Naslov3"/>
      </w:pPr>
      <w:bookmarkStart w:id="206" w:name="_Toc392140416"/>
      <w:bookmarkStart w:id="207" w:name="_Toc62717094"/>
      <w:r w:rsidRPr="000A2E20">
        <w:t>Sustavi za podršku</w:t>
      </w:r>
      <w:bookmarkEnd w:id="206"/>
      <w:bookmarkEnd w:id="207"/>
    </w:p>
    <w:p w14:paraId="2FBA8065" w14:textId="77777777" w:rsidR="00E955C3" w:rsidRDefault="00E955C3" w:rsidP="00E955C3">
      <w:r>
        <w:t>Pod sustavima za podršku podrazumijevaju se uglavnom informatički sustavi čija je zadaća olakšati koordinaciju i donošenje odluka tijekom provedbe Akcijskog plana.</w:t>
      </w:r>
    </w:p>
    <w:p w14:paraId="20DC6455" w14:textId="75A671E0" w:rsidR="00E955C3" w:rsidRDefault="00E955C3" w:rsidP="00E955C3">
      <w:r>
        <w:t>Informacijski sustav za gospodarenje energijom – ISGE je internetska aplikacija koja omogućuje uvid u potrošnju električne i toplinske energije za svaku od zgrada Općinske uprave i ustanova kojima je Općina Matulji osnivač, vlasnik ili suvlasnik. Na temelju podataka koji se/će se unositi minimalno na mjesečnoj razini bit će moguće utvrditi potencijalne kvarove, a detaljnom analizom podataka moći će se izraditi plan sanacije objekata.</w:t>
      </w:r>
    </w:p>
    <w:p w14:paraId="4201C8DA" w14:textId="77777777" w:rsidR="00E955C3" w:rsidRDefault="00E955C3" w:rsidP="00E955C3">
      <w:r>
        <w:lastRenderedPageBreak/>
        <w:t>Proces praćenja provedbe Akcijskog plana zahtijevat će u početnoj fazi obradu i skladištenje podataka koji su prikupljeni u procesu njegove izrade.</w:t>
      </w:r>
    </w:p>
    <w:p w14:paraId="11DCCE7A" w14:textId="598320F8" w:rsidR="00E955C3" w:rsidRPr="00E955C3" w:rsidRDefault="00E955C3" w:rsidP="00E955C3">
      <w:pPr>
        <w:rPr>
          <w:highlight w:val="yellow"/>
        </w:rPr>
      </w:pPr>
      <w:r>
        <w:t>U fazi provedbe pojavit će se potreba za prikupljanjem znatne količine podataka i njihovu obradu te proširenjem dostupnih izvora podataka. Kako bi se olakšalo rukovanje, praćenje, izvještavanje i donošenje odluka, podatke je potrebno pažljivo obraditi, skladištiti i pripremiti za prezentaciju.</w:t>
      </w:r>
    </w:p>
    <w:p w14:paraId="68EAA677" w14:textId="16776808" w:rsidR="00AC048F" w:rsidRPr="00011E41" w:rsidRDefault="00AC048F" w:rsidP="00896087">
      <w:pPr>
        <w:pStyle w:val="Naslov2"/>
      </w:pPr>
      <w:bookmarkStart w:id="208" w:name="_Toc392140417"/>
      <w:bookmarkStart w:id="209" w:name="_Toc62717095"/>
      <w:r w:rsidRPr="00011E41">
        <w:t>Strukturna prilagodba</w:t>
      </w:r>
      <w:bookmarkEnd w:id="208"/>
      <w:bookmarkEnd w:id="209"/>
    </w:p>
    <w:p w14:paraId="0D0107DD" w14:textId="6D963BB8" w:rsidR="00AC048F" w:rsidRPr="00011E41" w:rsidRDefault="00AC048F" w:rsidP="007A2773">
      <w:r w:rsidRPr="00011E41">
        <w:t>S obzirom na raznolikost područja djelovanja, organizacije i usluga koje pružaju, a uzimajući u obzir činjenicu da svaka od organizacijskih jedinica treba biti posredno ili neposredno uključena u provedbu ovog Akcijskog plana, poduzet će se niz aktivnosti i prilagodbi koje će rezultirati njegovom uspješnom realizacijom.</w:t>
      </w:r>
    </w:p>
    <w:p w14:paraId="7B975A96" w14:textId="67F7EE93" w:rsidR="00AC048F" w:rsidRPr="00011E41" w:rsidRDefault="00AC048F" w:rsidP="007A2773">
      <w:r w:rsidRPr="00011E41">
        <w:t xml:space="preserve">Na temelju predloženog skupa mjera bit će prepoznate relevantne organizacijske jedinice koje će sudjelovati u provedbi Akcijskog plana. Kratkoročno će biti poduzete aktivnosti koje neće zahtijevati nikakve promjene organizacijske strukture </w:t>
      </w:r>
      <w:r w:rsidR="00935722" w:rsidRPr="00011E41">
        <w:t xml:space="preserve">Općinske </w:t>
      </w:r>
      <w:r w:rsidRPr="00011E41">
        <w:t xml:space="preserve">uprave i </w:t>
      </w:r>
      <w:r w:rsidR="00935722" w:rsidRPr="00011E41">
        <w:t>Općinskih</w:t>
      </w:r>
      <w:r w:rsidRPr="00011E41">
        <w:t xml:space="preserve"> ustanova. Dugoročno bi se mogla pokazati potreba za usklađivanjem koje će biti potaknuto potrebom za jačanje kapaciteta kroz koncentraciju aktivnosti.</w:t>
      </w:r>
    </w:p>
    <w:p w14:paraId="3C52B5B3" w14:textId="49968CC9" w:rsidR="00CF5B2C" w:rsidRPr="00011E41" w:rsidRDefault="00AC048F" w:rsidP="007A2773">
      <w:r w:rsidRPr="00011E41">
        <w:t>Provedba Akcijskog plana zahtijevat će povremeno intenzivno uključivanje</w:t>
      </w:r>
      <w:r w:rsidR="00C930F0" w:rsidRPr="00011E41">
        <w:t>, odnosno „</w:t>
      </w:r>
      <w:r w:rsidRPr="00011E41">
        <w:t xml:space="preserve">izvlačenje“ zaposlenika iz linijske organizacije. </w:t>
      </w:r>
      <w:r w:rsidR="00935722" w:rsidRPr="00011E41">
        <w:t>Općina Matulji</w:t>
      </w:r>
      <w:r w:rsidRPr="00011E41">
        <w:t xml:space="preserve"> pojačat će naglasak na rad u matričnoj organizaciji gdje će resursi privremeno biti dodijeljeni na projekte u sklopu provedbe Akcijskog plana.</w:t>
      </w:r>
    </w:p>
    <w:p w14:paraId="25AB5A3A" w14:textId="76628344" w:rsidR="00AC048F" w:rsidRPr="00011E41" w:rsidRDefault="00AC048F" w:rsidP="007A2773">
      <w:r w:rsidRPr="00011E41">
        <w:t>Za svaku od organizacijskih jedinica koje će sudjelovati u provedbi Akcijskog plana bit će potrebno razmotriti novu definiciju uloga koja će uključivati aktivnosti na poslovima njegove provedbe.</w:t>
      </w:r>
    </w:p>
    <w:p w14:paraId="39B12D7A" w14:textId="77777777" w:rsidR="00AC048F" w:rsidRPr="00011E41" w:rsidRDefault="00AC048F" w:rsidP="007A2773">
      <w:r w:rsidRPr="00011E41">
        <w:t>Prema potrebi, u organizacijskim jedinicama u kojima će provedba Akcijskog plana inicirati nove aktivnosti, obuhvatiti veći broj zaposlenika i veći angažman, bit će potrebno razmotriti uvođenje novog radnog mjesta ili novog opisa radnog mjesta koje će obuhvatiti aktivnosti u nadležnosti organizacijske jedinice. Ova odluka ne implicira potrebu otvaranja novog radnog mjesta, već usklađivanje postojećih resursa i preraspodjelu odgovornosti među zaposlenicima.</w:t>
      </w:r>
    </w:p>
    <w:p w14:paraId="11885EC0" w14:textId="67DA39E5" w:rsidR="00E86254" w:rsidRPr="006D7A37" w:rsidRDefault="00AC048F" w:rsidP="00275B0F">
      <w:pPr>
        <w:rPr>
          <w:highlight w:val="yellow"/>
        </w:rPr>
      </w:pPr>
      <w:r w:rsidRPr="00011E41">
        <w:t xml:space="preserve">Adekvatnost postojećih procesa vezanih uz problematiku energetike, bilo da se radi o procesima unutar </w:t>
      </w:r>
      <w:r w:rsidR="00935722" w:rsidRPr="00011E41">
        <w:t>Općinske</w:t>
      </w:r>
      <w:r w:rsidRPr="00011E41">
        <w:t xml:space="preserve"> uprave ili procesima koji uključuju </w:t>
      </w:r>
      <w:r w:rsidR="00935722" w:rsidRPr="00011E41">
        <w:t>Općinske</w:t>
      </w:r>
      <w:r w:rsidRPr="00011E41">
        <w:t xml:space="preserve"> ustanove, bit će detaljno provjerena i prema potrebi promijenjena kako bi se postigao lakši protok informacija, smanjilo vrijeme za donošenje odluka i povećala cjelokupna „vidljivost“ provedbe programa odnosno mjera. Procesi će biti konstantno preispitivani budući da se očekuje da će s vremenom doći do promjena koje će u većoj ili manjoj mjeri utjecati na provedbu Akcijskog plana. Koordinator programa provedbe Akcijskog plana mora inicirati promjene.</w:t>
      </w:r>
      <w:r w:rsidR="00E86254" w:rsidRPr="006D7A37">
        <w:rPr>
          <w:highlight w:val="yellow"/>
        </w:rPr>
        <w:br w:type="page"/>
      </w:r>
    </w:p>
    <w:p w14:paraId="40E2F391" w14:textId="42787006" w:rsidR="00A403CD" w:rsidRPr="00647F1A" w:rsidRDefault="00452537" w:rsidP="00FF54B3">
      <w:pPr>
        <w:pStyle w:val="Naslov1"/>
      </w:pPr>
      <w:bookmarkStart w:id="210" w:name="_Toc62717096"/>
      <w:r w:rsidRPr="00647F1A">
        <w:lastRenderedPageBreak/>
        <w:t>Osiguranje resursa za provedbu Akcijskog plana</w:t>
      </w:r>
      <w:bookmarkEnd w:id="210"/>
    </w:p>
    <w:p w14:paraId="39CCB973" w14:textId="40449276" w:rsidR="00452537" w:rsidRPr="00647F1A" w:rsidRDefault="00452537" w:rsidP="00896087">
      <w:pPr>
        <w:pStyle w:val="Naslov2"/>
      </w:pPr>
      <w:bookmarkStart w:id="211" w:name="_Toc62717097"/>
      <w:r w:rsidRPr="00647F1A">
        <w:t>Ljudski resursi</w:t>
      </w:r>
      <w:bookmarkEnd w:id="211"/>
    </w:p>
    <w:p w14:paraId="21B39DF3" w14:textId="37939554" w:rsidR="00262CDF" w:rsidRPr="00647F1A" w:rsidRDefault="00262CDF" w:rsidP="00262CDF">
      <w:r w:rsidRPr="00647F1A">
        <w:t>Prema broju, opsegu i složenosti predloženih mjera za smanjenje emisija CO2, predviđeno je da će u provedbi Akcijskog plana biti uključena jedna osoba iz Općine Matulji koja će provesti dio radnog vremena za koordinaciju i implementaciju mjera.</w:t>
      </w:r>
    </w:p>
    <w:p w14:paraId="52205DEC" w14:textId="4D80AE30" w:rsidR="00452537" w:rsidRPr="000A2E20" w:rsidRDefault="00452537" w:rsidP="00896087">
      <w:pPr>
        <w:pStyle w:val="Naslov2"/>
      </w:pPr>
      <w:bookmarkStart w:id="212" w:name="_Toc62717098"/>
      <w:r w:rsidRPr="000A2E20">
        <w:t>Izvori financiranja</w:t>
      </w:r>
      <w:bookmarkEnd w:id="212"/>
    </w:p>
    <w:p w14:paraId="650B18B9" w14:textId="77777777" w:rsidR="00AA058F" w:rsidRPr="000A2E20" w:rsidRDefault="00AA058F" w:rsidP="007A2773">
      <w:r w:rsidRPr="000A2E20">
        <w:t xml:space="preserve">Realizacija predloženih mjera može zahtijevati značajna ulaganja. Hrvatskoj kao punopravnoj članici Europske unije otvorene su mogućnosti za povlačenje sredstava iz Strukturnih i Kohezijskih fondova, a povećani su i dostupni izvori financiranja. Osim Strukturnih i Kohezijskih fondova, na raspolaganju su i drugi izvori odnosno modeli financiranja. ESCO model, revolving fondovi i javno−privatno partnerstvo samo su neki od izvora financiranja koji bi mogli doprinijeti oživljavanju investicijskih aktivnosti, a u ovom se trenutku ne koriste u značajnoj mjeri. Iz Europskih programa financiranja dobivaju se izravni financijski poticaji javnim tijelima za izradu profitabilnih projekata. Za potporu projekata koriste se i financijski proizvodi poput jamstava i vlasničkog kapitala. </w:t>
      </w:r>
    </w:p>
    <w:p w14:paraId="75C06D49" w14:textId="0FA6EEC4" w:rsidR="00AA058F" w:rsidRPr="000A2E20" w:rsidRDefault="00AA058F" w:rsidP="007A2773">
      <w:r w:rsidRPr="000A2E20">
        <w:t xml:space="preserve">Osnovna i detaljna podjela izvora financiranja prikazana je u nastavku, </w:t>
      </w:r>
      <w:r w:rsidRPr="000A2E20">
        <w:fldChar w:fldCharType="begin"/>
      </w:r>
      <w:r w:rsidRPr="000A2E20">
        <w:instrText xml:space="preserve"> REF _Ref532369843 \h </w:instrText>
      </w:r>
      <w:r w:rsidR="007A2773" w:rsidRPr="000A2E20">
        <w:instrText xml:space="preserve"> \* MERGEFORMAT </w:instrText>
      </w:r>
      <w:r w:rsidRPr="000A2E20">
        <w:fldChar w:fldCharType="separate"/>
      </w:r>
      <w:r w:rsidR="00527652" w:rsidRPr="00527652">
        <w:rPr>
          <w:szCs w:val="22"/>
        </w:rPr>
        <w:t xml:space="preserve">Slika </w:t>
      </w:r>
      <w:r w:rsidR="00527652" w:rsidRPr="00527652">
        <w:rPr>
          <w:noProof/>
          <w:szCs w:val="22"/>
        </w:rPr>
        <w:t>24</w:t>
      </w:r>
      <w:r w:rsidRPr="000A2E20">
        <w:fldChar w:fldCharType="end"/>
      </w:r>
      <w:r w:rsidRPr="000A2E20">
        <w:t xml:space="preserve">, </w:t>
      </w:r>
      <w:r w:rsidRPr="000A2E20">
        <w:fldChar w:fldCharType="begin"/>
      </w:r>
      <w:r w:rsidRPr="000A2E20">
        <w:instrText xml:space="preserve"> REF _Ref532369871 \h </w:instrText>
      </w:r>
      <w:r w:rsidR="007A2773" w:rsidRPr="000A2E20">
        <w:instrText xml:space="preserve"> \* MERGEFORMAT </w:instrText>
      </w:r>
      <w:r w:rsidRPr="000A2E20">
        <w:fldChar w:fldCharType="separate"/>
      </w:r>
      <w:r w:rsidR="00527652" w:rsidRPr="00527652">
        <w:rPr>
          <w:szCs w:val="22"/>
        </w:rPr>
        <w:t xml:space="preserve">Slika </w:t>
      </w:r>
      <w:r w:rsidR="00527652" w:rsidRPr="00527652">
        <w:rPr>
          <w:noProof/>
          <w:szCs w:val="22"/>
        </w:rPr>
        <w:t>25</w:t>
      </w:r>
      <w:r w:rsidRPr="000A2E20">
        <w:fldChar w:fldCharType="end"/>
      </w:r>
      <w:r w:rsidRPr="000A2E20">
        <w:t>.</w:t>
      </w:r>
    </w:p>
    <w:p w14:paraId="722D81ED" w14:textId="16FCE345" w:rsidR="00AA058F" w:rsidRPr="000A2E20" w:rsidRDefault="007A2773" w:rsidP="00AA058F">
      <w:pPr>
        <w:keepNext/>
        <w:jc w:val="center"/>
        <w:rPr>
          <w:color w:val="000000" w:themeColor="text1"/>
        </w:rPr>
      </w:pPr>
      <w:r w:rsidRPr="000A2E20">
        <w:object w:dxaOrig="7321" w:dyaOrig="7008" w14:anchorId="15F7F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339pt" o:ole="">
            <v:imagedata r:id="rId72" o:title=""/>
          </v:shape>
          <o:OLEObject Type="Embed" ProgID="Visio.Drawing.15" ShapeID="_x0000_i1025" DrawAspect="Content" ObjectID="_1678783219" r:id="rId73"/>
        </w:object>
      </w:r>
    </w:p>
    <w:p w14:paraId="6B6D28E2" w14:textId="7E09C327" w:rsidR="00AA058F" w:rsidRPr="000A2E20" w:rsidRDefault="00AA058F" w:rsidP="00AA058F">
      <w:pPr>
        <w:pStyle w:val="Opisslike"/>
        <w:spacing w:line="276" w:lineRule="auto"/>
        <w:jc w:val="center"/>
        <w:rPr>
          <w:color w:val="000000" w:themeColor="text1"/>
        </w:rPr>
      </w:pPr>
      <w:bookmarkStart w:id="213" w:name="_Ref532369843"/>
      <w:bookmarkStart w:id="214" w:name="_Toc62717023"/>
      <w:r w:rsidRPr="000A2E20">
        <w:rPr>
          <w:color w:val="000000" w:themeColor="text1"/>
          <w:szCs w:val="22"/>
        </w:rPr>
        <w:t xml:space="preserve">Slika </w:t>
      </w:r>
      <w:r w:rsidRPr="000A2E20">
        <w:rPr>
          <w:i/>
          <w:noProof/>
          <w:color w:val="000000" w:themeColor="text1"/>
          <w:szCs w:val="22"/>
        </w:rPr>
        <w:fldChar w:fldCharType="begin"/>
      </w:r>
      <w:r w:rsidRPr="000A2E20">
        <w:rPr>
          <w:noProof/>
          <w:color w:val="000000" w:themeColor="text1"/>
          <w:szCs w:val="22"/>
        </w:rPr>
        <w:instrText xml:space="preserve"> SEQ Slika \* ARABIC </w:instrText>
      </w:r>
      <w:r w:rsidRPr="000A2E20">
        <w:rPr>
          <w:i/>
          <w:noProof/>
          <w:color w:val="000000" w:themeColor="text1"/>
          <w:szCs w:val="22"/>
        </w:rPr>
        <w:fldChar w:fldCharType="separate"/>
      </w:r>
      <w:r w:rsidR="00527652">
        <w:rPr>
          <w:noProof/>
          <w:color w:val="000000" w:themeColor="text1"/>
          <w:szCs w:val="22"/>
        </w:rPr>
        <w:t>24</w:t>
      </w:r>
      <w:r w:rsidRPr="000A2E20">
        <w:rPr>
          <w:i/>
          <w:noProof/>
          <w:color w:val="000000" w:themeColor="text1"/>
          <w:szCs w:val="22"/>
        </w:rPr>
        <w:fldChar w:fldCharType="end"/>
      </w:r>
      <w:bookmarkEnd w:id="213"/>
      <w:r w:rsidRPr="000A2E20">
        <w:rPr>
          <w:noProof/>
          <w:color w:val="000000" w:themeColor="text1"/>
          <w:szCs w:val="22"/>
        </w:rPr>
        <w:t xml:space="preserve"> Izvori financiranja</w:t>
      </w:r>
      <w:bookmarkEnd w:id="214"/>
    </w:p>
    <w:p w14:paraId="55C66973" w14:textId="77777777" w:rsidR="00AA058F" w:rsidRPr="006D7A37" w:rsidRDefault="00AA058F" w:rsidP="00AA058F">
      <w:pPr>
        <w:rPr>
          <w:color w:val="000000" w:themeColor="text1"/>
          <w:highlight w:val="yellow"/>
        </w:rPr>
        <w:sectPr w:rsidR="00AA058F" w:rsidRPr="006D7A37" w:rsidSect="00857830">
          <w:headerReference w:type="even" r:id="rId74"/>
          <w:headerReference w:type="default" r:id="rId75"/>
          <w:footerReference w:type="default" r:id="rId76"/>
          <w:headerReference w:type="first" r:id="rId77"/>
          <w:pgSz w:w="11906" w:h="16838" w:code="9"/>
          <w:pgMar w:top="1440" w:right="1440" w:bottom="1440" w:left="1440" w:header="709" w:footer="709" w:gutter="0"/>
          <w:cols w:space="708"/>
          <w:docGrid w:linePitch="360"/>
        </w:sectPr>
      </w:pPr>
    </w:p>
    <w:p w14:paraId="37C84AA7" w14:textId="77777777" w:rsidR="00AA058F" w:rsidRPr="000A2E20" w:rsidRDefault="00AA058F" w:rsidP="00AA058F">
      <w:pPr>
        <w:keepNext/>
        <w:rPr>
          <w:color w:val="000000" w:themeColor="text1"/>
        </w:rPr>
      </w:pPr>
      <w:r w:rsidRPr="000A2E20">
        <w:rPr>
          <w:noProof/>
          <w:color w:val="000000" w:themeColor="text1"/>
          <w:lang w:eastAsia="hr-HR"/>
        </w:rPr>
        <w:lastRenderedPageBreak/>
        <w:drawing>
          <wp:inline distT="0" distB="0" distL="0" distR="0" wp14:anchorId="54E6DC14" wp14:editId="3ACA3E80">
            <wp:extent cx="8709660" cy="5204460"/>
            <wp:effectExtent l="0" t="0" r="5334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19E4B566" w14:textId="071B7074" w:rsidR="00AA058F" w:rsidRPr="000A2E20" w:rsidRDefault="00AA058F" w:rsidP="00AA058F">
      <w:pPr>
        <w:pStyle w:val="Opisslike"/>
        <w:spacing w:before="48"/>
        <w:jc w:val="center"/>
        <w:rPr>
          <w:iCs/>
          <w:color w:val="000000" w:themeColor="text1"/>
          <w:szCs w:val="22"/>
        </w:rPr>
      </w:pPr>
      <w:bookmarkStart w:id="215" w:name="_Ref532369871"/>
      <w:bookmarkStart w:id="216" w:name="_Toc62717024"/>
      <w:r w:rsidRPr="000A2E20">
        <w:rPr>
          <w:color w:val="000000" w:themeColor="text1"/>
          <w:szCs w:val="22"/>
        </w:rPr>
        <w:t xml:space="preserve">Slika </w:t>
      </w:r>
      <w:r w:rsidRPr="000A2E20">
        <w:rPr>
          <w:i/>
          <w:color w:val="000000" w:themeColor="text1"/>
          <w:szCs w:val="22"/>
        </w:rPr>
        <w:fldChar w:fldCharType="begin"/>
      </w:r>
      <w:r w:rsidRPr="000A2E20">
        <w:rPr>
          <w:color w:val="000000" w:themeColor="text1"/>
          <w:szCs w:val="22"/>
        </w:rPr>
        <w:instrText xml:space="preserve"> SEQ Slika \* ARABIC </w:instrText>
      </w:r>
      <w:r w:rsidRPr="000A2E20">
        <w:rPr>
          <w:i/>
          <w:color w:val="000000" w:themeColor="text1"/>
          <w:szCs w:val="22"/>
        </w:rPr>
        <w:fldChar w:fldCharType="separate"/>
      </w:r>
      <w:r w:rsidR="00527652">
        <w:rPr>
          <w:noProof/>
          <w:color w:val="000000" w:themeColor="text1"/>
          <w:szCs w:val="22"/>
        </w:rPr>
        <w:t>25</w:t>
      </w:r>
      <w:r w:rsidRPr="000A2E20">
        <w:rPr>
          <w:i/>
          <w:color w:val="000000" w:themeColor="text1"/>
          <w:szCs w:val="22"/>
        </w:rPr>
        <w:fldChar w:fldCharType="end"/>
      </w:r>
      <w:bookmarkEnd w:id="215"/>
      <w:r w:rsidRPr="000A2E20">
        <w:rPr>
          <w:color w:val="000000" w:themeColor="text1"/>
          <w:szCs w:val="22"/>
        </w:rPr>
        <w:t xml:space="preserve"> Podjela glavnih izvora financiranja</w:t>
      </w:r>
      <w:bookmarkEnd w:id="216"/>
    </w:p>
    <w:p w14:paraId="760FBD87" w14:textId="77777777" w:rsidR="00AA058F" w:rsidRPr="006D7A37" w:rsidRDefault="00AA058F" w:rsidP="00AA058F">
      <w:pPr>
        <w:rPr>
          <w:color w:val="000000" w:themeColor="text1"/>
          <w:highlight w:val="yellow"/>
        </w:rPr>
        <w:sectPr w:rsidR="00AA058F" w:rsidRPr="006D7A37" w:rsidSect="00AA058F">
          <w:headerReference w:type="even" r:id="rId83"/>
          <w:headerReference w:type="default" r:id="rId84"/>
          <w:footerReference w:type="default" r:id="rId85"/>
          <w:headerReference w:type="first" r:id="rId86"/>
          <w:pgSz w:w="16838" w:h="11906" w:orient="landscape" w:code="9"/>
          <w:pgMar w:top="1440" w:right="1440" w:bottom="1440" w:left="1440" w:header="709" w:footer="709" w:gutter="0"/>
          <w:cols w:space="708"/>
          <w:docGrid w:linePitch="360"/>
        </w:sectPr>
      </w:pPr>
    </w:p>
    <w:p w14:paraId="3A4753D4" w14:textId="7454E5CD" w:rsidR="00A05CDC" w:rsidRPr="00854FB1" w:rsidRDefault="00A05CDC" w:rsidP="00FF54B3">
      <w:pPr>
        <w:pStyle w:val="Naslov1"/>
      </w:pPr>
      <w:bookmarkStart w:id="217" w:name="_Toc62717099"/>
      <w:r w:rsidRPr="00854FB1">
        <w:lastRenderedPageBreak/>
        <w:t>Zaključak</w:t>
      </w:r>
      <w:bookmarkEnd w:id="217"/>
    </w:p>
    <w:p w14:paraId="1B1248B5" w14:textId="5C9E9725" w:rsidR="007B56E6" w:rsidRPr="00854FB1" w:rsidRDefault="00935722" w:rsidP="007A2773">
      <w:r w:rsidRPr="00854FB1">
        <w:t>Općina Matulji</w:t>
      </w:r>
      <w:r w:rsidR="00A05CDC" w:rsidRPr="00854FB1">
        <w:t xml:space="preserve"> je 20</w:t>
      </w:r>
      <w:r w:rsidR="004872C9" w:rsidRPr="00854FB1">
        <w:t>2</w:t>
      </w:r>
      <w:r w:rsidR="00BA5CA2">
        <w:t>1</w:t>
      </w:r>
      <w:r w:rsidR="00A05CDC" w:rsidRPr="00854FB1">
        <w:t>. godine pristupi</w:t>
      </w:r>
      <w:r w:rsidR="00B0773E" w:rsidRPr="00854FB1">
        <w:t>la</w:t>
      </w:r>
      <w:r w:rsidR="00A05CDC" w:rsidRPr="00854FB1">
        <w:t xml:space="preserve"> europskoj inicijativi Sporazum gradonačelnika</w:t>
      </w:r>
      <w:r w:rsidR="004872C9" w:rsidRPr="00854FB1">
        <w:t xml:space="preserve"> za klimu i energiju</w:t>
      </w:r>
      <w:r w:rsidR="00A05CDC" w:rsidRPr="00854FB1">
        <w:t xml:space="preserve"> čime se obvezao na primjenu mjera povećanja energetske učinkovitosti s ciljem smanjenja emisija CO</w:t>
      </w:r>
      <w:r w:rsidR="00A05CDC" w:rsidRPr="00854FB1">
        <w:rPr>
          <w:vertAlign w:val="subscript"/>
        </w:rPr>
        <w:t>2</w:t>
      </w:r>
      <w:r w:rsidR="00A05CDC" w:rsidRPr="00854FB1">
        <w:t xml:space="preserve"> za </w:t>
      </w:r>
      <w:r w:rsidR="004872C9" w:rsidRPr="00854FB1">
        <w:t>4</w:t>
      </w:r>
      <w:r w:rsidR="00A05CDC" w:rsidRPr="00854FB1">
        <w:t>0 % do 20</w:t>
      </w:r>
      <w:r w:rsidR="004872C9" w:rsidRPr="00854FB1">
        <w:t>3</w:t>
      </w:r>
      <w:r w:rsidR="00A05CDC" w:rsidRPr="00854FB1">
        <w:t xml:space="preserve">0. godine. </w:t>
      </w:r>
      <w:r w:rsidR="004872C9" w:rsidRPr="00854FB1">
        <w:t xml:space="preserve">Iste je </w:t>
      </w:r>
      <w:r w:rsidR="007B56E6" w:rsidRPr="00854FB1">
        <w:t>godine</w:t>
      </w:r>
      <w:r w:rsidR="004872C9" w:rsidRPr="00854FB1">
        <w:t xml:space="preserve"> </w:t>
      </w:r>
      <w:r w:rsidR="00A05CDC" w:rsidRPr="00854FB1">
        <w:t>izrađen Akcijski plan energetski</w:t>
      </w:r>
      <w:r w:rsidR="007B56E6" w:rsidRPr="00854FB1">
        <w:t xml:space="preserve"> i klimatski</w:t>
      </w:r>
      <w:r w:rsidR="00A05CDC" w:rsidRPr="00854FB1">
        <w:t xml:space="preserve"> održivog razvitka kojim je analizirana energetska potrošnja na području </w:t>
      </w:r>
      <w:r w:rsidR="0075487E" w:rsidRPr="00854FB1">
        <w:t>općine</w:t>
      </w:r>
      <w:r w:rsidR="007B56E6" w:rsidRPr="00854FB1">
        <w:t xml:space="preserve"> te rizici i ranjivosti na klimatske promjene</w:t>
      </w:r>
      <w:r w:rsidR="00A05CDC" w:rsidRPr="00854FB1">
        <w:t>, godišnje emisije CO</w:t>
      </w:r>
      <w:r w:rsidR="00A05CDC" w:rsidRPr="00854FB1">
        <w:rPr>
          <w:vertAlign w:val="subscript"/>
        </w:rPr>
        <w:t>2</w:t>
      </w:r>
      <w:r w:rsidR="00A05CDC" w:rsidRPr="00854FB1">
        <w:t xml:space="preserve"> u sektorima zgradarstva, javne rasvjete i prometa te su predložene konkretne mjere s ciljem smanjenja emisija CO</w:t>
      </w:r>
      <w:r w:rsidR="00A05CDC" w:rsidRPr="00854FB1">
        <w:rPr>
          <w:vertAlign w:val="subscript"/>
        </w:rPr>
        <w:t>2</w:t>
      </w:r>
      <w:r w:rsidR="00E37247" w:rsidRPr="00854FB1">
        <w:t xml:space="preserve">, i prilagodbe na nepredvidive klimatske nepogode na području </w:t>
      </w:r>
      <w:r w:rsidR="0075487E" w:rsidRPr="00854FB1">
        <w:t>općine</w:t>
      </w:r>
      <w:r w:rsidR="00A05CDC" w:rsidRPr="00854FB1">
        <w:t>.</w:t>
      </w:r>
    </w:p>
    <w:p w14:paraId="52E06125" w14:textId="77777777" w:rsidR="00854FB1" w:rsidRDefault="00854FB1" w:rsidP="007A2773">
      <w:r w:rsidRPr="00854FB1">
        <w:t>Ovaj akcijski plan predstavlja prvi korak u nastavku dugotrajnog procesa smanjenja emisija CO2 i ostalih stakleničkih plinova za najmanje 55 % do 2030. godine, a u skladu s ciljevima EU.</w:t>
      </w:r>
    </w:p>
    <w:p w14:paraId="3F85FB87" w14:textId="4CD5FFCE" w:rsidR="00E37247" w:rsidRPr="00854FB1" w:rsidRDefault="00E37247" w:rsidP="007A2773">
      <w:r w:rsidRPr="00854FB1">
        <w:t>Naglasak u mjerama koje će se provoditi s ciljem smanjenja emisije CO</w:t>
      </w:r>
      <w:r w:rsidRPr="00854FB1">
        <w:rPr>
          <w:vertAlign w:val="subscript"/>
        </w:rPr>
        <w:t>2</w:t>
      </w:r>
      <w:r w:rsidRPr="00854FB1">
        <w:t xml:space="preserve"> stavljen je najviše na sektor prometa i zgradarstva u kojem se očekuju i najveće uštede. U tu svrhu, </w:t>
      </w:r>
      <w:r w:rsidR="00B0773E" w:rsidRPr="00854FB1">
        <w:t>Općina Matulji</w:t>
      </w:r>
      <w:r w:rsidRPr="00854FB1">
        <w:t xml:space="preserve"> će pokrenuti mjere koje su usmjerene na promjenu ponašanja </w:t>
      </w:r>
      <w:r w:rsidR="0083501D" w:rsidRPr="00854FB1">
        <w:t xml:space="preserve"> kako u prometu, tako i u njihovim kućanstvima i </w:t>
      </w:r>
      <w:r w:rsidR="00E9140C" w:rsidRPr="00854FB1">
        <w:t xml:space="preserve">na </w:t>
      </w:r>
      <w:r w:rsidR="0083501D" w:rsidRPr="00854FB1">
        <w:t>radnim mjestima</w:t>
      </w:r>
      <w:r w:rsidRPr="00854FB1">
        <w:t>. To su mjere koje prema iskustvu drugih zemalja mogu donijeti uštede za koje nije potrebno uložiti puno sredstava, ali zahtijevaju stalni angažman kroz obrazovne aktivnosti, organizaciju radionica, kreiranje i distribuciju letaka i brošura.</w:t>
      </w:r>
    </w:p>
    <w:p w14:paraId="55067178" w14:textId="0C2CFF06" w:rsidR="00E37247" w:rsidRPr="00FE0F2A" w:rsidRDefault="00E37247" w:rsidP="007A2773">
      <w:r w:rsidRPr="00FE0F2A">
        <w:t>Paralelno s tzv. „</w:t>
      </w:r>
      <w:proofErr w:type="spellStart"/>
      <w:r w:rsidRPr="00FE0F2A">
        <w:t>soft</w:t>
      </w:r>
      <w:proofErr w:type="spellEnd"/>
      <w:r w:rsidRPr="00FE0F2A">
        <w:t xml:space="preserve">“ mjerama, </w:t>
      </w:r>
      <w:r w:rsidR="00B0773E" w:rsidRPr="00FE0F2A">
        <w:t>Općina Matulji</w:t>
      </w:r>
      <w:r w:rsidRPr="00FE0F2A">
        <w:t xml:space="preserve"> će razvijati i po</w:t>
      </w:r>
      <w:r w:rsidR="00521FCE" w:rsidRPr="00FE0F2A">
        <w:t>ticati smanjenje potrošnje energije u zgradarstvu, prvenstveno energetskim obnovama zgrada</w:t>
      </w:r>
      <w:r w:rsidR="0083501D" w:rsidRPr="00FE0F2A">
        <w:t xml:space="preserve"> u vlasništvu </w:t>
      </w:r>
      <w:r w:rsidR="001C4922" w:rsidRPr="00FE0F2A">
        <w:t>općine</w:t>
      </w:r>
      <w:r w:rsidR="0083501D" w:rsidRPr="00FE0F2A">
        <w:t xml:space="preserve"> te privatnim, uslužnim i komercijalnim objektima. </w:t>
      </w:r>
      <w:r w:rsidR="00E9140C" w:rsidRPr="00FE0F2A">
        <w:t xml:space="preserve">U sektoru prometa zasigurno će veliku ulogu imati daljnji razvoj tehnologije i povećanje udjela električnih i hibridnih vozila. Prometna infrastruktura </w:t>
      </w:r>
      <w:r w:rsidR="001C4922" w:rsidRPr="00FE0F2A">
        <w:t>općine</w:t>
      </w:r>
      <w:r w:rsidR="00E9140C" w:rsidRPr="00FE0F2A">
        <w:t xml:space="preserve">, iako relativno razvijena, nije u dovoljnoj mjeri utjecala na promjenu ponašanja </w:t>
      </w:r>
      <w:r w:rsidR="00590118">
        <w:t>građana</w:t>
      </w:r>
      <w:r w:rsidR="00FE0F2A">
        <w:t xml:space="preserve"> </w:t>
      </w:r>
      <w:r w:rsidR="00E9140C" w:rsidRPr="00FE0F2A">
        <w:t>koji još uvijek u velikoj mjeri koriste vozila.</w:t>
      </w:r>
    </w:p>
    <w:p w14:paraId="77B3F9A2" w14:textId="48D5C695" w:rsidR="00E9140C" w:rsidRPr="00FE0F2A" w:rsidRDefault="00E9140C" w:rsidP="007A2773">
      <w:r w:rsidRPr="00FE0F2A">
        <w:t>Sektor javne rasvjete marginalno sudjeluje u ukupno planiranim količinama smanjenja emisija CO</w:t>
      </w:r>
      <w:r w:rsidRPr="00FE0F2A">
        <w:rPr>
          <w:vertAlign w:val="subscript"/>
        </w:rPr>
        <w:t>2</w:t>
      </w:r>
      <w:r w:rsidRPr="00FE0F2A">
        <w:t xml:space="preserve">, ali su financijske uštede značajne i stoga će </w:t>
      </w:r>
      <w:r w:rsidR="001C4922" w:rsidRPr="00FE0F2A">
        <w:t>Općina Matulji</w:t>
      </w:r>
      <w:r w:rsidRPr="00FE0F2A">
        <w:t xml:space="preserve"> i dalje tražiti rješenja za razvoj ovog segmenta kroz daljnju modernizaciju zamjenom rasvjetnih tijela i regulacijom svjetlosnog toka.</w:t>
      </w:r>
    </w:p>
    <w:p w14:paraId="1B5F8393" w14:textId="21C16E95" w:rsidR="00000115" w:rsidRPr="006D7A37" w:rsidRDefault="00E9140C" w:rsidP="007A2773">
      <w:pPr>
        <w:rPr>
          <w:highlight w:val="yellow"/>
        </w:rPr>
      </w:pPr>
      <w:r w:rsidRPr="00FE0F2A">
        <w:t xml:space="preserve">Za ispunjenje zadanih ciljeva i provođenje predviđenih mjera potrebno je uložiti značajna financijska sredstva. Treba naglasiti da se od </w:t>
      </w:r>
      <w:r w:rsidR="001C4922" w:rsidRPr="00FE0F2A">
        <w:t>Općine Matulji</w:t>
      </w:r>
      <w:r w:rsidRPr="00FE0F2A">
        <w:t xml:space="preserve"> </w:t>
      </w:r>
      <w:r w:rsidRPr="00FE0F2A">
        <w:rPr>
          <w:b/>
          <w:bCs/>
        </w:rPr>
        <w:t>ne očekuje pokrivanje svih potrebnih financijskih sredstava</w:t>
      </w:r>
      <w:r w:rsidRPr="00FE0F2A">
        <w:t xml:space="preserve">, već je njegova primarna uloga da svojim djelovanjem pomogne u provedbi definiranih mjera kroz niz aktivnosti koje uključuju informiranje, komunikaciju s različitim dionicima, preuzimanje uloge moderatora itd. Tek je manji dio sredstava predviđen za vlastito financiranje, a i u tom dijelu </w:t>
      </w:r>
      <w:r w:rsidR="001C4922" w:rsidRPr="00FE0F2A">
        <w:t>Općina</w:t>
      </w:r>
      <w:r w:rsidRPr="00FE0F2A">
        <w:t xml:space="preserve"> će imati mogućnosti i trebat će prepoznati i iskoristiti što je moguće više različitih dostupnih modela financiranja. Upravo u tome je važno naglasiti ulogu </w:t>
      </w:r>
      <w:r w:rsidR="00BA5CA2">
        <w:t>zaposlenika Općine</w:t>
      </w:r>
      <w:r w:rsidRPr="00FE0F2A">
        <w:t xml:space="preserve"> koje će imati važnu ulogu u provođenju ovog Akcijskog plana</w:t>
      </w:r>
      <w:r w:rsidR="00EA2DA7" w:rsidRPr="00FE0F2A">
        <w:t>.</w:t>
      </w:r>
    </w:p>
    <w:p w14:paraId="1C2ED9B4" w14:textId="7CC9148A" w:rsidR="00455063" w:rsidRPr="006D7A37" w:rsidRDefault="00455063">
      <w:pPr>
        <w:spacing w:after="160" w:line="259" w:lineRule="auto"/>
        <w:jc w:val="left"/>
        <w:rPr>
          <w:highlight w:val="yellow"/>
        </w:rPr>
      </w:pPr>
      <w:r w:rsidRPr="006D7A37">
        <w:rPr>
          <w:highlight w:val="yellow"/>
        </w:rPr>
        <w:br w:type="page"/>
      </w:r>
    </w:p>
    <w:p w14:paraId="1275B04B" w14:textId="48EA8BFA" w:rsidR="00000115" w:rsidRPr="00140F8A" w:rsidRDefault="00000115" w:rsidP="00FF54B3">
      <w:pPr>
        <w:pStyle w:val="Naslov1"/>
        <w:numPr>
          <w:ilvl w:val="0"/>
          <w:numId w:val="0"/>
        </w:numPr>
        <w:ind w:left="340"/>
      </w:pPr>
      <w:bookmarkStart w:id="218" w:name="_Toc62717100"/>
      <w:r w:rsidRPr="00140F8A">
        <w:lastRenderedPageBreak/>
        <w:t>Popis slika</w:t>
      </w:r>
      <w:bookmarkEnd w:id="218"/>
    </w:p>
    <w:p w14:paraId="1F71A603" w14:textId="3462206E" w:rsidR="00BA5CA2" w:rsidRDefault="00096A10">
      <w:pPr>
        <w:pStyle w:val="Tablicaslika"/>
        <w:tabs>
          <w:tab w:val="right" w:leader="dot" w:pos="9016"/>
        </w:tabs>
        <w:rPr>
          <w:rFonts w:asciiTheme="minorHAnsi" w:eastAsiaTheme="minorEastAsia" w:hAnsiTheme="minorHAnsi" w:cstheme="minorBidi"/>
          <w:noProof/>
          <w:szCs w:val="22"/>
          <w:lang w:eastAsia="hr-HR"/>
        </w:rPr>
      </w:pPr>
      <w:r w:rsidRPr="00140F8A">
        <w:rPr>
          <w:b/>
          <w:bCs/>
        </w:rPr>
        <w:fldChar w:fldCharType="begin"/>
      </w:r>
      <w:r w:rsidRPr="00140F8A">
        <w:rPr>
          <w:b/>
          <w:bCs/>
        </w:rPr>
        <w:instrText xml:space="preserve"> TOC \h \z \c "Slika" </w:instrText>
      </w:r>
      <w:r w:rsidRPr="00140F8A">
        <w:rPr>
          <w:b/>
          <w:bCs/>
        </w:rPr>
        <w:fldChar w:fldCharType="separate"/>
      </w:r>
      <w:hyperlink w:anchor="_Toc62717000" w:history="1">
        <w:r w:rsidR="00BA5CA2" w:rsidRPr="00AC7254">
          <w:rPr>
            <w:rStyle w:val="Hiperveza"/>
            <w:noProof/>
          </w:rPr>
          <w:t>Slika 1 Općina Matulji</w:t>
        </w:r>
        <w:r w:rsidR="00BA5CA2">
          <w:rPr>
            <w:noProof/>
            <w:webHidden/>
          </w:rPr>
          <w:tab/>
        </w:r>
        <w:r w:rsidR="00BA5CA2">
          <w:rPr>
            <w:noProof/>
            <w:webHidden/>
          </w:rPr>
          <w:fldChar w:fldCharType="begin"/>
        </w:r>
        <w:r w:rsidR="00BA5CA2">
          <w:rPr>
            <w:noProof/>
            <w:webHidden/>
          </w:rPr>
          <w:instrText xml:space="preserve"> PAGEREF _Toc62717000 \h </w:instrText>
        </w:r>
        <w:r w:rsidR="00BA5CA2">
          <w:rPr>
            <w:noProof/>
            <w:webHidden/>
          </w:rPr>
        </w:r>
        <w:r w:rsidR="00BA5CA2">
          <w:rPr>
            <w:noProof/>
            <w:webHidden/>
          </w:rPr>
          <w:fldChar w:fldCharType="separate"/>
        </w:r>
        <w:r w:rsidR="00527652">
          <w:rPr>
            <w:noProof/>
            <w:webHidden/>
          </w:rPr>
          <w:t>1</w:t>
        </w:r>
        <w:r w:rsidR="00BA5CA2">
          <w:rPr>
            <w:noProof/>
            <w:webHidden/>
          </w:rPr>
          <w:fldChar w:fldCharType="end"/>
        </w:r>
      </w:hyperlink>
    </w:p>
    <w:p w14:paraId="65FA82F3" w14:textId="3E007A7A"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1" w:history="1">
        <w:r w:rsidR="00BA5CA2" w:rsidRPr="00AC7254">
          <w:rPr>
            <w:rStyle w:val="Hiperveza"/>
            <w:noProof/>
          </w:rPr>
          <w:t>Slika 2 Tijek izvještavanja o provedbi SECAP-a</w:t>
        </w:r>
        <w:r w:rsidR="00BA5CA2">
          <w:rPr>
            <w:noProof/>
            <w:webHidden/>
          </w:rPr>
          <w:tab/>
        </w:r>
        <w:r w:rsidR="00BA5CA2">
          <w:rPr>
            <w:noProof/>
            <w:webHidden/>
          </w:rPr>
          <w:fldChar w:fldCharType="begin"/>
        </w:r>
        <w:r w:rsidR="00BA5CA2">
          <w:rPr>
            <w:noProof/>
            <w:webHidden/>
          </w:rPr>
          <w:instrText xml:space="preserve"> PAGEREF _Toc62717001 \h </w:instrText>
        </w:r>
        <w:r w:rsidR="00BA5CA2">
          <w:rPr>
            <w:noProof/>
            <w:webHidden/>
          </w:rPr>
        </w:r>
        <w:r w:rsidR="00BA5CA2">
          <w:rPr>
            <w:noProof/>
            <w:webHidden/>
          </w:rPr>
          <w:fldChar w:fldCharType="separate"/>
        </w:r>
        <w:r w:rsidR="00527652">
          <w:rPr>
            <w:noProof/>
            <w:webHidden/>
          </w:rPr>
          <w:t>4</w:t>
        </w:r>
        <w:r w:rsidR="00BA5CA2">
          <w:rPr>
            <w:noProof/>
            <w:webHidden/>
          </w:rPr>
          <w:fldChar w:fldCharType="end"/>
        </w:r>
      </w:hyperlink>
    </w:p>
    <w:p w14:paraId="567E9784" w14:textId="24A08665"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2" w:history="1">
        <w:r w:rsidR="00BA5CA2" w:rsidRPr="00AC7254">
          <w:rPr>
            <w:rStyle w:val="Hiperveza"/>
            <w:noProof/>
          </w:rPr>
          <w:t>Slika 3 Ukupna potrošnja energije prema sektorima u MWh</w:t>
        </w:r>
        <w:r w:rsidR="00BA5CA2">
          <w:rPr>
            <w:noProof/>
            <w:webHidden/>
          </w:rPr>
          <w:tab/>
        </w:r>
        <w:r w:rsidR="00BA5CA2">
          <w:rPr>
            <w:noProof/>
            <w:webHidden/>
          </w:rPr>
          <w:fldChar w:fldCharType="begin"/>
        </w:r>
        <w:r w:rsidR="00BA5CA2">
          <w:rPr>
            <w:noProof/>
            <w:webHidden/>
          </w:rPr>
          <w:instrText xml:space="preserve"> PAGEREF _Toc62717002 \h </w:instrText>
        </w:r>
        <w:r w:rsidR="00BA5CA2">
          <w:rPr>
            <w:noProof/>
            <w:webHidden/>
          </w:rPr>
        </w:r>
        <w:r w:rsidR="00BA5CA2">
          <w:rPr>
            <w:noProof/>
            <w:webHidden/>
          </w:rPr>
          <w:fldChar w:fldCharType="separate"/>
        </w:r>
        <w:r w:rsidR="00527652">
          <w:rPr>
            <w:noProof/>
            <w:webHidden/>
          </w:rPr>
          <w:t>9</w:t>
        </w:r>
        <w:r w:rsidR="00BA5CA2">
          <w:rPr>
            <w:noProof/>
            <w:webHidden/>
          </w:rPr>
          <w:fldChar w:fldCharType="end"/>
        </w:r>
      </w:hyperlink>
    </w:p>
    <w:p w14:paraId="51878ABA" w14:textId="563E6808"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3" w:history="1">
        <w:r w:rsidR="00BA5CA2" w:rsidRPr="00AC7254">
          <w:rPr>
            <w:rStyle w:val="Hiperveza"/>
            <w:noProof/>
          </w:rPr>
          <w:t>Slika 4 Ukupna emisija CO</w:t>
        </w:r>
        <w:r w:rsidR="00BA5CA2" w:rsidRPr="00AC7254">
          <w:rPr>
            <w:rStyle w:val="Hiperveza"/>
            <w:noProof/>
            <w:vertAlign w:val="subscript"/>
          </w:rPr>
          <w:t>2</w:t>
        </w:r>
        <w:r w:rsidR="00BA5CA2" w:rsidRPr="00AC7254">
          <w:rPr>
            <w:rStyle w:val="Hiperveza"/>
            <w:noProof/>
          </w:rPr>
          <w:t xml:space="preserve"> prema sektorima</w:t>
        </w:r>
        <w:r w:rsidR="00BA5CA2">
          <w:rPr>
            <w:noProof/>
            <w:webHidden/>
          </w:rPr>
          <w:tab/>
        </w:r>
        <w:r w:rsidR="00BA5CA2">
          <w:rPr>
            <w:noProof/>
            <w:webHidden/>
          </w:rPr>
          <w:fldChar w:fldCharType="begin"/>
        </w:r>
        <w:r w:rsidR="00BA5CA2">
          <w:rPr>
            <w:noProof/>
            <w:webHidden/>
          </w:rPr>
          <w:instrText xml:space="preserve"> PAGEREF _Toc62717003 \h </w:instrText>
        </w:r>
        <w:r w:rsidR="00BA5CA2">
          <w:rPr>
            <w:noProof/>
            <w:webHidden/>
          </w:rPr>
        </w:r>
        <w:r w:rsidR="00BA5CA2">
          <w:rPr>
            <w:noProof/>
            <w:webHidden/>
          </w:rPr>
          <w:fldChar w:fldCharType="separate"/>
        </w:r>
        <w:r w:rsidR="00527652">
          <w:rPr>
            <w:noProof/>
            <w:webHidden/>
          </w:rPr>
          <w:t>9</w:t>
        </w:r>
        <w:r w:rsidR="00BA5CA2">
          <w:rPr>
            <w:noProof/>
            <w:webHidden/>
          </w:rPr>
          <w:fldChar w:fldCharType="end"/>
        </w:r>
      </w:hyperlink>
    </w:p>
    <w:p w14:paraId="57E1F15D" w14:textId="689F605D"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4" w:history="1">
        <w:r w:rsidR="00BA5CA2" w:rsidRPr="00AC7254">
          <w:rPr>
            <w:rStyle w:val="Hiperveza"/>
            <w:noProof/>
          </w:rPr>
          <w:t>Slika 5 Promjena prizemne temperature zraka (u °C) u Hrvatskoj u razdoblju 2011. – 2040. u odnosu na razdoblje 1961. – 1990. prema rezultatima srednjaka ansambla regionalnog klimatskog modela RegCM za A2 scenarij emisije plinova staklenika za zimu (lijevo) i ljeto (desno)</w:t>
        </w:r>
        <w:r w:rsidR="00BA5CA2">
          <w:rPr>
            <w:noProof/>
            <w:webHidden/>
          </w:rPr>
          <w:tab/>
        </w:r>
        <w:r w:rsidR="00BA5CA2">
          <w:rPr>
            <w:noProof/>
            <w:webHidden/>
          </w:rPr>
          <w:fldChar w:fldCharType="begin"/>
        </w:r>
        <w:r w:rsidR="00BA5CA2">
          <w:rPr>
            <w:noProof/>
            <w:webHidden/>
          </w:rPr>
          <w:instrText xml:space="preserve"> PAGEREF _Toc62717004 \h </w:instrText>
        </w:r>
        <w:r w:rsidR="00BA5CA2">
          <w:rPr>
            <w:noProof/>
            <w:webHidden/>
          </w:rPr>
        </w:r>
        <w:r w:rsidR="00BA5CA2">
          <w:rPr>
            <w:noProof/>
            <w:webHidden/>
          </w:rPr>
          <w:fldChar w:fldCharType="separate"/>
        </w:r>
        <w:r w:rsidR="00527652">
          <w:rPr>
            <w:noProof/>
            <w:webHidden/>
          </w:rPr>
          <w:t>13</w:t>
        </w:r>
        <w:r w:rsidR="00BA5CA2">
          <w:rPr>
            <w:noProof/>
            <w:webHidden/>
          </w:rPr>
          <w:fldChar w:fldCharType="end"/>
        </w:r>
      </w:hyperlink>
    </w:p>
    <w:p w14:paraId="11F556ED" w14:textId="6152BBC6"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5" w:history="1">
        <w:r w:rsidR="00BA5CA2" w:rsidRPr="00AC7254">
          <w:rPr>
            <w:rStyle w:val="Hiperveza"/>
            <w:noProof/>
          </w:rPr>
          <w:t>Slika 6 Promjena prizemne temperature zraka (u °C) u Hrvatskoj u razdoblju 2041. – 2070. u odnosu na razdoblje 1961. – 1990. prema rezultatima srednjaka ansambla regionalnog klimatskog modela RegCM za A2 scenarij emisije plinova staklenika za zimu (lijevo) i ljeto (desno).</w:t>
        </w:r>
        <w:r w:rsidR="00BA5CA2">
          <w:rPr>
            <w:noProof/>
            <w:webHidden/>
          </w:rPr>
          <w:tab/>
        </w:r>
        <w:r w:rsidR="00BA5CA2">
          <w:rPr>
            <w:noProof/>
            <w:webHidden/>
          </w:rPr>
          <w:fldChar w:fldCharType="begin"/>
        </w:r>
        <w:r w:rsidR="00BA5CA2">
          <w:rPr>
            <w:noProof/>
            <w:webHidden/>
          </w:rPr>
          <w:instrText xml:space="preserve"> PAGEREF _Toc62717005 \h </w:instrText>
        </w:r>
        <w:r w:rsidR="00BA5CA2">
          <w:rPr>
            <w:noProof/>
            <w:webHidden/>
          </w:rPr>
        </w:r>
        <w:r w:rsidR="00BA5CA2">
          <w:rPr>
            <w:noProof/>
            <w:webHidden/>
          </w:rPr>
          <w:fldChar w:fldCharType="separate"/>
        </w:r>
        <w:r w:rsidR="00527652">
          <w:rPr>
            <w:noProof/>
            <w:webHidden/>
          </w:rPr>
          <w:t>13</w:t>
        </w:r>
        <w:r w:rsidR="00BA5CA2">
          <w:rPr>
            <w:noProof/>
            <w:webHidden/>
          </w:rPr>
          <w:fldChar w:fldCharType="end"/>
        </w:r>
      </w:hyperlink>
    </w:p>
    <w:p w14:paraId="0C148948" w14:textId="4C0DFEDC"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6" w:history="1">
        <w:r w:rsidR="00BA5CA2" w:rsidRPr="00AC7254">
          <w:rPr>
            <w:rStyle w:val="Hiperveza"/>
            <w:noProof/>
          </w:rPr>
          <w:t>Slika 7 Promjena oborine u Hrvatskoj (u mm/dan) u razdoblju 2011. – 2040. u odnosu na razdoblje 1961. – 1990. prema rezultatima srednjaka ansambla regionalnog klimatskog modela RegCM za A2 scenarij emisije plinova staklenika za jesen.</w:t>
        </w:r>
        <w:r w:rsidR="00BA5CA2">
          <w:rPr>
            <w:noProof/>
            <w:webHidden/>
          </w:rPr>
          <w:tab/>
        </w:r>
        <w:r w:rsidR="00BA5CA2">
          <w:rPr>
            <w:noProof/>
            <w:webHidden/>
          </w:rPr>
          <w:fldChar w:fldCharType="begin"/>
        </w:r>
        <w:r w:rsidR="00BA5CA2">
          <w:rPr>
            <w:noProof/>
            <w:webHidden/>
          </w:rPr>
          <w:instrText xml:space="preserve"> PAGEREF _Toc62717006 \h </w:instrText>
        </w:r>
        <w:r w:rsidR="00BA5CA2">
          <w:rPr>
            <w:noProof/>
            <w:webHidden/>
          </w:rPr>
        </w:r>
        <w:r w:rsidR="00BA5CA2">
          <w:rPr>
            <w:noProof/>
            <w:webHidden/>
          </w:rPr>
          <w:fldChar w:fldCharType="separate"/>
        </w:r>
        <w:r w:rsidR="00527652">
          <w:rPr>
            <w:noProof/>
            <w:webHidden/>
          </w:rPr>
          <w:t>14</w:t>
        </w:r>
        <w:r w:rsidR="00BA5CA2">
          <w:rPr>
            <w:noProof/>
            <w:webHidden/>
          </w:rPr>
          <w:fldChar w:fldCharType="end"/>
        </w:r>
      </w:hyperlink>
    </w:p>
    <w:p w14:paraId="0AE35811" w14:textId="5551A5C5"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7" w:history="1">
        <w:r w:rsidR="00BA5CA2" w:rsidRPr="00AC7254">
          <w:rPr>
            <w:rStyle w:val="Hiperveza"/>
            <w:noProof/>
          </w:rPr>
          <w:t>Slika 8 Promjena oborine u Hrvatskoj (u mm/dan) u razdoblju 2041. – 2070. u odnosu na razdoblje 1961. – 1990. prema rezultatima srednjaka ansambla regionalnog klimatskog modela RegCM za A2 scenarij emisije plinova staklenika za zimu (lijevo) i ljeto (desno).</w:t>
        </w:r>
        <w:r w:rsidR="00BA5CA2">
          <w:rPr>
            <w:noProof/>
            <w:webHidden/>
          </w:rPr>
          <w:tab/>
        </w:r>
        <w:r w:rsidR="00BA5CA2">
          <w:rPr>
            <w:noProof/>
            <w:webHidden/>
          </w:rPr>
          <w:fldChar w:fldCharType="begin"/>
        </w:r>
        <w:r w:rsidR="00BA5CA2">
          <w:rPr>
            <w:noProof/>
            <w:webHidden/>
          </w:rPr>
          <w:instrText xml:space="preserve"> PAGEREF _Toc62717007 \h </w:instrText>
        </w:r>
        <w:r w:rsidR="00BA5CA2">
          <w:rPr>
            <w:noProof/>
            <w:webHidden/>
          </w:rPr>
        </w:r>
        <w:r w:rsidR="00BA5CA2">
          <w:rPr>
            <w:noProof/>
            <w:webHidden/>
          </w:rPr>
          <w:fldChar w:fldCharType="separate"/>
        </w:r>
        <w:r w:rsidR="00527652">
          <w:rPr>
            <w:noProof/>
            <w:webHidden/>
          </w:rPr>
          <w:t>14</w:t>
        </w:r>
        <w:r w:rsidR="00BA5CA2">
          <w:rPr>
            <w:noProof/>
            <w:webHidden/>
          </w:rPr>
          <w:fldChar w:fldCharType="end"/>
        </w:r>
      </w:hyperlink>
    </w:p>
    <w:p w14:paraId="4EB62D89" w14:textId="23B16A01"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8" w:history="1">
        <w:r w:rsidR="00BA5CA2" w:rsidRPr="00AC7254">
          <w:rPr>
            <w:rStyle w:val="Hiperveza"/>
            <w:noProof/>
          </w:rPr>
          <w:t>Slika 9 Srednje mjesečne temperature zraka po desetogodišnjim razdobljima od 1961. do 2018. godine</w:t>
        </w:r>
        <w:r w:rsidR="00BA5CA2">
          <w:rPr>
            <w:noProof/>
            <w:webHidden/>
          </w:rPr>
          <w:tab/>
        </w:r>
        <w:r w:rsidR="00BA5CA2">
          <w:rPr>
            <w:noProof/>
            <w:webHidden/>
          </w:rPr>
          <w:fldChar w:fldCharType="begin"/>
        </w:r>
        <w:r w:rsidR="00BA5CA2">
          <w:rPr>
            <w:noProof/>
            <w:webHidden/>
          </w:rPr>
          <w:instrText xml:space="preserve"> PAGEREF _Toc62717008 \h </w:instrText>
        </w:r>
        <w:r w:rsidR="00BA5CA2">
          <w:rPr>
            <w:noProof/>
            <w:webHidden/>
          </w:rPr>
        </w:r>
        <w:r w:rsidR="00BA5CA2">
          <w:rPr>
            <w:noProof/>
            <w:webHidden/>
          </w:rPr>
          <w:fldChar w:fldCharType="separate"/>
        </w:r>
        <w:r w:rsidR="00527652">
          <w:rPr>
            <w:noProof/>
            <w:webHidden/>
          </w:rPr>
          <w:t>21</w:t>
        </w:r>
        <w:r w:rsidR="00BA5CA2">
          <w:rPr>
            <w:noProof/>
            <w:webHidden/>
          </w:rPr>
          <w:fldChar w:fldCharType="end"/>
        </w:r>
      </w:hyperlink>
    </w:p>
    <w:p w14:paraId="3DFDC4CD" w14:textId="734DA2B7"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09" w:history="1">
        <w:r w:rsidR="00BA5CA2" w:rsidRPr="00AC7254">
          <w:rPr>
            <w:rStyle w:val="Hiperveza"/>
            <w:noProof/>
          </w:rPr>
          <w:t>Slika 10 Srednje temperature zraka i srednje količine oborina po desetogodišnjim razdobljima od 1961. do 2018. godine</w:t>
        </w:r>
        <w:r w:rsidR="00BA5CA2">
          <w:rPr>
            <w:noProof/>
            <w:webHidden/>
          </w:rPr>
          <w:tab/>
        </w:r>
        <w:r w:rsidR="00BA5CA2">
          <w:rPr>
            <w:noProof/>
            <w:webHidden/>
          </w:rPr>
          <w:fldChar w:fldCharType="begin"/>
        </w:r>
        <w:r w:rsidR="00BA5CA2">
          <w:rPr>
            <w:noProof/>
            <w:webHidden/>
          </w:rPr>
          <w:instrText xml:space="preserve"> PAGEREF _Toc62717009 \h </w:instrText>
        </w:r>
        <w:r w:rsidR="00BA5CA2">
          <w:rPr>
            <w:noProof/>
            <w:webHidden/>
          </w:rPr>
        </w:r>
        <w:r w:rsidR="00BA5CA2">
          <w:rPr>
            <w:noProof/>
            <w:webHidden/>
          </w:rPr>
          <w:fldChar w:fldCharType="separate"/>
        </w:r>
        <w:r w:rsidR="00527652">
          <w:rPr>
            <w:noProof/>
            <w:webHidden/>
          </w:rPr>
          <w:t>22</w:t>
        </w:r>
        <w:r w:rsidR="00BA5CA2">
          <w:rPr>
            <w:noProof/>
            <w:webHidden/>
          </w:rPr>
          <w:fldChar w:fldCharType="end"/>
        </w:r>
      </w:hyperlink>
    </w:p>
    <w:p w14:paraId="4B73B2C1" w14:textId="2FEAF3A2"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0" w:history="1">
        <w:r w:rsidR="00BA5CA2" w:rsidRPr="00AC7254">
          <w:rPr>
            <w:rStyle w:val="Hiperveza"/>
            <w:noProof/>
          </w:rPr>
          <w:t>Slika 11 Maksimalne i minimalne mjesečne temperature zraka od 1948. do 2018. godine</w:t>
        </w:r>
        <w:r w:rsidR="00BA5CA2">
          <w:rPr>
            <w:noProof/>
            <w:webHidden/>
          </w:rPr>
          <w:tab/>
        </w:r>
        <w:r w:rsidR="00BA5CA2">
          <w:rPr>
            <w:noProof/>
            <w:webHidden/>
          </w:rPr>
          <w:fldChar w:fldCharType="begin"/>
        </w:r>
        <w:r w:rsidR="00BA5CA2">
          <w:rPr>
            <w:noProof/>
            <w:webHidden/>
          </w:rPr>
          <w:instrText xml:space="preserve"> PAGEREF _Toc62717010 \h </w:instrText>
        </w:r>
        <w:r w:rsidR="00BA5CA2">
          <w:rPr>
            <w:noProof/>
            <w:webHidden/>
          </w:rPr>
        </w:r>
        <w:r w:rsidR="00BA5CA2">
          <w:rPr>
            <w:noProof/>
            <w:webHidden/>
          </w:rPr>
          <w:fldChar w:fldCharType="separate"/>
        </w:r>
        <w:r w:rsidR="00527652">
          <w:rPr>
            <w:noProof/>
            <w:webHidden/>
          </w:rPr>
          <w:t>23</w:t>
        </w:r>
        <w:r w:rsidR="00BA5CA2">
          <w:rPr>
            <w:noProof/>
            <w:webHidden/>
          </w:rPr>
          <w:fldChar w:fldCharType="end"/>
        </w:r>
      </w:hyperlink>
    </w:p>
    <w:p w14:paraId="309D7E7D" w14:textId="591087D4"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1" w:history="1">
        <w:r w:rsidR="00BA5CA2" w:rsidRPr="00AC7254">
          <w:rPr>
            <w:rStyle w:val="Hiperveza"/>
            <w:noProof/>
          </w:rPr>
          <w:t>Slika 12 Srednje mjesečne temperature zraka i srednje mjesečne količine oborina od 2009. do 2018. godine</w:t>
        </w:r>
        <w:r w:rsidR="00BA5CA2">
          <w:rPr>
            <w:noProof/>
            <w:webHidden/>
          </w:rPr>
          <w:tab/>
        </w:r>
        <w:r w:rsidR="00BA5CA2">
          <w:rPr>
            <w:noProof/>
            <w:webHidden/>
          </w:rPr>
          <w:fldChar w:fldCharType="begin"/>
        </w:r>
        <w:r w:rsidR="00BA5CA2">
          <w:rPr>
            <w:noProof/>
            <w:webHidden/>
          </w:rPr>
          <w:instrText xml:space="preserve"> PAGEREF _Toc62717011 \h </w:instrText>
        </w:r>
        <w:r w:rsidR="00BA5CA2">
          <w:rPr>
            <w:noProof/>
            <w:webHidden/>
          </w:rPr>
        </w:r>
        <w:r w:rsidR="00BA5CA2">
          <w:rPr>
            <w:noProof/>
            <w:webHidden/>
          </w:rPr>
          <w:fldChar w:fldCharType="separate"/>
        </w:r>
        <w:r w:rsidR="00527652">
          <w:rPr>
            <w:noProof/>
            <w:webHidden/>
          </w:rPr>
          <w:t>24</w:t>
        </w:r>
        <w:r w:rsidR="00BA5CA2">
          <w:rPr>
            <w:noProof/>
            <w:webHidden/>
          </w:rPr>
          <w:fldChar w:fldCharType="end"/>
        </w:r>
      </w:hyperlink>
    </w:p>
    <w:p w14:paraId="250A5C3A" w14:textId="77F44044"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2" w:history="1">
        <w:r w:rsidR="00BA5CA2" w:rsidRPr="00AC7254">
          <w:rPr>
            <w:rStyle w:val="Hiperveza"/>
            <w:noProof/>
          </w:rPr>
          <w:t>Slika 13 Srednje godišnje temperature zraka i srednje godišnje količine oborina od 2009. do 2018. godine</w:t>
        </w:r>
        <w:r w:rsidR="00BA5CA2">
          <w:rPr>
            <w:noProof/>
            <w:webHidden/>
          </w:rPr>
          <w:tab/>
        </w:r>
        <w:r w:rsidR="00BA5CA2">
          <w:rPr>
            <w:noProof/>
            <w:webHidden/>
          </w:rPr>
          <w:fldChar w:fldCharType="begin"/>
        </w:r>
        <w:r w:rsidR="00BA5CA2">
          <w:rPr>
            <w:noProof/>
            <w:webHidden/>
          </w:rPr>
          <w:instrText xml:space="preserve"> PAGEREF _Toc62717012 \h </w:instrText>
        </w:r>
        <w:r w:rsidR="00BA5CA2">
          <w:rPr>
            <w:noProof/>
            <w:webHidden/>
          </w:rPr>
        </w:r>
        <w:r w:rsidR="00BA5CA2">
          <w:rPr>
            <w:noProof/>
            <w:webHidden/>
          </w:rPr>
          <w:fldChar w:fldCharType="separate"/>
        </w:r>
        <w:r w:rsidR="00527652">
          <w:rPr>
            <w:noProof/>
            <w:webHidden/>
          </w:rPr>
          <w:t>24</w:t>
        </w:r>
        <w:r w:rsidR="00BA5CA2">
          <w:rPr>
            <w:noProof/>
            <w:webHidden/>
          </w:rPr>
          <w:fldChar w:fldCharType="end"/>
        </w:r>
      </w:hyperlink>
    </w:p>
    <w:p w14:paraId="1980D63E" w14:textId="249473AF"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3" w:history="1">
        <w:r w:rsidR="00BA5CA2" w:rsidRPr="00AC7254">
          <w:rPr>
            <w:rStyle w:val="Hiperveza"/>
            <w:noProof/>
          </w:rPr>
          <w:t>Slika 14 Broj vrućih (maksimalna temperatura zraka viša ili jednaka 30 °C) i studenih dana (maksimalna temperatura zraka manja od 0 °C) od 2009. do 2018. godine</w:t>
        </w:r>
        <w:r w:rsidR="00BA5CA2">
          <w:rPr>
            <w:noProof/>
            <w:webHidden/>
          </w:rPr>
          <w:tab/>
        </w:r>
        <w:r w:rsidR="00BA5CA2">
          <w:rPr>
            <w:noProof/>
            <w:webHidden/>
          </w:rPr>
          <w:fldChar w:fldCharType="begin"/>
        </w:r>
        <w:r w:rsidR="00BA5CA2">
          <w:rPr>
            <w:noProof/>
            <w:webHidden/>
          </w:rPr>
          <w:instrText xml:space="preserve"> PAGEREF _Toc62717013 \h </w:instrText>
        </w:r>
        <w:r w:rsidR="00BA5CA2">
          <w:rPr>
            <w:noProof/>
            <w:webHidden/>
          </w:rPr>
        </w:r>
        <w:r w:rsidR="00BA5CA2">
          <w:rPr>
            <w:noProof/>
            <w:webHidden/>
          </w:rPr>
          <w:fldChar w:fldCharType="separate"/>
        </w:r>
        <w:r w:rsidR="00527652">
          <w:rPr>
            <w:noProof/>
            <w:webHidden/>
          </w:rPr>
          <w:t>25</w:t>
        </w:r>
        <w:r w:rsidR="00BA5CA2">
          <w:rPr>
            <w:noProof/>
            <w:webHidden/>
          </w:rPr>
          <w:fldChar w:fldCharType="end"/>
        </w:r>
      </w:hyperlink>
    </w:p>
    <w:p w14:paraId="7EA7D2B3" w14:textId="61797E7E"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4" w:history="1">
        <w:r w:rsidR="00BA5CA2" w:rsidRPr="00AC7254">
          <w:rPr>
            <w:rStyle w:val="Hiperveza"/>
            <w:noProof/>
          </w:rPr>
          <w:t>Slika 15 Broj kišnih i snježnih dana (oborine veće ili jednake 10 mm) od 2009. do 2018. godine</w:t>
        </w:r>
        <w:r w:rsidR="00BA5CA2">
          <w:rPr>
            <w:noProof/>
            <w:webHidden/>
          </w:rPr>
          <w:tab/>
        </w:r>
        <w:r w:rsidR="00BA5CA2">
          <w:rPr>
            <w:noProof/>
            <w:webHidden/>
          </w:rPr>
          <w:fldChar w:fldCharType="begin"/>
        </w:r>
        <w:r w:rsidR="00BA5CA2">
          <w:rPr>
            <w:noProof/>
            <w:webHidden/>
          </w:rPr>
          <w:instrText xml:space="preserve"> PAGEREF _Toc62717014 \h </w:instrText>
        </w:r>
        <w:r w:rsidR="00BA5CA2">
          <w:rPr>
            <w:noProof/>
            <w:webHidden/>
          </w:rPr>
        </w:r>
        <w:r w:rsidR="00BA5CA2">
          <w:rPr>
            <w:noProof/>
            <w:webHidden/>
          </w:rPr>
          <w:fldChar w:fldCharType="separate"/>
        </w:r>
        <w:r w:rsidR="00527652">
          <w:rPr>
            <w:noProof/>
            <w:webHidden/>
          </w:rPr>
          <w:t>25</w:t>
        </w:r>
        <w:r w:rsidR="00BA5CA2">
          <w:rPr>
            <w:noProof/>
            <w:webHidden/>
          </w:rPr>
          <w:fldChar w:fldCharType="end"/>
        </w:r>
      </w:hyperlink>
    </w:p>
    <w:p w14:paraId="074B167D" w14:textId="68EB294A"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5" w:history="1">
        <w:r w:rsidR="00BA5CA2" w:rsidRPr="00AC7254">
          <w:rPr>
            <w:rStyle w:val="Hiperveza"/>
            <w:noProof/>
          </w:rPr>
          <w:t>Slika 16 Srednja mjesečna brzina vjetra od 2009. do 2018. godine</w:t>
        </w:r>
        <w:r w:rsidR="00BA5CA2">
          <w:rPr>
            <w:noProof/>
            <w:webHidden/>
          </w:rPr>
          <w:tab/>
        </w:r>
        <w:r w:rsidR="00BA5CA2">
          <w:rPr>
            <w:noProof/>
            <w:webHidden/>
          </w:rPr>
          <w:fldChar w:fldCharType="begin"/>
        </w:r>
        <w:r w:rsidR="00BA5CA2">
          <w:rPr>
            <w:noProof/>
            <w:webHidden/>
          </w:rPr>
          <w:instrText xml:space="preserve"> PAGEREF _Toc62717015 \h </w:instrText>
        </w:r>
        <w:r w:rsidR="00BA5CA2">
          <w:rPr>
            <w:noProof/>
            <w:webHidden/>
          </w:rPr>
        </w:r>
        <w:r w:rsidR="00BA5CA2">
          <w:rPr>
            <w:noProof/>
            <w:webHidden/>
          </w:rPr>
          <w:fldChar w:fldCharType="separate"/>
        </w:r>
        <w:r w:rsidR="00527652">
          <w:rPr>
            <w:noProof/>
            <w:webHidden/>
          </w:rPr>
          <w:t>26</w:t>
        </w:r>
        <w:r w:rsidR="00BA5CA2">
          <w:rPr>
            <w:noProof/>
            <w:webHidden/>
          </w:rPr>
          <w:fldChar w:fldCharType="end"/>
        </w:r>
      </w:hyperlink>
    </w:p>
    <w:p w14:paraId="66AA7DD1" w14:textId="19457F23"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6" w:history="1">
        <w:r w:rsidR="00BA5CA2" w:rsidRPr="00AC7254">
          <w:rPr>
            <w:rStyle w:val="Hiperveza"/>
            <w:noProof/>
          </w:rPr>
          <w:t>Slika 17 Srednja godišnja brzina vjetra od 2009. do 2018. godine</w:t>
        </w:r>
        <w:r w:rsidR="00BA5CA2">
          <w:rPr>
            <w:noProof/>
            <w:webHidden/>
          </w:rPr>
          <w:tab/>
        </w:r>
        <w:r w:rsidR="00BA5CA2">
          <w:rPr>
            <w:noProof/>
            <w:webHidden/>
          </w:rPr>
          <w:fldChar w:fldCharType="begin"/>
        </w:r>
        <w:r w:rsidR="00BA5CA2">
          <w:rPr>
            <w:noProof/>
            <w:webHidden/>
          </w:rPr>
          <w:instrText xml:space="preserve"> PAGEREF _Toc62717016 \h </w:instrText>
        </w:r>
        <w:r w:rsidR="00BA5CA2">
          <w:rPr>
            <w:noProof/>
            <w:webHidden/>
          </w:rPr>
        </w:r>
        <w:r w:rsidR="00BA5CA2">
          <w:rPr>
            <w:noProof/>
            <w:webHidden/>
          </w:rPr>
          <w:fldChar w:fldCharType="separate"/>
        </w:r>
        <w:r w:rsidR="00527652">
          <w:rPr>
            <w:noProof/>
            <w:webHidden/>
          </w:rPr>
          <w:t>26</w:t>
        </w:r>
        <w:r w:rsidR="00BA5CA2">
          <w:rPr>
            <w:noProof/>
            <w:webHidden/>
          </w:rPr>
          <w:fldChar w:fldCharType="end"/>
        </w:r>
      </w:hyperlink>
    </w:p>
    <w:p w14:paraId="35A9B4E9" w14:textId="00D05660"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7" w:history="1">
        <w:r w:rsidR="00BA5CA2" w:rsidRPr="00AC7254">
          <w:rPr>
            <w:rStyle w:val="Hiperveza"/>
            <w:noProof/>
          </w:rPr>
          <w:t>Slika 18 Karta opasnosti od poplava za malu vjerojatnost pojavljivanja (1000-godišnji PP)</w:t>
        </w:r>
        <w:r w:rsidR="00BA5CA2">
          <w:rPr>
            <w:noProof/>
            <w:webHidden/>
          </w:rPr>
          <w:tab/>
        </w:r>
        <w:r w:rsidR="00BA5CA2">
          <w:rPr>
            <w:noProof/>
            <w:webHidden/>
          </w:rPr>
          <w:fldChar w:fldCharType="begin"/>
        </w:r>
        <w:r w:rsidR="00BA5CA2">
          <w:rPr>
            <w:noProof/>
            <w:webHidden/>
          </w:rPr>
          <w:instrText xml:space="preserve"> PAGEREF _Toc62717017 \h </w:instrText>
        </w:r>
        <w:r w:rsidR="00BA5CA2">
          <w:rPr>
            <w:noProof/>
            <w:webHidden/>
          </w:rPr>
        </w:r>
        <w:r w:rsidR="00BA5CA2">
          <w:rPr>
            <w:noProof/>
            <w:webHidden/>
          </w:rPr>
          <w:fldChar w:fldCharType="separate"/>
        </w:r>
        <w:r w:rsidR="00527652">
          <w:rPr>
            <w:noProof/>
            <w:webHidden/>
          </w:rPr>
          <w:t>28</w:t>
        </w:r>
        <w:r w:rsidR="00BA5CA2">
          <w:rPr>
            <w:noProof/>
            <w:webHidden/>
          </w:rPr>
          <w:fldChar w:fldCharType="end"/>
        </w:r>
      </w:hyperlink>
    </w:p>
    <w:p w14:paraId="4A8E1D65" w14:textId="15891AE8"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8" w:history="1">
        <w:r w:rsidR="00BA5CA2" w:rsidRPr="00AC7254">
          <w:rPr>
            <w:rStyle w:val="Hiperveza"/>
            <w:noProof/>
          </w:rPr>
          <w:t>Slika 19 Udjeli izvora energije prema ušteđenoj emisiji CO</w:t>
        </w:r>
        <w:r w:rsidR="00BA5CA2" w:rsidRPr="00AC7254">
          <w:rPr>
            <w:rStyle w:val="Hiperveza"/>
            <w:noProof/>
            <w:vertAlign w:val="subscript"/>
          </w:rPr>
          <w:t>2</w:t>
        </w:r>
        <w:r w:rsidR="00BA5CA2">
          <w:rPr>
            <w:noProof/>
            <w:webHidden/>
          </w:rPr>
          <w:tab/>
        </w:r>
        <w:r w:rsidR="00BA5CA2">
          <w:rPr>
            <w:noProof/>
            <w:webHidden/>
          </w:rPr>
          <w:fldChar w:fldCharType="begin"/>
        </w:r>
        <w:r w:rsidR="00BA5CA2">
          <w:rPr>
            <w:noProof/>
            <w:webHidden/>
          </w:rPr>
          <w:instrText xml:space="preserve"> PAGEREF _Toc62717018 \h </w:instrText>
        </w:r>
        <w:r w:rsidR="00BA5CA2">
          <w:rPr>
            <w:noProof/>
            <w:webHidden/>
          </w:rPr>
        </w:r>
        <w:r w:rsidR="00BA5CA2">
          <w:rPr>
            <w:noProof/>
            <w:webHidden/>
          </w:rPr>
          <w:fldChar w:fldCharType="separate"/>
        </w:r>
        <w:r w:rsidR="00527652">
          <w:rPr>
            <w:noProof/>
            <w:webHidden/>
          </w:rPr>
          <w:t>46</w:t>
        </w:r>
        <w:r w:rsidR="00BA5CA2">
          <w:rPr>
            <w:noProof/>
            <w:webHidden/>
          </w:rPr>
          <w:fldChar w:fldCharType="end"/>
        </w:r>
      </w:hyperlink>
    </w:p>
    <w:p w14:paraId="490A81DC" w14:textId="10145031"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19" w:history="1">
        <w:r w:rsidR="00BA5CA2" w:rsidRPr="00AC7254">
          <w:rPr>
            <w:rStyle w:val="Hiperveza"/>
            <w:noProof/>
          </w:rPr>
          <w:t>Slika 20 Raspodjela potencijala smanjenja emisije CO</w:t>
        </w:r>
        <w:r w:rsidR="00BA5CA2" w:rsidRPr="00AC7254">
          <w:rPr>
            <w:rStyle w:val="Hiperveza"/>
            <w:noProof/>
            <w:vertAlign w:val="subscript"/>
          </w:rPr>
          <w:t>2</w:t>
        </w:r>
        <w:r w:rsidR="00BA5CA2" w:rsidRPr="00AC7254">
          <w:rPr>
            <w:rStyle w:val="Hiperveza"/>
            <w:noProof/>
          </w:rPr>
          <w:t xml:space="preserve"> sektora zgradarstva</w:t>
        </w:r>
        <w:r w:rsidR="00BA5CA2">
          <w:rPr>
            <w:noProof/>
            <w:webHidden/>
          </w:rPr>
          <w:tab/>
        </w:r>
        <w:r w:rsidR="00BA5CA2">
          <w:rPr>
            <w:noProof/>
            <w:webHidden/>
          </w:rPr>
          <w:fldChar w:fldCharType="begin"/>
        </w:r>
        <w:r w:rsidR="00BA5CA2">
          <w:rPr>
            <w:noProof/>
            <w:webHidden/>
          </w:rPr>
          <w:instrText xml:space="preserve"> PAGEREF _Toc62717019 \h </w:instrText>
        </w:r>
        <w:r w:rsidR="00BA5CA2">
          <w:rPr>
            <w:noProof/>
            <w:webHidden/>
          </w:rPr>
        </w:r>
        <w:r w:rsidR="00BA5CA2">
          <w:rPr>
            <w:noProof/>
            <w:webHidden/>
          </w:rPr>
          <w:fldChar w:fldCharType="separate"/>
        </w:r>
        <w:r w:rsidR="00527652">
          <w:rPr>
            <w:noProof/>
            <w:webHidden/>
          </w:rPr>
          <w:t>64</w:t>
        </w:r>
        <w:r w:rsidR="00BA5CA2">
          <w:rPr>
            <w:noProof/>
            <w:webHidden/>
          </w:rPr>
          <w:fldChar w:fldCharType="end"/>
        </w:r>
      </w:hyperlink>
    </w:p>
    <w:p w14:paraId="3324AA6B" w14:textId="3B7CD386"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0" w:history="1">
        <w:r w:rsidR="00BA5CA2" w:rsidRPr="00AC7254">
          <w:rPr>
            <w:rStyle w:val="Hiperveza"/>
            <w:noProof/>
          </w:rPr>
          <w:t>Slika 21 Usporedba emisija CO</w:t>
        </w:r>
        <w:r w:rsidR="00BA5CA2" w:rsidRPr="00AC7254">
          <w:rPr>
            <w:rStyle w:val="Hiperveza"/>
            <w:noProof/>
            <w:vertAlign w:val="subscript"/>
          </w:rPr>
          <w:t>2</w:t>
        </w:r>
        <w:r w:rsidR="00BA5CA2" w:rsidRPr="00AC7254">
          <w:rPr>
            <w:rStyle w:val="Hiperveza"/>
            <w:noProof/>
          </w:rPr>
          <w:t xml:space="preserve"> u sektoru zgradarstva prema scenarijima</w:t>
        </w:r>
        <w:r w:rsidR="00BA5CA2">
          <w:rPr>
            <w:noProof/>
            <w:webHidden/>
          </w:rPr>
          <w:tab/>
        </w:r>
        <w:r w:rsidR="00BA5CA2">
          <w:rPr>
            <w:noProof/>
            <w:webHidden/>
          </w:rPr>
          <w:fldChar w:fldCharType="begin"/>
        </w:r>
        <w:r w:rsidR="00BA5CA2">
          <w:rPr>
            <w:noProof/>
            <w:webHidden/>
          </w:rPr>
          <w:instrText xml:space="preserve"> PAGEREF _Toc62717020 \h </w:instrText>
        </w:r>
        <w:r w:rsidR="00BA5CA2">
          <w:rPr>
            <w:noProof/>
            <w:webHidden/>
          </w:rPr>
        </w:r>
        <w:r w:rsidR="00BA5CA2">
          <w:rPr>
            <w:noProof/>
            <w:webHidden/>
          </w:rPr>
          <w:fldChar w:fldCharType="separate"/>
        </w:r>
        <w:r w:rsidR="00527652">
          <w:rPr>
            <w:noProof/>
            <w:webHidden/>
          </w:rPr>
          <w:t>65</w:t>
        </w:r>
        <w:r w:rsidR="00BA5CA2">
          <w:rPr>
            <w:noProof/>
            <w:webHidden/>
          </w:rPr>
          <w:fldChar w:fldCharType="end"/>
        </w:r>
      </w:hyperlink>
    </w:p>
    <w:p w14:paraId="20AA8804" w14:textId="22BB266C"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1" w:history="1">
        <w:r w:rsidR="00BA5CA2" w:rsidRPr="00AC7254">
          <w:rPr>
            <w:rStyle w:val="Hiperveza"/>
            <w:noProof/>
          </w:rPr>
          <w:t>Slika 22 Usporedba emisija CO</w:t>
        </w:r>
        <w:r w:rsidR="00BA5CA2" w:rsidRPr="00AC7254">
          <w:rPr>
            <w:rStyle w:val="Hiperveza"/>
            <w:noProof/>
            <w:vertAlign w:val="subscript"/>
          </w:rPr>
          <w:t>2</w:t>
        </w:r>
        <w:r w:rsidR="00BA5CA2" w:rsidRPr="00AC7254">
          <w:rPr>
            <w:rStyle w:val="Hiperveza"/>
            <w:noProof/>
          </w:rPr>
          <w:t xml:space="preserve"> u sektoru prometa prema scenarijima</w:t>
        </w:r>
        <w:r w:rsidR="00BA5CA2">
          <w:rPr>
            <w:noProof/>
            <w:webHidden/>
          </w:rPr>
          <w:tab/>
        </w:r>
        <w:r w:rsidR="00BA5CA2">
          <w:rPr>
            <w:noProof/>
            <w:webHidden/>
          </w:rPr>
          <w:fldChar w:fldCharType="begin"/>
        </w:r>
        <w:r w:rsidR="00BA5CA2">
          <w:rPr>
            <w:noProof/>
            <w:webHidden/>
          </w:rPr>
          <w:instrText xml:space="preserve"> PAGEREF _Toc62717021 \h </w:instrText>
        </w:r>
        <w:r w:rsidR="00BA5CA2">
          <w:rPr>
            <w:noProof/>
            <w:webHidden/>
          </w:rPr>
        </w:r>
        <w:r w:rsidR="00BA5CA2">
          <w:rPr>
            <w:noProof/>
            <w:webHidden/>
          </w:rPr>
          <w:fldChar w:fldCharType="separate"/>
        </w:r>
        <w:r w:rsidR="00527652">
          <w:rPr>
            <w:noProof/>
            <w:webHidden/>
          </w:rPr>
          <w:t>68</w:t>
        </w:r>
        <w:r w:rsidR="00BA5CA2">
          <w:rPr>
            <w:noProof/>
            <w:webHidden/>
          </w:rPr>
          <w:fldChar w:fldCharType="end"/>
        </w:r>
      </w:hyperlink>
    </w:p>
    <w:p w14:paraId="4930BD52" w14:textId="0B10E6AF"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2" w:history="1">
        <w:r w:rsidR="00BA5CA2" w:rsidRPr="00AC7254">
          <w:rPr>
            <w:rStyle w:val="Hiperveza"/>
            <w:noProof/>
          </w:rPr>
          <w:t>Slika 23 Usporedba emisija CO</w:t>
        </w:r>
        <w:r w:rsidR="00BA5CA2" w:rsidRPr="00AC7254">
          <w:rPr>
            <w:rStyle w:val="Hiperveza"/>
            <w:noProof/>
            <w:vertAlign w:val="subscript"/>
          </w:rPr>
          <w:t>2</w:t>
        </w:r>
        <w:r w:rsidR="00BA5CA2" w:rsidRPr="00AC7254">
          <w:rPr>
            <w:rStyle w:val="Hiperveza"/>
            <w:noProof/>
          </w:rPr>
          <w:t xml:space="preserve"> svih sektora prema scenarijima</w:t>
        </w:r>
        <w:r w:rsidR="00BA5CA2">
          <w:rPr>
            <w:noProof/>
            <w:webHidden/>
          </w:rPr>
          <w:tab/>
        </w:r>
        <w:r w:rsidR="00BA5CA2">
          <w:rPr>
            <w:noProof/>
            <w:webHidden/>
          </w:rPr>
          <w:fldChar w:fldCharType="begin"/>
        </w:r>
        <w:r w:rsidR="00BA5CA2">
          <w:rPr>
            <w:noProof/>
            <w:webHidden/>
          </w:rPr>
          <w:instrText xml:space="preserve"> PAGEREF _Toc62717022 \h </w:instrText>
        </w:r>
        <w:r w:rsidR="00BA5CA2">
          <w:rPr>
            <w:noProof/>
            <w:webHidden/>
          </w:rPr>
        </w:r>
        <w:r w:rsidR="00BA5CA2">
          <w:rPr>
            <w:noProof/>
            <w:webHidden/>
          </w:rPr>
          <w:fldChar w:fldCharType="separate"/>
        </w:r>
        <w:r w:rsidR="00527652">
          <w:rPr>
            <w:noProof/>
            <w:webHidden/>
          </w:rPr>
          <w:t>69</w:t>
        </w:r>
        <w:r w:rsidR="00BA5CA2">
          <w:rPr>
            <w:noProof/>
            <w:webHidden/>
          </w:rPr>
          <w:fldChar w:fldCharType="end"/>
        </w:r>
      </w:hyperlink>
    </w:p>
    <w:p w14:paraId="6DDBD1A5" w14:textId="06421E92"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3" w:history="1">
        <w:r w:rsidR="00BA5CA2" w:rsidRPr="00AC7254">
          <w:rPr>
            <w:rStyle w:val="Hiperveza"/>
            <w:noProof/>
          </w:rPr>
          <w:t>Slika 24 Izvori financiranja</w:t>
        </w:r>
        <w:r w:rsidR="00BA5CA2">
          <w:rPr>
            <w:noProof/>
            <w:webHidden/>
          </w:rPr>
          <w:tab/>
        </w:r>
        <w:r w:rsidR="00BA5CA2">
          <w:rPr>
            <w:noProof/>
            <w:webHidden/>
          </w:rPr>
          <w:fldChar w:fldCharType="begin"/>
        </w:r>
        <w:r w:rsidR="00BA5CA2">
          <w:rPr>
            <w:noProof/>
            <w:webHidden/>
          </w:rPr>
          <w:instrText xml:space="preserve"> PAGEREF _Toc62717023 \h </w:instrText>
        </w:r>
        <w:r w:rsidR="00BA5CA2">
          <w:rPr>
            <w:noProof/>
            <w:webHidden/>
          </w:rPr>
        </w:r>
        <w:r w:rsidR="00BA5CA2">
          <w:rPr>
            <w:noProof/>
            <w:webHidden/>
          </w:rPr>
          <w:fldChar w:fldCharType="separate"/>
        </w:r>
        <w:r w:rsidR="00527652">
          <w:rPr>
            <w:noProof/>
            <w:webHidden/>
          </w:rPr>
          <w:t>73</w:t>
        </w:r>
        <w:r w:rsidR="00BA5CA2">
          <w:rPr>
            <w:noProof/>
            <w:webHidden/>
          </w:rPr>
          <w:fldChar w:fldCharType="end"/>
        </w:r>
      </w:hyperlink>
    </w:p>
    <w:p w14:paraId="2506A57F" w14:textId="31ED9BC3"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4" w:history="1">
        <w:r w:rsidR="00BA5CA2" w:rsidRPr="00AC7254">
          <w:rPr>
            <w:rStyle w:val="Hiperveza"/>
            <w:noProof/>
          </w:rPr>
          <w:t>Slika 25 Podjela glavnih izvora financiranja</w:t>
        </w:r>
        <w:r w:rsidR="00BA5CA2">
          <w:rPr>
            <w:noProof/>
            <w:webHidden/>
          </w:rPr>
          <w:tab/>
        </w:r>
        <w:r w:rsidR="00BA5CA2">
          <w:rPr>
            <w:noProof/>
            <w:webHidden/>
          </w:rPr>
          <w:fldChar w:fldCharType="begin"/>
        </w:r>
        <w:r w:rsidR="00BA5CA2">
          <w:rPr>
            <w:noProof/>
            <w:webHidden/>
          </w:rPr>
          <w:instrText xml:space="preserve"> PAGEREF _Toc62717024 \h </w:instrText>
        </w:r>
        <w:r w:rsidR="00BA5CA2">
          <w:rPr>
            <w:noProof/>
            <w:webHidden/>
          </w:rPr>
        </w:r>
        <w:r w:rsidR="00BA5CA2">
          <w:rPr>
            <w:noProof/>
            <w:webHidden/>
          </w:rPr>
          <w:fldChar w:fldCharType="separate"/>
        </w:r>
        <w:r w:rsidR="00527652">
          <w:rPr>
            <w:noProof/>
            <w:webHidden/>
          </w:rPr>
          <w:t>74</w:t>
        </w:r>
        <w:r w:rsidR="00BA5CA2">
          <w:rPr>
            <w:noProof/>
            <w:webHidden/>
          </w:rPr>
          <w:fldChar w:fldCharType="end"/>
        </w:r>
      </w:hyperlink>
    </w:p>
    <w:p w14:paraId="7FC7547A" w14:textId="0B07CB09" w:rsidR="00000115" w:rsidRPr="006D7A37" w:rsidRDefault="00096A10" w:rsidP="00B27739">
      <w:pPr>
        <w:spacing w:line="240" w:lineRule="auto"/>
        <w:jc w:val="left"/>
        <w:rPr>
          <w:b/>
          <w:bCs/>
          <w:highlight w:val="yellow"/>
        </w:rPr>
      </w:pPr>
      <w:r w:rsidRPr="00140F8A">
        <w:rPr>
          <w:b/>
          <w:bCs/>
        </w:rPr>
        <w:fldChar w:fldCharType="end"/>
      </w:r>
      <w:r w:rsidR="00000115" w:rsidRPr="006D7A37">
        <w:rPr>
          <w:b/>
          <w:bCs/>
          <w:highlight w:val="yellow"/>
        </w:rPr>
        <w:br w:type="page"/>
      </w:r>
    </w:p>
    <w:p w14:paraId="1D00DB36" w14:textId="7F1EAC79" w:rsidR="00000115" w:rsidRPr="00140F8A" w:rsidRDefault="00000115" w:rsidP="00FF54B3">
      <w:pPr>
        <w:pStyle w:val="Naslov1"/>
        <w:numPr>
          <w:ilvl w:val="0"/>
          <w:numId w:val="0"/>
        </w:numPr>
        <w:ind w:left="340"/>
      </w:pPr>
      <w:bookmarkStart w:id="219" w:name="_Toc62717101"/>
      <w:r w:rsidRPr="00140F8A">
        <w:lastRenderedPageBreak/>
        <w:t>Popis tablica</w:t>
      </w:r>
      <w:bookmarkEnd w:id="219"/>
    </w:p>
    <w:p w14:paraId="7DCC0DD8" w14:textId="7D25E5CA" w:rsidR="00BA5CA2" w:rsidRDefault="00096A10">
      <w:pPr>
        <w:pStyle w:val="Tablicaslika"/>
        <w:tabs>
          <w:tab w:val="right" w:leader="dot" w:pos="9016"/>
        </w:tabs>
        <w:rPr>
          <w:rFonts w:asciiTheme="minorHAnsi" w:eastAsiaTheme="minorEastAsia" w:hAnsiTheme="minorHAnsi" w:cstheme="minorBidi"/>
          <w:noProof/>
          <w:szCs w:val="22"/>
          <w:lang w:eastAsia="hr-HR"/>
        </w:rPr>
      </w:pPr>
      <w:r w:rsidRPr="00140F8A">
        <w:rPr>
          <w:b/>
          <w:bCs/>
        </w:rPr>
        <w:fldChar w:fldCharType="begin"/>
      </w:r>
      <w:r w:rsidRPr="00140F8A">
        <w:rPr>
          <w:b/>
          <w:bCs/>
        </w:rPr>
        <w:instrText xml:space="preserve"> TOC \h \z \c "Tablica" </w:instrText>
      </w:r>
      <w:r w:rsidRPr="00140F8A">
        <w:rPr>
          <w:b/>
          <w:bCs/>
        </w:rPr>
        <w:fldChar w:fldCharType="separate"/>
      </w:r>
      <w:hyperlink w:anchor="_Toc62717025" w:history="1">
        <w:r w:rsidR="00BA5CA2" w:rsidRPr="00BE03E0">
          <w:rPr>
            <w:rStyle w:val="Hiperveza"/>
            <w:noProof/>
          </w:rPr>
          <w:t>Tablica 1 Emisijski faktori prema vrsti goriva</w:t>
        </w:r>
        <w:r w:rsidR="00BA5CA2">
          <w:rPr>
            <w:noProof/>
            <w:webHidden/>
          </w:rPr>
          <w:tab/>
        </w:r>
        <w:r w:rsidR="00BA5CA2">
          <w:rPr>
            <w:noProof/>
            <w:webHidden/>
          </w:rPr>
          <w:fldChar w:fldCharType="begin"/>
        </w:r>
        <w:r w:rsidR="00BA5CA2">
          <w:rPr>
            <w:noProof/>
            <w:webHidden/>
          </w:rPr>
          <w:instrText xml:space="preserve"> PAGEREF _Toc62717025 \h </w:instrText>
        </w:r>
        <w:r w:rsidR="00BA5CA2">
          <w:rPr>
            <w:noProof/>
            <w:webHidden/>
          </w:rPr>
        </w:r>
        <w:r w:rsidR="00BA5CA2">
          <w:rPr>
            <w:noProof/>
            <w:webHidden/>
          </w:rPr>
          <w:fldChar w:fldCharType="separate"/>
        </w:r>
        <w:r w:rsidR="00527652">
          <w:rPr>
            <w:noProof/>
            <w:webHidden/>
          </w:rPr>
          <w:t>6</w:t>
        </w:r>
        <w:r w:rsidR="00BA5CA2">
          <w:rPr>
            <w:noProof/>
            <w:webHidden/>
          </w:rPr>
          <w:fldChar w:fldCharType="end"/>
        </w:r>
      </w:hyperlink>
    </w:p>
    <w:p w14:paraId="183C2204" w14:textId="7AB95F11"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6" w:history="1">
        <w:r w:rsidR="00BA5CA2" w:rsidRPr="00BE03E0">
          <w:rPr>
            <w:rStyle w:val="Hiperveza"/>
            <w:noProof/>
          </w:rPr>
          <w:t>Tablica 2 Potrošnja energije po sektorima</w:t>
        </w:r>
        <w:r w:rsidR="00BA5CA2">
          <w:rPr>
            <w:noProof/>
            <w:webHidden/>
          </w:rPr>
          <w:tab/>
        </w:r>
        <w:r w:rsidR="00BA5CA2">
          <w:rPr>
            <w:noProof/>
            <w:webHidden/>
          </w:rPr>
          <w:fldChar w:fldCharType="begin"/>
        </w:r>
        <w:r w:rsidR="00BA5CA2">
          <w:rPr>
            <w:noProof/>
            <w:webHidden/>
          </w:rPr>
          <w:instrText xml:space="preserve"> PAGEREF _Toc62717026 \h </w:instrText>
        </w:r>
        <w:r w:rsidR="00BA5CA2">
          <w:rPr>
            <w:noProof/>
            <w:webHidden/>
          </w:rPr>
        </w:r>
        <w:r w:rsidR="00BA5CA2">
          <w:rPr>
            <w:noProof/>
            <w:webHidden/>
          </w:rPr>
          <w:fldChar w:fldCharType="separate"/>
        </w:r>
        <w:r w:rsidR="00527652">
          <w:rPr>
            <w:noProof/>
            <w:webHidden/>
          </w:rPr>
          <w:t>7</w:t>
        </w:r>
        <w:r w:rsidR="00BA5CA2">
          <w:rPr>
            <w:noProof/>
            <w:webHidden/>
          </w:rPr>
          <w:fldChar w:fldCharType="end"/>
        </w:r>
      </w:hyperlink>
    </w:p>
    <w:p w14:paraId="55F1A162" w14:textId="553239AE"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7" w:history="1">
        <w:r w:rsidR="00BA5CA2" w:rsidRPr="00BE03E0">
          <w:rPr>
            <w:rStyle w:val="Hiperveza"/>
            <w:noProof/>
          </w:rPr>
          <w:t>Tablica 3 Emisija CO</w:t>
        </w:r>
        <w:r w:rsidR="00BA5CA2" w:rsidRPr="00BE03E0">
          <w:rPr>
            <w:rStyle w:val="Hiperveza"/>
            <w:noProof/>
            <w:vertAlign w:val="subscript"/>
          </w:rPr>
          <w:t>2</w:t>
        </w:r>
        <w:r w:rsidR="00BA5CA2" w:rsidRPr="00BE03E0">
          <w:rPr>
            <w:rStyle w:val="Hiperveza"/>
            <w:noProof/>
          </w:rPr>
          <w:t xml:space="preserve"> po sektorima</w:t>
        </w:r>
        <w:r w:rsidR="00BA5CA2">
          <w:rPr>
            <w:noProof/>
            <w:webHidden/>
          </w:rPr>
          <w:tab/>
        </w:r>
        <w:r w:rsidR="00BA5CA2">
          <w:rPr>
            <w:noProof/>
            <w:webHidden/>
          </w:rPr>
          <w:fldChar w:fldCharType="begin"/>
        </w:r>
        <w:r w:rsidR="00BA5CA2">
          <w:rPr>
            <w:noProof/>
            <w:webHidden/>
          </w:rPr>
          <w:instrText xml:space="preserve"> PAGEREF _Toc62717027 \h </w:instrText>
        </w:r>
        <w:r w:rsidR="00BA5CA2">
          <w:rPr>
            <w:noProof/>
            <w:webHidden/>
          </w:rPr>
        </w:r>
        <w:r w:rsidR="00BA5CA2">
          <w:rPr>
            <w:noProof/>
            <w:webHidden/>
          </w:rPr>
          <w:fldChar w:fldCharType="separate"/>
        </w:r>
        <w:r w:rsidR="00527652">
          <w:rPr>
            <w:noProof/>
            <w:webHidden/>
          </w:rPr>
          <w:t>8</w:t>
        </w:r>
        <w:r w:rsidR="00BA5CA2">
          <w:rPr>
            <w:noProof/>
            <w:webHidden/>
          </w:rPr>
          <w:fldChar w:fldCharType="end"/>
        </w:r>
      </w:hyperlink>
    </w:p>
    <w:p w14:paraId="31C913B4" w14:textId="3D88CE0B"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8" w:history="1">
        <w:r w:rsidR="00BA5CA2" w:rsidRPr="00BE03E0">
          <w:rPr>
            <w:rStyle w:val="Hiperveza"/>
            <w:noProof/>
          </w:rPr>
          <w:t>Tablica 4 Izvori učinka klimatskih promjena na pojedine sektore društva i gospodarstva</w:t>
        </w:r>
        <w:r w:rsidR="00BA5CA2">
          <w:rPr>
            <w:noProof/>
            <w:webHidden/>
          </w:rPr>
          <w:tab/>
        </w:r>
        <w:r w:rsidR="00BA5CA2">
          <w:rPr>
            <w:noProof/>
            <w:webHidden/>
          </w:rPr>
          <w:fldChar w:fldCharType="begin"/>
        </w:r>
        <w:r w:rsidR="00BA5CA2">
          <w:rPr>
            <w:noProof/>
            <w:webHidden/>
          </w:rPr>
          <w:instrText xml:space="preserve"> PAGEREF _Toc62717028 \h </w:instrText>
        </w:r>
        <w:r w:rsidR="00BA5CA2">
          <w:rPr>
            <w:noProof/>
            <w:webHidden/>
          </w:rPr>
        </w:r>
        <w:r w:rsidR="00BA5CA2">
          <w:rPr>
            <w:noProof/>
            <w:webHidden/>
          </w:rPr>
          <w:fldChar w:fldCharType="separate"/>
        </w:r>
        <w:r w:rsidR="00527652">
          <w:rPr>
            <w:noProof/>
            <w:webHidden/>
          </w:rPr>
          <w:t>16</w:t>
        </w:r>
        <w:r w:rsidR="00BA5CA2">
          <w:rPr>
            <w:noProof/>
            <w:webHidden/>
          </w:rPr>
          <w:fldChar w:fldCharType="end"/>
        </w:r>
      </w:hyperlink>
    </w:p>
    <w:p w14:paraId="0A05B7D6" w14:textId="18B6BC53"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29" w:history="1">
        <w:r w:rsidR="00BA5CA2" w:rsidRPr="00BE03E0">
          <w:rPr>
            <w:rStyle w:val="Hiperveza"/>
            <w:noProof/>
          </w:rPr>
          <w:t>Tablica 5 Kvaliteta zraka na mjernim postajama Viškovo-Marišćina, Viškovo-Voševac i Opatija-Gorovo od 2016. do 2018. godine</w:t>
        </w:r>
        <w:r w:rsidR="00BA5CA2">
          <w:rPr>
            <w:noProof/>
            <w:webHidden/>
          </w:rPr>
          <w:tab/>
        </w:r>
        <w:r w:rsidR="00BA5CA2">
          <w:rPr>
            <w:noProof/>
            <w:webHidden/>
          </w:rPr>
          <w:fldChar w:fldCharType="begin"/>
        </w:r>
        <w:r w:rsidR="00BA5CA2">
          <w:rPr>
            <w:noProof/>
            <w:webHidden/>
          </w:rPr>
          <w:instrText xml:space="preserve"> PAGEREF _Toc62717029 \h </w:instrText>
        </w:r>
        <w:r w:rsidR="00BA5CA2">
          <w:rPr>
            <w:noProof/>
            <w:webHidden/>
          </w:rPr>
        </w:r>
        <w:r w:rsidR="00BA5CA2">
          <w:rPr>
            <w:noProof/>
            <w:webHidden/>
          </w:rPr>
          <w:fldChar w:fldCharType="separate"/>
        </w:r>
        <w:r w:rsidR="00527652">
          <w:rPr>
            <w:noProof/>
            <w:webHidden/>
          </w:rPr>
          <w:t>19</w:t>
        </w:r>
        <w:r w:rsidR="00BA5CA2">
          <w:rPr>
            <w:noProof/>
            <w:webHidden/>
          </w:rPr>
          <w:fldChar w:fldCharType="end"/>
        </w:r>
      </w:hyperlink>
    </w:p>
    <w:p w14:paraId="186A3F3F" w14:textId="45A3E3CB"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0" w:history="1">
        <w:r w:rsidR="00BA5CA2" w:rsidRPr="00BE03E0">
          <w:rPr>
            <w:rStyle w:val="Hiperveza"/>
            <w:noProof/>
          </w:rPr>
          <w:t>Tablica 6 Godine u kojima su zabilježene maksimalne i minimalne temperature zraka</w:t>
        </w:r>
        <w:r w:rsidR="00BA5CA2">
          <w:rPr>
            <w:noProof/>
            <w:webHidden/>
          </w:rPr>
          <w:tab/>
        </w:r>
        <w:r w:rsidR="00BA5CA2">
          <w:rPr>
            <w:noProof/>
            <w:webHidden/>
          </w:rPr>
          <w:fldChar w:fldCharType="begin"/>
        </w:r>
        <w:r w:rsidR="00BA5CA2">
          <w:rPr>
            <w:noProof/>
            <w:webHidden/>
          </w:rPr>
          <w:instrText xml:space="preserve"> PAGEREF _Toc62717030 \h </w:instrText>
        </w:r>
        <w:r w:rsidR="00BA5CA2">
          <w:rPr>
            <w:noProof/>
            <w:webHidden/>
          </w:rPr>
        </w:r>
        <w:r w:rsidR="00BA5CA2">
          <w:rPr>
            <w:noProof/>
            <w:webHidden/>
          </w:rPr>
          <w:fldChar w:fldCharType="separate"/>
        </w:r>
        <w:r w:rsidR="00527652">
          <w:rPr>
            <w:noProof/>
            <w:webHidden/>
          </w:rPr>
          <w:t>23</w:t>
        </w:r>
        <w:r w:rsidR="00BA5CA2">
          <w:rPr>
            <w:noProof/>
            <w:webHidden/>
          </w:rPr>
          <w:fldChar w:fldCharType="end"/>
        </w:r>
      </w:hyperlink>
    </w:p>
    <w:p w14:paraId="3F0917B2" w14:textId="70F0060E"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1" w:history="1">
        <w:r w:rsidR="00BA5CA2" w:rsidRPr="00BE03E0">
          <w:rPr>
            <w:rStyle w:val="Hiperveza"/>
            <w:noProof/>
          </w:rPr>
          <w:t>Tablica 7 Rizici od elementarnih nepogoda koji su značajni za Općinu Matulji</w:t>
        </w:r>
        <w:r w:rsidR="00BA5CA2">
          <w:rPr>
            <w:noProof/>
            <w:webHidden/>
          </w:rPr>
          <w:tab/>
        </w:r>
        <w:r w:rsidR="00BA5CA2">
          <w:rPr>
            <w:noProof/>
            <w:webHidden/>
          </w:rPr>
          <w:fldChar w:fldCharType="begin"/>
        </w:r>
        <w:r w:rsidR="00BA5CA2">
          <w:rPr>
            <w:noProof/>
            <w:webHidden/>
          </w:rPr>
          <w:instrText xml:space="preserve"> PAGEREF _Toc62717031 \h </w:instrText>
        </w:r>
        <w:r w:rsidR="00BA5CA2">
          <w:rPr>
            <w:noProof/>
            <w:webHidden/>
          </w:rPr>
        </w:r>
        <w:r w:rsidR="00BA5CA2">
          <w:rPr>
            <w:noProof/>
            <w:webHidden/>
          </w:rPr>
          <w:fldChar w:fldCharType="separate"/>
        </w:r>
        <w:r w:rsidR="00527652">
          <w:rPr>
            <w:noProof/>
            <w:webHidden/>
          </w:rPr>
          <w:t>30</w:t>
        </w:r>
        <w:r w:rsidR="00BA5CA2">
          <w:rPr>
            <w:noProof/>
            <w:webHidden/>
          </w:rPr>
          <w:fldChar w:fldCharType="end"/>
        </w:r>
      </w:hyperlink>
    </w:p>
    <w:p w14:paraId="5ADEF043" w14:textId="07E1F6FF"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2" w:history="1">
        <w:r w:rsidR="00BA5CA2" w:rsidRPr="00BE03E0">
          <w:rPr>
            <w:rStyle w:val="Hiperveza"/>
            <w:noProof/>
          </w:rPr>
          <w:t>Tablica 8 Sumarni prikaz socio-ekonomskih i fizičkih i okolišnih ranjivosti Općine Matulji</w:t>
        </w:r>
        <w:r w:rsidR="00BA5CA2">
          <w:rPr>
            <w:noProof/>
            <w:webHidden/>
          </w:rPr>
          <w:tab/>
        </w:r>
        <w:r w:rsidR="00BA5CA2">
          <w:rPr>
            <w:noProof/>
            <w:webHidden/>
          </w:rPr>
          <w:fldChar w:fldCharType="begin"/>
        </w:r>
        <w:r w:rsidR="00BA5CA2">
          <w:rPr>
            <w:noProof/>
            <w:webHidden/>
          </w:rPr>
          <w:instrText xml:space="preserve"> PAGEREF _Toc62717032 \h </w:instrText>
        </w:r>
        <w:r w:rsidR="00BA5CA2">
          <w:rPr>
            <w:noProof/>
            <w:webHidden/>
          </w:rPr>
        </w:r>
        <w:r w:rsidR="00BA5CA2">
          <w:rPr>
            <w:noProof/>
            <w:webHidden/>
          </w:rPr>
          <w:fldChar w:fldCharType="separate"/>
        </w:r>
        <w:r w:rsidR="00527652">
          <w:rPr>
            <w:noProof/>
            <w:webHidden/>
          </w:rPr>
          <w:t>31</w:t>
        </w:r>
        <w:r w:rsidR="00BA5CA2">
          <w:rPr>
            <w:noProof/>
            <w:webHidden/>
          </w:rPr>
          <w:fldChar w:fldCharType="end"/>
        </w:r>
      </w:hyperlink>
    </w:p>
    <w:p w14:paraId="35B42A0F" w14:textId="181DB4AB"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3" w:history="1">
        <w:r w:rsidR="00BA5CA2" w:rsidRPr="00BE03E0">
          <w:rPr>
            <w:rStyle w:val="Hiperveza"/>
            <w:noProof/>
          </w:rPr>
          <w:t>Tablica 9 Stanovništvo Općine Matulji po dobnim skupinama i spolu</w:t>
        </w:r>
        <w:r w:rsidR="00BA5CA2">
          <w:rPr>
            <w:noProof/>
            <w:webHidden/>
          </w:rPr>
          <w:tab/>
        </w:r>
        <w:r w:rsidR="00BA5CA2">
          <w:rPr>
            <w:noProof/>
            <w:webHidden/>
          </w:rPr>
          <w:fldChar w:fldCharType="begin"/>
        </w:r>
        <w:r w:rsidR="00BA5CA2">
          <w:rPr>
            <w:noProof/>
            <w:webHidden/>
          </w:rPr>
          <w:instrText xml:space="preserve"> PAGEREF _Toc62717033 \h </w:instrText>
        </w:r>
        <w:r w:rsidR="00BA5CA2">
          <w:rPr>
            <w:noProof/>
            <w:webHidden/>
          </w:rPr>
        </w:r>
        <w:r w:rsidR="00BA5CA2">
          <w:rPr>
            <w:noProof/>
            <w:webHidden/>
          </w:rPr>
          <w:fldChar w:fldCharType="separate"/>
        </w:r>
        <w:r w:rsidR="00527652">
          <w:rPr>
            <w:noProof/>
            <w:webHidden/>
          </w:rPr>
          <w:t>31</w:t>
        </w:r>
        <w:r w:rsidR="00BA5CA2">
          <w:rPr>
            <w:noProof/>
            <w:webHidden/>
          </w:rPr>
          <w:fldChar w:fldCharType="end"/>
        </w:r>
      </w:hyperlink>
    </w:p>
    <w:p w14:paraId="5BBE549E" w14:textId="51C36F51"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4" w:history="1">
        <w:r w:rsidR="00BA5CA2" w:rsidRPr="00BE03E0">
          <w:rPr>
            <w:rStyle w:val="Hiperveza"/>
            <w:noProof/>
          </w:rPr>
          <w:t>Tablica 10 Očekivani učinci klimatskih promjena na pojedine sektore u Općini Matulji</w:t>
        </w:r>
        <w:r w:rsidR="00BA5CA2">
          <w:rPr>
            <w:noProof/>
            <w:webHidden/>
          </w:rPr>
          <w:tab/>
        </w:r>
        <w:r w:rsidR="00BA5CA2">
          <w:rPr>
            <w:noProof/>
            <w:webHidden/>
          </w:rPr>
          <w:fldChar w:fldCharType="begin"/>
        </w:r>
        <w:r w:rsidR="00BA5CA2">
          <w:rPr>
            <w:noProof/>
            <w:webHidden/>
          </w:rPr>
          <w:instrText xml:space="preserve"> PAGEREF _Toc62717034 \h </w:instrText>
        </w:r>
        <w:r w:rsidR="00BA5CA2">
          <w:rPr>
            <w:noProof/>
            <w:webHidden/>
          </w:rPr>
        </w:r>
        <w:r w:rsidR="00BA5CA2">
          <w:rPr>
            <w:noProof/>
            <w:webHidden/>
          </w:rPr>
          <w:fldChar w:fldCharType="separate"/>
        </w:r>
        <w:r w:rsidR="00527652">
          <w:rPr>
            <w:noProof/>
            <w:webHidden/>
          </w:rPr>
          <w:t>33</w:t>
        </w:r>
        <w:r w:rsidR="00BA5CA2">
          <w:rPr>
            <w:noProof/>
            <w:webHidden/>
          </w:rPr>
          <w:fldChar w:fldCharType="end"/>
        </w:r>
      </w:hyperlink>
    </w:p>
    <w:p w14:paraId="2FC12311" w14:textId="75ED090F"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5" w:history="1">
        <w:r w:rsidR="00BA5CA2" w:rsidRPr="00BE03E0">
          <w:rPr>
            <w:rStyle w:val="Hiperveza"/>
            <w:noProof/>
          </w:rPr>
          <w:t>Tablica 11 Sumarni prikaz mjera prilagodbe klimatskim promjenama</w:t>
        </w:r>
        <w:r w:rsidR="00BA5CA2">
          <w:rPr>
            <w:noProof/>
            <w:webHidden/>
          </w:rPr>
          <w:tab/>
        </w:r>
        <w:r w:rsidR="00BA5CA2">
          <w:rPr>
            <w:noProof/>
            <w:webHidden/>
          </w:rPr>
          <w:fldChar w:fldCharType="begin"/>
        </w:r>
        <w:r w:rsidR="00BA5CA2">
          <w:rPr>
            <w:noProof/>
            <w:webHidden/>
          </w:rPr>
          <w:instrText xml:space="preserve"> PAGEREF _Toc62717035 \h </w:instrText>
        </w:r>
        <w:r w:rsidR="00BA5CA2">
          <w:rPr>
            <w:noProof/>
            <w:webHidden/>
          </w:rPr>
        </w:r>
        <w:r w:rsidR="00BA5CA2">
          <w:rPr>
            <w:noProof/>
            <w:webHidden/>
          </w:rPr>
          <w:fldChar w:fldCharType="separate"/>
        </w:r>
        <w:r w:rsidR="00527652">
          <w:rPr>
            <w:noProof/>
            <w:webHidden/>
          </w:rPr>
          <w:t>42</w:t>
        </w:r>
        <w:r w:rsidR="00BA5CA2">
          <w:rPr>
            <w:noProof/>
            <w:webHidden/>
          </w:rPr>
          <w:fldChar w:fldCharType="end"/>
        </w:r>
      </w:hyperlink>
    </w:p>
    <w:p w14:paraId="1F6B0BB5" w14:textId="02407B9B"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6" w:history="1">
        <w:r w:rsidR="00BA5CA2" w:rsidRPr="00BE03E0">
          <w:rPr>
            <w:rStyle w:val="Hiperveza"/>
            <w:noProof/>
          </w:rPr>
          <w:t>Tablica 12 Sumarni prikaz mjera prema podsektorima</w:t>
        </w:r>
        <w:r w:rsidR="00BA5CA2">
          <w:rPr>
            <w:noProof/>
            <w:webHidden/>
          </w:rPr>
          <w:tab/>
        </w:r>
        <w:r w:rsidR="00BA5CA2">
          <w:rPr>
            <w:noProof/>
            <w:webHidden/>
          </w:rPr>
          <w:fldChar w:fldCharType="begin"/>
        </w:r>
        <w:r w:rsidR="00BA5CA2">
          <w:rPr>
            <w:noProof/>
            <w:webHidden/>
          </w:rPr>
          <w:instrText xml:space="preserve"> PAGEREF _Toc62717036 \h </w:instrText>
        </w:r>
        <w:r w:rsidR="00BA5CA2">
          <w:rPr>
            <w:noProof/>
            <w:webHidden/>
          </w:rPr>
        </w:r>
        <w:r w:rsidR="00BA5CA2">
          <w:rPr>
            <w:noProof/>
            <w:webHidden/>
          </w:rPr>
          <w:fldChar w:fldCharType="separate"/>
        </w:r>
        <w:r w:rsidR="00527652">
          <w:rPr>
            <w:noProof/>
            <w:webHidden/>
          </w:rPr>
          <w:t>44</w:t>
        </w:r>
        <w:r w:rsidR="00BA5CA2">
          <w:rPr>
            <w:noProof/>
            <w:webHidden/>
          </w:rPr>
          <w:fldChar w:fldCharType="end"/>
        </w:r>
      </w:hyperlink>
    </w:p>
    <w:p w14:paraId="68ACF1FF" w14:textId="72036F1D"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7" w:history="1">
        <w:r w:rsidR="00BA5CA2" w:rsidRPr="00BE03E0">
          <w:rPr>
            <w:rStyle w:val="Hiperveza"/>
            <w:noProof/>
          </w:rPr>
          <w:t>Tablica 13 Sumarni prikaz ušteda prema podsektorima</w:t>
        </w:r>
        <w:r w:rsidR="00BA5CA2">
          <w:rPr>
            <w:noProof/>
            <w:webHidden/>
          </w:rPr>
          <w:tab/>
        </w:r>
        <w:r w:rsidR="00BA5CA2">
          <w:rPr>
            <w:noProof/>
            <w:webHidden/>
          </w:rPr>
          <w:fldChar w:fldCharType="begin"/>
        </w:r>
        <w:r w:rsidR="00BA5CA2">
          <w:rPr>
            <w:noProof/>
            <w:webHidden/>
          </w:rPr>
          <w:instrText xml:space="preserve"> PAGEREF _Toc62717037 \h </w:instrText>
        </w:r>
        <w:r w:rsidR="00BA5CA2">
          <w:rPr>
            <w:noProof/>
            <w:webHidden/>
          </w:rPr>
        </w:r>
        <w:r w:rsidR="00BA5CA2">
          <w:rPr>
            <w:noProof/>
            <w:webHidden/>
          </w:rPr>
          <w:fldChar w:fldCharType="separate"/>
        </w:r>
        <w:r w:rsidR="00527652">
          <w:rPr>
            <w:noProof/>
            <w:webHidden/>
          </w:rPr>
          <w:t>46</w:t>
        </w:r>
        <w:r w:rsidR="00BA5CA2">
          <w:rPr>
            <w:noProof/>
            <w:webHidden/>
          </w:rPr>
          <w:fldChar w:fldCharType="end"/>
        </w:r>
      </w:hyperlink>
    </w:p>
    <w:p w14:paraId="4DCCBC45" w14:textId="5E31B130"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8" w:history="1">
        <w:r w:rsidR="00BA5CA2" w:rsidRPr="00BE03E0">
          <w:rPr>
            <w:rStyle w:val="Hiperveza"/>
            <w:noProof/>
          </w:rPr>
          <w:t>Tablica 14 Projekcije potrošnje energija sektora zgradarstva – scenarij bez mjera</w:t>
        </w:r>
        <w:r w:rsidR="00BA5CA2">
          <w:rPr>
            <w:noProof/>
            <w:webHidden/>
          </w:rPr>
          <w:tab/>
        </w:r>
        <w:r w:rsidR="00BA5CA2">
          <w:rPr>
            <w:noProof/>
            <w:webHidden/>
          </w:rPr>
          <w:fldChar w:fldCharType="begin"/>
        </w:r>
        <w:r w:rsidR="00BA5CA2">
          <w:rPr>
            <w:noProof/>
            <w:webHidden/>
          </w:rPr>
          <w:instrText xml:space="preserve"> PAGEREF _Toc62717038 \h </w:instrText>
        </w:r>
        <w:r w:rsidR="00BA5CA2">
          <w:rPr>
            <w:noProof/>
            <w:webHidden/>
          </w:rPr>
        </w:r>
        <w:r w:rsidR="00BA5CA2">
          <w:rPr>
            <w:noProof/>
            <w:webHidden/>
          </w:rPr>
          <w:fldChar w:fldCharType="separate"/>
        </w:r>
        <w:r w:rsidR="00527652">
          <w:rPr>
            <w:noProof/>
            <w:webHidden/>
          </w:rPr>
          <w:t>62</w:t>
        </w:r>
        <w:r w:rsidR="00BA5CA2">
          <w:rPr>
            <w:noProof/>
            <w:webHidden/>
          </w:rPr>
          <w:fldChar w:fldCharType="end"/>
        </w:r>
      </w:hyperlink>
    </w:p>
    <w:p w14:paraId="425F8DD7" w14:textId="1FD4C068"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39" w:history="1">
        <w:r w:rsidR="00BA5CA2" w:rsidRPr="00BE03E0">
          <w:rPr>
            <w:rStyle w:val="Hiperveza"/>
            <w:noProof/>
          </w:rPr>
          <w:t>Tablica 15 Projekcije emisije CO</w:t>
        </w:r>
        <w:r w:rsidR="00BA5CA2" w:rsidRPr="00BE03E0">
          <w:rPr>
            <w:rStyle w:val="Hiperveza"/>
            <w:noProof/>
            <w:vertAlign w:val="subscript"/>
          </w:rPr>
          <w:t>2</w:t>
        </w:r>
        <w:r w:rsidR="00BA5CA2" w:rsidRPr="00BE03E0">
          <w:rPr>
            <w:rStyle w:val="Hiperveza"/>
            <w:noProof/>
          </w:rPr>
          <w:t xml:space="preserve"> za sektor zgradarstva – scenarij bez mjera</w:t>
        </w:r>
        <w:r w:rsidR="00BA5CA2">
          <w:rPr>
            <w:noProof/>
            <w:webHidden/>
          </w:rPr>
          <w:tab/>
        </w:r>
        <w:r w:rsidR="00BA5CA2">
          <w:rPr>
            <w:noProof/>
            <w:webHidden/>
          </w:rPr>
          <w:fldChar w:fldCharType="begin"/>
        </w:r>
        <w:r w:rsidR="00BA5CA2">
          <w:rPr>
            <w:noProof/>
            <w:webHidden/>
          </w:rPr>
          <w:instrText xml:space="preserve"> PAGEREF _Toc62717039 \h </w:instrText>
        </w:r>
        <w:r w:rsidR="00BA5CA2">
          <w:rPr>
            <w:noProof/>
            <w:webHidden/>
          </w:rPr>
        </w:r>
        <w:r w:rsidR="00BA5CA2">
          <w:rPr>
            <w:noProof/>
            <w:webHidden/>
          </w:rPr>
          <w:fldChar w:fldCharType="separate"/>
        </w:r>
        <w:r w:rsidR="00527652">
          <w:rPr>
            <w:noProof/>
            <w:webHidden/>
          </w:rPr>
          <w:t>62</w:t>
        </w:r>
        <w:r w:rsidR="00BA5CA2">
          <w:rPr>
            <w:noProof/>
            <w:webHidden/>
          </w:rPr>
          <w:fldChar w:fldCharType="end"/>
        </w:r>
      </w:hyperlink>
    </w:p>
    <w:p w14:paraId="66D144B9" w14:textId="77CA1177"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0" w:history="1">
        <w:r w:rsidR="00BA5CA2" w:rsidRPr="00BE03E0">
          <w:rPr>
            <w:rStyle w:val="Hiperveza"/>
            <w:noProof/>
          </w:rPr>
          <w:t>Tablica 16 Uštede energije u odnosu na scenarij bez mjera</w:t>
        </w:r>
        <w:r w:rsidR="00BA5CA2">
          <w:rPr>
            <w:noProof/>
            <w:webHidden/>
          </w:rPr>
          <w:tab/>
        </w:r>
        <w:r w:rsidR="00BA5CA2">
          <w:rPr>
            <w:noProof/>
            <w:webHidden/>
          </w:rPr>
          <w:fldChar w:fldCharType="begin"/>
        </w:r>
        <w:r w:rsidR="00BA5CA2">
          <w:rPr>
            <w:noProof/>
            <w:webHidden/>
          </w:rPr>
          <w:instrText xml:space="preserve"> PAGEREF _Toc62717040 \h </w:instrText>
        </w:r>
        <w:r w:rsidR="00BA5CA2">
          <w:rPr>
            <w:noProof/>
            <w:webHidden/>
          </w:rPr>
        </w:r>
        <w:r w:rsidR="00BA5CA2">
          <w:rPr>
            <w:noProof/>
            <w:webHidden/>
          </w:rPr>
          <w:fldChar w:fldCharType="separate"/>
        </w:r>
        <w:r w:rsidR="00527652">
          <w:rPr>
            <w:noProof/>
            <w:webHidden/>
          </w:rPr>
          <w:t>63</w:t>
        </w:r>
        <w:r w:rsidR="00BA5CA2">
          <w:rPr>
            <w:noProof/>
            <w:webHidden/>
          </w:rPr>
          <w:fldChar w:fldCharType="end"/>
        </w:r>
      </w:hyperlink>
    </w:p>
    <w:p w14:paraId="05466253" w14:textId="70773848"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1" w:history="1">
        <w:r w:rsidR="00BA5CA2" w:rsidRPr="00BE03E0">
          <w:rPr>
            <w:rStyle w:val="Hiperveza"/>
            <w:noProof/>
          </w:rPr>
          <w:t>Tablica 17 Ušteda energije u sektoru zgradarstva – scenarij s mjerama</w:t>
        </w:r>
        <w:r w:rsidR="00BA5CA2">
          <w:rPr>
            <w:noProof/>
            <w:webHidden/>
          </w:rPr>
          <w:tab/>
        </w:r>
        <w:r w:rsidR="00BA5CA2">
          <w:rPr>
            <w:noProof/>
            <w:webHidden/>
          </w:rPr>
          <w:fldChar w:fldCharType="begin"/>
        </w:r>
        <w:r w:rsidR="00BA5CA2">
          <w:rPr>
            <w:noProof/>
            <w:webHidden/>
          </w:rPr>
          <w:instrText xml:space="preserve"> PAGEREF _Toc62717041 \h </w:instrText>
        </w:r>
        <w:r w:rsidR="00BA5CA2">
          <w:rPr>
            <w:noProof/>
            <w:webHidden/>
          </w:rPr>
        </w:r>
        <w:r w:rsidR="00BA5CA2">
          <w:rPr>
            <w:noProof/>
            <w:webHidden/>
          </w:rPr>
          <w:fldChar w:fldCharType="separate"/>
        </w:r>
        <w:r w:rsidR="00527652">
          <w:rPr>
            <w:noProof/>
            <w:webHidden/>
          </w:rPr>
          <w:t>64</w:t>
        </w:r>
        <w:r w:rsidR="00BA5CA2">
          <w:rPr>
            <w:noProof/>
            <w:webHidden/>
          </w:rPr>
          <w:fldChar w:fldCharType="end"/>
        </w:r>
      </w:hyperlink>
    </w:p>
    <w:p w14:paraId="7836B9F4" w14:textId="15578D9E"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2" w:history="1">
        <w:r w:rsidR="00BA5CA2" w:rsidRPr="00BE03E0">
          <w:rPr>
            <w:rStyle w:val="Hiperveza"/>
            <w:noProof/>
          </w:rPr>
          <w:t>Tablica 18 Ušteda emisija CO</w:t>
        </w:r>
        <w:r w:rsidR="00BA5CA2" w:rsidRPr="00BE03E0">
          <w:rPr>
            <w:rStyle w:val="Hiperveza"/>
            <w:noProof/>
            <w:vertAlign w:val="subscript"/>
          </w:rPr>
          <w:t>2</w:t>
        </w:r>
        <w:r w:rsidR="00BA5CA2" w:rsidRPr="00BE03E0">
          <w:rPr>
            <w:rStyle w:val="Hiperveza"/>
            <w:noProof/>
          </w:rPr>
          <w:t xml:space="preserve"> za sektor zgradarstva – scenarij s mjerama</w:t>
        </w:r>
        <w:r w:rsidR="00BA5CA2">
          <w:rPr>
            <w:noProof/>
            <w:webHidden/>
          </w:rPr>
          <w:tab/>
        </w:r>
        <w:r w:rsidR="00BA5CA2">
          <w:rPr>
            <w:noProof/>
            <w:webHidden/>
          </w:rPr>
          <w:fldChar w:fldCharType="begin"/>
        </w:r>
        <w:r w:rsidR="00BA5CA2">
          <w:rPr>
            <w:noProof/>
            <w:webHidden/>
          </w:rPr>
          <w:instrText xml:space="preserve"> PAGEREF _Toc62717042 \h </w:instrText>
        </w:r>
        <w:r w:rsidR="00BA5CA2">
          <w:rPr>
            <w:noProof/>
            <w:webHidden/>
          </w:rPr>
        </w:r>
        <w:r w:rsidR="00BA5CA2">
          <w:rPr>
            <w:noProof/>
            <w:webHidden/>
          </w:rPr>
          <w:fldChar w:fldCharType="separate"/>
        </w:r>
        <w:r w:rsidR="00527652">
          <w:rPr>
            <w:noProof/>
            <w:webHidden/>
          </w:rPr>
          <w:t>65</w:t>
        </w:r>
        <w:r w:rsidR="00BA5CA2">
          <w:rPr>
            <w:noProof/>
            <w:webHidden/>
          </w:rPr>
          <w:fldChar w:fldCharType="end"/>
        </w:r>
      </w:hyperlink>
    </w:p>
    <w:p w14:paraId="6688C17F" w14:textId="75901723"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3" w:history="1">
        <w:r w:rsidR="00BA5CA2" w:rsidRPr="00BE03E0">
          <w:rPr>
            <w:rStyle w:val="Hiperveza"/>
            <w:noProof/>
          </w:rPr>
          <w:t>Tablica 19 Projekcije sektora zgradarstva po scenarijima</w:t>
        </w:r>
        <w:r w:rsidR="00BA5CA2">
          <w:rPr>
            <w:noProof/>
            <w:webHidden/>
          </w:rPr>
          <w:tab/>
        </w:r>
        <w:r w:rsidR="00BA5CA2">
          <w:rPr>
            <w:noProof/>
            <w:webHidden/>
          </w:rPr>
          <w:fldChar w:fldCharType="begin"/>
        </w:r>
        <w:r w:rsidR="00BA5CA2">
          <w:rPr>
            <w:noProof/>
            <w:webHidden/>
          </w:rPr>
          <w:instrText xml:space="preserve"> PAGEREF _Toc62717043 \h </w:instrText>
        </w:r>
        <w:r w:rsidR="00BA5CA2">
          <w:rPr>
            <w:noProof/>
            <w:webHidden/>
          </w:rPr>
        </w:r>
        <w:r w:rsidR="00BA5CA2">
          <w:rPr>
            <w:noProof/>
            <w:webHidden/>
          </w:rPr>
          <w:fldChar w:fldCharType="separate"/>
        </w:r>
        <w:r w:rsidR="00527652">
          <w:rPr>
            <w:noProof/>
            <w:webHidden/>
          </w:rPr>
          <w:t>65</w:t>
        </w:r>
        <w:r w:rsidR="00BA5CA2">
          <w:rPr>
            <w:noProof/>
            <w:webHidden/>
          </w:rPr>
          <w:fldChar w:fldCharType="end"/>
        </w:r>
      </w:hyperlink>
    </w:p>
    <w:p w14:paraId="277408B8" w14:textId="7F7D6E64"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4" w:history="1">
        <w:r w:rsidR="00BA5CA2" w:rsidRPr="00BE03E0">
          <w:rPr>
            <w:rStyle w:val="Hiperveza"/>
            <w:noProof/>
          </w:rPr>
          <w:t>Tablica 20 Potrošnja energije i projekcija emisije CO</w:t>
        </w:r>
        <w:r w:rsidR="00BA5CA2" w:rsidRPr="00BE03E0">
          <w:rPr>
            <w:rStyle w:val="Hiperveza"/>
            <w:noProof/>
            <w:vertAlign w:val="subscript"/>
          </w:rPr>
          <w:t>2</w:t>
        </w:r>
        <w:r w:rsidR="00BA5CA2" w:rsidRPr="00BE03E0">
          <w:rPr>
            <w:rStyle w:val="Hiperveza"/>
            <w:noProof/>
          </w:rPr>
          <w:t xml:space="preserve"> za sektor javne rasvjete – scenarij bez mjera</w:t>
        </w:r>
        <w:r w:rsidR="00BA5CA2">
          <w:rPr>
            <w:noProof/>
            <w:webHidden/>
          </w:rPr>
          <w:tab/>
        </w:r>
        <w:r w:rsidR="00BA5CA2">
          <w:rPr>
            <w:noProof/>
            <w:webHidden/>
          </w:rPr>
          <w:fldChar w:fldCharType="begin"/>
        </w:r>
        <w:r w:rsidR="00BA5CA2">
          <w:rPr>
            <w:noProof/>
            <w:webHidden/>
          </w:rPr>
          <w:instrText xml:space="preserve"> PAGEREF _Toc62717044 \h </w:instrText>
        </w:r>
        <w:r w:rsidR="00BA5CA2">
          <w:rPr>
            <w:noProof/>
            <w:webHidden/>
          </w:rPr>
        </w:r>
        <w:r w:rsidR="00BA5CA2">
          <w:rPr>
            <w:noProof/>
            <w:webHidden/>
          </w:rPr>
          <w:fldChar w:fldCharType="separate"/>
        </w:r>
        <w:r w:rsidR="00527652">
          <w:rPr>
            <w:noProof/>
            <w:webHidden/>
          </w:rPr>
          <w:t>66</w:t>
        </w:r>
        <w:r w:rsidR="00BA5CA2">
          <w:rPr>
            <w:noProof/>
            <w:webHidden/>
          </w:rPr>
          <w:fldChar w:fldCharType="end"/>
        </w:r>
      </w:hyperlink>
    </w:p>
    <w:p w14:paraId="297F3DAE" w14:textId="6156BDDF"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5" w:history="1">
        <w:r w:rsidR="00BA5CA2" w:rsidRPr="00BE03E0">
          <w:rPr>
            <w:rStyle w:val="Hiperveza"/>
            <w:noProof/>
          </w:rPr>
          <w:t>Tablica 21 Uštede i potencijali smanjenja emisija sektora javne rasvjete</w:t>
        </w:r>
        <w:r w:rsidR="00BA5CA2">
          <w:rPr>
            <w:noProof/>
            <w:webHidden/>
          </w:rPr>
          <w:tab/>
        </w:r>
        <w:r w:rsidR="00BA5CA2">
          <w:rPr>
            <w:noProof/>
            <w:webHidden/>
          </w:rPr>
          <w:fldChar w:fldCharType="begin"/>
        </w:r>
        <w:r w:rsidR="00BA5CA2">
          <w:rPr>
            <w:noProof/>
            <w:webHidden/>
          </w:rPr>
          <w:instrText xml:space="preserve"> PAGEREF _Toc62717045 \h </w:instrText>
        </w:r>
        <w:r w:rsidR="00BA5CA2">
          <w:rPr>
            <w:noProof/>
            <w:webHidden/>
          </w:rPr>
        </w:r>
        <w:r w:rsidR="00BA5CA2">
          <w:rPr>
            <w:noProof/>
            <w:webHidden/>
          </w:rPr>
          <w:fldChar w:fldCharType="separate"/>
        </w:r>
        <w:r w:rsidR="00527652">
          <w:rPr>
            <w:noProof/>
            <w:webHidden/>
          </w:rPr>
          <w:t>66</w:t>
        </w:r>
        <w:r w:rsidR="00BA5CA2">
          <w:rPr>
            <w:noProof/>
            <w:webHidden/>
          </w:rPr>
          <w:fldChar w:fldCharType="end"/>
        </w:r>
      </w:hyperlink>
    </w:p>
    <w:p w14:paraId="116E16F4" w14:textId="57D37B06"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6" w:history="1">
        <w:r w:rsidR="00BA5CA2" w:rsidRPr="00BE03E0">
          <w:rPr>
            <w:rStyle w:val="Hiperveza"/>
            <w:noProof/>
          </w:rPr>
          <w:t>Tablica 22 Projekcije potrošnje energije i emisije CO</w:t>
        </w:r>
        <w:r w:rsidR="00BA5CA2" w:rsidRPr="00BE03E0">
          <w:rPr>
            <w:rStyle w:val="Hiperveza"/>
            <w:noProof/>
            <w:vertAlign w:val="subscript"/>
          </w:rPr>
          <w:t>2</w:t>
        </w:r>
        <w:r w:rsidR="00BA5CA2" w:rsidRPr="00BE03E0">
          <w:rPr>
            <w:rStyle w:val="Hiperveza"/>
            <w:noProof/>
          </w:rPr>
          <w:t xml:space="preserve"> sektora javne rasvjete – scenarij s mjerama</w:t>
        </w:r>
        <w:r w:rsidR="00BA5CA2">
          <w:rPr>
            <w:noProof/>
            <w:webHidden/>
          </w:rPr>
          <w:tab/>
        </w:r>
        <w:r w:rsidR="00BA5CA2">
          <w:rPr>
            <w:noProof/>
            <w:webHidden/>
          </w:rPr>
          <w:fldChar w:fldCharType="begin"/>
        </w:r>
        <w:r w:rsidR="00BA5CA2">
          <w:rPr>
            <w:noProof/>
            <w:webHidden/>
          </w:rPr>
          <w:instrText xml:space="preserve"> PAGEREF _Toc62717046 \h </w:instrText>
        </w:r>
        <w:r w:rsidR="00BA5CA2">
          <w:rPr>
            <w:noProof/>
            <w:webHidden/>
          </w:rPr>
        </w:r>
        <w:r w:rsidR="00BA5CA2">
          <w:rPr>
            <w:noProof/>
            <w:webHidden/>
          </w:rPr>
          <w:fldChar w:fldCharType="separate"/>
        </w:r>
        <w:r w:rsidR="00527652">
          <w:rPr>
            <w:noProof/>
            <w:webHidden/>
          </w:rPr>
          <w:t>66</w:t>
        </w:r>
        <w:r w:rsidR="00BA5CA2">
          <w:rPr>
            <w:noProof/>
            <w:webHidden/>
          </w:rPr>
          <w:fldChar w:fldCharType="end"/>
        </w:r>
      </w:hyperlink>
    </w:p>
    <w:p w14:paraId="477340D8" w14:textId="560ABD1E"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7" w:history="1">
        <w:r w:rsidR="00BA5CA2" w:rsidRPr="00BE03E0">
          <w:rPr>
            <w:rStyle w:val="Hiperveza"/>
            <w:noProof/>
          </w:rPr>
          <w:t>Tablica 23 Projekcije sektora javne rasvjete po scenarijima</w:t>
        </w:r>
        <w:r w:rsidR="00BA5CA2">
          <w:rPr>
            <w:noProof/>
            <w:webHidden/>
          </w:rPr>
          <w:tab/>
        </w:r>
        <w:r w:rsidR="00BA5CA2">
          <w:rPr>
            <w:noProof/>
            <w:webHidden/>
          </w:rPr>
          <w:fldChar w:fldCharType="begin"/>
        </w:r>
        <w:r w:rsidR="00BA5CA2">
          <w:rPr>
            <w:noProof/>
            <w:webHidden/>
          </w:rPr>
          <w:instrText xml:space="preserve"> PAGEREF _Toc62717047 \h </w:instrText>
        </w:r>
        <w:r w:rsidR="00BA5CA2">
          <w:rPr>
            <w:noProof/>
            <w:webHidden/>
          </w:rPr>
        </w:r>
        <w:r w:rsidR="00BA5CA2">
          <w:rPr>
            <w:noProof/>
            <w:webHidden/>
          </w:rPr>
          <w:fldChar w:fldCharType="separate"/>
        </w:r>
        <w:r w:rsidR="00527652">
          <w:rPr>
            <w:noProof/>
            <w:webHidden/>
          </w:rPr>
          <w:t>66</w:t>
        </w:r>
        <w:r w:rsidR="00BA5CA2">
          <w:rPr>
            <w:noProof/>
            <w:webHidden/>
          </w:rPr>
          <w:fldChar w:fldCharType="end"/>
        </w:r>
      </w:hyperlink>
    </w:p>
    <w:p w14:paraId="2B8B6CC5" w14:textId="01B72A42"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8" w:history="1">
        <w:r w:rsidR="00BA5CA2" w:rsidRPr="00BE03E0">
          <w:rPr>
            <w:rStyle w:val="Hiperveza"/>
            <w:noProof/>
          </w:rPr>
          <w:t>Tablica 24 Potrošnja energije sektora prometa – scenarij bez mjera</w:t>
        </w:r>
        <w:r w:rsidR="00BA5CA2">
          <w:rPr>
            <w:noProof/>
            <w:webHidden/>
          </w:rPr>
          <w:tab/>
        </w:r>
        <w:r w:rsidR="00BA5CA2">
          <w:rPr>
            <w:noProof/>
            <w:webHidden/>
          </w:rPr>
          <w:fldChar w:fldCharType="begin"/>
        </w:r>
        <w:r w:rsidR="00BA5CA2">
          <w:rPr>
            <w:noProof/>
            <w:webHidden/>
          </w:rPr>
          <w:instrText xml:space="preserve"> PAGEREF _Toc62717048 \h </w:instrText>
        </w:r>
        <w:r w:rsidR="00BA5CA2">
          <w:rPr>
            <w:noProof/>
            <w:webHidden/>
          </w:rPr>
        </w:r>
        <w:r w:rsidR="00BA5CA2">
          <w:rPr>
            <w:noProof/>
            <w:webHidden/>
          </w:rPr>
          <w:fldChar w:fldCharType="separate"/>
        </w:r>
        <w:r w:rsidR="00527652">
          <w:rPr>
            <w:noProof/>
            <w:webHidden/>
          </w:rPr>
          <w:t>67</w:t>
        </w:r>
        <w:r w:rsidR="00BA5CA2">
          <w:rPr>
            <w:noProof/>
            <w:webHidden/>
          </w:rPr>
          <w:fldChar w:fldCharType="end"/>
        </w:r>
      </w:hyperlink>
    </w:p>
    <w:p w14:paraId="1ED8944A" w14:textId="37DF2E2D"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49" w:history="1">
        <w:r w:rsidR="00BA5CA2" w:rsidRPr="00BE03E0">
          <w:rPr>
            <w:rStyle w:val="Hiperveza"/>
            <w:noProof/>
          </w:rPr>
          <w:t>Tablica 25 Projekcija emisije CO</w:t>
        </w:r>
        <w:r w:rsidR="00BA5CA2" w:rsidRPr="00BE03E0">
          <w:rPr>
            <w:rStyle w:val="Hiperveza"/>
            <w:noProof/>
            <w:vertAlign w:val="subscript"/>
          </w:rPr>
          <w:t>2</w:t>
        </w:r>
        <w:r w:rsidR="00BA5CA2" w:rsidRPr="00BE03E0">
          <w:rPr>
            <w:rStyle w:val="Hiperveza"/>
            <w:noProof/>
          </w:rPr>
          <w:t xml:space="preserve"> za sektor prometa – scenarij bez mjera</w:t>
        </w:r>
        <w:r w:rsidR="00BA5CA2">
          <w:rPr>
            <w:noProof/>
            <w:webHidden/>
          </w:rPr>
          <w:tab/>
        </w:r>
        <w:r w:rsidR="00BA5CA2">
          <w:rPr>
            <w:noProof/>
            <w:webHidden/>
          </w:rPr>
          <w:fldChar w:fldCharType="begin"/>
        </w:r>
        <w:r w:rsidR="00BA5CA2">
          <w:rPr>
            <w:noProof/>
            <w:webHidden/>
          </w:rPr>
          <w:instrText xml:space="preserve"> PAGEREF _Toc62717049 \h </w:instrText>
        </w:r>
        <w:r w:rsidR="00BA5CA2">
          <w:rPr>
            <w:noProof/>
            <w:webHidden/>
          </w:rPr>
        </w:r>
        <w:r w:rsidR="00BA5CA2">
          <w:rPr>
            <w:noProof/>
            <w:webHidden/>
          </w:rPr>
          <w:fldChar w:fldCharType="separate"/>
        </w:r>
        <w:r w:rsidR="00527652">
          <w:rPr>
            <w:noProof/>
            <w:webHidden/>
          </w:rPr>
          <w:t>67</w:t>
        </w:r>
        <w:r w:rsidR="00BA5CA2">
          <w:rPr>
            <w:noProof/>
            <w:webHidden/>
          </w:rPr>
          <w:fldChar w:fldCharType="end"/>
        </w:r>
      </w:hyperlink>
    </w:p>
    <w:p w14:paraId="75BDA2BC" w14:textId="4BD9FCCE"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50" w:history="1">
        <w:r w:rsidR="00BA5CA2" w:rsidRPr="00BE03E0">
          <w:rPr>
            <w:rStyle w:val="Hiperveza"/>
            <w:noProof/>
          </w:rPr>
          <w:t>Tablica 26 Uštede i potencijali smanjenja emisije CO</w:t>
        </w:r>
        <w:r w:rsidR="00BA5CA2" w:rsidRPr="00BE03E0">
          <w:rPr>
            <w:rStyle w:val="Hiperveza"/>
            <w:noProof/>
            <w:vertAlign w:val="subscript"/>
          </w:rPr>
          <w:t>2</w:t>
        </w:r>
        <w:r w:rsidR="00BA5CA2" w:rsidRPr="00BE03E0">
          <w:rPr>
            <w:rStyle w:val="Hiperveza"/>
            <w:noProof/>
          </w:rPr>
          <w:t xml:space="preserve"> prema predloženim mjerama</w:t>
        </w:r>
        <w:r w:rsidR="00BA5CA2">
          <w:rPr>
            <w:noProof/>
            <w:webHidden/>
          </w:rPr>
          <w:tab/>
        </w:r>
        <w:r w:rsidR="00BA5CA2">
          <w:rPr>
            <w:noProof/>
            <w:webHidden/>
          </w:rPr>
          <w:fldChar w:fldCharType="begin"/>
        </w:r>
        <w:r w:rsidR="00BA5CA2">
          <w:rPr>
            <w:noProof/>
            <w:webHidden/>
          </w:rPr>
          <w:instrText xml:space="preserve"> PAGEREF _Toc62717050 \h </w:instrText>
        </w:r>
        <w:r w:rsidR="00BA5CA2">
          <w:rPr>
            <w:noProof/>
            <w:webHidden/>
          </w:rPr>
        </w:r>
        <w:r w:rsidR="00BA5CA2">
          <w:rPr>
            <w:noProof/>
            <w:webHidden/>
          </w:rPr>
          <w:fldChar w:fldCharType="separate"/>
        </w:r>
        <w:r w:rsidR="00527652">
          <w:rPr>
            <w:noProof/>
            <w:webHidden/>
          </w:rPr>
          <w:t>67</w:t>
        </w:r>
        <w:r w:rsidR="00BA5CA2">
          <w:rPr>
            <w:noProof/>
            <w:webHidden/>
          </w:rPr>
          <w:fldChar w:fldCharType="end"/>
        </w:r>
      </w:hyperlink>
    </w:p>
    <w:p w14:paraId="07190DEC" w14:textId="7674CA92"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51" w:history="1">
        <w:r w:rsidR="00BA5CA2" w:rsidRPr="00BE03E0">
          <w:rPr>
            <w:rStyle w:val="Hiperveza"/>
            <w:noProof/>
          </w:rPr>
          <w:t>Tablica 27 Projekcije sektora prometa po scenarijima</w:t>
        </w:r>
        <w:r w:rsidR="00BA5CA2">
          <w:rPr>
            <w:noProof/>
            <w:webHidden/>
          </w:rPr>
          <w:tab/>
        </w:r>
        <w:r w:rsidR="00BA5CA2">
          <w:rPr>
            <w:noProof/>
            <w:webHidden/>
          </w:rPr>
          <w:fldChar w:fldCharType="begin"/>
        </w:r>
        <w:r w:rsidR="00BA5CA2">
          <w:rPr>
            <w:noProof/>
            <w:webHidden/>
          </w:rPr>
          <w:instrText xml:space="preserve"> PAGEREF _Toc62717051 \h </w:instrText>
        </w:r>
        <w:r w:rsidR="00BA5CA2">
          <w:rPr>
            <w:noProof/>
            <w:webHidden/>
          </w:rPr>
        </w:r>
        <w:r w:rsidR="00BA5CA2">
          <w:rPr>
            <w:noProof/>
            <w:webHidden/>
          </w:rPr>
          <w:fldChar w:fldCharType="separate"/>
        </w:r>
        <w:r w:rsidR="00527652">
          <w:rPr>
            <w:noProof/>
            <w:webHidden/>
          </w:rPr>
          <w:t>68</w:t>
        </w:r>
        <w:r w:rsidR="00BA5CA2">
          <w:rPr>
            <w:noProof/>
            <w:webHidden/>
          </w:rPr>
          <w:fldChar w:fldCharType="end"/>
        </w:r>
      </w:hyperlink>
    </w:p>
    <w:p w14:paraId="6737C184" w14:textId="14CE7558" w:rsidR="00BA5CA2" w:rsidRDefault="001B039C">
      <w:pPr>
        <w:pStyle w:val="Tablicaslika"/>
        <w:tabs>
          <w:tab w:val="right" w:leader="dot" w:pos="9016"/>
        </w:tabs>
        <w:rPr>
          <w:rFonts w:asciiTheme="minorHAnsi" w:eastAsiaTheme="minorEastAsia" w:hAnsiTheme="minorHAnsi" w:cstheme="minorBidi"/>
          <w:noProof/>
          <w:szCs w:val="22"/>
          <w:lang w:eastAsia="hr-HR"/>
        </w:rPr>
      </w:pPr>
      <w:hyperlink w:anchor="_Toc62717052" w:history="1">
        <w:r w:rsidR="00BA5CA2" w:rsidRPr="00BE03E0">
          <w:rPr>
            <w:rStyle w:val="Hiperveza"/>
            <w:noProof/>
          </w:rPr>
          <w:t>Tablica 28 Projekcije emisije CO</w:t>
        </w:r>
        <w:r w:rsidR="00BA5CA2" w:rsidRPr="00BE03E0">
          <w:rPr>
            <w:rStyle w:val="Hiperveza"/>
            <w:noProof/>
            <w:vertAlign w:val="subscript"/>
          </w:rPr>
          <w:t>2</w:t>
        </w:r>
        <w:r w:rsidR="00BA5CA2" w:rsidRPr="00BE03E0">
          <w:rPr>
            <w:rStyle w:val="Hiperveza"/>
            <w:noProof/>
          </w:rPr>
          <w:t xml:space="preserve"> po sektorima za scenarij bez mjera i scenarij s mjerama</w:t>
        </w:r>
        <w:r w:rsidR="00BA5CA2">
          <w:rPr>
            <w:noProof/>
            <w:webHidden/>
          </w:rPr>
          <w:tab/>
        </w:r>
        <w:r w:rsidR="00BA5CA2">
          <w:rPr>
            <w:noProof/>
            <w:webHidden/>
          </w:rPr>
          <w:fldChar w:fldCharType="begin"/>
        </w:r>
        <w:r w:rsidR="00BA5CA2">
          <w:rPr>
            <w:noProof/>
            <w:webHidden/>
          </w:rPr>
          <w:instrText xml:space="preserve"> PAGEREF _Toc62717052 \h </w:instrText>
        </w:r>
        <w:r w:rsidR="00BA5CA2">
          <w:rPr>
            <w:noProof/>
            <w:webHidden/>
          </w:rPr>
        </w:r>
        <w:r w:rsidR="00BA5CA2">
          <w:rPr>
            <w:noProof/>
            <w:webHidden/>
          </w:rPr>
          <w:fldChar w:fldCharType="separate"/>
        </w:r>
        <w:r w:rsidR="00527652">
          <w:rPr>
            <w:noProof/>
            <w:webHidden/>
          </w:rPr>
          <w:t>69</w:t>
        </w:r>
        <w:r w:rsidR="00BA5CA2">
          <w:rPr>
            <w:noProof/>
            <w:webHidden/>
          </w:rPr>
          <w:fldChar w:fldCharType="end"/>
        </w:r>
      </w:hyperlink>
    </w:p>
    <w:p w14:paraId="058907B2" w14:textId="6107DA4A" w:rsidR="00000115" w:rsidRPr="002116BA" w:rsidRDefault="00096A10" w:rsidP="00B27739">
      <w:pPr>
        <w:spacing w:line="240" w:lineRule="auto"/>
        <w:rPr>
          <w:rFonts w:eastAsiaTheme="majorEastAsia" w:cstheme="majorBidi"/>
          <w:b/>
          <w:sz w:val="28"/>
          <w:szCs w:val="22"/>
        </w:rPr>
      </w:pPr>
      <w:r w:rsidRPr="00140F8A">
        <w:rPr>
          <w:b/>
          <w:bCs/>
        </w:rPr>
        <w:fldChar w:fldCharType="end"/>
      </w:r>
      <w:r w:rsidR="00000115" w:rsidRPr="002116BA">
        <w:br w:type="page"/>
      </w:r>
    </w:p>
    <w:p w14:paraId="3DFE92A2" w14:textId="4BBB1B52" w:rsidR="00000115" w:rsidRPr="002116BA" w:rsidRDefault="00000115" w:rsidP="00FF54B3">
      <w:pPr>
        <w:pStyle w:val="Naslov1"/>
        <w:numPr>
          <w:ilvl w:val="0"/>
          <w:numId w:val="0"/>
        </w:numPr>
        <w:ind w:left="340"/>
      </w:pPr>
      <w:bookmarkStart w:id="220" w:name="_Toc62717102"/>
      <w:r w:rsidRPr="002116BA">
        <w:lastRenderedPageBreak/>
        <w:t>Popis kratica</w:t>
      </w:r>
      <w:bookmarkEnd w:id="220"/>
    </w:p>
    <w:p w14:paraId="36438463" w14:textId="68BCBBAC" w:rsidR="004825FB" w:rsidRPr="002116BA" w:rsidRDefault="004825FB" w:rsidP="004825FB">
      <w:pPr>
        <w:spacing w:after="0"/>
      </w:pPr>
      <w:r w:rsidRPr="002116BA">
        <w:rPr>
          <w:b/>
          <w:bCs/>
        </w:rPr>
        <w:t>BAU</w:t>
      </w:r>
      <w:r w:rsidRPr="002116BA">
        <w:t xml:space="preserve"> – scenarij bez mjera (engl. </w:t>
      </w:r>
      <w:r w:rsidRPr="002116BA">
        <w:rPr>
          <w:i/>
          <w:iCs/>
          <w:lang w:val="en-GB"/>
        </w:rPr>
        <w:t>Business as usual</w:t>
      </w:r>
      <w:r w:rsidRPr="002116BA">
        <w:t>)</w:t>
      </w:r>
    </w:p>
    <w:p w14:paraId="6A4C316F" w14:textId="791F0659" w:rsidR="004825FB" w:rsidRPr="002116BA" w:rsidRDefault="004825FB" w:rsidP="004825FB">
      <w:pPr>
        <w:spacing w:after="0"/>
      </w:pPr>
      <w:r w:rsidRPr="002116BA">
        <w:rPr>
          <w:b/>
          <w:bCs/>
        </w:rPr>
        <w:t>BEI</w:t>
      </w:r>
      <w:r w:rsidRPr="002116BA">
        <w:t xml:space="preserve"> – Referentni inventar emisija (engl. </w:t>
      </w:r>
      <w:r w:rsidRPr="002116BA">
        <w:rPr>
          <w:i/>
          <w:iCs/>
          <w:lang w:val="en-GB"/>
        </w:rPr>
        <w:t>Baseline Emission Inventory</w:t>
      </w:r>
      <w:r w:rsidRPr="002116BA">
        <w:t>)</w:t>
      </w:r>
    </w:p>
    <w:p w14:paraId="7DC623F8" w14:textId="77777777" w:rsidR="004825FB" w:rsidRPr="002116BA" w:rsidRDefault="004825FB" w:rsidP="004825FB">
      <w:pPr>
        <w:spacing w:after="0"/>
      </w:pPr>
      <w:r w:rsidRPr="002116BA">
        <w:rPr>
          <w:b/>
          <w:bCs/>
        </w:rPr>
        <w:t>C</w:t>
      </w:r>
      <w:r w:rsidRPr="002116BA">
        <w:rPr>
          <w:b/>
          <w:bCs/>
          <w:vertAlign w:val="subscript"/>
        </w:rPr>
        <w:t>6</w:t>
      </w:r>
      <w:r w:rsidRPr="002116BA">
        <w:rPr>
          <w:b/>
          <w:bCs/>
        </w:rPr>
        <w:t>H</w:t>
      </w:r>
      <w:r w:rsidRPr="002116BA">
        <w:rPr>
          <w:b/>
          <w:bCs/>
          <w:vertAlign w:val="subscript"/>
        </w:rPr>
        <w:t>6</w:t>
      </w:r>
      <w:r w:rsidRPr="002116BA">
        <w:t xml:space="preserve"> – benzen</w:t>
      </w:r>
    </w:p>
    <w:p w14:paraId="355EE8F1" w14:textId="77777777" w:rsidR="004825FB" w:rsidRPr="002116BA" w:rsidRDefault="004825FB" w:rsidP="004825FB">
      <w:pPr>
        <w:spacing w:after="0"/>
      </w:pPr>
      <w:r w:rsidRPr="002116BA">
        <w:rPr>
          <w:b/>
          <w:bCs/>
        </w:rPr>
        <w:t>C</w:t>
      </w:r>
      <w:r w:rsidRPr="002116BA">
        <w:rPr>
          <w:b/>
          <w:bCs/>
          <w:vertAlign w:val="subscript"/>
        </w:rPr>
        <w:t>7</w:t>
      </w:r>
      <w:r w:rsidRPr="002116BA">
        <w:rPr>
          <w:b/>
          <w:bCs/>
        </w:rPr>
        <w:t>H</w:t>
      </w:r>
      <w:r w:rsidRPr="002116BA">
        <w:rPr>
          <w:b/>
          <w:bCs/>
          <w:vertAlign w:val="subscript"/>
        </w:rPr>
        <w:t>8</w:t>
      </w:r>
      <w:r w:rsidRPr="002116BA">
        <w:t xml:space="preserve"> – </w:t>
      </w:r>
      <w:proofErr w:type="spellStart"/>
      <w:r w:rsidRPr="002116BA">
        <w:t>toluen</w:t>
      </w:r>
      <w:proofErr w:type="spellEnd"/>
    </w:p>
    <w:p w14:paraId="151B252B" w14:textId="77777777" w:rsidR="004825FB" w:rsidRPr="002116BA" w:rsidRDefault="004825FB" w:rsidP="004825FB">
      <w:pPr>
        <w:spacing w:after="0"/>
      </w:pPr>
      <w:r w:rsidRPr="002116BA">
        <w:rPr>
          <w:b/>
          <w:bCs/>
        </w:rPr>
        <w:t>C</w:t>
      </w:r>
      <w:r w:rsidRPr="002116BA">
        <w:rPr>
          <w:b/>
          <w:bCs/>
          <w:vertAlign w:val="subscript"/>
        </w:rPr>
        <w:t>8</w:t>
      </w:r>
      <w:r w:rsidRPr="002116BA">
        <w:rPr>
          <w:b/>
          <w:bCs/>
        </w:rPr>
        <w:t>H</w:t>
      </w:r>
      <w:r w:rsidRPr="002116BA">
        <w:rPr>
          <w:b/>
          <w:bCs/>
          <w:vertAlign w:val="subscript"/>
        </w:rPr>
        <w:t>10</w:t>
      </w:r>
      <w:r w:rsidRPr="002116BA">
        <w:t xml:space="preserve"> – etilbenzen/</w:t>
      </w:r>
      <w:proofErr w:type="spellStart"/>
      <w:r w:rsidRPr="002116BA">
        <w:t>ksilen</w:t>
      </w:r>
      <w:proofErr w:type="spellEnd"/>
    </w:p>
    <w:p w14:paraId="08114E56" w14:textId="77777777" w:rsidR="004825FB" w:rsidRPr="002116BA" w:rsidRDefault="004825FB" w:rsidP="004825FB">
      <w:pPr>
        <w:spacing w:after="0"/>
      </w:pPr>
      <w:r w:rsidRPr="002116BA">
        <w:rPr>
          <w:b/>
          <w:bCs/>
        </w:rPr>
        <w:t>CEF</w:t>
      </w:r>
      <w:r w:rsidRPr="002116BA">
        <w:t xml:space="preserve"> – Instrument za povezivanje Europe (engl. </w:t>
      </w:r>
      <w:r w:rsidRPr="002116BA">
        <w:rPr>
          <w:i/>
          <w:lang w:val="en-GB"/>
        </w:rPr>
        <w:t>Connecting Europe Facility</w:t>
      </w:r>
      <w:r w:rsidRPr="002116BA">
        <w:t>)</w:t>
      </w:r>
    </w:p>
    <w:p w14:paraId="1AF6F902" w14:textId="77777777" w:rsidR="004825FB" w:rsidRPr="002116BA" w:rsidRDefault="004825FB" w:rsidP="004825FB">
      <w:pPr>
        <w:spacing w:after="0"/>
      </w:pPr>
      <w:r w:rsidRPr="002116BA">
        <w:rPr>
          <w:b/>
          <w:bCs/>
        </w:rPr>
        <w:t>CF</w:t>
      </w:r>
      <w:r w:rsidRPr="002116BA">
        <w:t xml:space="preserve"> – Kohezijski fond (engl. </w:t>
      </w:r>
      <w:r w:rsidRPr="002116BA">
        <w:rPr>
          <w:i/>
          <w:lang w:val="en-GB"/>
        </w:rPr>
        <w:t>Cohesion Fund</w:t>
      </w:r>
      <w:r w:rsidRPr="002116BA">
        <w:t>)</w:t>
      </w:r>
    </w:p>
    <w:p w14:paraId="7651F195" w14:textId="77777777" w:rsidR="004825FB" w:rsidRPr="002116BA" w:rsidRDefault="004825FB" w:rsidP="004825FB">
      <w:pPr>
        <w:spacing w:after="0"/>
      </w:pPr>
      <w:r w:rsidRPr="002116BA">
        <w:rPr>
          <w:b/>
          <w:bCs/>
        </w:rPr>
        <w:t>CH</w:t>
      </w:r>
      <w:r w:rsidRPr="002116BA">
        <w:rPr>
          <w:b/>
          <w:bCs/>
          <w:vertAlign w:val="subscript"/>
        </w:rPr>
        <w:t>4</w:t>
      </w:r>
      <w:r w:rsidRPr="002116BA">
        <w:t xml:space="preserve"> - metan</w:t>
      </w:r>
    </w:p>
    <w:p w14:paraId="40ADD831" w14:textId="77777777" w:rsidR="004825FB" w:rsidRPr="002116BA" w:rsidRDefault="004825FB" w:rsidP="004825FB">
      <w:pPr>
        <w:spacing w:after="0"/>
      </w:pPr>
      <w:r w:rsidRPr="002116BA">
        <w:rPr>
          <w:b/>
          <w:bCs/>
        </w:rPr>
        <w:t>CO</w:t>
      </w:r>
      <w:r w:rsidRPr="002116BA">
        <w:t xml:space="preserve"> – ugljikov monoksid</w:t>
      </w:r>
    </w:p>
    <w:p w14:paraId="28DC176A" w14:textId="77777777" w:rsidR="004825FB" w:rsidRPr="002116BA" w:rsidRDefault="004825FB" w:rsidP="004825FB">
      <w:pPr>
        <w:spacing w:after="0"/>
      </w:pPr>
      <w:r w:rsidRPr="002116BA">
        <w:rPr>
          <w:b/>
          <w:bCs/>
        </w:rPr>
        <w:t>CO</w:t>
      </w:r>
      <w:r w:rsidRPr="002116BA">
        <w:rPr>
          <w:b/>
          <w:bCs/>
          <w:vertAlign w:val="subscript"/>
        </w:rPr>
        <w:t>2</w:t>
      </w:r>
      <w:r w:rsidRPr="002116BA">
        <w:t xml:space="preserve"> – ugljikov dioksid</w:t>
      </w:r>
    </w:p>
    <w:p w14:paraId="1E7AFC73" w14:textId="77777777" w:rsidR="004825FB" w:rsidRPr="002116BA" w:rsidRDefault="004825FB" w:rsidP="004825FB">
      <w:pPr>
        <w:spacing w:after="0"/>
      </w:pPr>
      <w:proofErr w:type="spellStart"/>
      <w:r w:rsidRPr="002116BA">
        <w:rPr>
          <w:b/>
          <w:bCs/>
        </w:rPr>
        <w:t>CoMO</w:t>
      </w:r>
      <w:proofErr w:type="spellEnd"/>
      <w:r w:rsidRPr="002116BA">
        <w:t xml:space="preserve"> – ured Sporazuma gradonačelnika (engl. </w:t>
      </w:r>
      <w:proofErr w:type="spellStart"/>
      <w:r w:rsidRPr="002116BA">
        <w:rPr>
          <w:i/>
          <w:iCs/>
        </w:rPr>
        <w:t>Covenant</w:t>
      </w:r>
      <w:proofErr w:type="spellEnd"/>
      <w:r w:rsidRPr="002116BA">
        <w:rPr>
          <w:i/>
          <w:iCs/>
        </w:rPr>
        <w:t xml:space="preserve"> </w:t>
      </w:r>
      <w:proofErr w:type="spellStart"/>
      <w:r w:rsidRPr="002116BA">
        <w:rPr>
          <w:i/>
          <w:iCs/>
        </w:rPr>
        <w:t>of</w:t>
      </w:r>
      <w:proofErr w:type="spellEnd"/>
      <w:r w:rsidRPr="002116BA">
        <w:rPr>
          <w:i/>
          <w:iCs/>
        </w:rPr>
        <w:t xml:space="preserve"> </w:t>
      </w:r>
      <w:proofErr w:type="spellStart"/>
      <w:r w:rsidRPr="002116BA">
        <w:rPr>
          <w:i/>
          <w:iCs/>
        </w:rPr>
        <w:t>Mayors</w:t>
      </w:r>
      <w:proofErr w:type="spellEnd"/>
      <w:r w:rsidRPr="002116BA">
        <w:rPr>
          <w:i/>
          <w:iCs/>
        </w:rPr>
        <w:t xml:space="preserve"> Office</w:t>
      </w:r>
      <w:r w:rsidRPr="002116BA">
        <w:t>)</w:t>
      </w:r>
    </w:p>
    <w:p w14:paraId="6F33916E" w14:textId="77777777" w:rsidR="004825FB" w:rsidRPr="002116BA" w:rsidRDefault="004825FB" w:rsidP="00EE4F8A">
      <w:pPr>
        <w:spacing w:after="0"/>
        <w:rPr>
          <w:bCs/>
        </w:rPr>
      </w:pPr>
      <w:r w:rsidRPr="002116BA">
        <w:rPr>
          <w:b/>
        </w:rPr>
        <w:t>COPERT IV</w:t>
      </w:r>
      <w:r w:rsidRPr="002116BA">
        <w:rPr>
          <w:bCs/>
        </w:rPr>
        <w:t xml:space="preserve"> – Računalni program za izračun emisija iz cestovnog prometa (engl. </w:t>
      </w:r>
      <w:proofErr w:type="spellStart"/>
      <w:r w:rsidRPr="002116BA">
        <w:rPr>
          <w:bCs/>
          <w:i/>
          <w:lang w:val="en-GB"/>
        </w:rPr>
        <w:t>COmputer</w:t>
      </w:r>
      <w:proofErr w:type="spellEnd"/>
      <w:r w:rsidRPr="002116BA">
        <w:rPr>
          <w:bCs/>
          <w:i/>
          <w:lang w:val="en-GB"/>
        </w:rPr>
        <w:t xml:space="preserve"> Programme to calculate Emission from Road Traffic</w:t>
      </w:r>
      <w:r w:rsidRPr="002116BA">
        <w:rPr>
          <w:bCs/>
        </w:rPr>
        <w:t>)</w:t>
      </w:r>
    </w:p>
    <w:p w14:paraId="07A06482" w14:textId="77777777" w:rsidR="004825FB" w:rsidRPr="002116BA" w:rsidRDefault="004825FB" w:rsidP="004825FB">
      <w:pPr>
        <w:spacing w:after="0"/>
        <w:ind w:left="1276" w:hanging="1276"/>
        <w:rPr>
          <w:bCs/>
        </w:rPr>
      </w:pPr>
      <w:r w:rsidRPr="002116BA">
        <w:rPr>
          <w:b/>
        </w:rPr>
        <w:t>CZGO</w:t>
      </w:r>
      <w:r w:rsidRPr="002116BA">
        <w:rPr>
          <w:bCs/>
        </w:rPr>
        <w:t xml:space="preserve"> – Centar za gospodarenje otpadom</w:t>
      </w:r>
    </w:p>
    <w:p w14:paraId="285F1802" w14:textId="77777777" w:rsidR="004825FB" w:rsidRPr="002116BA" w:rsidRDefault="004825FB" w:rsidP="004825FB">
      <w:pPr>
        <w:spacing w:after="0"/>
        <w:ind w:left="1276" w:hanging="1276"/>
        <w:rPr>
          <w:bCs/>
        </w:rPr>
      </w:pPr>
      <w:r w:rsidRPr="002116BA">
        <w:rPr>
          <w:b/>
        </w:rPr>
        <w:t>DHMZ</w:t>
      </w:r>
      <w:r w:rsidRPr="002116BA">
        <w:rPr>
          <w:bCs/>
        </w:rPr>
        <w:t xml:space="preserve"> – Državni hidrometeorološki zavod</w:t>
      </w:r>
    </w:p>
    <w:p w14:paraId="2D4EE7A2" w14:textId="77777777" w:rsidR="004825FB" w:rsidRPr="002116BA" w:rsidRDefault="004825FB" w:rsidP="004825FB">
      <w:pPr>
        <w:spacing w:after="0"/>
        <w:rPr>
          <w:bCs/>
        </w:rPr>
      </w:pPr>
      <w:r w:rsidRPr="002116BA">
        <w:rPr>
          <w:b/>
        </w:rPr>
        <w:t>DZS</w:t>
      </w:r>
      <w:r w:rsidRPr="002116BA">
        <w:rPr>
          <w:bCs/>
        </w:rPr>
        <w:t xml:space="preserve"> – Državni zavod za statistiku</w:t>
      </w:r>
    </w:p>
    <w:p w14:paraId="4718EEC5" w14:textId="77777777" w:rsidR="004825FB" w:rsidRPr="002116BA" w:rsidRDefault="004825FB" w:rsidP="00EE4F8A">
      <w:pPr>
        <w:pStyle w:val="Uvuenotijeloteksta"/>
        <w:spacing w:after="0"/>
        <w:ind w:left="0" w:firstLine="0"/>
      </w:pPr>
      <w:r w:rsidRPr="002116BA">
        <w:rPr>
          <w:b/>
          <w:bCs/>
        </w:rPr>
        <w:t>EAFRD</w:t>
      </w:r>
      <w:r w:rsidRPr="002116BA">
        <w:t xml:space="preserve"> – Europski poljoprivredni fond za ruralni razvoj (engl. </w:t>
      </w:r>
      <w:r w:rsidRPr="002116BA">
        <w:rPr>
          <w:i/>
          <w:lang w:val="en-GB"/>
        </w:rPr>
        <w:t>European Agricultural Fund for Rural Development</w:t>
      </w:r>
      <w:r w:rsidRPr="002116BA">
        <w:t>)</w:t>
      </w:r>
    </w:p>
    <w:p w14:paraId="0E03BE0E" w14:textId="1110CF81" w:rsidR="004825FB" w:rsidRPr="002116BA" w:rsidRDefault="004825FB" w:rsidP="004825FB">
      <w:pPr>
        <w:pStyle w:val="Tijeloteksta-uvlaka2"/>
        <w:spacing w:after="0"/>
      </w:pPr>
      <w:r w:rsidRPr="002116BA">
        <w:rPr>
          <w:b/>
          <w:bCs/>
        </w:rPr>
        <w:t>EEEF</w:t>
      </w:r>
      <w:r w:rsidRPr="002116BA">
        <w:t xml:space="preserve"> – Europski fond za energetsku učinkovitost (engl. </w:t>
      </w:r>
      <w:r w:rsidRPr="002116BA">
        <w:rPr>
          <w:i/>
          <w:lang w:val="en-GB"/>
        </w:rPr>
        <w:t>European Energy Efficiency Fund</w:t>
      </w:r>
      <w:r w:rsidRPr="002116BA">
        <w:t>)</w:t>
      </w:r>
    </w:p>
    <w:p w14:paraId="279654C5" w14:textId="77777777" w:rsidR="004825FB" w:rsidRPr="002116BA" w:rsidRDefault="004825FB" w:rsidP="004825FB">
      <w:pPr>
        <w:spacing w:after="0"/>
        <w:ind w:left="851" w:hanging="851"/>
      </w:pPr>
      <w:r w:rsidRPr="002116BA">
        <w:rPr>
          <w:b/>
          <w:bCs/>
        </w:rPr>
        <w:t xml:space="preserve">EFSI </w:t>
      </w:r>
      <w:r w:rsidRPr="002116BA">
        <w:t xml:space="preserve">– Europski fond za strateška ulaganja (engl. </w:t>
      </w:r>
      <w:r w:rsidRPr="002116BA">
        <w:rPr>
          <w:i/>
          <w:lang w:val="en-GB"/>
        </w:rPr>
        <w:t>European Fund for Strategic Investments</w:t>
      </w:r>
      <w:r w:rsidRPr="002116BA">
        <w:t>)</w:t>
      </w:r>
    </w:p>
    <w:p w14:paraId="4D3EE1FB" w14:textId="77777777" w:rsidR="004825FB" w:rsidRPr="002116BA" w:rsidRDefault="004825FB" w:rsidP="004825FB">
      <w:pPr>
        <w:spacing w:after="0"/>
      </w:pPr>
      <w:r w:rsidRPr="002116BA">
        <w:rPr>
          <w:b/>
          <w:bCs/>
        </w:rPr>
        <w:t>EIB</w:t>
      </w:r>
      <w:r w:rsidRPr="002116BA">
        <w:t xml:space="preserve"> – Europska investicijska banka (engl. </w:t>
      </w:r>
      <w:r w:rsidRPr="002116BA">
        <w:rPr>
          <w:i/>
          <w:lang w:val="en-GB"/>
        </w:rPr>
        <w:t>European Investment Bank</w:t>
      </w:r>
      <w:r w:rsidRPr="002116BA">
        <w:t>)</w:t>
      </w:r>
    </w:p>
    <w:p w14:paraId="007040EA" w14:textId="77777777" w:rsidR="004825FB" w:rsidRPr="002116BA" w:rsidRDefault="004825FB" w:rsidP="00EE4F8A">
      <w:pPr>
        <w:pStyle w:val="Uvuenotijeloteksta"/>
        <w:spacing w:after="0"/>
        <w:ind w:left="0" w:firstLine="0"/>
      </w:pPr>
      <w:r w:rsidRPr="002116BA">
        <w:rPr>
          <w:b/>
          <w:bCs/>
        </w:rPr>
        <w:t>ELENA</w:t>
      </w:r>
      <w:r w:rsidRPr="002116BA">
        <w:t xml:space="preserve"> – Europski instrument za lokalnu energetsku podršku (engl. </w:t>
      </w:r>
      <w:r w:rsidRPr="002116BA">
        <w:rPr>
          <w:i/>
          <w:lang w:val="en-GB"/>
        </w:rPr>
        <w:t>European Local Energy Assistance</w:t>
      </w:r>
      <w:r w:rsidRPr="002116BA">
        <w:t>)</w:t>
      </w:r>
    </w:p>
    <w:p w14:paraId="6D77059B" w14:textId="50FBBE42" w:rsidR="004825FB" w:rsidRPr="002116BA" w:rsidRDefault="004825FB" w:rsidP="004825FB">
      <w:pPr>
        <w:spacing w:after="0"/>
      </w:pPr>
      <w:r w:rsidRPr="002116BA">
        <w:rPr>
          <w:b/>
          <w:bCs/>
        </w:rPr>
        <w:t>EMFF</w:t>
      </w:r>
      <w:r w:rsidRPr="002116BA">
        <w:t xml:space="preserve"> – Europski fond za pomorstvo i ribarstvo (engl. </w:t>
      </w:r>
      <w:r w:rsidRPr="002116BA">
        <w:rPr>
          <w:i/>
          <w:lang w:val="en-GB"/>
        </w:rPr>
        <w:t>European Maritime Fisheries Fund</w:t>
      </w:r>
      <w:r w:rsidRPr="002116BA">
        <w:t>)</w:t>
      </w:r>
    </w:p>
    <w:p w14:paraId="613ADE35" w14:textId="77777777" w:rsidR="004825FB" w:rsidRPr="002116BA" w:rsidRDefault="004825FB" w:rsidP="004825FB">
      <w:pPr>
        <w:spacing w:after="0"/>
      </w:pPr>
      <w:r w:rsidRPr="002116BA">
        <w:rPr>
          <w:b/>
          <w:bCs/>
        </w:rPr>
        <w:t>EPC</w:t>
      </w:r>
      <w:r w:rsidRPr="002116BA">
        <w:t xml:space="preserve"> – Ugovor o energetskom učinku (engl. </w:t>
      </w:r>
      <w:r w:rsidRPr="002116BA">
        <w:rPr>
          <w:i/>
          <w:lang w:val="en-GB"/>
        </w:rPr>
        <w:t>Energy Performance Contracting</w:t>
      </w:r>
      <w:r w:rsidRPr="002116BA">
        <w:t>)</w:t>
      </w:r>
    </w:p>
    <w:p w14:paraId="2A6B7105" w14:textId="77777777" w:rsidR="004825FB" w:rsidRPr="002116BA" w:rsidRDefault="004825FB" w:rsidP="004825FB">
      <w:pPr>
        <w:spacing w:after="0"/>
      </w:pPr>
      <w:r w:rsidRPr="002116BA">
        <w:rPr>
          <w:b/>
          <w:bCs/>
        </w:rPr>
        <w:t>ERDF</w:t>
      </w:r>
      <w:r w:rsidRPr="002116BA">
        <w:t xml:space="preserve"> – Europski fond za regionalni razvoj (engl. </w:t>
      </w:r>
      <w:r w:rsidRPr="002116BA">
        <w:rPr>
          <w:i/>
          <w:lang w:val="en-GB"/>
        </w:rPr>
        <w:t>European Regional Development Fund</w:t>
      </w:r>
      <w:r w:rsidRPr="002116BA">
        <w:t>)</w:t>
      </w:r>
    </w:p>
    <w:p w14:paraId="76DB9784" w14:textId="77777777" w:rsidR="004825FB" w:rsidRPr="002116BA" w:rsidRDefault="004825FB" w:rsidP="004825FB">
      <w:pPr>
        <w:spacing w:after="0"/>
      </w:pPr>
      <w:r w:rsidRPr="002116BA">
        <w:rPr>
          <w:b/>
          <w:bCs/>
        </w:rPr>
        <w:t>ESCO</w:t>
      </w:r>
      <w:r w:rsidRPr="002116BA">
        <w:t xml:space="preserve"> – Poduzeće za energetske usluge (engl. </w:t>
      </w:r>
      <w:r w:rsidRPr="002116BA">
        <w:rPr>
          <w:i/>
          <w:lang w:val="en-GB"/>
        </w:rPr>
        <w:t>Energy Service Company</w:t>
      </w:r>
      <w:r w:rsidRPr="002116BA">
        <w:t>)</w:t>
      </w:r>
    </w:p>
    <w:p w14:paraId="6150A6D3" w14:textId="77777777" w:rsidR="004825FB" w:rsidRPr="002116BA" w:rsidRDefault="004825FB" w:rsidP="004825FB">
      <w:pPr>
        <w:spacing w:after="0"/>
      </w:pPr>
      <w:r w:rsidRPr="002116BA">
        <w:rPr>
          <w:b/>
          <w:bCs/>
        </w:rPr>
        <w:t>ESF</w:t>
      </w:r>
      <w:r w:rsidRPr="002116BA">
        <w:t xml:space="preserve"> – Europski socijalni fond (engl. </w:t>
      </w:r>
      <w:r w:rsidRPr="002116BA">
        <w:rPr>
          <w:i/>
          <w:lang w:val="en-GB"/>
        </w:rPr>
        <w:t>European Social Fund</w:t>
      </w:r>
      <w:r w:rsidRPr="002116BA">
        <w:t>)</w:t>
      </w:r>
    </w:p>
    <w:p w14:paraId="6E1CE0DD" w14:textId="77777777" w:rsidR="004825FB" w:rsidRPr="002116BA" w:rsidRDefault="004825FB" w:rsidP="00EE4F8A">
      <w:pPr>
        <w:pStyle w:val="Tijeloteksta-uvlaka3"/>
        <w:spacing w:after="0"/>
        <w:ind w:left="0" w:firstLine="0"/>
      </w:pPr>
      <w:r w:rsidRPr="002116BA">
        <w:rPr>
          <w:b/>
          <w:bCs/>
        </w:rPr>
        <w:t>ESI fond</w:t>
      </w:r>
      <w:r w:rsidRPr="002116BA">
        <w:t xml:space="preserve"> – Europski strukturni i investicijski fond (engl. </w:t>
      </w:r>
      <w:r w:rsidRPr="002116BA">
        <w:rPr>
          <w:i/>
          <w:lang w:val="en-GB"/>
        </w:rPr>
        <w:t>European Structural and Investment Fund</w:t>
      </w:r>
      <w:r w:rsidRPr="002116BA">
        <w:t>)</w:t>
      </w:r>
    </w:p>
    <w:p w14:paraId="64EB73EC" w14:textId="77777777" w:rsidR="004825FB" w:rsidRPr="002116BA" w:rsidRDefault="004825FB" w:rsidP="004825FB">
      <w:pPr>
        <w:spacing w:after="0"/>
      </w:pPr>
      <w:r w:rsidRPr="002116BA">
        <w:rPr>
          <w:b/>
          <w:bCs/>
        </w:rPr>
        <w:t>EU</w:t>
      </w:r>
      <w:r w:rsidRPr="002116BA">
        <w:t xml:space="preserve"> – Europska unija</w:t>
      </w:r>
    </w:p>
    <w:p w14:paraId="37CB0578" w14:textId="77777777" w:rsidR="004825FB" w:rsidRPr="002116BA" w:rsidRDefault="004825FB" w:rsidP="004825FB">
      <w:pPr>
        <w:spacing w:after="0"/>
      </w:pPr>
      <w:r w:rsidRPr="002116BA">
        <w:rPr>
          <w:b/>
          <w:bCs/>
        </w:rPr>
        <w:t>FTE</w:t>
      </w:r>
      <w:r w:rsidRPr="002116BA">
        <w:t xml:space="preserve"> – puno radno vrijeme zaposlenika (engl. </w:t>
      </w:r>
      <w:r w:rsidRPr="002116BA">
        <w:rPr>
          <w:i/>
          <w:iCs/>
          <w:lang w:val="en-GB"/>
        </w:rPr>
        <w:t>Full time equivalent</w:t>
      </w:r>
      <w:r w:rsidRPr="002116BA">
        <w:t>)</w:t>
      </w:r>
    </w:p>
    <w:p w14:paraId="029D932E" w14:textId="77777777" w:rsidR="004825FB" w:rsidRPr="002116BA" w:rsidRDefault="004825FB" w:rsidP="004825FB">
      <w:pPr>
        <w:spacing w:after="0"/>
      </w:pPr>
      <w:r w:rsidRPr="002116BA">
        <w:rPr>
          <w:b/>
          <w:bCs/>
        </w:rPr>
        <w:t>FZOEU</w:t>
      </w:r>
      <w:r w:rsidRPr="002116BA">
        <w:t xml:space="preserve"> – Fond za zaštitu okoliša i energetsku učinkovitost</w:t>
      </w:r>
    </w:p>
    <w:p w14:paraId="7224033B" w14:textId="77777777" w:rsidR="004825FB" w:rsidRPr="002116BA" w:rsidRDefault="004825FB" w:rsidP="004825FB">
      <w:pPr>
        <w:spacing w:after="0"/>
      </w:pPr>
      <w:r w:rsidRPr="002116BA">
        <w:rPr>
          <w:b/>
          <w:bCs/>
        </w:rPr>
        <w:t>GHG</w:t>
      </w:r>
      <w:r w:rsidRPr="002116BA">
        <w:t xml:space="preserve"> – staklenički plin (engl. </w:t>
      </w:r>
      <w:r w:rsidRPr="002116BA">
        <w:rPr>
          <w:i/>
          <w:iCs/>
          <w:lang w:val="en-GB"/>
        </w:rPr>
        <w:t>Greenhouse Gas</w:t>
      </w:r>
      <w:r w:rsidRPr="002116BA">
        <w:t>)</w:t>
      </w:r>
    </w:p>
    <w:p w14:paraId="36BE0D45" w14:textId="64EB8807" w:rsidR="004825FB" w:rsidRPr="002116BA" w:rsidRDefault="004825FB" w:rsidP="004825FB">
      <w:pPr>
        <w:spacing w:after="0"/>
      </w:pPr>
      <w:r w:rsidRPr="002116BA">
        <w:rPr>
          <w:b/>
          <w:bCs/>
        </w:rPr>
        <w:t>UP</w:t>
      </w:r>
      <w:r w:rsidR="00757DBF">
        <w:rPr>
          <w:b/>
          <w:bCs/>
        </w:rPr>
        <w:t>U</w:t>
      </w:r>
      <w:r w:rsidRPr="002116BA">
        <w:t xml:space="preserve"> –</w:t>
      </w:r>
      <w:r w:rsidR="00C44C3D">
        <w:t xml:space="preserve"> </w:t>
      </w:r>
      <w:r w:rsidRPr="002116BA">
        <w:t>urbanistički plan</w:t>
      </w:r>
      <w:r w:rsidR="00C44C3D">
        <w:t xml:space="preserve"> uređenja</w:t>
      </w:r>
    </w:p>
    <w:p w14:paraId="6A9CDF20" w14:textId="77777777" w:rsidR="004825FB" w:rsidRPr="002116BA" w:rsidRDefault="004825FB" w:rsidP="004825FB">
      <w:pPr>
        <w:spacing w:after="0"/>
      </w:pPr>
      <w:r w:rsidRPr="002116BA">
        <w:rPr>
          <w:b/>
          <w:bCs/>
          <w:lang w:val="en-GB"/>
        </w:rPr>
        <w:t>GV</w:t>
      </w:r>
      <w:r w:rsidRPr="002116BA">
        <w:rPr>
          <w:lang w:val="en-GB"/>
        </w:rPr>
        <w:t xml:space="preserve"> – </w:t>
      </w:r>
      <w:r w:rsidRPr="002116BA">
        <w:t>granična vrijednost</w:t>
      </w:r>
    </w:p>
    <w:p w14:paraId="5F03982E" w14:textId="77777777" w:rsidR="004825FB" w:rsidRPr="002116BA" w:rsidRDefault="004825FB" w:rsidP="004825FB">
      <w:pPr>
        <w:spacing w:after="0"/>
        <w:rPr>
          <w:lang w:val="en-GB"/>
        </w:rPr>
      </w:pPr>
      <w:r w:rsidRPr="002116BA">
        <w:rPr>
          <w:b/>
          <w:bCs/>
        </w:rPr>
        <w:t>H</w:t>
      </w:r>
      <w:r w:rsidRPr="002116BA">
        <w:rPr>
          <w:b/>
          <w:bCs/>
          <w:vertAlign w:val="subscript"/>
        </w:rPr>
        <w:t>2</w:t>
      </w:r>
      <w:r w:rsidRPr="002116BA">
        <w:rPr>
          <w:b/>
          <w:bCs/>
        </w:rPr>
        <w:t>S</w:t>
      </w:r>
      <w:r w:rsidRPr="002116BA">
        <w:t xml:space="preserve"> – sumporovodik</w:t>
      </w:r>
    </w:p>
    <w:p w14:paraId="02843086" w14:textId="77777777" w:rsidR="004825FB" w:rsidRPr="002116BA" w:rsidRDefault="004825FB" w:rsidP="004825FB">
      <w:pPr>
        <w:spacing w:after="0"/>
      </w:pPr>
      <w:r w:rsidRPr="002116BA">
        <w:rPr>
          <w:b/>
          <w:bCs/>
        </w:rPr>
        <w:t>HBOR</w:t>
      </w:r>
      <w:r w:rsidRPr="002116BA">
        <w:t xml:space="preserve"> – Hrvatska banka za obnovu i razvitak</w:t>
      </w:r>
    </w:p>
    <w:p w14:paraId="1F28C6BD" w14:textId="75BBD173" w:rsidR="004825FB" w:rsidRPr="002116BA" w:rsidRDefault="004825FB" w:rsidP="004825FB">
      <w:pPr>
        <w:spacing w:after="0"/>
      </w:pPr>
      <w:r w:rsidRPr="002116BA">
        <w:rPr>
          <w:b/>
          <w:bCs/>
        </w:rPr>
        <w:t>HDR</w:t>
      </w:r>
      <w:r w:rsidRPr="002116BA">
        <w:t xml:space="preserve"> – Izvješće UNDP-a o društvenom razvoju (engl. </w:t>
      </w:r>
      <w:r w:rsidRPr="002116BA">
        <w:rPr>
          <w:i/>
          <w:iCs/>
          <w:lang w:val="en-GB"/>
        </w:rPr>
        <w:t>Human Development Report</w:t>
      </w:r>
      <w:r w:rsidRPr="002116BA">
        <w:t>)</w:t>
      </w:r>
    </w:p>
    <w:p w14:paraId="5C08C922" w14:textId="649E1C73" w:rsidR="004825FB" w:rsidRPr="002116BA" w:rsidRDefault="004825FB" w:rsidP="004825FB">
      <w:pPr>
        <w:spacing w:after="0"/>
        <w:rPr>
          <w:bCs/>
        </w:rPr>
      </w:pPr>
      <w:r w:rsidRPr="002116BA">
        <w:rPr>
          <w:b/>
        </w:rPr>
        <w:t>HEP ODS</w:t>
      </w:r>
      <w:r w:rsidRPr="002116BA">
        <w:rPr>
          <w:bCs/>
        </w:rPr>
        <w:t xml:space="preserve"> – Hrvatska elektroprivreda Operator distribucijskog sustava</w:t>
      </w:r>
    </w:p>
    <w:p w14:paraId="58190FEA" w14:textId="77777777" w:rsidR="004825FB" w:rsidRPr="002116BA" w:rsidRDefault="004825FB" w:rsidP="004825FB">
      <w:pPr>
        <w:spacing w:after="0"/>
        <w:rPr>
          <w:bCs/>
        </w:rPr>
      </w:pPr>
      <w:r w:rsidRPr="002116BA">
        <w:rPr>
          <w:b/>
        </w:rPr>
        <w:t>IPCC</w:t>
      </w:r>
      <w:r w:rsidRPr="002116BA">
        <w:rPr>
          <w:bCs/>
        </w:rPr>
        <w:t xml:space="preserve"> – </w:t>
      </w:r>
      <w:r w:rsidRPr="002116BA">
        <w:rPr>
          <w:szCs w:val="22"/>
        </w:rPr>
        <w:t xml:space="preserve">Međuvladin panel o klimatskim promjenama (engl. </w:t>
      </w:r>
      <w:r w:rsidRPr="002116BA">
        <w:rPr>
          <w:i/>
          <w:iCs/>
          <w:szCs w:val="22"/>
          <w:lang w:val="en-GB"/>
        </w:rPr>
        <w:t>Intergovernmental panel on Climate Change</w:t>
      </w:r>
      <w:r w:rsidRPr="002116BA">
        <w:rPr>
          <w:szCs w:val="22"/>
          <w:lang w:val="en-GB"/>
        </w:rPr>
        <w:t>)</w:t>
      </w:r>
    </w:p>
    <w:p w14:paraId="548479CB" w14:textId="77777777" w:rsidR="004825FB" w:rsidRPr="002116BA" w:rsidRDefault="004825FB" w:rsidP="004825FB">
      <w:pPr>
        <w:spacing w:after="0"/>
        <w:rPr>
          <w:bCs/>
        </w:rPr>
      </w:pPr>
      <w:r w:rsidRPr="002116BA">
        <w:rPr>
          <w:b/>
        </w:rPr>
        <w:t>ISGE</w:t>
      </w:r>
      <w:r w:rsidRPr="002116BA">
        <w:rPr>
          <w:bCs/>
        </w:rPr>
        <w:t xml:space="preserve"> – Informacijski sustav za gospodarenje energijom</w:t>
      </w:r>
    </w:p>
    <w:p w14:paraId="598ABA78" w14:textId="06A32693" w:rsidR="004825FB" w:rsidRPr="002116BA" w:rsidRDefault="004825FB" w:rsidP="00EE4F8A">
      <w:pPr>
        <w:spacing w:after="0"/>
      </w:pPr>
      <w:r w:rsidRPr="002116BA">
        <w:rPr>
          <w:b/>
          <w:bCs/>
        </w:rPr>
        <w:t>JASPERS</w:t>
      </w:r>
      <w:r w:rsidRPr="002116BA">
        <w:t xml:space="preserve"> – Inicijativa za zajedničku pomoć pri potpori projektima u europskim regijama (engl. </w:t>
      </w:r>
      <w:r w:rsidRPr="002116BA">
        <w:rPr>
          <w:i/>
          <w:lang w:val="en-GB"/>
        </w:rPr>
        <w:t>Joint Assistance to Support Projects in European Region</w:t>
      </w:r>
      <w:r w:rsidRPr="002116BA">
        <w:t>)</w:t>
      </w:r>
    </w:p>
    <w:p w14:paraId="3A20749F" w14:textId="3C0B8236" w:rsidR="004825FB" w:rsidRPr="002116BA" w:rsidRDefault="004825FB" w:rsidP="004825FB">
      <w:pPr>
        <w:spacing w:after="0"/>
      </w:pPr>
      <w:r w:rsidRPr="002116BA">
        <w:rPr>
          <w:b/>
          <w:bCs/>
        </w:rPr>
        <w:lastRenderedPageBreak/>
        <w:t>JPI</w:t>
      </w:r>
      <w:r w:rsidRPr="002116BA">
        <w:t xml:space="preserve"> – Zajednička inicijativa za donošenje programa (engl. </w:t>
      </w:r>
      <w:r w:rsidRPr="002116BA">
        <w:rPr>
          <w:i/>
          <w:lang w:val="en-GB"/>
        </w:rPr>
        <w:t>Joint Programming Initiative</w:t>
      </w:r>
      <w:r w:rsidRPr="002116BA">
        <w:t>)</w:t>
      </w:r>
    </w:p>
    <w:p w14:paraId="208F1CEC" w14:textId="24C6E724" w:rsidR="004825FB" w:rsidRPr="002116BA" w:rsidRDefault="004825FB" w:rsidP="004825FB">
      <w:pPr>
        <w:spacing w:after="0"/>
      </w:pPr>
      <w:r w:rsidRPr="002116BA">
        <w:rPr>
          <w:b/>
          <w:bCs/>
        </w:rPr>
        <w:t>JPP</w:t>
      </w:r>
      <w:r w:rsidRPr="002116BA">
        <w:t xml:space="preserve"> – Javno-privatno partnerstvo</w:t>
      </w:r>
    </w:p>
    <w:p w14:paraId="0A26C83D" w14:textId="04CD8424" w:rsidR="004825FB" w:rsidRPr="002116BA" w:rsidRDefault="004825FB" w:rsidP="004825FB">
      <w:pPr>
        <w:spacing w:after="0"/>
      </w:pPr>
      <w:r w:rsidRPr="002116BA">
        <w:rPr>
          <w:b/>
          <w:bCs/>
        </w:rPr>
        <w:t>LEAP</w:t>
      </w:r>
      <w:r w:rsidRPr="002116BA">
        <w:t xml:space="preserve"> – Sistem za dugoročno planiranje energetskih alternativa (engl. </w:t>
      </w:r>
      <w:r w:rsidRPr="002116BA">
        <w:rPr>
          <w:i/>
          <w:iCs/>
          <w:lang w:val="en-GB"/>
        </w:rPr>
        <w:t>Long-range Energy Alternatives Planning system</w:t>
      </w:r>
      <w:r w:rsidRPr="002116BA">
        <w:t>)</w:t>
      </w:r>
    </w:p>
    <w:p w14:paraId="0CDC82C9" w14:textId="77777777" w:rsidR="004825FB" w:rsidRPr="002116BA" w:rsidRDefault="004825FB" w:rsidP="004825FB">
      <w:pPr>
        <w:spacing w:after="0"/>
        <w:rPr>
          <w:bCs/>
        </w:rPr>
      </w:pPr>
      <w:r w:rsidRPr="002116BA">
        <w:rPr>
          <w:b/>
        </w:rPr>
        <w:t>LED</w:t>
      </w:r>
      <w:r w:rsidRPr="002116BA">
        <w:rPr>
          <w:bCs/>
        </w:rPr>
        <w:t xml:space="preserve"> – svjetleća dioda (engl. </w:t>
      </w:r>
      <w:r w:rsidRPr="002116BA">
        <w:rPr>
          <w:bCs/>
          <w:i/>
          <w:lang w:val="en-GB"/>
        </w:rPr>
        <w:t>Light emitting diode</w:t>
      </w:r>
      <w:r w:rsidRPr="002116BA">
        <w:rPr>
          <w:bCs/>
        </w:rPr>
        <w:t>)</w:t>
      </w:r>
    </w:p>
    <w:p w14:paraId="02921C76" w14:textId="0876BC49" w:rsidR="004825FB" w:rsidRPr="002116BA" w:rsidRDefault="004825FB" w:rsidP="004825FB">
      <w:pPr>
        <w:spacing w:after="0"/>
        <w:rPr>
          <w:bCs/>
        </w:rPr>
      </w:pPr>
      <w:r w:rsidRPr="002116BA">
        <w:rPr>
          <w:b/>
        </w:rPr>
        <w:t>MEI</w:t>
      </w:r>
      <w:r w:rsidRPr="002116BA">
        <w:rPr>
          <w:bCs/>
        </w:rPr>
        <w:t xml:space="preserve"> – Kontrolni inventar emisija (engl. </w:t>
      </w:r>
      <w:r w:rsidRPr="002116BA">
        <w:rPr>
          <w:bCs/>
          <w:i/>
          <w:lang w:val="en-GB"/>
        </w:rPr>
        <w:t>Monitoring Emission Inventory</w:t>
      </w:r>
      <w:r w:rsidRPr="002116BA">
        <w:rPr>
          <w:bCs/>
        </w:rPr>
        <w:t>)</w:t>
      </w:r>
    </w:p>
    <w:p w14:paraId="4E21FE28" w14:textId="09321238" w:rsidR="004825FB" w:rsidRPr="002116BA" w:rsidRDefault="004825FB" w:rsidP="004825FB">
      <w:pPr>
        <w:spacing w:after="0"/>
        <w:rPr>
          <w:bCs/>
        </w:rPr>
      </w:pPr>
      <w:r w:rsidRPr="002116BA">
        <w:rPr>
          <w:b/>
        </w:rPr>
        <w:t>MGIPU</w:t>
      </w:r>
      <w:r w:rsidRPr="002116BA">
        <w:rPr>
          <w:bCs/>
        </w:rPr>
        <w:t xml:space="preserve"> – Ministarstvo graditeljstva i prostornog uređenja</w:t>
      </w:r>
    </w:p>
    <w:p w14:paraId="0EF773DB" w14:textId="018AA2AD" w:rsidR="004825FB" w:rsidRPr="002116BA" w:rsidRDefault="004825FB" w:rsidP="004825FB">
      <w:pPr>
        <w:spacing w:after="0"/>
        <w:rPr>
          <w:bCs/>
        </w:rPr>
      </w:pPr>
      <w:r w:rsidRPr="002116BA">
        <w:rPr>
          <w:b/>
        </w:rPr>
        <w:t>MUP</w:t>
      </w:r>
      <w:r w:rsidRPr="002116BA">
        <w:rPr>
          <w:bCs/>
        </w:rPr>
        <w:t xml:space="preserve"> – Ministarstvo unutarnjih poslova</w:t>
      </w:r>
    </w:p>
    <w:p w14:paraId="3C113A4E" w14:textId="77777777" w:rsidR="004825FB" w:rsidRPr="002116BA" w:rsidRDefault="004825FB" w:rsidP="004825FB">
      <w:pPr>
        <w:spacing w:after="0"/>
      </w:pPr>
      <w:r w:rsidRPr="002116BA">
        <w:rPr>
          <w:b/>
          <w:bCs/>
        </w:rPr>
        <w:t>MZOE</w:t>
      </w:r>
      <w:r w:rsidRPr="002116BA">
        <w:t xml:space="preserve"> – Ministarstvo zaštite okoliša i energetike</w:t>
      </w:r>
    </w:p>
    <w:p w14:paraId="7BF68445" w14:textId="77777777" w:rsidR="004825FB" w:rsidRPr="002116BA" w:rsidRDefault="004825FB" w:rsidP="004825FB">
      <w:pPr>
        <w:pStyle w:val="Tijeloteksta-uvlaka2"/>
        <w:tabs>
          <w:tab w:val="left" w:pos="142"/>
        </w:tabs>
        <w:spacing w:after="0"/>
      </w:pPr>
      <w:r w:rsidRPr="002116BA">
        <w:rPr>
          <w:b/>
          <w:bCs/>
        </w:rPr>
        <w:t>NCFF</w:t>
      </w:r>
      <w:r w:rsidRPr="002116BA">
        <w:t xml:space="preserve"> – Instrument za financiranje prirodnog kapitala (engl. </w:t>
      </w:r>
      <w:r w:rsidRPr="002116BA">
        <w:rPr>
          <w:i/>
          <w:lang w:val="en-GB"/>
        </w:rPr>
        <w:t>Natural Capital Financing Facility</w:t>
      </w:r>
      <w:r w:rsidRPr="002116BA">
        <w:t>)</w:t>
      </w:r>
    </w:p>
    <w:p w14:paraId="299F54AD" w14:textId="77777777" w:rsidR="004825FB" w:rsidRPr="002116BA" w:rsidRDefault="004825FB" w:rsidP="004825FB">
      <w:pPr>
        <w:pStyle w:val="Tijeloteksta-uvlaka2"/>
        <w:tabs>
          <w:tab w:val="left" w:pos="142"/>
        </w:tabs>
        <w:spacing w:after="0"/>
      </w:pPr>
      <w:r w:rsidRPr="002116BA">
        <w:rPr>
          <w:b/>
          <w:bCs/>
        </w:rPr>
        <w:t>NH</w:t>
      </w:r>
      <w:r w:rsidRPr="002116BA">
        <w:rPr>
          <w:b/>
          <w:bCs/>
          <w:vertAlign w:val="subscript"/>
        </w:rPr>
        <w:t>3</w:t>
      </w:r>
      <w:r w:rsidRPr="002116BA">
        <w:t xml:space="preserve"> – amonijak</w:t>
      </w:r>
    </w:p>
    <w:p w14:paraId="3B3D4546" w14:textId="77777777" w:rsidR="004825FB" w:rsidRPr="002116BA" w:rsidRDefault="004825FB" w:rsidP="004825FB">
      <w:pPr>
        <w:pStyle w:val="Tijeloteksta-uvlaka2"/>
        <w:tabs>
          <w:tab w:val="left" w:pos="142"/>
        </w:tabs>
        <w:spacing w:after="0"/>
      </w:pPr>
      <w:r w:rsidRPr="002116BA">
        <w:rPr>
          <w:b/>
          <w:bCs/>
        </w:rPr>
        <w:t>NO</w:t>
      </w:r>
      <w:r w:rsidRPr="002116BA">
        <w:rPr>
          <w:b/>
          <w:bCs/>
          <w:vertAlign w:val="subscript"/>
        </w:rPr>
        <w:t>2</w:t>
      </w:r>
      <w:r w:rsidRPr="002116BA">
        <w:rPr>
          <w:b/>
          <w:bCs/>
        </w:rPr>
        <w:t xml:space="preserve"> </w:t>
      </w:r>
      <w:r w:rsidRPr="002116BA">
        <w:t>– dušikov dioksid</w:t>
      </w:r>
    </w:p>
    <w:p w14:paraId="38977229" w14:textId="77777777" w:rsidR="004825FB" w:rsidRPr="002116BA" w:rsidRDefault="004825FB" w:rsidP="004825FB">
      <w:pPr>
        <w:pStyle w:val="Tijeloteksta-uvlaka2"/>
        <w:tabs>
          <w:tab w:val="left" w:pos="142"/>
        </w:tabs>
        <w:spacing w:after="0"/>
      </w:pPr>
      <w:r w:rsidRPr="002116BA">
        <w:rPr>
          <w:b/>
          <w:bCs/>
        </w:rPr>
        <w:t>NO</w:t>
      </w:r>
      <w:r w:rsidRPr="002116BA">
        <w:rPr>
          <w:b/>
          <w:bCs/>
          <w:vertAlign w:val="subscript"/>
        </w:rPr>
        <w:t>x</w:t>
      </w:r>
      <w:r w:rsidRPr="002116BA">
        <w:rPr>
          <w:b/>
          <w:bCs/>
        </w:rPr>
        <w:t xml:space="preserve"> </w:t>
      </w:r>
      <w:r w:rsidRPr="002116BA">
        <w:t>– dušikovi oksidi</w:t>
      </w:r>
    </w:p>
    <w:p w14:paraId="461498F2" w14:textId="77777777" w:rsidR="004825FB" w:rsidRPr="002116BA" w:rsidRDefault="004825FB" w:rsidP="004825FB">
      <w:pPr>
        <w:pStyle w:val="Tijeloteksta-uvlaka2"/>
        <w:tabs>
          <w:tab w:val="left" w:pos="142"/>
        </w:tabs>
        <w:spacing w:after="0"/>
        <w:rPr>
          <w:i/>
          <w:iCs/>
        </w:rPr>
      </w:pPr>
      <w:proofErr w:type="spellStart"/>
      <w:r w:rsidRPr="002116BA">
        <w:rPr>
          <w:b/>
          <w:bCs/>
        </w:rPr>
        <w:t>nZEB</w:t>
      </w:r>
      <w:proofErr w:type="spellEnd"/>
      <w:r w:rsidRPr="002116BA">
        <w:rPr>
          <w:b/>
          <w:bCs/>
        </w:rPr>
        <w:t xml:space="preserve"> </w:t>
      </w:r>
      <w:r w:rsidRPr="002116BA">
        <w:t xml:space="preserve">– zgrada gotovo nulte potrošnje energije (engl. </w:t>
      </w:r>
      <w:r w:rsidRPr="002116BA">
        <w:rPr>
          <w:i/>
          <w:iCs/>
          <w:lang w:val="en-GB"/>
        </w:rPr>
        <w:t>Nearly Zero Energy Building</w:t>
      </w:r>
      <w:r w:rsidRPr="002116BA">
        <w:rPr>
          <w:i/>
          <w:iCs/>
        </w:rPr>
        <w:t>)</w:t>
      </w:r>
    </w:p>
    <w:p w14:paraId="1F3C674A" w14:textId="77777777" w:rsidR="004825FB" w:rsidRPr="002116BA" w:rsidRDefault="004825FB" w:rsidP="004825FB">
      <w:pPr>
        <w:pStyle w:val="Tijeloteksta-uvlaka2"/>
        <w:tabs>
          <w:tab w:val="left" w:pos="142"/>
        </w:tabs>
        <w:spacing w:after="0"/>
      </w:pPr>
      <w:r w:rsidRPr="002116BA">
        <w:rPr>
          <w:b/>
          <w:bCs/>
        </w:rPr>
        <w:t>O</w:t>
      </w:r>
      <w:r w:rsidRPr="002116BA">
        <w:rPr>
          <w:b/>
          <w:bCs/>
          <w:vertAlign w:val="subscript"/>
        </w:rPr>
        <w:t>3</w:t>
      </w:r>
      <w:r w:rsidRPr="002116BA">
        <w:t xml:space="preserve"> – ozon</w:t>
      </w:r>
    </w:p>
    <w:p w14:paraId="1AD087B7" w14:textId="6A0C54EE" w:rsidR="004825FB" w:rsidRPr="002116BA" w:rsidRDefault="004825FB" w:rsidP="004825FB">
      <w:pPr>
        <w:spacing w:after="0"/>
      </w:pPr>
      <w:r w:rsidRPr="002116BA">
        <w:rPr>
          <w:b/>
          <w:bCs/>
        </w:rPr>
        <w:t>OIE</w:t>
      </w:r>
      <w:r w:rsidRPr="002116BA">
        <w:t xml:space="preserve"> – obnovljivi izvori energije (engl. </w:t>
      </w:r>
      <w:r w:rsidRPr="002116BA">
        <w:rPr>
          <w:i/>
          <w:lang w:val="en-GB"/>
        </w:rPr>
        <w:t>Renewable Energy Sources</w:t>
      </w:r>
      <w:r w:rsidRPr="002116BA">
        <w:t>, RES)</w:t>
      </w:r>
    </w:p>
    <w:p w14:paraId="76231FAD" w14:textId="5E06F6EA" w:rsidR="004825FB" w:rsidRPr="002116BA" w:rsidRDefault="004825FB" w:rsidP="004825FB">
      <w:pPr>
        <w:spacing w:after="0"/>
      </w:pPr>
      <w:r w:rsidRPr="002116BA">
        <w:rPr>
          <w:b/>
          <w:bCs/>
        </w:rPr>
        <w:t>OPPS</w:t>
      </w:r>
      <w:r w:rsidRPr="002116BA">
        <w:t xml:space="preserve"> – Odbor za praćenje provedbe SECAP-a</w:t>
      </w:r>
    </w:p>
    <w:p w14:paraId="32730615" w14:textId="6EE22F5A" w:rsidR="004825FB" w:rsidRPr="002116BA" w:rsidRDefault="004825FB" w:rsidP="004825FB">
      <w:pPr>
        <w:spacing w:after="0"/>
      </w:pPr>
      <w:r w:rsidRPr="002116BA">
        <w:rPr>
          <w:b/>
          <w:bCs/>
        </w:rPr>
        <w:t>PM10</w:t>
      </w:r>
      <w:r w:rsidRPr="002116BA">
        <w:t xml:space="preserve"> – lebdeće čestice promjera manjeg od 10 µm</w:t>
      </w:r>
    </w:p>
    <w:p w14:paraId="2ABAA889" w14:textId="77777777" w:rsidR="004825FB" w:rsidRPr="002116BA" w:rsidRDefault="004825FB" w:rsidP="004825FB">
      <w:pPr>
        <w:spacing w:after="0"/>
      </w:pPr>
      <w:r w:rsidRPr="002116BA">
        <w:rPr>
          <w:b/>
          <w:bCs/>
        </w:rPr>
        <w:t>PP</w:t>
      </w:r>
      <w:r w:rsidRPr="002116BA">
        <w:t xml:space="preserve"> – period pojavljivanja</w:t>
      </w:r>
    </w:p>
    <w:p w14:paraId="7D21868C" w14:textId="77777777" w:rsidR="004825FB" w:rsidRPr="002116BA" w:rsidRDefault="004825FB" w:rsidP="004825FB">
      <w:pPr>
        <w:spacing w:after="0"/>
      </w:pPr>
      <w:r w:rsidRPr="002116BA">
        <w:rPr>
          <w:b/>
          <w:bCs/>
        </w:rPr>
        <w:t>REA Kvarner</w:t>
      </w:r>
      <w:r w:rsidRPr="002116BA">
        <w:t xml:space="preserve"> – Regionalna energetska agencija Kvarner</w:t>
      </w:r>
    </w:p>
    <w:p w14:paraId="55E05B5F" w14:textId="77777777" w:rsidR="004825FB" w:rsidRPr="002116BA" w:rsidRDefault="004825FB" w:rsidP="004825FB">
      <w:pPr>
        <w:spacing w:after="0"/>
        <w:rPr>
          <w:bCs/>
        </w:rPr>
      </w:pPr>
      <w:r w:rsidRPr="002116BA">
        <w:rPr>
          <w:b/>
        </w:rPr>
        <w:t>REA Sjever</w:t>
      </w:r>
      <w:r w:rsidRPr="002116BA">
        <w:rPr>
          <w:bCs/>
        </w:rPr>
        <w:t xml:space="preserve"> – Regionalna energetska agencija Sjever</w:t>
      </w:r>
    </w:p>
    <w:p w14:paraId="1B1E2FEB" w14:textId="77777777" w:rsidR="004825FB" w:rsidRPr="002116BA" w:rsidRDefault="004825FB" w:rsidP="004825FB">
      <w:pPr>
        <w:spacing w:after="0"/>
        <w:rPr>
          <w:bCs/>
        </w:rPr>
      </w:pPr>
      <w:proofErr w:type="spellStart"/>
      <w:r w:rsidRPr="002116BA">
        <w:rPr>
          <w:b/>
        </w:rPr>
        <w:t>RegCM</w:t>
      </w:r>
      <w:proofErr w:type="spellEnd"/>
      <w:r w:rsidRPr="002116BA">
        <w:rPr>
          <w:bCs/>
        </w:rPr>
        <w:t xml:space="preserve"> – </w:t>
      </w:r>
      <w:r w:rsidRPr="002116BA">
        <w:rPr>
          <w:rFonts w:cstheme="minorBidi"/>
          <w:szCs w:val="22"/>
        </w:rPr>
        <w:t xml:space="preserve">regionalni klimatski model (engl. </w:t>
      </w:r>
      <w:r w:rsidRPr="002116BA">
        <w:rPr>
          <w:rFonts w:cstheme="minorBidi"/>
          <w:i/>
          <w:iCs/>
          <w:szCs w:val="22"/>
          <w:lang w:val="en-GB"/>
        </w:rPr>
        <w:t>Regional Climate Model</w:t>
      </w:r>
      <w:r w:rsidRPr="002116BA">
        <w:rPr>
          <w:rFonts w:cstheme="minorBidi"/>
          <w:szCs w:val="22"/>
        </w:rPr>
        <w:t>)</w:t>
      </w:r>
    </w:p>
    <w:p w14:paraId="3F01A51F" w14:textId="77777777" w:rsidR="004825FB" w:rsidRPr="002116BA" w:rsidRDefault="004825FB" w:rsidP="004825FB">
      <w:pPr>
        <w:pStyle w:val="Sadraj1"/>
        <w:spacing w:before="0" w:after="0"/>
      </w:pPr>
      <w:r w:rsidRPr="002116BA">
        <w:rPr>
          <w:b/>
        </w:rPr>
        <w:t>RH</w:t>
      </w:r>
      <w:r w:rsidRPr="002116BA">
        <w:rPr>
          <w:b/>
          <w:bCs/>
        </w:rPr>
        <w:t xml:space="preserve"> </w:t>
      </w:r>
      <w:r w:rsidRPr="002116BA">
        <w:t>– Republika Hrvatska</w:t>
      </w:r>
    </w:p>
    <w:p w14:paraId="3D287319" w14:textId="77777777" w:rsidR="004825FB" w:rsidRPr="002116BA" w:rsidRDefault="004825FB" w:rsidP="004825FB">
      <w:pPr>
        <w:spacing w:after="0"/>
      </w:pPr>
      <w:r w:rsidRPr="002116BA">
        <w:rPr>
          <w:b/>
          <w:bCs/>
        </w:rPr>
        <w:t xml:space="preserve">RVA </w:t>
      </w:r>
      <w:r w:rsidRPr="002116BA">
        <w:t xml:space="preserve">– </w:t>
      </w:r>
      <w:r w:rsidRPr="002116BA">
        <w:rPr>
          <w:szCs w:val="22"/>
        </w:rPr>
        <w:t xml:space="preserve">ocjena rizika i ranjivosti na klimatske promjene (engl. </w:t>
      </w:r>
      <w:r w:rsidRPr="002116BA">
        <w:rPr>
          <w:i/>
          <w:iCs/>
          <w:szCs w:val="22"/>
          <w:lang w:val="en-GB"/>
        </w:rPr>
        <w:t>Risk and Vulnerability Assessment</w:t>
      </w:r>
      <w:r w:rsidRPr="002116BA">
        <w:rPr>
          <w:szCs w:val="22"/>
        </w:rPr>
        <w:t>)</w:t>
      </w:r>
    </w:p>
    <w:p w14:paraId="71C0C2B6" w14:textId="77777777" w:rsidR="004825FB" w:rsidRPr="002116BA" w:rsidRDefault="004825FB" w:rsidP="004825FB">
      <w:pPr>
        <w:spacing w:after="0"/>
        <w:rPr>
          <w:bCs/>
        </w:rPr>
      </w:pPr>
      <w:r w:rsidRPr="002116BA">
        <w:rPr>
          <w:b/>
        </w:rPr>
        <w:t>SEAP</w:t>
      </w:r>
      <w:r w:rsidRPr="002116BA">
        <w:rPr>
          <w:bCs/>
        </w:rPr>
        <w:t xml:space="preserve"> – Akcijski plan energetski održivog razvitka (engl. </w:t>
      </w:r>
      <w:r w:rsidRPr="002116BA">
        <w:rPr>
          <w:bCs/>
          <w:i/>
          <w:lang w:val="en-GB"/>
        </w:rPr>
        <w:t>Sustainable Energy Action Plan</w:t>
      </w:r>
      <w:r w:rsidRPr="002116BA">
        <w:rPr>
          <w:bCs/>
        </w:rPr>
        <w:t>)</w:t>
      </w:r>
    </w:p>
    <w:p w14:paraId="40E64438" w14:textId="4C5BF6EC" w:rsidR="004825FB" w:rsidRPr="002116BA" w:rsidRDefault="004825FB" w:rsidP="004825FB">
      <w:pPr>
        <w:spacing w:after="0"/>
        <w:rPr>
          <w:bCs/>
        </w:rPr>
      </w:pPr>
      <w:r w:rsidRPr="002116BA">
        <w:rPr>
          <w:b/>
        </w:rPr>
        <w:t>SECAP</w:t>
      </w:r>
      <w:r w:rsidRPr="002116BA">
        <w:rPr>
          <w:bCs/>
        </w:rPr>
        <w:t xml:space="preserve"> – Akcijski plan energetski i klimatski održivog razvitka (engl. </w:t>
      </w:r>
      <w:r w:rsidRPr="002116BA">
        <w:rPr>
          <w:bCs/>
          <w:i/>
          <w:iCs/>
          <w:lang w:val="en-GB"/>
        </w:rPr>
        <w:t>Sustainable Energy and Climate Action Plan</w:t>
      </w:r>
      <w:r w:rsidRPr="002116BA">
        <w:rPr>
          <w:bCs/>
        </w:rPr>
        <w:t>)</w:t>
      </w:r>
    </w:p>
    <w:p w14:paraId="7F1CA65B" w14:textId="3D7EECEA" w:rsidR="004825FB" w:rsidRPr="002116BA" w:rsidRDefault="004825FB" w:rsidP="004825FB">
      <w:pPr>
        <w:spacing w:after="0"/>
        <w:rPr>
          <w:bCs/>
        </w:rPr>
      </w:pPr>
      <w:r w:rsidRPr="002116BA">
        <w:rPr>
          <w:b/>
        </w:rPr>
        <w:t>SO</w:t>
      </w:r>
      <w:r w:rsidRPr="002116BA">
        <w:rPr>
          <w:b/>
          <w:vertAlign w:val="subscript"/>
        </w:rPr>
        <w:t>2</w:t>
      </w:r>
      <w:r w:rsidRPr="002116BA">
        <w:rPr>
          <w:bCs/>
        </w:rPr>
        <w:t xml:space="preserve"> – sumporov dioksid</w:t>
      </w:r>
    </w:p>
    <w:p w14:paraId="4953A652" w14:textId="0F4DB9F7" w:rsidR="004825FB" w:rsidRPr="002116BA" w:rsidRDefault="004825FB" w:rsidP="004825FB">
      <w:pPr>
        <w:spacing w:after="0"/>
        <w:rPr>
          <w:bCs/>
        </w:rPr>
      </w:pPr>
      <w:r w:rsidRPr="002116BA">
        <w:rPr>
          <w:b/>
        </w:rPr>
        <w:t xml:space="preserve">UNDP - </w:t>
      </w:r>
      <w:r w:rsidRPr="002116BA">
        <w:rPr>
          <w:bCs/>
        </w:rPr>
        <w:t xml:space="preserve">Program Ujedinjenih naroda za razvoj (engl. </w:t>
      </w:r>
      <w:r w:rsidRPr="002116BA">
        <w:rPr>
          <w:bCs/>
          <w:i/>
          <w:iCs/>
        </w:rPr>
        <w:t xml:space="preserve">United Nations Development </w:t>
      </w:r>
      <w:proofErr w:type="spellStart"/>
      <w:r w:rsidRPr="002116BA">
        <w:rPr>
          <w:bCs/>
          <w:i/>
          <w:iCs/>
        </w:rPr>
        <w:t>Programme</w:t>
      </w:r>
      <w:proofErr w:type="spellEnd"/>
      <w:r w:rsidRPr="002116BA">
        <w:rPr>
          <w:bCs/>
        </w:rPr>
        <w:t>)</w:t>
      </w:r>
    </w:p>
    <w:p w14:paraId="4A4C6A76" w14:textId="77777777" w:rsidR="004825FB" w:rsidRPr="002116BA" w:rsidRDefault="004825FB" w:rsidP="004825FB">
      <w:pPr>
        <w:spacing w:after="0"/>
        <w:rPr>
          <w:bCs/>
        </w:rPr>
      </w:pPr>
      <w:r w:rsidRPr="002116BA">
        <w:rPr>
          <w:b/>
        </w:rPr>
        <w:t>UNP</w:t>
      </w:r>
      <w:r w:rsidRPr="002116BA">
        <w:rPr>
          <w:bCs/>
        </w:rPr>
        <w:t xml:space="preserve"> – ukapljeni naftni plin (engl. </w:t>
      </w:r>
      <w:r w:rsidRPr="002116BA">
        <w:rPr>
          <w:bCs/>
          <w:i/>
          <w:lang w:val="en-GB"/>
        </w:rPr>
        <w:t>Liquid Petroleum Gas</w:t>
      </w:r>
      <w:r w:rsidRPr="002116BA">
        <w:rPr>
          <w:bCs/>
          <w:i/>
        </w:rPr>
        <w:t>, LPG</w:t>
      </w:r>
      <w:r w:rsidRPr="002116BA">
        <w:rPr>
          <w:bCs/>
        </w:rPr>
        <w:t>)</w:t>
      </w:r>
    </w:p>
    <w:p w14:paraId="0C6CE8A4" w14:textId="77777777" w:rsidR="004825FB" w:rsidRPr="002116BA" w:rsidRDefault="004825FB" w:rsidP="004825FB">
      <w:pPr>
        <w:spacing w:after="0"/>
        <w:rPr>
          <w:bCs/>
        </w:rPr>
      </w:pPr>
      <w:r w:rsidRPr="002116BA">
        <w:rPr>
          <w:b/>
        </w:rPr>
        <w:t>UPOV</w:t>
      </w:r>
      <w:r w:rsidRPr="002116BA">
        <w:rPr>
          <w:bCs/>
        </w:rPr>
        <w:t xml:space="preserve"> – uređaj za pročišćavanje otpadnih voda</w:t>
      </w:r>
    </w:p>
    <w:p w14:paraId="6F39A009" w14:textId="3B21FE50" w:rsidR="004825FB" w:rsidRPr="002116BA" w:rsidRDefault="004825FB" w:rsidP="004825FB">
      <w:pPr>
        <w:spacing w:after="0"/>
        <w:rPr>
          <w:bCs/>
        </w:rPr>
      </w:pPr>
      <w:r w:rsidRPr="002116BA">
        <w:rPr>
          <w:b/>
        </w:rPr>
        <w:t>VOC</w:t>
      </w:r>
      <w:r w:rsidRPr="002116BA">
        <w:rPr>
          <w:bCs/>
        </w:rPr>
        <w:t xml:space="preserve"> – hlapljivi organski spojevi (engl. </w:t>
      </w:r>
      <w:r w:rsidRPr="002116BA">
        <w:rPr>
          <w:bCs/>
          <w:i/>
          <w:iCs/>
          <w:lang w:val="en-GB"/>
        </w:rPr>
        <w:t>Volatile Organic Compounds</w:t>
      </w:r>
      <w:r w:rsidRPr="002116BA">
        <w:rPr>
          <w:bCs/>
        </w:rPr>
        <w:t>)</w:t>
      </w:r>
    </w:p>
    <w:p w14:paraId="22260A9F" w14:textId="1B680304" w:rsidR="00040C93" w:rsidRDefault="004825FB" w:rsidP="004825FB">
      <w:pPr>
        <w:spacing w:line="240" w:lineRule="auto"/>
        <w:jc w:val="left"/>
        <w:rPr>
          <w:bCs/>
        </w:rPr>
      </w:pPr>
      <w:r w:rsidRPr="002116BA">
        <w:rPr>
          <w:b/>
        </w:rPr>
        <w:t>ZEB</w:t>
      </w:r>
      <w:r w:rsidRPr="002116BA">
        <w:rPr>
          <w:bCs/>
        </w:rPr>
        <w:t xml:space="preserve"> – zgrade nulte potrošnje energije (engl. </w:t>
      </w:r>
      <w:r w:rsidRPr="002116BA">
        <w:rPr>
          <w:bCs/>
          <w:i/>
          <w:iCs/>
        </w:rPr>
        <w:t>Zero Energy Building</w:t>
      </w:r>
      <w:r w:rsidR="00040C93" w:rsidRPr="002116BA">
        <w:rPr>
          <w:bCs/>
        </w:rPr>
        <w:t>)</w:t>
      </w:r>
    </w:p>
    <w:p w14:paraId="00486043" w14:textId="73A19978" w:rsidR="009D5BF1" w:rsidRDefault="009D5BF1" w:rsidP="004825FB">
      <w:pPr>
        <w:spacing w:line="240" w:lineRule="auto"/>
        <w:jc w:val="left"/>
        <w:rPr>
          <w:bCs/>
        </w:rPr>
      </w:pPr>
    </w:p>
    <w:p w14:paraId="1989741A" w14:textId="4937D3B3" w:rsidR="009D5BF1" w:rsidRDefault="009D5BF1" w:rsidP="004825FB">
      <w:pPr>
        <w:spacing w:line="240" w:lineRule="auto"/>
        <w:jc w:val="left"/>
        <w:rPr>
          <w:bCs/>
        </w:rPr>
      </w:pPr>
    </w:p>
    <w:p w14:paraId="4D071E37" w14:textId="29F5FE4E" w:rsidR="009D5BF1" w:rsidRPr="007812EF" w:rsidRDefault="009D5BF1" w:rsidP="009D5BF1">
      <w:pPr>
        <w:widowControl w:val="0"/>
        <w:overflowPunct w:val="0"/>
        <w:autoSpaceDE w:val="0"/>
        <w:autoSpaceDN w:val="0"/>
        <w:adjustRightInd w:val="0"/>
        <w:spacing w:after="0" w:line="240" w:lineRule="auto"/>
        <w:rPr>
          <w:sz w:val="28"/>
          <w:szCs w:val="28"/>
        </w:rPr>
      </w:pPr>
      <w:r w:rsidRPr="00576EEA">
        <w:rPr>
          <w:sz w:val="28"/>
          <w:szCs w:val="28"/>
        </w:rPr>
        <w:t xml:space="preserve">Matulji, </w:t>
      </w:r>
      <w:r w:rsidR="00B523E0">
        <w:rPr>
          <w:sz w:val="28"/>
          <w:szCs w:val="28"/>
        </w:rPr>
        <w:t xml:space="preserve">30 ožujka </w:t>
      </w:r>
      <w:r w:rsidRPr="00576EEA">
        <w:rPr>
          <w:sz w:val="28"/>
          <w:szCs w:val="28"/>
        </w:rPr>
        <w:t>2021. godine</w:t>
      </w:r>
    </w:p>
    <w:p w14:paraId="7DC15416" w14:textId="7CC3DCEE" w:rsidR="009D5BF1" w:rsidRDefault="009D5BF1" w:rsidP="004825FB">
      <w:pPr>
        <w:spacing w:line="240" w:lineRule="auto"/>
        <w:jc w:val="left"/>
        <w:rPr>
          <w:bCs/>
        </w:rPr>
      </w:pPr>
    </w:p>
    <w:p w14:paraId="00FF89EE" w14:textId="665B1F7D" w:rsidR="009D5BF1" w:rsidRDefault="009D5BF1" w:rsidP="004825FB">
      <w:pPr>
        <w:spacing w:line="240" w:lineRule="auto"/>
        <w:jc w:val="left"/>
        <w:rPr>
          <w:bCs/>
        </w:rPr>
      </w:pPr>
    </w:p>
    <w:p w14:paraId="50D3E8CF" w14:textId="6C972FCD" w:rsidR="009D5BF1" w:rsidRDefault="009D5BF1" w:rsidP="004825FB">
      <w:pPr>
        <w:spacing w:line="240" w:lineRule="auto"/>
        <w:jc w:val="left"/>
        <w:rPr>
          <w:bCs/>
        </w:rPr>
      </w:pPr>
    </w:p>
    <w:p w14:paraId="7F11CD2C" w14:textId="68F8FB01" w:rsidR="009D5BF1" w:rsidRDefault="009D5BF1" w:rsidP="004825FB">
      <w:pPr>
        <w:spacing w:line="240" w:lineRule="auto"/>
        <w:jc w:val="left"/>
        <w:rPr>
          <w:bCs/>
        </w:rPr>
      </w:pPr>
    </w:p>
    <w:p w14:paraId="32C25677" w14:textId="647BEBCB" w:rsidR="009D5BF1" w:rsidRDefault="009D5BF1" w:rsidP="004825FB">
      <w:pPr>
        <w:spacing w:line="240" w:lineRule="auto"/>
        <w:jc w:val="left"/>
        <w:rPr>
          <w:bCs/>
        </w:rPr>
      </w:pPr>
    </w:p>
    <w:p w14:paraId="0111BF6A" w14:textId="20E8F1DE" w:rsidR="009D5BF1" w:rsidRDefault="009D5BF1" w:rsidP="004825FB">
      <w:pPr>
        <w:spacing w:line="240" w:lineRule="auto"/>
        <w:jc w:val="left"/>
        <w:rPr>
          <w:bCs/>
        </w:rPr>
      </w:pPr>
    </w:p>
    <w:p w14:paraId="23939982" w14:textId="7074D69E" w:rsidR="009D5BF1" w:rsidRDefault="009D5BF1" w:rsidP="004825FB">
      <w:pPr>
        <w:spacing w:line="240" w:lineRule="auto"/>
        <w:jc w:val="left"/>
        <w:rPr>
          <w:bCs/>
        </w:rPr>
      </w:pPr>
    </w:p>
    <w:sectPr w:rsidR="009D5BF1" w:rsidSect="00A93497">
      <w:headerReference w:type="even" r:id="rId87"/>
      <w:headerReference w:type="default" r:id="rId88"/>
      <w:footerReference w:type="default" r:id="rId89"/>
      <w:headerReference w:type="first" r:id="rId90"/>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A058A" w14:textId="77777777" w:rsidR="001B039C" w:rsidRDefault="001B039C" w:rsidP="001D4813">
      <w:pPr>
        <w:spacing w:after="0" w:line="240" w:lineRule="auto"/>
      </w:pPr>
      <w:r>
        <w:separator/>
      </w:r>
    </w:p>
  </w:endnote>
  <w:endnote w:type="continuationSeparator" w:id="0">
    <w:p w14:paraId="57909FE0" w14:textId="77777777" w:rsidR="001B039C" w:rsidRDefault="001B039C" w:rsidP="001D4813">
      <w:pPr>
        <w:spacing w:after="0" w:line="240" w:lineRule="auto"/>
      </w:pPr>
      <w:r>
        <w:continuationSeparator/>
      </w:r>
    </w:p>
  </w:endnote>
  <w:endnote w:type="continuationNotice" w:id="1">
    <w:p w14:paraId="06CF19A1" w14:textId="77777777" w:rsidR="001B039C" w:rsidRDefault="001B03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72D83" w14:textId="77777777" w:rsidR="00DB6B12" w:rsidRDefault="00DB6B12">
    <w:pPr>
      <w:pStyle w:val="Podnoj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663466"/>
      <w:docPartObj>
        <w:docPartGallery w:val="Page Numbers (Bottom of Page)"/>
        <w:docPartUnique/>
      </w:docPartObj>
    </w:sdtPr>
    <w:sdtEndPr/>
    <w:sdtContent>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6"/>
          <w:gridCol w:w="7878"/>
          <w:gridCol w:w="682"/>
        </w:tblGrid>
        <w:tr w:rsidR="00DB6B12" w14:paraId="14ECC802" w14:textId="77777777" w:rsidTr="00017A4E">
          <w:trPr>
            <w:trHeight w:val="192"/>
          </w:trPr>
          <w:tc>
            <w:tcPr>
              <w:tcW w:w="258" w:type="pct"/>
            </w:tcPr>
            <w:p w14:paraId="03BB9C63" w14:textId="5DF36397" w:rsidR="00DB6B12" w:rsidRDefault="00DB6B12" w:rsidP="00081500">
              <w:pPr>
                <w:pStyle w:val="Podnoje"/>
                <w:jc w:val="right"/>
              </w:pPr>
            </w:p>
          </w:tc>
          <w:tc>
            <w:tcPr>
              <w:tcW w:w="4364" w:type="pct"/>
            </w:tcPr>
            <w:p w14:paraId="4F6B3D62" w14:textId="76C6FDA3" w:rsidR="00DB6B12" w:rsidRPr="00DD2763" w:rsidRDefault="00DB6B12" w:rsidP="00E023F7">
              <w:pPr>
                <w:pStyle w:val="Podnoje"/>
                <w:jc w:val="center"/>
                <w:rPr>
                  <w:i/>
                </w:rPr>
              </w:pPr>
              <w:r>
                <w:rPr>
                  <w:i/>
                </w:rPr>
                <w:t>Akcijski plan energetski i klimatski održivog razvitka Općine Matulji</w:t>
              </w:r>
            </w:p>
          </w:tc>
          <w:tc>
            <w:tcPr>
              <w:tcW w:w="378" w:type="pct"/>
            </w:tcPr>
            <w:p w14:paraId="601EB403" w14:textId="627DE610" w:rsidR="00DB6B12" w:rsidRDefault="00DB6B12" w:rsidP="00081500">
              <w:pPr>
                <w:pStyle w:val="Podnoje"/>
                <w:tabs>
                  <w:tab w:val="center" w:pos="356"/>
                  <w:tab w:val="left" w:pos="553"/>
                  <w:tab w:val="right" w:pos="713"/>
                </w:tabs>
                <w:jc w:val="right"/>
              </w:pPr>
              <w:r>
                <w:tab/>
              </w:r>
              <w:r>
                <w:fldChar w:fldCharType="begin"/>
              </w:r>
              <w:r>
                <w:instrText xml:space="preserve"> PAGE   \* MERGEFORMAT </w:instrText>
              </w:r>
              <w:r>
                <w:fldChar w:fldCharType="separate"/>
              </w:r>
              <w:r w:rsidR="006B69EA">
                <w:rPr>
                  <w:noProof/>
                </w:rPr>
                <w:t>73</w:t>
              </w:r>
              <w:r>
                <w:rPr>
                  <w:noProof/>
                </w:rPr>
                <w:fldChar w:fldCharType="end"/>
              </w:r>
            </w:p>
          </w:tc>
        </w:tr>
      </w:tbl>
      <w:p w14:paraId="5AC1C44D" w14:textId="77777777" w:rsidR="00DB6B12" w:rsidRDefault="001B039C" w:rsidP="00081500">
        <w:pPr>
          <w:pStyle w:val="Podnoje"/>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3739002"/>
      <w:docPartObj>
        <w:docPartGallery w:val="Page Numbers (Bottom of Page)"/>
        <w:docPartUnique/>
      </w:docPartObj>
    </w:sdtPr>
    <w:sdtEndPr/>
    <w:sdtContent>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2183"/>
          <w:gridCol w:w="1055"/>
        </w:tblGrid>
        <w:tr w:rsidR="00DB6B12" w14:paraId="1167BD49" w14:textId="77777777" w:rsidTr="00017A4E">
          <w:trPr>
            <w:trHeight w:val="192"/>
          </w:trPr>
          <w:tc>
            <w:tcPr>
              <w:tcW w:w="258" w:type="pct"/>
            </w:tcPr>
            <w:p w14:paraId="08BB5717" w14:textId="064EF75D" w:rsidR="00DB6B12" w:rsidRDefault="00DB6B12" w:rsidP="00081500">
              <w:pPr>
                <w:pStyle w:val="Podnoje"/>
                <w:jc w:val="right"/>
              </w:pPr>
            </w:p>
          </w:tc>
          <w:tc>
            <w:tcPr>
              <w:tcW w:w="4364" w:type="pct"/>
            </w:tcPr>
            <w:p w14:paraId="1608B9DE" w14:textId="28C9E4F3" w:rsidR="00DB6B12" w:rsidRPr="00DD2763" w:rsidRDefault="00DB6B12" w:rsidP="00081500">
              <w:pPr>
                <w:pStyle w:val="Podnoje"/>
                <w:jc w:val="center"/>
                <w:rPr>
                  <w:i/>
                </w:rPr>
              </w:pPr>
              <w:r>
                <w:rPr>
                  <w:i/>
                </w:rPr>
                <w:t>Akcijski plan energetski i klimatski održivog razvitka Općine Matulji</w:t>
              </w:r>
            </w:p>
          </w:tc>
          <w:tc>
            <w:tcPr>
              <w:tcW w:w="378" w:type="pct"/>
            </w:tcPr>
            <w:p w14:paraId="67CF2913" w14:textId="0D61E18B" w:rsidR="00DB6B12" w:rsidRDefault="00DB6B12" w:rsidP="00081500">
              <w:pPr>
                <w:pStyle w:val="Podnoje"/>
                <w:tabs>
                  <w:tab w:val="center" w:pos="356"/>
                  <w:tab w:val="left" w:pos="553"/>
                  <w:tab w:val="right" w:pos="713"/>
                </w:tabs>
                <w:jc w:val="right"/>
              </w:pPr>
              <w:r>
                <w:tab/>
              </w:r>
              <w:r>
                <w:fldChar w:fldCharType="begin"/>
              </w:r>
              <w:r>
                <w:instrText xml:space="preserve"> PAGE   \* MERGEFORMAT </w:instrText>
              </w:r>
              <w:r>
                <w:fldChar w:fldCharType="separate"/>
              </w:r>
              <w:r w:rsidR="006B69EA">
                <w:rPr>
                  <w:noProof/>
                </w:rPr>
                <w:t>74</w:t>
              </w:r>
              <w:r>
                <w:rPr>
                  <w:noProof/>
                </w:rPr>
                <w:fldChar w:fldCharType="end"/>
              </w:r>
            </w:p>
          </w:tc>
        </w:tr>
      </w:tbl>
      <w:p w14:paraId="53D544E7" w14:textId="77777777" w:rsidR="00DB6B12" w:rsidRDefault="001B039C" w:rsidP="00081500">
        <w:pPr>
          <w:pStyle w:val="Podnoje"/>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34931"/>
      <w:docPartObj>
        <w:docPartGallery w:val="Page Numbers (Bottom of Page)"/>
        <w:docPartUnique/>
      </w:docPartObj>
    </w:sdtPr>
    <w:sdtEndPr/>
    <w:sdtContent>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6"/>
          <w:gridCol w:w="7878"/>
          <w:gridCol w:w="682"/>
        </w:tblGrid>
        <w:tr w:rsidR="00DB6B12" w14:paraId="590D8AE7" w14:textId="77777777" w:rsidTr="00017A4E">
          <w:trPr>
            <w:trHeight w:val="192"/>
          </w:trPr>
          <w:tc>
            <w:tcPr>
              <w:tcW w:w="258" w:type="pct"/>
            </w:tcPr>
            <w:p w14:paraId="131062C3" w14:textId="041B998F" w:rsidR="00DB6B12" w:rsidRDefault="00DB6B12" w:rsidP="00081500">
              <w:pPr>
                <w:pStyle w:val="Podnoje"/>
                <w:jc w:val="right"/>
              </w:pPr>
            </w:p>
          </w:tc>
          <w:tc>
            <w:tcPr>
              <w:tcW w:w="4364" w:type="pct"/>
            </w:tcPr>
            <w:p w14:paraId="76A982A4" w14:textId="4F34F6CD" w:rsidR="00DB6B12" w:rsidRPr="00DD2763" w:rsidRDefault="00DB6B12" w:rsidP="00081500">
              <w:pPr>
                <w:pStyle w:val="Podnoje"/>
                <w:jc w:val="center"/>
                <w:rPr>
                  <w:i/>
                </w:rPr>
              </w:pPr>
              <w:r>
                <w:rPr>
                  <w:i/>
                </w:rPr>
                <w:t>Akcijski plan energetski i klimatski održivog razvitka Općine Matulji</w:t>
              </w:r>
            </w:p>
          </w:tc>
          <w:tc>
            <w:tcPr>
              <w:tcW w:w="378" w:type="pct"/>
            </w:tcPr>
            <w:p w14:paraId="6005C96F" w14:textId="438A4D4A" w:rsidR="00DB6B12" w:rsidRDefault="00DB6B12" w:rsidP="00081500">
              <w:pPr>
                <w:pStyle w:val="Podnoje"/>
                <w:tabs>
                  <w:tab w:val="center" w:pos="356"/>
                  <w:tab w:val="left" w:pos="553"/>
                  <w:tab w:val="right" w:pos="713"/>
                </w:tabs>
                <w:jc w:val="right"/>
              </w:pPr>
              <w:r>
                <w:tab/>
              </w:r>
              <w:r>
                <w:fldChar w:fldCharType="begin"/>
              </w:r>
              <w:r>
                <w:instrText xml:space="preserve"> PAGE   \* MERGEFORMAT </w:instrText>
              </w:r>
              <w:r>
                <w:fldChar w:fldCharType="separate"/>
              </w:r>
              <w:r w:rsidR="006B69EA">
                <w:rPr>
                  <w:noProof/>
                </w:rPr>
                <w:t>79</w:t>
              </w:r>
              <w:r>
                <w:rPr>
                  <w:noProof/>
                </w:rPr>
                <w:fldChar w:fldCharType="end"/>
              </w:r>
            </w:p>
          </w:tc>
        </w:tr>
      </w:tbl>
      <w:p w14:paraId="7796A91D" w14:textId="77777777" w:rsidR="00DB6B12" w:rsidRDefault="001B039C" w:rsidP="00081500">
        <w:pPr>
          <w:pStyle w:val="Podnoj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
      <w:gridCol w:w="7871"/>
      <w:gridCol w:w="688"/>
    </w:tblGrid>
    <w:tr w:rsidR="00DB6B12" w14:paraId="507A60AE" w14:textId="77777777" w:rsidTr="00017A4E">
      <w:tc>
        <w:tcPr>
          <w:tcW w:w="259" w:type="pct"/>
          <w:tcBorders>
            <w:top w:val="thinThickSmallGap" w:sz="24" w:space="0" w:color="auto"/>
            <w:left w:val="nil"/>
            <w:bottom w:val="nil"/>
            <w:right w:val="nil"/>
          </w:tcBorders>
        </w:tcPr>
        <w:p w14:paraId="338227AD" w14:textId="77777777" w:rsidR="00DB6B12" w:rsidRDefault="00DB6B12" w:rsidP="0019665A">
          <w:pPr>
            <w:pStyle w:val="Podnoje"/>
            <w:jc w:val="right"/>
          </w:pPr>
        </w:p>
      </w:tc>
      <w:tc>
        <w:tcPr>
          <w:tcW w:w="4360" w:type="pct"/>
          <w:tcBorders>
            <w:top w:val="thinThickSmallGap" w:sz="24" w:space="0" w:color="auto"/>
            <w:left w:val="nil"/>
            <w:bottom w:val="nil"/>
            <w:right w:val="nil"/>
          </w:tcBorders>
          <w:hideMark/>
        </w:tcPr>
        <w:p w14:paraId="2338E64D" w14:textId="67769FFB" w:rsidR="00DB6B12" w:rsidRDefault="00DB6B12" w:rsidP="00BE03D2">
          <w:pPr>
            <w:pStyle w:val="Podnoje"/>
            <w:jc w:val="center"/>
            <w:rPr>
              <w:i/>
            </w:rPr>
          </w:pPr>
          <w:r>
            <w:rPr>
              <w:i/>
            </w:rPr>
            <w:t>Akcijski plan energetski i klimatski održivog razvitka Općine Matulji</w:t>
          </w:r>
        </w:p>
      </w:tc>
      <w:tc>
        <w:tcPr>
          <w:tcW w:w="381" w:type="pct"/>
          <w:tcBorders>
            <w:top w:val="thinThickSmallGap" w:sz="24" w:space="0" w:color="auto"/>
            <w:left w:val="nil"/>
            <w:bottom w:val="nil"/>
          </w:tcBorders>
          <w:hideMark/>
        </w:tcPr>
        <w:p w14:paraId="58E7D244" w14:textId="7845E1AC" w:rsidR="00DB6B12" w:rsidRDefault="00DB6B12" w:rsidP="00081500">
          <w:pPr>
            <w:pStyle w:val="Podnoje"/>
            <w:tabs>
              <w:tab w:val="center" w:pos="356"/>
              <w:tab w:val="left" w:pos="553"/>
              <w:tab w:val="right" w:pos="713"/>
            </w:tabs>
            <w:jc w:val="right"/>
          </w:pPr>
          <w:r>
            <w:fldChar w:fldCharType="begin"/>
          </w:r>
          <w:r>
            <w:instrText xml:space="preserve"> PAGE   \* MERGEFORMAT </w:instrText>
          </w:r>
          <w:r>
            <w:fldChar w:fldCharType="separate"/>
          </w:r>
          <w:r w:rsidR="006B69EA">
            <w:rPr>
              <w:noProof/>
            </w:rPr>
            <w:t>6</w:t>
          </w:r>
          <w:r>
            <w:rPr>
              <w:noProof/>
            </w:rPr>
            <w:fldChar w:fldCharType="end"/>
          </w:r>
        </w:p>
      </w:tc>
    </w:tr>
  </w:tbl>
  <w:p w14:paraId="20E93722" w14:textId="77777777" w:rsidR="00DB6B12" w:rsidRDefault="00DB6B12" w:rsidP="0008150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
      <w:gridCol w:w="7871"/>
      <w:gridCol w:w="688"/>
    </w:tblGrid>
    <w:tr w:rsidR="00DB6B12" w14:paraId="0A37A5D8" w14:textId="77777777" w:rsidTr="00017A4E">
      <w:tc>
        <w:tcPr>
          <w:tcW w:w="259" w:type="pct"/>
          <w:tcBorders>
            <w:top w:val="thinThickSmallGap" w:sz="24" w:space="0" w:color="auto"/>
            <w:left w:val="nil"/>
            <w:bottom w:val="nil"/>
            <w:right w:val="nil"/>
          </w:tcBorders>
        </w:tcPr>
        <w:p w14:paraId="5881C091" w14:textId="77777777" w:rsidR="00DB6B12" w:rsidRDefault="00DB6B12" w:rsidP="0019665A">
          <w:pPr>
            <w:pStyle w:val="Podnoje"/>
            <w:jc w:val="right"/>
          </w:pPr>
        </w:p>
      </w:tc>
      <w:tc>
        <w:tcPr>
          <w:tcW w:w="4360" w:type="pct"/>
          <w:tcBorders>
            <w:top w:val="thinThickSmallGap" w:sz="24" w:space="0" w:color="auto"/>
            <w:left w:val="nil"/>
            <w:bottom w:val="nil"/>
            <w:right w:val="nil"/>
          </w:tcBorders>
          <w:hideMark/>
        </w:tcPr>
        <w:p w14:paraId="04C54F80" w14:textId="455F2F8A" w:rsidR="00DB6B12" w:rsidRDefault="00DB6B12" w:rsidP="0019665A">
          <w:pPr>
            <w:pStyle w:val="Podnoje"/>
            <w:jc w:val="center"/>
            <w:rPr>
              <w:i/>
            </w:rPr>
          </w:pPr>
          <w:r>
            <w:rPr>
              <w:i/>
            </w:rPr>
            <w:t>Akcijski plan energetski i klimatski održivog razvitka Općine Matulji</w:t>
          </w:r>
        </w:p>
      </w:tc>
      <w:tc>
        <w:tcPr>
          <w:tcW w:w="381" w:type="pct"/>
          <w:tcBorders>
            <w:top w:val="thinThickSmallGap" w:sz="24" w:space="0" w:color="auto"/>
            <w:left w:val="nil"/>
            <w:bottom w:val="nil"/>
          </w:tcBorders>
          <w:hideMark/>
        </w:tcPr>
        <w:p w14:paraId="2087864B" w14:textId="0E6AE885" w:rsidR="00DB6B12" w:rsidRDefault="00DB6B12" w:rsidP="00081500">
          <w:pPr>
            <w:pStyle w:val="Podnoje"/>
            <w:tabs>
              <w:tab w:val="center" w:pos="356"/>
              <w:tab w:val="left" w:pos="553"/>
              <w:tab w:val="right" w:pos="713"/>
            </w:tabs>
            <w:jc w:val="right"/>
          </w:pPr>
          <w:r>
            <w:fldChar w:fldCharType="begin"/>
          </w:r>
          <w:r>
            <w:instrText xml:space="preserve"> PAGE   \* MERGEFORMAT </w:instrText>
          </w:r>
          <w:r>
            <w:fldChar w:fldCharType="separate"/>
          </w:r>
          <w:r w:rsidR="006B69EA">
            <w:rPr>
              <w:noProof/>
            </w:rPr>
            <w:t>8</w:t>
          </w:r>
          <w:r>
            <w:rPr>
              <w:noProof/>
            </w:rPr>
            <w:fldChar w:fldCharType="end"/>
          </w:r>
        </w:p>
      </w:tc>
    </w:tr>
  </w:tbl>
  <w:p w14:paraId="13E20499" w14:textId="77777777" w:rsidR="00DB6B12" w:rsidRDefault="00DB6B12" w:rsidP="00081500">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0"/>
      <w:gridCol w:w="7911"/>
      <w:gridCol w:w="691"/>
    </w:tblGrid>
    <w:tr w:rsidR="00DB6B12" w14:paraId="6F761E8A" w14:textId="77777777" w:rsidTr="00017A4E">
      <w:tc>
        <w:tcPr>
          <w:tcW w:w="259" w:type="pct"/>
          <w:tcBorders>
            <w:top w:val="thinThickSmallGap" w:sz="24" w:space="0" w:color="auto"/>
            <w:left w:val="nil"/>
            <w:bottom w:val="nil"/>
            <w:right w:val="nil"/>
          </w:tcBorders>
        </w:tcPr>
        <w:p w14:paraId="0329E4C7" w14:textId="6E5758D1" w:rsidR="00DB6B12" w:rsidRDefault="00DB6B12" w:rsidP="0056632B">
          <w:pPr>
            <w:pStyle w:val="Podnoje"/>
            <w:jc w:val="right"/>
          </w:pPr>
        </w:p>
      </w:tc>
      <w:tc>
        <w:tcPr>
          <w:tcW w:w="4360" w:type="pct"/>
          <w:tcBorders>
            <w:top w:val="thinThickSmallGap" w:sz="24" w:space="0" w:color="auto"/>
            <w:left w:val="nil"/>
            <w:bottom w:val="nil"/>
            <w:right w:val="nil"/>
          </w:tcBorders>
          <w:hideMark/>
        </w:tcPr>
        <w:p w14:paraId="793A68E7" w14:textId="522B9780" w:rsidR="00DB6B12" w:rsidRDefault="00DB6B12" w:rsidP="0056632B">
          <w:pPr>
            <w:pStyle w:val="Podnoje"/>
            <w:jc w:val="center"/>
            <w:rPr>
              <w:i/>
            </w:rPr>
          </w:pPr>
          <w:r>
            <w:rPr>
              <w:i/>
            </w:rPr>
            <w:t>Akcijski plan energetski i klimatski održivog razvitka Općine Matulji</w:t>
          </w:r>
        </w:p>
      </w:tc>
      <w:tc>
        <w:tcPr>
          <w:tcW w:w="381" w:type="pct"/>
          <w:tcBorders>
            <w:top w:val="thinThickSmallGap" w:sz="24" w:space="0" w:color="auto"/>
            <w:left w:val="nil"/>
            <w:bottom w:val="nil"/>
          </w:tcBorders>
          <w:hideMark/>
        </w:tcPr>
        <w:p w14:paraId="50D7521E" w14:textId="73CB4D78" w:rsidR="00DB6B12" w:rsidRDefault="00DB6B12" w:rsidP="0056632B">
          <w:pPr>
            <w:pStyle w:val="Podnoje"/>
            <w:tabs>
              <w:tab w:val="center" w:pos="356"/>
              <w:tab w:val="left" w:pos="553"/>
              <w:tab w:val="right" w:pos="713"/>
            </w:tabs>
            <w:jc w:val="right"/>
          </w:pPr>
          <w:r>
            <w:fldChar w:fldCharType="begin"/>
          </w:r>
          <w:r>
            <w:instrText xml:space="preserve"> PAGE   \* MERGEFORMAT </w:instrText>
          </w:r>
          <w:r>
            <w:fldChar w:fldCharType="separate"/>
          </w:r>
          <w:r w:rsidR="006B69EA">
            <w:rPr>
              <w:noProof/>
            </w:rPr>
            <w:t>15</w:t>
          </w:r>
          <w:r>
            <w:rPr>
              <w:noProof/>
            </w:rPr>
            <w:fldChar w:fldCharType="end"/>
          </w:r>
        </w:p>
      </w:tc>
    </w:tr>
  </w:tbl>
  <w:p w14:paraId="217E8594" w14:textId="77777777" w:rsidR="00DB6B12" w:rsidRDefault="00DB6B12" w:rsidP="00081500">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
      <w:gridCol w:w="7871"/>
      <w:gridCol w:w="688"/>
    </w:tblGrid>
    <w:tr w:rsidR="00DB6B12" w14:paraId="073C4A48" w14:textId="77777777" w:rsidTr="00D673DC">
      <w:tc>
        <w:tcPr>
          <w:tcW w:w="259" w:type="pct"/>
          <w:tcBorders>
            <w:top w:val="thinThickSmallGap" w:sz="24" w:space="0" w:color="auto"/>
            <w:left w:val="nil"/>
            <w:bottom w:val="nil"/>
            <w:right w:val="nil"/>
          </w:tcBorders>
        </w:tcPr>
        <w:p w14:paraId="1F1F9519" w14:textId="77777777" w:rsidR="00DB6B12" w:rsidRDefault="00DB6B12" w:rsidP="00BE03D2">
          <w:pPr>
            <w:pStyle w:val="Podnoje"/>
            <w:jc w:val="right"/>
          </w:pPr>
        </w:p>
      </w:tc>
      <w:tc>
        <w:tcPr>
          <w:tcW w:w="4360" w:type="pct"/>
          <w:tcBorders>
            <w:top w:val="thinThickSmallGap" w:sz="24" w:space="0" w:color="auto"/>
            <w:left w:val="nil"/>
            <w:bottom w:val="nil"/>
            <w:right w:val="nil"/>
          </w:tcBorders>
          <w:hideMark/>
        </w:tcPr>
        <w:p w14:paraId="19A79429" w14:textId="77777777" w:rsidR="00DB6B12" w:rsidRDefault="00DB6B12" w:rsidP="00BE03D2">
          <w:pPr>
            <w:pStyle w:val="Podnoje"/>
            <w:jc w:val="center"/>
            <w:rPr>
              <w:i/>
            </w:rPr>
          </w:pPr>
          <w:r>
            <w:rPr>
              <w:i/>
            </w:rPr>
            <w:t>Akcijski plan energetski i klimatski održivog razvitka Općine Matulji</w:t>
          </w:r>
        </w:p>
      </w:tc>
      <w:tc>
        <w:tcPr>
          <w:tcW w:w="381" w:type="pct"/>
          <w:tcBorders>
            <w:top w:val="thinThickSmallGap" w:sz="24" w:space="0" w:color="auto"/>
            <w:left w:val="nil"/>
            <w:bottom w:val="nil"/>
          </w:tcBorders>
          <w:hideMark/>
        </w:tcPr>
        <w:p w14:paraId="4CEBA596" w14:textId="51004A32" w:rsidR="00DB6B12" w:rsidRDefault="00DB6B12" w:rsidP="00BE03D2">
          <w:pPr>
            <w:pStyle w:val="Podnoje"/>
            <w:tabs>
              <w:tab w:val="center" w:pos="356"/>
              <w:tab w:val="left" w:pos="553"/>
              <w:tab w:val="right" w:pos="713"/>
            </w:tabs>
            <w:jc w:val="right"/>
          </w:pPr>
          <w:r>
            <w:fldChar w:fldCharType="begin"/>
          </w:r>
          <w:r>
            <w:instrText xml:space="preserve"> PAGE   \* MERGEFORMAT </w:instrText>
          </w:r>
          <w:r>
            <w:fldChar w:fldCharType="separate"/>
          </w:r>
          <w:r w:rsidR="006B69EA">
            <w:rPr>
              <w:noProof/>
            </w:rPr>
            <w:t>17</w:t>
          </w:r>
          <w:r>
            <w:rPr>
              <w:noProof/>
            </w:rPr>
            <w:fldChar w:fldCharType="end"/>
          </w:r>
        </w:p>
      </w:tc>
    </w:tr>
  </w:tbl>
  <w:p w14:paraId="731F3202" w14:textId="77777777" w:rsidR="00DB6B12" w:rsidRDefault="00DB6B12" w:rsidP="0056632B">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188670"/>
      <w:docPartObj>
        <w:docPartGallery w:val="Page Numbers (Bottom of Page)"/>
        <w:docPartUnique/>
      </w:docPartObj>
    </w:sdtPr>
    <w:sdtEndPr/>
    <w:sdtContent>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6"/>
          <w:gridCol w:w="7878"/>
          <w:gridCol w:w="682"/>
        </w:tblGrid>
        <w:tr w:rsidR="00DB6B12" w14:paraId="350D2DA8" w14:textId="77777777" w:rsidTr="00017A4E">
          <w:trPr>
            <w:trHeight w:val="192"/>
          </w:trPr>
          <w:tc>
            <w:tcPr>
              <w:tcW w:w="258" w:type="pct"/>
            </w:tcPr>
            <w:p w14:paraId="514D38B5" w14:textId="31A8ED3D" w:rsidR="00DB6B12" w:rsidRDefault="00DB6B12" w:rsidP="00081500">
              <w:pPr>
                <w:pStyle w:val="Podnoje"/>
                <w:jc w:val="right"/>
              </w:pPr>
            </w:p>
          </w:tc>
          <w:tc>
            <w:tcPr>
              <w:tcW w:w="4364" w:type="pct"/>
            </w:tcPr>
            <w:p w14:paraId="1A85514C" w14:textId="4B3B207F" w:rsidR="00DB6B12" w:rsidRPr="00DD2763" w:rsidRDefault="00DB6B12" w:rsidP="00081500">
              <w:pPr>
                <w:pStyle w:val="Podnoje"/>
                <w:jc w:val="center"/>
                <w:rPr>
                  <w:i/>
                </w:rPr>
              </w:pPr>
              <w:r>
                <w:rPr>
                  <w:i/>
                </w:rPr>
                <w:t>Akcijski plan energetski i klimatski održivog razvitka Općine Matulji</w:t>
              </w:r>
            </w:p>
          </w:tc>
          <w:tc>
            <w:tcPr>
              <w:tcW w:w="378" w:type="pct"/>
            </w:tcPr>
            <w:p w14:paraId="078C8669" w14:textId="09092A33" w:rsidR="00DB6B12" w:rsidRDefault="00DB6B12" w:rsidP="00081500">
              <w:pPr>
                <w:pStyle w:val="Podnoje"/>
                <w:tabs>
                  <w:tab w:val="center" w:pos="356"/>
                  <w:tab w:val="left" w:pos="553"/>
                  <w:tab w:val="right" w:pos="713"/>
                </w:tabs>
                <w:jc w:val="right"/>
              </w:pPr>
              <w:r>
                <w:tab/>
              </w:r>
              <w:r>
                <w:fldChar w:fldCharType="begin"/>
              </w:r>
              <w:r>
                <w:instrText xml:space="preserve"> PAGE   \* MERGEFORMAT </w:instrText>
              </w:r>
              <w:r>
                <w:fldChar w:fldCharType="separate"/>
              </w:r>
              <w:r w:rsidR="006B69EA">
                <w:rPr>
                  <w:noProof/>
                </w:rPr>
                <w:t>43</w:t>
              </w:r>
              <w:r>
                <w:rPr>
                  <w:noProof/>
                </w:rPr>
                <w:fldChar w:fldCharType="end"/>
              </w:r>
            </w:p>
          </w:tc>
        </w:tr>
      </w:tbl>
      <w:p w14:paraId="559D52C2" w14:textId="77777777" w:rsidR="00DB6B12" w:rsidRDefault="001B039C" w:rsidP="00081500">
        <w:pPr>
          <w:pStyle w:val="Podnoje"/>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
      <w:gridCol w:w="7871"/>
      <w:gridCol w:w="688"/>
    </w:tblGrid>
    <w:tr w:rsidR="00DB6B12" w14:paraId="6EA2775E" w14:textId="77777777" w:rsidTr="00D673DC">
      <w:tc>
        <w:tcPr>
          <w:tcW w:w="259" w:type="pct"/>
          <w:tcBorders>
            <w:top w:val="thinThickSmallGap" w:sz="24" w:space="0" w:color="auto"/>
            <w:left w:val="nil"/>
            <w:bottom w:val="nil"/>
            <w:right w:val="nil"/>
          </w:tcBorders>
        </w:tcPr>
        <w:p w14:paraId="09F505A8" w14:textId="77777777" w:rsidR="00DB6B12" w:rsidRDefault="00DB6B12" w:rsidP="00BE03D2">
          <w:pPr>
            <w:pStyle w:val="Podnoje"/>
            <w:jc w:val="right"/>
          </w:pPr>
        </w:p>
      </w:tc>
      <w:tc>
        <w:tcPr>
          <w:tcW w:w="4360" w:type="pct"/>
          <w:tcBorders>
            <w:top w:val="thinThickSmallGap" w:sz="24" w:space="0" w:color="auto"/>
            <w:left w:val="nil"/>
            <w:bottom w:val="nil"/>
            <w:right w:val="nil"/>
          </w:tcBorders>
          <w:hideMark/>
        </w:tcPr>
        <w:p w14:paraId="17E6BA20" w14:textId="77777777" w:rsidR="00DB6B12" w:rsidRDefault="00DB6B12" w:rsidP="00BE03D2">
          <w:pPr>
            <w:pStyle w:val="Podnoje"/>
            <w:jc w:val="center"/>
            <w:rPr>
              <w:i/>
            </w:rPr>
          </w:pPr>
          <w:r>
            <w:rPr>
              <w:i/>
            </w:rPr>
            <w:t>Akcijski plan energetski i klimatski održivog razvitka Općine Matulji</w:t>
          </w:r>
        </w:p>
      </w:tc>
      <w:tc>
        <w:tcPr>
          <w:tcW w:w="381" w:type="pct"/>
          <w:tcBorders>
            <w:top w:val="thinThickSmallGap" w:sz="24" w:space="0" w:color="auto"/>
            <w:left w:val="nil"/>
            <w:bottom w:val="nil"/>
          </w:tcBorders>
          <w:hideMark/>
        </w:tcPr>
        <w:p w14:paraId="097F2B08" w14:textId="1A56C4D0" w:rsidR="00DB6B12" w:rsidRDefault="00DB6B12" w:rsidP="00BE03D2">
          <w:pPr>
            <w:pStyle w:val="Podnoje"/>
            <w:tabs>
              <w:tab w:val="center" w:pos="356"/>
              <w:tab w:val="left" w:pos="553"/>
              <w:tab w:val="right" w:pos="713"/>
            </w:tabs>
            <w:jc w:val="right"/>
          </w:pPr>
          <w:r>
            <w:fldChar w:fldCharType="begin"/>
          </w:r>
          <w:r>
            <w:instrText xml:space="preserve"> PAGE   \* MERGEFORMAT </w:instrText>
          </w:r>
          <w:r>
            <w:fldChar w:fldCharType="separate"/>
          </w:r>
          <w:r w:rsidR="006B69EA">
            <w:rPr>
              <w:noProof/>
            </w:rPr>
            <w:t>45</w:t>
          </w:r>
          <w:r>
            <w:rPr>
              <w:noProof/>
            </w:rPr>
            <w:fldChar w:fldCharType="end"/>
          </w:r>
        </w:p>
      </w:tc>
    </w:tr>
  </w:tbl>
  <w:p w14:paraId="207DCA76" w14:textId="2A05C9C2" w:rsidR="00DB6B12" w:rsidRDefault="00DB6B12" w:rsidP="00BE03D2">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317058"/>
      <w:docPartObj>
        <w:docPartGallery w:val="Page Numbers (Bottom of Page)"/>
        <w:docPartUnique/>
      </w:docPartObj>
    </w:sdtPr>
    <w:sdtEndPr/>
    <w:sdtContent>
      <w:tbl>
        <w:tblPr>
          <w:tblStyle w:val="Reetkatablice"/>
          <w:tblW w:w="5000" w:type="pct"/>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6"/>
          <w:gridCol w:w="7878"/>
          <w:gridCol w:w="682"/>
        </w:tblGrid>
        <w:tr w:rsidR="00DB6B12" w14:paraId="502259F9" w14:textId="77777777" w:rsidTr="00017A4E">
          <w:trPr>
            <w:trHeight w:val="192"/>
          </w:trPr>
          <w:tc>
            <w:tcPr>
              <w:tcW w:w="258" w:type="pct"/>
            </w:tcPr>
            <w:p w14:paraId="3C7E158C" w14:textId="12B92CC8" w:rsidR="00DB6B12" w:rsidRDefault="00DB6B12" w:rsidP="00081500">
              <w:pPr>
                <w:pStyle w:val="Podnoje"/>
                <w:jc w:val="right"/>
              </w:pPr>
            </w:p>
          </w:tc>
          <w:tc>
            <w:tcPr>
              <w:tcW w:w="4364" w:type="pct"/>
            </w:tcPr>
            <w:p w14:paraId="4C0D679D" w14:textId="7DFE5B09" w:rsidR="00DB6B12" w:rsidRPr="00DD2763" w:rsidRDefault="00DB6B12" w:rsidP="00081500">
              <w:pPr>
                <w:pStyle w:val="Podnoje"/>
                <w:jc w:val="center"/>
                <w:rPr>
                  <w:i/>
                </w:rPr>
              </w:pPr>
              <w:r>
                <w:rPr>
                  <w:i/>
                </w:rPr>
                <w:t>Akcijski plan energetski i klimatski održivog razvitka Općine Matulji</w:t>
              </w:r>
            </w:p>
          </w:tc>
          <w:tc>
            <w:tcPr>
              <w:tcW w:w="378" w:type="pct"/>
            </w:tcPr>
            <w:p w14:paraId="394CBE03" w14:textId="61B8AE8C" w:rsidR="00DB6B12" w:rsidRDefault="00DB6B12" w:rsidP="00081500">
              <w:pPr>
                <w:pStyle w:val="Podnoje"/>
                <w:tabs>
                  <w:tab w:val="center" w:pos="356"/>
                  <w:tab w:val="left" w:pos="553"/>
                  <w:tab w:val="right" w:pos="713"/>
                </w:tabs>
                <w:jc w:val="right"/>
              </w:pPr>
              <w:r>
                <w:tab/>
              </w:r>
              <w:r>
                <w:fldChar w:fldCharType="begin"/>
              </w:r>
              <w:r>
                <w:instrText xml:space="preserve"> PAGE   \* MERGEFORMAT </w:instrText>
              </w:r>
              <w:r>
                <w:fldChar w:fldCharType="separate"/>
              </w:r>
              <w:r w:rsidR="006B69EA">
                <w:rPr>
                  <w:noProof/>
                </w:rPr>
                <w:t>62</w:t>
              </w:r>
              <w:r>
                <w:rPr>
                  <w:noProof/>
                </w:rPr>
                <w:fldChar w:fldCharType="end"/>
              </w:r>
            </w:p>
          </w:tc>
        </w:tr>
      </w:tbl>
      <w:p w14:paraId="50E279FA" w14:textId="77777777" w:rsidR="00DB6B12" w:rsidRDefault="001B039C" w:rsidP="00081500">
        <w:pPr>
          <w:pStyle w:val="Podnoje"/>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3521702"/>
      <w:docPartObj>
        <w:docPartGallery w:val="Page Numbers (Bottom of Page)"/>
        <w:docPartUnique/>
      </w:docPartObj>
    </w:sdtPr>
    <w:sdtEndPr/>
    <w:sdtContent>
      <w:tbl>
        <w:tblPr>
          <w:tblStyle w:val="Reetkatablice"/>
          <w:tblW w:w="0" w:type="auto"/>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0"/>
          <w:gridCol w:w="12183"/>
          <w:gridCol w:w="1055"/>
        </w:tblGrid>
        <w:tr w:rsidR="00DB6B12" w14:paraId="75432A69" w14:textId="77777777" w:rsidTr="00753D0F">
          <w:trPr>
            <w:trHeight w:val="192"/>
          </w:trPr>
          <w:tc>
            <w:tcPr>
              <w:tcW w:w="720" w:type="dxa"/>
            </w:tcPr>
            <w:p w14:paraId="273E3CE3" w14:textId="3997891C" w:rsidR="00DB6B12" w:rsidRDefault="00DB6B12" w:rsidP="00081500">
              <w:pPr>
                <w:pStyle w:val="Podnoje"/>
                <w:jc w:val="right"/>
              </w:pPr>
            </w:p>
          </w:tc>
          <w:tc>
            <w:tcPr>
              <w:tcW w:w="12183" w:type="dxa"/>
            </w:tcPr>
            <w:p w14:paraId="19B2A8BC" w14:textId="49649464" w:rsidR="00DB6B12" w:rsidRPr="00DD2763" w:rsidRDefault="00DB6B12" w:rsidP="00081500">
              <w:pPr>
                <w:pStyle w:val="Podnoje"/>
                <w:jc w:val="center"/>
                <w:rPr>
                  <w:i/>
                </w:rPr>
              </w:pPr>
              <w:r>
                <w:rPr>
                  <w:i/>
                </w:rPr>
                <w:t xml:space="preserve">Akcijski plan energetski i klimatski održivog </w:t>
              </w:r>
              <w:proofErr w:type="spellStart"/>
              <w:r>
                <w:rPr>
                  <w:i/>
                </w:rPr>
                <w:t>razvitkaOpćine</w:t>
              </w:r>
              <w:proofErr w:type="spellEnd"/>
              <w:r>
                <w:rPr>
                  <w:i/>
                </w:rPr>
                <w:t xml:space="preserve"> Matulji</w:t>
              </w:r>
            </w:p>
          </w:tc>
          <w:tc>
            <w:tcPr>
              <w:tcW w:w="1055" w:type="dxa"/>
            </w:tcPr>
            <w:p w14:paraId="75FFE6B8" w14:textId="68DD3018" w:rsidR="00DB6B12" w:rsidRDefault="00DB6B12" w:rsidP="00081500">
              <w:pPr>
                <w:pStyle w:val="Podnoje"/>
                <w:tabs>
                  <w:tab w:val="center" w:pos="356"/>
                  <w:tab w:val="left" w:pos="553"/>
                  <w:tab w:val="right" w:pos="713"/>
                </w:tabs>
                <w:jc w:val="right"/>
              </w:pPr>
              <w:r>
                <w:tab/>
              </w:r>
              <w:r>
                <w:fldChar w:fldCharType="begin"/>
              </w:r>
              <w:r>
                <w:instrText xml:space="preserve"> PAGE   \* MERGEFORMAT </w:instrText>
              </w:r>
              <w:r>
                <w:fldChar w:fldCharType="separate"/>
              </w:r>
              <w:r w:rsidR="006B69EA">
                <w:rPr>
                  <w:noProof/>
                </w:rPr>
                <w:t>63</w:t>
              </w:r>
              <w:r>
                <w:rPr>
                  <w:noProof/>
                </w:rPr>
                <w:fldChar w:fldCharType="end"/>
              </w:r>
            </w:p>
          </w:tc>
        </w:tr>
      </w:tbl>
      <w:p w14:paraId="2CBEEADE" w14:textId="77777777" w:rsidR="00DB6B12" w:rsidRDefault="001B039C" w:rsidP="00081500">
        <w:pPr>
          <w:pStyle w:val="Podnoj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23984" w14:textId="77777777" w:rsidR="001B039C" w:rsidRDefault="001B039C" w:rsidP="001D4813">
      <w:pPr>
        <w:spacing w:after="0" w:line="240" w:lineRule="auto"/>
      </w:pPr>
      <w:r>
        <w:separator/>
      </w:r>
    </w:p>
  </w:footnote>
  <w:footnote w:type="continuationSeparator" w:id="0">
    <w:p w14:paraId="29CD68CC" w14:textId="77777777" w:rsidR="001B039C" w:rsidRDefault="001B039C" w:rsidP="001D4813">
      <w:pPr>
        <w:spacing w:after="0" w:line="240" w:lineRule="auto"/>
      </w:pPr>
      <w:r>
        <w:continuationSeparator/>
      </w:r>
    </w:p>
  </w:footnote>
  <w:footnote w:type="continuationNotice" w:id="1">
    <w:p w14:paraId="7924A2C3" w14:textId="77777777" w:rsidR="001B039C" w:rsidRDefault="001B039C">
      <w:pPr>
        <w:spacing w:after="0" w:line="240" w:lineRule="auto"/>
      </w:pPr>
    </w:p>
  </w:footnote>
  <w:footnote w:id="2">
    <w:p w14:paraId="18E45474" w14:textId="264FA811" w:rsidR="00DB6B12" w:rsidRDefault="00DB6B12">
      <w:pPr>
        <w:pStyle w:val="Tekstfusnote"/>
      </w:pPr>
      <w:r>
        <w:rPr>
          <w:rStyle w:val="Referencafusnote"/>
        </w:rPr>
        <w:footnoteRef/>
      </w:r>
      <w:r>
        <w:t xml:space="preserve"> </w:t>
      </w:r>
      <w:r w:rsidRPr="00902E95">
        <w:rPr>
          <w:b/>
          <w:bCs/>
        </w:rPr>
        <w:t>Izvor</w:t>
      </w:r>
      <w:r>
        <w:t xml:space="preserve">: </w:t>
      </w:r>
      <w:hyperlink r:id="rId1" w:history="1">
        <w:r>
          <w:rPr>
            <w:rStyle w:val="Hiperveza"/>
          </w:rPr>
          <w:t>https://tzmatulji.hr/matulji/</w:t>
        </w:r>
      </w:hyperlink>
    </w:p>
  </w:footnote>
  <w:footnote w:id="3">
    <w:p w14:paraId="3D7D164D" w14:textId="4B420D15" w:rsidR="00DB6B12" w:rsidRDefault="00DB6B12" w:rsidP="007735EB">
      <w:pPr>
        <w:pStyle w:val="Tekstfusnote"/>
      </w:pPr>
      <w:r>
        <w:rPr>
          <w:rStyle w:val="Referencafusnote"/>
        </w:rPr>
        <w:footnoteRef/>
      </w:r>
      <w:r w:rsidRPr="00AB1DAB">
        <w:rPr>
          <w:b/>
          <w:bCs/>
        </w:rPr>
        <w:t>Izvor</w:t>
      </w:r>
      <w:r>
        <w:t>: DHMZ</w:t>
      </w:r>
    </w:p>
  </w:footnote>
  <w:footnote w:id="4">
    <w:p w14:paraId="02CD5DEB" w14:textId="77777777" w:rsidR="00DB6B12" w:rsidRDefault="00DB6B12" w:rsidP="007735EB">
      <w:pPr>
        <w:pStyle w:val="Tekstfusnote"/>
      </w:pPr>
      <w:r w:rsidRPr="003D6072">
        <w:rPr>
          <w:rStyle w:val="Referencafusnote"/>
          <w:b/>
          <w:bCs/>
        </w:rPr>
        <w:footnoteRef/>
      </w:r>
      <w:r w:rsidRPr="003D6072">
        <w:rPr>
          <w:b/>
          <w:bCs/>
        </w:rPr>
        <w:t>Izvor</w:t>
      </w:r>
      <w:r>
        <w:t>: DHMZ</w:t>
      </w:r>
    </w:p>
  </w:footnote>
  <w:footnote w:id="5">
    <w:p w14:paraId="463A1FEB" w14:textId="77777777" w:rsidR="00DB6B12" w:rsidRPr="00B7450D" w:rsidRDefault="00DB6B12" w:rsidP="0056632B">
      <w:pPr>
        <w:pStyle w:val="Tekstfusnote"/>
      </w:pPr>
      <w:r>
        <w:rPr>
          <w:rStyle w:val="Referencafusnote"/>
        </w:rPr>
        <w:footnoteRef/>
      </w:r>
      <w:r>
        <w:t xml:space="preserve"> </w:t>
      </w:r>
      <w:r>
        <w:rPr>
          <w:b/>
          <w:bCs/>
        </w:rPr>
        <w:t>Izvor</w:t>
      </w:r>
      <w:r>
        <w:t>: Urbanistički studio Rijeka d.o.o., Prostorni plan uređenja Općine Matulji</w:t>
      </w:r>
    </w:p>
  </w:footnote>
  <w:footnote w:id="6">
    <w:p w14:paraId="3EE7417A" w14:textId="77777777" w:rsidR="00DB6B12" w:rsidRPr="0069750E" w:rsidRDefault="00DB6B12" w:rsidP="0056632B">
      <w:pPr>
        <w:pStyle w:val="Tekstfusnote"/>
      </w:pPr>
      <w:r>
        <w:rPr>
          <w:rStyle w:val="Referencafusnote"/>
        </w:rPr>
        <w:footnoteRef/>
      </w:r>
      <w:r>
        <w:t xml:space="preserve"> </w:t>
      </w:r>
      <w:r>
        <w:rPr>
          <w:b/>
          <w:bCs/>
        </w:rPr>
        <w:t>Izvor</w:t>
      </w:r>
      <w:r>
        <w:t>: Hrvatska agencija za okoliš i prirodu</w:t>
      </w:r>
    </w:p>
  </w:footnote>
  <w:footnote w:id="7">
    <w:p w14:paraId="48C7CD9F" w14:textId="77777777" w:rsidR="00DB6B12" w:rsidRPr="00D445E7" w:rsidRDefault="00DB6B12" w:rsidP="0056632B">
      <w:pPr>
        <w:pStyle w:val="Tekstfusnote"/>
      </w:pPr>
      <w:r>
        <w:rPr>
          <w:rStyle w:val="Referencafusnote"/>
        </w:rPr>
        <w:footnoteRef/>
      </w:r>
      <w:r>
        <w:t xml:space="preserve"> </w:t>
      </w:r>
      <w:r>
        <w:rPr>
          <w:b/>
          <w:bCs/>
        </w:rPr>
        <w:t>Izvor</w:t>
      </w:r>
      <w:r>
        <w:t xml:space="preserve">: Britvec, M., Vitasović, I., Ozon u troposferi i njegov utjecaj na poljoprivredne kulture, </w:t>
      </w:r>
      <w:r w:rsidRPr="00D445E7">
        <w:rPr>
          <w:i/>
          <w:iCs/>
        </w:rPr>
        <w:t>I. hrvatska konferencija Ekoinženjerstvo: Knjiga sažetaka</w:t>
      </w:r>
      <w:r w:rsidRPr="00D445E7">
        <w:t xml:space="preserve"> / Koprivanac, Natalija (ur.)</w:t>
      </w:r>
      <w:r>
        <w:t>; Zagreb: Hrvatsko društvo kemijskih inženjera i tehnologa, Hrvatski inženjerski savez, 2002., str. 123-123 (poster, domaća recenzija, sažetak, stručni)</w:t>
      </w:r>
    </w:p>
  </w:footnote>
  <w:footnote w:id="8">
    <w:p w14:paraId="3428209C" w14:textId="77777777" w:rsidR="00DB6B12" w:rsidRPr="000C44E4" w:rsidRDefault="00DB6B12" w:rsidP="0056632B">
      <w:pPr>
        <w:pStyle w:val="Tekstfusnote"/>
      </w:pPr>
      <w:r>
        <w:rPr>
          <w:rStyle w:val="Referencafusnote"/>
        </w:rPr>
        <w:footnoteRef/>
      </w:r>
      <w:r>
        <w:t xml:space="preserve"> </w:t>
      </w:r>
      <w:r>
        <w:rPr>
          <w:b/>
          <w:bCs/>
        </w:rPr>
        <w:t>Izvor</w:t>
      </w:r>
      <w:r>
        <w:t xml:space="preserve">: </w:t>
      </w:r>
      <w:hyperlink r:id="rId2" w:history="1">
        <w:r>
          <w:rPr>
            <w:rStyle w:val="Hiperveza"/>
          </w:rPr>
          <w:t>https://zrak.imi.hr/Kvaliteta</w:t>
        </w:r>
      </w:hyperlink>
      <w:r>
        <w:rPr>
          <w:rStyle w:val="Hiperveza"/>
        </w:rPr>
        <w:t xml:space="preserve"> (pristup 11. rujna 2019.)</w:t>
      </w:r>
    </w:p>
  </w:footnote>
  <w:footnote w:id="9">
    <w:p w14:paraId="0277BDF8" w14:textId="77777777" w:rsidR="00DB6B12" w:rsidRPr="00B7450D" w:rsidRDefault="00DB6B12" w:rsidP="0056632B">
      <w:pPr>
        <w:pStyle w:val="Tekstfusnote"/>
      </w:pPr>
      <w:r>
        <w:rPr>
          <w:rStyle w:val="Referencafusnote"/>
        </w:rPr>
        <w:footnoteRef/>
      </w:r>
      <w:r>
        <w:t xml:space="preserve"> </w:t>
      </w:r>
      <w:r>
        <w:rPr>
          <w:b/>
          <w:bCs/>
        </w:rPr>
        <w:t>Izvor</w:t>
      </w:r>
      <w:r>
        <w:t>: Zakon o zaštiti zraka (NN 130/11)</w:t>
      </w:r>
    </w:p>
  </w:footnote>
  <w:footnote w:id="10">
    <w:p w14:paraId="46BF7689" w14:textId="77777777" w:rsidR="00DB6B12" w:rsidRDefault="00DB6B12" w:rsidP="0056632B">
      <w:pPr>
        <w:pStyle w:val="Tekstfusnote"/>
      </w:pPr>
      <w:r>
        <w:rPr>
          <w:rStyle w:val="Referencafusnote"/>
        </w:rPr>
        <w:footnoteRef/>
      </w:r>
      <w:r>
        <w:t xml:space="preserve"> </w:t>
      </w:r>
      <w:r w:rsidRPr="00A86172">
        <w:t>Analizator sumporovog dioksida (SO</w:t>
      </w:r>
      <w:r w:rsidRPr="00467F95">
        <w:rPr>
          <w:vertAlign w:val="subscript"/>
        </w:rPr>
        <w:t>2</w:t>
      </w:r>
      <w:r w:rsidRPr="00A86172">
        <w:t>) je veći dio godine bio u kvaru, a osposobljen je 28.9.2018. godine nabavom zamjenskog optičkog sklopa. Pošto obuhvat podataka ne zadovoljava kriterij za stalna mjerenja od 90</w:t>
      </w:r>
      <w:r>
        <w:t xml:space="preserve"> </w:t>
      </w:r>
      <w:r w:rsidRPr="00A86172">
        <w:t>% pokrivenosti iz Pravilnika o praćenju kvalitete zraka, područje AP Marišćina ne može se kategorizirati prema ovom parametru ispitivanja.</w:t>
      </w:r>
    </w:p>
  </w:footnote>
  <w:footnote w:id="11">
    <w:p w14:paraId="3A333C64" w14:textId="77777777" w:rsidR="00DB6B12" w:rsidRDefault="00DB6B12" w:rsidP="0056632B">
      <w:pPr>
        <w:pStyle w:val="Tekstfusnote"/>
      </w:pPr>
      <w:r>
        <w:rPr>
          <w:rStyle w:val="Referencafusnote"/>
        </w:rPr>
        <w:footnoteRef/>
      </w:r>
      <w:r>
        <w:t xml:space="preserve"> </w:t>
      </w:r>
      <w:r w:rsidRPr="00A86172">
        <w:t>Zbog dotrajalosti analizatora, odnosno učestalih prekida u radu, obuhvat podataka je ispod propisanih 90</w:t>
      </w:r>
      <w:r>
        <w:t xml:space="preserve"> </w:t>
      </w:r>
      <w:r w:rsidRPr="00A86172">
        <w:t>%, stoga se ne može provesti kategorizacija područja prema ovom parametru ispitivanja. Izmjerene koncentracije benzena u zraku na području Marišćine su niske i u razini prošlogodišnjih vrijednosti. Unatoč nedostatnom obuhvatu podataka, srednja godišnja koncentracija znatno je ispod godišnje granične vrijednosti za benzen.</w:t>
      </w:r>
    </w:p>
  </w:footnote>
  <w:footnote w:id="12">
    <w:p w14:paraId="5AA091E8" w14:textId="77777777" w:rsidR="00DB6B12" w:rsidRDefault="00DB6B12" w:rsidP="0056632B">
      <w:pPr>
        <w:pStyle w:val="Tekstfusnote"/>
      </w:pPr>
      <w:r>
        <w:rPr>
          <w:rStyle w:val="Referencafusnote"/>
        </w:rPr>
        <w:footnoteRef/>
      </w:r>
      <w:r>
        <w:t xml:space="preserve"> </w:t>
      </w:r>
      <w:r w:rsidRPr="00A86172">
        <w:t>Ukupan obuhvat svih prikupljenih podatka (57 %) ne zadovoljava kriterij za stalna mjerenja prema Pravilniku o praćenju kvalitete zraka i nije dostatan za klasifikaciju područja prema ovom parametru ispitivanja.</w:t>
      </w:r>
    </w:p>
  </w:footnote>
  <w:footnote w:id="13">
    <w:p w14:paraId="5D0A595B" w14:textId="77777777" w:rsidR="00DB6B12" w:rsidRPr="00D71EFD" w:rsidRDefault="00DB6B12" w:rsidP="0056632B">
      <w:pPr>
        <w:pStyle w:val="Tekstfusnote"/>
      </w:pPr>
      <w:r>
        <w:rPr>
          <w:rStyle w:val="Referencafusnote"/>
        </w:rPr>
        <w:footnoteRef/>
      </w:r>
      <w:r>
        <w:t xml:space="preserve"> </w:t>
      </w:r>
      <w:r>
        <w:rPr>
          <w:b/>
          <w:bCs/>
        </w:rPr>
        <w:t>Izvor</w:t>
      </w:r>
      <w:r>
        <w:t>: Brčić, I., Izloženost aromatskim ugljikovodicima, Arh Hig Rada Toksikol 2004 (</w:t>
      </w:r>
      <w:r w:rsidRPr="00D64C30">
        <w:t>55</w:t>
      </w:r>
      <w:r>
        <w:t>) 291-300</w:t>
      </w:r>
    </w:p>
  </w:footnote>
  <w:footnote w:id="14">
    <w:p w14:paraId="7112DD5C" w14:textId="77777777" w:rsidR="00DB6B12" w:rsidRPr="00D71EFD" w:rsidRDefault="00DB6B12" w:rsidP="0056632B">
      <w:pPr>
        <w:pStyle w:val="Tekstfusnote"/>
      </w:pPr>
      <w:r>
        <w:rPr>
          <w:rStyle w:val="Referencafusnote"/>
        </w:rPr>
        <w:footnoteRef/>
      </w:r>
      <w:r>
        <w:t xml:space="preserve"> </w:t>
      </w:r>
      <w:r>
        <w:rPr>
          <w:b/>
          <w:bCs/>
        </w:rPr>
        <w:t>Izvor</w:t>
      </w:r>
      <w:r>
        <w:t xml:space="preserve">: Kvaliteta zraka na području Primorsko-goranske županije: </w:t>
      </w:r>
      <w:r>
        <w:rPr>
          <w:b/>
          <w:bCs/>
        </w:rPr>
        <w:t>Monitoring ZČGO Marišćina</w:t>
      </w:r>
    </w:p>
  </w:footnote>
  <w:footnote w:id="15">
    <w:p w14:paraId="7BC30270" w14:textId="77777777" w:rsidR="00DB6B12" w:rsidRPr="00944B36" w:rsidRDefault="00DB6B12" w:rsidP="0056632B">
      <w:pPr>
        <w:pStyle w:val="Tekstfusnote"/>
      </w:pPr>
      <w:r>
        <w:rPr>
          <w:rStyle w:val="Referencafusnote"/>
        </w:rPr>
        <w:footnoteRef/>
      </w:r>
      <w:r>
        <w:t xml:space="preserve"> </w:t>
      </w:r>
      <w:r>
        <w:rPr>
          <w:b/>
          <w:bCs/>
        </w:rPr>
        <w:t xml:space="preserve">Izvor: </w:t>
      </w:r>
      <w:r>
        <w:t>DHMZ</w:t>
      </w:r>
    </w:p>
  </w:footnote>
  <w:footnote w:id="16">
    <w:p w14:paraId="034171CF" w14:textId="77777777" w:rsidR="00DB6B12" w:rsidRPr="00E55572" w:rsidRDefault="00DB6B12" w:rsidP="0056632B">
      <w:pPr>
        <w:pStyle w:val="Tekstfusnote"/>
      </w:pPr>
      <w:r>
        <w:rPr>
          <w:rStyle w:val="Referencafusnote"/>
        </w:rPr>
        <w:footnoteRef/>
      </w:r>
      <w:r>
        <w:t xml:space="preserve"> </w:t>
      </w:r>
      <w:r>
        <w:rPr>
          <w:b/>
          <w:bCs/>
        </w:rPr>
        <w:t>Izvor</w:t>
      </w:r>
      <w:r>
        <w:t xml:space="preserve">: </w:t>
      </w:r>
      <w:hyperlink r:id="rId3" w:history="1">
        <w:r w:rsidRPr="000812AE">
          <w:rPr>
            <w:rStyle w:val="Hiperveza"/>
          </w:rPr>
          <w:t>https://en.tutiempo.net/climate/ws-142160.html</w:t>
        </w:r>
      </w:hyperlink>
    </w:p>
  </w:footnote>
  <w:footnote w:id="17">
    <w:p w14:paraId="00B7D411" w14:textId="77777777" w:rsidR="00DB6B12" w:rsidRDefault="00DB6B12" w:rsidP="0056632B">
      <w:pPr>
        <w:pStyle w:val="Tekstfusnote"/>
      </w:pPr>
      <w:r>
        <w:rPr>
          <w:rStyle w:val="Referencafusnote"/>
        </w:rPr>
        <w:footnoteRef/>
      </w:r>
      <w:r>
        <w:t xml:space="preserve"> </w:t>
      </w:r>
      <w:r w:rsidRPr="00154742">
        <w:rPr>
          <w:b/>
          <w:bCs/>
        </w:rPr>
        <w:t>Izvor</w:t>
      </w:r>
      <w:r>
        <w:t>:</w:t>
      </w:r>
      <w:r w:rsidRPr="003D6072">
        <w:t xml:space="preserve"> </w:t>
      </w:r>
      <w:hyperlink r:id="rId4" w:history="1">
        <w:r w:rsidRPr="000812AE">
          <w:rPr>
            <w:rStyle w:val="Hiperveza"/>
          </w:rPr>
          <w:t>https://en.tutiempo.net/climate/ws-142160.html</w:t>
        </w:r>
      </w:hyperlink>
    </w:p>
  </w:footnote>
  <w:footnote w:id="18">
    <w:p w14:paraId="274F36B1" w14:textId="77777777" w:rsidR="00DB6B12" w:rsidRPr="003D6072" w:rsidRDefault="00DB6B12" w:rsidP="0056632B">
      <w:pPr>
        <w:pStyle w:val="Tekstfusnote"/>
      </w:pPr>
      <w:r>
        <w:rPr>
          <w:rStyle w:val="Referencafusnote"/>
        </w:rPr>
        <w:footnoteRef/>
      </w:r>
      <w:r>
        <w:t xml:space="preserve"> </w:t>
      </w:r>
      <w:r>
        <w:rPr>
          <w:b/>
          <w:bCs/>
        </w:rPr>
        <w:t>Izvor</w:t>
      </w:r>
      <w:r>
        <w:t>: DHMZ</w:t>
      </w:r>
    </w:p>
  </w:footnote>
  <w:footnote w:id="19">
    <w:p w14:paraId="24F1FCB6" w14:textId="77777777" w:rsidR="00DB6B12" w:rsidRPr="00154742" w:rsidRDefault="00DB6B12" w:rsidP="0056632B">
      <w:pPr>
        <w:pStyle w:val="Tekstfusnote"/>
      </w:pPr>
      <w:r>
        <w:rPr>
          <w:rStyle w:val="Referencafusnote"/>
        </w:rPr>
        <w:footnoteRef/>
      </w:r>
      <w:r>
        <w:t xml:space="preserve"> </w:t>
      </w:r>
      <w:r w:rsidRPr="00154742">
        <w:rPr>
          <w:b/>
          <w:bCs/>
        </w:rPr>
        <w:t>Izvor</w:t>
      </w:r>
      <w:r>
        <w:t xml:space="preserve">: </w:t>
      </w:r>
      <w:hyperlink r:id="rId5" w:history="1">
        <w:r w:rsidRPr="00C2291A">
          <w:rPr>
            <w:rStyle w:val="Hiperveza"/>
          </w:rPr>
          <w:t>http://korp.voda.hr/</w:t>
        </w:r>
      </w:hyperlink>
    </w:p>
  </w:footnote>
  <w:footnote w:id="20">
    <w:p w14:paraId="7278A5B2" w14:textId="77777777" w:rsidR="00DB6B12" w:rsidRDefault="00DB6B12" w:rsidP="0056632B">
      <w:pPr>
        <w:pStyle w:val="Tekstfusnote"/>
      </w:pPr>
      <w:r>
        <w:rPr>
          <w:rStyle w:val="Referencafusnote"/>
        </w:rPr>
        <w:footnoteRef/>
      </w:r>
      <w:r>
        <w:t xml:space="preserve"> </w:t>
      </w:r>
      <w:r w:rsidRPr="005F6386">
        <w:rPr>
          <w:b/>
          <w:bCs/>
        </w:rPr>
        <w:t>Izvor</w:t>
      </w:r>
      <w:r>
        <w:t>: Državni zavod za statistiku</w:t>
      </w:r>
    </w:p>
  </w:footnote>
  <w:footnote w:id="21">
    <w:p w14:paraId="1979A27A" w14:textId="77777777" w:rsidR="00DB6B12" w:rsidRDefault="00DB6B12" w:rsidP="0056632B">
      <w:pPr>
        <w:pStyle w:val="Tekstfusnote"/>
      </w:pPr>
      <w:r>
        <w:rPr>
          <w:rStyle w:val="Referencafusnote"/>
        </w:rPr>
        <w:footnoteRef/>
      </w:r>
      <w:r>
        <w:t xml:space="preserve"> </w:t>
      </w:r>
      <w:r w:rsidRPr="003D6072">
        <w:rPr>
          <w:b/>
          <w:bCs/>
        </w:rPr>
        <w:t>Izvor</w:t>
      </w:r>
      <w:r>
        <w:t xml:space="preserve">: </w:t>
      </w:r>
      <w:r w:rsidRPr="003D6072">
        <w:t>Državni</w:t>
      </w:r>
      <w:r>
        <w:t xml:space="preserve"> zavod za statistiku</w:t>
      </w:r>
    </w:p>
  </w:footnote>
  <w:footnote w:id="22">
    <w:p w14:paraId="6A5AE77A" w14:textId="77777777" w:rsidR="00DB6B12" w:rsidRDefault="00DB6B12" w:rsidP="0056632B">
      <w:pPr>
        <w:pStyle w:val="Tekstfusnote"/>
      </w:pPr>
      <w:r>
        <w:rPr>
          <w:rStyle w:val="Referencafusnote"/>
        </w:rPr>
        <w:footnoteRef/>
      </w:r>
      <w:r>
        <w:t xml:space="preserve"> </w:t>
      </w:r>
      <w:r w:rsidRPr="003D6072">
        <w:rPr>
          <w:b/>
          <w:bCs/>
        </w:rPr>
        <w:t>Izvor</w:t>
      </w:r>
      <w:r>
        <w:t>: Godišnje izvješće o radu Hrvatske regulatorne agencije za 2016. godinu</w:t>
      </w:r>
    </w:p>
  </w:footnote>
  <w:footnote w:id="23">
    <w:p w14:paraId="3C6F2643" w14:textId="77777777" w:rsidR="00DB6B12" w:rsidRDefault="00DB6B12" w:rsidP="0056632B">
      <w:pPr>
        <w:pStyle w:val="Tekstfusnote"/>
      </w:pPr>
      <w:r>
        <w:rPr>
          <w:rStyle w:val="Referencafusnote"/>
        </w:rPr>
        <w:footnoteRef/>
      </w:r>
      <w:r>
        <w:t xml:space="preserve"> </w:t>
      </w:r>
      <w:r w:rsidRPr="003D6072">
        <w:rPr>
          <w:b/>
          <w:bCs/>
        </w:rPr>
        <w:t>Izvor</w:t>
      </w:r>
      <w:r>
        <w:t>: Godišnje izvješće o radu Hrvatske regulatorne agencije za 2017. godinu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0B366" w14:textId="5E281E8D" w:rsidR="00DB6B12" w:rsidRDefault="00DB6B12">
    <w:pPr>
      <w:pStyle w:val="Zaglavlj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E4E44" w14:textId="6A02E83D" w:rsidR="00DB6B12" w:rsidRDefault="00DB6B12">
    <w:pPr>
      <w:pStyle w:val="Zaglavlj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BA43F" w14:textId="0C9462ED" w:rsidR="00DB6B12" w:rsidRPr="00BC3253" w:rsidRDefault="00DB6B12" w:rsidP="0056632B">
    <w:pPr>
      <w:pStyle w:val="Zaglavlj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A15A8" w14:textId="33A8B3B5" w:rsidR="00DB6B12" w:rsidRDefault="00DB6B12">
    <w:pPr>
      <w:pStyle w:val="Zaglavlj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4A8D" w14:textId="2E192CAC" w:rsidR="00DB6B12" w:rsidRDefault="00DB6B12">
    <w:pPr>
      <w:pStyle w:val="Zaglavlj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6B9DE" w14:textId="16D387DF" w:rsidR="00DB6B12" w:rsidRDefault="00DB6B12">
    <w:pPr>
      <w:pStyle w:val="Zaglavlj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C0BB2" w14:textId="33A3CDC1" w:rsidR="00DB6B12" w:rsidRDefault="00DB6B12">
    <w:pPr>
      <w:pStyle w:val="Zaglavlj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CD56E" w14:textId="2439A4E5" w:rsidR="00DB6B12" w:rsidRDefault="00DB6B12">
    <w:pPr>
      <w:pStyle w:val="Zaglavlj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B1CCD" w14:textId="527799DD" w:rsidR="00DB6B12" w:rsidRDefault="00DB6B12">
    <w:pPr>
      <w:pStyle w:val="Zaglavlj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D1E3C" w14:textId="4C103121" w:rsidR="00DB6B12" w:rsidRDefault="00DB6B12">
    <w:pPr>
      <w:pStyle w:val="Zaglavlj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A5A81" w14:textId="046D4864" w:rsidR="00DB6B12" w:rsidRDefault="00DB6B12">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C4AE5" w14:textId="4428E64F" w:rsidR="00DB6B12" w:rsidRDefault="00DB6B12">
    <w:pPr>
      <w:pStyle w:val="Zaglavlj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BDE63" w14:textId="6F7ED22F" w:rsidR="00DB6B12" w:rsidRDefault="00DB6B12">
    <w:pPr>
      <w:pStyle w:val="Zaglavlj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CB5E1" w14:textId="5156A7B9" w:rsidR="00DB6B12" w:rsidRDefault="00DB6B12">
    <w:pPr>
      <w:pStyle w:val="Zaglavlj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AEA93" w14:textId="3FD00DE4" w:rsidR="00DB6B12" w:rsidRDefault="00DB6B12">
    <w:pPr>
      <w:pStyle w:val="Zaglavlj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490A2" w14:textId="2BB1C35D" w:rsidR="00DB6B12" w:rsidRDefault="00DB6B12">
    <w:pPr>
      <w:pStyle w:val="Zaglavlj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FC6C" w14:textId="6F523534" w:rsidR="00DB6B12" w:rsidRDefault="00DB6B12">
    <w:pPr>
      <w:pStyle w:val="Zaglavlj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DFDB4" w14:textId="73E626D3" w:rsidR="00DB6B12" w:rsidRDefault="00DB6B12">
    <w:pPr>
      <w:pStyle w:val="Zaglavlj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8C841" w14:textId="5F6C5759" w:rsidR="00DB6B12" w:rsidRDefault="00DB6B12">
    <w:pPr>
      <w:pStyle w:val="Zaglavlj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D3F95" w14:textId="5DA090F6" w:rsidR="00DB6B12" w:rsidRDefault="00DB6B12">
    <w:pPr>
      <w:pStyle w:val="Zaglavlj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9F6D5" w14:textId="2BC7FD34" w:rsidR="00DB6B12" w:rsidRDefault="00DB6B12">
    <w:pPr>
      <w:pStyle w:val="Zaglavlj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3ACC5" w14:textId="324989AF" w:rsidR="00DB6B12" w:rsidRDefault="00DB6B12">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215C9" w14:textId="3FB35747" w:rsidR="00DB6B12" w:rsidRDefault="00DB6B12">
    <w:pPr>
      <w:pStyle w:val="Zaglavlj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61505" w14:textId="5A5FE458" w:rsidR="00DB6B12" w:rsidRDefault="00DB6B12">
    <w:pPr>
      <w:pStyle w:val="Zaglavlj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1EFAB" w14:textId="41E28D9A" w:rsidR="00DB6B12" w:rsidRDefault="00DB6B12">
    <w:pPr>
      <w:pStyle w:val="Zaglavlj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C08BF" w14:textId="2B5F2D4E" w:rsidR="00DB6B12" w:rsidRDefault="00DB6B12">
    <w:pPr>
      <w:pStyle w:val="Zaglavlj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D0A87" w14:textId="4A33D797" w:rsidR="00DB6B12" w:rsidRDefault="00DB6B12">
    <w:pPr>
      <w:pStyle w:val="Zaglavlj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F8CEB" w14:textId="7A11622D" w:rsidR="00DB6B12" w:rsidRDefault="00DB6B12">
    <w:pPr>
      <w:pStyle w:val="Zaglavlj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F9BCE" w14:textId="07F0472C" w:rsidR="00DB6B12" w:rsidRDefault="00DB6B12">
    <w:pPr>
      <w:pStyle w:val="Zaglavlj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E1973" w14:textId="7D59D370" w:rsidR="00DB6B12" w:rsidRDefault="00DB6B12">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90CA2" w14:textId="6A4706C8" w:rsidR="00DB6B12" w:rsidRDefault="00DB6B12">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13750" w14:textId="41DC0F2E" w:rsidR="00DB6B12" w:rsidRDefault="00DB6B12" w:rsidP="00081500">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A2EA6" w14:textId="70182B6E" w:rsidR="00DB6B12" w:rsidRDefault="00DB6B12">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816CB" w14:textId="3F98C629" w:rsidR="00DB6B12" w:rsidRDefault="00DB6B12">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BE7C3" w14:textId="62F6DDD2" w:rsidR="00DB6B12" w:rsidRDefault="00DB6B12">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72609" w14:textId="323F4076" w:rsidR="00DB6B12" w:rsidRDefault="00DB6B1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F1AB1"/>
    <w:multiLevelType w:val="hybridMultilevel"/>
    <w:tmpl w:val="63809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A55D38"/>
    <w:multiLevelType w:val="hybridMultilevel"/>
    <w:tmpl w:val="DA74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64FC7"/>
    <w:multiLevelType w:val="hybridMultilevel"/>
    <w:tmpl w:val="B762AC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2D6BA4"/>
    <w:multiLevelType w:val="hybridMultilevel"/>
    <w:tmpl w:val="8140E1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613549"/>
    <w:multiLevelType w:val="hybridMultilevel"/>
    <w:tmpl w:val="67CA141A"/>
    <w:lvl w:ilvl="0" w:tplc="A822ACD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911763"/>
    <w:multiLevelType w:val="multilevel"/>
    <w:tmpl w:val="27369ED4"/>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576" w:hanging="576"/>
      </w:pPr>
      <w:rPr>
        <w:rFonts w:hint="default"/>
        <w:b/>
        <w:bCs/>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6" w15:restartNumberingAfterBreak="0">
    <w:nsid w:val="1D1E3DB2"/>
    <w:multiLevelType w:val="hybridMultilevel"/>
    <w:tmpl w:val="4A0E5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E5373C5"/>
    <w:multiLevelType w:val="hybridMultilevel"/>
    <w:tmpl w:val="3912E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8409A"/>
    <w:multiLevelType w:val="hybridMultilevel"/>
    <w:tmpl w:val="234A51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13B6D6D"/>
    <w:multiLevelType w:val="hybridMultilevel"/>
    <w:tmpl w:val="529217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3F87662"/>
    <w:multiLevelType w:val="hybridMultilevel"/>
    <w:tmpl w:val="BD62EE2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5303F1F"/>
    <w:multiLevelType w:val="hybridMultilevel"/>
    <w:tmpl w:val="08DE7CFE"/>
    <w:lvl w:ilvl="0" w:tplc="7AE88992">
      <w:start w:val="1"/>
      <w:numFmt w:val="decimal"/>
      <w:lvlText w:val="%1."/>
      <w:lvlJc w:val="left"/>
      <w:pPr>
        <w:ind w:left="720" w:hanging="360"/>
      </w:pPr>
      <w:rPr>
        <w:rFonts w:eastAsiaTheme="minorHAnsi" w:cs="Times New Roman" w:hint="default"/>
        <w:b/>
        <w:color w:val="FFFFFF" w:themeColor="background1"/>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550017D"/>
    <w:multiLevelType w:val="hybridMultilevel"/>
    <w:tmpl w:val="7D84B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256E6"/>
    <w:multiLevelType w:val="hybridMultilevel"/>
    <w:tmpl w:val="72D00E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3A8E1EE9"/>
    <w:multiLevelType w:val="hybridMultilevel"/>
    <w:tmpl w:val="FE1073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E1202E3"/>
    <w:multiLevelType w:val="hybridMultilevel"/>
    <w:tmpl w:val="FEDA81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01B11C9"/>
    <w:multiLevelType w:val="hybridMultilevel"/>
    <w:tmpl w:val="0B344E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59825F0"/>
    <w:multiLevelType w:val="hybridMultilevel"/>
    <w:tmpl w:val="548CCF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5EE11BD"/>
    <w:multiLevelType w:val="hybridMultilevel"/>
    <w:tmpl w:val="5138633C"/>
    <w:lvl w:ilvl="0" w:tplc="0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CF1109"/>
    <w:multiLevelType w:val="hybridMultilevel"/>
    <w:tmpl w:val="6772014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6D35E5"/>
    <w:multiLevelType w:val="hybridMultilevel"/>
    <w:tmpl w:val="9FCC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321978"/>
    <w:multiLevelType w:val="hybridMultilevel"/>
    <w:tmpl w:val="9988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71A7A"/>
    <w:multiLevelType w:val="hybridMultilevel"/>
    <w:tmpl w:val="DE40C0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36B3A66"/>
    <w:multiLevelType w:val="hybridMultilevel"/>
    <w:tmpl w:val="3B9893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3D824D1"/>
    <w:multiLevelType w:val="hybridMultilevel"/>
    <w:tmpl w:val="367A6D6E"/>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E7BFA"/>
    <w:multiLevelType w:val="hybridMultilevel"/>
    <w:tmpl w:val="A8FC73A0"/>
    <w:lvl w:ilvl="0" w:tplc="B570386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B311138"/>
    <w:multiLevelType w:val="hybridMultilevel"/>
    <w:tmpl w:val="8E3285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F4B707F"/>
    <w:multiLevelType w:val="hybridMultilevel"/>
    <w:tmpl w:val="16D2FE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313755A"/>
    <w:multiLevelType w:val="hybridMultilevel"/>
    <w:tmpl w:val="E0A4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0533FD"/>
    <w:multiLevelType w:val="hybridMultilevel"/>
    <w:tmpl w:val="6994AC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B2467C4"/>
    <w:multiLevelType w:val="hybridMultilevel"/>
    <w:tmpl w:val="2A100E6A"/>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C8456E"/>
    <w:multiLevelType w:val="hybridMultilevel"/>
    <w:tmpl w:val="C2DC02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1"/>
  </w:num>
  <w:num w:numId="4">
    <w:abstractNumId w:val="1"/>
  </w:num>
  <w:num w:numId="5">
    <w:abstractNumId w:val="20"/>
  </w:num>
  <w:num w:numId="6">
    <w:abstractNumId w:val="18"/>
  </w:num>
  <w:num w:numId="7">
    <w:abstractNumId w:val="19"/>
  </w:num>
  <w:num w:numId="8">
    <w:abstractNumId w:val="10"/>
  </w:num>
  <w:num w:numId="9">
    <w:abstractNumId w:val="30"/>
  </w:num>
  <w:num w:numId="10">
    <w:abstractNumId w:val="24"/>
  </w:num>
  <w:num w:numId="11">
    <w:abstractNumId w:val="28"/>
  </w:num>
  <w:num w:numId="12">
    <w:abstractNumId w:val="7"/>
  </w:num>
  <w:num w:numId="13">
    <w:abstractNumId w:val="13"/>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6"/>
  </w:num>
  <w:num w:numId="19">
    <w:abstractNumId w:val="11"/>
  </w:num>
  <w:num w:numId="20">
    <w:abstractNumId w:val="23"/>
  </w:num>
  <w:num w:numId="21">
    <w:abstractNumId w:val="27"/>
  </w:num>
  <w:num w:numId="22">
    <w:abstractNumId w:val="0"/>
  </w:num>
  <w:num w:numId="23">
    <w:abstractNumId w:val="26"/>
  </w:num>
  <w:num w:numId="24">
    <w:abstractNumId w:val="17"/>
  </w:num>
  <w:num w:numId="25">
    <w:abstractNumId w:val="29"/>
  </w:num>
  <w:num w:numId="26">
    <w:abstractNumId w:val="14"/>
  </w:num>
  <w:num w:numId="27">
    <w:abstractNumId w:val="9"/>
  </w:num>
  <w:num w:numId="28">
    <w:abstractNumId w:val="22"/>
  </w:num>
  <w:num w:numId="29">
    <w:abstractNumId w:val="16"/>
  </w:num>
  <w:num w:numId="30">
    <w:abstractNumId w:val="2"/>
  </w:num>
  <w:num w:numId="31">
    <w:abstractNumId w:val="3"/>
  </w:num>
  <w:num w:numId="32">
    <w:abstractNumId w:val="31"/>
  </w:num>
  <w:num w:numId="33">
    <w:abstractNumId w:val="15"/>
  </w:num>
  <w:num w:numId="34">
    <w:abstractNumId w:val="4"/>
  </w:num>
  <w:num w:numId="35">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F17"/>
    <w:rsid w:val="00000115"/>
    <w:rsid w:val="00001271"/>
    <w:rsid w:val="00001345"/>
    <w:rsid w:val="0000139F"/>
    <w:rsid w:val="000016FA"/>
    <w:rsid w:val="00003169"/>
    <w:rsid w:val="0000485E"/>
    <w:rsid w:val="00004951"/>
    <w:rsid w:val="00005B9C"/>
    <w:rsid w:val="00006641"/>
    <w:rsid w:val="0001062F"/>
    <w:rsid w:val="00011E41"/>
    <w:rsid w:val="00013D13"/>
    <w:rsid w:val="00014606"/>
    <w:rsid w:val="000148A9"/>
    <w:rsid w:val="000164C9"/>
    <w:rsid w:val="000169A0"/>
    <w:rsid w:val="00017A4E"/>
    <w:rsid w:val="00017ADD"/>
    <w:rsid w:val="00017E13"/>
    <w:rsid w:val="00020721"/>
    <w:rsid w:val="00022620"/>
    <w:rsid w:val="00023965"/>
    <w:rsid w:val="00025A7F"/>
    <w:rsid w:val="000278A1"/>
    <w:rsid w:val="00030175"/>
    <w:rsid w:val="00030603"/>
    <w:rsid w:val="00030E24"/>
    <w:rsid w:val="00031046"/>
    <w:rsid w:val="00031721"/>
    <w:rsid w:val="00031951"/>
    <w:rsid w:val="0003377C"/>
    <w:rsid w:val="0003396A"/>
    <w:rsid w:val="00034555"/>
    <w:rsid w:val="00034BD6"/>
    <w:rsid w:val="00034DA4"/>
    <w:rsid w:val="00035218"/>
    <w:rsid w:val="00035A52"/>
    <w:rsid w:val="0003753B"/>
    <w:rsid w:val="000375DC"/>
    <w:rsid w:val="00040C93"/>
    <w:rsid w:val="00040F45"/>
    <w:rsid w:val="000417BB"/>
    <w:rsid w:val="00043BE9"/>
    <w:rsid w:val="00043E8F"/>
    <w:rsid w:val="000453CF"/>
    <w:rsid w:val="00045722"/>
    <w:rsid w:val="0004578E"/>
    <w:rsid w:val="000500A6"/>
    <w:rsid w:val="00050866"/>
    <w:rsid w:val="00052439"/>
    <w:rsid w:val="00055B73"/>
    <w:rsid w:val="00056A47"/>
    <w:rsid w:val="00056D60"/>
    <w:rsid w:val="00056EBA"/>
    <w:rsid w:val="000571A9"/>
    <w:rsid w:val="00057246"/>
    <w:rsid w:val="000573D2"/>
    <w:rsid w:val="000575CC"/>
    <w:rsid w:val="00060A4B"/>
    <w:rsid w:val="000613CA"/>
    <w:rsid w:val="00061AC5"/>
    <w:rsid w:val="00062E9C"/>
    <w:rsid w:val="000651AC"/>
    <w:rsid w:val="000652CA"/>
    <w:rsid w:val="00065F35"/>
    <w:rsid w:val="00072534"/>
    <w:rsid w:val="00072789"/>
    <w:rsid w:val="000732B3"/>
    <w:rsid w:val="00073B6C"/>
    <w:rsid w:val="00073DE1"/>
    <w:rsid w:val="000748B8"/>
    <w:rsid w:val="00075457"/>
    <w:rsid w:val="00075879"/>
    <w:rsid w:val="00076A5F"/>
    <w:rsid w:val="00076BEA"/>
    <w:rsid w:val="00077701"/>
    <w:rsid w:val="00077957"/>
    <w:rsid w:val="0008024F"/>
    <w:rsid w:val="00081500"/>
    <w:rsid w:val="000838ED"/>
    <w:rsid w:val="000851A2"/>
    <w:rsid w:val="00085990"/>
    <w:rsid w:val="00087D04"/>
    <w:rsid w:val="000913D0"/>
    <w:rsid w:val="00091C96"/>
    <w:rsid w:val="0009569F"/>
    <w:rsid w:val="00096A10"/>
    <w:rsid w:val="000A032C"/>
    <w:rsid w:val="000A0A12"/>
    <w:rsid w:val="000A1FC6"/>
    <w:rsid w:val="000A2E20"/>
    <w:rsid w:val="000A3DD5"/>
    <w:rsid w:val="000A65DE"/>
    <w:rsid w:val="000A7F3C"/>
    <w:rsid w:val="000B05EC"/>
    <w:rsid w:val="000B29D3"/>
    <w:rsid w:val="000B310A"/>
    <w:rsid w:val="000B3DE9"/>
    <w:rsid w:val="000B3F73"/>
    <w:rsid w:val="000B4813"/>
    <w:rsid w:val="000B5BF7"/>
    <w:rsid w:val="000B6D03"/>
    <w:rsid w:val="000B709F"/>
    <w:rsid w:val="000C03D3"/>
    <w:rsid w:val="000C4F71"/>
    <w:rsid w:val="000C5C5D"/>
    <w:rsid w:val="000C78C0"/>
    <w:rsid w:val="000D17D6"/>
    <w:rsid w:val="000D1FDF"/>
    <w:rsid w:val="000D23A0"/>
    <w:rsid w:val="000D2595"/>
    <w:rsid w:val="000D7D7E"/>
    <w:rsid w:val="000E1042"/>
    <w:rsid w:val="000E18BA"/>
    <w:rsid w:val="000E2CE1"/>
    <w:rsid w:val="000E2E83"/>
    <w:rsid w:val="000E2FA2"/>
    <w:rsid w:val="000E4759"/>
    <w:rsid w:val="000E477B"/>
    <w:rsid w:val="000E4AC1"/>
    <w:rsid w:val="000E678A"/>
    <w:rsid w:val="000E7C7E"/>
    <w:rsid w:val="000F1738"/>
    <w:rsid w:val="000F2A98"/>
    <w:rsid w:val="000F2AF8"/>
    <w:rsid w:val="000F3481"/>
    <w:rsid w:val="000F3509"/>
    <w:rsid w:val="000F4051"/>
    <w:rsid w:val="000F4D90"/>
    <w:rsid w:val="000F7109"/>
    <w:rsid w:val="000F7323"/>
    <w:rsid w:val="000F7905"/>
    <w:rsid w:val="001003D2"/>
    <w:rsid w:val="00100FE1"/>
    <w:rsid w:val="00101317"/>
    <w:rsid w:val="00101ED1"/>
    <w:rsid w:val="00103163"/>
    <w:rsid w:val="00103351"/>
    <w:rsid w:val="00103701"/>
    <w:rsid w:val="00104F85"/>
    <w:rsid w:val="0010797F"/>
    <w:rsid w:val="00107F6E"/>
    <w:rsid w:val="00111193"/>
    <w:rsid w:val="00111D6D"/>
    <w:rsid w:val="00113F2C"/>
    <w:rsid w:val="00115F49"/>
    <w:rsid w:val="00116FCB"/>
    <w:rsid w:val="001177C7"/>
    <w:rsid w:val="00117A08"/>
    <w:rsid w:val="00117DC6"/>
    <w:rsid w:val="00120039"/>
    <w:rsid w:val="0012083D"/>
    <w:rsid w:val="001209F8"/>
    <w:rsid w:val="00121B86"/>
    <w:rsid w:val="00123DAC"/>
    <w:rsid w:val="001262E3"/>
    <w:rsid w:val="00126B98"/>
    <w:rsid w:val="00126C8A"/>
    <w:rsid w:val="00127046"/>
    <w:rsid w:val="00131984"/>
    <w:rsid w:val="00132BDB"/>
    <w:rsid w:val="00133060"/>
    <w:rsid w:val="001334C2"/>
    <w:rsid w:val="0013427B"/>
    <w:rsid w:val="001346BE"/>
    <w:rsid w:val="00135E4D"/>
    <w:rsid w:val="001373E2"/>
    <w:rsid w:val="00140F8A"/>
    <w:rsid w:val="001428FF"/>
    <w:rsid w:val="00142A14"/>
    <w:rsid w:val="00147421"/>
    <w:rsid w:val="00147B8B"/>
    <w:rsid w:val="00150343"/>
    <w:rsid w:val="00150417"/>
    <w:rsid w:val="00151F95"/>
    <w:rsid w:val="001529CE"/>
    <w:rsid w:val="00152E95"/>
    <w:rsid w:val="00152F5F"/>
    <w:rsid w:val="001573E2"/>
    <w:rsid w:val="00160E13"/>
    <w:rsid w:val="001620A4"/>
    <w:rsid w:val="00164151"/>
    <w:rsid w:val="00165422"/>
    <w:rsid w:val="001654BC"/>
    <w:rsid w:val="00166068"/>
    <w:rsid w:val="001705A0"/>
    <w:rsid w:val="00170918"/>
    <w:rsid w:val="0017117C"/>
    <w:rsid w:val="00173A1B"/>
    <w:rsid w:val="00173FD0"/>
    <w:rsid w:val="00174AC7"/>
    <w:rsid w:val="00175379"/>
    <w:rsid w:val="00175BD0"/>
    <w:rsid w:val="001769BF"/>
    <w:rsid w:val="001770FD"/>
    <w:rsid w:val="00180E0A"/>
    <w:rsid w:val="00181F68"/>
    <w:rsid w:val="00182388"/>
    <w:rsid w:val="00182E3D"/>
    <w:rsid w:val="00182E6D"/>
    <w:rsid w:val="001838F4"/>
    <w:rsid w:val="00185990"/>
    <w:rsid w:val="001952DD"/>
    <w:rsid w:val="001953C6"/>
    <w:rsid w:val="001957AA"/>
    <w:rsid w:val="0019665A"/>
    <w:rsid w:val="00197418"/>
    <w:rsid w:val="001A08D2"/>
    <w:rsid w:val="001A10EA"/>
    <w:rsid w:val="001A65E2"/>
    <w:rsid w:val="001A6E1F"/>
    <w:rsid w:val="001A6FBD"/>
    <w:rsid w:val="001A7BDA"/>
    <w:rsid w:val="001B039C"/>
    <w:rsid w:val="001B0C2B"/>
    <w:rsid w:val="001B1B1A"/>
    <w:rsid w:val="001B22F8"/>
    <w:rsid w:val="001B3847"/>
    <w:rsid w:val="001B4EDE"/>
    <w:rsid w:val="001B646F"/>
    <w:rsid w:val="001B682F"/>
    <w:rsid w:val="001B6AE8"/>
    <w:rsid w:val="001B6B2E"/>
    <w:rsid w:val="001B7298"/>
    <w:rsid w:val="001C1A9D"/>
    <w:rsid w:val="001C3497"/>
    <w:rsid w:val="001C4922"/>
    <w:rsid w:val="001C4B0F"/>
    <w:rsid w:val="001C5695"/>
    <w:rsid w:val="001C6562"/>
    <w:rsid w:val="001C7429"/>
    <w:rsid w:val="001C7A30"/>
    <w:rsid w:val="001C7F7B"/>
    <w:rsid w:val="001D2DEE"/>
    <w:rsid w:val="001D4813"/>
    <w:rsid w:val="001D48D7"/>
    <w:rsid w:val="001D745D"/>
    <w:rsid w:val="001D7F8F"/>
    <w:rsid w:val="001E082A"/>
    <w:rsid w:val="001E0E82"/>
    <w:rsid w:val="001E0FEA"/>
    <w:rsid w:val="001E182C"/>
    <w:rsid w:val="001E2C4E"/>
    <w:rsid w:val="001E3B80"/>
    <w:rsid w:val="001E4E71"/>
    <w:rsid w:val="001E5436"/>
    <w:rsid w:val="001E5BC8"/>
    <w:rsid w:val="001E6F9E"/>
    <w:rsid w:val="001E7961"/>
    <w:rsid w:val="001F376E"/>
    <w:rsid w:val="001F44CB"/>
    <w:rsid w:val="001F5FCB"/>
    <w:rsid w:val="001F699A"/>
    <w:rsid w:val="001F78B4"/>
    <w:rsid w:val="002013B5"/>
    <w:rsid w:val="0020165C"/>
    <w:rsid w:val="0020232A"/>
    <w:rsid w:val="00202FA4"/>
    <w:rsid w:val="002031B7"/>
    <w:rsid w:val="0020330D"/>
    <w:rsid w:val="00203FAF"/>
    <w:rsid w:val="00203FB8"/>
    <w:rsid w:val="00205D47"/>
    <w:rsid w:val="00206ECC"/>
    <w:rsid w:val="00206FE4"/>
    <w:rsid w:val="00207C79"/>
    <w:rsid w:val="00207D0F"/>
    <w:rsid w:val="002102A5"/>
    <w:rsid w:val="002116BA"/>
    <w:rsid w:val="00211E50"/>
    <w:rsid w:val="0021242F"/>
    <w:rsid w:val="002130A6"/>
    <w:rsid w:val="002136A4"/>
    <w:rsid w:val="0021481E"/>
    <w:rsid w:val="002162B8"/>
    <w:rsid w:val="00216C7F"/>
    <w:rsid w:val="00221618"/>
    <w:rsid w:val="00221D60"/>
    <w:rsid w:val="00222A0A"/>
    <w:rsid w:val="00222BD0"/>
    <w:rsid w:val="00222E96"/>
    <w:rsid w:val="00223A2A"/>
    <w:rsid w:val="00223F34"/>
    <w:rsid w:val="00226D85"/>
    <w:rsid w:val="00227193"/>
    <w:rsid w:val="002274C5"/>
    <w:rsid w:val="00227553"/>
    <w:rsid w:val="002348F4"/>
    <w:rsid w:val="00236E0D"/>
    <w:rsid w:val="002379D1"/>
    <w:rsid w:val="002421AF"/>
    <w:rsid w:val="00242569"/>
    <w:rsid w:val="00242D20"/>
    <w:rsid w:val="002438F6"/>
    <w:rsid w:val="00244E69"/>
    <w:rsid w:val="00246ED4"/>
    <w:rsid w:val="002507F4"/>
    <w:rsid w:val="00251508"/>
    <w:rsid w:val="002519C8"/>
    <w:rsid w:val="00252467"/>
    <w:rsid w:val="00252E47"/>
    <w:rsid w:val="00252E82"/>
    <w:rsid w:val="00252F01"/>
    <w:rsid w:val="00254C56"/>
    <w:rsid w:val="00254D00"/>
    <w:rsid w:val="0025581A"/>
    <w:rsid w:val="0025632E"/>
    <w:rsid w:val="00261EA1"/>
    <w:rsid w:val="002628A2"/>
    <w:rsid w:val="00262CDF"/>
    <w:rsid w:val="002647DA"/>
    <w:rsid w:val="0026487E"/>
    <w:rsid w:val="00266162"/>
    <w:rsid w:val="00266475"/>
    <w:rsid w:val="00266CCE"/>
    <w:rsid w:val="00267211"/>
    <w:rsid w:val="0027038E"/>
    <w:rsid w:val="00271775"/>
    <w:rsid w:val="00271E40"/>
    <w:rsid w:val="00273793"/>
    <w:rsid w:val="002741DB"/>
    <w:rsid w:val="00275746"/>
    <w:rsid w:val="00275B0F"/>
    <w:rsid w:val="00276C35"/>
    <w:rsid w:val="002820E5"/>
    <w:rsid w:val="00283017"/>
    <w:rsid w:val="00283AF9"/>
    <w:rsid w:val="00284097"/>
    <w:rsid w:val="0028464C"/>
    <w:rsid w:val="00286131"/>
    <w:rsid w:val="002867BE"/>
    <w:rsid w:val="00290F95"/>
    <w:rsid w:val="00292FCD"/>
    <w:rsid w:val="0029400D"/>
    <w:rsid w:val="0029492B"/>
    <w:rsid w:val="002951BF"/>
    <w:rsid w:val="00295483"/>
    <w:rsid w:val="002A0449"/>
    <w:rsid w:val="002A10F7"/>
    <w:rsid w:val="002A155A"/>
    <w:rsid w:val="002A3051"/>
    <w:rsid w:val="002A342F"/>
    <w:rsid w:val="002A6A93"/>
    <w:rsid w:val="002A775D"/>
    <w:rsid w:val="002A78F9"/>
    <w:rsid w:val="002A7D6C"/>
    <w:rsid w:val="002A7E46"/>
    <w:rsid w:val="002B0486"/>
    <w:rsid w:val="002B2385"/>
    <w:rsid w:val="002B2398"/>
    <w:rsid w:val="002B346A"/>
    <w:rsid w:val="002B3A01"/>
    <w:rsid w:val="002B3F1E"/>
    <w:rsid w:val="002B4D8D"/>
    <w:rsid w:val="002B4F1E"/>
    <w:rsid w:val="002B5D43"/>
    <w:rsid w:val="002B6093"/>
    <w:rsid w:val="002B62E7"/>
    <w:rsid w:val="002C3DC4"/>
    <w:rsid w:val="002C4D65"/>
    <w:rsid w:val="002C51B5"/>
    <w:rsid w:val="002C547E"/>
    <w:rsid w:val="002C578F"/>
    <w:rsid w:val="002C5A7B"/>
    <w:rsid w:val="002D0378"/>
    <w:rsid w:val="002D15B6"/>
    <w:rsid w:val="002D19C1"/>
    <w:rsid w:val="002D1DC0"/>
    <w:rsid w:val="002D2375"/>
    <w:rsid w:val="002D266A"/>
    <w:rsid w:val="002D3249"/>
    <w:rsid w:val="002D3608"/>
    <w:rsid w:val="002D390A"/>
    <w:rsid w:val="002D47EF"/>
    <w:rsid w:val="002D4D34"/>
    <w:rsid w:val="002D54A1"/>
    <w:rsid w:val="002D69BA"/>
    <w:rsid w:val="002E0C79"/>
    <w:rsid w:val="002E1AEE"/>
    <w:rsid w:val="002E340A"/>
    <w:rsid w:val="002E380C"/>
    <w:rsid w:val="002E3E33"/>
    <w:rsid w:val="002E5613"/>
    <w:rsid w:val="002E6329"/>
    <w:rsid w:val="002E67D3"/>
    <w:rsid w:val="002E6BAD"/>
    <w:rsid w:val="002E7B0D"/>
    <w:rsid w:val="002E7FB3"/>
    <w:rsid w:val="002F0ADA"/>
    <w:rsid w:val="002F2CB4"/>
    <w:rsid w:val="002F3DBB"/>
    <w:rsid w:val="002F5CD0"/>
    <w:rsid w:val="002F672F"/>
    <w:rsid w:val="002F6EB4"/>
    <w:rsid w:val="002F703C"/>
    <w:rsid w:val="002F7AF1"/>
    <w:rsid w:val="003002D1"/>
    <w:rsid w:val="00300609"/>
    <w:rsid w:val="003016CA"/>
    <w:rsid w:val="003019E9"/>
    <w:rsid w:val="00311F80"/>
    <w:rsid w:val="0031222E"/>
    <w:rsid w:val="00312A59"/>
    <w:rsid w:val="00312F06"/>
    <w:rsid w:val="00313394"/>
    <w:rsid w:val="0031414E"/>
    <w:rsid w:val="0031438C"/>
    <w:rsid w:val="00314519"/>
    <w:rsid w:val="00320165"/>
    <w:rsid w:val="003207C5"/>
    <w:rsid w:val="00321A7A"/>
    <w:rsid w:val="00321C6A"/>
    <w:rsid w:val="00325B81"/>
    <w:rsid w:val="003263AA"/>
    <w:rsid w:val="00327446"/>
    <w:rsid w:val="00327E11"/>
    <w:rsid w:val="003311EF"/>
    <w:rsid w:val="00331B51"/>
    <w:rsid w:val="003323FB"/>
    <w:rsid w:val="0033360F"/>
    <w:rsid w:val="003338CA"/>
    <w:rsid w:val="00333C7B"/>
    <w:rsid w:val="0033424F"/>
    <w:rsid w:val="003354A0"/>
    <w:rsid w:val="00336F53"/>
    <w:rsid w:val="00337E7F"/>
    <w:rsid w:val="00340BC3"/>
    <w:rsid w:val="0034237A"/>
    <w:rsid w:val="003426CE"/>
    <w:rsid w:val="00342ED1"/>
    <w:rsid w:val="00342ED7"/>
    <w:rsid w:val="00344A28"/>
    <w:rsid w:val="00346023"/>
    <w:rsid w:val="003502B8"/>
    <w:rsid w:val="00350679"/>
    <w:rsid w:val="003512DC"/>
    <w:rsid w:val="00351A63"/>
    <w:rsid w:val="003529AA"/>
    <w:rsid w:val="003545B8"/>
    <w:rsid w:val="003560DE"/>
    <w:rsid w:val="00356799"/>
    <w:rsid w:val="00357E75"/>
    <w:rsid w:val="003624AF"/>
    <w:rsid w:val="00363BFA"/>
    <w:rsid w:val="003648B9"/>
    <w:rsid w:val="003648DB"/>
    <w:rsid w:val="00364CBE"/>
    <w:rsid w:val="003658A2"/>
    <w:rsid w:val="00365DAE"/>
    <w:rsid w:val="00366CDD"/>
    <w:rsid w:val="00366EE8"/>
    <w:rsid w:val="00366F91"/>
    <w:rsid w:val="003677B6"/>
    <w:rsid w:val="003715CE"/>
    <w:rsid w:val="00371C08"/>
    <w:rsid w:val="00371F96"/>
    <w:rsid w:val="0037283A"/>
    <w:rsid w:val="0037467F"/>
    <w:rsid w:val="003748BD"/>
    <w:rsid w:val="003749BF"/>
    <w:rsid w:val="003752B0"/>
    <w:rsid w:val="003757C6"/>
    <w:rsid w:val="00375BD2"/>
    <w:rsid w:val="00376C9D"/>
    <w:rsid w:val="00376FE9"/>
    <w:rsid w:val="00381A67"/>
    <w:rsid w:val="003832BD"/>
    <w:rsid w:val="00383AE8"/>
    <w:rsid w:val="00383F18"/>
    <w:rsid w:val="00385602"/>
    <w:rsid w:val="00385A84"/>
    <w:rsid w:val="00386EA0"/>
    <w:rsid w:val="00390627"/>
    <w:rsid w:val="003907C6"/>
    <w:rsid w:val="00391A54"/>
    <w:rsid w:val="00392D67"/>
    <w:rsid w:val="0039333D"/>
    <w:rsid w:val="003946F9"/>
    <w:rsid w:val="003949DC"/>
    <w:rsid w:val="00394A96"/>
    <w:rsid w:val="003967EB"/>
    <w:rsid w:val="00396CF0"/>
    <w:rsid w:val="0039703B"/>
    <w:rsid w:val="003974B5"/>
    <w:rsid w:val="0039774B"/>
    <w:rsid w:val="003A02CB"/>
    <w:rsid w:val="003A07A0"/>
    <w:rsid w:val="003A201A"/>
    <w:rsid w:val="003A21E8"/>
    <w:rsid w:val="003A50D3"/>
    <w:rsid w:val="003A60D8"/>
    <w:rsid w:val="003B00AE"/>
    <w:rsid w:val="003B0FB1"/>
    <w:rsid w:val="003B15AF"/>
    <w:rsid w:val="003B1AE7"/>
    <w:rsid w:val="003B2AED"/>
    <w:rsid w:val="003B3CCC"/>
    <w:rsid w:val="003B3F77"/>
    <w:rsid w:val="003B4A4B"/>
    <w:rsid w:val="003B666F"/>
    <w:rsid w:val="003B75FA"/>
    <w:rsid w:val="003C2ED1"/>
    <w:rsid w:val="003C3525"/>
    <w:rsid w:val="003C78E3"/>
    <w:rsid w:val="003D384D"/>
    <w:rsid w:val="003D3F76"/>
    <w:rsid w:val="003D4A45"/>
    <w:rsid w:val="003D63EB"/>
    <w:rsid w:val="003D65EB"/>
    <w:rsid w:val="003D7756"/>
    <w:rsid w:val="003E10BD"/>
    <w:rsid w:val="003E10BE"/>
    <w:rsid w:val="003E3308"/>
    <w:rsid w:val="003E3AE4"/>
    <w:rsid w:val="003E4D2A"/>
    <w:rsid w:val="003E515D"/>
    <w:rsid w:val="003E6CB0"/>
    <w:rsid w:val="003E6EE9"/>
    <w:rsid w:val="003E7797"/>
    <w:rsid w:val="003F0A61"/>
    <w:rsid w:val="003F19F8"/>
    <w:rsid w:val="003F3032"/>
    <w:rsid w:val="003F552D"/>
    <w:rsid w:val="003F5556"/>
    <w:rsid w:val="003F5674"/>
    <w:rsid w:val="003F642B"/>
    <w:rsid w:val="003F6752"/>
    <w:rsid w:val="004014C0"/>
    <w:rsid w:val="0040316F"/>
    <w:rsid w:val="00403304"/>
    <w:rsid w:val="00404739"/>
    <w:rsid w:val="00404DE5"/>
    <w:rsid w:val="00404EA9"/>
    <w:rsid w:val="00405D05"/>
    <w:rsid w:val="00406FEC"/>
    <w:rsid w:val="00410903"/>
    <w:rsid w:val="004111A9"/>
    <w:rsid w:val="00411368"/>
    <w:rsid w:val="00411EE0"/>
    <w:rsid w:val="00412941"/>
    <w:rsid w:val="00415114"/>
    <w:rsid w:val="00416609"/>
    <w:rsid w:val="00416C93"/>
    <w:rsid w:val="00416E84"/>
    <w:rsid w:val="00417560"/>
    <w:rsid w:val="00417595"/>
    <w:rsid w:val="00420A91"/>
    <w:rsid w:val="00421086"/>
    <w:rsid w:val="0042134F"/>
    <w:rsid w:val="00421E38"/>
    <w:rsid w:val="0042267D"/>
    <w:rsid w:val="0043276E"/>
    <w:rsid w:val="0043584A"/>
    <w:rsid w:val="00435D2C"/>
    <w:rsid w:val="00436911"/>
    <w:rsid w:val="00436D4D"/>
    <w:rsid w:val="004370A4"/>
    <w:rsid w:val="004375F4"/>
    <w:rsid w:val="0044128B"/>
    <w:rsid w:val="004449A4"/>
    <w:rsid w:val="00446CF9"/>
    <w:rsid w:val="004505A1"/>
    <w:rsid w:val="0045111A"/>
    <w:rsid w:val="0045144E"/>
    <w:rsid w:val="00451806"/>
    <w:rsid w:val="0045215C"/>
    <w:rsid w:val="00452537"/>
    <w:rsid w:val="004533B9"/>
    <w:rsid w:val="00454012"/>
    <w:rsid w:val="00454B53"/>
    <w:rsid w:val="00454BFA"/>
    <w:rsid w:val="00455063"/>
    <w:rsid w:val="004604DB"/>
    <w:rsid w:val="00461D4B"/>
    <w:rsid w:val="004628B4"/>
    <w:rsid w:val="00462EBE"/>
    <w:rsid w:val="004649CE"/>
    <w:rsid w:val="0046510A"/>
    <w:rsid w:val="00466352"/>
    <w:rsid w:val="0046697D"/>
    <w:rsid w:val="00466DB9"/>
    <w:rsid w:val="00467C74"/>
    <w:rsid w:val="00470F64"/>
    <w:rsid w:val="00472867"/>
    <w:rsid w:val="00473926"/>
    <w:rsid w:val="00475BB9"/>
    <w:rsid w:val="00477AD3"/>
    <w:rsid w:val="00481C9A"/>
    <w:rsid w:val="004825FB"/>
    <w:rsid w:val="00482EB4"/>
    <w:rsid w:val="0048349B"/>
    <w:rsid w:val="00483952"/>
    <w:rsid w:val="00484973"/>
    <w:rsid w:val="00484A15"/>
    <w:rsid w:val="00485945"/>
    <w:rsid w:val="0048713A"/>
    <w:rsid w:val="004872C9"/>
    <w:rsid w:val="00487C7A"/>
    <w:rsid w:val="00487DC1"/>
    <w:rsid w:val="00490768"/>
    <w:rsid w:val="004916F0"/>
    <w:rsid w:val="0049383C"/>
    <w:rsid w:val="0049663D"/>
    <w:rsid w:val="00496A0F"/>
    <w:rsid w:val="0049783D"/>
    <w:rsid w:val="004A2C63"/>
    <w:rsid w:val="004A4D00"/>
    <w:rsid w:val="004A7A0F"/>
    <w:rsid w:val="004A7A4A"/>
    <w:rsid w:val="004B0F4C"/>
    <w:rsid w:val="004B10B5"/>
    <w:rsid w:val="004B16C6"/>
    <w:rsid w:val="004B2253"/>
    <w:rsid w:val="004B2487"/>
    <w:rsid w:val="004B2578"/>
    <w:rsid w:val="004B3C2B"/>
    <w:rsid w:val="004B4ADF"/>
    <w:rsid w:val="004B5415"/>
    <w:rsid w:val="004B56E6"/>
    <w:rsid w:val="004B6D0D"/>
    <w:rsid w:val="004B7418"/>
    <w:rsid w:val="004B7AF3"/>
    <w:rsid w:val="004C0A27"/>
    <w:rsid w:val="004C0E0C"/>
    <w:rsid w:val="004C1E68"/>
    <w:rsid w:val="004C3DDD"/>
    <w:rsid w:val="004C4EED"/>
    <w:rsid w:val="004C5198"/>
    <w:rsid w:val="004C56FD"/>
    <w:rsid w:val="004C68EE"/>
    <w:rsid w:val="004D181A"/>
    <w:rsid w:val="004D192C"/>
    <w:rsid w:val="004D3324"/>
    <w:rsid w:val="004D5398"/>
    <w:rsid w:val="004D5680"/>
    <w:rsid w:val="004D5F8F"/>
    <w:rsid w:val="004D6632"/>
    <w:rsid w:val="004E01DF"/>
    <w:rsid w:val="004E02F7"/>
    <w:rsid w:val="004E2347"/>
    <w:rsid w:val="004E2A08"/>
    <w:rsid w:val="004E2A68"/>
    <w:rsid w:val="004E3E6F"/>
    <w:rsid w:val="004E44E6"/>
    <w:rsid w:val="004E49F2"/>
    <w:rsid w:val="004E5F24"/>
    <w:rsid w:val="004E6D41"/>
    <w:rsid w:val="004E6FC8"/>
    <w:rsid w:val="004F2FF3"/>
    <w:rsid w:val="004F40CD"/>
    <w:rsid w:val="004F4185"/>
    <w:rsid w:val="004F453E"/>
    <w:rsid w:val="004F4CFC"/>
    <w:rsid w:val="004F5037"/>
    <w:rsid w:val="004F6A46"/>
    <w:rsid w:val="00500E5B"/>
    <w:rsid w:val="00501E1A"/>
    <w:rsid w:val="005033F5"/>
    <w:rsid w:val="00505291"/>
    <w:rsid w:val="00506B7C"/>
    <w:rsid w:val="00507082"/>
    <w:rsid w:val="00510797"/>
    <w:rsid w:val="00510A40"/>
    <w:rsid w:val="0051227B"/>
    <w:rsid w:val="005123BD"/>
    <w:rsid w:val="0051395A"/>
    <w:rsid w:val="0051642B"/>
    <w:rsid w:val="00516B28"/>
    <w:rsid w:val="005203D8"/>
    <w:rsid w:val="00520A79"/>
    <w:rsid w:val="00521223"/>
    <w:rsid w:val="00521C5A"/>
    <w:rsid w:val="00521D76"/>
    <w:rsid w:val="00521DE5"/>
    <w:rsid w:val="00521FCE"/>
    <w:rsid w:val="00522FCD"/>
    <w:rsid w:val="0052395A"/>
    <w:rsid w:val="00523DA4"/>
    <w:rsid w:val="0052408C"/>
    <w:rsid w:val="005246B6"/>
    <w:rsid w:val="005264E1"/>
    <w:rsid w:val="00527652"/>
    <w:rsid w:val="00531308"/>
    <w:rsid w:val="00532AE8"/>
    <w:rsid w:val="00533659"/>
    <w:rsid w:val="005358C5"/>
    <w:rsid w:val="00535C9B"/>
    <w:rsid w:val="00536380"/>
    <w:rsid w:val="005368D3"/>
    <w:rsid w:val="00537550"/>
    <w:rsid w:val="005431FF"/>
    <w:rsid w:val="00543A3A"/>
    <w:rsid w:val="00544AF4"/>
    <w:rsid w:val="00545D04"/>
    <w:rsid w:val="0055076C"/>
    <w:rsid w:val="0055098B"/>
    <w:rsid w:val="005526C8"/>
    <w:rsid w:val="00560BE4"/>
    <w:rsid w:val="00563233"/>
    <w:rsid w:val="005642A0"/>
    <w:rsid w:val="0056632B"/>
    <w:rsid w:val="00566AB8"/>
    <w:rsid w:val="00570A8A"/>
    <w:rsid w:val="00575DD0"/>
    <w:rsid w:val="00576D38"/>
    <w:rsid w:val="00581C70"/>
    <w:rsid w:val="00581E85"/>
    <w:rsid w:val="00583269"/>
    <w:rsid w:val="00584015"/>
    <w:rsid w:val="00584E2F"/>
    <w:rsid w:val="005850A5"/>
    <w:rsid w:val="00585981"/>
    <w:rsid w:val="00590118"/>
    <w:rsid w:val="00590B26"/>
    <w:rsid w:val="00590C74"/>
    <w:rsid w:val="0059128C"/>
    <w:rsid w:val="005922C5"/>
    <w:rsid w:val="0059264C"/>
    <w:rsid w:val="00593796"/>
    <w:rsid w:val="00593AF6"/>
    <w:rsid w:val="00595CA0"/>
    <w:rsid w:val="00596505"/>
    <w:rsid w:val="005A11EE"/>
    <w:rsid w:val="005A1DE0"/>
    <w:rsid w:val="005A4718"/>
    <w:rsid w:val="005A5838"/>
    <w:rsid w:val="005A6971"/>
    <w:rsid w:val="005A6A33"/>
    <w:rsid w:val="005A7B06"/>
    <w:rsid w:val="005A7B15"/>
    <w:rsid w:val="005B0295"/>
    <w:rsid w:val="005B18CA"/>
    <w:rsid w:val="005B1949"/>
    <w:rsid w:val="005B1A8F"/>
    <w:rsid w:val="005B1F13"/>
    <w:rsid w:val="005B2625"/>
    <w:rsid w:val="005B502E"/>
    <w:rsid w:val="005B5B94"/>
    <w:rsid w:val="005B6B9F"/>
    <w:rsid w:val="005B6DA2"/>
    <w:rsid w:val="005B7827"/>
    <w:rsid w:val="005B78DF"/>
    <w:rsid w:val="005C5614"/>
    <w:rsid w:val="005C597C"/>
    <w:rsid w:val="005C6513"/>
    <w:rsid w:val="005C6C1B"/>
    <w:rsid w:val="005C6EA8"/>
    <w:rsid w:val="005C6F6A"/>
    <w:rsid w:val="005D047E"/>
    <w:rsid w:val="005D0CBD"/>
    <w:rsid w:val="005D15A8"/>
    <w:rsid w:val="005D2E1B"/>
    <w:rsid w:val="005D41A1"/>
    <w:rsid w:val="005D4270"/>
    <w:rsid w:val="005D44BF"/>
    <w:rsid w:val="005D452E"/>
    <w:rsid w:val="005D570D"/>
    <w:rsid w:val="005D5B03"/>
    <w:rsid w:val="005D5CAC"/>
    <w:rsid w:val="005D5CB9"/>
    <w:rsid w:val="005E0B00"/>
    <w:rsid w:val="005E0EA1"/>
    <w:rsid w:val="005E18D5"/>
    <w:rsid w:val="005E31EC"/>
    <w:rsid w:val="005E6064"/>
    <w:rsid w:val="005E663E"/>
    <w:rsid w:val="005F050E"/>
    <w:rsid w:val="005F110B"/>
    <w:rsid w:val="005F16EA"/>
    <w:rsid w:val="005F23D5"/>
    <w:rsid w:val="005F28E9"/>
    <w:rsid w:val="005F39A4"/>
    <w:rsid w:val="005F498D"/>
    <w:rsid w:val="005F5262"/>
    <w:rsid w:val="005F5664"/>
    <w:rsid w:val="005F6869"/>
    <w:rsid w:val="005F6A25"/>
    <w:rsid w:val="005F74A2"/>
    <w:rsid w:val="00600EA1"/>
    <w:rsid w:val="00601817"/>
    <w:rsid w:val="00602E4C"/>
    <w:rsid w:val="00603A6C"/>
    <w:rsid w:val="00604D10"/>
    <w:rsid w:val="0060544D"/>
    <w:rsid w:val="00606506"/>
    <w:rsid w:val="0060759A"/>
    <w:rsid w:val="0061181A"/>
    <w:rsid w:val="00612FE5"/>
    <w:rsid w:val="00613268"/>
    <w:rsid w:val="006132DC"/>
    <w:rsid w:val="0061405C"/>
    <w:rsid w:val="006141C5"/>
    <w:rsid w:val="00614EF6"/>
    <w:rsid w:val="00616B0A"/>
    <w:rsid w:val="00620631"/>
    <w:rsid w:val="00621F7D"/>
    <w:rsid w:val="00622051"/>
    <w:rsid w:val="006246A9"/>
    <w:rsid w:val="0062554A"/>
    <w:rsid w:val="00625AD6"/>
    <w:rsid w:val="0063086D"/>
    <w:rsid w:val="00631E5D"/>
    <w:rsid w:val="00632BD4"/>
    <w:rsid w:val="00634845"/>
    <w:rsid w:val="00635B4C"/>
    <w:rsid w:val="00636FE4"/>
    <w:rsid w:val="0064053E"/>
    <w:rsid w:val="0064081A"/>
    <w:rsid w:val="0064136A"/>
    <w:rsid w:val="006413E7"/>
    <w:rsid w:val="00641B34"/>
    <w:rsid w:val="0064418A"/>
    <w:rsid w:val="006449EB"/>
    <w:rsid w:val="0064666D"/>
    <w:rsid w:val="006466D0"/>
    <w:rsid w:val="006467A7"/>
    <w:rsid w:val="00647F1A"/>
    <w:rsid w:val="00650364"/>
    <w:rsid w:val="0065145D"/>
    <w:rsid w:val="00651C41"/>
    <w:rsid w:val="00652947"/>
    <w:rsid w:val="0065294C"/>
    <w:rsid w:val="00653287"/>
    <w:rsid w:val="0065430F"/>
    <w:rsid w:val="006551C8"/>
    <w:rsid w:val="00655CDF"/>
    <w:rsid w:val="006566AF"/>
    <w:rsid w:val="006627E2"/>
    <w:rsid w:val="006633F9"/>
    <w:rsid w:val="00663B1C"/>
    <w:rsid w:val="00667202"/>
    <w:rsid w:val="00667FD5"/>
    <w:rsid w:val="00670254"/>
    <w:rsid w:val="006711E3"/>
    <w:rsid w:val="00671BA3"/>
    <w:rsid w:val="00671C01"/>
    <w:rsid w:val="0067369C"/>
    <w:rsid w:val="006737B1"/>
    <w:rsid w:val="00673F5E"/>
    <w:rsid w:val="0067485D"/>
    <w:rsid w:val="00675192"/>
    <w:rsid w:val="00675C2E"/>
    <w:rsid w:val="00676BF7"/>
    <w:rsid w:val="006776B1"/>
    <w:rsid w:val="00677B38"/>
    <w:rsid w:val="006813C7"/>
    <w:rsid w:val="0068174C"/>
    <w:rsid w:val="00681D60"/>
    <w:rsid w:val="006820E2"/>
    <w:rsid w:val="006843FB"/>
    <w:rsid w:val="006851AC"/>
    <w:rsid w:val="00685365"/>
    <w:rsid w:val="0069113D"/>
    <w:rsid w:val="0069725F"/>
    <w:rsid w:val="006A0507"/>
    <w:rsid w:val="006A0DAE"/>
    <w:rsid w:val="006A1CE8"/>
    <w:rsid w:val="006A511D"/>
    <w:rsid w:val="006A525E"/>
    <w:rsid w:val="006A5D86"/>
    <w:rsid w:val="006A61AD"/>
    <w:rsid w:val="006A69A2"/>
    <w:rsid w:val="006A7420"/>
    <w:rsid w:val="006A7943"/>
    <w:rsid w:val="006B1941"/>
    <w:rsid w:val="006B256B"/>
    <w:rsid w:val="006B2CC2"/>
    <w:rsid w:val="006B3598"/>
    <w:rsid w:val="006B3931"/>
    <w:rsid w:val="006B69EA"/>
    <w:rsid w:val="006C1C16"/>
    <w:rsid w:val="006C312B"/>
    <w:rsid w:val="006C4A2B"/>
    <w:rsid w:val="006C4E6B"/>
    <w:rsid w:val="006C4FB1"/>
    <w:rsid w:val="006C5145"/>
    <w:rsid w:val="006C569B"/>
    <w:rsid w:val="006C6220"/>
    <w:rsid w:val="006C7C2E"/>
    <w:rsid w:val="006D0B4E"/>
    <w:rsid w:val="006D0B94"/>
    <w:rsid w:val="006D2423"/>
    <w:rsid w:val="006D439D"/>
    <w:rsid w:val="006D4A95"/>
    <w:rsid w:val="006D5046"/>
    <w:rsid w:val="006D6A8F"/>
    <w:rsid w:val="006D7A37"/>
    <w:rsid w:val="006D7BAA"/>
    <w:rsid w:val="006E1078"/>
    <w:rsid w:val="006E2BFB"/>
    <w:rsid w:val="006E2D87"/>
    <w:rsid w:val="006E5E60"/>
    <w:rsid w:val="006F036F"/>
    <w:rsid w:val="006F2BC2"/>
    <w:rsid w:val="006F3BE9"/>
    <w:rsid w:val="006F6325"/>
    <w:rsid w:val="006F69C2"/>
    <w:rsid w:val="00700F70"/>
    <w:rsid w:val="00702BC7"/>
    <w:rsid w:val="007046FD"/>
    <w:rsid w:val="00705109"/>
    <w:rsid w:val="0070613E"/>
    <w:rsid w:val="0070762A"/>
    <w:rsid w:val="007149A9"/>
    <w:rsid w:val="0071549F"/>
    <w:rsid w:val="00716054"/>
    <w:rsid w:val="00720F2D"/>
    <w:rsid w:val="00722A73"/>
    <w:rsid w:val="007242F8"/>
    <w:rsid w:val="007253BB"/>
    <w:rsid w:val="0072602C"/>
    <w:rsid w:val="00730154"/>
    <w:rsid w:val="007305B4"/>
    <w:rsid w:val="00732059"/>
    <w:rsid w:val="00732D4E"/>
    <w:rsid w:val="00733333"/>
    <w:rsid w:val="00733D6D"/>
    <w:rsid w:val="0073551D"/>
    <w:rsid w:val="007429B8"/>
    <w:rsid w:val="007440C8"/>
    <w:rsid w:val="00745297"/>
    <w:rsid w:val="00745D75"/>
    <w:rsid w:val="00746971"/>
    <w:rsid w:val="00747410"/>
    <w:rsid w:val="00747C76"/>
    <w:rsid w:val="00753D0F"/>
    <w:rsid w:val="0075487E"/>
    <w:rsid w:val="007554C9"/>
    <w:rsid w:val="00755753"/>
    <w:rsid w:val="00755F02"/>
    <w:rsid w:val="00755FDF"/>
    <w:rsid w:val="00757DBF"/>
    <w:rsid w:val="00760BFE"/>
    <w:rsid w:val="0076271B"/>
    <w:rsid w:val="00762739"/>
    <w:rsid w:val="00763528"/>
    <w:rsid w:val="007637DB"/>
    <w:rsid w:val="00763937"/>
    <w:rsid w:val="00763E97"/>
    <w:rsid w:val="00764D2A"/>
    <w:rsid w:val="00767325"/>
    <w:rsid w:val="007700E4"/>
    <w:rsid w:val="00770BF8"/>
    <w:rsid w:val="00770DA7"/>
    <w:rsid w:val="00770DC8"/>
    <w:rsid w:val="00771617"/>
    <w:rsid w:val="0077298C"/>
    <w:rsid w:val="00772F0E"/>
    <w:rsid w:val="007735EB"/>
    <w:rsid w:val="007738ED"/>
    <w:rsid w:val="00774817"/>
    <w:rsid w:val="00774E00"/>
    <w:rsid w:val="00775226"/>
    <w:rsid w:val="00776300"/>
    <w:rsid w:val="00781ED4"/>
    <w:rsid w:val="00787840"/>
    <w:rsid w:val="00787C09"/>
    <w:rsid w:val="00790775"/>
    <w:rsid w:val="00791094"/>
    <w:rsid w:val="0079123D"/>
    <w:rsid w:val="00793893"/>
    <w:rsid w:val="007947B0"/>
    <w:rsid w:val="0079524E"/>
    <w:rsid w:val="007956CF"/>
    <w:rsid w:val="0079735F"/>
    <w:rsid w:val="007A0C8F"/>
    <w:rsid w:val="007A168A"/>
    <w:rsid w:val="007A1E81"/>
    <w:rsid w:val="007A274F"/>
    <w:rsid w:val="007A2773"/>
    <w:rsid w:val="007A556E"/>
    <w:rsid w:val="007A61EC"/>
    <w:rsid w:val="007A6565"/>
    <w:rsid w:val="007A6F8E"/>
    <w:rsid w:val="007A721A"/>
    <w:rsid w:val="007A7D7A"/>
    <w:rsid w:val="007A7F08"/>
    <w:rsid w:val="007B0D72"/>
    <w:rsid w:val="007B0E21"/>
    <w:rsid w:val="007B3CEA"/>
    <w:rsid w:val="007B56E6"/>
    <w:rsid w:val="007B6307"/>
    <w:rsid w:val="007B7793"/>
    <w:rsid w:val="007C1FC4"/>
    <w:rsid w:val="007C51A7"/>
    <w:rsid w:val="007C5888"/>
    <w:rsid w:val="007C6180"/>
    <w:rsid w:val="007C670B"/>
    <w:rsid w:val="007C6B86"/>
    <w:rsid w:val="007C6F78"/>
    <w:rsid w:val="007D03CC"/>
    <w:rsid w:val="007D056D"/>
    <w:rsid w:val="007D1381"/>
    <w:rsid w:val="007D1C31"/>
    <w:rsid w:val="007D2AC5"/>
    <w:rsid w:val="007D41D4"/>
    <w:rsid w:val="007D49D6"/>
    <w:rsid w:val="007D7747"/>
    <w:rsid w:val="007E045F"/>
    <w:rsid w:val="007E1A87"/>
    <w:rsid w:val="007E1EFF"/>
    <w:rsid w:val="007E21CA"/>
    <w:rsid w:val="007E26A0"/>
    <w:rsid w:val="007E3AB0"/>
    <w:rsid w:val="007E4D3F"/>
    <w:rsid w:val="007E736E"/>
    <w:rsid w:val="007F108B"/>
    <w:rsid w:val="007F1DDA"/>
    <w:rsid w:val="007F1EEE"/>
    <w:rsid w:val="007F5068"/>
    <w:rsid w:val="007F60D4"/>
    <w:rsid w:val="007F6C28"/>
    <w:rsid w:val="007F797E"/>
    <w:rsid w:val="0080088F"/>
    <w:rsid w:val="0080116E"/>
    <w:rsid w:val="0080191C"/>
    <w:rsid w:val="008019A2"/>
    <w:rsid w:val="008022B8"/>
    <w:rsid w:val="00802C3C"/>
    <w:rsid w:val="00804196"/>
    <w:rsid w:val="0080771D"/>
    <w:rsid w:val="00807C4E"/>
    <w:rsid w:val="0081318F"/>
    <w:rsid w:val="008135B1"/>
    <w:rsid w:val="0081420F"/>
    <w:rsid w:val="008160A6"/>
    <w:rsid w:val="00816281"/>
    <w:rsid w:val="0081657A"/>
    <w:rsid w:val="008165C0"/>
    <w:rsid w:val="00821940"/>
    <w:rsid w:val="00821B94"/>
    <w:rsid w:val="00822614"/>
    <w:rsid w:val="0082296C"/>
    <w:rsid w:val="00822C0A"/>
    <w:rsid w:val="008231E5"/>
    <w:rsid w:val="008235D3"/>
    <w:rsid w:val="00825469"/>
    <w:rsid w:val="00825FA5"/>
    <w:rsid w:val="00826B88"/>
    <w:rsid w:val="00827B6E"/>
    <w:rsid w:val="008307CC"/>
    <w:rsid w:val="00831163"/>
    <w:rsid w:val="0083270E"/>
    <w:rsid w:val="008335FA"/>
    <w:rsid w:val="00833F6D"/>
    <w:rsid w:val="0083501D"/>
    <w:rsid w:val="008379D1"/>
    <w:rsid w:val="00841293"/>
    <w:rsid w:val="00842AD3"/>
    <w:rsid w:val="0084330D"/>
    <w:rsid w:val="008443B4"/>
    <w:rsid w:val="00844B7A"/>
    <w:rsid w:val="008457D5"/>
    <w:rsid w:val="008462BE"/>
    <w:rsid w:val="00846996"/>
    <w:rsid w:val="008472D6"/>
    <w:rsid w:val="0084779A"/>
    <w:rsid w:val="0085057E"/>
    <w:rsid w:val="00851847"/>
    <w:rsid w:val="00853F9A"/>
    <w:rsid w:val="00854FB1"/>
    <w:rsid w:val="0085507D"/>
    <w:rsid w:val="00856ADF"/>
    <w:rsid w:val="00856CA0"/>
    <w:rsid w:val="0085739B"/>
    <w:rsid w:val="00857830"/>
    <w:rsid w:val="0086141D"/>
    <w:rsid w:val="00861F7A"/>
    <w:rsid w:val="008634F9"/>
    <w:rsid w:val="00865B7A"/>
    <w:rsid w:val="00866E60"/>
    <w:rsid w:val="0086793A"/>
    <w:rsid w:val="00871DB2"/>
    <w:rsid w:val="00872414"/>
    <w:rsid w:val="00872808"/>
    <w:rsid w:val="008738C4"/>
    <w:rsid w:val="00874F60"/>
    <w:rsid w:val="00876FC8"/>
    <w:rsid w:val="008770B6"/>
    <w:rsid w:val="00877343"/>
    <w:rsid w:val="008829E1"/>
    <w:rsid w:val="008837DD"/>
    <w:rsid w:val="0088478C"/>
    <w:rsid w:val="00885954"/>
    <w:rsid w:val="0088677C"/>
    <w:rsid w:val="008873B4"/>
    <w:rsid w:val="00891837"/>
    <w:rsid w:val="00893B47"/>
    <w:rsid w:val="00894DC6"/>
    <w:rsid w:val="00896087"/>
    <w:rsid w:val="00896FB2"/>
    <w:rsid w:val="00897050"/>
    <w:rsid w:val="008971B9"/>
    <w:rsid w:val="00897859"/>
    <w:rsid w:val="00897BAF"/>
    <w:rsid w:val="008A3D59"/>
    <w:rsid w:val="008A3D85"/>
    <w:rsid w:val="008A4B89"/>
    <w:rsid w:val="008B2318"/>
    <w:rsid w:val="008B24BD"/>
    <w:rsid w:val="008B2FD4"/>
    <w:rsid w:val="008B6161"/>
    <w:rsid w:val="008B64C8"/>
    <w:rsid w:val="008B6885"/>
    <w:rsid w:val="008C03B1"/>
    <w:rsid w:val="008C2348"/>
    <w:rsid w:val="008C30A1"/>
    <w:rsid w:val="008C3385"/>
    <w:rsid w:val="008C6040"/>
    <w:rsid w:val="008C6C20"/>
    <w:rsid w:val="008C71E8"/>
    <w:rsid w:val="008D2887"/>
    <w:rsid w:val="008D2C2C"/>
    <w:rsid w:val="008D3687"/>
    <w:rsid w:val="008D39A7"/>
    <w:rsid w:val="008D5F96"/>
    <w:rsid w:val="008D7148"/>
    <w:rsid w:val="008E0A0A"/>
    <w:rsid w:val="008E1297"/>
    <w:rsid w:val="008E1EBA"/>
    <w:rsid w:val="008E22BD"/>
    <w:rsid w:val="008E353D"/>
    <w:rsid w:val="008E48DD"/>
    <w:rsid w:val="008E547C"/>
    <w:rsid w:val="008E62FF"/>
    <w:rsid w:val="008E7A73"/>
    <w:rsid w:val="008F1DA2"/>
    <w:rsid w:val="008F285A"/>
    <w:rsid w:val="008F37B1"/>
    <w:rsid w:val="008F5C2F"/>
    <w:rsid w:val="008F613A"/>
    <w:rsid w:val="008F70BA"/>
    <w:rsid w:val="008F75BB"/>
    <w:rsid w:val="00900B22"/>
    <w:rsid w:val="009024B6"/>
    <w:rsid w:val="00902E95"/>
    <w:rsid w:val="0090311F"/>
    <w:rsid w:val="00903712"/>
    <w:rsid w:val="00903F49"/>
    <w:rsid w:val="009040E7"/>
    <w:rsid w:val="009043EF"/>
    <w:rsid w:val="00905C98"/>
    <w:rsid w:val="00906916"/>
    <w:rsid w:val="00911963"/>
    <w:rsid w:val="00913B1B"/>
    <w:rsid w:val="00915DFC"/>
    <w:rsid w:val="00915E55"/>
    <w:rsid w:val="00920C8C"/>
    <w:rsid w:val="00921497"/>
    <w:rsid w:val="00923DB1"/>
    <w:rsid w:val="0092673D"/>
    <w:rsid w:val="00926E3C"/>
    <w:rsid w:val="00927DE7"/>
    <w:rsid w:val="00931B71"/>
    <w:rsid w:val="00934F20"/>
    <w:rsid w:val="00935722"/>
    <w:rsid w:val="009365D3"/>
    <w:rsid w:val="00937A96"/>
    <w:rsid w:val="00937F91"/>
    <w:rsid w:val="00940AA9"/>
    <w:rsid w:val="00941F33"/>
    <w:rsid w:val="009423E3"/>
    <w:rsid w:val="009425C1"/>
    <w:rsid w:val="0094260E"/>
    <w:rsid w:val="0094615E"/>
    <w:rsid w:val="00946780"/>
    <w:rsid w:val="00950915"/>
    <w:rsid w:val="00951515"/>
    <w:rsid w:val="00951F17"/>
    <w:rsid w:val="00951FCD"/>
    <w:rsid w:val="00953DC4"/>
    <w:rsid w:val="00956960"/>
    <w:rsid w:val="00956CAB"/>
    <w:rsid w:val="00957B56"/>
    <w:rsid w:val="00960F59"/>
    <w:rsid w:val="009625B6"/>
    <w:rsid w:val="0096442A"/>
    <w:rsid w:val="009647B3"/>
    <w:rsid w:val="00965C62"/>
    <w:rsid w:val="00967870"/>
    <w:rsid w:val="009704B8"/>
    <w:rsid w:val="009706F4"/>
    <w:rsid w:val="00971C13"/>
    <w:rsid w:val="00972014"/>
    <w:rsid w:val="00972548"/>
    <w:rsid w:val="00972E6A"/>
    <w:rsid w:val="00973376"/>
    <w:rsid w:val="00973412"/>
    <w:rsid w:val="00974431"/>
    <w:rsid w:val="00974B8D"/>
    <w:rsid w:val="00974F62"/>
    <w:rsid w:val="009750E8"/>
    <w:rsid w:val="00977F1B"/>
    <w:rsid w:val="009823EB"/>
    <w:rsid w:val="00982509"/>
    <w:rsid w:val="00986925"/>
    <w:rsid w:val="00986D09"/>
    <w:rsid w:val="00987BCE"/>
    <w:rsid w:val="00990DC7"/>
    <w:rsid w:val="00992D78"/>
    <w:rsid w:val="00994C4C"/>
    <w:rsid w:val="00994EAF"/>
    <w:rsid w:val="009969E5"/>
    <w:rsid w:val="009A0678"/>
    <w:rsid w:val="009A0C67"/>
    <w:rsid w:val="009A272E"/>
    <w:rsid w:val="009A3F32"/>
    <w:rsid w:val="009A5B82"/>
    <w:rsid w:val="009A6E6B"/>
    <w:rsid w:val="009A7247"/>
    <w:rsid w:val="009B17DD"/>
    <w:rsid w:val="009B3026"/>
    <w:rsid w:val="009B3D91"/>
    <w:rsid w:val="009B4DBF"/>
    <w:rsid w:val="009B508A"/>
    <w:rsid w:val="009B7DB1"/>
    <w:rsid w:val="009C3B97"/>
    <w:rsid w:val="009C48F6"/>
    <w:rsid w:val="009C6672"/>
    <w:rsid w:val="009D1648"/>
    <w:rsid w:val="009D2484"/>
    <w:rsid w:val="009D440A"/>
    <w:rsid w:val="009D4685"/>
    <w:rsid w:val="009D4D27"/>
    <w:rsid w:val="009D4D76"/>
    <w:rsid w:val="009D5BF1"/>
    <w:rsid w:val="009D68C2"/>
    <w:rsid w:val="009D70C0"/>
    <w:rsid w:val="009D7779"/>
    <w:rsid w:val="009E11BF"/>
    <w:rsid w:val="009E7356"/>
    <w:rsid w:val="009E7A19"/>
    <w:rsid w:val="009F09DB"/>
    <w:rsid w:val="009F14FA"/>
    <w:rsid w:val="009F1A7D"/>
    <w:rsid w:val="009F1B24"/>
    <w:rsid w:val="009F3036"/>
    <w:rsid w:val="009F3FAE"/>
    <w:rsid w:val="00A00430"/>
    <w:rsid w:val="00A00564"/>
    <w:rsid w:val="00A01CA4"/>
    <w:rsid w:val="00A049CA"/>
    <w:rsid w:val="00A04DC3"/>
    <w:rsid w:val="00A05287"/>
    <w:rsid w:val="00A05CDC"/>
    <w:rsid w:val="00A07116"/>
    <w:rsid w:val="00A07B58"/>
    <w:rsid w:val="00A11112"/>
    <w:rsid w:val="00A11E5E"/>
    <w:rsid w:val="00A127C9"/>
    <w:rsid w:val="00A14D44"/>
    <w:rsid w:val="00A15845"/>
    <w:rsid w:val="00A159B9"/>
    <w:rsid w:val="00A16E4A"/>
    <w:rsid w:val="00A225AE"/>
    <w:rsid w:val="00A227E2"/>
    <w:rsid w:val="00A24040"/>
    <w:rsid w:val="00A250BF"/>
    <w:rsid w:val="00A25362"/>
    <w:rsid w:val="00A26AE4"/>
    <w:rsid w:val="00A26F22"/>
    <w:rsid w:val="00A30F4E"/>
    <w:rsid w:val="00A30FEF"/>
    <w:rsid w:val="00A33BDF"/>
    <w:rsid w:val="00A33EF9"/>
    <w:rsid w:val="00A34C84"/>
    <w:rsid w:val="00A36C5A"/>
    <w:rsid w:val="00A37FDC"/>
    <w:rsid w:val="00A403CD"/>
    <w:rsid w:val="00A40BB1"/>
    <w:rsid w:val="00A40BCA"/>
    <w:rsid w:val="00A40E3F"/>
    <w:rsid w:val="00A42FD1"/>
    <w:rsid w:val="00A470F3"/>
    <w:rsid w:val="00A4764C"/>
    <w:rsid w:val="00A47B5D"/>
    <w:rsid w:val="00A47F97"/>
    <w:rsid w:val="00A47FB7"/>
    <w:rsid w:val="00A5003D"/>
    <w:rsid w:val="00A50077"/>
    <w:rsid w:val="00A5079A"/>
    <w:rsid w:val="00A56C8A"/>
    <w:rsid w:val="00A601C0"/>
    <w:rsid w:val="00A6192F"/>
    <w:rsid w:val="00A625FB"/>
    <w:rsid w:val="00A63044"/>
    <w:rsid w:val="00A63A29"/>
    <w:rsid w:val="00A63E84"/>
    <w:rsid w:val="00A6497A"/>
    <w:rsid w:val="00A652BC"/>
    <w:rsid w:val="00A6621A"/>
    <w:rsid w:val="00A67EEC"/>
    <w:rsid w:val="00A7018E"/>
    <w:rsid w:val="00A702CA"/>
    <w:rsid w:val="00A705EC"/>
    <w:rsid w:val="00A72D21"/>
    <w:rsid w:val="00A73111"/>
    <w:rsid w:val="00A75604"/>
    <w:rsid w:val="00A759EB"/>
    <w:rsid w:val="00A77127"/>
    <w:rsid w:val="00A773E3"/>
    <w:rsid w:val="00A77C57"/>
    <w:rsid w:val="00A77D86"/>
    <w:rsid w:val="00A805B7"/>
    <w:rsid w:val="00A806DA"/>
    <w:rsid w:val="00A80ED1"/>
    <w:rsid w:val="00A83C8B"/>
    <w:rsid w:val="00A847ED"/>
    <w:rsid w:val="00A848A0"/>
    <w:rsid w:val="00A84FAB"/>
    <w:rsid w:val="00A854C1"/>
    <w:rsid w:val="00A93497"/>
    <w:rsid w:val="00A9427D"/>
    <w:rsid w:val="00A948FA"/>
    <w:rsid w:val="00A95415"/>
    <w:rsid w:val="00AA058F"/>
    <w:rsid w:val="00AA0B69"/>
    <w:rsid w:val="00AA1653"/>
    <w:rsid w:val="00AA44A7"/>
    <w:rsid w:val="00AA44B5"/>
    <w:rsid w:val="00AA4A8A"/>
    <w:rsid w:val="00AA4CEF"/>
    <w:rsid w:val="00AA5ACB"/>
    <w:rsid w:val="00AA683B"/>
    <w:rsid w:val="00AA6C13"/>
    <w:rsid w:val="00AA7DED"/>
    <w:rsid w:val="00AB01AD"/>
    <w:rsid w:val="00AB0289"/>
    <w:rsid w:val="00AB20C1"/>
    <w:rsid w:val="00AB4B0F"/>
    <w:rsid w:val="00AB5752"/>
    <w:rsid w:val="00AB6E42"/>
    <w:rsid w:val="00AB7988"/>
    <w:rsid w:val="00AC048F"/>
    <w:rsid w:val="00AC210B"/>
    <w:rsid w:val="00AC25CF"/>
    <w:rsid w:val="00AC33C2"/>
    <w:rsid w:val="00AC3AD3"/>
    <w:rsid w:val="00AC3FAB"/>
    <w:rsid w:val="00AC455C"/>
    <w:rsid w:val="00AC5051"/>
    <w:rsid w:val="00AC5AE2"/>
    <w:rsid w:val="00AC5FF2"/>
    <w:rsid w:val="00AC6A00"/>
    <w:rsid w:val="00AC7235"/>
    <w:rsid w:val="00AC7543"/>
    <w:rsid w:val="00AD1E1D"/>
    <w:rsid w:val="00AD29D9"/>
    <w:rsid w:val="00AD3508"/>
    <w:rsid w:val="00AD3B39"/>
    <w:rsid w:val="00AD5C6D"/>
    <w:rsid w:val="00AE0017"/>
    <w:rsid w:val="00AE0018"/>
    <w:rsid w:val="00AE0029"/>
    <w:rsid w:val="00AE3C24"/>
    <w:rsid w:val="00AE54D9"/>
    <w:rsid w:val="00AE6407"/>
    <w:rsid w:val="00AE67DF"/>
    <w:rsid w:val="00AF04A7"/>
    <w:rsid w:val="00AF082C"/>
    <w:rsid w:val="00AF086A"/>
    <w:rsid w:val="00AF17F5"/>
    <w:rsid w:val="00AF2F01"/>
    <w:rsid w:val="00AF5501"/>
    <w:rsid w:val="00AF5A9B"/>
    <w:rsid w:val="00AF5E75"/>
    <w:rsid w:val="00AF764F"/>
    <w:rsid w:val="00B00215"/>
    <w:rsid w:val="00B00622"/>
    <w:rsid w:val="00B012DA"/>
    <w:rsid w:val="00B0330C"/>
    <w:rsid w:val="00B03DD2"/>
    <w:rsid w:val="00B05B1A"/>
    <w:rsid w:val="00B06490"/>
    <w:rsid w:val="00B064FC"/>
    <w:rsid w:val="00B0773E"/>
    <w:rsid w:val="00B110F5"/>
    <w:rsid w:val="00B11E9E"/>
    <w:rsid w:val="00B12579"/>
    <w:rsid w:val="00B12F2C"/>
    <w:rsid w:val="00B165E2"/>
    <w:rsid w:val="00B171E0"/>
    <w:rsid w:val="00B17F0A"/>
    <w:rsid w:val="00B2020F"/>
    <w:rsid w:val="00B22124"/>
    <w:rsid w:val="00B2254F"/>
    <w:rsid w:val="00B227CC"/>
    <w:rsid w:val="00B26222"/>
    <w:rsid w:val="00B275D9"/>
    <w:rsid w:val="00B27739"/>
    <w:rsid w:val="00B2785A"/>
    <w:rsid w:val="00B30350"/>
    <w:rsid w:val="00B3199E"/>
    <w:rsid w:val="00B31B5D"/>
    <w:rsid w:val="00B34106"/>
    <w:rsid w:val="00B3415F"/>
    <w:rsid w:val="00B341EF"/>
    <w:rsid w:val="00B35B31"/>
    <w:rsid w:val="00B36B57"/>
    <w:rsid w:val="00B36FF3"/>
    <w:rsid w:val="00B400D1"/>
    <w:rsid w:val="00B42730"/>
    <w:rsid w:val="00B442FD"/>
    <w:rsid w:val="00B47F6A"/>
    <w:rsid w:val="00B503A2"/>
    <w:rsid w:val="00B5138F"/>
    <w:rsid w:val="00B523E0"/>
    <w:rsid w:val="00B562EA"/>
    <w:rsid w:val="00B56306"/>
    <w:rsid w:val="00B567BD"/>
    <w:rsid w:val="00B56B51"/>
    <w:rsid w:val="00B578FA"/>
    <w:rsid w:val="00B57CE8"/>
    <w:rsid w:val="00B60999"/>
    <w:rsid w:val="00B6234E"/>
    <w:rsid w:val="00B62988"/>
    <w:rsid w:val="00B65992"/>
    <w:rsid w:val="00B66D5E"/>
    <w:rsid w:val="00B66F9B"/>
    <w:rsid w:val="00B675F1"/>
    <w:rsid w:val="00B679E1"/>
    <w:rsid w:val="00B70DAD"/>
    <w:rsid w:val="00B70DB6"/>
    <w:rsid w:val="00B7218B"/>
    <w:rsid w:val="00B7236E"/>
    <w:rsid w:val="00B72D6D"/>
    <w:rsid w:val="00B73677"/>
    <w:rsid w:val="00B7583D"/>
    <w:rsid w:val="00B771AA"/>
    <w:rsid w:val="00B814BC"/>
    <w:rsid w:val="00B82445"/>
    <w:rsid w:val="00B8552B"/>
    <w:rsid w:val="00B85A4D"/>
    <w:rsid w:val="00B86352"/>
    <w:rsid w:val="00B87652"/>
    <w:rsid w:val="00B904F9"/>
    <w:rsid w:val="00B92AC0"/>
    <w:rsid w:val="00B95C5A"/>
    <w:rsid w:val="00B95E04"/>
    <w:rsid w:val="00B969A9"/>
    <w:rsid w:val="00BA04AC"/>
    <w:rsid w:val="00BA3565"/>
    <w:rsid w:val="00BA3F2C"/>
    <w:rsid w:val="00BA4821"/>
    <w:rsid w:val="00BA4E1B"/>
    <w:rsid w:val="00BA5CA2"/>
    <w:rsid w:val="00BA6E39"/>
    <w:rsid w:val="00BA74D7"/>
    <w:rsid w:val="00BB0B48"/>
    <w:rsid w:val="00BB10CE"/>
    <w:rsid w:val="00BB3332"/>
    <w:rsid w:val="00BB34AF"/>
    <w:rsid w:val="00BB3E52"/>
    <w:rsid w:val="00BB41A3"/>
    <w:rsid w:val="00BB51B7"/>
    <w:rsid w:val="00BB6081"/>
    <w:rsid w:val="00BB712D"/>
    <w:rsid w:val="00BB728F"/>
    <w:rsid w:val="00BB7A2D"/>
    <w:rsid w:val="00BC13D3"/>
    <w:rsid w:val="00BC1CF3"/>
    <w:rsid w:val="00BC2559"/>
    <w:rsid w:val="00BC30C8"/>
    <w:rsid w:val="00BC5227"/>
    <w:rsid w:val="00BC55B4"/>
    <w:rsid w:val="00BC71E8"/>
    <w:rsid w:val="00BD231E"/>
    <w:rsid w:val="00BD2B75"/>
    <w:rsid w:val="00BD33B6"/>
    <w:rsid w:val="00BD6871"/>
    <w:rsid w:val="00BE03D2"/>
    <w:rsid w:val="00BE0A92"/>
    <w:rsid w:val="00BE1E34"/>
    <w:rsid w:val="00BE2092"/>
    <w:rsid w:val="00BE39C7"/>
    <w:rsid w:val="00BE4B08"/>
    <w:rsid w:val="00BE51CA"/>
    <w:rsid w:val="00BE563A"/>
    <w:rsid w:val="00BE7B58"/>
    <w:rsid w:val="00BF00DE"/>
    <w:rsid w:val="00BF1B02"/>
    <w:rsid w:val="00BF1C0F"/>
    <w:rsid w:val="00BF2F44"/>
    <w:rsid w:val="00BF34BF"/>
    <w:rsid w:val="00BF4DC1"/>
    <w:rsid w:val="00BF5E1A"/>
    <w:rsid w:val="00BF6565"/>
    <w:rsid w:val="00BF77E8"/>
    <w:rsid w:val="00C0021D"/>
    <w:rsid w:val="00C0091A"/>
    <w:rsid w:val="00C014E5"/>
    <w:rsid w:val="00C02791"/>
    <w:rsid w:val="00C05AB9"/>
    <w:rsid w:val="00C072BA"/>
    <w:rsid w:val="00C073A9"/>
    <w:rsid w:val="00C0741C"/>
    <w:rsid w:val="00C07486"/>
    <w:rsid w:val="00C07A08"/>
    <w:rsid w:val="00C1002D"/>
    <w:rsid w:val="00C10208"/>
    <w:rsid w:val="00C10596"/>
    <w:rsid w:val="00C10F6F"/>
    <w:rsid w:val="00C1291C"/>
    <w:rsid w:val="00C130DD"/>
    <w:rsid w:val="00C14922"/>
    <w:rsid w:val="00C15050"/>
    <w:rsid w:val="00C1596D"/>
    <w:rsid w:val="00C16B99"/>
    <w:rsid w:val="00C171DE"/>
    <w:rsid w:val="00C2029B"/>
    <w:rsid w:val="00C20EC2"/>
    <w:rsid w:val="00C21310"/>
    <w:rsid w:val="00C22E6D"/>
    <w:rsid w:val="00C22F3E"/>
    <w:rsid w:val="00C25D42"/>
    <w:rsid w:val="00C26D9A"/>
    <w:rsid w:val="00C27EDC"/>
    <w:rsid w:val="00C30E2F"/>
    <w:rsid w:val="00C3192C"/>
    <w:rsid w:val="00C3215C"/>
    <w:rsid w:val="00C32F41"/>
    <w:rsid w:val="00C33678"/>
    <w:rsid w:val="00C33C6F"/>
    <w:rsid w:val="00C33E36"/>
    <w:rsid w:val="00C34997"/>
    <w:rsid w:val="00C35ECA"/>
    <w:rsid w:val="00C37A8C"/>
    <w:rsid w:val="00C40944"/>
    <w:rsid w:val="00C42092"/>
    <w:rsid w:val="00C4254A"/>
    <w:rsid w:val="00C42E99"/>
    <w:rsid w:val="00C42F25"/>
    <w:rsid w:val="00C42F5B"/>
    <w:rsid w:val="00C44B4E"/>
    <w:rsid w:val="00C44C3D"/>
    <w:rsid w:val="00C4576C"/>
    <w:rsid w:val="00C46B7C"/>
    <w:rsid w:val="00C47E6F"/>
    <w:rsid w:val="00C51329"/>
    <w:rsid w:val="00C52349"/>
    <w:rsid w:val="00C52AA6"/>
    <w:rsid w:val="00C52F38"/>
    <w:rsid w:val="00C54EAC"/>
    <w:rsid w:val="00C57135"/>
    <w:rsid w:val="00C60CAB"/>
    <w:rsid w:val="00C6115F"/>
    <w:rsid w:val="00C6303E"/>
    <w:rsid w:val="00C660A8"/>
    <w:rsid w:val="00C678CE"/>
    <w:rsid w:val="00C70840"/>
    <w:rsid w:val="00C723C2"/>
    <w:rsid w:val="00C74A65"/>
    <w:rsid w:val="00C753D9"/>
    <w:rsid w:val="00C76612"/>
    <w:rsid w:val="00C767A8"/>
    <w:rsid w:val="00C7685A"/>
    <w:rsid w:val="00C81659"/>
    <w:rsid w:val="00C845D1"/>
    <w:rsid w:val="00C8572C"/>
    <w:rsid w:val="00C90D4A"/>
    <w:rsid w:val="00C90E4B"/>
    <w:rsid w:val="00C91D1B"/>
    <w:rsid w:val="00C930F0"/>
    <w:rsid w:val="00C9379D"/>
    <w:rsid w:val="00C93B7B"/>
    <w:rsid w:val="00C94E3D"/>
    <w:rsid w:val="00C9580F"/>
    <w:rsid w:val="00C96835"/>
    <w:rsid w:val="00C971A4"/>
    <w:rsid w:val="00CA0331"/>
    <w:rsid w:val="00CA051E"/>
    <w:rsid w:val="00CA064B"/>
    <w:rsid w:val="00CA0F30"/>
    <w:rsid w:val="00CA38F0"/>
    <w:rsid w:val="00CA3FC0"/>
    <w:rsid w:val="00CA443D"/>
    <w:rsid w:val="00CA50C4"/>
    <w:rsid w:val="00CA5B06"/>
    <w:rsid w:val="00CA69AA"/>
    <w:rsid w:val="00CB315E"/>
    <w:rsid w:val="00CB38C7"/>
    <w:rsid w:val="00CB4298"/>
    <w:rsid w:val="00CB6195"/>
    <w:rsid w:val="00CB7261"/>
    <w:rsid w:val="00CB77A0"/>
    <w:rsid w:val="00CC0014"/>
    <w:rsid w:val="00CC0A01"/>
    <w:rsid w:val="00CC10FF"/>
    <w:rsid w:val="00CC131C"/>
    <w:rsid w:val="00CC26CB"/>
    <w:rsid w:val="00CC43C0"/>
    <w:rsid w:val="00CC4DFF"/>
    <w:rsid w:val="00CC542F"/>
    <w:rsid w:val="00CC5E99"/>
    <w:rsid w:val="00CD1DB0"/>
    <w:rsid w:val="00CD1FC5"/>
    <w:rsid w:val="00CD2987"/>
    <w:rsid w:val="00CD33CE"/>
    <w:rsid w:val="00CD3F47"/>
    <w:rsid w:val="00CD56DE"/>
    <w:rsid w:val="00CD6035"/>
    <w:rsid w:val="00CD61A0"/>
    <w:rsid w:val="00CD6D9E"/>
    <w:rsid w:val="00CD725A"/>
    <w:rsid w:val="00CD7D6F"/>
    <w:rsid w:val="00CE0D33"/>
    <w:rsid w:val="00CE1D96"/>
    <w:rsid w:val="00CE33A5"/>
    <w:rsid w:val="00CE37A3"/>
    <w:rsid w:val="00CE42BF"/>
    <w:rsid w:val="00CE57C1"/>
    <w:rsid w:val="00CE5DA3"/>
    <w:rsid w:val="00CE601F"/>
    <w:rsid w:val="00CE6BAD"/>
    <w:rsid w:val="00CF2190"/>
    <w:rsid w:val="00CF3643"/>
    <w:rsid w:val="00CF3746"/>
    <w:rsid w:val="00CF44B9"/>
    <w:rsid w:val="00CF4F86"/>
    <w:rsid w:val="00CF5958"/>
    <w:rsid w:val="00CF5B2C"/>
    <w:rsid w:val="00CF5E1D"/>
    <w:rsid w:val="00CF74E7"/>
    <w:rsid w:val="00D0081C"/>
    <w:rsid w:val="00D00E8C"/>
    <w:rsid w:val="00D061E8"/>
    <w:rsid w:val="00D06E10"/>
    <w:rsid w:val="00D06E49"/>
    <w:rsid w:val="00D07FD8"/>
    <w:rsid w:val="00D10C04"/>
    <w:rsid w:val="00D12E83"/>
    <w:rsid w:val="00D1586F"/>
    <w:rsid w:val="00D1620F"/>
    <w:rsid w:val="00D163F1"/>
    <w:rsid w:val="00D22A9F"/>
    <w:rsid w:val="00D22C98"/>
    <w:rsid w:val="00D235AD"/>
    <w:rsid w:val="00D23691"/>
    <w:rsid w:val="00D23858"/>
    <w:rsid w:val="00D2498E"/>
    <w:rsid w:val="00D25375"/>
    <w:rsid w:val="00D27430"/>
    <w:rsid w:val="00D27A29"/>
    <w:rsid w:val="00D30D56"/>
    <w:rsid w:val="00D31871"/>
    <w:rsid w:val="00D31AA5"/>
    <w:rsid w:val="00D32BCA"/>
    <w:rsid w:val="00D3303A"/>
    <w:rsid w:val="00D331BD"/>
    <w:rsid w:val="00D335A2"/>
    <w:rsid w:val="00D34A67"/>
    <w:rsid w:val="00D36735"/>
    <w:rsid w:val="00D4195B"/>
    <w:rsid w:val="00D41BCA"/>
    <w:rsid w:val="00D41E30"/>
    <w:rsid w:val="00D423AD"/>
    <w:rsid w:val="00D42949"/>
    <w:rsid w:val="00D46295"/>
    <w:rsid w:val="00D46B06"/>
    <w:rsid w:val="00D471DE"/>
    <w:rsid w:val="00D4729B"/>
    <w:rsid w:val="00D5027C"/>
    <w:rsid w:val="00D51116"/>
    <w:rsid w:val="00D51EC7"/>
    <w:rsid w:val="00D53BC8"/>
    <w:rsid w:val="00D53D5E"/>
    <w:rsid w:val="00D55CC0"/>
    <w:rsid w:val="00D56AC0"/>
    <w:rsid w:val="00D607F8"/>
    <w:rsid w:val="00D61539"/>
    <w:rsid w:val="00D620DF"/>
    <w:rsid w:val="00D6228B"/>
    <w:rsid w:val="00D623B4"/>
    <w:rsid w:val="00D62C87"/>
    <w:rsid w:val="00D63734"/>
    <w:rsid w:val="00D63B85"/>
    <w:rsid w:val="00D641EE"/>
    <w:rsid w:val="00D64C30"/>
    <w:rsid w:val="00D673DC"/>
    <w:rsid w:val="00D67455"/>
    <w:rsid w:val="00D67878"/>
    <w:rsid w:val="00D72095"/>
    <w:rsid w:val="00D723F5"/>
    <w:rsid w:val="00D74415"/>
    <w:rsid w:val="00D75C28"/>
    <w:rsid w:val="00D76EA7"/>
    <w:rsid w:val="00D776BA"/>
    <w:rsid w:val="00D778C6"/>
    <w:rsid w:val="00D80145"/>
    <w:rsid w:val="00D81B23"/>
    <w:rsid w:val="00D8347C"/>
    <w:rsid w:val="00D834FA"/>
    <w:rsid w:val="00D84649"/>
    <w:rsid w:val="00D84C8F"/>
    <w:rsid w:val="00D8592E"/>
    <w:rsid w:val="00D85B47"/>
    <w:rsid w:val="00D85DCF"/>
    <w:rsid w:val="00D86A99"/>
    <w:rsid w:val="00D90179"/>
    <w:rsid w:val="00D91088"/>
    <w:rsid w:val="00D927D8"/>
    <w:rsid w:val="00D9468D"/>
    <w:rsid w:val="00D953AF"/>
    <w:rsid w:val="00D95C8C"/>
    <w:rsid w:val="00D96D52"/>
    <w:rsid w:val="00DA0C22"/>
    <w:rsid w:val="00DA10A2"/>
    <w:rsid w:val="00DA3311"/>
    <w:rsid w:val="00DA5EED"/>
    <w:rsid w:val="00DA76FC"/>
    <w:rsid w:val="00DB1203"/>
    <w:rsid w:val="00DB14BE"/>
    <w:rsid w:val="00DB2470"/>
    <w:rsid w:val="00DB2490"/>
    <w:rsid w:val="00DB2BB1"/>
    <w:rsid w:val="00DB6B12"/>
    <w:rsid w:val="00DB6CDD"/>
    <w:rsid w:val="00DC0F0D"/>
    <w:rsid w:val="00DC10A5"/>
    <w:rsid w:val="00DC12E3"/>
    <w:rsid w:val="00DC1E63"/>
    <w:rsid w:val="00DC2461"/>
    <w:rsid w:val="00DC329A"/>
    <w:rsid w:val="00DC3D52"/>
    <w:rsid w:val="00DC3DEC"/>
    <w:rsid w:val="00DC5B9A"/>
    <w:rsid w:val="00DC5E98"/>
    <w:rsid w:val="00DD0666"/>
    <w:rsid w:val="00DD0DBE"/>
    <w:rsid w:val="00DD0DF9"/>
    <w:rsid w:val="00DD175B"/>
    <w:rsid w:val="00DD3374"/>
    <w:rsid w:val="00DD56FC"/>
    <w:rsid w:val="00DD58D9"/>
    <w:rsid w:val="00DE07A4"/>
    <w:rsid w:val="00DE087F"/>
    <w:rsid w:val="00DE1CF1"/>
    <w:rsid w:val="00DE3B84"/>
    <w:rsid w:val="00DE570D"/>
    <w:rsid w:val="00DE685A"/>
    <w:rsid w:val="00DE6F3F"/>
    <w:rsid w:val="00DF0928"/>
    <w:rsid w:val="00DF24BA"/>
    <w:rsid w:val="00E004CB"/>
    <w:rsid w:val="00E0071A"/>
    <w:rsid w:val="00E017BD"/>
    <w:rsid w:val="00E018EC"/>
    <w:rsid w:val="00E023F7"/>
    <w:rsid w:val="00E036A2"/>
    <w:rsid w:val="00E059D1"/>
    <w:rsid w:val="00E05D7F"/>
    <w:rsid w:val="00E07647"/>
    <w:rsid w:val="00E076A5"/>
    <w:rsid w:val="00E077D5"/>
    <w:rsid w:val="00E130B6"/>
    <w:rsid w:val="00E15444"/>
    <w:rsid w:val="00E16DF8"/>
    <w:rsid w:val="00E177FE"/>
    <w:rsid w:val="00E17A55"/>
    <w:rsid w:val="00E2110E"/>
    <w:rsid w:val="00E23B67"/>
    <w:rsid w:val="00E27717"/>
    <w:rsid w:val="00E30907"/>
    <w:rsid w:val="00E30ABE"/>
    <w:rsid w:val="00E317AF"/>
    <w:rsid w:val="00E31ADF"/>
    <w:rsid w:val="00E325B8"/>
    <w:rsid w:val="00E3307D"/>
    <w:rsid w:val="00E35686"/>
    <w:rsid w:val="00E3580F"/>
    <w:rsid w:val="00E37247"/>
    <w:rsid w:val="00E446BB"/>
    <w:rsid w:val="00E44851"/>
    <w:rsid w:val="00E44D0C"/>
    <w:rsid w:val="00E45F6C"/>
    <w:rsid w:val="00E4607F"/>
    <w:rsid w:val="00E461D7"/>
    <w:rsid w:val="00E47718"/>
    <w:rsid w:val="00E521A2"/>
    <w:rsid w:val="00E52655"/>
    <w:rsid w:val="00E54D7D"/>
    <w:rsid w:val="00E55654"/>
    <w:rsid w:val="00E55A56"/>
    <w:rsid w:val="00E55E16"/>
    <w:rsid w:val="00E56191"/>
    <w:rsid w:val="00E568FF"/>
    <w:rsid w:val="00E573D0"/>
    <w:rsid w:val="00E60605"/>
    <w:rsid w:val="00E61BE7"/>
    <w:rsid w:val="00E626CE"/>
    <w:rsid w:val="00E62B95"/>
    <w:rsid w:val="00E62EDA"/>
    <w:rsid w:val="00E65BF3"/>
    <w:rsid w:val="00E66020"/>
    <w:rsid w:val="00E669D4"/>
    <w:rsid w:val="00E6714F"/>
    <w:rsid w:val="00E67DEC"/>
    <w:rsid w:val="00E70B23"/>
    <w:rsid w:val="00E71812"/>
    <w:rsid w:val="00E726BD"/>
    <w:rsid w:val="00E728A5"/>
    <w:rsid w:val="00E73701"/>
    <w:rsid w:val="00E74D66"/>
    <w:rsid w:val="00E76738"/>
    <w:rsid w:val="00E77985"/>
    <w:rsid w:val="00E810F1"/>
    <w:rsid w:val="00E81AE4"/>
    <w:rsid w:val="00E820FF"/>
    <w:rsid w:val="00E8318E"/>
    <w:rsid w:val="00E834C2"/>
    <w:rsid w:val="00E8383A"/>
    <w:rsid w:val="00E83BF6"/>
    <w:rsid w:val="00E83F93"/>
    <w:rsid w:val="00E8447F"/>
    <w:rsid w:val="00E86144"/>
    <w:rsid w:val="00E86254"/>
    <w:rsid w:val="00E87367"/>
    <w:rsid w:val="00E873EB"/>
    <w:rsid w:val="00E9012C"/>
    <w:rsid w:val="00E90BCD"/>
    <w:rsid w:val="00E9140C"/>
    <w:rsid w:val="00E91E16"/>
    <w:rsid w:val="00E92907"/>
    <w:rsid w:val="00E94AB6"/>
    <w:rsid w:val="00E955C3"/>
    <w:rsid w:val="00E95D6D"/>
    <w:rsid w:val="00E962DE"/>
    <w:rsid w:val="00E96D30"/>
    <w:rsid w:val="00EA02BE"/>
    <w:rsid w:val="00EA18DC"/>
    <w:rsid w:val="00EA1AB2"/>
    <w:rsid w:val="00EA1E92"/>
    <w:rsid w:val="00EA26CB"/>
    <w:rsid w:val="00EA2DA7"/>
    <w:rsid w:val="00EA5AC2"/>
    <w:rsid w:val="00EA61F0"/>
    <w:rsid w:val="00EA62D0"/>
    <w:rsid w:val="00EA65C8"/>
    <w:rsid w:val="00EA6C2E"/>
    <w:rsid w:val="00EA7354"/>
    <w:rsid w:val="00EA75A9"/>
    <w:rsid w:val="00EB081D"/>
    <w:rsid w:val="00EB0CC3"/>
    <w:rsid w:val="00EB1E53"/>
    <w:rsid w:val="00EB2033"/>
    <w:rsid w:val="00EB26BD"/>
    <w:rsid w:val="00EB348E"/>
    <w:rsid w:val="00EB3C93"/>
    <w:rsid w:val="00EB3ED6"/>
    <w:rsid w:val="00EB6450"/>
    <w:rsid w:val="00EB6EB0"/>
    <w:rsid w:val="00EC1393"/>
    <w:rsid w:val="00EC1B92"/>
    <w:rsid w:val="00EC1BC3"/>
    <w:rsid w:val="00EC2226"/>
    <w:rsid w:val="00EC2B1D"/>
    <w:rsid w:val="00EC4355"/>
    <w:rsid w:val="00EC5999"/>
    <w:rsid w:val="00EC5BC7"/>
    <w:rsid w:val="00EC5C28"/>
    <w:rsid w:val="00EC6C76"/>
    <w:rsid w:val="00EC70B0"/>
    <w:rsid w:val="00EC76E7"/>
    <w:rsid w:val="00EC7D6C"/>
    <w:rsid w:val="00ED1366"/>
    <w:rsid w:val="00ED39CE"/>
    <w:rsid w:val="00ED44F2"/>
    <w:rsid w:val="00ED552D"/>
    <w:rsid w:val="00ED5A3D"/>
    <w:rsid w:val="00ED6832"/>
    <w:rsid w:val="00ED6D59"/>
    <w:rsid w:val="00EE0707"/>
    <w:rsid w:val="00EE0907"/>
    <w:rsid w:val="00EE1350"/>
    <w:rsid w:val="00EE20E7"/>
    <w:rsid w:val="00EE2A7E"/>
    <w:rsid w:val="00EE39DF"/>
    <w:rsid w:val="00EE4953"/>
    <w:rsid w:val="00EE4F8A"/>
    <w:rsid w:val="00EE516E"/>
    <w:rsid w:val="00EE5266"/>
    <w:rsid w:val="00EE6904"/>
    <w:rsid w:val="00EE6F9A"/>
    <w:rsid w:val="00EE7941"/>
    <w:rsid w:val="00EE7F25"/>
    <w:rsid w:val="00EF0CC2"/>
    <w:rsid w:val="00EF15AC"/>
    <w:rsid w:val="00EF2160"/>
    <w:rsid w:val="00EF2DDB"/>
    <w:rsid w:val="00EF3B2D"/>
    <w:rsid w:val="00EF4C27"/>
    <w:rsid w:val="00EF679F"/>
    <w:rsid w:val="00F004E7"/>
    <w:rsid w:val="00F0091C"/>
    <w:rsid w:val="00F017F5"/>
    <w:rsid w:val="00F01B1E"/>
    <w:rsid w:val="00F05840"/>
    <w:rsid w:val="00F06A94"/>
    <w:rsid w:val="00F078AC"/>
    <w:rsid w:val="00F07EE9"/>
    <w:rsid w:val="00F10670"/>
    <w:rsid w:val="00F11AEF"/>
    <w:rsid w:val="00F1774A"/>
    <w:rsid w:val="00F218B7"/>
    <w:rsid w:val="00F23795"/>
    <w:rsid w:val="00F24A23"/>
    <w:rsid w:val="00F26B66"/>
    <w:rsid w:val="00F31B41"/>
    <w:rsid w:val="00F31EAB"/>
    <w:rsid w:val="00F33234"/>
    <w:rsid w:val="00F35A11"/>
    <w:rsid w:val="00F401D0"/>
    <w:rsid w:val="00F4043A"/>
    <w:rsid w:val="00F425DF"/>
    <w:rsid w:val="00F43AE9"/>
    <w:rsid w:val="00F45DC3"/>
    <w:rsid w:val="00F5009A"/>
    <w:rsid w:val="00F5165A"/>
    <w:rsid w:val="00F51EC5"/>
    <w:rsid w:val="00F54331"/>
    <w:rsid w:val="00F54D22"/>
    <w:rsid w:val="00F60930"/>
    <w:rsid w:val="00F60FC0"/>
    <w:rsid w:val="00F61237"/>
    <w:rsid w:val="00F61ECE"/>
    <w:rsid w:val="00F62548"/>
    <w:rsid w:val="00F640F5"/>
    <w:rsid w:val="00F64203"/>
    <w:rsid w:val="00F64B7D"/>
    <w:rsid w:val="00F67550"/>
    <w:rsid w:val="00F7115F"/>
    <w:rsid w:val="00F7378B"/>
    <w:rsid w:val="00F74827"/>
    <w:rsid w:val="00F769B4"/>
    <w:rsid w:val="00F77883"/>
    <w:rsid w:val="00F806A8"/>
    <w:rsid w:val="00F83519"/>
    <w:rsid w:val="00F839D6"/>
    <w:rsid w:val="00F85C15"/>
    <w:rsid w:val="00F85C39"/>
    <w:rsid w:val="00F863A5"/>
    <w:rsid w:val="00F93374"/>
    <w:rsid w:val="00F94696"/>
    <w:rsid w:val="00F95DC1"/>
    <w:rsid w:val="00F9605D"/>
    <w:rsid w:val="00F960CB"/>
    <w:rsid w:val="00FA08EC"/>
    <w:rsid w:val="00FA24DE"/>
    <w:rsid w:val="00FA294E"/>
    <w:rsid w:val="00FA2C58"/>
    <w:rsid w:val="00FA3DA4"/>
    <w:rsid w:val="00FA53FD"/>
    <w:rsid w:val="00FA62B4"/>
    <w:rsid w:val="00FA71BD"/>
    <w:rsid w:val="00FA757D"/>
    <w:rsid w:val="00FA7C42"/>
    <w:rsid w:val="00FB1269"/>
    <w:rsid w:val="00FB29C2"/>
    <w:rsid w:val="00FB2A1E"/>
    <w:rsid w:val="00FB339C"/>
    <w:rsid w:val="00FB3AF7"/>
    <w:rsid w:val="00FB4743"/>
    <w:rsid w:val="00FB48A0"/>
    <w:rsid w:val="00FB534D"/>
    <w:rsid w:val="00FB64D7"/>
    <w:rsid w:val="00FB6FD4"/>
    <w:rsid w:val="00FB71BE"/>
    <w:rsid w:val="00FB79C1"/>
    <w:rsid w:val="00FB7E43"/>
    <w:rsid w:val="00FC05D9"/>
    <w:rsid w:val="00FC1363"/>
    <w:rsid w:val="00FC23B2"/>
    <w:rsid w:val="00FC3059"/>
    <w:rsid w:val="00FC3A37"/>
    <w:rsid w:val="00FC40AA"/>
    <w:rsid w:val="00FC58AB"/>
    <w:rsid w:val="00FC5BEF"/>
    <w:rsid w:val="00FC7828"/>
    <w:rsid w:val="00FC7B16"/>
    <w:rsid w:val="00FC7E6D"/>
    <w:rsid w:val="00FD0900"/>
    <w:rsid w:val="00FD0A39"/>
    <w:rsid w:val="00FD14C0"/>
    <w:rsid w:val="00FD1987"/>
    <w:rsid w:val="00FD41F9"/>
    <w:rsid w:val="00FD7B08"/>
    <w:rsid w:val="00FE0F2A"/>
    <w:rsid w:val="00FE0F38"/>
    <w:rsid w:val="00FE247B"/>
    <w:rsid w:val="00FE3BF8"/>
    <w:rsid w:val="00FE581D"/>
    <w:rsid w:val="00FE6A8A"/>
    <w:rsid w:val="00FE745B"/>
    <w:rsid w:val="00FE78C1"/>
    <w:rsid w:val="00FF04E9"/>
    <w:rsid w:val="00FF0D8C"/>
    <w:rsid w:val="00FF112B"/>
    <w:rsid w:val="00FF153D"/>
    <w:rsid w:val="00FF2B25"/>
    <w:rsid w:val="00FF2F4E"/>
    <w:rsid w:val="00FF3136"/>
    <w:rsid w:val="00FF3730"/>
    <w:rsid w:val="00FF4486"/>
    <w:rsid w:val="00FF54B3"/>
    <w:rsid w:val="00FF55D5"/>
    <w:rsid w:val="00FF668B"/>
    <w:rsid w:val="00FF7A8F"/>
    <w:rsid w:val="00FF7E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D0E01"/>
  <w15:docId w15:val="{859CFAB0-A4E8-44F1-ACF0-8423F6FD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Times New Roman"/>
        <w:sz w:val="24"/>
        <w:szCs w:val="24"/>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D43"/>
    <w:pPr>
      <w:spacing w:after="120" w:line="276" w:lineRule="auto"/>
      <w:jc w:val="both"/>
    </w:pPr>
    <w:rPr>
      <w:sz w:val="22"/>
    </w:rPr>
  </w:style>
  <w:style w:type="paragraph" w:styleId="Naslov1">
    <w:name w:val="heading 1"/>
    <w:basedOn w:val="Normal"/>
    <w:next w:val="Normal"/>
    <w:link w:val="Naslov1Char"/>
    <w:autoRedefine/>
    <w:uiPriority w:val="9"/>
    <w:qFormat/>
    <w:rsid w:val="00FF54B3"/>
    <w:pPr>
      <w:keepNext/>
      <w:keepLines/>
      <w:numPr>
        <w:numId w:val="2"/>
      </w:numPr>
      <w:outlineLvl w:val="0"/>
    </w:pPr>
    <w:rPr>
      <w:rFonts w:eastAsiaTheme="majorEastAsia" w:cstheme="majorBidi"/>
      <w:b/>
      <w:bCs/>
      <w:sz w:val="28"/>
      <w:szCs w:val="20"/>
    </w:rPr>
  </w:style>
  <w:style w:type="paragraph" w:styleId="Naslov2">
    <w:name w:val="heading 2"/>
    <w:basedOn w:val="Normal"/>
    <w:next w:val="Normal"/>
    <w:link w:val="Naslov2Char"/>
    <w:autoRedefine/>
    <w:uiPriority w:val="9"/>
    <w:unhideWhenUsed/>
    <w:qFormat/>
    <w:rsid w:val="00896087"/>
    <w:pPr>
      <w:keepNext/>
      <w:keepLines/>
      <w:numPr>
        <w:ilvl w:val="1"/>
        <w:numId w:val="14"/>
      </w:numPr>
      <w:spacing w:before="200" w:after="200"/>
      <w:outlineLvl w:val="1"/>
    </w:pPr>
    <w:rPr>
      <w:rFonts w:eastAsiaTheme="majorEastAsia" w:cstheme="majorBidi"/>
      <w:b/>
      <w:sz w:val="26"/>
      <w:szCs w:val="22"/>
    </w:rPr>
  </w:style>
  <w:style w:type="paragraph" w:styleId="Naslov3">
    <w:name w:val="heading 3"/>
    <w:basedOn w:val="Normal"/>
    <w:next w:val="Normal"/>
    <w:link w:val="Naslov3Char"/>
    <w:autoRedefine/>
    <w:uiPriority w:val="9"/>
    <w:unhideWhenUsed/>
    <w:qFormat/>
    <w:rsid w:val="00972548"/>
    <w:pPr>
      <w:keepNext/>
      <w:keepLines/>
      <w:numPr>
        <w:ilvl w:val="2"/>
        <w:numId w:val="14"/>
      </w:numPr>
      <w:spacing w:before="360"/>
      <w:outlineLvl w:val="2"/>
    </w:pPr>
    <w:rPr>
      <w:rFonts w:eastAsiaTheme="majorEastAsia" w:cstheme="majorBidi"/>
      <w:b/>
      <w:sz w:val="24"/>
    </w:rPr>
  </w:style>
  <w:style w:type="paragraph" w:styleId="Naslov4">
    <w:name w:val="heading 4"/>
    <w:basedOn w:val="Normal"/>
    <w:next w:val="Normal"/>
    <w:link w:val="Naslov4Char"/>
    <w:uiPriority w:val="9"/>
    <w:unhideWhenUsed/>
    <w:qFormat/>
    <w:rsid w:val="00C1291C"/>
    <w:pPr>
      <w:keepNext/>
      <w:keepLines/>
      <w:numPr>
        <w:ilvl w:val="3"/>
        <w:numId w:val="14"/>
      </w:numPr>
      <w:spacing w:before="240" w:after="240"/>
      <w:outlineLvl w:val="3"/>
    </w:pPr>
    <w:rPr>
      <w:rFonts w:eastAsiaTheme="majorEastAsia" w:cstheme="majorBidi"/>
      <w:b/>
      <w:iCs/>
    </w:rPr>
  </w:style>
  <w:style w:type="paragraph" w:styleId="Naslov5">
    <w:name w:val="heading 5"/>
    <w:basedOn w:val="Normal"/>
    <w:next w:val="Normal"/>
    <w:link w:val="Naslov5Char"/>
    <w:uiPriority w:val="9"/>
    <w:unhideWhenUsed/>
    <w:qFormat/>
    <w:rsid w:val="00AA058F"/>
    <w:pPr>
      <w:keepNext/>
      <w:keepLines/>
      <w:numPr>
        <w:ilvl w:val="4"/>
        <w:numId w:val="14"/>
      </w:numPr>
      <w:spacing w:before="120"/>
      <w:outlineLvl w:val="4"/>
    </w:pPr>
    <w:rPr>
      <w:rFonts w:eastAsiaTheme="majorEastAsia" w:cstheme="majorBidi"/>
      <w:b/>
    </w:rPr>
  </w:style>
  <w:style w:type="paragraph" w:styleId="Naslov6">
    <w:name w:val="heading 6"/>
    <w:basedOn w:val="Normal"/>
    <w:next w:val="Normal"/>
    <w:link w:val="Naslov6Char"/>
    <w:uiPriority w:val="9"/>
    <w:unhideWhenUsed/>
    <w:qFormat/>
    <w:rsid w:val="00AA058F"/>
    <w:pPr>
      <w:keepNext/>
      <w:keepLines/>
      <w:numPr>
        <w:ilvl w:val="5"/>
        <w:numId w:val="14"/>
      </w:numPr>
      <w:spacing w:before="200" w:line="240" w:lineRule="auto"/>
      <w:outlineLvl w:val="5"/>
    </w:pPr>
    <w:rPr>
      <w:rFonts w:eastAsiaTheme="majorEastAsia" w:cstheme="majorBidi"/>
      <w:b/>
      <w:sz w:val="24"/>
    </w:rPr>
  </w:style>
  <w:style w:type="paragraph" w:styleId="Naslov7">
    <w:name w:val="heading 7"/>
    <w:basedOn w:val="Normal"/>
    <w:next w:val="Normal"/>
    <w:link w:val="Naslov7Char"/>
    <w:uiPriority w:val="9"/>
    <w:semiHidden/>
    <w:unhideWhenUsed/>
    <w:qFormat/>
    <w:rsid w:val="00533659"/>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ormal"/>
    <w:next w:val="Normal"/>
    <w:link w:val="Naslov8Char"/>
    <w:uiPriority w:val="9"/>
    <w:semiHidden/>
    <w:unhideWhenUsed/>
    <w:qFormat/>
    <w:rsid w:val="00533659"/>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533659"/>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F54B3"/>
    <w:rPr>
      <w:rFonts w:eastAsiaTheme="majorEastAsia" w:cstheme="majorBidi"/>
      <w:b/>
      <w:bCs/>
      <w:sz w:val="28"/>
      <w:szCs w:val="20"/>
    </w:rPr>
  </w:style>
  <w:style w:type="character" w:customStyle="1" w:styleId="Naslov2Char">
    <w:name w:val="Naslov 2 Char"/>
    <w:basedOn w:val="Zadanifontodlomka"/>
    <w:link w:val="Naslov2"/>
    <w:uiPriority w:val="9"/>
    <w:rsid w:val="00896087"/>
    <w:rPr>
      <w:rFonts w:eastAsiaTheme="majorEastAsia" w:cstheme="majorBidi"/>
      <w:b/>
      <w:sz w:val="26"/>
      <w:szCs w:val="22"/>
    </w:rPr>
  </w:style>
  <w:style w:type="character" w:customStyle="1" w:styleId="Naslov3Char">
    <w:name w:val="Naslov 3 Char"/>
    <w:basedOn w:val="Zadanifontodlomka"/>
    <w:link w:val="Naslov3"/>
    <w:uiPriority w:val="9"/>
    <w:rsid w:val="00972548"/>
    <w:rPr>
      <w:rFonts w:eastAsiaTheme="majorEastAsia" w:cstheme="majorBidi"/>
      <w:b/>
    </w:rPr>
  </w:style>
  <w:style w:type="character" w:customStyle="1" w:styleId="Naslov4Char">
    <w:name w:val="Naslov 4 Char"/>
    <w:basedOn w:val="Zadanifontodlomka"/>
    <w:link w:val="Naslov4"/>
    <w:uiPriority w:val="9"/>
    <w:rsid w:val="00C1291C"/>
    <w:rPr>
      <w:rFonts w:eastAsiaTheme="majorEastAsia" w:cstheme="majorBidi"/>
      <w:b/>
      <w:iCs/>
      <w:sz w:val="22"/>
    </w:rPr>
  </w:style>
  <w:style w:type="character" w:customStyle="1" w:styleId="Naslov5Char">
    <w:name w:val="Naslov 5 Char"/>
    <w:basedOn w:val="Zadanifontodlomka"/>
    <w:link w:val="Naslov5"/>
    <w:uiPriority w:val="9"/>
    <w:rsid w:val="00AA058F"/>
    <w:rPr>
      <w:rFonts w:eastAsiaTheme="majorEastAsia" w:cstheme="majorBidi"/>
      <w:b/>
      <w:sz w:val="22"/>
    </w:rPr>
  </w:style>
  <w:style w:type="character" w:customStyle="1" w:styleId="Naslov6Char">
    <w:name w:val="Naslov 6 Char"/>
    <w:basedOn w:val="Zadanifontodlomka"/>
    <w:link w:val="Naslov6"/>
    <w:uiPriority w:val="9"/>
    <w:rsid w:val="00AA058F"/>
    <w:rPr>
      <w:rFonts w:eastAsiaTheme="majorEastAsia" w:cstheme="majorBidi"/>
      <w:b/>
    </w:rPr>
  </w:style>
  <w:style w:type="character" w:customStyle="1" w:styleId="Naslov7Char">
    <w:name w:val="Naslov 7 Char"/>
    <w:basedOn w:val="Zadanifontodlomka"/>
    <w:link w:val="Naslov7"/>
    <w:uiPriority w:val="9"/>
    <w:semiHidden/>
    <w:rsid w:val="00533659"/>
    <w:rPr>
      <w:rFonts w:asciiTheme="majorHAnsi" w:eastAsiaTheme="majorEastAsia" w:hAnsiTheme="majorHAnsi" w:cstheme="majorBidi"/>
      <w:i/>
      <w:iCs/>
      <w:color w:val="1F3763" w:themeColor="accent1" w:themeShade="7F"/>
      <w:sz w:val="22"/>
    </w:rPr>
  </w:style>
  <w:style w:type="character" w:customStyle="1" w:styleId="Naslov8Char">
    <w:name w:val="Naslov 8 Char"/>
    <w:basedOn w:val="Zadanifontodlomka"/>
    <w:link w:val="Naslov8"/>
    <w:uiPriority w:val="9"/>
    <w:semiHidden/>
    <w:rsid w:val="00533659"/>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533659"/>
    <w:rPr>
      <w:rFonts w:asciiTheme="majorHAnsi" w:eastAsiaTheme="majorEastAsia" w:hAnsiTheme="majorHAnsi" w:cstheme="majorBidi"/>
      <w:i/>
      <w:iCs/>
      <w:color w:val="272727" w:themeColor="text1" w:themeTint="D8"/>
      <w:sz w:val="21"/>
      <w:szCs w:val="21"/>
    </w:rPr>
  </w:style>
  <w:style w:type="paragraph" w:styleId="Naslov">
    <w:name w:val="Title"/>
    <w:basedOn w:val="Normal"/>
    <w:next w:val="Normal"/>
    <w:link w:val="NaslovChar"/>
    <w:uiPriority w:val="99"/>
    <w:qFormat/>
    <w:rsid w:val="0026487E"/>
    <w:pPr>
      <w:jc w:val="center"/>
    </w:pPr>
    <w:rPr>
      <w:rFonts w:eastAsia="Times New Roman"/>
      <w:bCs/>
      <w:kern w:val="28"/>
      <w:sz w:val="40"/>
      <w:szCs w:val="32"/>
    </w:rPr>
  </w:style>
  <w:style w:type="character" w:customStyle="1" w:styleId="NaslovChar">
    <w:name w:val="Naslov Char"/>
    <w:basedOn w:val="Zadanifontodlomka"/>
    <w:link w:val="Naslov"/>
    <w:uiPriority w:val="99"/>
    <w:rsid w:val="0026487E"/>
    <w:rPr>
      <w:rFonts w:ascii="Cambria" w:eastAsia="Times New Roman" w:hAnsi="Cambria"/>
      <w:bCs/>
      <w:kern w:val="28"/>
      <w:sz w:val="40"/>
      <w:szCs w:val="32"/>
    </w:rPr>
  </w:style>
  <w:style w:type="paragraph" w:styleId="Citat">
    <w:name w:val="Quote"/>
    <w:basedOn w:val="Normal"/>
    <w:next w:val="Normal"/>
    <w:link w:val="CitatChar"/>
    <w:uiPriority w:val="99"/>
    <w:qFormat/>
    <w:rsid w:val="0026487E"/>
    <w:rPr>
      <w:i/>
      <w:iCs/>
      <w:color w:val="000000"/>
    </w:rPr>
  </w:style>
  <w:style w:type="character" w:customStyle="1" w:styleId="CitatChar">
    <w:name w:val="Citat Char"/>
    <w:basedOn w:val="Zadanifontodlomka"/>
    <w:link w:val="Citat"/>
    <w:uiPriority w:val="99"/>
    <w:rsid w:val="0026487E"/>
    <w:rPr>
      <w:rFonts w:ascii="Cambria" w:eastAsia="Calibri" w:hAnsi="Cambria"/>
      <w:i/>
      <w:iCs/>
      <w:color w:val="000000"/>
      <w:sz w:val="22"/>
      <w:szCs w:val="22"/>
    </w:rPr>
  </w:style>
  <w:style w:type="paragraph" w:styleId="Opisslike">
    <w:name w:val="caption"/>
    <w:aliases w:val="Reference"/>
    <w:basedOn w:val="Normal"/>
    <w:next w:val="Normal"/>
    <w:link w:val="OpisslikeChar"/>
    <w:uiPriority w:val="35"/>
    <w:qFormat/>
    <w:rsid w:val="0026487E"/>
    <w:pPr>
      <w:spacing w:after="0" w:line="240" w:lineRule="auto"/>
      <w:jc w:val="left"/>
    </w:pPr>
    <w:rPr>
      <w:b/>
      <w:bCs/>
      <w:szCs w:val="18"/>
    </w:rPr>
  </w:style>
  <w:style w:type="paragraph" w:styleId="Odlomakpopisa">
    <w:name w:val="List Paragraph"/>
    <w:aliases w:val="heading 1,Heading 2_sj,Citation List,Enumeración 2,Strip,2,Satura rādītājs,List_Paragraph,Multilevel para_II,List Paragraph1,Akapit z listą BS,Numbered para,List Paragraph (numbered (a)),References,Bullets,List Paragraph nowy,Bullet1,Body"/>
    <w:basedOn w:val="Normal"/>
    <w:link w:val="OdlomakpopisaChar"/>
    <w:uiPriority w:val="34"/>
    <w:qFormat/>
    <w:rsid w:val="0026487E"/>
    <w:pPr>
      <w:ind w:left="720"/>
      <w:contextualSpacing/>
    </w:pPr>
  </w:style>
  <w:style w:type="character" w:styleId="Hiperveza">
    <w:name w:val="Hyperlink"/>
    <w:basedOn w:val="Zadanifontodlomka"/>
    <w:uiPriority w:val="99"/>
    <w:unhideWhenUsed/>
    <w:rsid w:val="00533659"/>
    <w:rPr>
      <w:color w:val="0563C1" w:themeColor="hyperlink"/>
      <w:u w:val="single"/>
    </w:rPr>
  </w:style>
  <w:style w:type="paragraph" w:styleId="Tijeloteksta">
    <w:name w:val="Body Text"/>
    <w:basedOn w:val="Normal"/>
    <w:link w:val="TijelotekstaChar"/>
    <w:uiPriority w:val="99"/>
    <w:unhideWhenUsed/>
    <w:rsid w:val="00B578FA"/>
  </w:style>
  <w:style w:type="character" w:customStyle="1" w:styleId="TijelotekstaChar">
    <w:name w:val="Tijelo teksta Char"/>
    <w:basedOn w:val="Zadanifontodlomka"/>
    <w:link w:val="Tijeloteksta"/>
    <w:uiPriority w:val="99"/>
    <w:rsid w:val="00B578FA"/>
    <w:rPr>
      <w:rFonts w:ascii="Cambria" w:eastAsia="Calibri" w:hAnsi="Cambria"/>
    </w:rPr>
  </w:style>
  <w:style w:type="character" w:styleId="Referencakomentara">
    <w:name w:val="annotation reference"/>
    <w:basedOn w:val="Zadanifontodlomka"/>
    <w:uiPriority w:val="99"/>
    <w:semiHidden/>
    <w:unhideWhenUsed/>
    <w:rsid w:val="00C0021D"/>
    <w:rPr>
      <w:sz w:val="16"/>
      <w:szCs w:val="16"/>
    </w:rPr>
  </w:style>
  <w:style w:type="paragraph" w:styleId="Tekstkomentara">
    <w:name w:val="annotation text"/>
    <w:basedOn w:val="Normal"/>
    <w:link w:val="TekstkomentaraChar"/>
    <w:uiPriority w:val="99"/>
    <w:unhideWhenUsed/>
    <w:rsid w:val="00C0021D"/>
    <w:pPr>
      <w:spacing w:line="240" w:lineRule="auto"/>
    </w:pPr>
    <w:rPr>
      <w:rFonts w:cstheme="minorBidi"/>
      <w:sz w:val="20"/>
      <w:szCs w:val="20"/>
    </w:rPr>
  </w:style>
  <w:style w:type="character" w:customStyle="1" w:styleId="TekstkomentaraChar">
    <w:name w:val="Tekst komentara Char"/>
    <w:basedOn w:val="Zadanifontodlomka"/>
    <w:link w:val="Tekstkomentara"/>
    <w:uiPriority w:val="99"/>
    <w:rsid w:val="00C0021D"/>
    <w:rPr>
      <w:rFonts w:ascii="Cambria" w:hAnsi="Cambria" w:cstheme="minorBidi"/>
      <w:sz w:val="20"/>
      <w:szCs w:val="20"/>
    </w:rPr>
  </w:style>
  <w:style w:type="paragraph" w:styleId="Tekstbalonia">
    <w:name w:val="Balloon Text"/>
    <w:basedOn w:val="Normal"/>
    <w:link w:val="TekstbaloniaChar"/>
    <w:uiPriority w:val="99"/>
    <w:semiHidden/>
    <w:unhideWhenUsed/>
    <w:rsid w:val="00C0021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0021D"/>
    <w:rPr>
      <w:rFonts w:ascii="Segoe UI" w:eastAsia="Calibri" w:hAnsi="Segoe UI" w:cs="Segoe UI"/>
      <w:sz w:val="18"/>
      <w:szCs w:val="18"/>
    </w:rPr>
  </w:style>
  <w:style w:type="paragraph" w:styleId="Bezproreda">
    <w:name w:val="No Spacing"/>
    <w:uiPriority w:val="1"/>
    <w:qFormat/>
    <w:rsid w:val="009706F4"/>
    <w:pPr>
      <w:spacing w:after="0" w:line="240" w:lineRule="auto"/>
      <w:jc w:val="both"/>
    </w:pPr>
    <w:rPr>
      <w:rFonts w:eastAsia="Calibri"/>
      <w:sz w:val="22"/>
      <w:szCs w:val="22"/>
    </w:rPr>
  </w:style>
  <w:style w:type="paragraph" w:styleId="Sadraj3">
    <w:name w:val="toc 3"/>
    <w:basedOn w:val="Normal"/>
    <w:next w:val="Normal"/>
    <w:autoRedefine/>
    <w:uiPriority w:val="39"/>
    <w:unhideWhenUsed/>
    <w:rsid w:val="0051227B"/>
    <w:pPr>
      <w:tabs>
        <w:tab w:val="left" w:pos="993"/>
        <w:tab w:val="right" w:leader="dot" w:pos="9016"/>
      </w:tabs>
      <w:spacing w:after="40"/>
      <w:ind w:left="414" w:hanging="57"/>
    </w:pPr>
    <w:rPr>
      <w:rFonts w:cstheme="minorBidi"/>
    </w:rPr>
  </w:style>
  <w:style w:type="paragraph" w:styleId="Tekstfusnote">
    <w:name w:val="footnote text"/>
    <w:basedOn w:val="Normal"/>
    <w:link w:val="TekstfusnoteChar"/>
    <w:uiPriority w:val="99"/>
    <w:semiHidden/>
    <w:unhideWhenUsed/>
    <w:rsid w:val="001D4813"/>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D4813"/>
    <w:rPr>
      <w:rFonts w:ascii="Cambria" w:eastAsia="Calibri" w:hAnsi="Cambria"/>
      <w:sz w:val="20"/>
      <w:szCs w:val="20"/>
    </w:rPr>
  </w:style>
  <w:style w:type="character" w:styleId="Referencafusnote">
    <w:name w:val="footnote reference"/>
    <w:basedOn w:val="Zadanifontodlomka"/>
    <w:uiPriority w:val="99"/>
    <w:semiHidden/>
    <w:unhideWhenUsed/>
    <w:rsid w:val="001D4813"/>
    <w:rPr>
      <w:vertAlign w:val="superscript"/>
    </w:rPr>
  </w:style>
  <w:style w:type="paragraph" w:customStyle="1" w:styleId="Default">
    <w:name w:val="Default"/>
    <w:rsid w:val="00E834C2"/>
    <w:pPr>
      <w:autoSpaceDE w:val="0"/>
      <w:autoSpaceDN w:val="0"/>
      <w:adjustRightInd w:val="0"/>
      <w:spacing w:after="0" w:line="240" w:lineRule="auto"/>
    </w:pPr>
    <w:rPr>
      <w:rFonts w:cs="Cambria"/>
      <w:color w:val="000000"/>
    </w:rPr>
  </w:style>
  <w:style w:type="table" w:styleId="Reetkatablice">
    <w:name w:val="Table Grid"/>
    <w:basedOn w:val="Obinatablica"/>
    <w:rsid w:val="003F3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basedOn w:val="Normal"/>
    <w:link w:val="Tijeloteksta2Char"/>
    <w:uiPriority w:val="99"/>
    <w:unhideWhenUsed/>
    <w:rsid w:val="007738ED"/>
    <w:pPr>
      <w:spacing w:after="160" w:line="360" w:lineRule="auto"/>
      <w:jc w:val="left"/>
    </w:pPr>
  </w:style>
  <w:style w:type="character" w:customStyle="1" w:styleId="Tijeloteksta2Char">
    <w:name w:val="Tijelo teksta 2 Char"/>
    <w:basedOn w:val="Zadanifontodlomka"/>
    <w:link w:val="Tijeloteksta2"/>
    <w:uiPriority w:val="99"/>
    <w:rsid w:val="007738ED"/>
  </w:style>
  <w:style w:type="paragraph" w:styleId="Tijeloteksta3">
    <w:name w:val="Body Text 3"/>
    <w:basedOn w:val="Normal"/>
    <w:link w:val="Tijeloteksta3Char"/>
    <w:uiPriority w:val="99"/>
    <w:unhideWhenUsed/>
    <w:rsid w:val="00B341EF"/>
    <w:pPr>
      <w:spacing w:line="360" w:lineRule="auto"/>
    </w:pPr>
    <w:rPr>
      <w:color w:val="FF0000"/>
    </w:rPr>
  </w:style>
  <w:style w:type="character" w:customStyle="1" w:styleId="Tijeloteksta3Char">
    <w:name w:val="Tijelo teksta 3 Char"/>
    <w:basedOn w:val="Zadanifontodlomka"/>
    <w:link w:val="Tijeloteksta3"/>
    <w:uiPriority w:val="99"/>
    <w:rsid w:val="00B341EF"/>
    <w:rPr>
      <w:color w:val="FF0000"/>
    </w:rPr>
  </w:style>
  <w:style w:type="paragraph" w:styleId="TOCNaslov">
    <w:name w:val="TOC Heading"/>
    <w:basedOn w:val="Naslov1"/>
    <w:next w:val="Normal"/>
    <w:uiPriority w:val="39"/>
    <w:unhideWhenUsed/>
    <w:qFormat/>
    <w:rsid w:val="00466352"/>
    <w:pPr>
      <w:numPr>
        <w:numId w:val="0"/>
      </w:numPr>
      <w:spacing w:after="0" w:line="259" w:lineRule="auto"/>
      <w:outlineLvl w:val="9"/>
    </w:pPr>
    <w:rPr>
      <w:rFonts w:asciiTheme="majorHAnsi" w:hAnsiTheme="majorHAnsi"/>
      <w:b w:val="0"/>
      <w:color w:val="2F5496" w:themeColor="accent1" w:themeShade="BF"/>
      <w:sz w:val="32"/>
      <w:lang w:val="en-US"/>
    </w:rPr>
  </w:style>
  <w:style w:type="paragraph" w:styleId="Sadraj1">
    <w:name w:val="toc 1"/>
    <w:basedOn w:val="Normal"/>
    <w:next w:val="Normal"/>
    <w:autoRedefine/>
    <w:uiPriority w:val="39"/>
    <w:unhideWhenUsed/>
    <w:rsid w:val="004C56FD"/>
    <w:pPr>
      <w:tabs>
        <w:tab w:val="left" w:pos="284"/>
        <w:tab w:val="right" w:leader="dot" w:pos="9016"/>
      </w:tabs>
      <w:spacing w:before="120"/>
    </w:pPr>
  </w:style>
  <w:style w:type="paragraph" w:styleId="Sadraj2">
    <w:name w:val="toc 2"/>
    <w:basedOn w:val="Normal"/>
    <w:next w:val="Normal"/>
    <w:autoRedefine/>
    <w:uiPriority w:val="39"/>
    <w:unhideWhenUsed/>
    <w:rsid w:val="00C16B99"/>
    <w:pPr>
      <w:tabs>
        <w:tab w:val="left" w:pos="709"/>
        <w:tab w:val="right" w:leader="dot" w:pos="9016"/>
      </w:tabs>
      <w:spacing w:before="120"/>
      <w:ind w:left="522" w:hanging="284"/>
    </w:pPr>
  </w:style>
  <w:style w:type="paragraph" w:styleId="Tablicaslika">
    <w:name w:val="table of figures"/>
    <w:basedOn w:val="Normal"/>
    <w:next w:val="Normal"/>
    <w:uiPriority w:val="99"/>
    <w:unhideWhenUsed/>
    <w:rsid w:val="00466352"/>
    <w:pPr>
      <w:spacing w:after="0"/>
    </w:pPr>
  </w:style>
  <w:style w:type="paragraph" w:styleId="Predmetkomentara">
    <w:name w:val="annotation subject"/>
    <w:basedOn w:val="Tekstkomentara"/>
    <w:next w:val="Tekstkomentara"/>
    <w:link w:val="PredmetkomentaraChar"/>
    <w:uiPriority w:val="99"/>
    <w:semiHidden/>
    <w:unhideWhenUsed/>
    <w:rsid w:val="00ED44F2"/>
    <w:rPr>
      <w:rFonts w:cs="Times New Roman"/>
      <w:b/>
      <w:bCs/>
    </w:rPr>
  </w:style>
  <w:style w:type="character" w:customStyle="1" w:styleId="PredmetkomentaraChar">
    <w:name w:val="Predmet komentara Char"/>
    <w:basedOn w:val="TekstkomentaraChar"/>
    <w:link w:val="Predmetkomentara"/>
    <w:uiPriority w:val="99"/>
    <w:semiHidden/>
    <w:rsid w:val="00ED44F2"/>
    <w:rPr>
      <w:rFonts w:ascii="Cambria" w:hAnsi="Cambria" w:cstheme="minorBidi"/>
      <w:b/>
      <w:bCs/>
      <w:sz w:val="20"/>
      <w:szCs w:val="20"/>
    </w:rPr>
  </w:style>
  <w:style w:type="paragraph" w:styleId="Zaglavlje">
    <w:name w:val="header"/>
    <w:basedOn w:val="Normal"/>
    <w:link w:val="ZaglavljeChar"/>
    <w:uiPriority w:val="99"/>
    <w:unhideWhenUsed/>
    <w:rsid w:val="00C1002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1002D"/>
  </w:style>
  <w:style w:type="paragraph" w:styleId="Podnoje">
    <w:name w:val="footer"/>
    <w:basedOn w:val="Normal"/>
    <w:link w:val="PodnojeChar"/>
    <w:uiPriority w:val="99"/>
    <w:unhideWhenUsed/>
    <w:rsid w:val="00C1002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1002D"/>
  </w:style>
  <w:style w:type="paragraph" w:styleId="Podnaslov">
    <w:name w:val="Subtitle"/>
    <w:basedOn w:val="Normal"/>
    <w:next w:val="Normal"/>
    <w:link w:val="PodnaslovChar"/>
    <w:uiPriority w:val="11"/>
    <w:qFormat/>
    <w:rsid w:val="0079123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Char">
    <w:name w:val="Podnaslov Char"/>
    <w:basedOn w:val="Zadanifontodlomka"/>
    <w:link w:val="Podnaslov"/>
    <w:uiPriority w:val="11"/>
    <w:rsid w:val="0079123D"/>
    <w:rPr>
      <w:rFonts w:asciiTheme="minorHAnsi" w:eastAsiaTheme="minorEastAsia" w:hAnsiTheme="minorHAnsi" w:cstheme="minorBidi"/>
      <w:color w:val="5A5A5A" w:themeColor="text1" w:themeTint="A5"/>
      <w:spacing w:val="15"/>
      <w:sz w:val="22"/>
      <w:szCs w:val="22"/>
    </w:rPr>
  </w:style>
  <w:style w:type="paragraph" w:styleId="StandardWeb">
    <w:name w:val="Normal (Web)"/>
    <w:basedOn w:val="Normal"/>
    <w:uiPriority w:val="99"/>
    <w:unhideWhenUsed/>
    <w:rsid w:val="00A93497"/>
    <w:pPr>
      <w:spacing w:beforeLines="20" w:before="100" w:beforeAutospacing="1" w:after="100" w:afterAutospacing="1" w:line="240" w:lineRule="auto"/>
      <w:ind w:left="811" w:hanging="357"/>
    </w:pPr>
    <w:rPr>
      <w:rFonts w:ascii="Times New Roman" w:eastAsia="Times New Roman" w:hAnsi="Times New Roman"/>
      <w:lang w:eastAsia="hr-HR"/>
    </w:rPr>
  </w:style>
  <w:style w:type="paragraph" w:styleId="Revizija">
    <w:name w:val="Revision"/>
    <w:hidden/>
    <w:uiPriority w:val="99"/>
    <w:semiHidden/>
    <w:rsid w:val="00A93497"/>
    <w:pPr>
      <w:spacing w:beforeLines="20" w:before="20" w:after="0" w:line="240" w:lineRule="auto"/>
      <w:ind w:left="811" w:hanging="357"/>
      <w:jc w:val="both"/>
    </w:pPr>
    <w:rPr>
      <w:rFonts w:asciiTheme="minorHAnsi" w:hAnsiTheme="minorHAnsi" w:cstheme="minorBidi"/>
      <w:sz w:val="22"/>
      <w:szCs w:val="22"/>
    </w:rPr>
  </w:style>
  <w:style w:type="character" w:customStyle="1" w:styleId="UnresolvedMention1">
    <w:name w:val="Unresolved Mention1"/>
    <w:basedOn w:val="Zadanifontodlomka"/>
    <w:uiPriority w:val="99"/>
    <w:semiHidden/>
    <w:unhideWhenUsed/>
    <w:rsid w:val="00A93497"/>
    <w:rPr>
      <w:color w:val="605E5C"/>
      <w:shd w:val="clear" w:color="auto" w:fill="E1DFDD"/>
    </w:rPr>
  </w:style>
  <w:style w:type="character" w:customStyle="1" w:styleId="UnresolvedMention2">
    <w:name w:val="Unresolved Mention2"/>
    <w:basedOn w:val="Zadanifontodlomka"/>
    <w:uiPriority w:val="99"/>
    <w:semiHidden/>
    <w:unhideWhenUsed/>
    <w:rsid w:val="00A93497"/>
    <w:rPr>
      <w:color w:val="605E5C"/>
      <w:shd w:val="clear" w:color="auto" w:fill="E1DFDD"/>
    </w:rPr>
  </w:style>
  <w:style w:type="paragraph" w:styleId="Uvuenotijeloteksta">
    <w:name w:val="Body Text Indent"/>
    <w:basedOn w:val="Normal"/>
    <w:link w:val="UvuenotijelotekstaChar"/>
    <w:uiPriority w:val="99"/>
    <w:unhideWhenUsed/>
    <w:rsid w:val="00F61ECE"/>
    <w:pPr>
      <w:ind w:left="993" w:hanging="993"/>
    </w:pPr>
  </w:style>
  <w:style w:type="character" w:customStyle="1" w:styleId="UvuenotijelotekstaChar">
    <w:name w:val="Uvučeno tijelo teksta Char"/>
    <w:basedOn w:val="Zadanifontodlomka"/>
    <w:link w:val="Uvuenotijeloteksta"/>
    <w:uiPriority w:val="99"/>
    <w:rsid w:val="00F61ECE"/>
  </w:style>
  <w:style w:type="paragraph" w:styleId="Tijeloteksta-uvlaka2">
    <w:name w:val="Body Text Indent 2"/>
    <w:basedOn w:val="Normal"/>
    <w:link w:val="Tijeloteksta-uvlaka2Char"/>
    <w:uiPriority w:val="99"/>
    <w:unhideWhenUsed/>
    <w:rsid w:val="00F61ECE"/>
    <w:pPr>
      <w:ind w:left="851" w:hanging="851"/>
    </w:pPr>
  </w:style>
  <w:style w:type="character" w:customStyle="1" w:styleId="Tijeloteksta-uvlaka2Char">
    <w:name w:val="Tijelo teksta - uvlaka 2 Char"/>
    <w:basedOn w:val="Zadanifontodlomka"/>
    <w:link w:val="Tijeloteksta-uvlaka2"/>
    <w:uiPriority w:val="99"/>
    <w:rsid w:val="00F61ECE"/>
  </w:style>
  <w:style w:type="paragraph" w:styleId="Tijeloteksta-uvlaka3">
    <w:name w:val="Body Text Indent 3"/>
    <w:basedOn w:val="Normal"/>
    <w:link w:val="Tijeloteksta-uvlaka3Char"/>
    <w:uiPriority w:val="99"/>
    <w:unhideWhenUsed/>
    <w:rsid w:val="00F61ECE"/>
    <w:pPr>
      <w:ind w:left="1276" w:hanging="1276"/>
    </w:pPr>
  </w:style>
  <w:style w:type="character" w:customStyle="1" w:styleId="Tijeloteksta-uvlaka3Char">
    <w:name w:val="Tijelo teksta - uvlaka 3 Char"/>
    <w:basedOn w:val="Zadanifontodlomka"/>
    <w:link w:val="Tijeloteksta-uvlaka3"/>
    <w:uiPriority w:val="99"/>
    <w:rsid w:val="00F61ECE"/>
  </w:style>
  <w:style w:type="character" w:customStyle="1" w:styleId="OdlomakpopisaChar">
    <w:name w:val="Odlomak popisa Char"/>
    <w:aliases w:val="heading 1 Char,Heading 2_sj Char,Citation List Char,Enumeración 2 Char,Strip Char,2 Char,Satura rādītājs Char,List_Paragraph Char,Multilevel para_II Char,List Paragraph1 Char,Akapit z listą BS Char,Numbered para Char,References Char"/>
    <w:link w:val="Odlomakpopisa"/>
    <w:uiPriority w:val="34"/>
    <w:qFormat/>
    <w:rsid w:val="00085990"/>
    <w:rPr>
      <w:sz w:val="22"/>
    </w:rPr>
  </w:style>
  <w:style w:type="paragraph" w:customStyle="1" w:styleId="t-9-8">
    <w:name w:val="t-9-8"/>
    <w:basedOn w:val="Normal"/>
    <w:rsid w:val="007735EB"/>
    <w:pPr>
      <w:spacing w:before="100" w:beforeAutospacing="1" w:after="100" w:afterAutospacing="1" w:line="240" w:lineRule="auto"/>
      <w:jc w:val="left"/>
    </w:pPr>
    <w:rPr>
      <w:rFonts w:ascii="Times New Roman" w:eastAsia="Times New Roman" w:hAnsi="Times New Roman"/>
      <w:sz w:val="24"/>
      <w:lang w:eastAsia="hr-HR"/>
    </w:rPr>
  </w:style>
  <w:style w:type="character" w:styleId="Tekstrezerviranogmjesta">
    <w:name w:val="Placeholder Text"/>
    <w:basedOn w:val="Zadanifontodlomka"/>
    <w:uiPriority w:val="99"/>
    <w:semiHidden/>
    <w:rsid w:val="007735EB"/>
    <w:rPr>
      <w:color w:val="808080"/>
    </w:rPr>
  </w:style>
  <w:style w:type="character" w:customStyle="1" w:styleId="OpisslikeChar">
    <w:name w:val="Opis slike Char"/>
    <w:aliases w:val="Reference Char"/>
    <w:link w:val="Opisslike"/>
    <w:uiPriority w:val="35"/>
    <w:locked/>
    <w:rsid w:val="007735EB"/>
    <w:rPr>
      <w:b/>
      <w:bCs/>
      <w:sz w:val="22"/>
      <w:szCs w:val="18"/>
    </w:rPr>
  </w:style>
  <w:style w:type="numbering" w:customStyle="1" w:styleId="NoList1">
    <w:name w:val="No List1"/>
    <w:next w:val="Bezpopisa"/>
    <w:uiPriority w:val="99"/>
    <w:semiHidden/>
    <w:unhideWhenUsed/>
    <w:rsid w:val="007735EB"/>
  </w:style>
  <w:style w:type="table" w:customStyle="1" w:styleId="TableGrid1">
    <w:name w:val="Table Grid1"/>
    <w:basedOn w:val="Obinatablica"/>
    <w:next w:val="Reetkatablice"/>
    <w:uiPriority w:val="59"/>
    <w:rsid w:val="007735E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rajnjebiljeke">
    <w:name w:val="endnote text"/>
    <w:basedOn w:val="Normal"/>
    <w:link w:val="TekstkrajnjebiljekeChar"/>
    <w:uiPriority w:val="99"/>
    <w:semiHidden/>
    <w:unhideWhenUsed/>
    <w:rsid w:val="007735EB"/>
    <w:pPr>
      <w:spacing w:after="0" w:line="240" w:lineRule="auto"/>
    </w:pPr>
    <w:rPr>
      <w:rFonts w:cstheme="minorBidi"/>
      <w:sz w:val="20"/>
      <w:szCs w:val="20"/>
    </w:rPr>
  </w:style>
  <w:style w:type="character" w:customStyle="1" w:styleId="TekstkrajnjebiljekeChar">
    <w:name w:val="Tekst krajnje bilješke Char"/>
    <w:basedOn w:val="Zadanifontodlomka"/>
    <w:link w:val="Tekstkrajnjebiljeke"/>
    <w:uiPriority w:val="99"/>
    <w:semiHidden/>
    <w:rsid w:val="007735EB"/>
    <w:rPr>
      <w:rFonts w:cstheme="minorBidi"/>
      <w:sz w:val="20"/>
      <w:szCs w:val="20"/>
    </w:rPr>
  </w:style>
  <w:style w:type="character" w:styleId="Referencakrajnjebiljeke">
    <w:name w:val="endnote reference"/>
    <w:basedOn w:val="Zadanifontodlomka"/>
    <w:uiPriority w:val="99"/>
    <w:semiHidden/>
    <w:unhideWhenUsed/>
    <w:rsid w:val="007735EB"/>
    <w:rPr>
      <w:vertAlign w:val="superscript"/>
    </w:rPr>
  </w:style>
  <w:style w:type="character" w:styleId="SlijeenaHiperveza">
    <w:name w:val="FollowedHyperlink"/>
    <w:basedOn w:val="Zadanifontodlomka"/>
    <w:uiPriority w:val="99"/>
    <w:semiHidden/>
    <w:unhideWhenUsed/>
    <w:rsid w:val="007735EB"/>
    <w:rPr>
      <w:color w:val="954F72" w:themeColor="followedHyperlink"/>
      <w:u w:val="single"/>
    </w:rPr>
  </w:style>
  <w:style w:type="table" w:customStyle="1" w:styleId="GridTable5Dark-Accent61">
    <w:name w:val="Grid Table 5 Dark - Accent 61"/>
    <w:basedOn w:val="Obinatablica"/>
    <w:uiPriority w:val="50"/>
    <w:rsid w:val="004033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31">
    <w:name w:val="Grid Table 5 Dark - Accent 31"/>
    <w:basedOn w:val="Obinatablica"/>
    <w:uiPriority w:val="50"/>
    <w:rsid w:val="00403304"/>
    <w:pPr>
      <w:spacing w:after="0" w:line="240" w:lineRule="auto"/>
    </w:p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51">
    <w:name w:val="Grid Table 5 Dark - Accent 51"/>
    <w:basedOn w:val="Obinatablica"/>
    <w:uiPriority w:val="50"/>
    <w:rsid w:val="004033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Obinitekst">
    <w:name w:val="Plain Text"/>
    <w:basedOn w:val="Normal"/>
    <w:link w:val="ObinitekstChar"/>
    <w:uiPriority w:val="99"/>
    <w:semiHidden/>
    <w:unhideWhenUsed/>
    <w:rsid w:val="002B346A"/>
    <w:pPr>
      <w:spacing w:after="0" w:line="240" w:lineRule="auto"/>
      <w:jc w:val="left"/>
    </w:pPr>
    <w:rPr>
      <w:rFonts w:ascii="Calibri" w:hAnsi="Calibri" w:cstheme="minorBidi"/>
      <w:szCs w:val="21"/>
    </w:rPr>
  </w:style>
  <w:style w:type="character" w:customStyle="1" w:styleId="ObinitekstChar">
    <w:name w:val="Obični tekst Char"/>
    <w:basedOn w:val="Zadanifontodlomka"/>
    <w:link w:val="Obinitekst"/>
    <w:uiPriority w:val="99"/>
    <w:semiHidden/>
    <w:rsid w:val="002B346A"/>
    <w:rPr>
      <w:rFonts w:ascii="Calibr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4054">
      <w:bodyDiv w:val="1"/>
      <w:marLeft w:val="0"/>
      <w:marRight w:val="0"/>
      <w:marTop w:val="0"/>
      <w:marBottom w:val="0"/>
      <w:divBdr>
        <w:top w:val="none" w:sz="0" w:space="0" w:color="auto"/>
        <w:left w:val="none" w:sz="0" w:space="0" w:color="auto"/>
        <w:bottom w:val="none" w:sz="0" w:space="0" w:color="auto"/>
        <w:right w:val="none" w:sz="0" w:space="0" w:color="auto"/>
      </w:divBdr>
    </w:div>
    <w:div w:id="3486113">
      <w:bodyDiv w:val="1"/>
      <w:marLeft w:val="0"/>
      <w:marRight w:val="0"/>
      <w:marTop w:val="0"/>
      <w:marBottom w:val="0"/>
      <w:divBdr>
        <w:top w:val="none" w:sz="0" w:space="0" w:color="auto"/>
        <w:left w:val="none" w:sz="0" w:space="0" w:color="auto"/>
        <w:bottom w:val="none" w:sz="0" w:space="0" w:color="auto"/>
        <w:right w:val="none" w:sz="0" w:space="0" w:color="auto"/>
      </w:divBdr>
    </w:div>
    <w:div w:id="10039032">
      <w:bodyDiv w:val="1"/>
      <w:marLeft w:val="0"/>
      <w:marRight w:val="0"/>
      <w:marTop w:val="0"/>
      <w:marBottom w:val="0"/>
      <w:divBdr>
        <w:top w:val="none" w:sz="0" w:space="0" w:color="auto"/>
        <w:left w:val="none" w:sz="0" w:space="0" w:color="auto"/>
        <w:bottom w:val="none" w:sz="0" w:space="0" w:color="auto"/>
        <w:right w:val="none" w:sz="0" w:space="0" w:color="auto"/>
      </w:divBdr>
    </w:div>
    <w:div w:id="13043258">
      <w:bodyDiv w:val="1"/>
      <w:marLeft w:val="0"/>
      <w:marRight w:val="0"/>
      <w:marTop w:val="0"/>
      <w:marBottom w:val="0"/>
      <w:divBdr>
        <w:top w:val="none" w:sz="0" w:space="0" w:color="auto"/>
        <w:left w:val="none" w:sz="0" w:space="0" w:color="auto"/>
        <w:bottom w:val="none" w:sz="0" w:space="0" w:color="auto"/>
        <w:right w:val="none" w:sz="0" w:space="0" w:color="auto"/>
      </w:divBdr>
    </w:div>
    <w:div w:id="14112754">
      <w:bodyDiv w:val="1"/>
      <w:marLeft w:val="0"/>
      <w:marRight w:val="0"/>
      <w:marTop w:val="0"/>
      <w:marBottom w:val="0"/>
      <w:divBdr>
        <w:top w:val="none" w:sz="0" w:space="0" w:color="auto"/>
        <w:left w:val="none" w:sz="0" w:space="0" w:color="auto"/>
        <w:bottom w:val="none" w:sz="0" w:space="0" w:color="auto"/>
        <w:right w:val="none" w:sz="0" w:space="0" w:color="auto"/>
      </w:divBdr>
    </w:div>
    <w:div w:id="31080527">
      <w:bodyDiv w:val="1"/>
      <w:marLeft w:val="0"/>
      <w:marRight w:val="0"/>
      <w:marTop w:val="0"/>
      <w:marBottom w:val="0"/>
      <w:divBdr>
        <w:top w:val="none" w:sz="0" w:space="0" w:color="auto"/>
        <w:left w:val="none" w:sz="0" w:space="0" w:color="auto"/>
        <w:bottom w:val="none" w:sz="0" w:space="0" w:color="auto"/>
        <w:right w:val="none" w:sz="0" w:space="0" w:color="auto"/>
      </w:divBdr>
    </w:div>
    <w:div w:id="34742605">
      <w:bodyDiv w:val="1"/>
      <w:marLeft w:val="0"/>
      <w:marRight w:val="0"/>
      <w:marTop w:val="0"/>
      <w:marBottom w:val="0"/>
      <w:divBdr>
        <w:top w:val="none" w:sz="0" w:space="0" w:color="auto"/>
        <w:left w:val="none" w:sz="0" w:space="0" w:color="auto"/>
        <w:bottom w:val="none" w:sz="0" w:space="0" w:color="auto"/>
        <w:right w:val="none" w:sz="0" w:space="0" w:color="auto"/>
      </w:divBdr>
    </w:div>
    <w:div w:id="38285433">
      <w:bodyDiv w:val="1"/>
      <w:marLeft w:val="0"/>
      <w:marRight w:val="0"/>
      <w:marTop w:val="0"/>
      <w:marBottom w:val="0"/>
      <w:divBdr>
        <w:top w:val="none" w:sz="0" w:space="0" w:color="auto"/>
        <w:left w:val="none" w:sz="0" w:space="0" w:color="auto"/>
        <w:bottom w:val="none" w:sz="0" w:space="0" w:color="auto"/>
        <w:right w:val="none" w:sz="0" w:space="0" w:color="auto"/>
      </w:divBdr>
    </w:div>
    <w:div w:id="39210664">
      <w:bodyDiv w:val="1"/>
      <w:marLeft w:val="0"/>
      <w:marRight w:val="0"/>
      <w:marTop w:val="0"/>
      <w:marBottom w:val="0"/>
      <w:divBdr>
        <w:top w:val="none" w:sz="0" w:space="0" w:color="auto"/>
        <w:left w:val="none" w:sz="0" w:space="0" w:color="auto"/>
        <w:bottom w:val="none" w:sz="0" w:space="0" w:color="auto"/>
        <w:right w:val="none" w:sz="0" w:space="0" w:color="auto"/>
      </w:divBdr>
    </w:div>
    <w:div w:id="41946668">
      <w:bodyDiv w:val="1"/>
      <w:marLeft w:val="0"/>
      <w:marRight w:val="0"/>
      <w:marTop w:val="0"/>
      <w:marBottom w:val="0"/>
      <w:divBdr>
        <w:top w:val="none" w:sz="0" w:space="0" w:color="auto"/>
        <w:left w:val="none" w:sz="0" w:space="0" w:color="auto"/>
        <w:bottom w:val="none" w:sz="0" w:space="0" w:color="auto"/>
        <w:right w:val="none" w:sz="0" w:space="0" w:color="auto"/>
      </w:divBdr>
    </w:div>
    <w:div w:id="48305632">
      <w:bodyDiv w:val="1"/>
      <w:marLeft w:val="0"/>
      <w:marRight w:val="0"/>
      <w:marTop w:val="0"/>
      <w:marBottom w:val="0"/>
      <w:divBdr>
        <w:top w:val="none" w:sz="0" w:space="0" w:color="auto"/>
        <w:left w:val="none" w:sz="0" w:space="0" w:color="auto"/>
        <w:bottom w:val="none" w:sz="0" w:space="0" w:color="auto"/>
        <w:right w:val="none" w:sz="0" w:space="0" w:color="auto"/>
      </w:divBdr>
    </w:div>
    <w:div w:id="51782368">
      <w:bodyDiv w:val="1"/>
      <w:marLeft w:val="0"/>
      <w:marRight w:val="0"/>
      <w:marTop w:val="0"/>
      <w:marBottom w:val="0"/>
      <w:divBdr>
        <w:top w:val="none" w:sz="0" w:space="0" w:color="auto"/>
        <w:left w:val="none" w:sz="0" w:space="0" w:color="auto"/>
        <w:bottom w:val="none" w:sz="0" w:space="0" w:color="auto"/>
        <w:right w:val="none" w:sz="0" w:space="0" w:color="auto"/>
      </w:divBdr>
    </w:div>
    <w:div w:id="53507318">
      <w:bodyDiv w:val="1"/>
      <w:marLeft w:val="0"/>
      <w:marRight w:val="0"/>
      <w:marTop w:val="0"/>
      <w:marBottom w:val="0"/>
      <w:divBdr>
        <w:top w:val="none" w:sz="0" w:space="0" w:color="auto"/>
        <w:left w:val="none" w:sz="0" w:space="0" w:color="auto"/>
        <w:bottom w:val="none" w:sz="0" w:space="0" w:color="auto"/>
        <w:right w:val="none" w:sz="0" w:space="0" w:color="auto"/>
      </w:divBdr>
    </w:div>
    <w:div w:id="55206043">
      <w:bodyDiv w:val="1"/>
      <w:marLeft w:val="0"/>
      <w:marRight w:val="0"/>
      <w:marTop w:val="0"/>
      <w:marBottom w:val="0"/>
      <w:divBdr>
        <w:top w:val="none" w:sz="0" w:space="0" w:color="auto"/>
        <w:left w:val="none" w:sz="0" w:space="0" w:color="auto"/>
        <w:bottom w:val="none" w:sz="0" w:space="0" w:color="auto"/>
        <w:right w:val="none" w:sz="0" w:space="0" w:color="auto"/>
      </w:divBdr>
    </w:div>
    <w:div w:id="67382703">
      <w:bodyDiv w:val="1"/>
      <w:marLeft w:val="0"/>
      <w:marRight w:val="0"/>
      <w:marTop w:val="0"/>
      <w:marBottom w:val="0"/>
      <w:divBdr>
        <w:top w:val="none" w:sz="0" w:space="0" w:color="auto"/>
        <w:left w:val="none" w:sz="0" w:space="0" w:color="auto"/>
        <w:bottom w:val="none" w:sz="0" w:space="0" w:color="auto"/>
        <w:right w:val="none" w:sz="0" w:space="0" w:color="auto"/>
      </w:divBdr>
    </w:div>
    <w:div w:id="78601498">
      <w:bodyDiv w:val="1"/>
      <w:marLeft w:val="0"/>
      <w:marRight w:val="0"/>
      <w:marTop w:val="0"/>
      <w:marBottom w:val="0"/>
      <w:divBdr>
        <w:top w:val="none" w:sz="0" w:space="0" w:color="auto"/>
        <w:left w:val="none" w:sz="0" w:space="0" w:color="auto"/>
        <w:bottom w:val="none" w:sz="0" w:space="0" w:color="auto"/>
        <w:right w:val="none" w:sz="0" w:space="0" w:color="auto"/>
      </w:divBdr>
    </w:div>
    <w:div w:id="82066792">
      <w:bodyDiv w:val="1"/>
      <w:marLeft w:val="0"/>
      <w:marRight w:val="0"/>
      <w:marTop w:val="0"/>
      <w:marBottom w:val="0"/>
      <w:divBdr>
        <w:top w:val="none" w:sz="0" w:space="0" w:color="auto"/>
        <w:left w:val="none" w:sz="0" w:space="0" w:color="auto"/>
        <w:bottom w:val="none" w:sz="0" w:space="0" w:color="auto"/>
        <w:right w:val="none" w:sz="0" w:space="0" w:color="auto"/>
      </w:divBdr>
    </w:div>
    <w:div w:id="82264215">
      <w:bodyDiv w:val="1"/>
      <w:marLeft w:val="0"/>
      <w:marRight w:val="0"/>
      <w:marTop w:val="0"/>
      <w:marBottom w:val="0"/>
      <w:divBdr>
        <w:top w:val="none" w:sz="0" w:space="0" w:color="auto"/>
        <w:left w:val="none" w:sz="0" w:space="0" w:color="auto"/>
        <w:bottom w:val="none" w:sz="0" w:space="0" w:color="auto"/>
        <w:right w:val="none" w:sz="0" w:space="0" w:color="auto"/>
      </w:divBdr>
    </w:div>
    <w:div w:id="106001655">
      <w:bodyDiv w:val="1"/>
      <w:marLeft w:val="0"/>
      <w:marRight w:val="0"/>
      <w:marTop w:val="0"/>
      <w:marBottom w:val="0"/>
      <w:divBdr>
        <w:top w:val="none" w:sz="0" w:space="0" w:color="auto"/>
        <w:left w:val="none" w:sz="0" w:space="0" w:color="auto"/>
        <w:bottom w:val="none" w:sz="0" w:space="0" w:color="auto"/>
        <w:right w:val="none" w:sz="0" w:space="0" w:color="auto"/>
      </w:divBdr>
    </w:div>
    <w:div w:id="118841941">
      <w:bodyDiv w:val="1"/>
      <w:marLeft w:val="0"/>
      <w:marRight w:val="0"/>
      <w:marTop w:val="0"/>
      <w:marBottom w:val="0"/>
      <w:divBdr>
        <w:top w:val="none" w:sz="0" w:space="0" w:color="auto"/>
        <w:left w:val="none" w:sz="0" w:space="0" w:color="auto"/>
        <w:bottom w:val="none" w:sz="0" w:space="0" w:color="auto"/>
        <w:right w:val="none" w:sz="0" w:space="0" w:color="auto"/>
      </w:divBdr>
    </w:div>
    <w:div w:id="121382809">
      <w:bodyDiv w:val="1"/>
      <w:marLeft w:val="0"/>
      <w:marRight w:val="0"/>
      <w:marTop w:val="0"/>
      <w:marBottom w:val="0"/>
      <w:divBdr>
        <w:top w:val="none" w:sz="0" w:space="0" w:color="auto"/>
        <w:left w:val="none" w:sz="0" w:space="0" w:color="auto"/>
        <w:bottom w:val="none" w:sz="0" w:space="0" w:color="auto"/>
        <w:right w:val="none" w:sz="0" w:space="0" w:color="auto"/>
      </w:divBdr>
    </w:div>
    <w:div w:id="128403790">
      <w:bodyDiv w:val="1"/>
      <w:marLeft w:val="0"/>
      <w:marRight w:val="0"/>
      <w:marTop w:val="0"/>
      <w:marBottom w:val="0"/>
      <w:divBdr>
        <w:top w:val="none" w:sz="0" w:space="0" w:color="auto"/>
        <w:left w:val="none" w:sz="0" w:space="0" w:color="auto"/>
        <w:bottom w:val="none" w:sz="0" w:space="0" w:color="auto"/>
        <w:right w:val="none" w:sz="0" w:space="0" w:color="auto"/>
      </w:divBdr>
    </w:div>
    <w:div w:id="132675881">
      <w:bodyDiv w:val="1"/>
      <w:marLeft w:val="0"/>
      <w:marRight w:val="0"/>
      <w:marTop w:val="0"/>
      <w:marBottom w:val="0"/>
      <w:divBdr>
        <w:top w:val="none" w:sz="0" w:space="0" w:color="auto"/>
        <w:left w:val="none" w:sz="0" w:space="0" w:color="auto"/>
        <w:bottom w:val="none" w:sz="0" w:space="0" w:color="auto"/>
        <w:right w:val="none" w:sz="0" w:space="0" w:color="auto"/>
      </w:divBdr>
    </w:div>
    <w:div w:id="139731970">
      <w:bodyDiv w:val="1"/>
      <w:marLeft w:val="0"/>
      <w:marRight w:val="0"/>
      <w:marTop w:val="0"/>
      <w:marBottom w:val="0"/>
      <w:divBdr>
        <w:top w:val="none" w:sz="0" w:space="0" w:color="auto"/>
        <w:left w:val="none" w:sz="0" w:space="0" w:color="auto"/>
        <w:bottom w:val="none" w:sz="0" w:space="0" w:color="auto"/>
        <w:right w:val="none" w:sz="0" w:space="0" w:color="auto"/>
      </w:divBdr>
    </w:div>
    <w:div w:id="140467539">
      <w:bodyDiv w:val="1"/>
      <w:marLeft w:val="0"/>
      <w:marRight w:val="0"/>
      <w:marTop w:val="0"/>
      <w:marBottom w:val="0"/>
      <w:divBdr>
        <w:top w:val="none" w:sz="0" w:space="0" w:color="auto"/>
        <w:left w:val="none" w:sz="0" w:space="0" w:color="auto"/>
        <w:bottom w:val="none" w:sz="0" w:space="0" w:color="auto"/>
        <w:right w:val="none" w:sz="0" w:space="0" w:color="auto"/>
      </w:divBdr>
    </w:div>
    <w:div w:id="160044045">
      <w:bodyDiv w:val="1"/>
      <w:marLeft w:val="0"/>
      <w:marRight w:val="0"/>
      <w:marTop w:val="0"/>
      <w:marBottom w:val="0"/>
      <w:divBdr>
        <w:top w:val="none" w:sz="0" w:space="0" w:color="auto"/>
        <w:left w:val="none" w:sz="0" w:space="0" w:color="auto"/>
        <w:bottom w:val="none" w:sz="0" w:space="0" w:color="auto"/>
        <w:right w:val="none" w:sz="0" w:space="0" w:color="auto"/>
      </w:divBdr>
    </w:div>
    <w:div w:id="161242457">
      <w:bodyDiv w:val="1"/>
      <w:marLeft w:val="0"/>
      <w:marRight w:val="0"/>
      <w:marTop w:val="0"/>
      <w:marBottom w:val="0"/>
      <w:divBdr>
        <w:top w:val="none" w:sz="0" w:space="0" w:color="auto"/>
        <w:left w:val="none" w:sz="0" w:space="0" w:color="auto"/>
        <w:bottom w:val="none" w:sz="0" w:space="0" w:color="auto"/>
        <w:right w:val="none" w:sz="0" w:space="0" w:color="auto"/>
      </w:divBdr>
    </w:div>
    <w:div w:id="161284149">
      <w:bodyDiv w:val="1"/>
      <w:marLeft w:val="0"/>
      <w:marRight w:val="0"/>
      <w:marTop w:val="0"/>
      <w:marBottom w:val="0"/>
      <w:divBdr>
        <w:top w:val="none" w:sz="0" w:space="0" w:color="auto"/>
        <w:left w:val="none" w:sz="0" w:space="0" w:color="auto"/>
        <w:bottom w:val="none" w:sz="0" w:space="0" w:color="auto"/>
        <w:right w:val="none" w:sz="0" w:space="0" w:color="auto"/>
      </w:divBdr>
    </w:div>
    <w:div w:id="165094676">
      <w:bodyDiv w:val="1"/>
      <w:marLeft w:val="0"/>
      <w:marRight w:val="0"/>
      <w:marTop w:val="0"/>
      <w:marBottom w:val="0"/>
      <w:divBdr>
        <w:top w:val="none" w:sz="0" w:space="0" w:color="auto"/>
        <w:left w:val="none" w:sz="0" w:space="0" w:color="auto"/>
        <w:bottom w:val="none" w:sz="0" w:space="0" w:color="auto"/>
        <w:right w:val="none" w:sz="0" w:space="0" w:color="auto"/>
      </w:divBdr>
    </w:div>
    <w:div w:id="170603655">
      <w:bodyDiv w:val="1"/>
      <w:marLeft w:val="0"/>
      <w:marRight w:val="0"/>
      <w:marTop w:val="0"/>
      <w:marBottom w:val="0"/>
      <w:divBdr>
        <w:top w:val="none" w:sz="0" w:space="0" w:color="auto"/>
        <w:left w:val="none" w:sz="0" w:space="0" w:color="auto"/>
        <w:bottom w:val="none" w:sz="0" w:space="0" w:color="auto"/>
        <w:right w:val="none" w:sz="0" w:space="0" w:color="auto"/>
      </w:divBdr>
    </w:div>
    <w:div w:id="171994308">
      <w:bodyDiv w:val="1"/>
      <w:marLeft w:val="0"/>
      <w:marRight w:val="0"/>
      <w:marTop w:val="0"/>
      <w:marBottom w:val="0"/>
      <w:divBdr>
        <w:top w:val="none" w:sz="0" w:space="0" w:color="auto"/>
        <w:left w:val="none" w:sz="0" w:space="0" w:color="auto"/>
        <w:bottom w:val="none" w:sz="0" w:space="0" w:color="auto"/>
        <w:right w:val="none" w:sz="0" w:space="0" w:color="auto"/>
      </w:divBdr>
    </w:div>
    <w:div w:id="179439922">
      <w:bodyDiv w:val="1"/>
      <w:marLeft w:val="0"/>
      <w:marRight w:val="0"/>
      <w:marTop w:val="0"/>
      <w:marBottom w:val="0"/>
      <w:divBdr>
        <w:top w:val="none" w:sz="0" w:space="0" w:color="auto"/>
        <w:left w:val="none" w:sz="0" w:space="0" w:color="auto"/>
        <w:bottom w:val="none" w:sz="0" w:space="0" w:color="auto"/>
        <w:right w:val="none" w:sz="0" w:space="0" w:color="auto"/>
      </w:divBdr>
    </w:div>
    <w:div w:id="180363471">
      <w:bodyDiv w:val="1"/>
      <w:marLeft w:val="0"/>
      <w:marRight w:val="0"/>
      <w:marTop w:val="0"/>
      <w:marBottom w:val="0"/>
      <w:divBdr>
        <w:top w:val="none" w:sz="0" w:space="0" w:color="auto"/>
        <w:left w:val="none" w:sz="0" w:space="0" w:color="auto"/>
        <w:bottom w:val="none" w:sz="0" w:space="0" w:color="auto"/>
        <w:right w:val="none" w:sz="0" w:space="0" w:color="auto"/>
      </w:divBdr>
    </w:div>
    <w:div w:id="188303847">
      <w:bodyDiv w:val="1"/>
      <w:marLeft w:val="0"/>
      <w:marRight w:val="0"/>
      <w:marTop w:val="0"/>
      <w:marBottom w:val="0"/>
      <w:divBdr>
        <w:top w:val="none" w:sz="0" w:space="0" w:color="auto"/>
        <w:left w:val="none" w:sz="0" w:space="0" w:color="auto"/>
        <w:bottom w:val="none" w:sz="0" w:space="0" w:color="auto"/>
        <w:right w:val="none" w:sz="0" w:space="0" w:color="auto"/>
      </w:divBdr>
    </w:div>
    <w:div w:id="188615026">
      <w:bodyDiv w:val="1"/>
      <w:marLeft w:val="0"/>
      <w:marRight w:val="0"/>
      <w:marTop w:val="0"/>
      <w:marBottom w:val="0"/>
      <w:divBdr>
        <w:top w:val="none" w:sz="0" w:space="0" w:color="auto"/>
        <w:left w:val="none" w:sz="0" w:space="0" w:color="auto"/>
        <w:bottom w:val="none" w:sz="0" w:space="0" w:color="auto"/>
        <w:right w:val="none" w:sz="0" w:space="0" w:color="auto"/>
      </w:divBdr>
    </w:div>
    <w:div w:id="191379273">
      <w:bodyDiv w:val="1"/>
      <w:marLeft w:val="0"/>
      <w:marRight w:val="0"/>
      <w:marTop w:val="0"/>
      <w:marBottom w:val="0"/>
      <w:divBdr>
        <w:top w:val="none" w:sz="0" w:space="0" w:color="auto"/>
        <w:left w:val="none" w:sz="0" w:space="0" w:color="auto"/>
        <w:bottom w:val="none" w:sz="0" w:space="0" w:color="auto"/>
        <w:right w:val="none" w:sz="0" w:space="0" w:color="auto"/>
      </w:divBdr>
    </w:div>
    <w:div w:id="196285142">
      <w:bodyDiv w:val="1"/>
      <w:marLeft w:val="0"/>
      <w:marRight w:val="0"/>
      <w:marTop w:val="0"/>
      <w:marBottom w:val="0"/>
      <w:divBdr>
        <w:top w:val="none" w:sz="0" w:space="0" w:color="auto"/>
        <w:left w:val="none" w:sz="0" w:space="0" w:color="auto"/>
        <w:bottom w:val="none" w:sz="0" w:space="0" w:color="auto"/>
        <w:right w:val="none" w:sz="0" w:space="0" w:color="auto"/>
      </w:divBdr>
    </w:div>
    <w:div w:id="210381966">
      <w:bodyDiv w:val="1"/>
      <w:marLeft w:val="0"/>
      <w:marRight w:val="0"/>
      <w:marTop w:val="0"/>
      <w:marBottom w:val="0"/>
      <w:divBdr>
        <w:top w:val="none" w:sz="0" w:space="0" w:color="auto"/>
        <w:left w:val="none" w:sz="0" w:space="0" w:color="auto"/>
        <w:bottom w:val="none" w:sz="0" w:space="0" w:color="auto"/>
        <w:right w:val="none" w:sz="0" w:space="0" w:color="auto"/>
      </w:divBdr>
    </w:div>
    <w:div w:id="216212926">
      <w:bodyDiv w:val="1"/>
      <w:marLeft w:val="0"/>
      <w:marRight w:val="0"/>
      <w:marTop w:val="0"/>
      <w:marBottom w:val="0"/>
      <w:divBdr>
        <w:top w:val="none" w:sz="0" w:space="0" w:color="auto"/>
        <w:left w:val="none" w:sz="0" w:space="0" w:color="auto"/>
        <w:bottom w:val="none" w:sz="0" w:space="0" w:color="auto"/>
        <w:right w:val="none" w:sz="0" w:space="0" w:color="auto"/>
      </w:divBdr>
    </w:div>
    <w:div w:id="216404288">
      <w:bodyDiv w:val="1"/>
      <w:marLeft w:val="0"/>
      <w:marRight w:val="0"/>
      <w:marTop w:val="0"/>
      <w:marBottom w:val="0"/>
      <w:divBdr>
        <w:top w:val="none" w:sz="0" w:space="0" w:color="auto"/>
        <w:left w:val="none" w:sz="0" w:space="0" w:color="auto"/>
        <w:bottom w:val="none" w:sz="0" w:space="0" w:color="auto"/>
        <w:right w:val="none" w:sz="0" w:space="0" w:color="auto"/>
      </w:divBdr>
    </w:div>
    <w:div w:id="232741716">
      <w:bodyDiv w:val="1"/>
      <w:marLeft w:val="0"/>
      <w:marRight w:val="0"/>
      <w:marTop w:val="0"/>
      <w:marBottom w:val="0"/>
      <w:divBdr>
        <w:top w:val="none" w:sz="0" w:space="0" w:color="auto"/>
        <w:left w:val="none" w:sz="0" w:space="0" w:color="auto"/>
        <w:bottom w:val="none" w:sz="0" w:space="0" w:color="auto"/>
        <w:right w:val="none" w:sz="0" w:space="0" w:color="auto"/>
      </w:divBdr>
    </w:div>
    <w:div w:id="235363911">
      <w:bodyDiv w:val="1"/>
      <w:marLeft w:val="0"/>
      <w:marRight w:val="0"/>
      <w:marTop w:val="0"/>
      <w:marBottom w:val="0"/>
      <w:divBdr>
        <w:top w:val="none" w:sz="0" w:space="0" w:color="auto"/>
        <w:left w:val="none" w:sz="0" w:space="0" w:color="auto"/>
        <w:bottom w:val="none" w:sz="0" w:space="0" w:color="auto"/>
        <w:right w:val="none" w:sz="0" w:space="0" w:color="auto"/>
      </w:divBdr>
    </w:div>
    <w:div w:id="248545103">
      <w:bodyDiv w:val="1"/>
      <w:marLeft w:val="0"/>
      <w:marRight w:val="0"/>
      <w:marTop w:val="0"/>
      <w:marBottom w:val="0"/>
      <w:divBdr>
        <w:top w:val="none" w:sz="0" w:space="0" w:color="auto"/>
        <w:left w:val="none" w:sz="0" w:space="0" w:color="auto"/>
        <w:bottom w:val="none" w:sz="0" w:space="0" w:color="auto"/>
        <w:right w:val="none" w:sz="0" w:space="0" w:color="auto"/>
      </w:divBdr>
    </w:div>
    <w:div w:id="249892166">
      <w:bodyDiv w:val="1"/>
      <w:marLeft w:val="0"/>
      <w:marRight w:val="0"/>
      <w:marTop w:val="0"/>
      <w:marBottom w:val="0"/>
      <w:divBdr>
        <w:top w:val="none" w:sz="0" w:space="0" w:color="auto"/>
        <w:left w:val="none" w:sz="0" w:space="0" w:color="auto"/>
        <w:bottom w:val="none" w:sz="0" w:space="0" w:color="auto"/>
        <w:right w:val="none" w:sz="0" w:space="0" w:color="auto"/>
      </w:divBdr>
    </w:div>
    <w:div w:id="254175373">
      <w:bodyDiv w:val="1"/>
      <w:marLeft w:val="0"/>
      <w:marRight w:val="0"/>
      <w:marTop w:val="0"/>
      <w:marBottom w:val="0"/>
      <w:divBdr>
        <w:top w:val="none" w:sz="0" w:space="0" w:color="auto"/>
        <w:left w:val="none" w:sz="0" w:space="0" w:color="auto"/>
        <w:bottom w:val="none" w:sz="0" w:space="0" w:color="auto"/>
        <w:right w:val="none" w:sz="0" w:space="0" w:color="auto"/>
      </w:divBdr>
    </w:div>
    <w:div w:id="258678610">
      <w:bodyDiv w:val="1"/>
      <w:marLeft w:val="0"/>
      <w:marRight w:val="0"/>
      <w:marTop w:val="0"/>
      <w:marBottom w:val="0"/>
      <w:divBdr>
        <w:top w:val="none" w:sz="0" w:space="0" w:color="auto"/>
        <w:left w:val="none" w:sz="0" w:space="0" w:color="auto"/>
        <w:bottom w:val="none" w:sz="0" w:space="0" w:color="auto"/>
        <w:right w:val="none" w:sz="0" w:space="0" w:color="auto"/>
      </w:divBdr>
    </w:div>
    <w:div w:id="294258229">
      <w:bodyDiv w:val="1"/>
      <w:marLeft w:val="0"/>
      <w:marRight w:val="0"/>
      <w:marTop w:val="0"/>
      <w:marBottom w:val="0"/>
      <w:divBdr>
        <w:top w:val="none" w:sz="0" w:space="0" w:color="auto"/>
        <w:left w:val="none" w:sz="0" w:space="0" w:color="auto"/>
        <w:bottom w:val="none" w:sz="0" w:space="0" w:color="auto"/>
        <w:right w:val="none" w:sz="0" w:space="0" w:color="auto"/>
      </w:divBdr>
    </w:div>
    <w:div w:id="294875668">
      <w:bodyDiv w:val="1"/>
      <w:marLeft w:val="0"/>
      <w:marRight w:val="0"/>
      <w:marTop w:val="0"/>
      <w:marBottom w:val="0"/>
      <w:divBdr>
        <w:top w:val="none" w:sz="0" w:space="0" w:color="auto"/>
        <w:left w:val="none" w:sz="0" w:space="0" w:color="auto"/>
        <w:bottom w:val="none" w:sz="0" w:space="0" w:color="auto"/>
        <w:right w:val="none" w:sz="0" w:space="0" w:color="auto"/>
      </w:divBdr>
    </w:div>
    <w:div w:id="299000782">
      <w:bodyDiv w:val="1"/>
      <w:marLeft w:val="0"/>
      <w:marRight w:val="0"/>
      <w:marTop w:val="0"/>
      <w:marBottom w:val="0"/>
      <w:divBdr>
        <w:top w:val="none" w:sz="0" w:space="0" w:color="auto"/>
        <w:left w:val="none" w:sz="0" w:space="0" w:color="auto"/>
        <w:bottom w:val="none" w:sz="0" w:space="0" w:color="auto"/>
        <w:right w:val="none" w:sz="0" w:space="0" w:color="auto"/>
      </w:divBdr>
    </w:div>
    <w:div w:id="299499661">
      <w:bodyDiv w:val="1"/>
      <w:marLeft w:val="0"/>
      <w:marRight w:val="0"/>
      <w:marTop w:val="0"/>
      <w:marBottom w:val="0"/>
      <w:divBdr>
        <w:top w:val="none" w:sz="0" w:space="0" w:color="auto"/>
        <w:left w:val="none" w:sz="0" w:space="0" w:color="auto"/>
        <w:bottom w:val="none" w:sz="0" w:space="0" w:color="auto"/>
        <w:right w:val="none" w:sz="0" w:space="0" w:color="auto"/>
      </w:divBdr>
    </w:div>
    <w:div w:id="304285769">
      <w:bodyDiv w:val="1"/>
      <w:marLeft w:val="0"/>
      <w:marRight w:val="0"/>
      <w:marTop w:val="0"/>
      <w:marBottom w:val="0"/>
      <w:divBdr>
        <w:top w:val="none" w:sz="0" w:space="0" w:color="auto"/>
        <w:left w:val="none" w:sz="0" w:space="0" w:color="auto"/>
        <w:bottom w:val="none" w:sz="0" w:space="0" w:color="auto"/>
        <w:right w:val="none" w:sz="0" w:space="0" w:color="auto"/>
      </w:divBdr>
    </w:div>
    <w:div w:id="308093631">
      <w:bodyDiv w:val="1"/>
      <w:marLeft w:val="0"/>
      <w:marRight w:val="0"/>
      <w:marTop w:val="0"/>
      <w:marBottom w:val="0"/>
      <w:divBdr>
        <w:top w:val="none" w:sz="0" w:space="0" w:color="auto"/>
        <w:left w:val="none" w:sz="0" w:space="0" w:color="auto"/>
        <w:bottom w:val="none" w:sz="0" w:space="0" w:color="auto"/>
        <w:right w:val="none" w:sz="0" w:space="0" w:color="auto"/>
      </w:divBdr>
    </w:div>
    <w:div w:id="320277651">
      <w:bodyDiv w:val="1"/>
      <w:marLeft w:val="0"/>
      <w:marRight w:val="0"/>
      <w:marTop w:val="0"/>
      <w:marBottom w:val="0"/>
      <w:divBdr>
        <w:top w:val="none" w:sz="0" w:space="0" w:color="auto"/>
        <w:left w:val="none" w:sz="0" w:space="0" w:color="auto"/>
        <w:bottom w:val="none" w:sz="0" w:space="0" w:color="auto"/>
        <w:right w:val="none" w:sz="0" w:space="0" w:color="auto"/>
      </w:divBdr>
    </w:div>
    <w:div w:id="336660142">
      <w:bodyDiv w:val="1"/>
      <w:marLeft w:val="0"/>
      <w:marRight w:val="0"/>
      <w:marTop w:val="0"/>
      <w:marBottom w:val="0"/>
      <w:divBdr>
        <w:top w:val="none" w:sz="0" w:space="0" w:color="auto"/>
        <w:left w:val="none" w:sz="0" w:space="0" w:color="auto"/>
        <w:bottom w:val="none" w:sz="0" w:space="0" w:color="auto"/>
        <w:right w:val="none" w:sz="0" w:space="0" w:color="auto"/>
      </w:divBdr>
    </w:div>
    <w:div w:id="354574910">
      <w:bodyDiv w:val="1"/>
      <w:marLeft w:val="0"/>
      <w:marRight w:val="0"/>
      <w:marTop w:val="0"/>
      <w:marBottom w:val="0"/>
      <w:divBdr>
        <w:top w:val="none" w:sz="0" w:space="0" w:color="auto"/>
        <w:left w:val="none" w:sz="0" w:space="0" w:color="auto"/>
        <w:bottom w:val="none" w:sz="0" w:space="0" w:color="auto"/>
        <w:right w:val="none" w:sz="0" w:space="0" w:color="auto"/>
      </w:divBdr>
    </w:div>
    <w:div w:id="361587961">
      <w:bodyDiv w:val="1"/>
      <w:marLeft w:val="0"/>
      <w:marRight w:val="0"/>
      <w:marTop w:val="0"/>
      <w:marBottom w:val="0"/>
      <w:divBdr>
        <w:top w:val="none" w:sz="0" w:space="0" w:color="auto"/>
        <w:left w:val="none" w:sz="0" w:space="0" w:color="auto"/>
        <w:bottom w:val="none" w:sz="0" w:space="0" w:color="auto"/>
        <w:right w:val="none" w:sz="0" w:space="0" w:color="auto"/>
      </w:divBdr>
    </w:div>
    <w:div w:id="365905966">
      <w:bodyDiv w:val="1"/>
      <w:marLeft w:val="0"/>
      <w:marRight w:val="0"/>
      <w:marTop w:val="0"/>
      <w:marBottom w:val="0"/>
      <w:divBdr>
        <w:top w:val="none" w:sz="0" w:space="0" w:color="auto"/>
        <w:left w:val="none" w:sz="0" w:space="0" w:color="auto"/>
        <w:bottom w:val="none" w:sz="0" w:space="0" w:color="auto"/>
        <w:right w:val="none" w:sz="0" w:space="0" w:color="auto"/>
      </w:divBdr>
    </w:div>
    <w:div w:id="372970930">
      <w:bodyDiv w:val="1"/>
      <w:marLeft w:val="0"/>
      <w:marRight w:val="0"/>
      <w:marTop w:val="0"/>
      <w:marBottom w:val="0"/>
      <w:divBdr>
        <w:top w:val="none" w:sz="0" w:space="0" w:color="auto"/>
        <w:left w:val="none" w:sz="0" w:space="0" w:color="auto"/>
        <w:bottom w:val="none" w:sz="0" w:space="0" w:color="auto"/>
        <w:right w:val="none" w:sz="0" w:space="0" w:color="auto"/>
      </w:divBdr>
    </w:div>
    <w:div w:id="378162806">
      <w:bodyDiv w:val="1"/>
      <w:marLeft w:val="0"/>
      <w:marRight w:val="0"/>
      <w:marTop w:val="0"/>
      <w:marBottom w:val="0"/>
      <w:divBdr>
        <w:top w:val="none" w:sz="0" w:space="0" w:color="auto"/>
        <w:left w:val="none" w:sz="0" w:space="0" w:color="auto"/>
        <w:bottom w:val="none" w:sz="0" w:space="0" w:color="auto"/>
        <w:right w:val="none" w:sz="0" w:space="0" w:color="auto"/>
      </w:divBdr>
    </w:div>
    <w:div w:id="384959584">
      <w:bodyDiv w:val="1"/>
      <w:marLeft w:val="0"/>
      <w:marRight w:val="0"/>
      <w:marTop w:val="0"/>
      <w:marBottom w:val="0"/>
      <w:divBdr>
        <w:top w:val="none" w:sz="0" w:space="0" w:color="auto"/>
        <w:left w:val="none" w:sz="0" w:space="0" w:color="auto"/>
        <w:bottom w:val="none" w:sz="0" w:space="0" w:color="auto"/>
        <w:right w:val="none" w:sz="0" w:space="0" w:color="auto"/>
      </w:divBdr>
    </w:div>
    <w:div w:id="386489323">
      <w:bodyDiv w:val="1"/>
      <w:marLeft w:val="0"/>
      <w:marRight w:val="0"/>
      <w:marTop w:val="0"/>
      <w:marBottom w:val="0"/>
      <w:divBdr>
        <w:top w:val="none" w:sz="0" w:space="0" w:color="auto"/>
        <w:left w:val="none" w:sz="0" w:space="0" w:color="auto"/>
        <w:bottom w:val="none" w:sz="0" w:space="0" w:color="auto"/>
        <w:right w:val="none" w:sz="0" w:space="0" w:color="auto"/>
      </w:divBdr>
    </w:div>
    <w:div w:id="389111965">
      <w:bodyDiv w:val="1"/>
      <w:marLeft w:val="0"/>
      <w:marRight w:val="0"/>
      <w:marTop w:val="0"/>
      <w:marBottom w:val="0"/>
      <w:divBdr>
        <w:top w:val="none" w:sz="0" w:space="0" w:color="auto"/>
        <w:left w:val="none" w:sz="0" w:space="0" w:color="auto"/>
        <w:bottom w:val="none" w:sz="0" w:space="0" w:color="auto"/>
        <w:right w:val="none" w:sz="0" w:space="0" w:color="auto"/>
      </w:divBdr>
    </w:div>
    <w:div w:id="395711505">
      <w:bodyDiv w:val="1"/>
      <w:marLeft w:val="0"/>
      <w:marRight w:val="0"/>
      <w:marTop w:val="0"/>
      <w:marBottom w:val="0"/>
      <w:divBdr>
        <w:top w:val="none" w:sz="0" w:space="0" w:color="auto"/>
        <w:left w:val="none" w:sz="0" w:space="0" w:color="auto"/>
        <w:bottom w:val="none" w:sz="0" w:space="0" w:color="auto"/>
        <w:right w:val="none" w:sz="0" w:space="0" w:color="auto"/>
      </w:divBdr>
    </w:div>
    <w:div w:id="397168535">
      <w:bodyDiv w:val="1"/>
      <w:marLeft w:val="0"/>
      <w:marRight w:val="0"/>
      <w:marTop w:val="0"/>
      <w:marBottom w:val="0"/>
      <w:divBdr>
        <w:top w:val="none" w:sz="0" w:space="0" w:color="auto"/>
        <w:left w:val="none" w:sz="0" w:space="0" w:color="auto"/>
        <w:bottom w:val="none" w:sz="0" w:space="0" w:color="auto"/>
        <w:right w:val="none" w:sz="0" w:space="0" w:color="auto"/>
      </w:divBdr>
    </w:div>
    <w:div w:id="398985289">
      <w:bodyDiv w:val="1"/>
      <w:marLeft w:val="0"/>
      <w:marRight w:val="0"/>
      <w:marTop w:val="0"/>
      <w:marBottom w:val="0"/>
      <w:divBdr>
        <w:top w:val="none" w:sz="0" w:space="0" w:color="auto"/>
        <w:left w:val="none" w:sz="0" w:space="0" w:color="auto"/>
        <w:bottom w:val="none" w:sz="0" w:space="0" w:color="auto"/>
        <w:right w:val="none" w:sz="0" w:space="0" w:color="auto"/>
      </w:divBdr>
    </w:div>
    <w:div w:id="400055249">
      <w:bodyDiv w:val="1"/>
      <w:marLeft w:val="0"/>
      <w:marRight w:val="0"/>
      <w:marTop w:val="0"/>
      <w:marBottom w:val="0"/>
      <w:divBdr>
        <w:top w:val="none" w:sz="0" w:space="0" w:color="auto"/>
        <w:left w:val="none" w:sz="0" w:space="0" w:color="auto"/>
        <w:bottom w:val="none" w:sz="0" w:space="0" w:color="auto"/>
        <w:right w:val="none" w:sz="0" w:space="0" w:color="auto"/>
      </w:divBdr>
    </w:div>
    <w:div w:id="402947156">
      <w:bodyDiv w:val="1"/>
      <w:marLeft w:val="0"/>
      <w:marRight w:val="0"/>
      <w:marTop w:val="0"/>
      <w:marBottom w:val="0"/>
      <w:divBdr>
        <w:top w:val="none" w:sz="0" w:space="0" w:color="auto"/>
        <w:left w:val="none" w:sz="0" w:space="0" w:color="auto"/>
        <w:bottom w:val="none" w:sz="0" w:space="0" w:color="auto"/>
        <w:right w:val="none" w:sz="0" w:space="0" w:color="auto"/>
      </w:divBdr>
    </w:div>
    <w:div w:id="403767402">
      <w:bodyDiv w:val="1"/>
      <w:marLeft w:val="0"/>
      <w:marRight w:val="0"/>
      <w:marTop w:val="0"/>
      <w:marBottom w:val="0"/>
      <w:divBdr>
        <w:top w:val="none" w:sz="0" w:space="0" w:color="auto"/>
        <w:left w:val="none" w:sz="0" w:space="0" w:color="auto"/>
        <w:bottom w:val="none" w:sz="0" w:space="0" w:color="auto"/>
        <w:right w:val="none" w:sz="0" w:space="0" w:color="auto"/>
      </w:divBdr>
    </w:div>
    <w:div w:id="410464583">
      <w:bodyDiv w:val="1"/>
      <w:marLeft w:val="0"/>
      <w:marRight w:val="0"/>
      <w:marTop w:val="0"/>
      <w:marBottom w:val="0"/>
      <w:divBdr>
        <w:top w:val="none" w:sz="0" w:space="0" w:color="auto"/>
        <w:left w:val="none" w:sz="0" w:space="0" w:color="auto"/>
        <w:bottom w:val="none" w:sz="0" w:space="0" w:color="auto"/>
        <w:right w:val="none" w:sz="0" w:space="0" w:color="auto"/>
      </w:divBdr>
    </w:div>
    <w:div w:id="414859085">
      <w:bodyDiv w:val="1"/>
      <w:marLeft w:val="0"/>
      <w:marRight w:val="0"/>
      <w:marTop w:val="0"/>
      <w:marBottom w:val="0"/>
      <w:divBdr>
        <w:top w:val="none" w:sz="0" w:space="0" w:color="auto"/>
        <w:left w:val="none" w:sz="0" w:space="0" w:color="auto"/>
        <w:bottom w:val="none" w:sz="0" w:space="0" w:color="auto"/>
        <w:right w:val="none" w:sz="0" w:space="0" w:color="auto"/>
      </w:divBdr>
    </w:div>
    <w:div w:id="418256711">
      <w:bodyDiv w:val="1"/>
      <w:marLeft w:val="0"/>
      <w:marRight w:val="0"/>
      <w:marTop w:val="0"/>
      <w:marBottom w:val="0"/>
      <w:divBdr>
        <w:top w:val="none" w:sz="0" w:space="0" w:color="auto"/>
        <w:left w:val="none" w:sz="0" w:space="0" w:color="auto"/>
        <w:bottom w:val="none" w:sz="0" w:space="0" w:color="auto"/>
        <w:right w:val="none" w:sz="0" w:space="0" w:color="auto"/>
      </w:divBdr>
    </w:div>
    <w:div w:id="440417455">
      <w:bodyDiv w:val="1"/>
      <w:marLeft w:val="0"/>
      <w:marRight w:val="0"/>
      <w:marTop w:val="0"/>
      <w:marBottom w:val="0"/>
      <w:divBdr>
        <w:top w:val="none" w:sz="0" w:space="0" w:color="auto"/>
        <w:left w:val="none" w:sz="0" w:space="0" w:color="auto"/>
        <w:bottom w:val="none" w:sz="0" w:space="0" w:color="auto"/>
        <w:right w:val="none" w:sz="0" w:space="0" w:color="auto"/>
      </w:divBdr>
    </w:div>
    <w:div w:id="446200312">
      <w:bodyDiv w:val="1"/>
      <w:marLeft w:val="0"/>
      <w:marRight w:val="0"/>
      <w:marTop w:val="0"/>
      <w:marBottom w:val="0"/>
      <w:divBdr>
        <w:top w:val="none" w:sz="0" w:space="0" w:color="auto"/>
        <w:left w:val="none" w:sz="0" w:space="0" w:color="auto"/>
        <w:bottom w:val="none" w:sz="0" w:space="0" w:color="auto"/>
        <w:right w:val="none" w:sz="0" w:space="0" w:color="auto"/>
      </w:divBdr>
    </w:div>
    <w:div w:id="466050413">
      <w:bodyDiv w:val="1"/>
      <w:marLeft w:val="0"/>
      <w:marRight w:val="0"/>
      <w:marTop w:val="0"/>
      <w:marBottom w:val="0"/>
      <w:divBdr>
        <w:top w:val="none" w:sz="0" w:space="0" w:color="auto"/>
        <w:left w:val="none" w:sz="0" w:space="0" w:color="auto"/>
        <w:bottom w:val="none" w:sz="0" w:space="0" w:color="auto"/>
        <w:right w:val="none" w:sz="0" w:space="0" w:color="auto"/>
      </w:divBdr>
    </w:div>
    <w:div w:id="466704845">
      <w:bodyDiv w:val="1"/>
      <w:marLeft w:val="0"/>
      <w:marRight w:val="0"/>
      <w:marTop w:val="0"/>
      <w:marBottom w:val="0"/>
      <w:divBdr>
        <w:top w:val="none" w:sz="0" w:space="0" w:color="auto"/>
        <w:left w:val="none" w:sz="0" w:space="0" w:color="auto"/>
        <w:bottom w:val="none" w:sz="0" w:space="0" w:color="auto"/>
        <w:right w:val="none" w:sz="0" w:space="0" w:color="auto"/>
      </w:divBdr>
    </w:div>
    <w:div w:id="467477230">
      <w:bodyDiv w:val="1"/>
      <w:marLeft w:val="0"/>
      <w:marRight w:val="0"/>
      <w:marTop w:val="0"/>
      <w:marBottom w:val="0"/>
      <w:divBdr>
        <w:top w:val="none" w:sz="0" w:space="0" w:color="auto"/>
        <w:left w:val="none" w:sz="0" w:space="0" w:color="auto"/>
        <w:bottom w:val="none" w:sz="0" w:space="0" w:color="auto"/>
        <w:right w:val="none" w:sz="0" w:space="0" w:color="auto"/>
      </w:divBdr>
    </w:div>
    <w:div w:id="478038019">
      <w:bodyDiv w:val="1"/>
      <w:marLeft w:val="0"/>
      <w:marRight w:val="0"/>
      <w:marTop w:val="0"/>
      <w:marBottom w:val="0"/>
      <w:divBdr>
        <w:top w:val="none" w:sz="0" w:space="0" w:color="auto"/>
        <w:left w:val="none" w:sz="0" w:space="0" w:color="auto"/>
        <w:bottom w:val="none" w:sz="0" w:space="0" w:color="auto"/>
        <w:right w:val="none" w:sz="0" w:space="0" w:color="auto"/>
      </w:divBdr>
    </w:div>
    <w:div w:id="480342939">
      <w:bodyDiv w:val="1"/>
      <w:marLeft w:val="0"/>
      <w:marRight w:val="0"/>
      <w:marTop w:val="0"/>
      <w:marBottom w:val="0"/>
      <w:divBdr>
        <w:top w:val="none" w:sz="0" w:space="0" w:color="auto"/>
        <w:left w:val="none" w:sz="0" w:space="0" w:color="auto"/>
        <w:bottom w:val="none" w:sz="0" w:space="0" w:color="auto"/>
        <w:right w:val="none" w:sz="0" w:space="0" w:color="auto"/>
      </w:divBdr>
    </w:div>
    <w:div w:id="480849872">
      <w:bodyDiv w:val="1"/>
      <w:marLeft w:val="0"/>
      <w:marRight w:val="0"/>
      <w:marTop w:val="0"/>
      <w:marBottom w:val="0"/>
      <w:divBdr>
        <w:top w:val="none" w:sz="0" w:space="0" w:color="auto"/>
        <w:left w:val="none" w:sz="0" w:space="0" w:color="auto"/>
        <w:bottom w:val="none" w:sz="0" w:space="0" w:color="auto"/>
        <w:right w:val="none" w:sz="0" w:space="0" w:color="auto"/>
      </w:divBdr>
    </w:div>
    <w:div w:id="510922349">
      <w:bodyDiv w:val="1"/>
      <w:marLeft w:val="0"/>
      <w:marRight w:val="0"/>
      <w:marTop w:val="0"/>
      <w:marBottom w:val="0"/>
      <w:divBdr>
        <w:top w:val="none" w:sz="0" w:space="0" w:color="auto"/>
        <w:left w:val="none" w:sz="0" w:space="0" w:color="auto"/>
        <w:bottom w:val="none" w:sz="0" w:space="0" w:color="auto"/>
        <w:right w:val="none" w:sz="0" w:space="0" w:color="auto"/>
      </w:divBdr>
    </w:div>
    <w:div w:id="513803600">
      <w:bodyDiv w:val="1"/>
      <w:marLeft w:val="0"/>
      <w:marRight w:val="0"/>
      <w:marTop w:val="0"/>
      <w:marBottom w:val="0"/>
      <w:divBdr>
        <w:top w:val="none" w:sz="0" w:space="0" w:color="auto"/>
        <w:left w:val="none" w:sz="0" w:space="0" w:color="auto"/>
        <w:bottom w:val="none" w:sz="0" w:space="0" w:color="auto"/>
        <w:right w:val="none" w:sz="0" w:space="0" w:color="auto"/>
      </w:divBdr>
    </w:div>
    <w:div w:id="517231115">
      <w:bodyDiv w:val="1"/>
      <w:marLeft w:val="0"/>
      <w:marRight w:val="0"/>
      <w:marTop w:val="0"/>
      <w:marBottom w:val="0"/>
      <w:divBdr>
        <w:top w:val="none" w:sz="0" w:space="0" w:color="auto"/>
        <w:left w:val="none" w:sz="0" w:space="0" w:color="auto"/>
        <w:bottom w:val="none" w:sz="0" w:space="0" w:color="auto"/>
        <w:right w:val="none" w:sz="0" w:space="0" w:color="auto"/>
      </w:divBdr>
    </w:div>
    <w:div w:id="517698769">
      <w:bodyDiv w:val="1"/>
      <w:marLeft w:val="0"/>
      <w:marRight w:val="0"/>
      <w:marTop w:val="0"/>
      <w:marBottom w:val="0"/>
      <w:divBdr>
        <w:top w:val="none" w:sz="0" w:space="0" w:color="auto"/>
        <w:left w:val="none" w:sz="0" w:space="0" w:color="auto"/>
        <w:bottom w:val="none" w:sz="0" w:space="0" w:color="auto"/>
        <w:right w:val="none" w:sz="0" w:space="0" w:color="auto"/>
      </w:divBdr>
    </w:div>
    <w:div w:id="521213155">
      <w:bodyDiv w:val="1"/>
      <w:marLeft w:val="0"/>
      <w:marRight w:val="0"/>
      <w:marTop w:val="0"/>
      <w:marBottom w:val="0"/>
      <w:divBdr>
        <w:top w:val="none" w:sz="0" w:space="0" w:color="auto"/>
        <w:left w:val="none" w:sz="0" w:space="0" w:color="auto"/>
        <w:bottom w:val="none" w:sz="0" w:space="0" w:color="auto"/>
        <w:right w:val="none" w:sz="0" w:space="0" w:color="auto"/>
      </w:divBdr>
    </w:div>
    <w:div w:id="522670455">
      <w:bodyDiv w:val="1"/>
      <w:marLeft w:val="0"/>
      <w:marRight w:val="0"/>
      <w:marTop w:val="0"/>
      <w:marBottom w:val="0"/>
      <w:divBdr>
        <w:top w:val="none" w:sz="0" w:space="0" w:color="auto"/>
        <w:left w:val="none" w:sz="0" w:space="0" w:color="auto"/>
        <w:bottom w:val="none" w:sz="0" w:space="0" w:color="auto"/>
        <w:right w:val="none" w:sz="0" w:space="0" w:color="auto"/>
      </w:divBdr>
    </w:div>
    <w:div w:id="526798492">
      <w:bodyDiv w:val="1"/>
      <w:marLeft w:val="0"/>
      <w:marRight w:val="0"/>
      <w:marTop w:val="0"/>
      <w:marBottom w:val="0"/>
      <w:divBdr>
        <w:top w:val="none" w:sz="0" w:space="0" w:color="auto"/>
        <w:left w:val="none" w:sz="0" w:space="0" w:color="auto"/>
        <w:bottom w:val="none" w:sz="0" w:space="0" w:color="auto"/>
        <w:right w:val="none" w:sz="0" w:space="0" w:color="auto"/>
      </w:divBdr>
    </w:div>
    <w:div w:id="537862748">
      <w:bodyDiv w:val="1"/>
      <w:marLeft w:val="0"/>
      <w:marRight w:val="0"/>
      <w:marTop w:val="0"/>
      <w:marBottom w:val="0"/>
      <w:divBdr>
        <w:top w:val="none" w:sz="0" w:space="0" w:color="auto"/>
        <w:left w:val="none" w:sz="0" w:space="0" w:color="auto"/>
        <w:bottom w:val="none" w:sz="0" w:space="0" w:color="auto"/>
        <w:right w:val="none" w:sz="0" w:space="0" w:color="auto"/>
      </w:divBdr>
    </w:div>
    <w:div w:id="543054824">
      <w:bodyDiv w:val="1"/>
      <w:marLeft w:val="0"/>
      <w:marRight w:val="0"/>
      <w:marTop w:val="0"/>
      <w:marBottom w:val="0"/>
      <w:divBdr>
        <w:top w:val="none" w:sz="0" w:space="0" w:color="auto"/>
        <w:left w:val="none" w:sz="0" w:space="0" w:color="auto"/>
        <w:bottom w:val="none" w:sz="0" w:space="0" w:color="auto"/>
        <w:right w:val="none" w:sz="0" w:space="0" w:color="auto"/>
      </w:divBdr>
    </w:div>
    <w:div w:id="546796741">
      <w:bodyDiv w:val="1"/>
      <w:marLeft w:val="0"/>
      <w:marRight w:val="0"/>
      <w:marTop w:val="0"/>
      <w:marBottom w:val="0"/>
      <w:divBdr>
        <w:top w:val="none" w:sz="0" w:space="0" w:color="auto"/>
        <w:left w:val="none" w:sz="0" w:space="0" w:color="auto"/>
        <w:bottom w:val="none" w:sz="0" w:space="0" w:color="auto"/>
        <w:right w:val="none" w:sz="0" w:space="0" w:color="auto"/>
      </w:divBdr>
    </w:div>
    <w:div w:id="564922248">
      <w:bodyDiv w:val="1"/>
      <w:marLeft w:val="0"/>
      <w:marRight w:val="0"/>
      <w:marTop w:val="0"/>
      <w:marBottom w:val="0"/>
      <w:divBdr>
        <w:top w:val="none" w:sz="0" w:space="0" w:color="auto"/>
        <w:left w:val="none" w:sz="0" w:space="0" w:color="auto"/>
        <w:bottom w:val="none" w:sz="0" w:space="0" w:color="auto"/>
        <w:right w:val="none" w:sz="0" w:space="0" w:color="auto"/>
      </w:divBdr>
    </w:div>
    <w:div w:id="568811122">
      <w:bodyDiv w:val="1"/>
      <w:marLeft w:val="0"/>
      <w:marRight w:val="0"/>
      <w:marTop w:val="0"/>
      <w:marBottom w:val="0"/>
      <w:divBdr>
        <w:top w:val="none" w:sz="0" w:space="0" w:color="auto"/>
        <w:left w:val="none" w:sz="0" w:space="0" w:color="auto"/>
        <w:bottom w:val="none" w:sz="0" w:space="0" w:color="auto"/>
        <w:right w:val="none" w:sz="0" w:space="0" w:color="auto"/>
      </w:divBdr>
    </w:div>
    <w:div w:id="571737207">
      <w:bodyDiv w:val="1"/>
      <w:marLeft w:val="0"/>
      <w:marRight w:val="0"/>
      <w:marTop w:val="0"/>
      <w:marBottom w:val="0"/>
      <w:divBdr>
        <w:top w:val="none" w:sz="0" w:space="0" w:color="auto"/>
        <w:left w:val="none" w:sz="0" w:space="0" w:color="auto"/>
        <w:bottom w:val="none" w:sz="0" w:space="0" w:color="auto"/>
        <w:right w:val="none" w:sz="0" w:space="0" w:color="auto"/>
      </w:divBdr>
    </w:div>
    <w:div w:id="572353222">
      <w:bodyDiv w:val="1"/>
      <w:marLeft w:val="0"/>
      <w:marRight w:val="0"/>
      <w:marTop w:val="0"/>
      <w:marBottom w:val="0"/>
      <w:divBdr>
        <w:top w:val="none" w:sz="0" w:space="0" w:color="auto"/>
        <w:left w:val="none" w:sz="0" w:space="0" w:color="auto"/>
        <w:bottom w:val="none" w:sz="0" w:space="0" w:color="auto"/>
        <w:right w:val="none" w:sz="0" w:space="0" w:color="auto"/>
      </w:divBdr>
    </w:div>
    <w:div w:id="584072847">
      <w:bodyDiv w:val="1"/>
      <w:marLeft w:val="0"/>
      <w:marRight w:val="0"/>
      <w:marTop w:val="0"/>
      <w:marBottom w:val="0"/>
      <w:divBdr>
        <w:top w:val="none" w:sz="0" w:space="0" w:color="auto"/>
        <w:left w:val="none" w:sz="0" w:space="0" w:color="auto"/>
        <w:bottom w:val="none" w:sz="0" w:space="0" w:color="auto"/>
        <w:right w:val="none" w:sz="0" w:space="0" w:color="auto"/>
      </w:divBdr>
    </w:div>
    <w:div w:id="607083284">
      <w:bodyDiv w:val="1"/>
      <w:marLeft w:val="0"/>
      <w:marRight w:val="0"/>
      <w:marTop w:val="0"/>
      <w:marBottom w:val="0"/>
      <w:divBdr>
        <w:top w:val="none" w:sz="0" w:space="0" w:color="auto"/>
        <w:left w:val="none" w:sz="0" w:space="0" w:color="auto"/>
        <w:bottom w:val="none" w:sz="0" w:space="0" w:color="auto"/>
        <w:right w:val="none" w:sz="0" w:space="0" w:color="auto"/>
      </w:divBdr>
    </w:div>
    <w:div w:id="616569826">
      <w:bodyDiv w:val="1"/>
      <w:marLeft w:val="0"/>
      <w:marRight w:val="0"/>
      <w:marTop w:val="0"/>
      <w:marBottom w:val="0"/>
      <w:divBdr>
        <w:top w:val="none" w:sz="0" w:space="0" w:color="auto"/>
        <w:left w:val="none" w:sz="0" w:space="0" w:color="auto"/>
        <w:bottom w:val="none" w:sz="0" w:space="0" w:color="auto"/>
        <w:right w:val="none" w:sz="0" w:space="0" w:color="auto"/>
      </w:divBdr>
    </w:div>
    <w:div w:id="626619434">
      <w:bodyDiv w:val="1"/>
      <w:marLeft w:val="0"/>
      <w:marRight w:val="0"/>
      <w:marTop w:val="0"/>
      <w:marBottom w:val="0"/>
      <w:divBdr>
        <w:top w:val="none" w:sz="0" w:space="0" w:color="auto"/>
        <w:left w:val="none" w:sz="0" w:space="0" w:color="auto"/>
        <w:bottom w:val="none" w:sz="0" w:space="0" w:color="auto"/>
        <w:right w:val="none" w:sz="0" w:space="0" w:color="auto"/>
      </w:divBdr>
    </w:div>
    <w:div w:id="634678067">
      <w:bodyDiv w:val="1"/>
      <w:marLeft w:val="0"/>
      <w:marRight w:val="0"/>
      <w:marTop w:val="0"/>
      <w:marBottom w:val="0"/>
      <w:divBdr>
        <w:top w:val="none" w:sz="0" w:space="0" w:color="auto"/>
        <w:left w:val="none" w:sz="0" w:space="0" w:color="auto"/>
        <w:bottom w:val="none" w:sz="0" w:space="0" w:color="auto"/>
        <w:right w:val="none" w:sz="0" w:space="0" w:color="auto"/>
      </w:divBdr>
    </w:div>
    <w:div w:id="643704246">
      <w:bodyDiv w:val="1"/>
      <w:marLeft w:val="0"/>
      <w:marRight w:val="0"/>
      <w:marTop w:val="0"/>
      <w:marBottom w:val="0"/>
      <w:divBdr>
        <w:top w:val="none" w:sz="0" w:space="0" w:color="auto"/>
        <w:left w:val="none" w:sz="0" w:space="0" w:color="auto"/>
        <w:bottom w:val="none" w:sz="0" w:space="0" w:color="auto"/>
        <w:right w:val="none" w:sz="0" w:space="0" w:color="auto"/>
      </w:divBdr>
    </w:div>
    <w:div w:id="648021641">
      <w:bodyDiv w:val="1"/>
      <w:marLeft w:val="0"/>
      <w:marRight w:val="0"/>
      <w:marTop w:val="0"/>
      <w:marBottom w:val="0"/>
      <w:divBdr>
        <w:top w:val="none" w:sz="0" w:space="0" w:color="auto"/>
        <w:left w:val="none" w:sz="0" w:space="0" w:color="auto"/>
        <w:bottom w:val="none" w:sz="0" w:space="0" w:color="auto"/>
        <w:right w:val="none" w:sz="0" w:space="0" w:color="auto"/>
      </w:divBdr>
    </w:div>
    <w:div w:id="653140235">
      <w:bodyDiv w:val="1"/>
      <w:marLeft w:val="0"/>
      <w:marRight w:val="0"/>
      <w:marTop w:val="0"/>
      <w:marBottom w:val="0"/>
      <w:divBdr>
        <w:top w:val="none" w:sz="0" w:space="0" w:color="auto"/>
        <w:left w:val="none" w:sz="0" w:space="0" w:color="auto"/>
        <w:bottom w:val="none" w:sz="0" w:space="0" w:color="auto"/>
        <w:right w:val="none" w:sz="0" w:space="0" w:color="auto"/>
      </w:divBdr>
    </w:div>
    <w:div w:id="656112787">
      <w:bodyDiv w:val="1"/>
      <w:marLeft w:val="0"/>
      <w:marRight w:val="0"/>
      <w:marTop w:val="0"/>
      <w:marBottom w:val="0"/>
      <w:divBdr>
        <w:top w:val="none" w:sz="0" w:space="0" w:color="auto"/>
        <w:left w:val="none" w:sz="0" w:space="0" w:color="auto"/>
        <w:bottom w:val="none" w:sz="0" w:space="0" w:color="auto"/>
        <w:right w:val="none" w:sz="0" w:space="0" w:color="auto"/>
      </w:divBdr>
    </w:div>
    <w:div w:id="663968572">
      <w:bodyDiv w:val="1"/>
      <w:marLeft w:val="0"/>
      <w:marRight w:val="0"/>
      <w:marTop w:val="0"/>
      <w:marBottom w:val="0"/>
      <w:divBdr>
        <w:top w:val="none" w:sz="0" w:space="0" w:color="auto"/>
        <w:left w:val="none" w:sz="0" w:space="0" w:color="auto"/>
        <w:bottom w:val="none" w:sz="0" w:space="0" w:color="auto"/>
        <w:right w:val="none" w:sz="0" w:space="0" w:color="auto"/>
      </w:divBdr>
    </w:div>
    <w:div w:id="667245593">
      <w:bodyDiv w:val="1"/>
      <w:marLeft w:val="0"/>
      <w:marRight w:val="0"/>
      <w:marTop w:val="0"/>
      <w:marBottom w:val="0"/>
      <w:divBdr>
        <w:top w:val="none" w:sz="0" w:space="0" w:color="auto"/>
        <w:left w:val="none" w:sz="0" w:space="0" w:color="auto"/>
        <w:bottom w:val="none" w:sz="0" w:space="0" w:color="auto"/>
        <w:right w:val="none" w:sz="0" w:space="0" w:color="auto"/>
      </w:divBdr>
    </w:div>
    <w:div w:id="667943923">
      <w:bodyDiv w:val="1"/>
      <w:marLeft w:val="0"/>
      <w:marRight w:val="0"/>
      <w:marTop w:val="0"/>
      <w:marBottom w:val="0"/>
      <w:divBdr>
        <w:top w:val="none" w:sz="0" w:space="0" w:color="auto"/>
        <w:left w:val="none" w:sz="0" w:space="0" w:color="auto"/>
        <w:bottom w:val="none" w:sz="0" w:space="0" w:color="auto"/>
        <w:right w:val="none" w:sz="0" w:space="0" w:color="auto"/>
      </w:divBdr>
    </w:div>
    <w:div w:id="671300737">
      <w:bodyDiv w:val="1"/>
      <w:marLeft w:val="0"/>
      <w:marRight w:val="0"/>
      <w:marTop w:val="0"/>
      <w:marBottom w:val="0"/>
      <w:divBdr>
        <w:top w:val="none" w:sz="0" w:space="0" w:color="auto"/>
        <w:left w:val="none" w:sz="0" w:space="0" w:color="auto"/>
        <w:bottom w:val="none" w:sz="0" w:space="0" w:color="auto"/>
        <w:right w:val="none" w:sz="0" w:space="0" w:color="auto"/>
      </w:divBdr>
    </w:div>
    <w:div w:id="671952468">
      <w:bodyDiv w:val="1"/>
      <w:marLeft w:val="0"/>
      <w:marRight w:val="0"/>
      <w:marTop w:val="0"/>
      <w:marBottom w:val="0"/>
      <w:divBdr>
        <w:top w:val="none" w:sz="0" w:space="0" w:color="auto"/>
        <w:left w:val="none" w:sz="0" w:space="0" w:color="auto"/>
        <w:bottom w:val="none" w:sz="0" w:space="0" w:color="auto"/>
        <w:right w:val="none" w:sz="0" w:space="0" w:color="auto"/>
      </w:divBdr>
    </w:div>
    <w:div w:id="675159017">
      <w:bodyDiv w:val="1"/>
      <w:marLeft w:val="0"/>
      <w:marRight w:val="0"/>
      <w:marTop w:val="0"/>
      <w:marBottom w:val="0"/>
      <w:divBdr>
        <w:top w:val="none" w:sz="0" w:space="0" w:color="auto"/>
        <w:left w:val="none" w:sz="0" w:space="0" w:color="auto"/>
        <w:bottom w:val="none" w:sz="0" w:space="0" w:color="auto"/>
        <w:right w:val="none" w:sz="0" w:space="0" w:color="auto"/>
      </w:divBdr>
    </w:div>
    <w:div w:id="677972384">
      <w:bodyDiv w:val="1"/>
      <w:marLeft w:val="0"/>
      <w:marRight w:val="0"/>
      <w:marTop w:val="0"/>
      <w:marBottom w:val="0"/>
      <w:divBdr>
        <w:top w:val="none" w:sz="0" w:space="0" w:color="auto"/>
        <w:left w:val="none" w:sz="0" w:space="0" w:color="auto"/>
        <w:bottom w:val="none" w:sz="0" w:space="0" w:color="auto"/>
        <w:right w:val="none" w:sz="0" w:space="0" w:color="auto"/>
      </w:divBdr>
    </w:div>
    <w:div w:id="678698884">
      <w:bodyDiv w:val="1"/>
      <w:marLeft w:val="0"/>
      <w:marRight w:val="0"/>
      <w:marTop w:val="0"/>
      <w:marBottom w:val="0"/>
      <w:divBdr>
        <w:top w:val="none" w:sz="0" w:space="0" w:color="auto"/>
        <w:left w:val="none" w:sz="0" w:space="0" w:color="auto"/>
        <w:bottom w:val="none" w:sz="0" w:space="0" w:color="auto"/>
        <w:right w:val="none" w:sz="0" w:space="0" w:color="auto"/>
      </w:divBdr>
    </w:div>
    <w:div w:id="695691159">
      <w:bodyDiv w:val="1"/>
      <w:marLeft w:val="0"/>
      <w:marRight w:val="0"/>
      <w:marTop w:val="0"/>
      <w:marBottom w:val="0"/>
      <w:divBdr>
        <w:top w:val="none" w:sz="0" w:space="0" w:color="auto"/>
        <w:left w:val="none" w:sz="0" w:space="0" w:color="auto"/>
        <w:bottom w:val="none" w:sz="0" w:space="0" w:color="auto"/>
        <w:right w:val="none" w:sz="0" w:space="0" w:color="auto"/>
      </w:divBdr>
    </w:div>
    <w:div w:id="712341631">
      <w:bodyDiv w:val="1"/>
      <w:marLeft w:val="0"/>
      <w:marRight w:val="0"/>
      <w:marTop w:val="0"/>
      <w:marBottom w:val="0"/>
      <w:divBdr>
        <w:top w:val="none" w:sz="0" w:space="0" w:color="auto"/>
        <w:left w:val="none" w:sz="0" w:space="0" w:color="auto"/>
        <w:bottom w:val="none" w:sz="0" w:space="0" w:color="auto"/>
        <w:right w:val="none" w:sz="0" w:space="0" w:color="auto"/>
      </w:divBdr>
    </w:div>
    <w:div w:id="715013191">
      <w:bodyDiv w:val="1"/>
      <w:marLeft w:val="0"/>
      <w:marRight w:val="0"/>
      <w:marTop w:val="0"/>
      <w:marBottom w:val="0"/>
      <w:divBdr>
        <w:top w:val="none" w:sz="0" w:space="0" w:color="auto"/>
        <w:left w:val="none" w:sz="0" w:space="0" w:color="auto"/>
        <w:bottom w:val="none" w:sz="0" w:space="0" w:color="auto"/>
        <w:right w:val="none" w:sz="0" w:space="0" w:color="auto"/>
      </w:divBdr>
    </w:div>
    <w:div w:id="718289753">
      <w:bodyDiv w:val="1"/>
      <w:marLeft w:val="0"/>
      <w:marRight w:val="0"/>
      <w:marTop w:val="0"/>
      <w:marBottom w:val="0"/>
      <w:divBdr>
        <w:top w:val="none" w:sz="0" w:space="0" w:color="auto"/>
        <w:left w:val="none" w:sz="0" w:space="0" w:color="auto"/>
        <w:bottom w:val="none" w:sz="0" w:space="0" w:color="auto"/>
        <w:right w:val="none" w:sz="0" w:space="0" w:color="auto"/>
      </w:divBdr>
    </w:div>
    <w:div w:id="718431465">
      <w:bodyDiv w:val="1"/>
      <w:marLeft w:val="0"/>
      <w:marRight w:val="0"/>
      <w:marTop w:val="0"/>
      <w:marBottom w:val="0"/>
      <w:divBdr>
        <w:top w:val="none" w:sz="0" w:space="0" w:color="auto"/>
        <w:left w:val="none" w:sz="0" w:space="0" w:color="auto"/>
        <w:bottom w:val="none" w:sz="0" w:space="0" w:color="auto"/>
        <w:right w:val="none" w:sz="0" w:space="0" w:color="auto"/>
      </w:divBdr>
    </w:div>
    <w:div w:id="727723824">
      <w:bodyDiv w:val="1"/>
      <w:marLeft w:val="0"/>
      <w:marRight w:val="0"/>
      <w:marTop w:val="0"/>
      <w:marBottom w:val="0"/>
      <w:divBdr>
        <w:top w:val="none" w:sz="0" w:space="0" w:color="auto"/>
        <w:left w:val="none" w:sz="0" w:space="0" w:color="auto"/>
        <w:bottom w:val="none" w:sz="0" w:space="0" w:color="auto"/>
        <w:right w:val="none" w:sz="0" w:space="0" w:color="auto"/>
      </w:divBdr>
    </w:div>
    <w:div w:id="750126019">
      <w:bodyDiv w:val="1"/>
      <w:marLeft w:val="0"/>
      <w:marRight w:val="0"/>
      <w:marTop w:val="0"/>
      <w:marBottom w:val="0"/>
      <w:divBdr>
        <w:top w:val="none" w:sz="0" w:space="0" w:color="auto"/>
        <w:left w:val="none" w:sz="0" w:space="0" w:color="auto"/>
        <w:bottom w:val="none" w:sz="0" w:space="0" w:color="auto"/>
        <w:right w:val="none" w:sz="0" w:space="0" w:color="auto"/>
      </w:divBdr>
    </w:div>
    <w:div w:id="754976687">
      <w:bodyDiv w:val="1"/>
      <w:marLeft w:val="0"/>
      <w:marRight w:val="0"/>
      <w:marTop w:val="0"/>
      <w:marBottom w:val="0"/>
      <w:divBdr>
        <w:top w:val="none" w:sz="0" w:space="0" w:color="auto"/>
        <w:left w:val="none" w:sz="0" w:space="0" w:color="auto"/>
        <w:bottom w:val="none" w:sz="0" w:space="0" w:color="auto"/>
        <w:right w:val="none" w:sz="0" w:space="0" w:color="auto"/>
      </w:divBdr>
    </w:div>
    <w:div w:id="759301929">
      <w:bodyDiv w:val="1"/>
      <w:marLeft w:val="0"/>
      <w:marRight w:val="0"/>
      <w:marTop w:val="0"/>
      <w:marBottom w:val="0"/>
      <w:divBdr>
        <w:top w:val="none" w:sz="0" w:space="0" w:color="auto"/>
        <w:left w:val="none" w:sz="0" w:space="0" w:color="auto"/>
        <w:bottom w:val="none" w:sz="0" w:space="0" w:color="auto"/>
        <w:right w:val="none" w:sz="0" w:space="0" w:color="auto"/>
      </w:divBdr>
    </w:div>
    <w:div w:id="770706485">
      <w:bodyDiv w:val="1"/>
      <w:marLeft w:val="0"/>
      <w:marRight w:val="0"/>
      <w:marTop w:val="0"/>
      <w:marBottom w:val="0"/>
      <w:divBdr>
        <w:top w:val="none" w:sz="0" w:space="0" w:color="auto"/>
        <w:left w:val="none" w:sz="0" w:space="0" w:color="auto"/>
        <w:bottom w:val="none" w:sz="0" w:space="0" w:color="auto"/>
        <w:right w:val="none" w:sz="0" w:space="0" w:color="auto"/>
      </w:divBdr>
    </w:div>
    <w:div w:id="780228910">
      <w:bodyDiv w:val="1"/>
      <w:marLeft w:val="0"/>
      <w:marRight w:val="0"/>
      <w:marTop w:val="0"/>
      <w:marBottom w:val="0"/>
      <w:divBdr>
        <w:top w:val="none" w:sz="0" w:space="0" w:color="auto"/>
        <w:left w:val="none" w:sz="0" w:space="0" w:color="auto"/>
        <w:bottom w:val="none" w:sz="0" w:space="0" w:color="auto"/>
        <w:right w:val="none" w:sz="0" w:space="0" w:color="auto"/>
      </w:divBdr>
    </w:div>
    <w:div w:id="781342561">
      <w:bodyDiv w:val="1"/>
      <w:marLeft w:val="0"/>
      <w:marRight w:val="0"/>
      <w:marTop w:val="0"/>
      <w:marBottom w:val="0"/>
      <w:divBdr>
        <w:top w:val="none" w:sz="0" w:space="0" w:color="auto"/>
        <w:left w:val="none" w:sz="0" w:space="0" w:color="auto"/>
        <w:bottom w:val="none" w:sz="0" w:space="0" w:color="auto"/>
        <w:right w:val="none" w:sz="0" w:space="0" w:color="auto"/>
      </w:divBdr>
    </w:div>
    <w:div w:id="782382892">
      <w:bodyDiv w:val="1"/>
      <w:marLeft w:val="0"/>
      <w:marRight w:val="0"/>
      <w:marTop w:val="0"/>
      <w:marBottom w:val="0"/>
      <w:divBdr>
        <w:top w:val="none" w:sz="0" w:space="0" w:color="auto"/>
        <w:left w:val="none" w:sz="0" w:space="0" w:color="auto"/>
        <w:bottom w:val="none" w:sz="0" w:space="0" w:color="auto"/>
        <w:right w:val="none" w:sz="0" w:space="0" w:color="auto"/>
      </w:divBdr>
    </w:div>
    <w:div w:id="788938897">
      <w:bodyDiv w:val="1"/>
      <w:marLeft w:val="0"/>
      <w:marRight w:val="0"/>
      <w:marTop w:val="0"/>
      <w:marBottom w:val="0"/>
      <w:divBdr>
        <w:top w:val="none" w:sz="0" w:space="0" w:color="auto"/>
        <w:left w:val="none" w:sz="0" w:space="0" w:color="auto"/>
        <w:bottom w:val="none" w:sz="0" w:space="0" w:color="auto"/>
        <w:right w:val="none" w:sz="0" w:space="0" w:color="auto"/>
      </w:divBdr>
    </w:div>
    <w:div w:id="793596854">
      <w:bodyDiv w:val="1"/>
      <w:marLeft w:val="0"/>
      <w:marRight w:val="0"/>
      <w:marTop w:val="0"/>
      <w:marBottom w:val="0"/>
      <w:divBdr>
        <w:top w:val="none" w:sz="0" w:space="0" w:color="auto"/>
        <w:left w:val="none" w:sz="0" w:space="0" w:color="auto"/>
        <w:bottom w:val="none" w:sz="0" w:space="0" w:color="auto"/>
        <w:right w:val="none" w:sz="0" w:space="0" w:color="auto"/>
      </w:divBdr>
    </w:div>
    <w:div w:id="794521725">
      <w:bodyDiv w:val="1"/>
      <w:marLeft w:val="0"/>
      <w:marRight w:val="0"/>
      <w:marTop w:val="0"/>
      <w:marBottom w:val="0"/>
      <w:divBdr>
        <w:top w:val="none" w:sz="0" w:space="0" w:color="auto"/>
        <w:left w:val="none" w:sz="0" w:space="0" w:color="auto"/>
        <w:bottom w:val="none" w:sz="0" w:space="0" w:color="auto"/>
        <w:right w:val="none" w:sz="0" w:space="0" w:color="auto"/>
      </w:divBdr>
    </w:div>
    <w:div w:id="795562207">
      <w:bodyDiv w:val="1"/>
      <w:marLeft w:val="0"/>
      <w:marRight w:val="0"/>
      <w:marTop w:val="0"/>
      <w:marBottom w:val="0"/>
      <w:divBdr>
        <w:top w:val="none" w:sz="0" w:space="0" w:color="auto"/>
        <w:left w:val="none" w:sz="0" w:space="0" w:color="auto"/>
        <w:bottom w:val="none" w:sz="0" w:space="0" w:color="auto"/>
        <w:right w:val="none" w:sz="0" w:space="0" w:color="auto"/>
      </w:divBdr>
    </w:div>
    <w:div w:id="817110704">
      <w:bodyDiv w:val="1"/>
      <w:marLeft w:val="0"/>
      <w:marRight w:val="0"/>
      <w:marTop w:val="0"/>
      <w:marBottom w:val="0"/>
      <w:divBdr>
        <w:top w:val="none" w:sz="0" w:space="0" w:color="auto"/>
        <w:left w:val="none" w:sz="0" w:space="0" w:color="auto"/>
        <w:bottom w:val="none" w:sz="0" w:space="0" w:color="auto"/>
        <w:right w:val="none" w:sz="0" w:space="0" w:color="auto"/>
      </w:divBdr>
    </w:div>
    <w:div w:id="817645613">
      <w:bodyDiv w:val="1"/>
      <w:marLeft w:val="0"/>
      <w:marRight w:val="0"/>
      <w:marTop w:val="0"/>
      <w:marBottom w:val="0"/>
      <w:divBdr>
        <w:top w:val="none" w:sz="0" w:space="0" w:color="auto"/>
        <w:left w:val="none" w:sz="0" w:space="0" w:color="auto"/>
        <w:bottom w:val="none" w:sz="0" w:space="0" w:color="auto"/>
        <w:right w:val="none" w:sz="0" w:space="0" w:color="auto"/>
      </w:divBdr>
    </w:div>
    <w:div w:id="817767065">
      <w:bodyDiv w:val="1"/>
      <w:marLeft w:val="0"/>
      <w:marRight w:val="0"/>
      <w:marTop w:val="0"/>
      <w:marBottom w:val="0"/>
      <w:divBdr>
        <w:top w:val="none" w:sz="0" w:space="0" w:color="auto"/>
        <w:left w:val="none" w:sz="0" w:space="0" w:color="auto"/>
        <w:bottom w:val="none" w:sz="0" w:space="0" w:color="auto"/>
        <w:right w:val="none" w:sz="0" w:space="0" w:color="auto"/>
      </w:divBdr>
    </w:div>
    <w:div w:id="818884547">
      <w:bodyDiv w:val="1"/>
      <w:marLeft w:val="0"/>
      <w:marRight w:val="0"/>
      <w:marTop w:val="0"/>
      <w:marBottom w:val="0"/>
      <w:divBdr>
        <w:top w:val="none" w:sz="0" w:space="0" w:color="auto"/>
        <w:left w:val="none" w:sz="0" w:space="0" w:color="auto"/>
        <w:bottom w:val="none" w:sz="0" w:space="0" w:color="auto"/>
        <w:right w:val="none" w:sz="0" w:space="0" w:color="auto"/>
      </w:divBdr>
    </w:div>
    <w:div w:id="839003760">
      <w:bodyDiv w:val="1"/>
      <w:marLeft w:val="0"/>
      <w:marRight w:val="0"/>
      <w:marTop w:val="0"/>
      <w:marBottom w:val="0"/>
      <w:divBdr>
        <w:top w:val="none" w:sz="0" w:space="0" w:color="auto"/>
        <w:left w:val="none" w:sz="0" w:space="0" w:color="auto"/>
        <w:bottom w:val="none" w:sz="0" w:space="0" w:color="auto"/>
        <w:right w:val="none" w:sz="0" w:space="0" w:color="auto"/>
      </w:divBdr>
    </w:div>
    <w:div w:id="840775487">
      <w:bodyDiv w:val="1"/>
      <w:marLeft w:val="0"/>
      <w:marRight w:val="0"/>
      <w:marTop w:val="0"/>
      <w:marBottom w:val="0"/>
      <w:divBdr>
        <w:top w:val="none" w:sz="0" w:space="0" w:color="auto"/>
        <w:left w:val="none" w:sz="0" w:space="0" w:color="auto"/>
        <w:bottom w:val="none" w:sz="0" w:space="0" w:color="auto"/>
        <w:right w:val="none" w:sz="0" w:space="0" w:color="auto"/>
      </w:divBdr>
    </w:div>
    <w:div w:id="854657019">
      <w:bodyDiv w:val="1"/>
      <w:marLeft w:val="0"/>
      <w:marRight w:val="0"/>
      <w:marTop w:val="0"/>
      <w:marBottom w:val="0"/>
      <w:divBdr>
        <w:top w:val="none" w:sz="0" w:space="0" w:color="auto"/>
        <w:left w:val="none" w:sz="0" w:space="0" w:color="auto"/>
        <w:bottom w:val="none" w:sz="0" w:space="0" w:color="auto"/>
        <w:right w:val="none" w:sz="0" w:space="0" w:color="auto"/>
      </w:divBdr>
    </w:div>
    <w:div w:id="864446035">
      <w:bodyDiv w:val="1"/>
      <w:marLeft w:val="0"/>
      <w:marRight w:val="0"/>
      <w:marTop w:val="0"/>
      <w:marBottom w:val="0"/>
      <w:divBdr>
        <w:top w:val="none" w:sz="0" w:space="0" w:color="auto"/>
        <w:left w:val="none" w:sz="0" w:space="0" w:color="auto"/>
        <w:bottom w:val="none" w:sz="0" w:space="0" w:color="auto"/>
        <w:right w:val="none" w:sz="0" w:space="0" w:color="auto"/>
      </w:divBdr>
    </w:div>
    <w:div w:id="884756965">
      <w:bodyDiv w:val="1"/>
      <w:marLeft w:val="0"/>
      <w:marRight w:val="0"/>
      <w:marTop w:val="0"/>
      <w:marBottom w:val="0"/>
      <w:divBdr>
        <w:top w:val="none" w:sz="0" w:space="0" w:color="auto"/>
        <w:left w:val="none" w:sz="0" w:space="0" w:color="auto"/>
        <w:bottom w:val="none" w:sz="0" w:space="0" w:color="auto"/>
        <w:right w:val="none" w:sz="0" w:space="0" w:color="auto"/>
      </w:divBdr>
    </w:div>
    <w:div w:id="899747591">
      <w:bodyDiv w:val="1"/>
      <w:marLeft w:val="0"/>
      <w:marRight w:val="0"/>
      <w:marTop w:val="0"/>
      <w:marBottom w:val="0"/>
      <w:divBdr>
        <w:top w:val="none" w:sz="0" w:space="0" w:color="auto"/>
        <w:left w:val="none" w:sz="0" w:space="0" w:color="auto"/>
        <w:bottom w:val="none" w:sz="0" w:space="0" w:color="auto"/>
        <w:right w:val="none" w:sz="0" w:space="0" w:color="auto"/>
      </w:divBdr>
    </w:div>
    <w:div w:id="907420088">
      <w:bodyDiv w:val="1"/>
      <w:marLeft w:val="0"/>
      <w:marRight w:val="0"/>
      <w:marTop w:val="0"/>
      <w:marBottom w:val="0"/>
      <w:divBdr>
        <w:top w:val="none" w:sz="0" w:space="0" w:color="auto"/>
        <w:left w:val="none" w:sz="0" w:space="0" w:color="auto"/>
        <w:bottom w:val="none" w:sz="0" w:space="0" w:color="auto"/>
        <w:right w:val="none" w:sz="0" w:space="0" w:color="auto"/>
      </w:divBdr>
    </w:div>
    <w:div w:id="911893002">
      <w:bodyDiv w:val="1"/>
      <w:marLeft w:val="0"/>
      <w:marRight w:val="0"/>
      <w:marTop w:val="0"/>
      <w:marBottom w:val="0"/>
      <w:divBdr>
        <w:top w:val="none" w:sz="0" w:space="0" w:color="auto"/>
        <w:left w:val="none" w:sz="0" w:space="0" w:color="auto"/>
        <w:bottom w:val="none" w:sz="0" w:space="0" w:color="auto"/>
        <w:right w:val="none" w:sz="0" w:space="0" w:color="auto"/>
      </w:divBdr>
    </w:div>
    <w:div w:id="916137426">
      <w:bodyDiv w:val="1"/>
      <w:marLeft w:val="0"/>
      <w:marRight w:val="0"/>
      <w:marTop w:val="0"/>
      <w:marBottom w:val="0"/>
      <w:divBdr>
        <w:top w:val="none" w:sz="0" w:space="0" w:color="auto"/>
        <w:left w:val="none" w:sz="0" w:space="0" w:color="auto"/>
        <w:bottom w:val="none" w:sz="0" w:space="0" w:color="auto"/>
        <w:right w:val="none" w:sz="0" w:space="0" w:color="auto"/>
      </w:divBdr>
    </w:div>
    <w:div w:id="918635393">
      <w:bodyDiv w:val="1"/>
      <w:marLeft w:val="0"/>
      <w:marRight w:val="0"/>
      <w:marTop w:val="0"/>
      <w:marBottom w:val="0"/>
      <w:divBdr>
        <w:top w:val="none" w:sz="0" w:space="0" w:color="auto"/>
        <w:left w:val="none" w:sz="0" w:space="0" w:color="auto"/>
        <w:bottom w:val="none" w:sz="0" w:space="0" w:color="auto"/>
        <w:right w:val="none" w:sz="0" w:space="0" w:color="auto"/>
      </w:divBdr>
    </w:div>
    <w:div w:id="923992814">
      <w:bodyDiv w:val="1"/>
      <w:marLeft w:val="0"/>
      <w:marRight w:val="0"/>
      <w:marTop w:val="0"/>
      <w:marBottom w:val="0"/>
      <w:divBdr>
        <w:top w:val="none" w:sz="0" w:space="0" w:color="auto"/>
        <w:left w:val="none" w:sz="0" w:space="0" w:color="auto"/>
        <w:bottom w:val="none" w:sz="0" w:space="0" w:color="auto"/>
        <w:right w:val="none" w:sz="0" w:space="0" w:color="auto"/>
      </w:divBdr>
    </w:div>
    <w:div w:id="924729416">
      <w:bodyDiv w:val="1"/>
      <w:marLeft w:val="0"/>
      <w:marRight w:val="0"/>
      <w:marTop w:val="0"/>
      <w:marBottom w:val="0"/>
      <w:divBdr>
        <w:top w:val="none" w:sz="0" w:space="0" w:color="auto"/>
        <w:left w:val="none" w:sz="0" w:space="0" w:color="auto"/>
        <w:bottom w:val="none" w:sz="0" w:space="0" w:color="auto"/>
        <w:right w:val="none" w:sz="0" w:space="0" w:color="auto"/>
      </w:divBdr>
    </w:div>
    <w:div w:id="939995262">
      <w:bodyDiv w:val="1"/>
      <w:marLeft w:val="0"/>
      <w:marRight w:val="0"/>
      <w:marTop w:val="0"/>
      <w:marBottom w:val="0"/>
      <w:divBdr>
        <w:top w:val="none" w:sz="0" w:space="0" w:color="auto"/>
        <w:left w:val="none" w:sz="0" w:space="0" w:color="auto"/>
        <w:bottom w:val="none" w:sz="0" w:space="0" w:color="auto"/>
        <w:right w:val="none" w:sz="0" w:space="0" w:color="auto"/>
      </w:divBdr>
    </w:div>
    <w:div w:id="941455325">
      <w:bodyDiv w:val="1"/>
      <w:marLeft w:val="0"/>
      <w:marRight w:val="0"/>
      <w:marTop w:val="0"/>
      <w:marBottom w:val="0"/>
      <w:divBdr>
        <w:top w:val="none" w:sz="0" w:space="0" w:color="auto"/>
        <w:left w:val="none" w:sz="0" w:space="0" w:color="auto"/>
        <w:bottom w:val="none" w:sz="0" w:space="0" w:color="auto"/>
        <w:right w:val="none" w:sz="0" w:space="0" w:color="auto"/>
      </w:divBdr>
    </w:div>
    <w:div w:id="946153897">
      <w:bodyDiv w:val="1"/>
      <w:marLeft w:val="0"/>
      <w:marRight w:val="0"/>
      <w:marTop w:val="0"/>
      <w:marBottom w:val="0"/>
      <w:divBdr>
        <w:top w:val="none" w:sz="0" w:space="0" w:color="auto"/>
        <w:left w:val="none" w:sz="0" w:space="0" w:color="auto"/>
        <w:bottom w:val="none" w:sz="0" w:space="0" w:color="auto"/>
        <w:right w:val="none" w:sz="0" w:space="0" w:color="auto"/>
      </w:divBdr>
    </w:div>
    <w:div w:id="952051891">
      <w:bodyDiv w:val="1"/>
      <w:marLeft w:val="0"/>
      <w:marRight w:val="0"/>
      <w:marTop w:val="0"/>
      <w:marBottom w:val="0"/>
      <w:divBdr>
        <w:top w:val="none" w:sz="0" w:space="0" w:color="auto"/>
        <w:left w:val="none" w:sz="0" w:space="0" w:color="auto"/>
        <w:bottom w:val="none" w:sz="0" w:space="0" w:color="auto"/>
        <w:right w:val="none" w:sz="0" w:space="0" w:color="auto"/>
      </w:divBdr>
    </w:div>
    <w:div w:id="959458850">
      <w:bodyDiv w:val="1"/>
      <w:marLeft w:val="0"/>
      <w:marRight w:val="0"/>
      <w:marTop w:val="0"/>
      <w:marBottom w:val="0"/>
      <w:divBdr>
        <w:top w:val="none" w:sz="0" w:space="0" w:color="auto"/>
        <w:left w:val="none" w:sz="0" w:space="0" w:color="auto"/>
        <w:bottom w:val="none" w:sz="0" w:space="0" w:color="auto"/>
        <w:right w:val="none" w:sz="0" w:space="0" w:color="auto"/>
      </w:divBdr>
    </w:div>
    <w:div w:id="967784240">
      <w:bodyDiv w:val="1"/>
      <w:marLeft w:val="0"/>
      <w:marRight w:val="0"/>
      <w:marTop w:val="0"/>
      <w:marBottom w:val="0"/>
      <w:divBdr>
        <w:top w:val="none" w:sz="0" w:space="0" w:color="auto"/>
        <w:left w:val="none" w:sz="0" w:space="0" w:color="auto"/>
        <w:bottom w:val="none" w:sz="0" w:space="0" w:color="auto"/>
        <w:right w:val="none" w:sz="0" w:space="0" w:color="auto"/>
      </w:divBdr>
    </w:div>
    <w:div w:id="970789096">
      <w:bodyDiv w:val="1"/>
      <w:marLeft w:val="0"/>
      <w:marRight w:val="0"/>
      <w:marTop w:val="0"/>
      <w:marBottom w:val="0"/>
      <w:divBdr>
        <w:top w:val="none" w:sz="0" w:space="0" w:color="auto"/>
        <w:left w:val="none" w:sz="0" w:space="0" w:color="auto"/>
        <w:bottom w:val="none" w:sz="0" w:space="0" w:color="auto"/>
        <w:right w:val="none" w:sz="0" w:space="0" w:color="auto"/>
      </w:divBdr>
    </w:div>
    <w:div w:id="978219932">
      <w:bodyDiv w:val="1"/>
      <w:marLeft w:val="0"/>
      <w:marRight w:val="0"/>
      <w:marTop w:val="0"/>
      <w:marBottom w:val="0"/>
      <w:divBdr>
        <w:top w:val="none" w:sz="0" w:space="0" w:color="auto"/>
        <w:left w:val="none" w:sz="0" w:space="0" w:color="auto"/>
        <w:bottom w:val="none" w:sz="0" w:space="0" w:color="auto"/>
        <w:right w:val="none" w:sz="0" w:space="0" w:color="auto"/>
      </w:divBdr>
    </w:div>
    <w:div w:id="987828321">
      <w:bodyDiv w:val="1"/>
      <w:marLeft w:val="0"/>
      <w:marRight w:val="0"/>
      <w:marTop w:val="0"/>
      <w:marBottom w:val="0"/>
      <w:divBdr>
        <w:top w:val="none" w:sz="0" w:space="0" w:color="auto"/>
        <w:left w:val="none" w:sz="0" w:space="0" w:color="auto"/>
        <w:bottom w:val="none" w:sz="0" w:space="0" w:color="auto"/>
        <w:right w:val="none" w:sz="0" w:space="0" w:color="auto"/>
      </w:divBdr>
    </w:div>
    <w:div w:id="1004557039">
      <w:bodyDiv w:val="1"/>
      <w:marLeft w:val="0"/>
      <w:marRight w:val="0"/>
      <w:marTop w:val="0"/>
      <w:marBottom w:val="0"/>
      <w:divBdr>
        <w:top w:val="none" w:sz="0" w:space="0" w:color="auto"/>
        <w:left w:val="none" w:sz="0" w:space="0" w:color="auto"/>
        <w:bottom w:val="none" w:sz="0" w:space="0" w:color="auto"/>
        <w:right w:val="none" w:sz="0" w:space="0" w:color="auto"/>
      </w:divBdr>
    </w:div>
    <w:div w:id="1004866858">
      <w:bodyDiv w:val="1"/>
      <w:marLeft w:val="0"/>
      <w:marRight w:val="0"/>
      <w:marTop w:val="0"/>
      <w:marBottom w:val="0"/>
      <w:divBdr>
        <w:top w:val="none" w:sz="0" w:space="0" w:color="auto"/>
        <w:left w:val="none" w:sz="0" w:space="0" w:color="auto"/>
        <w:bottom w:val="none" w:sz="0" w:space="0" w:color="auto"/>
        <w:right w:val="none" w:sz="0" w:space="0" w:color="auto"/>
      </w:divBdr>
    </w:div>
    <w:div w:id="1012956159">
      <w:bodyDiv w:val="1"/>
      <w:marLeft w:val="0"/>
      <w:marRight w:val="0"/>
      <w:marTop w:val="0"/>
      <w:marBottom w:val="0"/>
      <w:divBdr>
        <w:top w:val="none" w:sz="0" w:space="0" w:color="auto"/>
        <w:left w:val="none" w:sz="0" w:space="0" w:color="auto"/>
        <w:bottom w:val="none" w:sz="0" w:space="0" w:color="auto"/>
        <w:right w:val="none" w:sz="0" w:space="0" w:color="auto"/>
      </w:divBdr>
    </w:div>
    <w:div w:id="1014763319">
      <w:bodyDiv w:val="1"/>
      <w:marLeft w:val="0"/>
      <w:marRight w:val="0"/>
      <w:marTop w:val="0"/>
      <w:marBottom w:val="0"/>
      <w:divBdr>
        <w:top w:val="none" w:sz="0" w:space="0" w:color="auto"/>
        <w:left w:val="none" w:sz="0" w:space="0" w:color="auto"/>
        <w:bottom w:val="none" w:sz="0" w:space="0" w:color="auto"/>
        <w:right w:val="none" w:sz="0" w:space="0" w:color="auto"/>
      </w:divBdr>
    </w:div>
    <w:div w:id="1030648786">
      <w:bodyDiv w:val="1"/>
      <w:marLeft w:val="0"/>
      <w:marRight w:val="0"/>
      <w:marTop w:val="0"/>
      <w:marBottom w:val="0"/>
      <w:divBdr>
        <w:top w:val="none" w:sz="0" w:space="0" w:color="auto"/>
        <w:left w:val="none" w:sz="0" w:space="0" w:color="auto"/>
        <w:bottom w:val="none" w:sz="0" w:space="0" w:color="auto"/>
        <w:right w:val="none" w:sz="0" w:space="0" w:color="auto"/>
      </w:divBdr>
    </w:div>
    <w:div w:id="1039428128">
      <w:bodyDiv w:val="1"/>
      <w:marLeft w:val="0"/>
      <w:marRight w:val="0"/>
      <w:marTop w:val="0"/>
      <w:marBottom w:val="0"/>
      <w:divBdr>
        <w:top w:val="none" w:sz="0" w:space="0" w:color="auto"/>
        <w:left w:val="none" w:sz="0" w:space="0" w:color="auto"/>
        <w:bottom w:val="none" w:sz="0" w:space="0" w:color="auto"/>
        <w:right w:val="none" w:sz="0" w:space="0" w:color="auto"/>
      </w:divBdr>
    </w:div>
    <w:div w:id="1046684672">
      <w:bodyDiv w:val="1"/>
      <w:marLeft w:val="0"/>
      <w:marRight w:val="0"/>
      <w:marTop w:val="0"/>
      <w:marBottom w:val="0"/>
      <w:divBdr>
        <w:top w:val="none" w:sz="0" w:space="0" w:color="auto"/>
        <w:left w:val="none" w:sz="0" w:space="0" w:color="auto"/>
        <w:bottom w:val="none" w:sz="0" w:space="0" w:color="auto"/>
        <w:right w:val="none" w:sz="0" w:space="0" w:color="auto"/>
      </w:divBdr>
    </w:div>
    <w:div w:id="1047072703">
      <w:bodyDiv w:val="1"/>
      <w:marLeft w:val="0"/>
      <w:marRight w:val="0"/>
      <w:marTop w:val="0"/>
      <w:marBottom w:val="0"/>
      <w:divBdr>
        <w:top w:val="none" w:sz="0" w:space="0" w:color="auto"/>
        <w:left w:val="none" w:sz="0" w:space="0" w:color="auto"/>
        <w:bottom w:val="none" w:sz="0" w:space="0" w:color="auto"/>
        <w:right w:val="none" w:sz="0" w:space="0" w:color="auto"/>
      </w:divBdr>
    </w:div>
    <w:div w:id="1048727800">
      <w:bodyDiv w:val="1"/>
      <w:marLeft w:val="0"/>
      <w:marRight w:val="0"/>
      <w:marTop w:val="0"/>
      <w:marBottom w:val="0"/>
      <w:divBdr>
        <w:top w:val="none" w:sz="0" w:space="0" w:color="auto"/>
        <w:left w:val="none" w:sz="0" w:space="0" w:color="auto"/>
        <w:bottom w:val="none" w:sz="0" w:space="0" w:color="auto"/>
        <w:right w:val="none" w:sz="0" w:space="0" w:color="auto"/>
      </w:divBdr>
    </w:div>
    <w:div w:id="1052656990">
      <w:bodyDiv w:val="1"/>
      <w:marLeft w:val="0"/>
      <w:marRight w:val="0"/>
      <w:marTop w:val="0"/>
      <w:marBottom w:val="0"/>
      <w:divBdr>
        <w:top w:val="none" w:sz="0" w:space="0" w:color="auto"/>
        <w:left w:val="none" w:sz="0" w:space="0" w:color="auto"/>
        <w:bottom w:val="none" w:sz="0" w:space="0" w:color="auto"/>
        <w:right w:val="none" w:sz="0" w:space="0" w:color="auto"/>
      </w:divBdr>
    </w:div>
    <w:div w:id="1058164386">
      <w:bodyDiv w:val="1"/>
      <w:marLeft w:val="0"/>
      <w:marRight w:val="0"/>
      <w:marTop w:val="0"/>
      <w:marBottom w:val="0"/>
      <w:divBdr>
        <w:top w:val="none" w:sz="0" w:space="0" w:color="auto"/>
        <w:left w:val="none" w:sz="0" w:space="0" w:color="auto"/>
        <w:bottom w:val="none" w:sz="0" w:space="0" w:color="auto"/>
        <w:right w:val="none" w:sz="0" w:space="0" w:color="auto"/>
      </w:divBdr>
    </w:div>
    <w:div w:id="1059284282">
      <w:bodyDiv w:val="1"/>
      <w:marLeft w:val="0"/>
      <w:marRight w:val="0"/>
      <w:marTop w:val="0"/>
      <w:marBottom w:val="0"/>
      <w:divBdr>
        <w:top w:val="none" w:sz="0" w:space="0" w:color="auto"/>
        <w:left w:val="none" w:sz="0" w:space="0" w:color="auto"/>
        <w:bottom w:val="none" w:sz="0" w:space="0" w:color="auto"/>
        <w:right w:val="none" w:sz="0" w:space="0" w:color="auto"/>
      </w:divBdr>
    </w:div>
    <w:div w:id="1064718172">
      <w:bodyDiv w:val="1"/>
      <w:marLeft w:val="0"/>
      <w:marRight w:val="0"/>
      <w:marTop w:val="0"/>
      <w:marBottom w:val="0"/>
      <w:divBdr>
        <w:top w:val="none" w:sz="0" w:space="0" w:color="auto"/>
        <w:left w:val="none" w:sz="0" w:space="0" w:color="auto"/>
        <w:bottom w:val="none" w:sz="0" w:space="0" w:color="auto"/>
        <w:right w:val="none" w:sz="0" w:space="0" w:color="auto"/>
      </w:divBdr>
    </w:div>
    <w:div w:id="1082264449">
      <w:bodyDiv w:val="1"/>
      <w:marLeft w:val="0"/>
      <w:marRight w:val="0"/>
      <w:marTop w:val="0"/>
      <w:marBottom w:val="0"/>
      <w:divBdr>
        <w:top w:val="none" w:sz="0" w:space="0" w:color="auto"/>
        <w:left w:val="none" w:sz="0" w:space="0" w:color="auto"/>
        <w:bottom w:val="none" w:sz="0" w:space="0" w:color="auto"/>
        <w:right w:val="none" w:sz="0" w:space="0" w:color="auto"/>
      </w:divBdr>
    </w:div>
    <w:div w:id="1085301365">
      <w:bodyDiv w:val="1"/>
      <w:marLeft w:val="0"/>
      <w:marRight w:val="0"/>
      <w:marTop w:val="0"/>
      <w:marBottom w:val="0"/>
      <w:divBdr>
        <w:top w:val="none" w:sz="0" w:space="0" w:color="auto"/>
        <w:left w:val="none" w:sz="0" w:space="0" w:color="auto"/>
        <w:bottom w:val="none" w:sz="0" w:space="0" w:color="auto"/>
        <w:right w:val="none" w:sz="0" w:space="0" w:color="auto"/>
      </w:divBdr>
    </w:div>
    <w:div w:id="1103771345">
      <w:bodyDiv w:val="1"/>
      <w:marLeft w:val="0"/>
      <w:marRight w:val="0"/>
      <w:marTop w:val="0"/>
      <w:marBottom w:val="0"/>
      <w:divBdr>
        <w:top w:val="none" w:sz="0" w:space="0" w:color="auto"/>
        <w:left w:val="none" w:sz="0" w:space="0" w:color="auto"/>
        <w:bottom w:val="none" w:sz="0" w:space="0" w:color="auto"/>
        <w:right w:val="none" w:sz="0" w:space="0" w:color="auto"/>
      </w:divBdr>
    </w:div>
    <w:div w:id="1105882237">
      <w:bodyDiv w:val="1"/>
      <w:marLeft w:val="0"/>
      <w:marRight w:val="0"/>
      <w:marTop w:val="0"/>
      <w:marBottom w:val="0"/>
      <w:divBdr>
        <w:top w:val="none" w:sz="0" w:space="0" w:color="auto"/>
        <w:left w:val="none" w:sz="0" w:space="0" w:color="auto"/>
        <w:bottom w:val="none" w:sz="0" w:space="0" w:color="auto"/>
        <w:right w:val="none" w:sz="0" w:space="0" w:color="auto"/>
      </w:divBdr>
    </w:div>
    <w:div w:id="1106849900">
      <w:bodyDiv w:val="1"/>
      <w:marLeft w:val="0"/>
      <w:marRight w:val="0"/>
      <w:marTop w:val="0"/>
      <w:marBottom w:val="0"/>
      <w:divBdr>
        <w:top w:val="none" w:sz="0" w:space="0" w:color="auto"/>
        <w:left w:val="none" w:sz="0" w:space="0" w:color="auto"/>
        <w:bottom w:val="none" w:sz="0" w:space="0" w:color="auto"/>
        <w:right w:val="none" w:sz="0" w:space="0" w:color="auto"/>
      </w:divBdr>
    </w:div>
    <w:div w:id="1115174284">
      <w:bodyDiv w:val="1"/>
      <w:marLeft w:val="0"/>
      <w:marRight w:val="0"/>
      <w:marTop w:val="0"/>
      <w:marBottom w:val="0"/>
      <w:divBdr>
        <w:top w:val="none" w:sz="0" w:space="0" w:color="auto"/>
        <w:left w:val="none" w:sz="0" w:space="0" w:color="auto"/>
        <w:bottom w:val="none" w:sz="0" w:space="0" w:color="auto"/>
        <w:right w:val="none" w:sz="0" w:space="0" w:color="auto"/>
      </w:divBdr>
    </w:div>
    <w:div w:id="1134133087">
      <w:bodyDiv w:val="1"/>
      <w:marLeft w:val="0"/>
      <w:marRight w:val="0"/>
      <w:marTop w:val="0"/>
      <w:marBottom w:val="0"/>
      <w:divBdr>
        <w:top w:val="none" w:sz="0" w:space="0" w:color="auto"/>
        <w:left w:val="none" w:sz="0" w:space="0" w:color="auto"/>
        <w:bottom w:val="none" w:sz="0" w:space="0" w:color="auto"/>
        <w:right w:val="none" w:sz="0" w:space="0" w:color="auto"/>
      </w:divBdr>
    </w:div>
    <w:div w:id="1140347735">
      <w:bodyDiv w:val="1"/>
      <w:marLeft w:val="0"/>
      <w:marRight w:val="0"/>
      <w:marTop w:val="0"/>
      <w:marBottom w:val="0"/>
      <w:divBdr>
        <w:top w:val="none" w:sz="0" w:space="0" w:color="auto"/>
        <w:left w:val="none" w:sz="0" w:space="0" w:color="auto"/>
        <w:bottom w:val="none" w:sz="0" w:space="0" w:color="auto"/>
        <w:right w:val="none" w:sz="0" w:space="0" w:color="auto"/>
      </w:divBdr>
    </w:div>
    <w:div w:id="1143624168">
      <w:bodyDiv w:val="1"/>
      <w:marLeft w:val="0"/>
      <w:marRight w:val="0"/>
      <w:marTop w:val="0"/>
      <w:marBottom w:val="0"/>
      <w:divBdr>
        <w:top w:val="none" w:sz="0" w:space="0" w:color="auto"/>
        <w:left w:val="none" w:sz="0" w:space="0" w:color="auto"/>
        <w:bottom w:val="none" w:sz="0" w:space="0" w:color="auto"/>
        <w:right w:val="none" w:sz="0" w:space="0" w:color="auto"/>
      </w:divBdr>
    </w:div>
    <w:div w:id="1145782026">
      <w:bodyDiv w:val="1"/>
      <w:marLeft w:val="0"/>
      <w:marRight w:val="0"/>
      <w:marTop w:val="0"/>
      <w:marBottom w:val="0"/>
      <w:divBdr>
        <w:top w:val="none" w:sz="0" w:space="0" w:color="auto"/>
        <w:left w:val="none" w:sz="0" w:space="0" w:color="auto"/>
        <w:bottom w:val="none" w:sz="0" w:space="0" w:color="auto"/>
        <w:right w:val="none" w:sz="0" w:space="0" w:color="auto"/>
      </w:divBdr>
    </w:div>
    <w:div w:id="1155338318">
      <w:bodyDiv w:val="1"/>
      <w:marLeft w:val="0"/>
      <w:marRight w:val="0"/>
      <w:marTop w:val="0"/>
      <w:marBottom w:val="0"/>
      <w:divBdr>
        <w:top w:val="none" w:sz="0" w:space="0" w:color="auto"/>
        <w:left w:val="none" w:sz="0" w:space="0" w:color="auto"/>
        <w:bottom w:val="none" w:sz="0" w:space="0" w:color="auto"/>
        <w:right w:val="none" w:sz="0" w:space="0" w:color="auto"/>
      </w:divBdr>
    </w:div>
    <w:div w:id="1182281369">
      <w:bodyDiv w:val="1"/>
      <w:marLeft w:val="0"/>
      <w:marRight w:val="0"/>
      <w:marTop w:val="0"/>
      <w:marBottom w:val="0"/>
      <w:divBdr>
        <w:top w:val="none" w:sz="0" w:space="0" w:color="auto"/>
        <w:left w:val="none" w:sz="0" w:space="0" w:color="auto"/>
        <w:bottom w:val="none" w:sz="0" w:space="0" w:color="auto"/>
        <w:right w:val="none" w:sz="0" w:space="0" w:color="auto"/>
      </w:divBdr>
    </w:div>
    <w:div w:id="1186138439">
      <w:bodyDiv w:val="1"/>
      <w:marLeft w:val="0"/>
      <w:marRight w:val="0"/>
      <w:marTop w:val="0"/>
      <w:marBottom w:val="0"/>
      <w:divBdr>
        <w:top w:val="none" w:sz="0" w:space="0" w:color="auto"/>
        <w:left w:val="none" w:sz="0" w:space="0" w:color="auto"/>
        <w:bottom w:val="none" w:sz="0" w:space="0" w:color="auto"/>
        <w:right w:val="none" w:sz="0" w:space="0" w:color="auto"/>
      </w:divBdr>
    </w:div>
    <w:div w:id="1191260415">
      <w:bodyDiv w:val="1"/>
      <w:marLeft w:val="0"/>
      <w:marRight w:val="0"/>
      <w:marTop w:val="0"/>
      <w:marBottom w:val="0"/>
      <w:divBdr>
        <w:top w:val="none" w:sz="0" w:space="0" w:color="auto"/>
        <w:left w:val="none" w:sz="0" w:space="0" w:color="auto"/>
        <w:bottom w:val="none" w:sz="0" w:space="0" w:color="auto"/>
        <w:right w:val="none" w:sz="0" w:space="0" w:color="auto"/>
      </w:divBdr>
    </w:div>
    <w:div w:id="1192262046">
      <w:bodyDiv w:val="1"/>
      <w:marLeft w:val="0"/>
      <w:marRight w:val="0"/>
      <w:marTop w:val="0"/>
      <w:marBottom w:val="0"/>
      <w:divBdr>
        <w:top w:val="none" w:sz="0" w:space="0" w:color="auto"/>
        <w:left w:val="none" w:sz="0" w:space="0" w:color="auto"/>
        <w:bottom w:val="none" w:sz="0" w:space="0" w:color="auto"/>
        <w:right w:val="none" w:sz="0" w:space="0" w:color="auto"/>
      </w:divBdr>
    </w:div>
    <w:div w:id="1195192680">
      <w:bodyDiv w:val="1"/>
      <w:marLeft w:val="0"/>
      <w:marRight w:val="0"/>
      <w:marTop w:val="0"/>
      <w:marBottom w:val="0"/>
      <w:divBdr>
        <w:top w:val="none" w:sz="0" w:space="0" w:color="auto"/>
        <w:left w:val="none" w:sz="0" w:space="0" w:color="auto"/>
        <w:bottom w:val="none" w:sz="0" w:space="0" w:color="auto"/>
        <w:right w:val="none" w:sz="0" w:space="0" w:color="auto"/>
      </w:divBdr>
    </w:div>
    <w:div w:id="1199245534">
      <w:bodyDiv w:val="1"/>
      <w:marLeft w:val="0"/>
      <w:marRight w:val="0"/>
      <w:marTop w:val="0"/>
      <w:marBottom w:val="0"/>
      <w:divBdr>
        <w:top w:val="none" w:sz="0" w:space="0" w:color="auto"/>
        <w:left w:val="none" w:sz="0" w:space="0" w:color="auto"/>
        <w:bottom w:val="none" w:sz="0" w:space="0" w:color="auto"/>
        <w:right w:val="none" w:sz="0" w:space="0" w:color="auto"/>
      </w:divBdr>
    </w:div>
    <w:div w:id="1204714387">
      <w:bodyDiv w:val="1"/>
      <w:marLeft w:val="0"/>
      <w:marRight w:val="0"/>
      <w:marTop w:val="0"/>
      <w:marBottom w:val="0"/>
      <w:divBdr>
        <w:top w:val="none" w:sz="0" w:space="0" w:color="auto"/>
        <w:left w:val="none" w:sz="0" w:space="0" w:color="auto"/>
        <w:bottom w:val="none" w:sz="0" w:space="0" w:color="auto"/>
        <w:right w:val="none" w:sz="0" w:space="0" w:color="auto"/>
      </w:divBdr>
    </w:div>
    <w:div w:id="1212763454">
      <w:bodyDiv w:val="1"/>
      <w:marLeft w:val="0"/>
      <w:marRight w:val="0"/>
      <w:marTop w:val="0"/>
      <w:marBottom w:val="0"/>
      <w:divBdr>
        <w:top w:val="none" w:sz="0" w:space="0" w:color="auto"/>
        <w:left w:val="none" w:sz="0" w:space="0" w:color="auto"/>
        <w:bottom w:val="none" w:sz="0" w:space="0" w:color="auto"/>
        <w:right w:val="none" w:sz="0" w:space="0" w:color="auto"/>
      </w:divBdr>
    </w:div>
    <w:div w:id="1227571801">
      <w:bodyDiv w:val="1"/>
      <w:marLeft w:val="0"/>
      <w:marRight w:val="0"/>
      <w:marTop w:val="0"/>
      <w:marBottom w:val="0"/>
      <w:divBdr>
        <w:top w:val="none" w:sz="0" w:space="0" w:color="auto"/>
        <w:left w:val="none" w:sz="0" w:space="0" w:color="auto"/>
        <w:bottom w:val="none" w:sz="0" w:space="0" w:color="auto"/>
        <w:right w:val="none" w:sz="0" w:space="0" w:color="auto"/>
      </w:divBdr>
    </w:div>
    <w:div w:id="1229074234">
      <w:bodyDiv w:val="1"/>
      <w:marLeft w:val="0"/>
      <w:marRight w:val="0"/>
      <w:marTop w:val="0"/>
      <w:marBottom w:val="0"/>
      <w:divBdr>
        <w:top w:val="none" w:sz="0" w:space="0" w:color="auto"/>
        <w:left w:val="none" w:sz="0" w:space="0" w:color="auto"/>
        <w:bottom w:val="none" w:sz="0" w:space="0" w:color="auto"/>
        <w:right w:val="none" w:sz="0" w:space="0" w:color="auto"/>
      </w:divBdr>
    </w:div>
    <w:div w:id="1232810067">
      <w:bodyDiv w:val="1"/>
      <w:marLeft w:val="0"/>
      <w:marRight w:val="0"/>
      <w:marTop w:val="0"/>
      <w:marBottom w:val="0"/>
      <w:divBdr>
        <w:top w:val="none" w:sz="0" w:space="0" w:color="auto"/>
        <w:left w:val="none" w:sz="0" w:space="0" w:color="auto"/>
        <w:bottom w:val="none" w:sz="0" w:space="0" w:color="auto"/>
        <w:right w:val="none" w:sz="0" w:space="0" w:color="auto"/>
      </w:divBdr>
    </w:div>
    <w:div w:id="1236935355">
      <w:bodyDiv w:val="1"/>
      <w:marLeft w:val="0"/>
      <w:marRight w:val="0"/>
      <w:marTop w:val="0"/>
      <w:marBottom w:val="0"/>
      <w:divBdr>
        <w:top w:val="none" w:sz="0" w:space="0" w:color="auto"/>
        <w:left w:val="none" w:sz="0" w:space="0" w:color="auto"/>
        <w:bottom w:val="none" w:sz="0" w:space="0" w:color="auto"/>
        <w:right w:val="none" w:sz="0" w:space="0" w:color="auto"/>
      </w:divBdr>
    </w:div>
    <w:div w:id="1248152944">
      <w:bodyDiv w:val="1"/>
      <w:marLeft w:val="0"/>
      <w:marRight w:val="0"/>
      <w:marTop w:val="0"/>
      <w:marBottom w:val="0"/>
      <w:divBdr>
        <w:top w:val="none" w:sz="0" w:space="0" w:color="auto"/>
        <w:left w:val="none" w:sz="0" w:space="0" w:color="auto"/>
        <w:bottom w:val="none" w:sz="0" w:space="0" w:color="auto"/>
        <w:right w:val="none" w:sz="0" w:space="0" w:color="auto"/>
      </w:divBdr>
    </w:div>
    <w:div w:id="1250969263">
      <w:bodyDiv w:val="1"/>
      <w:marLeft w:val="0"/>
      <w:marRight w:val="0"/>
      <w:marTop w:val="0"/>
      <w:marBottom w:val="0"/>
      <w:divBdr>
        <w:top w:val="none" w:sz="0" w:space="0" w:color="auto"/>
        <w:left w:val="none" w:sz="0" w:space="0" w:color="auto"/>
        <w:bottom w:val="none" w:sz="0" w:space="0" w:color="auto"/>
        <w:right w:val="none" w:sz="0" w:space="0" w:color="auto"/>
      </w:divBdr>
    </w:div>
    <w:div w:id="1256478456">
      <w:bodyDiv w:val="1"/>
      <w:marLeft w:val="0"/>
      <w:marRight w:val="0"/>
      <w:marTop w:val="0"/>
      <w:marBottom w:val="0"/>
      <w:divBdr>
        <w:top w:val="none" w:sz="0" w:space="0" w:color="auto"/>
        <w:left w:val="none" w:sz="0" w:space="0" w:color="auto"/>
        <w:bottom w:val="none" w:sz="0" w:space="0" w:color="auto"/>
        <w:right w:val="none" w:sz="0" w:space="0" w:color="auto"/>
      </w:divBdr>
    </w:div>
    <w:div w:id="1267272781">
      <w:bodyDiv w:val="1"/>
      <w:marLeft w:val="0"/>
      <w:marRight w:val="0"/>
      <w:marTop w:val="0"/>
      <w:marBottom w:val="0"/>
      <w:divBdr>
        <w:top w:val="none" w:sz="0" w:space="0" w:color="auto"/>
        <w:left w:val="none" w:sz="0" w:space="0" w:color="auto"/>
        <w:bottom w:val="none" w:sz="0" w:space="0" w:color="auto"/>
        <w:right w:val="none" w:sz="0" w:space="0" w:color="auto"/>
      </w:divBdr>
    </w:div>
    <w:div w:id="1272932937">
      <w:bodyDiv w:val="1"/>
      <w:marLeft w:val="0"/>
      <w:marRight w:val="0"/>
      <w:marTop w:val="0"/>
      <w:marBottom w:val="0"/>
      <w:divBdr>
        <w:top w:val="none" w:sz="0" w:space="0" w:color="auto"/>
        <w:left w:val="none" w:sz="0" w:space="0" w:color="auto"/>
        <w:bottom w:val="none" w:sz="0" w:space="0" w:color="auto"/>
        <w:right w:val="none" w:sz="0" w:space="0" w:color="auto"/>
      </w:divBdr>
    </w:div>
    <w:div w:id="1273518316">
      <w:bodyDiv w:val="1"/>
      <w:marLeft w:val="0"/>
      <w:marRight w:val="0"/>
      <w:marTop w:val="0"/>
      <w:marBottom w:val="0"/>
      <w:divBdr>
        <w:top w:val="none" w:sz="0" w:space="0" w:color="auto"/>
        <w:left w:val="none" w:sz="0" w:space="0" w:color="auto"/>
        <w:bottom w:val="none" w:sz="0" w:space="0" w:color="auto"/>
        <w:right w:val="none" w:sz="0" w:space="0" w:color="auto"/>
      </w:divBdr>
    </w:div>
    <w:div w:id="1273592666">
      <w:bodyDiv w:val="1"/>
      <w:marLeft w:val="0"/>
      <w:marRight w:val="0"/>
      <w:marTop w:val="0"/>
      <w:marBottom w:val="0"/>
      <w:divBdr>
        <w:top w:val="none" w:sz="0" w:space="0" w:color="auto"/>
        <w:left w:val="none" w:sz="0" w:space="0" w:color="auto"/>
        <w:bottom w:val="none" w:sz="0" w:space="0" w:color="auto"/>
        <w:right w:val="none" w:sz="0" w:space="0" w:color="auto"/>
      </w:divBdr>
    </w:div>
    <w:div w:id="1280726163">
      <w:bodyDiv w:val="1"/>
      <w:marLeft w:val="0"/>
      <w:marRight w:val="0"/>
      <w:marTop w:val="0"/>
      <w:marBottom w:val="0"/>
      <w:divBdr>
        <w:top w:val="none" w:sz="0" w:space="0" w:color="auto"/>
        <w:left w:val="none" w:sz="0" w:space="0" w:color="auto"/>
        <w:bottom w:val="none" w:sz="0" w:space="0" w:color="auto"/>
        <w:right w:val="none" w:sz="0" w:space="0" w:color="auto"/>
      </w:divBdr>
    </w:div>
    <w:div w:id="1289893802">
      <w:bodyDiv w:val="1"/>
      <w:marLeft w:val="0"/>
      <w:marRight w:val="0"/>
      <w:marTop w:val="0"/>
      <w:marBottom w:val="0"/>
      <w:divBdr>
        <w:top w:val="none" w:sz="0" w:space="0" w:color="auto"/>
        <w:left w:val="none" w:sz="0" w:space="0" w:color="auto"/>
        <w:bottom w:val="none" w:sz="0" w:space="0" w:color="auto"/>
        <w:right w:val="none" w:sz="0" w:space="0" w:color="auto"/>
      </w:divBdr>
    </w:div>
    <w:div w:id="1300695815">
      <w:bodyDiv w:val="1"/>
      <w:marLeft w:val="0"/>
      <w:marRight w:val="0"/>
      <w:marTop w:val="0"/>
      <w:marBottom w:val="0"/>
      <w:divBdr>
        <w:top w:val="none" w:sz="0" w:space="0" w:color="auto"/>
        <w:left w:val="none" w:sz="0" w:space="0" w:color="auto"/>
        <w:bottom w:val="none" w:sz="0" w:space="0" w:color="auto"/>
        <w:right w:val="none" w:sz="0" w:space="0" w:color="auto"/>
      </w:divBdr>
    </w:div>
    <w:div w:id="1305164897">
      <w:bodyDiv w:val="1"/>
      <w:marLeft w:val="0"/>
      <w:marRight w:val="0"/>
      <w:marTop w:val="0"/>
      <w:marBottom w:val="0"/>
      <w:divBdr>
        <w:top w:val="none" w:sz="0" w:space="0" w:color="auto"/>
        <w:left w:val="none" w:sz="0" w:space="0" w:color="auto"/>
        <w:bottom w:val="none" w:sz="0" w:space="0" w:color="auto"/>
        <w:right w:val="none" w:sz="0" w:space="0" w:color="auto"/>
      </w:divBdr>
    </w:div>
    <w:div w:id="1314062570">
      <w:bodyDiv w:val="1"/>
      <w:marLeft w:val="0"/>
      <w:marRight w:val="0"/>
      <w:marTop w:val="0"/>
      <w:marBottom w:val="0"/>
      <w:divBdr>
        <w:top w:val="none" w:sz="0" w:space="0" w:color="auto"/>
        <w:left w:val="none" w:sz="0" w:space="0" w:color="auto"/>
        <w:bottom w:val="none" w:sz="0" w:space="0" w:color="auto"/>
        <w:right w:val="none" w:sz="0" w:space="0" w:color="auto"/>
      </w:divBdr>
    </w:div>
    <w:div w:id="1316495906">
      <w:bodyDiv w:val="1"/>
      <w:marLeft w:val="0"/>
      <w:marRight w:val="0"/>
      <w:marTop w:val="0"/>
      <w:marBottom w:val="0"/>
      <w:divBdr>
        <w:top w:val="none" w:sz="0" w:space="0" w:color="auto"/>
        <w:left w:val="none" w:sz="0" w:space="0" w:color="auto"/>
        <w:bottom w:val="none" w:sz="0" w:space="0" w:color="auto"/>
        <w:right w:val="none" w:sz="0" w:space="0" w:color="auto"/>
      </w:divBdr>
    </w:div>
    <w:div w:id="1324966396">
      <w:bodyDiv w:val="1"/>
      <w:marLeft w:val="0"/>
      <w:marRight w:val="0"/>
      <w:marTop w:val="0"/>
      <w:marBottom w:val="0"/>
      <w:divBdr>
        <w:top w:val="none" w:sz="0" w:space="0" w:color="auto"/>
        <w:left w:val="none" w:sz="0" w:space="0" w:color="auto"/>
        <w:bottom w:val="none" w:sz="0" w:space="0" w:color="auto"/>
        <w:right w:val="none" w:sz="0" w:space="0" w:color="auto"/>
      </w:divBdr>
    </w:div>
    <w:div w:id="1341271811">
      <w:bodyDiv w:val="1"/>
      <w:marLeft w:val="0"/>
      <w:marRight w:val="0"/>
      <w:marTop w:val="0"/>
      <w:marBottom w:val="0"/>
      <w:divBdr>
        <w:top w:val="none" w:sz="0" w:space="0" w:color="auto"/>
        <w:left w:val="none" w:sz="0" w:space="0" w:color="auto"/>
        <w:bottom w:val="none" w:sz="0" w:space="0" w:color="auto"/>
        <w:right w:val="none" w:sz="0" w:space="0" w:color="auto"/>
      </w:divBdr>
    </w:div>
    <w:div w:id="1349143375">
      <w:bodyDiv w:val="1"/>
      <w:marLeft w:val="0"/>
      <w:marRight w:val="0"/>
      <w:marTop w:val="0"/>
      <w:marBottom w:val="0"/>
      <w:divBdr>
        <w:top w:val="none" w:sz="0" w:space="0" w:color="auto"/>
        <w:left w:val="none" w:sz="0" w:space="0" w:color="auto"/>
        <w:bottom w:val="none" w:sz="0" w:space="0" w:color="auto"/>
        <w:right w:val="none" w:sz="0" w:space="0" w:color="auto"/>
      </w:divBdr>
    </w:div>
    <w:div w:id="1353646792">
      <w:bodyDiv w:val="1"/>
      <w:marLeft w:val="0"/>
      <w:marRight w:val="0"/>
      <w:marTop w:val="0"/>
      <w:marBottom w:val="0"/>
      <w:divBdr>
        <w:top w:val="none" w:sz="0" w:space="0" w:color="auto"/>
        <w:left w:val="none" w:sz="0" w:space="0" w:color="auto"/>
        <w:bottom w:val="none" w:sz="0" w:space="0" w:color="auto"/>
        <w:right w:val="none" w:sz="0" w:space="0" w:color="auto"/>
      </w:divBdr>
    </w:div>
    <w:div w:id="1358387348">
      <w:bodyDiv w:val="1"/>
      <w:marLeft w:val="0"/>
      <w:marRight w:val="0"/>
      <w:marTop w:val="0"/>
      <w:marBottom w:val="0"/>
      <w:divBdr>
        <w:top w:val="none" w:sz="0" w:space="0" w:color="auto"/>
        <w:left w:val="none" w:sz="0" w:space="0" w:color="auto"/>
        <w:bottom w:val="none" w:sz="0" w:space="0" w:color="auto"/>
        <w:right w:val="none" w:sz="0" w:space="0" w:color="auto"/>
      </w:divBdr>
    </w:div>
    <w:div w:id="1365406608">
      <w:bodyDiv w:val="1"/>
      <w:marLeft w:val="0"/>
      <w:marRight w:val="0"/>
      <w:marTop w:val="0"/>
      <w:marBottom w:val="0"/>
      <w:divBdr>
        <w:top w:val="none" w:sz="0" w:space="0" w:color="auto"/>
        <w:left w:val="none" w:sz="0" w:space="0" w:color="auto"/>
        <w:bottom w:val="none" w:sz="0" w:space="0" w:color="auto"/>
        <w:right w:val="none" w:sz="0" w:space="0" w:color="auto"/>
      </w:divBdr>
    </w:div>
    <w:div w:id="1365473050">
      <w:bodyDiv w:val="1"/>
      <w:marLeft w:val="0"/>
      <w:marRight w:val="0"/>
      <w:marTop w:val="0"/>
      <w:marBottom w:val="0"/>
      <w:divBdr>
        <w:top w:val="none" w:sz="0" w:space="0" w:color="auto"/>
        <w:left w:val="none" w:sz="0" w:space="0" w:color="auto"/>
        <w:bottom w:val="none" w:sz="0" w:space="0" w:color="auto"/>
        <w:right w:val="none" w:sz="0" w:space="0" w:color="auto"/>
      </w:divBdr>
    </w:div>
    <w:div w:id="1365711356">
      <w:bodyDiv w:val="1"/>
      <w:marLeft w:val="0"/>
      <w:marRight w:val="0"/>
      <w:marTop w:val="0"/>
      <w:marBottom w:val="0"/>
      <w:divBdr>
        <w:top w:val="none" w:sz="0" w:space="0" w:color="auto"/>
        <w:left w:val="none" w:sz="0" w:space="0" w:color="auto"/>
        <w:bottom w:val="none" w:sz="0" w:space="0" w:color="auto"/>
        <w:right w:val="none" w:sz="0" w:space="0" w:color="auto"/>
      </w:divBdr>
    </w:div>
    <w:div w:id="1368139843">
      <w:bodyDiv w:val="1"/>
      <w:marLeft w:val="0"/>
      <w:marRight w:val="0"/>
      <w:marTop w:val="0"/>
      <w:marBottom w:val="0"/>
      <w:divBdr>
        <w:top w:val="none" w:sz="0" w:space="0" w:color="auto"/>
        <w:left w:val="none" w:sz="0" w:space="0" w:color="auto"/>
        <w:bottom w:val="none" w:sz="0" w:space="0" w:color="auto"/>
        <w:right w:val="none" w:sz="0" w:space="0" w:color="auto"/>
      </w:divBdr>
    </w:div>
    <w:div w:id="1369917206">
      <w:bodyDiv w:val="1"/>
      <w:marLeft w:val="0"/>
      <w:marRight w:val="0"/>
      <w:marTop w:val="0"/>
      <w:marBottom w:val="0"/>
      <w:divBdr>
        <w:top w:val="none" w:sz="0" w:space="0" w:color="auto"/>
        <w:left w:val="none" w:sz="0" w:space="0" w:color="auto"/>
        <w:bottom w:val="none" w:sz="0" w:space="0" w:color="auto"/>
        <w:right w:val="none" w:sz="0" w:space="0" w:color="auto"/>
      </w:divBdr>
    </w:div>
    <w:div w:id="1372341656">
      <w:bodyDiv w:val="1"/>
      <w:marLeft w:val="0"/>
      <w:marRight w:val="0"/>
      <w:marTop w:val="0"/>
      <w:marBottom w:val="0"/>
      <w:divBdr>
        <w:top w:val="none" w:sz="0" w:space="0" w:color="auto"/>
        <w:left w:val="none" w:sz="0" w:space="0" w:color="auto"/>
        <w:bottom w:val="none" w:sz="0" w:space="0" w:color="auto"/>
        <w:right w:val="none" w:sz="0" w:space="0" w:color="auto"/>
      </w:divBdr>
    </w:div>
    <w:div w:id="1383210229">
      <w:bodyDiv w:val="1"/>
      <w:marLeft w:val="0"/>
      <w:marRight w:val="0"/>
      <w:marTop w:val="0"/>
      <w:marBottom w:val="0"/>
      <w:divBdr>
        <w:top w:val="none" w:sz="0" w:space="0" w:color="auto"/>
        <w:left w:val="none" w:sz="0" w:space="0" w:color="auto"/>
        <w:bottom w:val="none" w:sz="0" w:space="0" w:color="auto"/>
        <w:right w:val="none" w:sz="0" w:space="0" w:color="auto"/>
      </w:divBdr>
    </w:div>
    <w:div w:id="1384670937">
      <w:bodyDiv w:val="1"/>
      <w:marLeft w:val="0"/>
      <w:marRight w:val="0"/>
      <w:marTop w:val="0"/>
      <w:marBottom w:val="0"/>
      <w:divBdr>
        <w:top w:val="none" w:sz="0" w:space="0" w:color="auto"/>
        <w:left w:val="none" w:sz="0" w:space="0" w:color="auto"/>
        <w:bottom w:val="none" w:sz="0" w:space="0" w:color="auto"/>
        <w:right w:val="none" w:sz="0" w:space="0" w:color="auto"/>
      </w:divBdr>
    </w:div>
    <w:div w:id="1386755961">
      <w:bodyDiv w:val="1"/>
      <w:marLeft w:val="0"/>
      <w:marRight w:val="0"/>
      <w:marTop w:val="0"/>
      <w:marBottom w:val="0"/>
      <w:divBdr>
        <w:top w:val="none" w:sz="0" w:space="0" w:color="auto"/>
        <w:left w:val="none" w:sz="0" w:space="0" w:color="auto"/>
        <w:bottom w:val="none" w:sz="0" w:space="0" w:color="auto"/>
        <w:right w:val="none" w:sz="0" w:space="0" w:color="auto"/>
      </w:divBdr>
    </w:div>
    <w:div w:id="1397823877">
      <w:bodyDiv w:val="1"/>
      <w:marLeft w:val="0"/>
      <w:marRight w:val="0"/>
      <w:marTop w:val="0"/>
      <w:marBottom w:val="0"/>
      <w:divBdr>
        <w:top w:val="none" w:sz="0" w:space="0" w:color="auto"/>
        <w:left w:val="none" w:sz="0" w:space="0" w:color="auto"/>
        <w:bottom w:val="none" w:sz="0" w:space="0" w:color="auto"/>
        <w:right w:val="none" w:sz="0" w:space="0" w:color="auto"/>
      </w:divBdr>
    </w:div>
    <w:div w:id="1400057574">
      <w:bodyDiv w:val="1"/>
      <w:marLeft w:val="0"/>
      <w:marRight w:val="0"/>
      <w:marTop w:val="0"/>
      <w:marBottom w:val="0"/>
      <w:divBdr>
        <w:top w:val="none" w:sz="0" w:space="0" w:color="auto"/>
        <w:left w:val="none" w:sz="0" w:space="0" w:color="auto"/>
        <w:bottom w:val="none" w:sz="0" w:space="0" w:color="auto"/>
        <w:right w:val="none" w:sz="0" w:space="0" w:color="auto"/>
      </w:divBdr>
    </w:div>
    <w:div w:id="1400471533">
      <w:bodyDiv w:val="1"/>
      <w:marLeft w:val="0"/>
      <w:marRight w:val="0"/>
      <w:marTop w:val="0"/>
      <w:marBottom w:val="0"/>
      <w:divBdr>
        <w:top w:val="none" w:sz="0" w:space="0" w:color="auto"/>
        <w:left w:val="none" w:sz="0" w:space="0" w:color="auto"/>
        <w:bottom w:val="none" w:sz="0" w:space="0" w:color="auto"/>
        <w:right w:val="none" w:sz="0" w:space="0" w:color="auto"/>
      </w:divBdr>
    </w:div>
    <w:div w:id="1401437618">
      <w:bodyDiv w:val="1"/>
      <w:marLeft w:val="0"/>
      <w:marRight w:val="0"/>
      <w:marTop w:val="0"/>
      <w:marBottom w:val="0"/>
      <w:divBdr>
        <w:top w:val="none" w:sz="0" w:space="0" w:color="auto"/>
        <w:left w:val="none" w:sz="0" w:space="0" w:color="auto"/>
        <w:bottom w:val="none" w:sz="0" w:space="0" w:color="auto"/>
        <w:right w:val="none" w:sz="0" w:space="0" w:color="auto"/>
      </w:divBdr>
    </w:div>
    <w:div w:id="1413116285">
      <w:bodyDiv w:val="1"/>
      <w:marLeft w:val="0"/>
      <w:marRight w:val="0"/>
      <w:marTop w:val="0"/>
      <w:marBottom w:val="0"/>
      <w:divBdr>
        <w:top w:val="none" w:sz="0" w:space="0" w:color="auto"/>
        <w:left w:val="none" w:sz="0" w:space="0" w:color="auto"/>
        <w:bottom w:val="none" w:sz="0" w:space="0" w:color="auto"/>
        <w:right w:val="none" w:sz="0" w:space="0" w:color="auto"/>
      </w:divBdr>
    </w:div>
    <w:div w:id="1418362599">
      <w:bodyDiv w:val="1"/>
      <w:marLeft w:val="0"/>
      <w:marRight w:val="0"/>
      <w:marTop w:val="0"/>
      <w:marBottom w:val="0"/>
      <w:divBdr>
        <w:top w:val="none" w:sz="0" w:space="0" w:color="auto"/>
        <w:left w:val="none" w:sz="0" w:space="0" w:color="auto"/>
        <w:bottom w:val="none" w:sz="0" w:space="0" w:color="auto"/>
        <w:right w:val="none" w:sz="0" w:space="0" w:color="auto"/>
      </w:divBdr>
    </w:div>
    <w:div w:id="1419985116">
      <w:bodyDiv w:val="1"/>
      <w:marLeft w:val="0"/>
      <w:marRight w:val="0"/>
      <w:marTop w:val="0"/>
      <w:marBottom w:val="0"/>
      <w:divBdr>
        <w:top w:val="none" w:sz="0" w:space="0" w:color="auto"/>
        <w:left w:val="none" w:sz="0" w:space="0" w:color="auto"/>
        <w:bottom w:val="none" w:sz="0" w:space="0" w:color="auto"/>
        <w:right w:val="none" w:sz="0" w:space="0" w:color="auto"/>
      </w:divBdr>
    </w:div>
    <w:div w:id="1424915057">
      <w:bodyDiv w:val="1"/>
      <w:marLeft w:val="0"/>
      <w:marRight w:val="0"/>
      <w:marTop w:val="0"/>
      <w:marBottom w:val="0"/>
      <w:divBdr>
        <w:top w:val="none" w:sz="0" w:space="0" w:color="auto"/>
        <w:left w:val="none" w:sz="0" w:space="0" w:color="auto"/>
        <w:bottom w:val="none" w:sz="0" w:space="0" w:color="auto"/>
        <w:right w:val="none" w:sz="0" w:space="0" w:color="auto"/>
      </w:divBdr>
    </w:div>
    <w:div w:id="1431269296">
      <w:bodyDiv w:val="1"/>
      <w:marLeft w:val="0"/>
      <w:marRight w:val="0"/>
      <w:marTop w:val="0"/>
      <w:marBottom w:val="0"/>
      <w:divBdr>
        <w:top w:val="none" w:sz="0" w:space="0" w:color="auto"/>
        <w:left w:val="none" w:sz="0" w:space="0" w:color="auto"/>
        <w:bottom w:val="none" w:sz="0" w:space="0" w:color="auto"/>
        <w:right w:val="none" w:sz="0" w:space="0" w:color="auto"/>
      </w:divBdr>
    </w:div>
    <w:div w:id="1443264683">
      <w:bodyDiv w:val="1"/>
      <w:marLeft w:val="0"/>
      <w:marRight w:val="0"/>
      <w:marTop w:val="0"/>
      <w:marBottom w:val="0"/>
      <w:divBdr>
        <w:top w:val="none" w:sz="0" w:space="0" w:color="auto"/>
        <w:left w:val="none" w:sz="0" w:space="0" w:color="auto"/>
        <w:bottom w:val="none" w:sz="0" w:space="0" w:color="auto"/>
        <w:right w:val="none" w:sz="0" w:space="0" w:color="auto"/>
      </w:divBdr>
    </w:div>
    <w:div w:id="1454904300">
      <w:bodyDiv w:val="1"/>
      <w:marLeft w:val="0"/>
      <w:marRight w:val="0"/>
      <w:marTop w:val="0"/>
      <w:marBottom w:val="0"/>
      <w:divBdr>
        <w:top w:val="none" w:sz="0" w:space="0" w:color="auto"/>
        <w:left w:val="none" w:sz="0" w:space="0" w:color="auto"/>
        <w:bottom w:val="none" w:sz="0" w:space="0" w:color="auto"/>
        <w:right w:val="none" w:sz="0" w:space="0" w:color="auto"/>
      </w:divBdr>
    </w:div>
    <w:div w:id="1455907360">
      <w:bodyDiv w:val="1"/>
      <w:marLeft w:val="0"/>
      <w:marRight w:val="0"/>
      <w:marTop w:val="0"/>
      <w:marBottom w:val="0"/>
      <w:divBdr>
        <w:top w:val="none" w:sz="0" w:space="0" w:color="auto"/>
        <w:left w:val="none" w:sz="0" w:space="0" w:color="auto"/>
        <w:bottom w:val="none" w:sz="0" w:space="0" w:color="auto"/>
        <w:right w:val="none" w:sz="0" w:space="0" w:color="auto"/>
      </w:divBdr>
    </w:div>
    <w:div w:id="1471676724">
      <w:bodyDiv w:val="1"/>
      <w:marLeft w:val="0"/>
      <w:marRight w:val="0"/>
      <w:marTop w:val="0"/>
      <w:marBottom w:val="0"/>
      <w:divBdr>
        <w:top w:val="none" w:sz="0" w:space="0" w:color="auto"/>
        <w:left w:val="none" w:sz="0" w:space="0" w:color="auto"/>
        <w:bottom w:val="none" w:sz="0" w:space="0" w:color="auto"/>
        <w:right w:val="none" w:sz="0" w:space="0" w:color="auto"/>
      </w:divBdr>
    </w:div>
    <w:div w:id="1479767198">
      <w:bodyDiv w:val="1"/>
      <w:marLeft w:val="0"/>
      <w:marRight w:val="0"/>
      <w:marTop w:val="0"/>
      <w:marBottom w:val="0"/>
      <w:divBdr>
        <w:top w:val="none" w:sz="0" w:space="0" w:color="auto"/>
        <w:left w:val="none" w:sz="0" w:space="0" w:color="auto"/>
        <w:bottom w:val="none" w:sz="0" w:space="0" w:color="auto"/>
        <w:right w:val="none" w:sz="0" w:space="0" w:color="auto"/>
      </w:divBdr>
    </w:div>
    <w:div w:id="1485270721">
      <w:bodyDiv w:val="1"/>
      <w:marLeft w:val="0"/>
      <w:marRight w:val="0"/>
      <w:marTop w:val="0"/>
      <w:marBottom w:val="0"/>
      <w:divBdr>
        <w:top w:val="none" w:sz="0" w:space="0" w:color="auto"/>
        <w:left w:val="none" w:sz="0" w:space="0" w:color="auto"/>
        <w:bottom w:val="none" w:sz="0" w:space="0" w:color="auto"/>
        <w:right w:val="none" w:sz="0" w:space="0" w:color="auto"/>
      </w:divBdr>
    </w:div>
    <w:div w:id="1489781776">
      <w:bodyDiv w:val="1"/>
      <w:marLeft w:val="0"/>
      <w:marRight w:val="0"/>
      <w:marTop w:val="0"/>
      <w:marBottom w:val="0"/>
      <w:divBdr>
        <w:top w:val="none" w:sz="0" w:space="0" w:color="auto"/>
        <w:left w:val="none" w:sz="0" w:space="0" w:color="auto"/>
        <w:bottom w:val="none" w:sz="0" w:space="0" w:color="auto"/>
        <w:right w:val="none" w:sz="0" w:space="0" w:color="auto"/>
      </w:divBdr>
    </w:div>
    <w:div w:id="1490051117">
      <w:bodyDiv w:val="1"/>
      <w:marLeft w:val="0"/>
      <w:marRight w:val="0"/>
      <w:marTop w:val="0"/>
      <w:marBottom w:val="0"/>
      <w:divBdr>
        <w:top w:val="none" w:sz="0" w:space="0" w:color="auto"/>
        <w:left w:val="none" w:sz="0" w:space="0" w:color="auto"/>
        <w:bottom w:val="none" w:sz="0" w:space="0" w:color="auto"/>
        <w:right w:val="none" w:sz="0" w:space="0" w:color="auto"/>
      </w:divBdr>
    </w:div>
    <w:div w:id="1494419643">
      <w:bodyDiv w:val="1"/>
      <w:marLeft w:val="0"/>
      <w:marRight w:val="0"/>
      <w:marTop w:val="0"/>
      <w:marBottom w:val="0"/>
      <w:divBdr>
        <w:top w:val="none" w:sz="0" w:space="0" w:color="auto"/>
        <w:left w:val="none" w:sz="0" w:space="0" w:color="auto"/>
        <w:bottom w:val="none" w:sz="0" w:space="0" w:color="auto"/>
        <w:right w:val="none" w:sz="0" w:space="0" w:color="auto"/>
      </w:divBdr>
    </w:div>
    <w:div w:id="1498351217">
      <w:bodyDiv w:val="1"/>
      <w:marLeft w:val="0"/>
      <w:marRight w:val="0"/>
      <w:marTop w:val="0"/>
      <w:marBottom w:val="0"/>
      <w:divBdr>
        <w:top w:val="none" w:sz="0" w:space="0" w:color="auto"/>
        <w:left w:val="none" w:sz="0" w:space="0" w:color="auto"/>
        <w:bottom w:val="none" w:sz="0" w:space="0" w:color="auto"/>
        <w:right w:val="none" w:sz="0" w:space="0" w:color="auto"/>
      </w:divBdr>
    </w:div>
    <w:div w:id="1507599523">
      <w:bodyDiv w:val="1"/>
      <w:marLeft w:val="0"/>
      <w:marRight w:val="0"/>
      <w:marTop w:val="0"/>
      <w:marBottom w:val="0"/>
      <w:divBdr>
        <w:top w:val="none" w:sz="0" w:space="0" w:color="auto"/>
        <w:left w:val="none" w:sz="0" w:space="0" w:color="auto"/>
        <w:bottom w:val="none" w:sz="0" w:space="0" w:color="auto"/>
        <w:right w:val="none" w:sz="0" w:space="0" w:color="auto"/>
      </w:divBdr>
    </w:div>
    <w:div w:id="1510170045">
      <w:bodyDiv w:val="1"/>
      <w:marLeft w:val="0"/>
      <w:marRight w:val="0"/>
      <w:marTop w:val="0"/>
      <w:marBottom w:val="0"/>
      <w:divBdr>
        <w:top w:val="none" w:sz="0" w:space="0" w:color="auto"/>
        <w:left w:val="none" w:sz="0" w:space="0" w:color="auto"/>
        <w:bottom w:val="none" w:sz="0" w:space="0" w:color="auto"/>
        <w:right w:val="none" w:sz="0" w:space="0" w:color="auto"/>
      </w:divBdr>
    </w:div>
    <w:div w:id="1513834192">
      <w:bodyDiv w:val="1"/>
      <w:marLeft w:val="0"/>
      <w:marRight w:val="0"/>
      <w:marTop w:val="0"/>
      <w:marBottom w:val="0"/>
      <w:divBdr>
        <w:top w:val="none" w:sz="0" w:space="0" w:color="auto"/>
        <w:left w:val="none" w:sz="0" w:space="0" w:color="auto"/>
        <w:bottom w:val="none" w:sz="0" w:space="0" w:color="auto"/>
        <w:right w:val="none" w:sz="0" w:space="0" w:color="auto"/>
      </w:divBdr>
    </w:div>
    <w:div w:id="1540581149">
      <w:bodyDiv w:val="1"/>
      <w:marLeft w:val="0"/>
      <w:marRight w:val="0"/>
      <w:marTop w:val="0"/>
      <w:marBottom w:val="0"/>
      <w:divBdr>
        <w:top w:val="none" w:sz="0" w:space="0" w:color="auto"/>
        <w:left w:val="none" w:sz="0" w:space="0" w:color="auto"/>
        <w:bottom w:val="none" w:sz="0" w:space="0" w:color="auto"/>
        <w:right w:val="none" w:sz="0" w:space="0" w:color="auto"/>
      </w:divBdr>
    </w:div>
    <w:div w:id="1549993124">
      <w:bodyDiv w:val="1"/>
      <w:marLeft w:val="0"/>
      <w:marRight w:val="0"/>
      <w:marTop w:val="0"/>
      <w:marBottom w:val="0"/>
      <w:divBdr>
        <w:top w:val="none" w:sz="0" w:space="0" w:color="auto"/>
        <w:left w:val="none" w:sz="0" w:space="0" w:color="auto"/>
        <w:bottom w:val="none" w:sz="0" w:space="0" w:color="auto"/>
        <w:right w:val="none" w:sz="0" w:space="0" w:color="auto"/>
      </w:divBdr>
    </w:div>
    <w:div w:id="1553956239">
      <w:bodyDiv w:val="1"/>
      <w:marLeft w:val="0"/>
      <w:marRight w:val="0"/>
      <w:marTop w:val="0"/>
      <w:marBottom w:val="0"/>
      <w:divBdr>
        <w:top w:val="none" w:sz="0" w:space="0" w:color="auto"/>
        <w:left w:val="none" w:sz="0" w:space="0" w:color="auto"/>
        <w:bottom w:val="none" w:sz="0" w:space="0" w:color="auto"/>
        <w:right w:val="none" w:sz="0" w:space="0" w:color="auto"/>
      </w:divBdr>
    </w:div>
    <w:div w:id="1555968780">
      <w:bodyDiv w:val="1"/>
      <w:marLeft w:val="0"/>
      <w:marRight w:val="0"/>
      <w:marTop w:val="0"/>
      <w:marBottom w:val="0"/>
      <w:divBdr>
        <w:top w:val="none" w:sz="0" w:space="0" w:color="auto"/>
        <w:left w:val="none" w:sz="0" w:space="0" w:color="auto"/>
        <w:bottom w:val="none" w:sz="0" w:space="0" w:color="auto"/>
        <w:right w:val="none" w:sz="0" w:space="0" w:color="auto"/>
      </w:divBdr>
    </w:div>
    <w:div w:id="1556231869">
      <w:bodyDiv w:val="1"/>
      <w:marLeft w:val="0"/>
      <w:marRight w:val="0"/>
      <w:marTop w:val="0"/>
      <w:marBottom w:val="0"/>
      <w:divBdr>
        <w:top w:val="none" w:sz="0" w:space="0" w:color="auto"/>
        <w:left w:val="none" w:sz="0" w:space="0" w:color="auto"/>
        <w:bottom w:val="none" w:sz="0" w:space="0" w:color="auto"/>
        <w:right w:val="none" w:sz="0" w:space="0" w:color="auto"/>
      </w:divBdr>
    </w:div>
    <w:div w:id="1557888326">
      <w:bodyDiv w:val="1"/>
      <w:marLeft w:val="0"/>
      <w:marRight w:val="0"/>
      <w:marTop w:val="0"/>
      <w:marBottom w:val="0"/>
      <w:divBdr>
        <w:top w:val="none" w:sz="0" w:space="0" w:color="auto"/>
        <w:left w:val="none" w:sz="0" w:space="0" w:color="auto"/>
        <w:bottom w:val="none" w:sz="0" w:space="0" w:color="auto"/>
        <w:right w:val="none" w:sz="0" w:space="0" w:color="auto"/>
      </w:divBdr>
    </w:div>
    <w:div w:id="1560239083">
      <w:bodyDiv w:val="1"/>
      <w:marLeft w:val="0"/>
      <w:marRight w:val="0"/>
      <w:marTop w:val="0"/>
      <w:marBottom w:val="0"/>
      <w:divBdr>
        <w:top w:val="none" w:sz="0" w:space="0" w:color="auto"/>
        <w:left w:val="none" w:sz="0" w:space="0" w:color="auto"/>
        <w:bottom w:val="none" w:sz="0" w:space="0" w:color="auto"/>
        <w:right w:val="none" w:sz="0" w:space="0" w:color="auto"/>
      </w:divBdr>
    </w:div>
    <w:div w:id="1560748227">
      <w:bodyDiv w:val="1"/>
      <w:marLeft w:val="0"/>
      <w:marRight w:val="0"/>
      <w:marTop w:val="0"/>
      <w:marBottom w:val="0"/>
      <w:divBdr>
        <w:top w:val="none" w:sz="0" w:space="0" w:color="auto"/>
        <w:left w:val="none" w:sz="0" w:space="0" w:color="auto"/>
        <w:bottom w:val="none" w:sz="0" w:space="0" w:color="auto"/>
        <w:right w:val="none" w:sz="0" w:space="0" w:color="auto"/>
      </w:divBdr>
    </w:div>
    <w:div w:id="1562473127">
      <w:bodyDiv w:val="1"/>
      <w:marLeft w:val="0"/>
      <w:marRight w:val="0"/>
      <w:marTop w:val="0"/>
      <w:marBottom w:val="0"/>
      <w:divBdr>
        <w:top w:val="none" w:sz="0" w:space="0" w:color="auto"/>
        <w:left w:val="none" w:sz="0" w:space="0" w:color="auto"/>
        <w:bottom w:val="none" w:sz="0" w:space="0" w:color="auto"/>
        <w:right w:val="none" w:sz="0" w:space="0" w:color="auto"/>
      </w:divBdr>
    </w:div>
    <w:div w:id="1569680988">
      <w:bodyDiv w:val="1"/>
      <w:marLeft w:val="0"/>
      <w:marRight w:val="0"/>
      <w:marTop w:val="0"/>
      <w:marBottom w:val="0"/>
      <w:divBdr>
        <w:top w:val="none" w:sz="0" w:space="0" w:color="auto"/>
        <w:left w:val="none" w:sz="0" w:space="0" w:color="auto"/>
        <w:bottom w:val="none" w:sz="0" w:space="0" w:color="auto"/>
        <w:right w:val="none" w:sz="0" w:space="0" w:color="auto"/>
      </w:divBdr>
    </w:div>
    <w:div w:id="1570656424">
      <w:bodyDiv w:val="1"/>
      <w:marLeft w:val="0"/>
      <w:marRight w:val="0"/>
      <w:marTop w:val="0"/>
      <w:marBottom w:val="0"/>
      <w:divBdr>
        <w:top w:val="none" w:sz="0" w:space="0" w:color="auto"/>
        <w:left w:val="none" w:sz="0" w:space="0" w:color="auto"/>
        <w:bottom w:val="none" w:sz="0" w:space="0" w:color="auto"/>
        <w:right w:val="none" w:sz="0" w:space="0" w:color="auto"/>
      </w:divBdr>
    </w:div>
    <w:div w:id="1570798721">
      <w:bodyDiv w:val="1"/>
      <w:marLeft w:val="0"/>
      <w:marRight w:val="0"/>
      <w:marTop w:val="0"/>
      <w:marBottom w:val="0"/>
      <w:divBdr>
        <w:top w:val="none" w:sz="0" w:space="0" w:color="auto"/>
        <w:left w:val="none" w:sz="0" w:space="0" w:color="auto"/>
        <w:bottom w:val="none" w:sz="0" w:space="0" w:color="auto"/>
        <w:right w:val="none" w:sz="0" w:space="0" w:color="auto"/>
      </w:divBdr>
    </w:div>
    <w:div w:id="1571966395">
      <w:bodyDiv w:val="1"/>
      <w:marLeft w:val="0"/>
      <w:marRight w:val="0"/>
      <w:marTop w:val="0"/>
      <w:marBottom w:val="0"/>
      <w:divBdr>
        <w:top w:val="none" w:sz="0" w:space="0" w:color="auto"/>
        <w:left w:val="none" w:sz="0" w:space="0" w:color="auto"/>
        <w:bottom w:val="none" w:sz="0" w:space="0" w:color="auto"/>
        <w:right w:val="none" w:sz="0" w:space="0" w:color="auto"/>
      </w:divBdr>
    </w:div>
    <w:div w:id="1577350836">
      <w:bodyDiv w:val="1"/>
      <w:marLeft w:val="0"/>
      <w:marRight w:val="0"/>
      <w:marTop w:val="0"/>
      <w:marBottom w:val="0"/>
      <w:divBdr>
        <w:top w:val="none" w:sz="0" w:space="0" w:color="auto"/>
        <w:left w:val="none" w:sz="0" w:space="0" w:color="auto"/>
        <w:bottom w:val="none" w:sz="0" w:space="0" w:color="auto"/>
        <w:right w:val="none" w:sz="0" w:space="0" w:color="auto"/>
      </w:divBdr>
    </w:div>
    <w:div w:id="1580480555">
      <w:bodyDiv w:val="1"/>
      <w:marLeft w:val="0"/>
      <w:marRight w:val="0"/>
      <w:marTop w:val="0"/>
      <w:marBottom w:val="0"/>
      <w:divBdr>
        <w:top w:val="none" w:sz="0" w:space="0" w:color="auto"/>
        <w:left w:val="none" w:sz="0" w:space="0" w:color="auto"/>
        <w:bottom w:val="none" w:sz="0" w:space="0" w:color="auto"/>
        <w:right w:val="none" w:sz="0" w:space="0" w:color="auto"/>
      </w:divBdr>
    </w:div>
    <w:div w:id="1581595773">
      <w:bodyDiv w:val="1"/>
      <w:marLeft w:val="0"/>
      <w:marRight w:val="0"/>
      <w:marTop w:val="0"/>
      <w:marBottom w:val="0"/>
      <w:divBdr>
        <w:top w:val="none" w:sz="0" w:space="0" w:color="auto"/>
        <w:left w:val="none" w:sz="0" w:space="0" w:color="auto"/>
        <w:bottom w:val="none" w:sz="0" w:space="0" w:color="auto"/>
        <w:right w:val="none" w:sz="0" w:space="0" w:color="auto"/>
      </w:divBdr>
    </w:div>
    <w:div w:id="1582105567">
      <w:bodyDiv w:val="1"/>
      <w:marLeft w:val="0"/>
      <w:marRight w:val="0"/>
      <w:marTop w:val="0"/>
      <w:marBottom w:val="0"/>
      <w:divBdr>
        <w:top w:val="none" w:sz="0" w:space="0" w:color="auto"/>
        <w:left w:val="none" w:sz="0" w:space="0" w:color="auto"/>
        <w:bottom w:val="none" w:sz="0" w:space="0" w:color="auto"/>
        <w:right w:val="none" w:sz="0" w:space="0" w:color="auto"/>
      </w:divBdr>
    </w:div>
    <w:div w:id="1606114208">
      <w:bodyDiv w:val="1"/>
      <w:marLeft w:val="0"/>
      <w:marRight w:val="0"/>
      <w:marTop w:val="0"/>
      <w:marBottom w:val="0"/>
      <w:divBdr>
        <w:top w:val="none" w:sz="0" w:space="0" w:color="auto"/>
        <w:left w:val="none" w:sz="0" w:space="0" w:color="auto"/>
        <w:bottom w:val="none" w:sz="0" w:space="0" w:color="auto"/>
        <w:right w:val="none" w:sz="0" w:space="0" w:color="auto"/>
      </w:divBdr>
    </w:div>
    <w:div w:id="1630472311">
      <w:bodyDiv w:val="1"/>
      <w:marLeft w:val="0"/>
      <w:marRight w:val="0"/>
      <w:marTop w:val="0"/>
      <w:marBottom w:val="0"/>
      <w:divBdr>
        <w:top w:val="none" w:sz="0" w:space="0" w:color="auto"/>
        <w:left w:val="none" w:sz="0" w:space="0" w:color="auto"/>
        <w:bottom w:val="none" w:sz="0" w:space="0" w:color="auto"/>
        <w:right w:val="none" w:sz="0" w:space="0" w:color="auto"/>
      </w:divBdr>
    </w:div>
    <w:div w:id="1636525059">
      <w:bodyDiv w:val="1"/>
      <w:marLeft w:val="0"/>
      <w:marRight w:val="0"/>
      <w:marTop w:val="0"/>
      <w:marBottom w:val="0"/>
      <w:divBdr>
        <w:top w:val="none" w:sz="0" w:space="0" w:color="auto"/>
        <w:left w:val="none" w:sz="0" w:space="0" w:color="auto"/>
        <w:bottom w:val="none" w:sz="0" w:space="0" w:color="auto"/>
        <w:right w:val="none" w:sz="0" w:space="0" w:color="auto"/>
      </w:divBdr>
    </w:div>
    <w:div w:id="1650012793">
      <w:bodyDiv w:val="1"/>
      <w:marLeft w:val="0"/>
      <w:marRight w:val="0"/>
      <w:marTop w:val="0"/>
      <w:marBottom w:val="0"/>
      <w:divBdr>
        <w:top w:val="none" w:sz="0" w:space="0" w:color="auto"/>
        <w:left w:val="none" w:sz="0" w:space="0" w:color="auto"/>
        <w:bottom w:val="none" w:sz="0" w:space="0" w:color="auto"/>
        <w:right w:val="none" w:sz="0" w:space="0" w:color="auto"/>
      </w:divBdr>
    </w:div>
    <w:div w:id="1650474787">
      <w:bodyDiv w:val="1"/>
      <w:marLeft w:val="0"/>
      <w:marRight w:val="0"/>
      <w:marTop w:val="0"/>
      <w:marBottom w:val="0"/>
      <w:divBdr>
        <w:top w:val="none" w:sz="0" w:space="0" w:color="auto"/>
        <w:left w:val="none" w:sz="0" w:space="0" w:color="auto"/>
        <w:bottom w:val="none" w:sz="0" w:space="0" w:color="auto"/>
        <w:right w:val="none" w:sz="0" w:space="0" w:color="auto"/>
      </w:divBdr>
    </w:div>
    <w:div w:id="1655254889">
      <w:bodyDiv w:val="1"/>
      <w:marLeft w:val="0"/>
      <w:marRight w:val="0"/>
      <w:marTop w:val="0"/>
      <w:marBottom w:val="0"/>
      <w:divBdr>
        <w:top w:val="none" w:sz="0" w:space="0" w:color="auto"/>
        <w:left w:val="none" w:sz="0" w:space="0" w:color="auto"/>
        <w:bottom w:val="none" w:sz="0" w:space="0" w:color="auto"/>
        <w:right w:val="none" w:sz="0" w:space="0" w:color="auto"/>
      </w:divBdr>
    </w:div>
    <w:div w:id="1656645128">
      <w:bodyDiv w:val="1"/>
      <w:marLeft w:val="0"/>
      <w:marRight w:val="0"/>
      <w:marTop w:val="0"/>
      <w:marBottom w:val="0"/>
      <w:divBdr>
        <w:top w:val="none" w:sz="0" w:space="0" w:color="auto"/>
        <w:left w:val="none" w:sz="0" w:space="0" w:color="auto"/>
        <w:bottom w:val="none" w:sz="0" w:space="0" w:color="auto"/>
        <w:right w:val="none" w:sz="0" w:space="0" w:color="auto"/>
      </w:divBdr>
    </w:div>
    <w:div w:id="1657684533">
      <w:bodyDiv w:val="1"/>
      <w:marLeft w:val="0"/>
      <w:marRight w:val="0"/>
      <w:marTop w:val="0"/>
      <w:marBottom w:val="0"/>
      <w:divBdr>
        <w:top w:val="none" w:sz="0" w:space="0" w:color="auto"/>
        <w:left w:val="none" w:sz="0" w:space="0" w:color="auto"/>
        <w:bottom w:val="none" w:sz="0" w:space="0" w:color="auto"/>
        <w:right w:val="none" w:sz="0" w:space="0" w:color="auto"/>
      </w:divBdr>
    </w:div>
    <w:div w:id="1677153846">
      <w:bodyDiv w:val="1"/>
      <w:marLeft w:val="0"/>
      <w:marRight w:val="0"/>
      <w:marTop w:val="0"/>
      <w:marBottom w:val="0"/>
      <w:divBdr>
        <w:top w:val="none" w:sz="0" w:space="0" w:color="auto"/>
        <w:left w:val="none" w:sz="0" w:space="0" w:color="auto"/>
        <w:bottom w:val="none" w:sz="0" w:space="0" w:color="auto"/>
        <w:right w:val="none" w:sz="0" w:space="0" w:color="auto"/>
      </w:divBdr>
    </w:div>
    <w:div w:id="1678846361">
      <w:bodyDiv w:val="1"/>
      <w:marLeft w:val="0"/>
      <w:marRight w:val="0"/>
      <w:marTop w:val="0"/>
      <w:marBottom w:val="0"/>
      <w:divBdr>
        <w:top w:val="none" w:sz="0" w:space="0" w:color="auto"/>
        <w:left w:val="none" w:sz="0" w:space="0" w:color="auto"/>
        <w:bottom w:val="none" w:sz="0" w:space="0" w:color="auto"/>
        <w:right w:val="none" w:sz="0" w:space="0" w:color="auto"/>
      </w:divBdr>
    </w:div>
    <w:div w:id="1678919218">
      <w:bodyDiv w:val="1"/>
      <w:marLeft w:val="0"/>
      <w:marRight w:val="0"/>
      <w:marTop w:val="0"/>
      <w:marBottom w:val="0"/>
      <w:divBdr>
        <w:top w:val="none" w:sz="0" w:space="0" w:color="auto"/>
        <w:left w:val="none" w:sz="0" w:space="0" w:color="auto"/>
        <w:bottom w:val="none" w:sz="0" w:space="0" w:color="auto"/>
        <w:right w:val="none" w:sz="0" w:space="0" w:color="auto"/>
      </w:divBdr>
    </w:div>
    <w:div w:id="1688097900">
      <w:bodyDiv w:val="1"/>
      <w:marLeft w:val="0"/>
      <w:marRight w:val="0"/>
      <w:marTop w:val="0"/>
      <w:marBottom w:val="0"/>
      <w:divBdr>
        <w:top w:val="none" w:sz="0" w:space="0" w:color="auto"/>
        <w:left w:val="none" w:sz="0" w:space="0" w:color="auto"/>
        <w:bottom w:val="none" w:sz="0" w:space="0" w:color="auto"/>
        <w:right w:val="none" w:sz="0" w:space="0" w:color="auto"/>
      </w:divBdr>
      <w:divsChild>
        <w:div w:id="635909540">
          <w:marLeft w:val="0"/>
          <w:marRight w:val="0"/>
          <w:marTop w:val="0"/>
          <w:marBottom w:val="0"/>
          <w:divBdr>
            <w:top w:val="none" w:sz="0" w:space="0" w:color="auto"/>
            <w:left w:val="none" w:sz="0" w:space="0" w:color="auto"/>
            <w:bottom w:val="none" w:sz="0" w:space="0" w:color="auto"/>
            <w:right w:val="none" w:sz="0" w:space="0" w:color="auto"/>
          </w:divBdr>
        </w:div>
      </w:divsChild>
    </w:div>
    <w:div w:id="1718895355">
      <w:bodyDiv w:val="1"/>
      <w:marLeft w:val="0"/>
      <w:marRight w:val="0"/>
      <w:marTop w:val="0"/>
      <w:marBottom w:val="0"/>
      <w:divBdr>
        <w:top w:val="none" w:sz="0" w:space="0" w:color="auto"/>
        <w:left w:val="none" w:sz="0" w:space="0" w:color="auto"/>
        <w:bottom w:val="none" w:sz="0" w:space="0" w:color="auto"/>
        <w:right w:val="none" w:sz="0" w:space="0" w:color="auto"/>
      </w:divBdr>
    </w:div>
    <w:div w:id="1720320049">
      <w:bodyDiv w:val="1"/>
      <w:marLeft w:val="0"/>
      <w:marRight w:val="0"/>
      <w:marTop w:val="0"/>
      <w:marBottom w:val="0"/>
      <w:divBdr>
        <w:top w:val="none" w:sz="0" w:space="0" w:color="auto"/>
        <w:left w:val="none" w:sz="0" w:space="0" w:color="auto"/>
        <w:bottom w:val="none" w:sz="0" w:space="0" w:color="auto"/>
        <w:right w:val="none" w:sz="0" w:space="0" w:color="auto"/>
      </w:divBdr>
    </w:div>
    <w:div w:id="1723483833">
      <w:bodyDiv w:val="1"/>
      <w:marLeft w:val="0"/>
      <w:marRight w:val="0"/>
      <w:marTop w:val="0"/>
      <w:marBottom w:val="0"/>
      <w:divBdr>
        <w:top w:val="none" w:sz="0" w:space="0" w:color="auto"/>
        <w:left w:val="none" w:sz="0" w:space="0" w:color="auto"/>
        <w:bottom w:val="none" w:sz="0" w:space="0" w:color="auto"/>
        <w:right w:val="none" w:sz="0" w:space="0" w:color="auto"/>
      </w:divBdr>
    </w:div>
    <w:div w:id="1726291377">
      <w:bodyDiv w:val="1"/>
      <w:marLeft w:val="0"/>
      <w:marRight w:val="0"/>
      <w:marTop w:val="0"/>
      <w:marBottom w:val="0"/>
      <w:divBdr>
        <w:top w:val="none" w:sz="0" w:space="0" w:color="auto"/>
        <w:left w:val="none" w:sz="0" w:space="0" w:color="auto"/>
        <w:bottom w:val="none" w:sz="0" w:space="0" w:color="auto"/>
        <w:right w:val="none" w:sz="0" w:space="0" w:color="auto"/>
      </w:divBdr>
    </w:div>
    <w:div w:id="1727292064">
      <w:bodyDiv w:val="1"/>
      <w:marLeft w:val="0"/>
      <w:marRight w:val="0"/>
      <w:marTop w:val="0"/>
      <w:marBottom w:val="0"/>
      <w:divBdr>
        <w:top w:val="none" w:sz="0" w:space="0" w:color="auto"/>
        <w:left w:val="none" w:sz="0" w:space="0" w:color="auto"/>
        <w:bottom w:val="none" w:sz="0" w:space="0" w:color="auto"/>
        <w:right w:val="none" w:sz="0" w:space="0" w:color="auto"/>
      </w:divBdr>
    </w:div>
    <w:div w:id="1727338364">
      <w:bodyDiv w:val="1"/>
      <w:marLeft w:val="0"/>
      <w:marRight w:val="0"/>
      <w:marTop w:val="0"/>
      <w:marBottom w:val="0"/>
      <w:divBdr>
        <w:top w:val="none" w:sz="0" w:space="0" w:color="auto"/>
        <w:left w:val="none" w:sz="0" w:space="0" w:color="auto"/>
        <w:bottom w:val="none" w:sz="0" w:space="0" w:color="auto"/>
        <w:right w:val="none" w:sz="0" w:space="0" w:color="auto"/>
      </w:divBdr>
    </w:div>
    <w:div w:id="1732847370">
      <w:bodyDiv w:val="1"/>
      <w:marLeft w:val="0"/>
      <w:marRight w:val="0"/>
      <w:marTop w:val="0"/>
      <w:marBottom w:val="0"/>
      <w:divBdr>
        <w:top w:val="none" w:sz="0" w:space="0" w:color="auto"/>
        <w:left w:val="none" w:sz="0" w:space="0" w:color="auto"/>
        <w:bottom w:val="none" w:sz="0" w:space="0" w:color="auto"/>
        <w:right w:val="none" w:sz="0" w:space="0" w:color="auto"/>
      </w:divBdr>
    </w:div>
    <w:div w:id="1746877870">
      <w:bodyDiv w:val="1"/>
      <w:marLeft w:val="0"/>
      <w:marRight w:val="0"/>
      <w:marTop w:val="0"/>
      <w:marBottom w:val="0"/>
      <w:divBdr>
        <w:top w:val="none" w:sz="0" w:space="0" w:color="auto"/>
        <w:left w:val="none" w:sz="0" w:space="0" w:color="auto"/>
        <w:bottom w:val="none" w:sz="0" w:space="0" w:color="auto"/>
        <w:right w:val="none" w:sz="0" w:space="0" w:color="auto"/>
      </w:divBdr>
    </w:div>
    <w:div w:id="1750930135">
      <w:bodyDiv w:val="1"/>
      <w:marLeft w:val="0"/>
      <w:marRight w:val="0"/>
      <w:marTop w:val="0"/>
      <w:marBottom w:val="0"/>
      <w:divBdr>
        <w:top w:val="none" w:sz="0" w:space="0" w:color="auto"/>
        <w:left w:val="none" w:sz="0" w:space="0" w:color="auto"/>
        <w:bottom w:val="none" w:sz="0" w:space="0" w:color="auto"/>
        <w:right w:val="none" w:sz="0" w:space="0" w:color="auto"/>
      </w:divBdr>
    </w:div>
    <w:div w:id="1761373173">
      <w:bodyDiv w:val="1"/>
      <w:marLeft w:val="0"/>
      <w:marRight w:val="0"/>
      <w:marTop w:val="0"/>
      <w:marBottom w:val="0"/>
      <w:divBdr>
        <w:top w:val="none" w:sz="0" w:space="0" w:color="auto"/>
        <w:left w:val="none" w:sz="0" w:space="0" w:color="auto"/>
        <w:bottom w:val="none" w:sz="0" w:space="0" w:color="auto"/>
        <w:right w:val="none" w:sz="0" w:space="0" w:color="auto"/>
      </w:divBdr>
    </w:div>
    <w:div w:id="1770392001">
      <w:bodyDiv w:val="1"/>
      <w:marLeft w:val="0"/>
      <w:marRight w:val="0"/>
      <w:marTop w:val="0"/>
      <w:marBottom w:val="0"/>
      <w:divBdr>
        <w:top w:val="none" w:sz="0" w:space="0" w:color="auto"/>
        <w:left w:val="none" w:sz="0" w:space="0" w:color="auto"/>
        <w:bottom w:val="none" w:sz="0" w:space="0" w:color="auto"/>
        <w:right w:val="none" w:sz="0" w:space="0" w:color="auto"/>
      </w:divBdr>
    </w:div>
    <w:div w:id="1776512559">
      <w:bodyDiv w:val="1"/>
      <w:marLeft w:val="0"/>
      <w:marRight w:val="0"/>
      <w:marTop w:val="0"/>
      <w:marBottom w:val="0"/>
      <w:divBdr>
        <w:top w:val="none" w:sz="0" w:space="0" w:color="auto"/>
        <w:left w:val="none" w:sz="0" w:space="0" w:color="auto"/>
        <w:bottom w:val="none" w:sz="0" w:space="0" w:color="auto"/>
        <w:right w:val="none" w:sz="0" w:space="0" w:color="auto"/>
      </w:divBdr>
    </w:div>
    <w:div w:id="1778864290">
      <w:bodyDiv w:val="1"/>
      <w:marLeft w:val="0"/>
      <w:marRight w:val="0"/>
      <w:marTop w:val="0"/>
      <w:marBottom w:val="0"/>
      <w:divBdr>
        <w:top w:val="none" w:sz="0" w:space="0" w:color="auto"/>
        <w:left w:val="none" w:sz="0" w:space="0" w:color="auto"/>
        <w:bottom w:val="none" w:sz="0" w:space="0" w:color="auto"/>
        <w:right w:val="none" w:sz="0" w:space="0" w:color="auto"/>
      </w:divBdr>
    </w:div>
    <w:div w:id="1781948336">
      <w:bodyDiv w:val="1"/>
      <w:marLeft w:val="0"/>
      <w:marRight w:val="0"/>
      <w:marTop w:val="0"/>
      <w:marBottom w:val="0"/>
      <w:divBdr>
        <w:top w:val="none" w:sz="0" w:space="0" w:color="auto"/>
        <w:left w:val="none" w:sz="0" w:space="0" w:color="auto"/>
        <w:bottom w:val="none" w:sz="0" w:space="0" w:color="auto"/>
        <w:right w:val="none" w:sz="0" w:space="0" w:color="auto"/>
      </w:divBdr>
    </w:div>
    <w:div w:id="1784953946">
      <w:bodyDiv w:val="1"/>
      <w:marLeft w:val="0"/>
      <w:marRight w:val="0"/>
      <w:marTop w:val="0"/>
      <w:marBottom w:val="0"/>
      <w:divBdr>
        <w:top w:val="none" w:sz="0" w:space="0" w:color="auto"/>
        <w:left w:val="none" w:sz="0" w:space="0" w:color="auto"/>
        <w:bottom w:val="none" w:sz="0" w:space="0" w:color="auto"/>
        <w:right w:val="none" w:sz="0" w:space="0" w:color="auto"/>
      </w:divBdr>
    </w:div>
    <w:div w:id="1793790964">
      <w:bodyDiv w:val="1"/>
      <w:marLeft w:val="0"/>
      <w:marRight w:val="0"/>
      <w:marTop w:val="0"/>
      <w:marBottom w:val="0"/>
      <w:divBdr>
        <w:top w:val="none" w:sz="0" w:space="0" w:color="auto"/>
        <w:left w:val="none" w:sz="0" w:space="0" w:color="auto"/>
        <w:bottom w:val="none" w:sz="0" w:space="0" w:color="auto"/>
        <w:right w:val="none" w:sz="0" w:space="0" w:color="auto"/>
      </w:divBdr>
    </w:div>
    <w:div w:id="1801145839">
      <w:bodyDiv w:val="1"/>
      <w:marLeft w:val="0"/>
      <w:marRight w:val="0"/>
      <w:marTop w:val="0"/>
      <w:marBottom w:val="0"/>
      <w:divBdr>
        <w:top w:val="none" w:sz="0" w:space="0" w:color="auto"/>
        <w:left w:val="none" w:sz="0" w:space="0" w:color="auto"/>
        <w:bottom w:val="none" w:sz="0" w:space="0" w:color="auto"/>
        <w:right w:val="none" w:sz="0" w:space="0" w:color="auto"/>
      </w:divBdr>
    </w:div>
    <w:div w:id="1816798592">
      <w:bodyDiv w:val="1"/>
      <w:marLeft w:val="0"/>
      <w:marRight w:val="0"/>
      <w:marTop w:val="0"/>
      <w:marBottom w:val="0"/>
      <w:divBdr>
        <w:top w:val="none" w:sz="0" w:space="0" w:color="auto"/>
        <w:left w:val="none" w:sz="0" w:space="0" w:color="auto"/>
        <w:bottom w:val="none" w:sz="0" w:space="0" w:color="auto"/>
        <w:right w:val="none" w:sz="0" w:space="0" w:color="auto"/>
      </w:divBdr>
    </w:div>
    <w:div w:id="1819492392">
      <w:bodyDiv w:val="1"/>
      <w:marLeft w:val="0"/>
      <w:marRight w:val="0"/>
      <w:marTop w:val="0"/>
      <w:marBottom w:val="0"/>
      <w:divBdr>
        <w:top w:val="none" w:sz="0" w:space="0" w:color="auto"/>
        <w:left w:val="none" w:sz="0" w:space="0" w:color="auto"/>
        <w:bottom w:val="none" w:sz="0" w:space="0" w:color="auto"/>
        <w:right w:val="none" w:sz="0" w:space="0" w:color="auto"/>
      </w:divBdr>
    </w:div>
    <w:div w:id="1824813221">
      <w:bodyDiv w:val="1"/>
      <w:marLeft w:val="0"/>
      <w:marRight w:val="0"/>
      <w:marTop w:val="0"/>
      <w:marBottom w:val="0"/>
      <w:divBdr>
        <w:top w:val="none" w:sz="0" w:space="0" w:color="auto"/>
        <w:left w:val="none" w:sz="0" w:space="0" w:color="auto"/>
        <w:bottom w:val="none" w:sz="0" w:space="0" w:color="auto"/>
        <w:right w:val="none" w:sz="0" w:space="0" w:color="auto"/>
      </w:divBdr>
    </w:div>
    <w:div w:id="1824933000">
      <w:bodyDiv w:val="1"/>
      <w:marLeft w:val="0"/>
      <w:marRight w:val="0"/>
      <w:marTop w:val="0"/>
      <w:marBottom w:val="0"/>
      <w:divBdr>
        <w:top w:val="none" w:sz="0" w:space="0" w:color="auto"/>
        <w:left w:val="none" w:sz="0" w:space="0" w:color="auto"/>
        <w:bottom w:val="none" w:sz="0" w:space="0" w:color="auto"/>
        <w:right w:val="none" w:sz="0" w:space="0" w:color="auto"/>
      </w:divBdr>
    </w:div>
    <w:div w:id="1836528789">
      <w:bodyDiv w:val="1"/>
      <w:marLeft w:val="0"/>
      <w:marRight w:val="0"/>
      <w:marTop w:val="0"/>
      <w:marBottom w:val="0"/>
      <w:divBdr>
        <w:top w:val="none" w:sz="0" w:space="0" w:color="auto"/>
        <w:left w:val="none" w:sz="0" w:space="0" w:color="auto"/>
        <w:bottom w:val="none" w:sz="0" w:space="0" w:color="auto"/>
        <w:right w:val="none" w:sz="0" w:space="0" w:color="auto"/>
      </w:divBdr>
    </w:div>
    <w:div w:id="1840807314">
      <w:bodyDiv w:val="1"/>
      <w:marLeft w:val="0"/>
      <w:marRight w:val="0"/>
      <w:marTop w:val="0"/>
      <w:marBottom w:val="0"/>
      <w:divBdr>
        <w:top w:val="none" w:sz="0" w:space="0" w:color="auto"/>
        <w:left w:val="none" w:sz="0" w:space="0" w:color="auto"/>
        <w:bottom w:val="none" w:sz="0" w:space="0" w:color="auto"/>
        <w:right w:val="none" w:sz="0" w:space="0" w:color="auto"/>
      </w:divBdr>
    </w:div>
    <w:div w:id="1844465594">
      <w:bodyDiv w:val="1"/>
      <w:marLeft w:val="0"/>
      <w:marRight w:val="0"/>
      <w:marTop w:val="0"/>
      <w:marBottom w:val="0"/>
      <w:divBdr>
        <w:top w:val="none" w:sz="0" w:space="0" w:color="auto"/>
        <w:left w:val="none" w:sz="0" w:space="0" w:color="auto"/>
        <w:bottom w:val="none" w:sz="0" w:space="0" w:color="auto"/>
        <w:right w:val="none" w:sz="0" w:space="0" w:color="auto"/>
      </w:divBdr>
    </w:div>
    <w:div w:id="1846705651">
      <w:bodyDiv w:val="1"/>
      <w:marLeft w:val="0"/>
      <w:marRight w:val="0"/>
      <w:marTop w:val="0"/>
      <w:marBottom w:val="0"/>
      <w:divBdr>
        <w:top w:val="none" w:sz="0" w:space="0" w:color="auto"/>
        <w:left w:val="none" w:sz="0" w:space="0" w:color="auto"/>
        <w:bottom w:val="none" w:sz="0" w:space="0" w:color="auto"/>
        <w:right w:val="none" w:sz="0" w:space="0" w:color="auto"/>
      </w:divBdr>
    </w:div>
    <w:div w:id="1854760986">
      <w:bodyDiv w:val="1"/>
      <w:marLeft w:val="0"/>
      <w:marRight w:val="0"/>
      <w:marTop w:val="0"/>
      <w:marBottom w:val="0"/>
      <w:divBdr>
        <w:top w:val="none" w:sz="0" w:space="0" w:color="auto"/>
        <w:left w:val="none" w:sz="0" w:space="0" w:color="auto"/>
        <w:bottom w:val="none" w:sz="0" w:space="0" w:color="auto"/>
        <w:right w:val="none" w:sz="0" w:space="0" w:color="auto"/>
      </w:divBdr>
    </w:div>
    <w:div w:id="1856074492">
      <w:bodyDiv w:val="1"/>
      <w:marLeft w:val="0"/>
      <w:marRight w:val="0"/>
      <w:marTop w:val="0"/>
      <w:marBottom w:val="0"/>
      <w:divBdr>
        <w:top w:val="none" w:sz="0" w:space="0" w:color="auto"/>
        <w:left w:val="none" w:sz="0" w:space="0" w:color="auto"/>
        <w:bottom w:val="none" w:sz="0" w:space="0" w:color="auto"/>
        <w:right w:val="none" w:sz="0" w:space="0" w:color="auto"/>
      </w:divBdr>
    </w:div>
    <w:div w:id="1864437034">
      <w:bodyDiv w:val="1"/>
      <w:marLeft w:val="0"/>
      <w:marRight w:val="0"/>
      <w:marTop w:val="0"/>
      <w:marBottom w:val="0"/>
      <w:divBdr>
        <w:top w:val="none" w:sz="0" w:space="0" w:color="auto"/>
        <w:left w:val="none" w:sz="0" w:space="0" w:color="auto"/>
        <w:bottom w:val="none" w:sz="0" w:space="0" w:color="auto"/>
        <w:right w:val="none" w:sz="0" w:space="0" w:color="auto"/>
      </w:divBdr>
    </w:div>
    <w:div w:id="1866670590">
      <w:bodyDiv w:val="1"/>
      <w:marLeft w:val="0"/>
      <w:marRight w:val="0"/>
      <w:marTop w:val="0"/>
      <w:marBottom w:val="0"/>
      <w:divBdr>
        <w:top w:val="none" w:sz="0" w:space="0" w:color="auto"/>
        <w:left w:val="none" w:sz="0" w:space="0" w:color="auto"/>
        <w:bottom w:val="none" w:sz="0" w:space="0" w:color="auto"/>
        <w:right w:val="none" w:sz="0" w:space="0" w:color="auto"/>
      </w:divBdr>
    </w:div>
    <w:div w:id="1882009350">
      <w:bodyDiv w:val="1"/>
      <w:marLeft w:val="0"/>
      <w:marRight w:val="0"/>
      <w:marTop w:val="0"/>
      <w:marBottom w:val="0"/>
      <w:divBdr>
        <w:top w:val="none" w:sz="0" w:space="0" w:color="auto"/>
        <w:left w:val="none" w:sz="0" w:space="0" w:color="auto"/>
        <w:bottom w:val="none" w:sz="0" w:space="0" w:color="auto"/>
        <w:right w:val="none" w:sz="0" w:space="0" w:color="auto"/>
      </w:divBdr>
    </w:div>
    <w:div w:id="1895045513">
      <w:bodyDiv w:val="1"/>
      <w:marLeft w:val="0"/>
      <w:marRight w:val="0"/>
      <w:marTop w:val="0"/>
      <w:marBottom w:val="0"/>
      <w:divBdr>
        <w:top w:val="none" w:sz="0" w:space="0" w:color="auto"/>
        <w:left w:val="none" w:sz="0" w:space="0" w:color="auto"/>
        <w:bottom w:val="none" w:sz="0" w:space="0" w:color="auto"/>
        <w:right w:val="none" w:sz="0" w:space="0" w:color="auto"/>
      </w:divBdr>
    </w:div>
    <w:div w:id="1898541073">
      <w:bodyDiv w:val="1"/>
      <w:marLeft w:val="0"/>
      <w:marRight w:val="0"/>
      <w:marTop w:val="0"/>
      <w:marBottom w:val="0"/>
      <w:divBdr>
        <w:top w:val="none" w:sz="0" w:space="0" w:color="auto"/>
        <w:left w:val="none" w:sz="0" w:space="0" w:color="auto"/>
        <w:bottom w:val="none" w:sz="0" w:space="0" w:color="auto"/>
        <w:right w:val="none" w:sz="0" w:space="0" w:color="auto"/>
      </w:divBdr>
    </w:div>
    <w:div w:id="1917125143">
      <w:bodyDiv w:val="1"/>
      <w:marLeft w:val="0"/>
      <w:marRight w:val="0"/>
      <w:marTop w:val="0"/>
      <w:marBottom w:val="0"/>
      <w:divBdr>
        <w:top w:val="none" w:sz="0" w:space="0" w:color="auto"/>
        <w:left w:val="none" w:sz="0" w:space="0" w:color="auto"/>
        <w:bottom w:val="none" w:sz="0" w:space="0" w:color="auto"/>
        <w:right w:val="none" w:sz="0" w:space="0" w:color="auto"/>
      </w:divBdr>
    </w:div>
    <w:div w:id="1941403495">
      <w:bodyDiv w:val="1"/>
      <w:marLeft w:val="0"/>
      <w:marRight w:val="0"/>
      <w:marTop w:val="0"/>
      <w:marBottom w:val="0"/>
      <w:divBdr>
        <w:top w:val="none" w:sz="0" w:space="0" w:color="auto"/>
        <w:left w:val="none" w:sz="0" w:space="0" w:color="auto"/>
        <w:bottom w:val="none" w:sz="0" w:space="0" w:color="auto"/>
        <w:right w:val="none" w:sz="0" w:space="0" w:color="auto"/>
      </w:divBdr>
    </w:div>
    <w:div w:id="1948730203">
      <w:bodyDiv w:val="1"/>
      <w:marLeft w:val="0"/>
      <w:marRight w:val="0"/>
      <w:marTop w:val="0"/>
      <w:marBottom w:val="0"/>
      <w:divBdr>
        <w:top w:val="none" w:sz="0" w:space="0" w:color="auto"/>
        <w:left w:val="none" w:sz="0" w:space="0" w:color="auto"/>
        <w:bottom w:val="none" w:sz="0" w:space="0" w:color="auto"/>
        <w:right w:val="none" w:sz="0" w:space="0" w:color="auto"/>
      </w:divBdr>
    </w:div>
    <w:div w:id="1951236029">
      <w:bodyDiv w:val="1"/>
      <w:marLeft w:val="0"/>
      <w:marRight w:val="0"/>
      <w:marTop w:val="0"/>
      <w:marBottom w:val="0"/>
      <w:divBdr>
        <w:top w:val="none" w:sz="0" w:space="0" w:color="auto"/>
        <w:left w:val="none" w:sz="0" w:space="0" w:color="auto"/>
        <w:bottom w:val="none" w:sz="0" w:space="0" w:color="auto"/>
        <w:right w:val="none" w:sz="0" w:space="0" w:color="auto"/>
      </w:divBdr>
    </w:div>
    <w:div w:id="1957172080">
      <w:bodyDiv w:val="1"/>
      <w:marLeft w:val="0"/>
      <w:marRight w:val="0"/>
      <w:marTop w:val="0"/>
      <w:marBottom w:val="0"/>
      <w:divBdr>
        <w:top w:val="none" w:sz="0" w:space="0" w:color="auto"/>
        <w:left w:val="none" w:sz="0" w:space="0" w:color="auto"/>
        <w:bottom w:val="none" w:sz="0" w:space="0" w:color="auto"/>
        <w:right w:val="none" w:sz="0" w:space="0" w:color="auto"/>
      </w:divBdr>
    </w:div>
    <w:div w:id="1964725657">
      <w:bodyDiv w:val="1"/>
      <w:marLeft w:val="0"/>
      <w:marRight w:val="0"/>
      <w:marTop w:val="0"/>
      <w:marBottom w:val="0"/>
      <w:divBdr>
        <w:top w:val="none" w:sz="0" w:space="0" w:color="auto"/>
        <w:left w:val="none" w:sz="0" w:space="0" w:color="auto"/>
        <w:bottom w:val="none" w:sz="0" w:space="0" w:color="auto"/>
        <w:right w:val="none" w:sz="0" w:space="0" w:color="auto"/>
      </w:divBdr>
    </w:div>
    <w:div w:id="1968706927">
      <w:bodyDiv w:val="1"/>
      <w:marLeft w:val="0"/>
      <w:marRight w:val="0"/>
      <w:marTop w:val="0"/>
      <w:marBottom w:val="0"/>
      <w:divBdr>
        <w:top w:val="none" w:sz="0" w:space="0" w:color="auto"/>
        <w:left w:val="none" w:sz="0" w:space="0" w:color="auto"/>
        <w:bottom w:val="none" w:sz="0" w:space="0" w:color="auto"/>
        <w:right w:val="none" w:sz="0" w:space="0" w:color="auto"/>
      </w:divBdr>
    </w:div>
    <w:div w:id="1974628843">
      <w:bodyDiv w:val="1"/>
      <w:marLeft w:val="0"/>
      <w:marRight w:val="0"/>
      <w:marTop w:val="0"/>
      <w:marBottom w:val="0"/>
      <w:divBdr>
        <w:top w:val="none" w:sz="0" w:space="0" w:color="auto"/>
        <w:left w:val="none" w:sz="0" w:space="0" w:color="auto"/>
        <w:bottom w:val="none" w:sz="0" w:space="0" w:color="auto"/>
        <w:right w:val="none" w:sz="0" w:space="0" w:color="auto"/>
      </w:divBdr>
    </w:div>
    <w:div w:id="1977442642">
      <w:bodyDiv w:val="1"/>
      <w:marLeft w:val="0"/>
      <w:marRight w:val="0"/>
      <w:marTop w:val="0"/>
      <w:marBottom w:val="0"/>
      <w:divBdr>
        <w:top w:val="none" w:sz="0" w:space="0" w:color="auto"/>
        <w:left w:val="none" w:sz="0" w:space="0" w:color="auto"/>
        <w:bottom w:val="none" w:sz="0" w:space="0" w:color="auto"/>
        <w:right w:val="none" w:sz="0" w:space="0" w:color="auto"/>
      </w:divBdr>
    </w:div>
    <w:div w:id="1994527203">
      <w:bodyDiv w:val="1"/>
      <w:marLeft w:val="0"/>
      <w:marRight w:val="0"/>
      <w:marTop w:val="0"/>
      <w:marBottom w:val="0"/>
      <w:divBdr>
        <w:top w:val="none" w:sz="0" w:space="0" w:color="auto"/>
        <w:left w:val="none" w:sz="0" w:space="0" w:color="auto"/>
        <w:bottom w:val="none" w:sz="0" w:space="0" w:color="auto"/>
        <w:right w:val="none" w:sz="0" w:space="0" w:color="auto"/>
      </w:divBdr>
    </w:div>
    <w:div w:id="1995836247">
      <w:bodyDiv w:val="1"/>
      <w:marLeft w:val="0"/>
      <w:marRight w:val="0"/>
      <w:marTop w:val="0"/>
      <w:marBottom w:val="0"/>
      <w:divBdr>
        <w:top w:val="none" w:sz="0" w:space="0" w:color="auto"/>
        <w:left w:val="none" w:sz="0" w:space="0" w:color="auto"/>
        <w:bottom w:val="none" w:sz="0" w:space="0" w:color="auto"/>
        <w:right w:val="none" w:sz="0" w:space="0" w:color="auto"/>
      </w:divBdr>
    </w:div>
    <w:div w:id="2003464075">
      <w:bodyDiv w:val="1"/>
      <w:marLeft w:val="0"/>
      <w:marRight w:val="0"/>
      <w:marTop w:val="0"/>
      <w:marBottom w:val="0"/>
      <w:divBdr>
        <w:top w:val="none" w:sz="0" w:space="0" w:color="auto"/>
        <w:left w:val="none" w:sz="0" w:space="0" w:color="auto"/>
        <w:bottom w:val="none" w:sz="0" w:space="0" w:color="auto"/>
        <w:right w:val="none" w:sz="0" w:space="0" w:color="auto"/>
      </w:divBdr>
    </w:div>
    <w:div w:id="2003505621">
      <w:bodyDiv w:val="1"/>
      <w:marLeft w:val="0"/>
      <w:marRight w:val="0"/>
      <w:marTop w:val="0"/>
      <w:marBottom w:val="0"/>
      <w:divBdr>
        <w:top w:val="none" w:sz="0" w:space="0" w:color="auto"/>
        <w:left w:val="none" w:sz="0" w:space="0" w:color="auto"/>
        <w:bottom w:val="none" w:sz="0" w:space="0" w:color="auto"/>
        <w:right w:val="none" w:sz="0" w:space="0" w:color="auto"/>
      </w:divBdr>
    </w:div>
    <w:div w:id="2004432079">
      <w:bodyDiv w:val="1"/>
      <w:marLeft w:val="0"/>
      <w:marRight w:val="0"/>
      <w:marTop w:val="0"/>
      <w:marBottom w:val="0"/>
      <w:divBdr>
        <w:top w:val="none" w:sz="0" w:space="0" w:color="auto"/>
        <w:left w:val="none" w:sz="0" w:space="0" w:color="auto"/>
        <w:bottom w:val="none" w:sz="0" w:space="0" w:color="auto"/>
        <w:right w:val="none" w:sz="0" w:space="0" w:color="auto"/>
      </w:divBdr>
    </w:div>
    <w:div w:id="2006587308">
      <w:bodyDiv w:val="1"/>
      <w:marLeft w:val="0"/>
      <w:marRight w:val="0"/>
      <w:marTop w:val="0"/>
      <w:marBottom w:val="0"/>
      <w:divBdr>
        <w:top w:val="none" w:sz="0" w:space="0" w:color="auto"/>
        <w:left w:val="none" w:sz="0" w:space="0" w:color="auto"/>
        <w:bottom w:val="none" w:sz="0" w:space="0" w:color="auto"/>
        <w:right w:val="none" w:sz="0" w:space="0" w:color="auto"/>
      </w:divBdr>
    </w:div>
    <w:div w:id="2023120862">
      <w:bodyDiv w:val="1"/>
      <w:marLeft w:val="0"/>
      <w:marRight w:val="0"/>
      <w:marTop w:val="0"/>
      <w:marBottom w:val="0"/>
      <w:divBdr>
        <w:top w:val="none" w:sz="0" w:space="0" w:color="auto"/>
        <w:left w:val="none" w:sz="0" w:space="0" w:color="auto"/>
        <w:bottom w:val="none" w:sz="0" w:space="0" w:color="auto"/>
        <w:right w:val="none" w:sz="0" w:space="0" w:color="auto"/>
      </w:divBdr>
    </w:div>
    <w:div w:id="2025667219">
      <w:bodyDiv w:val="1"/>
      <w:marLeft w:val="0"/>
      <w:marRight w:val="0"/>
      <w:marTop w:val="0"/>
      <w:marBottom w:val="0"/>
      <w:divBdr>
        <w:top w:val="none" w:sz="0" w:space="0" w:color="auto"/>
        <w:left w:val="none" w:sz="0" w:space="0" w:color="auto"/>
        <w:bottom w:val="none" w:sz="0" w:space="0" w:color="auto"/>
        <w:right w:val="none" w:sz="0" w:space="0" w:color="auto"/>
      </w:divBdr>
    </w:div>
    <w:div w:id="2027976641">
      <w:bodyDiv w:val="1"/>
      <w:marLeft w:val="0"/>
      <w:marRight w:val="0"/>
      <w:marTop w:val="0"/>
      <w:marBottom w:val="0"/>
      <w:divBdr>
        <w:top w:val="none" w:sz="0" w:space="0" w:color="auto"/>
        <w:left w:val="none" w:sz="0" w:space="0" w:color="auto"/>
        <w:bottom w:val="none" w:sz="0" w:space="0" w:color="auto"/>
        <w:right w:val="none" w:sz="0" w:space="0" w:color="auto"/>
      </w:divBdr>
    </w:div>
    <w:div w:id="2030374660">
      <w:bodyDiv w:val="1"/>
      <w:marLeft w:val="0"/>
      <w:marRight w:val="0"/>
      <w:marTop w:val="0"/>
      <w:marBottom w:val="0"/>
      <w:divBdr>
        <w:top w:val="none" w:sz="0" w:space="0" w:color="auto"/>
        <w:left w:val="none" w:sz="0" w:space="0" w:color="auto"/>
        <w:bottom w:val="none" w:sz="0" w:space="0" w:color="auto"/>
        <w:right w:val="none" w:sz="0" w:space="0" w:color="auto"/>
      </w:divBdr>
    </w:div>
    <w:div w:id="2035645956">
      <w:bodyDiv w:val="1"/>
      <w:marLeft w:val="0"/>
      <w:marRight w:val="0"/>
      <w:marTop w:val="0"/>
      <w:marBottom w:val="0"/>
      <w:divBdr>
        <w:top w:val="none" w:sz="0" w:space="0" w:color="auto"/>
        <w:left w:val="none" w:sz="0" w:space="0" w:color="auto"/>
        <w:bottom w:val="none" w:sz="0" w:space="0" w:color="auto"/>
        <w:right w:val="none" w:sz="0" w:space="0" w:color="auto"/>
      </w:divBdr>
    </w:div>
    <w:div w:id="2038386830">
      <w:bodyDiv w:val="1"/>
      <w:marLeft w:val="0"/>
      <w:marRight w:val="0"/>
      <w:marTop w:val="0"/>
      <w:marBottom w:val="0"/>
      <w:divBdr>
        <w:top w:val="none" w:sz="0" w:space="0" w:color="auto"/>
        <w:left w:val="none" w:sz="0" w:space="0" w:color="auto"/>
        <w:bottom w:val="none" w:sz="0" w:space="0" w:color="auto"/>
        <w:right w:val="none" w:sz="0" w:space="0" w:color="auto"/>
      </w:divBdr>
    </w:div>
    <w:div w:id="2038699738">
      <w:bodyDiv w:val="1"/>
      <w:marLeft w:val="0"/>
      <w:marRight w:val="0"/>
      <w:marTop w:val="0"/>
      <w:marBottom w:val="0"/>
      <w:divBdr>
        <w:top w:val="none" w:sz="0" w:space="0" w:color="auto"/>
        <w:left w:val="none" w:sz="0" w:space="0" w:color="auto"/>
        <w:bottom w:val="none" w:sz="0" w:space="0" w:color="auto"/>
        <w:right w:val="none" w:sz="0" w:space="0" w:color="auto"/>
      </w:divBdr>
    </w:div>
    <w:div w:id="2042901558">
      <w:bodyDiv w:val="1"/>
      <w:marLeft w:val="0"/>
      <w:marRight w:val="0"/>
      <w:marTop w:val="0"/>
      <w:marBottom w:val="0"/>
      <w:divBdr>
        <w:top w:val="none" w:sz="0" w:space="0" w:color="auto"/>
        <w:left w:val="none" w:sz="0" w:space="0" w:color="auto"/>
        <w:bottom w:val="none" w:sz="0" w:space="0" w:color="auto"/>
        <w:right w:val="none" w:sz="0" w:space="0" w:color="auto"/>
      </w:divBdr>
    </w:div>
    <w:div w:id="2044861576">
      <w:bodyDiv w:val="1"/>
      <w:marLeft w:val="0"/>
      <w:marRight w:val="0"/>
      <w:marTop w:val="0"/>
      <w:marBottom w:val="0"/>
      <w:divBdr>
        <w:top w:val="none" w:sz="0" w:space="0" w:color="auto"/>
        <w:left w:val="none" w:sz="0" w:space="0" w:color="auto"/>
        <w:bottom w:val="none" w:sz="0" w:space="0" w:color="auto"/>
        <w:right w:val="none" w:sz="0" w:space="0" w:color="auto"/>
      </w:divBdr>
    </w:div>
    <w:div w:id="2045863105">
      <w:bodyDiv w:val="1"/>
      <w:marLeft w:val="0"/>
      <w:marRight w:val="0"/>
      <w:marTop w:val="0"/>
      <w:marBottom w:val="0"/>
      <w:divBdr>
        <w:top w:val="none" w:sz="0" w:space="0" w:color="auto"/>
        <w:left w:val="none" w:sz="0" w:space="0" w:color="auto"/>
        <w:bottom w:val="none" w:sz="0" w:space="0" w:color="auto"/>
        <w:right w:val="none" w:sz="0" w:space="0" w:color="auto"/>
      </w:divBdr>
    </w:div>
    <w:div w:id="2046101028">
      <w:bodyDiv w:val="1"/>
      <w:marLeft w:val="0"/>
      <w:marRight w:val="0"/>
      <w:marTop w:val="0"/>
      <w:marBottom w:val="0"/>
      <w:divBdr>
        <w:top w:val="none" w:sz="0" w:space="0" w:color="auto"/>
        <w:left w:val="none" w:sz="0" w:space="0" w:color="auto"/>
        <w:bottom w:val="none" w:sz="0" w:space="0" w:color="auto"/>
        <w:right w:val="none" w:sz="0" w:space="0" w:color="auto"/>
      </w:divBdr>
    </w:div>
    <w:div w:id="2053923271">
      <w:bodyDiv w:val="1"/>
      <w:marLeft w:val="0"/>
      <w:marRight w:val="0"/>
      <w:marTop w:val="0"/>
      <w:marBottom w:val="0"/>
      <w:divBdr>
        <w:top w:val="none" w:sz="0" w:space="0" w:color="auto"/>
        <w:left w:val="none" w:sz="0" w:space="0" w:color="auto"/>
        <w:bottom w:val="none" w:sz="0" w:space="0" w:color="auto"/>
        <w:right w:val="none" w:sz="0" w:space="0" w:color="auto"/>
      </w:divBdr>
    </w:div>
    <w:div w:id="2059087535">
      <w:bodyDiv w:val="1"/>
      <w:marLeft w:val="0"/>
      <w:marRight w:val="0"/>
      <w:marTop w:val="0"/>
      <w:marBottom w:val="0"/>
      <w:divBdr>
        <w:top w:val="none" w:sz="0" w:space="0" w:color="auto"/>
        <w:left w:val="none" w:sz="0" w:space="0" w:color="auto"/>
        <w:bottom w:val="none" w:sz="0" w:space="0" w:color="auto"/>
        <w:right w:val="none" w:sz="0" w:space="0" w:color="auto"/>
      </w:divBdr>
    </w:div>
    <w:div w:id="2064402412">
      <w:bodyDiv w:val="1"/>
      <w:marLeft w:val="0"/>
      <w:marRight w:val="0"/>
      <w:marTop w:val="0"/>
      <w:marBottom w:val="0"/>
      <w:divBdr>
        <w:top w:val="none" w:sz="0" w:space="0" w:color="auto"/>
        <w:left w:val="none" w:sz="0" w:space="0" w:color="auto"/>
        <w:bottom w:val="none" w:sz="0" w:space="0" w:color="auto"/>
        <w:right w:val="none" w:sz="0" w:space="0" w:color="auto"/>
      </w:divBdr>
    </w:div>
    <w:div w:id="2067147990">
      <w:bodyDiv w:val="1"/>
      <w:marLeft w:val="0"/>
      <w:marRight w:val="0"/>
      <w:marTop w:val="0"/>
      <w:marBottom w:val="0"/>
      <w:divBdr>
        <w:top w:val="none" w:sz="0" w:space="0" w:color="auto"/>
        <w:left w:val="none" w:sz="0" w:space="0" w:color="auto"/>
        <w:bottom w:val="none" w:sz="0" w:space="0" w:color="auto"/>
        <w:right w:val="none" w:sz="0" w:space="0" w:color="auto"/>
      </w:divBdr>
    </w:div>
    <w:div w:id="2069109324">
      <w:bodyDiv w:val="1"/>
      <w:marLeft w:val="0"/>
      <w:marRight w:val="0"/>
      <w:marTop w:val="0"/>
      <w:marBottom w:val="0"/>
      <w:divBdr>
        <w:top w:val="none" w:sz="0" w:space="0" w:color="auto"/>
        <w:left w:val="none" w:sz="0" w:space="0" w:color="auto"/>
        <w:bottom w:val="none" w:sz="0" w:space="0" w:color="auto"/>
        <w:right w:val="none" w:sz="0" w:space="0" w:color="auto"/>
      </w:divBdr>
    </w:div>
    <w:div w:id="2073844795">
      <w:bodyDiv w:val="1"/>
      <w:marLeft w:val="0"/>
      <w:marRight w:val="0"/>
      <w:marTop w:val="0"/>
      <w:marBottom w:val="0"/>
      <w:divBdr>
        <w:top w:val="none" w:sz="0" w:space="0" w:color="auto"/>
        <w:left w:val="none" w:sz="0" w:space="0" w:color="auto"/>
        <w:bottom w:val="none" w:sz="0" w:space="0" w:color="auto"/>
        <w:right w:val="none" w:sz="0" w:space="0" w:color="auto"/>
      </w:divBdr>
    </w:div>
    <w:div w:id="2074766304">
      <w:bodyDiv w:val="1"/>
      <w:marLeft w:val="0"/>
      <w:marRight w:val="0"/>
      <w:marTop w:val="0"/>
      <w:marBottom w:val="0"/>
      <w:divBdr>
        <w:top w:val="none" w:sz="0" w:space="0" w:color="auto"/>
        <w:left w:val="none" w:sz="0" w:space="0" w:color="auto"/>
        <w:bottom w:val="none" w:sz="0" w:space="0" w:color="auto"/>
        <w:right w:val="none" w:sz="0" w:space="0" w:color="auto"/>
      </w:divBdr>
    </w:div>
    <w:div w:id="2089882265">
      <w:bodyDiv w:val="1"/>
      <w:marLeft w:val="0"/>
      <w:marRight w:val="0"/>
      <w:marTop w:val="0"/>
      <w:marBottom w:val="0"/>
      <w:divBdr>
        <w:top w:val="none" w:sz="0" w:space="0" w:color="auto"/>
        <w:left w:val="none" w:sz="0" w:space="0" w:color="auto"/>
        <w:bottom w:val="none" w:sz="0" w:space="0" w:color="auto"/>
        <w:right w:val="none" w:sz="0" w:space="0" w:color="auto"/>
      </w:divBdr>
    </w:div>
    <w:div w:id="2092004657">
      <w:bodyDiv w:val="1"/>
      <w:marLeft w:val="0"/>
      <w:marRight w:val="0"/>
      <w:marTop w:val="0"/>
      <w:marBottom w:val="0"/>
      <w:divBdr>
        <w:top w:val="none" w:sz="0" w:space="0" w:color="auto"/>
        <w:left w:val="none" w:sz="0" w:space="0" w:color="auto"/>
        <w:bottom w:val="none" w:sz="0" w:space="0" w:color="auto"/>
        <w:right w:val="none" w:sz="0" w:space="0" w:color="auto"/>
      </w:divBdr>
    </w:div>
    <w:div w:id="2105226270">
      <w:bodyDiv w:val="1"/>
      <w:marLeft w:val="0"/>
      <w:marRight w:val="0"/>
      <w:marTop w:val="0"/>
      <w:marBottom w:val="0"/>
      <w:divBdr>
        <w:top w:val="none" w:sz="0" w:space="0" w:color="auto"/>
        <w:left w:val="none" w:sz="0" w:space="0" w:color="auto"/>
        <w:bottom w:val="none" w:sz="0" w:space="0" w:color="auto"/>
        <w:right w:val="none" w:sz="0" w:space="0" w:color="auto"/>
      </w:divBdr>
    </w:div>
    <w:div w:id="2110542758">
      <w:bodyDiv w:val="1"/>
      <w:marLeft w:val="0"/>
      <w:marRight w:val="0"/>
      <w:marTop w:val="0"/>
      <w:marBottom w:val="0"/>
      <w:divBdr>
        <w:top w:val="none" w:sz="0" w:space="0" w:color="auto"/>
        <w:left w:val="none" w:sz="0" w:space="0" w:color="auto"/>
        <w:bottom w:val="none" w:sz="0" w:space="0" w:color="auto"/>
        <w:right w:val="none" w:sz="0" w:space="0" w:color="auto"/>
      </w:divBdr>
    </w:div>
    <w:div w:id="2120908088">
      <w:bodyDiv w:val="1"/>
      <w:marLeft w:val="0"/>
      <w:marRight w:val="0"/>
      <w:marTop w:val="0"/>
      <w:marBottom w:val="0"/>
      <w:divBdr>
        <w:top w:val="none" w:sz="0" w:space="0" w:color="auto"/>
        <w:left w:val="none" w:sz="0" w:space="0" w:color="auto"/>
        <w:bottom w:val="none" w:sz="0" w:space="0" w:color="auto"/>
        <w:right w:val="none" w:sz="0" w:space="0" w:color="auto"/>
      </w:divBdr>
    </w:div>
    <w:div w:id="2130278075">
      <w:bodyDiv w:val="1"/>
      <w:marLeft w:val="0"/>
      <w:marRight w:val="0"/>
      <w:marTop w:val="0"/>
      <w:marBottom w:val="0"/>
      <w:divBdr>
        <w:top w:val="none" w:sz="0" w:space="0" w:color="auto"/>
        <w:left w:val="none" w:sz="0" w:space="0" w:color="auto"/>
        <w:bottom w:val="none" w:sz="0" w:space="0" w:color="auto"/>
        <w:right w:val="none" w:sz="0" w:space="0" w:color="auto"/>
      </w:divBdr>
    </w:div>
    <w:div w:id="2131582408">
      <w:bodyDiv w:val="1"/>
      <w:marLeft w:val="0"/>
      <w:marRight w:val="0"/>
      <w:marTop w:val="0"/>
      <w:marBottom w:val="0"/>
      <w:divBdr>
        <w:top w:val="none" w:sz="0" w:space="0" w:color="auto"/>
        <w:left w:val="none" w:sz="0" w:space="0" w:color="auto"/>
        <w:bottom w:val="none" w:sz="0" w:space="0" w:color="auto"/>
        <w:right w:val="none" w:sz="0" w:space="0" w:color="auto"/>
      </w:divBdr>
    </w:div>
    <w:div w:id="214134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9.xml"/><Relationship Id="rId39" Type="http://schemas.openxmlformats.org/officeDocument/2006/relationships/footer" Target="footer5.xml"/><Relationship Id="rId21" Type="http://schemas.openxmlformats.org/officeDocument/2006/relationships/footer" Target="footer2.xml"/><Relationship Id="rId34" Type="http://schemas.openxmlformats.org/officeDocument/2006/relationships/header" Target="header11.xm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image" Target="media/image8.png"/><Relationship Id="rId55" Type="http://schemas.openxmlformats.org/officeDocument/2006/relationships/header" Target="header19.xml"/><Relationship Id="rId63" Type="http://schemas.openxmlformats.org/officeDocument/2006/relationships/header" Target="header24.xml"/><Relationship Id="rId68" Type="http://schemas.openxmlformats.org/officeDocument/2006/relationships/chart" Target="charts/chart13.xml"/><Relationship Id="rId76" Type="http://schemas.openxmlformats.org/officeDocument/2006/relationships/footer" Target="footer10.xml"/><Relationship Id="rId84" Type="http://schemas.openxmlformats.org/officeDocument/2006/relationships/header" Target="header32.xml"/><Relationship Id="rId89"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chart" Target="charts/chart16.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chart" Target="charts/chart7.xml"/><Relationship Id="rId53" Type="http://schemas.openxmlformats.org/officeDocument/2006/relationships/footer" Target="footer6.xml"/><Relationship Id="rId58" Type="http://schemas.openxmlformats.org/officeDocument/2006/relationships/header" Target="header21.xml"/><Relationship Id="rId66" Type="http://schemas.openxmlformats.org/officeDocument/2006/relationships/footer" Target="footer9.xml"/><Relationship Id="rId74" Type="http://schemas.openxmlformats.org/officeDocument/2006/relationships/header" Target="header28.xml"/><Relationship Id="rId79" Type="http://schemas.openxmlformats.org/officeDocument/2006/relationships/diagramLayout" Target="diagrams/layout1.xml"/><Relationship Id="rId87" Type="http://schemas.openxmlformats.org/officeDocument/2006/relationships/header" Target="header34.xml"/><Relationship Id="rId5" Type="http://schemas.openxmlformats.org/officeDocument/2006/relationships/numbering" Target="numbering.xml"/><Relationship Id="rId61" Type="http://schemas.openxmlformats.org/officeDocument/2006/relationships/header" Target="header23.xml"/><Relationship Id="rId82" Type="http://schemas.microsoft.com/office/2007/relationships/diagramDrawing" Target="diagrams/drawing1.xml"/><Relationship Id="rId90" Type="http://schemas.openxmlformats.org/officeDocument/2006/relationships/header" Target="header3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chart" Target="charts/chart1.xml"/><Relationship Id="rId30" Type="http://schemas.openxmlformats.org/officeDocument/2006/relationships/image" Target="media/image5.jpeg"/><Relationship Id="rId35" Type="http://schemas.openxmlformats.org/officeDocument/2006/relationships/footer" Target="footer4.xm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header" Target="header20.xml"/><Relationship Id="rId64" Type="http://schemas.openxmlformats.org/officeDocument/2006/relationships/header" Target="header25.xml"/><Relationship Id="rId69" Type="http://schemas.openxmlformats.org/officeDocument/2006/relationships/chart" Target="charts/chart14.xml"/><Relationship Id="rId77"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image" Target="media/image9.emf"/><Relationship Id="rId80" Type="http://schemas.openxmlformats.org/officeDocument/2006/relationships/diagramQuickStyle" Target="diagrams/quickStyle1.xml"/><Relationship Id="rId85"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yperlink" Target="http://www.rea-sjever.hr" TargetMode="External"/><Relationship Id="rId17" Type="http://schemas.openxmlformats.org/officeDocument/2006/relationships/image" Target="media/image2.jpeg"/><Relationship Id="rId25" Type="http://schemas.openxmlformats.org/officeDocument/2006/relationships/footer" Target="footer3.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chart" Target="charts/chart8.xml"/><Relationship Id="rId59" Type="http://schemas.openxmlformats.org/officeDocument/2006/relationships/chart" Target="charts/chart12.xml"/><Relationship Id="rId67" Type="http://schemas.openxmlformats.org/officeDocument/2006/relationships/header" Target="header27.xml"/><Relationship Id="rId20" Type="http://schemas.openxmlformats.org/officeDocument/2006/relationships/header" Target="header5.xml"/><Relationship Id="rId41" Type="http://schemas.openxmlformats.org/officeDocument/2006/relationships/chart" Target="charts/chart3.xml"/><Relationship Id="rId54" Type="http://schemas.openxmlformats.org/officeDocument/2006/relationships/header" Target="header18.xml"/><Relationship Id="rId62" Type="http://schemas.openxmlformats.org/officeDocument/2006/relationships/footer" Target="footer8.xml"/><Relationship Id="rId70" Type="http://schemas.openxmlformats.org/officeDocument/2006/relationships/chart" Target="charts/chart15.xml"/><Relationship Id="rId75" Type="http://schemas.openxmlformats.org/officeDocument/2006/relationships/header" Target="header29.xml"/><Relationship Id="rId83" Type="http://schemas.openxmlformats.org/officeDocument/2006/relationships/header" Target="header31.xml"/><Relationship Id="rId88" Type="http://schemas.openxmlformats.org/officeDocument/2006/relationships/header" Target="header3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chart" Target="charts/chart2.xml"/><Relationship Id="rId36" Type="http://schemas.openxmlformats.org/officeDocument/2006/relationships/header" Target="header12.xml"/><Relationship Id="rId49" Type="http://schemas.openxmlformats.org/officeDocument/2006/relationships/chart" Target="charts/chart11.xm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chart" Target="charts/chart6.xml"/><Relationship Id="rId52" Type="http://schemas.openxmlformats.org/officeDocument/2006/relationships/header" Target="header17.xml"/><Relationship Id="rId60" Type="http://schemas.openxmlformats.org/officeDocument/2006/relationships/header" Target="header22.xml"/><Relationship Id="rId65" Type="http://schemas.openxmlformats.org/officeDocument/2006/relationships/header" Target="header26.xml"/><Relationship Id="rId73" Type="http://schemas.openxmlformats.org/officeDocument/2006/relationships/package" Target="embeddings/Microsoft_Visio_Drawing111111.vsdx"/><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n.tutiempo.net/climate/ws-142160.html" TargetMode="External"/><Relationship Id="rId2" Type="http://schemas.openxmlformats.org/officeDocument/2006/relationships/hyperlink" Target="https://zrak.imi.hr/Kvaliteta" TargetMode="External"/><Relationship Id="rId1" Type="http://schemas.openxmlformats.org/officeDocument/2006/relationships/hyperlink" Target="https://tzmatulji.hr/matulji/" TargetMode="External"/><Relationship Id="rId5" Type="http://schemas.openxmlformats.org/officeDocument/2006/relationships/hyperlink" Target="http://korp.voda.hr/" TargetMode="External"/><Relationship Id="rId4" Type="http://schemas.openxmlformats.org/officeDocument/2006/relationships/hyperlink" Target="https://en.tutiempo.net/climate/ws-142160.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MATULJI/BEI_SECAP_Matulji.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PROJEKTI\SECAP_REA-SJEVER\Podaci_Rijek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PROJEKTI\SECAP_REA-SJEVER\Podaci_Rijeka.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MATULJI/Mjere_mitigacija_Matulji_v0.4.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MATULJI/Mjere_mitigacija_Matulji_v0.4.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MATULJI/Mjere_mitigacija_Matulji_v0.4.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MATULJI/Mjere_mitigacija_Matulji_v0.4.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MATULJI/Mjere_mitigacija_Matulji_v0.4.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oleObject" Target="https://reasjever-my.sharepoint.com/personal/jurica_perko_rea-sjever_hr/Documents/EU%20Projekti/C-Track%2050/WP3/Task%203.2/SECAP%20MATULJI/BEI_SECAP_Matulj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PROJEKTI\SECAP_REA-SJEVER\Podaci_Rije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PROJEKTI\SECAP_REA-SJEVER\Podaci_Rije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PROJEKTI\SECAP_REA-SJEVER\Podaci_Rije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file:///C:\PROJEKTI\SECAP_REA-SJEVER\Podaci_Rijek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PROJEKTI\SECAP_REA-SJEVER\Podaci_Rije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18068386136774"/>
          <c:y val="8.6968819816560128E-2"/>
          <c:w val="0.83143871287742577"/>
          <c:h val="0.721527478649413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('Finalna tablica'!$A$5,'Finalna tablica'!$A$6,'Finalna tablica'!$A$7,'Finalna tablica'!$A$10,'Finalna tablica'!$A$11,'Finalna tablica'!$A$12,'Finalna tablica'!$A$15)</c:f>
              <c:strCache>
                <c:ptCount val="7"/>
                <c:pt idx="0">
                  <c:v>Zgrade u vlasništvu Općine</c:v>
                </c:pt>
                <c:pt idx="1">
                  <c:v>Zgrade komercijalnog i uslužnog sektora</c:v>
                </c:pt>
                <c:pt idx="2">
                  <c:v>Stambeni objekti</c:v>
                </c:pt>
                <c:pt idx="3">
                  <c:v>Vozila općinske uprave</c:v>
                </c:pt>
                <c:pt idx="4">
                  <c:v>Javni prijevoz</c:v>
                </c:pt>
                <c:pt idx="5">
                  <c:v>Gradski cestovni promet</c:v>
                </c:pt>
                <c:pt idx="6">
                  <c:v>Javna rasvjeta</c:v>
                </c:pt>
              </c:strCache>
            </c:strRef>
          </c:cat>
          <c:val>
            <c:numRef>
              <c:f>('Finalna tablica'!$H$5,'Finalna tablica'!$H$6,'Finalna tablica'!$H$7,'Finalna tablica'!$H$10,'Finalna tablica'!$H$11,'Finalna tablica'!$H$12,'Finalna tablica'!$H$15)</c:f>
              <c:numCache>
                <c:formatCode>#,##0.00</c:formatCode>
                <c:ptCount val="7"/>
                <c:pt idx="0">
                  <c:v>1734.4829999999999</c:v>
                </c:pt>
                <c:pt idx="1">
                  <c:v>18811.84</c:v>
                </c:pt>
                <c:pt idx="2">
                  <c:v>61028.012000000002</c:v>
                </c:pt>
                <c:pt idx="3">
                  <c:v>991.48865098750014</c:v>
                </c:pt>
                <c:pt idx="4">
                  <c:v>2002.8345408663888</c:v>
                </c:pt>
                <c:pt idx="5">
                  <c:v>38412.340615642795</c:v>
                </c:pt>
                <c:pt idx="6">
                  <c:v>1260.431</c:v>
                </c:pt>
              </c:numCache>
            </c:numRef>
          </c:val>
          <c:extLst>
            <c:ext xmlns:c16="http://schemas.microsoft.com/office/drawing/2014/chart" uri="{C3380CC4-5D6E-409C-BE32-E72D297353CC}">
              <c16:uniqueId val="{00000000-8CA5-4AF1-B788-F8CBA4E4784A}"/>
            </c:ext>
          </c:extLst>
        </c:ser>
        <c:dLbls>
          <c:showLegendKey val="0"/>
          <c:showVal val="0"/>
          <c:showCatName val="0"/>
          <c:showSerName val="0"/>
          <c:showPercent val="0"/>
          <c:showBubbleSize val="0"/>
        </c:dLbls>
        <c:gapWidth val="150"/>
        <c:axId val="285983104"/>
        <c:axId val="285984640"/>
      </c:barChart>
      <c:catAx>
        <c:axId val="285983104"/>
        <c:scaling>
          <c:orientation val="minMax"/>
        </c:scaling>
        <c:delete val="0"/>
        <c:axPos val="b"/>
        <c:numFmt formatCode="General" sourceLinked="0"/>
        <c:majorTickMark val="out"/>
        <c:minorTickMark val="none"/>
        <c:tickLblPos val="nextTo"/>
        <c:spPr>
          <a:ln>
            <a:noFill/>
          </a:ln>
        </c:spPr>
        <c:txPr>
          <a:bodyPr/>
          <a:lstStyle/>
          <a:p>
            <a:pPr>
              <a:defRPr sz="800"/>
            </a:pPr>
            <a:endParaRPr lang="sr-Latn-RS"/>
          </a:p>
        </c:txPr>
        <c:crossAx val="285984640"/>
        <c:crosses val="autoZero"/>
        <c:auto val="1"/>
        <c:lblAlgn val="ctr"/>
        <c:lblOffset val="100"/>
        <c:noMultiLvlLbl val="0"/>
      </c:catAx>
      <c:valAx>
        <c:axId val="285984640"/>
        <c:scaling>
          <c:orientation val="minMax"/>
        </c:scaling>
        <c:delete val="0"/>
        <c:axPos val="l"/>
        <c:majorGridlines>
          <c:spPr>
            <a:ln>
              <a:solidFill>
                <a:schemeClr val="bg1">
                  <a:lumMod val="85000"/>
                </a:schemeClr>
              </a:solidFill>
            </a:ln>
          </c:spPr>
        </c:majorGridlines>
        <c:title>
          <c:tx>
            <c:rich>
              <a:bodyPr rot="0" vert="horz"/>
              <a:lstStyle/>
              <a:p>
                <a:pPr>
                  <a:defRPr b="0"/>
                </a:pPr>
                <a:r>
                  <a:rPr lang="hr-HR" b="0"/>
                  <a:t>[MWh]</a:t>
                </a:r>
              </a:p>
            </c:rich>
          </c:tx>
          <c:layout>
            <c:manualLayout>
              <c:xMode val="edge"/>
              <c:yMode val="edge"/>
              <c:x val="1.4763779527559055E-2"/>
              <c:y val="2.4279651039243806E-3"/>
            </c:manualLayout>
          </c:layout>
          <c:overlay val="0"/>
        </c:title>
        <c:numFmt formatCode="#,##0" sourceLinked="0"/>
        <c:majorTickMark val="out"/>
        <c:minorTickMark val="none"/>
        <c:tickLblPos val="nextTo"/>
        <c:spPr>
          <a:ln>
            <a:noFill/>
          </a:ln>
        </c:spPr>
        <c:crossAx val="285983104"/>
        <c:crosses val="autoZero"/>
        <c:crossBetween val="between"/>
      </c:valAx>
    </c:plotArea>
    <c:plotVisOnly val="1"/>
    <c:dispBlanksAs val="gap"/>
    <c:showDLblsOverMax val="0"/>
  </c:chart>
  <c:spPr>
    <a:solidFill>
      <a:schemeClr val="bg1"/>
    </a:solidFill>
    <a:ln>
      <a:solidFill>
        <a:schemeClr val="bg1"/>
      </a:solidFill>
    </a:ln>
  </c:spPr>
  <c:txPr>
    <a:bodyPr/>
    <a:lstStyle/>
    <a:p>
      <a:pPr>
        <a:defRPr sz="1100">
          <a:latin typeface="Cambria" panose="02040503050406030204" pitchFamily="18" charset="0"/>
          <a:ea typeface="Cambria" panose="02040503050406030204" pitchFamily="18" charset="0"/>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3651626879974"/>
          <c:y val="9.6557573386886558E-2"/>
          <c:w val="0.85716629171353564"/>
          <c:h val="0.69387950379193586"/>
        </c:manualLayout>
      </c:layout>
      <c:lineChart>
        <c:grouping val="standard"/>
        <c:varyColors val="0"/>
        <c:ser>
          <c:idx val="0"/>
          <c:order val="0"/>
          <c:tx>
            <c:v>Prosječna brzina vjetra po mjesecima</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Vjetar!$B$2:$M$2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Vjetar!$B$13:$M$13</c:f>
              <c:numCache>
                <c:formatCode>General</c:formatCode>
                <c:ptCount val="12"/>
                <c:pt idx="0">
                  <c:v>6.5100000000000007</c:v>
                </c:pt>
                <c:pt idx="1">
                  <c:v>7.76</c:v>
                </c:pt>
                <c:pt idx="2">
                  <c:v>7.0900000000000007</c:v>
                </c:pt>
                <c:pt idx="3">
                  <c:v>6.1899999999999995</c:v>
                </c:pt>
                <c:pt idx="4">
                  <c:v>6.33</c:v>
                </c:pt>
                <c:pt idx="5">
                  <c:v>6.3500000000000005</c:v>
                </c:pt>
                <c:pt idx="6">
                  <c:v>6.43</c:v>
                </c:pt>
                <c:pt idx="7">
                  <c:v>6.67</c:v>
                </c:pt>
                <c:pt idx="8">
                  <c:v>6.58</c:v>
                </c:pt>
                <c:pt idx="9">
                  <c:v>6.68</c:v>
                </c:pt>
                <c:pt idx="10">
                  <c:v>6.58</c:v>
                </c:pt>
                <c:pt idx="11">
                  <c:v>6.45</c:v>
                </c:pt>
              </c:numCache>
            </c:numRef>
          </c:val>
          <c:smooth val="0"/>
          <c:extLst>
            <c:ext xmlns:c16="http://schemas.microsoft.com/office/drawing/2014/chart" uri="{C3380CC4-5D6E-409C-BE32-E72D297353CC}">
              <c16:uniqueId val="{00000000-28DE-463F-9C2A-045B2A240ED0}"/>
            </c:ext>
          </c:extLst>
        </c:ser>
        <c:dLbls>
          <c:showLegendKey val="0"/>
          <c:showVal val="0"/>
          <c:showCatName val="0"/>
          <c:showSerName val="0"/>
          <c:showPercent val="0"/>
          <c:showBubbleSize val="0"/>
        </c:dLbls>
        <c:marker val="1"/>
        <c:smooth val="0"/>
        <c:axId val="285830528"/>
        <c:axId val="285848704"/>
      </c:lineChart>
      <c:catAx>
        <c:axId val="28583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5848704"/>
        <c:crosses val="autoZero"/>
        <c:auto val="1"/>
        <c:lblAlgn val="ctr"/>
        <c:lblOffset val="100"/>
        <c:noMultiLvlLbl val="0"/>
      </c:catAx>
      <c:valAx>
        <c:axId val="285848704"/>
        <c:scaling>
          <c:orientation val="minMax"/>
        </c:scaling>
        <c:delete val="0"/>
        <c:axPos val="l"/>
        <c:majorGridlines>
          <c:spPr>
            <a:ln w="9525" cap="flat" cmpd="sng" algn="ctr">
              <a:solidFill>
                <a:schemeClr val="bg1">
                  <a:lumMod val="9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a:t>[km/h]</a:t>
                </a:r>
                <a:endParaRPr lang="en-US"/>
              </a:p>
            </c:rich>
          </c:tx>
          <c:layout>
            <c:manualLayout>
              <c:xMode val="edge"/>
              <c:yMode val="edge"/>
              <c:x val="1.9598156230152458E-2"/>
              <c:y val="4.3857186573565965E-3"/>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5830528"/>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0">
          <a:solidFill>
            <a:sysClr val="windowText" lastClr="000000"/>
          </a:solidFill>
          <a:latin typeface="Cambria" panose="02040503050406030204" pitchFamily="18" charset="0"/>
          <a:ea typeface="Cambria" panose="02040503050406030204" pitchFamily="18" charset="0"/>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1841575358636E-2"/>
          <c:y val="0.11240863248441567"/>
          <c:w val="0.87860406338096642"/>
          <c:h val="0.77118954302796239"/>
        </c:manualLayout>
      </c:layout>
      <c:lineChart>
        <c:grouping val="standard"/>
        <c:varyColors val="0"/>
        <c:ser>
          <c:idx val="0"/>
          <c:order val="0"/>
          <c:tx>
            <c:v>Prosječna brzina vjetra po godinama</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Vjetar!$A$3:$A$12</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Vjetar!$N$3:$N$12</c:f>
              <c:numCache>
                <c:formatCode>General</c:formatCode>
                <c:ptCount val="10"/>
                <c:pt idx="0">
                  <c:v>6.8249999999999993</c:v>
                </c:pt>
                <c:pt idx="1">
                  <c:v>6.6583333333333323</c:v>
                </c:pt>
                <c:pt idx="2">
                  <c:v>6.6499999999999995</c:v>
                </c:pt>
                <c:pt idx="3">
                  <c:v>6.541666666666667</c:v>
                </c:pt>
                <c:pt idx="4">
                  <c:v>6.1000000000000005</c:v>
                </c:pt>
                <c:pt idx="5">
                  <c:v>6.1333333333333337</c:v>
                </c:pt>
                <c:pt idx="6">
                  <c:v>7.041666666666667</c:v>
                </c:pt>
                <c:pt idx="7">
                  <c:v>5.8500000000000005</c:v>
                </c:pt>
                <c:pt idx="8">
                  <c:v>7.2250000000000005</c:v>
                </c:pt>
                <c:pt idx="9">
                  <c:v>7.3250000000000002</c:v>
                </c:pt>
              </c:numCache>
            </c:numRef>
          </c:val>
          <c:smooth val="0"/>
          <c:extLst>
            <c:ext xmlns:c16="http://schemas.microsoft.com/office/drawing/2014/chart" uri="{C3380CC4-5D6E-409C-BE32-E72D297353CC}">
              <c16:uniqueId val="{00000001-5D55-4B54-AC6D-AF0BBD153146}"/>
            </c:ext>
          </c:extLst>
        </c:ser>
        <c:dLbls>
          <c:showLegendKey val="0"/>
          <c:showVal val="0"/>
          <c:showCatName val="0"/>
          <c:showSerName val="0"/>
          <c:showPercent val="0"/>
          <c:showBubbleSize val="0"/>
        </c:dLbls>
        <c:marker val="1"/>
        <c:smooth val="0"/>
        <c:axId val="289168000"/>
        <c:axId val="289173888"/>
      </c:lineChart>
      <c:catAx>
        <c:axId val="2891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9173888"/>
        <c:crosses val="autoZero"/>
        <c:auto val="1"/>
        <c:lblAlgn val="ctr"/>
        <c:lblOffset val="100"/>
        <c:noMultiLvlLbl val="0"/>
      </c:catAx>
      <c:valAx>
        <c:axId val="289173888"/>
        <c:scaling>
          <c:orientation val="minMax"/>
          <c:max val="10"/>
        </c:scaling>
        <c:delete val="0"/>
        <c:axPos val="l"/>
        <c:majorGridlines>
          <c:spPr>
            <a:ln w="9525" cap="flat" cmpd="sng" algn="ctr">
              <a:solidFill>
                <a:schemeClr val="bg1">
                  <a:lumMod val="9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a:t>[km/h]</a:t>
                </a:r>
                <a:endParaRPr lang="en-US"/>
              </a:p>
            </c:rich>
          </c:tx>
          <c:layout>
            <c:manualLayout>
              <c:xMode val="edge"/>
              <c:yMode val="edge"/>
              <c:x val="1.7656407355561985E-2"/>
              <c:y val="3.6701330579690656E-3"/>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9168000"/>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'Tablice i slike'!$A$4:$A$6</c:f>
              <c:strCache>
                <c:ptCount val="3"/>
                <c:pt idx="0">
                  <c:v>Električna energija</c:v>
                </c:pt>
                <c:pt idx="1">
                  <c:v>Toplinska energija</c:v>
                </c:pt>
                <c:pt idx="2">
                  <c:v>Dizel/Benzin/UNP</c:v>
                </c:pt>
              </c:strCache>
            </c:strRef>
          </c:cat>
          <c:val>
            <c:numRef>
              <c:f>'Tablice i slike'!$C$4:$C$6</c:f>
              <c:numCache>
                <c:formatCode>#,##0.00</c:formatCode>
                <c:ptCount val="3"/>
                <c:pt idx="0">
                  <c:v>2791.4895234092633</c:v>
                </c:pt>
                <c:pt idx="1">
                  <c:v>5470.3621246504354</c:v>
                </c:pt>
                <c:pt idx="2">
                  <c:v>4621.099616644633</c:v>
                </c:pt>
              </c:numCache>
            </c:numRef>
          </c:val>
          <c:extLst>
            <c:ext xmlns:c16="http://schemas.microsoft.com/office/drawing/2014/chart" uri="{C3380CC4-5D6E-409C-BE32-E72D297353CC}">
              <c16:uniqueId val="{00000000-35F7-4447-A309-3AF209488698}"/>
            </c:ext>
          </c:extLst>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sr-Latn-RS"/>
        </a:p>
      </c:txPr>
    </c:legend>
    <c:plotVisOnly val="1"/>
    <c:dispBlanksAs val="gap"/>
    <c:showDLblsOverMax val="0"/>
  </c:chart>
  <c:spPr>
    <a:noFill/>
    <a:ln>
      <a:noFill/>
    </a:ln>
  </c:spPr>
  <c:txPr>
    <a:bodyPr/>
    <a:lstStyle/>
    <a:p>
      <a:pPr>
        <a:defRPr sz="1100">
          <a:latin typeface="Cambria" panose="02040503050406030204" pitchFamily="18" charset="0"/>
          <a:ea typeface="Cambria" panose="02040503050406030204" pitchFamily="18" charset="0"/>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'Tablice i slike'!$Q$21:$Q$24</c:f>
              <c:strCache>
                <c:ptCount val="4"/>
                <c:pt idx="0">
                  <c:v>Zgrade u vlasništvu Općine</c:v>
                </c:pt>
                <c:pt idx="1">
                  <c:v>Zgrade komercijalnog i uslužnog sektora</c:v>
                </c:pt>
                <c:pt idx="2">
                  <c:v>Stambeni objekti</c:v>
                </c:pt>
                <c:pt idx="3">
                  <c:v>Horizontalne mjere</c:v>
                </c:pt>
              </c:strCache>
            </c:strRef>
          </c:cat>
          <c:val>
            <c:numRef>
              <c:f>'Tablice i slike'!$R$21:$R$24</c:f>
              <c:numCache>
                <c:formatCode>#,##0.00</c:formatCode>
                <c:ptCount val="4"/>
                <c:pt idx="0">
                  <c:v>185.09950889087389</c:v>
                </c:pt>
                <c:pt idx="1">
                  <c:v>1886.3570770126853</c:v>
                </c:pt>
                <c:pt idx="2">
                  <c:v>5286.7920081561406</c:v>
                </c:pt>
                <c:pt idx="3">
                  <c:v>713.13149999999996</c:v>
                </c:pt>
              </c:numCache>
            </c:numRef>
          </c:val>
          <c:extLst>
            <c:ext xmlns:c16="http://schemas.microsoft.com/office/drawing/2014/chart" uri="{C3380CC4-5D6E-409C-BE32-E72D297353CC}">
              <c16:uniqueId val="{00000000-3634-4806-96CB-2CF7C3471405}"/>
            </c:ext>
          </c:extLst>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sr-Latn-RS"/>
        </a:p>
      </c:txPr>
    </c:legend>
    <c:plotVisOnly val="1"/>
    <c:dispBlanksAs val="gap"/>
    <c:showDLblsOverMax val="0"/>
  </c:chart>
  <c:spPr>
    <a:noFill/>
    <a:ln>
      <a:noFill/>
    </a:ln>
  </c:spPr>
  <c:txPr>
    <a:bodyPr/>
    <a:lstStyle/>
    <a:p>
      <a:pPr>
        <a:defRPr sz="1100">
          <a:latin typeface="Cambria" panose="02040503050406030204" pitchFamily="18" charset="0"/>
          <a:ea typeface="Cambria" panose="02040503050406030204" pitchFamily="18" charset="0"/>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3917561572719"/>
          <c:y val="0.10781689223797411"/>
          <c:w val="0.61691967114915491"/>
          <c:h val="0.77197718532151505"/>
        </c:manualLayout>
      </c:layout>
      <c:barChart>
        <c:barDir val="col"/>
        <c:grouping val="stacked"/>
        <c:varyColors val="0"/>
        <c:ser>
          <c:idx val="2"/>
          <c:order val="0"/>
          <c:tx>
            <c:strRef>
              <c:f>'Tablice i slike'!$Q$33</c:f>
              <c:strCache>
                <c:ptCount val="1"/>
                <c:pt idx="0">
                  <c:v>Stambeni objekti</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'Tablice i slike'!$R$30:$T$30</c:f>
              <c:strCache>
                <c:ptCount val="3"/>
                <c:pt idx="0">
                  <c:v>Emisije 2014. godine</c:v>
                </c:pt>
                <c:pt idx="1">
                  <c:v>Scenarij bez mjera</c:v>
                </c:pt>
                <c:pt idx="2">
                  <c:v>Scenarij s mjerama</c:v>
                </c:pt>
              </c:strCache>
            </c:strRef>
          </c:cat>
          <c:val>
            <c:numRef>
              <c:f>'Tablice i slike'!$R$33:$T$33</c:f>
              <c:numCache>
                <c:formatCode>#,##0.00</c:formatCode>
                <c:ptCount val="3"/>
                <c:pt idx="0">
                  <c:v>9810.514360000001</c:v>
                </c:pt>
                <c:pt idx="1">
                  <c:v>9632.9889988636223</c:v>
                </c:pt>
                <c:pt idx="2">
                  <c:v>3856.9888373144076</c:v>
                </c:pt>
              </c:numCache>
            </c:numRef>
          </c:val>
          <c:extLst>
            <c:ext xmlns:c16="http://schemas.microsoft.com/office/drawing/2014/chart" uri="{C3380CC4-5D6E-409C-BE32-E72D297353CC}">
              <c16:uniqueId val="{00000000-A654-4B43-A91A-3455396ACF73}"/>
            </c:ext>
          </c:extLst>
        </c:ser>
        <c:ser>
          <c:idx val="0"/>
          <c:order val="1"/>
          <c:tx>
            <c:strRef>
              <c:f>'Tablice i slike'!$Q$32</c:f>
              <c:strCache>
                <c:ptCount val="1"/>
                <c:pt idx="0">
                  <c:v>Zgrade komercijalnog i uslužnog sektora</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'Tablice i slike'!$R$30:$T$30</c:f>
              <c:strCache>
                <c:ptCount val="3"/>
                <c:pt idx="0">
                  <c:v>Emisije 2014. godine</c:v>
                </c:pt>
                <c:pt idx="1">
                  <c:v>Scenarij bez mjera</c:v>
                </c:pt>
                <c:pt idx="2">
                  <c:v>Scenarij s mjerama</c:v>
                </c:pt>
              </c:strCache>
            </c:strRef>
          </c:cat>
          <c:val>
            <c:numRef>
              <c:f>'Tablice i slike'!$R$32:$T$32</c:f>
              <c:numCache>
                <c:formatCode>#,##0.00</c:formatCode>
                <c:ptCount val="3"/>
                <c:pt idx="0">
                  <c:v>4001.8809490000003</c:v>
                </c:pt>
                <c:pt idx="1">
                  <c:v>3975.4705028249095</c:v>
                </c:pt>
                <c:pt idx="2">
                  <c:v>1887.1655655623731</c:v>
                </c:pt>
              </c:numCache>
            </c:numRef>
          </c:val>
          <c:extLst>
            <c:ext xmlns:c16="http://schemas.microsoft.com/office/drawing/2014/chart" uri="{C3380CC4-5D6E-409C-BE32-E72D297353CC}">
              <c16:uniqueId val="{00000001-A654-4B43-A91A-3455396ACF73}"/>
            </c:ext>
          </c:extLst>
        </c:ser>
        <c:ser>
          <c:idx val="1"/>
          <c:order val="2"/>
          <c:tx>
            <c:strRef>
              <c:f>'Tablice i slike'!$Q$31</c:f>
              <c:strCache>
                <c:ptCount val="1"/>
                <c:pt idx="0">
                  <c:v>Zgrade u vlasništvu Grada</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'Tablice i slike'!$R$30:$T$30</c:f>
              <c:strCache>
                <c:ptCount val="3"/>
                <c:pt idx="0">
                  <c:v>Emisije 2014. godine</c:v>
                </c:pt>
                <c:pt idx="1">
                  <c:v>Scenarij bez mjera</c:v>
                </c:pt>
                <c:pt idx="2">
                  <c:v>Scenarij s mjerama</c:v>
                </c:pt>
              </c:strCache>
            </c:strRef>
          </c:cat>
          <c:val>
            <c:numRef>
              <c:f>'Tablice i slike'!$R$31:$T$31</c:f>
              <c:numCache>
                <c:formatCode>#,##0.00</c:formatCode>
                <c:ptCount val="3"/>
                <c:pt idx="0">
                  <c:v>450.22716800000001</c:v>
                </c:pt>
                <c:pt idx="1">
                  <c:v>434.67869855238132</c:v>
                </c:pt>
                <c:pt idx="2">
                  <c:v>227.60370330443357</c:v>
                </c:pt>
              </c:numCache>
            </c:numRef>
          </c:val>
          <c:extLst>
            <c:ext xmlns:c16="http://schemas.microsoft.com/office/drawing/2014/chart" uri="{C3380CC4-5D6E-409C-BE32-E72D297353CC}">
              <c16:uniqueId val="{00000002-A654-4B43-A91A-3455396ACF73}"/>
            </c:ext>
          </c:extLst>
        </c:ser>
        <c:dLbls>
          <c:dLblPos val="inBase"/>
          <c:showLegendKey val="0"/>
          <c:showVal val="1"/>
          <c:showCatName val="0"/>
          <c:showSerName val="0"/>
          <c:showPercent val="0"/>
          <c:showBubbleSize val="0"/>
        </c:dLbls>
        <c:gapWidth val="100"/>
        <c:overlap val="100"/>
        <c:axId val="289363072"/>
        <c:axId val="289364608"/>
      </c:barChart>
      <c:catAx>
        <c:axId val="289363072"/>
        <c:scaling>
          <c:orientation val="minMax"/>
        </c:scaling>
        <c:delete val="0"/>
        <c:axPos val="b"/>
        <c:numFmt formatCode="General" sourceLinked="1"/>
        <c:majorTickMark val="out"/>
        <c:minorTickMark val="none"/>
        <c:tickLblPos val="nextTo"/>
        <c:spPr>
          <a:ln>
            <a:noFill/>
          </a:ln>
        </c:spPr>
        <c:crossAx val="289364608"/>
        <c:crosses val="autoZero"/>
        <c:auto val="1"/>
        <c:lblAlgn val="ctr"/>
        <c:lblOffset val="100"/>
        <c:noMultiLvlLbl val="0"/>
      </c:catAx>
      <c:valAx>
        <c:axId val="289364608"/>
        <c:scaling>
          <c:orientation val="minMax"/>
        </c:scaling>
        <c:delete val="0"/>
        <c:axPos val="l"/>
        <c:majorGridlines>
          <c:spPr>
            <a:ln>
              <a:solidFill>
                <a:sysClr val="window" lastClr="FFFFFF">
                  <a:lumMod val="85000"/>
                </a:sysClr>
              </a:solidFill>
            </a:ln>
          </c:spPr>
        </c:majorGridlines>
        <c:title>
          <c:tx>
            <c:rich>
              <a:bodyPr rot="0" vert="horz"/>
              <a:lstStyle/>
              <a:p>
                <a:pPr>
                  <a:defRPr b="0" i="0"/>
                </a:pPr>
                <a:r>
                  <a:rPr lang="hr-HR" b="0" i="0"/>
                  <a:t>[tCO</a:t>
                </a:r>
                <a:r>
                  <a:rPr lang="hr-HR" b="0" i="0" baseline="-25000"/>
                  <a:t>2</a:t>
                </a:r>
                <a:r>
                  <a:rPr lang="hr-HR" b="0" i="0"/>
                  <a:t>]</a:t>
                </a:r>
              </a:p>
            </c:rich>
          </c:tx>
          <c:layout>
            <c:manualLayout>
              <c:xMode val="edge"/>
              <c:yMode val="edge"/>
              <c:x val="6.615214994487321E-3"/>
              <c:y val="1.007040602835362E-4"/>
            </c:manualLayout>
          </c:layout>
          <c:overlay val="0"/>
        </c:title>
        <c:numFmt formatCode="#,##0" sourceLinked="0"/>
        <c:majorTickMark val="out"/>
        <c:minorTickMark val="none"/>
        <c:tickLblPos val="nextTo"/>
        <c:spPr>
          <a:ln>
            <a:noFill/>
          </a:ln>
        </c:spPr>
        <c:crossAx val="289363072"/>
        <c:crosses val="autoZero"/>
        <c:crossBetween val="between"/>
      </c:valAx>
    </c:plotArea>
    <c:legend>
      <c:legendPos val="r"/>
      <c:layout>
        <c:manualLayout>
          <c:xMode val="edge"/>
          <c:yMode val="edge"/>
          <c:x val="0.80119942008351475"/>
          <c:y val="0.17757190995444244"/>
          <c:w val="0.1988006321823014"/>
          <c:h val="0.66290197073210855"/>
        </c:manualLayout>
      </c:layout>
      <c:overlay val="0"/>
      <c:txPr>
        <a:bodyPr/>
        <a:lstStyle/>
        <a:p>
          <a:pPr rtl="0">
            <a:defRPr/>
          </a:pPr>
          <a:endParaRPr lang="sr-Latn-RS"/>
        </a:p>
      </c:txPr>
    </c:legend>
    <c:plotVisOnly val="1"/>
    <c:dispBlanksAs val="gap"/>
    <c:showDLblsOverMax val="0"/>
  </c:chart>
  <c:spPr>
    <a:noFill/>
    <a:ln>
      <a:noFill/>
    </a:ln>
  </c:spPr>
  <c:txPr>
    <a:bodyPr/>
    <a:lstStyle/>
    <a:p>
      <a:pPr>
        <a:defRPr sz="1100">
          <a:latin typeface="Cambria" panose="02040503050406030204" pitchFamily="18" charset="0"/>
          <a:ea typeface="Cambria" panose="02040503050406030204" pitchFamily="18" charset="0"/>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3917561572719"/>
          <c:y val="0.10781689223797411"/>
          <c:w val="0.7756848310168506"/>
          <c:h val="0.77197718532151505"/>
        </c:manualLayout>
      </c:layout>
      <c:barChart>
        <c:barDir val="col"/>
        <c:grouping val="stack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'Tablice i slike'!$Q$68:$Q$70</c:f>
              <c:strCache>
                <c:ptCount val="3"/>
                <c:pt idx="0">
                  <c:v>Emisije 2014. godine</c:v>
                </c:pt>
                <c:pt idx="1">
                  <c:v>Scenarij bez mjera</c:v>
                </c:pt>
                <c:pt idx="2">
                  <c:v>Scenarij s mjerama</c:v>
                </c:pt>
              </c:strCache>
            </c:strRef>
          </c:cat>
          <c:val>
            <c:numRef>
              <c:f>'Tablice i slike'!$R$68:$R$70</c:f>
              <c:numCache>
                <c:formatCode>#,##0</c:formatCode>
                <c:ptCount val="3"/>
                <c:pt idx="0">
                  <c:v>10823.102141709491</c:v>
                </c:pt>
                <c:pt idx="1">
                  <c:v>9809.0523398085716</c:v>
                </c:pt>
                <c:pt idx="2">
                  <c:v>5187.9527231639386</c:v>
                </c:pt>
              </c:numCache>
            </c:numRef>
          </c:val>
          <c:extLst>
            <c:ext xmlns:c16="http://schemas.microsoft.com/office/drawing/2014/chart" uri="{C3380CC4-5D6E-409C-BE32-E72D297353CC}">
              <c16:uniqueId val="{00000000-37DE-4B5F-AEAE-24AB6625DB20}"/>
            </c:ext>
          </c:extLst>
        </c:ser>
        <c:dLbls>
          <c:dLblPos val="ctr"/>
          <c:showLegendKey val="0"/>
          <c:showVal val="1"/>
          <c:showCatName val="0"/>
          <c:showSerName val="0"/>
          <c:showPercent val="0"/>
          <c:showBubbleSize val="0"/>
        </c:dLbls>
        <c:gapWidth val="100"/>
        <c:overlap val="100"/>
        <c:axId val="289394048"/>
        <c:axId val="289417472"/>
      </c:barChart>
      <c:catAx>
        <c:axId val="289394048"/>
        <c:scaling>
          <c:orientation val="minMax"/>
        </c:scaling>
        <c:delete val="0"/>
        <c:axPos val="b"/>
        <c:numFmt formatCode="General" sourceLinked="1"/>
        <c:majorTickMark val="out"/>
        <c:minorTickMark val="none"/>
        <c:tickLblPos val="nextTo"/>
        <c:spPr>
          <a:ln>
            <a:noFill/>
          </a:ln>
        </c:spPr>
        <c:crossAx val="289417472"/>
        <c:crosses val="autoZero"/>
        <c:auto val="1"/>
        <c:lblAlgn val="ctr"/>
        <c:lblOffset val="100"/>
        <c:noMultiLvlLbl val="0"/>
      </c:catAx>
      <c:valAx>
        <c:axId val="289417472"/>
        <c:scaling>
          <c:orientation val="minMax"/>
        </c:scaling>
        <c:delete val="0"/>
        <c:axPos val="l"/>
        <c:majorGridlines>
          <c:spPr>
            <a:ln>
              <a:solidFill>
                <a:sysClr val="window" lastClr="FFFFFF">
                  <a:lumMod val="85000"/>
                </a:sysClr>
              </a:solidFill>
            </a:ln>
          </c:spPr>
        </c:majorGridlines>
        <c:title>
          <c:tx>
            <c:rich>
              <a:bodyPr rot="0" vert="horz"/>
              <a:lstStyle/>
              <a:p>
                <a:pPr>
                  <a:defRPr b="0" i="0"/>
                </a:pPr>
                <a:r>
                  <a:rPr lang="hr-HR" b="0" i="0"/>
                  <a:t>[tCO</a:t>
                </a:r>
                <a:r>
                  <a:rPr lang="hr-HR" b="0" i="0" baseline="-25000"/>
                  <a:t>2</a:t>
                </a:r>
                <a:r>
                  <a:rPr lang="hr-HR" b="0" i="0"/>
                  <a:t>]</a:t>
                </a:r>
              </a:p>
            </c:rich>
          </c:tx>
          <c:layout>
            <c:manualLayout>
              <c:xMode val="edge"/>
              <c:yMode val="edge"/>
              <c:x val="6.615214994487321E-3"/>
              <c:y val="1.007040602835362E-4"/>
            </c:manualLayout>
          </c:layout>
          <c:overlay val="0"/>
        </c:title>
        <c:numFmt formatCode="#,##0" sourceLinked="1"/>
        <c:majorTickMark val="out"/>
        <c:minorTickMark val="none"/>
        <c:tickLblPos val="nextTo"/>
        <c:spPr>
          <a:ln>
            <a:noFill/>
          </a:ln>
        </c:spPr>
        <c:crossAx val="289394048"/>
        <c:crosses val="autoZero"/>
        <c:crossBetween val="between"/>
      </c:valAx>
    </c:plotArea>
    <c:plotVisOnly val="1"/>
    <c:dispBlanksAs val="gap"/>
    <c:showDLblsOverMax val="0"/>
  </c:chart>
  <c:spPr>
    <a:noFill/>
    <a:ln>
      <a:noFill/>
    </a:ln>
  </c:spPr>
  <c:txPr>
    <a:bodyPr/>
    <a:lstStyle/>
    <a:p>
      <a:pPr>
        <a:defRPr sz="1100">
          <a:latin typeface="Cambria" panose="02040503050406030204" pitchFamily="18" charset="0"/>
          <a:ea typeface="Cambria" panose="02040503050406030204" pitchFamily="18" charset="0"/>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3917561572719"/>
          <c:y val="0.10781689223797411"/>
          <c:w val="0.61691967114915491"/>
          <c:h val="0.77197718532151505"/>
        </c:manualLayout>
      </c:layout>
      <c:barChart>
        <c:barDir val="col"/>
        <c:grouping val="stacked"/>
        <c:varyColors val="0"/>
        <c:ser>
          <c:idx val="2"/>
          <c:order val="0"/>
          <c:tx>
            <c:strRef>
              <c:f>'Tablice i slike'!$Q$95</c:f>
              <c:strCache>
                <c:ptCount val="1"/>
                <c:pt idx="0">
                  <c:v>Zgradarstvo</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'Tablice i slike'!$R$94:$T$94</c:f>
              <c:strCache>
                <c:ptCount val="3"/>
                <c:pt idx="0">
                  <c:v>Emisije 2014. godine</c:v>
                </c:pt>
                <c:pt idx="1">
                  <c:v>Scenarij bez mjera</c:v>
                </c:pt>
                <c:pt idx="2">
                  <c:v>Scenarij s mjerama</c:v>
                </c:pt>
              </c:strCache>
            </c:strRef>
          </c:cat>
          <c:val>
            <c:numRef>
              <c:f>'Tablice i slike'!$R$95:$T$95</c:f>
              <c:numCache>
                <c:formatCode>#,##0.00</c:formatCode>
                <c:ptCount val="3"/>
                <c:pt idx="0">
                  <c:v>14262.622477000001</c:v>
                </c:pt>
                <c:pt idx="1">
                  <c:v>14043.138200240914</c:v>
                </c:pt>
                <c:pt idx="2">
                  <c:v>5971.7581061812143</c:v>
                </c:pt>
              </c:numCache>
            </c:numRef>
          </c:val>
          <c:extLst>
            <c:ext xmlns:c16="http://schemas.microsoft.com/office/drawing/2014/chart" uri="{C3380CC4-5D6E-409C-BE32-E72D297353CC}">
              <c16:uniqueId val="{00000000-E936-4654-B0F9-627DD03B0B1D}"/>
            </c:ext>
          </c:extLst>
        </c:ser>
        <c:ser>
          <c:idx val="1"/>
          <c:order val="1"/>
          <c:tx>
            <c:strRef>
              <c:f>'Tablice i slike'!$Q$97</c:f>
              <c:strCache>
                <c:ptCount val="1"/>
                <c:pt idx="0">
                  <c:v>Promet</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'Tablice i slike'!$R$94:$T$94</c:f>
              <c:strCache>
                <c:ptCount val="3"/>
                <c:pt idx="0">
                  <c:v>Emisije 2014. godine</c:v>
                </c:pt>
                <c:pt idx="1">
                  <c:v>Scenarij bez mjera</c:v>
                </c:pt>
                <c:pt idx="2">
                  <c:v>Scenarij s mjerama</c:v>
                </c:pt>
              </c:strCache>
            </c:strRef>
          </c:cat>
          <c:val>
            <c:numRef>
              <c:f>'Tablice i slike'!$R$97:$T$97</c:f>
              <c:numCache>
                <c:formatCode>#,##0.00</c:formatCode>
                <c:ptCount val="3"/>
                <c:pt idx="0">
                  <c:v>10823.102141709491</c:v>
                </c:pt>
                <c:pt idx="1">
                  <c:v>9809.0523398085716</c:v>
                </c:pt>
                <c:pt idx="2">
                  <c:v>5187.9527231639386</c:v>
                </c:pt>
              </c:numCache>
            </c:numRef>
          </c:val>
          <c:extLst>
            <c:ext xmlns:c16="http://schemas.microsoft.com/office/drawing/2014/chart" uri="{C3380CC4-5D6E-409C-BE32-E72D297353CC}">
              <c16:uniqueId val="{00000001-E936-4654-B0F9-627DD03B0B1D}"/>
            </c:ext>
          </c:extLst>
        </c:ser>
        <c:ser>
          <c:idx val="0"/>
          <c:order val="2"/>
          <c:tx>
            <c:strRef>
              <c:f>'Tablice i slike'!$Q$96</c:f>
              <c:strCache>
                <c:ptCount val="1"/>
                <c:pt idx="0">
                  <c:v>Javna rasvjeta</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'Tablice i slike'!$R$94:$T$94</c:f>
              <c:strCache>
                <c:ptCount val="3"/>
                <c:pt idx="0">
                  <c:v>Emisije 2014. godine</c:v>
                </c:pt>
                <c:pt idx="1">
                  <c:v>Scenarij bez mjera</c:v>
                </c:pt>
                <c:pt idx="2">
                  <c:v>Scenarij s mjerama</c:v>
                </c:pt>
              </c:strCache>
            </c:strRef>
          </c:cat>
          <c:val>
            <c:numRef>
              <c:f>'Tablice i slike'!$R$96:$T$96</c:f>
              <c:numCache>
                <c:formatCode>#,##0.00</c:formatCode>
                <c:ptCount val="3"/>
                <c:pt idx="0">
                  <c:v>294.94</c:v>
                </c:pt>
                <c:pt idx="1">
                  <c:v>325.43475310565674</c:v>
                </c:pt>
                <c:pt idx="2">
                  <c:v>134.96319910565674</c:v>
                </c:pt>
              </c:numCache>
            </c:numRef>
          </c:val>
          <c:extLst>
            <c:ext xmlns:c16="http://schemas.microsoft.com/office/drawing/2014/chart" uri="{C3380CC4-5D6E-409C-BE32-E72D297353CC}">
              <c16:uniqueId val="{00000002-E936-4654-B0F9-627DD03B0B1D}"/>
            </c:ext>
          </c:extLst>
        </c:ser>
        <c:dLbls>
          <c:dLblPos val="inBase"/>
          <c:showLegendKey val="0"/>
          <c:showVal val="1"/>
          <c:showCatName val="0"/>
          <c:showSerName val="0"/>
          <c:showPercent val="0"/>
          <c:showBubbleSize val="0"/>
        </c:dLbls>
        <c:gapWidth val="100"/>
        <c:overlap val="100"/>
        <c:axId val="289455104"/>
        <c:axId val="289473280"/>
      </c:barChart>
      <c:catAx>
        <c:axId val="289455104"/>
        <c:scaling>
          <c:orientation val="minMax"/>
        </c:scaling>
        <c:delete val="0"/>
        <c:axPos val="b"/>
        <c:numFmt formatCode="General" sourceLinked="1"/>
        <c:majorTickMark val="out"/>
        <c:minorTickMark val="none"/>
        <c:tickLblPos val="nextTo"/>
        <c:spPr>
          <a:ln>
            <a:noFill/>
          </a:ln>
        </c:spPr>
        <c:crossAx val="289473280"/>
        <c:crosses val="autoZero"/>
        <c:auto val="1"/>
        <c:lblAlgn val="ctr"/>
        <c:lblOffset val="100"/>
        <c:noMultiLvlLbl val="0"/>
      </c:catAx>
      <c:valAx>
        <c:axId val="289473280"/>
        <c:scaling>
          <c:orientation val="minMax"/>
        </c:scaling>
        <c:delete val="0"/>
        <c:axPos val="l"/>
        <c:majorGridlines>
          <c:spPr>
            <a:ln>
              <a:solidFill>
                <a:sysClr val="window" lastClr="FFFFFF">
                  <a:lumMod val="85000"/>
                </a:sysClr>
              </a:solidFill>
            </a:ln>
          </c:spPr>
        </c:majorGridlines>
        <c:title>
          <c:tx>
            <c:rich>
              <a:bodyPr rot="0" vert="horz"/>
              <a:lstStyle/>
              <a:p>
                <a:pPr>
                  <a:defRPr b="0" i="0"/>
                </a:pPr>
                <a:r>
                  <a:rPr lang="hr-HR" b="0" i="0"/>
                  <a:t>[tCO</a:t>
                </a:r>
                <a:r>
                  <a:rPr lang="hr-HR" b="0" i="0" baseline="-25000"/>
                  <a:t>2</a:t>
                </a:r>
                <a:r>
                  <a:rPr lang="hr-HR" b="0" i="0"/>
                  <a:t>]</a:t>
                </a:r>
              </a:p>
            </c:rich>
          </c:tx>
          <c:layout>
            <c:manualLayout>
              <c:xMode val="edge"/>
              <c:yMode val="edge"/>
              <c:x val="6.615214994487321E-3"/>
              <c:y val="1.007040602835362E-4"/>
            </c:manualLayout>
          </c:layout>
          <c:overlay val="0"/>
        </c:title>
        <c:numFmt formatCode="#,##0" sourceLinked="0"/>
        <c:majorTickMark val="out"/>
        <c:minorTickMark val="none"/>
        <c:tickLblPos val="nextTo"/>
        <c:spPr>
          <a:ln>
            <a:noFill/>
          </a:ln>
        </c:spPr>
        <c:crossAx val="289455104"/>
        <c:crosses val="autoZero"/>
        <c:crossBetween val="between"/>
      </c:valAx>
    </c:plotArea>
    <c:legend>
      <c:legendPos val="r"/>
      <c:layout>
        <c:manualLayout>
          <c:xMode val="edge"/>
          <c:yMode val="edge"/>
          <c:x val="0.80119942008351475"/>
          <c:y val="0.19063243886134962"/>
          <c:w val="0.1988006321823014"/>
          <c:h val="0.5932458168326763"/>
        </c:manualLayout>
      </c:layout>
      <c:overlay val="0"/>
      <c:txPr>
        <a:bodyPr/>
        <a:lstStyle/>
        <a:p>
          <a:pPr rtl="0">
            <a:defRPr/>
          </a:pPr>
          <a:endParaRPr lang="sr-Latn-RS"/>
        </a:p>
      </c:txPr>
    </c:legend>
    <c:plotVisOnly val="1"/>
    <c:dispBlanksAs val="gap"/>
    <c:showDLblsOverMax val="0"/>
  </c:chart>
  <c:spPr>
    <a:noFill/>
    <a:ln>
      <a:noFill/>
    </a:ln>
  </c:spPr>
  <c:txPr>
    <a:bodyPr/>
    <a:lstStyle/>
    <a:p>
      <a:pPr>
        <a:defRPr sz="1100">
          <a:latin typeface="Cambria" panose="02040503050406030204" pitchFamily="18" charset="0"/>
          <a:ea typeface="Cambria" panose="02040503050406030204" pitchFamily="18" charset="0"/>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18068386136774"/>
          <c:y val="8.6968819816560128E-2"/>
          <c:w val="0.83143871287742577"/>
          <c:h val="0.721527478649413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('Finalna tablica CO2'!$A$5,'Finalna tablica CO2'!$A$6,'Finalna tablica CO2'!$A$7,'Finalna tablica CO2'!$A$10,'Finalna tablica CO2'!$A$11,'Finalna tablica CO2'!$A$12,'Finalna tablica CO2'!$A$15)</c:f>
              <c:strCache>
                <c:ptCount val="7"/>
                <c:pt idx="0">
                  <c:v>Zgrade u vlasništvu Općine</c:v>
                </c:pt>
                <c:pt idx="1">
                  <c:v>Zgrade komercijalnog i uslužnog sektora</c:v>
                </c:pt>
                <c:pt idx="2">
                  <c:v>Stambeni objekti</c:v>
                </c:pt>
                <c:pt idx="3">
                  <c:v>Vozila općinske uprave</c:v>
                </c:pt>
                <c:pt idx="4">
                  <c:v>Javni prijevoz</c:v>
                </c:pt>
                <c:pt idx="5">
                  <c:v>Gradski cestovni promet</c:v>
                </c:pt>
                <c:pt idx="6">
                  <c:v>Javna rasvjeta</c:v>
                </c:pt>
              </c:strCache>
            </c:strRef>
          </c:cat>
          <c:val>
            <c:numRef>
              <c:f>('Finalna tablica CO2'!$G$5,'Finalna tablica CO2'!$G$6,'Finalna tablica CO2'!$G$7,'Finalna tablica CO2'!$G$10,'Finalna tablica CO2'!$G$11,'Finalna tablica CO2'!$G$12,'Finalna tablica CO2'!$G$15)</c:f>
              <c:numCache>
                <c:formatCode>#,##0.00</c:formatCode>
                <c:ptCount val="7"/>
                <c:pt idx="0">
                  <c:v>450.22716800000001</c:v>
                </c:pt>
                <c:pt idx="1">
                  <c:v>4001.8809490000003</c:v>
                </c:pt>
                <c:pt idx="2">
                  <c:v>9810.514360000001</c:v>
                </c:pt>
                <c:pt idx="3">
                  <c:v>261.86231929816256</c:v>
                </c:pt>
                <c:pt idx="4">
                  <c:v>534.75682241132586</c:v>
                </c:pt>
                <c:pt idx="5">
                  <c:v>10026.483000000002</c:v>
                </c:pt>
                <c:pt idx="6">
                  <c:v>294.940854</c:v>
                </c:pt>
              </c:numCache>
            </c:numRef>
          </c:val>
          <c:extLst>
            <c:ext xmlns:c16="http://schemas.microsoft.com/office/drawing/2014/chart" uri="{C3380CC4-5D6E-409C-BE32-E72D297353CC}">
              <c16:uniqueId val="{00000000-1DAF-4685-96DC-759F6928111B}"/>
            </c:ext>
          </c:extLst>
        </c:ser>
        <c:dLbls>
          <c:showLegendKey val="0"/>
          <c:showVal val="0"/>
          <c:showCatName val="0"/>
          <c:showSerName val="0"/>
          <c:showPercent val="0"/>
          <c:showBubbleSize val="0"/>
        </c:dLbls>
        <c:gapWidth val="150"/>
        <c:axId val="285493504"/>
        <c:axId val="285499392"/>
      </c:barChart>
      <c:catAx>
        <c:axId val="285493504"/>
        <c:scaling>
          <c:orientation val="minMax"/>
        </c:scaling>
        <c:delete val="0"/>
        <c:axPos val="b"/>
        <c:numFmt formatCode="General" sourceLinked="0"/>
        <c:majorTickMark val="out"/>
        <c:minorTickMark val="none"/>
        <c:tickLblPos val="nextTo"/>
        <c:spPr>
          <a:ln>
            <a:noFill/>
          </a:ln>
        </c:spPr>
        <c:txPr>
          <a:bodyPr/>
          <a:lstStyle/>
          <a:p>
            <a:pPr>
              <a:defRPr sz="800"/>
            </a:pPr>
            <a:endParaRPr lang="sr-Latn-RS"/>
          </a:p>
        </c:txPr>
        <c:crossAx val="285499392"/>
        <c:crosses val="autoZero"/>
        <c:auto val="1"/>
        <c:lblAlgn val="ctr"/>
        <c:lblOffset val="100"/>
        <c:noMultiLvlLbl val="0"/>
      </c:catAx>
      <c:valAx>
        <c:axId val="285499392"/>
        <c:scaling>
          <c:orientation val="minMax"/>
        </c:scaling>
        <c:delete val="0"/>
        <c:axPos val="l"/>
        <c:majorGridlines>
          <c:spPr>
            <a:ln>
              <a:solidFill>
                <a:schemeClr val="bg1">
                  <a:lumMod val="85000"/>
                </a:schemeClr>
              </a:solidFill>
            </a:ln>
          </c:spPr>
        </c:majorGridlines>
        <c:title>
          <c:tx>
            <c:rich>
              <a:bodyPr rot="0" vert="horz"/>
              <a:lstStyle/>
              <a:p>
                <a:pPr>
                  <a:defRPr b="0"/>
                </a:pPr>
                <a:r>
                  <a:rPr lang="hr-HR" b="0"/>
                  <a:t>[tCO</a:t>
                </a:r>
                <a:r>
                  <a:rPr lang="hr-HR" b="0" baseline="-25000"/>
                  <a:t>2</a:t>
                </a:r>
                <a:r>
                  <a:rPr lang="hr-HR" b="0"/>
                  <a:t>]</a:t>
                </a:r>
              </a:p>
            </c:rich>
          </c:tx>
          <c:layout>
            <c:manualLayout>
              <c:xMode val="edge"/>
              <c:yMode val="edge"/>
              <c:x val="1.4763779527559055E-2"/>
              <c:y val="2.4279651039243806E-3"/>
            </c:manualLayout>
          </c:layout>
          <c:overlay val="0"/>
        </c:title>
        <c:numFmt formatCode="#,##0" sourceLinked="0"/>
        <c:majorTickMark val="out"/>
        <c:minorTickMark val="none"/>
        <c:tickLblPos val="nextTo"/>
        <c:spPr>
          <a:ln>
            <a:noFill/>
          </a:ln>
        </c:spPr>
        <c:crossAx val="285493504"/>
        <c:crosses val="autoZero"/>
        <c:crossBetween val="between"/>
      </c:valAx>
    </c:plotArea>
    <c:plotVisOnly val="1"/>
    <c:dispBlanksAs val="gap"/>
    <c:showDLblsOverMax val="0"/>
  </c:chart>
  <c:spPr>
    <a:solidFill>
      <a:schemeClr val="bg1"/>
    </a:solidFill>
    <a:ln>
      <a:solidFill>
        <a:schemeClr val="bg1"/>
      </a:solidFill>
    </a:ln>
  </c:spPr>
  <c:txPr>
    <a:bodyPr/>
    <a:lstStyle/>
    <a:p>
      <a:pPr>
        <a:defRPr sz="1100">
          <a:latin typeface="Cambria" panose="02040503050406030204" pitchFamily="18" charset="0"/>
          <a:ea typeface="Cambria" panose="02040503050406030204" pitchFamily="18" charset="0"/>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24561375832488E-2"/>
          <c:y val="9.8377256880996966E-2"/>
          <c:w val="0.87066740564135026"/>
          <c:h val="0.57634419303271345"/>
        </c:manualLayout>
      </c:layout>
      <c:lineChart>
        <c:grouping val="standard"/>
        <c:varyColors val="0"/>
        <c:ser>
          <c:idx val="0"/>
          <c:order val="0"/>
          <c:tx>
            <c:strRef>
              <c:f>DHMZ!$A$3</c:f>
              <c:strCache>
                <c:ptCount val="1"/>
                <c:pt idx="0">
                  <c:v>1961. - 1970.</c:v>
                </c:pt>
              </c:strCache>
            </c:strRef>
          </c:tx>
          <c:spPr>
            <a:ln w="28575" cap="rnd">
              <a:solidFill>
                <a:schemeClr val="accent1"/>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DHMZ!$B$3:$M$3</c:f>
              <c:numCache>
                <c:formatCode>General</c:formatCode>
                <c:ptCount val="12"/>
                <c:pt idx="0">
                  <c:v>4.5999999999999996</c:v>
                </c:pt>
                <c:pt idx="1">
                  <c:v>5.9</c:v>
                </c:pt>
                <c:pt idx="2">
                  <c:v>8.1999999999999993</c:v>
                </c:pt>
                <c:pt idx="3">
                  <c:v>12.8</c:v>
                </c:pt>
                <c:pt idx="4">
                  <c:v>16.600000000000001</c:v>
                </c:pt>
                <c:pt idx="5">
                  <c:v>20.6</c:v>
                </c:pt>
                <c:pt idx="6">
                  <c:v>22.7</c:v>
                </c:pt>
                <c:pt idx="7">
                  <c:v>22.1</c:v>
                </c:pt>
                <c:pt idx="8">
                  <c:v>19.2</c:v>
                </c:pt>
                <c:pt idx="9">
                  <c:v>15.1</c:v>
                </c:pt>
                <c:pt idx="10">
                  <c:v>10.7</c:v>
                </c:pt>
                <c:pt idx="11">
                  <c:v>5.8</c:v>
                </c:pt>
              </c:numCache>
            </c:numRef>
          </c:val>
          <c:smooth val="0"/>
          <c:extLst>
            <c:ext xmlns:c16="http://schemas.microsoft.com/office/drawing/2014/chart" uri="{C3380CC4-5D6E-409C-BE32-E72D297353CC}">
              <c16:uniqueId val="{00000000-7F27-4A8A-ACCC-3AB1ECB20DFB}"/>
            </c:ext>
          </c:extLst>
        </c:ser>
        <c:ser>
          <c:idx val="1"/>
          <c:order val="1"/>
          <c:tx>
            <c:strRef>
              <c:f>DHMZ!$A$4</c:f>
              <c:strCache>
                <c:ptCount val="1"/>
                <c:pt idx="0">
                  <c:v>1971. - 1980.</c:v>
                </c:pt>
              </c:strCache>
            </c:strRef>
          </c:tx>
          <c:spPr>
            <a:ln w="28575" cap="rnd">
              <a:solidFill>
                <a:schemeClr val="accent2"/>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DHMZ!$B$4:$M$4</c:f>
              <c:numCache>
                <c:formatCode>General</c:formatCode>
                <c:ptCount val="12"/>
                <c:pt idx="0">
                  <c:v>6</c:v>
                </c:pt>
                <c:pt idx="1">
                  <c:v>7.1</c:v>
                </c:pt>
                <c:pt idx="2">
                  <c:v>8.9</c:v>
                </c:pt>
                <c:pt idx="3">
                  <c:v>11.7</c:v>
                </c:pt>
                <c:pt idx="4">
                  <c:v>16.5</c:v>
                </c:pt>
                <c:pt idx="5">
                  <c:v>20</c:v>
                </c:pt>
                <c:pt idx="6">
                  <c:v>22.4</c:v>
                </c:pt>
                <c:pt idx="7">
                  <c:v>22.1</c:v>
                </c:pt>
                <c:pt idx="8">
                  <c:v>18.2</c:v>
                </c:pt>
                <c:pt idx="9">
                  <c:v>13.5</c:v>
                </c:pt>
                <c:pt idx="10">
                  <c:v>9.5</c:v>
                </c:pt>
                <c:pt idx="11">
                  <c:v>6.7</c:v>
                </c:pt>
              </c:numCache>
            </c:numRef>
          </c:val>
          <c:smooth val="0"/>
          <c:extLst>
            <c:ext xmlns:c16="http://schemas.microsoft.com/office/drawing/2014/chart" uri="{C3380CC4-5D6E-409C-BE32-E72D297353CC}">
              <c16:uniqueId val="{00000001-7F27-4A8A-ACCC-3AB1ECB20DFB}"/>
            </c:ext>
          </c:extLst>
        </c:ser>
        <c:ser>
          <c:idx val="2"/>
          <c:order val="2"/>
          <c:tx>
            <c:strRef>
              <c:f>DHMZ!$A$5</c:f>
              <c:strCache>
                <c:ptCount val="1"/>
                <c:pt idx="0">
                  <c:v>1981. - 1990.</c:v>
                </c:pt>
              </c:strCache>
            </c:strRef>
          </c:tx>
          <c:spPr>
            <a:ln w="28575" cap="rnd">
              <a:solidFill>
                <a:schemeClr val="accent3"/>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DHMZ!$B$5:$M$5</c:f>
              <c:numCache>
                <c:formatCode>General</c:formatCode>
                <c:ptCount val="12"/>
                <c:pt idx="0">
                  <c:v>5.3</c:v>
                </c:pt>
                <c:pt idx="1">
                  <c:v>5.3</c:v>
                </c:pt>
                <c:pt idx="2">
                  <c:v>8.6</c:v>
                </c:pt>
                <c:pt idx="3">
                  <c:v>12</c:v>
                </c:pt>
                <c:pt idx="4">
                  <c:v>16.600000000000001</c:v>
                </c:pt>
                <c:pt idx="5">
                  <c:v>19.7</c:v>
                </c:pt>
                <c:pt idx="6">
                  <c:v>23.4</c:v>
                </c:pt>
                <c:pt idx="7">
                  <c:v>22.8</c:v>
                </c:pt>
                <c:pt idx="8">
                  <c:v>19.2</c:v>
                </c:pt>
                <c:pt idx="9">
                  <c:v>14.8</c:v>
                </c:pt>
                <c:pt idx="10">
                  <c:v>9.3000000000000007</c:v>
                </c:pt>
                <c:pt idx="11">
                  <c:v>6.9</c:v>
                </c:pt>
              </c:numCache>
            </c:numRef>
          </c:val>
          <c:smooth val="0"/>
          <c:extLst>
            <c:ext xmlns:c16="http://schemas.microsoft.com/office/drawing/2014/chart" uri="{C3380CC4-5D6E-409C-BE32-E72D297353CC}">
              <c16:uniqueId val="{00000002-7F27-4A8A-ACCC-3AB1ECB20DFB}"/>
            </c:ext>
          </c:extLst>
        </c:ser>
        <c:ser>
          <c:idx val="3"/>
          <c:order val="3"/>
          <c:tx>
            <c:strRef>
              <c:f>DHMZ!$A$6</c:f>
              <c:strCache>
                <c:ptCount val="1"/>
                <c:pt idx="0">
                  <c:v>1991. - 2000.</c:v>
                </c:pt>
              </c:strCache>
            </c:strRef>
          </c:tx>
          <c:spPr>
            <a:ln w="28575" cap="rnd">
              <a:solidFill>
                <a:schemeClr val="accent4"/>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DHMZ!$B$6:$M$6</c:f>
              <c:numCache>
                <c:formatCode>General</c:formatCode>
                <c:ptCount val="12"/>
                <c:pt idx="0">
                  <c:v>6</c:v>
                </c:pt>
                <c:pt idx="1">
                  <c:v>6.4</c:v>
                </c:pt>
                <c:pt idx="2">
                  <c:v>9</c:v>
                </c:pt>
                <c:pt idx="3">
                  <c:v>12.2</c:v>
                </c:pt>
                <c:pt idx="4">
                  <c:v>17.399999999999999</c:v>
                </c:pt>
                <c:pt idx="5">
                  <c:v>21</c:v>
                </c:pt>
                <c:pt idx="6">
                  <c:v>23.6</c:v>
                </c:pt>
                <c:pt idx="7">
                  <c:v>24.3</c:v>
                </c:pt>
                <c:pt idx="8">
                  <c:v>18.899999999999999</c:v>
                </c:pt>
                <c:pt idx="9">
                  <c:v>14.4</c:v>
                </c:pt>
                <c:pt idx="10">
                  <c:v>10</c:v>
                </c:pt>
                <c:pt idx="11">
                  <c:v>6.8</c:v>
                </c:pt>
              </c:numCache>
            </c:numRef>
          </c:val>
          <c:smooth val="0"/>
          <c:extLst>
            <c:ext xmlns:c16="http://schemas.microsoft.com/office/drawing/2014/chart" uri="{C3380CC4-5D6E-409C-BE32-E72D297353CC}">
              <c16:uniqueId val="{00000003-7F27-4A8A-ACCC-3AB1ECB20DFB}"/>
            </c:ext>
          </c:extLst>
        </c:ser>
        <c:ser>
          <c:idx val="4"/>
          <c:order val="4"/>
          <c:tx>
            <c:strRef>
              <c:f>DHMZ!$A$7</c:f>
              <c:strCache>
                <c:ptCount val="1"/>
                <c:pt idx="0">
                  <c:v>2001. - 2010.</c:v>
                </c:pt>
              </c:strCache>
            </c:strRef>
          </c:tx>
          <c:spPr>
            <a:ln w="28575" cap="rnd">
              <a:solidFill>
                <a:schemeClr val="accent5"/>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DHMZ!$B$7:$M$7</c:f>
              <c:numCache>
                <c:formatCode>General</c:formatCode>
                <c:ptCount val="12"/>
                <c:pt idx="0">
                  <c:v>5.8</c:v>
                </c:pt>
                <c:pt idx="1">
                  <c:v>6.3</c:v>
                </c:pt>
                <c:pt idx="2">
                  <c:v>9.4</c:v>
                </c:pt>
                <c:pt idx="3">
                  <c:v>13.5</c:v>
                </c:pt>
                <c:pt idx="4">
                  <c:v>18.3</c:v>
                </c:pt>
                <c:pt idx="5">
                  <c:v>22.2</c:v>
                </c:pt>
                <c:pt idx="6">
                  <c:v>24.9</c:v>
                </c:pt>
                <c:pt idx="7">
                  <c:v>24</c:v>
                </c:pt>
                <c:pt idx="8">
                  <c:v>18.899999999999999</c:v>
                </c:pt>
                <c:pt idx="9">
                  <c:v>14.9</c:v>
                </c:pt>
                <c:pt idx="10">
                  <c:v>10.9</c:v>
                </c:pt>
                <c:pt idx="11">
                  <c:v>6.7</c:v>
                </c:pt>
              </c:numCache>
            </c:numRef>
          </c:val>
          <c:smooth val="0"/>
          <c:extLst>
            <c:ext xmlns:c16="http://schemas.microsoft.com/office/drawing/2014/chart" uri="{C3380CC4-5D6E-409C-BE32-E72D297353CC}">
              <c16:uniqueId val="{00000004-7F27-4A8A-ACCC-3AB1ECB20DFB}"/>
            </c:ext>
          </c:extLst>
        </c:ser>
        <c:ser>
          <c:idx val="5"/>
          <c:order val="5"/>
          <c:tx>
            <c:strRef>
              <c:f>DHMZ!$A$8</c:f>
              <c:strCache>
                <c:ptCount val="1"/>
                <c:pt idx="0">
                  <c:v>2011. - 2018.</c:v>
                </c:pt>
              </c:strCache>
            </c:strRef>
          </c:tx>
          <c:spPr>
            <a:ln w="28575" cap="rnd">
              <a:solidFill>
                <a:schemeClr val="accent6"/>
              </a:solidFill>
              <a:round/>
            </a:ln>
            <a:effectLst/>
          </c:spPr>
          <c:marker>
            <c:symbol val="circle"/>
            <c:size val="5"/>
          </c:marker>
          <c:cat>
            <c:strRef>
              <c:f>DHMZ!$B$2:$M$2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DHMZ!$B$8:$M$8</c:f>
              <c:numCache>
                <c:formatCode>0.0</c:formatCode>
                <c:ptCount val="12"/>
                <c:pt idx="0">
                  <c:v>6.9</c:v>
                </c:pt>
                <c:pt idx="1">
                  <c:v>6.7</c:v>
                </c:pt>
                <c:pt idx="2">
                  <c:v>10.5</c:v>
                </c:pt>
                <c:pt idx="3">
                  <c:v>14.6</c:v>
                </c:pt>
                <c:pt idx="4">
                  <c:v>18.2</c:v>
                </c:pt>
                <c:pt idx="5">
                  <c:v>23</c:v>
                </c:pt>
                <c:pt idx="6">
                  <c:v>25.4</c:v>
                </c:pt>
                <c:pt idx="7">
                  <c:v>25.7</c:v>
                </c:pt>
                <c:pt idx="8">
                  <c:v>20.6</c:v>
                </c:pt>
                <c:pt idx="9">
                  <c:v>15.8</c:v>
                </c:pt>
                <c:pt idx="10">
                  <c:v>11.9</c:v>
                </c:pt>
                <c:pt idx="11">
                  <c:v>8.4</c:v>
                </c:pt>
              </c:numCache>
            </c:numRef>
          </c:val>
          <c:smooth val="0"/>
          <c:extLst>
            <c:ext xmlns:c16="http://schemas.microsoft.com/office/drawing/2014/chart" uri="{C3380CC4-5D6E-409C-BE32-E72D297353CC}">
              <c16:uniqueId val="{00000005-7F27-4A8A-ACCC-3AB1ECB20DFB}"/>
            </c:ext>
          </c:extLst>
        </c:ser>
        <c:dLbls>
          <c:showLegendKey val="0"/>
          <c:showVal val="0"/>
          <c:showCatName val="0"/>
          <c:showSerName val="0"/>
          <c:showPercent val="0"/>
          <c:showBubbleSize val="0"/>
        </c:dLbls>
        <c:marker val="1"/>
        <c:smooth val="0"/>
        <c:axId val="285951872"/>
        <c:axId val="285953408"/>
      </c:lineChart>
      <c:catAx>
        <c:axId val="285951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5953408"/>
        <c:crosses val="autoZero"/>
        <c:auto val="1"/>
        <c:lblAlgn val="ctr"/>
        <c:lblOffset val="100"/>
        <c:noMultiLvlLbl val="0"/>
      </c:catAx>
      <c:valAx>
        <c:axId val="285953408"/>
        <c:scaling>
          <c:orientation val="minMax"/>
        </c:scaling>
        <c:delete val="0"/>
        <c:axPos val="l"/>
        <c:majorGridlines>
          <c:spPr>
            <a:ln w="9525" cap="flat" cmpd="sng" algn="ctr">
              <a:solidFill>
                <a:schemeClr val="bg1">
                  <a:lumMod val="9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sz="1100">
                    <a:solidFill>
                      <a:sysClr val="windowText" lastClr="000000"/>
                    </a:solidFill>
                  </a:rPr>
                  <a:t>[℃]</a:t>
                </a:r>
                <a:endParaRPr lang="en-US" sz="1100">
                  <a:solidFill>
                    <a:sysClr val="windowText" lastClr="000000"/>
                  </a:solidFill>
                </a:endParaRPr>
              </a:p>
            </c:rich>
          </c:tx>
          <c:layout>
            <c:manualLayout>
              <c:xMode val="edge"/>
              <c:yMode val="edge"/>
              <c:x val="1.9468699250051048E-2"/>
              <c:y val="3.4493917824689048E-3"/>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5951872"/>
        <c:crosses val="autoZero"/>
        <c:crossBetween val="between"/>
      </c:valAx>
      <c:spPr>
        <a:effectLst/>
      </c:spPr>
    </c:plotArea>
    <c:legend>
      <c:legendPos val="b"/>
      <c:layout>
        <c:manualLayout>
          <c:xMode val="edge"/>
          <c:yMode val="edge"/>
          <c:x val="5.7608941266447666E-2"/>
          <c:y val="0.84961788716807751"/>
          <c:w val="0.90464966713597883"/>
          <c:h val="0.1283070576442845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14465791004345E-2"/>
          <c:y val="0.10429783595749081"/>
          <c:w val="0.81832692357777215"/>
          <c:h val="0.80453519848631228"/>
        </c:manualLayout>
      </c:layout>
      <c:barChart>
        <c:barDir val="col"/>
        <c:grouping val="clustered"/>
        <c:varyColors val="0"/>
        <c:ser>
          <c:idx val="0"/>
          <c:order val="0"/>
          <c:spPr>
            <a:solidFill>
              <a:srgbClr val="4F81BD"/>
            </a:solidFill>
          </c:spPr>
          <c:invertIfNegative val="0"/>
          <c:trendline>
            <c:spPr>
              <a:ln w="19050" cap="rnd">
                <a:solidFill>
                  <a:srgbClr val="4F81BD"/>
                </a:solidFill>
                <a:prstDash val="sysDot"/>
              </a:ln>
              <a:effectLst/>
            </c:spPr>
            <c:trendlineType val="linear"/>
            <c:dispRSqr val="0"/>
            <c:dispEq val="0"/>
          </c:trendline>
          <c:cat>
            <c:strRef>
              <c:f>Sheet1!$A$3:$A$8</c:f>
              <c:strCache>
                <c:ptCount val="6"/>
                <c:pt idx="0">
                  <c:v>1961. - 1970.</c:v>
                </c:pt>
                <c:pt idx="1">
                  <c:v>1971. - 1980.</c:v>
                </c:pt>
                <c:pt idx="2">
                  <c:v>1981. - 1990.</c:v>
                </c:pt>
                <c:pt idx="3">
                  <c:v>1991. - 2000.</c:v>
                </c:pt>
                <c:pt idx="4">
                  <c:v>2001. - 2010.</c:v>
                </c:pt>
                <c:pt idx="5">
                  <c:v>2011. - 2018.</c:v>
                </c:pt>
              </c:strCache>
            </c:strRef>
          </c:cat>
          <c:val>
            <c:numRef>
              <c:f>Sheet1!$B$3:$B$8</c:f>
              <c:numCache>
                <c:formatCode>0.0</c:formatCode>
                <c:ptCount val="6"/>
                <c:pt idx="0">
                  <c:v>134.4</c:v>
                </c:pt>
                <c:pt idx="1">
                  <c:v>129</c:v>
                </c:pt>
                <c:pt idx="2">
                  <c:v>126.9</c:v>
                </c:pt>
                <c:pt idx="3">
                  <c:v>132.19999999999999</c:v>
                </c:pt>
                <c:pt idx="4">
                  <c:v>128.1</c:v>
                </c:pt>
                <c:pt idx="5">
                  <c:v>139.19999999999999</c:v>
                </c:pt>
              </c:numCache>
            </c:numRef>
          </c:val>
          <c:extLst>
            <c:ext xmlns:c16="http://schemas.microsoft.com/office/drawing/2014/chart" uri="{C3380CC4-5D6E-409C-BE32-E72D297353CC}">
              <c16:uniqueId val="{00000001-D281-4D19-9284-E16AC4E421D3}"/>
            </c:ext>
          </c:extLst>
        </c:ser>
        <c:dLbls>
          <c:showLegendKey val="0"/>
          <c:showVal val="0"/>
          <c:showCatName val="0"/>
          <c:showSerName val="0"/>
          <c:showPercent val="0"/>
          <c:showBubbleSize val="0"/>
        </c:dLbls>
        <c:gapWidth val="219"/>
        <c:axId val="285923584"/>
        <c:axId val="285921664"/>
      </c:barChart>
      <c:lineChart>
        <c:grouping val="standard"/>
        <c:varyColors val="0"/>
        <c:ser>
          <c:idx val="1"/>
          <c:order val="1"/>
          <c:spPr>
            <a:ln>
              <a:solidFill>
                <a:srgbClr val="FF0000"/>
              </a:solidFill>
            </a:ln>
          </c:spPr>
          <c:marker>
            <c:symbol val="circle"/>
            <c:size val="5"/>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19050" cap="rnd">
                <a:solidFill>
                  <a:srgbClr val="FF0000"/>
                </a:solidFill>
                <a:prstDash val="sysDot"/>
              </a:ln>
              <a:effectLst/>
            </c:spPr>
            <c:trendlineType val="linear"/>
            <c:dispRSqr val="0"/>
            <c:dispEq val="0"/>
          </c:trendline>
          <c:cat>
            <c:strRef>
              <c:f>Sheet1!$A$3:$A$8</c:f>
              <c:strCache>
                <c:ptCount val="6"/>
                <c:pt idx="0">
                  <c:v>1961. - 1970.</c:v>
                </c:pt>
                <c:pt idx="1">
                  <c:v>1971. - 1980.</c:v>
                </c:pt>
                <c:pt idx="2">
                  <c:v>1981. - 1990.</c:v>
                </c:pt>
                <c:pt idx="3">
                  <c:v>1991. - 2000.</c:v>
                </c:pt>
                <c:pt idx="4">
                  <c:v>2001. - 2010.</c:v>
                </c:pt>
                <c:pt idx="5">
                  <c:v>2011. - 2018.</c:v>
                </c:pt>
              </c:strCache>
            </c:strRef>
          </c:cat>
          <c:val>
            <c:numRef>
              <c:f>Sheet1!$C$3:$C$8</c:f>
              <c:numCache>
                <c:formatCode>0.0</c:formatCode>
                <c:ptCount val="6"/>
                <c:pt idx="0">
                  <c:v>13.7</c:v>
                </c:pt>
                <c:pt idx="1">
                  <c:v>13.6</c:v>
                </c:pt>
                <c:pt idx="2">
                  <c:v>13.7</c:v>
                </c:pt>
                <c:pt idx="3">
                  <c:v>14.2</c:v>
                </c:pt>
                <c:pt idx="4">
                  <c:v>14.6</c:v>
                </c:pt>
                <c:pt idx="5">
                  <c:v>15.6</c:v>
                </c:pt>
              </c:numCache>
            </c:numRef>
          </c:val>
          <c:smooth val="0"/>
          <c:extLst>
            <c:ext xmlns:c16="http://schemas.microsoft.com/office/drawing/2014/chart" uri="{C3380CC4-5D6E-409C-BE32-E72D297353CC}">
              <c16:uniqueId val="{00000003-D281-4D19-9284-E16AC4E421D3}"/>
            </c:ext>
          </c:extLst>
        </c:ser>
        <c:dLbls>
          <c:showLegendKey val="0"/>
          <c:showVal val="0"/>
          <c:showCatName val="0"/>
          <c:showSerName val="0"/>
          <c:showPercent val="0"/>
          <c:showBubbleSize val="0"/>
        </c:dLbls>
        <c:marker val="1"/>
        <c:smooth val="0"/>
        <c:axId val="285917952"/>
        <c:axId val="285919488"/>
      </c:lineChart>
      <c:catAx>
        <c:axId val="2859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nchor="ctr" anchorCtr="1"/>
          <a:lstStyle/>
          <a:p>
            <a:pPr>
              <a:defRPr/>
            </a:pPr>
            <a:endParaRPr lang="sr-Latn-RS"/>
          </a:p>
        </c:txPr>
        <c:crossAx val="285919488"/>
        <c:crosses val="autoZero"/>
        <c:auto val="1"/>
        <c:lblAlgn val="ctr"/>
        <c:lblOffset val="100"/>
        <c:tickMarkSkip val="1"/>
        <c:noMultiLvlLbl val="0"/>
      </c:catAx>
      <c:valAx>
        <c:axId val="285919488"/>
        <c:scaling>
          <c:orientation val="minMax"/>
          <c:max val="16"/>
          <c:min val="0"/>
        </c:scaling>
        <c:delete val="0"/>
        <c:axPos val="l"/>
        <c:majorGridlines>
          <c:spPr>
            <a:ln w="9525" cap="flat" cmpd="sng" algn="ctr">
              <a:solidFill>
                <a:schemeClr val="bg1">
                  <a:lumMod val="95000"/>
                </a:schemeClr>
              </a:solidFill>
              <a:round/>
            </a:ln>
            <a:effectLst/>
          </c:spPr>
        </c:majorGridlines>
        <c:title>
          <c:tx>
            <c:rich>
              <a:bodyPr rot="0"/>
              <a:lstStyle/>
              <a:p>
                <a:pPr>
                  <a:defRPr b="0"/>
                </a:pPr>
                <a:r>
                  <a:rPr lang="hr-HR" b="0"/>
                  <a:t>[℃]</a:t>
                </a:r>
                <a:endParaRPr lang="en-US" b="0"/>
              </a:p>
            </c:rich>
          </c:tx>
          <c:layout>
            <c:manualLayout>
              <c:xMode val="edge"/>
              <c:yMode val="edge"/>
              <c:x val="1.1264544497443406E-2"/>
              <c:y val="4.0383493729950421E-3"/>
            </c:manualLayout>
          </c:layout>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a:pPr>
            <a:endParaRPr lang="sr-Latn-RS"/>
          </a:p>
        </c:txPr>
        <c:crossAx val="285917952"/>
        <c:crosses val="autoZero"/>
        <c:crossBetween val="between"/>
        <c:majorUnit val="2"/>
      </c:valAx>
      <c:valAx>
        <c:axId val="285921664"/>
        <c:scaling>
          <c:orientation val="minMax"/>
          <c:min val="0"/>
        </c:scaling>
        <c:delete val="0"/>
        <c:axPos val="r"/>
        <c:title>
          <c:tx>
            <c:rich>
              <a:bodyPr rot="0"/>
              <a:lstStyle/>
              <a:p>
                <a:pPr>
                  <a:defRPr b="0"/>
                </a:pPr>
                <a:r>
                  <a:rPr lang="hr-HR" b="0"/>
                  <a:t>[mm]</a:t>
                </a:r>
                <a:endParaRPr lang="en-US" b="0"/>
              </a:p>
            </c:rich>
          </c:tx>
          <c:layout>
            <c:manualLayout>
              <c:xMode val="edge"/>
              <c:yMode val="edge"/>
              <c:x val="0.92847789285435245"/>
              <c:y val="3.4169092250375798E-3"/>
            </c:manualLayout>
          </c:layout>
          <c:overlay val="0"/>
          <c:spPr>
            <a:noFill/>
            <a:ln>
              <a:noFill/>
            </a:ln>
            <a:effectLst/>
          </c:spPr>
        </c:title>
        <c:numFmt formatCode="#,##0.0" sourceLinked="0"/>
        <c:majorTickMark val="out"/>
        <c:minorTickMark val="none"/>
        <c:tickLblPos val="nextTo"/>
        <c:spPr>
          <a:noFill/>
          <a:ln>
            <a:noFill/>
          </a:ln>
          <a:effectLst/>
        </c:spPr>
        <c:txPr>
          <a:bodyPr rot="-60000000" vert="horz"/>
          <a:lstStyle/>
          <a:p>
            <a:pPr>
              <a:defRPr/>
            </a:pPr>
            <a:endParaRPr lang="sr-Latn-RS"/>
          </a:p>
        </c:txPr>
        <c:crossAx val="285923584"/>
        <c:crosses val="max"/>
        <c:crossBetween val="between"/>
      </c:valAx>
      <c:catAx>
        <c:axId val="285923584"/>
        <c:scaling>
          <c:orientation val="minMax"/>
        </c:scaling>
        <c:delete val="1"/>
        <c:axPos val="b"/>
        <c:numFmt formatCode="General" sourceLinked="1"/>
        <c:majorTickMark val="out"/>
        <c:minorTickMark val="none"/>
        <c:tickLblPos val="nextTo"/>
        <c:crossAx val="28592166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aseline="0">
          <a:solidFill>
            <a:sysClr val="windowText" lastClr="000000"/>
          </a:solidFill>
          <a:latin typeface="Cambria" panose="02040503050406030204" pitchFamily="18" charset="0"/>
          <a:ea typeface="Cambria" panose="02040503050406030204" pitchFamily="18" charset="0"/>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16766479125691E-2"/>
          <c:y val="8.8289322748271504E-2"/>
          <c:w val="0.88390633788735185"/>
          <c:h val="0.70721600703395904"/>
        </c:manualLayout>
      </c:layout>
      <c:lineChart>
        <c:grouping val="standard"/>
        <c:varyColors val="0"/>
        <c:ser>
          <c:idx val="0"/>
          <c:order val="0"/>
          <c:tx>
            <c:v>Maksimalne temperature po mjesecima</c:v>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7"/>
              <c:layout>
                <c:manualLayout>
                  <c:x val="-3.6289129843059598E-2"/>
                  <c:y val="-3.5837413161069982E-2"/>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8B9-43BF-8A21-878DF39813E5}"/>
                </c:ext>
              </c:extLst>
            </c:dLbl>
            <c:dLbl>
              <c:idx val="8"/>
              <c:layout>
                <c:manualLayout>
                  <c:x val="-4.0493216992474906E-2"/>
                  <c:y val="-4.7044887429289917E-2"/>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8B9-43BF-8A21-878DF39813E5}"/>
                </c:ext>
              </c:extLst>
            </c:dLbl>
            <c:dLbl>
              <c:idx val="9"/>
              <c:layout>
                <c:manualLayout>
                  <c:x val="-3.9239058354721912E-2"/>
                  <c:y val="-4.6784405356923922E-2"/>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8B9-43BF-8A21-878DF39813E5}"/>
                </c:ext>
              </c:extLst>
            </c:dLbl>
            <c:dLbl>
              <c:idx val="11"/>
              <c:layout>
                <c:manualLayout>
                  <c:x val="-2.4666175443737965E-2"/>
                  <c:y val="-3.2449162350758454E-2"/>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8B9-43BF-8A21-878DF39813E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R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Ekstremi!$B$18:$M$18</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Ekstremi!$B$20:$M$20</c:f>
              <c:numCache>
                <c:formatCode>0.00\ \°\C</c:formatCode>
                <c:ptCount val="12"/>
                <c:pt idx="0">
                  <c:v>20</c:v>
                </c:pt>
                <c:pt idx="1">
                  <c:v>21.4</c:v>
                </c:pt>
                <c:pt idx="2" formatCode="0.00">
                  <c:v>25</c:v>
                </c:pt>
                <c:pt idx="3" formatCode="0.00">
                  <c:v>28.9</c:v>
                </c:pt>
                <c:pt idx="4" formatCode="0.00">
                  <c:v>33.700000000000003</c:v>
                </c:pt>
                <c:pt idx="5" formatCode="0.00">
                  <c:v>36.700000000000003</c:v>
                </c:pt>
                <c:pt idx="6" formatCode="0.00">
                  <c:v>40</c:v>
                </c:pt>
                <c:pt idx="7" formatCode="0.00">
                  <c:v>39.5</c:v>
                </c:pt>
                <c:pt idx="8" formatCode="0.00">
                  <c:v>34.799999999999997</c:v>
                </c:pt>
                <c:pt idx="9" formatCode="0.00">
                  <c:v>28.8</c:v>
                </c:pt>
                <c:pt idx="10" formatCode="0.00">
                  <c:v>25.5</c:v>
                </c:pt>
                <c:pt idx="11" formatCode="0.00">
                  <c:v>20.399999999999999</c:v>
                </c:pt>
              </c:numCache>
            </c:numRef>
          </c:val>
          <c:smooth val="0"/>
          <c:extLst>
            <c:ext xmlns:c16="http://schemas.microsoft.com/office/drawing/2014/chart" uri="{C3380CC4-5D6E-409C-BE32-E72D297353CC}">
              <c16:uniqueId val="{00000004-B8B9-43BF-8A21-878DF39813E5}"/>
            </c:ext>
          </c:extLst>
        </c:ser>
        <c:ser>
          <c:idx val="1"/>
          <c:order val="1"/>
          <c:tx>
            <c:v>Minimalne temperature po mjesecima</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Ekstremi!$B$18:$M$18</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Ekstremi!$B$22:$M$22</c:f>
              <c:numCache>
                <c:formatCode>General</c:formatCode>
                <c:ptCount val="12"/>
                <c:pt idx="0">
                  <c:v>-11.4</c:v>
                </c:pt>
                <c:pt idx="1">
                  <c:v>-12.8</c:v>
                </c:pt>
                <c:pt idx="2">
                  <c:v>-7.7</c:v>
                </c:pt>
                <c:pt idx="3">
                  <c:v>-0.2</c:v>
                </c:pt>
                <c:pt idx="4">
                  <c:v>2.1</c:v>
                </c:pt>
                <c:pt idx="5">
                  <c:v>7.4</c:v>
                </c:pt>
                <c:pt idx="6">
                  <c:v>10.4</c:v>
                </c:pt>
                <c:pt idx="7">
                  <c:v>9.1</c:v>
                </c:pt>
                <c:pt idx="8">
                  <c:v>4.8</c:v>
                </c:pt>
                <c:pt idx="9">
                  <c:v>-1.2</c:v>
                </c:pt>
                <c:pt idx="10">
                  <c:v>-4.5</c:v>
                </c:pt>
                <c:pt idx="11">
                  <c:v>-8.9</c:v>
                </c:pt>
              </c:numCache>
            </c:numRef>
          </c:val>
          <c:smooth val="0"/>
          <c:extLst>
            <c:ext xmlns:c16="http://schemas.microsoft.com/office/drawing/2014/chart" uri="{C3380CC4-5D6E-409C-BE32-E72D297353CC}">
              <c16:uniqueId val="{00000005-B8B9-43BF-8A21-878DF39813E5}"/>
            </c:ext>
          </c:extLst>
        </c:ser>
        <c:dLbls>
          <c:showLegendKey val="0"/>
          <c:showVal val="0"/>
          <c:showCatName val="0"/>
          <c:showSerName val="0"/>
          <c:showPercent val="0"/>
          <c:showBubbleSize val="0"/>
        </c:dLbls>
        <c:marker val="1"/>
        <c:smooth val="0"/>
        <c:axId val="285763456"/>
        <c:axId val="285764992"/>
      </c:lineChart>
      <c:catAx>
        <c:axId val="285763456"/>
        <c:scaling>
          <c:orientation val="minMax"/>
        </c:scaling>
        <c:delete val="0"/>
        <c:axPos val="b"/>
        <c:numFmt formatCode="General" sourceLinked="0"/>
        <c:majorTickMark val="out"/>
        <c:minorTickMark val="none"/>
        <c:tickLblPos val="low"/>
        <c:spPr>
          <a:noFill/>
          <a:ln w="9525" cap="flat" cmpd="sng" algn="ctr">
            <a:noFill/>
            <a:round/>
          </a:ln>
          <a:effectLst/>
        </c:spPr>
        <c:txPr>
          <a:bodyPr rot="-60000000" spcFirstLastPara="1" vertOverflow="ellipsis" vert="horz" wrap="square" anchor="b" anchorCtr="0"/>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RS"/>
          </a:p>
        </c:txPr>
        <c:crossAx val="285764992"/>
        <c:crosses val="autoZero"/>
        <c:auto val="0"/>
        <c:lblAlgn val="ctr"/>
        <c:lblOffset val="100"/>
        <c:noMultiLvlLbl val="0"/>
      </c:catAx>
      <c:valAx>
        <c:axId val="285764992"/>
        <c:scaling>
          <c:orientation val="minMax"/>
          <c:max val="40"/>
        </c:scaling>
        <c:delete val="0"/>
        <c:axPos val="l"/>
        <c:majorGridlines>
          <c:spPr>
            <a:ln w="9525" cap="flat" cmpd="sng" algn="ctr">
              <a:solidFill>
                <a:schemeClr val="bg1">
                  <a:lumMod val="95000"/>
                </a:schemeClr>
              </a:solidFill>
              <a:round/>
            </a:ln>
            <a:effectLst/>
          </c:spPr>
        </c:majorGridlines>
        <c:title>
          <c:tx>
            <c:rich>
              <a:bodyPr rot="0" spcFirstLastPara="1" vertOverflow="ellipsis" wrap="square" anchor="t" anchorCtr="0"/>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r>
                  <a:rPr lang="hr-HR"/>
                  <a:t>[</a:t>
                </a:r>
                <a:r>
                  <a:rPr lang="en-US"/>
                  <a:t>℃</a:t>
                </a:r>
                <a:r>
                  <a:rPr lang="hr-HR"/>
                  <a:t>]</a:t>
                </a:r>
                <a:endParaRPr lang="en-US"/>
              </a:p>
            </c:rich>
          </c:tx>
          <c:layout>
            <c:manualLayout>
              <c:xMode val="edge"/>
              <c:yMode val="edge"/>
              <c:x val="1.7669666291713546E-3"/>
              <c:y val="8.3092318281853344E-4"/>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RS"/>
          </a:p>
        </c:txPr>
        <c:crossAx val="285763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48370342596051E-2"/>
          <c:y val="8.5701298273190812E-2"/>
          <c:w val="0.79731648127317423"/>
          <c:h val="0.73217604953438054"/>
        </c:manualLayout>
      </c:layout>
      <c:barChart>
        <c:barDir val="col"/>
        <c:grouping val="clustered"/>
        <c:varyColors val="0"/>
        <c:ser>
          <c:idx val="1"/>
          <c:order val="1"/>
          <c:tx>
            <c:v>Prosječne mjesečne količine padalina</c:v>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'Temperature i padaline'!$R$2:$AC$2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'Temperature i padaline'!$R$13:$AC$13</c:f>
              <c:numCache>
                <c:formatCode>General</c:formatCode>
                <c:ptCount val="12"/>
                <c:pt idx="0">
                  <c:v>150.88</c:v>
                </c:pt>
                <c:pt idx="1">
                  <c:v>184.64000000000001</c:v>
                </c:pt>
                <c:pt idx="2">
                  <c:v>138.21999999999997</c:v>
                </c:pt>
                <c:pt idx="3">
                  <c:v>74.95</c:v>
                </c:pt>
                <c:pt idx="4">
                  <c:v>114.42999999999999</c:v>
                </c:pt>
                <c:pt idx="5">
                  <c:v>92.11</c:v>
                </c:pt>
                <c:pt idx="6">
                  <c:v>75.929999999999993</c:v>
                </c:pt>
                <c:pt idx="7">
                  <c:v>81.31</c:v>
                </c:pt>
                <c:pt idx="8">
                  <c:v>222.41</c:v>
                </c:pt>
                <c:pt idx="9">
                  <c:v>197.42000000000002</c:v>
                </c:pt>
                <c:pt idx="10">
                  <c:v>220.8</c:v>
                </c:pt>
                <c:pt idx="11">
                  <c:v>159.16999999999999</c:v>
                </c:pt>
              </c:numCache>
            </c:numRef>
          </c:val>
          <c:extLst>
            <c:ext xmlns:c16="http://schemas.microsoft.com/office/drawing/2014/chart" uri="{C3380CC4-5D6E-409C-BE32-E72D297353CC}">
              <c16:uniqueId val="{00000000-4711-4E23-BB82-EFE49DAA5603}"/>
            </c:ext>
          </c:extLst>
        </c:ser>
        <c:dLbls>
          <c:showLegendKey val="0"/>
          <c:showVal val="0"/>
          <c:showCatName val="0"/>
          <c:showSerName val="0"/>
          <c:showPercent val="0"/>
          <c:showBubbleSize val="0"/>
        </c:dLbls>
        <c:gapWidth val="150"/>
        <c:axId val="286040832"/>
        <c:axId val="286034560"/>
      </c:barChart>
      <c:lineChart>
        <c:grouping val="standard"/>
        <c:varyColors val="0"/>
        <c:ser>
          <c:idx val="0"/>
          <c:order val="0"/>
          <c:tx>
            <c:v>Prosječne mjesečne temperature zraka</c:v>
          </c:tx>
          <c:spPr>
            <a:ln w="28575" cap="rnd">
              <a:solidFill>
                <a:srgbClr val="FF0000"/>
              </a:solidFill>
              <a:round/>
            </a:ln>
            <a:effectLst/>
          </c:spPr>
          <c:marker>
            <c:symbol val="circle"/>
            <c:size val="5"/>
            <c:spPr>
              <a:solidFill>
                <a:srgbClr val="FF0000"/>
              </a:solidFill>
              <a:ln w="9525">
                <a:solidFill>
                  <a:srgbClr val="FF0000"/>
                </a:solidFill>
              </a:ln>
              <a:effectLst/>
            </c:spPr>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'Temperature i padaline'!$R$2:$AC$2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 </c:v>
                </c:pt>
                <c:pt idx="11">
                  <c:v>Prosinac</c:v>
                </c:pt>
              </c:strCache>
            </c:strRef>
          </c:cat>
          <c:val>
            <c:numRef>
              <c:f>'Temperature i padaline'!$B$13:$M$13</c:f>
              <c:numCache>
                <c:formatCode>General</c:formatCode>
                <c:ptCount val="12"/>
                <c:pt idx="0">
                  <c:v>6.42</c:v>
                </c:pt>
                <c:pt idx="1">
                  <c:v>6.58</c:v>
                </c:pt>
                <c:pt idx="2">
                  <c:v>10.17</c:v>
                </c:pt>
                <c:pt idx="3">
                  <c:v>14.64</c:v>
                </c:pt>
                <c:pt idx="4">
                  <c:v>18.190000000000001</c:v>
                </c:pt>
                <c:pt idx="5">
                  <c:v>22.68</c:v>
                </c:pt>
                <c:pt idx="6">
                  <c:v>25.31</c:v>
                </c:pt>
                <c:pt idx="7">
                  <c:v>25.4</c:v>
                </c:pt>
                <c:pt idx="8">
                  <c:v>20.41</c:v>
                </c:pt>
                <c:pt idx="9">
                  <c:v>15.359999999999996</c:v>
                </c:pt>
                <c:pt idx="10">
                  <c:v>11.83</c:v>
                </c:pt>
                <c:pt idx="11">
                  <c:v>7.94</c:v>
                </c:pt>
              </c:numCache>
            </c:numRef>
          </c:val>
          <c:smooth val="0"/>
          <c:extLst>
            <c:ext xmlns:c16="http://schemas.microsoft.com/office/drawing/2014/chart" uri="{C3380CC4-5D6E-409C-BE32-E72D297353CC}">
              <c16:uniqueId val="{00000001-4711-4E23-BB82-EFE49DAA5603}"/>
            </c:ext>
          </c:extLst>
        </c:ser>
        <c:dLbls>
          <c:showLegendKey val="0"/>
          <c:showVal val="0"/>
          <c:showCatName val="0"/>
          <c:showSerName val="0"/>
          <c:showPercent val="0"/>
          <c:showBubbleSize val="0"/>
        </c:dLbls>
        <c:marker val="1"/>
        <c:smooth val="0"/>
        <c:axId val="286026752"/>
        <c:axId val="286032640"/>
      </c:lineChart>
      <c:catAx>
        <c:axId val="28602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6032640"/>
        <c:crosses val="autoZero"/>
        <c:auto val="1"/>
        <c:lblAlgn val="ctr"/>
        <c:lblOffset val="100"/>
        <c:noMultiLvlLbl val="0"/>
      </c:catAx>
      <c:valAx>
        <c:axId val="286032640"/>
        <c:scaling>
          <c:orientation val="minMax"/>
        </c:scaling>
        <c:delete val="0"/>
        <c:axPos val="l"/>
        <c:majorGridlines>
          <c:spPr>
            <a:ln w="9525" cap="flat" cmpd="sng" algn="ctr">
              <a:solidFill>
                <a:schemeClr val="bg1">
                  <a:lumMod val="9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a:t>[</a:t>
                </a:r>
                <a:r>
                  <a:rPr lang="en-US"/>
                  <a:t>℃</a:t>
                </a:r>
                <a:r>
                  <a:rPr lang="hr-HR"/>
                  <a:t>]</a:t>
                </a:r>
                <a:endParaRPr lang="en-US"/>
              </a:p>
            </c:rich>
          </c:tx>
          <c:layout>
            <c:manualLayout>
              <c:xMode val="edge"/>
              <c:yMode val="edge"/>
              <c:x val="8.7632954545062494E-3"/>
              <c:y val="2.2353269798969775E-3"/>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6026752"/>
        <c:crosses val="autoZero"/>
        <c:crossBetween val="between"/>
      </c:valAx>
      <c:valAx>
        <c:axId val="286034560"/>
        <c:scaling>
          <c:orientation val="minMax"/>
        </c:scaling>
        <c:delete val="0"/>
        <c:axPos val="r"/>
        <c:title>
          <c:tx>
            <c:rich>
              <a:bodyPr rot="0" spcFirstLastPara="1" vertOverflow="ellipsis"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a:t>[mm]</a:t>
                </a:r>
                <a:endParaRPr lang="en-US"/>
              </a:p>
            </c:rich>
          </c:tx>
          <c:layout>
            <c:manualLayout>
              <c:xMode val="edge"/>
              <c:yMode val="edge"/>
              <c:x val="0.91236704545493752"/>
              <c:y val="2.2353269798969775E-3"/>
            </c:manualLayout>
          </c:layout>
          <c:overlay val="0"/>
          <c:spPr>
            <a:noFill/>
            <a:ln>
              <a:noFill/>
            </a:ln>
            <a:effectLst/>
          </c:sp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6040832"/>
        <c:crosses val="max"/>
        <c:crossBetween val="between"/>
        <c:majorUnit val="25"/>
      </c:valAx>
      <c:catAx>
        <c:axId val="286040832"/>
        <c:scaling>
          <c:orientation val="minMax"/>
        </c:scaling>
        <c:delete val="1"/>
        <c:axPos val="b"/>
        <c:numFmt formatCode="General" sourceLinked="1"/>
        <c:majorTickMark val="out"/>
        <c:minorTickMark val="none"/>
        <c:tickLblPos val="nextTo"/>
        <c:crossAx val="28603456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5444632625789"/>
          <c:y val="0.1077069911715581"/>
          <c:w val="0.76805478591987286"/>
          <c:h val="0.77627554352653494"/>
        </c:manualLayout>
      </c:layout>
      <c:barChart>
        <c:barDir val="col"/>
        <c:grouping val="clustered"/>
        <c:varyColors val="0"/>
        <c:ser>
          <c:idx val="1"/>
          <c:order val="1"/>
          <c:tx>
            <c:v>Prosječne godišnje količine padalina</c:v>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trendline>
            <c:spPr>
              <a:ln w="19050" cap="rnd">
                <a:solidFill>
                  <a:srgbClr val="0070C0"/>
                </a:solidFill>
                <a:prstDash val="sysDot"/>
              </a:ln>
              <a:effectLst/>
            </c:spPr>
            <c:trendlineType val="linear"/>
            <c:dispRSqr val="0"/>
            <c:dispEq val="0"/>
          </c:trendline>
          <c:cat>
            <c:strRef>
              <c:f>'Temperature i padaline'!$Q$3:$Q$12</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'Temperature i padaline'!$AE$3:$AE$12</c:f>
              <c:numCache>
                <c:formatCode>General</c:formatCode>
                <c:ptCount val="10"/>
                <c:pt idx="0">
                  <c:v>137.25833333333333</c:v>
                </c:pt>
                <c:pt idx="1">
                  <c:v>176.24166666666667</c:v>
                </c:pt>
                <c:pt idx="2">
                  <c:v>89.758333333333326</c:v>
                </c:pt>
                <c:pt idx="3">
                  <c:v>141.32500000000002</c:v>
                </c:pt>
                <c:pt idx="4">
                  <c:v>175.43333333333337</c:v>
                </c:pt>
                <c:pt idx="5">
                  <c:v>172.19999999999996</c:v>
                </c:pt>
                <c:pt idx="6">
                  <c:v>86.624999999999986</c:v>
                </c:pt>
                <c:pt idx="7">
                  <c:v>168.43333333333331</c:v>
                </c:pt>
                <c:pt idx="8">
                  <c:v>144.60833333333332</c:v>
                </c:pt>
                <c:pt idx="9">
                  <c:v>135.00833333333335</c:v>
                </c:pt>
              </c:numCache>
            </c:numRef>
          </c:val>
          <c:extLst>
            <c:ext xmlns:c16="http://schemas.microsoft.com/office/drawing/2014/chart" uri="{C3380CC4-5D6E-409C-BE32-E72D297353CC}">
              <c16:uniqueId val="{00000002-0B9B-42FB-94F0-530D3DCBE70C}"/>
            </c:ext>
          </c:extLst>
        </c:ser>
        <c:dLbls>
          <c:showLegendKey val="0"/>
          <c:showVal val="0"/>
          <c:showCatName val="0"/>
          <c:showSerName val="0"/>
          <c:showPercent val="0"/>
          <c:showBubbleSize val="0"/>
        </c:dLbls>
        <c:gapWidth val="150"/>
        <c:axId val="289005952"/>
        <c:axId val="288999680"/>
      </c:barChart>
      <c:lineChart>
        <c:grouping val="standard"/>
        <c:varyColors val="0"/>
        <c:ser>
          <c:idx val="0"/>
          <c:order val="0"/>
          <c:tx>
            <c:v>Prosječne godišnje temperature zraka</c:v>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1"/>
              <c:layout>
                <c:manualLayout>
                  <c:x val="-4.1363579552555971E-2"/>
                  <c:y val="-6.8394669992005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9B-42FB-94F0-530D3DCBE70C}"/>
                </c:ext>
              </c:extLst>
            </c:dLbl>
            <c:numFmt formatCode="#,##0.0" sourceLinked="0"/>
            <c:spPr>
              <a:noFill/>
              <a:ln>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strRef>
              <c:f>'Temperature i padaline'!$Q$3:$Q$12</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'Temperature i padaline'!$N$3:$N$12</c:f>
              <c:numCache>
                <c:formatCode>0.00</c:formatCode>
                <c:ptCount val="10"/>
                <c:pt idx="0">
                  <c:v>15.091666666666669</c:v>
                </c:pt>
                <c:pt idx="1">
                  <c:v>13.866666666666667</c:v>
                </c:pt>
                <c:pt idx="2">
                  <c:v>15.908333333333331</c:v>
                </c:pt>
                <c:pt idx="3">
                  <c:v>15.591666666666667</c:v>
                </c:pt>
                <c:pt idx="4">
                  <c:v>15.158333333333333</c:v>
                </c:pt>
                <c:pt idx="5">
                  <c:v>15.758333333333335</c:v>
                </c:pt>
                <c:pt idx="6">
                  <c:v>15.875</c:v>
                </c:pt>
                <c:pt idx="7">
                  <c:v>15.466666666666667</c:v>
                </c:pt>
                <c:pt idx="8">
                  <c:v>15.275</c:v>
                </c:pt>
                <c:pt idx="9">
                  <c:v>16.116666666666664</c:v>
                </c:pt>
              </c:numCache>
            </c:numRef>
          </c:val>
          <c:smooth val="0"/>
          <c:extLst>
            <c:ext xmlns:c16="http://schemas.microsoft.com/office/drawing/2014/chart" uri="{C3380CC4-5D6E-409C-BE32-E72D297353CC}">
              <c16:uniqueId val="{00000005-0B9B-42FB-94F0-530D3DCBE70C}"/>
            </c:ext>
          </c:extLst>
        </c:ser>
        <c:dLbls>
          <c:showLegendKey val="0"/>
          <c:showVal val="0"/>
          <c:showCatName val="0"/>
          <c:showSerName val="0"/>
          <c:showPercent val="0"/>
          <c:showBubbleSize val="0"/>
        </c:dLbls>
        <c:marker val="1"/>
        <c:smooth val="0"/>
        <c:axId val="288987776"/>
        <c:axId val="288997760"/>
      </c:lineChart>
      <c:catAx>
        <c:axId val="2889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8997760"/>
        <c:crosses val="autoZero"/>
        <c:auto val="1"/>
        <c:lblAlgn val="ctr"/>
        <c:lblOffset val="100"/>
        <c:noMultiLvlLbl val="0"/>
      </c:catAx>
      <c:valAx>
        <c:axId val="288997760"/>
        <c:scaling>
          <c:orientation val="minMax"/>
          <c:min val="0"/>
        </c:scaling>
        <c:delete val="0"/>
        <c:axPos val="l"/>
        <c:majorGridlines>
          <c:spPr>
            <a:ln w="9525" cap="flat" cmpd="sng" algn="ctr">
              <a:solidFill>
                <a:schemeClr val="bg1">
                  <a:lumMod val="95000"/>
                </a:schemeClr>
              </a:solidFill>
              <a:round/>
            </a:ln>
            <a:effectLst/>
          </c:spPr>
        </c:majorGridlines>
        <c:title>
          <c:tx>
            <c:rich>
              <a:bodyPr rot="0" spcFirstLastPara="1" vertOverflow="ellipsis" wrap="square" anchor="ctr" anchorCtr="1"/>
              <a:lstStyle/>
              <a:p>
                <a:pPr>
                  <a:defRPr lang="en-US"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a:t>[</a:t>
                </a:r>
                <a:r>
                  <a:rPr lang="en-US"/>
                  <a:t>℃</a:t>
                </a:r>
                <a:r>
                  <a:rPr lang="hr-HR"/>
                  <a:t>]</a:t>
                </a:r>
                <a:endParaRPr lang="en-US"/>
              </a:p>
            </c:rich>
          </c:tx>
          <c:layout>
            <c:manualLayout>
              <c:xMode val="edge"/>
              <c:yMode val="edge"/>
              <c:x val="1.7621405150965667E-2"/>
              <c:y val="9.0757403277871363E-4"/>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8987776"/>
        <c:crosses val="autoZero"/>
        <c:crossBetween val="between"/>
      </c:valAx>
      <c:valAx>
        <c:axId val="288999680"/>
        <c:scaling>
          <c:orientation val="minMax"/>
        </c:scaling>
        <c:delete val="0"/>
        <c:axPos val="r"/>
        <c:title>
          <c:tx>
            <c:rich>
              <a:bodyPr rot="0" spcFirstLastPara="1" vertOverflow="ellipsis" wrap="square" anchor="ctr" anchorCtr="1"/>
              <a:lstStyle/>
              <a:p>
                <a:pPr>
                  <a:defRPr lang="en-US"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hr-HR"/>
                  <a:t>[mm]</a:t>
                </a:r>
                <a:endParaRPr lang="en-US"/>
              </a:p>
            </c:rich>
          </c:tx>
          <c:layout>
            <c:manualLayout>
              <c:xMode val="edge"/>
              <c:yMode val="edge"/>
              <c:x val="0.90528494731355957"/>
              <c:y val="9.0757403277871363E-4"/>
            </c:manualLayout>
          </c:layout>
          <c:overlay val="0"/>
          <c:spPr>
            <a:noFill/>
            <a:ln>
              <a:noFill/>
            </a:ln>
            <a:effectLst/>
          </c:sp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9005952"/>
        <c:crosses val="max"/>
        <c:crossBetween val="between"/>
      </c:valAx>
      <c:catAx>
        <c:axId val="289005952"/>
        <c:scaling>
          <c:orientation val="minMax"/>
        </c:scaling>
        <c:delete val="1"/>
        <c:axPos val="b"/>
        <c:numFmt formatCode="General" sourceLinked="1"/>
        <c:majorTickMark val="out"/>
        <c:minorTickMark val="none"/>
        <c:tickLblPos val="nextTo"/>
        <c:crossAx val="28899968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Broj vrućih dana</c:v>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prstDash val="sysDot"/>
              </a:ln>
              <a:effectLst/>
            </c:spPr>
            <c:trendlineType val="linear"/>
            <c:dispRSqr val="0"/>
            <c:dispEq val="0"/>
          </c:trendline>
          <c:cat>
            <c:strRef>
              <c:f>Ekstremi!$H$1:$Q$1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Ekstremi!$H$8:$Q$8</c:f>
              <c:numCache>
                <c:formatCode>General</c:formatCode>
                <c:ptCount val="10"/>
                <c:pt idx="0">
                  <c:v>49</c:v>
                </c:pt>
                <c:pt idx="1">
                  <c:v>39</c:v>
                </c:pt>
                <c:pt idx="2">
                  <c:v>43</c:v>
                </c:pt>
                <c:pt idx="3">
                  <c:v>65</c:v>
                </c:pt>
                <c:pt idx="4">
                  <c:v>46</c:v>
                </c:pt>
                <c:pt idx="5">
                  <c:v>17</c:v>
                </c:pt>
                <c:pt idx="6">
                  <c:v>54</c:v>
                </c:pt>
                <c:pt idx="7">
                  <c:v>42</c:v>
                </c:pt>
                <c:pt idx="8">
                  <c:v>44</c:v>
                </c:pt>
                <c:pt idx="9">
                  <c:v>40</c:v>
                </c:pt>
              </c:numCache>
            </c:numRef>
          </c:val>
          <c:extLst>
            <c:ext xmlns:c16="http://schemas.microsoft.com/office/drawing/2014/chart" uri="{C3380CC4-5D6E-409C-BE32-E72D297353CC}">
              <c16:uniqueId val="{00000001-D05F-4ED7-B7D3-683F7FAD3788}"/>
            </c:ext>
          </c:extLst>
        </c:ser>
        <c:ser>
          <c:idx val="1"/>
          <c:order val="1"/>
          <c:tx>
            <c:v>Broj hladnih dana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0070C0"/>
                </a:solidFill>
                <a:prstDash val="sysDot"/>
              </a:ln>
              <a:effectLst/>
            </c:spPr>
            <c:trendlineType val="linear"/>
            <c:dispRSqr val="0"/>
            <c:dispEq val="0"/>
          </c:trendline>
          <c:cat>
            <c:strRef>
              <c:f>Ekstremi!$H$1:$Q$1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Ekstremi!$H$9:$Q$9</c:f>
              <c:numCache>
                <c:formatCode>General</c:formatCode>
                <c:ptCount val="10"/>
                <c:pt idx="0">
                  <c:v>0</c:v>
                </c:pt>
                <c:pt idx="1">
                  <c:v>0</c:v>
                </c:pt>
                <c:pt idx="2">
                  <c:v>0</c:v>
                </c:pt>
                <c:pt idx="3">
                  <c:v>9</c:v>
                </c:pt>
                <c:pt idx="4">
                  <c:v>0</c:v>
                </c:pt>
                <c:pt idx="5">
                  <c:v>0</c:v>
                </c:pt>
                <c:pt idx="6">
                  <c:v>0</c:v>
                </c:pt>
                <c:pt idx="7">
                  <c:v>0</c:v>
                </c:pt>
                <c:pt idx="8">
                  <c:v>1</c:v>
                </c:pt>
                <c:pt idx="9">
                  <c:v>3</c:v>
                </c:pt>
              </c:numCache>
            </c:numRef>
          </c:val>
          <c:extLst>
            <c:ext xmlns:c16="http://schemas.microsoft.com/office/drawing/2014/chart" uri="{C3380CC4-5D6E-409C-BE32-E72D297353CC}">
              <c16:uniqueId val="{00000003-D05F-4ED7-B7D3-683F7FAD3788}"/>
            </c:ext>
          </c:extLst>
        </c:ser>
        <c:dLbls>
          <c:showLegendKey val="0"/>
          <c:showVal val="0"/>
          <c:showCatName val="0"/>
          <c:showSerName val="0"/>
          <c:showPercent val="0"/>
          <c:showBubbleSize val="0"/>
        </c:dLbls>
        <c:gapWidth val="219"/>
        <c:overlap val="-27"/>
        <c:axId val="289103872"/>
        <c:axId val="289105408"/>
      </c:barChart>
      <c:catAx>
        <c:axId val="28910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9105408"/>
        <c:crosses val="autoZero"/>
        <c:auto val="1"/>
        <c:lblAlgn val="ctr"/>
        <c:lblOffset val="100"/>
        <c:noMultiLvlLbl val="0"/>
      </c:catAx>
      <c:valAx>
        <c:axId val="28910540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910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Broj kišnih dana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0070C0"/>
                </a:solidFill>
                <a:prstDash val="sysDot"/>
              </a:ln>
              <a:effectLst/>
            </c:spPr>
            <c:trendlineType val="linear"/>
            <c:dispRSqr val="0"/>
            <c:dispEq val="0"/>
          </c:trendline>
          <c:cat>
            <c:strRef>
              <c:f>Ekstremi!$H$1:$Q$1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Ekstremi!$H$2:$Q$2</c:f>
              <c:numCache>
                <c:formatCode>General</c:formatCode>
                <c:ptCount val="10"/>
                <c:pt idx="0">
                  <c:v>126</c:v>
                </c:pt>
                <c:pt idx="1">
                  <c:v>139</c:v>
                </c:pt>
                <c:pt idx="2">
                  <c:v>87</c:v>
                </c:pt>
                <c:pt idx="3">
                  <c:v>108</c:v>
                </c:pt>
                <c:pt idx="4">
                  <c:v>147</c:v>
                </c:pt>
                <c:pt idx="5">
                  <c:v>167</c:v>
                </c:pt>
                <c:pt idx="6">
                  <c:v>97</c:v>
                </c:pt>
                <c:pt idx="7">
                  <c:v>134</c:v>
                </c:pt>
                <c:pt idx="8">
                  <c:v>114</c:v>
                </c:pt>
                <c:pt idx="9">
                  <c:v>126</c:v>
                </c:pt>
              </c:numCache>
            </c:numRef>
          </c:val>
          <c:extLst>
            <c:ext xmlns:c16="http://schemas.microsoft.com/office/drawing/2014/chart" uri="{C3380CC4-5D6E-409C-BE32-E72D297353CC}">
              <c16:uniqueId val="{00000001-18B6-4FDE-9359-C372E636A657}"/>
            </c:ext>
          </c:extLst>
        </c:ser>
        <c:ser>
          <c:idx val="1"/>
          <c:order val="1"/>
          <c:tx>
            <c:v>Broj snježnih dana</c:v>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bg1">
                    <a:lumMod val="65000"/>
                  </a:schemeClr>
                </a:solidFill>
                <a:prstDash val="sysDot"/>
              </a:ln>
              <a:effectLst/>
            </c:spPr>
            <c:trendlineType val="linear"/>
            <c:dispRSqr val="0"/>
            <c:dispEq val="0"/>
          </c:trendline>
          <c:cat>
            <c:strRef>
              <c:f>Ekstremi!$H$1:$Q$1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Ekstremi!$H$3:$Q$3</c:f>
              <c:numCache>
                <c:formatCode>General</c:formatCode>
                <c:ptCount val="10"/>
                <c:pt idx="0">
                  <c:v>3</c:v>
                </c:pt>
                <c:pt idx="1">
                  <c:v>13</c:v>
                </c:pt>
                <c:pt idx="2">
                  <c:v>2</c:v>
                </c:pt>
                <c:pt idx="3">
                  <c:v>9</c:v>
                </c:pt>
                <c:pt idx="4">
                  <c:v>7</c:v>
                </c:pt>
                <c:pt idx="5">
                  <c:v>1</c:v>
                </c:pt>
                <c:pt idx="6">
                  <c:v>3</c:v>
                </c:pt>
                <c:pt idx="7">
                  <c:v>2</c:v>
                </c:pt>
                <c:pt idx="8">
                  <c:v>2</c:v>
                </c:pt>
                <c:pt idx="9">
                  <c:v>11</c:v>
                </c:pt>
              </c:numCache>
            </c:numRef>
          </c:val>
          <c:extLst>
            <c:ext xmlns:c16="http://schemas.microsoft.com/office/drawing/2014/chart" uri="{C3380CC4-5D6E-409C-BE32-E72D297353CC}">
              <c16:uniqueId val="{00000003-18B6-4FDE-9359-C372E636A657}"/>
            </c:ext>
          </c:extLst>
        </c:ser>
        <c:dLbls>
          <c:showLegendKey val="0"/>
          <c:showVal val="0"/>
          <c:showCatName val="0"/>
          <c:showSerName val="0"/>
          <c:showPercent val="0"/>
          <c:showBubbleSize val="0"/>
        </c:dLbls>
        <c:gapWidth val="219"/>
        <c:overlap val="-27"/>
        <c:axId val="285807744"/>
        <c:axId val="285809280"/>
      </c:barChart>
      <c:catAx>
        <c:axId val="28580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5809280"/>
        <c:crosses val="autoZero"/>
        <c:auto val="1"/>
        <c:lblAlgn val="ctr"/>
        <c:lblOffset val="100"/>
        <c:noMultiLvlLbl val="0"/>
      </c:catAx>
      <c:valAx>
        <c:axId val="285809280"/>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85807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Cambria" panose="02040503050406030204" pitchFamily="18" charset="0"/>
          <a:ea typeface="Cambria" panose="02040503050406030204" pitchFamily="18" charset="0"/>
        </a:defRPr>
      </a:pPr>
      <a:endParaRPr lang="sr-Latn-R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9D1CAC-5DCD-47AD-A1CE-D7CA788D91C0}"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hr-HR"/>
        </a:p>
      </dgm:t>
    </dgm:pt>
    <dgm:pt modelId="{778211D5-C1BC-4FCF-B5AD-0E65730D48AC}">
      <dgm:prSet phldrT="[Text]"/>
      <dgm:spPr/>
      <dgm:t>
        <a:bodyPr/>
        <a:lstStyle/>
        <a:p>
          <a:pPr algn="ctr"/>
          <a:r>
            <a:rPr lang="hr-HR">
              <a:latin typeface="Cambria" panose="02040503050406030204" pitchFamily="18" charset="0"/>
              <a:ea typeface="Cambria" panose="02040503050406030204" pitchFamily="18" charset="0"/>
            </a:rPr>
            <a:t>Europski strukturni i investicijski fondovi</a:t>
          </a:r>
        </a:p>
      </dgm:t>
    </dgm:pt>
    <dgm:pt modelId="{C6864D70-20F5-4F04-853E-64AE5129E1DA}" type="parTrans" cxnId="{FC466705-0C6F-4191-BFEE-5F18588E2BAA}">
      <dgm:prSet/>
      <dgm:spPr/>
      <dgm:t>
        <a:bodyPr/>
        <a:lstStyle/>
        <a:p>
          <a:pPr algn="ctr"/>
          <a:endParaRPr lang="hr-HR">
            <a:latin typeface="Cambria" panose="02040503050406030204" pitchFamily="18" charset="0"/>
            <a:ea typeface="Cambria" panose="02040503050406030204" pitchFamily="18" charset="0"/>
          </a:endParaRPr>
        </a:p>
      </dgm:t>
    </dgm:pt>
    <dgm:pt modelId="{4A0F1145-EFC2-4ABB-9006-FBF5FC070192}" type="sibTrans" cxnId="{FC466705-0C6F-4191-BFEE-5F18588E2BAA}">
      <dgm:prSet/>
      <dgm:spPr/>
      <dgm:t>
        <a:bodyPr/>
        <a:lstStyle/>
        <a:p>
          <a:pPr algn="ctr"/>
          <a:endParaRPr lang="hr-HR">
            <a:latin typeface="Cambria" panose="02040503050406030204" pitchFamily="18" charset="0"/>
            <a:ea typeface="Cambria" panose="02040503050406030204" pitchFamily="18" charset="0"/>
          </a:endParaRPr>
        </a:p>
      </dgm:t>
    </dgm:pt>
    <dgm:pt modelId="{4328593C-89B6-49F0-AFB6-1A9520A4ED1A}">
      <dgm:prSet phldrT="[Text]" custT="1"/>
      <dgm:spPr/>
      <dgm:t>
        <a:bodyPr/>
        <a:lstStyle/>
        <a:p>
          <a:pPr algn="ctr"/>
          <a:r>
            <a:rPr lang="hr-HR" sz="700">
              <a:latin typeface="Cambria" panose="02040503050406030204" pitchFamily="18" charset="0"/>
              <a:ea typeface="Cambria" panose="02040503050406030204" pitchFamily="18" charset="0"/>
            </a:rPr>
            <a:t>Kohezijski fond (CF)</a:t>
          </a:r>
        </a:p>
      </dgm:t>
    </dgm:pt>
    <dgm:pt modelId="{63EF2876-E462-4EC7-8CC0-62AD20DE3CAB}" type="parTrans" cxnId="{6DE8089C-A854-4250-9D4C-778A2DA7ACAC}">
      <dgm:prSet/>
      <dgm:spPr/>
      <dgm:t>
        <a:bodyPr/>
        <a:lstStyle/>
        <a:p>
          <a:pPr algn="ctr"/>
          <a:endParaRPr lang="hr-HR" sz="700">
            <a:latin typeface="Cambria" panose="02040503050406030204" pitchFamily="18" charset="0"/>
            <a:ea typeface="Cambria" panose="02040503050406030204" pitchFamily="18" charset="0"/>
          </a:endParaRPr>
        </a:p>
      </dgm:t>
    </dgm:pt>
    <dgm:pt modelId="{B52CAA95-3A89-45CE-A76E-7E30366DECD7}" type="sibTrans" cxnId="{6DE8089C-A854-4250-9D4C-778A2DA7ACAC}">
      <dgm:prSet/>
      <dgm:spPr/>
      <dgm:t>
        <a:bodyPr/>
        <a:lstStyle/>
        <a:p>
          <a:pPr algn="ctr"/>
          <a:endParaRPr lang="hr-HR">
            <a:latin typeface="Cambria" panose="02040503050406030204" pitchFamily="18" charset="0"/>
            <a:ea typeface="Cambria" panose="02040503050406030204" pitchFamily="18" charset="0"/>
          </a:endParaRPr>
        </a:p>
      </dgm:t>
    </dgm:pt>
    <dgm:pt modelId="{12B29299-9289-4D4B-BD1C-EADF2720EBC5}">
      <dgm:prSet phldrT="[Text]" custT="1"/>
      <dgm:spPr/>
      <dgm:t>
        <a:bodyPr/>
        <a:lstStyle/>
        <a:p>
          <a:pPr algn="ctr"/>
          <a:r>
            <a:rPr lang="hr-HR" sz="700">
              <a:latin typeface="Cambria" panose="02040503050406030204" pitchFamily="18" charset="0"/>
              <a:ea typeface="Cambria" panose="02040503050406030204" pitchFamily="18" charset="0"/>
            </a:rPr>
            <a:t>Europski poljoprivredni fond za ruralni razvoj (EAFRD)</a:t>
          </a:r>
        </a:p>
      </dgm:t>
    </dgm:pt>
    <dgm:pt modelId="{245F86FE-306D-4135-A536-59DCF3F65EE8}" type="parTrans" cxnId="{8EE8FAC2-3367-49FD-BDA9-6365ED773B0E}">
      <dgm:prSet/>
      <dgm:spPr/>
      <dgm:t>
        <a:bodyPr/>
        <a:lstStyle/>
        <a:p>
          <a:pPr algn="ctr"/>
          <a:endParaRPr lang="hr-HR" sz="700">
            <a:latin typeface="Cambria" panose="02040503050406030204" pitchFamily="18" charset="0"/>
            <a:ea typeface="Cambria" panose="02040503050406030204" pitchFamily="18" charset="0"/>
          </a:endParaRPr>
        </a:p>
      </dgm:t>
    </dgm:pt>
    <dgm:pt modelId="{70223963-116A-4EE0-AA2D-D0103EC758AE}" type="sibTrans" cxnId="{8EE8FAC2-3367-49FD-BDA9-6365ED773B0E}">
      <dgm:prSet/>
      <dgm:spPr/>
      <dgm:t>
        <a:bodyPr/>
        <a:lstStyle/>
        <a:p>
          <a:pPr algn="ctr"/>
          <a:endParaRPr lang="hr-HR">
            <a:latin typeface="Cambria" panose="02040503050406030204" pitchFamily="18" charset="0"/>
            <a:ea typeface="Cambria" panose="02040503050406030204" pitchFamily="18" charset="0"/>
          </a:endParaRPr>
        </a:p>
      </dgm:t>
    </dgm:pt>
    <dgm:pt modelId="{1EB9FCEF-E7FD-4D03-9EE0-042950FA107E}">
      <dgm:prSet phldrT="[Text]"/>
      <dgm:spPr/>
      <dgm:t>
        <a:bodyPr/>
        <a:lstStyle/>
        <a:p>
          <a:pPr algn="ctr"/>
          <a:r>
            <a:rPr lang="hr-HR">
              <a:latin typeface="Cambria" panose="02040503050406030204" pitchFamily="18" charset="0"/>
              <a:ea typeface="Cambria" panose="02040503050406030204" pitchFamily="18" charset="0"/>
            </a:rPr>
            <a:t>Europski programi financiranja</a:t>
          </a:r>
        </a:p>
      </dgm:t>
    </dgm:pt>
    <dgm:pt modelId="{0122DCFC-E686-40BB-B5C1-225EDA9F2FB0}" type="parTrans" cxnId="{29608FFD-5AB8-4944-BCD4-27D403ABCA42}">
      <dgm:prSet/>
      <dgm:spPr/>
      <dgm:t>
        <a:bodyPr/>
        <a:lstStyle/>
        <a:p>
          <a:pPr algn="ctr"/>
          <a:endParaRPr lang="hr-HR">
            <a:latin typeface="Cambria" panose="02040503050406030204" pitchFamily="18" charset="0"/>
            <a:ea typeface="Cambria" panose="02040503050406030204" pitchFamily="18" charset="0"/>
          </a:endParaRPr>
        </a:p>
      </dgm:t>
    </dgm:pt>
    <dgm:pt modelId="{6B0F7191-F575-4EA5-8AAC-553B905309F2}" type="sibTrans" cxnId="{29608FFD-5AB8-4944-BCD4-27D403ABCA42}">
      <dgm:prSet/>
      <dgm:spPr/>
      <dgm:t>
        <a:bodyPr/>
        <a:lstStyle/>
        <a:p>
          <a:pPr algn="ctr"/>
          <a:endParaRPr lang="hr-HR">
            <a:latin typeface="Cambria" panose="02040503050406030204" pitchFamily="18" charset="0"/>
            <a:ea typeface="Cambria" panose="02040503050406030204" pitchFamily="18" charset="0"/>
          </a:endParaRPr>
        </a:p>
      </dgm:t>
    </dgm:pt>
    <dgm:pt modelId="{69544C03-EA06-4728-9161-F84C91060C51}">
      <dgm:prSet phldrT="[Text]" custT="1"/>
      <dgm:spPr/>
      <dgm:t>
        <a:bodyPr/>
        <a:lstStyle/>
        <a:p>
          <a:pPr algn="ctr"/>
          <a:r>
            <a:rPr lang="hr-HR" sz="700">
              <a:latin typeface="Cambria" panose="02040503050406030204" pitchFamily="18" charset="0"/>
              <a:ea typeface="Cambria" panose="02040503050406030204" pitchFamily="18" charset="0"/>
            </a:rPr>
            <a:t>Instrument za povezivanje Europe (CEF)</a:t>
          </a:r>
        </a:p>
      </dgm:t>
    </dgm:pt>
    <dgm:pt modelId="{8697F149-7F74-4994-BAB2-263B88D8A822}" type="parTrans" cxnId="{28B29921-B385-4223-8EAD-CC2BF208E565}">
      <dgm:prSet/>
      <dgm:spPr/>
      <dgm:t>
        <a:bodyPr/>
        <a:lstStyle/>
        <a:p>
          <a:pPr algn="ctr"/>
          <a:endParaRPr lang="hr-HR" sz="700">
            <a:latin typeface="Cambria" panose="02040503050406030204" pitchFamily="18" charset="0"/>
            <a:ea typeface="Cambria" panose="02040503050406030204" pitchFamily="18" charset="0"/>
          </a:endParaRPr>
        </a:p>
      </dgm:t>
    </dgm:pt>
    <dgm:pt modelId="{31E5DF83-EFE9-432D-8FC4-A63343CB0EEB}" type="sibTrans" cxnId="{28B29921-B385-4223-8EAD-CC2BF208E565}">
      <dgm:prSet/>
      <dgm:spPr/>
      <dgm:t>
        <a:bodyPr/>
        <a:lstStyle/>
        <a:p>
          <a:pPr algn="ctr"/>
          <a:endParaRPr lang="hr-HR">
            <a:latin typeface="Cambria" panose="02040503050406030204" pitchFamily="18" charset="0"/>
            <a:ea typeface="Cambria" panose="02040503050406030204" pitchFamily="18" charset="0"/>
          </a:endParaRPr>
        </a:p>
      </dgm:t>
    </dgm:pt>
    <dgm:pt modelId="{D55C000E-DBB1-4F14-BB4D-7E0050A7FB70}">
      <dgm:prSet/>
      <dgm:spPr/>
      <dgm:t>
        <a:bodyPr/>
        <a:lstStyle/>
        <a:p>
          <a:pPr algn="ctr"/>
          <a:r>
            <a:rPr lang="hr-HR">
              <a:latin typeface="Cambria" panose="02040503050406030204" pitchFamily="18" charset="0"/>
              <a:ea typeface="Cambria" panose="02040503050406030204" pitchFamily="18" charset="0"/>
            </a:rPr>
            <a:t>Pomoć u izradi projekata</a:t>
          </a:r>
        </a:p>
      </dgm:t>
    </dgm:pt>
    <dgm:pt modelId="{FE0E6654-1CDB-4569-AA7D-8D5B2B655DB1}" type="parTrans" cxnId="{8CD16342-71B5-48DD-98AC-0246B3D82CD0}">
      <dgm:prSet/>
      <dgm:spPr/>
      <dgm:t>
        <a:bodyPr/>
        <a:lstStyle/>
        <a:p>
          <a:pPr algn="ctr"/>
          <a:endParaRPr lang="hr-HR">
            <a:latin typeface="Cambria" panose="02040503050406030204" pitchFamily="18" charset="0"/>
            <a:ea typeface="Cambria" panose="02040503050406030204" pitchFamily="18" charset="0"/>
          </a:endParaRPr>
        </a:p>
      </dgm:t>
    </dgm:pt>
    <dgm:pt modelId="{FC601764-D85A-4D71-8C10-24735E177DAA}" type="sibTrans" cxnId="{8CD16342-71B5-48DD-98AC-0246B3D82CD0}">
      <dgm:prSet/>
      <dgm:spPr/>
      <dgm:t>
        <a:bodyPr/>
        <a:lstStyle/>
        <a:p>
          <a:pPr algn="ctr"/>
          <a:endParaRPr lang="hr-HR">
            <a:latin typeface="Cambria" panose="02040503050406030204" pitchFamily="18" charset="0"/>
            <a:ea typeface="Cambria" panose="02040503050406030204" pitchFamily="18" charset="0"/>
          </a:endParaRPr>
        </a:p>
      </dgm:t>
    </dgm:pt>
    <dgm:pt modelId="{998DF988-645F-4694-B2E1-652E50622576}">
      <dgm:prSet/>
      <dgm:spPr/>
      <dgm:t>
        <a:bodyPr/>
        <a:lstStyle/>
        <a:p>
          <a:pPr algn="ctr"/>
          <a:r>
            <a:rPr lang="hr-HR">
              <a:latin typeface="Cambria" panose="02040503050406030204" pitchFamily="18" charset="0"/>
              <a:ea typeface="Cambria" panose="02040503050406030204" pitchFamily="18" charset="0"/>
            </a:rPr>
            <a:t>Instrumenti financijskih institucija</a:t>
          </a:r>
        </a:p>
      </dgm:t>
    </dgm:pt>
    <dgm:pt modelId="{A918FF76-C464-41F1-BA70-E192D895B065}" type="parTrans" cxnId="{BD3B0DFF-1074-4799-9BC8-E445F412828B}">
      <dgm:prSet/>
      <dgm:spPr/>
      <dgm:t>
        <a:bodyPr/>
        <a:lstStyle/>
        <a:p>
          <a:pPr algn="ctr"/>
          <a:endParaRPr lang="hr-HR">
            <a:latin typeface="Cambria" panose="02040503050406030204" pitchFamily="18" charset="0"/>
            <a:ea typeface="Cambria" panose="02040503050406030204" pitchFamily="18" charset="0"/>
          </a:endParaRPr>
        </a:p>
      </dgm:t>
    </dgm:pt>
    <dgm:pt modelId="{7DA9EE6A-A485-438C-80CC-9C3B07004A2B}" type="sibTrans" cxnId="{BD3B0DFF-1074-4799-9BC8-E445F412828B}">
      <dgm:prSet/>
      <dgm:spPr/>
      <dgm:t>
        <a:bodyPr/>
        <a:lstStyle/>
        <a:p>
          <a:pPr algn="ctr"/>
          <a:endParaRPr lang="hr-HR">
            <a:latin typeface="Cambria" panose="02040503050406030204" pitchFamily="18" charset="0"/>
            <a:ea typeface="Cambria" panose="02040503050406030204" pitchFamily="18" charset="0"/>
          </a:endParaRPr>
        </a:p>
      </dgm:t>
    </dgm:pt>
    <dgm:pt modelId="{B771B4BE-6F0F-479C-89BA-97438BA4E025}">
      <dgm:prSet/>
      <dgm:spPr>
        <a:solidFill>
          <a:schemeClr val="accent6"/>
        </a:solidFill>
      </dgm:spPr>
      <dgm:t>
        <a:bodyPr/>
        <a:lstStyle/>
        <a:p>
          <a:pPr algn="ctr"/>
          <a:r>
            <a:rPr lang="hr-HR">
              <a:latin typeface="Cambria" panose="02040503050406030204" pitchFamily="18" charset="0"/>
              <a:ea typeface="Cambria" panose="02040503050406030204" pitchFamily="18" charset="0"/>
            </a:rPr>
            <a:t>Alternativni izvori financiranja</a:t>
          </a:r>
        </a:p>
      </dgm:t>
    </dgm:pt>
    <dgm:pt modelId="{C4948456-7E10-4744-AC10-FDCF02E737F6}" type="parTrans" cxnId="{DE19197A-A0A7-4E37-9D10-588497ACBD09}">
      <dgm:prSet/>
      <dgm:spPr/>
      <dgm:t>
        <a:bodyPr/>
        <a:lstStyle/>
        <a:p>
          <a:pPr algn="ctr"/>
          <a:endParaRPr lang="hr-HR">
            <a:latin typeface="Cambria" panose="02040503050406030204" pitchFamily="18" charset="0"/>
            <a:ea typeface="Cambria" panose="02040503050406030204" pitchFamily="18" charset="0"/>
          </a:endParaRPr>
        </a:p>
      </dgm:t>
    </dgm:pt>
    <dgm:pt modelId="{BA1123C7-62A3-4B37-BD35-D85ADDD0EB86}" type="sibTrans" cxnId="{DE19197A-A0A7-4E37-9D10-588497ACBD09}">
      <dgm:prSet/>
      <dgm:spPr/>
      <dgm:t>
        <a:bodyPr/>
        <a:lstStyle/>
        <a:p>
          <a:pPr algn="ctr"/>
          <a:endParaRPr lang="hr-HR">
            <a:latin typeface="Cambria" panose="02040503050406030204" pitchFamily="18" charset="0"/>
            <a:ea typeface="Cambria" panose="02040503050406030204" pitchFamily="18" charset="0"/>
          </a:endParaRPr>
        </a:p>
      </dgm:t>
    </dgm:pt>
    <dgm:pt modelId="{64AED4F6-304D-496F-B15A-7C3B036DD463}">
      <dgm:prSet custT="1"/>
      <dgm:spPr/>
      <dgm:t>
        <a:bodyPr/>
        <a:lstStyle/>
        <a:p>
          <a:pPr algn="ctr"/>
          <a:r>
            <a:rPr lang="hr-HR" sz="700">
              <a:latin typeface="Cambria" panose="02040503050406030204" pitchFamily="18" charset="0"/>
              <a:ea typeface="Cambria" panose="02040503050406030204" pitchFamily="18" charset="0"/>
            </a:rPr>
            <a:t>Europski fond za energetsku učinkovitost (EEEF) </a:t>
          </a:r>
        </a:p>
      </dgm:t>
    </dgm:pt>
    <dgm:pt modelId="{95D433D1-A8F8-4AAC-B53B-D575958BA625}" type="parTrans" cxnId="{196A882F-3D73-4FC1-A9DB-B4B3FBF5876D}">
      <dgm:prSet/>
      <dgm:spPr/>
      <dgm:t>
        <a:bodyPr/>
        <a:lstStyle/>
        <a:p>
          <a:pPr algn="ctr"/>
          <a:endParaRPr lang="hr-HR" sz="700">
            <a:latin typeface="Cambria" panose="02040503050406030204" pitchFamily="18" charset="0"/>
            <a:ea typeface="Cambria" panose="02040503050406030204" pitchFamily="18" charset="0"/>
          </a:endParaRPr>
        </a:p>
      </dgm:t>
    </dgm:pt>
    <dgm:pt modelId="{061245F9-39AA-4095-8655-0E89D3ED8142}" type="sibTrans" cxnId="{196A882F-3D73-4FC1-A9DB-B4B3FBF5876D}">
      <dgm:prSet/>
      <dgm:spPr/>
      <dgm:t>
        <a:bodyPr/>
        <a:lstStyle/>
        <a:p>
          <a:pPr algn="ctr"/>
          <a:endParaRPr lang="hr-HR">
            <a:latin typeface="Cambria" panose="02040503050406030204" pitchFamily="18" charset="0"/>
            <a:ea typeface="Cambria" panose="02040503050406030204" pitchFamily="18" charset="0"/>
          </a:endParaRPr>
        </a:p>
      </dgm:t>
    </dgm:pt>
    <dgm:pt modelId="{AED4D6F5-AD62-4D86-9523-3E17E0A84F93}">
      <dgm:prSet custT="1"/>
      <dgm:spPr/>
      <dgm:t>
        <a:bodyPr/>
        <a:lstStyle/>
        <a:p>
          <a:pPr algn="ctr"/>
          <a:r>
            <a:rPr lang="hr-HR" sz="700">
              <a:latin typeface="Cambria" panose="02040503050406030204" pitchFamily="18" charset="0"/>
              <a:ea typeface="Cambria" panose="02040503050406030204" pitchFamily="18" charset="0"/>
            </a:rPr>
            <a:t>Europski fond za strateška ulaganja (EFSI)</a:t>
          </a:r>
        </a:p>
      </dgm:t>
    </dgm:pt>
    <dgm:pt modelId="{75683110-8CBA-4437-BFAD-D31ED44B20C9}" type="parTrans" cxnId="{7ADD5E99-CF44-4552-9D3C-68DA06A4174B}">
      <dgm:prSet/>
      <dgm:spPr/>
      <dgm:t>
        <a:bodyPr/>
        <a:lstStyle/>
        <a:p>
          <a:pPr algn="ctr"/>
          <a:endParaRPr lang="hr-HR" sz="700">
            <a:latin typeface="Cambria" panose="02040503050406030204" pitchFamily="18" charset="0"/>
            <a:ea typeface="Cambria" panose="02040503050406030204" pitchFamily="18" charset="0"/>
          </a:endParaRPr>
        </a:p>
      </dgm:t>
    </dgm:pt>
    <dgm:pt modelId="{059398EB-5012-4095-98C7-59AA2B504113}" type="sibTrans" cxnId="{7ADD5E99-CF44-4552-9D3C-68DA06A4174B}">
      <dgm:prSet/>
      <dgm:spPr/>
      <dgm:t>
        <a:bodyPr/>
        <a:lstStyle/>
        <a:p>
          <a:pPr algn="ctr"/>
          <a:endParaRPr lang="hr-HR">
            <a:latin typeface="Cambria" panose="02040503050406030204" pitchFamily="18" charset="0"/>
            <a:ea typeface="Cambria" panose="02040503050406030204" pitchFamily="18" charset="0"/>
          </a:endParaRPr>
        </a:p>
      </dgm:t>
    </dgm:pt>
    <dgm:pt modelId="{57E94C0B-F73A-46C9-A056-44433DD10A2D}">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Gradske zadruge</a:t>
          </a:r>
        </a:p>
      </dgm:t>
    </dgm:pt>
    <dgm:pt modelId="{107C49F2-BF3E-4CB8-82C7-0D1FA2565BC5}" type="parTrans" cxnId="{A62D89C1-AC0F-4085-AAD8-C8E8A98AD406}">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76A50D40-F647-4E26-A5BD-6D054B3F34F5}" type="sibTrans" cxnId="{A62D89C1-AC0F-4085-AAD8-C8E8A98AD406}">
      <dgm:prSet/>
      <dgm:spPr/>
      <dgm:t>
        <a:bodyPr/>
        <a:lstStyle/>
        <a:p>
          <a:pPr algn="ctr"/>
          <a:endParaRPr lang="hr-HR">
            <a:latin typeface="Cambria" panose="02040503050406030204" pitchFamily="18" charset="0"/>
            <a:ea typeface="Cambria" panose="02040503050406030204" pitchFamily="18" charset="0"/>
          </a:endParaRPr>
        </a:p>
      </dgm:t>
    </dgm:pt>
    <dgm:pt modelId="{55D60D09-235A-4C92-B0C8-9501CD914E52}">
      <dgm:prSet phldrT="[Text]" custT="1"/>
      <dgm:spPr/>
      <dgm:t>
        <a:bodyPr/>
        <a:lstStyle/>
        <a:p>
          <a:pPr algn="ctr"/>
          <a:r>
            <a:rPr lang="hr-HR" sz="700">
              <a:latin typeface="Cambria" panose="02040503050406030204" pitchFamily="18" charset="0"/>
              <a:ea typeface="Cambria" panose="02040503050406030204" pitchFamily="18" charset="0"/>
            </a:rPr>
            <a:t>Europski socijalni fond (ESF)</a:t>
          </a:r>
        </a:p>
      </dgm:t>
    </dgm:pt>
    <dgm:pt modelId="{DCBE2C7E-F261-4D0A-B2A0-001146B57993}" type="parTrans" cxnId="{43B43803-EAF4-4601-911F-6ABBDC29BA56}">
      <dgm:prSet/>
      <dgm:spPr/>
      <dgm:t>
        <a:bodyPr/>
        <a:lstStyle/>
        <a:p>
          <a:pPr algn="ctr"/>
          <a:endParaRPr lang="hr-HR" sz="700">
            <a:latin typeface="Cambria" panose="02040503050406030204" pitchFamily="18" charset="0"/>
            <a:ea typeface="Cambria" panose="02040503050406030204" pitchFamily="18" charset="0"/>
          </a:endParaRPr>
        </a:p>
      </dgm:t>
    </dgm:pt>
    <dgm:pt modelId="{3E2EDD29-26DF-4CEE-ADB2-1BADADA6043F}" type="sibTrans" cxnId="{43B43803-EAF4-4601-911F-6ABBDC29BA56}">
      <dgm:prSet/>
      <dgm:spPr/>
      <dgm:t>
        <a:bodyPr/>
        <a:lstStyle/>
        <a:p>
          <a:pPr algn="ctr"/>
          <a:endParaRPr lang="hr-HR">
            <a:latin typeface="Cambria" panose="02040503050406030204" pitchFamily="18" charset="0"/>
            <a:ea typeface="Cambria" panose="02040503050406030204" pitchFamily="18" charset="0"/>
          </a:endParaRPr>
        </a:p>
      </dgm:t>
    </dgm:pt>
    <dgm:pt modelId="{3CCF6F97-EAB2-43F2-801E-F36D338F0399}">
      <dgm:prSet phldrT="[Text]" custT="1"/>
      <dgm:spPr/>
      <dgm:t>
        <a:bodyPr/>
        <a:lstStyle/>
        <a:p>
          <a:pPr algn="ctr"/>
          <a:r>
            <a:rPr lang="hr-HR" sz="700">
              <a:latin typeface="Cambria" panose="02040503050406030204" pitchFamily="18" charset="0"/>
              <a:ea typeface="Cambria" panose="02040503050406030204" pitchFamily="18" charset="0"/>
            </a:rPr>
            <a:t>Europski fond za pomorstvo i ribarstvo (EMFF)</a:t>
          </a:r>
        </a:p>
      </dgm:t>
    </dgm:pt>
    <dgm:pt modelId="{1C6179D7-DEC9-4B0E-A5AB-CAA1BFB6513F}" type="parTrans" cxnId="{D53B509B-47E7-4C66-8A8F-F968F7D048DC}">
      <dgm:prSet/>
      <dgm:spPr/>
      <dgm:t>
        <a:bodyPr/>
        <a:lstStyle/>
        <a:p>
          <a:pPr algn="ctr"/>
          <a:endParaRPr lang="hr-HR" sz="700">
            <a:latin typeface="Cambria" panose="02040503050406030204" pitchFamily="18" charset="0"/>
            <a:ea typeface="Cambria" panose="02040503050406030204" pitchFamily="18" charset="0"/>
          </a:endParaRPr>
        </a:p>
      </dgm:t>
    </dgm:pt>
    <dgm:pt modelId="{1019409B-80A1-440F-A651-174588207B79}" type="sibTrans" cxnId="{D53B509B-47E7-4C66-8A8F-F968F7D048DC}">
      <dgm:prSet/>
      <dgm:spPr/>
      <dgm:t>
        <a:bodyPr/>
        <a:lstStyle/>
        <a:p>
          <a:pPr algn="ctr"/>
          <a:endParaRPr lang="hr-HR">
            <a:latin typeface="Cambria" panose="02040503050406030204" pitchFamily="18" charset="0"/>
            <a:ea typeface="Cambria" panose="02040503050406030204" pitchFamily="18" charset="0"/>
          </a:endParaRPr>
        </a:p>
      </dgm:t>
    </dgm:pt>
    <dgm:pt modelId="{3B28FE53-B9B1-4861-BA89-81BF226AC6E0}">
      <dgm:prSet phldrT="[Text]" custT="1"/>
      <dgm:spPr/>
      <dgm:t>
        <a:bodyPr/>
        <a:lstStyle/>
        <a:p>
          <a:pPr algn="ctr"/>
          <a:r>
            <a:rPr lang="hr-HR" sz="700">
              <a:latin typeface="Cambria" panose="02040503050406030204" pitchFamily="18" charset="0"/>
              <a:ea typeface="Cambria" panose="02040503050406030204" pitchFamily="18" charset="0"/>
            </a:rPr>
            <a:t>Europski fond za regionalni razvoj (ERDF)</a:t>
          </a:r>
        </a:p>
      </dgm:t>
    </dgm:pt>
    <dgm:pt modelId="{225521AF-FE69-4AD6-A21C-E95FE37E9515}" type="parTrans" cxnId="{4E831FD7-F653-4A6D-98BF-42E0855AE35C}">
      <dgm:prSet/>
      <dgm:spPr/>
      <dgm:t>
        <a:bodyPr/>
        <a:lstStyle/>
        <a:p>
          <a:pPr algn="ctr"/>
          <a:endParaRPr lang="hr-HR" sz="700">
            <a:latin typeface="Cambria" panose="02040503050406030204" pitchFamily="18" charset="0"/>
            <a:ea typeface="Cambria" panose="02040503050406030204" pitchFamily="18" charset="0"/>
          </a:endParaRPr>
        </a:p>
      </dgm:t>
    </dgm:pt>
    <dgm:pt modelId="{441D303D-1A31-41E8-8AA8-C8D1ECA2FD61}" type="sibTrans" cxnId="{4E831FD7-F653-4A6D-98BF-42E0855AE35C}">
      <dgm:prSet/>
      <dgm:spPr/>
      <dgm:t>
        <a:bodyPr/>
        <a:lstStyle/>
        <a:p>
          <a:pPr algn="ctr"/>
          <a:endParaRPr lang="hr-HR">
            <a:latin typeface="Cambria" panose="02040503050406030204" pitchFamily="18" charset="0"/>
            <a:ea typeface="Cambria" panose="02040503050406030204" pitchFamily="18" charset="0"/>
          </a:endParaRPr>
        </a:p>
      </dgm:t>
    </dgm:pt>
    <dgm:pt modelId="{FAE2BDA1-27B1-42FD-B26C-E22B3E2291C3}">
      <dgm:prSet custT="1"/>
      <dgm:spPr/>
      <dgm:t>
        <a:bodyPr/>
        <a:lstStyle/>
        <a:p>
          <a:pPr algn="ctr"/>
          <a:r>
            <a:rPr lang="hr-HR" sz="700">
              <a:latin typeface="Cambria" panose="02040503050406030204" pitchFamily="18" charset="0"/>
              <a:ea typeface="Cambria" panose="02040503050406030204" pitchFamily="18" charset="0"/>
            </a:rPr>
            <a:t>Obzor 2020</a:t>
          </a:r>
        </a:p>
      </dgm:t>
    </dgm:pt>
    <dgm:pt modelId="{8898584E-79F2-49F9-B35A-2E3BE213FBC6}" type="parTrans" cxnId="{9896708C-2C45-4D54-B240-5D8E26C71E81}">
      <dgm:prSet/>
      <dgm:spPr/>
      <dgm:t>
        <a:bodyPr/>
        <a:lstStyle/>
        <a:p>
          <a:pPr algn="ctr"/>
          <a:endParaRPr lang="hr-HR" sz="700">
            <a:latin typeface="Cambria" panose="02040503050406030204" pitchFamily="18" charset="0"/>
            <a:ea typeface="Cambria" panose="02040503050406030204" pitchFamily="18" charset="0"/>
          </a:endParaRPr>
        </a:p>
      </dgm:t>
    </dgm:pt>
    <dgm:pt modelId="{A5F9121E-8E45-4996-9F0C-5C90E4147A28}" type="sibTrans" cxnId="{9896708C-2C45-4D54-B240-5D8E26C71E81}">
      <dgm:prSet/>
      <dgm:spPr/>
      <dgm:t>
        <a:bodyPr/>
        <a:lstStyle/>
        <a:p>
          <a:pPr algn="ctr"/>
          <a:endParaRPr lang="hr-HR">
            <a:latin typeface="Cambria" panose="02040503050406030204" pitchFamily="18" charset="0"/>
            <a:ea typeface="Cambria" panose="02040503050406030204" pitchFamily="18" charset="0"/>
          </a:endParaRPr>
        </a:p>
      </dgm:t>
    </dgm:pt>
    <dgm:pt modelId="{9B6C1EC1-9A90-47D7-BB44-CBFFD3E347FA}">
      <dgm:prSet custT="1"/>
      <dgm:spPr/>
      <dgm:t>
        <a:bodyPr/>
        <a:lstStyle/>
        <a:p>
          <a:pPr algn="ctr"/>
          <a:r>
            <a:rPr lang="hr-HR" sz="700">
              <a:latin typeface="Cambria" panose="02040503050406030204" pitchFamily="18" charset="0"/>
              <a:ea typeface="Cambria" panose="02040503050406030204" pitchFamily="18" charset="0"/>
            </a:rPr>
            <a:t>JPI Urban Europe</a:t>
          </a:r>
        </a:p>
      </dgm:t>
    </dgm:pt>
    <dgm:pt modelId="{478D9EEA-8B89-4185-BFF9-819D1A310471}" type="parTrans" cxnId="{290DE219-C340-4C4D-871F-F7DC2BF82D20}">
      <dgm:prSet/>
      <dgm:spPr/>
      <dgm:t>
        <a:bodyPr/>
        <a:lstStyle/>
        <a:p>
          <a:pPr algn="ctr"/>
          <a:endParaRPr lang="hr-HR" sz="700">
            <a:latin typeface="Cambria" panose="02040503050406030204" pitchFamily="18" charset="0"/>
            <a:ea typeface="Cambria" panose="02040503050406030204" pitchFamily="18" charset="0"/>
          </a:endParaRPr>
        </a:p>
      </dgm:t>
    </dgm:pt>
    <dgm:pt modelId="{245F824A-CC34-426F-9871-EF619B391A5A}" type="sibTrans" cxnId="{290DE219-C340-4C4D-871F-F7DC2BF82D20}">
      <dgm:prSet/>
      <dgm:spPr/>
      <dgm:t>
        <a:bodyPr/>
        <a:lstStyle/>
        <a:p>
          <a:pPr algn="ctr"/>
          <a:endParaRPr lang="hr-HR">
            <a:latin typeface="Cambria" panose="02040503050406030204" pitchFamily="18" charset="0"/>
            <a:ea typeface="Cambria" panose="02040503050406030204" pitchFamily="18" charset="0"/>
          </a:endParaRPr>
        </a:p>
      </dgm:t>
    </dgm:pt>
    <dgm:pt modelId="{78AD02CE-7F38-4A78-A8AB-15288BAF2FE8}">
      <dgm:prSet custT="1"/>
      <dgm:spPr/>
      <dgm:t>
        <a:bodyPr/>
        <a:lstStyle/>
        <a:p>
          <a:pPr algn="ctr"/>
          <a:r>
            <a:rPr lang="hr-HR" sz="700">
              <a:latin typeface="Cambria" panose="02040503050406030204" pitchFamily="18" charset="0"/>
              <a:ea typeface="Cambria" panose="02040503050406030204" pitchFamily="18" charset="0"/>
            </a:rPr>
            <a:t>LIFE</a:t>
          </a:r>
        </a:p>
      </dgm:t>
    </dgm:pt>
    <dgm:pt modelId="{FAD62DF3-75AC-49C3-8524-97E9025DFC42}" type="parTrans" cxnId="{F179D885-B82E-4106-A19F-C9B7E1D57F99}">
      <dgm:prSet/>
      <dgm:spPr/>
      <dgm:t>
        <a:bodyPr/>
        <a:lstStyle/>
        <a:p>
          <a:pPr algn="ctr"/>
          <a:endParaRPr lang="hr-HR" sz="700">
            <a:latin typeface="Cambria" panose="02040503050406030204" pitchFamily="18" charset="0"/>
            <a:ea typeface="Cambria" panose="02040503050406030204" pitchFamily="18" charset="0"/>
          </a:endParaRPr>
        </a:p>
      </dgm:t>
    </dgm:pt>
    <dgm:pt modelId="{5D482A9D-ACBA-454C-B1F3-3E017469875A}" type="sibTrans" cxnId="{F179D885-B82E-4106-A19F-C9B7E1D57F99}">
      <dgm:prSet/>
      <dgm:spPr/>
      <dgm:t>
        <a:bodyPr/>
        <a:lstStyle/>
        <a:p>
          <a:pPr algn="ctr"/>
          <a:endParaRPr lang="hr-HR">
            <a:latin typeface="Cambria" panose="02040503050406030204" pitchFamily="18" charset="0"/>
            <a:ea typeface="Cambria" panose="02040503050406030204" pitchFamily="18" charset="0"/>
          </a:endParaRPr>
        </a:p>
      </dgm:t>
    </dgm:pt>
    <dgm:pt modelId="{9BF7304D-9B50-4627-B8F3-C13374BB4E7D}">
      <dgm:prSet custT="1"/>
      <dgm:spPr/>
      <dgm:t>
        <a:bodyPr/>
        <a:lstStyle/>
        <a:p>
          <a:pPr algn="ctr"/>
          <a:r>
            <a:rPr lang="hr-HR" sz="700">
              <a:latin typeface="Cambria" panose="02040503050406030204" pitchFamily="18" charset="0"/>
              <a:ea typeface="Cambria" panose="02040503050406030204" pitchFamily="18" charset="0"/>
            </a:rPr>
            <a:t>Teritorijalna suradnja</a:t>
          </a:r>
        </a:p>
      </dgm:t>
    </dgm:pt>
    <dgm:pt modelId="{8C05D894-6B4D-41E2-94FE-8DCAA02626F5}" type="parTrans" cxnId="{384BDB63-B61C-4F06-BE6A-46481645EEE8}">
      <dgm:prSet/>
      <dgm:spPr/>
      <dgm:t>
        <a:bodyPr/>
        <a:lstStyle/>
        <a:p>
          <a:pPr algn="ctr"/>
          <a:endParaRPr lang="hr-HR" sz="700">
            <a:latin typeface="Cambria" panose="02040503050406030204" pitchFamily="18" charset="0"/>
            <a:ea typeface="Cambria" panose="02040503050406030204" pitchFamily="18" charset="0"/>
          </a:endParaRPr>
        </a:p>
      </dgm:t>
    </dgm:pt>
    <dgm:pt modelId="{B9259AA8-EC0A-4F2A-8717-09058548D9B9}" type="sibTrans" cxnId="{384BDB63-B61C-4F06-BE6A-46481645EEE8}">
      <dgm:prSet/>
      <dgm:spPr/>
      <dgm:t>
        <a:bodyPr/>
        <a:lstStyle/>
        <a:p>
          <a:pPr algn="ctr"/>
          <a:endParaRPr lang="hr-HR">
            <a:latin typeface="Cambria" panose="02040503050406030204" pitchFamily="18" charset="0"/>
            <a:ea typeface="Cambria" panose="02040503050406030204" pitchFamily="18" charset="0"/>
          </a:endParaRPr>
        </a:p>
      </dgm:t>
    </dgm:pt>
    <dgm:pt modelId="{0A1F59D7-1629-40EC-9EC6-E9863011DFAA}">
      <dgm:prSet custT="1"/>
      <dgm:spPr/>
      <dgm:t>
        <a:bodyPr/>
        <a:lstStyle/>
        <a:p>
          <a:pPr algn="ctr"/>
          <a:r>
            <a:rPr lang="hr-HR" sz="700">
              <a:latin typeface="Cambria" panose="02040503050406030204" pitchFamily="18" charset="0"/>
              <a:ea typeface="Cambria" panose="02040503050406030204" pitchFamily="18" charset="0"/>
            </a:rPr>
            <a:t>Inovativne mjere za gradove</a:t>
          </a:r>
        </a:p>
      </dgm:t>
    </dgm:pt>
    <dgm:pt modelId="{7A1C848B-EDED-4E6E-8243-8D8721D70458}" type="parTrans" cxnId="{94E61941-E1C4-4AFD-829A-0EF1633A1E59}">
      <dgm:prSet/>
      <dgm:spPr/>
      <dgm:t>
        <a:bodyPr/>
        <a:lstStyle/>
        <a:p>
          <a:pPr algn="ctr"/>
          <a:endParaRPr lang="hr-HR" sz="700">
            <a:latin typeface="Cambria" panose="02040503050406030204" pitchFamily="18" charset="0"/>
            <a:ea typeface="Cambria" panose="02040503050406030204" pitchFamily="18" charset="0"/>
          </a:endParaRPr>
        </a:p>
      </dgm:t>
    </dgm:pt>
    <dgm:pt modelId="{0DED80FA-59A4-4867-92E3-EBFB5AB39103}" type="sibTrans" cxnId="{94E61941-E1C4-4AFD-829A-0EF1633A1E59}">
      <dgm:prSet/>
      <dgm:spPr/>
      <dgm:t>
        <a:bodyPr/>
        <a:lstStyle/>
        <a:p>
          <a:pPr algn="ctr"/>
          <a:endParaRPr lang="hr-HR">
            <a:latin typeface="Cambria" panose="02040503050406030204" pitchFamily="18" charset="0"/>
            <a:ea typeface="Cambria" panose="02040503050406030204" pitchFamily="18" charset="0"/>
          </a:endParaRPr>
        </a:p>
      </dgm:t>
    </dgm:pt>
    <dgm:pt modelId="{C2D08F87-D15A-4069-A3A4-C9D99AF6B96E}">
      <dgm:prSet custT="1"/>
      <dgm:spPr/>
      <dgm:t>
        <a:bodyPr/>
        <a:lstStyle/>
        <a:p>
          <a:pPr algn="ctr"/>
          <a:r>
            <a:rPr lang="hr-HR" sz="700">
              <a:latin typeface="Cambria" panose="02040503050406030204" pitchFamily="18" charset="0"/>
              <a:ea typeface="Cambria" panose="02040503050406030204" pitchFamily="18" charset="0"/>
            </a:rPr>
            <a:t>Europski instrument za lokalnu energetsku podršku (ELENA)</a:t>
          </a:r>
        </a:p>
      </dgm:t>
    </dgm:pt>
    <dgm:pt modelId="{01EFDEFB-438C-409D-820C-40BD605BC443}" type="parTrans" cxnId="{6997416F-0D84-4ED7-932A-3AC2824177AB}">
      <dgm:prSet/>
      <dgm:spPr/>
      <dgm:t>
        <a:bodyPr/>
        <a:lstStyle/>
        <a:p>
          <a:pPr algn="ctr"/>
          <a:endParaRPr lang="hr-HR" sz="700">
            <a:latin typeface="Cambria" panose="02040503050406030204" pitchFamily="18" charset="0"/>
            <a:ea typeface="Cambria" panose="02040503050406030204" pitchFamily="18" charset="0"/>
          </a:endParaRPr>
        </a:p>
      </dgm:t>
    </dgm:pt>
    <dgm:pt modelId="{CA497027-80D2-42C6-86BC-900B175B134B}" type="sibTrans" cxnId="{6997416F-0D84-4ED7-932A-3AC2824177AB}">
      <dgm:prSet/>
      <dgm:spPr/>
      <dgm:t>
        <a:bodyPr/>
        <a:lstStyle/>
        <a:p>
          <a:pPr algn="ctr"/>
          <a:endParaRPr lang="hr-HR">
            <a:latin typeface="Cambria" panose="02040503050406030204" pitchFamily="18" charset="0"/>
            <a:ea typeface="Cambria" panose="02040503050406030204" pitchFamily="18" charset="0"/>
          </a:endParaRPr>
        </a:p>
      </dgm:t>
    </dgm:pt>
    <dgm:pt modelId="{F4767A5A-E347-4756-90A1-DDF460968477}">
      <dgm:prSet custT="1"/>
      <dgm:spPr/>
      <dgm:t>
        <a:bodyPr/>
        <a:lstStyle/>
        <a:p>
          <a:pPr algn="ctr"/>
          <a:r>
            <a:rPr lang="hr-HR" sz="700">
              <a:latin typeface="Cambria" panose="02040503050406030204" pitchFamily="18" charset="0"/>
              <a:ea typeface="Cambria" panose="02040503050406030204" pitchFamily="18" charset="0"/>
            </a:rPr>
            <a:t>Obzor 2020 Pomoć u izradi projekta</a:t>
          </a:r>
        </a:p>
      </dgm:t>
    </dgm:pt>
    <dgm:pt modelId="{76123A6B-CAEE-4A60-8F59-F0EADDCD908D}" type="parTrans" cxnId="{1C5453A5-B3CF-4CA1-8706-CF718767F2D3}">
      <dgm:prSet/>
      <dgm:spPr/>
      <dgm:t>
        <a:bodyPr/>
        <a:lstStyle/>
        <a:p>
          <a:pPr algn="ctr"/>
          <a:endParaRPr lang="hr-HR" sz="700">
            <a:latin typeface="Cambria" panose="02040503050406030204" pitchFamily="18" charset="0"/>
            <a:ea typeface="Cambria" panose="02040503050406030204" pitchFamily="18" charset="0"/>
          </a:endParaRPr>
        </a:p>
      </dgm:t>
    </dgm:pt>
    <dgm:pt modelId="{D47DC7CF-20F1-4736-9B95-F79E47443601}" type="sibTrans" cxnId="{1C5453A5-B3CF-4CA1-8706-CF718767F2D3}">
      <dgm:prSet/>
      <dgm:spPr/>
      <dgm:t>
        <a:bodyPr/>
        <a:lstStyle/>
        <a:p>
          <a:pPr algn="ctr"/>
          <a:endParaRPr lang="hr-HR">
            <a:latin typeface="Cambria" panose="02040503050406030204" pitchFamily="18" charset="0"/>
            <a:ea typeface="Cambria" panose="02040503050406030204" pitchFamily="18" charset="0"/>
          </a:endParaRPr>
        </a:p>
      </dgm:t>
    </dgm:pt>
    <dgm:pt modelId="{AF9B56A2-7AC9-49CE-A5E2-74E946F38950}">
      <dgm:prSet custT="1"/>
      <dgm:spPr/>
      <dgm:t>
        <a:bodyPr/>
        <a:lstStyle/>
        <a:p>
          <a:pPr algn="ctr"/>
          <a:r>
            <a:rPr lang="hr-HR" sz="700">
              <a:latin typeface="Cambria" panose="02040503050406030204" pitchFamily="18" charset="0"/>
              <a:ea typeface="Cambria" panose="02040503050406030204" pitchFamily="18" charset="0"/>
            </a:rPr>
            <a:t>Inicijativa za zajedničku pomoć pri potpori projektima u europskim regijama (JASPERS)</a:t>
          </a:r>
        </a:p>
      </dgm:t>
    </dgm:pt>
    <dgm:pt modelId="{C47195AB-1B46-478A-8FC5-BBF4CF7C30FE}" type="parTrans" cxnId="{3D584AC5-78F0-4D19-97C5-9BED822132ED}">
      <dgm:prSet/>
      <dgm:spPr/>
      <dgm:t>
        <a:bodyPr/>
        <a:lstStyle/>
        <a:p>
          <a:pPr algn="ctr"/>
          <a:endParaRPr lang="hr-HR" sz="700">
            <a:latin typeface="Cambria" panose="02040503050406030204" pitchFamily="18" charset="0"/>
            <a:ea typeface="Cambria" panose="02040503050406030204" pitchFamily="18" charset="0"/>
          </a:endParaRPr>
        </a:p>
      </dgm:t>
    </dgm:pt>
    <dgm:pt modelId="{798BFA02-91A6-427A-9DDC-81AC49F14E2A}" type="sibTrans" cxnId="{3D584AC5-78F0-4D19-97C5-9BED822132ED}">
      <dgm:prSet/>
      <dgm:spPr/>
      <dgm:t>
        <a:bodyPr/>
        <a:lstStyle/>
        <a:p>
          <a:pPr algn="ctr"/>
          <a:endParaRPr lang="hr-HR">
            <a:latin typeface="Cambria" panose="02040503050406030204" pitchFamily="18" charset="0"/>
            <a:ea typeface="Cambria" panose="02040503050406030204" pitchFamily="18" charset="0"/>
          </a:endParaRPr>
        </a:p>
      </dgm:t>
    </dgm:pt>
    <dgm:pt modelId="{73FC803A-FCCD-492A-8FA3-FEF6694E0CDF}">
      <dgm:prSet custT="1"/>
      <dgm:spPr/>
      <dgm:t>
        <a:bodyPr/>
        <a:lstStyle/>
        <a:p>
          <a:pPr algn="ctr"/>
          <a:r>
            <a:rPr lang="hr-HR" sz="700">
              <a:latin typeface="Cambria" panose="02040503050406030204" pitchFamily="18" charset="0"/>
              <a:ea typeface="Cambria" panose="02040503050406030204" pitchFamily="18" charset="0"/>
            </a:rPr>
            <a:t>Europska investicijska banka  (EIB)</a:t>
          </a:r>
        </a:p>
      </dgm:t>
    </dgm:pt>
    <dgm:pt modelId="{F711C2F7-42EE-4758-A045-928EF81DE1FE}" type="parTrans" cxnId="{3C2808DF-0668-4BE1-8916-E7C8CBC48CCA}">
      <dgm:prSet/>
      <dgm:spPr/>
      <dgm:t>
        <a:bodyPr/>
        <a:lstStyle/>
        <a:p>
          <a:pPr algn="ctr"/>
          <a:endParaRPr lang="hr-HR" sz="700">
            <a:latin typeface="Cambria" panose="02040503050406030204" pitchFamily="18" charset="0"/>
            <a:ea typeface="Cambria" panose="02040503050406030204" pitchFamily="18" charset="0"/>
          </a:endParaRPr>
        </a:p>
      </dgm:t>
    </dgm:pt>
    <dgm:pt modelId="{BF3CD050-FBF7-4AEA-948B-A1898220AA89}" type="sibTrans" cxnId="{3C2808DF-0668-4BE1-8916-E7C8CBC48CCA}">
      <dgm:prSet/>
      <dgm:spPr/>
      <dgm:t>
        <a:bodyPr/>
        <a:lstStyle/>
        <a:p>
          <a:pPr algn="ctr"/>
          <a:endParaRPr lang="hr-HR">
            <a:latin typeface="Cambria" panose="02040503050406030204" pitchFamily="18" charset="0"/>
            <a:ea typeface="Cambria" panose="02040503050406030204" pitchFamily="18" charset="0"/>
          </a:endParaRPr>
        </a:p>
      </dgm:t>
    </dgm:pt>
    <dgm:pt modelId="{8F5B6837-CDA3-4E5B-AE49-BEBE9ABB221C}">
      <dgm:prSet custT="1"/>
      <dgm:spPr/>
      <dgm:t>
        <a:bodyPr/>
        <a:lstStyle/>
        <a:p>
          <a:pPr algn="ctr"/>
          <a:r>
            <a:rPr lang="hr-HR" sz="700">
              <a:latin typeface="Cambria" panose="02040503050406030204" pitchFamily="18" charset="0"/>
              <a:ea typeface="Cambria" panose="02040503050406030204" pitchFamily="18" charset="0"/>
            </a:rPr>
            <a:t>Instrument za financiranje prirodnog kapitala (NCFF) </a:t>
          </a:r>
        </a:p>
      </dgm:t>
    </dgm:pt>
    <dgm:pt modelId="{BBC941A9-047C-4279-A072-4A8109B0911C}" type="parTrans" cxnId="{263983F9-A6E2-4D0B-B8DC-35A6C293D88A}">
      <dgm:prSet/>
      <dgm:spPr/>
      <dgm:t>
        <a:bodyPr/>
        <a:lstStyle/>
        <a:p>
          <a:pPr algn="ctr"/>
          <a:endParaRPr lang="hr-HR" sz="700">
            <a:latin typeface="Cambria" panose="02040503050406030204" pitchFamily="18" charset="0"/>
            <a:ea typeface="Cambria" panose="02040503050406030204" pitchFamily="18" charset="0"/>
          </a:endParaRPr>
        </a:p>
      </dgm:t>
    </dgm:pt>
    <dgm:pt modelId="{E0EE6C7D-7CFB-4D04-A493-8C60E80C72CF}" type="sibTrans" cxnId="{263983F9-A6E2-4D0B-B8DC-35A6C293D88A}">
      <dgm:prSet/>
      <dgm:spPr/>
      <dgm:t>
        <a:bodyPr/>
        <a:lstStyle/>
        <a:p>
          <a:pPr algn="ctr"/>
          <a:endParaRPr lang="hr-HR">
            <a:latin typeface="Cambria" panose="02040503050406030204" pitchFamily="18" charset="0"/>
            <a:ea typeface="Cambria" panose="02040503050406030204" pitchFamily="18" charset="0"/>
          </a:endParaRPr>
        </a:p>
      </dgm:t>
    </dgm:pt>
    <dgm:pt modelId="{81DE4A1E-47CA-41C3-8B17-95F1DAA8A37D}">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Grupno financiranje („Crowdfunding“)</a:t>
          </a:r>
        </a:p>
      </dgm:t>
    </dgm:pt>
    <dgm:pt modelId="{A426BB5E-2A74-4F86-B025-9214366D4F46}" type="parTrans" cxnId="{5FFAE0E0-FE06-4BF9-8A3E-3734B167849A}">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C97EA1DD-55C6-401B-A2A6-6D00DC502010}" type="sibTrans" cxnId="{5FFAE0E0-FE06-4BF9-8A3E-3734B167849A}">
      <dgm:prSet/>
      <dgm:spPr/>
      <dgm:t>
        <a:bodyPr/>
        <a:lstStyle/>
        <a:p>
          <a:pPr algn="ctr"/>
          <a:endParaRPr lang="hr-HR">
            <a:latin typeface="Cambria" panose="02040503050406030204" pitchFamily="18" charset="0"/>
            <a:ea typeface="Cambria" panose="02040503050406030204" pitchFamily="18" charset="0"/>
          </a:endParaRPr>
        </a:p>
      </dgm:t>
    </dgm:pt>
    <dgm:pt modelId="{3B9EE41E-2297-44C2-BD21-573805BF0A91}">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Ugovaranje energetske usluge (EPC)</a:t>
          </a:r>
        </a:p>
      </dgm:t>
    </dgm:pt>
    <dgm:pt modelId="{919630BD-1442-4892-9EB5-BEC2D1B3A6A6}" type="parTrans" cxnId="{757A2F01-8351-4C73-86E7-D2FCD459AAD2}">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84E9C3EE-428B-4229-A6B7-46AFD3AD01A9}" type="sibTrans" cxnId="{757A2F01-8351-4C73-86E7-D2FCD459AAD2}">
      <dgm:prSet/>
      <dgm:spPr/>
      <dgm:t>
        <a:bodyPr/>
        <a:lstStyle/>
        <a:p>
          <a:pPr algn="ctr"/>
          <a:endParaRPr lang="hr-HR">
            <a:latin typeface="Cambria" panose="02040503050406030204" pitchFamily="18" charset="0"/>
            <a:ea typeface="Cambria" panose="02040503050406030204" pitchFamily="18" charset="0"/>
          </a:endParaRPr>
        </a:p>
      </dgm:t>
    </dgm:pt>
    <dgm:pt modelId="{B017EF92-4318-496E-993A-B482FB343ED8}">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Zelene obveznice</a:t>
          </a:r>
        </a:p>
      </dgm:t>
    </dgm:pt>
    <dgm:pt modelId="{65E2D605-3B76-4549-922E-848612171327}" type="parTrans" cxnId="{CD545122-DA7E-4AFC-BAD1-7D814D63168A}">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D7025A25-53B0-4AE8-A159-C3A1682B9758}" type="sibTrans" cxnId="{CD545122-DA7E-4AFC-BAD1-7D814D63168A}">
      <dgm:prSet/>
      <dgm:spPr/>
      <dgm:t>
        <a:bodyPr/>
        <a:lstStyle/>
        <a:p>
          <a:pPr algn="ctr"/>
          <a:endParaRPr lang="hr-HR">
            <a:latin typeface="Cambria" panose="02040503050406030204" pitchFamily="18" charset="0"/>
            <a:ea typeface="Cambria" panose="02040503050406030204" pitchFamily="18" charset="0"/>
          </a:endParaRPr>
        </a:p>
      </dgm:t>
    </dgm:pt>
    <dgm:pt modelId="{23C9BA8B-8184-4736-B2A7-43E0FC556B28}">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Financiranje na temelju računa („On-bill-financing“ model)</a:t>
          </a:r>
        </a:p>
      </dgm:t>
    </dgm:pt>
    <dgm:pt modelId="{E9EE52F4-04D3-4B78-997C-31AEA5FE83E2}" type="parTrans" cxnId="{A920A3E9-05B5-4D58-9560-96A903E9A96E}">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018C5F17-ED2A-4E36-98D1-7749C2F11BBD}" type="sibTrans" cxnId="{A920A3E9-05B5-4D58-9560-96A903E9A96E}">
      <dgm:prSet/>
      <dgm:spPr/>
      <dgm:t>
        <a:bodyPr/>
        <a:lstStyle/>
        <a:p>
          <a:pPr algn="ctr"/>
          <a:endParaRPr lang="hr-HR">
            <a:latin typeface="Cambria" panose="02040503050406030204" pitchFamily="18" charset="0"/>
            <a:ea typeface="Cambria" panose="02040503050406030204" pitchFamily="18" charset="0"/>
          </a:endParaRPr>
        </a:p>
      </dgm:t>
    </dgm:pt>
    <dgm:pt modelId="{70E25E51-2665-4404-9890-9505BDFFFBE7}">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Revolving financiranje</a:t>
          </a:r>
        </a:p>
      </dgm:t>
    </dgm:pt>
    <dgm:pt modelId="{0274846F-FA1C-484E-BFFF-7473CBE52A21}" type="parTrans" cxnId="{2BDC153E-A467-4F32-8755-8D1AEE4F7355}">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207D2E0C-07FA-48BB-8A71-A5274213E3C6}" type="sibTrans" cxnId="{2BDC153E-A467-4F32-8755-8D1AEE4F7355}">
      <dgm:prSet/>
      <dgm:spPr/>
      <dgm:t>
        <a:bodyPr/>
        <a:lstStyle/>
        <a:p>
          <a:pPr algn="ctr"/>
          <a:endParaRPr lang="hr-HR">
            <a:latin typeface="Cambria" panose="02040503050406030204" pitchFamily="18" charset="0"/>
            <a:ea typeface="Cambria" panose="02040503050406030204" pitchFamily="18" charset="0"/>
          </a:endParaRPr>
        </a:p>
      </dgm:t>
    </dgm:pt>
    <dgm:pt modelId="{5CD8E463-677C-4BFF-AAC2-20FF952C1FEE}">
      <dgm:prSet custT="1"/>
      <dgm:spPr>
        <a:ln>
          <a:solidFill>
            <a:schemeClr val="accent6"/>
          </a:solidFill>
        </a:ln>
      </dgm:spPr>
      <dgm:t>
        <a:bodyPr/>
        <a:lstStyle/>
        <a:p>
          <a:pPr algn="ctr"/>
          <a:r>
            <a:rPr lang="hr-HR" sz="700">
              <a:latin typeface="Cambria" panose="02040503050406030204" pitchFamily="18" charset="0"/>
              <a:ea typeface="Cambria" panose="02040503050406030204" pitchFamily="18" charset="0"/>
            </a:rPr>
            <a:t>Povoljni zajmovi, jamstva</a:t>
          </a:r>
        </a:p>
      </dgm:t>
    </dgm:pt>
    <dgm:pt modelId="{302E8C34-D471-47C1-9DD6-812A04FDE7BD}" type="parTrans" cxnId="{4B7F145B-93F3-4CB9-8E9E-67EE98E7D462}">
      <dgm:prSet/>
      <dgm:spPr>
        <a:ln>
          <a:solidFill>
            <a:schemeClr val="accent6"/>
          </a:solidFill>
        </a:ln>
      </dgm:spPr>
      <dgm:t>
        <a:bodyPr/>
        <a:lstStyle/>
        <a:p>
          <a:pPr algn="ctr"/>
          <a:endParaRPr lang="hr-HR" sz="700">
            <a:latin typeface="Cambria" panose="02040503050406030204" pitchFamily="18" charset="0"/>
            <a:ea typeface="Cambria" panose="02040503050406030204" pitchFamily="18" charset="0"/>
          </a:endParaRPr>
        </a:p>
      </dgm:t>
    </dgm:pt>
    <dgm:pt modelId="{1124E8F4-D010-4A6F-AE6A-6578EE70DE5E}" type="sibTrans" cxnId="{4B7F145B-93F3-4CB9-8E9E-67EE98E7D462}">
      <dgm:prSet/>
      <dgm:spPr/>
      <dgm:t>
        <a:bodyPr/>
        <a:lstStyle/>
        <a:p>
          <a:pPr algn="ctr"/>
          <a:endParaRPr lang="hr-HR">
            <a:latin typeface="Cambria" panose="02040503050406030204" pitchFamily="18" charset="0"/>
            <a:ea typeface="Cambria" panose="02040503050406030204" pitchFamily="18" charset="0"/>
          </a:endParaRPr>
        </a:p>
      </dgm:t>
    </dgm:pt>
    <dgm:pt modelId="{E5852E10-B3D7-444D-B48B-5F9ECCC89664}">
      <dgm:prSet/>
      <dgm:spPr>
        <a:solidFill>
          <a:srgbClr val="FFC000"/>
        </a:solidFill>
      </dgm:spPr>
      <dgm:t>
        <a:bodyPr/>
        <a:lstStyle/>
        <a:p>
          <a:pPr algn="ctr"/>
          <a:r>
            <a:rPr lang="hr-HR">
              <a:latin typeface="Cambria" panose="02040503050406030204" pitchFamily="18" charset="0"/>
              <a:ea typeface="Cambria" panose="02040503050406030204" pitchFamily="18" charset="0"/>
            </a:rPr>
            <a:t>Nacionalni izvori</a:t>
          </a:r>
        </a:p>
      </dgm:t>
    </dgm:pt>
    <dgm:pt modelId="{D50A1C61-FCDA-485E-84DC-EE2FF30F0A10}" type="parTrans" cxnId="{D2F94CC0-D6BF-4FC3-9F98-9C5A94C7366B}">
      <dgm:prSet/>
      <dgm:spPr/>
      <dgm:t>
        <a:bodyPr/>
        <a:lstStyle/>
        <a:p>
          <a:pPr algn="ctr"/>
          <a:endParaRPr lang="hr-HR">
            <a:latin typeface="Cambria" panose="02040503050406030204" pitchFamily="18" charset="0"/>
            <a:ea typeface="Cambria" panose="02040503050406030204" pitchFamily="18" charset="0"/>
          </a:endParaRPr>
        </a:p>
      </dgm:t>
    </dgm:pt>
    <dgm:pt modelId="{30137D4D-2E9F-45DE-A5EB-B96155660686}" type="sibTrans" cxnId="{D2F94CC0-D6BF-4FC3-9F98-9C5A94C7366B}">
      <dgm:prSet/>
      <dgm:spPr/>
      <dgm:t>
        <a:bodyPr/>
        <a:lstStyle/>
        <a:p>
          <a:pPr algn="ctr"/>
          <a:endParaRPr lang="hr-HR">
            <a:latin typeface="Cambria" panose="02040503050406030204" pitchFamily="18" charset="0"/>
            <a:ea typeface="Cambria" panose="02040503050406030204" pitchFamily="18" charset="0"/>
          </a:endParaRPr>
        </a:p>
      </dgm:t>
    </dgm:pt>
    <dgm:pt modelId="{952A14FC-0AE5-4033-BE22-6BF51CDB92CA}">
      <dgm:prSet/>
      <dgm:spPr>
        <a:solidFill>
          <a:schemeClr val="bg1">
            <a:lumMod val="65000"/>
          </a:schemeClr>
        </a:solidFill>
      </dgm:spPr>
      <dgm:t>
        <a:bodyPr/>
        <a:lstStyle/>
        <a:p>
          <a:pPr algn="ctr"/>
          <a:r>
            <a:rPr lang="hr-HR">
              <a:latin typeface="Cambria" panose="02040503050406030204" pitchFamily="18" charset="0"/>
              <a:ea typeface="Cambria" panose="02040503050406030204" pitchFamily="18" charset="0"/>
            </a:rPr>
            <a:t>Lokalni/regionalni izvori</a:t>
          </a:r>
        </a:p>
      </dgm:t>
    </dgm:pt>
    <dgm:pt modelId="{3CB4FE65-DA10-4596-ABA6-65EC3E5EDBCC}" type="parTrans" cxnId="{4D7B7157-6C30-485F-A6D8-765324F07652}">
      <dgm:prSet/>
      <dgm:spPr/>
      <dgm:t>
        <a:bodyPr/>
        <a:lstStyle/>
        <a:p>
          <a:pPr algn="ctr"/>
          <a:endParaRPr lang="hr-HR">
            <a:latin typeface="Cambria" panose="02040503050406030204" pitchFamily="18" charset="0"/>
            <a:ea typeface="Cambria" panose="02040503050406030204" pitchFamily="18" charset="0"/>
          </a:endParaRPr>
        </a:p>
      </dgm:t>
    </dgm:pt>
    <dgm:pt modelId="{5C2559AD-79E7-4861-8CDB-D901895CB10C}" type="sibTrans" cxnId="{4D7B7157-6C30-485F-A6D8-765324F07652}">
      <dgm:prSet/>
      <dgm:spPr/>
      <dgm:t>
        <a:bodyPr/>
        <a:lstStyle/>
        <a:p>
          <a:pPr algn="ctr"/>
          <a:endParaRPr lang="hr-HR">
            <a:latin typeface="Cambria" panose="02040503050406030204" pitchFamily="18" charset="0"/>
            <a:ea typeface="Cambria" panose="02040503050406030204" pitchFamily="18" charset="0"/>
          </a:endParaRPr>
        </a:p>
      </dgm:t>
    </dgm:pt>
    <dgm:pt modelId="{76E27745-3A5C-4E60-9AD5-ECF641C9833A}">
      <dgm:prSet custT="1"/>
      <dgm:spPr>
        <a:ln>
          <a:solidFill>
            <a:schemeClr val="bg1">
              <a:lumMod val="65000"/>
            </a:schemeClr>
          </a:solidFill>
        </a:ln>
      </dgm:spPr>
      <dgm:t>
        <a:bodyPr/>
        <a:lstStyle/>
        <a:p>
          <a:pPr algn="ctr"/>
          <a:r>
            <a:rPr lang="hr-HR" sz="700" b="0">
              <a:latin typeface="Cambria" panose="02040503050406030204" pitchFamily="18" charset="0"/>
              <a:ea typeface="Cambria" panose="02040503050406030204" pitchFamily="18" charset="0"/>
            </a:rPr>
            <a:t>Proračun jedinica lokalne i područne (regionalne) samouprave</a:t>
          </a:r>
        </a:p>
      </dgm:t>
    </dgm:pt>
    <dgm:pt modelId="{FB30F110-1502-4C55-95BE-2FD518A7192E}" type="parTrans" cxnId="{2C643C2A-673B-4A6A-829F-B6EB298B9B0C}">
      <dgm:prSet/>
      <dgm:spPr>
        <a:ln>
          <a:solidFill>
            <a:schemeClr val="bg1">
              <a:lumMod val="65000"/>
            </a:schemeClr>
          </a:solidFill>
        </a:ln>
      </dgm:spPr>
      <dgm:t>
        <a:bodyPr/>
        <a:lstStyle/>
        <a:p>
          <a:pPr algn="ctr"/>
          <a:endParaRPr lang="hr-HR" sz="700">
            <a:latin typeface="Cambria" panose="02040503050406030204" pitchFamily="18" charset="0"/>
            <a:ea typeface="Cambria" panose="02040503050406030204" pitchFamily="18" charset="0"/>
          </a:endParaRPr>
        </a:p>
      </dgm:t>
    </dgm:pt>
    <dgm:pt modelId="{844FA5D2-814B-40C2-B653-80258F601E6B}" type="sibTrans" cxnId="{2C643C2A-673B-4A6A-829F-B6EB298B9B0C}">
      <dgm:prSet/>
      <dgm:spPr/>
      <dgm:t>
        <a:bodyPr/>
        <a:lstStyle/>
        <a:p>
          <a:pPr algn="ctr"/>
          <a:endParaRPr lang="hr-HR">
            <a:latin typeface="Cambria" panose="02040503050406030204" pitchFamily="18" charset="0"/>
            <a:ea typeface="Cambria" panose="02040503050406030204" pitchFamily="18" charset="0"/>
          </a:endParaRPr>
        </a:p>
      </dgm:t>
    </dgm:pt>
    <dgm:pt modelId="{1E057B02-7AFA-4217-BA0B-34B5CBE38665}">
      <dgm:prSet custT="1"/>
      <dgm:spPr>
        <a:ln>
          <a:solidFill>
            <a:schemeClr val="bg1">
              <a:lumMod val="65000"/>
            </a:schemeClr>
          </a:solidFill>
        </a:ln>
      </dgm:spPr>
      <dgm:t>
        <a:bodyPr/>
        <a:lstStyle/>
        <a:p>
          <a:pPr algn="ctr"/>
          <a:r>
            <a:rPr lang="hr-HR" sz="700" b="0">
              <a:latin typeface="Cambria" panose="02040503050406030204" pitchFamily="18" charset="0"/>
              <a:ea typeface="Cambria" panose="02040503050406030204" pitchFamily="18" charset="0"/>
            </a:rPr>
            <a:t>Sredstva za decentralizirane javne funkcije</a:t>
          </a:r>
        </a:p>
      </dgm:t>
    </dgm:pt>
    <dgm:pt modelId="{52933E90-89EB-4721-AA85-B42161339F32}" type="parTrans" cxnId="{36BDFA0D-91D7-4169-9E55-3E5BE93B38D8}">
      <dgm:prSet/>
      <dgm:spPr>
        <a:ln>
          <a:solidFill>
            <a:schemeClr val="bg1">
              <a:lumMod val="65000"/>
            </a:schemeClr>
          </a:solidFill>
        </a:ln>
      </dgm:spPr>
      <dgm:t>
        <a:bodyPr/>
        <a:lstStyle/>
        <a:p>
          <a:pPr algn="ctr"/>
          <a:endParaRPr lang="hr-HR" sz="700">
            <a:latin typeface="Cambria" panose="02040503050406030204" pitchFamily="18" charset="0"/>
            <a:ea typeface="Cambria" panose="02040503050406030204" pitchFamily="18" charset="0"/>
          </a:endParaRPr>
        </a:p>
      </dgm:t>
    </dgm:pt>
    <dgm:pt modelId="{E4C169A8-8C77-488A-ABAC-C73CC4A003F2}" type="sibTrans" cxnId="{36BDFA0D-91D7-4169-9E55-3E5BE93B38D8}">
      <dgm:prSet/>
      <dgm:spPr/>
      <dgm:t>
        <a:bodyPr/>
        <a:lstStyle/>
        <a:p>
          <a:pPr algn="ctr"/>
          <a:endParaRPr lang="hr-HR">
            <a:latin typeface="Cambria" panose="02040503050406030204" pitchFamily="18" charset="0"/>
            <a:ea typeface="Cambria" panose="02040503050406030204" pitchFamily="18" charset="0"/>
          </a:endParaRPr>
        </a:p>
      </dgm:t>
    </dgm:pt>
    <dgm:pt modelId="{2AA6EFE8-8F69-4A51-B7FD-3734427A7E12}">
      <dgm:prSet custT="1"/>
      <dgm:spPr>
        <a:ln>
          <a:solidFill>
            <a:srgbClr val="FFC000"/>
          </a:solidFill>
        </a:ln>
      </dgm:spPr>
      <dgm:t>
        <a:bodyPr/>
        <a:lstStyle/>
        <a:p>
          <a:pPr algn="ctr"/>
          <a:r>
            <a:rPr lang="hr-HR" sz="700" b="0">
              <a:latin typeface="Cambria" panose="02040503050406030204" pitchFamily="18" charset="0"/>
              <a:ea typeface="Cambria" panose="02040503050406030204" pitchFamily="18" charset="0"/>
            </a:rPr>
            <a:t>Fond za zaštitu okoliša i energetsku učinkovitost (FZOEU)</a:t>
          </a:r>
        </a:p>
      </dgm:t>
    </dgm:pt>
    <dgm:pt modelId="{9A22E2ED-6E16-4361-A58C-63B955EA4403}" type="parTrans" cxnId="{68CBD21D-EE3A-4AB4-9196-2C4159AA1CD4}">
      <dgm:prSet/>
      <dgm:spPr>
        <a:ln>
          <a:solidFill>
            <a:srgbClr val="FFC000"/>
          </a:solidFill>
        </a:ln>
      </dgm:spPr>
      <dgm:t>
        <a:bodyPr/>
        <a:lstStyle/>
        <a:p>
          <a:pPr algn="ctr"/>
          <a:endParaRPr lang="hr-HR" sz="700">
            <a:latin typeface="Cambria" panose="02040503050406030204" pitchFamily="18" charset="0"/>
            <a:ea typeface="Cambria" panose="02040503050406030204" pitchFamily="18" charset="0"/>
          </a:endParaRPr>
        </a:p>
      </dgm:t>
    </dgm:pt>
    <dgm:pt modelId="{2F814D43-C8D9-4CB7-A99B-6DE43CE091C2}" type="sibTrans" cxnId="{68CBD21D-EE3A-4AB4-9196-2C4159AA1CD4}">
      <dgm:prSet/>
      <dgm:spPr/>
      <dgm:t>
        <a:bodyPr/>
        <a:lstStyle/>
        <a:p>
          <a:pPr algn="ctr"/>
          <a:endParaRPr lang="hr-HR">
            <a:latin typeface="Cambria" panose="02040503050406030204" pitchFamily="18" charset="0"/>
            <a:ea typeface="Cambria" panose="02040503050406030204" pitchFamily="18" charset="0"/>
          </a:endParaRPr>
        </a:p>
      </dgm:t>
    </dgm:pt>
    <dgm:pt modelId="{21D93D5F-F39E-4FD7-A573-9EAA45DA7495}">
      <dgm:prSet custT="1"/>
      <dgm:spPr>
        <a:ln>
          <a:solidFill>
            <a:srgbClr val="FFC000"/>
          </a:solidFill>
        </a:ln>
      </dgm:spPr>
      <dgm:t>
        <a:bodyPr/>
        <a:lstStyle/>
        <a:p>
          <a:pPr algn="ctr"/>
          <a:r>
            <a:rPr lang="hr-HR" sz="700" b="0">
              <a:latin typeface="Cambria" panose="02040503050406030204" pitchFamily="18" charset="0"/>
              <a:ea typeface="Cambria" panose="02040503050406030204" pitchFamily="18" charset="0"/>
            </a:rPr>
            <a:t>Hrvatska banka za obnovu i razvitak (HBOR)</a:t>
          </a:r>
        </a:p>
      </dgm:t>
    </dgm:pt>
    <dgm:pt modelId="{E6B6F885-2EA5-4C43-B9AC-2E13D6FA28AC}" type="parTrans" cxnId="{96FC5212-9224-4342-8A31-708515559DFE}">
      <dgm:prSet/>
      <dgm:spPr>
        <a:ln>
          <a:solidFill>
            <a:srgbClr val="FFC000"/>
          </a:solidFill>
        </a:ln>
      </dgm:spPr>
      <dgm:t>
        <a:bodyPr/>
        <a:lstStyle/>
        <a:p>
          <a:pPr algn="ctr"/>
          <a:endParaRPr lang="hr-HR" sz="700">
            <a:latin typeface="Cambria" panose="02040503050406030204" pitchFamily="18" charset="0"/>
            <a:ea typeface="Cambria" panose="02040503050406030204" pitchFamily="18" charset="0"/>
          </a:endParaRPr>
        </a:p>
      </dgm:t>
    </dgm:pt>
    <dgm:pt modelId="{EC806130-7A9F-4AF6-ACAF-E5AA2BA0FD76}" type="sibTrans" cxnId="{96FC5212-9224-4342-8A31-708515559DFE}">
      <dgm:prSet/>
      <dgm:spPr/>
      <dgm:t>
        <a:bodyPr/>
        <a:lstStyle/>
        <a:p>
          <a:pPr algn="ctr"/>
          <a:endParaRPr lang="hr-HR">
            <a:latin typeface="Cambria" panose="02040503050406030204" pitchFamily="18" charset="0"/>
            <a:ea typeface="Cambria" panose="02040503050406030204" pitchFamily="18" charset="0"/>
          </a:endParaRPr>
        </a:p>
      </dgm:t>
    </dgm:pt>
    <dgm:pt modelId="{B98BD8F4-A0BE-4DED-9653-1B4CC2C0B2AD}">
      <dgm:prSet custT="1"/>
      <dgm:spPr>
        <a:ln>
          <a:solidFill>
            <a:srgbClr val="FFC000"/>
          </a:solidFill>
        </a:ln>
      </dgm:spPr>
      <dgm:t>
        <a:bodyPr/>
        <a:lstStyle/>
        <a:p>
          <a:pPr algn="ctr"/>
          <a:r>
            <a:rPr lang="hr-HR" sz="700" b="0">
              <a:latin typeface="Cambria" panose="02040503050406030204" pitchFamily="18" charset="0"/>
              <a:ea typeface="Cambria" panose="02040503050406030204" pitchFamily="18" charset="0"/>
            </a:rPr>
            <a:t>Državni </a:t>
          </a:r>
        </a:p>
        <a:p>
          <a:pPr algn="ctr"/>
          <a:r>
            <a:rPr lang="hr-HR" sz="700" b="0">
              <a:latin typeface="Cambria" panose="02040503050406030204" pitchFamily="18" charset="0"/>
              <a:ea typeface="Cambria" panose="02040503050406030204" pitchFamily="18" charset="0"/>
            </a:rPr>
            <a:t>proračun</a:t>
          </a:r>
        </a:p>
      </dgm:t>
    </dgm:pt>
    <dgm:pt modelId="{A862E132-7B3F-4983-851C-E85C823922E0}" type="parTrans" cxnId="{3FAA44F5-93DF-4228-A1CD-EC134BC8F1E5}">
      <dgm:prSet/>
      <dgm:spPr>
        <a:ln>
          <a:solidFill>
            <a:srgbClr val="FFC000"/>
          </a:solidFill>
        </a:ln>
      </dgm:spPr>
      <dgm:t>
        <a:bodyPr/>
        <a:lstStyle/>
        <a:p>
          <a:pPr algn="ctr"/>
          <a:endParaRPr lang="hr-HR" sz="700">
            <a:latin typeface="Cambria" panose="02040503050406030204" pitchFamily="18" charset="0"/>
            <a:ea typeface="Cambria" panose="02040503050406030204" pitchFamily="18" charset="0"/>
          </a:endParaRPr>
        </a:p>
      </dgm:t>
    </dgm:pt>
    <dgm:pt modelId="{8123AC20-B808-4A10-B23C-278476509F4A}" type="sibTrans" cxnId="{3FAA44F5-93DF-4228-A1CD-EC134BC8F1E5}">
      <dgm:prSet/>
      <dgm:spPr/>
      <dgm:t>
        <a:bodyPr/>
        <a:lstStyle/>
        <a:p>
          <a:pPr algn="ctr"/>
          <a:endParaRPr lang="hr-HR">
            <a:latin typeface="Cambria" panose="02040503050406030204" pitchFamily="18" charset="0"/>
            <a:ea typeface="Cambria" panose="02040503050406030204" pitchFamily="18" charset="0"/>
          </a:endParaRPr>
        </a:p>
      </dgm:t>
    </dgm:pt>
    <dgm:pt modelId="{778D9FD5-F781-4C70-8A89-C27C421241C5}">
      <dgm:prSet custT="1"/>
      <dgm:spPr/>
      <dgm:t>
        <a:bodyPr/>
        <a:lstStyle/>
        <a:p>
          <a:pPr algn="ctr"/>
          <a:r>
            <a:rPr lang="hr-HR" sz="700">
              <a:latin typeface="Cambria" panose="02040503050406030204" pitchFamily="18" charset="0"/>
              <a:ea typeface="Cambria" panose="02040503050406030204" pitchFamily="18" charset="0"/>
            </a:rPr>
            <a:t>URBACT</a:t>
          </a:r>
        </a:p>
      </dgm:t>
    </dgm:pt>
    <dgm:pt modelId="{90BE7E81-F8BC-4F50-B8D0-6401DB5CA075}" type="parTrans" cxnId="{5A2EAA6A-7476-4D6C-817F-9A007561C8E4}">
      <dgm:prSet/>
      <dgm:spPr/>
      <dgm:t>
        <a:bodyPr/>
        <a:lstStyle/>
        <a:p>
          <a:pPr algn="ctr"/>
          <a:endParaRPr lang="hr-HR"/>
        </a:p>
      </dgm:t>
    </dgm:pt>
    <dgm:pt modelId="{8B476E37-A33D-4B40-B3CA-3816F6CCA365}" type="sibTrans" cxnId="{5A2EAA6A-7476-4D6C-817F-9A007561C8E4}">
      <dgm:prSet/>
      <dgm:spPr/>
      <dgm:t>
        <a:bodyPr/>
        <a:lstStyle/>
        <a:p>
          <a:pPr algn="ctr"/>
          <a:endParaRPr lang="hr-HR"/>
        </a:p>
      </dgm:t>
    </dgm:pt>
    <dgm:pt modelId="{161E9B1C-1326-4711-9428-49D93C5991CF}" type="pres">
      <dgm:prSet presAssocID="{8E9D1CAC-5DCD-47AD-A1CE-D7CA788D91C0}" presName="diagram" presStyleCnt="0">
        <dgm:presLayoutVars>
          <dgm:chPref val="1"/>
          <dgm:dir/>
          <dgm:animOne val="branch"/>
          <dgm:animLvl val="lvl"/>
          <dgm:resizeHandles/>
        </dgm:presLayoutVars>
      </dgm:prSet>
      <dgm:spPr/>
    </dgm:pt>
    <dgm:pt modelId="{70127FF4-2625-41C8-A2A9-610A7EA8D586}" type="pres">
      <dgm:prSet presAssocID="{952A14FC-0AE5-4033-BE22-6BF51CDB92CA}" presName="root" presStyleCnt="0"/>
      <dgm:spPr/>
    </dgm:pt>
    <dgm:pt modelId="{F8EABDB3-E011-42FF-90A0-BAC3F27DDF47}" type="pres">
      <dgm:prSet presAssocID="{952A14FC-0AE5-4033-BE22-6BF51CDB92CA}" presName="rootComposite" presStyleCnt="0"/>
      <dgm:spPr/>
    </dgm:pt>
    <dgm:pt modelId="{258C0F2B-877C-4FB1-B2E8-286998538736}" type="pres">
      <dgm:prSet presAssocID="{952A14FC-0AE5-4033-BE22-6BF51CDB92CA}" presName="rootText" presStyleLbl="node1" presStyleIdx="0" presStyleCnt="7"/>
      <dgm:spPr/>
    </dgm:pt>
    <dgm:pt modelId="{0C7A6FB5-E19B-4BE0-BB98-D0505909AA9A}" type="pres">
      <dgm:prSet presAssocID="{952A14FC-0AE5-4033-BE22-6BF51CDB92CA}" presName="rootConnector" presStyleLbl="node1" presStyleIdx="0" presStyleCnt="7"/>
      <dgm:spPr/>
    </dgm:pt>
    <dgm:pt modelId="{1E30FD93-F81C-4CB8-9441-901ADEDE556B}" type="pres">
      <dgm:prSet presAssocID="{952A14FC-0AE5-4033-BE22-6BF51CDB92CA}" presName="childShape" presStyleCnt="0"/>
      <dgm:spPr/>
    </dgm:pt>
    <dgm:pt modelId="{B32948FC-F294-43BA-8C08-6891E2AE78EE}" type="pres">
      <dgm:prSet presAssocID="{FB30F110-1502-4C55-95BE-2FD518A7192E}" presName="Name13" presStyleLbl="parChTrans1D2" presStyleIdx="0" presStyleCnt="31"/>
      <dgm:spPr/>
    </dgm:pt>
    <dgm:pt modelId="{4B80AF64-1C41-4841-9BC0-E4B2E0A906F6}" type="pres">
      <dgm:prSet presAssocID="{76E27745-3A5C-4E60-9AD5-ECF641C9833A}" presName="childText" presStyleLbl="bgAcc1" presStyleIdx="0" presStyleCnt="31">
        <dgm:presLayoutVars>
          <dgm:bulletEnabled val="1"/>
        </dgm:presLayoutVars>
      </dgm:prSet>
      <dgm:spPr/>
    </dgm:pt>
    <dgm:pt modelId="{334DA682-F901-40A5-A9BC-558F7A9697B7}" type="pres">
      <dgm:prSet presAssocID="{52933E90-89EB-4721-AA85-B42161339F32}" presName="Name13" presStyleLbl="parChTrans1D2" presStyleIdx="1" presStyleCnt="31"/>
      <dgm:spPr/>
    </dgm:pt>
    <dgm:pt modelId="{BADCA64F-CFD5-400B-B61F-953D4850FF5B}" type="pres">
      <dgm:prSet presAssocID="{1E057B02-7AFA-4217-BA0B-34B5CBE38665}" presName="childText" presStyleLbl="bgAcc1" presStyleIdx="1" presStyleCnt="31">
        <dgm:presLayoutVars>
          <dgm:bulletEnabled val="1"/>
        </dgm:presLayoutVars>
      </dgm:prSet>
      <dgm:spPr/>
    </dgm:pt>
    <dgm:pt modelId="{4891DF67-94D3-45A5-AB7F-5E575EA27A20}" type="pres">
      <dgm:prSet presAssocID="{E5852E10-B3D7-444D-B48B-5F9ECCC89664}" presName="root" presStyleCnt="0"/>
      <dgm:spPr/>
    </dgm:pt>
    <dgm:pt modelId="{C47CD853-0088-4122-B931-F44C266D4BD5}" type="pres">
      <dgm:prSet presAssocID="{E5852E10-B3D7-444D-B48B-5F9ECCC89664}" presName="rootComposite" presStyleCnt="0"/>
      <dgm:spPr/>
    </dgm:pt>
    <dgm:pt modelId="{8DFA1CF3-F722-4D7F-A398-E8AC7C8EB70C}" type="pres">
      <dgm:prSet presAssocID="{E5852E10-B3D7-444D-B48B-5F9ECCC89664}" presName="rootText" presStyleLbl="node1" presStyleIdx="1" presStyleCnt="7"/>
      <dgm:spPr/>
    </dgm:pt>
    <dgm:pt modelId="{9E68D6E9-8D0A-4D6B-9AAC-1B384CB91CCD}" type="pres">
      <dgm:prSet presAssocID="{E5852E10-B3D7-444D-B48B-5F9ECCC89664}" presName="rootConnector" presStyleLbl="node1" presStyleIdx="1" presStyleCnt="7"/>
      <dgm:spPr/>
    </dgm:pt>
    <dgm:pt modelId="{1D6894F1-E042-4D6C-939F-C428FA5DF478}" type="pres">
      <dgm:prSet presAssocID="{E5852E10-B3D7-444D-B48B-5F9ECCC89664}" presName="childShape" presStyleCnt="0"/>
      <dgm:spPr/>
    </dgm:pt>
    <dgm:pt modelId="{CC1C37FE-C4D0-475A-9B69-C376F77BA005}" type="pres">
      <dgm:prSet presAssocID="{9A22E2ED-6E16-4361-A58C-63B955EA4403}" presName="Name13" presStyleLbl="parChTrans1D2" presStyleIdx="2" presStyleCnt="31"/>
      <dgm:spPr/>
    </dgm:pt>
    <dgm:pt modelId="{EFC66216-787E-4134-8E4B-66628031D9B8}" type="pres">
      <dgm:prSet presAssocID="{2AA6EFE8-8F69-4A51-B7FD-3734427A7E12}" presName="childText" presStyleLbl="bgAcc1" presStyleIdx="2" presStyleCnt="31" custScaleX="99169" custScaleY="108816">
        <dgm:presLayoutVars>
          <dgm:bulletEnabled val="1"/>
        </dgm:presLayoutVars>
      </dgm:prSet>
      <dgm:spPr/>
    </dgm:pt>
    <dgm:pt modelId="{AF08CD91-772C-475D-BBB4-C4BA3739CCD0}" type="pres">
      <dgm:prSet presAssocID="{E6B6F885-2EA5-4C43-B9AC-2E13D6FA28AC}" presName="Name13" presStyleLbl="parChTrans1D2" presStyleIdx="3" presStyleCnt="31"/>
      <dgm:spPr/>
    </dgm:pt>
    <dgm:pt modelId="{057BB2E7-A220-49A9-BB82-09977B6E8407}" type="pres">
      <dgm:prSet presAssocID="{21D93D5F-F39E-4FD7-A573-9EAA45DA7495}" presName="childText" presStyleLbl="bgAcc1" presStyleIdx="3" presStyleCnt="31">
        <dgm:presLayoutVars>
          <dgm:bulletEnabled val="1"/>
        </dgm:presLayoutVars>
      </dgm:prSet>
      <dgm:spPr/>
    </dgm:pt>
    <dgm:pt modelId="{BE11846C-CD3A-41DD-A139-64967AA35B94}" type="pres">
      <dgm:prSet presAssocID="{A862E132-7B3F-4983-851C-E85C823922E0}" presName="Name13" presStyleLbl="parChTrans1D2" presStyleIdx="4" presStyleCnt="31"/>
      <dgm:spPr/>
    </dgm:pt>
    <dgm:pt modelId="{28A3D262-FE6D-4AFA-9E1B-55F4A936B3FB}" type="pres">
      <dgm:prSet presAssocID="{B98BD8F4-A0BE-4DED-9653-1B4CC2C0B2AD}" presName="childText" presStyleLbl="bgAcc1" presStyleIdx="4" presStyleCnt="31">
        <dgm:presLayoutVars>
          <dgm:bulletEnabled val="1"/>
        </dgm:presLayoutVars>
      </dgm:prSet>
      <dgm:spPr/>
    </dgm:pt>
    <dgm:pt modelId="{A1C7CFA8-5ADF-4D7E-926C-9898726A23E8}" type="pres">
      <dgm:prSet presAssocID="{778211D5-C1BC-4FCF-B5AD-0E65730D48AC}" presName="root" presStyleCnt="0"/>
      <dgm:spPr/>
    </dgm:pt>
    <dgm:pt modelId="{F26D82F0-CA48-4DCB-931F-9A34C8DF6D96}" type="pres">
      <dgm:prSet presAssocID="{778211D5-C1BC-4FCF-B5AD-0E65730D48AC}" presName="rootComposite" presStyleCnt="0"/>
      <dgm:spPr/>
    </dgm:pt>
    <dgm:pt modelId="{5CB6A525-3FAD-4302-9C69-CA09B04F554D}" type="pres">
      <dgm:prSet presAssocID="{778211D5-C1BC-4FCF-B5AD-0E65730D48AC}" presName="rootText" presStyleLbl="node1" presStyleIdx="2" presStyleCnt="7"/>
      <dgm:spPr/>
    </dgm:pt>
    <dgm:pt modelId="{90869314-E7B5-44AB-AA9C-DCBD543A4EC1}" type="pres">
      <dgm:prSet presAssocID="{778211D5-C1BC-4FCF-B5AD-0E65730D48AC}" presName="rootConnector" presStyleLbl="node1" presStyleIdx="2" presStyleCnt="7"/>
      <dgm:spPr/>
    </dgm:pt>
    <dgm:pt modelId="{DE5DCCE1-D510-4D9E-B3DD-59A2C3CA5F8D}" type="pres">
      <dgm:prSet presAssocID="{778211D5-C1BC-4FCF-B5AD-0E65730D48AC}" presName="childShape" presStyleCnt="0"/>
      <dgm:spPr/>
    </dgm:pt>
    <dgm:pt modelId="{0A6062E7-A0E4-4DC3-8C72-A5DB27794D89}" type="pres">
      <dgm:prSet presAssocID="{63EF2876-E462-4EC7-8CC0-62AD20DE3CAB}" presName="Name13" presStyleLbl="parChTrans1D2" presStyleIdx="5" presStyleCnt="31"/>
      <dgm:spPr/>
    </dgm:pt>
    <dgm:pt modelId="{5EF2F1CD-8910-4252-A9B4-D5526E59220A}" type="pres">
      <dgm:prSet presAssocID="{4328593C-89B6-49F0-AFB6-1A9520A4ED1A}" presName="childText" presStyleLbl="bgAcc1" presStyleIdx="5" presStyleCnt="31">
        <dgm:presLayoutVars>
          <dgm:bulletEnabled val="1"/>
        </dgm:presLayoutVars>
      </dgm:prSet>
      <dgm:spPr/>
    </dgm:pt>
    <dgm:pt modelId="{753DC9B4-C2B8-40D0-94AD-AB485308CDE2}" type="pres">
      <dgm:prSet presAssocID="{245F86FE-306D-4135-A536-59DCF3F65EE8}" presName="Name13" presStyleLbl="parChTrans1D2" presStyleIdx="6" presStyleCnt="31"/>
      <dgm:spPr/>
    </dgm:pt>
    <dgm:pt modelId="{6A24068F-A6D2-4FF4-84BE-7B917DB4CB40}" type="pres">
      <dgm:prSet presAssocID="{12B29299-9289-4D4B-BD1C-EADF2720EBC5}" presName="childText" presStyleLbl="bgAcc1" presStyleIdx="6" presStyleCnt="31">
        <dgm:presLayoutVars>
          <dgm:bulletEnabled val="1"/>
        </dgm:presLayoutVars>
      </dgm:prSet>
      <dgm:spPr/>
    </dgm:pt>
    <dgm:pt modelId="{2C4F1921-5A45-4E7E-8427-17EEDC704D1A}" type="pres">
      <dgm:prSet presAssocID="{1C6179D7-DEC9-4B0E-A5AB-CAA1BFB6513F}" presName="Name13" presStyleLbl="parChTrans1D2" presStyleIdx="7" presStyleCnt="31"/>
      <dgm:spPr/>
    </dgm:pt>
    <dgm:pt modelId="{8EF3E0E7-90A6-408F-A54A-0E5E50941EB1}" type="pres">
      <dgm:prSet presAssocID="{3CCF6F97-EAB2-43F2-801E-F36D338F0399}" presName="childText" presStyleLbl="bgAcc1" presStyleIdx="7" presStyleCnt="31">
        <dgm:presLayoutVars>
          <dgm:bulletEnabled val="1"/>
        </dgm:presLayoutVars>
      </dgm:prSet>
      <dgm:spPr/>
    </dgm:pt>
    <dgm:pt modelId="{D24F34E6-66C2-44C2-BE83-25C5CDAFEBEC}" type="pres">
      <dgm:prSet presAssocID="{225521AF-FE69-4AD6-A21C-E95FE37E9515}" presName="Name13" presStyleLbl="parChTrans1D2" presStyleIdx="8" presStyleCnt="31"/>
      <dgm:spPr/>
    </dgm:pt>
    <dgm:pt modelId="{9E45D95C-9CFE-4DE9-817E-36BB632573DD}" type="pres">
      <dgm:prSet presAssocID="{3B28FE53-B9B1-4861-BA89-81BF226AC6E0}" presName="childText" presStyleLbl="bgAcc1" presStyleIdx="8" presStyleCnt="31">
        <dgm:presLayoutVars>
          <dgm:bulletEnabled val="1"/>
        </dgm:presLayoutVars>
      </dgm:prSet>
      <dgm:spPr/>
    </dgm:pt>
    <dgm:pt modelId="{7271B6D7-2561-4C5F-8A3F-FBAB172DFA5E}" type="pres">
      <dgm:prSet presAssocID="{DCBE2C7E-F261-4D0A-B2A0-001146B57993}" presName="Name13" presStyleLbl="parChTrans1D2" presStyleIdx="9" presStyleCnt="31"/>
      <dgm:spPr/>
    </dgm:pt>
    <dgm:pt modelId="{9CBB6A80-344E-4816-A1ED-8B0B1E3F120E}" type="pres">
      <dgm:prSet presAssocID="{55D60D09-235A-4C92-B0C8-9501CD914E52}" presName="childText" presStyleLbl="bgAcc1" presStyleIdx="9" presStyleCnt="31">
        <dgm:presLayoutVars>
          <dgm:bulletEnabled val="1"/>
        </dgm:presLayoutVars>
      </dgm:prSet>
      <dgm:spPr/>
    </dgm:pt>
    <dgm:pt modelId="{931F2954-AC9F-4B1E-AA4A-E07AFC87B70A}" type="pres">
      <dgm:prSet presAssocID="{1EB9FCEF-E7FD-4D03-9EE0-042950FA107E}" presName="root" presStyleCnt="0"/>
      <dgm:spPr/>
    </dgm:pt>
    <dgm:pt modelId="{706A3F91-C998-4247-891E-9F71099E06E3}" type="pres">
      <dgm:prSet presAssocID="{1EB9FCEF-E7FD-4D03-9EE0-042950FA107E}" presName="rootComposite" presStyleCnt="0"/>
      <dgm:spPr/>
    </dgm:pt>
    <dgm:pt modelId="{177724FA-4AFE-40B1-A740-663EB46FF227}" type="pres">
      <dgm:prSet presAssocID="{1EB9FCEF-E7FD-4D03-9EE0-042950FA107E}" presName="rootText" presStyleLbl="node1" presStyleIdx="3" presStyleCnt="7"/>
      <dgm:spPr/>
    </dgm:pt>
    <dgm:pt modelId="{6696B404-616E-469E-89BA-35C20A15764D}" type="pres">
      <dgm:prSet presAssocID="{1EB9FCEF-E7FD-4D03-9EE0-042950FA107E}" presName="rootConnector" presStyleLbl="node1" presStyleIdx="3" presStyleCnt="7"/>
      <dgm:spPr/>
    </dgm:pt>
    <dgm:pt modelId="{1F2E6063-5AE1-4D5C-AFB8-C4494AE137C8}" type="pres">
      <dgm:prSet presAssocID="{1EB9FCEF-E7FD-4D03-9EE0-042950FA107E}" presName="childShape" presStyleCnt="0"/>
      <dgm:spPr/>
    </dgm:pt>
    <dgm:pt modelId="{8C8282ED-9D54-4C2A-B00B-CC932D0BDCD1}" type="pres">
      <dgm:prSet presAssocID="{8697F149-7F74-4994-BAB2-263B88D8A822}" presName="Name13" presStyleLbl="parChTrans1D2" presStyleIdx="10" presStyleCnt="31"/>
      <dgm:spPr/>
    </dgm:pt>
    <dgm:pt modelId="{4FA444F3-12BF-4908-B9EC-0D8B4E6DB298}" type="pres">
      <dgm:prSet presAssocID="{69544C03-EA06-4728-9161-F84C91060C51}" presName="childText" presStyleLbl="bgAcc1" presStyleIdx="10" presStyleCnt="31">
        <dgm:presLayoutVars>
          <dgm:bulletEnabled val="1"/>
        </dgm:presLayoutVars>
      </dgm:prSet>
      <dgm:spPr/>
    </dgm:pt>
    <dgm:pt modelId="{B19C80C6-8704-4602-8800-39C0579A265E}" type="pres">
      <dgm:prSet presAssocID="{8898584E-79F2-49F9-B35A-2E3BE213FBC6}" presName="Name13" presStyleLbl="parChTrans1D2" presStyleIdx="11" presStyleCnt="31"/>
      <dgm:spPr/>
    </dgm:pt>
    <dgm:pt modelId="{DE898CCE-BBB2-4020-BFCE-DDCEE791399C}" type="pres">
      <dgm:prSet presAssocID="{FAE2BDA1-27B1-42FD-B26C-E22B3E2291C3}" presName="childText" presStyleLbl="bgAcc1" presStyleIdx="11" presStyleCnt="31">
        <dgm:presLayoutVars>
          <dgm:bulletEnabled val="1"/>
        </dgm:presLayoutVars>
      </dgm:prSet>
      <dgm:spPr/>
    </dgm:pt>
    <dgm:pt modelId="{5D580769-E897-4749-81E4-2583C955C1D7}" type="pres">
      <dgm:prSet presAssocID="{478D9EEA-8B89-4185-BFF9-819D1A310471}" presName="Name13" presStyleLbl="parChTrans1D2" presStyleIdx="12" presStyleCnt="31"/>
      <dgm:spPr/>
    </dgm:pt>
    <dgm:pt modelId="{D8225004-46F1-4829-92C1-B59068493693}" type="pres">
      <dgm:prSet presAssocID="{9B6C1EC1-9A90-47D7-BB44-CBFFD3E347FA}" presName="childText" presStyleLbl="bgAcc1" presStyleIdx="12" presStyleCnt="31">
        <dgm:presLayoutVars>
          <dgm:bulletEnabled val="1"/>
        </dgm:presLayoutVars>
      </dgm:prSet>
      <dgm:spPr/>
    </dgm:pt>
    <dgm:pt modelId="{68862203-B017-4D83-AC03-256480360229}" type="pres">
      <dgm:prSet presAssocID="{FAD62DF3-75AC-49C3-8524-97E9025DFC42}" presName="Name13" presStyleLbl="parChTrans1D2" presStyleIdx="13" presStyleCnt="31"/>
      <dgm:spPr/>
    </dgm:pt>
    <dgm:pt modelId="{4B5CC7EA-3473-41EF-9143-54B8FBAB63E4}" type="pres">
      <dgm:prSet presAssocID="{78AD02CE-7F38-4A78-A8AB-15288BAF2FE8}" presName="childText" presStyleLbl="bgAcc1" presStyleIdx="13" presStyleCnt="31">
        <dgm:presLayoutVars>
          <dgm:bulletEnabled val="1"/>
        </dgm:presLayoutVars>
      </dgm:prSet>
      <dgm:spPr/>
    </dgm:pt>
    <dgm:pt modelId="{EEE4C05C-930B-4ABE-B433-A1B7DE25504B}" type="pres">
      <dgm:prSet presAssocID="{8C05D894-6B4D-41E2-94FE-8DCAA02626F5}" presName="Name13" presStyleLbl="parChTrans1D2" presStyleIdx="14" presStyleCnt="31"/>
      <dgm:spPr/>
    </dgm:pt>
    <dgm:pt modelId="{EB9AD8F0-F2FB-4DC6-8E8F-E534EE9E247D}" type="pres">
      <dgm:prSet presAssocID="{9BF7304D-9B50-4627-B8F3-C13374BB4E7D}" presName="childText" presStyleLbl="bgAcc1" presStyleIdx="14" presStyleCnt="31">
        <dgm:presLayoutVars>
          <dgm:bulletEnabled val="1"/>
        </dgm:presLayoutVars>
      </dgm:prSet>
      <dgm:spPr/>
    </dgm:pt>
    <dgm:pt modelId="{784E29A0-AE40-48D1-9EBE-D3560F25B8A6}" type="pres">
      <dgm:prSet presAssocID="{7A1C848B-EDED-4E6E-8243-8D8721D70458}" presName="Name13" presStyleLbl="parChTrans1D2" presStyleIdx="15" presStyleCnt="31"/>
      <dgm:spPr/>
    </dgm:pt>
    <dgm:pt modelId="{691B286D-8E38-4463-B7E5-AC3B30B76407}" type="pres">
      <dgm:prSet presAssocID="{0A1F59D7-1629-40EC-9EC6-E9863011DFAA}" presName="childText" presStyleLbl="bgAcc1" presStyleIdx="15" presStyleCnt="31">
        <dgm:presLayoutVars>
          <dgm:bulletEnabled val="1"/>
        </dgm:presLayoutVars>
      </dgm:prSet>
      <dgm:spPr/>
    </dgm:pt>
    <dgm:pt modelId="{FF4DBA7D-3699-4A23-9BAF-63F1F33E5613}" type="pres">
      <dgm:prSet presAssocID="{90BE7E81-F8BC-4F50-B8D0-6401DB5CA075}" presName="Name13" presStyleLbl="parChTrans1D2" presStyleIdx="16" presStyleCnt="31"/>
      <dgm:spPr/>
    </dgm:pt>
    <dgm:pt modelId="{27BDA10F-6B1C-4800-820D-D151580E41B3}" type="pres">
      <dgm:prSet presAssocID="{778D9FD5-F781-4C70-8A89-C27C421241C5}" presName="childText" presStyleLbl="bgAcc1" presStyleIdx="16" presStyleCnt="31">
        <dgm:presLayoutVars>
          <dgm:bulletEnabled val="1"/>
        </dgm:presLayoutVars>
      </dgm:prSet>
      <dgm:spPr/>
    </dgm:pt>
    <dgm:pt modelId="{D47073A1-8605-429E-B9FC-BD378CB204A9}" type="pres">
      <dgm:prSet presAssocID="{D55C000E-DBB1-4F14-BB4D-7E0050A7FB70}" presName="root" presStyleCnt="0"/>
      <dgm:spPr/>
    </dgm:pt>
    <dgm:pt modelId="{9A996FA6-634F-461E-ABF7-CED4C9631210}" type="pres">
      <dgm:prSet presAssocID="{D55C000E-DBB1-4F14-BB4D-7E0050A7FB70}" presName="rootComposite" presStyleCnt="0"/>
      <dgm:spPr/>
    </dgm:pt>
    <dgm:pt modelId="{C075C5FF-73F6-46EB-A3EC-8219C6EC4E50}" type="pres">
      <dgm:prSet presAssocID="{D55C000E-DBB1-4F14-BB4D-7E0050A7FB70}" presName="rootText" presStyleLbl="node1" presStyleIdx="4" presStyleCnt="7"/>
      <dgm:spPr/>
    </dgm:pt>
    <dgm:pt modelId="{15E72684-DF29-41DB-8842-CF9A9519AEAD}" type="pres">
      <dgm:prSet presAssocID="{D55C000E-DBB1-4F14-BB4D-7E0050A7FB70}" presName="rootConnector" presStyleLbl="node1" presStyleIdx="4" presStyleCnt="7"/>
      <dgm:spPr/>
    </dgm:pt>
    <dgm:pt modelId="{A335627C-EE15-43DE-AB38-A33FD7D60E03}" type="pres">
      <dgm:prSet presAssocID="{D55C000E-DBB1-4F14-BB4D-7E0050A7FB70}" presName="childShape" presStyleCnt="0"/>
      <dgm:spPr/>
    </dgm:pt>
    <dgm:pt modelId="{0C18FA79-C676-48F0-A18B-1EBD79888F2C}" type="pres">
      <dgm:prSet presAssocID="{95D433D1-A8F8-4AAC-B53B-D575958BA625}" presName="Name13" presStyleLbl="parChTrans1D2" presStyleIdx="17" presStyleCnt="31"/>
      <dgm:spPr/>
    </dgm:pt>
    <dgm:pt modelId="{C4BBD75A-95B5-462C-9288-727F24ECDE05}" type="pres">
      <dgm:prSet presAssocID="{64AED4F6-304D-496F-B15A-7C3B036DD463}" presName="childText" presStyleLbl="bgAcc1" presStyleIdx="17" presStyleCnt="31">
        <dgm:presLayoutVars>
          <dgm:bulletEnabled val="1"/>
        </dgm:presLayoutVars>
      </dgm:prSet>
      <dgm:spPr/>
    </dgm:pt>
    <dgm:pt modelId="{94256A96-C2BD-4EB9-AB47-E099597AD516}" type="pres">
      <dgm:prSet presAssocID="{01EFDEFB-438C-409D-820C-40BD605BC443}" presName="Name13" presStyleLbl="parChTrans1D2" presStyleIdx="18" presStyleCnt="31"/>
      <dgm:spPr/>
    </dgm:pt>
    <dgm:pt modelId="{25683414-024B-4B22-94DD-AB5C491B5D66}" type="pres">
      <dgm:prSet presAssocID="{C2D08F87-D15A-4069-A3A4-C9D99AF6B96E}" presName="childText" presStyleLbl="bgAcc1" presStyleIdx="18" presStyleCnt="31">
        <dgm:presLayoutVars>
          <dgm:bulletEnabled val="1"/>
        </dgm:presLayoutVars>
      </dgm:prSet>
      <dgm:spPr/>
    </dgm:pt>
    <dgm:pt modelId="{42A94FC1-F76C-4F5C-9E95-61CA12D00A64}" type="pres">
      <dgm:prSet presAssocID="{76123A6B-CAEE-4A60-8F59-F0EADDCD908D}" presName="Name13" presStyleLbl="parChTrans1D2" presStyleIdx="19" presStyleCnt="31"/>
      <dgm:spPr/>
    </dgm:pt>
    <dgm:pt modelId="{15F0F721-FC4D-4BFD-89B2-F32CB493E1A1}" type="pres">
      <dgm:prSet presAssocID="{F4767A5A-E347-4756-90A1-DDF460968477}" presName="childText" presStyleLbl="bgAcc1" presStyleIdx="19" presStyleCnt="31">
        <dgm:presLayoutVars>
          <dgm:bulletEnabled val="1"/>
        </dgm:presLayoutVars>
      </dgm:prSet>
      <dgm:spPr/>
    </dgm:pt>
    <dgm:pt modelId="{2621403C-0A79-40DD-B98D-B98A28754A7A}" type="pres">
      <dgm:prSet presAssocID="{C47195AB-1B46-478A-8FC5-BBF4CF7C30FE}" presName="Name13" presStyleLbl="parChTrans1D2" presStyleIdx="20" presStyleCnt="31"/>
      <dgm:spPr/>
    </dgm:pt>
    <dgm:pt modelId="{736E6A4D-7A41-4441-B0A9-FCBDC03BB155}" type="pres">
      <dgm:prSet presAssocID="{AF9B56A2-7AC9-49CE-A5E2-74E946F38950}" presName="childText" presStyleLbl="bgAcc1" presStyleIdx="20" presStyleCnt="31" custScaleY="150964">
        <dgm:presLayoutVars>
          <dgm:bulletEnabled val="1"/>
        </dgm:presLayoutVars>
      </dgm:prSet>
      <dgm:spPr/>
    </dgm:pt>
    <dgm:pt modelId="{74738A3C-A8DB-44BB-90B3-0B1E82BF4138}" type="pres">
      <dgm:prSet presAssocID="{998DF988-645F-4694-B2E1-652E50622576}" presName="root" presStyleCnt="0"/>
      <dgm:spPr/>
    </dgm:pt>
    <dgm:pt modelId="{F89375BE-3EBF-439C-86E3-6EEECE23CEB4}" type="pres">
      <dgm:prSet presAssocID="{998DF988-645F-4694-B2E1-652E50622576}" presName="rootComposite" presStyleCnt="0"/>
      <dgm:spPr/>
    </dgm:pt>
    <dgm:pt modelId="{2A1EF161-63C0-4A4F-966E-CAEDDA39CB6E}" type="pres">
      <dgm:prSet presAssocID="{998DF988-645F-4694-B2E1-652E50622576}" presName="rootText" presStyleLbl="node1" presStyleIdx="5" presStyleCnt="7"/>
      <dgm:spPr/>
    </dgm:pt>
    <dgm:pt modelId="{F2EE729D-7C31-41CD-8B37-3AD92B98E656}" type="pres">
      <dgm:prSet presAssocID="{998DF988-645F-4694-B2E1-652E50622576}" presName="rootConnector" presStyleLbl="node1" presStyleIdx="5" presStyleCnt="7"/>
      <dgm:spPr/>
    </dgm:pt>
    <dgm:pt modelId="{CE061E18-430F-411C-82BD-F6D7FBCC7DD7}" type="pres">
      <dgm:prSet presAssocID="{998DF988-645F-4694-B2E1-652E50622576}" presName="childShape" presStyleCnt="0"/>
      <dgm:spPr/>
    </dgm:pt>
    <dgm:pt modelId="{58EE73A0-6CE5-489D-8A23-AF16DF62437D}" type="pres">
      <dgm:prSet presAssocID="{75683110-8CBA-4437-BFAD-D31ED44B20C9}" presName="Name13" presStyleLbl="parChTrans1D2" presStyleIdx="21" presStyleCnt="31"/>
      <dgm:spPr/>
    </dgm:pt>
    <dgm:pt modelId="{41C5BC57-1344-4F6C-9C43-F371098E41E2}" type="pres">
      <dgm:prSet presAssocID="{AED4D6F5-AD62-4D86-9523-3E17E0A84F93}" presName="childText" presStyleLbl="bgAcc1" presStyleIdx="21" presStyleCnt="31">
        <dgm:presLayoutVars>
          <dgm:bulletEnabled val="1"/>
        </dgm:presLayoutVars>
      </dgm:prSet>
      <dgm:spPr/>
    </dgm:pt>
    <dgm:pt modelId="{DADDD4D8-7806-4EF0-86CB-7CD5ED6F38E7}" type="pres">
      <dgm:prSet presAssocID="{F711C2F7-42EE-4758-A045-928EF81DE1FE}" presName="Name13" presStyleLbl="parChTrans1D2" presStyleIdx="22" presStyleCnt="31"/>
      <dgm:spPr/>
    </dgm:pt>
    <dgm:pt modelId="{CF3AF127-D98A-4C47-ACA8-4322BA1BD6FC}" type="pres">
      <dgm:prSet presAssocID="{73FC803A-FCCD-492A-8FA3-FEF6694E0CDF}" presName="childText" presStyleLbl="bgAcc1" presStyleIdx="22" presStyleCnt="31">
        <dgm:presLayoutVars>
          <dgm:bulletEnabled val="1"/>
        </dgm:presLayoutVars>
      </dgm:prSet>
      <dgm:spPr/>
    </dgm:pt>
    <dgm:pt modelId="{885F06C8-D117-4064-A400-7F28F5B3B12F}" type="pres">
      <dgm:prSet presAssocID="{BBC941A9-047C-4279-A072-4A8109B0911C}" presName="Name13" presStyleLbl="parChTrans1D2" presStyleIdx="23" presStyleCnt="31"/>
      <dgm:spPr/>
    </dgm:pt>
    <dgm:pt modelId="{9A8652F6-BEB3-4CEE-A6A2-EFC496F6924E}" type="pres">
      <dgm:prSet presAssocID="{8F5B6837-CDA3-4E5B-AE49-BEBE9ABB221C}" presName="childText" presStyleLbl="bgAcc1" presStyleIdx="23" presStyleCnt="31">
        <dgm:presLayoutVars>
          <dgm:bulletEnabled val="1"/>
        </dgm:presLayoutVars>
      </dgm:prSet>
      <dgm:spPr/>
    </dgm:pt>
    <dgm:pt modelId="{E64B88A1-1D86-46EB-A79A-15B15DD58894}" type="pres">
      <dgm:prSet presAssocID="{B771B4BE-6F0F-479C-89BA-97438BA4E025}" presName="root" presStyleCnt="0"/>
      <dgm:spPr/>
    </dgm:pt>
    <dgm:pt modelId="{F72D1005-C162-4457-A9FA-B0701929A0D6}" type="pres">
      <dgm:prSet presAssocID="{B771B4BE-6F0F-479C-89BA-97438BA4E025}" presName="rootComposite" presStyleCnt="0"/>
      <dgm:spPr/>
    </dgm:pt>
    <dgm:pt modelId="{95E945F5-20CB-4CB0-B350-694059B71A6C}" type="pres">
      <dgm:prSet presAssocID="{B771B4BE-6F0F-479C-89BA-97438BA4E025}" presName="rootText" presStyleLbl="node1" presStyleIdx="6" presStyleCnt="7"/>
      <dgm:spPr/>
    </dgm:pt>
    <dgm:pt modelId="{7C43E5D8-AFDB-4E72-A4BA-2800231941DE}" type="pres">
      <dgm:prSet presAssocID="{B771B4BE-6F0F-479C-89BA-97438BA4E025}" presName="rootConnector" presStyleLbl="node1" presStyleIdx="6" presStyleCnt="7"/>
      <dgm:spPr/>
    </dgm:pt>
    <dgm:pt modelId="{1E6BDDDA-920F-432B-9E0B-F5F06CF2B7F5}" type="pres">
      <dgm:prSet presAssocID="{B771B4BE-6F0F-479C-89BA-97438BA4E025}" presName="childShape" presStyleCnt="0"/>
      <dgm:spPr/>
    </dgm:pt>
    <dgm:pt modelId="{F0DC4AAC-F0AB-4858-A808-0E9B2D2C91BA}" type="pres">
      <dgm:prSet presAssocID="{107C49F2-BF3E-4CB8-82C7-0D1FA2565BC5}" presName="Name13" presStyleLbl="parChTrans1D2" presStyleIdx="24" presStyleCnt="31"/>
      <dgm:spPr/>
    </dgm:pt>
    <dgm:pt modelId="{E915378F-186A-4259-8ACA-A58082B0DC20}" type="pres">
      <dgm:prSet presAssocID="{57E94C0B-F73A-46C9-A056-44433DD10A2D}" presName="childText" presStyleLbl="bgAcc1" presStyleIdx="24" presStyleCnt="31">
        <dgm:presLayoutVars>
          <dgm:bulletEnabled val="1"/>
        </dgm:presLayoutVars>
      </dgm:prSet>
      <dgm:spPr/>
    </dgm:pt>
    <dgm:pt modelId="{5373004D-3FC8-40AB-9FEB-F6F377131DBB}" type="pres">
      <dgm:prSet presAssocID="{A426BB5E-2A74-4F86-B025-9214366D4F46}" presName="Name13" presStyleLbl="parChTrans1D2" presStyleIdx="25" presStyleCnt="31"/>
      <dgm:spPr/>
    </dgm:pt>
    <dgm:pt modelId="{E9D5237E-CC93-440E-9A2F-8898C7C4FD8C}" type="pres">
      <dgm:prSet presAssocID="{81DE4A1E-47CA-41C3-8B17-95F1DAA8A37D}" presName="childText" presStyleLbl="bgAcc1" presStyleIdx="25" presStyleCnt="31">
        <dgm:presLayoutVars>
          <dgm:bulletEnabled val="1"/>
        </dgm:presLayoutVars>
      </dgm:prSet>
      <dgm:spPr/>
    </dgm:pt>
    <dgm:pt modelId="{311BEB5B-A2DE-4EE5-AECA-2A19AD42FFA3}" type="pres">
      <dgm:prSet presAssocID="{919630BD-1442-4892-9EB5-BEC2D1B3A6A6}" presName="Name13" presStyleLbl="parChTrans1D2" presStyleIdx="26" presStyleCnt="31"/>
      <dgm:spPr/>
    </dgm:pt>
    <dgm:pt modelId="{F94DC831-D4D0-46FA-AD9A-6A9342423FE4}" type="pres">
      <dgm:prSet presAssocID="{3B9EE41E-2297-44C2-BD21-573805BF0A91}" presName="childText" presStyleLbl="bgAcc1" presStyleIdx="26" presStyleCnt="31">
        <dgm:presLayoutVars>
          <dgm:bulletEnabled val="1"/>
        </dgm:presLayoutVars>
      </dgm:prSet>
      <dgm:spPr/>
    </dgm:pt>
    <dgm:pt modelId="{2F2CEF91-A14F-476D-BDD6-B23EDF3A6699}" type="pres">
      <dgm:prSet presAssocID="{65E2D605-3B76-4549-922E-848612171327}" presName="Name13" presStyleLbl="parChTrans1D2" presStyleIdx="27" presStyleCnt="31"/>
      <dgm:spPr/>
    </dgm:pt>
    <dgm:pt modelId="{96E9B929-B673-4C45-9293-A51A096DEAD1}" type="pres">
      <dgm:prSet presAssocID="{B017EF92-4318-496E-993A-B482FB343ED8}" presName="childText" presStyleLbl="bgAcc1" presStyleIdx="27" presStyleCnt="31">
        <dgm:presLayoutVars>
          <dgm:bulletEnabled val="1"/>
        </dgm:presLayoutVars>
      </dgm:prSet>
      <dgm:spPr/>
    </dgm:pt>
    <dgm:pt modelId="{620C8E35-732A-44DC-8784-77402FEBBF86}" type="pres">
      <dgm:prSet presAssocID="{E9EE52F4-04D3-4B78-997C-31AEA5FE83E2}" presName="Name13" presStyleLbl="parChTrans1D2" presStyleIdx="28" presStyleCnt="31"/>
      <dgm:spPr/>
    </dgm:pt>
    <dgm:pt modelId="{88907CA9-5DA3-4F22-9ED5-0C3F9039E201}" type="pres">
      <dgm:prSet presAssocID="{23C9BA8B-8184-4736-B2A7-43E0FC556B28}" presName="childText" presStyleLbl="bgAcc1" presStyleIdx="28" presStyleCnt="31">
        <dgm:presLayoutVars>
          <dgm:bulletEnabled val="1"/>
        </dgm:presLayoutVars>
      </dgm:prSet>
      <dgm:spPr/>
    </dgm:pt>
    <dgm:pt modelId="{7765AE56-FBCA-469F-B4CB-F27E7409B0E8}" type="pres">
      <dgm:prSet presAssocID="{0274846F-FA1C-484E-BFFF-7473CBE52A21}" presName="Name13" presStyleLbl="parChTrans1D2" presStyleIdx="29" presStyleCnt="31"/>
      <dgm:spPr/>
    </dgm:pt>
    <dgm:pt modelId="{3AD6CA3B-8F45-4F51-8B9E-2CD758DB0DB8}" type="pres">
      <dgm:prSet presAssocID="{70E25E51-2665-4404-9890-9505BDFFFBE7}" presName="childText" presStyleLbl="bgAcc1" presStyleIdx="29" presStyleCnt="31">
        <dgm:presLayoutVars>
          <dgm:bulletEnabled val="1"/>
        </dgm:presLayoutVars>
      </dgm:prSet>
      <dgm:spPr/>
    </dgm:pt>
    <dgm:pt modelId="{3B84D8F1-DFE1-4103-89B7-07A8A0304764}" type="pres">
      <dgm:prSet presAssocID="{302E8C34-D471-47C1-9DD6-812A04FDE7BD}" presName="Name13" presStyleLbl="parChTrans1D2" presStyleIdx="30" presStyleCnt="31"/>
      <dgm:spPr/>
    </dgm:pt>
    <dgm:pt modelId="{37FFB210-8339-470E-AE74-831F320B5AA9}" type="pres">
      <dgm:prSet presAssocID="{5CD8E463-677C-4BFF-AAC2-20FF952C1FEE}" presName="childText" presStyleLbl="bgAcc1" presStyleIdx="30" presStyleCnt="31">
        <dgm:presLayoutVars>
          <dgm:bulletEnabled val="1"/>
        </dgm:presLayoutVars>
      </dgm:prSet>
      <dgm:spPr/>
    </dgm:pt>
  </dgm:ptLst>
  <dgm:cxnLst>
    <dgm:cxn modelId="{757A2F01-8351-4C73-86E7-D2FCD459AAD2}" srcId="{B771B4BE-6F0F-479C-89BA-97438BA4E025}" destId="{3B9EE41E-2297-44C2-BD21-573805BF0A91}" srcOrd="2" destOrd="0" parTransId="{919630BD-1442-4892-9EB5-BEC2D1B3A6A6}" sibTransId="{84E9C3EE-428B-4229-A6B7-46AFD3AD01A9}"/>
    <dgm:cxn modelId="{43B43803-EAF4-4601-911F-6ABBDC29BA56}" srcId="{778211D5-C1BC-4FCF-B5AD-0E65730D48AC}" destId="{55D60D09-235A-4C92-B0C8-9501CD914E52}" srcOrd="4" destOrd="0" parTransId="{DCBE2C7E-F261-4D0A-B2A0-001146B57993}" sibTransId="{3E2EDD29-26DF-4CEE-ADB2-1BADADA6043F}"/>
    <dgm:cxn modelId="{6BC69303-911D-47D8-A1B1-53FD185D580A}" type="presOf" srcId="{81DE4A1E-47CA-41C3-8B17-95F1DAA8A37D}" destId="{E9D5237E-CC93-440E-9A2F-8898C7C4FD8C}" srcOrd="0" destOrd="0" presId="urn:microsoft.com/office/officeart/2005/8/layout/hierarchy3"/>
    <dgm:cxn modelId="{FC466705-0C6F-4191-BFEE-5F18588E2BAA}" srcId="{8E9D1CAC-5DCD-47AD-A1CE-D7CA788D91C0}" destId="{778211D5-C1BC-4FCF-B5AD-0E65730D48AC}" srcOrd="2" destOrd="0" parTransId="{C6864D70-20F5-4F04-853E-64AE5129E1DA}" sibTransId="{4A0F1145-EFC2-4ABB-9006-FBF5FC070192}"/>
    <dgm:cxn modelId="{51A26B06-DDFC-41F4-BDC3-CE93A988BE64}" type="presOf" srcId="{302E8C34-D471-47C1-9DD6-812A04FDE7BD}" destId="{3B84D8F1-DFE1-4103-89B7-07A8A0304764}" srcOrd="0" destOrd="0" presId="urn:microsoft.com/office/officeart/2005/8/layout/hierarchy3"/>
    <dgm:cxn modelId="{B3F1D007-F333-4FD2-B233-D9448E2277AC}" type="presOf" srcId="{A862E132-7B3F-4983-851C-E85C823922E0}" destId="{BE11846C-CD3A-41DD-A139-64967AA35B94}" srcOrd="0" destOrd="0" presId="urn:microsoft.com/office/officeart/2005/8/layout/hierarchy3"/>
    <dgm:cxn modelId="{3B3FA70C-DA04-42C5-AFFC-2A300CD5C7FC}" type="presOf" srcId="{E9EE52F4-04D3-4B78-997C-31AEA5FE83E2}" destId="{620C8E35-732A-44DC-8784-77402FEBBF86}" srcOrd="0" destOrd="0" presId="urn:microsoft.com/office/officeart/2005/8/layout/hierarchy3"/>
    <dgm:cxn modelId="{36BDFA0D-91D7-4169-9E55-3E5BE93B38D8}" srcId="{952A14FC-0AE5-4033-BE22-6BF51CDB92CA}" destId="{1E057B02-7AFA-4217-BA0B-34B5CBE38665}" srcOrd="1" destOrd="0" parTransId="{52933E90-89EB-4721-AA85-B42161339F32}" sibTransId="{E4C169A8-8C77-488A-ABAC-C73CC4A003F2}"/>
    <dgm:cxn modelId="{EBD87010-1BE6-40AD-AFFD-B5459EDD37EE}" type="presOf" srcId="{107C49F2-BF3E-4CB8-82C7-0D1FA2565BC5}" destId="{F0DC4AAC-F0AB-4858-A808-0E9B2D2C91BA}" srcOrd="0" destOrd="0" presId="urn:microsoft.com/office/officeart/2005/8/layout/hierarchy3"/>
    <dgm:cxn modelId="{96FC5212-9224-4342-8A31-708515559DFE}" srcId="{E5852E10-B3D7-444D-B48B-5F9ECCC89664}" destId="{21D93D5F-F39E-4FD7-A573-9EAA45DA7495}" srcOrd="1" destOrd="0" parTransId="{E6B6F885-2EA5-4C43-B9AC-2E13D6FA28AC}" sibTransId="{EC806130-7A9F-4AF6-ACAF-E5AA2BA0FD76}"/>
    <dgm:cxn modelId="{EBE0B118-D546-48B2-ABD5-0A3E760FB7CD}" type="presOf" srcId="{D55C000E-DBB1-4F14-BB4D-7E0050A7FB70}" destId="{C075C5FF-73F6-46EB-A3EC-8219C6EC4E50}" srcOrd="0" destOrd="0" presId="urn:microsoft.com/office/officeart/2005/8/layout/hierarchy3"/>
    <dgm:cxn modelId="{A7C6E718-2EED-4F5B-B2FC-5DC5FC7051BB}" type="presOf" srcId="{90BE7E81-F8BC-4F50-B8D0-6401DB5CA075}" destId="{FF4DBA7D-3699-4A23-9BAF-63F1F33E5613}" srcOrd="0" destOrd="0" presId="urn:microsoft.com/office/officeart/2005/8/layout/hierarchy3"/>
    <dgm:cxn modelId="{290DE219-C340-4C4D-871F-F7DC2BF82D20}" srcId="{1EB9FCEF-E7FD-4D03-9EE0-042950FA107E}" destId="{9B6C1EC1-9A90-47D7-BB44-CBFFD3E347FA}" srcOrd="2" destOrd="0" parTransId="{478D9EEA-8B89-4185-BFF9-819D1A310471}" sibTransId="{245F824A-CC34-426F-9871-EF619B391A5A}"/>
    <dgm:cxn modelId="{3DBA491A-A735-4191-8F34-73556AD75857}" type="presOf" srcId="{E5852E10-B3D7-444D-B48B-5F9ECCC89664}" destId="{8DFA1CF3-F722-4D7F-A398-E8AC7C8EB70C}" srcOrd="0" destOrd="0" presId="urn:microsoft.com/office/officeart/2005/8/layout/hierarchy3"/>
    <dgm:cxn modelId="{2456F01A-3FA2-498D-9439-A38F546D2A00}" type="presOf" srcId="{D55C000E-DBB1-4F14-BB4D-7E0050A7FB70}" destId="{15E72684-DF29-41DB-8842-CF9A9519AEAD}" srcOrd="1" destOrd="0" presId="urn:microsoft.com/office/officeart/2005/8/layout/hierarchy3"/>
    <dgm:cxn modelId="{68CBD21D-EE3A-4AB4-9196-2C4159AA1CD4}" srcId="{E5852E10-B3D7-444D-B48B-5F9ECCC89664}" destId="{2AA6EFE8-8F69-4A51-B7FD-3734427A7E12}" srcOrd="0" destOrd="0" parTransId="{9A22E2ED-6E16-4361-A58C-63B955EA4403}" sibTransId="{2F814D43-C8D9-4CB7-A99B-6DE43CE091C2}"/>
    <dgm:cxn modelId="{0259A41F-AE60-44CB-B840-EFBED16798ED}" type="presOf" srcId="{76E27745-3A5C-4E60-9AD5-ECF641C9833A}" destId="{4B80AF64-1C41-4841-9BC0-E4B2E0A906F6}" srcOrd="0" destOrd="0" presId="urn:microsoft.com/office/officeart/2005/8/layout/hierarchy3"/>
    <dgm:cxn modelId="{28B29921-B385-4223-8EAD-CC2BF208E565}" srcId="{1EB9FCEF-E7FD-4D03-9EE0-042950FA107E}" destId="{69544C03-EA06-4728-9161-F84C91060C51}" srcOrd="0" destOrd="0" parTransId="{8697F149-7F74-4994-BAB2-263B88D8A822}" sibTransId="{31E5DF83-EFE9-432D-8FC4-A63343CB0EEB}"/>
    <dgm:cxn modelId="{CD545122-DA7E-4AFC-BAD1-7D814D63168A}" srcId="{B771B4BE-6F0F-479C-89BA-97438BA4E025}" destId="{B017EF92-4318-496E-993A-B482FB343ED8}" srcOrd="3" destOrd="0" parTransId="{65E2D605-3B76-4549-922E-848612171327}" sibTransId="{D7025A25-53B0-4AE8-A159-C3A1682B9758}"/>
    <dgm:cxn modelId="{DB3B3A23-2DAB-44F2-93A6-ABB8E0CDD281}" type="presOf" srcId="{63EF2876-E462-4EC7-8CC0-62AD20DE3CAB}" destId="{0A6062E7-A0E4-4DC3-8C72-A5DB27794D89}" srcOrd="0" destOrd="0" presId="urn:microsoft.com/office/officeart/2005/8/layout/hierarchy3"/>
    <dgm:cxn modelId="{2C643C2A-673B-4A6A-829F-B6EB298B9B0C}" srcId="{952A14FC-0AE5-4033-BE22-6BF51CDB92CA}" destId="{76E27745-3A5C-4E60-9AD5-ECF641C9833A}" srcOrd="0" destOrd="0" parTransId="{FB30F110-1502-4C55-95BE-2FD518A7192E}" sibTransId="{844FA5D2-814B-40C2-B653-80258F601E6B}"/>
    <dgm:cxn modelId="{3AF9032B-D69F-497C-B8EE-D76656239CB7}" type="presOf" srcId="{3CCF6F97-EAB2-43F2-801E-F36D338F0399}" destId="{8EF3E0E7-90A6-408F-A54A-0E5E50941EB1}" srcOrd="0" destOrd="0" presId="urn:microsoft.com/office/officeart/2005/8/layout/hierarchy3"/>
    <dgm:cxn modelId="{F0C81E2D-9D9E-44CF-82DA-B53F16BD4BBD}" type="presOf" srcId="{55D60D09-235A-4C92-B0C8-9501CD914E52}" destId="{9CBB6A80-344E-4816-A1ED-8B0B1E3F120E}" srcOrd="0" destOrd="0" presId="urn:microsoft.com/office/officeart/2005/8/layout/hierarchy3"/>
    <dgm:cxn modelId="{196A882F-3D73-4FC1-A9DB-B4B3FBF5876D}" srcId="{D55C000E-DBB1-4F14-BB4D-7E0050A7FB70}" destId="{64AED4F6-304D-496F-B15A-7C3B036DD463}" srcOrd="0" destOrd="0" parTransId="{95D433D1-A8F8-4AAC-B53B-D575958BA625}" sibTransId="{061245F9-39AA-4095-8655-0E89D3ED8142}"/>
    <dgm:cxn modelId="{1536893D-D89E-4A26-A5B2-CEE4A9157354}" type="presOf" srcId="{0274846F-FA1C-484E-BFFF-7473CBE52A21}" destId="{7765AE56-FBCA-469F-B4CB-F27E7409B0E8}" srcOrd="0" destOrd="0" presId="urn:microsoft.com/office/officeart/2005/8/layout/hierarchy3"/>
    <dgm:cxn modelId="{2BDC153E-A467-4F32-8755-8D1AEE4F7355}" srcId="{B771B4BE-6F0F-479C-89BA-97438BA4E025}" destId="{70E25E51-2665-4404-9890-9505BDFFFBE7}" srcOrd="5" destOrd="0" parTransId="{0274846F-FA1C-484E-BFFF-7473CBE52A21}" sibTransId="{207D2E0C-07FA-48BB-8A71-A5274213E3C6}"/>
    <dgm:cxn modelId="{4B7F145B-93F3-4CB9-8E9E-67EE98E7D462}" srcId="{B771B4BE-6F0F-479C-89BA-97438BA4E025}" destId="{5CD8E463-677C-4BFF-AAC2-20FF952C1FEE}" srcOrd="6" destOrd="0" parTransId="{302E8C34-D471-47C1-9DD6-812A04FDE7BD}" sibTransId="{1124E8F4-D010-4A6F-AE6A-6578EE70DE5E}"/>
    <dgm:cxn modelId="{535A685C-3097-490F-B014-BEE483291599}" type="presOf" srcId="{FAE2BDA1-27B1-42FD-B26C-E22B3E2291C3}" destId="{DE898CCE-BBB2-4020-BFCE-DDCEE791399C}" srcOrd="0" destOrd="0" presId="urn:microsoft.com/office/officeart/2005/8/layout/hierarchy3"/>
    <dgm:cxn modelId="{94E61941-E1C4-4AFD-829A-0EF1633A1E59}" srcId="{1EB9FCEF-E7FD-4D03-9EE0-042950FA107E}" destId="{0A1F59D7-1629-40EC-9EC6-E9863011DFAA}" srcOrd="5" destOrd="0" parTransId="{7A1C848B-EDED-4E6E-8243-8D8721D70458}" sibTransId="{0DED80FA-59A4-4867-92E3-EBFB5AB39103}"/>
    <dgm:cxn modelId="{8CD16342-71B5-48DD-98AC-0246B3D82CD0}" srcId="{8E9D1CAC-5DCD-47AD-A1CE-D7CA788D91C0}" destId="{D55C000E-DBB1-4F14-BB4D-7E0050A7FB70}" srcOrd="4" destOrd="0" parTransId="{FE0E6654-1CDB-4569-AA7D-8D5B2B655DB1}" sibTransId="{FC601764-D85A-4D71-8C10-24735E177DAA}"/>
    <dgm:cxn modelId="{8AE54963-5F58-4DEE-A329-7246CFA90000}" type="presOf" srcId="{FAD62DF3-75AC-49C3-8524-97E9025DFC42}" destId="{68862203-B017-4D83-AC03-256480360229}" srcOrd="0" destOrd="0" presId="urn:microsoft.com/office/officeart/2005/8/layout/hierarchy3"/>
    <dgm:cxn modelId="{384BDB63-B61C-4F06-BE6A-46481645EEE8}" srcId="{1EB9FCEF-E7FD-4D03-9EE0-042950FA107E}" destId="{9BF7304D-9B50-4627-B8F3-C13374BB4E7D}" srcOrd="4" destOrd="0" parTransId="{8C05D894-6B4D-41E2-94FE-8DCAA02626F5}" sibTransId="{B9259AA8-EC0A-4F2A-8717-09058548D9B9}"/>
    <dgm:cxn modelId="{B65F9D65-857B-4CFB-BD30-58FC1D9889D7}" type="presOf" srcId="{69544C03-EA06-4728-9161-F84C91060C51}" destId="{4FA444F3-12BF-4908-B9EC-0D8B4E6DB298}" srcOrd="0" destOrd="0" presId="urn:microsoft.com/office/officeart/2005/8/layout/hierarchy3"/>
    <dgm:cxn modelId="{1B8C0266-07BE-4C86-AB2B-902DDE367FB5}" type="presOf" srcId="{8E9D1CAC-5DCD-47AD-A1CE-D7CA788D91C0}" destId="{161E9B1C-1326-4711-9428-49D93C5991CF}" srcOrd="0" destOrd="0" presId="urn:microsoft.com/office/officeart/2005/8/layout/hierarchy3"/>
    <dgm:cxn modelId="{D4941346-FB06-4D1A-B6B6-A65760F55743}" type="presOf" srcId="{778211D5-C1BC-4FCF-B5AD-0E65730D48AC}" destId="{90869314-E7B5-44AB-AA9C-DCBD543A4EC1}" srcOrd="1" destOrd="0" presId="urn:microsoft.com/office/officeart/2005/8/layout/hierarchy3"/>
    <dgm:cxn modelId="{6EA01A46-D391-4123-9911-9A621FDAC1B5}" type="presOf" srcId="{0A1F59D7-1629-40EC-9EC6-E9863011DFAA}" destId="{691B286D-8E38-4463-B7E5-AC3B30B76407}" srcOrd="0" destOrd="0" presId="urn:microsoft.com/office/officeart/2005/8/layout/hierarchy3"/>
    <dgm:cxn modelId="{239E4D68-3309-48DC-A1DD-61DF5DB9C40A}" type="presOf" srcId="{95D433D1-A8F8-4AAC-B53B-D575958BA625}" destId="{0C18FA79-C676-48F0-A18B-1EBD79888F2C}" srcOrd="0" destOrd="0" presId="urn:microsoft.com/office/officeart/2005/8/layout/hierarchy3"/>
    <dgm:cxn modelId="{5A2EAA6A-7476-4D6C-817F-9A007561C8E4}" srcId="{1EB9FCEF-E7FD-4D03-9EE0-042950FA107E}" destId="{778D9FD5-F781-4C70-8A89-C27C421241C5}" srcOrd="6" destOrd="0" parTransId="{90BE7E81-F8BC-4F50-B8D0-6401DB5CA075}" sibTransId="{8B476E37-A33D-4B40-B3CA-3816F6CCA365}"/>
    <dgm:cxn modelId="{DA5A396D-AABD-4136-BE56-0248E44BC922}" type="presOf" srcId="{4328593C-89B6-49F0-AFB6-1A9520A4ED1A}" destId="{5EF2F1CD-8910-4252-A9B4-D5526E59220A}" srcOrd="0" destOrd="0" presId="urn:microsoft.com/office/officeart/2005/8/layout/hierarchy3"/>
    <dgm:cxn modelId="{B23D6B6D-6BA4-4952-94EB-D224034B6B42}" type="presOf" srcId="{57E94C0B-F73A-46C9-A056-44433DD10A2D}" destId="{E915378F-186A-4259-8ACA-A58082B0DC20}" srcOrd="0" destOrd="0" presId="urn:microsoft.com/office/officeart/2005/8/layout/hierarchy3"/>
    <dgm:cxn modelId="{6997416F-0D84-4ED7-932A-3AC2824177AB}" srcId="{D55C000E-DBB1-4F14-BB4D-7E0050A7FB70}" destId="{C2D08F87-D15A-4069-A3A4-C9D99AF6B96E}" srcOrd="1" destOrd="0" parTransId="{01EFDEFB-438C-409D-820C-40BD605BC443}" sibTransId="{CA497027-80D2-42C6-86BC-900B175B134B}"/>
    <dgm:cxn modelId="{A3C2AF6F-B56D-489F-AF25-B1C14C8BD4C6}" type="presOf" srcId="{01EFDEFB-438C-409D-820C-40BD605BC443}" destId="{94256A96-C2BD-4EB9-AB47-E099597AD516}" srcOrd="0" destOrd="0" presId="urn:microsoft.com/office/officeart/2005/8/layout/hierarchy3"/>
    <dgm:cxn modelId="{797CE76F-0902-4021-9AE1-2EF69CCB540D}" type="presOf" srcId="{B771B4BE-6F0F-479C-89BA-97438BA4E025}" destId="{7C43E5D8-AFDB-4E72-A4BA-2800231941DE}" srcOrd="1" destOrd="0" presId="urn:microsoft.com/office/officeart/2005/8/layout/hierarchy3"/>
    <dgm:cxn modelId="{50767370-26BA-4DA4-9155-27279DF5B0DC}" type="presOf" srcId="{E5852E10-B3D7-444D-B48B-5F9ECCC89664}" destId="{9E68D6E9-8D0A-4D6B-9AAC-1B384CB91CCD}" srcOrd="1" destOrd="0" presId="urn:microsoft.com/office/officeart/2005/8/layout/hierarchy3"/>
    <dgm:cxn modelId="{B716CF50-1541-454F-A033-884A106A39D6}" type="presOf" srcId="{C2D08F87-D15A-4069-A3A4-C9D99AF6B96E}" destId="{25683414-024B-4B22-94DD-AB5C491B5D66}" srcOrd="0" destOrd="0" presId="urn:microsoft.com/office/officeart/2005/8/layout/hierarchy3"/>
    <dgm:cxn modelId="{33747956-127F-433E-9F46-45658D2FD721}" type="presOf" srcId="{70E25E51-2665-4404-9890-9505BDFFFBE7}" destId="{3AD6CA3B-8F45-4F51-8B9E-2CD758DB0DB8}" srcOrd="0" destOrd="0" presId="urn:microsoft.com/office/officeart/2005/8/layout/hierarchy3"/>
    <dgm:cxn modelId="{D8320157-B746-4F53-9569-1401253DA90D}" type="presOf" srcId="{F4767A5A-E347-4756-90A1-DDF460968477}" destId="{15F0F721-FC4D-4BFD-89B2-F32CB493E1A1}" srcOrd="0" destOrd="0" presId="urn:microsoft.com/office/officeart/2005/8/layout/hierarchy3"/>
    <dgm:cxn modelId="{27912157-E181-4344-9B3A-E00E2AA12C4C}" type="presOf" srcId="{B771B4BE-6F0F-479C-89BA-97438BA4E025}" destId="{95E945F5-20CB-4CB0-B350-694059B71A6C}" srcOrd="0" destOrd="0" presId="urn:microsoft.com/office/officeart/2005/8/layout/hierarchy3"/>
    <dgm:cxn modelId="{4D7B7157-6C30-485F-A6D8-765324F07652}" srcId="{8E9D1CAC-5DCD-47AD-A1CE-D7CA788D91C0}" destId="{952A14FC-0AE5-4033-BE22-6BF51CDB92CA}" srcOrd="0" destOrd="0" parTransId="{3CB4FE65-DA10-4596-ABA6-65EC3E5EDBCC}" sibTransId="{5C2559AD-79E7-4861-8CDB-D901895CB10C}"/>
    <dgm:cxn modelId="{848DB777-773C-4D2F-9F59-EC2A816E8EA9}" type="presOf" srcId="{778D9FD5-F781-4C70-8A89-C27C421241C5}" destId="{27BDA10F-6B1C-4800-820D-D151580E41B3}" srcOrd="0" destOrd="0" presId="urn:microsoft.com/office/officeart/2005/8/layout/hierarchy3"/>
    <dgm:cxn modelId="{C1671A78-5C28-4234-A8EC-0C89E95FD4AA}" type="presOf" srcId="{BBC941A9-047C-4279-A072-4A8109B0911C}" destId="{885F06C8-D117-4064-A400-7F28F5B3B12F}" srcOrd="0" destOrd="0" presId="urn:microsoft.com/office/officeart/2005/8/layout/hierarchy3"/>
    <dgm:cxn modelId="{112A8458-7A24-42ED-A478-60604514DE3E}" type="presOf" srcId="{1EB9FCEF-E7FD-4D03-9EE0-042950FA107E}" destId="{6696B404-616E-469E-89BA-35C20A15764D}" srcOrd="1" destOrd="0" presId="urn:microsoft.com/office/officeart/2005/8/layout/hierarchy3"/>
    <dgm:cxn modelId="{DE19197A-A0A7-4E37-9D10-588497ACBD09}" srcId="{8E9D1CAC-5DCD-47AD-A1CE-D7CA788D91C0}" destId="{B771B4BE-6F0F-479C-89BA-97438BA4E025}" srcOrd="6" destOrd="0" parTransId="{C4948456-7E10-4744-AC10-FDCF02E737F6}" sibTransId="{BA1123C7-62A3-4B37-BD35-D85ADDD0EB86}"/>
    <dgm:cxn modelId="{C814FA7A-CEBA-4B52-9465-AD0B8BBCD538}" type="presOf" srcId="{76123A6B-CAEE-4A60-8F59-F0EADDCD908D}" destId="{42A94FC1-F76C-4F5C-9E95-61CA12D00A64}" srcOrd="0" destOrd="0" presId="urn:microsoft.com/office/officeart/2005/8/layout/hierarchy3"/>
    <dgm:cxn modelId="{FAC46D80-B357-453F-BCFF-38B53F09E2E4}" type="presOf" srcId="{2AA6EFE8-8F69-4A51-B7FD-3734427A7E12}" destId="{EFC66216-787E-4134-8E4B-66628031D9B8}" srcOrd="0" destOrd="0" presId="urn:microsoft.com/office/officeart/2005/8/layout/hierarchy3"/>
    <dgm:cxn modelId="{F179D885-B82E-4106-A19F-C9B7E1D57F99}" srcId="{1EB9FCEF-E7FD-4D03-9EE0-042950FA107E}" destId="{78AD02CE-7F38-4A78-A8AB-15288BAF2FE8}" srcOrd="3" destOrd="0" parTransId="{FAD62DF3-75AC-49C3-8524-97E9025DFC42}" sibTransId="{5D482A9D-ACBA-454C-B1F3-3E017469875A}"/>
    <dgm:cxn modelId="{57986E86-2B27-4876-B606-36AF16E0A997}" type="presOf" srcId="{3B9EE41E-2297-44C2-BD21-573805BF0A91}" destId="{F94DC831-D4D0-46FA-AD9A-6A9342423FE4}" srcOrd="0" destOrd="0" presId="urn:microsoft.com/office/officeart/2005/8/layout/hierarchy3"/>
    <dgm:cxn modelId="{9896708C-2C45-4D54-B240-5D8E26C71E81}" srcId="{1EB9FCEF-E7FD-4D03-9EE0-042950FA107E}" destId="{FAE2BDA1-27B1-42FD-B26C-E22B3E2291C3}" srcOrd="1" destOrd="0" parTransId="{8898584E-79F2-49F9-B35A-2E3BE213FBC6}" sibTransId="{A5F9121E-8E45-4996-9F0C-5C90E4147A28}"/>
    <dgm:cxn modelId="{8EFD4C8D-3D1D-4038-B4D4-C6BBA9752603}" type="presOf" srcId="{919630BD-1442-4892-9EB5-BEC2D1B3A6A6}" destId="{311BEB5B-A2DE-4EE5-AECA-2A19AD42FFA3}" srcOrd="0" destOrd="0" presId="urn:microsoft.com/office/officeart/2005/8/layout/hierarchy3"/>
    <dgm:cxn modelId="{0319BA8D-3510-4D88-A077-6F1689C636E1}" type="presOf" srcId="{AF9B56A2-7AC9-49CE-A5E2-74E946F38950}" destId="{736E6A4D-7A41-4441-B0A9-FCBDC03BB155}" srcOrd="0" destOrd="0" presId="urn:microsoft.com/office/officeart/2005/8/layout/hierarchy3"/>
    <dgm:cxn modelId="{7ADD5E99-CF44-4552-9D3C-68DA06A4174B}" srcId="{998DF988-645F-4694-B2E1-652E50622576}" destId="{AED4D6F5-AD62-4D86-9523-3E17E0A84F93}" srcOrd="0" destOrd="0" parTransId="{75683110-8CBA-4437-BFAD-D31ED44B20C9}" sibTransId="{059398EB-5012-4095-98C7-59AA2B504113}"/>
    <dgm:cxn modelId="{BBF1559A-13CB-4FB3-80A7-FF834B243074}" type="presOf" srcId="{C47195AB-1B46-478A-8FC5-BBF4CF7C30FE}" destId="{2621403C-0A79-40DD-B98D-B98A28754A7A}" srcOrd="0" destOrd="0" presId="urn:microsoft.com/office/officeart/2005/8/layout/hierarchy3"/>
    <dgm:cxn modelId="{D53B509B-47E7-4C66-8A8F-F968F7D048DC}" srcId="{778211D5-C1BC-4FCF-B5AD-0E65730D48AC}" destId="{3CCF6F97-EAB2-43F2-801E-F36D338F0399}" srcOrd="2" destOrd="0" parTransId="{1C6179D7-DEC9-4B0E-A5AB-CAA1BFB6513F}" sibTransId="{1019409B-80A1-440F-A651-174588207B79}"/>
    <dgm:cxn modelId="{6DE8089C-A854-4250-9D4C-778A2DA7ACAC}" srcId="{778211D5-C1BC-4FCF-B5AD-0E65730D48AC}" destId="{4328593C-89B6-49F0-AFB6-1A9520A4ED1A}" srcOrd="0" destOrd="0" parTransId="{63EF2876-E462-4EC7-8CC0-62AD20DE3CAB}" sibTransId="{B52CAA95-3A89-45CE-A76E-7E30366DECD7}"/>
    <dgm:cxn modelId="{89070E9E-EE26-4949-A61B-192E2BAA0F0B}" type="presOf" srcId="{952A14FC-0AE5-4033-BE22-6BF51CDB92CA}" destId="{0C7A6FB5-E19B-4BE0-BB98-D0505909AA9A}" srcOrd="1" destOrd="0" presId="urn:microsoft.com/office/officeart/2005/8/layout/hierarchy3"/>
    <dgm:cxn modelId="{E57E52A0-8877-431B-A017-650E5A0D5643}" type="presOf" srcId="{21D93D5F-F39E-4FD7-A573-9EAA45DA7495}" destId="{057BB2E7-A220-49A9-BB82-09977B6E8407}" srcOrd="0" destOrd="0" presId="urn:microsoft.com/office/officeart/2005/8/layout/hierarchy3"/>
    <dgm:cxn modelId="{028DCFA0-DE71-4314-B1BB-03B55DD7DCB5}" type="presOf" srcId="{1EB9FCEF-E7FD-4D03-9EE0-042950FA107E}" destId="{177724FA-4AFE-40B1-A740-663EB46FF227}" srcOrd="0" destOrd="0" presId="urn:microsoft.com/office/officeart/2005/8/layout/hierarchy3"/>
    <dgm:cxn modelId="{8E9DF1A2-B349-4B2E-B391-522C8B47F1F1}" type="presOf" srcId="{778211D5-C1BC-4FCF-B5AD-0E65730D48AC}" destId="{5CB6A525-3FAD-4302-9C69-CA09B04F554D}" srcOrd="0" destOrd="0" presId="urn:microsoft.com/office/officeart/2005/8/layout/hierarchy3"/>
    <dgm:cxn modelId="{F43E2EA4-FAB1-43CC-9678-E16AA17B0FEE}" type="presOf" srcId="{E6B6F885-2EA5-4C43-B9AC-2E13D6FA28AC}" destId="{AF08CD91-772C-475D-BBB4-C4BA3739CCD0}" srcOrd="0" destOrd="0" presId="urn:microsoft.com/office/officeart/2005/8/layout/hierarchy3"/>
    <dgm:cxn modelId="{1C5453A5-B3CF-4CA1-8706-CF718767F2D3}" srcId="{D55C000E-DBB1-4F14-BB4D-7E0050A7FB70}" destId="{F4767A5A-E347-4756-90A1-DDF460968477}" srcOrd="2" destOrd="0" parTransId="{76123A6B-CAEE-4A60-8F59-F0EADDCD908D}" sibTransId="{D47DC7CF-20F1-4736-9B95-F79E47443601}"/>
    <dgm:cxn modelId="{CC3729AE-5632-4D2E-8D71-1B53C1E1DDC6}" type="presOf" srcId="{245F86FE-306D-4135-A536-59DCF3F65EE8}" destId="{753DC9B4-C2B8-40D0-94AD-AB485308CDE2}" srcOrd="0" destOrd="0" presId="urn:microsoft.com/office/officeart/2005/8/layout/hierarchy3"/>
    <dgm:cxn modelId="{EE1841B4-0940-4B70-91B6-4198E30D2EAF}" type="presOf" srcId="{8C05D894-6B4D-41E2-94FE-8DCAA02626F5}" destId="{EEE4C05C-930B-4ABE-B433-A1B7DE25504B}" srcOrd="0" destOrd="0" presId="urn:microsoft.com/office/officeart/2005/8/layout/hierarchy3"/>
    <dgm:cxn modelId="{B341A7B4-D4A4-4F36-8F05-CDE854D79992}" type="presOf" srcId="{225521AF-FE69-4AD6-A21C-E95FE37E9515}" destId="{D24F34E6-66C2-44C2-BE83-25C5CDAFEBEC}" srcOrd="0" destOrd="0" presId="urn:microsoft.com/office/officeart/2005/8/layout/hierarchy3"/>
    <dgm:cxn modelId="{797D19BA-90CC-4B9B-9C6A-FD694028EC8D}" type="presOf" srcId="{998DF988-645F-4694-B2E1-652E50622576}" destId="{F2EE729D-7C31-41CD-8B37-3AD92B98E656}" srcOrd="1" destOrd="0" presId="urn:microsoft.com/office/officeart/2005/8/layout/hierarchy3"/>
    <dgm:cxn modelId="{9DBEEEBC-BBBD-452B-B8F7-C4F5D4CB8404}" type="presOf" srcId="{7A1C848B-EDED-4E6E-8243-8D8721D70458}" destId="{784E29A0-AE40-48D1-9EBE-D3560F25B8A6}" srcOrd="0" destOrd="0" presId="urn:microsoft.com/office/officeart/2005/8/layout/hierarchy3"/>
    <dgm:cxn modelId="{D2F94CC0-D6BF-4FC3-9F98-9C5A94C7366B}" srcId="{8E9D1CAC-5DCD-47AD-A1CE-D7CA788D91C0}" destId="{E5852E10-B3D7-444D-B48B-5F9ECCC89664}" srcOrd="1" destOrd="0" parTransId="{D50A1C61-FCDA-485E-84DC-EE2FF30F0A10}" sibTransId="{30137D4D-2E9F-45DE-A5EB-B96155660686}"/>
    <dgm:cxn modelId="{A62D89C1-AC0F-4085-AAD8-C8E8A98AD406}" srcId="{B771B4BE-6F0F-479C-89BA-97438BA4E025}" destId="{57E94C0B-F73A-46C9-A056-44433DD10A2D}" srcOrd="0" destOrd="0" parTransId="{107C49F2-BF3E-4CB8-82C7-0D1FA2565BC5}" sibTransId="{76A50D40-F647-4E26-A5BD-6D054B3F34F5}"/>
    <dgm:cxn modelId="{8EE8FAC2-3367-49FD-BDA9-6365ED773B0E}" srcId="{778211D5-C1BC-4FCF-B5AD-0E65730D48AC}" destId="{12B29299-9289-4D4B-BD1C-EADF2720EBC5}" srcOrd="1" destOrd="0" parTransId="{245F86FE-306D-4135-A536-59DCF3F65EE8}" sibTransId="{70223963-116A-4EE0-AA2D-D0103EC758AE}"/>
    <dgm:cxn modelId="{EE8A5BC4-A377-41CE-8C31-8B0201C0B760}" type="presOf" srcId="{AED4D6F5-AD62-4D86-9523-3E17E0A84F93}" destId="{41C5BC57-1344-4F6C-9C43-F371098E41E2}" srcOrd="0" destOrd="0" presId="urn:microsoft.com/office/officeart/2005/8/layout/hierarchy3"/>
    <dgm:cxn modelId="{3D584AC5-78F0-4D19-97C5-9BED822132ED}" srcId="{D55C000E-DBB1-4F14-BB4D-7E0050A7FB70}" destId="{AF9B56A2-7AC9-49CE-A5E2-74E946F38950}" srcOrd="3" destOrd="0" parTransId="{C47195AB-1B46-478A-8FC5-BBF4CF7C30FE}" sibTransId="{798BFA02-91A6-427A-9DDC-81AC49F14E2A}"/>
    <dgm:cxn modelId="{2BE6E3C5-B79F-49DC-BC1A-2F8BA95F4455}" type="presOf" srcId="{998DF988-645F-4694-B2E1-652E50622576}" destId="{2A1EF161-63C0-4A4F-966E-CAEDDA39CB6E}" srcOrd="0" destOrd="0" presId="urn:microsoft.com/office/officeart/2005/8/layout/hierarchy3"/>
    <dgm:cxn modelId="{C7E545C9-024E-4E0A-BABB-DC7F2F062ADE}" type="presOf" srcId="{75683110-8CBA-4437-BFAD-D31ED44B20C9}" destId="{58EE73A0-6CE5-489D-8A23-AF16DF62437D}" srcOrd="0" destOrd="0" presId="urn:microsoft.com/office/officeart/2005/8/layout/hierarchy3"/>
    <dgm:cxn modelId="{E83A94CD-2C5B-41D2-8832-46D867F7F964}" type="presOf" srcId="{5CD8E463-677C-4BFF-AAC2-20FF952C1FEE}" destId="{37FFB210-8339-470E-AE74-831F320B5AA9}" srcOrd="0" destOrd="0" presId="urn:microsoft.com/office/officeart/2005/8/layout/hierarchy3"/>
    <dgm:cxn modelId="{733EFDCF-3AD6-4B27-87C3-585741B1B6D2}" type="presOf" srcId="{73FC803A-FCCD-492A-8FA3-FEF6694E0CDF}" destId="{CF3AF127-D98A-4C47-ACA8-4322BA1BD6FC}" srcOrd="0" destOrd="0" presId="urn:microsoft.com/office/officeart/2005/8/layout/hierarchy3"/>
    <dgm:cxn modelId="{CAFC48D0-CFF0-407C-95FD-5C94EF31BCDF}" type="presOf" srcId="{9A22E2ED-6E16-4361-A58C-63B955EA4403}" destId="{CC1C37FE-C4D0-475A-9B69-C376F77BA005}" srcOrd="0" destOrd="0" presId="urn:microsoft.com/office/officeart/2005/8/layout/hierarchy3"/>
    <dgm:cxn modelId="{54CA2CD5-7010-4C78-A47F-E0B845D7059F}" type="presOf" srcId="{78AD02CE-7F38-4A78-A8AB-15288BAF2FE8}" destId="{4B5CC7EA-3473-41EF-9143-54B8FBAB63E4}" srcOrd="0" destOrd="0" presId="urn:microsoft.com/office/officeart/2005/8/layout/hierarchy3"/>
    <dgm:cxn modelId="{4E831FD7-F653-4A6D-98BF-42E0855AE35C}" srcId="{778211D5-C1BC-4FCF-B5AD-0E65730D48AC}" destId="{3B28FE53-B9B1-4861-BA89-81BF226AC6E0}" srcOrd="3" destOrd="0" parTransId="{225521AF-FE69-4AD6-A21C-E95FE37E9515}" sibTransId="{441D303D-1A31-41E8-8AA8-C8D1ECA2FD61}"/>
    <dgm:cxn modelId="{5653FBDC-3B8A-45B4-A221-E77DDAF637FA}" type="presOf" srcId="{FB30F110-1502-4C55-95BE-2FD518A7192E}" destId="{B32948FC-F294-43BA-8C08-6891E2AE78EE}" srcOrd="0" destOrd="0" presId="urn:microsoft.com/office/officeart/2005/8/layout/hierarchy3"/>
    <dgm:cxn modelId="{B2BDA3DD-038E-4850-B582-C2701009D756}" type="presOf" srcId="{65E2D605-3B76-4549-922E-848612171327}" destId="{2F2CEF91-A14F-476D-BDD6-B23EDF3A6699}" srcOrd="0" destOrd="0" presId="urn:microsoft.com/office/officeart/2005/8/layout/hierarchy3"/>
    <dgm:cxn modelId="{3C2808DF-0668-4BE1-8916-E7C8CBC48CCA}" srcId="{998DF988-645F-4694-B2E1-652E50622576}" destId="{73FC803A-FCCD-492A-8FA3-FEF6694E0CDF}" srcOrd="1" destOrd="0" parTransId="{F711C2F7-42EE-4758-A045-928EF81DE1FE}" sibTransId="{BF3CD050-FBF7-4AEA-948B-A1898220AA89}"/>
    <dgm:cxn modelId="{5FFAE0E0-FE06-4BF9-8A3E-3734B167849A}" srcId="{B771B4BE-6F0F-479C-89BA-97438BA4E025}" destId="{81DE4A1E-47CA-41C3-8B17-95F1DAA8A37D}" srcOrd="1" destOrd="0" parTransId="{A426BB5E-2A74-4F86-B025-9214366D4F46}" sibTransId="{C97EA1DD-55C6-401B-A2A6-6D00DC502010}"/>
    <dgm:cxn modelId="{95927EE1-3C3A-4E7A-B1DE-BF30B416EABC}" type="presOf" srcId="{B98BD8F4-A0BE-4DED-9653-1B4CC2C0B2AD}" destId="{28A3D262-FE6D-4AFA-9E1B-55F4A936B3FB}" srcOrd="0" destOrd="0" presId="urn:microsoft.com/office/officeart/2005/8/layout/hierarchy3"/>
    <dgm:cxn modelId="{5396F3E3-B3B7-4289-97F2-8E2C161613C9}" type="presOf" srcId="{1E057B02-7AFA-4217-BA0B-34B5CBE38665}" destId="{BADCA64F-CFD5-400B-B61F-953D4850FF5B}" srcOrd="0" destOrd="0" presId="urn:microsoft.com/office/officeart/2005/8/layout/hierarchy3"/>
    <dgm:cxn modelId="{46A724E5-3BE6-4DD8-A5BA-F43958739DF5}" type="presOf" srcId="{8697F149-7F74-4994-BAB2-263B88D8A822}" destId="{8C8282ED-9D54-4C2A-B00B-CC932D0BDCD1}" srcOrd="0" destOrd="0" presId="urn:microsoft.com/office/officeart/2005/8/layout/hierarchy3"/>
    <dgm:cxn modelId="{509029E5-F55D-4FED-B8B1-F525C4780690}" type="presOf" srcId="{DCBE2C7E-F261-4D0A-B2A0-001146B57993}" destId="{7271B6D7-2561-4C5F-8A3F-FBAB172DFA5E}" srcOrd="0" destOrd="0" presId="urn:microsoft.com/office/officeart/2005/8/layout/hierarchy3"/>
    <dgm:cxn modelId="{4E6FBDE7-D9DC-42D4-BEC0-ADA5298F51E8}" type="presOf" srcId="{952A14FC-0AE5-4033-BE22-6BF51CDB92CA}" destId="{258C0F2B-877C-4FB1-B2E8-286998538736}" srcOrd="0" destOrd="0" presId="urn:microsoft.com/office/officeart/2005/8/layout/hierarchy3"/>
    <dgm:cxn modelId="{A920A3E9-05B5-4D58-9560-96A903E9A96E}" srcId="{B771B4BE-6F0F-479C-89BA-97438BA4E025}" destId="{23C9BA8B-8184-4736-B2A7-43E0FC556B28}" srcOrd="4" destOrd="0" parTransId="{E9EE52F4-04D3-4B78-997C-31AEA5FE83E2}" sibTransId="{018C5F17-ED2A-4E36-98D1-7749C2F11BBD}"/>
    <dgm:cxn modelId="{E4C198EC-1BAB-42A1-BA8A-2171A5652A95}" type="presOf" srcId="{A426BB5E-2A74-4F86-B025-9214366D4F46}" destId="{5373004D-3FC8-40AB-9FEB-F6F377131DBB}" srcOrd="0" destOrd="0" presId="urn:microsoft.com/office/officeart/2005/8/layout/hierarchy3"/>
    <dgm:cxn modelId="{C00B0DED-E7A3-45EA-BDF1-40CD824F2C90}" type="presOf" srcId="{9B6C1EC1-9A90-47D7-BB44-CBFFD3E347FA}" destId="{D8225004-46F1-4829-92C1-B59068493693}" srcOrd="0" destOrd="0" presId="urn:microsoft.com/office/officeart/2005/8/layout/hierarchy3"/>
    <dgm:cxn modelId="{B0786EED-5AA5-4281-9D34-C713504043AE}" type="presOf" srcId="{8F5B6837-CDA3-4E5B-AE49-BEBE9ABB221C}" destId="{9A8652F6-BEB3-4CEE-A6A2-EFC496F6924E}" srcOrd="0" destOrd="0" presId="urn:microsoft.com/office/officeart/2005/8/layout/hierarchy3"/>
    <dgm:cxn modelId="{F95F3EEF-6D16-4481-A3DE-292CC8BE97AA}" type="presOf" srcId="{23C9BA8B-8184-4736-B2A7-43E0FC556B28}" destId="{88907CA9-5DA3-4F22-9ED5-0C3F9039E201}" srcOrd="0" destOrd="0" presId="urn:microsoft.com/office/officeart/2005/8/layout/hierarchy3"/>
    <dgm:cxn modelId="{4F335EEF-83F3-4673-8E9A-FC138448F00E}" type="presOf" srcId="{64AED4F6-304D-496F-B15A-7C3B036DD463}" destId="{C4BBD75A-95B5-462C-9288-727F24ECDE05}" srcOrd="0" destOrd="0" presId="urn:microsoft.com/office/officeart/2005/8/layout/hierarchy3"/>
    <dgm:cxn modelId="{FA5166F2-076A-4CF1-B052-C23F78605CD0}" type="presOf" srcId="{1C6179D7-DEC9-4B0E-A5AB-CAA1BFB6513F}" destId="{2C4F1921-5A45-4E7E-8427-17EEDC704D1A}" srcOrd="0" destOrd="0" presId="urn:microsoft.com/office/officeart/2005/8/layout/hierarchy3"/>
    <dgm:cxn modelId="{5D0C9CF2-5B17-4DD1-A702-27C934EB1B1B}" type="presOf" srcId="{8898584E-79F2-49F9-B35A-2E3BE213FBC6}" destId="{B19C80C6-8704-4602-8800-39C0579A265E}" srcOrd="0" destOrd="0" presId="urn:microsoft.com/office/officeart/2005/8/layout/hierarchy3"/>
    <dgm:cxn modelId="{7964F9F2-0D7F-4201-ABA9-2236D4756893}" type="presOf" srcId="{B017EF92-4318-496E-993A-B482FB343ED8}" destId="{96E9B929-B673-4C45-9293-A51A096DEAD1}" srcOrd="0" destOrd="0" presId="urn:microsoft.com/office/officeart/2005/8/layout/hierarchy3"/>
    <dgm:cxn modelId="{36A868F4-072D-410B-8486-9BE9410EA4AA}" type="presOf" srcId="{52933E90-89EB-4721-AA85-B42161339F32}" destId="{334DA682-F901-40A5-A9BC-558F7A9697B7}" srcOrd="0" destOrd="0" presId="urn:microsoft.com/office/officeart/2005/8/layout/hierarchy3"/>
    <dgm:cxn modelId="{3FAA44F5-93DF-4228-A1CD-EC134BC8F1E5}" srcId="{E5852E10-B3D7-444D-B48B-5F9ECCC89664}" destId="{B98BD8F4-A0BE-4DED-9653-1B4CC2C0B2AD}" srcOrd="2" destOrd="0" parTransId="{A862E132-7B3F-4983-851C-E85C823922E0}" sibTransId="{8123AC20-B808-4A10-B23C-278476509F4A}"/>
    <dgm:cxn modelId="{CBB52EF7-725E-4086-8426-83727E429A59}" type="presOf" srcId="{F711C2F7-42EE-4758-A045-928EF81DE1FE}" destId="{DADDD4D8-7806-4EF0-86CB-7CD5ED6F38E7}" srcOrd="0" destOrd="0" presId="urn:microsoft.com/office/officeart/2005/8/layout/hierarchy3"/>
    <dgm:cxn modelId="{99DFB5F7-5FB5-4D7E-AF98-D5F7A36670F1}" type="presOf" srcId="{3B28FE53-B9B1-4861-BA89-81BF226AC6E0}" destId="{9E45D95C-9CFE-4DE9-817E-36BB632573DD}" srcOrd="0" destOrd="0" presId="urn:microsoft.com/office/officeart/2005/8/layout/hierarchy3"/>
    <dgm:cxn modelId="{9D61C7F8-F767-4D13-A214-5D5D2FFAEDF5}" type="presOf" srcId="{478D9EEA-8B89-4185-BFF9-819D1A310471}" destId="{5D580769-E897-4749-81E4-2583C955C1D7}" srcOrd="0" destOrd="0" presId="urn:microsoft.com/office/officeart/2005/8/layout/hierarchy3"/>
    <dgm:cxn modelId="{263983F9-A6E2-4D0B-B8DC-35A6C293D88A}" srcId="{998DF988-645F-4694-B2E1-652E50622576}" destId="{8F5B6837-CDA3-4E5B-AE49-BEBE9ABB221C}" srcOrd="2" destOrd="0" parTransId="{BBC941A9-047C-4279-A072-4A8109B0911C}" sibTransId="{E0EE6C7D-7CFB-4D04-A493-8C60E80C72CF}"/>
    <dgm:cxn modelId="{2C7D9AFB-DFB3-4DAD-8442-13A706CE78B3}" type="presOf" srcId="{9BF7304D-9B50-4627-B8F3-C13374BB4E7D}" destId="{EB9AD8F0-F2FB-4DC6-8E8F-E534EE9E247D}" srcOrd="0" destOrd="0" presId="urn:microsoft.com/office/officeart/2005/8/layout/hierarchy3"/>
    <dgm:cxn modelId="{D05116FC-0AC8-49C7-8831-AF7C24246DA1}" type="presOf" srcId="{12B29299-9289-4D4B-BD1C-EADF2720EBC5}" destId="{6A24068F-A6D2-4FF4-84BE-7B917DB4CB40}" srcOrd="0" destOrd="0" presId="urn:microsoft.com/office/officeart/2005/8/layout/hierarchy3"/>
    <dgm:cxn modelId="{29608FFD-5AB8-4944-BCD4-27D403ABCA42}" srcId="{8E9D1CAC-5DCD-47AD-A1CE-D7CA788D91C0}" destId="{1EB9FCEF-E7FD-4D03-9EE0-042950FA107E}" srcOrd="3" destOrd="0" parTransId="{0122DCFC-E686-40BB-B5C1-225EDA9F2FB0}" sibTransId="{6B0F7191-F575-4EA5-8AAC-553B905309F2}"/>
    <dgm:cxn modelId="{BD3B0DFF-1074-4799-9BC8-E445F412828B}" srcId="{8E9D1CAC-5DCD-47AD-A1CE-D7CA788D91C0}" destId="{998DF988-645F-4694-B2E1-652E50622576}" srcOrd="5" destOrd="0" parTransId="{A918FF76-C464-41F1-BA70-E192D895B065}" sibTransId="{7DA9EE6A-A485-438C-80CC-9C3B07004A2B}"/>
    <dgm:cxn modelId="{4AEDBA01-FA68-4296-BD1C-FB00FA2C655F}" type="presParOf" srcId="{161E9B1C-1326-4711-9428-49D93C5991CF}" destId="{70127FF4-2625-41C8-A2A9-610A7EA8D586}" srcOrd="0" destOrd="0" presId="urn:microsoft.com/office/officeart/2005/8/layout/hierarchy3"/>
    <dgm:cxn modelId="{0778027D-E2AF-470D-8E1E-EA5E39C26E0C}" type="presParOf" srcId="{70127FF4-2625-41C8-A2A9-610A7EA8D586}" destId="{F8EABDB3-E011-42FF-90A0-BAC3F27DDF47}" srcOrd="0" destOrd="0" presId="urn:microsoft.com/office/officeart/2005/8/layout/hierarchy3"/>
    <dgm:cxn modelId="{D9FEBA76-D82A-468C-98E8-88C126E158FA}" type="presParOf" srcId="{F8EABDB3-E011-42FF-90A0-BAC3F27DDF47}" destId="{258C0F2B-877C-4FB1-B2E8-286998538736}" srcOrd="0" destOrd="0" presId="urn:microsoft.com/office/officeart/2005/8/layout/hierarchy3"/>
    <dgm:cxn modelId="{5631709C-75CB-4840-9AED-FF9067282201}" type="presParOf" srcId="{F8EABDB3-E011-42FF-90A0-BAC3F27DDF47}" destId="{0C7A6FB5-E19B-4BE0-BB98-D0505909AA9A}" srcOrd="1" destOrd="0" presId="urn:microsoft.com/office/officeart/2005/8/layout/hierarchy3"/>
    <dgm:cxn modelId="{D4457321-5F2C-4797-8FAC-6D91B4A5AC89}" type="presParOf" srcId="{70127FF4-2625-41C8-A2A9-610A7EA8D586}" destId="{1E30FD93-F81C-4CB8-9441-901ADEDE556B}" srcOrd="1" destOrd="0" presId="urn:microsoft.com/office/officeart/2005/8/layout/hierarchy3"/>
    <dgm:cxn modelId="{A4279A76-5EA7-4ECF-BA9F-80A535F447F1}" type="presParOf" srcId="{1E30FD93-F81C-4CB8-9441-901ADEDE556B}" destId="{B32948FC-F294-43BA-8C08-6891E2AE78EE}" srcOrd="0" destOrd="0" presId="urn:microsoft.com/office/officeart/2005/8/layout/hierarchy3"/>
    <dgm:cxn modelId="{C2083A75-8782-4B4B-81D9-9A6675E1D0BA}" type="presParOf" srcId="{1E30FD93-F81C-4CB8-9441-901ADEDE556B}" destId="{4B80AF64-1C41-4841-9BC0-E4B2E0A906F6}" srcOrd="1" destOrd="0" presId="urn:microsoft.com/office/officeart/2005/8/layout/hierarchy3"/>
    <dgm:cxn modelId="{84ABA5B7-E874-4A4B-A897-E169A2D371F3}" type="presParOf" srcId="{1E30FD93-F81C-4CB8-9441-901ADEDE556B}" destId="{334DA682-F901-40A5-A9BC-558F7A9697B7}" srcOrd="2" destOrd="0" presId="urn:microsoft.com/office/officeart/2005/8/layout/hierarchy3"/>
    <dgm:cxn modelId="{D29F64E3-79B2-4855-8F53-A8B338BC0AA7}" type="presParOf" srcId="{1E30FD93-F81C-4CB8-9441-901ADEDE556B}" destId="{BADCA64F-CFD5-400B-B61F-953D4850FF5B}" srcOrd="3" destOrd="0" presId="urn:microsoft.com/office/officeart/2005/8/layout/hierarchy3"/>
    <dgm:cxn modelId="{86B69608-7125-4B00-97FC-449BFC82F112}" type="presParOf" srcId="{161E9B1C-1326-4711-9428-49D93C5991CF}" destId="{4891DF67-94D3-45A5-AB7F-5E575EA27A20}" srcOrd="1" destOrd="0" presId="urn:microsoft.com/office/officeart/2005/8/layout/hierarchy3"/>
    <dgm:cxn modelId="{D3CC676B-AAB9-4BEF-8CB5-60AD6DE56B13}" type="presParOf" srcId="{4891DF67-94D3-45A5-AB7F-5E575EA27A20}" destId="{C47CD853-0088-4122-B931-F44C266D4BD5}" srcOrd="0" destOrd="0" presId="urn:microsoft.com/office/officeart/2005/8/layout/hierarchy3"/>
    <dgm:cxn modelId="{23CAB692-8AA7-4A28-ADB8-8E950441DBC8}" type="presParOf" srcId="{C47CD853-0088-4122-B931-F44C266D4BD5}" destId="{8DFA1CF3-F722-4D7F-A398-E8AC7C8EB70C}" srcOrd="0" destOrd="0" presId="urn:microsoft.com/office/officeart/2005/8/layout/hierarchy3"/>
    <dgm:cxn modelId="{35498E93-406A-4836-85F7-AD38D47E959D}" type="presParOf" srcId="{C47CD853-0088-4122-B931-F44C266D4BD5}" destId="{9E68D6E9-8D0A-4D6B-9AAC-1B384CB91CCD}" srcOrd="1" destOrd="0" presId="urn:microsoft.com/office/officeart/2005/8/layout/hierarchy3"/>
    <dgm:cxn modelId="{18D9225F-402F-4C87-B08F-1E36E5E2C614}" type="presParOf" srcId="{4891DF67-94D3-45A5-AB7F-5E575EA27A20}" destId="{1D6894F1-E042-4D6C-939F-C428FA5DF478}" srcOrd="1" destOrd="0" presId="urn:microsoft.com/office/officeart/2005/8/layout/hierarchy3"/>
    <dgm:cxn modelId="{C1869682-69F4-4543-8C17-327B6BDCDA8D}" type="presParOf" srcId="{1D6894F1-E042-4D6C-939F-C428FA5DF478}" destId="{CC1C37FE-C4D0-475A-9B69-C376F77BA005}" srcOrd="0" destOrd="0" presId="urn:microsoft.com/office/officeart/2005/8/layout/hierarchy3"/>
    <dgm:cxn modelId="{A50EBA2A-EA9D-45E2-967F-976325AF5FC2}" type="presParOf" srcId="{1D6894F1-E042-4D6C-939F-C428FA5DF478}" destId="{EFC66216-787E-4134-8E4B-66628031D9B8}" srcOrd="1" destOrd="0" presId="urn:microsoft.com/office/officeart/2005/8/layout/hierarchy3"/>
    <dgm:cxn modelId="{1BBD0353-746C-48D8-9834-BE343BF668D5}" type="presParOf" srcId="{1D6894F1-E042-4D6C-939F-C428FA5DF478}" destId="{AF08CD91-772C-475D-BBB4-C4BA3739CCD0}" srcOrd="2" destOrd="0" presId="urn:microsoft.com/office/officeart/2005/8/layout/hierarchy3"/>
    <dgm:cxn modelId="{AD7731C5-62CC-49EF-A89C-131D26FDF7BE}" type="presParOf" srcId="{1D6894F1-E042-4D6C-939F-C428FA5DF478}" destId="{057BB2E7-A220-49A9-BB82-09977B6E8407}" srcOrd="3" destOrd="0" presId="urn:microsoft.com/office/officeart/2005/8/layout/hierarchy3"/>
    <dgm:cxn modelId="{D8C760D5-8DC6-421D-92D9-91AB8453828F}" type="presParOf" srcId="{1D6894F1-E042-4D6C-939F-C428FA5DF478}" destId="{BE11846C-CD3A-41DD-A139-64967AA35B94}" srcOrd="4" destOrd="0" presId="urn:microsoft.com/office/officeart/2005/8/layout/hierarchy3"/>
    <dgm:cxn modelId="{B9CC45FC-101E-40C5-8CCA-E4FE4002FF45}" type="presParOf" srcId="{1D6894F1-E042-4D6C-939F-C428FA5DF478}" destId="{28A3D262-FE6D-4AFA-9E1B-55F4A936B3FB}" srcOrd="5" destOrd="0" presId="urn:microsoft.com/office/officeart/2005/8/layout/hierarchy3"/>
    <dgm:cxn modelId="{559D3310-0E9E-4643-9A31-2B40F03CED30}" type="presParOf" srcId="{161E9B1C-1326-4711-9428-49D93C5991CF}" destId="{A1C7CFA8-5ADF-4D7E-926C-9898726A23E8}" srcOrd="2" destOrd="0" presId="urn:microsoft.com/office/officeart/2005/8/layout/hierarchy3"/>
    <dgm:cxn modelId="{C939F846-D90C-49EA-B23D-F4E39A128BB7}" type="presParOf" srcId="{A1C7CFA8-5ADF-4D7E-926C-9898726A23E8}" destId="{F26D82F0-CA48-4DCB-931F-9A34C8DF6D96}" srcOrd="0" destOrd="0" presId="urn:microsoft.com/office/officeart/2005/8/layout/hierarchy3"/>
    <dgm:cxn modelId="{6948A0AB-9996-465E-B290-F956F7E78474}" type="presParOf" srcId="{F26D82F0-CA48-4DCB-931F-9A34C8DF6D96}" destId="{5CB6A525-3FAD-4302-9C69-CA09B04F554D}" srcOrd="0" destOrd="0" presId="urn:microsoft.com/office/officeart/2005/8/layout/hierarchy3"/>
    <dgm:cxn modelId="{82813D34-2FFE-419E-A6CB-A7EEF5E6BEB3}" type="presParOf" srcId="{F26D82F0-CA48-4DCB-931F-9A34C8DF6D96}" destId="{90869314-E7B5-44AB-AA9C-DCBD543A4EC1}" srcOrd="1" destOrd="0" presId="urn:microsoft.com/office/officeart/2005/8/layout/hierarchy3"/>
    <dgm:cxn modelId="{E11763A0-ECAF-4651-A8E6-E2AED057A40C}" type="presParOf" srcId="{A1C7CFA8-5ADF-4D7E-926C-9898726A23E8}" destId="{DE5DCCE1-D510-4D9E-B3DD-59A2C3CA5F8D}" srcOrd="1" destOrd="0" presId="urn:microsoft.com/office/officeart/2005/8/layout/hierarchy3"/>
    <dgm:cxn modelId="{E2D664A7-05E2-41F1-865C-64DA6E1363AB}" type="presParOf" srcId="{DE5DCCE1-D510-4D9E-B3DD-59A2C3CA5F8D}" destId="{0A6062E7-A0E4-4DC3-8C72-A5DB27794D89}" srcOrd="0" destOrd="0" presId="urn:microsoft.com/office/officeart/2005/8/layout/hierarchy3"/>
    <dgm:cxn modelId="{2F8B6695-6642-4CE8-B33E-E0EA29313467}" type="presParOf" srcId="{DE5DCCE1-D510-4D9E-B3DD-59A2C3CA5F8D}" destId="{5EF2F1CD-8910-4252-A9B4-D5526E59220A}" srcOrd="1" destOrd="0" presId="urn:microsoft.com/office/officeart/2005/8/layout/hierarchy3"/>
    <dgm:cxn modelId="{D90E766F-E800-4E15-92B3-04B0C3EA74AB}" type="presParOf" srcId="{DE5DCCE1-D510-4D9E-B3DD-59A2C3CA5F8D}" destId="{753DC9B4-C2B8-40D0-94AD-AB485308CDE2}" srcOrd="2" destOrd="0" presId="urn:microsoft.com/office/officeart/2005/8/layout/hierarchy3"/>
    <dgm:cxn modelId="{DD201E0C-295F-4816-BBC1-54543DE37EB6}" type="presParOf" srcId="{DE5DCCE1-D510-4D9E-B3DD-59A2C3CA5F8D}" destId="{6A24068F-A6D2-4FF4-84BE-7B917DB4CB40}" srcOrd="3" destOrd="0" presId="urn:microsoft.com/office/officeart/2005/8/layout/hierarchy3"/>
    <dgm:cxn modelId="{A9D1DCC1-C9BC-4F06-BCBD-C5EBB3D34931}" type="presParOf" srcId="{DE5DCCE1-D510-4D9E-B3DD-59A2C3CA5F8D}" destId="{2C4F1921-5A45-4E7E-8427-17EEDC704D1A}" srcOrd="4" destOrd="0" presId="urn:microsoft.com/office/officeart/2005/8/layout/hierarchy3"/>
    <dgm:cxn modelId="{F6CD766D-FA7B-4967-9041-D9763784A6E7}" type="presParOf" srcId="{DE5DCCE1-D510-4D9E-B3DD-59A2C3CA5F8D}" destId="{8EF3E0E7-90A6-408F-A54A-0E5E50941EB1}" srcOrd="5" destOrd="0" presId="urn:microsoft.com/office/officeart/2005/8/layout/hierarchy3"/>
    <dgm:cxn modelId="{160A8F2C-E3F6-466C-B21E-9297261F4B33}" type="presParOf" srcId="{DE5DCCE1-D510-4D9E-B3DD-59A2C3CA5F8D}" destId="{D24F34E6-66C2-44C2-BE83-25C5CDAFEBEC}" srcOrd="6" destOrd="0" presId="urn:microsoft.com/office/officeart/2005/8/layout/hierarchy3"/>
    <dgm:cxn modelId="{9D57D063-0AC1-4112-8E94-02966C815ED3}" type="presParOf" srcId="{DE5DCCE1-D510-4D9E-B3DD-59A2C3CA5F8D}" destId="{9E45D95C-9CFE-4DE9-817E-36BB632573DD}" srcOrd="7" destOrd="0" presId="urn:microsoft.com/office/officeart/2005/8/layout/hierarchy3"/>
    <dgm:cxn modelId="{6126F504-BDA5-4A96-AFB5-8673E5BD5AEE}" type="presParOf" srcId="{DE5DCCE1-D510-4D9E-B3DD-59A2C3CA5F8D}" destId="{7271B6D7-2561-4C5F-8A3F-FBAB172DFA5E}" srcOrd="8" destOrd="0" presId="urn:microsoft.com/office/officeart/2005/8/layout/hierarchy3"/>
    <dgm:cxn modelId="{DD390B9E-91D3-4AFC-9F63-3BC003AF1EF8}" type="presParOf" srcId="{DE5DCCE1-D510-4D9E-B3DD-59A2C3CA5F8D}" destId="{9CBB6A80-344E-4816-A1ED-8B0B1E3F120E}" srcOrd="9" destOrd="0" presId="urn:microsoft.com/office/officeart/2005/8/layout/hierarchy3"/>
    <dgm:cxn modelId="{A1467EC7-1CFE-4136-BE01-9F46BAC272DF}" type="presParOf" srcId="{161E9B1C-1326-4711-9428-49D93C5991CF}" destId="{931F2954-AC9F-4B1E-AA4A-E07AFC87B70A}" srcOrd="3" destOrd="0" presId="urn:microsoft.com/office/officeart/2005/8/layout/hierarchy3"/>
    <dgm:cxn modelId="{82D746D5-84C3-4F0A-8E22-E5725E33BD05}" type="presParOf" srcId="{931F2954-AC9F-4B1E-AA4A-E07AFC87B70A}" destId="{706A3F91-C998-4247-891E-9F71099E06E3}" srcOrd="0" destOrd="0" presId="urn:microsoft.com/office/officeart/2005/8/layout/hierarchy3"/>
    <dgm:cxn modelId="{07DA8630-CFB7-4754-86A1-29235D3BEBBB}" type="presParOf" srcId="{706A3F91-C998-4247-891E-9F71099E06E3}" destId="{177724FA-4AFE-40B1-A740-663EB46FF227}" srcOrd="0" destOrd="0" presId="urn:microsoft.com/office/officeart/2005/8/layout/hierarchy3"/>
    <dgm:cxn modelId="{394AC2D8-59A1-4C11-9B46-78397C843536}" type="presParOf" srcId="{706A3F91-C998-4247-891E-9F71099E06E3}" destId="{6696B404-616E-469E-89BA-35C20A15764D}" srcOrd="1" destOrd="0" presId="urn:microsoft.com/office/officeart/2005/8/layout/hierarchy3"/>
    <dgm:cxn modelId="{CD2FF3CA-51A7-4428-843A-A4DA80CAD96E}" type="presParOf" srcId="{931F2954-AC9F-4B1E-AA4A-E07AFC87B70A}" destId="{1F2E6063-5AE1-4D5C-AFB8-C4494AE137C8}" srcOrd="1" destOrd="0" presId="urn:microsoft.com/office/officeart/2005/8/layout/hierarchy3"/>
    <dgm:cxn modelId="{5E12E4B4-33C5-4DF7-83C5-80C6DA1F7290}" type="presParOf" srcId="{1F2E6063-5AE1-4D5C-AFB8-C4494AE137C8}" destId="{8C8282ED-9D54-4C2A-B00B-CC932D0BDCD1}" srcOrd="0" destOrd="0" presId="urn:microsoft.com/office/officeart/2005/8/layout/hierarchy3"/>
    <dgm:cxn modelId="{7B072590-CDC2-4AD6-A5FB-F50BD9D85478}" type="presParOf" srcId="{1F2E6063-5AE1-4D5C-AFB8-C4494AE137C8}" destId="{4FA444F3-12BF-4908-B9EC-0D8B4E6DB298}" srcOrd="1" destOrd="0" presId="urn:microsoft.com/office/officeart/2005/8/layout/hierarchy3"/>
    <dgm:cxn modelId="{8D89729E-8DC0-4460-AD60-0C7E23BD607B}" type="presParOf" srcId="{1F2E6063-5AE1-4D5C-AFB8-C4494AE137C8}" destId="{B19C80C6-8704-4602-8800-39C0579A265E}" srcOrd="2" destOrd="0" presId="urn:microsoft.com/office/officeart/2005/8/layout/hierarchy3"/>
    <dgm:cxn modelId="{B75CD79B-301D-44C0-9128-35627FBDC863}" type="presParOf" srcId="{1F2E6063-5AE1-4D5C-AFB8-C4494AE137C8}" destId="{DE898CCE-BBB2-4020-BFCE-DDCEE791399C}" srcOrd="3" destOrd="0" presId="urn:microsoft.com/office/officeart/2005/8/layout/hierarchy3"/>
    <dgm:cxn modelId="{ADC32895-5DCC-4CC5-9118-62182ACF26FC}" type="presParOf" srcId="{1F2E6063-5AE1-4D5C-AFB8-C4494AE137C8}" destId="{5D580769-E897-4749-81E4-2583C955C1D7}" srcOrd="4" destOrd="0" presId="urn:microsoft.com/office/officeart/2005/8/layout/hierarchy3"/>
    <dgm:cxn modelId="{68B17BB2-CEE7-41C4-B369-70039115B168}" type="presParOf" srcId="{1F2E6063-5AE1-4D5C-AFB8-C4494AE137C8}" destId="{D8225004-46F1-4829-92C1-B59068493693}" srcOrd="5" destOrd="0" presId="urn:microsoft.com/office/officeart/2005/8/layout/hierarchy3"/>
    <dgm:cxn modelId="{CB08574A-1283-42B1-B85A-B7B2B9F88BBE}" type="presParOf" srcId="{1F2E6063-5AE1-4D5C-AFB8-C4494AE137C8}" destId="{68862203-B017-4D83-AC03-256480360229}" srcOrd="6" destOrd="0" presId="urn:microsoft.com/office/officeart/2005/8/layout/hierarchy3"/>
    <dgm:cxn modelId="{894EA40D-DC25-4133-B904-6B05C7E856CF}" type="presParOf" srcId="{1F2E6063-5AE1-4D5C-AFB8-C4494AE137C8}" destId="{4B5CC7EA-3473-41EF-9143-54B8FBAB63E4}" srcOrd="7" destOrd="0" presId="urn:microsoft.com/office/officeart/2005/8/layout/hierarchy3"/>
    <dgm:cxn modelId="{98FF8477-0453-4957-8620-FAE87A10E0A0}" type="presParOf" srcId="{1F2E6063-5AE1-4D5C-AFB8-C4494AE137C8}" destId="{EEE4C05C-930B-4ABE-B433-A1B7DE25504B}" srcOrd="8" destOrd="0" presId="urn:microsoft.com/office/officeart/2005/8/layout/hierarchy3"/>
    <dgm:cxn modelId="{B0FEEAF1-E948-4184-83C2-8DDCA6707078}" type="presParOf" srcId="{1F2E6063-5AE1-4D5C-AFB8-C4494AE137C8}" destId="{EB9AD8F0-F2FB-4DC6-8E8F-E534EE9E247D}" srcOrd="9" destOrd="0" presId="urn:microsoft.com/office/officeart/2005/8/layout/hierarchy3"/>
    <dgm:cxn modelId="{0741F4C2-57A0-4B4D-AD7E-1C70BB1DEBBC}" type="presParOf" srcId="{1F2E6063-5AE1-4D5C-AFB8-C4494AE137C8}" destId="{784E29A0-AE40-48D1-9EBE-D3560F25B8A6}" srcOrd="10" destOrd="0" presId="urn:microsoft.com/office/officeart/2005/8/layout/hierarchy3"/>
    <dgm:cxn modelId="{80DA0827-DEE4-4D64-B8EE-8093D27A5F55}" type="presParOf" srcId="{1F2E6063-5AE1-4D5C-AFB8-C4494AE137C8}" destId="{691B286D-8E38-4463-B7E5-AC3B30B76407}" srcOrd="11" destOrd="0" presId="urn:microsoft.com/office/officeart/2005/8/layout/hierarchy3"/>
    <dgm:cxn modelId="{E025026B-8FE1-4E59-9A13-1C36C3DF3D7A}" type="presParOf" srcId="{1F2E6063-5AE1-4D5C-AFB8-C4494AE137C8}" destId="{FF4DBA7D-3699-4A23-9BAF-63F1F33E5613}" srcOrd="12" destOrd="0" presId="urn:microsoft.com/office/officeart/2005/8/layout/hierarchy3"/>
    <dgm:cxn modelId="{528FC1AF-04DC-47CD-A4A9-16DBC97823F0}" type="presParOf" srcId="{1F2E6063-5AE1-4D5C-AFB8-C4494AE137C8}" destId="{27BDA10F-6B1C-4800-820D-D151580E41B3}" srcOrd="13" destOrd="0" presId="urn:microsoft.com/office/officeart/2005/8/layout/hierarchy3"/>
    <dgm:cxn modelId="{F38FDA97-C8D9-4F4E-BC64-DA8691B8991D}" type="presParOf" srcId="{161E9B1C-1326-4711-9428-49D93C5991CF}" destId="{D47073A1-8605-429E-B9FC-BD378CB204A9}" srcOrd="4" destOrd="0" presId="urn:microsoft.com/office/officeart/2005/8/layout/hierarchy3"/>
    <dgm:cxn modelId="{D3DF4453-8A8B-4A0F-823B-F8D79AD566C9}" type="presParOf" srcId="{D47073A1-8605-429E-B9FC-BD378CB204A9}" destId="{9A996FA6-634F-461E-ABF7-CED4C9631210}" srcOrd="0" destOrd="0" presId="urn:microsoft.com/office/officeart/2005/8/layout/hierarchy3"/>
    <dgm:cxn modelId="{56560320-67FD-4DFD-A3EC-952058C72360}" type="presParOf" srcId="{9A996FA6-634F-461E-ABF7-CED4C9631210}" destId="{C075C5FF-73F6-46EB-A3EC-8219C6EC4E50}" srcOrd="0" destOrd="0" presId="urn:microsoft.com/office/officeart/2005/8/layout/hierarchy3"/>
    <dgm:cxn modelId="{AA2B2D86-221A-453D-8D9E-A5B239C5FB20}" type="presParOf" srcId="{9A996FA6-634F-461E-ABF7-CED4C9631210}" destId="{15E72684-DF29-41DB-8842-CF9A9519AEAD}" srcOrd="1" destOrd="0" presId="urn:microsoft.com/office/officeart/2005/8/layout/hierarchy3"/>
    <dgm:cxn modelId="{5C5BCE35-45B2-4B0C-8C2D-B63A542221A3}" type="presParOf" srcId="{D47073A1-8605-429E-B9FC-BD378CB204A9}" destId="{A335627C-EE15-43DE-AB38-A33FD7D60E03}" srcOrd="1" destOrd="0" presId="urn:microsoft.com/office/officeart/2005/8/layout/hierarchy3"/>
    <dgm:cxn modelId="{60480381-7557-47E4-8C15-701A9F33CFE8}" type="presParOf" srcId="{A335627C-EE15-43DE-AB38-A33FD7D60E03}" destId="{0C18FA79-C676-48F0-A18B-1EBD79888F2C}" srcOrd="0" destOrd="0" presId="urn:microsoft.com/office/officeart/2005/8/layout/hierarchy3"/>
    <dgm:cxn modelId="{121884A8-20F7-4D9D-BFCA-B4E6A2259584}" type="presParOf" srcId="{A335627C-EE15-43DE-AB38-A33FD7D60E03}" destId="{C4BBD75A-95B5-462C-9288-727F24ECDE05}" srcOrd="1" destOrd="0" presId="urn:microsoft.com/office/officeart/2005/8/layout/hierarchy3"/>
    <dgm:cxn modelId="{3328970C-8B2D-4CDD-A830-5B3BD3F3695B}" type="presParOf" srcId="{A335627C-EE15-43DE-AB38-A33FD7D60E03}" destId="{94256A96-C2BD-4EB9-AB47-E099597AD516}" srcOrd="2" destOrd="0" presId="urn:microsoft.com/office/officeart/2005/8/layout/hierarchy3"/>
    <dgm:cxn modelId="{C74A2EE8-B3C2-4955-91EB-B9A3A3A720A3}" type="presParOf" srcId="{A335627C-EE15-43DE-AB38-A33FD7D60E03}" destId="{25683414-024B-4B22-94DD-AB5C491B5D66}" srcOrd="3" destOrd="0" presId="urn:microsoft.com/office/officeart/2005/8/layout/hierarchy3"/>
    <dgm:cxn modelId="{91DF9CF2-C2A5-4FEC-8318-40C2CC727361}" type="presParOf" srcId="{A335627C-EE15-43DE-AB38-A33FD7D60E03}" destId="{42A94FC1-F76C-4F5C-9E95-61CA12D00A64}" srcOrd="4" destOrd="0" presId="urn:microsoft.com/office/officeart/2005/8/layout/hierarchy3"/>
    <dgm:cxn modelId="{A415D8D2-D684-41DE-9550-809992DE82CD}" type="presParOf" srcId="{A335627C-EE15-43DE-AB38-A33FD7D60E03}" destId="{15F0F721-FC4D-4BFD-89B2-F32CB493E1A1}" srcOrd="5" destOrd="0" presId="urn:microsoft.com/office/officeart/2005/8/layout/hierarchy3"/>
    <dgm:cxn modelId="{22861E41-E367-45C8-B179-822128CDBA4B}" type="presParOf" srcId="{A335627C-EE15-43DE-AB38-A33FD7D60E03}" destId="{2621403C-0A79-40DD-B98D-B98A28754A7A}" srcOrd="6" destOrd="0" presId="urn:microsoft.com/office/officeart/2005/8/layout/hierarchy3"/>
    <dgm:cxn modelId="{EF17AB3C-07FD-4EBE-8396-FE41737602AC}" type="presParOf" srcId="{A335627C-EE15-43DE-AB38-A33FD7D60E03}" destId="{736E6A4D-7A41-4441-B0A9-FCBDC03BB155}" srcOrd="7" destOrd="0" presId="urn:microsoft.com/office/officeart/2005/8/layout/hierarchy3"/>
    <dgm:cxn modelId="{CE6F22B4-F9EB-4B23-AAB0-8DFC2FB30377}" type="presParOf" srcId="{161E9B1C-1326-4711-9428-49D93C5991CF}" destId="{74738A3C-A8DB-44BB-90B3-0B1E82BF4138}" srcOrd="5" destOrd="0" presId="urn:microsoft.com/office/officeart/2005/8/layout/hierarchy3"/>
    <dgm:cxn modelId="{D810FB48-9D75-42BD-9195-08091222EE08}" type="presParOf" srcId="{74738A3C-A8DB-44BB-90B3-0B1E82BF4138}" destId="{F89375BE-3EBF-439C-86E3-6EEECE23CEB4}" srcOrd="0" destOrd="0" presId="urn:microsoft.com/office/officeart/2005/8/layout/hierarchy3"/>
    <dgm:cxn modelId="{D9A66916-FBBA-47FC-8E1B-3D3A70BB6DC6}" type="presParOf" srcId="{F89375BE-3EBF-439C-86E3-6EEECE23CEB4}" destId="{2A1EF161-63C0-4A4F-966E-CAEDDA39CB6E}" srcOrd="0" destOrd="0" presId="urn:microsoft.com/office/officeart/2005/8/layout/hierarchy3"/>
    <dgm:cxn modelId="{3FB6C14A-E42F-49E9-8934-3D032B0F3825}" type="presParOf" srcId="{F89375BE-3EBF-439C-86E3-6EEECE23CEB4}" destId="{F2EE729D-7C31-41CD-8B37-3AD92B98E656}" srcOrd="1" destOrd="0" presId="urn:microsoft.com/office/officeart/2005/8/layout/hierarchy3"/>
    <dgm:cxn modelId="{D07B489D-D287-476E-A52E-3F7444584EFA}" type="presParOf" srcId="{74738A3C-A8DB-44BB-90B3-0B1E82BF4138}" destId="{CE061E18-430F-411C-82BD-F6D7FBCC7DD7}" srcOrd="1" destOrd="0" presId="urn:microsoft.com/office/officeart/2005/8/layout/hierarchy3"/>
    <dgm:cxn modelId="{F81BC39E-F0EA-4CC4-A4E2-F9AD88ADB14D}" type="presParOf" srcId="{CE061E18-430F-411C-82BD-F6D7FBCC7DD7}" destId="{58EE73A0-6CE5-489D-8A23-AF16DF62437D}" srcOrd="0" destOrd="0" presId="urn:microsoft.com/office/officeart/2005/8/layout/hierarchy3"/>
    <dgm:cxn modelId="{2117FDC7-58E3-4BBC-9A2D-2C1368A97F66}" type="presParOf" srcId="{CE061E18-430F-411C-82BD-F6D7FBCC7DD7}" destId="{41C5BC57-1344-4F6C-9C43-F371098E41E2}" srcOrd="1" destOrd="0" presId="urn:microsoft.com/office/officeart/2005/8/layout/hierarchy3"/>
    <dgm:cxn modelId="{31C6EA37-B8A3-4BBB-BB19-CDC25604093D}" type="presParOf" srcId="{CE061E18-430F-411C-82BD-F6D7FBCC7DD7}" destId="{DADDD4D8-7806-4EF0-86CB-7CD5ED6F38E7}" srcOrd="2" destOrd="0" presId="urn:microsoft.com/office/officeart/2005/8/layout/hierarchy3"/>
    <dgm:cxn modelId="{5739AF81-A138-4CB4-BFB5-B5782ED92DDD}" type="presParOf" srcId="{CE061E18-430F-411C-82BD-F6D7FBCC7DD7}" destId="{CF3AF127-D98A-4C47-ACA8-4322BA1BD6FC}" srcOrd="3" destOrd="0" presId="urn:microsoft.com/office/officeart/2005/8/layout/hierarchy3"/>
    <dgm:cxn modelId="{002F8072-610B-473B-98FF-2C54F73D815B}" type="presParOf" srcId="{CE061E18-430F-411C-82BD-F6D7FBCC7DD7}" destId="{885F06C8-D117-4064-A400-7F28F5B3B12F}" srcOrd="4" destOrd="0" presId="urn:microsoft.com/office/officeart/2005/8/layout/hierarchy3"/>
    <dgm:cxn modelId="{79CD2BEA-5B09-486C-BDD6-DC5C263C3F53}" type="presParOf" srcId="{CE061E18-430F-411C-82BD-F6D7FBCC7DD7}" destId="{9A8652F6-BEB3-4CEE-A6A2-EFC496F6924E}" srcOrd="5" destOrd="0" presId="urn:microsoft.com/office/officeart/2005/8/layout/hierarchy3"/>
    <dgm:cxn modelId="{362788F2-656A-4D14-A28C-ADF195D80D5E}" type="presParOf" srcId="{161E9B1C-1326-4711-9428-49D93C5991CF}" destId="{E64B88A1-1D86-46EB-A79A-15B15DD58894}" srcOrd="6" destOrd="0" presId="urn:microsoft.com/office/officeart/2005/8/layout/hierarchy3"/>
    <dgm:cxn modelId="{C815681A-077D-4D5A-B940-4E5B27297F0D}" type="presParOf" srcId="{E64B88A1-1D86-46EB-A79A-15B15DD58894}" destId="{F72D1005-C162-4457-A9FA-B0701929A0D6}" srcOrd="0" destOrd="0" presId="urn:microsoft.com/office/officeart/2005/8/layout/hierarchy3"/>
    <dgm:cxn modelId="{85E77444-E62D-4060-8B72-C8B6B4862161}" type="presParOf" srcId="{F72D1005-C162-4457-A9FA-B0701929A0D6}" destId="{95E945F5-20CB-4CB0-B350-694059B71A6C}" srcOrd="0" destOrd="0" presId="urn:microsoft.com/office/officeart/2005/8/layout/hierarchy3"/>
    <dgm:cxn modelId="{4C93DBA0-28E6-44EA-847B-335E50F1B1B3}" type="presParOf" srcId="{F72D1005-C162-4457-A9FA-B0701929A0D6}" destId="{7C43E5D8-AFDB-4E72-A4BA-2800231941DE}" srcOrd="1" destOrd="0" presId="urn:microsoft.com/office/officeart/2005/8/layout/hierarchy3"/>
    <dgm:cxn modelId="{6A879E10-2C33-4709-BC9E-8BF538E3D487}" type="presParOf" srcId="{E64B88A1-1D86-46EB-A79A-15B15DD58894}" destId="{1E6BDDDA-920F-432B-9E0B-F5F06CF2B7F5}" srcOrd="1" destOrd="0" presId="urn:microsoft.com/office/officeart/2005/8/layout/hierarchy3"/>
    <dgm:cxn modelId="{8BDD259D-149A-4CEC-86B6-53C9A572935D}" type="presParOf" srcId="{1E6BDDDA-920F-432B-9E0B-F5F06CF2B7F5}" destId="{F0DC4AAC-F0AB-4858-A808-0E9B2D2C91BA}" srcOrd="0" destOrd="0" presId="urn:microsoft.com/office/officeart/2005/8/layout/hierarchy3"/>
    <dgm:cxn modelId="{620FD95F-9ABF-4308-9163-FF528EBB2548}" type="presParOf" srcId="{1E6BDDDA-920F-432B-9E0B-F5F06CF2B7F5}" destId="{E915378F-186A-4259-8ACA-A58082B0DC20}" srcOrd="1" destOrd="0" presId="urn:microsoft.com/office/officeart/2005/8/layout/hierarchy3"/>
    <dgm:cxn modelId="{F628D15C-2630-4B8C-9D79-C61CD0A5DACA}" type="presParOf" srcId="{1E6BDDDA-920F-432B-9E0B-F5F06CF2B7F5}" destId="{5373004D-3FC8-40AB-9FEB-F6F377131DBB}" srcOrd="2" destOrd="0" presId="urn:microsoft.com/office/officeart/2005/8/layout/hierarchy3"/>
    <dgm:cxn modelId="{2A4155FE-EA8D-4206-B99B-CADD53836B27}" type="presParOf" srcId="{1E6BDDDA-920F-432B-9E0B-F5F06CF2B7F5}" destId="{E9D5237E-CC93-440E-9A2F-8898C7C4FD8C}" srcOrd="3" destOrd="0" presId="urn:microsoft.com/office/officeart/2005/8/layout/hierarchy3"/>
    <dgm:cxn modelId="{B6731573-F411-40B6-9898-88F724E78F04}" type="presParOf" srcId="{1E6BDDDA-920F-432B-9E0B-F5F06CF2B7F5}" destId="{311BEB5B-A2DE-4EE5-AECA-2A19AD42FFA3}" srcOrd="4" destOrd="0" presId="urn:microsoft.com/office/officeart/2005/8/layout/hierarchy3"/>
    <dgm:cxn modelId="{2A73C8B1-A6FE-430E-88C0-20790D3AB56E}" type="presParOf" srcId="{1E6BDDDA-920F-432B-9E0B-F5F06CF2B7F5}" destId="{F94DC831-D4D0-46FA-AD9A-6A9342423FE4}" srcOrd="5" destOrd="0" presId="urn:microsoft.com/office/officeart/2005/8/layout/hierarchy3"/>
    <dgm:cxn modelId="{BD2C2123-6E77-4700-9D6C-4AB3E6201884}" type="presParOf" srcId="{1E6BDDDA-920F-432B-9E0B-F5F06CF2B7F5}" destId="{2F2CEF91-A14F-476D-BDD6-B23EDF3A6699}" srcOrd="6" destOrd="0" presId="urn:microsoft.com/office/officeart/2005/8/layout/hierarchy3"/>
    <dgm:cxn modelId="{C8A2474E-F5CB-40C7-8383-5FF22541CED4}" type="presParOf" srcId="{1E6BDDDA-920F-432B-9E0B-F5F06CF2B7F5}" destId="{96E9B929-B673-4C45-9293-A51A096DEAD1}" srcOrd="7" destOrd="0" presId="urn:microsoft.com/office/officeart/2005/8/layout/hierarchy3"/>
    <dgm:cxn modelId="{AD1185E9-D36B-47ED-A7CE-C1C7C88D5E52}" type="presParOf" srcId="{1E6BDDDA-920F-432B-9E0B-F5F06CF2B7F5}" destId="{620C8E35-732A-44DC-8784-77402FEBBF86}" srcOrd="8" destOrd="0" presId="urn:microsoft.com/office/officeart/2005/8/layout/hierarchy3"/>
    <dgm:cxn modelId="{BE629D82-1EAE-4C11-8486-80C16A05D3DC}" type="presParOf" srcId="{1E6BDDDA-920F-432B-9E0B-F5F06CF2B7F5}" destId="{88907CA9-5DA3-4F22-9ED5-0C3F9039E201}" srcOrd="9" destOrd="0" presId="urn:microsoft.com/office/officeart/2005/8/layout/hierarchy3"/>
    <dgm:cxn modelId="{CFF0A445-9F53-48A7-A78D-4F83F6D075DC}" type="presParOf" srcId="{1E6BDDDA-920F-432B-9E0B-F5F06CF2B7F5}" destId="{7765AE56-FBCA-469F-B4CB-F27E7409B0E8}" srcOrd="10" destOrd="0" presId="urn:microsoft.com/office/officeart/2005/8/layout/hierarchy3"/>
    <dgm:cxn modelId="{CC131086-920D-498E-9801-CFB014943A2E}" type="presParOf" srcId="{1E6BDDDA-920F-432B-9E0B-F5F06CF2B7F5}" destId="{3AD6CA3B-8F45-4F51-8B9E-2CD758DB0DB8}" srcOrd="11" destOrd="0" presId="urn:microsoft.com/office/officeart/2005/8/layout/hierarchy3"/>
    <dgm:cxn modelId="{6E9FA4DF-E2F8-4810-835E-63832162D29D}" type="presParOf" srcId="{1E6BDDDA-920F-432B-9E0B-F5F06CF2B7F5}" destId="{3B84D8F1-DFE1-4103-89B7-07A8A0304764}" srcOrd="12" destOrd="0" presId="urn:microsoft.com/office/officeart/2005/8/layout/hierarchy3"/>
    <dgm:cxn modelId="{39EBE2B3-9C43-4366-8601-573FDAD8B3A9}" type="presParOf" srcId="{1E6BDDDA-920F-432B-9E0B-F5F06CF2B7F5}" destId="{37FFB210-8339-470E-AE74-831F320B5AA9}" srcOrd="13" destOrd="0" presId="urn:microsoft.com/office/officeart/2005/8/layout/hierarchy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8C0F2B-877C-4FB1-B2E8-286998538736}">
      <dsp:nvSpPr>
        <dsp:cNvPr id="0" name=""/>
        <dsp:cNvSpPr/>
      </dsp:nvSpPr>
      <dsp:spPr>
        <a:xfrm>
          <a:off x="3455" y="106588"/>
          <a:ext cx="1023852" cy="511926"/>
        </a:xfrm>
        <a:prstGeom prst="roundRect">
          <a:avLst>
            <a:gd name="adj" fmla="val 1000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kern="1200">
              <a:latin typeface="Cambria" panose="02040503050406030204" pitchFamily="18" charset="0"/>
              <a:ea typeface="Cambria" panose="02040503050406030204" pitchFamily="18" charset="0"/>
            </a:rPr>
            <a:t>Lokalni/regionalni izvori</a:t>
          </a:r>
        </a:p>
      </dsp:txBody>
      <dsp:txXfrm>
        <a:off x="18449" y="121582"/>
        <a:ext cx="993864" cy="481938"/>
      </dsp:txXfrm>
    </dsp:sp>
    <dsp:sp modelId="{B32948FC-F294-43BA-8C08-6891E2AE78EE}">
      <dsp:nvSpPr>
        <dsp:cNvPr id="0" name=""/>
        <dsp:cNvSpPr/>
      </dsp:nvSpPr>
      <dsp:spPr>
        <a:xfrm>
          <a:off x="105840"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4B80AF64-1C41-4841-9BC0-E4B2E0A906F6}">
      <dsp:nvSpPr>
        <dsp:cNvPr id="0" name=""/>
        <dsp:cNvSpPr/>
      </dsp:nvSpPr>
      <dsp:spPr>
        <a:xfrm>
          <a:off x="208225"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b="0" kern="1200">
              <a:latin typeface="Cambria" panose="02040503050406030204" pitchFamily="18" charset="0"/>
              <a:ea typeface="Cambria" panose="02040503050406030204" pitchFamily="18" charset="0"/>
            </a:rPr>
            <a:t>Proračun jedinica lokalne i područne (regionalne) samouprave</a:t>
          </a:r>
        </a:p>
      </dsp:txBody>
      <dsp:txXfrm>
        <a:off x="223219" y="761490"/>
        <a:ext cx="789094" cy="481938"/>
      </dsp:txXfrm>
    </dsp:sp>
    <dsp:sp modelId="{334DA682-F901-40A5-A9BC-558F7A9697B7}">
      <dsp:nvSpPr>
        <dsp:cNvPr id="0" name=""/>
        <dsp:cNvSpPr/>
      </dsp:nvSpPr>
      <dsp:spPr>
        <a:xfrm>
          <a:off x="105840"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BADCA64F-CFD5-400B-B61F-953D4850FF5B}">
      <dsp:nvSpPr>
        <dsp:cNvPr id="0" name=""/>
        <dsp:cNvSpPr/>
      </dsp:nvSpPr>
      <dsp:spPr>
        <a:xfrm>
          <a:off x="208225"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b="0" kern="1200">
              <a:latin typeface="Cambria" panose="02040503050406030204" pitchFamily="18" charset="0"/>
              <a:ea typeface="Cambria" panose="02040503050406030204" pitchFamily="18" charset="0"/>
            </a:rPr>
            <a:t>Sredstva za decentralizirane javne funkcije</a:t>
          </a:r>
        </a:p>
      </dsp:txBody>
      <dsp:txXfrm>
        <a:off x="223219" y="1401398"/>
        <a:ext cx="789094" cy="481938"/>
      </dsp:txXfrm>
    </dsp:sp>
    <dsp:sp modelId="{8DFA1CF3-F722-4D7F-A398-E8AC7C8EB70C}">
      <dsp:nvSpPr>
        <dsp:cNvPr id="0" name=""/>
        <dsp:cNvSpPr/>
      </dsp:nvSpPr>
      <dsp:spPr>
        <a:xfrm>
          <a:off x="1283271" y="106588"/>
          <a:ext cx="1023852" cy="51192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kern="1200">
              <a:latin typeface="Cambria" panose="02040503050406030204" pitchFamily="18" charset="0"/>
              <a:ea typeface="Cambria" panose="02040503050406030204" pitchFamily="18" charset="0"/>
            </a:rPr>
            <a:t>Nacionalni izvori</a:t>
          </a:r>
        </a:p>
      </dsp:txBody>
      <dsp:txXfrm>
        <a:off x="1298265" y="121582"/>
        <a:ext cx="993864" cy="481938"/>
      </dsp:txXfrm>
    </dsp:sp>
    <dsp:sp modelId="{CC1C37FE-C4D0-475A-9B69-C376F77BA005}">
      <dsp:nvSpPr>
        <dsp:cNvPr id="0" name=""/>
        <dsp:cNvSpPr/>
      </dsp:nvSpPr>
      <dsp:spPr>
        <a:xfrm>
          <a:off x="1385656" y="618515"/>
          <a:ext cx="102385" cy="406510"/>
        </a:xfrm>
        <a:custGeom>
          <a:avLst/>
          <a:gdLst/>
          <a:ahLst/>
          <a:cxnLst/>
          <a:rect l="0" t="0" r="0" b="0"/>
          <a:pathLst>
            <a:path>
              <a:moveTo>
                <a:pt x="0" y="0"/>
              </a:moveTo>
              <a:lnTo>
                <a:pt x="0" y="406510"/>
              </a:lnTo>
              <a:lnTo>
                <a:pt x="102385" y="406510"/>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sp>
    <dsp:sp modelId="{EFC66216-787E-4134-8E4B-66628031D9B8}">
      <dsp:nvSpPr>
        <dsp:cNvPr id="0" name=""/>
        <dsp:cNvSpPr/>
      </dsp:nvSpPr>
      <dsp:spPr>
        <a:xfrm>
          <a:off x="1488042" y="746496"/>
          <a:ext cx="812275" cy="557057"/>
        </a:xfrm>
        <a:prstGeom prst="roundRect">
          <a:avLst>
            <a:gd name="adj" fmla="val 10000"/>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b="0" kern="1200">
              <a:latin typeface="Cambria" panose="02040503050406030204" pitchFamily="18" charset="0"/>
              <a:ea typeface="Cambria" panose="02040503050406030204" pitchFamily="18" charset="0"/>
            </a:rPr>
            <a:t>Fond za zaštitu okoliša i energetsku učinkovitost (FZOEU)</a:t>
          </a:r>
        </a:p>
      </dsp:txBody>
      <dsp:txXfrm>
        <a:off x="1504358" y="762812"/>
        <a:ext cx="779643" cy="524425"/>
      </dsp:txXfrm>
    </dsp:sp>
    <dsp:sp modelId="{AF08CD91-772C-475D-BBB4-C4BA3739CCD0}">
      <dsp:nvSpPr>
        <dsp:cNvPr id="0" name=""/>
        <dsp:cNvSpPr/>
      </dsp:nvSpPr>
      <dsp:spPr>
        <a:xfrm>
          <a:off x="1385656" y="618515"/>
          <a:ext cx="102385" cy="1068984"/>
        </a:xfrm>
        <a:custGeom>
          <a:avLst/>
          <a:gdLst/>
          <a:ahLst/>
          <a:cxnLst/>
          <a:rect l="0" t="0" r="0" b="0"/>
          <a:pathLst>
            <a:path>
              <a:moveTo>
                <a:pt x="0" y="0"/>
              </a:moveTo>
              <a:lnTo>
                <a:pt x="0" y="1068984"/>
              </a:lnTo>
              <a:lnTo>
                <a:pt x="102385" y="1068984"/>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sp>
    <dsp:sp modelId="{057BB2E7-A220-49A9-BB82-09977B6E8407}">
      <dsp:nvSpPr>
        <dsp:cNvPr id="0" name=""/>
        <dsp:cNvSpPr/>
      </dsp:nvSpPr>
      <dsp:spPr>
        <a:xfrm>
          <a:off x="1488042" y="1431536"/>
          <a:ext cx="819082" cy="511926"/>
        </a:xfrm>
        <a:prstGeom prst="roundRect">
          <a:avLst>
            <a:gd name="adj" fmla="val 10000"/>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b="0" kern="1200">
              <a:latin typeface="Cambria" panose="02040503050406030204" pitchFamily="18" charset="0"/>
              <a:ea typeface="Cambria" panose="02040503050406030204" pitchFamily="18" charset="0"/>
            </a:rPr>
            <a:t>Hrvatska banka za obnovu i razvitak (HBOR)</a:t>
          </a:r>
        </a:p>
      </dsp:txBody>
      <dsp:txXfrm>
        <a:off x="1503036" y="1446530"/>
        <a:ext cx="789094" cy="481938"/>
      </dsp:txXfrm>
    </dsp:sp>
    <dsp:sp modelId="{BE11846C-CD3A-41DD-A139-64967AA35B94}">
      <dsp:nvSpPr>
        <dsp:cNvPr id="0" name=""/>
        <dsp:cNvSpPr/>
      </dsp:nvSpPr>
      <dsp:spPr>
        <a:xfrm>
          <a:off x="1385656" y="618515"/>
          <a:ext cx="102385" cy="1708892"/>
        </a:xfrm>
        <a:custGeom>
          <a:avLst/>
          <a:gdLst/>
          <a:ahLst/>
          <a:cxnLst/>
          <a:rect l="0" t="0" r="0" b="0"/>
          <a:pathLst>
            <a:path>
              <a:moveTo>
                <a:pt x="0" y="0"/>
              </a:moveTo>
              <a:lnTo>
                <a:pt x="0" y="1708892"/>
              </a:lnTo>
              <a:lnTo>
                <a:pt x="102385" y="1708892"/>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sp>
    <dsp:sp modelId="{28A3D262-FE6D-4AFA-9E1B-55F4A936B3FB}">
      <dsp:nvSpPr>
        <dsp:cNvPr id="0" name=""/>
        <dsp:cNvSpPr/>
      </dsp:nvSpPr>
      <dsp:spPr>
        <a:xfrm>
          <a:off x="1488042" y="2071444"/>
          <a:ext cx="819082" cy="511926"/>
        </a:xfrm>
        <a:prstGeom prst="roundRect">
          <a:avLst>
            <a:gd name="adj" fmla="val 10000"/>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b="0" kern="1200">
              <a:latin typeface="Cambria" panose="02040503050406030204" pitchFamily="18" charset="0"/>
              <a:ea typeface="Cambria" panose="02040503050406030204" pitchFamily="18" charset="0"/>
            </a:rPr>
            <a:t>Državni </a:t>
          </a:r>
        </a:p>
        <a:p>
          <a:pPr marL="0" lvl="0" indent="0" algn="ctr" defTabSz="311150">
            <a:lnSpc>
              <a:spcPct val="90000"/>
            </a:lnSpc>
            <a:spcBef>
              <a:spcPct val="0"/>
            </a:spcBef>
            <a:spcAft>
              <a:spcPct val="35000"/>
            </a:spcAft>
            <a:buNone/>
          </a:pPr>
          <a:r>
            <a:rPr lang="hr-HR" sz="700" b="0" kern="1200">
              <a:latin typeface="Cambria" panose="02040503050406030204" pitchFamily="18" charset="0"/>
              <a:ea typeface="Cambria" panose="02040503050406030204" pitchFamily="18" charset="0"/>
            </a:rPr>
            <a:t>proračun</a:t>
          </a:r>
        </a:p>
      </dsp:txBody>
      <dsp:txXfrm>
        <a:off x="1503036" y="2086438"/>
        <a:ext cx="789094" cy="481938"/>
      </dsp:txXfrm>
    </dsp:sp>
    <dsp:sp modelId="{5CB6A525-3FAD-4302-9C69-CA09B04F554D}">
      <dsp:nvSpPr>
        <dsp:cNvPr id="0" name=""/>
        <dsp:cNvSpPr/>
      </dsp:nvSpPr>
      <dsp:spPr>
        <a:xfrm>
          <a:off x="2563087" y="106588"/>
          <a:ext cx="1023852" cy="511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kern="1200">
              <a:latin typeface="Cambria" panose="02040503050406030204" pitchFamily="18" charset="0"/>
              <a:ea typeface="Cambria" panose="02040503050406030204" pitchFamily="18" charset="0"/>
            </a:rPr>
            <a:t>Europski strukturni i investicijski fondovi</a:t>
          </a:r>
        </a:p>
      </dsp:txBody>
      <dsp:txXfrm>
        <a:off x="2578081" y="121582"/>
        <a:ext cx="993864" cy="481938"/>
      </dsp:txXfrm>
    </dsp:sp>
    <dsp:sp modelId="{0A6062E7-A0E4-4DC3-8C72-A5DB27794D89}">
      <dsp:nvSpPr>
        <dsp:cNvPr id="0" name=""/>
        <dsp:cNvSpPr/>
      </dsp:nvSpPr>
      <dsp:spPr>
        <a:xfrm>
          <a:off x="2665472"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F2F1CD-8910-4252-A9B4-D5526E59220A}">
      <dsp:nvSpPr>
        <dsp:cNvPr id="0" name=""/>
        <dsp:cNvSpPr/>
      </dsp:nvSpPr>
      <dsp:spPr>
        <a:xfrm>
          <a:off x="2767858"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Kohezijski fond (CF)</a:t>
          </a:r>
        </a:p>
      </dsp:txBody>
      <dsp:txXfrm>
        <a:off x="2782852" y="761490"/>
        <a:ext cx="789094" cy="481938"/>
      </dsp:txXfrm>
    </dsp:sp>
    <dsp:sp modelId="{753DC9B4-C2B8-40D0-94AD-AB485308CDE2}">
      <dsp:nvSpPr>
        <dsp:cNvPr id="0" name=""/>
        <dsp:cNvSpPr/>
      </dsp:nvSpPr>
      <dsp:spPr>
        <a:xfrm>
          <a:off x="2665472"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24068F-A6D2-4FF4-84BE-7B917DB4CB40}">
      <dsp:nvSpPr>
        <dsp:cNvPr id="0" name=""/>
        <dsp:cNvSpPr/>
      </dsp:nvSpPr>
      <dsp:spPr>
        <a:xfrm>
          <a:off x="2767858"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Europski poljoprivredni fond za ruralni razvoj (EAFRD)</a:t>
          </a:r>
        </a:p>
      </dsp:txBody>
      <dsp:txXfrm>
        <a:off x="2782852" y="1401398"/>
        <a:ext cx="789094" cy="481938"/>
      </dsp:txXfrm>
    </dsp:sp>
    <dsp:sp modelId="{2C4F1921-5A45-4E7E-8427-17EEDC704D1A}">
      <dsp:nvSpPr>
        <dsp:cNvPr id="0" name=""/>
        <dsp:cNvSpPr/>
      </dsp:nvSpPr>
      <dsp:spPr>
        <a:xfrm>
          <a:off x="2665472"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F3E0E7-90A6-408F-A54A-0E5E50941EB1}">
      <dsp:nvSpPr>
        <dsp:cNvPr id="0" name=""/>
        <dsp:cNvSpPr/>
      </dsp:nvSpPr>
      <dsp:spPr>
        <a:xfrm>
          <a:off x="2767858"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Europski fond za pomorstvo i ribarstvo (EMFF)</a:t>
          </a:r>
        </a:p>
      </dsp:txBody>
      <dsp:txXfrm>
        <a:off x="2782852" y="2041306"/>
        <a:ext cx="789094" cy="481938"/>
      </dsp:txXfrm>
    </dsp:sp>
    <dsp:sp modelId="{D24F34E6-66C2-44C2-BE83-25C5CDAFEBEC}">
      <dsp:nvSpPr>
        <dsp:cNvPr id="0" name=""/>
        <dsp:cNvSpPr/>
      </dsp:nvSpPr>
      <dsp:spPr>
        <a:xfrm>
          <a:off x="2665472" y="618515"/>
          <a:ext cx="102385" cy="2303668"/>
        </a:xfrm>
        <a:custGeom>
          <a:avLst/>
          <a:gdLst/>
          <a:ahLst/>
          <a:cxnLst/>
          <a:rect l="0" t="0" r="0" b="0"/>
          <a:pathLst>
            <a:path>
              <a:moveTo>
                <a:pt x="0" y="0"/>
              </a:moveTo>
              <a:lnTo>
                <a:pt x="0" y="2303668"/>
              </a:lnTo>
              <a:lnTo>
                <a:pt x="102385" y="2303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45D95C-9CFE-4DE9-817E-36BB632573DD}">
      <dsp:nvSpPr>
        <dsp:cNvPr id="0" name=""/>
        <dsp:cNvSpPr/>
      </dsp:nvSpPr>
      <dsp:spPr>
        <a:xfrm>
          <a:off x="2767858" y="2666220"/>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Europski fond za regionalni razvoj (ERDF)</a:t>
          </a:r>
        </a:p>
      </dsp:txBody>
      <dsp:txXfrm>
        <a:off x="2782852" y="2681214"/>
        <a:ext cx="789094" cy="481938"/>
      </dsp:txXfrm>
    </dsp:sp>
    <dsp:sp modelId="{7271B6D7-2561-4C5F-8A3F-FBAB172DFA5E}">
      <dsp:nvSpPr>
        <dsp:cNvPr id="0" name=""/>
        <dsp:cNvSpPr/>
      </dsp:nvSpPr>
      <dsp:spPr>
        <a:xfrm>
          <a:off x="2665472" y="618515"/>
          <a:ext cx="102385" cy="2943576"/>
        </a:xfrm>
        <a:custGeom>
          <a:avLst/>
          <a:gdLst/>
          <a:ahLst/>
          <a:cxnLst/>
          <a:rect l="0" t="0" r="0" b="0"/>
          <a:pathLst>
            <a:path>
              <a:moveTo>
                <a:pt x="0" y="0"/>
              </a:moveTo>
              <a:lnTo>
                <a:pt x="0" y="2943576"/>
              </a:lnTo>
              <a:lnTo>
                <a:pt x="102385" y="2943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BB6A80-344E-4816-A1ED-8B0B1E3F120E}">
      <dsp:nvSpPr>
        <dsp:cNvPr id="0" name=""/>
        <dsp:cNvSpPr/>
      </dsp:nvSpPr>
      <dsp:spPr>
        <a:xfrm>
          <a:off x="2767858" y="3306128"/>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Europski socijalni fond (ESF)</a:t>
          </a:r>
        </a:p>
      </dsp:txBody>
      <dsp:txXfrm>
        <a:off x="2782852" y="3321122"/>
        <a:ext cx="789094" cy="481938"/>
      </dsp:txXfrm>
    </dsp:sp>
    <dsp:sp modelId="{177724FA-4AFE-40B1-A740-663EB46FF227}">
      <dsp:nvSpPr>
        <dsp:cNvPr id="0" name=""/>
        <dsp:cNvSpPr/>
      </dsp:nvSpPr>
      <dsp:spPr>
        <a:xfrm>
          <a:off x="3842903" y="106588"/>
          <a:ext cx="1023852" cy="511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kern="1200">
              <a:latin typeface="Cambria" panose="02040503050406030204" pitchFamily="18" charset="0"/>
              <a:ea typeface="Cambria" panose="02040503050406030204" pitchFamily="18" charset="0"/>
            </a:rPr>
            <a:t>Europski programi financiranja</a:t>
          </a:r>
        </a:p>
      </dsp:txBody>
      <dsp:txXfrm>
        <a:off x="3857897" y="121582"/>
        <a:ext cx="993864" cy="481938"/>
      </dsp:txXfrm>
    </dsp:sp>
    <dsp:sp modelId="{8C8282ED-9D54-4C2A-B00B-CC932D0BDCD1}">
      <dsp:nvSpPr>
        <dsp:cNvPr id="0" name=""/>
        <dsp:cNvSpPr/>
      </dsp:nvSpPr>
      <dsp:spPr>
        <a:xfrm>
          <a:off x="3945288"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A444F3-12BF-4908-B9EC-0D8B4E6DB298}">
      <dsp:nvSpPr>
        <dsp:cNvPr id="0" name=""/>
        <dsp:cNvSpPr/>
      </dsp:nvSpPr>
      <dsp:spPr>
        <a:xfrm>
          <a:off x="4047674"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Instrument za povezivanje Europe (CEF)</a:t>
          </a:r>
        </a:p>
      </dsp:txBody>
      <dsp:txXfrm>
        <a:off x="4062668" y="761490"/>
        <a:ext cx="789094" cy="481938"/>
      </dsp:txXfrm>
    </dsp:sp>
    <dsp:sp modelId="{B19C80C6-8704-4602-8800-39C0579A265E}">
      <dsp:nvSpPr>
        <dsp:cNvPr id="0" name=""/>
        <dsp:cNvSpPr/>
      </dsp:nvSpPr>
      <dsp:spPr>
        <a:xfrm>
          <a:off x="3945288"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898CCE-BBB2-4020-BFCE-DDCEE791399C}">
      <dsp:nvSpPr>
        <dsp:cNvPr id="0" name=""/>
        <dsp:cNvSpPr/>
      </dsp:nvSpPr>
      <dsp:spPr>
        <a:xfrm>
          <a:off x="4047674"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Obzor 2020</a:t>
          </a:r>
        </a:p>
      </dsp:txBody>
      <dsp:txXfrm>
        <a:off x="4062668" y="1401398"/>
        <a:ext cx="789094" cy="481938"/>
      </dsp:txXfrm>
    </dsp:sp>
    <dsp:sp modelId="{5D580769-E897-4749-81E4-2583C955C1D7}">
      <dsp:nvSpPr>
        <dsp:cNvPr id="0" name=""/>
        <dsp:cNvSpPr/>
      </dsp:nvSpPr>
      <dsp:spPr>
        <a:xfrm>
          <a:off x="3945288"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225004-46F1-4829-92C1-B59068493693}">
      <dsp:nvSpPr>
        <dsp:cNvPr id="0" name=""/>
        <dsp:cNvSpPr/>
      </dsp:nvSpPr>
      <dsp:spPr>
        <a:xfrm>
          <a:off x="4047674"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JPI Urban Europe</a:t>
          </a:r>
        </a:p>
      </dsp:txBody>
      <dsp:txXfrm>
        <a:off x="4062668" y="2041306"/>
        <a:ext cx="789094" cy="481938"/>
      </dsp:txXfrm>
    </dsp:sp>
    <dsp:sp modelId="{68862203-B017-4D83-AC03-256480360229}">
      <dsp:nvSpPr>
        <dsp:cNvPr id="0" name=""/>
        <dsp:cNvSpPr/>
      </dsp:nvSpPr>
      <dsp:spPr>
        <a:xfrm>
          <a:off x="3945288" y="618515"/>
          <a:ext cx="102385" cy="2303668"/>
        </a:xfrm>
        <a:custGeom>
          <a:avLst/>
          <a:gdLst/>
          <a:ahLst/>
          <a:cxnLst/>
          <a:rect l="0" t="0" r="0" b="0"/>
          <a:pathLst>
            <a:path>
              <a:moveTo>
                <a:pt x="0" y="0"/>
              </a:moveTo>
              <a:lnTo>
                <a:pt x="0" y="2303668"/>
              </a:lnTo>
              <a:lnTo>
                <a:pt x="102385" y="2303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5CC7EA-3473-41EF-9143-54B8FBAB63E4}">
      <dsp:nvSpPr>
        <dsp:cNvPr id="0" name=""/>
        <dsp:cNvSpPr/>
      </dsp:nvSpPr>
      <dsp:spPr>
        <a:xfrm>
          <a:off x="4047674" y="2666220"/>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LIFE</a:t>
          </a:r>
        </a:p>
      </dsp:txBody>
      <dsp:txXfrm>
        <a:off x="4062668" y="2681214"/>
        <a:ext cx="789094" cy="481938"/>
      </dsp:txXfrm>
    </dsp:sp>
    <dsp:sp modelId="{EEE4C05C-930B-4ABE-B433-A1B7DE25504B}">
      <dsp:nvSpPr>
        <dsp:cNvPr id="0" name=""/>
        <dsp:cNvSpPr/>
      </dsp:nvSpPr>
      <dsp:spPr>
        <a:xfrm>
          <a:off x="3945288" y="618515"/>
          <a:ext cx="102385" cy="2943576"/>
        </a:xfrm>
        <a:custGeom>
          <a:avLst/>
          <a:gdLst/>
          <a:ahLst/>
          <a:cxnLst/>
          <a:rect l="0" t="0" r="0" b="0"/>
          <a:pathLst>
            <a:path>
              <a:moveTo>
                <a:pt x="0" y="0"/>
              </a:moveTo>
              <a:lnTo>
                <a:pt x="0" y="2943576"/>
              </a:lnTo>
              <a:lnTo>
                <a:pt x="102385" y="2943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9AD8F0-F2FB-4DC6-8E8F-E534EE9E247D}">
      <dsp:nvSpPr>
        <dsp:cNvPr id="0" name=""/>
        <dsp:cNvSpPr/>
      </dsp:nvSpPr>
      <dsp:spPr>
        <a:xfrm>
          <a:off x="4047674" y="3306128"/>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Teritorijalna suradnja</a:t>
          </a:r>
        </a:p>
      </dsp:txBody>
      <dsp:txXfrm>
        <a:off x="4062668" y="3321122"/>
        <a:ext cx="789094" cy="481938"/>
      </dsp:txXfrm>
    </dsp:sp>
    <dsp:sp modelId="{784E29A0-AE40-48D1-9EBE-D3560F25B8A6}">
      <dsp:nvSpPr>
        <dsp:cNvPr id="0" name=""/>
        <dsp:cNvSpPr/>
      </dsp:nvSpPr>
      <dsp:spPr>
        <a:xfrm>
          <a:off x="3945288" y="618515"/>
          <a:ext cx="102385" cy="3583484"/>
        </a:xfrm>
        <a:custGeom>
          <a:avLst/>
          <a:gdLst/>
          <a:ahLst/>
          <a:cxnLst/>
          <a:rect l="0" t="0" r="0" b="0"/>
          <a:pathLst>
            <a:path>
              <a:moveTo>
                <a:pt x="0" y="0"/>
              </a:moveTo>
              <a:lnTo>
                <a:pt x="0" y="3583484"/>
              </a:lnTo>
              <a:lnTo>
                <a:pt x="102385" y="3583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1B286D-8E38-4463-B7E5-AC3B30B76407}">
      <dsp:nvSpPr>
        <dsp:cNvPr id="0" name=""/>
        <dsp:cNvSpPr/>
      </dsp:nvSpPr>
      <dsp:spPr>
        <a:xfrm>
          <a:off x="4047674" y="394603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Inovativne mjere za gradove</a:t>
          </a:r>
        </a:p>
      </dsp:txBody>
      <dsp:txXfrm>
        <a:off x="4062668" y="3961030"/>
        <a:ext cx="789094" cy="481938"/>
      </dsp:txXfrm>
    </dsp:sp>
    <dsp:sp modelId="{FF4DBA7D-3699-4A23-9BAF-63F1F33E5613}">
      <dsp:nvSpPr>
        <dsp:cNvPr id="0" name=""/>
        <dsp:cNvSpPr/>
      </dsp:nvSpPr>
      <dsp:spPr>
        <a:xfrm>
          <a:off x="3945288" y="618515"/>
          <a:ext cx="102385" cy="4223393"/>
        </a:xfrm>
        <a:custGeom>
          <a:avLst/>
          <a:gdLst/>
          <a:ahLst/>
          <a:cxnLst/>
          <a:rect l="0" t="0" r="0" b="0"/>
          <a:pathLst>
            <a:path>
              <a:moveTo>
                <a:pt x="0" y="0"/>
              </a:moveTo>
              <a:lnTo>
                <a:pt x="0" y="4223393"/>
              </a:lnTo>
              <a:lnTo>
                <a:pt x="102385" y="42233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BDA10F-6B1C-4800-820D-D151580E41B3}">
      <dsp:nvSpPr>
        <dsp:cNvPr id="0" name=""/>
        <dsp:cNvSpPr/>
      </dsp:nvSpPr>
      <dsp:spPr>
        <a:xfrm>
          <a:off x="4047674" y="458594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URBACT</a:t>
          </a:r>
        </a:p>
      </dsp:txBody>
      <dsp:txXfrm>
        <a:off x="4062668" y="4600938"/>
        <a:ext cx="789094" cy="481938"/>
      </dsp:txXfrm>
    </dsp:sp>
    <dsp:sp modelId="{C075C5FF-73F6-46EB-A3EC-8219C6EC4E50}">
      <dsp:nvSpPr>
        <dsp:cNvPr id="0" name=""/>
        <dsp:cNvSpPr/>
      </dsp:nvSpPr>
      <dsp:spPr>
        <a:xfrm>
          <a:off x="5122719" y="106588"/>
          <a:ext cx="1023852" cy="511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kern="1200">
              <a:latin typeface="Cambria" panose="02040503050406030204" pitchFamily="18" charset="0"/>
              <a:ea typeface="Cambria" panose="02040503050406030204" pitchFamily="18" charset="0"/>
            </a:rPr>
            <a:t>Pomoć u izradi projekata</a:t>
          </a:r>
        </a:p>
      </dsp:txBody>
      <dsp:txXfrm>
        <a:off x="5137713" y="121582"/>
        <a:ext cx="993864" cy="481938"/>
      </dsp:txXfrm>
    </dsp:sp>
    <dsp:sp modelId="{0C18FA79-C676-48F0-A18B-1EBD79888F2C}">
      <dsp:nvSpPr>
        <dsp:cNvPr id="0" name=""/>
        <dsp:cNvSpPr/>
      </dsp:nvSpPr>
      <dsp:spPr>
        <a:xfrm>
          <a:off x="5225104"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BD75A-95B5-462C-9288-727F24ECDE05}">
      <dsp:nvSpPr>
        <dsp:cNvPr id="0" name=""/>
        <dsp:cNvSpPr/>
      </dsp:nvSpPr>
      <dsp:spPr>
        <a:xfrm>
          <a:off x="5327490"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Europski fond za energetsku učinkovitost (EEEF) </a:t>
          </a:r>
        </a:p>
      </dsp:txBody>
      <dsp:txXfrm>
        <a:off x="5342484" y="761490"/>
        <a:ext cx="789094" cy="481938"/>
      </dsp:txXfrm>
    </dsp:sp>
    <dsp:sp modelId="{94256A96-C2BD-4EB9-AB47-E099597AD516}">
      <dsp:nvSpPr>
        <dsp:cNvPr id="0" name=""/>
        <dsp:cNvSpPr/>
      </dsp:nvSpPr>
      <dsp:spPr>
        <a:xfrm>
          <a:off x="5225104"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683414-024B-4B22-94DD-AB5C491B5D66}">
      <dsp:nvSpPr>
        <dsp:cNvPr id="0" name=""/>
        <dsp:cNvSpPr/>
      </dsp:nvSpPr>
      <dsp:spPr>
        <a:xfrm>
          <a:off x="5327490"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Europski instrument za lokalnu energetsku podršku (ELENA)</a:t>
          </a:r>
        </a:p>
      </dsp:txBody>
      <dsp:txXfrm>
        <a:off x="5342484" y="1401398"/>
        <a:ext cx="789094" cy="481938"/>
      </dsp:txXfrm>
    </dsp:sp>
    <dsp:sp modelId="{42A94FC1-F76C-4F5C-9E95-61CA12D00A64}">
      <dsp:nvSpPr>
        <dsp:cNvPr id="0" name=""/>
        <dsp:cNvSpPr/>
      </dsp:nvSpPr>
      <dsp:spPr>
        <a:xfrm>
          <a:off x="5225104"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F0F721-FC4D-4BFD-89B2-F32CB493E1A1}">
      <dsp:nvSpPr>
        <dsp:cNvPr id="0" name=""/>
        <dsp:cNvSpPr/>
      </dsp:nvSpPr>
      <dsp:spPr>
        <a:xfrm>
          <a:off x="5327490"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Obzor 2020 Pomoć u izradi projekta</a:t>
          </a:r>
        </a:p>
      </dsp:txBody>
      <dsp:txXfrm>
        <a:off x="5342484" y="2041306"/>
        <a:ext cx="789094" cy="481938"/>
      </dsp:txXfrm>
    </dsp:sp>
    <dsp:sp modelId="{2621403C-0A79-40DD-B98D-B98A28754A7A}">
      <dsp:nvSpPr>
        <dsp:cNvPr id="0" name=""/>
        <dsp:cNvSpPr/>
      </dsp:nvSpPr>
      <dsp:spPr>
        <a:xfrm>
          <a:off x="5225104" y="618515"/>
          <a:ext cx="102385" cy="2434118"/>
        </a:xfrm>
        <a:custGeom>
          <a:avLst/>
          <a:gdLst/>
          <a:ahLst/>
          <a:cxnLst/>
          <a:rect l="0" t="0" r="0" b="0"/>
          <a:pathLst>
            <a:path>
              <a:moveTo>
                <a:pt x="0" y="0"/>
              </a:moveTo>
              <a:lnTo>
                <a:pt x="0" y="2434118"/>
              </a:lnTo>
              <a:lnTo>
                <a:pt x="102385" y="2434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6E6A4D-7A41-4441-B0A9-FCBDC03BB155}">
      <dsp:nvSpPr>
        <dsp:cNvPr id="0" name=""/>
        <dsp:cNvSpPr/>
      </dsp:nvSpPr>
      <dsp:spPr>
        <a:xfrm>
          <a:off x="5327490" y="2666220"/>
          <a:ext cx="819082" cy="7728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Inicijativa za zajedničku pomoć pri potpori projektima u europskim regijama (JASPERS)</a:t>
          </a:r>
        </a:p>
      </dsp:txBody>
      <dsp:txXfrm>
        <a:off x="5350125" y="2688855"/>
        <a:ext cx="773812" cy="727554"/>
      </dsp:txXfrm>
    </dsp:sp>
    <dsp:sp modelId="{2A1EF161-63C0-4A4F-966E-CAEDDA39CB6E}">
      <dsp:nvSpPr>
        <dsp:cNvPr id="0" name=""/>
        <dsp:cNvSpPr/>
      </dsp:nvSpPr>
      <dsp:spPr>
        <a:xfrm>
          <a:off x="6402535" y="106588"/>
          <a:ext cx="1023852" cy="5119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kern="1200">
              <a:latin typeface="Cambria" panose="02040503050406030204" pitchFamily="18" charset="0"/>
              <a:ea typeface="Cambria" panose="02040503050406030204" pitchFamily="18" charset="0"/>
            </a:rPr>
            <a:t>Instrumenti financijskih institucija</a:t>
          </a:r>
        </a:p>
      </dsp:txBody>
      <dsp:txXfrm>
        <a:off x="6417529" y="121582"/>
        <a:ext cx="993864" cy="481938"/>
      </dsp:txXfrm>
    </dsp:sp>
    <dsp:sp modelId="{58EE73A0-6CE5-489D-8A23-AF16DF62437D}">
      <dsp:nvSpPr>
        <dsp:cNvPr id="0" name=""/>
        <dsp:cNvSpPr/>
      </dsp:nvSpPr>
      <dsp:spPr>
        <a:xfrm>
          <a:off x="6504920"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C5BC57-1344-4F6C-9C43-F371098E41E2}">
      <dsp:nvSpPr>
        <dsp:cNvPr id="0" name=""/>
        <dsp:cNvSpPr/>
      </dsp:nvSpPr>
      <dsp:spPr>
        <a:xfrm>
          <a:off x="6607306"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Europski fond za strateška ulaganja (EFSI)</a:t>
          </a:r>
        </a:p>
      </dsp:txBody>
      <dsp:txXfrm>
        <a:off x="6622300" y="761490"/>
        <a:ext cx="789094" cy="481938"/>
      </dsp:txXfrm>
    </dsp:sp>
    <dsp:sp modelId="{DADDD4D8-7806-4EF0-86CB-7CD5ED6F38E7}">
      <dsp:nvSpPr>
        <dsp:cNvPr id="0" name=""/>
        <dsp:cNvSpPr/>
      </dsp:nvSpPr>
      <dsp:spPr>
        <a:xfrm>
          <a:off x="6504920"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3AF127-D98A-4C47-ACA8-4322BA1BD6FC}">
      <dsp:nvSpPr>
        <dsp:cNvPr id="0" name=""/>
        <dsp:cNvSpPr/>
      </dsp:nvSpPr>
      <dsp:spPr>
        <a:xfrm>
          <a:off x="6607306"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Europska investicijska banka  (EIB)</a:t>
          </a:r>
        </a:p>
      </dsp:txBody>
      <dsp:txXfrm>
        <a:off x="6622300" y="1401398"/>
        <a:ext cx="789094" cy="481938"/>
      </dsp:txXfrm>
    </dsp:sp>
    <dsp:sp modelId="{885F06C8-D117-4064-A400-7F28F5B3B12F}">
      <dsp:nvSpPr>
        <dsp:cNvPr id="0" name=""/>
        <dsp:cNvSpPr/>
      </dsp:nvSpPr>
      <dsp:spPr>
        <a:xfrm>
          <a:off x="6504920"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8652F6-BEB3-4CEE-A6A2-EFC496F6924E}">
      <dsp:nvSpPr>
        <dsp:cNvPr id="0" name=""/>
        <dsp:cNvSpPr/>
      </dsp:nvSpPr>
      <dsp:spPr>
        <a:xfrm>
          <a:off x="6607306"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Instrument za financiranje prirodnog kapitala (NCFF) </a:t>
          </a:r>
        </a:p>
      </dsp:txBody>
      <dsp:txXfrm>
        <a:off x="6622300" y="2041306"/>
        <a:ext cx="789094" cy="481938"/>
      </dsp:txXfrm>
    </dsp:sp>
    <dsp:sp modelId="{95E945F5-20CB-4CB0-B350-694059B71A6C}">
      <dsp:nvSpPr>
        <dsp:cNvPr id="0" name=""/>
        <dsp:cNvSpPr/>
      </dsp:nvSpPr>
      <dsp:spPr>
        <a:xfrm>
          <a:off x="7682351" y="106588"/>
          <a:ext cx="1023852" cy="51192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kern="1200">
              <a:latin typeface="Cambria" panose="02040503050406030204" pitchFamily="18" charset="0"/>
              <a:ea typeface="Cambria" panose="02040503050406030204" pitchFamily="18" charset="0"/>
            </a:rPr>
            <a:t>Alternativni izvori financiranja</a:t>
          </a:r>
        </a:p>
      </dsp:txBody>
      <dsp:txXfrm>
        <a:off x="7697345" y="121582"/>
        <a:ext cx="993864" cy="481938"/>
      </dsp:txXfrm>
    </dsp:sp>
    <dsp:sp modelId="{F0DC4AAC-F0AB-4858-A808-0E9B2D2C91BA}">
      <dsp:nvSpPr>
        <dsp:cNvPr id="0" name=""/>
        <dsp:cNvSpPr/>
      </dsp:nvSpPr>
      <dsp:spPr>
        <a:xfrm>
          <a:off x="7784737" y="618515"/>
          <a:ext cx="102385" cy="383944"/>
        </a:xfrm>
        <a:custGeom>
          <a:avLst/>
          <a:gdLst/>
          <a:ahLst/>
          <a:cxnLst/>
          <a:rect l="0" t="0" r="0" b="0"/>
          <a:pathLst>
            <a:path>
              <a:moveTo>
                <a:pt x="0" y="0"/>
              </a:moveTo>
              <a:lnTo>
                <a:pt x="0" y="383944"/>
              </a:lnTo>
              <a:lnTo>
                <a:pt x="102385" y="383944"/>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E915378F-186A-4259-8ACA-A58082B0DC20}">
      <dsp:nvSpPr>
        <dsp:cNvPr id="0" name=""/>
        <dsp:cNvSpPr/>
      </dsp:nvSpPr>
      <dsp:spPr>
        <a:xfrm>
          <a:off x="7887122" y="74649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Gradske zadruge</a:t>
          </a:r>
        </a:p>
      </dsp:txBody>
      <dsp:txXfrm>
        <a:off x="7902116" y="761490"/>
        <a:ext cx="789094" cy="481938"/>
      </dsp:txXfrm>
    </dsp:sp>
    <dsp:sp modelId="{5373004D-3FC8-40AB-9FEB-F6F377131DBB}">
      <dsp:nvSpPr>
        <dsp:cNvPr id="0" name=""/>
        <dsp:cNvSpPr/>
      </dsp:nvSpPr>
      <dsp:spPr>
        <a:xfrm>
          <a:off x="7784737" y="618515"/>
          <a:ext cx="102385" cy="1023852"/>
        </a:xfrm>
        <a:custGeom>
          <a:avLst/>
          <a:gdLst/>
          <a:ahLst/>
          <a:cxnLst/>
          <a:rect l="0" t="0" r="0" b="0"/>
          <a:pathLst>
            <a:path>
              <a:moveTo>
                <a:pt x="0" y="0"/>
              </a:moveTo>
              <a:lnTo>
                <a:pt x="0" y="1023852"/>
              </a:lnTo>
              <a:lnTo>
                <a:pt x="102385" y="102385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E9D5237E-CC93-440E-9A2F-8898C7C4FD8C}">
      <dsp:nvSpPr>
        <dsp:cNvPr id="0" name=""/>
        <dsp:cNvSpPr/>
      </dsp:nvSpPr>
      <dsp:spPr>
        <a:xfrm>
          <a:off x="7887122" y="138640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Grupno financiranje („Crowdfunding“)</a:t>
          </a:r>
        </a:p>
      </dsp:txBody>
      <dsp:txXfrm>
        <a:off x="7902116" y="1401398"/>
        <a:ext cx="789094" cy="481938"/>
      </dsp:txXfrm>
    </dsp:sp>
    <dsp:sp modelId="{311BEB5B-A2DE-4EE5-AECA-2A19AD42FFA3}">
      <dsp:nvSpPr>
        <dsp:cNvPr id="0" name=""/>
        <dsp:cNvSpPr/>
      </dsp:nvSpPr>
      <dsp:spPr>
        <a:xfrm>
          <a:off x="7784737" y="618515"/>
          <a:ext cx="102385" cy="1663760"/>
        </a:xfrm>
        <a:custGeom>
          <a:avLst/>
          <a:gdLst/>
          <a:ahLst/>
          <a:cxnLst/>
          <a:rect l="0" t="0" r="0" b="0"/>
          <a:pathLst>
            <a:path>
              <a:moveTo>
                <a:pt x="0" y="0"/>
              </a:moveTo>
              <a:lnTo>
                <a:pt x="0" y="1663760"/>
              </a:lnTo>
              <a:lnTo>
                <a:pt x="102385" y="1663760"/>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F94DC831-D4D0-46FA-AD9A-6A9342423FE4}">
      <dsp:nvSpPr>
        <dsp:cNvPr id="0" name=""/>
        <dsp:cNvSpPr/>
      </dsp:nvSpPr>
      <dsp:spPr>
        <a:xfrm>
          <a:off x="7887122" y="2026312"/>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Ugovaranje energetske usluge (EPC)</a:t>
          </a:r>
        </a:p>
      </dsp:txBody>
      <dsp:txXfrm>
        <a:off x="7902116" y="2041306"/>
        <a:ext cx="789094" cy="481938"/>
      </dsp:txXfrm>
    </dsp:sp>
    <dsp:sp modelId="{2F2CEF91-A14F-476D-BDD6-B23EDF3A6699}">
      <dsp:nvSpPr>
        <dsp:cNvPr id="0" name=""/>
        <dsp:cNvSpPr/>
      </dsp:nvSpPr>
      <dsp:spPr>
        <a:xfrm>
          <a:off x="7784737" y="618515"/>
          <a:ext cx="102385" cy="2303668"/>
        </a:xfrm>
        <a:custGeom>
          <a:avLst/>
          <a:gdLst/>
          <a:ahLst/>
          <a:cxnLst/>
          <a:rect l="0" t="0" r="0" b="0"/>
          <a:pathLst>
            <a:path>
              <a:moveTo>
                <a:pt x="0" y="0"/>
              </a:moveTo>
              <a:lnTo>
                <a:pt x="0" y="2303668"/>
              </a:lnTo>
              <a:lnTo>
                <a:pt x="102385" y="2303668"/>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96E9B929-B673-4C45-9293-A51A096DEAD1}">
      <dsp:nvSpPr>
        <dsp:cNvPr id="0" name=""/>
        <dsp:cNvSpPr/>
      </dsp:nvSpPr>
      <dsp:spPr>
        <a:xfrm>
          <a:off x="7887122" y="2666220"/>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Zelene obveznice</a:t>
          </a:r>
        </a:p>
      </dsp:txBody>
      <dsp:txXfrm>
        <a:off x="7902116" y="2681214"/>
        <a:ext cx="789094" cy="481938"/>
      </dsp:txXfrm>
    </dsp:sp>
    <dsp:sp modelId="{620C8E35-732A-44DC-8784-77402FEBBF86}">
      <dsp:nvSpPr>
        <dsp:cNvPr id="0" name=""/>
        <dsp:cNvSpPr/>
      </dsp:nvSpPr>
      <dsp:spPr>
        <a:xfrm>
          <a:off x="7784737" y="618515"/>
          <a:ext cx="102385" cy="2943576"/>
        </a:xfrm>
        <a:custGeom>
          <a:avLst/>
          <a:gdLst/>
          <a:ahLst/>
          <a:cxnLst/>
          <a:rect l="0" t="0" r="0" b="0"/>
          <a:pathLst>
            <a:path>
              <a:moveTo>
                <a:pt x="0" y="0"/>
              </a:moveTo>
              <a:lnTo>
                <a:pt x="0" y="2943576"/>
              </a:lnTo>
              <a:lnTo>
                <a:pt x="102385" y="2943576"/>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88907CA9-5DA3-4F22-9ED5-0C3F9039E201}">
      <dsp:nvSpPr>
        <dsp:cNvPr id="0" name=""/>
        <dsp:cNvSpPr/>
      </dsp:nvSpPr>
      <dsp:spPr>
        <a:xfrm>
          <a:off x="7887122" y="3306128"/>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Financiranje na temelju računa („On-bill-financing“ model)</a:t>
          </a:r>
        </a:p>
      </dsp:txBody>
      <dsp:txXfrm>
        <a:off x="7902116" y="3321122"/>
        <a:ext cx="789094" cy="481938"/>
      </dsp:txXfrm>
    </dsp:sp>
    <dsp:sp modelId="{7765AE56-FBCA-469F-B4CB-F27E7409B0E8}">
      <dsp:nvSpPr>
        <dsp:cNvPr id="0" name=""/>
        <dsp:cNvSpPr/>
      </dsp:nvSpPr>
      <dsp:spPr>
        <a:xfrm>
          <a:off x="7784737" y="618515"/>
          <a:ext cx="102385" cy="3583484"/>
        </a:xfrm>
        <a:custGeom>
          <a:avLst/>
          <a:gdLst/>
          <a:ahLst/>
          <a:cxnLst/>
          <a:rect l="0" t="0" r="0" b="0"/>
          <a:pathLst>
            <a:path>
              <a:moveTo>
                <a:pt x="0" y="0"/>
              </a:moveTo>
              <a:lnTo>
                <a:pt x="0" y="3583484"/>
              </a:lnTo>
              <a:lnTo>
                <a:pt x="102385" y="3583484"/>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3AD6CA3B-8F45-4F51-8B9E-2CD758DB0DB8}">
      <dsp:nvSpPr>
        <dsp:cNvPr id="0" name=""/>
        <dsp:cNvSpPr/>
      </dsp:nvSpPr>
      <dsp:spPr>
        <a:xfrm>
          <a:off x="7887122" y="3946036"/>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Revolving financiranje</a:t>
          </a:r>
        </a:p>
      </dsp:txBody>
      <dsp:txXfrm>
        <a:off x="7902116" y="3961030"/>
        <a:ext cx="789094" cy="481938"/>
      </dsp:txXfrm>
    </dsp:sp>
    <dsp:sp modelId="{3B84D8F1-DFE1-4103-89B7-07A8A0304764}">
      <dsp:nvSpPr>
        <dsp:cNvPr id="0" name=""/>
        <dsp:cNvSpPr/>
      </dsp:nvSpPr>
      <dsp:spPr>
        <a:xfrm>
          <a:off x="7784737" y="618515"/>
          <a:ext cx="102385" cy="4223393"/>
        </a:xfrm>
        <a:custGeom>
          <a:avLst/>
          <a:gdLst/>
          <a:ahLst/>
          <a:cxnLst/>
          <a:rect l="0" t="0" r="0" b="0"/>
          <a:pathLst>
            <a:path>
              <a:moveTo>
                <a:pt x="0" y="0"/>
              </a:moveTo>
              <a:lnTo>
                <a:pt x="0" y="4223393"/>
              </a:lnTo>
              <a:lnTo>
                <a:pt x="102385" y="4223393"/>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37FFB210-8339-470E-AE74-831F320B5AA9}">
      <dsp:nvSpPr>
        <dsp:cNvPr id="0" name=""/>
        <dsp:cNvSpPr/>
      </dsp:nvSpPr>
      <dsp:spPr>
        <a:xfrm>
          <a:off x="7887122" y="4585944"/>
          <a:ext cx="819082" cy="51192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hr-HR" sz="700" kern="1200">
              <a:latin typeface="Cambria" panose="02040503050406030204" pitchFamily="18" charset="0"/>
              <a:ea typeface="Cambria" panose="02040503050406030204" pitchFamily="18" charset="0"/>
            </a:rPr>
            <a:t>Povoljni zajmovi, jamstva</a:t>
          </a:r>
        </a:p>
      </dsp:txBody>
      <dsp:txXfrm>
        <a:off x="7902116" y="4600938"/>
        <a:ext cx="789094" cy="4819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8026FFA48FACD489029B62006C5622F" ma:contentTypeVersion="13" ma:contentTypeDescription="Stvaranje novog dokumenta." ma:contentTypeScope="" ma:versionID="d23a1b1f8549ae920b124d1415a0326b">
  <xsd:schema xmlns:xsd="http://www.w3.org/2001/XMLSchema" xmlns:xs="http://www.w3.org/2001/XMLSchema" xmlns:p="http://schemas.microsoft.com/office/2006/metadata/properties" xmlns:ns3="c97b36cb-99d9-40a8-abe5-79c6bd36431a" xmlns:ns4="53e11eec-5bd1-4883-b91e-9249afada62f" targetNamespace="http://schemas.microsoft.com/office/2006/metadata/properties" ma:root="true" ma:fieldsID="f29021d770d35cbb389b0369da627df7" ns3:_="" ns4:_="">
    <xsd:import namespace="c97b36cb-99d9-40a8-abe5-79c6bd36431a"/>
    <xsd:import namespace="53e11eec-5bd1-4883-b91e-9249afada6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b36cb-99d9-40a8-abe5-79c6bd36431a"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e11eec-5bd1-4883-b91e-9249afada6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D901C-25F0-4534-B3E7-02372D9F9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b36cb-99d9-40a8-abe5-79c6bd36431a"/>
    <ds:schemaRef ds:uri="53e11eec-5bd1-4883-b91e-9249afad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355ED-DF66-49A3-8B76-F085997626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1139ED-97F9-4E25-9552-E5B07FBC0F6A}">
  <ds:schemaRefs>
    <ds:schemaRef ds:uri="http://schemas.microsoft.com/sharepoint/v3/contenttype/forms"/>
  </ds:schemaRefs>
</ds:datastoreItem>
</file>

<file path=customXml/itemProps4.xml><?xml version="1.0" encoding="utf-8"?>
<ds:datastoreItem xmlns:ds="http://schemas.openxmlformats.org/officeDocument/2006/customXml" ds:itemID="{F398203B-6609-47F7-95E8-BC61AAC1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82</Pages>
  <Words>23262</Words>
  <Characters>132599</Characters>
  <Application>Microsoft Office Word</Application>
  <DocSecurity>0</DocSecurity>
  <Lines>1104</Lines>
  <Paragraphs>311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155550</CharactersWithSpaces>
  <SharedDoc>false</SharedDoc>
  <HLinks>
    <vt:vector size="654" baseType="variant">
      <vt:variant>
        <vt:i4>2031665</vt:i4>
      </vt:variant>
      <vt:variant>
        <vt:i4>986</vt:i4>
      </vt:variant>
      <vt:variant>
        <vt:i4>0</vt:i4>
      </vt:variant>
      <vt:variant>
        <vt:i4>5</vt:i4>
      </vt:variant>
      <vt:variant>
        <vt:lpwstr/>
      </vt:variant>
      <vt:variant>
        <vt:lpwstr>_Toc59452125</vt:lpwstr>
      </vt:variant>
      <vt:variant>
        <vt:i4>1966129</vt:i4>
      </vt:variant>
      <vt:variant>
        <vt:i4>980</vt:i4>
      </vt:variant>
      <vt:variant>
        <vt:i4>0</vt:i4>
      </vt:variant>
      <vt:variant>
        <vt:i4>5</vt:i4>
      </vt:variant>
      <vt:variant>
        <vt:lpwstr/>
      </vt:variant>
      <vt:variant>
        <vt:lpwstr>_Toc59452124</vt:lpwstr>
      </vt:variant>
      <vt:variant>
        <vt:i4>1638449</vt:i4>
      </vt:variant>
      <vt:variant>
        <vt:i4>974</vt:i4>
      </vt:variant>
      <vt:variant>
        <vt:i4>0</vt:i4>
      </vt:variant>
      <vt:variant>
        <vt:i4>5</vt:i4>
      </vt:variant>
      <vt:variant>
        <vt:lpwstr/>
      </vt:variant>
      <vt:variant>
        <vt:lpwstr>_Toc59452123</vt:lpwstr>
      </vt:variant>
      <vt:variant>
        <vt:i4>1572913</vt:i4>
      </vt:variant>
      <vt:variant>
        <vt:i4>968</vt:i4>
      </vt:variant>
      <vt:variant>
        <vt:i4>0</vt:i4>
      </vt:variant>
      <vt:variant>
        <vt:i4>5</vt:i4>
      </vt:variant>
      <vt:variant>
        <vt:lpwstr/>
      </vt:variant>
      <vt:variant>
        <vt:lpwstr>_Toc59452122</vt:lpwstr>
      </vt:variant>
      <vt:variant>
        <vt:i4>1769521</vt:i4>
      </vt:variant>
      <vt:variant>
        <vt:i4>962</vt:i4>
      </vt:variant>
      <vt:variant>
        <vt:i4>0</vt:i4>
      </vt:variant>
      <vt:variant>
        <vt:i4>5</vt:i4>
      </vt:variant>
      <vt:variant>
        <vt:lpwstr/>
      </vt:variant>
      <vt:variant>
        <vt:lpwstr>_Toc59452121</vt:lpwstr>
      </vt:variant>
      <vt:variant>
        <vt:i4>1703985</vt:i4>
      </vt:variant>
      <vt:variant>
        <vt:i4>956</vt:i4>
      </vt:variant>
      <vt:variant>
        <vt:i4>0</vt:i4>
      </vt:variant>
      <vt:variant>
        <vt:i4>5</vt:i4>
      </vt:variant>
      <vt:variant>
        <vt:lpwstr/>
      </vt:variant>
      <vt:variant>
        <vt:lpwstr>_Toc59452120</vt:lpwstr>
      </vt:variant>
      <vt:variant>
        <vt:i4>1245234</vt:i4>
      </vt:variant>
      <vt:variant>
        <vt:i4>950</vt:i4>
      </vt:variant>
      <vt:variant>
        <vt:i4>0</vt:i4>
      </vt:variant>
      <vt:variant>
        <vt:i4>5</vt:i4>
      </vt:variant>
      <vt:variant>
        <vt:lpwstr/>
      </vt:variant>
      <vt:variant>
        <vt:lpwstr>_Toc59452119</vt:lpwstr>
      </vt:variant>
      <vt:variant>
        <vt:i4>1179698</vt:i4>
      </vt:variant>
      <vt:variant>
        <vt:i4>944</vt:i4>
      </vt:variant>
      <vt:variant>
        <vt:i4>0</vt:i4>
      </vt:variant>
      <vt:variant>
        <vt:i4>5</vt:i4>
      </vt:variant>
      <vt:variant>
        <vt:lpwstr/>
      </vt:variant>
      <vt:variant>
        <vt:lpwstr>_Toc59452118</vt:lpwstr>
      </vt:variant>
      <vt:variant>
        <vt:i4>1900594</vt:i4>
      </vt:variant>
      <vt:variant>
        <vt:i4>938</vt:i4>
      </vt:variant>
      <vt:variant>
        <vt:i4>0</vt:i4>
      </vt:variant>
      <vt:variant>
        <vt:i4>5</vt:i4>
      </vt:variant>
      <vt:variant>
        <vt:lpwstr/>
      </vt:variant>
      <vt:variant>
        <vt:lpwstr>_Toc59452117</vt:lpwstr>
      </vt:variant>
      <vt:variant>
        <vt:i4>1835058</vt:i4>
      </vt:variant>
      <vt:variant>
        <vt:i4>932</vt:i4>
      </vt:variant>
      <vt:variant>
        <vt:i4>0</vt:i4>
      </vt:variant>
      <vt:variant>
        <vt:i4>5</vt:i4>
      </vt:variant>
      <vt:variant>
        <vt:lpwstr/>
      </vt:variant>
      <vt:variant>
        <vt:lpwstr>_Toc59452116</vt:lpwstr>
      </vt:variant>
      <vt:variant>
        <vt:i4>2031666</vt:i4>
      </vt:variant>
      <vt:variant>
        <vt:i4>926</vt:i4>
      </vt:variant>
      <vt:variant>
        <vt:i4>0</vt:i4>
      </vt:variant>
      <vt:variant>
        <vt:i4>5</vt:i4>
      </vt:variant>
      <vt:variant>
        <vt:lpwstr/>
      </vt:variant>
      <vt:variant>
        <vt:lpwstr>_Toc59452115</vt:lpwstr>
      </vt:variant>
      <vt:variant>
        <vt:i4>1966130</vt:i4>
      </vt:variant>
      <vt:variant>
        <vt:i4>920</vt:i4>
      </vt:variant>
      <vt:variant>
        <vt:i4>0</vt:i4>
      </vt:variant>
      <vt:variant>
        <vt:i4>5</vt:i4>
      </vt:variant>
      <vt:variant>
        <vt:lpwstr/>
      </vt:variant>
      <vt:variant>
        <vt:lpwstr>_Toc59452114</vt:lpwstr>
      </vt:variant>
      <vt:variant>
        <vt:i4>1638450</vt:i4>
      </vt:variant>
      <vt:variant>
        <vt:i4>914</vt:i4>
      </vt:variant>
      <vt:variant>
        <vt:i4>0</vt:i4>
      </vt:variant>
      <vt:variant>
        <vt:i4>5</vt:i4>
      </vt:variant>
      <vt:variant>
        <vt:lpwstr/>
      </vt:variant>
      <vt:variant>
        <vt:lpwstr>_Toc59452113</vt:lpwstr>
      </vt:variant>
      <vt:variant>
        <vt:i4>1572914</vt:i4>
      </vt:variant>
      <vt:variant>
        <vt:i4>908</vt:i4>
      </vt:variant>
      <vt:variant>
        <vt:i4>0</vt:i4>
      </vt:variant>
      <vt:variant>
        <vt:i4>5</vt:i4>
      </vt:variant>
      <vt:variant>
        <vt:lpwstr/>
      </vt:variant>
      <vt:variant>
        <vt:lpwstr>_Toc59452112</vt:lpwstr>
      </vt:variant>
      <vt:variant>
        <vt:i4>1769522</vt:i4>
      </vt:variant>
      <vt:variant>
        <vt:i4>902</vt:i4>
      </vt:variant>
      <vt:variant>
        <vt:i4>0</vt:i4>
      </vt:variant>
      <vt:variant>
        <vt:i4>5</vt:i4>
      </vt:variant>
      <vt:variant>
        <vt:lpwstr/>
      </vt:variant>
      <vt:variant>
        <vt:lpwstr>_Toc59452111</vt:lpwstr>
      </vt:variant>
      <vt:variant>
        <vt:i4>1703986</vt:i4>
      </vt:variant>
      <vt:variant>
        <vt:i4>896</vt:i4>
      </vt:variant>
      <vt:variant>
        <vt:i4>0</vt:i4>
      </vt:variant>
      <vt:variant>
        <vt:i4>5</vt:i4>
      </vt:variant>
      <vt:variant>
        <vt:lpwstr/>
      </vt:variant>
      <vt:variant>
        <vt:lpwstr>_Toc59452110</vt:lpwstr>
      </vt:variant>
      <vt:variant>
        <vt:i4>1245235</vt:i4>
      </vt:variant>
      <vt:variant>
        <vt:i4>890</vt:i4>
      </vt:variant>
      <vt:variant>
        <vt:i4>0</vt:i4>
      </vt:variant>
      <vt:variant>
        <vt:i4>5</vt:i4>
      </vt:variant>
      <vt:variant>
        <vt:lpwstr/>
      </vt:variant>
      <vt:variant>
        <vt:lpwstr>_Toc59452109</vt:lpwstr>
      </vt:variant>
      <vt:variant>
        <vt:i4>1179699</vt:i4>
      </vt:variant>
      <vt:variant>
        <vt:i4>884</vt:i4>
      </vt:variant>
      <vt:variant>
        <vt:i4>0</vt:i4>
      </vt:variant>
      <vt:variant>
        <vt:i4>5</vt:i4>
      </vt:variant>
      <vt:variant>
        <vt:lpwstr/>
      </vt:variant>
      <vt:variant>
        <vt:lpwstr>_Toc59452108</vt:lpwstr>
      </vt:variant>
      <vt:variant>
        <vt:i4>1900595</vt:i4>
      </vt:variant>
      <vt:variant>
        <vt:i4>878</vt:i4>
      </vt:variant>
      <vt:variant>
        <vt:i4>0</vt:i4>
      </vt:variant>
      <vt:variant>
        <vt:i4>5</vt:i4>
      </vt:variant>
      <vt:variant>
        <vt:lpwstr/>
      </vt:variant>
      <vt:variant>
        <vt:lpwstr>_Toc59452107</vt:lpwstr>
      </vt:variant>
      <vt:variant>
        <vt:i4>1835059</vt:i4>
      </vt:variant>
      <vt:variant>
        <vt:i4>872</vt:i4>
      </vt:variant>
      <vt:variant>
        <vt:i4>0</vt:i4>
      </vt:variant>
      <vt:variant>
        <vt:i4>5</vt:i4>
      </vt:variant>
      <vt:variant>
        <vt:lpwstr/>
      </vt:variant>
      <vt:variant>
        <vt:lpwstr>_Toc59452106</vt:lpwstr>
      </vt:variant>
      <vt:variant>
        <vt:i4>2031667</vt:i4>
      </vt:variant>
      <vt:variant>
        <vt:i4>866</vt:i4>
      </vt:variant>
      <vt:variant>
        <vt:i4>0</vt:i4>
      </vt:variant>
      <vt:variant>
        <vt:i4>5</vt:i4>
      </vt:variant>
      <vt:variant>
        <vt:lpwstr/>
      </vt:variant>
      <vt:variant>
        <vt:lpwstr>_Toc59452105</vt:lpwstr>
      </vt:variant>
      <vt:variant>
        <vt:i4>1966131</vt:i4>
      </vt:variant>
      <vt:variant>
        <vt:i4>860</vt:i4>
      </vt:variant>
      <vt:variant>
        <vt:i4>0</vt:i4>
      </vt:variant>
      <vt:variant>
        <vt:i4>5</vt:i4>
      </vt:variant>
      <vt:variant>
        <vt:lpwstr/>
      </vt:variant>
      <vt:variant>
        <vt:lpwstr>_Toc59452104</vt:lpwstr>
      </vt:variant>
      <vt:variant>
        <vt:i4>1638451</vt:i4>
      </vt:variant>
      <vt:variant>
        <vt:i4>854</vt:i4>
      </vt:variant>
      <vt:variant>
        <vt:i4>0</vt:i4>
      </vt:variant>
      <vt:variant>
        <vt:i4>5</vt:i4>
      </vt:variant>
      <vt:variant>
        <vt:lpwstr/>
      </vt:variant>
      <vt:variant>
        <vt:lpwstr>_Toc59452103</vt:lpwstr>
      </vt:variant>
      <vt:variant>
        <vt:i4>1572915</vt:i4>
      </vt:variant>
      <vt:variant>
        <vt:i4>848</vt:i4>
      </vt:variant>
      <vt:variant>
        <vt:i4>0</vt:i4>
      </vt:variant>
      <vt:variant>
        <vt:i4>5</vt:i4>
      </vt:variant>
      <vt:variant>
        <vt:lpwstr/>
      </vt:variant>
      <vt:variant>
        <vt:lpwstr>_Toc59452102</vt:lpwstr>
      </vt:variant>
      <vt:variant>
        <vt:i4>1769523</vt:i4>
      </vt:variant>
      <vt:variant>
        <vt:i4>842</vt:i4>
      </vt:variant>
      <vt:variant>
        <vt:i4>0</vt:i4>
      </vt:variant>
      <vt:variant>
        <vt:i4>5</vt:i4>
      </vt:variant>
      <vt:variant>
        <vt:lpwstr/>
      </vt:variant>
      <vt:variant>
        <vt:lpwstr>_Toc59452101</vt:lpwstr>
      </vt:variant>
      <vt:variant>
        <vt:i4>1703987</vt:i4>
      </vt:variant>
      <vt:variant>
        <vt:i4>836</vt:i4>
      </vt:variant>
      <vt:variant>
        <vt:i4>0</vt:i4>
      </vt:variant>
      <vt:variant>
        <vt:i4>5</vt:i4>
      </vt:variant>
      <vt:variant>
        <vt:lpwstr/>
      </vt:variant>
      <vt:variant>
        <vt:lpwstr>_Toc59452100</vt:lpwstr>
      </vt:variant>
      <vt:variant>
        <vt:i4>1179706</vt:i4>
      </vt:variant>
      <vt:variant>
        <vt:i4>830</vt:i4>
      </vt:variant>
      <vt:variant>
        <vt:i4>0</vt:i4>
      </vt:variant>
      <vt:variant>
        <vt:i4>5</vt:i4>
      </vt:variant>
      <vt:variant>
        <vt:lpwstr/>
      </vt:variant>
      <vt:variant>
        <vt:lpwstr>_Toc59452099</vt:lpwstr>
      </vt:variant>
      <vt:variant>
        <vt:i4>1245242</vt:i4>
      </vt:variant>
      <vt:variant>
        <vt:i4>824</vt:i4>
      </vt:variant>
      <vt:variant>
        <vt:i4>0</vt:i4>
      </vt:variant>
      <vt:variant>
        <vt:i4>5</vt:i4>
      </vt:variant>
      <vt:variant>
        <vt:lpwstr/>
      </vt:variant>
      <vt:variant>
        <vt:lpwstr>_Toc59452098</vt:lpwstr>
      </vt:variant>
      <vt:variant>
        <vt:i4>1835066</vt:i4>
      </vt:variant>
      <vt:variant>
        <vt:i4>815</vt:i4>
      </vt:variant>
      <vt:variant>
        <vt:i4>0</vt:i4>
      </vt:variant>
      <vt:variant>
        <vt:i4>5</vt:i4>
      </vt:variant>
      <vt:variant>
        <vt:lpwstr/>
      </vt:variant>
      <vt:variant>
        <vt:lpwstr>_Toc59452097</vt:lpwstr>
      </vt:variant>
      <vt:variant>
        <vt:i4>1900602</vt:i4>
      </vt:variant>
      <vt:variant>
        <vt:i4>809</vt:i4>
      </vt:variant>
      <vt:variant>
        <vt:i4>0</vt:i4>
      </vt:variant>
      <vt:variant>
        <vt:i4>5</vt:i4>
      </vt:variant>
      <vt:variant>
        <vt:lpwstr/>
      </vt:variant>
      <vt:variant>
        <vt:lpwstr>_Toc59452096</vt:lpwstr>
      </vt:variant>
      <vt:variant>
        <vt:i4>1966138</vt:i4>
      </vt:variant>
      <vt:variant>
        <vt:i4>803</vt:i4>
      </vt:variant>
      <vt:variant>
        <vt:i4>0</vt:i4>
      </vt:variant>
      <vt:variant>
        <vt:i4>5</vt:i4>
      </vt:variant>
      <vt:variant>
        <vt:lpwstr/>
      </vt:variant>
      <vt:variant>
        <vt:lpwstr>_Toc59452095</vt:lpwstr>
      </vt:variant>
      <vt:variant>
        <vt:i4>2031674</vt:i4>
      </vt:variant>
      <vt:variant>
        <vt:i4>797</vt:i4>
      </vt:variant>
      <vt:variant>
        <vt:i4>0</vt:i4>
      </vt:variant>
      <vt:variant>
        <vt:i4>5</vt:i4>
      </vt:variant>
      <vt:variant>
        <vt:lpwstr/>
      </vt:variant>
      <vt:variant>
        <vt:lpwstr>_Toc59452094</vt:lpwstr>
      </vt:variant>
      <vt:variant>
        <vt:i4>1572922</vt:i4>
      </vt:variant>
      <vt:variant>
        <vt:i4>791</vt:i4>
      </vt:variant>
      <vt:variant>
        <vt:i4>0</vt:i4>
      </vt:variant>
      <vt:variant>
        <vt:i4>5</vt:i4>
      </vt:variant>
      <vt:variant>
        <vt:lpwstr/>
      </vt:variant>
      <vt:variant>
        <vt:lpwstr>_Toc59452093</vt:lpwstr>
      </vt:variant>
      <vt:variant>
        <vt:i4>1638458</vt:i4>
      </vt:variant>
      <vt:variant>
        <vt:i4>785</vt:i4>
      </vt:variant>
      <vt:variant>
        <vt:i4>0</vt:i4>
      </vt:variant>
      <vt:variant>
        <vt:i4>5</vt:i4>
      </vt:variant>
      <vt:variant>
        <vt:lpwstr/>
      </vt:variant>
      <vt:variant>
        <vt:lpwstr>_Toc59452092</vt:lpwstr>
      </vt:variant>
      <vt:variant>
        <vt:i4>1703994</vt:i4>
      </vt:variant>
      <vt:variant>
        <vt:i4>779</vt:i4>
      </vt:variant>
      <vt:variant>
        <vt:i4>0</vt:i4>
      </vt:variant>
      <vt:variant>
        <vt:i4>5</vt:i4>
      </vt:variant>
      <vt:variant>
        <vt:lpwstr/>
      </vt:variant>
      <vt:variant>
        <vt:lpwstr>_Toc59452091</vt:lpwstr>
      </vt:variant>
      <vt:variant>
        <vt:i4>1769530</vt:i4>
      </vt:variant>
      <vt:variant>
        <vt:i4>773</vt:i4>
      </vt:variant>
      <vt:variant>
        <vt:i4>0</vt:i4>
      </vt:variant>
      <vt:variant>
        <vt:i4>5</vt:i4>
      </vt:variant>
      <vt:variant>
        <vt:lpwstr/>
      </vt:variant>
      <vt:variant>
        <vt:lpwstr>_Toc59452090</vt:lpwstr>
      </vt:variant>
      <vt:variant>
        <vt:i4>1179707</vt:i4>
      </vt:variant>
      <vt:variant>
        <vt:i4>767</vt:i4>
      </vt:variant>
      <vt:variant>
        <vt:i4>0</vt:i4>
      </vt:variant>
      <vt:variant>
        <vt:i4>5</vt:i4>
      </vt:variant>
      <vt:variant>
        <vt:lpwstr/>
      </vt:variant>
      <vt:variant>
        <vt:lpwstr>_Toc59452089</vt:lpwstr>
      </vt:variant>
      <vt:variant>
        <vt:i4>1245243</vt:i4>
      </vt:variant>
      <vt:variant>
        <vt:i4>761</vt:i4>
      </vt:variant>
      <vt:variant>
        <vt:i4>0</vt:i4>
      </vt:variant>
      <vt:variant>
        <vt:i4>5</vt:i4>
      </vt:variant>
      <vt:variant>
        <vt:lpwstr/>
      </vt:variant>
      <vt:variant>
        <vt:lpwstr>_Toc59452088</vt:lpwstr>
      </vt:variant>
      <vt:variant>
        <vt:i4>1835067</vt:i4>
      </vt:variant>
      <vt:variant>
        <vt:i4>755</vt:i4>
      </vt:variant>
      <vt:variant>
        <vt:i4>0</vt:i4>
      </vt:variant>
      <vt:variant>
        <vt:i4>5</vt:i4>
      </vt:variant>
      <vt:variant>
        <vt:lpwstr/>
      </vt:variant>
      <vt:variant>
        <vt:lpwstr>_Toc59452087</vt:lpwstr>
      </vt:variant>
      <vt:variant>
        <vt:i4>1900603</vt:i4>
      </vt:variant>
      <vt:variant>
        <vt:i4>749</vt:i4>
      </vt:variant>
      <vt:variant>
        <vt:i4>0</vt:i4>
      </vt:variant>
      <vt:variant>
        <vt:i4>5</vt:i4>
      </vt:variant>
      <vt:variant>
        <vt:lpwstr/>
      </vt:variant>
      <vt:variant>
        <vt:lpwstr>_Toc59452086</vt:lpwstr>
      </vt:variant>
      <vt:variant>
        <vt:i4>1966139</vt:i4>
      </vt:variant>
      <vt:variant>
        <vt:i4>743</vt:i4>
      </vt:variant>
      <vt:variant>
        <vt:i4>0</vt:i4>
      </vt:variant>
      <vt:variant>
        <vt:i4>5</vt:i4>
      </vt:variant>
      <vt:variant>
        <vt:lpwstr/>
      </vt:variant>
      <vt:variant>
        <vt:lpwstr>_Toc59452085</vt:lpwstr>
      </vt:variant>
      <vt:variant>
        <vt:i4>2031675</vt:i4>
      </vt:variant>
      <vt:variant>
        <vt:i4>737</vt:i4>
      </vt:variant>
      <vt:variant>
        <vt:i4>0</vt:i4>
      </vt:variant>
      <vt:variant>
        <vt:i4>5</vt:i4>
      </vt:variant>
      <vt:variant>
        <vt:lpwstr/>
      </vt:variant>
      <vt:variant>
        <vt:lpwstr>_Toc59452084</vt:lpwstr>
      </vt:variant>
      <vt:variant>
        <vt:i4>1572923</vt:i4>
      </vt:variant>
      <vt:variant>
        <vt:i4>731</vt:i4>
      </vt:variant>
      <vt:variant>
        <vt:i4>0</vt:i4>
      </vt:variant>
      <vt:variant>
        <vt:i4>5</vt:i4>
      </vt:variant>
      <vt:variant>
        <vt:lpwstr/>
      </vt:variant>
      <vt:variant>
        <vt:lpwstr>_Toc59452083</vt:lpwstr>
      </vt:variant>
      <vt:variant>
        <vt:i4>1638459</vt:i4>
      </vt:variant>
      <vt:variant>
        <vt:i4>725</vt:i4>
      </vt:variant>
      <vt:variant>
        <vt:i4>0</vt:i4>
      </vt:variant>
      <vt:variant>
        <vt:i4>5</vt:i4>
      </vt:variant>
      <vt:variant>
        <vt:lpwstr/>
      </vt:variant>
      <vt:variant>
        <vt:lpwstr>_Toc59452082</vt:lpwstr>
      </vt:variant>
      <vt:variant>
        <vt:i4>1703995</vt:i4>
      </vt:variant>
      <vt:variant>
        <vt:i4>719</vt:i4>
      </vt:variant>
      <vt:variant>
        <vt:i4>0</vt:i4>
      </vt:variant>
      <vt:variant>
        <vt:i4>5</vt:i4>
      </vt:variant>
      <vt:variant>
        <vt:lpwstr/>
      </vt:variant>
      <vt:variant>
        <vt:lpwstr>_Toc59452081</vt:lpwstr>
      </vt:variant>
      <vt:variant>
        <vt:i4>1769531</vt:i4>
      </vt:variant>
      <vt:variant>
        <vt:i4>713</vt:i4>
      </vt:variant>
      <vt:variant>
        <vt:i4>0</vt:i4>
      </vt:variant>
      <vt:variant>
        <vt:i4>5</vt:i4>
      </vt:variant>
      <vt:variant>
        <vt:lpwstr/>
      </vt:variant>
      <vt:variant>
        <vt:lpwstr>_Toc59452080</vt:lpwstr>
      </vt:variant>
      <vt:variant>
        <vt:i4>1179700</vt:i4>
      </vt:variant>
      <vt:variant>
        <vt:i4>707</vt:i4>
      </vt:variant>
      <vt:variant>
        <vt:i4>0</vt:i4>
      </vt:variant>
      <vt:variant>
        <vt:i4>5</vt:i4>
      </vt:variant>
      <vt:variant>
        <vt:lpwstr/>
      </vt:variant>
      <vt:variant>
        <vt:lpwstr>_Toc59452079</vt:lpwstr>
      </vt:variant>
      <vt:variant>
        <vt:i4>1245236</vt:i4>
      </vt:variant>
      <vt:variant>
        <vt:i4>701</vt:i4>
      </vt:variant>
      <vt:variant>
        <vt:i4>0</vt:i4>
      </vt:variant>
      <vt:variant>
        <vt:i4>5</vt:i4>
      </vt:variant>
      <vt:variant>
        <vt:lpwstr/>
      </vt:variant>
      <vt:variant>
        <vt:lpwstr>_Toc59452078</vt:lpwstr>
      </vt:variant>
      <vt:variant>
        <vt:i4>1835060</vt:i4>
      </vt:variant>
      <vt:variant>
        <vt:i4>695</vt:i4>
      </vt:variant>
      <vt:variant>
        <vt:i4>0</vt:i4>
      </vt:variant>
      <vt:variant>
        <vt:i4>5</vt:i4>
      </vt:variant>
      <vt:variant>
        <vt:lpwstr/>
      </vt:variant>
      <vt:variant>
        <vt:lpwstr>_Toc59452077</vt:lpwstr>
      </vt:variant>
      <vt:variant>
        <vt:i4>1900596</vt:i4>
      </vt:variant>
      <vt:variant>
        <vt:i4>689</vt:i4>
      </vt:variant>
      <vt:variant>
        <vt:i4>0</vt:i4>
      </vt:variant>
      <vt:variant>
        <vt:i4>5</vt:i4>
      </vt:variant>
      <vt:variant>
        <vt:lpwstr/>
      </vt:variant>
      <vt:variant>
        <vt:lpwstr>_Toc59452076</vt:lpwstr>
      </vt:variant>
      <vt:variant>
        <vt:i4>1966132</vt:i4>
      </vt:variant>
      <vt:variant>
        <vt:i4>683</vt:i4>
      </vt:variant>
      <vt:variant>
        <vt:i4>0</vt:i4>
      </vt:variant>
      <vt:variant>
        <vt:i4>5</vt:i4>
      </vt:variant>
      <vt:variant>
        <vt:lpwstr/>
      </vt:variant>
      <vt:variant>
        <vt:lpwstr>_Toc59452075</vt:lpwstr>
      </vt:variant>
      <vt:variant>
        <vt:i4>2031668</vt:i4>
      </vt:variant>
      <vt:variant>
        <vt:i4>677</vt:i4>
      </vt:variant>
      <vt:variant>
        <vt:i4>0</vt:i4>
      </vt:variant>
      <vt:variant>
        <vt:i4>5</vt:i4>
      </vt:variant>
      <vt:variant>
        <vt:lpwstr/>
      </vt:variant>
      <vt:variant>
        <vt:lpwstr>_Toc59452074</vt:lpwstr>
      </vt:variant>
      <vt:variant>
        <vt:i4>1572916</vt:i4>
      </vt:variant>
      <vt:variant>
        <vt:i4>671</vt:i4>
      </vt:variant>
      <vt:variant>
        <vt:i4>0</vt:i4>
      </vt:variant>
      <vt:variant>
        <vt:i4>5</vt:i4>
      </vt:variant>
      <vt:variant>
        <vt:lpwstr/>
      </vt:variant>
      <vt:variant>
        <vt:lpwstr>_Toc59452073</vt:lpwstr>
      </vt:variant>
      <vt:variant>
        <vt:i4>1376313</vt:i4>
      </vt:variant>
      <vt:variant>
        <vt:i4>299</vt:i4>
      </vt:variant>
      <vt:variant>
        <vt:i4>0</vt:i4>
      </vt:variant>
      <vt:variant>
        <vt:i4>5</vt:i4>
      </vt:variant>
      <vt:variant>
        <vt:lpwstr/>
      </vt:variant>
      <vt:variant>
        <vt:lpwstr>_Toc59449916</vt:lpwstr>
      </vt:variant>
      <vt:variant>
        <vt:i4>1441849</vt:i4>
      </vt:variant>
      <vt:variant>
        <vt:i4>293</vt:i4>
      </vt:variant>
      <vt:variant>
        <vt:i4>0</vt:i4>
      </vt:variant>
      <vt:variant>
        <vt:i4>5</vt:i4>
      </vt:variant>
      <vt:variant>
        <vt:lpwstr/>
      </vt:variant>
      <vt:variant>
        <vt:lpwstr>_Toc59449915</vt:lpwstr>
      </vt:variant>
      <vt:variant>
        <vt:i4>1507385</vt:i4>
      </vt:variant>
      <vt:variant>
        <vt:i4>287</vt:i4>
      </vt:variant>
      <vt:variant>
        <vt:i4>0</vt:i4>
      </vt:variant>
      <vt:variant>
        <vt:i4>5</vt:i4>
      </vt:variant>
      <vt:variant>
        <vt:lpwstr/>
      </vt:variant>
      <vt:variant>
        <vt:lpwstr>_Toc59449914</vt:lpwstr>
      </vt:variant>
      <vt:variant>
        <vt:i4>1048633</vt:i4>
      </vt:variant>
      <vt:variant>
        <vt:i4>281</vt:i4>
      </vt:variant>
      <vt:variant>
        <vt:i4>0</vt:i4>
      </vt:variant>
      <vt:variant>
        <vt:i4>5</vt:i4>
      </vt:variant>
      <vt:variant>
        <vt:lpwstr/>
      </vt:variant>
      <vt:variant>
        <vt:lpwstr>_Toc59449913</vt:lpwstr>
      </vt:variant>
      <vt:variant>
        <vt:i4>1114169</vt:i4>
      </vt:variant>
      <vt:variant>
        <vt:i4>275</vt:i4>
      </vt:variant>
      <vt:variant>
        <vt:i4>0</vt:i4>
      </vt:variant>
      <vt:variant>
        <vt:i4>5</vt:i4>
      </vt:variant>
      <vt:variant>
        <vt:lpwstr/>
      </vt:variant>
      <vt:variant>
        <vt:lpwstr>_Toc59449912</vt:lpwstr>
      </vt:variant>
      <vt:variant>
        <vt:i4>1179705</vt:i4>
      </vt:variant>
      <vt:variant>
        <vt:i4>269</vt:i4>
      </vt:variant>
      <vt:variant>
        <vt:i4>0</vt:i4>
      </vt:variant>
      <vt:variant>
        <vt:i4>5</vt:i4>
      </vt:variant>
      <vt:variant>
        <vt:lpwstr/>
      </vt:variant>
      <vt:variant>
        <vt:lpwstr>_Toc59449911</vt:lpwstr>
      </vt:variant>
      <vt:variant>
        <vt:i4>1245241</vt:i4>
      </vt:variant>
      <vt:variant>
        <vt:i4>263</vt:i4>
      </vt:variant>
      <vt:variant>
        <vt:i4>0</vt:i4>
      </vt:variant>
      <vt:variant>
        <vt:i4>5</vt:i4>
      </vt:variant>
      <vt:variant>
        <vt:lpwstr/>
      </vt:variant>
      <vt:variant>
        <vt:lpwstr>_Toc59449910</vt:lpwstr>
      </vt:variant>
      <vt:variant>
        <vt:i4>1703992</vt:i4>
      </vt:variant>
      <vt:variant>
        <vt:i4>257</vt:i4>
      </vt:variant>
      <vt:variant>
        <vt:i4>0</vt:i4>
      </vt:variant>
      <vt:variant>
        <vt:i4>5</vt:i4>
      </vt:variant>
      <vt:variant>
        <vt:lpwstr/>
      </vt:variant>
      <vt:variant>
        <vt:lpwstr>_Toc59449909</vt:lpwstr>
      </vt:variant>
      <vt:variant>
        <vt:i4>1769528</vt:i4>
      </vt:variant>
      <vt:variant>
        <vt:i4>251</vt:i4>
      </vt:variant>
      <vt:variant>
        <vt:i4>0</vt:i4>
      </vt:variant>
      <vt:variant>
        <vt:i4>5</vt:i4>
      </vt:variant>
      <vt:variant>
        <vt:lpwstr/>
      </vt:variant>
      <vt:variant>
        <vt:lpwstr>_Toc59449908</vt:lpwstr>
      </vt:variant>
      <vt:variant>
        <vt:i4>1310776</vt:i4>
      </vt:variant>
      <vt:variant>
        <vt:i4>245</vt:i4>
      </vt:variant>
      <vt:variant>
        <vt:i4>0</vt:i4>
      </vt:variant>
      <vt:variant>
        <vt:i4>5</vt:i4>
      </vt:variant>
      <vt:variant>
        <vt:lpwstr/>
      </vt:variant>
      <vt:variant>
        <vt:lpwstr>_Toc59449907</vt:lpwstr>
      </vt:variant>
      <vt:variant>
        <vt:i4>1376312</vt:i4>
      </vt:variant>
      <vt:variant>
        <vt:i4>239</vt:i4>
      </vt:variant>
      <vt:variant>
        <vt:i4>0</vt:i4>
      </vt:variant>
      <vt:variant>
        <vt:i4>5</vt:i4>
      </vt:variant>
      <vt:variant>
        <vt:lpwstr/>
      </vt:variant>
      <vt:variant>
        <vt:lpwstr>_Toc59449906</vt:lpwstr>
      </vt:variant>
      <vt:variant>
        <vt:i4>1441848</vt:i4>
      </vt:variant>
      <vt:variant>
        <vt:i4>233</vt:i4>
      </vt:variant>
      <vt:variant>
        <vt:i4>0</vt:i4>
      </vt:variant>
      <vt:variant>
        <vt:i4>5</vt:i4>
      </vt:variant>
      <vt:variant>
        <vt:lpwstr/>
      </vt:variant>
      <vt:variant>
        <vt:lpwstr>_Toc59449905</vt:lpwstr>
      </vt:variant>
      <vt:variant>
        <vt:i4>1507384</vt:i4>
      </vt:variant>
      <vt:variant>
        <vt:i4>227</vt:i4>
      </vt:variant>
      <vt:variant>
        <vt:i4>0</vt:i4>
      </vt:variant>
      <vt:variant>
        <vt:i4>5</vt:i4>
      </vt:variant>
      <vt:variant>
        <vt:lpwstr/>
      </vt:variant>
      <vt:variant>
        <vt:lpwstr>_Toc59449904</vt:lpwstr>
      </vt:variant>
      <vt:variant>
        <vt:i4>1048632</vt:i4>
      </vt:variant>
      <vt:variant>
        <vt:i4>221</vt:i4>
      </vt:variant>
      <vt:variant>
        <vt:i4>0</vt:i4>
      </vt:variant>
      <vt:variant>
        <vt:i4>5</vt:i4>
      </vt:variant>
      <vt:variant>
        <vt:lpwstr/>
      </vt:variant>
      <vt:variant>
        <vt:lpwstr>_Toc59449903</vt:lpwstr>
      </vt:variant>
      <vt:variant>
        <vt:i4>1114168</vt:i4>
      </vt:variant>
      <vt:variant>
        <vt:i4>215</vt:i4>
      </vt:variant>
      <vt:variant>
        <vt:i4>0</vt:i4>
      </vt:variant>
      <vt:variant>
        <vt:i4>5</vt:i4>
      </vt:variant>
      <vt:variant>
        <vt:lpwstr/>
      </vt:variant>
      <vt:variant>
        <vt:lpwstr>_Toc59449902</vt:lpwstr>
      </vt:variant>
      <vt:variant>
        <vt:i4>1179704</vt:i4>
      </vt:variant>
      <vt:variant>
        <vt:i4>209</vt:i4>
      </vt:variant>
      <vt:variant>
        <vt:i4>0</vt:i4>
      </vt:variant>
      <vt:variant>
        <vt:i4>5</vt:i4>
      </vt:variant>
      <vt:variant>
        <vt:lpwstr/>
      </vt:variant>
      <vt:variant>
        <vt:lpwstr>_Toc59449901</vt:lpwstr>
      </vt:variant>
      <vt:variant>
        <vt:i4>1245240</vt:i4>
      </vt:variant>
      <vt:variant>
        <vt:i4>203</vt:i4>
      </vt:variant>
      <vt:variant>
        <vt:i4>0</vt:i4>
      </vt:variant>
      <vt:variant>
        <vt:i4>5</vt:i4>
      </vt:variant>
      <vt:variant>
        <vt:lpwstr/>
      </vt:variant>
      <vt:variant>
        <vt:lpwstr>_Toc59449900</vt:lpwstr>
      </vt:variant>
      <vt:variant>
        <vt:i4>1769521</vt:i4>
      </vt:variant>
      <vt:variant>
        <vt:i4>197</vt:i4>
      </vt:variant>
      <vt:variant>
        <vt:i4>0</vt:i4>
      </vt:variant>
      <vt:variant>
        <vt:i4>5</vt:i4>
      </vt:variant>
      <vt:variant>
        <vt:lpwstr/>
      </vt:variant>
      <vt:variant>
        <vt:lpwstr>_Toc59449899</vt:lpwstr>
      </vt:variant>
      <vt:variant>
        <vt:i4>1703985</vt:i4>
      </vt:variant>
      <vt:variant>
        <vt:i4>191</vt:i4>
      </vt:variant>
      <vt:variant>
        <vt:i4>0</vt:i4>
      </vt:variant>
      <vt:variant>
        <vt:i4>5</vt:i4>
      </vt:variant>
      <vt:variant>
        <vt:lpwstr/>
      </vt:variant>
      <vt:variant>
        <vt:lpwstr>_Toc59449898</vt:lpwstr>
      </vt:variant>
      <vt:variant>
        <vt:i4>1376305</vt:i4>
      </vt:variant>
      <vt:variant>
        <vt:i4>185</vt:i4>
      </vt:variant>
      <vt:variant>
        <vt:i4>0</vt:i4>
      </vt:variant>
      <vt:variant>
        <vt:i4>5</vt:i4>
      </vt:variant>
      <vt:variant>
        <vt:lpwstr/>
      </vt:variant>
      <vt:variant>
        <vt:lpwstr>_Toc59449897</vt:lpwstr>
      </vt:variant>
      <vt:variant>
        <vt:i4>1310769</vt:i4>
      </vt:variant>
      <vt:variant>
        <vt:i4>179</vt:i4>
      </vt:variant>
      <vt:variant>
        <vt:i4>0</vt:i4>
      </vt:variant>
      <vt:variant>
        <vt:i4>5</vt:i4>
      </vt:variant>
      <vt:variant>
        <vt:lpwstr/>
      </vt:variant>
      <vt:variant>
        <vt:lpwstr>_Toc59449896</vt:lpwstr>
      </vt:variant>
      <vt:variant>
        <vt:i4>1507377</vt:i4>
      </vt:variant>
      <vt:variant>
        <vt:i4>173</vt:i4>
      </vt:variant>
      <vt:variant>
        <vt:i4>0</vt:i4>
      </vt:variant>
      <vt:variant>
        <vt:i4>5</vt:i4>
      </vt:variant>
      <vt:variant>
        <vt:lpwstr/>
      </vt:variant>
      <vt:variant>
        <vt:lpwstr>_Toc59449895</vt:lpwstr>
      </vt:variant>
      <vt:variant>
        <vt:i4>1441841</vt:i4>
      </vt:variant>
      <vt:variant>
        <vt:i4>167</vt:i4>
      </vt:variant>
      <vt:variant>
        <vt:i4>0</vt:i4>
      </vt:variant>
      <vt:variant>
        <vt:i4>5</vt:i4>
      </vt:variant>
      <vt:variant>
        <vt:lpwstr/>
      </vt:variant>
      <vt:variant>
        <vt:lpwstr>_Toc59449894</vt:lpwstr>
      </vt:variant>
      <vt:variant>
        <vt:i4>1114161</vt:i4>
      </vt:variant>
      <vt:variant>
        <vt:i4>161</vt:i4>
      </vt:variant>
      <vt:variant>
        <vt:i4>0</vt:i4>
      </vt:variant>
      <vt:variant>
        <vt:i4>5</vt:i4>
      </vt:variant>
      <vt:variant>
        <vt:lpwstr/>
      </vt:variant>
      <vt:variant>
        <vt:lpwstr>_Toc59449893</vt:lpwstr>
      </vt:variant>
      <vt:variant>
        <vt:i4>1048625</vt:i4>
      </vt:variant>
      <vt:variant>
        <vt:i4>155</vt:i4>
      </vt:variant>
      <vt:variant>
        <vt:i4>0</vt:i4>
      </vt:variant>
      <vt:variant>
        <vt:i4>5</vt:i4>
      </vt:variant>
      <vt:variant>
        <vt:lpwstr/>
      </vt:variant>
      <vt:variant>
        <vt:lpwstr>_Toc59449892</vt:lpwstr>
      </vt:variant>
      <vt:variant>
        <vt:i4>1245233</vt:i4>
      </vt:variant>
      <vt:variant>
        <vt:i4>149</vt:i4>
      </vt:variant>
      <vt:variant>
        <vt:i4>0</vt:i4>
      </vt:variant>
      <vt:variant>
        <vt:i4>5</vt:i4>
      </vt:variant>
      <vt:variant>
        <vt:lpwstr/>
      </vt:variant>
      <vt:variant>
        <vt:lpwstr>_Toc59449891</vt:lpwstr>
      </vt:variant>
      <vt:variant>
        <vt:i4>1179697</vt:i4>
      </vt:variant>
      <vt:variant>
        <vt:i4>143</vt:i4>
      </vt:variant>
      <vt:variant>
        <vt:i4>0</vt:i4>
      </vt:variant>
      <vt:variant>
        <vt:i4>5</vt:i4>
      </vt:variant>
      <vt:variant>
        <vt:lpwstr/>
      </vt:variant>
      <vt:variant>
        <vt:lpwstr>_Toc59449890</vt:lpwstr>
      </vt:variant>
      <vt:variant>
        <vt:i4>1769520</vt:i4>
      </vt:variant>
      <vt:variant>
        <vt:i4>137</vt:i4>
      </vt:variant>
      <vt:variant>
        <vt:i4>0</vt:i4>
      </vt:variant>
      <vt:variant>
        <vt:i4>5</vt:i4>
      </vt:variant>
      <vt:variant>
        <vt:lpwstr/>
      </vt:variant>
      <vt:variant>
        <vt:lpwstr>_Toc59449889</vt:lpwstr>
      </vt:variant>
      <vt:variant>
        <vt:i4>1703984</vt:i4>
      </vt:variant>
      <vt:variant>
        <vt:i4>131</vt:i4>
      </vt:variant>
      <vt:variant>
        <vt:i4>0</vt:i4>
      </vt:variant>
      <vt:variant>
        <vt:i4>5</vt:i4>
      </vt:variant>
      <vt:variant>
        <vt:lpwstr/>
      </vt:variant>
      <vt:variant>
        <vt:lpwstr>_Toc59449888</vt:lpwstr>
      </vt:variant>
      <vt:variant>
        <vt:i4>1376304</vt:i4>
      </vt:variant>
      <vt:variant>
        <vt:i4>125</vt:i4>
      </vt:variant>
      <vt:variant>
        <vt:i4>0</vt:i4>
      </vt:variant>
      <vt:variant>
        <vt:i4>5</vt:i4>
      </vt:variant>
      <vt:variant>
        <vt:lpwstr/>
      </vt:variant>
      <vt:variant>
        <vt:lpwstr>_Toc59449887</vt:lpwstr>
      </vt:variant>
      <vt:variant>
        <vt:i4>1310768</vt:i4>
      </vt:variant>
      <vt:variant>
        <vt:i4>119</vt:i4>
      </vt:variant>
      <vt:variant>
        <vt:i4>0</vt:i4>
      </vt:variant>
      <vt:variant>
        <vt:i4>5</vt:i4>
      </vt:variant>
      <vt:variant>
        <vt:lpwstr/>
      </vt:variant>
      <vt:variant>
        <vt:lpwstr>_Toc59449886</vt:lpwstr>
      </vt:variant>
      <vt:variant>
        <vt:i4>1507376</vt:i4>
      </vt:variant>
      <vt:variant>
        <vt:i4>113</vt:i4>
      </vt:variant>
      <vt:variant>
        <vt:i4>0</vt:i4>
      </vt:variant>
      <vt:variant>
        <vt:i4>5</vt:i4>
      </vt:variant>
      <vt:variant>
        <vt:lpwstr/>
      </vt:variant>
      <vt:variant>
        <vt:lpwstr>_Toc59449885</vt:lpwstr>
      </vt:variant>
      <vt:variant>
        <vt:i4>1441840</vt:i4>
      </vt:variant>
      <vt:variant>
        <vt:i4>107</vt:i4>
      </vt:variant>
      <vt:variant>
        <vt:i4>0</vt:i4>
      </vt:variant>
      <vt:variant>
        <vt:i4>5</vt:i4>
      </vt:variant>
      <vt:variant>
        <vt:lpwstr/>
      </vt:variant>
      <vt:variant>
        <vt:lpwstr>_Toc59449884</vt:lpwstr>
      </vt:variant>
      <vt:variant>
        <vt:i4>1114160</vt:i4>
      </vt:variant>
      <vt:variant>
        <vt:i4>101</vt:i4>
      </vt:variant>
      <vt:variant>
        <vt:i4>0</vt:i4>
      </vt:variant>
      <vt:variant>
        <vt:i4>5</vt:i4>
      </vt:variant>
      <vt:variant>
        <vt:lpwstr/>
      </vt:variant>
      <vt:variant>
        <vt:lpwstr>_Toc59449883</vt:lpwstr>
      </vt:variant>
      <vt:variant>
        <vt:i4>1048624</vt:i4>
      </vt:variant>
      <vt:variant>
        <vt:i4>95</vt:i4>
      </vt:variant>
      <vt:variant>
        <vt:i4>0</vt:i4>
      </vt:variant>
      <vt:variant>
        <vt:i4>5</vt:i4>
      </vt:variant>
      <vt:variant>
        <vt:lpwstr/>
      </vt:variant>
      <vt:variant>
        <vt:lpwstr>_Toc59449882</vt:lpwstr>
      </vt:variant>
      <vt:variant>
        <vt:i4>1245232</vt:i4>
      </vt:variant>
      <vt:variant>
        <vt:i4>89</vt:i4>
      </vt:variant>
      <vt:variant>
        <vt:i4>0</vt:i4>
      </vt:variant>
      <vt:variant>
        <vt:i4>5</vt:i4>
      </vt:variant>
      <vt:variant>
        <vt:lpwstr/>
      </vt:variant>
      <vt:variant>
        <vt:lpwstr>_Toc59449881</vt:lpwstr>
      </vt:variant>
      <vt:variant>
        <vt:i4>1179696</vt:i4>
      </vt:variant>
      <vt:variant>
        <vt:i4>83</vt:i4>
      </vt:variant>
      <vt:variant>
        <vt:i4>0</vt:i4>
      </vt:variant>
      <vt:variant>
        <vt:i4>5</vt:i4>
      </vt:variant>
      <vt:variant>
        <vt:lpwstr/>
      </vt:variant>
      <vt:variant>
        <vt:lpwstr>_Toc59449880</vt:lpwstr>
      </vt:variant>
      <vt:variant>
        <vt:i4>1769535</vt:i4>
      </vt:variant>
      <vt:variant>
        <vt:i4>77</vt:i4>
      </vt:variant>
      <vt:variant>
        <vt:i4>0</vt:i4>
      </vt:variant>
      <vt:variant>
        <vt:i4>5</vt:i4>
      </vt:variant>
      <vt:variant>
        <vt:lpwstr/>
      </vt:variant>
      <vt:variant>
        <vt:lpwstr>_Toc59449879</vt:lpwstr>
      </vt:variant>
      <vt:variant>
        <vt:i4>1703999</vt:i4>
      </vt:variant>
      <vt:variant>
        <vt:i4>71</vt:i4>
      </vt:variant>
      <vt:variant>
        <vt:i4>0</vt:i4>
      </vt:variant>
      <vt:variant>
        <vt:i4>5</vt:i4>
      </vt:variant>
      <vt:variant>
        <vt:lpwstr/>
      </vt:variant>
      <vt:variant>
        <vt:lpwstr>_Toc59449878</vt:lpwstr>
      </vt:variant>
      <vt:variant>
        <vt:i4>1376319</vt:i4>
      </vt:variant>
      <vt:variant>
        <vt:i4>65</vt:i4>
      </vt:variant>
      <vt:variant>
        <vt:i4>0</vt:i4>
      </vt:variant>
      <vt:variant>
        <vt:i4>5</vt:i4>
      </vt:variant>
      <vt:variant>
        <vt:lpwstr/>
      </vt:variant>
      <vt:variant>
        <vt:lpwstr>_Toc59449877</vt:lpwstr>
      </vt:variant>
      <vt:variant>
        <vt:i4>1310783</vt:i4>
      </vt:variant>
      <vt:variant>
        <vt:i4>59</vt:i4>
      </vt:variant>
      <vt:variant>
        <vt:i4>0</vt:i4>
      </vt:variant>
      <vt:variant>
        <vt:i4>5</vt:i4>
      </vt:variant>
      <vt:variant>
        <vt:lpwstr/>
      </vt:variant>
      <vt:variant>
        <vt:lpwstr>_Toc59449876</vt:lpwstr>
      </vt:variant>
      <vt:variant>
        <vt:i4>1507391</vt:i4>
      </vt:variant>
      <vt:variant>
        <vt:i4>53</vt:i4>
      </vt:variant>
      <vt:variant>
        <vt:i4>0</vt:i4>
      </vt:variant>
      <vt:variant>
        <vt:i4>5</vt:i4>
      </vt:variant>
      <vt:variant>
        <vt:lpwstr/>
      </vt:variant>
      <vt:variant>
        <vt:lpwstr>_Toc59449875</vt:lpwstr>
      </vt:variant>
      <vt:variant>
        <vt:i4>1441855</vt:i4>
      </vt:variant>
      <vt:variant>
        <vt:i4>47</vt:i4>
      </vt:variant>
      <vt:variant>
        <vt:i4>0</vt:i4>
      </vt:variant>
      <vt:variant>
        <vt:i4>5</vt:i4>
      </vt:variant>
      <vt:variant>
        <vt:lpwstr/>
      </vt:variant>
      <vt:variant>
        <vt:lpwstr>_Toc59449874</vt:lpwstr>
      </vt:variant>
      <vt:variant>
        <vt:i4>1114175</vt:i4>
      </vt:variant>
      <vt:variant>
        <vt:i4>41</vt:i4>
      </vt:variant>
      <vt:variant>
        <vt:i4>0</vt:i4>
      </vt:variant>
      <vt:variant>
        <vt:i4>5</vt:i4>
      </vt:variant>
      <vt:variant>
        <vt:lpwstr/>
      </vt:variant>
      <vt:variant>
        <vt:lpwstr>_Toc59449873</vt:lpwstr>
      </vt:variant>
      <vt:variant>
        <vt:i4>1048639</vt:i4>
      </vt:variant>
      <vt:variant>
        <vt:i4>35</vt:i4>
      </vt:variant>
      <vt:variant>
        <vt:i4>0</vt:i4>
      </vt:variant>
      <vt:variant>
        <vt:i4>5</vt:i4>
      </vt:variant>
      <vt:variant>
        <vt:lpwstr/>
      </vt:variant>
      <vt:variant>
        <vt:lpwstr>_Toc59449872</vt:lpwstr>
      </vt:variant>
      <vt:variant>
        <vt:i4>1245247</vt:i4>
      </vt:variant>
      <vt:variant>
        <vt:i4>29</vt:i4>
      </vt:variant>
      <vt:variant>
        <vt:i4>0</vt:i4>
      </vt:variant>
      <vt:variant>
        <vt:i4>5</vt:i4>
      </vt:variant>
      <vt:variant>
        <vt:lpwstr/>
      </vt:variant>
      <vt:variant>
        <vt:lpwstr>_Toc59449871</vt:lpwstr>
      </vt:variant>
      <vt:variant>
        <vt:i4>1179711</vt:i4>
      </vt:variant>
      <vt:variant>
        <vt:i4>23</vt:i4>
      </vt:variant>
      <vt:variant>
        <vt:i4>0</vt:i4>
      </vt:variant>
      <vt:variant>
        <vt:i4>5</vt:i4>
      </vt:variant>
      <vt:variant>
        <vt:lpwstr/>
      </vt:variant>
      <vt:variant>
        <vt:lpwstr>_Toc59449870</vt:lpwstr>
      </vt:variant>
      <vt:variant>
        <vt:i4>1769534</vt:i4>
      </vt:variant>
      <vt:variant>
        <vt:i4>17</vt:i4>
      </vt:variant>
      <vt:variant>
        <vt:i4>0</vt:i4>
      </vt:variant>
      <vt:variant>
        <vt:i4>5</vt:i4>
      </vt:variant>
      <vt:variant>
        <vt:lpwstr/>
      </vt:variant>
      <vt:variant>
        <vt:lpwstr>_Toc59449869</vt:lpwstr>
      </vt:variant>
      <vt:variant>
        <vt:i4>1703998</vt:i4>
      </vt:variant>
      <vt:variant>
        <vt:i4>11</vt:i4>
      </vt:variant>
      <vt:variant>
        <vt:i4>0</vt:i4>
      </vt:variant>
      <vt:variant>
        <vt:i4>5</vt:i4>
      </vt:variant>
      <vt:variant>
        <vt:lpwstr/>
      </vt:variant>
      <vt:variant>
        <vt:lpwstr>_Toc59449868</vt:lpwstr>
      </vt:variant>
      <vt:variant>
        <vt:i4>1376318</vt:i4>
      </vt:variant>
      <vt:variant>
        <vt:i4>5</vt:i4>
      </vt:variant>
      <vt:variant>
        <vt:i4>0</vt:i4>
      </vt:variant>
      <vt:variant>
        <vt:i4>5</vt:i4>
      </vt:variant>
      <vt:variant>
        <vt:lpwstr/>
      </vt:variant>
      <vt:variant>
        <vt:lpwstr>_Toc59449867</vt:lpwstr>
      </vt:variant>
      <vt:variant>
        <vt:i4>1507358</vt:i4>
      </vt:variant>
      <vt:variant>
        <vt:i4>0</vt:i4>
      </vt:variant>
      <vt:variant>
        <vt:i4>0</vt:i4>
      </vt:variant>
      <vt:variant>
        <vt:i4>5</vt:i4>
      </vt:variant>
      <vt:variant>
        <vt:lpwstr>http://www.rea-sjever.hr/</vt:lpwstr>
      </vt:variant>
      <vt:variant>
        <vt:lpwstr/>
      </vt:variant>
      <vt:variant>
        <vt:i4>5570648</vt:i4>
      </vt:variant>
      <vt:variant>
        <vt:i4>12</vt:i4>
      </vt:variant>
      <vt:variant>
        <vt:i4>0</vt:i4>
      </vt:variant>
      <vt:variant>
        <vt:i4>5</vt:i4>
      </vt:variant>
      <vt:variant>
        <vt:lpwstr>http://korp.voda.hr/</vt:lpwstr>
      </vt:variant>
      <vt:variant>
        <vt:lpwstr/>
      </vt:variant>
      <vt:variant>
        <vt:i4>2359403</vt:i4>
      </vt:variant>
      <vt:variant>
        <vt:i4>9</vt:i4>
      </vt:variant>
      <vt:variant>
        <vt:i4>0</vt:i4>
      </vt:variant>
      <vt:variant>
        <vt:i4>5</vt:i4>
      </vt:variant>
      <vt:variant>
        <vt:lpwstr>https://en.tutiempo.net/climate/ws-142160.html</vt:lpwstr>
      </vt:variant>
      <vt:variant>
        <vt:lpwstr/>
      </vt:variant>
      <vt:variant>
        <vt:i4>2359403</vt:i4>
      </vt:variant>
      <vt:variant>
        <vt:i4>6</vt:i4>
      </vt:variant>
      <vt:variant>
        <vt:i4>0</vt:i4>
      </vt:variant>
      <vt:variant>
        <vt:i4>5</vt:i4>
      </vt:variant>
      <vt:variant>
        <vt:lpwstr>https://en.tutiempo.net/climate/ws-142160.html</vt:lpwstr>
      </vt:variant>
      <vt:variant>
        <vt:lpwstr/>
      </vt:variant>
      <vt:variant>
        <vt:i4>5570626</vt:i4>
      </vt:variant>
      <vt:variant>
        <vt:i4>3</vt:i4>
      </vt:variant>
      <vt:variant>
        <vt:i4>0</vt:i4>
      </vt:variant>
      <vt:variant>
        <vt:i4>5</vt:i4>
      </vt:variant>
      <vt:variant>
        <vt:lpwstr>https://zrak.imi.hr/Kvaliteta</vt:lpwstr>
      </vt:variant>
      <vt:variant>
        <vt:lpwstr/>
      </vt:variant>
      <vt:variant>
        <vt:i4>5570577</vt:i4>
      </vt:variant>
      <vt:variant>
        <vt:i4>0</vt:i4>
      </vt:variant>
      <vt:variant>
        <vt:i4>0</vt:i4>
      </vt:variant>
      <vt:variant>
        <vt:i4>5</vt:i4>
      </vt:variant>
      <vt:variant>
        <vt:lpwstr>https://tzmatulji.hr/matulji/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Orehovački</dc:creator>
  <cp:keywords/>
  <cp:lastModifiedBy>korisnik</cp:lastModifiedBy>
  <cp:revision>8</cp:revision>
  <cp:lastPrinted>2021-03-05T06:51:00Z</cp:lastPrinted>
  <dcterms:created xsi:type="dcterms:W3CDTF">2021-03-09T08:25:00Z</dcterms:created>
  <dcterms:modified xsi:type="dcterms:W3CDTF">2021-04-01T09:54:00Z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0x010100C8026FFA48FACD489029B62006C5622F</vt:lpwstr>
  </property>
</Properties>
</file>