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14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539"/>
        <w:gridCol w:w="5201"/>
      </w:tblGrid>
      <w:tr w:rsidR="00EE4EA2" w:rsidRPr="00B40683" w14:paraId="7B752797" w14:textId="77777777" w:rsidTr="00217A1C">
        <w:trPr>
          <w:trHeight w:val="1037"/>
        </w:trPr>
        <w:tc>
          <w:tcPr>
            <w:tcW w:w="959" w:type="dxa"/>
            <w:vAlign w:val="center"/>
          </w:tcPr>
          <w:p w14:paraId="02919E93" w14:textId="77777777" w:rsidR="00EE4EA2" w:rsidRPr="00B40683" w:rsidRDefault="00EE4EA2" w:rsidP="00217A1C">
            <w:pPr>
              <w:widowControl w:val="0"/>
              <w:suppressAutoHyphens/>
              <w:jc w:val="center"/>
              <w:rPr>
                <w:rFonts w:eastAsia="SimSun"/>
                <w:kern w:val="1"/>
                <w:sz w:val="24"/>
                <w:szCs w:val="24"/>
                <w:lang w:eastAsia="zh-CN"/>
              </w:rPr>
            </w:pPr>
            <w:r w:rsidRPr="00B40683">
              <w:rPr>
                <w:rFonts w:eastAsia="SimSun"/>
                <w:noProof/>
                <w:kern w:val="1"/>
                <w:sz w:val="24"/>
                <w:szCs w:val="24"/>
                <w:lang w:eastAsia="hr-HR"/>
              </w:rPr>
              <w:drawing>
                <wp:inline distT="0" distB="0" distL="0" distR="0" wp14:anchorId="422942BB" wp14:editId="43F1CE15">
                  <wp:extent cx="361950" cy="361950"/>
                  <wp:effectExtent l="0" t="0" r="0" b="0"/>
                  <wp:docPr id="7"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16021" name="Picture 12" descr="http://matulji.hr/pocetna/wp-content/uploads/2014/01/logo_opcina_matulji.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9269" cy="359269"/>
                          </a:xfrm>
                          <a:prstGeom prst="rect">
                            <a:avLst/>
                          </a:prstGeom>
                          <a:noFill/>
                          <a:ln>
                            <a:noFill/>
                          </a:ln>
                        </pic:spPr>
                      </pic:pic>
                    </a:graphicData>
                  </a:graphic>
                </wp:inline>
              </w:drawing>
            </w:r>
          </w:p>
        </w:tc>
        <w:tc>
          <w:tcPr>
            <w:tcW w:w="13740" w:type="dxa"/>
            <w:gridSpan w:val="2"/>
            <w:vAlign w:val="center"/>
          </w:tcPr>
          <w:p w14:paraId="277D314A" w14:textId="77777777" w:rsidR="00EE4EA2" w:rsidRPr="00B40683" w:rsidRDefault="00EE4EA2" w:rsidP="00217A1C">
            <w:pPr>
              <w:widowControl w:val="0"/>
              <w:suppressAutoHyphens/>
              <w:rPr>
                <w:rFonts w:eastAsia="SimSun"/>
                <w:b/>
                <w:kern w:val="1"/>
                <w:sz w:val="24"/>
                <w:szCs w:val="24"/>
                <w:lang w:eastAsia="zh-CN"/>
              </w:rPr>
            </w:pPr>
            <w:r w:rsidRPr="00B40683">
              <w:rPr>
                <w:rFonts w:eastAsia="SimSun"/>
                <w:b/>
                <w:kern w:val="1"/>
                <w:sz w:val="22"/>
                <w:szCs w:val="24"/>
                <w:lang w:eastAsia="zh-CN"/>
              </w:rPr>
              <w:t xml:space="preserve">    OPĆINA MATULJI</w:t>
            </w:r>
          </w:p>
          <w:p w14:paraId="08D8AD18" w14:textId="235B2CAC" w:rsidR="00EE4EA2" w:rsidRPr="00B40683" w:rsidRDefault="00D018A4" w:rsidP="00217A1C">
            <w:pPr>
              <w:widowControl w:val="0"/>
              <w:suppressAutoHyphens/>
              <w:rPr>
                <w:rFonts w:eastAsia="SimSun"/>
                <w:b/>
                <w:kern w:val="1"/>
                <w:sz w:val="24"/>
                <w:szCs w:val="24"/>
                <w:lang w:eastAsia="zh-CN"/>
              </w:rPr>
            </w:pPr>
            <w:r>
              <w:rPr>
                <w:rFonts w:eastAsia="SimSun"/>
                <w:b/>
                <w:kern w:val="1"/>
                <w:sz w:val="22"/>
                <w:szCs w:val="24"/>
                <w:lang w:eastAsia="zh-CN"/>
              </w:rPr>
              <w:t>OPĆINSKI NAČELNIK</w:t>
            </w:r>
          </w:p>
        </w:tc>
      </w:tr>
      <w:tr w:rsidR="00EE4EA2" w:rsidRPr="00B40683" w14:paraId="2CD68A1C" w14:textId="77777777" w:rsidTr="00217A1C">
        <w:trPr>
          <w:gridAfter w:val="1"/>
          <w:wAfter w:w="5201" w:type="dxa"/>
        </w:trPr>
        <w:tc>
          <w:tcPr>
            <w:tcW w:w="9498" w:type="dxa"/>
            <w:gridSpan w:val="2"/>
          </w:tcPr>
          <w:p w14:paraId="587CBCB2" w14:textId="6C0F09F4" w:rsidR="00EE4EA2" w:rsidRPr="00CE6073" w:rsidRDefault="00EE4EA2" w:rsidP="00217A1C">
            <w:pPr>
              <w:widowControl w:val="0"/>
              <w:suppressAutoHyphens/>
              <w:jc w:val="both"/>
              <w:rPr>
                <w:color w:val="000000"/>
                <w:kern w:val="1"/>
                <w:sz w:val="24"/>
                <w:szCs w:val="24"/>
                <w:lang w:eastAsia="zh-CN"/>
              </w:rPr>
            </w:pPr>
            <w:r w:rsidRPr="00CE6073">
              <w:rPr>
                <w:kern w:val="1"/>
                <w:sz w:val="24"/>
                <w:szCs w:val="24"/>
                <w:lang w:eastAsia="zh-CN"/>
              </w:rPr>
              <w:t>KLASA:  400-08/</w:t>
            </w:r>
            <w:r w:rsidR="00605CC0" w:rsidRPr="00CE6073">
              <w:rPr>
                <w:kern w:val="1"/>
                <w:sz w:val="24"/>
                <w:szCs w:val="24"/>
                <w:lang w:eastAsia="zh-CN"/>
              </w:rPr>
              <w:t>2</w:t>
            </w:r>
            <w:r w:rsidR="001839E1">
              <w:rPr>
                <w:kern w:val="1"/>
                <w:sz w:val="24"/>
                <w:szCs w:val="24"/>
                <w:lang w:eastAsia="zh-CN"/>
              </w:rPr>
              <w:t>1</w:t>
            </w:r>
            <w:r w:rsidRPr="00CE6073">
              <w:rPr>
                <w:kern w:val="1"/>
                <w:sz w:val="24"/>
                <w:szCs w:val="24"/>
                <w:lang w:eastAsia="zh-CN"/>
              </w:rPr>
              <w:t>-01</w:t>
            </w:r>
            <w:r w:rsidR="001839E1">
              <w:rPr>
                <w:kern w:val="1"/>
                <w:sz w:val="24"/>
                <w:szCs w:val="24"/>
                <w:lang w:eastAsia="zh-CN"/>
              </w:rPr>
              <w:t>/00</w:t>
            </w:r>
            <w:r w:rsidR="007759E4">
              <w:rPr>
                <w:kern w:val="1"/>
                <w:sz w:val="24"/>
                <w:szCs w:val="24"/>
                <w:lang w:eastAsia="zh-CN"/>
              </w:rPr>
              <w:t>10</w:t>
            </w:r>
          </w:p>
          <w:p w14:paraId="445FE7C8" w14:textId="3D48A777" w:rsidR="00EE4EA2" w:rsidRPr="00CE6073" w:rsidRDefault="00EE4EA2" w:rsidP="00217A1C">
            <w:pPr>
              <w:widowControl w:val="0"/>
              <w:suppressAutoHyphens/>
              <w:jc w:val="both"/>
              <w:rPr>
                <w:kern w:val="1"/>
                <w:sz w:val="24"/>
                <w:szCs w:val="24"/>
                <w:lang w:eastAsia="zh-CN"/>
              </w:rPr>
            </w:pPr>
            <w:r w:rsidRPr="00CE6073">
              <w:rPr>
                <w:color w:val="000000"/>
                <w:kern w:val="1"/>
                <w:sz w:val="24"/>
                <w:szCs w:val="24"/>
                <w:lang w:eastAsia="zh-CN"/>
              </w:rPr>
              <w:t>URBROJ</w:t>
            </w:r>
            <w:r w:rsidRPr="00CE6073">
              <w:rPr>
                <w:kern w:val="1"/>
                <w:sz w:val="24"/>
                <w:szCs w:val="24"/>
                <w:lang w:eastAsia="zh-CN"/>
              </w:rPr>
              <w:t xml:space="preserve">: </w:t>
            </w:r>
            <w:r w:rsidR="006A5E9F" w:rsidRPr="006A5E9F">
              <w:rPr>
                <w:rFonts w:eastAsia="SimSun"/>
                <w:kern w:val="1"/>
                <w:sz w:val="24"/>
                <w:szCs w:val="24"/>
                <w:lang w:eastAsia="zh-CN"/>
              </w:rPr>
              <w:t>2156-04-02/2-</w:t>
            </w:r>
            <w:r w:rsidR="006A5E9F">
              <w:rPr>
                <w:rFonts w:eastAsia="SimSun"/>
                <w:kern w:val="1"/>
                <w:sz w:val="24"/>
                <w:szCs w:val="24"/>
                <w:lang w:eastAsia="zh-CN"/>
              </w:rPr>
              <w:t>21</w:t>
            </w:r>
            <w:r w:rsidR="006A5E9F" w:rsidRPr="006A5E9F">
              <w:rPr>
                <w:rFonts w:eastAsia="SimSun"/>
                <w:kern w:val="1"/>
                <w:sz w:val="24"/>
                <w:szCs w:val="24"/>
                <w:lang w:eastAsia="zh-CN"/>
              </w:rPr>
              <w:t>-</w:t>
            </w:r>
            <w:r w:rsidR="006A5E9F">
              <w:rPr>
                <w:rFonts w:eastAsia="SimSun"/>
                <w:kern w:val="1"/>
                <w:sz w:val="24"/>
                <w:szCs w:val="24"/>
                <w:lang w:eastAsia="zh-CN"/>
              </w:rPr>
              <w:t>0002</w:t>
            </w:r>
          </w:p>
          <w:p w14:paraId="2E4BCBCF" w14:textId="16D76DF5" w:rsidR="00EE4EA2" w:rsidRPr="00B40683" w:rsidRDefault="00EE4EA2" w:rsidP="00217A1C">
            <w:pPr>
              <w:widowControl w:val="0"/>
              <w:suppressAutoHyphens/>
              <w:rPr>
                <w:rFonts w:eastAsia="SimSun"/>
                <w:kern w:val="1"/>
                <w:sz w:val="24"/>
                <w:szCs w:val="24"/>
                <w:lang w:eastAsia="zh-CN"/>
              </w:rPr>
            </w:pPr>
            <w:r w:rsidRPr="00CE6073">
              <w:rPr>
                <w:rFonts w:eastAsia="SimSun"/>
                <w:kern w:val="1"/>
                <w:sz w:val="24"/>
                <w:szCs w:val="24"/>
                <w:lang w:eastAsia="zh-CN"/>
              </w:rPr>
              <w:t xml:space="preserve">Matulji, </w:t>
            </w:r>
            <w:r w:rsidR="00795F2E">
              <w:rPr>
                <w:rFonts w:eastAsia="SimSun"/>
                <w:kern w:val="1"/>
                <w:sz w:val="24"/>
                <w:szCs w:val="24"/>
                <w:lang w:eastAsia="zh-CN"/>
              </w:rPr>
              <w:t>08</w:t>
            </w:r>
            <w:r w:rsidR="006A5E9F">
              <w:rPr>
                <w:rFonts w:eastAsia="SimSun"/>
                <w:kern w:val="1"/>
                <w:sz w:val="24"/>
                <w:szCs w:val="24"/>
                <w:lang w:eastAsia="zh-CN"/>
              </w:rPr>
              <w:t>. rujna</w:t>
            </w:r>
            <w:r w:rsidR="001839E1">
              <w:rPr>
                <w:rFonts w:eastAsia="SimSun"/>
                <w:kern w:val="1"/>
                <w:sz w:val="24"/>
                <w:szCs w:val="24"/>
                <w:lang w:eastAsia="zh-CN"/>
              </w:rPr>
              <w:t xml:space="preserve"> 2021. </w:t>
            </w:r>
            <w:r w:rsidRPr="00CE6073">
              <w:rPr>
                <w:rFonts w:eastAsia="SimSun"/>
                <w:kern w:val="1"/>
                <w:sz w:val="24"/>
                <w:szCs w:val="24"/>
                <w:lang w:eastAsia="zh-CN"/>
              </w:rPr>
              <w:t>godine</w:t>
            </w:r>
          </w:p>
        </w:tc>
      </w:tr>
    </w:tbl>
    <w:p w14:paraId="034FFDD0" w14:textId="77777777" w:rsidR="0013450B" w:rsidRDefault="0013450B" w:rsidP="00DA2CFA">
      <w:pPr>
        <w:ind w:right="-926"/>
        <w:jc w:val="both"/>
        <w:rPr>
          <w:b/>
          <w:bCs/>
          <w:iCs/>
          <w:sz w:val="24"/>
        </w:rPr>
      </w:pPr>
    </w:p>
    <w:p w14:paraId="1EA8379C" w14:textId="57B13A72" w:rsidR="00CD763F" w:rsidRDefault="0013450B" w:rsidP="00DA2CFA">
      <w:pPr>
        <w:ind w:right="-926"/>
        <w:jc w:val="both"/>
        <w:rPr>
          <w:b/>
          <w:bCs/>
          <w:iCs/>
          <w:sz w:val="24"/>
        </w:rPr>
      </w:pPr>
      <w:r>
        <w:rPr>
          <w:b/>
          <w:bCs/>
          <w:iCs/>
          <w:sz w:val="24"/>
        </w:rPr>
        <w:tab/>
      </w:r>
      <w:r>
        <w:rPr>
          <w:b/>
          <w:bCs/>
          <w:iCs/>
          <w:sz w:val="24"/>
        </w:rPr>
        <w:tab/>
      </w:r>
      <w:r>
        <w:rPr>
          <w:b/>
          <w:bCs/>
          <w:iCs/>
          <w:sz w:val="24"/>
        </w:rPr>
        <w:tab/>
      </w:r>
      <w:r>
        <w:rPr>
          <w:b/>
          <w:bCs/>
          <w:iCs/>
          <w:sz w:val="24"/>
        </w:rPr>
        <w:tab/>
      </w:r>
      <w:r>
        <w:rPr>
          <w:b/>
          <w:bCs/>
          <w:iCs/>
          <w:sz w:val="24"/>
        </w:rPr>
        <w:tab/>
      </w:r>
      <w:r>
        <w:rPr>
          <w:b/>
          <w:bCs/>
          <w:iCs/>
          <w:sz w:val="24"/>
        </w:rPr>
        <w:tab/>
      </w:r>
      <w:r>
        <w:rPr>
          <w:b/>
          <w:bCs/>
          <w:iCs/>
          <w:sz w:val="24"/>
        </w:rPr>
        <w:tab/>
      </w:r>
      <w:r>
        <w:rPr>
          <w:b/>
          <w:bCs/>
          <w:iCs/>
          <w:sz w:val="24"/>
        </w:rPr>
        <w:tab/>
      </w:r>
      <w:r>
        <w:rPr>
          <w:b/>
          <w:bCs/>
          <w:iCs/>
          <w:sz w:val="24"/>
        </w:rPr>
        <w:tab/>
        <w:t>OPĆINSK</w:t>
      </w:r>
      <w:r w:rsidR="006A5E9F">
        <w:rPr>
          <w:b/>
          <w:bCs/>
          <w:iCs/>
          <w:sz w:val="24"/>
        </w:rPr>
        <w:t>O VIJEĆE</w:t>
      </w:r>
    </w:p>
    <w:p w14:paraId="684192B6" w14:textId="77777777" w:rsidR="0013450B" w:rsidRPr="0013450B" w:rsidRDefault="0013450B" w:rsidP="001839E1">
      <w:pPr>
        <w:pStyle w:val="Odlomakpopisa"/>
        <w:ind w:left="6840" w:right="-926" w:firstLine="360"/>
        <w:jc w:val="both"/>
        <w:rPr>
          <w:rFonts w:ascii="Times New Roman" w:hAnsi="Times New Roman"/>
          <w:b/>
          <w:bCs/>
          <w:iCs/>
          <w:sz w:val="24"/>
        </w:rPr>
      </w:pPr>
      <w:r w:rsidRPr="0013450B">
        <w:rPr>
          <w:rFonts w:ascii="Times New Roman" w:hAnsi="Times New Roman"/>
          <w:b/>
          <w:bCs/>
          <w:iCs/>
          <w:sz w:val="24"/>
        </w:rPr>
        <w:t>- ovdje-</w:t>
      </w:r>
    </w:p>
    <w:p w14:paraId="36A62E27" w14:textId="6880CCA1" w:rsidR="001A17C4" w:rsidRPr="00B40683" w:rsidRDefault="00C07082" w:rsidP="00DA2CFA">
      <w:pPr>
        <w:ind w:right="-926"/>
        <w:jc w:val="both"/>
        <w:rPr>
          <w:b/>
          <w:bCs/>
          <w:iCs/>
          <w:sz w:val="24"/>
        </w:rPr>
      </w:pPr>
      <w:r w:rsidRPr="00B40683">
        <w:rPr>
          <w:b/>
          <w:bCs/>
          <w:iCs/>
          <w:sz w:val="24"/>
        </w:rPr>
        <w:t>PREDMET: POLUGODIŠNJI IZVJEŠTAJ</w:t>
      </w:r>
      <w:r w:rsidR="007A6B8B" w:rsidRPr="00B40683">
        <w:rPr>
          <w:b/>
          <w:bCs/>
          <w:iCs/>
          <w:sz w:val="24"/>
        </w:rPr>
        <w:t xml:space="preserve"> O IZVRŠENJU PRORAČUNA ZA </w:t>
      </w:r>
      <w:r w:rsidR="00EE4EA2" w:rsidRPr="00B40683">
        <w:rPr>
          <w:b/>
          <w:bCs/>
          <w:iCs/>
          <w:sz w:val="24"/>
        </w:rPr>
        <w:t>202</w:t>
      </w:r>
      <w:r w:rsidR="001839E1">
        <w:rPr>
          <w:b/>
          <w:bCs/>
          <w:iCs/>
          <w:sz w:val="24"/>
        </w:rPr>
        <w:t>1</w:t>
      </w:r>
      <w:r w:rsidR="007A6B8B" w:rsidRPr="00B40683">
        <w:rPr>
          <w:b/>
          <w:bCs/>
          <w:iCs/>
          <w:sz w:val="24"/>
        </w:rPr>
        <w:t>.</w:t>
      </w:r>
      <w:r w:rsidR="00406B8B">
        <w:rPr>
          <w:b/>
          <w:bCs/>
          <w:iCs/>
          <w:sz w:val="24"/>
        </w:rPr>
        <w:t xml:space="preserve"> </w:t>
      </w:r>
      <w:r w:rsidR="007A6B8B" w:rsidRPr="00B40683">
        <w:rPr>
          <w:b/>
          <w:bCs/>
          <w:iCs/>
          <w:sz w:val="24"/>
        </w:rPr>
        <w:t>GODINU</w:t>
      </w:r>
    </w:p>
    <w:p w14:paraId="20456670" w14:textId="77777777" w:rsidR="00B029DD" w:rsidRPr="00B40683" w:rsidRDefault="00B029DD" w:rsidP="00DA2CFA">
      <w:pPr>
        <w:ind w:right="-926"/>
        <w:jc w:val="both"/>
        <w:rPr>
          <w:iCs/>
          <w:sz w:val="24"/>
        </w:rPr>
      </w:pPr>
    </w:p>
    <w:p w14:paraId="2177891E" w14:textId="5820A3C8" w:rsidR="001A17C4" w:rsidRPr="00B40683" w:rsidRDefault="001A17C4" w:rsidP="0013450B">
      <w:pPr>
        <w:ind w:right="49" w:firstLine="426"/>
        <w:jc w:val="both"/>
        <w:rPr>
          <w:iCs/>
          <w:sz w:val="24"/>
        </w:rPr>
      </w:pPr>
      <w:r w:rsidRPr="00B40683">
        <w:rPr>
          <w:iCs/>
          <w:sz w:val="24"/>
        </w:rPr>
        <w:t xml:space="preserve">Temeljem članka </w:t>
      </w:r>
      <w:r w:rsidR="00AC72D5" w:rsidRPr="00B40683">
        <w:rPr>
          <w:iCs/>
          <w:sz w:val="24"/>
        </w:rPr>
        <w:t>10</w:t>
      </w:r>
      <w:r w:rsidR="003E4D8F" w:rsidRPr="00B40683">
        <w:rPr>
          <w:iCs/>
          <w:sz w:val="24"/>
        </w:rPr>
        <w:t>9</w:t>
      </w:r>
      <w:r w:rsidR="00AE7C16" w:rsidRPr="00B40683">
        <w:rPr>
          <w:iCs/>
          <w:sz w:val="24"/>
        </w:rPr>
        <w:t>. Zakona o proračunu (</w:t>
      </w:r>
      <w:r w:rsidR="00AE627F">
        <w:rPr>
          <w:iCs/>
          <w:sz w:val="24"/>
        </w:rPr>
        <w:t>„</w:t>
      </w:r>
      <w:r w:rsidR="00AE7C16" w:rsidRPr="00B40683">
        <w:rPr>
          <w:iCs/>
          <w:sz w:val="24"/>
        </w:rPr>
        <w:t>Narodne novine</w:t>
      </w:r>
      <w:r w:rsidR="00AE627F">
        <w:rPr>
          <w:iCs/>
          <w:sz w:val="24"/>
        </w:rPr>
        <w:t>“</w:t>
      </w:r>
      <w:r w:rsidRPr="00B40683">
        <w:rPr>
          <w:iCs/>
          <w:sz w:val="24"/>
        </w:rPr>
        <w:t xml:space="preserve"> broj 87/0</w:t>
      </w:r>
      <w:r w:rsidR="00E52AB7" w:rsidRPr="00B40683">
        <w:rPr>
          <w:iCs/>
          <w:sz w:val="24"/>
        </w:rPr>
        <w:t>8</w:t>
      </w:r>
      <w:r w:rsidR="00C917D7" w:rsidRPr="00B40683">
        <w:rPr>
          <w:iCs/>
          <w:sz w:val="24"/>
        </w:rPr>
        <w:t>,</w:t>
      </w:r>
      <w:r w:rsidRPr="00B40683">
        <w:rPr>
          <w:iCs/>
          <w:sz w:val="24"/>
        </w:rPr>
        <w:t xml:space="preserve"> 136/12</w:t>
      </w:r>
      <w:r w:rsidR="00AC72D5" w:rsidRPr="00B40683">
        <w:rPr>
          <w:iCs/>
          <w:sz w:val="24"/>
        </w:rPr>
        <w:t xml:space="preserve"> </w:t>
      </w:r>
      <w:r w:rsidR="00C917D7" w:rsidRPr="00B40683">
        <w:rPr>
          <w:iCs/>
          <w:sz w:val="24"/>
        </w:rPr>
        <w:t>i 15/15</w:t>
      </w:r>
      <w:r w:rsidR="00AE7C16" w:rsidRPr="00B40683">
        <w:rPr>
          <w:iCs/>
          <w:sz w:val="24"/>
        </w:rPr>
        <w:t>) i</w:t>
      </w:r>
      <w:r w:rsidRPr="00B40683">
        <w:rPr>
          <w:iCs/>
          <w:sz w:val="24"/>
        </w:rPr>
        <w:t xml:space="preserve"> članka 3</w:t>
      </w:r>
      <w:r w:rsidR="00217A1C" w:rsidRPr="00B40683">
        <w:rPr>
          <w:iCs/>
          <w:sz w:val="24"/>
        </w:rPr>
        <w:t>0</w:t>
      </w:r>
      <w:r w:rsidRPr="00B40683">
        <w:rPr>
          <w:iCs/>
          <w:sz w:val="24"/>
        </w:rPr>
        <w:t>.</w:t>
      </w:r>
      <w:r w:rsidR="00E52AB7" w:rsidRPr="00B40683">
        <w:rPr>
          <w:iCs/>
          <w:sz w:val="24"/>
        </w:rPr>
        <w:t xml:space="preserve"> </w:t>
      </w:r>
      <w:r w:rsidRPr="00B40683">
        <w:rPr>
          <w:iCs/>
          <w:sz w:val="24"/>
        </w:rPr>
        <w:t>Odluke o</w:t>
      </w:r>
      <w:r w:rsidR="00E52AB7" w:rsidRPr="00B40683">
        <w:rPr>
          <w:iCs/>
          <w:sz w:val="24"/>
        </w:rPr>
        <w:t xml:space="preserve"> </w:t>
      </w:r>
      <w:r w:rsidRPr="00B40683">
        <w:rPr>
          <w:iCs/>
          <w:sz w:val="24"/>
        </w:rPr>
        <w:t>izvršavanju proračuna Općine Matulji</w:t>
      </w:r>
      <w:r w:rsidR="001839E1">
        <w:rPr>
          <w:iCs/>
          <w:sz w:val="24"/>
        </w:rPr>
        <w:t xml:space="preserve"> za 2021. godinu</w:t>
      </w:r>
      <w:r w:rsidRPr="00B40683">
        <w:rPr>
          <w:iCs/>
          <w:sz w:val="24"/>
        </w:rPr>
        <w:t xml:space="preserve"> (</w:t>
      </w:r>
      <w:r w:rsidR="00AE627F">
        <w:rPr>
          <w:iCs/>
          <w:sz w:val="24"/>
        </w:rPr>
        <w:t>„</w:t>
      </w:r>
      <w:r w:rsidRPr="00B40683">
        <w:rPr>
          <w:iCs/>
          <w:sz w:val="24"/>
        </w:rPr>
        <w:t>Službene novine</w:t>
      </w:r>
      <w:r w:rsidR="00DA2CFA" w:rsidRPr="00B40683">
        <w:rPr>
          <w:iCs/>
          <w:sz w:val="24"/>
        </w:rPr>
        <w:t xml:space="preserve"> Primorsko-goranske županije</w:t>
      </w:r>
      <w:r w:rsidR="00AE627F">
        <w:rPr>
          <w:iCs/>
          <w:sz w:val="24"/>
        </w:rPr>
        <w:t>“</w:t>
      </w:r>
      <w:r w:rsidR="00DA2CFA" w:rsidRPr="00B40683">
        <w:rPr>
          <w:iCs/>
          <w:sz w:val="24"/>
        </w:rPr>
        <w:t xml:space="preserve"> </w:t>
      </w:r>
      <w:r w:rsidR="00E52AB7" w:rsidRPr="00B40683">
        <w:rPr>
          <w:iCs/>
          <w:sz w:val="24"/>
        </w:rPr>
        <w:t>broj</w:t>
      </w:r>
      <w:r w:rsidR="001839E1">
        <w:rPr>
          <w:iCs/>
          <w:sz w:val="24"/>
        </w:rPr>
        <w:t xml:space="preserve"> 41/20</w:t>
      </w:r>
      <w:r w:rsidR="00E52AB7" w:rsidRPr="00B40683">
        <w:rPr>
          <w:iCs/>
          <w:sz w:val="24"/>
        </w:rPr>
        <w:t>)</w:t>
      </w:r>
      <w:r w:rsidRPr="00B40683">
        <w:rPr>
          <w:iCs/>
          <w:sz w:val="24"/>
        </w:rPr>
        <w:t xml:space="preserve"> </w:t>
      </w:r>
      <w:r w:rsidR="00DA2CFA" w:rsidRPr="00B40683">
        <w:rPr>
          <w:iCs/>
          <w:sz w:val="24"/>
        </w:rPr>
        <w:t>dostavljam</w:t>
      </w:r>
      <w:r w:rsidR="005378E3" w:rsidRPr="00B40683">
        <w:rPr>
          <w:iCs/>
          <w:sz w:val="24"/>
        </w:rPr>
        <w:t>o</w:t>
      </w:r>
      <w:r w:rsidR="00DA2CFA" w:rsidRPr="00B40683">
        <w:rPr>
          <w:iCs/>
          <w:sz w:val="24"/>
        </w:rPr>
        <w:t xml:space="preserve"> </w:t>
      </w:r>
      <w:r w:rsidRPr="00B40683">
        <w:rPr>
          <w:iCs/>
          <w:sz w:val="24"/>
        </w:rPr>
        <w:t xml:space="preserve">na </w:t>
      </w:r>
      <w:r w:rsidR="007625C6" w:rsidRPr="00B40683">
        <w:rPr>
          <w:iCs/>
          <w:sz w:val="24"/>
        </w:rPr>
        <w:t>razmatranje</w:t>
      </w:r>
      <w:r w:rsidR="00E75A4D" w:rsidRPr="00B40683">
        <w:rPr>
          <w:iCs/>
          <w:sz w:val="24"/>
        </w:rPr>
        <w:t xml:space="preserve"> i</w:t>
      </w:r>
      <w:r w:rsidR="007625C6" w:rsidRPr="00B40683">
        <w:rPr>
          <w:iCs/>
          <w:sz w:val="24"/>
        </w:rPr>
        <w:t xml:space="preserve"> </w:t>
      </w:r>
      <w:r w:rsidRPr="00B40683">
        <w:rPr>
          <w:iCs/>
          <w:sz w:val="24"/>
        </w:rPr>
        <w:t xml:space="preserve">usvajanje </w:t>
      </w:r>
      <w:r w:rsidR="00AC72D5" w:rsidRPr="00B40683">
        <w:rPr>
          <w:iCs/>
          <w:sz w:val="24"/>
        </w:rPr>
        <w:t xml:space="preserve">Polugodišnji </w:t>
      </w:r>
      <w:r w:rsidR="002B61AC" w:rsidRPr="00B40683">
        <w:rPr>
          <w:iCs/>
          <w:sz w:val="24"/>
        </w:rPr>
        <w:t>i</w:t>
      </w:r>
      <w:r w:rsidRPr="00B40683">
        <w:rPr>
          <w:iCs/>
          <w:sz w:val="24"/>
        </w:rPr>
        <w:t>zvješ</w:t>
      </w:r>
      <w:r w:rsidR="00AC72D5" w:rsidRPr="00B40683">
        <w:rPr>
          <w:iCs/>
          <w:sz w:val="24"/>
        </w:rPr>
        <w:t xml:space="preserve">taj </w:t>
      </w:r>
      <w:r w:rsidRPr="00B40683">
        <w:rPr>
          <w:iCs/>
          <w:sz w:val="24"/>
        </w:rPr>
        <w:t>o izvršenju Proračuna Općine</w:t>
      </w:r>
      <w:r w:rsidR="00DA2CFA" w:rsidRPr="00B40683">
        <w:rPr>
          <w:iCs/>
          <w:sz w:val="24"/>
        </w:rPr>
        <w:t xml:space="preserve"> Matulji</w:t>
      </w:r>
      <w:r w:rsidR="00E52AB7" w:rsidRPr="00B40683">
        <w:rPr>
          <w:iCs/>
          <w:sz w:val="24"/>
        </w:rPr>
        <w:t xml:space="preserve"> </w:t>
      </w:r>
      <w:r w:rsidRPr="00B40683">
        <w:rPr>
          <w:iCs/>
          <w:sz w:val="24"/>
        </w:rPr>
        <w:t xml:space="preserve">za </w:t>
      </w:r>
      <w:r w:rsidR="003E4D8F" w:rsidRPr="00B40683">
        <w:rPr>
          <w:iCs/>
          <w:sz w:val="24"/>
        </w:rPr>
        <w:t>20</w:t>
      </w:r>
      <w:r w:rsidR="00EE4EA2" w:rsidRPr="00B40683">
        <w:rPr>
          <w:iCs/>
          <w:sz w:val="24"/>
        </w:rPr>
        <w:t>2</w:t>
      </w:r>
      <w:r w:rsidR="00AE627F">
        <w:rPr>
          <w:iCs/>
          <w:sz w:val="24"/>
        </w:rPr>
        <w:t>1</w:t>
      </w:r>
      <w:r w:rsidR="003E4D8F" w:rsidRPr="00B40683">
        <w:rPr>
          <w:iCs/>
          <w:sz w:val="24"/>
        </w:rPr>
        <w:t>.</w:t>
      </w:r>
      <w:r w:rsidR="00AE7C16" w:rsidRPr="00B40683">
        <w:rPr>
          <w:iCs/>
          <w:sz w:val="24"/>
        </w:rPr>
        <w:t xml:space="preserve"> </w:t>
      </w:r>
      <w:r w:rsidRPr="00B40683">
        <w:rPr>
          <w:iCs/>
          <w:sz w:val="24"/>
        </w:rPr>
        <w:t>godinu</w:t>
      </w:r>
      <w:r w:rsidR="00E75A4D" w:rsidRPr="00B40683">
        <w:rPr>
          <w:iCs/>
          <w:sz w:val="24"/>
        </w:rPr>
        <w:t>.</w:t>
      </w:r>
    </w:p>
    <w:p w14:paraId="01D400BF" w14:textId="77777777" w:rsidR="00B029DD" w:rsidRPr="00B40683" w:rsidRDefault="00B029DD" w:rsidP="009B35D9">
      <w:pPr>
        <w:ind w:right="49"/>
        <w:jc w:val="both"/>
        <w:rPr>
          <w:iCs/>
          <w:sz w:val="24"/>
        </w:rPr>
      </w:pPr>
    </w:p>
    <w:p w14:paraId="3D2D3F62" w14:textId="77777777" w:rsidR="001A17C4" w:rsidRPr="00B40683" w:rsidRDefault="0003715E" w:rsidP="005378E3">
      <w:pPr>
        <w:ind w:right="49" w:firstLine="426"/>
        <w:jc w:val="both"/>
        <w:rPr>
          <w:iCs/>
          <w:sz w:val="24"/>
        </w:rPr>
      </w:pPr>
      <w:r w:rsidRPr="00B40683">
        <w:rPr>
          <w:iCs/>
          <w:sz w:val="24"/>
        </w:rPr>
        <w:t xml:space="preserve">Sadržaj </w:t>
      </w:r>
      <w:r w:rsidR="00AC72D5" w:rsidRPr="00B40683">
        <w:rPr>
          <w:iCs/>
          <w:sz w:val="24"/>
        </w:rPr>
        <w:t>polug</w:t>
      </w:r>
      <w:r w:rsidR="00C07082" w:rsidRPr="00B40683">
        <w:rPr>
          <w:iCs/>
          <w:sz w:val="24"/>
        </w:rPr>
        <w:t>odišnjeg izvještaja</w:t>
      </w:r>
      <w:r w:rsidR="00EE4717" w:rsidRPr="00B40683">
        <w:rPr>
          <w:iCs/>
          <w:sz w:val="24"/>
        </w:rPr>
        <w:t xml:space="preserve"> određen je Zakonom o proračunu i Pravilnikom o polugodišnjem i</w:t>
      </w:r>
      <w:r w:rsidR="00E52AB7" w:rsidRPr="00B40683">
        <w:rPr>
          <w:iCs/>
          <w:sz w:val="24"/>
        </w:rPr>
        <w:t xml:space="preserve"> </w:t>
      </w:r>
      <w:r w:rsidR="00EE4717" w:rsidRPr="00B40683">
        <w:rPr>
          <w:iCs/>
          <w:sz w:val="24"/>
        </w:rPr>
        <w:t>godišnjem izvješt</w:t>
      </w:r>
      <w:r w:rsidR="00AE7C16" w:rsidRPr="00B40683">
        <w:rPr>
          <w:iCs/>
          <w:sz w:val="24"/>
        </w:rPr>
        <w:t>aju o izvršenju</w:t>
      </w:r>
      <w:r w:rsidR="00EE4717" w:rsidRPr="00B40683">
        <w:rPr>
          <w:iCs/>
          <w:sz w:val="24"/>
        </w:rPr>
        <w:t xml:space="preserve"> proračuna, a </w:t>
      </w:r>
      <w:r w:rsidRPr="00B40683">
        <w:rPr>
          <w:iCs/>
          <w:sz w:val="24"/>
        </w:rPr>
        <w:t xml:space="preserve"> sastoji se od:</w:t>
      </w:r>
    </w:p>
    <w:p w14:paraId="0BE55B96" w14:textId="77777777" w:rsidR="00FA281D" w:rsidRPr="00B40683" w:rsidRDefault="0003715E" w:rsidP="007657CF">
      <w:pPr>
        <w:numPr>
          <w:ilvl w:val="0"/>
          <w:numId w:val="1"/>
        </w:numPr>
        <w:ind w:right="49"/>
        <w:jc w:val="both"/>
        <w:rPr>
          <w:iCs/>
          <w:sz w:val="24"/>
        </w:rPr>
      </w:pPr>
      <w:r w:rsidRPr="00B40683">
        <w:rPr>
          <w:b/>
          <w:bCs/>
          <w:iCs/>
          <w:sz w:val="24"/>
        </w:rPr>
        <w:t>Općeg dijela prora</w:t>
      </w:r>
      <w:r w:rsidR="00EE4717" w:rsidRPr="00B40683">
        <w:rPr>
          <w:b/>
          <w:bCs/>
          <w:iCs/>
          <w:sz w:val="24"/>
        </w:rPr>
        <w:t>č</w:t>
      </w:r>
      <w:r w:rsidRPr="00B40683">
        <w:rPr>
          <w:b/>
          <w:bCs/>
          <w:iCs/>
          <w:sz w:val="24"/>
        </w:rPr>
        <w:t>una</w:t>
      </w:r>
      <w:r w:rsidRPr="00B40683">
        <w:rPr>
          <w:iCs/>
          <w:sz w:val="24"/>
        </w:rPr>
        <w:t xml:space="preserve"> koji čini</w:t>
      </w:r>
      <w:r w:rsidR="00AE7C16" w:rsidRPr="00B40683">
        <w:rPr>
          <w:iCs/>
          <w:sz w:val="24"/>
        </w:rPr>
        <w:t>:</w:t>
      </w:r>
      <w:r w:rsidR="00B029DD" w:rsidRPr="00B40683">
        <w:rPr>
          <w:iCs/>
          <w:sz w:val="24"/>
        </w:rPr>
        <w:t xml:space="preserve"> </w:t>
      </w:r>
    </w:p>
    <w:p w14:paraId="78F750D2" w14:textId="77777777" w:rsidR="0003715E" w:rsidRPr="00B40683" w:rsidRDefault="00FA281D" w:rsidP="009B35D9">
      <w:pPr>
        <w:ind w:left="786" w:right="49"/>
        <w:jc w:val="both"/>
        <w:rPr>
          <w:iCs/>
          <w:sz w:val="24"/>
        </w:rPr>
      </w:pPr>
      <w:r w:rsidRPr="00B40683">
        <w:rPr>
          <w:iCs/>
          <w:sz w:val="24"/>
        </w:rPr>
        <w:t xml:space="preserve">a) </w:t>
      </w:r>
      <w:r w:rsidR="00B029DD" w:rsidRPr="00B40683">
        <w:rPr>
          <w:iCs/>
          <w:sz w:val="24"/>
        </w:rPr>
        <w:t>R</w:t>
      </w:r>
      <w:r w:rsidR="002B61AC" w:rsidRPr="00B40683">
        <w:rPr>
          <w:iCs/>
          <w:sz w:val="24"/>
        </w:rPr>
        <w:t>a</w:t>
      </w:r>
      <w:r w:rsidR="00B029DD" w:rsidRPr="00B40683">
        <w:rPr>
          <w:iCs/>
          <w:sz w:val="24"/>
        </w:rPr>
        <w:t>čun prihoda i rashoda po ekonomskoj klasifikaciji</w:t>
      </w:r>
      <w:r w:rsidRPr="00B40683">
        <w:rPr>
          <w:iCs/>
          <w:sz w:val="24"/>
        </w:rPr>
        <w:t>,</w:t>
      </w:r>
      <w:r w:rsidR="00E75A4D" w:rsidRPr="00B40683">
        <w:rPr>
          <w:iCs/>
          <w:sz w:val="24"/>
        </w:rPr>
        <w:t xml:space="preserve"> </w:t>
      </w:r>
      <w:r w:rsidRPr="00B40683">
        <w:rPr>
          <w:iCs/>
          <w:sz w:val="24"/>
        </w:rPr>
        <w:t>izvorima financiranja i funkcijskoj</w:t>
      </w:r>
      <w:r w:rsidR="00E75A4D" w:rsidRPr="00B40683">
        <w:rPr>
          <w:iCs/>
          <w:sz w:val="24"/>
        </w:rPr>
        <w:t xml:space="preserve"> </w:t>
      </w:r>
      <w:r w:rsidRPr="00B40683">
        <w:rPr>
          <w:iCs/>
          <w:sz w:val="24"/>
        </w:rPr>
        <w:t>klasifikaciji</w:t>
      </w:r>
    </w:p>
    <w:p w14:paraId="42E4857F" w14:textId="77777777" w:rsidR="00FA281D" w:rsidRPr="00B40683" w:rsidRDefault="00FA281D" w:rsidP="009B35D9">
      <w:pPr>
        <w:ind w:left="786" w:right="49"/>
        <w:jc w:val="both"/>
        <w:rPr>
          <w:iCs/>
          <w:sz w:val="24"/>
        </w:rPr>
      </w:pPr>
      <w:r w:rsidRPr="00B40683">
        <w:rPr>
          <w:iCs/>
          <w:sz w:val="24"/>
        </w:rPr>
        <w:t>b) Račun financiranja prema ekonomskoj klasifikaciji, iz</w:t>
      </w:r>
      <w:r w:rsidR="00E75A4D" w:rsidRPr="00B40683">
        <w:rPr>
          <w:iCs/>
          <w:sz w:val="24"/>
        </w:rPr>
        <w:t>v</w:t>
      </w:r>
      <w:r w:rsidRPr="00B40683">
        <w:rPr>
          <w:iCs/>
          <w:sz w:val="24"/>
        </w:rPr>
        <w:t>orima financiranja i fu</w:t>
      </w:r>
      <w:r w:rsidR="00E75A4D" w:rsidRPr="00B40683">
        <w:rPr>
          <w:iCs/>
          <w:sz w:val="24"/>
        </w:rPr>
        <w:t>n</w:t>
      </w:r>
      <w:r w:rsidRPr="00B40683">
        <w:rPr>
          <w:iCs/>
          <w:sz w:val="24"/>
        </w:rPr>
        <w:t>kcijskoj</w:t>
      </w:r>
      <w:r w:rsidR="00E75A4D" w:rsidRPr="00B40683">
        <w:rPr>
          <w:iCs/>
          <w:sz w:val="24"/>
        </w:rPr>
        <w:t xml:space="preserve"> </w:t>
      </w:r>
      <w:r w:rsidRPr="00B40683">
        <w:rPr>
          <w:iCs/>
          <w:sz w:val="24"/>
        </w:rPr>
        <w:t>klasifikaciji s Analitičkim prikazom ostvarenih primitaka i izdataka po svakom kreditu</w:t>
      </w:r>
    </w:p>
    <w:p w14:paraId="53E220B1" w14:textId="77777777" w:rsidR="00B029DD" w:rsidRPr="00B40683" w:rsidRDefault="00B029DD" w:rsidP="007657CF">
      <w:pPr>
        <w:numPr>
          <w:ilvl w:val="0"/>
          <w:numId w:val="1"/>
        </w:numPr>
        <w:ind w:right="49"/>
        <w:jc w:val="both"/>
        <w:rPr>
          <w:iCs/>
          <w:sz w:val="24"/>
        </w:rPr>
      </w:pPr>
      <w:r w:rsidRPr="00B40683">
        <w:rPr>
          <w:b/>
          <w:bCs/>
          <w:iCs/>
          <w:sz w:val="24"/>
        </w:rPr>
        <w:t>Posebnog dijela proračuna</w:t>
      </w:r>
      <w:r w:rsidRPr="00B40683">
        <w:rPr>
          <w:iCs/>
          <w:sz w:val="24"/>
        </w:rPr>
        <w:t xml:space="preserve"> po organizac</w:t>
      </w:r>
      <w:r w:rsidR="002111DB" w:rsidRPr="00B40683">
        <w:rPr>
          <w:iCs/>
          <w:sz w:val="24"/>
        </w:rPr>
        <w:t>i</w:t>
      </w:r>
      <w:r w:rsidRPr="00B40683">
        <w:rPr>
          <w:iCs/>
          <w:sz w:val="24"/>
        </w:rPr>
        <w:t>jskoj i programs</w:t>
      </w:r>
      <w:r w:rsidR="00FA281D" w:rsidRPr="00B40683">
        <w:rPr>
          <w:iCs/>
          <w:sz w:val="24"/>
        </w:rPr>
        <w:t>koj klasi</w:t>
      </w:r>
      <w:r w:rsidR="00AE7C16" w:rsidRPr="00B40683">
        <w:rPr>
          <w:iCs/>
          <w:sz w:val="24"/>
        </w:rPr>
        <w:t>fikaciji, na</w:t>
      </w:r>
      <w:r w:rsidR="00FA281D" w:rsidRPr="00B40683">
        <w:rPr>
          <w:iCs/>
          <w:sz w:val="24"/>
        </w:rPr>
        <w:t xml:space="preserve"> razini odjeljka</w:t>
      </w:r>
      <w:r w:rsidR="009B35D9" w:rsidRPr="00B40683">
        <w:rPr>
          <w:iCs/>
          <w:sz w:val="24"/>
        </w:rPr>
        <w:t xml:space="preserve"> </w:t>
      </w:r>
      <w:r w:rsidR="00AE7C16" w:rsidRPr="00B40683">
        <w:rPr>
          <w:iCs/>
          <w:sz w:val="24"/>
        </w:rPr>
        <w:t>ekonomske klasifikacije te</w:t>
      </w:r>
      <w:r w:rsidR="00FA281D" w:rsidRPr="00B40683">
        <w:rPr>
          <w:iCs/>
          <w:sz w:val="24"/>
        </w:rPr>
        <w:t xml:space="preserve"> izvorima financiranja </w:t>
      </w:r>
      <w:r w:rsidR="00AE7C16" w:rsidRPr="00B40683">
        <w:rPr>
          <w:iCs/>
          <w:sz w:val="24"/>
        </w:rPr>
        <w:t>u okviru svake aktivnosti i projekta i zbrojno na razini glave organizacijske klasifikacije</w:t>
      </w:r>
    </w:p>
    <w:p w14:paraId="250D120D" w14:textId="77777777" w:rsidR="00973A1F" w:rsidRPr="00B40683" w:rsidRDefault="00B029DD" w:rsidP="007657CF">
      <w:pPr>
        <w:numPr>
          <w:ilvl w:val="0"/>
          <w:numId w:val="1"/>
        </w:numPr>
        <w:ind w:right="49"/>
        <w:jc w:val="both"/>
        <w:rPr>
          <w:iCs/>
          <w:sz w:val="24"/>
        </w:rPr>
      </w:pPr>
      <w:r w:rsidRPr="00B40683">
        <w:rPr>
          <w:b/>
          <w:bCs/>
          <w:iCs/>
          <w:sz w:val="24"/>
        </w:rPr>
        <w:t xml:space="preserve">Obrazloženja </w:t>
      </w:r>
      <w:r w:rsidR="00884AB2" w:rsidRPr="00B40683">
        <w:rPr>
          <w:b/>
          <w:bCs/>
          <w:iCs/>
          <w:sz w:val="24"/>
        </w:rPr>
        <w:t>izvršenja</w:t>
      </w:r>
      <w:r w:rsidRPr="00B40683">
        <w:rPr>
          <w:b/>
          <w:bCs/>
          <w:iCs/>
          <w:sz w:val="24"/>
        </w:rPr>
        <w:t xml:space="preserve"> prihoda i primitaka</w:t>
      </w:r>
      <w:r w:rsidR="008775BE" w:rsidRPr="00B40683">
        <w:rPr>
          <w:b/>
          <w:bCs/>
          <w:iCs/>
          <w:sz w:val="24"/>
        </w:rPr>
        <w:t xml:space="preserve"> te</w:t>
      </w:r>
      <w:r w:rsidRPr="00B40683">
        <w:rPr>
          <w:b/>
          <w:bCs/>
          <w:iCs/>
          <w:sz w:val="24"/>
        </w:rPr>
        <w:t xml:space="preserve"> rashod</w:t>
      </w:r>
      <w:r w:rsidR="00223AFE" w:rsidRPr="00B40683">
        <w:rPr>
          <w:b/>
          <w:bCs/>
          <w:iCs/>
          <w:sz w:val="24"/>
        </w:rPr>
        <w:t>a i</w:t>
      </w:r>
      <w:r w:rsidRPr="00B40683">
        <w:rPr>
          <w:b/>
          <w:bCs/>
          <w:iCs/>
          <w:sz w:val="24"/>
        </w:rPr>
        <w:t xml:space="preserve"> izdatak</w:t>
      </w:r>
      <w:r w:rsidRPr="00B40683">
        <w:rPr>
          <w:b/>
          <w:iCs/>
          <w:sz w:val="24"/>
        </w:rPr>
        <w:t>a</w:t>
      </w:r>
      <w:r w:rsidR="00973A1F" w:rsidRPr="00B40683">
        <w:rPr>
          <w:iCs/>
          <w:sz w:val="24"/>
        </w:rPr>
        <w:t xml:space="preserve"> i to:</w:t>
      </w:r>
    </w:p>
    <w:p w14:paraId="017A37D8" w14:textId="77777777" w:rsidR="00973A1F" w:rsidRPr="00B40683" w:rsidRDefault="00973A1F" w:rsidP="009B35D9">
      <w:pPr>
        <w:ind w:left="786" w:right="49"/>
        <w:jc w:val="both"/>
        <w:rPr>
          <w:iCs/>
          <w:sz w:val="24"/>
        </w:rPr>
      </w:pPr>
      <w:r w:rsidRPr="00B40683">
        <w:rPr>
          <w:iCs/>
          <w:sz w:val="24"/>
        </w:rPr>
        <w:t xml:space="preserve">   a) obrazloženje izvršenja općeg dijela Proračuna</w:t>
      </w:r>
      <w:r w:rsidR="005378E3" w:rsidRPr="00B40683">
        <w:rPr>
          <w:iCs/>
          <w:sz w:val="24"/>
        </w:rPr>
        <w:t xml:space="preserve"> (prihodi i primici te rashodi i izdaci prem</w:t>
      </w:r>
      <w:r w:rsidR="00AE7C16" w:rsidRPr="00B40683">
        <w:rPr>
          <w:iCs/>
          <w:sz w:val="24"/>
        </w:rPr>
        <w:t>a</w:t>
      </w:r>
      <w:r w:rsidR="005378E3" w:rsidRPr="00B40683">
        <w:rPr>
          <w:iCs/>
          <w:sz w:val="24"/>
        </w:rPr>
        <w:t xml:space="preserve"> ekonomskoj klasifikaciji)</w:t>
      </w:r>
    </w:p>
    <w:p w14:paraId="48BD1902" w14:textId="77777777" w:rsidR="00973A1F" w:rsidRPr="00B40683" w:rsidRDefault="00C07082" w:rsidP="009B35D9">
      <w:pPr>
        <w:ind w:left="786" w:right="49"/>
        <w:jc w:val="both"/>
        <w:rPr>
          <w:iCs/>
          <w:sz w:val="24"/>
        </w:rPr>
      </w:pPr>
      <w:r w:rsidRPr="00B40683">
        <w:rPr>
          <w:iCs/>
          <w:sz w:val="24"/>
        </w:rPr>
        <w:t xml:space="preserve">   b) </w:t>
      </w:r>
      <w:r w:rsidR="00973A1F" w:rsidRPr="00B40683">
        <w:rPr>
          <w:iCs/>
          <w:sz w:val="24"/>
        </w:rPr>
        <w:t xml:space="preserve">obrazloženje izvršenja </w:t>
      </w:r>
      <w:r w:rsidR="00AE7C16" w:rsidRPr="00B40683">
        <w:rPr>
          <w:iCs/>
          <w:sz w:val="24"/>
        </w:rPr>
        <w:t>poseb</w:t>
      </w:r>
      <w:r w:rsidR="005378E3" w:rsidRPr="00B40683">
        <w:rPr>
          <w:iCs/>
          <w:sz w:val="24"/>
        </w:rPr>
        <w:t>nog djela Proračuna (</w:t>
      </w:r>
      <w:r w:rsidR="00933D92" w:rsidRPr="00B40683">
        <w:rPr>
          <w:iCs/>
          <w:sz w:val="24"/>
        </w:rPr>
        <w:t>rashod</w:t>
      </w:r>
      <w:r w:rsidR="005378E3" w:rsidRPr="00B40683">
        <w:rPr>
          <w:iCs/>
          <w:sz w:val="24"/>
        </w:rPr>
        <w:t>i</w:t>
      </w:r>
      <w:r w:rsidR="00AE7C16" w:rsidRPr="00B40683">
        <w:rPr>
          <w:iCs/>
          <w:sz w:val="24"/>
        </w:rPr>
        <w:t xml:space="preserve"> i izd</w:t>
      </w:r>
      <w:r w:rsidR="00933D92" w:rsidRPr="00B40683">
        <w:rPr>
          <w:iCs/>
          <w:sz w:val="24"/>
        </w:rPr>
        <w:t>a</w:t>
      </w:r>
      <w:r w:rsidR="005378E3" w:rsidRPr="00B40683">
        <w:rPr>
          <w:iCs/>
          <w:sz w:val="24"/>
        </w:rPr>
        <w:t>ci</w:t>
      </w:r>
      <w:r w:rsidR="00933D92" w:rsidRPr="00B40683">
        <w:rPr>
          <w:iCs/>
          <w:sz w:val="24"/>
        </w:rPr>
        <w:t xml:space="preserve"> </w:t>
      </w:r>
      <w:r w:rsidR="00D8531B" w:rsidRPr="00B40683">
        <w:rPr>
          <w:iCs/>
          <w:sz w:val="24"/>
        </w:rPr>
        <w:t>na razini razdjela</w:t>
      </w:r>
      <w:r w:rsidR="00FB2EE1" w:rsidRPr="00B40683">
        <w:rPr>
          <w:iCs/>
          <w:sz w:val="24"/>
        </w:rPr>
        <w:t>/programa/aktivnosti/projekata)</w:t>
      </w:r>
    </w:p>
    <w:p w14:paraId="19753CC5" w14:textId="77777777" w:rsidR="00B029DD" w:rsidRPr="00B40683" w:rsidRDefault="00B029DD" w:rsidP="007657CF">
      <w:pPr>
        <w:numPr>
          <w:ilvl w:val="0"/>
          <w:numId w:val="1"/>
        </w:numPr>
        <w:ind w:right="49"/>
        <w:jc w:val="both"/>
        <w:rPr>
          <w:iCs/>
          <w:sz w:val="24"/>
        </w:rPr>
      </w:pPr>
      <w:r w:rsidRPr="00B40683">
        <w:rPr>
          <w:iCs/>
          <w:sz w:val="24"/>
        </w:rPr>
        <w:t>Iz</w:t>
      </w:r>
      <w:r w:rsidR="00E4760B" w:rsidRPr="00B40683">
        <w:rPr>
          <w:iCs/>
          <w:sz w:val="24"/>
        </w:rPr>
        <w:t>vj</w:t>
      </w:r>
      <w:r w:rsidRPr="00B40683">
        <w:rPr>
          <w:iCs/>
          <w:sz w:val="24"/>
        </w:rPr>
        <w:t>eštaja o zaduživanju na domaćem i stranom tržištu novca i kapitala</w:t>
      </w:r>
    </w:p>
    <w:p w14:paraId="41A904BE" w14:textId="77777777" w:rsidR="00B029DD" w:rsidRPr="00B40683" w:rsidRDefault="00B029DD" w:rsidP="007657CF">
      <w:pPr>
        <w:numPr>
          <w:ilvl w:val="0"/>
          <w:numId w:val="1"/>
        </w:numPr>
        <w:ind w:right="49"/>
        <w:jc w:val="both"/>
        <w:rPr>
          <w:iCs/>
          <w:sz w:val="24"/>
        </w:rPr>
      </w:pPr>
      <w:r w:rsidRPr="00B40683">
        <w:rPr>
          <w:iCs/>
          <w:sz w:val="24"/>
        </w:rPr>
        <w:t>Izvještaja o korištenju proračunske zalihe</w:t>
      </w:r>
    </w:p>
    <w:p w14:paraId="0C27C930" w14:textId="6080CF9C" w:rsidR="00B029DD" w:rsidRDefault="00B029DD" w:rsidP="007657CF">
      <w:pPr>
        <w:numPr>
          <w:ilvl w:val="0"/>
          <w:numId w:val="1"/>
        </w:numPr>
        <w:ind w:right="49"/>
        <w:jc w:val="both"/>
        <w:rPr>
          <w:iCs/>
          <w:sz w:val="24"/>
        </w:rPr>
      </w:pPr>
      <w:r w:rsidRPr="00B40683">
        <w:rPr>
          <w:iCs/>
          <w:sz w:val="24"/>
        </w:rPr>
        <w:t>Izvještaja o danim jamstvima i izdacima po d</w:t>
      </w:r>
      <w:r w:rsidR="002B61AC" w:rsidRPr="00B40683">
        <w:rPr>
          <w:iCs/>
          <w:sz w:val="24"/>
        </w:rPr>
        <w:t>a</w:t>
      </w:r>
      <w:r w:rsidRPr="00B40683">
        <w:rPr>
          <w:iCs/>
          <w:sz w:val="24"/>
        </w:rPr>
        <w:t>nim jamstvima</w:t>
      </w:r>
    </w:p>
    <w:p w14:paraId="48A974C7" w14:textId="04A1CAE3" w:rsidR="001839E1" w:rsidRPr="008B472F" w:rsidRDefault="001839E1" w:rsidP="007657CF">
      <w:pPr>
        <w:pStyle w:val="Odlomakpopisa"/>
        <w:numPr>
          <w:ilvl w:val="0"/>
          <w:numId w:val="1"/>
        </w:numPr>
        <w:spacing w:after="0" w:line="240" w:lineRule="auto"/>
        <w:ind w:left="782" w:hanging="357"/>
        <w:rPr>
          <w:rFonts w:ascii="Times New Roman" w:hAnsi="Times New Roman"/>
          <w:iCs/>
          <w:sz w:val="24"/>
          <w:szCs w:val="20"/>
          <w:lang w:eastAsia="en-US"/>
        </w:rPr>
      </w:pPr>
      <w:r w:rsidRPr="008B472F">
        <w:rPr>
          <w:rFonts w:ascii="Times New Roman" w:hAnsi="Times New Roman"/>
          <w:iCs/>
          <w:sz w:val="24"/>
          <w:szCs w:val="20"/>
          <w:lang w:eastAsia="en-US"/>
        </w:rPr>
        <w:t>Izvještaja o provedbi Plana razvojnih programa</w:t>
      </w:r>
    </w:p>
    <w:p w14:paraId="494AAC01" w14:textId="668F0577" w:rsidR="007A6B8B" w:rsidRPr="00B90A86" w:rsidRDefault="00B029DD" w:rsidP="007657CF">
      <w:pPr>
        <w:numPr>
          <w:ilvl w:val="0"/>
          <w:numId w:val="1"/>
        </w:numPr>
        <w:ind w:left="782" w:right="-926" w:hanging="357"/>
        <w:jc w:val="both"/>
        <w:rPr>
          <w:iCs/>
          <w:sz w:val="24"/>
        </w:rPr>
      </w:pPr>
      <w:r w:rsidRPr="00B90A86">
        <w:rPr>
          <w:iCs/>
          <w:sz w:val="24"/>
        </w:rPr>
        <w:t>Izvještaja o odobrenim preraspodjelama</w:t>
      </w:r>
      <w:r w:rsidR="00C07082" w:rsidRPr="00B90A86">
        <w:rPr>
          <w:iCs/>
          <w:sz w:val="24"/>
        </w:rPr>
        <w:t>.</w:t>
      </w:r>
    </w:p>
    <w:p w14:paraId="5D6AA890" w14:textId="77777777" w:rsidR="0013450B" w:rsidRPr="00B40683" w:rsidRDefault="0013450B" w:rsidP="00C07082">
      <w:pPr>
        <w:ind w:right="-926" w:firstLine="720"/>
        <w:rPr>
          <w:iCs/>
          <w:sz w:val="24"/>
        </w:rPr>
      </w:pPr>
    </w:p>
    <w:p w14:paraId="5F66B374" w14:textId="77777777" w:rsidR="00B90A86" w:rsidRDefault="00B90A86" w:rsidP="0013450B">
      <w:pPr>
        <w:ind w:left="5760" w:right="-926" w:firstLine="720"/>
        <w:jc w:val="both"/>
        <w:rPr>
          <w:iCs/>
          <w:sz w:val="24"/>
        </w:rPr>
      </w:pPr>
    </w:p>
    <w:p w14:paraId="019D489F" w14:textId="538F47A6" w:rsidR="00405ED4" w:rsidRDefault="006A5E9F" w:rsidP="0013450B">
      <w:pPr>
        <w:ind w:left="5760" w:right="-926" w:firstLine="720"/>
        <w:jc w:val="both"/>
        <w:rPr>
          <w:iCs/>
          <w:sz w:val="24"/>
        </w:rPr>
      </w:pPr>
      <w:r w:rsidRPr="006A5E9F">
        <w:rPr>
          <w:iCs/>
          <w:sz w:val="24"/>
        </w:rPr>
        <w:t>OPĆINSKI NAČELNIK</w:t>
      </w:r>
    </w:p>
    <w:p w14:paraId="0B9AD873" w14:textId="1E7EB9E5" w:rsidR="006A5E9F" w:rsidRDefault="006A5E9F" w:rsidP="0013450B">
      <w:pPr>
        <w:ind w:left="5760" w:right="-926" w:firstLine="720"/>
        <w:jc w:val="both"/>
        <w:rPr>
          <w:iCs/>
          <w:sz w:val="24"/>
        </w:rPr>
      </w:pPr>
      <w:r>
        <w:rPr>
          <w:iCs/>
          <w:sz w:val="24"/>
        </w:rPr>
        <w:t>Vedran Kinkela</w:t>
      </w:r>
    </w:p>
    <w:p w14:paraId="09F7A128" w14:textId="77777777" w:rsidR="007625C6" w:rsidRPr="00B40683" w:rsidRDefault="007625C6" w:rsidP="0013450B">
      <w:pPr>
        <w:ind w:right="-926"/>
        <w:jc w:val="both"/>
        <w:rPr>
          <w:iCs/>
          <w:sz w:val="24"/>
        </w:rPr>
      </w:pPr>
    </w:p>
    <w:p w14:paraId="7BEE2125" w14:textId="77777777" w:rsidR="00725328" w:rsidRPr="00B40683" w:rsidRDefault="00725328" w:rsidP="00637C3D">
      <w:pPr>
        <w:ind w:right="49"/>
        <w:jc w:val="both"/>
        <w:rPr>
          <w:iCs/>
          <w:sz w:val="24"/>
        </w:rPr>
      </w:pPr>
    </w:p>
    <w:p w14:paraId="6A4A8F39" w14:textId="77777777" w:rsidR="003246ED" w:rsidRPr="00B40683" w:rsidRDefault="003246ED" w:rsidP="00C07082">
      <w:pPr>
        <w:rPr>
          <w:b/>
          <w:sz w:val="28"/>
          <w:szCs w:val="28"/>
        </w:rPr>
      </w:pPr>
    </w:p>
    <w:p w14:paraId="49656FE6" w14:textId="77777777" w:rsidR="00C725F4" w:rsidRPr="00B40683" w:rsidRDefault="007B48CB" w:rsidP="007B48CB">
      <w:pPr>
        <w:ind w:left="284"/>
        <w:jc w:val="center"/>
        <w:rPr>
          <w:b/>
          <w:sz w:val="28"/>
          <w:szCs w:val="28"/>
        </w:rPr>
      </w:pPr>
      <w:r w:rsidRPr="00B40683">
        <w:rPr>
          <w:b/>
          <w:sz w:val="28"/>
          <w:szCs w:val="28"/>
        </w:rPr>
        <w:lastRenderedPageBreak/>
        <w:t xml:space="preserve">OBRAZLOŽENJE </w:t>
      </w:r>
      <w:r w:rsidR="00C725F4" w:rsidRPr="00B40683">
        <w:rPr>
          <w:b/>
          <w:sz w:val="28"/>
          <w:szCs w:val="28"/>
        </w:rPr>
        <w:t xml:space="preserve">IZVRŠENJA OPĆEG DIJELA PRORAČUNA – </w:t>
      </w:r>
    </w:p>
    <w:p w14:paraId="53829D80" w14:textId="77777777" w:rsidR="007B48CB" w:rsidRPr="00B40683" w:rsidRDefault="007B48CB" w:rsidP="007B48CB">
      <w:pPr>
        <w:ind w:left="284"/>
        <w:jc w:val="center"/>
        <w:rPr>
          <w:b/>
          <w:sz w:val="24"/>
          <w:szCs w:val="24"/>
        </w:rPr>
      </w:pPr>
      <w:r w:rsidRPr="00B40683">
        <w:rPr>
          <w:b/>
          <w:sz w:val="24"/>
          <w:szCs w:val="24"/>
        </w:rPr>
        <w:t>OSTVARENJ</w:t>
      </w:r>
      <w:r w:rsidR="00C725F4" w:rsidRPr="00B40683">
        <w:rPr>
          <w:b/>
          <w:sz w:val="24"/>
          <w:szCs w:val="24"/>
        </w:rPr>
        <w:t>E</w:t>
      </w:r>
      <w:r w:rsidRPr="00B40683">
        <w:rPr>
          <w:b/>
          <w:sz w:val="24"/>
          <w:szCs w:val="24"/>
        </w:rPr>
        <w:t xml:space="preserve"> PRIHODA I PRIMITAKA TE RASHODA I IZDATAKA PRORAČUNA</w:t>
      </w:r>
      <w:r w:rsidR="00C07082" w:rsidRPr="00B40683">
        <w:rPr>
          <w:b/>
          <w:sz w:val="24"/>
          <w:szCs w:val="24"/>
        </w:rPr>
        <w:t xml:space="preserve"> PO EKONOMSKOJ KLASIFIKACIJI</w:t>
      </w:r>
    </w:p>
    <w:p w14:paraId="54E11443" w14:textId="77777777" w:rsidR="00637C3D" w:rsidRPr="00B40683" w:rsidRDefault="00637C3D" w:rsidP="009B35D9">
      <w:pPr>
        <w:ind w:right="49"/>
        <w:jc w:val="both"/>
        <w:rPr>
          <w:iCs/>
          <w:sz w:val="22"/>
        </w:rPr>
      </w:pPr>
    </w:p>
    <w:p w14:paraId="59D3233B" w14:textId="029FE652" w:rsidR="007F751D" w:rsidRDefault="00B971DD" w:rsidP="009B35D9">
      <w:pPr>
        <w:ind w:right="49"/>
        <w:jc w:val="both"/>
        <w:rPr>
          <w:iCs/>
          <w:sz w:val="24"/>
          <w:szCs w:val="24"/>
        </w:rPr>
      </w:pPr>
      <w:r w:rsidRPr="00B40683">
        <w:rPr>
          <w:iCs/>
          <w:sz w:val="24"/>
          <w:szCs w:val="24"/>
        </w:rPr>
        <w:t xml:space="preserve">Proračun </w:t>
      </w:r>
      <w:r w:rsidR="00FB2EE1" w:rsidRPr="00B40683">
        <w:rPr>
          <w:iCs/>
          <w:sz w:val="24"/>
          <w:szCs w:val="24"/>
        </w:rPr>
        <w:t>O</w:t>
      </w:r>
      <w:r w:rsidRPr="00B40683">
        <w:rPr>
          <w:iCs/>
          <w:sz w:val="24"/>
          <w:szCs w:val="24"/>
        </w:rPr>
        <w:t>pćine</w:t>
      </w:r>
      <w:r w:rsidR="007F751D" w:rsidRPr="00B40683">
        <w:rPr>
          <w:iCs/>
          <w:sz w:val="24"/>
          <w:szCs w:val="24"/>
        </w:rPr>
        <w:t xml:space="preserve"> Matulji </w:t>
      </w:r>
      <w:r w:rsidRPr="00B40683">
        <w:rPr>
          <w:iCs/>
          <w:sz w:val="24"/>
          <w:szCs w:val="24"/>
        </w:rPr>
        <w:t xml:space="preserve">za </w:t>
      </w:r>
      <w:r w:rsidR="00EE4EA2" w:rsidRPr="00B40683">
        <w:rPr>
          <w:iCs/>
          <w:sz w:val="24"/>
          <w:szCs w:val="24"/>
        </w:rPr>
        <w:t>202</w:t>
      </w:r>
      <w:r w:rsidR="00B90A86">
        <w:rPr>
          <w:iCs/>
          <w:sz w:val="24"/>
          <w:szCs w:val="24"/>
        </w:rPr>
        <w:t>1</w:t>
      </w:r>
      <w:r w:rsidRPr="00B40683">
        <w:rPr>
          <w:iCs/>
          <w:sz w:val="24"/>
          <w:szCs w:val="24"/>
        </w:rPr>
        <w:t xml:space="preserve">. </w:t>
      </w:r>
      <w:r w:rsidR="003E4D8F" w:rsidRPr="00B40683">
        <w:rPr>
          <w:iCs/>
          <w:sz w:val="24"/>
          <w:szCs w:val="24"/>
        </w:rPr>
        <w:t>g</w:t>
      </w:r>
      <w:r w:rsidRPr="00B40683">
        <w:rPr>
          <w:iCs/>
          <w:sz w:val="24"/>
          <w:szCs w:val="24"/>
        </w:rPr>
        <w:t>odinu</w:t>
      </w:r>
      <w:r w:rsidR="007F751D" w:rsidRPr="00B40683">
        <w:rPr>
          <w:iCs/>
          <w:sz w:val="24"/>
          <w:szCs w:val="24"/>
        </w:rPr>
        <w:t xml:space="preserve"> </w:t>
      </w:r>
      <w:r w:rsidR="003E4D8F" w:rsidRPr="00B40683">
        <w:rPr>
          <w:iCs/>
          <w:sz w:val="24"/>
          <w:szCs w:val="24"/>
        </w:rPr>
        <w:t>don</w:t>
      </w:r>
      <w:r w:rsidR="00AE627F">
        <w:rPr>
          <w:iCs/>
          <w:sz w:val="24"/>
          <w:szCs w:val="24"/>
        </w:rPr>
        <w:t>esen</w:t>
      </w:r>
      <w:r w:rsidR="003E4D8F" w:rsidRPr="00B40683">
        <w:rPr>
          <w:iCs/>
          <w:sz w:val="24"/>
          <w:szCs w:val="24"/>
        </w:rPr>
        <w:t xml:space="preserve"> je na sjednici </w:t>
      </w:r>
      <w:r w:rsidR="00FB2EE1" w:rsidRPr="00B40683">
        <w:rPr>
          <w:iCs/>
          <w:sz w:val="24"/>
          <w:szCs w:val="24"/>
        </w:rPr>
        <w:t>O</w:t>
      </w:r>
      <w:r w:rsidR="003E4D8F" w:rsidRPr="00B40683">
        <w:rPr>
          <w:iCs/>
          <w:sz w:val="24"/>
          <w:szCs w:val="24"/>
        </w:rPr>
        <w:t xml:space="preserve">pćinskog vijeća </w:t>
      </w:r>
      <w:r w:rsidR="00217A1C" w:rsidRPr="00B40683">
        <w:rPr>
          <w:iCs/>
          <w:sz w:val="24"/>
          <w:szCs w:val="24"/>
        </w:rPr>
        <w:t>1</w:t>
      </w:r>
      <w:r w:rsidR="00B90A86">
        <w:rPr>
          <w:iCs/>
          <w:sz w:val="24"/>
          <w:szCs w:val="24"/>
        </w:rPr>
        <w:t>5</w:t>
      </w:r>
      <w:r w:rsidR="00665BD9" w:rsidRPr="00B40683">
        <w:rPr>
          <w:iCs/>
          <w:sz w:val="24"/>
          <w:szCs w:val="24"/>
        </w:rPr>
        <w:t>. prosinca</w:t>
      </w:r>
      <w:r w:rsidR="003E4D8F" w:rsidRPr="00B40683">
        <w:rPr>
          <w:iCs/>
          <w:sz w:val="24"/>
          <w:szCs w:val="24"/>
        </w:rPr>
        <w:t xml:space="preserve"> 20</w:t>
      </w:r>
      <w:r w:rsidR="00B90A86">
        <w:rPr>
          <w:iCs/>
          <w:sz w:val="24"/>
          <w:szCs w:val="24"/>
        </w:rPr>
        <w:t>20</w:t>
      </w:r>
      <w:r w:rsidR="00C07082" w:rsidRPr="00B40683">
        <w:rPr>
          <w:iCs/>
          <w:sz w:val="24"/>
          <w:szCs w:val="24"/>
        </w:rPr>
        <w:t xml:space="preserve">. </w:t>
      </w:r>
      <w:r w:rsidR="00B90A86">
        <w:rPr>
          <w:iCs/>
          <w:sz w:val="24"/>
          <w:szCs w:val="24"/>
        </w:rPr>
        <w:t>g</w:t>
      </w:r>
      <w:r w:rsidR="00C07082" w:rsidRPr="00B40683">
        <w:rPr>
          <w:iCs/>
          <w:sz w:val="24"/>
          <w:szCs w:val="24"/>
        </w:rPr>
        <w:t xml:space="preserve">odine </w:t>
      </w:r>
      <w:r w:rsidR="00217A1C" w:rsidRPr="00B40683">
        <w:rPr>
          <w:iCs/>
          <w:sz w:val="24"/>
          <w:szCs w:val="24"/>
        </w:rPr>
        <w:t xml:space="preserve">(Službene novine Primorsko-goranske županije broj </w:t>
      </w:r>
      <w:r w:rsidR="00B90A86">
        <w:rPr>
          <w:iCs/>
          <w:sz w:val="24"/>
          <w:szCs w:val="24"/>
        </w:rPr>
        <w:t>41</w:t>
      </w:r>
      <w:r w:rsidR="00217A1C" w:rsidRPr="00B40683">
        <w:rPr>
          <w:iCs/>
          <w:sz w:val="24"/>
          <w:szCs w:val="24"/>
        </w:rPr>
        <w:t>/</w:t>
      </w:r>
      <w:r w:rsidR="00B90A86">
        <w:rPr>
          <w:iCs/>
          <w:sz w:val="24"/>
          <w:szCs w:val="24"/>
        </w:rPr>
        <w:t>20</w:t>
      </w:r>
      <w:r w:rsidR="00217A1C" w:rsidRPr="00B40683">
        <w:rPr>
          <w:iCs/>
          <w:sz w:val="24"/>
          <w:szCs w:val="24"/>
        </w:rPr>
        <w:t>)</w:t>
      </w:r>
      <w:r w:rsidR="0016507F" w:rsidRPr="00B40683">
        <w:rPr>
          <w:iCs/>
          <w:sz w:val="24"/>
          <w:szCs w:val="24"/>
        </w:rPr>
        <w:t>, a</w:t>
      </w:r>
      <w:r w:rsidR="00665BD9" w:rsidRPr="00B40683">
        <w:rPr>
          <w:iCs/>
          <w:sz w:val="24"/>
          <w:szCs w:val="24"/>
        </w:rPr>
        <w:t xml:space="preserve"> 1. Izmjene Proračuna za </w:t>
      </w:r>
      <w:r w:rsidR="00EE4EA2" w:rsidRPr="00B40683">
        <w:rPr>
          <w:iCs/>
          <w:sz w:val="24"/>
          <w:szCs w:val="24"/>
        </w:rPr>
        <w:t>202</w:t>
      </w:r>
      <w:r w:rsidR="00B90A86">
        <w:rPr>
          <w:iCs/>
          <w:sz w:val="24"/>
          <w:szCs w:val="24"/>
        </w:rPr>
        <w:t>1</w:t>
      </w:r>
      <w:r w:rsidR="00C07082" w:rsidRPr="00B40683">
        <w:rPr>
          <w:iCs/>
          <w:sz w:val="24"/>
          <w:szCs w:val="24"/>
        </w:rPr>
        <w:t>. godinu</w:t>
      </w:r>
      <w:r w:rsidR="00665BD9" w:rsidRPr="00B40683">
        <w:rPr>
          <w:iCs/>
          <w:sz w:val="24"/>
          <w:szCs w:val="24"/>
        </w:rPr>
        <w:t xml:space="preserve"> donijet</w:t>
      </w:r>
      <w:r w:rsidR="00E75A4D" w:rsidRPr="00B40683">
        <w:rPr>
          <w:iCs/>
          <w:sz w:val="24"/>
          <w:szCs w:val="24"/>
        </w:rPr>
        <w:t xml:space="preserve">e su na sjednici </w:t>
      </w:r>
      <w:r w:rsidR="00FB2EE1" w:rsidRPr="00B40683">
        <w:rPr>
          <w:iCs/>
          <w:sz w:val="24"/>
          <w:szCs w:val="24"/>
        </w:rPr>
        <w:t>O</w:t>
      </w:r>
      <w:r w:rsidR="00E75A4D" w:rsidRPr="00B40683">
        <w:rPr>
          <w:iCs/>
          <w:sz w:val="24"/>
          <w:szCs w:val="24"/>
        </w:rPr>
        <w:t>pćinskog vijeć</w:t>
      </w:r>
      <w:r w:rsidR="00665BD9" w:rsidRPr="00B40683">
        <w:rPr>
          <w:iCs/>
          <w:sz w:val="24"/>
          <w:szCs w:val="24"/>
        </w:rPr>
        <w:t xml:space="preserve">a </w:t>
      </w:r>
      <w:r w:rsidR="00217A1C" w:rsidRPr="00B40683">
        <w:rPr>
          <w:iCs/>
          <w:sz w:val="24"/>
          <w:szCs w:val="24"/>
        </w:rPr>
        <w:t xml:space="preserve">dana </w:t>
      </w:r>
      <w:r w:rsidR="00B90A86">
        <w:rPr>
          <w:iCs/>
          <w:sz w:val="24"/>
          <w:szCs w:val="24"/>
        </w:rPr>
        <w:t>30</w:t>
      </w:r>
      <w:r w:rsidR="00973A1F" w:rsidRPr="00B40683">
        <w:rPr>
          <w:iCs/>
          <w:sz w:val="24"/>
          <w:szCs w:val="24"/>
        </w:rPr>
        <w:t xml:space="preserve">. </w:t>
      </w:r>
      <w:r w:rsidR="00B90A86">
        <w:rPr>
          <w:iCs/>
          <w:sz w:val="24"/>
          <w:szCs w:val="24"/>
        </w:rPr>
        <w:t>ožujka</w:t>
      </w:r>
      <w:r w:rsidR="00665BD9" w:rsidRPr="00B40683">
        <w:rPr>
          <w:iCs/>
          <w:sz w:val="24"/>
          <w:szCs w:val="24"/>
        </w:rPr>
        <w:t xml:space="preserve"> </w:t>
      </w:r>
      <w:r w:rsidR="00EE4EA2" w:rsidRPr="00B40683">
        <w:rPr>
          <w:iCs/>
          <w:sz w:val="24"/>
          <w:szCs w:val="24"/>
        </w:rPr>
        <w:t>202</w:t>
      </w:r>
      <w:r w:rsidR="00B90A86">
        <w:rPr>
          <w:iCs/>
          <w:sz w:val="24"/>
          <w:szCs w:val="24"/>
        </w:rPr>
        <w:t>1</w:t>
      </w:r>
      <w:r w:rsidR="00665BD9" w:rsidRPr="00B40683">
        <w:rPr>
          <w:iCs/>
          <w:sz w:val="24"/>
          <w:szCs w:val="24"/>
        </w:rPr>
        <w:t>.</w:t>
      </w:r>
      <w:r w:rsidR="00C07082" w:rsidRPr="00B40683">
        <w:rPr>
          <w:iCs/>
          <w:sz w:val="24"/>
          <w:szCs w:val="24"/>
        </w:rPr>
        <w:t xml:space="preserve"> </w:t>
      </w:r>
      <w:r w:rsidR="00665BD9" w:rsidRPr="00B40683">
        <w:rPr>
          <w:iCs/>
          <w:sz w:val="24"/>
          <w:szCs w:val="24"/>
        </w:rPr>
        <w:t>g</w:t>
      </w:r>
      <w:r w:rsidR="00217A1C" w:rsidRPr="00B40683">
        <w:rPr>
          <w:iCs/>
          <w:sz w:val="24"/>
          <w:szCs w:val="24"/>
        </w:rPr>
        <w:t xml:space="preserve">odine </w:t>
      </w:r>
      <w:bookmarkStart w:id="0" w:name="_Hlk46383053"/>
      <w:r w:rsidR="00217A1C" w:rsidRPr="00B40683">
        <w:rPr>
          <w:iCs/>
          <w:sz w:val="24"/>
          <w:szCs w:val="24"/>
        </w:rPr>
        <w:t>(</w:t>
      </w:r>
      <w:r w:rsidR="00AE627F">
        <w:rPr>
          <w:iCs/>
          <w:sz w:val="24"/>
          <w:szCs w:val="24"/>
        </w:rPr>
        <w:t>„</w:t>
      </w:r>
      <w:r w:rsidR="00217A1C" w:rsidRPr="00B40683">
        <w:rPr>
          <w:iCs/>
          <w:sz w:val="24"/>
          <w:szCs w:val="24"/>
        </w:rPr>
        <w:t>Službene novine Primorsko-goranske županije</w:t>
      </w:r>
      <w:r w:rsidR="00AE627F">
        <w:rPr>
          <w:iCs/>
          <w:sz w:val="24"/>
          <w:szCs w:val="24"/>
        </w:rPr>
        <w:t>“</w:t>
      </w:r>
      <w:r w:rsidR="00217A1C" w:rsidRPr="00B40683">
        <w:rPr>
          <w:iCs/>
          <w:sz w:val="24"/>
          <w:szCs w:val="24"/>
        </w:rPr>
        <w:t xml:space="preserve"> broj </w:t>
      </w:r>
      <w:r w:rsidR="00B90A86">
        <w:rPr>
          <w:iCs/>
          <w:sz w:val="24"/>
          <w:szCs w:val="24"/>
        </w:rPr>
        <w:t>9</w:t>
      </w:r>
      <w:r w:rsidR="00217A1C" w:rsidRPr="00B40683">
        <w:rPr>
          <w:iCs/>
          <w:sz w:val="24"/>
          <w:szCs w:val="24"/>
        </w:rPr>
        <w:t>/2</w:t>
      </w:r>
      <w:r w:rsidR="00B90A86">
        <w:rPr>
          <w:iCs/>
          <w:sz w:val="24"/>
          <w:szCs w:val="24"/>
        </w:rPr>
        <w:t>1</w:t>
      </w:r>
      <w:r w:rsidR="00217A1C" w:rsidRPr="00B40683">
        <w:rPr>
          <w:iCs/>
          <w:sz w:val="24"/>
          <w:szCs w:val="24"/>
        </w:rPr>
        <w:t>)</w:t>
      </w:r>
      <w:bookmarkEnd w:id="0"/>
      <w:r w:rsidR="00665BD9" w:rsidRPr="00B40683">
        <w:rPr>
          <w:iCs/>
          <w:sz w:val="24"/>
          <w:szCs w:val="24"/>
        </w:rPr>
        <w:t>.</w:t>
      </w:r>
      <w:r w:rsidR="00F10CFC" w:rsidRPr="00B40683">
        <w:rPr>
          <w:iCs/>
          <w:sz w:val="24"/>
          <w:szCs w:val="24"/>
        </w:rPr>
        <w:t xml:space="preserve"> </w:t>
      </w:r>
    </w:p>
    <w:p w14:paraId="37C2E841" w14:textId="09BEF63E" w:rsidR="00B90A86" w:rsidRPr="00177968" w:rsidRDefault="00B90A86" w:rsidP="00B90A86">
      <w:pPr>
        <w:ind w:right="49"/>
        <w:jc w:val="both"/>
        <w:rPr>
          <w:sz w:val="24"/>
          <w:szCs w:val="24"/>
        </w:rPr>
      </w:pPr>
      <w:r w:rsidRPr="00177968">
        <w:rPr>
          <w:iCs/>
          <w:sz w:val="24"/>
          <w:szCs w:val="24"/>
        </w:rPr>
        <w:t xml:space="preserve">Pored toga, sukladno Zakonu o proračunu te Odluci o izvršavanju Proračuna Općine Matulji za 2021. godinu, Općinski je načelnik </w:t>
      </w:r>
      <w:r w:rsidRPr="00177968">
        <w:rPr>
          <w:rFonts w:eastAsia="Calibri"/>
          <w:sz w:val="24"/>
          <w:szCs w:val="24"/>
        </w:rPr>
        <w:t>dana 28. siječnja 2021. godine odobrio preraspodjelu sredstava unutar dijela proračunskih stavaka do visine od 5%, a koja je izmjenama proračuna postala sastavni dio istog. Dana 12.04.2021. godine</w:t>
      </w:r>
      <w:r w:rsidR="00AE627F">
        <w:rPr>
          <w:rFonts w:eastAsia="Calibri"/>
          <w:sz w:val="24"/>
          <w:szCs w:val="24"/>
        </w:rPr>
        <w:t xml:space="preserve"> i 23.06.2021. godine</w:t>
      </w:r>
      <w:r w:rsidRPr="00177968">
        <w:rPr>
          <w:rFonts w:eastAsia="Calibri"/>
          <w:sz w:val="24"/>
          <w:szCs w:val="24"/>
        </w:rPr>
        <w:t xml:space="preserve"> odobren</w:t>
      </w:r>
      <w:r w:rsidR="00AE627F">
        <w:rPr>
          <w:rFonts w:eastAsia="Calibri"/>
          <w:sz w:val="24"/>
          <w:szCs w:val="24"/>
        </w:rPr>
        <w:t>e su</w:t>
      </w:r>
      <w:r w:rsidRPr="00177968">
        <w:rPr>
          <w:rFonts w:eastAsia="Calibri"/>
          <w:sz w:val="24"/>
          <w:szCs w:val="24"/>
        </w:rPr>
        <w:t xml:space="preserve"> preraspodjel</w:t>
      </w:r>
      <w:r w:rsidR="00AE627F">
        <w:rPr>
          <w:rFonts w:eastAsia="Calibri"/>
          <w:sz w:val="24"/>
          <w:szCs w:val="24"/>
        </w:rPr>
        <w:t>e</w:t>
      </w:r>
      <w:r w:rsidRPr="00177968">
        <w:rPr>
          <w:rFonts w:eastAsia="Calibri"/>
          <w:sz w:val="24"/>
          <w:szCs w:val="24"/>
        </w:rPr>
        <w:t xml:space="preserve"> sredstava unutar dijela proračunskih stavaka do visine od 5% o čemu se dostavlja posebn</w:t>
      </w:r>
      <w:r w:rsidR="00AE627F">
        <w:rPr>
          <w:rFonts w:eastAsia="Calibri"/>
          <w:sz w:val="24"/>
          <w:szCs w:val="24"/>
        </w:rPr>
        <w:t>i</w:t>
      </w:r>
      <w:r w:rsidRPr="00177968">
        <w:rPr>
          <w:rFonts w:eastAsia="Calibri"/>
          <w:sz w:val="24"/>
          <w:szCs w:val="24"/>
        </w:rPr>
        <w:t xml:space="preserve"> izvješ</w:t>
      </w:r>
      <w:r w:rsidR="00AE627F">
        <w:rPr>
          <w:rFonts w:eastAsia="Calibri"/>
          <w:sz w:val="24"/>
          <w:szCs w:val="24"/>
        </w:rPr>
        <w:t>taj</w:t>
      </w:r>
      <w:r w:rsidRPr="00177968">
        <w:rPr>
          <w:rFonts w:eastAsia="Calibri"/>
          <w:sz w:val="24"/>
          <w:szCs w:val="24"/>
        </w:rPr>
        <w:t xml:space="preserve"> koj</w:t>
      </w:r>
      <w:r w:rsidR="00AE627F">
        <w:rPr>
          <w:rFonts w:eastAsia="Calibri"/>
          <w:sz w:val="24"/>
          <w:szCs w:val="24"/>
        </w:rPr>
        <w:t>i</w:t>
      </w:r>
      <w:r w:rsidRPr="00177968">
        <w:rPr>
          <w:rFonts w:eastAsia="Calibri"/>
          <w:sz w:val="24"/>
          <w:szCs w:val="24"/>
        </w:rPr>
        <w:t xml:space="preserve"> je sastavni dio ovog izvještaja.</w:t>
      </w:r>
    </w:p>
    <w:p w14:paraId="7AEE471D" w14:textId="6186C8FA" w:rsidR="006B50BE" w:rsidRPr="00177968" w:rsidRDefault="00177968" w:rsidP="00177968">
      <w:pPr>
        <w:jc w:val="both"/>
        <w:rPr>
          <w:b/>
          <w:bCs/>
          <w:sz w:val="24"/>
          <w:szCs w:val="24"/>
        </w:rPr>
      </w:pPr>
      <w:r>
        <w:rPr>
          <w:sz w:val="24"/>
          <w:szCs w:val="24"/>
        </w:rPr>
        <w:t>Polugodišnji izvještaj</w:t>
      </w:r>
      <w:r w:rsidR="00405ED4" w:rsidRPr="00B40683">
        <w:rPr>
          <w:sz w:val="24"/>
          <w:szCs w:val="24"/>
        </w:rPr>
        <w:t xml:space="preserve"> obuhvaća podatke o ostvarenim prihodima i primicima te rashodima i izdacima Proračuna Općine Matulji za razdoblje siječanj-lipanj </w:t>
      </w:r>
      <w:r w:rsidR="00EE4EA2" w:rsidRPr="00B40683">
        <w:rPr>
          <w:sz w:val="24"/>
          <w:szCs w:val="24"/>
        </w:rPr>
        <w:t>202</w:t>
      </w:r>
      <w:r w:rsidR="00B90A86">
        <w:rPr>
          <w:sz w:val="24"/>
          <w:szCs w:val="24"/>
        </w:rPr>
        <w:t>1</w:t>
      </w:r>
      <w:r w:rsidR="00405ED4" w:rsidRPr="00B40683">
        <w:rPr>
          <w:sz w:val="24"/>
          <w:szCs w:val="24"/>
        </w:rPr>
        <w:t xml:space="preserve">. godine u odnosu na važeći </w:t>
      </w:r>
      <w:r w:rsidR="00405ED4" w:rsidRPr="00B40683">
        <w:rPr>
          <w:bCs/>
          <w:sz w:val="24"/>
          <w:szCs w:val="24"/>
        </w:rPr>
        <w:t xml:space="preserve">Proračun Općine Matulji </w:t>
      </w:r>
      <w:r w:rsidR="00637C3D" w:rsidRPr="00B40683">
        <w:rPr>
          <w:bCs/>
          <w:sz w:val="24"/>
          <w:szCs w:val="24"/>
        </w:rPr>
        <w:t xml:space="preserve">koji iznosi ukupno </w:t>
      </w:r>
      <w:r w:rsidR="00217A1C" w:rsidRPr="00B40683">
        <w:rPr>
          <w:b/>
          <w:bCs/>
          <w:sz w:val="24"/>
          <w:szCs w:val="24"/>
        </w:rPr>
        <w:t>1</w:t>
      </w:r>
      <w:r w:rsidR="00B90A86">
        <w:rPr>
          <w:b/>
          <w:bCs/>
          <w:sz w:val="24"/>
          <w:szCs w:val="24"/>
        </w:rPr>
        <w:t>16</w:t>
      </w:r>
      <w:r w:rsidR="00217A1C" w:rsidRPr="00B40683">
        <w:rPr>
          <w:b/>
          <w:bCs/>
          <w:sz w:val="24"/>
          <w:szCs w:val="24"/>
        </w:rPr>
        <w:t>.</w:t>
      </w:r>
      <w:r w:rsidR="00B90A86">
        <w:rPr>
          <w:b/>
          <w:bCs/>
          <w:sz w:val="24"/>
          <w:szCs w:val="24"/>
        </w:rPr>
        <w:t>070</w:t>
      </w:r>
      <w:r w:rsidR="00217A1C" w:rsidRPr="00B40683">
        <w:rPr>
          <w:b/>
          <w:bCs/>
          <w:sz w:val="24"/>
          <w:szCs w:val="24"/>
        </w:rPr>
        <w:t>.</w:t>
      </w:r>
      <w:r w:rsidR="00B90A86">
        <w:rPr>
          <w:b/>
          <w:bCs/>
          <w:sz w:val="24"/>
          <w:szCs w:val="24"/>
        </w:rPr>
        <w:t>242</w:t>
      </w:r>
      <w:r w:rsidR="00405ED4" w:rsidRPr="00B40683">
        <w:rPr>
          <w:b/>
          <w:bCs/>
          <w:sz w:val="24"/>
          <w:szCs w:val="24"/>
        </w:rPr>
        <w:t xml:space="preserve"> kun</w:t>
      </w:r>
      <w:r w:rsidR="00B90A86">
        <w:rPr>
          <w:b/>
          <w:bCs/>
          <w:sz w:val="24"/>
          <w:szCs w:val="24"/>
        </w:rPr>
        <w:t>e</w:t>
      </w:r>
      <w:r w:rsidR="00405ED4" w:rsidRPr="00177968">
        <w:rPr>
          <w:sz w:val="24"/>
          <w:szCs w:val="24"/>
        </w:rPr>
        <w:t xml:space="preserve">. </w:t>
      </w:r>
      <w:r w:rsidRPr="00177968">
        <w:rPr>
          <w:sz w:val="24"/>
          <w:szCs w:val="24"/>
        </w:rPr>
        <w:t>R</w:t>
      </w:r>
      <w:r w:rsidR="00E44EC3" w:rsidRPr="00B40683">
        <w:rPr>
          <w:iCs/>
          <w:sz w:val="24"/>
          <w:szCs w:val="24"/>
        </w:rPr>
        <w:t>adi o konsolid</w:t>
      </w:r>
      <w:r w:rsidR="00B40683" w:rsidRPr="00B40683">
        <w:rPr>
          <w:iCs/>
          <w:sz w:val="24"/>
          <w:szCs w:val="24"/>
        </w:rPr>
        <w:t>i</w:t>
      </w:r>
      <w:r w:rsidR="00E44EC3" w:rsidRPr="00B40683">
        <w:rPr>
          <w:iCs/>
          <w:sz w:val="24"/>
          <w:szCs w:val="24"/>
        </w:rPr>
        <w:t>r</w:t>
      </w:r>
      <w:r w:rsidR="00B40683" w:rsidRPr="00B40683">
        <w:rPr>
          <w:iCs/>
          <w:sz w:val="24"/>
          <w:szCs w:val="24"/>
        </w:rPr>
        <w:t>a</w:t>
      </w:r>
      <w:r w:rsidR="00E44EC3" w:rsidRPr="00B40683">
        <w:rPr>
          <w:iCs/>
          <w:sz w:val="24"/>
          <w:szCs w:val="24"/>
        </w:rPr>
        <w:t xml:space="preserve">nom Proračunu </w:t>
      </w:r>
      <w:r>
        <w:rPr>
          <w:iCs/>
          <w:sz w:val="24"/>
          <w:szCs w:val="24"/>
        </w:rPr>
        <w:t xml:space="preserve">koji </w:t>
      </w:r>
      <w:r w:rsidR="00E44EC3" w:rsidRPr="00B40683">
        <w:rPr>
          <w:iCs/>
          <w:sz w:val="24"/>
          <w:szCs w:val="24"/>
        </w:rPr>
        <w:t xml:space="preserve">obuhvaća i podatke o izvršenju financijskih planova </w:t>
      </w:r>
      <w:r w:rsidR="006B50BE" w:rsidRPr="00B40683">
        <w:rPr>
          <w:iCs/>
          <w:sz w:val="24"/>
          <w:szCs w:val="24"/>
        </w:rPr>
        <w:t>proračunsk</w:t>
      </w:r>
      <w:r>
        <w:rPr>
          <w:iCs/>
          <w:sz w:val="24"/>
          <w:szCs w:val="24"/>
        </w:rPr>
        <w:t>og</w:t>
      </w:r>
      <w:r w:rsidR="006B50BE" w:rsidRPr="00B40683">
        <w:rPr>
          <w:iCs/>
          <w:sz w:val="24"/>
          <w:szCs w:val="24"/>
        </w:rPr>
        <w:t xml:space="preserve"> korisni</w:t>
      </w:r>
      <w:r w:rsidR="00E44EC3" w:rsidRPr="00B40683">
        <w:rPr>
          <w:iCs/>
          <w:sz w:val="24"/>
          <w:szCs w:val="24"/>
        </w:rPr>
        <w:t>ka</w:t>
      </w:r>
      <w:r w:rsidR="00540C89" w:rsidRPr="00B40683">
        <w:rPr>
          <w:iCs/>
          <w:sz w:val="24"/>
          <w:szCs w:val="24"/>
        </w:rPr>
        <w:t xml:space="preserve"> </w:t>
      </w:r>
      <w:r w:rsidR="006B50BE" w:rsidRPr="00B40683">
        <w:rPr>
          <w:iCs/>
          <w:sz w:val="24"/>
          <w:szCs w:val="24"/>
        </w:rPr>
        <w:t>Dječji vrtić Matulji</w:t>
      </w:r>
      <w:r w:rsidR="00416103" w:rsidRPr="00B40683">
        <w:rPr>
          <w:iCs/>
          <w:sz w:val="24"/>
          <w:szCs w:val="24"/>
        </w:rPr>
        <w:t xml:space="preserve"> </w:t>
      </w:r>
      <w:r w:rsidR="00F10CFC" w:rsidRPr="00B40683">
        <w:rPr>
          <w:iCs/>
          <w:sz w:val="24"/>
          <w:szCs w:val="24"/>
        </w:rPr>
        <w:t xml:space="preserve">te </w:t>
      </w:r>
      <w:r w:rsidR="00416103" w:rsidRPr="00B40683">
        <w:rPr>
          <w:iCs/>
          <w:sz w:val="24"/>
          <w:szCs w:val="24"/>
        </w:rPr>
        <w:t>mjesni</w:t>
      </w:r>
      <w:r w:rsidR="0016507F" w:rsidRPr="00B40683">
        <w:rPr>
          <w:iCs/>
          <w:sz w:val="24"/>
          <w:szCs w:val="24"/>
        </w:rPr>
        <w:t xml:space="preserve">h </w:t>
      </w:r>
      <w:r w:rsidR="00416103" w:rsidRPr="00B40683">
        <w:rPr>
          <w:iCs/>
          <w:sz w:val="24"/>
          <w:szCs w:val="24"/>
        </w:rPr>
        <w:t>odbor</w:t>
      </w:r>
      <w:r w:rsidR="0016507F" w:rsidRPr="00B40683">
        <w:rPr>
          <w:iCs/>
          <w:sz w:val="24"/>
          <w:szCs w:val="24"/>
        </w:rPr>
        <w:t xml:space="preserve">a </w:t>
      </w:r>
      <w:r w:rsidR="00416103" w:rsidRPr="00B40683">
        <w:rPr>
          <w:iCs/>
          <w:sz w:val="24"/>
          <w:szCs w:val="24"/>
        </w:rPr>
        <w:t>Pasjak, Šapjane,</w:t>
      </w:r>
      <w:r w:rsidR="00E75A4D" w:rsidRPr="00B40683">
        <w:rPr>
          <w:iCs/>
          <w:sz w:val="24"/>
          <w:szCs w:val="24"/>
        </w:rPr>
        <w:t xml:space="preserve"> </w:t>
      </w:r>
      <w:r w:rsidR="00416103" w:rsidRPr="00B40683">
        <w:rPr>
          <w:iCs/>
          <w:sz w:val="24"/>
          <w:szCs w:val="24"/>
        </w:rPr>
        <w:t xml:space="preserve">Mune </w:t>
      </w:r>
      <w:r w:rsidR="00E75A4D" w:rsidRPr="00B40683">
        <w:rPr>
          <w:iCs/>
          <w:sz w:val="24"/>
          <w:szCs w:val="24"/>
        </w:rPr>
        <w:t>i</w:t>
      </w:r>
      <w:r w:rsidR="00416103" w:rsidRPr="00B40683">
        <w:rPr>
          <w:iCs/>
          <w:sz w:val="24"/>
          <w:szCs w:val="24"/>
        </w:rPr>
        <w:t xml:space="preserve"> Žejane</w:t>
      </w:r>
      <w:r w:rsidR="0016507F" w:rsidRPr="00B40683">
        <w:rPr>
          <w:iCs/>
          <w:sz w:val="24"/>
          <w:szCs w:val="24"/>
        </w:rPr>
        <w:t xml:space="preserve"> (koji imaju vlas</w:t>
      </w:r>
      <w:r w:rsidR="00B40683" w:rsidRPr="00B40683">
        <w:rPr>
          <w:iCs/>
          <w:sz w:val="24"/>
          <w:szCs w:val="24"/>
        </w:rPr>
        <w:t>t</w:t>
      </w:r>
      <w:r w:rsidR="0016507F" w:rsidRPr="00B40683">
        <w:rPr>
          <w:iCs/>
          <w:sz w:val="24"/>
          <w:szCs w:val="24"/>
        </w:rPr>
        <w:t>iti žiro račun</w:t>
      </w:r>
      <w:r w:rsidR="00E44EC3" w:rsidRPr="00B40683">
        <w:rPr>
          <w:iCs/>
          <w:sz w:val="24"/>
          <w:szCs w:val="24"/>
        </w:rPr>
        <w:t>)</w:t>
      </w:r>
      <w:r w:rsidR="00416103" w:rsidRPr="00B40683">
        <w:rPr>
          <w:iCs/>
          <w:sz w:val="24"/>
          <w:szCs w:val="24"/>
        </w:rPr>
        <w:t>.</w:t>
      </w:r>
    </w:p>
    <w:p w14:paraId="222B17E7" w14:textId="77777777" w:rsidR="00E44EC3" w:rsidRPr="00B40683" w:rsidRDefault="00E44EC3" w:rsidP="008016E0">
      <w:pPr>
        <w:jc w:val="both"/>
        <w:rPr>
          <w:iCs/>
          <w:sz w:val="24"/>
          <w:szCs w:val="24"/>
        </w:rPr>
      </w:pPr>
    </w:p>
    <w:p w14:paraId="583D7FCF" w14:textId="5E8AA87D" w:rsidR="008016E0" w:rsidRDefault="008016E0" w:rsidP="008016E0">
      <w:pPr>
        <w:jc w:val="both"/>
        <w:rPr>
          <w:sz w:val="24"/>
          <w:szCs w:val="24"/>
        </w:rPr>
      </w:pPr>
      <w:r w:rsidRPr="00B40683">
        <w:rPr>
          <w:sz w:val="24"/>
          <w:szCs w:val="24"/>
        </w:rPr>
        <w:t xml:space="preserve">Rezultat poslovanja Općeg dijela Proračuna za izvještajno razdoblje u odnosu na plan te u odnosu na isto razdoblje </w:t>
      </w:r>
      <w:r w:rsidR="00217A1C" w:rsidRPr="00B40683">
        <w:rPr>
          <w:sz w:val="24"/>
          <w:szCs w:val="24"/>
        </w:rPr>
        <w:t>20</w:t>
      </w:r>
      <w:r w:rsidR="00177968">
        <w:rPr>
          <w:sz w:val="24"/>
          <w:szCs w:val="24"/>
        </w:rPr>
        <w:t>20</w:t>
      </w:r>
      <w:r w:rsidR="00217A1C" w:rsidRPr="00B40683">
        <w:rPr>
          <w:sz w:val="24"/>
          <w:szCs w:val="24"/>
        </w:rPr>
        <w:t>.</w:t>
      </w:r>
      <w:r w:rsidR="00C07082" w:rsidRPr="00B40683">
        <w:rPr>
          <w:sz w:val="24"/>
          <w:szCs w:val="24"/>
        </w:rPr>
        <w:t xml:space="preserve"> </w:t>
      </w:r>
      <w:r w:rsidRPr="00B40683">
        <w:rPr>
          <w:sz w:val="24"/>
          <w:szCs w:val="24"/>
        </w:rPr>
        <w:t xml:space="preserve">godine </w:t>
      </w:r>
      <w:r w:rsidR="00813E59" w:rsidRPr="00B40683">
        <w:rPr>
          <w:sz w:val="24"/>
          <w:szCs w:val="24"/>
        </w:rPr>
        <w:t>ostvaren je kako slijedi</w:t>
      </w:r>
      <w:r w:rsidRPr="00B40683">
        <w:rPr>
          <w:sz w:val="24"/>
          <w:szCs w:val="24"/>
        </w:rPr>
        <w:t>:</w:t>
      </w:r>
    </w:p>
    <w:tbl>
      <w:tblPr>
        <w:tblW w:w="10915" w:type="dxa"/>
        <w:jc w:val="center"/>
        <w:tblLook w:val="04A0" w:firstRow="1" w:lastRow="0" w:firstColumn="1" w:lastColumn="0" w:noHBand="0" w:noVBand="1"/>
      </w:tblPr>
      <w:tblGrid>
        <w:gridCol w:w="4676"/>
        <w:gridCol w:w="1316"/>
        <w:gridCol w:w="1451"/>
        <w:gridCol w:w="1041"/>
        <w:gridCol w:w="1451"/>
        <w:gridCol w:w="1072"/>
      </w:tblGrid>
      <w:tr w:rsidR="00AE627F" w:rsidRPr="00952F49" w14:paraId="412F4283" w14:textId="77777777" w:rsidTr="00C2200D">
        <w:trPr>
          <w:trHeight w:val="292"/>
          <w:jc w:val="center"/>
        </w:trPr>
        <w:tc>
          <w:tcPr>
            <w:tcW w:w="467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33E0AB48" w14:textId="77777777" w:rsidR="00952F49" w:rsidRPr="00952F49" w:rsidRDefault="00952F49" w:rsidP="00952F49">
            <w:pPr>
              <w:jc w:val="center"/>
              <w:rPr>
                <w:b/>
                <w:bCs/>
                <w:color w:val="000000"/>
                <w:sz w:val="22"/>
                <w:szCs w:val="22"/>
                <w:lang w:eastAsia="hr-HR"/>
              </w:rPr>
            </w:pPr>
            <w:bookmarkStart w:id="1" w:name="RANGE!B3"/>
            <w:bookmarkStart w:id="2" w:name="_Hlk15128659" w:colFirst="1" w:colLast="5"/>
            <w:r w:rsidRPr="00952F49">
              <w:rPr>
                <w:b/>
                <w:bCs/>
                <w:color w:val="000000"/>
                <w:sz w:val="22"/>
                <w:szCs w:val="22"/>
                <w:lang w:eastAsia="hr-HR"/>
              </w:rPr>
              <w:t>OPIS</w:t>
            </w:r>
            <w:bookmarkEnd w:id="1"/>
          </w:p>
        </w:tc>
        <w:tc>
          <w:tcPr>
            <w:tcW w:w="1316" w:type="dxa"/>
            <w:tcBorders>
              <w:top w:val="single" w:sz="8" w:space="0" w:color="auto"/>
              <w:left w:val="nil"/>
              <w:bottom w:val="nil"/>
              <w:right w:val="single" w:sz="8" w:space="0" w:color="auto"/>
            </w:tcBorders>
            <w:shd w:val="clear" w:color="000000" w:fill="FFFFFF"/>
            <w:vAlign w:val="center"/>
            <w:hideMark/>
          </w:tcPr>
          <w:p w14:paraId="4D17B43C" w14:textId="34A4EF30" w:rsidR="00952F49" w:rsidRPr="00952F49" w:rsidRDefault="009135B4" w:rsidP="00952F49">
            <w:pPr>
              <w:jc w:val="center"/>
              <w:rPr>
                <w:b/>
                <w:bCs/>
                <w:color w:val="000000"/>
                <w:sz w:val="22"/>
                <w:szCs w:val="22"/>
                <w:lang w:eastAsia="hr-HR"/>
              </w:rPr>
            </w:pPr>
            <w:r>
              <w:rPr>
                <w:b/>
                <w:bCs/>
                <w:sz w:val="22"/>
                <w:szCs w:val="22"/>
                <w:lang w:eastAsia="hr-HR"/>
              </w:rPr>
              <w:t>PLAN</w:t>
            </w:r>
          </w:p>
        </w:tc>
        <w:tc>
          <w:tcPr>
            <w:tcW w:w="1378" w:type="dxa"/>
            <w:tcBorders>
              <w:top w:val="single" w:sz="8" w:space="0" w:color="auto"/>
              <w:left w:val="nil"/>
              <w:bottom w:val="nil"/>
              <w:right w:val="single" w:sz="8" w:space="0" w:color="auto"/>
            </w:tcBorders>
            <w:shd w:val="clear" w:color="000000" w:fill="FFFFFF"/>
            <w:vAlign w:val="center"/>
            <w:hideMark/>
          </w:tcPr>
          <w:p w14:paraId="216A3BCA" w14:textId="0788D03E" w:rsidR="00952F49" w:rsidRPr="00952F49" w:rsidRDefault="009135B4" w:rsidP="00952F49">
            <w:pPr>
              <w:jc w:val="center"/>
              <w:rPr>
                <w:b/>
                <w:bCs/>
                <w:color w:val="000000"/>
                <w:sz w:val="22"/>
                <w:szCs w:val="22"/>
                <w:lang w:eastAsia="hr-HR"/>
              </w:rPr>
            </w:pPr>
            <w:r>
              <w:rPr>
                <w:b/>
                <w:bCs/>
                <w:sz w:val="22"/>
                <w:szCs w:val="22"/>
                <w:lang w:eastAsia="hr-HR"/>
              </w:rPr>
              <w:t>IZVRŠENJE</w:t>
            </w:r>
            <w:r w:rsidR="00952F49" w:rsidRPr="00952F49">
              <w:rPr>
                <w:b/>
                <w:bCs/>
                <w:sz w:val="22"/>
                <w:szCs w:val="22"/>
                <w:lang w:eastAsia="hr-HR"/>
              </w:rPr>
              <w:t xml:space="preserve">      </w:t>
            </w:r>
          </w:p>
        </w:tc>
        <w:tc>
          <w:tcPr>
            <w:tcW w:w="1041" w:type="dxa"/>
            <w:tcBorders>
              <w:top w:val="single" w:sz="8" w:space="0" w:color="auto"/>
              <w:left w:val="nil"/>
              <w:bottom w:val="nil"/>
              <w:right w:val="single" w:sz="8" w:space="0" w:color="auto"/>
            </w:tcBorders>
            <w:shd w:val="clear" w:color="000000" w:fill="FFFFFF"/>
            <w:vAlign w:val="center"/>
            <w:hideMark/>
          </w:tcPr>
          <w:p w14:paraId="03846DA2" w14:textId="77777777" w:rsidR="00952F49" w:rsidRPr="00952F49" w:rsidRDefault="00952F49" w:rsidP="00952F49">
            <w:pPr>
              <w:jc w:val="center"/>
              <w:rPr>
                <w:b/>
                <w:bCs/>
                <w:color w:val="000000"/>
                <w:sz w:val="22"/>
                <w:szCs w:val="22"/>
                <w:lang w:eastAsia="hr-HR"/>
              </w:rPr>
            </w:pPr>
            <w:r w:rsidRPr="00952F49">
              <w:rPr>
                <w:b/>
                <w:bCs/>
                <w:sz w:val="22"/>
                <w:szCs w:val="22"/>
                <w:lang w:eastAsia="hr-HR"/>
              </w:rPr>
              <w:t>Indeks</w:t>
            </w:r>
          </w:p>
        </w:tc>
        <w:tc>
          <w:tcPr>
            <w:tcW w:w="1370" w:type="dxa"/>
            <w:tcBorders>
              <w:top w:val="single" w:sz="8" w:space="0" w:color="auto"/>
              <w:left w:val="nil"/>
              <w:bottom w:val="nil"/>
              <w:right w:val="single" w:sz="8" w:space="0" w:color="auto"/>
            </w:tcBorders>
            <w:shd w:val="clear" w:color="000000" w:fill="FFFFFF"/>
            <w:vAlign w:val="center"/>
            <w:hideMark/>
          </w:tcPr>
          <w:p w14:paraId="0A6E8AA4" w14:textId="50E51ADA" w:rsidR="00952F49" w:rsidRPr="00952F49" w:rsidRDefault="00952F49" w:rsidP="00952F49">
            <w:pPr>
              <w:jc w:val="center"/>
              <w:rPr>
                <w:b/>
                <w:bCs/>
                <w:color w:val="000000"/>
                <w:sz w:val="22"/>
                <w:szCs w:val="22"/>
                <w:lang w:eastAsia="hr-HR"/>
              </w:rPr>
            </w:pPr>
            <w:r w:rsidRPr="00952F49">
              <w:rPr>
                <w:b/>
                <w:bCs/>
                <w:sz w:val="22"/>
                <w:szCs w:val="22"/>
                <w:lang w:eastAsia="hr-HR"/>
              </w:rPr>
              <w:t>I</w:t>
            </w:r>
            <w:r w:rsidR="00AE627F">
              <w:rPr>
                <w:b/>
                <w:bCs/>
                <w:sz w:val="22"/>
                <w:szCs w:val="22"/>
                <w:lang w:eastAsia="hr-HR"/>
              </w:rPr>
              <w:t>ZVRŠENJE</w:t>
            </w:r>
            <w:r w:rsidRPr="00952F49">
              <w:rPr>
                <w:b/>
                <w:bCs/>
                <w:sz w:val="22"/>
                <w:szCs w:val="22"/>
                <w:lang w:eastAsia="hr-HR"/>
              </w:rPr>
              <w:t xml:space="preserve">     </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DC95E30" w14:textId="77777777" w:rsidR="00952F49" w:rsidRPr="00952F49" w:rsidRDefault="00952F49" w:rsidP="00952F49">
            <w:pPr>
              <w:jc w:val="center"/>
              <w:rPr>
                <w:b/>
                <w:bCs/>
                <w:color w:val="000000"/>
                <w:sz w:val="22"/>
                <w:szCs w:val="22"/>
                <w:lang w:eastAsia="hr-HR"/>
              </w:rPr>
            </w:pPr>
            <w:r w:rsidRPr="00952F49">
              <w:rPr>
                <w:b/>
                <w:bCs/>
                <w:sz w:val="22"/>
                <w:szCs w:val="22"/>
                <w:lang w:eastAsia="hr-HR"/>
              </w:rPr>
              <w:t xml:space="preserve">Indeks </w:t>
            </w:r>
            <w:r w:rsidRPr="00952F49">
              <w:rPr>
                <w:b/>
                <w:bCs/>
                <w:color w:val="000000"/>
                <w:sz w:val="20"/>
                <w:lang w:eastAsia="hr-HR"/>
              </w:rPr>
              <w:t>2021/2020</w:t>
            </w:r>
          </w:p>
        </w:tc>
      </w:tr>
      <w:tr w:rsidR="00AE627F" w:rsidRPr="00952F49" w14:paraId="35997D9F" w14:textId="77777777" w:rsidTr="00C2200D">
        <w:trPr>
          <w:trHeight w:val="570"/>
          <w:jc w:val="center"/>
        </w:trPr>
        <w:tc>
          <w:tcPr>
            <w:tcW w:w="4676" w:type="dxa"/>
            <w:vMerge/>
            <w:tcBorders>
              <w:top w:val="single" w:sz="8" w:space="0" w:color="auto"/>
              <w:left w:val="single" w:sz="8" w:space="0" w:color="auto"/>
              <w:bottom w:val="single" w:sz="8" w:space="0" w:color="000000"/>
              <w:right w:val="single" w:sz="8" w:space="0" w:color="auto"/>
            </w:tcBorders>
            <w:vAlign w:val="center"/>
            <w:hideMark/>
          </w:tcPr>
          <w:p w14:paraId="4D1764B8" w14:textId="77777777" w:rsidR="00952F49" w:rsidRPr="00952F49" w:rsidRDefault="00952F49" w:rsidP="00952F49">
            <w:pPr>
              <w:rPr>
                <w:b/>
                <w:bCs/>
                <w:color w:val="000000"/>
                <w:sz w:val="22"/>
                <w:szCs w:val="22"/>
                <w:lang w:eastAsia="hr-HR"/>
              </w:rPr>
            </w:pPr>
          </w:p>
        </w:tc>
        <w:tc>
          <w:tcPr>
            <w:tcW w:w="1316" w:type="dxa"/>
            <w:tcBorders>
              <w:top w:val="nil"/>
              <w:left w:val="nil"/>
              <w:bottom w:val="single" w:sz="8" w:space="0" w:color="auto"/>
              <w:right w:val="single" w:sz="8" w:space="0" w:color="auto"/>
            </w:tcBorders>
            <w:shd w:val="clear" w:color="000000" w:fill="FFFFFF"/>
            <w:vAlign w:val="center"/>
            <w:hideMark/>
          </w:tcPr>
          <w:p w14:paraId="157FCB7A" w14:textId="6DCCB973" w:rsidR="00952F49" w:rsidRPr="00952F49" w:rsidRDefault="00952F49" w:rsidP="00952F49">
            <w:pPr>
              <w:jc w:val="center"/>
              <w:rPr>
                <w:b/>
                <w:bCs/>
                <w:color w:val="000000"/>
                <w:sz w:val="22"/>
                <w:szCs w:val="22"/>
                <w:lang w:eastAsia="hr-HR"/>
              </w:rPr>
            </w:pPr>
            <w:r w:rsidRPr="00952F49">
              <w:rPr>
                <w:b/>
                <w:bCs/>
                <w:color w:val="000000"/>
                <w:sz w:val="22"/>
                <w:szCs w:val="22"/>
                <w:lang w:eastAsia="hr-HR"/>
              </w:rPr>
              <w:t>2021</w:t>
            </w:r>
          </w:p>
        </w:tc>
        <w:tc>
          <w:tcPr>
            <w:tcW w:w="1378" w:type="dxa"/>
            <w:tcBorders>
              <w:top w:val="nil"/>
              <w:left w:val="nil"/>
              <w:bottom w:val="single" w:sz="8" w:space="0" w:color="auto"/>
              <w:right w:val="single" w:sz="8" w:space="0" w:color="auto"/>
            </w:tcBorders>
            <w:shd w:val="clear" w:color="000000" w:fill="FFFFFF"/>
            <w:vAlign w:val="center"/>
            <w:hideMark/>
          </w:tcPr>
          <w:p w14:paraId="62ADB89F" w14:textId="03DA6E79" w:rsidR="00952F49" w:rsidRPr="00952F49" w:rsidRDefault="00952F49" w:rsidP="00952F49">
            <w:pPr>
              <w:jc w:val="center"/>
              <w:rPr>
                <w:b/>
                <w:bCs/>
                <w:color w:val="000000"/>
                <w:sz w:val="22"/>
                <w:szCs w:val="22"/>
                <w:lang w:eastAsia="hr-HR"/>
              </w:rPr>
            </w:pPr>
            <w:r>
              <w:rPr>
                <w:b/>
                <w:bCs/>
                <w:color w:val="000000"/>
                <w:sz w:val="22"/>
                <w:szCs w:val="22"/>
                <w:lang w:eastAsia="hr-HR"/>
              </w:rPr>
              <w:t>1</w:t>
            </w:r>
            <w:r w:rsidRPr="00952F49">
              <w:rPr>
                <w:b/>
                <w:bCs/>
                <w:color w:val="000000"/>
                <w:sz w:val="22"/>
                <w:szCs w:val="22"/>
                <w:lang w:eastAsia="hr-HR"/>
              </w:rPr>
              <w:t>-6</w:t>
            </w:r>
            <w:r>
              <w:rPr>
                <w:b/>
                <w:bCs/>
                <w:color w:val="000000"/>
                <w:sz w:val="22"/>
                <w:szCs w:val="22"/>
                <w:lang w:eastAsia="hr-HR"/>
              </w:rPr>
              <w:t>/</w:t>
            </w:r>
            <w:r w:rsidRPr="00952F49">
              <w:rPr>
                <w:b/>
                <w:bCs/>
                <w:color w:val="000000"/>
                <w:sz w:val="22"/>
                <w:szCs w:val="22"/>
                <w:lang w:eastAsia="hr-HR"/>
              </w:rPr>
              <w:t>2021</w:t>
            </w:r>
          </w:p>
        </w:tc>
        <w:tc>
          <w:tcPr>
            <w:tcW w:w="1041" w:type="dxa"/>
            <w:tcBorders>
              <w:top w:val="nil"/>
              <w:left w:val="nil"/>
              <w:bottom w:val="single" w:sz="8" w:space="0" w:color="auto"/>
              <w:right w:val="single" w:sz="8" w:space="0" w:color="auto"/>
            </w:tcBorders>
            <w:shd w:val="clear" w:color="000000" w:fill="FFFFFF"/>
            <w:vAlign w:val="center"/>
            <w:hideMark/>
          </w:tcPr>
          <w:p w14:paraId="3D909988" w14:textId="6759726D" w:rsidR="00952F49" w:rsidRPr="00952F49" w:rsidRDefault="00952F49" w:rsidP="00952F49">
            <w:pPr>
              <w:jc w:val="center"/>
              <w:rPr>
                <w:b/>
                <w:bCs/>
                <w:color w:val="000000"/>
                <w:sz w:val="20"/>
                <w:lang w:eastAsia="hr-HR"/>
              </w:rPr>
            </w:pPr>
            <w:r>
              <w:rPr>
                <w:b/>
                <w:bCs/>
                <w:sz w:val="20"/>
                <w:lang w:eastAsia="hr-HR"/>
              </w:rPr>
              <w:t>Izvršenje /Plan</w:t>
            </w:r>
          </w:p>
        </w:tc>
        <w:tc>
          <w:tcPr>
            <w:tcW w:w="1370" w:type="dxa"/>
            <w:tcBorders>
              <w:top w:val="nil"/>
              <w:left w:val="nil"/>
              <w:bottom w:val="single" w:sz="8" w:space="0" w:color="auto"/>
              <w:right w:val="single" w:sz="8" w:space="0" w:color="auto"/>
            </w:tcBorders>
            <w:shd w:val="clear" w:color="000000" w:fill="FFFFFF"/>
            <w:vAlign w:val="center"/>
            <w:hideMark/>
          </w:tcPr>
          <w:p w14:paraId="6F5ED437" w14:textId="63FC399F" w:rsidR="00952F49" w:rsidRPr="00952F49" w:rsidRDefault="00952F49" w:rsidP="00952F49">
            <w:pPr>
              <w:jc w:val="center"/>
              <w:rPr>
                <w:b/>
                <w:bCs/>
                <w:color w:val="000000"/>
                <w:sz w:val="22"/>
                <w:szCs w:val="22"/>
                <w:lang w:eastAsia="hr-HR"/>
              </w:rPr>
            </w:pPr>
            <w:r>
              <w:rPr>
                <w:b/>
                <w:bCs/>
                <w:color w:val="000000"/>
                <w:sz w:val="22"/>
                <w:szCs w:val="22"/>
                <w:lang w:eastAsia="hr-HR"/>
              </w:rPr>
              <w:t>1-6/2020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4002BB5" w14:textId="77777777" w:rsidR="00952F49" w:rsidRPr="00952F49" w:rsidRDefault="00952F49" w:rsidP="00952F49">
            <w:pPr>
              <w:rPr>
                <w:b/>
                <w:bCs/>
                <w:color w:val="000000"/>
                <w:sz w:val="22"/>
                <w:szCs w:val="22"/>
                <w:lang w:eastAsia="hr-HR"/>
              </w:rPr>
            </w:pPr>
          </w:p>
        </w:tc>
      </w:tr>
      <w:tr w:rsidR="00AE627F" w:rsidRPr="00952F49" w14:paraId="3B9B2D4D"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noWrap/>
            <w:vAlign w:val="center"/>
            <w:hideMark/>
          </w:tcPr>
          <w:p w14:paraId="5C74FF72" w14:textId="77777777" w:rsidR="00952F49" w:rsidRPr="00952F49" w:rsidRDefault="00952F49" w:rsidP="00952F49">
            <w:pPr>
              <w:jc w:val="center"/>
              <w:rPr>
                <w:color w:val="000000"/>
                <w:sz w:val="22"/>
                <w:szCs w:val="22"/>
                <w:lang w:eastAsia="hr-HR"/>
              </w:rPr>
            </w:pPr>
            <w:r w:rsidRPr="00952F49">
              <w:rPr>
                <w:sz w:val="22"/>
                <w:szCs w:val="22"/>
                <w:lang w:eastAsia="hr-HR"/>
              </w:rPr>
              <w:t>1</w:t>
            </w:r>
          </w:p>
        </w:tc>
        <w:tc>
          <w:tcPr>
            <w:tcW w:w="1316" w:type="dxa"/>
            <w:tcBorders>
              <w:top w:val="nil"/>
              <w:left w:val="nil"/>
              <w:bottom w:val="single" w:sz="8" w:space="0" w:color="auto"/>
              <w:right w:val="single" w:sz="8" w:space="0" w:color="auto"/>
            </w:tcBorders>
            <w:shd w:val="clear" w:color="000000" w:fill="FFFFFF"/>
            <w:noWrap/>
            <w:vAlign w:val="center"/>
            <w:hideMark/>
          </w:tcPr>
          <w:p w14:paraId="0F78AB95" w14:textId="77777777" w:rsidR="00952F49" w:rsidRPr="00952F49" w:rsidRDefault="00952F49" w:rsidP="00952F49">
            <w:pPr>
              <w:jc w:val="center"/>
              <w:rPr>
                <w:color w:val="000000"/>
                <w:sz w:val="22"/>
                <w:szCs w:val="22"/>
                <w:lang w:eastAsia="hr-HR"/>
              </w:rPr>
            </w:pPr>
            <w:r w:rsidRPr="00952F49">
              <w:rPr>
                <w:sz w:val="22"/>
                <w:szCs w:val="22"/>
                <w:lang w:eastAsia="hr-HR"/>
              </w:rPr>
              <w:t>2</w:t>
            </w:r>
          </w:p>
        </w:tc>
        <w:tc>
          <w:tcPr>
            <w:tcW w:w="1378" w:type="dxa"/>
            <w:tcBorders>
              <w:top w:val="nil"/>
              <w:left w:val="nil"/>
              <w:bottom w:val="single" w:sz="8" w:space="0" w:color="auto"/>
              <w:right w:val="single" w:sz="8" w:space="0" w:color="auto"/>
            </w:tcBorders>
            <w:shd w:val="clear" w:color="000000" w:fill="FFFFFF"/>
            <w:noWrap/>
            <w:vAlign w:val="center"/>
            <w:hideMark/>
          </w:tcPr>
          <w:p w14:paraId="235B2D93" w14:textId="77777777" w:rsidR="00952F49" w:rsidRPr="00952F49" w:rsidRDefault="00952F49" w:rsidP="00952F49">
            <w:pPr>
              <w:jc w:val="center"/>
              <w:rPr>
                <w:color w:val="000000"/>
                <w:sz w:val="22"/>
                <w:szCs w:val="22"/>
                <w:lang w:eastAsia="hr-HR"/>
              </w:rPr>
            </w:pPr>
            <w:r w:rsidRPr="00952F49">
              <w:rPr>
                <w:color w:val="000000"/>
                <w:sz w:val="22"/>
                <w:szCs w:val="22"/>
                <w:lang w:eastAsia="hr-HR"/>
              </w:rPr>
              <w:t> </w:t>
            </w:r>
          </w:p>
        </w:tc>
        <w:tc>
          <w:tcPr>
            <w:tcW w:w="1041" w:type="dxa"/>
            <w:tcBorders>
              <w:top w:val="nil"/>
              <w:left w:val="nil"/>
              <w:bottom w:val="single" w:sz="8" w:space="0" w:color="auto"/>
              <w:right w:val="single" w:sz="8" w:space="0" w:color="auto"/>
            </w:tcBorders>
            <w:shd w:val="clear" w:color="000000" w:fill="FFFFFF"/>
            <w:vAlign w:val="center"/>
            <w:hideMark/>
          </w:tcPr>
          <w:p w14:paraId="7BF02DF3" w14:textId="77777777" w:rsidR="00952F49" w:rsidRPr="00952F49" w:rsidRDefault="00952F49" w:rsidP="00952F49">
            <w:pPr>
              <w:jc w:val="center"/>
              <w:rPr>
                <w:color w:val="000000"/>
                <w:sz w:val="22"/>
                <w:szCs w:val="22"/>
                <w:lang w:eastAsia="hr-HR"/>
              </w:rPr>
            </w:pPr>
            <w:r w:rsidRPr="00952F49">
              <w:rPr>
                <w:sz w:val="22"/>
                <w:szCs w:val="22"/>
                <w:lang w:eastAsia="hr-HR"/>
              </w:rPr>
              <w:t>4</w:t>
            </w:r>
          </w:p>
        </w:tc>
        <w:tc>
          <w:tcPr>
            <w:tcW w:w="1370" w:type="dxa"/>
            <w:tcBorders>
              <w:top w:val="nil"/>
              <w:left w:val="nil"/>
              <w:bottom w:val="single" w:sz="8" w:space="0" w:color="auto"/>
              <w:right w:val="single" w:sz="8" w:space="0" w:color="auto"/>
            </w:tcBorders>
            <w:shd w:val="clear" w:color="000000" w:fill="FFFFFF"/>
            <w:noWrap/>
            <w:vAlign w:val="center"/>
            <w:hideMark/>
          </w:tcPr>
          <w:p w14:paraId="481FC368" w14:textId="77777777" w:rsidR="00952F49" w:rsidRPr="00952F49" w:rsidRDefault="00952F49" w:rsidP="00952F49">
            <w:pPr>
              <w:jc w:val="center"/>
              <w:rPr>
                <w:color w:val="000000"/>
                <w:sz w:val="22"/>
                <w:szCs w:val="22"/>
                <w:lang w:eastAsia="hr-HR"/>
              </w:rPr>
            </w:pPr>
            <w:r w:rsidRPr="00952F49">
              <w:rPr>
                <w:sz w:val="22"/>
                <w:szCs w:val="22"/>
                <w:lang w:eastAsia="hr-HR"/>
              </w:rPr>
              <w:t>3</w:t>
            </w:r>
          </w:p>
        </w:tc>
        <w:tc>
          <w:tcPr>
            <w:tcW w:w="1134" w:type="dxa"/>
            <w:tcBorders>
              <w:top w:val="nil"/>
              <w:left w:val="nil"/>
              <w:bottom w:val="single" w:sz="8" w:space="0" w:color="auto"/>
              <w:right w:val="single" w:sz="8" w:space="0" w:color="auto"/>
            </w:tcBorders>
            <w:shd w:val="clear" w:color="000000" w:fill="FFFFFF"/>
            <w:vAlign w:val="center"/>
            <w:hideMark/>
          </w:tcPr>
          <w:p w14:paraId="059837A3" w14:textId="77777777" w:rsidR="00952F49" w:rsidRPr="00952F49" w:rsidRDefault="00952F49" w:rsidP="00952F49">
            <w:pPr>
              <w:jc w:val="center"/>
              <w:rPr>
                <w:color w:val="000000"/>
                <w:sz w:val="22"/>
                <w:szCs w:val="22"/>
                <w:lang w:eastAsia="hr-HR"/>
              </w:rPr>
            </w:pPr>
            <w:r w:rsidRPr="00952F49">
              <w:rPr>
                <w:sz w:val="22"/>
                <w:szCs w:val="22"/>
                <w:lang w:eastAsia="hr-HR"/>
              </w:rPr>
              <w:t>6</w:t>
            </w:r>
          </w:p>
        </w:tc>
      </w:tr>
      <w:tr w:rsidR="00AE627F" w:rsidRPr="00952F49" w14:paraId="37651F0F"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4B25A895" w14:textId="77777777" w:rsidR="00952F49" w:rsidRPr="00952F49" w:rsidRDefault="00952F49" w:rsidP="00952F49">
            <w:pPr>
              <w:jc w:val="center"/>
              <w:rPr>
                <w:b/>
                <w:bCs/>
                <w:color w:val="000000"/>
                <w:sz w:val="22"/>
                <w:szCs w:val="22"/>
                <w:lang w:eastAsia="hr-HR"/>
              </w:rPr>
            </w:pPr>
            <w:bookmarkStart w:id="3" w:name="RANGE!B6"/>
            <w:bookmarkStart w:id="4" w:name="_Hlk46385380" w:colFirst="1" w:colLast="5"/>
            <w:r w:rsidRPr="00952F49">
              <w:rPr>
                <w:b/>
                <w:bCs/>
                <w:sz w:val="22"/>
                <w:szCs w:val="22"/>
                <w:lang w:eastAsia="hr-HR"/>
              </w:rPr>
              <w:t>A. RAČUN PRIHODA I RASHODA</w:t>
            </w:r>
            <w:bookmarkEnd w:id="3"/>
          </w:p>
        </w:tc>
        <w:tc>
          <w:tcPr>
            <w:tcW w:w="1316" w:type="dxa"/>
            <w:tcBorders>
              <w:top w:val="nil"/>
              <w:left w:val="nil"/>
              <w:bottom w:val="single" w:sz="8" w:space="0" w:color="auto"/>
              <w:right w:val="single" w:sz="8" w:space="0" w:color="auto"/>
            </w:tcBorders>
            <w:shd w:val="clear" w:color="000000" w:fill="FFFFFF"/>
            <w:noWrap/>
            <w:vAlign w:val="center"/>
            <w:hideMark/>
          </w:tcPr>
          <w:p w14:paraId="7EC12C26" w14:textId="77777777" w:rsidR="00952F49" w:rsidRPr="00952F49" w:rsidRDefault="00952F49" w:rsidP="00952F49">
            <w:pPr>
              <w:jc w:val="center"/>
              <w:rPr>
                <w:b/>
                <w:bCs/>
                <w:color w:val="000000"/>
                <w:sz w:val="22"/>
                <w:szCs w:val="22"/>
                <w:lang w:eastAsia="hr-HR"/>
              </w:rPr>
            </w:pPr>
            <w:r w:rsidRPr="00952F49">
              <w:rPr>
                <w:b/>
                <w:bCs/>
                <w:color w:val="000000"/>
                <w:sz w:val="22"/>
                <w:szCs w:val="22"/>
                <w:lang w:eastAsia="hr-HR"/>
              </w:rPr>
              <w:t> </w:t>
            </w:r>
          </w:p>
        </w:tc>
        <w:tc>
          <w:tcPr>
            <w:tcW w:w="1378" w:type="dxa"/>
            <w:tcBorders>
              <w:top w:val="nil"/>
              <w:left w:val="nil"/>
              <w:bottom w:val="single" w:sz="8" w:space="0" w:color="auto"/>
              <w:right w:val="single" w:sz="8" w:space="0" w:color="auto"/>
            </w:tcBorders>
            <w:shd w:val="clear" w:color="000000" w:fill="FFFFFF"/>
            <w:noWrap/>
            <w:vAlign w:val="center"/>
            <w:hideMark/>
          </w:tcPr>
          <w:p w14:paraId="53C7ADB5" w14:textId="77777777" w:rsidR="00952F49" w:rsidRPr="00952F49" w:rsidRDefault="00952F49" w:rsidP="00952F49">
            <w:pPr>
              <w:jc w:val="center"/>
              <w:rPr>
                <w:b/>
                <w:bCs/>
                <w:color w:val="000000"/>
                <w:sz w:val="22"/>
                <w:szCs w:val="22"/>
                <w:lang w:eastAsia="hr-HR"/>
              </w:rPr>
            </w:pPr>
            <w:r w:rsidRPr="00952F49">
              <w:rPr>
                <w:b/>
                <w:bCs/>
                <w:color w:val="000000"/>
                <w:sz w:val="22"/>
                <w:szCs w:val="22"/>
                <w:lang w:eastAsia="hr-HR"/>
              </w:rPr>
              <w:t> </w:t>
            </w:r>
          </w:p>
        </w:tc>
        <w:tc>
          <w:tcPr>
            <w:tcW w:w="1041" w:type="dxa"/>
            <w:tcBorders>
              <w:top w:val="nil"/>
              <w:left w:val="nil"/>
              <w:bottom w:val="single" w:sz="8" w:space="0" w:color="auto"/>
              <w:right w:val="single" w:sz="8" w:space="0" w:color="auto"/>
            </w:tcBorders>
            <w:shd w:val="clear" w:color="000000" w:fill="FFFFFF"/>
            <w:vAlign w:val="center"/>
            <w:hideMark/>
          </w:tcPr>
          <w:p w14:paraId="2E5FD4FE" w14:textId="77777777" w:rsidR="00952F49" w:rsidRPr="00952F49" w:rsidRDefault="00952F49" w:rsidP="00952F49">
            <w:pPr>
              <w:jc w:val="center"/>
              <w:rPr>
                <w:b/>
                <w:bCs/>
                <w:color w:val="000000"/>
                <w:sz w:val="22"/>
                <w:szCs w:val="22"/>
                <w:lang w:eastAsia="hr-HR"/>
              </w:rPr>
            </w:pPr>
            <w:r w:rsidRPr="00952F49">
              <w:rPr>
                <w:b/>
                <w:bCs/>
                <w:color w:val="000000"/>
                <w:sz w:val="22"/>
                <w:szCs w:val="22"/>
                <w:lang w:eastAsia="hr-HR"/>
              </w:rPr>
              <w:t> </w:t>
            </w:r>
          </w:p>
        </w:tc>
        <w:tc>
          <w:tcPr>
            <w:tcW w:w="1370" w:type="dxa"/>
            <w:tcBorders>
              <w:top w:val="nil"/>
              <w:left w:val="nil"/>
              <w:bottom w:val="single" w:sz="8" w:space="0" w:color="auto"/>
              <w:right w:val="single" w:sz="8" w:space="0" w:color="auto"/>
            </w:tcBorders>
            <w:shd w:val="clear" w:color="000000" w:fill="FFFFFF"/>
            <w:noWrap/>
            <w:vAlign w:val="center"/>
            <w:hideMark/>
          </w:tcPr>
          <w:p w14:paraId="2D7ADEC1" w14:textId="77777777" w:rsidR="00952F49" w:rsidRPr="00952F49" w:rsidRDefault="00952F49" w:rsidP="00952F49">
            <w:pPr>
              <w:jc w:val="center"/>
              <w:rPr>
                <w:b/>
                <w:bCs/>
                <w:color w:val="000000"/>
                <w:sz w:val="22"/>
                <w:szCs w:val="22"/>
                <w:lang w:eastAsia="hr-HR"/>
              </w:rPr>
            </w:pPr>
            <w:r w:rsidRPr="00952F49">
              <w:rPr>
                <w:b/>
                <w:bCs/>
                <w:color w:val="000000"/>
                <w:sz w:val="22"/>
                <w:szCs w:val="22"/>
                <w:lang w:eastAsia="hr-HR"/>
              </w:rPr>
              <w:t> </w:t>
            </w:r>
          </w:p>
        </w:tc>
        <w:tc>
          <w:tcPr>
            <w:tcW w:w="1134" w:type="dxa"/>
            <w:tcBorders>
              <w:top w:val="nil"/>
              <w:left w:val="nil"/>
              <w:bottom w:val="single" w:sz="8" w:space="0" w:color="auto"/>
              <w:right w:val="single" w:sz="8" w:space="0" w:color="auto"/>
            </w:tcBorders>
            <w:shd w:val="clear" w:color="000000" w:fill="FFFFFF"/>
            <w:vAlign w:val="center"/>
            <w:hideMark/>
          </w:tcPr>
          <w:p w14:paraId="5DC05AB8" w14:textId="77777777" w:rsidR="00952F49" w:rsidRPr="00952F49" w:rsidRDefault="00952F49" w:rsidP="00952F49">
            <w:pPr>
              <w:jc w:val="center"/>
              <w:rPr>
                <w:b/>
                <w:bCs/>
                <w:color w:val="000000"/>
                <w:sz w:val="22"/>
                <w:szCs w:val="22"/>
                <w:lang w:eastAsia="hr-HR"/>
              </w:rPr>
            </w:pPr>
            <w:r w:rsidRPr="00952F49">
              <w:rPr>
                <w:b/>
                <w:bCs/>
                <w:color w:val="000000"/>
                <w:sz w:val="22"/>
                <w:szCs w:val="22"/>
                <w:lang w:eastAsia="hr-HR"/>
              </w:rPr>
              <w:t> </w:t>
            </w:r>
          </w:p>
        </w:tc>
      </w:tr>
      <w:bookmarkEnd w:id="4"/>
      <w:tr w:rsidR="00AE627F" w:rsidRPr="00952F49" w14:paraId="6114CD78"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3D65509A" w14:textId="77777777" w:rsidR="00952F49" w:rsidRPr="00952F49" w:rsidRDefault="00952F49" w:rsidP="00952F49">
            <w:pPr>
              <w:jc w:val="center"/>
              <w:rPr>
                <w:b/>
                <w:bCs/>
                <w:color w:val="000000"/>
                <w:sz w:val="22"/>
                <w:szCs w:val="22"/>
                <w:lang w:eastAsia="hr-HR"/>
              </w:rPr>
            </w:pPr>
            <w:r w:rsidRPr="00952F49">
              <w:rPr>
                <w:b/>
                <w:bCs/>
                <w:sz w:val="22"/>
                <w:szCs w:val="22"/>
                <w:lang w:eastAsia="hr-HR"/>
              </w:rPr>
              <w:t>A.1. Ukupno prihodi</w:t>
            </w:r>
          </w:p>
        </w:tc>
        <w:tc>
          <w:tcPr>
            <w:tcW w:w="1316" w:type="dxa"/>
            <w:tcBorders>
              <w:top w:val="nil"/>
              <w:left w:val="nil"/>
              <w:bottom w:val="single" w:sz="8" w:space="0" w:color="auto"/>
              <w:right w:val="single" w:sz="8" w:space="0" w:color="auto"/>
            </w:tcBorders>
            <w:shd w:val="clear" w:color="000000" w:fill="FFFFFF"/>
            <w:noWrap/>
            <w:vAlign w:val="center"/>
            <w:hideMark/>
          </w:tcPr>
          <w:p w14:paraId="72D1E8BA" w14:textId="77777777" w:rsidR="00952F49" w:rsidRPr="00952F49" w:rsidRDefault="00952F49" w:rsidP="00952F49">
            <w:pPr>
              <w:jc w:val="right"/>
              <w:rPr>
                <w:b/>
                <w:bCs/>
                <w:color w:val="000000"/>
                <w:sz w:val="22"/>
                <w:szCs w:val="22"/>
                <w:lang w:eastAsia="hr-HR"/>
              </w:rPr>
            </w:pPr>
            <w:r w:rsidRPr="00952F49">
              <w:rPr>
                <w:b/>
                <w:bCs/>
                <w:sz w:val="22"/>
                <w:szCs w:val="22"/>
                <w:lang w:eastAsia="hr-HR"/>
              </w:rPr>
              <w:t>76.084.830</w:t>
            </w:r>
          </w:p>
        </w:tc>
        <w:tc>
          <w:tcPr>
            <w:tcW w:w="1378" w:type="dxa"/>
            <w:tcBorders>
              <w:top w:val="nil"/>
              <w:left w:val="nil"/>
              <w:bottom w:val="single" w:sz="8" w:space="0" w:color="auto"/>
              <w:right w:val="single" w:sz="8" w:space="0" w:color="auto"/>
            </w:tcBorders>
            <w:shd w:val="clear" w:color="000000" w:fill="FFFFFF"/>
            <w:noWrap/>
            <w:vAlign w:val="center"/>
            <w:hideMark/>
          </w:tcPr>
          <w:p w14:paraId="79DA1E07"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35.478.851</w:t>
            </w:r>
          </w:p>
        </w:tc>
        <w:tc>
          <w:tcPr>
            <w:tcW w:w="1041" w:type="dxa"/>
            <w:tcBorders>
              <w:top w:val="nil"/>
              <w:left w:val="nil"/>
              <w:bottom w:val="single" w:sz="8" w:space="0" w:color="auto"/>
              <w:right w:val="single" w:sz="8" w:space="0" w:color="auto"/>
            </w:tcBorders>
            <w:shd w:val="clear" w:color="000000" w:fill="FFFFFF"/>
            <w:vAlign w:val="center"/>
            <w:hideMark/>
          </w:tcPr>
          <w:p w14:paraId="3FBEF97D" w14:textId="77777777" w:rsidR="00952F49" w:rsidRPr="00952F49" w:rsidRDefault="00952F49" w:rsidP="00952F49">
            <w:pPr>
              <w:jc w:val="right"/>
              <w:rPr>
                <w:b/>
                <w:bCs/>
                <w:color w:val="000000"/>
                <w:sz w:val="22"/>
                <w:szCs w:val="22"/>
                <w:lang w:eastAsia="hr-HR"/>
              </w:rPr>
            </w:pPr>
            <w:r w:rsidRPr="00952F49">
              <w:rPr>
                <w:b/>
                <w:bCs/>
                <w:sz w:val="22"/>
                <w:szCs w:val="22"/>
                <w:lang w:eastAsia="hr-HR"/>
              </w:rPr>
              <w:t>46,63%</w:t>
            </w:r>
          </w:p>
        </w:tc>
        <w:tc>
          <w:tcPr>
            <w:tcW w:w="1370" w:type="dxa"/>
            <w:tcBorders>
              <w:top w:val="nil"/>
              <w:left w:val="nil"/>
              <w:bottom w:val="single" w:sz="8" w:space="0" w:color="auto"/>
              <w:right w:val="single" w:sz="8" w:space="0" w:color="auto"/>
            </w:tcBorders>
            <w:shd w:val="clear" w:color="000000" w:fill="FFFFFF"/>
            <w:noWrap/>
            <w:vAlign w:val="center"/>
            <w:hideMark/>
          </w:tcPr>
          <w:p w14:paraId="1C760F7F" w14:textId="77777777" w:rsidR="00952F49" w:rsidRPr="00952F49" w:rsidRDefault="00952F49" w:rsidP="00952F49">
            <w:pPr>
              <w:jc w:val="right"/>
              <w:rPr>
                <w:b/>
                <w:bCs/>
                <w:color w:val="000000"/>
                <w:sz w:val="22"/>
                <w:szCs w:val="22"/>
                <w:lang w:eastAsia="hr-HR"/>
              </w:rPr>
            </w:pPr>
            <w:r w:rsidRPr="00952F49">
              <w:rPr>
                <w:b/>
                <w:bCs/>
                <w:sz w:val="22"/>
                <w:szCs w:val="22"/>
                <w:lang w:eastAsia="hr-HR"/>
              </w:rPr>
              <w:t>27.346.157</w:t>
            </w:r>
          </w:p>
        </w:tc>
        <w:tc>
          <w:tcPr>
            <w:tcW w:w="1134" w:type="dxa"/>
            <w:tcBorders>
              <w:top w:val="nil"/>
              <w:left w:val="nil"/>
              <w:bottom w:val="single" w:sz="8" w:space="0" w:color="auto"/>
              <w:right w:val="single" w:sz="8" w:space="0" w:color="auto"/>
            </w:tcBorders>
            <w:shd w:val="clear" w:color="000000" w:fill="FFFFFF"/>
            <w:vAlign w:val="center"/>
            <w:hideMark/>
          </w:tcPr>
          <w:p w14:paraId="783D41DE" w14:textId="77777777" w:rsidR="00952F49" w:rsidRPr="00952F49" w:rsidRDefault="00952F49" w:rsidP="00952F49">
            <w:pPr>
              <w:jc w:val="right"/>
              <w:rPr>
                <w:b/>
                <w:bCs/>
                <w:color w:val="000000"/>
                <w:sz w:val="22"/>
                <w:szCs w:val="22"/>
                <w:lang w:eastAsia="hr-HR"/>
              </w:rPr>
            </w:pPr>
            <w:r w:rsidRPr="00952F49">
              <w:rPr>
                <w:b/>
                <w:bCs/>
                <w:sz w:val="22"/>
                <w:szCs w:val="22"/>
                <w:lang w:eastAsia="hr-HR"/>
              </w:rPr>
              <w:t>129,74%</w:t>
            </w:r>
          </w:p>
        </w:tc>
      </w:tr>
      <w:tr w:rsidR="00AE627F" w:rsidRPr="00952F49" w14:paraId="6107AE18"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761B5D1E" w14:textId="77777777" w:rsidR="00952F49" w:rsidRPr="00952F49" w:rsidRDefault="00952F49" w:rsidP="00952F49">
            <w:pPr>
              <w:jc w:val="center"/>
              <w:rPr>
                <w:color w:val="000000"/>
                <w:sz w:val="22"/>
                <w:szCs w:val="22"/>
                <w:lang w:eastAsia="hr-HR"/>
              </w:rPr>
            </w:pPr>
            <w:r w:rsidRPr="00952F49">
              <w:rPr>
                <w:sz w:val="22"/>
                <w:szCs w:val="22"/>
                <w:lang w:eastAsia="hr-HR"/>
              </w:rPr>
              <w:t>A.1.1. Prihodi  poslovanja</w:t>
            </w:r>
          </w:p>
        </w:tc>
        <w:tc>
          <w:tcPr>
            <w:tcW w:w="1316" w:type="dxa"/>
            <w:tcBorders>
              <w:top w:val="nil"/>
              <w:left w:val="nil"/>
              <w:bottom w:val="single" w:sz="8" w:space="0" w:color="auto"/>
              <w:right w:val="single" w:sz="8" w:space="0" w:color="auto"/>
            </w:tcBorders>
            <w:shd w:val="clear" w:color="000000" w:fill="FFFFFF"/>
            <w:noWrap/>
            <w:vAlign w:val="center"/>
            <w:hideMark/>
          </w:tcPr>
          <w:p w14:paraId="12D030A7" w14:textId="77777777" w:rsidR="00952F49" w:rsidRPr="00952F49" w:rsidRDefault="00952F49" w:rsidP="00952F49">
            <w:pPr>
              <w:jc w:val="right"/>
              <w:rPr>
                <w:color w:val="000000"/>
                <w:sz w:val="22"/>
                <w:szCs w:val="22"/>
                <w:lang w:eastAsia="hr-HR"/>
              </w:rPr>
            </w:pPr>
            <w:r w:rsidRPr="00952F49">
              <w:rPr>
                <w:sz w:val="22"/>
                <w:szCs w:val="22"/>
                <w:lang w:eastAsia="hr-HR"/>
              </w:rPr>
              <w:t>72.084.830</w:t>
            </w:r>
          </w:p>
        </w:tc>
        <w:tc>
          <w:tcPr>
            <w:tcW w:w="1378" w:type="dxa"/>
            <w:tcBorders>
              <w:top w:val="nil"/>
              <w:left w:val="nil"/>
              <w:bottom w:val="single" w:sz="8" w:space="0" w:color="auto"/>
              <w:right w:val="single" w:sz="8" w:space="0" w:color="auto"/>
            </w:tcBorders>
            <w:shd w:val="clear" w:color="000000" w:fill="FFFFFF"/>
            <w:noWrap/>
            <w:vAlign w:val="center"/>
            <w:hideMark/>
          </w:tcPr>
          <w:p w14:paraId="57E727BF" w14:textId="77777777" w:rsidR="00952F49" w:rsidRPr="00952F49" w:rsidRDefault="00952F49" w:rsidP="00952F49">
            <w:pPr>
              <w:jc w:val="right"/>
              <w:rPr>
                <w:color w:val="000000"/>
                <w:sz w:val="22"/>
                <w:szCs w:val="22"/>
                <w:lang w:eastAsia="hr-HR"/>
              </w:rPr>
            </w:pPr>
            <w:r w:rsidRPr="00952F49">
              <w:rPr>
                <w:color w:val="000000"/>
                <w:sz w:val="22"/>
                <w:szCs w:val="22"/>
                <w:lang w:eastAsia="hr-HR"/>
              </w:rPr>
              <w:t>32.351.545</w:t>
            </w:r>
          </w:p>
        </w:tc>
        <w:tc>
          <w:tcPr>
            <w:tcW w:w="1041" w:type="dxa"/>
            <w:tcBorders>
              <w:top w:val="nil"/>
              <w:left w:val="nil"/>
              <w:bottom w:val="single" w:sz="8" w:space="0" w:color="auto"/>
              <w:right w:val="single" w:sz="8" w:space="0" w:color="auto"/>
            </w:tcBorders>
            <w:shd w:val="clear" w:color="000000" w:fill="FFFFFF"/>
            <w:vAlign w:val="center"/>
            <w:hideMark/>
          </w:tcPr>
          <w:p w14:paraId="59ECA340" w14:textId="77777777" w:rsidR="00952F49" w:rsidRPr="00952F49" w:rsidRDefault="00952F49" w:rsidP="00952F49">
            <w:pPr>
              <w:jc w:val="right"/>
              <w:rPr>
                <w:color w:val="000000"/>
                <w:sz w:val="22"/>
                <w:szCs w:val="22"/>
                <w:lang w:eastAsia="hr-HR"/>
              </w:rPr>
            </w:pPr>
            <w:r w:rsidRPr="00952F49">
              <w:rPr>
                <w:sz w:val="22"/>
                <w:szCs w:val="22"/>
                <w:lang w:eastAsia="hr-HR"/>
              </w:rPr>
              <w:t>44,88%</w:t>
            </w:r>
          </w:p>
        </w:tc>
        <w:tc>
          <w:tcPr>
            <w:tcW w:w="1370" w:type="dxa"/>
            <w:tcBorders>
              <w:top w:val="nil"/>
              <w:left w:val="nil"/>
              <w:bottom w:val="single" w:sz="8" w:space="0" w:color="auto"/>
              <w:right w:val="single" w:sz="8" w:space="0" w:color="auto"/>
            </w:tcBorders>
            <w:shd w:val="clear" w:color="000000" w:fill="FFFFFF"/>
            <w:noWrap/>
            <w:vAlign w:val="center"/>
            <w:hideMark/>
          </w:tcPr>
          <w:p w14:paraId="663FB86C" w14:textId="77777777" w:rsidR="00952F49" w:rsidRPr="00952F49" w:rsidRDefault="00952F49" w:rsidP="00952F49">
            <w:pPr>
              <w:jc w:val="right"/>
              <w:rPr>
                <w:color w:val="000000"/>
                <w:sz w:val="22"/>
                <w:szCs w:val="22"/>
                <w:lang w:eastAsia="hr-HR"/>
              </w:rPr>
            </w:pPr>
            <w:r w:rsidRPr="00952F49">
              <w:rPr>
                <w:sz w:val="22"/>
                <w:szCs w:val="22"/>
                <w:lang w:eastAsia="hr-HR"/>
              </w:rPr>
              <w:t>24.359.770</w:t>
            </w:r>
          </w:p>
        </w:tc>
        <w:tc>
          <w:tcPr>
            <w:tcW w:w="1134" w:type="dxa"/>
            <w:tcBorders>
              <w:top w:val="nil"/>
              <w:left w:val="nil"/>
              <w:bottom w:val="single" w:sz="8" w:space="0" w:color="auto"/>
              <w:right w:val="single" w:sz="8" w:space="0" w:color="auto"/>
            </w:tcBorders>
            <w:shd w:val="clear" w:color="000000" w:fill="FFFFFF"/>
            <w:vAlign w:val="center"/>
            <w:hideMark/>
          </w:tcPr>
          <w:p w14:paraId="3592EFD6" w14:textId="77777777" w:rsidR="00952F49" w:rsidRPr="00952F49" w:rsidRDefault="00952F49" w:rsidP="00952F49">
            <w:pPr>
              <w:jc w:val="right"/>
              <w:rPr>
                <w:color w:val="000000"/>
                <w:sz w:val="22"/>
                <w:szCs w:val="22"/>
                <w:lang w:eastAsia="hr-HR"/>
              </w:rPr>
            </w:pPr>
            <w:r w:rsidRPr="00952F49">
              <w:rPr>
                <w:sz w:val="22"/>
                <w:szCs w:val="22"/>
                <w:lang w:eastAsia="hr-HR"/>
              </w:rPr>
              <w:t>132,81%</w:t>
            </w:r>
          </w:p>
        </w:tc>
      </w:tr>
      <w:tr w:rsidR="00AE627F" w:rsidRPr="00952F49" w14:paraId="600B0710"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7EAEC840" w14:textId="77777777" w:rsidR="00952F49" w:rsidRPr="00952F49" w:rsidRDefault="00952F49" w:rsidP="00952F49">
            <w:pPr>
              <w:jc w:val="center"/>
              <w:rPr>
                <w:color w:val="000000"/>
                <w:sz w:val="22"/>
                <w:szCs w:val="22"/>
                <w:lang w:eastAsia="hr-HR"/>
              </w:rPr>
            </w:pPr>
            <w:r w:rsidRPr="00952F49">
              <w:rPr>
                <w:sz w:val="22"/>
                <w:szCs w:val="22"/>
                <w:lang w:eastAsia="hr-HR"/>
              </w:rPr>
              <w:t>A.1.2. Prihodi od prodaje nefinancijske imovine</w:t>
            </w:r>
          </w:p>
        </w:tc>
        <w:tc>
          <w:tcPr>
            <w:tcW w:w="1316" w:type="dxa"/>
            <w:tcBorders>
              <w:top w:val="nil"/>
              <w:left w:val="nil"/>
              <w:bottom w:val="single" w:sz="8" w:space="0" w:color="auto"/>
              <w:right w:val="single" w:sz="8" w:space="0" w:color="auto"/>
            </w:tcBorders>
            <w:shd w:val="clear" w:color="000000" w:fill="FFFFFF"/>
            <w:noWrap/>
            <w:vAlign w:val="center"/>
            <w:hideMark/>
          </w:tcPr>
          <w:p w14:paraId="124530EB" w14:textId="77777777" w:rsidR="00952F49" w:rsidRPr="00952F49" w:rsidRDefault="00952F49" w:rsidP="00952F49">
            <w:pPr>
              <w:jc w:val="right"/>
              <w:rPr>
                <w:color w:val="000000"/>
                <w:sz w:val="22"/>
                <w:szCs w:val="22"/>
                <w:lang w:eastAsia="hr-HR"/>
              </w:rPr>
            </w:pPr>
            <w:r w:rsidRPr="00952F49">
              <w:rPr>
                <w:sz w:val="22"/>
                <w:szCs w:val="22"/>
                <w:lang w:eastAsia="hr-HR"/>
              </w:rPr>
              <w:t>4.000.000</w:t>
            </w:r>
          </w:p>
        </w:tc>
        <w:tc>
          <w:tcPr>
            <w:tcW w:w="1378" w:type="dxa"/>
            <w:tcBorders>
              <w:top w:val="nil"/>
              <w:left w:val="nil"/>
              <w:bottom w:val="single" w:sz="8" w:space="0" w:color="auto"/>
              <w:right w:val="single" w:sz="8" w:space="0" w:color="auto"/>
            </w:tcBorders>
            <w:shd w:val="clear" w:color="000000" w:fill="FFFFFF"/>
            <w:noWrap/>
            <w:vAlign w:val="center"/>
            <w:hideMark/>
          </w:tcPr>
          <w:p w14:paraId="03726FFB" w14:textId="77777777" w:rsidR="00952F49" w:rsidRPr="00952F49" w:rsidRDefault="00952F49" w:rsidP="00952F49">
            <w:pPr>
              <w:jc w:val="right"/>
              <w:rPr>
                <w:color w:val="000000"/>
                <w:sz w:val="22"/>
                <w:szCs w:val="22"/>
                <w:lang w:eastAsia="hr-HR"/>
              </w:rPr>
            </w:pPr>
            <w:r w:rsidRPr="00952F49">
              <w:rPr>
                <w:color w:val="000000"/>
                <w:sz w:val="22"/>
                <w:szCs w:val="22"/>
                <w:lang w:eastAsia="hr-HR"/>
              </w:rPr>
              <w:t>3.127.306</w:t>
            </w:r>
          </w:p>
        </w:tc>
        <w:tc>
          <w:tcPr>
            <w:tcW w:w="1041" w:type="dxa"/>
            <w:tcBorders>
              <w:top w:val="nil"/>
              <w:left w:val="nil"/>
              <w:bottom w:val="single" w:sz="8" w:space="0" w:color="auto"/>
              <w:right w:val="single" w:sz="8" w:space="0" w:color="auto"/>
            </w:tcBorders>
            <w:shd w:val="clear" w:color="000000" w:fill="FFFFFF"/>
            <w:vAlign w:val="center"/>
            <w:hideMark/>
          </w:tcPr>
          <w:p w14:paraId="583EA408" w14:textId="77777777" w:rsidR="00952F49" w:rsidRPr="00952F49" w:rsidRDefault="00952F49" w:rsidP="00952F49">
            <w:pPr>
              <w:jc w:val="right"/>
              <w:rPr>
                <w:color w:val="000000"/>
                <w:sz w:val="22"/>
                <w:szCs w:val="22"/>
                <w:lang w:eastAsia="hr-HR"/>
              </w:rPr>
            </w:pPr>
            <w:r w:rsidRPr="00952F49">
              <w:rPr>
                <w:color w:val="000000"/>
                <w:sz w:val="22"/>
                <w:szCs w:val="22"/>
                <w:lang w:eastAsia="hr-HR"/>
              </w:rPr>
              <w:t>78,18%</w:t>
            </w:r>
          </w:p>
        </w:tc>
        <w:tc>
          <w:tcPr>
            <w:tcW w:w="1370" w:type="dxa"/>
            <w:tcBorders>
              <w:top w:val="nil"/>
              <w:left w:val="nil"/>
              <w:bottom w:val="single" w:sz="8" w:space="0" w:color="auto"/>
              <w:right w:val="single" w:sz="8" w:space="0" w:color="auto"/>
            </w:tcBorders>
            <w:shd w:val="clear" w:color="000000" w:fill="FFFFFF"/>
            <w:noWrap/>
            <w:vAlign w:val="center"/>
            <w:hideMark/>
          </w:tcPr>
          <w:p w14:paraId="7627BB6B" w14:textId="77777777" w:rsidR="00952F49" w:rsidRPr="00952F49" w:rsidRDefault="00952F49" w:rsidP="00952F49">
            <w:pPr>
              <w:jc w:val="right"/>
              <w:rPr>
                <w:color w:val="000000"/>
                <w:sz w:val="22"/>
                <w:szCs w:val="22"/>
                <w:lang w:eastAsia="hr-HR"/>
              </w:rPr>
            </w:pPr>
            <w:r w:rsidRPr="00952F49">
              <w:rPr>
                <w:sz w:val="22"/>
                <w:szCs w:val="22"/>
                <w:lang w:eastAsia="hr-HR"/>
              </w:rPr>
              <w:t>2.986.386</w:t>
            </w:r>
          </w:p>
        </w:tc>
        <w:tc>
          <w:tcPr>
            <w:tcW w:w="1134" w:type="dxa"/>
            <w:tcBorders>
              <w:top w:val="nil"/>
              <w:left w:val="nil"/>
              <w:bottom w:val="single" w:sz="8" w:space="0" w:color="auto"/>
              <w:right w:val="single" w:sz="8" w:space="0" w:color="auto"/>
            </w:tcBorders>
            <w:shd w:val="clear" w:color="000000" w:fill="FFFFFF"/>
            <w:vAlign w:val="center"/>
            <w:hideMark/>
          </w:tcPr>
          <w:p w14:paraId="6D4DE304" w14:textId="77777777" w:rsidR="00952F49" w:rsidRPr="00952F49" w:rsidRDefault="00952F49" w:rsidP="00952F49">
            <w:pPr>
              <w:jc w:val="right"/>
              <w:rPr>
                <w:color w:val="000000"/>
                <w:sz w:val="22"/>
                <w:szCs w:val="22"/>
                <w:lang w:eastAsia="hr-HR"/>
              </w:rPr>
            </w:pPr>
            <w:r w:rsidRPr="00952F49">
              <w:rPr>
                <w:color w:val="000000"/>
                <w:sz w:val="22"/>
                <w:szCs w:val="22"/>
                <w:lang w:eastAsia="hr-HR"/>
              </w:rPr>
              <w:t>104,72%</w:t>
            </w:r>
          </w:p>
        </w:tc>
      </w:tr>
      <w:tr w:rsidR="00AE627F" w:rsidRPr="00952F49" w14:paraId="5786FD63"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221ADF55" w14:textId="77777777" w:rsidR="00952F49" w:rsidRPr="00952F49" w:rsidRDefault="00952F49" w:rsidP="00952F49">
            <w:pPr>
              <w:jc w:val="center"/>
              <w:rPr>
                <w:b/>
                <w:bCs/>
                <w:color w:val="000000"/>
                <w:sz w:val="22"/>
                <w:szCs w:val="22"/>
                <w:lang w:eastAsia="hr-HR"/>
              </w:rPr>
            </w:pPr>
            <w:r w:rsidRPr="00952F49">
              <w:rPr>
                <w:b/>
                <w:bCs/>
                <w:sz w:val="22"/>
                <w:szCs w:val="22"/>
                <w:lang w:eastAsia="hr-HR"/>
              </w:rPr>
              <w:t>A.2. Ukupno rashodi</w:t>
            </w:r>
          </w:p>
        </w:tc>
        <w:tc>
          <w:tcPr>
            <w:tcW w:w="1316" w:type="dxa"/>
            <w:tcBorders>
              <w:top w:val="nil"/>
              <w:left w:val="nil"/>
              <w:bottom w:val="single" w:sz="8" w:space="0" w:color="auto"/>
              <w:right w:val="single" w:sz="8" w:space="0" w:color="auto"/>
            </w:tcBorders>
            <w:shd w:val="clear" w:color="000000" w:fill="FFFFFF"/>
            <w:noWrap/>
            <w:vAlign w:val="center"/>
            <w:hideMark/>
          </w:tcPr>
          <w:p w14:paraId="7BF696A4" w14:textId="77777777" w:rsidR="00952F49" w:rsidRPr="00952F49" w:rsidRDefault="00952F49" w:rsidP="00952F49">
            <w:pPr>
              <w:jc w:val="right"/>
              <w:rPr>
                <w:b/>
                <w:bCs/>
                <w:color w:val="000000"/>
                <w:sz w:val="22"/>
                <w:szCs w:val="22"/>
                <w:lang w:eastAsia="hr-HR"/>
              </w:rPr>
            </w:pPr>
            <w:r w:rsidRPr="00952F49">
              <w:rPr>
                <w:b/>
                <w:bCs/>
                <w:sz w:val="22"/>
                <w:szCs w:val="22"/>
                <w:lang w:eastAsia="hr-HR"/>
              </w:rPr>
              <w:t>112.970.242</w:t>
            </w:r>
          </w:p>
        </w:tc>
        <w:tc>
          <w:tcPr>
            <w:tcW w:w="1378" w:type="dxa"/>
            <w:tcBorders>
              <w:top w:val="nil"/>
              <w:left w:val="nil"/>
              <w:bottom w:val="single" w:sz="8" w:space="0" w:color="auto"/>
              <w:right w:val="single" w:sz="8" w:space="0" w:color="auto"/>
            </w:tcBorders>
            <w:shd w:val="clear" w:color="000000" w:fill="FFFFFF"/>
            <w:noWrap/>
            <w:vAlign w:val="center"/>
            <w:hideMark/>
          </w:tcPr>
          <w:p w14:paraId="3DFE1ED2"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34.135.193</w:t>
            </w:r>
          </w:p>
        </w:tc>
        <w:tc>
          <w:tcPr>
            <w:tcW w:w="1041" w:type="dxa"/>
            <w:tcBorders>
              <w:top w:val="nil"/>
              <w:left w:val="nil"/>
              <w:bottom w:val="single" w:sz="8" w:space="0" w:color="auto"/>
              <w:right w:val="single" w:sz="8" w:space="0" w:color="auto"/>
            </w:tcBorders>
            <w:shd w:val="clear" w:color="000000" w:fill="FFFFFF"/>
            <w:vAlign w:val="center"/>
            <w:hideMark/>
          </w:tcPr>
          <w:p w14:paraId="58F120E6"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30,22%</w:t>
            </w:r>
          </w:p>
        </w:tc>
        <w:tc>
          <w:tcPr>
            <w:tcW w:w="1370" w:type="dxa"/>
            <w:tcBorders>
              <w:top w:val="nil"/>
              <w:left w:val="nil"/>
              <w:bottom w:val="single" w:sz="8" w:space="0" w:color="auto"/>
              <w:right w:val="single" w:sz="8" w:space="0" w:color="auto"/>
            </w:tcBorders>
            <w:shd w:val="clear" w:color="000000" w:fill="FFFFFF"/>
            <w:noWrap/>
            <w:vAlign w:val="center"/>
            <w:hideMark/>
          </w:tcPr>
          <w:p w14:paraId="358803C1" w14:textId="77777777" w:rsidR="00952F49" w:rsidRPr="00952F49" w:rsidRDefault="00952F49" w:rsidP="00952F49">
            <w:pPr>
              <w:jc w:val="right"/>
              <w:rPr>
                <w:b/>
                <w:bCs/>
                <w:color w:val="000000"/>
                <w:sz w:val="22"/>
                <w:szCs w:val="22"/>
                <w:lang w:eastAsia="hr-HR"/>
              </w:rPr>
            </w:pPr>
            <w:r w:rsidRPr="00952F49">
              <w:rPr>
                <w:b/>
                <w:bCs/>
                <w:sz w:val="22"/>
                <w:szCs w:val="22"/>
                <w:lang w:eastAsia="hr-HR"/>
              </w:rPr>
              <w:t>37.745.177</w:t>
            </w:r>
          </w:p>
        </w:tc>
        <w:tc>
          <w:tcPr>
            <w:tcW w:w="1134" w:type="dxa"/>
            <w:tcBorders>
              <w:top w:val="nil"/>
              <w:left w:val="nil"/>
              <w:bottom w:val="single" w:sz="8" w:space="0" w:color="auto"/>
              <w:right w:val="single" w:sz="8" w:space="0" w:color="auto"/>
            </w:tcBorders>
            <w:shd w:val="clear" w:color="000000" w:fill="FFFFFF"/>
            <w:vAlign w:val="center"/>
            <w:hideMark/>
          </w:tcPr>
          <w:p w14:paraId="3E04C1AE"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90,44%</w:t>
            </w:r>
          </w:p>
        </w:tc>
      </w:tr>
      <w:tr w:rsidR="00AE627F" w:rsidRPr="00952F49" w14:paraId="4244DB78"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70B39C3F" w14:textId="77777777" w:rsidR="00952F49" w:rsidRPr="00952F49" w:rsidRDefault="00952F49" w:rsidP="00952F49">
            <w:pPr>
              <w:jc w:val="center"/>
              <w:rPr>
                <w:color w:val="000000"/>
                <w:sz w:val="22"/>
                <w:szCs w:val="22"/>
                <w:lang w:eastAsia="hr-HR"/>
              </w:rPr>
            </w:pPr>
            <w:r w:rsidRPr="00952F49">
              <w:rPr>
                <w:sz w:val="22"/>
                <w:szCs w:val="22"/>
                <w:lang w:eastAsia="hr-HR"/>
              </w:rPr>
              <w:t>A.2.1.Rashodi poslovanja</w:t>
            </w:r>
          </w:p>
        </w:tc>
        <w:tc>
          <w:tcPr>
            <w:tcW w:w="1316" w:type="dxa"/>
            <w:tcBorders>
              <w:top w:val="nil"/>
              <w:left w:val="nil"/>
              <w:bottom w:val="single" w:sz="8" w:space="0" w:color="auto"/>
              <w:right w:val="single" w:sz="8" w:space="0" w:color="auto"/>
            </w:tcBorders>
            <w:shd w:val="clear" w:color="000000" w:fill="FFFFFF"/>
            <w:noWrap/>
            <w:vAlign w:val="center"/>
            <w:hideMark/>
          </w:tcPr>
          <w:p w14:paraId="357E228F" w14:textId="77777777" w:rsidR="00952F49" w:rsidRPr="00952F49" w:rsidRDefault="00952F49" w:rsidP="00952F49">
            <w:pPr>
              <w:jc w:val="right"/>
              <w:rPr>
                <w:color w:val="000000"/>
                <w:sz w:val="22"/>
                <w:szCs w:val="22"/>
                <w:lang w:eastAsia="hr-HR"/>
              </w:rPr>
            </w:pPr>
            <w:r w:rsidRPr="00952F49">
              <w:rPr>
                <w:sz w:val="22"/>
                <w:szCs w:val="22"/>
                <w:lang w:eastAsia="hr-HR"/>
              </w:rPr>
              <w:t>49.728.351</w:t>
            </w:r>
          </w:p>
        </w:tc>
        <w:tc>
          <w:tcPr>
            <w:tcW w:w="1378" w:type="dxa"/>
            <w:tcBorders>
              <w:top w:val="nil"/>
              <w:left w:val="nil"/>
              <w:bottom w:val="single" w:sz="8" w:space="0" w:color="auto"/>
              <w:right w:val="single" w:sz="8" w:space="0" w:color="auto"/>
            </w:tcBorders>
            <w:shd w:val="clear" w:color="000000" w:fill="FFFFFF"/>
            <w:noWrap/>
            <w:vAlign w:val="center"/>
            <w:hideMark/>
          </w:tcPr>
          <w:p w14:paraId="4300A396" w14:textId="77777777" w:rsidR="00952F49" w:rsidRPr="00952F49" w:rsidRDefault="00952F49" w:rsidP="00952F49">
            <w:pPr>
              <w:jc w:val="right"/>
              <w:rPr>
                <w:color w:val="000000"/>
                <w:sz w:val="22"/>
                <w:szCs w:val="22"/>
                <w:lang w:eastAsia="hr-HR"/>
              </w:rPr>
            </w:pPr>
            <w:r w:rsidRPr="00952F49">
              <w:rPr>
                <w:color w:val="000000"/>
                <w:sz w:val="22"/>
                <w:szCs w:val="22"/>
                <w:lang w:eastAsia="hr-HR"/>
              </w:rPr>
              <w:t>20.453.055</w:t>
            </w:r>
          </w:p>
        </w:tc>
        <w:tc>
          <w:tcPr>
            <w:tcW w:w="1041" w:type="dxa"/>
            <w:tcBorders>
              <w:top w:val="nil"/>
              <w:left w:val="nil"/>
              <w:bottom w:val="single" w:sz="8" w:space="0" w:color="auto"/>
              <w:right w:val="single" w:sz="8" w:space="0" w:color="auto"/>
            </w:tcBorders>
            <w:shd w:val="clear" w:color="000000" w:fill="FFFFFF"/>
            <w:vAlign w:val="center"/>
            <w:hideMark/>
          </w:tcPr>
          <w:p w14:paraId="0A9090F4" w14:textId="77777777" w:rsidR="00952F49" w:rsidRPr="00952F49" w:rsidRDefault="00952F49" w:rsidP="00952F49">
            <w:pPr>
              <w:jc w:val="right"/>
              <w:rPr>
                <w:color w:val="000000"/>
                <w:sz w:val="22"/>
                <w:szCs w:val="22"/>
                <w:lang w:eastAsia="hr-HR"/>
              </w:rPr>
            </w:pPr>
            <w:r w:rsidRPr="00952F49">
              <w:rPr>
                <w:color w:val="000000"/>
                <w:sz w:val="22"/>
                <w:szCs w:val="22"/>
                <w:lang w:eastAsia="hr-HR"/>
              </w:rPr>
              <w:t>41,13%</w:t>
            </w:r>
          </w:p>
        </w:tc>
        <w:tc>
          <w:tcPr>
            <w:tcW w:w="1370" w:type="dxa"/>
            <w:tcBorders>
              <w:top w:val="nil"/>
              <w:left w:val="nil"/>
              <w:bottom w:val="single" w:sz="8" w:space="0" w:color="auto"/>
              <w:right w:val="single" w:sz="8" w:space="0" w:color="auto"/>
            </w:tcBorders>
            <w:shd w:val="clear" w:color="000000" w:fill="FFFFFF"/>
            <w:noWrap/>
            <w:vAlign w:val="center"/>
            <w:hideMark/>
          </w:tcPr>
          <w:p w14:paraId="6715A3D9" w14:textId="77777777" w:rsidR="00952F49" w:rsidRPr="00952F49" w:rsidRDefault="00952F49" w:rsidP="00952F49">
            <w:pPr>
              <w:jc w:val="right"/>
              <w:rPr>
                <w:color w:val="000000"/>
                <w:sz w:val="22"/>
                <w:szCs w:val="22"/>
                <w:lang w:eastAsia="hr-HR"/>
              </w:rPr>
            </w:pPr>
            <w:r w:rsidRPr="00952F49">
              <w:rPr>
                <w:sz w:val="22"/>
                <w:szCs w:val="22"/>
                <w:lang w:eastAsia="hr-HR"/>
              </w:rPr>
              <w:t>17.496.731</w:t>
            </w:r>
          </w:p>
        </w:tc>
        <w:tc>
          <w:tcPr>
            <w:tcW w:w="1134" w:type="dxa"/>
            <w:tcBorders>
              <w:top w:val="nil"/>
              <w:left w:val="nil"/>
              <w:bottom w:val="single" w:sz="8" w:space="0" w:color="auto"/>
              <w:right w:val="single" w:sz="8" w:space="0" w:color="auto"/>
            </w:tcBorders>
            <w:shd w:val="clear" w:color="000000" w:fill="FFFFFF"/>
            <w:vAlign w:val="center"/>
            <w:hideMark/>
          </w:tcPr>
          <w:p w14:paraId="443BB969" w14:textId="77777777" w:rsidR="00952F49" w:rsidRPr="00952F49" w:rsidRDefault="00952F49" w:rsidP="00952F49">
            <w:pPr>
              <w:jc w:val="right"/>
              <w:rPr>
                <w:color w:val="000000"/>
                <w:sz w:val="22"/>
                <w:szCs w:val="22"/>
                <w:lang w:eastAsia="hr-HR"/>
              </w:rPr>
            </w:pPr>
            <w:r w:rsidRPr="00952F49">
              <w:rPr>
                <w:color w:val="000000"/>
                <w:sz w:val="22"/>
                <w:szCs w:val="22"/>
                <w:lang w:eastAsia="hr-HR"/>
              </w:rPr>
              <w:t>116,90%</w:t>
            </w:r>
          </w:p>
        </w:tc>
      </w:tr>
      <w:tr w:rsidR="00AE627F" w:rsidRPr="00952F49" w14:paraId="5FB13329"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66A45AC4" w14:textId="77777777" w:rsidR="00952F49" w:rsidRPr="00952F49" w:rsidRDefault="00952F49" w:rsidP="00952F49">
            <w:pPr>
              <w:jc w:val="center"/>
              <w:rPr>
                <w:color w:val="000000"/>
                <w:sz w:val="22"/>
                <w:szCs w:val="22"/>
                <w:lang w:eastAsia="hr-HR"/>
              </w:rPr>
            </w:pPr>
            <w:r w:rsidRPr="00952F49">
              <w:rPr>
                <w:sz w:val="22"/>
                <w:szCs w:val="22"/>
                <w:lang w:eastAsia="hr-HR"/>
              </w:rPr>
              <w:t>A.2.2. Rashodi za nabavu nefinancijske imovine</w:t>
            </w:r>
          </w:p>
        </w:tc>
        <w:tc>
          <w:tcPr>
            <w:tcW w:w="1316" w:type="dxa"/>
            <w:tcBorders>
              <w:top w:val="nil"/>
              <w:left w:val="nil"/>
              <w:bottom w:val="single" w:sz="8" w:space="0" w:color="auto"/>
              <w:right w:val="single" w:sz="8" w:space="0" w:color="auto"/>
            </w:tcBorders>
            <w:shd w:val="clear" w:color="000000" w:fill="FFFFFF"/>
            <w:noWrap/>
            <w:vAlign w:val="center"/>
            <w:hideMark/>
          </w:tcPr>
          <w:p w14:paraId="4A3AF8AE" w14:textId="77777777" w:rsidR="00952F49" w:rsidRPr="00952F49" w:rsidRDefault="00952F49" w:rsidP="00952F49">
            <w:pPr>
              <w:jc w:val="right"/>
              <w:rPr>
                <w:color w:val="000000"/>
                <w:sz w:val="22"/>
                <w:szCs w:val="22"/>
                <w:lang w:eastAsia="hr-HR"/>
              </w:rPr>
            </w:pPr>
            <w:r w:rsidRPr="00952F49">
              <w:rPr>
                <w:sz w:val="22"/>
                <w:szCs w:val="22"/>
                <w:lang w:eastAsia="hr-HR"/>
              </w:rPr>
              <w:t>63.241.891</w:t>
            </w:r>
          </w:p>
        </w:tc>
        <w:tc>
          <w:tcPr>
            <w:tcW w:w="1378" w:type="dxa"/>
            <w:tcBorders>
              <w:top w:val="nil"/>
              <w:left w:val="nil"/>
              <w:bottom w:val="single" w:sz="8" w:space="0" w:color="auto"/>
              <w:right w:val="single" w:sz="8" w:space="0" w:color="auto"/>
            </w:tcBorders>
            <w:shd w:val="clear" w:color="000000" w:fill="FFFFFF"/>
            <w:noWrap/>
            <w:vAlign w:val="center"/>
            <w:hideMark/>
          </w:tcPr>
          <w:p w14:paraId="5362FF21" w14:textId="77777777" w:rsidR="00952F49" w:rsidRPr="00952F49" w:rsidRDefault="00952F49" w:rsidP="00952F49">
            <w:pPr>
              <w:jc w:val="right"/>
              <w:rPr>
                <w:color w:val="000000"/>
                <w:sz w:val="22"/>
                <w:szCs w:val="22"/>
                <w:lang w:eastAsia="hr-HR"/>
              </w:rPr>
            </w:pPr>
            <w:r w:rsidRPr="00952F49">
              <w:rPr>
                <w:color w:val="000000"/>
                <w:sz w:val="22"/>
                <w:szCs w:val="22"/>
                <w:lang w:eastAsia="hr-HR"/>
              </w:rPr>
              <w:t>13.682.138</w:t>
            </w:r>
          </w:p>
        </w:tc>
        <w:tc>
          <w:tcPr>
            <w:tcW w:w="1041" w:type="dxa"/>
            <w:tcBorders>
              <w:top w:val="nil"/>
              <w:left w:val="nil"/>
              <w:bottom w:val="single" w:sz="8" w:space="0" w:color="auto"/>
              <w:right w:val="single" w:sz="8" w:space="0" w:color="auto"/>
            </w:tcBorders>
            <w:shd w:val="clear" w:color="000000" w:fill="FFFFFF"/>
            <w:vAlign w:val="center"/>
            <w:hideMark/>
          </w:tcPr>
          <w:p w14:paraId="17E27F9D" w14:textId="77777777" w:rsidR="00952F49" w:rsidRPr="00952F49" w:rsidRDefault="00952F49" w:rsidP="00952F49">
            <w:pPr>
              <w:jc w:val="right"/>
              <w:rPr>
                <w:color w:val="000000"/>
                <w:sz w:val="22"/>
                <w:szCs w:val="22"/>
                <w:lang w:eastAsia="hr-HR"/>
              </w:rPr>
            </w:pPr>
            <w:r w:rsidRPr="00952F49">
              <w:rPr>
                <w:color w:val="000000"/>
                <w:sz w:val="22"/>
                <w:szCs w:val="22"/>
                <w:lang w:eastAsia="hr-HR"/>
              </w:rPr>
              <w:t>21,63%</w:t>
            </w:r>
          </w:p>
        </w:tc>
        <w:tc>
          <w:tcPr>
            <w:tcW w:w="1370" w:type="dxa"/>
            <w:tcBorders>
              <w:top w:val="nil"/>
              <w:left w:val="nil"/>
              <w:bottom w:val="single" w:sz="8" w:space="0" w:color="auto"/>
              <w:right w:val="single" w:sz="8" w:space="0" w:color="auto"/>
            </w:tcBorders>
            <w:shd w:val="clear" w:color="000000" w:fill="FFFFFF"/>
            <w:noWrap/>
            <w:vAlign w:val="center"/>
            <w:hideMark/>
          </w:tcPr>
          <w:p w14:paraId="67466FB7" w14:textId="77777777" w:rsidR="00952F49" w:rsidRPr="00952F49" w:rsidRDefault="00952F49" w:rsidP="00952F49">
            <w:pPr>
              <w:jc w:val="right"/>
              <w:rPr>
                <w:color w:val="000000"/>
                <w:sz w:val="22"/>
                <w:szCs w:val="22"/>
                <w:lang w:eastAsia="hr-HR"/>
              </w:rPr>
            </w:pPr>
            <w:r w:rsidRPr="00952F49">
              <w:rPr>
                <w:sz w:val="22"/>
                <w:szCs w:val="22"/>
                <w:lang w:eastAsia="hr-HR"/>
              </w:rPr>
              <w:t>20.248.446</w:t>
            </w:r>
          </w:p>
        </w:tc>
        <w:tc>
          <w:tcPr>
            <w:tcW w:w="1134" w:type="dxa"/>
            <w:tcBorders>
              <w:top w:val="nil"/>
              <w:left w:val="nil"/>
              <w:bottom w:val="single" w:sz="8" w:space="0" w:color="auto"/>
              <w:right w:val="single" w:sz="8" w:space="0" w:color="auto"/>
            </w:tcBorders>
            <w:shd w:val="clear" w:color="000000" w:fill="FFFFFF"/>
            <w:vAlign w:val="center"/>
            <w:hideMark/>
          </w:tcPr>
          <w:p w14:paraId="1438BCD7" w14:textId="77777777" w:rsidR="00952F49" w:rsidRPr="00952F49" w:rsidRDefault="00952F49" w:rsidP="00952F49">
            <w:pPr>
              <w:jc w:val="right"/>
              <w:rPr>
                <w:color w:val="000000"/>
                <w:sz w:val="22"/>
                <w:szCs w:val="22"/>
                <w:lang w:eastAsia="hr-HR"/>
              </w:rPr>
            </w:pPr>
            <w:r w:rsidRPr="00952F49">
              <w:rPr>
                <w:color w:val="000000"/>
                <w:sz w:val="22"/>
                <w:szCs w:val="22"/>
                <w:lang w:eastAsia="hr-HR"/>
              </w:rPr>
              <w:t>67,57%</w:t>
            </w:r>
          </w:p>
        </w:tc>
      </w:tr>
      <w:tr w:rsidR="00AE627F" w:rsidRPr="00952F49" w14:paraId="3E83DD2A"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2C04886F" w14:textId="77777777" w:rsidR="00952F49" w:rsidRPr="00952F49" w:rsidRDefault="00952F49" w:rsidP="00952F49">
            <w:pPr>
              <w:jc w:val="center"/>
              <w:rPr>
                <w:b/>
                <w:bCs/>
                <w:i/>
                <w:iCs/>
                <w:color w:val="000000"/>
                <w:sz w:val="22"/>
                <w:szCs w:val="22"/>
                <w:lang w:eastAsia="hr-HR"/>
              </w:rPr>
            </w:pPr>
            <w:r w:rsidRPr="00952F49">
              <w:rPr>
                <w:b/>
                <w:bCs/>
                <w:i/>
                <w:iCs/>
                <w:sz w:val="22"/>
                <w:szCs w:val="22"/>
                <w:lang w:eastAsia="hr-HR"/>
              </w:rPr>
              <w:t>RAZLIKA (A.1-A.2)</w:t>
            </w:r>
          </w:p>
        </w:tc>
        <w:tc>
          <w:tcPr>
            <w:tcW w:w="1316" w:type="dxa"/>
            <w:tcBorders>
              <w:top w:val="nil"/>
              <w:left w:val="nil"/>
              <w:bottom w:val="single" w:sz="8" w:space="0" w:color="auto"/>
              <w:right w:val="single" w:sz="8" w:space="0" w:color="auto"/>
            </w:tcBorders>
            <w:shd w:val="clear" w:color="000000" w:fill="FFFFFF"/>
            <w:noWrap/>
            <w:vAlign w:val="center"/>
            <w:hideMark/>
          </w:tcPr>
          <w:p w14:paraId="44F2CA50" w14:textId="77777777" w:rsidR="00952F49" w:rsidRPr="00952F49" w:rsidRDefault="00952F49" w:rsidP="00952F49">
            <w:pPr>
              <w:jc w:val="right"/>
              <w:rPr>
                <w:b/>
                <w:bCs/>
                <w:color w:val="000000"/>
                <w:sz w:val="22"/>
                <w:szCs w:val="22"/>
                <w:lang w:eastAsia="hr-HR"/>
              </w:rPr>
            </w:pPr>
            <w:r w:rsidRPr="00952F49">
              <w:rPr>
                <w:b/>
                <w:bCs/>
                <w:sz w:val="22"/>
                <w:szCs w:val="22"/>
                <w:lang w:eastAsia="hr-HR"/>
              </w:rPr>
              <w:t>-36.885.412</w:t>
            </w:r>
          </w:p>
        </w:tc>
        <w:tc>
          <w:tcPr>
            <w:tcW w:w="1378" w:type="dxa"/>
            <w:tcBorders>
              <w:top w:val="nil"/>
              <w:left w:val="nil"/>
              <w:bottom w:val="single" w:sz="8" w:space="0" w:color="auto"/>
              <w:right w:val="single" w:sz="8" w:space="0" w:color="auto"/>
            </w:tcBorders>
            <w:shd w:val="clear" w:color="000000" w:fill="FFFFFF"/>
            <w:noWrap/>
            <w:vAlign w:val="center"/>
            <w:hideMark/>
          </w:tcPr>
          <w:p w14:paraId="31483D8C"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1.343.658</w:t>
            </w:r>
          </w:p>
        </w:tc>
        <w:tc>
          <w:tcPr>
            <w:tcW w:w="1041" w:type="dxa"/>
            <w:tcBorders>
              <w:top w:val="nil"/>
              <w:left w:val="nil"/>
              <w:bottom w:val="single" w:sz="8" w:space="0" w:color="auto"/>
              <w:right w:val="single" w:sz="8" w:space="0" w:color="auto"/>
            </w:tcBorders>
            <w:shd w:val="clear" w:color="000000" w:fill="FFFFFF"/>
            <w:vAlign w:val="center"/>
            <w:hideMark/>
          </w:tcPr>
          <w:p w14:paraId="3B6DFF92"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 </w:t>
            </w:r>
          </w:p>
        </w:tc>
        <w:tc>
          <w:tcPr>
            <w:tcW w:w="1370" w:type="dxa"/>
            <w:tcBorders>
              <w:top w:val="nil"/>
              <w:left w:val="nil"/>
              <w:bottom w:val="single" w:sz="8" w:space="0" w:color="auto"/>
              <w:right w:val="single" w:sz="8" w:space="0" w:color="auto"/>
            </w:tcBorders>
            <w:shd w:val="clear" w:color="000000" w:fill="FFFFFF"/>
            <w:noWrap/>
            <w:vAlign w:val="center"/>
            <w:hideMark/>
          </w:tcPr>
          <w:p w14:paraId="05F26A78"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-10.399.020</w:t>
            </w:r>
          </w:p>
        </w:tc>
        <w:tc>
          <w:tcPr>
            <w:tcW w:w="1134" w:type="dxa"/>
            <w:tcBorders>
              <w:top w:val="nil"/>
              <w:left w:val="nil"/>
              <w:bottom w:val="single" w:sz="8" w:space="0" w:color="auto"/>
              <w:right w:val="single" w:sz="8" w:space="0" w:color="auto"/>
            </w:tcBorders>
            <w:shd w:val="clear" w:color="000000" w:fill="FFFFFF"/>
            <w:vAlign w:val="center"/>
            <w:hideMark/>
          </w:tcPr>
          <w:p w14:paraId="3FEB3CAF"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-12,92%</w:t>
            </w:r>
          </w:p>
        </w:tc>
      </w:tr>
      <w:tr w:rsidR="00AE627F" w:rsidRPr="00952F49" w14:paraId="0FDCF369"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63C87B0F" w14:textId="77777777" w:rsidR="00952F49" w:rsidRPr="00952F49" w:rsidRDefault="00952F49" w:rsidP="00952F49">
            <w:pPr>
              <w:jc w:val="center"/>
              <w:rPr>
                <w:b/>
                <w:bCs/>
                <w:color w:val="000000"/>
                <w:sz w:val="22"/>
                <w:szCs w:val="22"/>
                <w:lang w:eastAsia="hr-HR"/>
              </w:rPr>
            </w:pPr>
            <w:r w:rsidRPr="00952F49">
              <w:rPr>
                <w:b/>
                <w:bCs/>
                <w:sz w:val="22"/>
                <w:szCs w:val="22"/>
                <w:lang w:eastAsia="hr-HR"/>
              </w:rPr>
              <w:t>B. RAČUN FINANCIRANJA</w:t>
            </w:r>
          </w:p>
        </w:tc>
        <w:tc>
          <w:tcPr>
            <w:tcW w:w="1316" w:type="dxa"/>
            <w:tcBorders>
              <w:top w:val="nil"/>
              <w:left w:val="nil"/>
              <w:bottom w:val="single" w:sz="8" w:space="0" w:color="auto"/>
              <w:right w:val="single" w:sz="8" w:space="0" w:color="auto"/>
            </w:tcBorders>
            <w:shd w:val="clear" w:color="000000" w:fill="FFFFFF"/>
            <w:noWrap/>
            <w:vAlign w:val="center"/>
            <w:hideMark/>
          </w:tcPr>
          <w:p w14:paraId="1D25D062" w14:textId="77777777" w:rsidR="00952F49" w:rsidRPr="00952F49" w:rsidRDefault="00952F49" w:rsidP="00952F49">
            <w:pPr>
              <w:jc w:val="center"/>
              <w:rPr>
                <w:b/>
                <w:bCs/>
                <w:color w:val="000000"/>
                <w:sz w:val="22"/>
                <w:szCs w:val="22"/>
                <w:lang w:eastAsia="hr-HR"/>
              </w:rPr>
            </w:pPr>
            <w:r w:rsidRPr="00952F49">
              <w:rPr>
                <w:b/>
                <w:bCs/>
                <w:color w:val="000000"/>
                <w:sz w:val="22"/>
                <w:szCs w:val="22"/>
                <w:lang w:eastAsia="hr-HR"/>
              </w:rPr>
              <w:t> </w:t>
            </w:r>
          </w:p>
        </w:tc>
        <w:tc>
          <w:tcPr>
            <w:tcW w:w="1378" w:type="dxa"/>
            <w:tcBorders>
              <w:top w:val="nil"/>
              <w:left w:val="nil"/>
              <w:bottom w:val="single" w:sz="8" w:space="0" w:color="auto"/>
              <w:right w:val="single" w:sz="8" w:space="0" w:color="auto"/>
            </w:tcBorders>
            <w:shd w:val="clear" w:color="000000" w:fill="FFFFFF"/>
            <w:noWrap/>
            <w:vAlign w:val="center"/>
            <w:hideMark/>
          </w:tcPr>
          <w:p w14:paraId="4EB80296" w14:textId="77777777" w:rsidR="00952F49" w:rsidRPr="00952F49" w:rsidRDefault="00952F49" w:rsidP="00952F49">
            <w:pPr>
              <w:jc w:val="center"/>
              <w:rPr>
                <w:b/>
                <w:bCs/>
                <w:color w:val="000000"/>
                <w:sz w:val="22"/>
                <w:szCs w:val="22"/>
                <w:lang w:eastAsia="hr-HR"/>
              </w:rPr>
            </w:pPr>
            <w:r w:rsidRPr="00952F49">
              <w:rPr>
                <w:b/>
                <w:bCs/>
                <w:color w:val="000000"/>
                <w:sz w:val="22"/>
                <w:szCs w:val="22"/>
                <w:lang w:eastAsia="hr-HR"/>
              </w:rPr>
              <w:t> </w:t>
            </w:r>
          </w:p>
        </w:tc>
        <w:tc>
          <w:tcPr>
            <w:tcW w:w="1041" w:type="dxa"/>
            <w:tcBorders>
              <w:top w:val="nil"/>
              <w:left w:val="nil"/>
              <w:bottom w:val="single" w:sz="8" w:space="0" w:color="auto"/>
              <w:right w:val="single" w:sz="8" w:space="0" w:color="auto"/>
            </w:tcBorders>
            <w:shd w:val="clear" w:color="000000" w:fill="FFFFFF"/>
            <w:vAlign w:val="center"/>
            <w:hideMark/>
          </w:tcPr>
          <w:p w14:paraId="04481D2C" w14:textId="77777777" w:rsidR="00952F49" w:rsidRPr="00952F49" w:rsidRDefault="00952F49" w:rsidP="00952F49">
            <w:pPr>
              <w:jc w:val="center"/>
              <w:rPr>
                <w:b/>
                <w:bCs/>
                <w:color w:val="000000"/>
                <w:sz w:val="22"/>
                <w:szCs w:val="22"/>
                <w:lang w:eastAsia="hr-HR"/>
              </w:rPr>
            </w:pPr>
            <w:r w:rsidRPr="00952F49">
              <w:rPr>
                <w:b/>
                <w:bCs/>
                <w:color w:val="000000"/>
                <w:sz w:val="22"/>
                <w:szCs w:val="22"/>
                <w:lang w:eastAsia="hr-HR"/>
              </w:rPr>
              <w:t> </w:t>
            </w:r>
          </w:p>
        </w:tc>
        <w:tc>
          <w:tcPr>
            <w:tcW w:w="1370" w:type="dxa"/>
            <w:tcBorders>
              <w:top w:val="nil"/>
              <w:left w:val="nil"/>
              <w:bottom w:val="single" w:sz="8" w:space="0" w:color="auto"/>
              <w:right w:val="single" w:sz="8" w:space="0" w:color="auto"/>
            </w:tcBorders>
            <w:shd w:val="clear" w:color="000000" w:fill="FFFFFF"/>
            <w:noWrap/>
            <w:vAlign w:val="center"/>
            <w:hideMark/>
          </w:tcPr>
          <w:p w14:paraId="5D93CAF1" w14:textId="77777777" w:rsidR="00952F49" w:rsidRPr="00952F49" w:rsidRDefault="00952F49" w:rsidP="00952F49">
            <w:pPr>
              <w:jc w:val="center"/>
              <w:rPr>
                <w:b/>
                <w:bCs/>
                <w:color w:val="000000"/>
                <w:sz w:val="22"/>
                <w:szCs w:val="22"/>
                <w:lang w:eastAsia="hr-HR"/>
              </w:rPr>
            </w:pPr>
            <w:r w:rsidRPr="00952F49">
              <w:rPr>
                <w:b/>
                <w:bCs/>
                <w:color w:val="000000"/>
                <w:sz w:val="22"/>
                <w:szCs w:val="22"/>
                <w:lang w:eastAsia="hr-HR"/>
              </w:rPr>
              <w:t> </w:t>
            </w:r>
          </w:p>
        </w:tc>
        <w:tc>
          <w:tcPr>
            <w:tcW w:w="1134" w:type="dxa"/>
            <w:tcBorders>
              <w:top w:val="nil"/>
              <w:left w:val="nil"/>
              <w:bottom w:val="single" w:sz="8" w:space="0" w:color="auto"/>
              <w:right w:val="single" w:sz="8" w:space="0" w:color="auto"/>
            </w:tcBorders>
            <w:shd w:val="clear" w:color="000000" w:fill="FFFFFF"/>
            <w:vAlign w:val="center"/>
            <w:hideMark/>
          </w:tcPr>
          <w:p w14:paraId="09DD74F8" w14:textId="77777777" w:rsidR="00952F49" w:rsidRPr="00952F49" w:rsidRDefault="00952F49" w:rsidP="00952F49">
            <w:pPr>
              <w:jc w:val="center"/>
              <w:rPr>
                <w:b/>
                <w:bCs/>
                <w:color w:val="000000"/>
                <w:sz w:val="22"/>
                <w:szCs w:val="22"/>
                <w:lang w:eastAsia="hr-HR"/>
              </w:rPr>
            </w:pPr>
            <w:r w:rsidRPr="00952F49">
              <w:rPr>
                <w:b/>
                <w:bCs/>
                <w:color w:val="000000"/>
                <w:sz w:val="22"/>
                <w:szCs w:val="22"/>
                <w:lang w:eastAsia="hr-HR"/>
              </w:rPr>
              <w:t> </w:t>
            </w:r>
          </w:p>
        </w:tc>
      </w:tr>
      <w:tr w:rsidR="00AE627F" w:rsidRPr="00952F49" w14:paraId="1E6D2A37"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2A72C828" w14:textId="77777777" w:rsidR="00952F49" w:rsidRPr="00952F49" w:rsidRDefault="00952F49" w:rsidP="00952F49">
            <w:pPr>
              <w:jc w:val="center"/>
              <w:rPr>
                <w:color w:val="000000"/>
                <w:sz w:val="22"/>
                <w:szCs w:val="22"/>
                <w:lang w:eastAsia="hr-HR"/>
              </w:rPr>
            </w:pPr>
            <w:r w:rsidRPr="00952F49">
              <w:rPr>
                <w:sz w:val="22"/>
                <w:szCs w:val="22"/>
                <w:lang w:eastAsia="hr-HR"/>
              </w:rPr>
              <w:t>B.1. Primici od financijske imovine i zaduživanja</w:t>
            </w:r>
          </w:p>
        </w:tc>
        <w:tc>
          <w:tcPr>
            <w:tcW w:w="1316" w:type="dxa"/>
            <w:tcBorders>
              <w:top w:val="nil"/>
              <w:left w:val="nil"/>
              <w:bottom w:val="single" w:sz="8" w:space="0" w:color="auto"/>
              <w:right w:val="single" w:sz="8" w:space="0" w:color="auto"/>
            </w:tcBorders>
            <w:shd w:val="clear" w:color="000000" w:fill="FFFFFF"/>
            <w:noWrap/>
            <w:vAlign w:val="center"/>
            <w:hideMark/>
          </w:tcPr>
          <w:p w14:paraId="1075652D" w14:textId="77777777" w:rsidR="00952F49" w:rsidRPr="00952F49" w:rsidRDefault="00952F49" w:rsidP="00952F49">
            <w:pPr>
              <w:jc w:val="right"/>
              <w:rPr>
                <w:color w:val="000000"/>
                <w:sz w:val="22"/>
                <w:szCs w:val="22"/>
                <w:lang w:eastAsia="hr-HR"/>
              </w:rPr>
            </w:pPr>
            <w:r w:rsidRPr="00952F49">
              <w:rPr>
                <w:sz w:val="22"/>
                <w:szCs w:val="22"/>
                <w:lang w:eastAsia="hr-HR"/>
              </w:rPr>
              <w:t>24.366.365</w:t>
            </w:r>
          </w:p>
        </w:tc>
        <w:tc>
          <w:tcPr>
            <w:tcW w:w="1378" w:type="dxa"/>
            <w:tcBorders>
              <w:top w:val="nil"/>
              <w:left w:val="nil"/>
              <w:bottom w:val="single" w:sz="8" w:space="0" w:color="auto"/>
              <w:right w:val="single" w:sz="8" w:space="0" w:color="auto"/>
            </w:tcBorders>
            <w:shd w:val="clear" w:color="000000" w:fill="FFFFFF"/>
            <w:noWrap/>
            <w:vAlign w:val="center"/>
            <w:hideMark/>
          </w:tcPr>
          <w:p w14:paraId="02B71D22" w14:textId="77777777" w:rsidR="00952F49" w:rsidRPr="00952F49" w:rsidRDefault="00952F49" w:rsidP="00952F49">
            <w:pPr>
              <w:jc w:val="right"/>
              <w:rPr>
                <w:color w:val="000000"/>
                <w:sz w:val="22"/>
                <w:szCs w:val="22"/>
                <w:lang w:eastAsia="hr-HR"/>
              </w:rPr>
            </w:pPr>
            <w:r w:rsidRPr="00952F49">
              <w:rPr>
                <w:color w:val="000000"/>
                <w:sz w:val="22"/>
                <w:szCs w:val="22"/>
                <w:lang w:eastAsia="hr-HR"/>
              </w:rPr>
              <w:t>1.266.365</w:t>
            </w:r>
          </w:p>
        </w:tc>
        <w:tc>
          <w:tcPr>
            <w:tcW w:w="1041" w:type="dxa"/>
            <w:tcBorders>
              <w:top w:val="nil"/>
              <w:left w:val="nil"/>
              <w:bottom w:val="single" w:sz="8" w:space="0" w:color="auto"/>
              <w:right w:val="single" w:sz="8" w:space="0" w:color="auto"/>
            </w:tcBorders>
            <w:shd w:val="clear" w:color="000000" w:fill="FFFFFF"/>
            <w:vAlign w:val="center"/>
            <w:hideMark/>
          </w:tcPr>
          <w:p w14:paraId="45E55427" w14:textId="77777777" w:rsidR="00952F49" w:rsidRPr="00952F49" w:rsidRDefault="00952F49" w:rsidP="00952F49">
            <w:pPr>
              <w:jc w:val="right"/>
              <w:rPr>
                <w:color w:val="000000"/>
                <w:sz w:val="22"/>
                <w:szCs w:val="22"/>
                <w:lang w:eastAsia="hr-HR"/>
              </w:rPr>
            </w:pPr>
            <w:r w:rsidRPr="00952F49">
              <w:rPr>
                <w:color w:val="000000"/>
                <w:sz w:val="22"/>
                <w:szCs w:val="22"/>
                <w:lang w:eastAsia="hr-HR"/>
              </w:rPr>
              <w:t>5,20%</w:t>
            </w:r>
          </w:p>
        </w:tc>
        <w:tc>
          <w:tcPr>
            <w:tcW w:w="1370" w:type="dxa"/>
            <w:tcBorders>
              <w:top w:val="nil"/>
              <w:left w:val="nil"/>
              <w:bottom w:val="single" w:sz="8" w:space="0" w:color="auto"/>
              <w:right w:val="single" w:sz="8" w:space="0" w:color="auto"/>
            </w:tcBorders>
            <w:shd w:val="clear" w:color="000000" w:fill="FFFFFF"/>
            <w:noWrap/>
            <w:vAlign w:val="center"/>
            <w:hideMark/>
          </w:tcPr>
          <w:p w14:paraId="09DA3BDB" w14:textId="77777777" w:rsidR="00952F49" w:rsidRPr="00952F49" w:rsidRDefault="00952F49" w:rsidP="00952F49">
            <w:pPr>
              <w:jc w:val="right"/>
              <w:rPr>
                <w:color w:val="000000"/>
                <w:sz w:val="22"/>
                <w:szCs w:val="22"/>
                <w:lang w:eastAsia="hr-HR"/>
              </w:rPr>
            </w:pPr>
            <w:r w:rsidRPr="00952F49">
              <w:rPr>
                <w:sz w:val="22"/>
                <w:szCs w:val="22"/>
                <w:lang w:eastAsia="hr-HR"/>
              </w:rPr>
              <w:t>4.646.473</w:t>
            </w:r>
          </w:p>
        </w:tc>
        <w:tc>
          <w:tcPr>
            <w:tcW w:w="1134" w:type="dxa"/>
            <w:tcBorders>
              <w:top w:val="nil"/>
              <w:left w:val="nil"/>
              <w:bottom w:val="single" w:sz="8" w:space="0" w:color="auto"/>
              <w:right w:val="single" w:sz="8" w:space="0" w:color="auto"/>
            </w:tcBorders>
            <w:shd w:val="clear" w:color="000000" w:fill="FFFFFF"/>
            <w:vAlign w:val="center"/>
            <w:hideMark/>
          </w:tcPr>
          <w:p w14:paraId="14370951" w14:textId="77777777" w:rsidR="00952F49" w:rsidRPr="00952F49" w:rsidRDefault="00952F49" w:rsidP="00952F49">
            <w:pPr>
              <w:jc w:val="right"/>
              <w:rPr>
                <w:color w:val="000000"/>
                <w:sz w:val="22"/>
                <w:szCs w:val="22"/>
                <w:lang w:eastAsia="hr-HR"/>
              </w:rPr>
            </w:pPr>
            <w:r w:rsidRPr="00952F49">
              <w:rPr>
                <w:color w:val="000000"/>
                <w:sz w:val="22"/>
                <w:szCs w:val="22"/>
                <w:lang w:eastAsia="hr-HR"/>
              </w:rPr>
              <w:t>27,25%</w:t>
            </w:r>
          </w:p>
        </w:tc>
      </w:tr>
      <w:tr w:rsidR="00AE627F" w:rsidRPr="00952F49" w14:paraId="543E9873"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5CF945E3" w14:textId="77777777" w:rsidR="00952F49" w:rsidRPr="00952F49" w:rsidRDefault="00952F49" w:rsidP="00952F49">
            <w:pPr>
              <w:jc w:val="center"/>
              <w:rPr>
                <w:color w:val="000000"/>
                <w:sz w:val="22"/>
                <w:szCs w:val="22"/>
                <w:lang w:eastAsia="hr-HR"/>
              </w:rPr>
            </w:pPr>
            <w:r w:rsidRPr="00952F49">
              <w:rPr>
                <w:sz w:val="22"/>
                <w:szCs w:val="22"/>
                <w:lang w:eastAsia="hr-HR"/>
              </w:rPr>
              <w:t>B.2. Izdaci za financijsku imovinu i otplatu zajmova</w:t>
            </w:r>
          </w:p>
        </w:tc>
        <w:tc>
          <w:tcPr>
            <w:tcW w:w="1316" w:type="dxa"/>
            <w:tcBorders>
              <w:top w:val="nil"/>
              <w:left w:val="nil"/>
              <w:bottom w:val="single" w:sz="8" w:space="0" w:color="auto"/>
              <w:right w:val="single" w:sz="8" w:space="0" w:color="auto"/>
            </w:tcBorders>
            <w:shd w:val="clear" w:color="000000" w:fill="FFFFFF"/>
            <w:noWrap/>
            <w:vAlign w:val="center"/>
            <w:hideMark/>
          </w:tcPr>
          <w:p w14:paraId="61FB015C" w14:textId="77777777" w:rsidR="00952F49" w:rsidRPr="00952F49" w:rsidRDefault="00952F49" w:rsidP="00952F49">
            <w:pPr>
              <w:jc w:val="right"/>
              <w:rPr>
                <w:color w:val="000000"/>
                <w:sz w:val="22"/>
                <w:szCs w:val="22"/>
                <w:lang w:eastAsia="hr-HR"/>
              </w:rPr>
            </w:pPr>
            <w:r w:rsidRPr="00952F49">
              <w:rPr>
                <w:sz w:val="22"/>
                <w:szCs w:val="22"/>
                <w:lang w:eastAsia="hr-HR"/>
              </w:rPr>
              <w:t>3.100.000</w:t>
            </w:r>
          </w:p>
        </w:tc>
        <w:tc>
          <w:tcPr>
            <w:tcW w:w="1378" w:type="dxa"/>
            <w:tcBorders>
              <w:top w:val="nil"/>
              <w:left w:val="nil"/>
              <w:bottom w:val="single" w:sz="8" w:space="0" w:color="auto"/>
              <w:right w:val="single" w:sz="8" w:space="0" w:color="auto"/>
            </w:tcBorders>
            <w:shd w:val="clear" w:color="000000" w:fill="FFFFFF"/>
            <w:noWrap/>
            <w:vAlign w:val="center"/>
            <w:hideMark/>
          </w:tcPr>
          <w:p w14:paraId="757015D6" w14:textId="77777777" w:rsidR="00952F49" w:rsidRPr="00952F49" w:rsidRDefault="00952F49" w:rsidP="00952F49">
            <w:pPr>
              <w:jc w:val="right"/>
              <w:rPr>
                <w:color w:val="000000"/>
                <w:sz w:val="22"/>
                <w:szCs w:val="22"/>
                <w:lang w:eastAsia="hr-HR"/>
              </w:rPr>
            </w:pPr>
            <w:r w:rsidRPr="00952F49">
              <w:rPr>
                <w:color w:val="000000"/>
                <w:sz w:val="22"/>
                <w:szCs w:val="22"/>
                <w:lang w:eastAsia="hr-HR"/>
              </w:rPr>
              <w:t>790.018</w:t>
            </w:r>
          </w:p>
        </w:tc>
        <w:tc>
          <w:tcPr>
            <w:tcW w:w="1041" w:type="dxa"/>
            <w:tcBorders>
              <w:top w:val="nil"/>
              <w:left w:val="nil"/>
              <w:bottom w:val="single" w:sz="8" w:space="0" w:color="auto"/>
              <w:right w:val="single" w:sz="8" w:space="0" w:color="auto"/>
            </w:tcBorders>
            <w:shd w:val="clear" w:color="000000" w:fill="FFFFFF"/>
            <w:vAlign w:val="center"/>
            <w:hideMark/>
          </w:tcPr>
          <w:p w14:paraId="6802B6C4" w14:textId="77777777" w:rsidR="00952F49" w:rsidRPr="00952F49" w:rsidRDefault="00952F49" w:rsidP="00952F49">
            <w:pPr>
              <w:jc w:val="right"/>
              <w:rPr>
                <w:color w:val="000000"/>
                <w:sz w:val="22"/>
                <w:szCs w:val="22"/>
                <w:lang w:eastAsia="hr-HR"/>
              </w:rPr>
            </w:pPr>
            <w:r w:rsidRPr="00952F49">
              <w:rPr>
                <w:color w:val="000000"/>
                <w:sz w:val="22"/>
                <w:szCs w:val="22"/>
                <w:lang w:eastAsia="hr-HR"/>
              </w:rPr>
              <w:t>25,48%</w:t>
            </w:r>
          </w:p>
        </w:tc>
        <w:tc>
          <w:tcPr>
            <w:tcW w:w="1370" w:type="dxa"/>
            <w:tcBorders>
              <w:top w:val="nil"/>
              <w:left w:val="nil"/>
              <w:bottom w:val="single" w:sz="8" w:space="0" w:color="auto"/>
              <w:right w:val="single" w:sz="8" w:space="0" w:color="auto"/>
            </w:tcBorders>
            <w:shd w:val="clear" w:color="000000" w:fill="FFFFFF"/>
            <w:noWrap/>
            <w:vAlign w:val="center"/>
            <w:hideMark/>
          </w:tcPr>
          <w:p w14:paraId="4B2A5924" w14:textId="77777777" w:rsidR="00952F49" w:rsidRPr="00952F49" w:rsidRDefault="00952F49" w:rsidP="00952F49">
            <w:pPr>
              <w:jc w:val="right"/>
              <w:rPr>
                <w:color w:val="000000"/>
                <w:sz w:val="22"/>
                <w:szCs w:val="22"/>
                <w:lang w:eastAsia="hr-HR"/>
              </w:rPr>
            </w:pPr>
            <w:r w:rsidRPr="00952F49">
              <w:rPr>
                <w:sz w:val="22"/>
                <w:szCs w:val="22"/>
                <w:lang w:eastAsia="hr-HR"/>
              </w:rPr>
              <w:t>794.043</w:t>
            </w:r>
          </w:p>
        </w:tc>
        <w:tc>
          <w:tcPr>
            <w:tcW w:w="1134" w:type="dxa"/>
            <w:tcBorders>
              <w:top w:val="nil"/>
              <w:left w:val="nil"/>
              <w:bottom w:val="single" w:sz="8" w:space="0" w:color="auto"/>
              <w:right w:val="single" w:sz="8" w:space="0" w:color="auto"/>
            </w:tcBorders>
            <w:shd w:val="clear" w:color="000000" w:fill="FFFFFF"/>
            <w:vAlign w:val="center"/>
            <w:hideMark/>
          </w:tcPr>
          <w:p w14:paraId="32AA8F0C" w14:textId="77777777" w:rsidR="00952F49" w:rsidRPr="00952F49" w:rsidRDefault="00952F49" w:rsidP="00952F49">
            <w:pPr>
              <w:jc w:val="right"/>
              <w:rPr>
                <w:color w:val="000000"/>
                <w:sz w:val="22"/>
                <w:szCs w:val="22"/>
                <w:lang w:eastAsia="hr-HR"/>
              </w:rPr>
            </w:pPr>
            <w:r w:rsidRPr="00952F49">
              <w:rPr>
                <w:color w:val="000000"/>
                <w:sz w:val="22"/>
                <w:szCs w:val="22"/>
                <w:lang w:eastAsia="hr-HR"/>
              </w:rPr>
              <w:t>99,49%</w:t>
            </w:r>
          </w:p>
        </w:tc>
      </w:tr>
      <w:tr w:rsidR="00AE627F" w:rsidRPr="00952F49" w14:paraId="49E87052"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006B4C7F" w14:textId="77777777" w:rsidR="00952F49" w:rsidRPr="00952F49" w:rsidRDefault="00952F49" w:rsidP="00952F49">
            <w:pPr>
              <w:jc w:val="center"/>
              <w:rPr>
                <w:b/>
                <w:bCs/>
                <w:i/>
                <w:iCs/>
                <w:color w:val="000000"/>
                <w:sz w:val="22"/>
                <w:szCs w:val="22"/>
                <w:lang w:eastAsia="hr-HR"/>
              </w:rPr>
            </w:pPr>
            <w:r w:rsidRPr="00952F49">
              <w:rPr>
                <w:b/>
                <w:bCs/>
                <w:i/>
                <w:iCs/>
                <w:sz w:val="22"/>
                <w:szCs w:val="22"/>
                <w:lang w:eastAsia="hr-HR"/>
              </w:rPr>
              <w:t>NETO FINANCIRANJE</w:t>
            </w:r>
          </w:p>
        </w:tc>
        <w:tc>
          <w:tcPr>
            <w:tcW w:w="1316" w:type="dxa"/>
            <w:tcBorders>
              <w:top w:val="nil"/>
              <w:left w:val="nil"/>
              <w:bottom w:val="single" w:sz="8" w:space="0" w:color="auto"/>
              <w:right w:val="single" w:sz="8" w:space="0" w:color="auto"/>
            </w:tcBorders>
            <w:shd w:val="clear" w:color="000000" w:fill="FFFFFF"/>
            <w:noWrap/>
            <w:vAlign w:val="center"/>
            <w:hideMark/>
          </w:tcPr>
          <w:p w14:paraId="2F625A03" w14:textId="77777777" w:rsidR="00952F49" w:rsidRPr="00952F49" w:rsidRDefault="00952F49" w:rsidP="00952F49">
            <w:pPr>
              <w:jc w:val="right"/>
              <w:rPr>
                <w:b/>
                <w:bCs/>
                <w:color w:val="000000"/>
                <w:sz w:val="22"/>
                <w:szCs w:val="22"/>
                <w:lang w:eastAsia="hr-HR"/>
              </w:rPr>
            </w:pPr>
            <w:r w:rsidRPr="00952F49">
              <w:rPr>
                <w:b/>
                <w:bCs/>
                <w:sz w:val="22"/>
                <w:szCs w:val="22"/>
                <w:lang w:eastAsia="hr-HR"/>
              </w:rPr>
              <w:t>21.266.365</w:t>
            </w:r>
          </w:p>
        </w:tc>
        <w:tc>
          <w:tcPr>
            <w:tcW w:w="1378" w:type="dxa"/>
            <w:tcBorders>
              <w:top w:val="nil"/>
              <w:left w:val="nil"/>
              <w:bottom w:val="single" w:sz="8" w:space="0" w:color="auto"/>
              <w:right w:val="single" w:sz="8" w:space="0" w:color="auto"/>
            </w:tcBorders>
            <w:shd w:val="clear" w:color="000000" w:fill="FFFFFF"/>
            <w:noWrap/>
            <w:vAlign w:val="center"/>
            <w:hideMark/>
          </w:tcPr>
          <w:p w14:paraId="6B23EF91"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476.347</w:t>
            </w:r>
          </w:p>
        </w:tc>
        <w:tc>
          <w:tcPr>
            <w:tcW w:w="1041" w:type="dxa"/>
            <w:tcBorders>
              <w:top w:val="nil"/>
              <w:left w:val="nil"/>
              <w:bottom w:val="single" w:sz="8" w:space="0" w:color="auto"/>
              <w:right w:val="single" w:sz="8" w:space="0" w:color="auto"/>
            </w:tcBorders>
            <w:shd w:val="clear" w:color="000000" w:fill="FFFFFF"/>
            <w:vAlign w:val="center"/>
            <w:hideMark/>
          </w:tcPr>
          <w:p w14:paraId="5CAA8825"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2,24%</w:t>
            </w:r>
          </w:p>
        </w:tc>
        <w:tc>
          <w:tcPr>
            <w:tcW w:w="1370" w:type="dxa"/>
            <w:tcBorders>
              <w:top w:val="nil"/>
              <w:left w:val="nil"/>
              <w:bottom w:val="single" w:sz="8" w:space="0" w:color="auto"/>
              <w:right w:val="single" w:sz="8" w:space="0" w:color="auto"/>
            </w:tcBorders>
            <w:shd w:val="clear" w:color="000000" w:fill="FFFFFF"/>
            <w:noWrap/>
            <w:vAlign w:val="center"/>
            <w:hideMark/>
          </w:tcPr>
          <w:p w14:paraId="1535DC6B"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3.852.430</w:t>
            </w:r>
          </w:p>
        </w:tc>
        <w:tc>
          <w:tcPr>
            <w:tcW w:w="1134" w:type="dxa"/>
            <w:tcBorders>
              <w:top w:val="nil"/>
              <w:left w:val="nil"/>
              <w:bottom w:val="single" w:sz="8" w:space="0" w:color="auto"/>
              <w:right w:val="single" w:sz="8" w:space="0" w:color="auto"/>
            </w:tcBorders>
            <w:shd w:val="clear" w:color="000000" w:fill="FFFFFF"/>
            <w:vAlign w:val="center"/>
            <w:hideMark/>
          </w:tcPr>
          <w:p w14:paraId="4E55BAB4"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12,36%</w:t>
            </w:r>
          </w:p>
        </w:tc>
      </w:tr>
      <w:tr w:rsidR="00AE627F" w:rsidRPr="00952F49" w14:paraId="1D6E803D"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7529C6F6" w14:textId="77777777" w:rsidR="00952F49" w:rsidRPr="00952F49" w:rsidRDefault="00952F49" w:rsidP="00952F49">
            <w:pPr>
              <w:jc w:val="center"/>
              <w:rPr>
                <w:b/>
                <w:bCs/>
                <w:i/>
                <w:iCs/>
                <w:color w:val="000000"/>
                <w:sz w:val="22"/>
                <w:szCs w:val="22"/>
                <w:lang w:eastAsia="hr-HR"/>
              </w:rPr>
            </w:pPr>
            <w:r w:rsidRPr="00952F49">
              <w:rPr>
                <w:b/>
                <w:bCs/>
                <w:i/>
                <w:iCs/>
                <w:sz w:val="22"/>
                <w:szCs w:val="22"/>
                <w:lang w:eastAsia="hr-HR"/>
              </w:rPr>
              <w:t>UKUPNO PRIHODI I PRIMICI (A.1.+B.1)</w:t>
            </w:r>
          </w:p>
        </w:tc>
        <w:tc>
          <w:tcPr>
            <w:tcW w:w="1316" w:type="dxa"/>
            <w:tcBorders>
              <w:top w:val="nil"/>
              <w:left w:val="nil"/>
              <w:bottom w:val="single" w:sz="8" w:space="0" w:color="auto"/>
              <w:right w:val="single" w:sz="8" w:space="0" w:color="auto"/>
            </w:tcBorders>
            <w:shd w:val="clear" w:color="000000" w:fill="FFFFFF"/>
            <w:noWrap/>
            <w:vAlign w:val="center"/>
            <w:hideMark/>
          </w:tcPr>
          <w:p w14:paraId="5EC2CF04" w14:textId="77777777" w:rsidR="00952F49" w:rsidRPr="00952F49" w:rsidRDefault="00952F49" w:rsidP="00952F49">
            <w:pPr>
              <w:jc w:val="right"/>
              <w:rPr>
                <w:b/>
                <w:bCs/>
                <w:color w:val="000000"/>
                <w:sz w:val="22"/>
                <w:szCs w:val="22"/>
                <w:lang w:eastAsia="hr-HR"/>
              </w:rPr>
            </w:pPr>
            <w:r w:rsidRPr="00952F49">
              <w:rPr>
                <w:b/>
                <w:bCs/>
                <w:sz w:val="22"/>
                <w:szCs w:val="22"/>
                <w:lang w:eastAsia="hr-HR"/>
              </w:rPr>
              <w:t>100.451.195</w:t>
            </w:r>
          </w:p>
        </w:tc>
        <w:tc>
          <w:tcPr>
            <w:tcW w:w="1378" w:type="dxa"/>
            <w:tcBorders>
              <w:top w:val="nil"/>
              <w:left w:val="nil"/>
              <w:bottom w:val="single" w:sz="8" w:space="0" w:color="auto"/>
              <w:right w:val="single" w:sz="8" w:space="0" w:color="auto"/>
            </w:tcBorders>
            <w:shd w:val="clear" w:color="000000" w:fill="FFFFFF"/>
            <w:noWrap/>
            <w:vAlign w:val="center"/>
            <w:hideMark/>
          </w:tcPr>
          <w:p w14:paraId="728CABD6"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36.745.216</w:t>
            </w:r>
          </w:p>
        </w:tc>
        <w:tc>
          <w:tcPr>
            <w:tcW w:w="1041" w:type="dxa"/>
            <w:tcBorders>
              <w:top w:val="nil"/>
              <w:left w:val="nil"/>
              <w:bottom w:val="single" w:sz="8" w:space="0" w:color="auto"/>
              <w:right w:val="single" w:sz="8" w:space="0" w:color="auto"/>
            </w:tcBorders>
            <w:shd w:val="clear" w:color="000000" w:fill="FFFFFF"/>
            <w:vAlign w:val="center"/>
            <w:hideMark/>
          </w:tcPr>
          <w:p w14:paraId="19A9135A"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36,58%</w:t>
            </w:r>
          </w:p>
        </w:tc>
        <w:tc>
          <w:tcPr>
            <w:tcW w:w="1370" w:type="dxa"/>
            <w:tcBorders>
              <w:top w:val="nil"/>
              <w:left w:val="nil"/>
              <w:bottom w:val="single" w:sz="8" w:space="0" w:color="auto"/>
              <w:right w:val="single" w:sz="8" w:space="0" w:color="auto"/>
            </w:tcBorders>
            <w:shd w:val="clear" w:color="000000" w:fill="FFFFFF"/>
            <w:noWrap/>
            <w:vAlign w:val="center"/>
            <w:hideMark/>
          </w:tcPr>
          <w:p w14:paraId="065818AC"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31.992.630</w:t>
            </w:r>
          </w:p>
        </w:tc>
        <w:tc>
          <w:tcPr>
            <w:tcW w:w="1134" w:type="dxa"/>
            <w:tcBorders>
              <w:top w:val="nil"/>
              <w:left w:val="nil"/>
              <w:bottom w:val="single" w:sz="8" w:space="0" w:color="auto"/>
              <w:right w:val="single" w:sz="8" w:space="0" w:color="auto"/>
            </w:tcBorders>
            <w:shd w:val="clear" w:color="000000" w:fill="FFFFFF"/>
            <w:vAlign w:val="center"/>
            <w:hideMark/>
          </w:tcPr>
          <w:p w14:paraId="7CB74211"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114,86%</w:t>
            </w:r>
          </w:p>
        </w:tc>
      </w:tr>
      <w:tr w:rsidR="00AE627F" w:rsidRPr="00952F49" w14:paraId="6595529A"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333A5397" w14:textId="77777777" w:rsidR="00952F49" w:rsidRPr="00952F49" w:rsidRDefault="00952F49" w:rsidP="00952F49">
            <w:pPr>
              <w:jc w:val="center"/>
              <w:rPr>
                <w:b/>
                <w:bCs/>
                <w:i/>
                <w:iCs/>
                <w:color w:val="000000"/>
                <w:sz w:val="22"/>
                <w:szCs w:val="22"/>
                <w:lang w:eastAsia="hr-HR"/>
              </w:rPr>
            </w:pPr>
            <w:r w:rsidRPr="00952F49">
              <w:rPr>
                <w:b/>
                <w:bCs/>
                <w:i/>
                <w:iCs/>
                <w:sz w:val="22"/>
                <w:szCs w:val="22"/>
                <w:lang w:eastAsia="hr-HR"/>
              </w:rPr>
              <w:t>UKUPNO RASHODI I IZDACI (A.2+B.2.)</w:t>
            </w:r>
          </w:p>
        </w:tc>
        <w:tc>
          <w:tcPr>
            <w:tcW w:w="1316" w:type="dxa"/>
            <w:tcBorders>
              <w:top w:val="nil"/>
              <w:left w:val="nil"/>
              <w:bottom w:val="single" w:sz="8" w:space="0" w:color="auto"/>
              <w:right w:val="single" w:sz="8" w:space="0" w:color="auto"/>
            </w:tcBorders>
            <w:shd w:val="clear" w:color="000000" w:fill="FFFFFF"/>
            <w:noWrap/>
            <w:vAlign w:val="center"/>
            <w:hideMark/>
          </w:tcPr>
          <w:p w14:paraId="5FA5A0DE" w14:textId="77777777" w:rsidR="00952F49" w:rsidRPr="00952F49" w:rsidRDefault="00952F49" w:rsidP="00952F49">
            <w:pPr>
              <w:jc w:val="right"/>
              <w:rPr>
                <w:b/>
                <w:bCs/>
                <w:color w:val="000000"/>
                <w:sz w:val="22"/>
                <w:szCs w:val="22"/>
                <w:lang w:eastAsia="hr-HR"/>
              </w:rPr>
            </w:pPr>
            <w:r w:rsidRPr="00952F49">
              <w:rPr>
                <w:b/>
                <w:bCs/>
                <w:sz w:val="22"/>
                <w:szCs w:val="22"/>
                <w:lang w:eastAsia="hr-HR"/>
              </w:rPr>
              <w:t>116.070.242</w:t>
            </w:r>
          </w:p>
        </w:tc>
        <w:tc>
          <w:tcPr>
            <w:tcW w:w="1378" w:type="dxa"/>
            <w:tcBorders>
              <w:top w:val="nil"/>
              <w:left w:val="nil"/>
              <w:bottom w:val="single" w:sz="8" w:space="0" w:color="auto"/>
              <w:right w:val="single" w:sz="8" w:space="0" w:color="auto"/>
            </w:tcBorders>
            <w:shd w:val="clear" w:color="000000" w:fill="FFFFFF"/>
            <w:noWrap/>
            <w:vAlign w:val="center"/>
            <w:hideMark/>
          </w:tcPr>
          <w:p w14:paraId="70195CC2"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34.925.211</w:t>
            </w:r>
          </w:p>
        </w:tc>
        <w:tc>
          <w:tcPr>
            <w:tcW w:w="1041" w:type="dxa"/>
            <w:tcBorders>
              <w:top w:val="nil"/>
              <w:left w:val="nil"/>
              <w:bottom w:val="single" w:sz="8" w:space="0" w:color="auto"/>
              <w:right w:val="single" w:sz="8" w:space="0" w:color="auto"/>
            </w:tcBorders>
            <w:shd w:val="clear" w:color="000000" w:fill="FFFFFF"/>
            <w:vAlign w:val="center"/>
            <w:hideMark/>
          </w:tcPr>
          <w:p w14:paraId="18085ED6"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30,09%</w:t>
            </w:r>
          </w:p>
        </w:tc>
        <w:tc>
          <w:tcPr>
            <w:tcW w:w="1370" w:type="dxa"/>
            <w:tcBorders>
              <w:top w:val="nil"/>
              <w:left w:val="nil"/>
              <w:bottom w:val="single" w:sz="8" w:space="0" w:color="auto"/>
              <w:right w:val="single" w:sz="8" w:space="0" w:color="auto"/>
            </w:tcBorders>
            <w:shd w:val="clear" w:color="000000" w:fill="FFFFFF"/>
            <w:noWrap/>
            <w:vAlign w:val="center"/>
            <w:hideMark/>
          </w:tcPr>
          <w:p w14:paraId="142B0200"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38.539.220</w:t>
            </w:r>
          </w:p>
        </w:tc>
        <w:tc>
          <w:tcPr>
            <w:tcW w:w="1134" w:type="dxa"/>
            <w:tcBorders>
              <w:top w:val="nil"/>
              <w:left w:val="nil"/>
              <w:bottom w:val="single" w:sz="8" w:space="0" w:color="auto"/>
              <w:right w:val="single" w:sz="8" w:space="0" w:color="auto"/>
            </w:tcBorders>
            <w:shd w:val="clear" w:color="000000" w:fill="FFFFFF"/>
            <w:vAlign w:val="center"/>
            <w:hideMark/>
          </w:tcPr>
          <w:p w14:paraId="50F86DB3"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90,62%</w:t>
            </w:r>
          </w:p>
        </w:tc>
      </w:tr>
      <w:tr w:rsidR="00AE627F" w:rsidRPr="00952F49" w14:paraId="1BC59FC5" w14:textId="77777777" w:rsidTr="00C2200D">
        <w:trPr>
          <w:trHeight w:val="600"/>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2C8ED156" w14:textId="77777777" w:rsidR="00952F49" w:rsidRPr="00952F49" w:rsidRDefault="00952F49" w:rsidP="00952F49">
            <w:pPr>
              <w:jc w:val="center"/>
              <w:rPr>
                <w:b/>
                <w:bCs/>
                <w:i/>
                <w:iCs/>
                <w:color w:val="000000"/>
                <w:sz w:val="22"/>
                <w:szCs w:val="22"/>
                <w:lang w:eastAsia="hr-HR"/>
              </w:rPr>
            </w:pPr>
            <w:r w:rsidRPr="00952F49">
              <w:rPr>
                <w:b/>
                <w:bCs/>
                <w:i/>
                <w:iCs/>
                <w:sz w:val="22"/>
                <w:szCs w:val="22"/>
                <w:lang w:eastAsia="hr-HR"/>
              </w:rPr>
              <w:t>RAZLIKA PRIHODA I PRIMITAKA TE RASHODA I IZDATAKA</w:t>
            </w:r>
          </w:p>
        </w:tc>
        <w:tc>
          <w:tcPr>
            <w:tcW w:w="1316" w:type="dxa"/>
            <w:tcBorders>
              <w:top w:val="nil"/>
              <w:left w:val="nil"/>
              <w:bottom w:val="single" w:sz="8" w:space="0" w:color="auto"/>
              <w:right w:val="single" w:sz="8" w:space="0" w:color="auto"/>
            </w:tcBorders>
            <w:shd w:val="clear" w:color="000000" w:fill="FFFFFF"/>
            <w:noWrap/>
            <w:vAlign w:val="center"/>
            <w:hideMark/>
          </w:tcPr>
          <w:p w14:paraId="7E019F96" w14:textId="77777777" w:rsidR="00952F49" w:rsidRPr="00952F49" w:rsidRDefault="00952F49" w:rsidP="00952F49">
            <w:pPr>
              <w:jc w:val="right"/>
              <w:rPr>
                <w:b/>
                <w:bCs/>
                <w:color w:val="000000"/>
                <w:sz w:val="22"/>
                <w:szCs w:val="22"/>
                <w:lang w:eastAsia="hr-HR"/>
              </w:rPr>
            </w:pPr>
            <w:r w:rsidRPr="00952F49">
              <w:rPr>
                <w:b/>
                <w:bCs/>
                <w:sz w:val="22"/>
                <w:szCs w:val="22"/>
                <w:lang w:eastAsia="hr-HR"/>
              </w:rPr>
              <w:t>-15.619.047</w:t>
            </w:r>
          </w:p>
        </w:tc>
        <w:tc>
          <w:tcPr>
            <w:tcW w:w="1378" w:type="dxa"/>
            <w:tcBorders>
              <w:top w:val="nil"/>
              <w:left w:val="nil"/>
              <w:bottom w:val="single" w:sz="8" w:space="0" w:color="auto"/>
              <w:right w:val="single" w:sz="8" w:space="0" w:color="auto"/>
            </w:tcBorders>
            <w:shd w:val="clear" w:color="000000" w:fill="FFFFFF"/>
            <w:noWrap/>
            <w:vAlign w:val="center"/>
            <w:hideMark/>
          </w:tcPr>
          <w:p w14:paraId="1F544B69"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1.820.005</w:t>
            </w:r>
          </w:p>
        </w:tc>
        <w:tc>
          <w:tcPr>
            <w:tcW w:w="1041" w:type="dxa"/>
            <w:tcBorders>
              <w:top w:val="nil"/>
              <w:left w:val="nil"/>
              <w:bottom w:val="single" w:sz="8" w:space="0" w:color="auto"/>
              <w:right w:val="single" w:sz="8" w:space="0" w:color="auto"/>
            </w:tcBorders>
            <w:shd w:val="clear" w:color="000000" w:fill="FFFFFF"/>
            <w:vAlign w:val="center"/>
            <w:hideMark/>
          </w:tcPr>
          <w:p w14:paraId="7FDDAFD1"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 </w:t>
            </w:r>
          </w:p>
        </w:tc>
        <w:tc>
          <w:tcPr>
            <w:tcW w:w="1370" w:type="dxa"/>
            <w:tcBorders>
              <w:top w:val="nil"/>
              <w:left w:val="nil"/>
              <w:bottom w:val="single" w:sz="8" w:space="0" w:color="auto"/>
              <w:right w:val="single" w:sz="8" w:space="0" w:color="auto"/>
            </w:tcBorders>
            <w:shd w:val="clear" w:color="000000" w:fill="FFFFFF"/>
            <w:noWrap/>
            <w:vAlign w:val="center"/>
            <w:hideMark/>
          </w:tcPr>
          <w:p w14:paraId="76AED95D"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-6.546.590</w:t>
            </w:r>
          </w:p>
        </w:tc>
        <w:tc>
          <w:tcPr>
            <w:tcW w:w="1134" w:type="dxa"/>
            <w:tcBorders>
              <w:top w:val="nil"/>
              <w:left w:val="nil"/>
              <w:bottom w:val="single" w:sz="8" w:space="0" w:color="auto"/>
              <w:right w:val="single" w:sz="8" w:space="0" w:color="auto"/>
            </w:tcBorders>
            <w:shd w:val="clear" w:color="000000" w:fill="FFFFFF"/>
            <w:vAlign w:val="center"/>
            <w:hideMark/>
          </w:tcPr>
          <w:p w14:paraId="2CD5A91E"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-27,80%</w:t>
            </w:r>
          </w:p>
        </w:tc>
      </w:tr>
      <w:tr w:rsidR="00AE627F" w:rsidRPr="00952F49" w14:paraId="6FFE498E" w14:textId="77777777" w:rsidTr="00C2200D">
        <w:trPr>
          <w:trHeight w:val="570"/>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078F0111" w14:textId="77777777" w:rsidR="00952F49" w:rsidRPr="00952F49" w:rsidRDefault="00952F49" w:rsidP="00952F49">
            <w:pPr>
              <w:jc w:val="center"/>
              <w:rPr>
                <w:b/>
                <w:bCs/>
                <w:color w:val="000000"/>
                <w:sz w:val="22"/>
                <w:szCs w:val="22"/>
                <w:lang w:eastAsia="hr-HR"/>
              </w:rPr>
            </w:pPr>
            <w:r w:rsidRPr="00952F49">
              <w:rPr>
                <w:b/>
                <w:bCs/>
                <w:sz w:val="22"/>
                <w:szCs w:val="22"/>
                <w:lang w:eastAsia="hr-HR"/>
              </w:rPr>
              <w:t>C. RASPOLOŽIVA SREDSTVA IZ PRETHODNIH GODINA</w:t>
            </w:r>
          </w:p>
        </w:tc>
        <w:tc>
          <w:tcPr>
            <w:tcW w:w="1316" w:type="dxa"/>
            <w:tcBorders>
              <w:top w:val="nil"/>
              <w:left w:val="nil"/>
              <w:bottom w:val="single" w:sz="8" w:space="0" w:color="auto"/>
              <w:right w:val="single" w:sz="8" w:space="0" w:color="auto"/>
            </w:tcBorders>
            <w:shd w:val="clear" w:color="000000" w:fill="FFFFFF"/>
            <w:noWrap/>
            <w:vAlign w:val="center"/>
            <w:hideMark/>
          </w:tcPr>
          <w:p w14:paraId="14289B02" w14:textId="77777777" w:rsidR="00952F49" w:rsidRPr="00952F49" w:rsidRDefault="00952F49" w:rsidP="00952F49">
            <w:pPr>
              <w:jc w:val="right"/>
              <w:rPr>
                <w:b/>
                <w:bCs/>
                <w:color w:val="000000"/>
                <w:sz w:val="22"/>
                <w:szCs w:val="22"/>
                <w:lang w:eastAsia="hr-HR"/>
              </w:rPr>
            </w:pPr>
            <w:r w:rsidRPr="00952F49">
              <w:rPr>
                <w:b/>
                <w:bCs/>
                <w:sz w:val="22"/>
                <w:szCs w:val="22"/>
                <w:lang w:eastAsia="hr-HR"/>
              </w:rPr>
              <w:t>15.619.047</w:t>
            </w:r>
          </w:p>
        </w:tc>
        <w:tc>
          <w:tcPr>
            <w:tcW w:w="1378" w:type="dxa"/>
            <w:tcBorders>
              <w:top w:val="nil"/>
              <w:left w:val="nil"/>
              <w:bottom w:val="single" w:sz="8" w:space="0" w:color="auto"/>
              <w:right w:val="single" w:sz="8" w:space="0" w:color="auto"/>
            </w:tcBorders>
            <w:shd w:val="clear" w:color="000000" w:fill="FFFFFF"/>
            <w:noWrap/>
            <w:vAlign w:val="center"/>
            <w:hideMark/>
          </w:tcPr>
          <w:p w14:paraId="74CF472F"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15.619.047</w:t>
            </w:r>
          </w:p>
        </w:tc>
        <w:tc>
          <w:tcPr>
            <w:tcW w:w="1041" w:type="dxa"/>
            <w:tcBorders>
              <w:top w:val="nil"/>
              <w:left w:val="nil"/>
              <w:bottom w:val="single" w:sz="8" w:space="0" w:color="auto"/>
              <w:right w:val="single" w:sz="8" w:space="0" w:color="auto"/>
            </w:tcBorders>
            <w:shd w:val="clear" w:color="000000" w:fill="FFFFFF"/>
            <w:vAlign w:val="center"/>
            <w:hideMark/>
          </w:tcPr>
          <w:p w14:paraId="4EEABD66"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100,00%</w:t>
            </w:r>
          </w:p>
        </w:tc>
        <w:tc>
          <w:tcPr>
            <w:tcW w:w="1370" w:type="dxa"/>
            <w:tcBorders>
              <w:top w:val="nil"/>
              <w:left w:val="nil"/>
              <w:bottom w:val="single" w:sz="8" w:space="0" w:color="auto"/>
              <w:right w:val="single" w:sz="8" w:space="0" w:color="auto"/>
            </w:tcBorders>
            <w:shd w:val="clear" w:color="000000" w:fill="FFFFFF"/>
            <w:noWrap/>
            <w:vAlign w:val="center"/>
            <w:hideMark/>
          </w:tcPr>
          <w:p w14:paraId="1E70DE7A" w14:textId="77777777" w:rsidR="00952F49" w:rsidRPr="00952F49" w:rsidRDefault="00952F49" w:rsidP="00952F49">
            <w:pPr>
              <w:jc w:val="right"/>
              <w:rPr>
                <w:b/>
                <w:bCs/>
                <w:color w:val="000000"/>
                <w:sz w:val="22"/>
                <w:szCs w:val="22"/>
                <w:lang w:eastAsia="hr-HR"/>
              </w:rPr>
            </w:pPr>
            <w:r w:rsidRPr="00952F49">
              <w:rPr>
                <w:b/>
                <w:bCs/>
                <w:sz w:val="22"/>
                <w:szCs w:val="22"/>
                <w:lang w:eastAsia="hr-HR"/>
              </w:rPr>
              <w:t>19.811.857</w:t>
            </w:r>
          </w:p>
        </w:tc>
        <w:tc>
          <w:tcPr>
            <w:tcW w:w="1134" w:type="dxa"/>
            <w:tcBorders>
              <w:top w:val="nil"/>
              <w:left w:val="nil"/>
              <w:bottom w:val="single" w:sz="8" w:space="0" w:color="auto"/>
              <w:right w:val="single" w:sz="8" w:space="0" w:color="auto"/>
            </w:tcBorders>
            <w:shd w:val="clear" w:color="000000" w:fill="FFFFFF"/>
            <w:vAlign w:val="center"/>
            <w:hideMark/>
          </w:tcPr>
          <w:p w14:paraId="6B13C1CA"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78,84%</w:t>
            </w:r>
          </w:p>
        </w:tc>
      </w:tr>
      <w:tr w:rsidR="00AE627F" w:rsidRPr="00952F49" w14:paraId="3041F475"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0958D170" w14:textId="77777777" w:rsidR="00952F49" w:rsidRPr="00952F49" w:rsidRDefault="00952F49" w:rsidP="00952F49">
            <w:pPr>
              <w:jc w:val="center"/>
              <w:rPr>
                <w:b/>
                <w:bCs/>
                <w:color w:val="000000"/>
                <w:sz w:val="22"/>
                <w:szCs w:val="22"/>
                <w:lang w:eastAsia="hr-HR"/>
              </w:rPr>
            </w:pPr>
            <w:r w:rsidRPr="00952F49">
              <w:rPr>
                <w:b/>
                <w:bCs/>
                <w:sz w:val="22"/>
                <w:szCs w:val="22"/>
                <w:lang w:eastAsia="hr-HR"/>
              </w:rPr>
              <w:t>UKUPNO PRIHODI I PRIMICI (A.1.+B.1+C)</w:t>
            </w:r>
          </w:p>
        </w:tc>
        <w:tc>
          <w:tcPr>
            <w:tcW w:w="1316" w:type="dxa"/>
            <w:tcBorders>
              <w:top w:val="nil"/>
              <w:left w:val="nil"/>
              <w:bottom w:val="single" w:sz="8" w:space="0" w:color="auto"/>
              <w:right w:val="single" w:sz="8" w:space="0" w:color="auto"/>
            </w:tcBorders>
            <w:shd w:val="clear" w:color="000000" w:fill="FFFFFF"/>
            <w:noWrap/>
            <w:vAlign w:val="center"/>
            <w:hideMark/>
          </w:tcPr>
          <w:p w14:paraId="2F676B1D" w14:textId="77777777" w:rsidR="00952F49" w:rsidRPr="00952F49" w:rsidRDefault="00952F49" w:rsidP="00952F49">
            <w:pPr>
              <w:jc w:val="right"/>
              <w:rPr>
                <w:b/>
                <w:bCs/>
                <w:color w:val="000000"/>
                <w:sz w:val="22"/>
                <w:szCs w:val="22"/>
                <w:lang w:eastAsia="hr-HR"/>
              </w:rPr>
            </w:pPr>
            <w:r w:rsidRPr="00952F49">
              <w:rPr>
                <w:b/>
                <w:bCs/>
                <w:sz w:val="22"/>
                <w:szCs w:val="22"/>
                <w:lang w:eastAsia="hr-HR"/>
              </w:rPr>
              <w:t>116.070.242</w:t>
            </w:r>
          </w:p>
        </w:tc>
        <w:tc>
          <w:tcPr>
            <w:tcW w:w="1378" w:type="dxa"/>
            <w:tcBorders>
              <w:top w:val="nil"/>
              <w:left w:val="nil"/>
              <w:bottom w:val="single" w:sz="8" w:space="0" w:color="auto"/>
              <w:right w:val="single" w:sz="8" w:space="0" w:color="auto"/>
            </w:tcBorders>
            <w:shd w:val="clear" w:color="000000" w:fill="FFFFFF"/>
            <w:noWrap/>
            <w:vAlign w:val="center"/>
            <w:hideMark/>
          </w:tcPr>
          <w:p w14:paraId="2D84FE92"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52.364.262</w:t>
            </w:r>
          </w:p>
        </w:tc>
        <w:tc>
          <w:tcPr>
            <w:tcW w:w="1041" w:type="dxa"/>
            <w:tcBorders>
              <w:top w:val="nil"/>
              <w:left w:val="nil"/>
              <w:bottom w:val="single" w:sz="8" w:space="0" w:color="auto"/>
              <w:right w:val="single" w:sz="8" w:space="0" w:color="auto"/>
            </w:tcBorders>
            <w:shd w:val="clear" w:color="000000" w:fill="FFFFFF"/>
            <w:vAlign w:val="center"/>
            <w:hideMark/>
          </w:tcPr>
          <w:p w14:paraId="6226E202"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45,11%</w:t>
            </w:r>
          </w:p>
        </w:tc>
        <w:tc>
          <w:tcPr>
            <w:tcW w:w="1370" w:type="dxa"/>
            <w:tcBorders>
              <w:top w:val="nil"/>
              <w:left w:val="nil"/>
              <w:bottom w:val="single" w:sz="8" w:space="0" w:color="auto"/>
              <w:right w:val="single" w:sz="8" w:space="0" w:color="auto"/>
            </w:tcBorders>
            <w:shd w:val="clear" w:color="000000" w:fill="FFFFFF"/>
            <w:noWrap/>
            <w:vAlign w:val="center"/>
            <w:hideMark/>
          </w:tcPr>
          <w:p w14:paraId="08B93EB2"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51.804.486</w:t>
            </w:r>
          </w:p>
        </w:tc>
        <w:tc>
          <w:tcPr>
            <w:tcW w:w="1134" w:type="dxa"/>
            <w:tcBorders>
              <w:top w:val="nil"/>
              <w:left w:val="nil"/>
              <w:bottom w:val="single" w:sz="8" w:space="0" w:color="auto"/>
              <w:right w:val="single" w:sz="8" w:space="0" w:color="auto"/>
            </w:tcBorders>
            <w:shd w:val="clear" w:color="000000" w:fill="FFFFFF"/>
            <w:vAlign w:val="center"/>
            <w:hideMark/>
          </w:tcPr>
          <w:p w14:paraId="45A6EF95"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101,08%</w:t>
            </w:r>
          </w:p>
        </w:tc>
      </w:tr>
      <w:tr w:rsidR="00AE627F" w:rsidRPr="00952F49" w14:paraId="77AEAA54" w14:textId="77777777" w:rsidTr="00C2200D">
        <w:trPr>
          <w:trHeight w:val="307"/>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6D4BF15C" w14:textId="77777777" w:rsidR="00952F49" w:rsidRPr="00952F49" w:rsidRDefault="00952F49" w:rsidP="00952F49">
            <w:pPr>
              <w:jc w:val="center"/>
              <w:rPr>
                <w:b/>
                <w:bCs/>
                <w:color w:val="000000"/>
                <w:sz w:val="22"/>
                <w:szCs w:val="22"/>
                <w:lang w:eastAsia="hr-HR"/>
              </w:rPr>
            </w:pPr>
            <w:r w:rsidRPr="00952F49">
              <w:rPr>
                <w:b/>
                <w:bCs/>
                <w:sz w:val="22"/>
                <w:szCs w:val="22"/>
                <w:lang w:eastAsia="hr-HR"/>
              </w:rPr>
              <w:t>UKUPNO RASHODI I IZDACI (A.2+B.2.)</w:t>
            </w:r>
          </w:p>
        </w:tc>
        <w:tc>
          <w:tcPr>
            <w:tcW w:w="1316" w:type="dxa"/>
            <w:tcBorders>
              <w:top w:val="nil"/>
              <w:left w:val="nil"/>
              <w:bottom w:val="single" w:sz="8" w:space="0" w:color="auto"/>
              <w:right w:val="single" w:sz="8" w:space="0" w:color="auto"/>
            </w:tcBorders>
            <w:shd w:val="clear" w:color="000000" w:fill="FFFFFF"/>
            <w:noWrap/>
            <w:vAlign w:val="center"/>
            <w:hideMark/>
          </w:tcPr>
          <w:p w14:paraId="157753DB" w14:textId="77777777" w:rsidR="00952F49" w:rsidRPr="00952F49" w:rsidRDefault="00952F49" w:rsidP="00952F49">
            <w:pPr>
              <w:jc w:val="right"/>
              <w:rPr>
                <w:b/>
                <w:bCs/>
                <w:color w:val="000000"/>
                <w:sz w:val="22"/>
                <w:szCs w:val="22"/>
                <w:lang w:eastAsia="hr-HR"/>
              </w:rPr>
            </w:pPr>
            <w:r w:rsidRPr="00952F49">
              <w:rPr>
                <w:b/>
                <w:bCs/>
                <w:sz w:val="22"/>
                <w:szCs w:val="22"/>
                <w:lang w:eastAsia="hr-HR"/>
              </w:rPr>
              <w:t>116.070.242</w:t>
            </w:r>
          </w:p>
        </w:tc>
        <w:tc>
          <w:tcPr>
            <w:tcW w:w="1378" w:type="dxa"/>
            <w:tcBorders>
              <w:top w:val="nil"/>
              <w:left w:val="nil"/>
              <w:bottom w:val="single" w:sz="8" w:space="0" w:color="auto"/>
              <w:right w:val="single" w:sz="8" w:space="0" w:color="auto"/>
            </w:tcBorders>
            <w:shd w:val="clear" w:color="000000" w:fill="FFFFFF"/>
            <w:noWrap/>
            <w:vAlign w:val="center"/>
            <w:hideMark/>
          </w:tcPr>
          <w:p w14:paraId="1DD8AEBC"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34.925.211</w:t>
            </w:r>
          </w:p>
        </w:tc>
        <w:tc>
          <w:tcPr>
            <w:tcW w:w="1041" w:type="dxa"/>
            <w:tcBorders>
              <w:top w:val="nil"/>
              <w:left w:val="nil"/>
              <w:bottom w:val="single" w:sz="8" w:space="0" w:color="auto"/>
              <w:right w:val="single" w:sz="8" w:space="0" w:color="auto"/>
            </w:tcBorders>
            <w:shd w:val="clear" w:color="000000" w:fill="FFFFFF"/>
            <w:vAlign w:val="center"/>
            <w:hideMark/>
          </w:tcPr>
          <w:p w14:paraId="1CB4224A"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30,09%</w:t>
            </w:r>
          </w:p>
        </w:tc>
        <w:tc>
          <w:tcPr>
            <w:tcW w:w="1370" w:type="dxa"/>
            <w:tcBorders>
              <w:top w:val="nil"/>
              <w:left w:val="nil"/>
              <w:bottom w:val="single" w:sz="8" w:space="0" w:color="auto"/>
              <w:right w:val="single" w:sz="8" w:space="0" w:color="auto"/>
            </w:tcBorders>
            <w:shd w:val="clear" w:color="000000" w:fill="FFFFFF"/>
            <w:noWrap/>
            <w:vAlign w:val="center"/>
            <w:hideMark/>
          </w:tcPr>
          <w:p w14:paraId="45942901"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38.539.220</w:t>
            </w:r>
          </w:p>
        </w:tc>
        <w:tc>
          <w:tcPr>
            <w:tcW w:w="1134" w:type="dxa"/>
            <w:tcBorders>
              <w:top w:val="nil"/>
              <w:left w:val="nil"/>
              <w:bottom w:val="single" w:sz="8" w:space="0" w:color="auto"/>
              <w:right w:val="single" w:sz="8" w:space="0" w:color="auto"/>
            </w:tcBorders>
            <w:shd w:val="clear" w:color="000000" w:fill="FFFFFF"/>
            <w:vAlign w:val="center"/>
            <w:hideMark/>
          </w:tcPr>
          <w:p w14:paraId="5FF5E713"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90,62%</w:t>
            </w:r>
          </w:p>
        </w:tc>
      </w:tr>
      <w:tr w:rsidR="00AE627F" w:rsidRPr="00952F49" w14:paraId="25D73F57" w14:textId="77777777" w:rsidTr="00C2200D">
        <w:trPr>
          <w:trHeight w:val="600"/>
          <w:jc w:val="center"/>
        </w:trPr>
        <w:tc>
          <w:tcPr>
            <w:tcW w:w="4676" w:type="dxa"/>
            <w:tcBorders>
              <w:top w:val="nil"/>
              <w:left w:val="single" w:sz="8" w:space="0" w:color="auto"/>
              <w:bottom w:val="single" w:sz="8" w:space="0" w:color="auto"/>
              <w:right w:val="single" w:sz="8" w:space="0" w:color="auto"/>
            </w:tcBorders>
            <w:shd w:val="clear" w:color="000000" w:fill="FFFFFF"/>
            <w:vAlign w:val="center"/>
            <w:hideMark/>
          </w:tcPr>
          <w:p w14:paraId="02C93DF9" w14:textId="77777777" w:rsidR="00952F49" w:rsidRPr="00952F49" w:rsidRDefault="00952F49" w:rsidP="00952F49">
            <w:pPr>
              <w:jc w:val="center"/>
              <w:rPr>
                <w:b/>
                <w:bCs/>
                <w:i/>
                <w:iCs/>
                <w:color w:val="000000"/>
                <w:sz w:val="22"/>
                <w:szCs w:val="22"/>
                <w:lang w:eastAsia="hr-HR"/>
              </w:rPr>
            </w:pPr>
            <w:r w:rsidRPr="00952F49">
              <w:rPr>
                <w:b/>
                <w:bCs/>
                <w:i/>
                <w:iCs/>
                <w:sz w:val="22"/>
                <w:szCs w:val="22"/>
                <w:lang w:eastAsia="hr-HR"/>
              </w:rPr>
              <w:t xml:space="preserve">SVEUKUPNO REZULTAT POSLOVANJA U RAZDOBLJU SIJEČANJ-LIPANJ </w:t>
            </w:r>
          </w:p>
        </w:tc>
        <w:tc>
          <w:tcPr>
            <w:tcW w:w="1316" w:type="dxa"/>
            <w:tcBorders>
              <w:top w:val="nil"/>
              <w:left w:val="nil"/>
              <w:bottom w:val="single" w:sz="8" w:space="0" w:color="auto"/>
              <w:right w:val="single" w:sz="8" w:space="0" w:color="auto"/>
            </w:tcBorders>
            <w:shd w:val="clear" w:color="000000" w:fill="FFFFFF"/>
            <w:noWrap/>
            <w:vAlign w:val="center"/>
            <w:hideMark/>
          </w:tcPr>
          <w:p w14:paraId="7D5B2AD5" w14:textId="77777777" w:rsidR="00952F49" w:rsidRPr="00952F49" w:rsidRDefault="00952F49" w:rsidP="00952F49">
            <w:pPr>
              <w:jc w:val="right"/>
              <w:rPr>
                <w:b/>
                <w:bCs/>
                <w:color w:val="000000"/>
                <w:sz w:val="22"/>
                <w:szCs w:val="22"/>
                <w:lang w:eastAsia="hr-HR"/>
              </w:rPr>
            </w:pPr>
            <w:r w:rsidRPr="00952F49">
              <w:rPr>
                <w:b/>
                <w:bCs/>
                <w:sz w:val="22"/>
                <w:szCs w:val="22"/>
                <w:lang w:eastAsia="hr-HR"/>
              </w:rPr>
              <w:t>0</w:t>
            </w:r>
          </w:p>
        </w:tc>
        <w:tc>
          <w:tcPr>
            <w:tcW w:w="1378" w:type="dxa"/>
            <w:tcBorders>
              <w:top w:val="nil"/>
              <w:left w:val="nil"/>
              <w:bottom w:val="single" w:sz="8" w:space="0" w:color="auto"/>
              <w:right w:val="single" w:sz="8" w:space="0" w:color="auto"/>
            </w:tcBorders>
            <w:shd w:val="clear" w:color="000000" w:fill="FFFFFF"/>
            <w:noWrap/>
            <w:vAlign w:val="center"/>
            <w:hideMark/>
          </w:tcPr>
          <w:p w14:paraId="2D87221F" w14:textId="135B88E6" w:rsidR="00952F49" w:rsidRPr="00952F49" w:rsidRDefault="00C2200D" w:rsidP="00952F49">
            <w:pPr>
              <w:jc w:val="right"/>
              <w:rPr>
                <w:b/>
                <w:bCs/>
                <w:color w:val="000000"/>
                <w:sz w:val="22"/>
                <w:szCs w:val="22"/>
                <w:lang w:eastAsia="hr-HR"/>
              </w:rPr>
            </w:pPr>
            <w:r>
              <w:rPr>
                <w:b/>
                <w:bCs/>
                <w:color w:val="000000"/>
                <w:sz w:val="22"/>
                <w:szCs w:val="22"/>
                <w:lang w:eastAsia="hr-HR"/>
              </w:rPr>
              <w:t>+</w:t>
            </w:r>
            <w:r w:rsidR="00952F49" w:rsidRPr="00952F49">
              <w:rPr>
                <w:b/>
                <w:bCs/>
                <w:color w:val="000000"/>
                <w:sz w:val="22"/>
                <w:szCs w:val="22"/>
                <w:lang w:eastAsia="hr-HR"/>
              </w:rPr>
              <w:t>17.439.052</w:t>
            </w:r>
          </w:p>
        </w:tc>
        <w:tc>
          <w:tcPr>
            <w:tcW w:w="1041" w:type="dxa"/>
            <w:tcBorders>
              <w:top w:val="nil"/>
              <w:left w:val="nil"/>
              <w:bottom w:val="single" w:sz="8" w:space="0" w:color="auto"/>
              <w:right w:val="single" w:sz="8" w:space="0" w:color="auto"/>
            </w:tcBorders>
            <w:shd w:val="clear" w:color="000000" w:fill="FFFFFF"/>
            <w:vAlign w:val="center"/>
            <w:hideMark/>
          </w:tcPr>
          <w:p w14:paraId="3434C9AB"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 </w:t>
            </w:r>
          </w:p>
        </w:tc>
        <w:tc>
          <w:tcPr>
            <w:tcW w:w="1370" w:type="dxa"/>
            <w:tcBorders>
              <w:top w:val="nil"/>
              <w:left w:val="nil"/>
              <w:bottom w:val="single" w:sz="8" w:space="0" w:color="auto"/>
              <w:right w:val="single" w:sz="8" w:space="0" w:color="auto"/>
            </w:tcBorders>
            <w:shd w:val="clear" w:color="000000" w:fill="FFFFFF"/>
            <w:noWrap/>
            <w:vAlign w:val="center"/>
            <w:hideMark/>
          </w:tcPr>
          <w:p w14:paraId="682966C2" w14:textId="71B28BFA" w:rsidR="00952F49" w:rsidRPr="00952F49" w:rsidRDefault="00C2200D" w:rsidP="00952F49">
            <w:pPr>
              <w:jc w:val="right"/>
              <w:rPr>
                <w:b/>
                <w:bCs/>
                <w:color w:val="000000"/>
                <w:sz w:val="22"/>
                <w:szCs w:val="22"/>
                <w:lang w:eastAsia="hr-HR"/>
              </w:rPr>
            </w:pPr>
            <w:r>
              <w:rPr>
                <w:b/>
                <w:bCs/>
                <w:color w:val="000000"/>
                <w:sz w:val="22"/>
                <w:szCs w:val="22"/>
                <w:lang w:eastAsia="hr-HR"/>
              </w:rPr>
              <w:t>+</w:t>
            </w:r>
            <w:r w:rsidR="00952F49" w:rsidRPr="00952F49">
              <w:rPr>
                <w:b/>
                <w:bCs/>
                <w:color w:val="000000"/>
                <w:sz w:val="22"/>
                <w:szCs w:val="22"/>
                <w:lang w:eastAsia="hr-HR"/>
              </w:rPr>
              <w:t>13.265.266</w:t>
            </w:r>
          </w:p>
        </w:tc>
        <w:tc>
          <w:tcPr>
            <w:tcW w:w="1134" w:type="dxa"/>
            <w:tcBorders>
              <w:top w:val="nil"/>
              <w:left w:val="nil"/>
              <w:bottom w:val="single" w:sz="8" w:space="0" w:color="auto"/>
              <w:right w:val="single" w:sz="8" w:space="0" w:color="auto"/>
            </w:tcBorders>
            <w:shd w:val="clear" w:color="000000" w:fill="FFFFFF"/>
            <w:vAlign w:val="center"/>
            <w:hideMark/>
          </w:tcPr>
          <w:p w14:paraId="1757FED0" w14:textId="77777777" w:rsidR="00952F49" w:rsidRPr="00952F49" w:rsidRDefault="00952F49" w:rsidP="00952F49">
            <w:pPr>
              <w:jc w:val="right"/>
              <w:rPr>
                <w:b/>
                <w:bCs/>
                <w:color w:val="000000"/>
                <w:sz w:val="22"/>
                <w:szCs w:val="22"/>
                <w:lang w:eastAsia="hr-HR"/>
              </w:rPr>
            </w:pPr>
            <w:r w:rsidRPr="00952F49">
              <w:rPr>
                <w:b/>
                <w:bCs/>
                <w:color w:val="000000"/>
                <w:sz w:val="22"/>
                <w:szCs w:val="22"/>
                <w:lang w:eastAsia="hr-HR"/>
              </w:rPr>
              <w:t>131,46%</w:t>
            </w:r>
          </w:p>
        </w:tc>
      </w:tr>
      <w:bookmarkEnd w:id="2"/>
    </w:tbl>
    <w:p w14:paraId="5F592CF0" w14:textId="5E8CEB6F" w:rsidR="00952F49" w:rsidRDefault="00952F49" w:rsidP="008016E0">
      <w:pPr>
        <w:jc w:val="both"/>
        <w:rPr>
          <w:sz w:val="24"/>
          <w:szCs w:val="24"/>
        </w:rPr>
      </w:pPr>
    </w:p>
    <w:p w14:paraId="071B528F" w14:textId="77777777" w:rsidR="00952F49" w:rsidRPr="00B40683" w:rsidRDefault="00952F49" w:rsidP="008016E0">
      <w:pPr>
        <w:jc w:val="both"/>
        <w:rPr>
          <w:sz w:val="24"/>
          <w:szCs w:val="24"/>
        </w:rPr>
      </w:pPr>
    </w:p>
    <w:p w14:paraId="4A5D00FD" w14:textId="2DEDBFE9" w:rsidR="008016E0" w:rsidRPr="00B40683" w:rsidRDefault="008016E0" w:rsidP="008016E0">
      <w:pPr>
        <w:jc w:val="both"/>
        <w:rPr>
          <w:b/>
          <w:bCs/>
          <w:sz w:val="24"/>
          <w:szCs w:val="24"/>
        </w:rPr>
      </w:pPr>
      <w:r w:rsidRPr="00B40683">
        <w:rPr>
          <w:sz w:val="24"/>
          <w:szCs w:val="24"/>
        </w:rPr>
        <w:t xml:space="preserve">Iz navedenih podataka razvidno je da je </w:t>
      </w:r>
      <w:r w:rsidRPr="00B40683">
        <w:rPr>
          <w:b/>
          <w:bCs/>
          <w:sz w:val="24"/>
          <w:szCs w:val="24"/>
        </w:rPr>
        <w:t xml:space="preserve">Proračun Općine Matulji u izvještajnom razdoblju ostvario pozitivnu razliku </w:t>
      </w:r>
      <w:r w:rsidR="00813E59" w:rsidRPr="00B40683">
        <w:rPr>
          <w:b/>
          <w:bCs/>
          <w:sz w:val="24"/>
          <w:szCs w:val="24"/>
        </w:rPr>
        <w:t xml:space="preserve">ostvarenih </w:t>
      </w:r>
      <w:r w:rsidRPr="00B40683">
        <w:rPr>
          <w:b/>
          <w:bCs/>
          <w:sz w:val="24"/>
          <w:szCs w:val="24"/>
        </w:rPr>
        <w:t>prihoda i primitaka u odnosu na rashode i izdatke u vis</w:t>
      </w:r>
      <w:r w:rsidR="00B40683">
        <w:rPr>
          <w:b/>
          <w:bCs/>
          <w:sz w:val="24"/>
          <w:szCs w:val="24"/>
        </w:rPr>
        <w:t>i</w:t>
      </w:r>
      <w:r w:rsidRPr="00B40683">
        <w:rPr>
          <w:b/>
          <w:bCs/>
          <w:sz w:val="24"/>
          <w:szCs w:val="24"/>
        </w:rPr>
        <w:t xml:space="preserve">ni od </w:t>
      </w:r>
      <w:r w:rsidR="00952F49">
        <w:rPr>
          <w:b/>
          <w:bCs/>
          <w:sz w:val="24"/>
          <w:szCs w:val="24"/>
        </w:rPr>
        <w:t>17,4</w:t>
      </w:r>
      <w:r w:rsidRPr="00B40683">
        <w:rPr>
          <w:b/>
          <w:bCs/>
          <w:sz w:val="24"/>
          <w:szCs w:val="24"/>
        </w:rPr>
        <w:t xml:space="preserve"> mil.</w:t>
      </w:r>
      <w:r w:rsidR="00B40683" w:rsidRPr="00B40683">
        <w:rPr>
          <w:b/>
          <w:bCs/>
          <w:sz w:val="24"/>
          <w:szCs w:val="24"/>
        </w:rPr>
        <w:t xml:space="preserve"> </w:t>
      </w:r>
      <w:r w:rsidRPr="00B40683">
        <w:rPr>
          <w:b/>
          <w:bCs/>
          <w:sz w:val="24"/>
          <w:szCs w:val="24"/>
        </w:rPr>
        <w:t xml:space="preserve">kuna. </w:t>
      </w:r>
    </w:p>
    <w:p w14:paraId="6CFBCD1D" w14:textId="77777777" w:rsidR="007B48CB" w:rsidRPr="00B40683" w:rsidRDefault="007B48CB" w:rsidP="000828A5">
      <w:pPr>
        <w:ind w:right="-235"/>
        <w:jc w:val="both"/>
        <w:rPr>
          <w:iCs/>
          <w:sz w:val="22"/>
        </w:rPr>
      </w:pPr>
      <w:bookmarkStart w:id="5" w:name="_Hlk46385839"/>
    </w:p>
    <w:p w14:paraId="12F8BE42" w14:textId="50E6C964" w:rsidR="001D7A84" w:rsidRDefault="0016507F" w:rsidP="000828A5">
      <w:pPr>
        <w:ind w:right="-235"/>
        <w:jc w:val="both"/>
        <w:rPr>
          <w:noProof/>
          <w:sz w:val="24"/>
          <w:szCs w:val="24"/>
          <w:lang w:eastAsia="hr-HR"/>
        </w:rPr>
      </w:pPr>
      <w:r w:rsidRPr="00B40683">
        <w:rPr>
          <w:noProof/>
          <w:sz w:val="24"/>
          <w:szCs w:val="24"/>
          <w:lang w:eastAsia="hr-HR"/>
        </w:rPr>
        <w:t xml:space="preserve">Kada se </w:t>
      </w:r>
      <w:r w:rsidR="00952F49">
        <w:rPr>
          <w:noProof/>
          <w:sz w:val="24"/>
          <w:szCs w:val="24"/>
          <w:lang w:eastAsia="hr-HR"/>
        </w:rPr>
        <w:t>i</w:t>
      </w:r>
      <w:r w:rsidR="00FB2EE1" w:rsidRPr="00B40683">
        <w:rPr>
          <w:noProof/>
          <w:sz w:val="24"/>
          <w:szCs w:val="24"/>
          <w:lang w:eastAsia="hr-HR"/>
        </w:rPr>
        <w:t xml:space="preserve">zvršenje </w:t>
      </w:r>
      <w:r w:rsidR="0085175F" w:rsidRPr="00B40683">
        <w:rPr>
          <w:noProof/>
          <w:sz w:val="24"/>
          <w:szCs w:val="24"/>
          <w:lang w:eastAsia="hr-HR"/>
        </w:rPr>
        <w:t xml:space="preserve">Proračuna </w:t>
      </w:r>
      <w:r w:rsidRPr="00B40683">
        <w:rPr>
          <w:noProof/>
          <w:sz w:val="24"/>
          <w:szCs w:val="24"/>
          <w:lang w:eastAsia="hr-HR"/>
        </w:rPr>
        <w:t xml:space="preserve">promatra </w:t>
      </w:r>
      <w:r w:rsidR="00FB2EE1" w:rsidRPr="00B40683">
        <w:rPr>
          <w:noProof/>
          <w:sz w:val="24"/>
          <w:szCs w:val="24"/>
          <w:lang w:eastAsia="hr-HR"/>
        </w:rPr>
        <w:t xml:space="preserve">zasebno </w:t>
      </w:r>
      <w:r w:rsidR="0085175F" w:rsidRPr="00B40683">
        <w:rPr>
          <w:noProof/>
          <w:sz w:val="24"/>
          <w:szCs w:val="24"/>
          <w:lang w:eastAsia="hr-HR"/>
        </w:rPr>
        <w:t>z</w:t>
      </w:r>
      <w:r w:rsidR="00FB2EE1" w:rsidRPr="00B40683">
        <w:rPr>
          <w:noProof/>
          <w:sz w:val="24"/>
          <w:szCs w:val="24"/>
          <w:lang w:eastAsia="hr-HR"/>
        </w:rPr>
        <w:t>a razin</w:t>
      </w:r>
      <w:r w:rsidR="0085175F" w:rsidRPr="00B40683">
        <w:rPr>
          <w:noProof/>
          <w:sz w:val="24"/>
          <w:szCs w:val="24"/>
          <w:lang w:eastAsia="hr-HR"/>
        </w:rPr>
        <w:t>u</w:t>
      </w:r>
      <w:r w:rsidR="00FB2EE1" w:rsidRPr="00B40683">
        <w:rPr>
          <w:noProof/>
          <w:sz w:val="24"/>
          <w:szCs w:val="24"/>
          <w:lang w:eastAsia="hr-HR"/>
        </w:rPr>
        <w:t xml:space="preserve"> Općin</w:t>
      </w:r>
      <w:r w:rsidR="0085175F" w:rsidRPr="00B40683">
        <w:rPr>
          <w:noProof/>
          <w:sz w:val="24"/>
          <w:szCs w:val="24"/>
          <w:lang w:eastAsia="hr-HR"/>
        </w:rPr>
        <w:t>e</w:t>
      </w:r>
      <w:r w:rsidR="00FB2EE1" w:rsidRPr="00B40683">
        <w:rPr>
          <w:noProof/>
          <w:sz w:val="24"/>
          <w:szCs w:val="24"/>
          <w:lang w:eastAsia="hr-HR"/>
        </w:rPr>
        <w:t xml:space="preserve"> Matulji</w:t>
      </w:r>
      <w:r w:rsidR="00E858EC" w:rsidRPr="00B40683">
        <w:rPr>
          <w:noProof/>
          <w:sz w:val="24"/>
          <w:szCs w:val="24"/>
          <w:lang w:eastAsia="hr-HR"/>
        </w:rPr>
        <w:t xml:space="preserve"> i proračunske korisnike (</w:t>
      </w:r>
      <w:r w:rsidR="0085175F" w:rsidRPr="00B40683">
        <w:rPr>
          <w:noProof/>
          <w:sz w:val="24"/>
          <w:szCs w:val="24"/>
          <w:lang w:eastAsia="hr-HR"/>
        </w:rPr>
        <w:t>Dječj</w:t>
      </w:r>
      <w:r w:rsidR="00E858EC" w:rsidRPr="00B40683">
        <w:rPr>
          <w:noProof/>
          <w:sz w:val="24"/>
          <w:szCs w:val="24"/>
          <w:lang w:eastAsia="hr-HR"/>
        </w:rPr>
        <w:t>i</w:t>
      </w:r>
      <w:r w:rsidR="0085175F" w:rsidRPr="00B40683">
        <w:rPr>
          <w:noProof/>
          <w:sz w:val="24"/>
          <w:szCs w:val="24"/>
          <w:lang w:eastAsia="hr-HR"/>
        </w:rPr>
        <w:t xml:space="preserve"> vrtić Matulji i </w:t>
      </w:r>
      <w:r w:rsidR="00DE6519" w:rsidRPr="00B40683">
        <w:rPr>
          <w:noProof/>
          <w:sz w:val="24"/>
          <w:szCs w:val="24"/>
          <w:lang w:eastAsia="hr-HR"/>
        </w:rPr>
        <w:t>M</w:t>
      </w:r>
      <w:r w:rsidR="0085175F" w:rsidRPr="00B40683">
        <w:rPr>
          <w:noProof/>
          <w:sz w:val="24"/>
          <w:szCs w:val="24"/>
          <w:lang w:eastAsia="hr-HR"/>
        </w:rPr>
        <w:t>jesni odbor</w:t>
      </w:r>
      <w:r w:rsidR="00E858EC" w:rsidRPr="00B40683">
        <w:rPr>
          <w:noProof/>
          <w:sz w:val="24"/>
          <w:szCs w:val="24"/>
          <w:lang w:eastAsia="hr-HR"/>
        </w:rPr>
        <w:t>i)</w:t>
      </w:r>
      <w:r w:rsidR="0085175F" w:rsidRPr="00B40683">
        <w:rPr>
          <w:noProof/>
          <w:sz w:val="24"/>
          <w:szCs w:val="24"/>
          <w:lang w:eastAsia="hr-HR"/>
        </w:rPr>
        <w:t xml:space="preserve"> </w:t>
      </w:r>
      <w:r w:rsidR="004545A4" w:rsidRPr="00B40683">
        <w:rPr>
          <w:noProof/>
          <w:sz w:val="24"/>
          <w:szCs w:val="24"/>
          <w:lang w:eastAsia="hr-HR"/>
        </w:rPr>
        <w:t>pozitivan rezultat u prvom polugodištu</w:t>
      </w:r>
      <w:r w:rsidRPr="00B40683">
        <w:rPr>
          <w:noProof/>
          <w:sz w:val="24"/>
          <w:szCs w:val="24"/>
          <w:lang w:eastAsia="hr-HR"/>
        </w:rPr>
        <w:t xml:space="preserve"> </w:t>
      </w:r>
      <w:r w:rsidR="004545A4" w:rsidRPr="00B40683">
        <w:rPr>
          <w:noProof/>
          <w:sz w:val="24"/>
          <w:szCs w:val="24"/>
          <w:lang w:eastAsia="hr-HR"/>
        </w:rPr>
        <w:t xml:space="preserve">iskazali su </w:t>
      </w:r>
      <w:r w:rsidR="00952F49" w:rsidRPr="00952F49">
        <w:rPr>
          <w:noProof/>
          <w:sz w:val="24"/>
          <w:szCs w:val="24"/>
          <w:lang w:eastAsia="hr-HR"/>
        </w:rPr>
        <w:t>Općina Matulji, Mjesni odbori te Dječji vrtić Matulji, i to kako slijedi:</w:t>
      </w:r>
    </w:p>
    <w:tbl>
      <w:tblPr>
        <w:tblW w:w="11016" w:type="dxa"/>
        <w:jc w:val="center"/>
        <w:tblLayout w:type="fixed"/>
        <w:tblLook w:val="04A0" w:firstRow="1" w:lastRow="0" w:firstColumn="1" w:lastColumn="0" w:noHBand="0" w:noVBand="1"/>
      </w:tblPr>
      <w:tblGrid>
        <w:gridCol w:w="1205"/>
        <w:gridCol w:w="1455"/>
        <w:gridCol w:w="1276"/>
        <w:gridCol w:w="850"/>
        <w:gridCol w:w="1418"/>
        <w:gridCol w:w="1417"/>
        <w:gridCol w:w="1276"/>
        <w:gridCol w:w="796"/>
        <w:gridCol w:w="1323"/>
      </w:tblGrid>
      <w:tr w:rsidR="00952F49" w:rsidRPr="00952F49" w14:paraId="23DAC6B0" w14:textId="77777777" w:rsidTr="00CC6549">
        <w:trPr>
          <w:trHeight w:val="293"/>
          <w:jc w:val="center"/>
        </w:trPr>
        <w:tc>
          <w:tcPr>
            <w:tcW w:w="120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06FED3D" w14:textId="77777777" w:rsidR="00952F49" w:rsidRPr="00AE627F" w:rsidRDefault="00952F49" w:rsidP="00952F49">
            <w:pPr>
              <w:jc w:val="center"/>
              <w:rPr>
                <w:b/>
                <w:bCs/>
                <w:sz w:val="18"/>
                <w:szCs w:val="18"/>
                <w:lang w:eastAsia="hr-HR"/>
              </w:rPr>
            </w:pPr>
            <w:bookmarkStart w:id="6" w:name="RANGE!B49"/>
            <w:r w:rsidRPr="00AE627F">
              <w:rPr>
                <w:b/>
                <w:bCs/>
                <w:sz w:val="18"/>
                <w:szCs w:val="18"/>
                <w:lang w:eastAsia="hr-HR"/>
              </w:rPr>
              <w:t>OPIS</w:t>
            </w:r>
            <w:bookmarkEnd w:id="6"/>
          </w:p>
        </w:tc>
        <w:tc>
          <w:tcPr>
            <w:tcW w:w="3581" w:type="dxa"/>
            <w:gridSpan w:val="3"/>
            <w:tcBorders>
              <w:top w:val="single" w:sz="8" w:space="0" w:color="auto"/>
              <w:left w:val="nil"/>
              <w:bottom w:val="single" w:sz="8" w:space="0" w:color="auto"/>
              <w:right w:val="single" w:sz="8" w:space="0" w:color="000000"/>
            </w:tcBorders>
            <w:shd w:val="clear" w:color="auto" w:fill="auto"/>
            <w:vAlign w:val="center"/>
            <w:hideMark/>
          </w:tcPr>
          <w:p w14:paraId="60ECF1FC" w14:textId="77777777" w:rsidR="00952F49" w:rsidRPr="00AE627F" w:rsidRDefault="00952F49" w:rsidP="00952F49">
            <w:pPr>
              <w:jc w:val="center"/>
              <w:rPr>
                <w:b/>
                <w:bCs/>
                <w:sz w:val="18"/>
                <w:szCs w:val="18"/>
                <w:lang w:eastAsia="hr-HR"/>
              </w:rPr>
            </w:pPr>
            <w:r w:rsidRPr="00AE627F">
              <w:rPr>
                <w:b/>
                <w:bCs/>
                <w:sz w:val="18"/>
                <w:szCs w:val="18"/>
                <w:lang w:eastAsia="hr-HR"/>
              </w:rPr>
              <w:t>prihodi i primici</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0C2C8E" w14:textId="77777777" w:rsidR="00952F49" w:rsidRPr="00AE627F" w:rsidRDefault="00952F49" w:rsidP="00952F49">
            <w:pPr>
              <w:jc w:val="center"/>
              <w:rPr>
                <w:b/>
                <w:bCs/>
                <w:sz w:val="18"/>
                <w:szCs w:val="18"/>
                <w:lang w:eastAsia="hr-HR"/>
              </w:rPr>
            </w:pPr>
            <w:r w:rsidRPr="00AE627F">
              <w:rPr>
                <w:b/>
                <w:bCs/>
                <w:sz w:val="18"/>
                <w:szCs w:val="18"/>
                <w:lang w:eastAsia="hr-HR"/>
              </w:rPr>
              <w:t>Prenesena sredstva +/- korekcija</w:t>
            </w:r>
          </w:p>
        </w:tc>
        <w:tc>
          <w:tcPr>
            <w:tcW w:w="3489" w:type="dxa"/>
            <w:gridSpan w:val="3"/>
            <w:tcBorders>
              <w:top w:val="single" w:sz="8" w:space="0" w:color="auto"/>
              <w:left w:val="nil"/>
              <w:bottom w:val="single" w:sz="8" w:space="0" w:color="auto"/>
              <w:right w:val="single" w:sz="8" w:space="0" w:color="000000"/>
            </w:tcBorders>
            <w:shd w:val="clear" w:color="auto" w:fill="auto"/>
            <w:vAlign w:val="center"/>
            <w:hideMark/>
          </w:tcPr>
          <w:p w14:paraId="57165159" w14:textId="77777777" w:rsidR="00952F49" w:rsidRPr="00AE627F" w:rsidRDefault="00952F49" w:rsidP="00952F49">
            <w:pPr>
              <w:jc w:val="center"/>
              <w:rPr>
                <w:b/>
                <w:bCs/>
                <w:sz w:val="18"/>
                <w:szCs w:val="18"/>
                <w:lang w:eastAsia="hr-HR"/>
              </w:rPr>
            </w:pPr>
            <w:r w:rsidRPr="00AE627F">
              <w:rPr>
                <w:b/>
                <w:bCs/>
                <w:sz w:val="18"/>
                <w:szCs w:val="18"/>
                <w:lang w:eastAsia="hr-HR"/>
              </w:rPr>
              <w:t>rashodi i izdaci</w:t>
            </w:r>
          </w:p>
        </w:tc>
        <w:tc>
          <w:tcPr>
            <w:tcW w:w="13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3BB6A6" w14:textId="77777777" w:rsidR="00952F49" w:rsidRPr="00AE627F" w:rsidRDefault="00952F49" w:rsidP="00952F49">
            <w:pPr>
              <w:jc w:val="center"/>
              <w:rPr>
                <w:b/>
                <w:bCs/>
                <w:sz w:val="18"/>
                <w:szCs w:val="18"/>
                <w:lang w:eastAsia="hr-HR"/>
              </w:rPr>
            </w:pPr>
            <w:r w:rsidRPr="00AE627F">
              <w:rPr>
                <w:b/>
                <w:bCs/>
                <w:sz w:val="18"/>
                <w:szCs w:val="18"/>
                <w:lang w:eastAsia="hr-HR"/>
              </w:rPr>
              <w:t>rezultat</w:t>
            </w:r>
          </w:p>
        </w:tc>
      </w:tr>
      <w:tr w:rsidR="00952F49" w:rsidRPr="00952F49" w14:paraId="6E6DFCF2" w14:textId="77777777" w:rsidTr="00CC6549">
        <w:trPr>
          <w:trHeight w:val="437"/>
          <w:jc w:val="center"/>
        </w:trPr>
        <w:tc>
          <w:tcPr>
            <w:tcW w:w="1205" w:type="dxa"/>
            <w:vMerge/>
            <w:tcBorders>
              <w:top w:val="single" w:sz="8" w:space="0" w:color="auto"/>
              <w:left w:val="single" w:sz="8" w:space="0" w:color="auto"/>
              <w:bottom w:val="single" w:sz="8" w:space="0" w:color="000000"/>
              <w:right w:val="single" w:sz="8" w:space="0" w:color="auto"/>
            </w:tcBorders>
            <w:vAlign w:val="center"/>
            <w:hideMark/>
          </w:tcPr>
          <w:p w14:paraId="1B051340" w14:textId="77777777" w:rsidR="00952F49" w:rsidRPr="00AE627F" w:rsidRDefault="00952F49" w:rsidP="00952F49">
            <w:pPr>
              <w:rPr>
                <w:b/>
                <w:bCs/>
                <w:sz w:val="18"/>
                <w:szCs w:val="18"/>
                <w:lang w:eastAsia="hr-HR"/>
              </w:rPr>
            </w:pPr>
          </w:p>
        </w:tc>
        <w:tc>
          <w:tcPr>
            <w:tcW w:w="1455" w:type="dxa"/>
            <w:tcBorders>
              <w:top w:val="nil"/>
              <w:left w:val="nil"/>
              <w:bottom w:val="single" w:sz="8" w:space="0" w:color="auto"/>
              <w:right w:val="single" w:sz="8" w:space="0" w:color="auto"/>
            </w:tcBorders>
            <w:shd w:val="clear" w:color="auto" w:fill="auto"/>
            <w:vAlign w:val="center"/>
            <w:hideMark/>
          </w:tcPr>
          <w:p w14:paraId="2CC03267" w14:textId="77777777" w:rsidR="00952F49" w:rsidRPr="00AE627F" w:rsidRDefault="00952F49" w:rsidP="00952F49">
            <w:pPr>
              <w:jc w:val="center"/>
              <w:rPr>
                <w:b/>
                <w:bCs/>
                <w:sz w:val="18"/>
                <w:szCs w:val="18"/>
                <w:lang w:eastAsia="hr-HR"/>
              </w:rPr>
            </w:pPr>
            <w:r w:rsidRPr="00AE627F">
              <w:rPr>
                <w:b/>
                <w:bCs/>
                <w:sz w:val="18"/>
                <w:szCs w:val="18"/>
                <w:lang w:eastAsia="hr-HR"/>
              </w:rPr>
              <w:t>plan</w:t>
            </w:r>
          </w:p>
        </w:tc>
        <w:tc>
          <w:tcPr>
            <w:tcW w:w="1276" w:type="dxa"/>
            <w:tcBorders>
              <w:top w:val="nil"/>
              <w:left w:val="nil"/>
              <w:bottom w:val="single" w:sz="8" w:space="0" w:color="auto"/>
              <w:right w:val="single" w:sz="8" w:space="0" w:color="auto"/>
            </w:tcBorders>
            <w:shd w:val="clear" w:color="auto" w:fill="auto"/>
            <w:vAlign w:val="center"/>
            <w:hideMark/>
          </w:tcPr>
          <w:p w14:paraId="645A5D14" w14:textId="77777777" w:rsidR="00952F49" w:rsidRPr="00AE627F" w:rsidRDefault="00952F49" w:rsidP="00952F49">
            <w:pPr>
              <w:jc w:val="center"/>
              <w:rPr>
                <w:b/>
                <w:bCs/>
                <w:sz w:val="18"/>
                <w:szCs w:val="18"/>
                <w:lang w:eastAsia="hr-HR"/>
              </w:rPr>
            </w:pPr>
            <w:r w:rsidRPr="00AE627F">
              <w:rPr>
                <w:b/>
                <w:bCs/>
                <w:sz w:val="18"/>
                <w:szCs w:val="18"/>
                <w:lang w:eastAsia="hr-HR"/>
              </w:rPr>
              <w:t>izvršenje</w:t>
            </w:r>
          </w:p>
        </w:tc>
        <w:tc>
          <w:tcPr>
            <w:tcW w:w="850" w:type="dxa"/>
            <w:tcBorders>
              <w:top w:val="nil"/>
              <w:left w:val="nil"/>
              <w:bottom w:val="single" w:sz="8" w:space="0" w:color="auto"/>
              <w:right w:val="single" w:sz="8" w:space="0" w:color="auto"/>
            </w:tcBorders>
            <w:shd w:val="clear" w:color="auto" w:fill="auto"/>
            <w:vAlign w:val="center"/>
            <w:hideMark/>
          </w:tcPr>
          <w:p w14:paraId="79B1A2ED" w14:textId="77777777" w:rsidR="00952F49" w:rsidRPr="00AE627F" w:rsidRDefault="00952F49" w:rsidP="00952F49">
            <w:pPr>
              <w:jc w:val="center"/>
              <w:rPr>
                <w:b/>
                <w:bCs/>
                <w:sz w:val="18"/>
                <w:szCs w:val="18"/>
                <w:lang w:eastAsia="hr-HR"/>
              </w:rPr>
            </w:pPr>
            <w:r w:rsidRPr="00AE627F">
              <w:rPr>
                <w:b/>
                <w:bCs/>
                <w:sz w:val="18"/>
                <w:szCs w:val="18"/>
                <w:lang w:eastAsia="hr-HR"/>
              </w:rPr>
              <w:t>indeks</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14:paraId="2EC4560F" w14:textId="77777777" w:rsidR="00952F49" w:rsidRPr="00AE627F" w:rsidRDefault="00952F49" w:rsidP="00952F49">
            <w:pPr>
              <w:rPr>
                <w:b/>
                <w:bCs/>
                <w:sz w:val="18"/>
                <w:szCs w:val="18"/>
                <w:lang w:eastAsia="hr-HR"/>
              </w:rPr>
            </w:pPr>
          </w:p>
        </w:tc>
        <w:tc>
          <w:tcPr>
            <w:tcW w:w="1417" w:type="dxa"/>
            <w:tcBorders>
              <w:top w:val="nil"/>
              <w:left w:val="nil"/>
              <w:bottom w:val="single" w:sz="8" w:space="0" w:color="auto"/>
              <w:right w:val="single" w:sz="8" w:space="0" w:color="auto"/>
            </w:tcBorders>
            <w:shd w:val="clear" w:color="auto" w:fill="auto"/>
            <w:vAlign w:val="center"/>
            <w:hideMark/>
          </w:tcPr>
          <w:p w14:paraId="3D264FF2" w14:textId="77777777" w:rsidR="00952F49" w:rsidRPr="00AE627F" w:rsidRDefault="00952F49" w:rsidP="00952F49">
            <w:pPr>
              <w:jc w:val="center"/>
              <w:rPr>
                <w:b/>
                <w:bCs/>
                <w:sz w:val="18"/>
                <w:szCs w:val="18"/>
                <w:lang w:eastAsia="hr-HR"/>
              </w:rPr>
            </w:pPr>
            <w:r w:rsidRPr="00AE627F">
              <w:rPr>
                <w:b/>
                <w:bCs/>
                <w:sz w:val="18"/>
                <w:szCs w:val="18"/>
                <w:lang w:eastAsia="hr-HR"/>
              </w:rPr>
              <w:t>plan</w:t>
            </w:r>
          </w:p>
        </w:tc>
        <w:tc>
          <w:tcPr>
            <w:tcW w:w="1276" w:type="dxa"/>
            <w:tcBorders>
              <w:top w:val="nil"/>
              <w:left w:val="nil"/>
              <w:bottom w:val="single" w:sz="8" w:space="0" w:color="auto"/>
              <w:right w:val="single" w:sz="8" w:space="0" w:color="auto"/>
            </w:tcBorders>
            <w:shd w:val="clear" w:color="auto" w:fill="auto"/>
            <w:vAlign w:val="center"/>
            <w:hideMark/>
          </w:tcPr>
          <w:p w14:paraId="01D5D03C" w14:textId="77777777" w:rsidR="00952F49" w:rsidRPr="00AE627F" w:rsidRDefault="00952F49" w:rsidP="00952F49">
            <w:pPr>
              <w:jc w:val="center"/>
              <w:rPr>
                <w:b/>
                <w:bCs/>
                <w:sz w:val="18"/>
                <w:szCs w:val="18"/>
                <w:lang w:eastAsia="hr-HR"/>
              </w:rPr>
            </w:pPr>
            <w:r w:rsidRPr="00AE627F">
              <w:rPr>
                <w:b/>
                <w:bCs/>
                <w:sz w:val="18"/>
                <w:szCs w:val="18"/>
                <w:lang w:eastAsia="hr-HR"/>
              </w:rPr>
              <w:t>izvršenje</w:t>
            </w:r>
          </w:p>
        </w:tc>
        <w:tc>
          <w:tcPr>
            <w:tcW w:w="796" w:type="dxa"/>
            <w:tcBorders>
              <w:top w:val="nil"/>
              <w:left w:val="nil"/>
              <w:bottom w:val="single" w:sz="8" w:space="0" w:color="auto"/>
              <w:right w:val="single" w:sz="8" w:space="0" w:color="auto"/>
            </w:tcBorders>
            <w:shd w:val="clear" w:color="auto" w:fill="auto"/>
            <w:vAlign w:val="center"/>
            <w:hideMark/>
          </w:tcPr>
          <w:p w14:paraId="02A22EB2" w14:textId="77777777" w:rsidR="00952F49" w:rsidRPr="00AE627F" w:rsidRDefault="00952F49" w:rsidP="00952F49">
            <w:pPr>
              <w:jc w:val="center"/>
              <w:rPr>
                <w:b/>
                <w:bCs/>
                <w:sz w:val="18"/>
                <w:szCs w:val="18"/>
                <w:lang w:eastAsia="hr-HR"/>
              </w:rPr>
            </w:pPr>
            <w:r w:rsidRPr="00AE627F">
              <w:rPr>
                <w:b/>
                <w:bCs/>
                <w:sz w:val="18"/>
                <w:szCs w:val="18"/>
                <w:lang w:eastAsia="hr-HR"/>
              </w:rPr>
              <w:t>indeks</w:t>
            </w:r>
          </w:p>
        </w:tc>
        <w:tc>
          <w:tcPr>
            <w:tcW w:w="1323" w:type="dxa"/>
            <w:vMerge/>
            <w:tcBorders>
              <w:top w:val="single" w:sz="8" w:space="0" w:color="auto"/>
              <w:left w:val="single" w:sz="8" w:space="0" w:color="auto"/>
              <w:bottom w:val="single" w:sz="8" w:space="0" w:color="000000"/>
              <w:right w:val="single" w:sz="8" w:space="0" w:color="auto"/>
            </w:tcBorders>
            <w:vAlign w:val="center"/>
            <w:hideMark/>
          </w:tcPr>
          <w:p w14:paraId="22E60C2E" w14:textId="77777777" w:rsidR="00952F49" w:rsidRPr="00AE627F" w:rsidRDefault="00952F49" w:rsidP="00952F49">
            <w:pPr>
              <w:rPr>
                <w:b/>
                <w:bCs/>
                <w:sz w:val="18"/>
                <w:szCs w:val="18"/>
                <w:lang w:eastAsia="hr-HR"/>
              </w:rPr>
            </w:pPr>
          </w:p>
        </w:tc>
      </w:tr>
      <w:tr w:rsidR="00952F49" w:rsidRPr="00952F49" w14:paraId="1D146D1F" w14:textId="77777777" w:rsidTr="00CC6549">
        <w:trPr>
          <w:trHeight w:val="293"/>
          <w:jc w:val="center"/>
        </w:trPr>
        <w:tc>
          <w:tcPr>
            <w:tcW w:w="1205" w:type="dxa"/>
            <w:tcBorders>
              <w:top w:val="nil"/>
              <w:left w:val="single" w:sz="8" w:space="0" w:color="auto"/>
              <w:bottom w:val="single" w:sz="8" w:space="0" w:color="auto"/>
              <w:right w:val="single" w:sz="8" w:space="0" w:color="auto"/>
            </w:tcBorders>
            <w:shd w:val="clear" w:color="auto" w:fill="auto"/>
            <w:noWrap/>
            <w:vAlign w:val="center"/>
            <w:hideMark/>
          </w:tcPr>
          <w:p w14:paraId="0C8DC9FA" w14:textId="77777777" w:rsidR="00952F49" w:rsidRPr="00AE627F" w:rsidRDefault="00952F49" w:rsidP="00952F49">
            <w:pPr>
              <w:jc w:val="center"/>
              <w:rPr>
                <w:sz w:val="18"/>
                <w:szCs w:val="18"/>
                <w:lang w:eastAsia="hr-HR"/>
              </w:rPr>
            </w:pPr>
            <w:r w:rsidRPr="00AE627F">
              <w:rPr>
                <w:sz w:val="18"/>
                <w:szCs w:val="18"/>
                <w:lang w:eastAsia="hr-HR"/>
              </w:rPr>
              <w:t>1</w:t>
            </w:r>
          </w:p>
        </w:tc>
        <w:tc>
          <w:tcPr>
            <w:tcW w:w="1455" w:type="dxa"/>
            <w:tcBorders>
              <w:top w:val="nil"/>
              <w:left w:val="nil"/>
              <w:bottom w:val="single" w:sz="8" w:space="0" w:color="auto"/>
              <w:right w:val="single" w:sz="8" w:space="0" w:color="auto"/>
            </w:tcBorders>
            <w:shd w:val="clear" w:color="auto" w:fill="auto"/>
            <w:noWrap/>
            <w:vAlign w:val="center"/>
            <w:hideMark/>
          </w:tcPr>
          <w:p w14:paraId="368A2B40" w14:textId="77777777" w:rsidR="00952F49" w:rsidRPr="00AE627F" w:rsidRDefault="00952F49" w:rsidP="00952F49">
            <w:pPr>
              <w:jc w:val="center"/>
              <w:rPr>
                <w:sz w:val="18"/>
                <w:szCs w:val="18"/>
                <w:lang w:eastAsia="hr-HR"/>
              </w:rPr>
            </w:pPr>
            <w:r w:rsidRPr="00AE627F">
              <w:rPr>
                <w:sz w:val="18"/>
                <w:szCs w:val="18"/>
                <w:lang w:eastAsia="hr-HR"/>
              </w:rPr>
              <w:t>2</w:t>
            </w:r>
          </w:p>
        </w:tc>
        <w:tc>
          <w:tcPr>
            <w:tcW w:w="1276" w:type="dxa"/>
            <w:tcBorders>
              <w:top w:val="nil"/>
              <w:left w:val="nil"/>
              <w:bottom w:val="single" w:sz="8" w:space="0" w:color="auto"/>
              <w:right w:val="single" w:sz="8" w:space="0" w:color="auto"/>
            </w:tcBorders>
            <w:shd w:val="clear" w:color="auto" w:fill="auto"/>
            <w:noWrap/>
            <w:vAlign w:val="center"/>
            <w:hideMark/>
          </w:tcPr>
          <w:p w14:paraId="6DAA0F43" w14:textId="77777777" w:rsidR="00952F49" w:rsidRPr="00AE627F" w:rsidRDefault="00952F49" w:rsidP="00952F49">
            <w:pPr>
              <w:jc w:val="center"/>
              <w:rPr>
                <w:sz w:val="18"/>
                <w:szCs w:val="18"/>
                <w:lang w:eastAsia="hr-HR"/>
              </w:rPr>
            </w:pPr>
            <w:r w:rsidRPr="00AE627F">
              <w:rPr>
                <w:sz w:val="18"/>
                <w:szCs w:val="18"/>
                <w:lang w:eastAsia="hr-HR"/>
              </w:rPr>
              <w:t>3</w:t>
            </w:r>
          </w:p>
        </w:tc>
        <w:tc>
          <w:tcPr>
            <w:tcW w:w="850" w:type="dxa"/>
            <w:tcBorders>
              <w:top w:val="nil"/>
              <w:left w:val="nil"/>
              <w:bottom w:val="single" w:sz="8" w:space="0" w:color="auto"/>
              <w:right w:val="single" w:sz="8" w:space="0" w:color="auto"/>
            </w:tcBorders>
            <w:shd w:val="clear" w:color="auto" w:fill="auto"/>
            <w:noWrap/>
            <w:vAlign w:val="center"/>
            <w:hideMark/>
          </w:tcPr>
          <w:p w14:paraId="30187574" w14:textId="77777777" w:rsidR="00952F49" w:rsidRPr="00AE627F" w:rsidRDefault="00952F49" w:rsidP="00952F49">
            <w:pPr>
              <w:jc w:val="center"/>
              <w:rPr>
                <w:sz w:val="18"/>
                <w:szCs w:val="18"/>
                <w:lang w:eastAsia="hr-HR"/>
              </w:rPr>
            </w:pPr>
            <w:r w:rsidRPr="00AE627F">
              <w:rPr>
                <w:sz w:val="18"/>
                <w:szCs w:val="18"/>
                <w:lang w:eastAsia="hr-HR"/>
              </w:rPr>
              <w:t>4 </w:t>
            </w:r>
          </w:p>
        </w:tc>
        <w:tc>
          <w:tcPr>
            <w:tcW w:w="1418" w:type="dxa"/>
            <w:tcBorders>
              <w:top w:val="nil"/>
              <w:left w:val="nil"/>
              <w:bottom w:val="single" w:sz="8" w:space="0" w:color="auto"/>
              <w:right w:val="single" w:sz="8" w:space="0" w:color="auto"/>
            </w:tcBorders>
            <w:shd w:val="clear" w:color="auto" w:fill="auto"/>
            <w:vAlign w:val="center"/>
            <w:hideMark/>
          </w:tcPr>
          <w:p w14:paraId="355E9D36" w14:textId="77777777" w:rsidR="00952F49" w:rsidRPr="00AE627F" w:rsidRDefault="00952F49" w:rsidP="00952F49">
            <w:pPr>
              <w:jc w:val="center"/>
              <w:rPr>
                <w:sz w:val="18"/>
                <w:szCs w:val="18"/>
                <w:lang w:eastAsia="hr-HR"/>
              </w:rPr>
            </w:pPr>
            <w:r w:rsidRPr="00AE627F">
              <w:rPr>
                <w:sz w:val="18"/>
                <w:szCs w:val="18"/>
                <w:lang w:eastAsia="hr-HR"/>
              </w:rPr>
              <w:t>5</w:t>
            </w:r>
          </w:p>
        </w:tc>
        <w:tc>
          <w:tcPr>
            <w:tcW w:w="1417" w:type="dxa"/>
            <w:tcBorders>
              <w:top w:val="nil"/>
              <w:left w:val="nil"/>
              <w:bottom w:val="single" w:sz="8" w:space="0" w:color="auto"/>
              <w:right w:val="single" w:sz="8" w:space="0" w:color="auto"/>
            </w:tcBorders>
            <w:shd w:val="clear" w:color="auto" w:fill="auto"/>
            <w:vAlign w:val="center"/>
            <w:hideMark/>
          </w:tcPr>
          <w:p w14:paraId="09C1F1B1" w14:textId="77777777" w:rsidR="00952F49" w:rsidRPr="00AE627F" w:rsidRDefault="00952F49" w:rsidP="00952F49">
            <w:pPr>
              <w:jc w:val="center"/>
              <w:rPr>
                <w:sz w:val="18"/>
                <w:szCs w:val="18"/>
                <w:lang w:eastAsia="hr-HR"/>
              </w:rPr>
            </w:pPr>
            <w:r w:rsidRPr="00AE627F">
              <w:rPr>
                <w:sz w:val="18"/>
                <w:szCs w:val="18"/>
                <w:lang w:eastAsia="hr-HR"/>
              </w:rPr>
              <w:t>6</w:t>
            </w:r>
          </w:p>
        </w:tc>
        <w:tc>
          <w:tcPr>
            <w:tcW w:w="1276" w:type="dxa"/>
            <w:tcBorders>
              <w:top w:val="nil"/>
              <w:left w:val="nil"/>
              <w:bottom w:val="single" w:sz="8" w:space="0" w:color="auto"/>
              <w:right w:val="single" w:sz="8" w:space="0" w:color="auto"/>
            </w:tcBorders>
            <w:shd w:val="clear" w:color="auto" w:fill="auto"/>
            <w:vAlign w:val="center"/>
            <w:hideMark/>
          </w:tcPr>
          <w:p w14:paraId="7061DB4E" w14:textId="77777777" w:rsidR="00952F49" w:rsidRPr="00AE627F" w:rsidRDefault="00952F49" w:rsidP="00952F49">
            <w:pPr>
              <w:jc w:val="center"/>
              <w:rPr>
                <w:sz w:val="18"/>
                <w:szCs w:val="18"/>
                <w:lang w:eastAsia="hr-HR"/>
              </w:rPr>
            </w:pPr>
            <w:r w:rsidRPr="00AE627F">
              <w:rPr>
                <w:sz w:val="18"/>
                <w:szCs w:val="18"/>
                <w:lang w:eastAsia="hr-HR"/>
              </w:rPr>
              <w:t>7</w:t>
            </w:r>
          </w:p>
        </w:tc>
        <w:tc>
          <w:tcPr>
            <w:tcW w:w="796" w:type="dxa"/>
            <w:tcBorders>
              <w:top w:val="nil"/>
              <w:left w:val="nil"/>
              <w:bottom w:val="single" w:sz="8" w:space="0" w:color="auto"/>
              <w:right w:val="single" w:sz="8" w:space="0" w:color="auto"/>
            </w:tcBorders>
            <w:shd w:val="clear" w:color="auto" w:fill="auto"/>
            <w:vAlign w:val="center"/>
            <w:hideMark/>
          </w:tcPr>
          <w:p w14:paraId="75272E87" w14:textId="77777777" w:rsidR="00952F49" w:rsidRPr="00AE627F" w:rsidRDefault="00952F49" w:rsidP="00952F49">
            <w:pPr>
              <w:jc w:val="center"/>
              <w:rPr>
                <w:sz w:val="18"/>
                <w:szCs w:val="18"/>
                <w:lang w:eastAsia="hr-HR"/>
              </w:rPr>
            </w:pPr>
            <w:r w:rsidRPr="00AE627F">
              <w:rPr>
                <w:sz w:val="18"/>
                <w:szCs w:val="18"/>
                <w:lang w:eastAsia="hr-HR"/>
              </w:rPr>
              <w:t>8</w:t>
            </w:r>
          </w:p>
        </w:tc>
        <w:tc>
          <w:tcPr>
            <w:tcW w:w="1323" w:type="dxa"/>
            <w:tcBorders>
              <w:top w:val="nil"/>
              <w:left w:val="nil"/>
              <w:bottom w:val="single" w:sz="8" w:space="0" w:color="auto"/>
              <w:right w:val="single" w:sz="8" w:space="0" w:color="auto"/>
            </w:tcBorders>
            <w:shd w:val="clear" w:color="auto" w:fill="auto"/>
            <w:vAlign w:val="center"/>
            <w:hideMark/>
          </w:tcPr>
          <w:p w14:paraId="7B30E029" w14:textId="77777777" w:rsidR="00952F49" w:rsidRPr="00AE627F" w:rsidRDefault="00952F49" w:rsidP="00952F49">
            <w:pPr>
              <w:jc w:val="center"/>
              <w:rPr>
                <w:sz w:val="18"/>
                <w:szCs w:val="18"/>
                <w:lang w:eastAsia="hr-HR"/>
              </w:rPr>
            </w:pPr>
            <w:r w:rsidRPr="00AE627F">
              <w:rPr>
                <w:sz w:val="18"/>
                <w:szCs w:val="18"/>
                <w:lang w:eastAsia="hr-HR"/>
              </w:rPr>
              <w:t>9</w:t>
            </w:r>
          </w:p>
        </w:tc>
      </w:tr>
      <w:tr w:rsidR="00CC6549" w:rsidRPr="00952F49" w14:paraId="4DE9279A" w14:textId="77777777" w:rsidTr="00CC6549">
        <w:trPr>
          <w:trHeight w:val="293"/>
          <w:jc w:val="center"/>
        </w:trPr>
        <w:tc>
          <w:tcPr>
            <w:tcW w:w="1205" w:type="dxa"/>
            <w:tcBorders>
              <w:top w:val="nil"/>
              <w:left w:val="single" w:sz="8" w:space="0" w:color="auto"/>
              <w:bottom w:val="single" w:sz="8" w:space="0" w:color="auto"/>
              <w:right w:val="single" w:sz="8" w:space="0" w:color="auto"/>
            </w:tcBorders>
            <w:shd w:val="clear" w:color="000000" w:fill="ACB9CA"/>
            <w:noWrap/>
            <w:vAlign w:val="center"/>
            <w:hideMark/>
          </w:tcPr>
          <w:p w14:paraId="33AB0B37" w14:textId="77777777" w:rsidR="00952F49" w:rsidRPr="00AE627F" w:rsidRDefault="00952F49" w:rsidP="00952F49">
            <w:pPr>
              <w:jc w:val="center"/>
              <w:rPr>
                <w:sz w:val="18"/>
                <w:szCs w:val="18"/>
                <w:lang w:eastAsia="hr-HR"/>
              </w:rPr>
            </w:pPr>
            <w:r w:rsidRPr="00AE627F">
              <w:rPr>
                <w:sz w:val="18"/>
                <w:szCs w:val="18"/>
                <w:lang w:eastAsia="hr-HR"/>
              </w:rPr>
              <w:t>OPĆINA MATULJI</w:t>
            </w:r>
          </w:p>
        </w:tc>
        <w:tc>
          <w:tcPr>
            <w:tcW w:w="1455" w:type="dxa"/>
            <w:tcBorders>
              <w:top w:val="nil"/>
              <w:left w:val="nil"/>
              <w:bottom w:val="single" w:sz="8" w:space="0" w:color="auto"/>
              <w:right w:val="single" w:sz="8" w:space="0" w:color="auto"/>
            </w:tcBorders>
            <w:shd w:val="clear" w:color="000000" w:fill="ACB9CA"/>
            <w:noWrap/>
            <w:vAlign w:val="center"/>
            <w:hideMark/>
          </w:tcPr>
          <w:p w14:paraId="43DA055C" w14:textId="77777777" w:rsidR="00952F49" w:rsidRPr="00AE627F" w:rsidRDefault="00952F49" w:rsidP="00952F49">
            <w:pPr>
              <w:jc w:val="center"/>
              <w:rPr>
                <w:sz w:val="18"/>
                <w:szCs w:val="18"/>
                <w:lang w:eastAsia="hr-HR"/>
              </w:rPr>
            </w:pPr>
            <w:r w:rsidRPr="00AE627F">
              <w:rPr>
                <w:sz w:val="18"/>
                <w:szCs w:val="18"/>
                <w:lang w:eastAsia="hr-HR"/>
              </w:rPr>
              <w:t>96.168.460,00</w:t>
            </w:r>
          </w:p>
        </w:tc>
        <w:tc>
          <w:tcPr>
            <w:tcW w:w="1276" w:type="dxa"/>
            <w:tcBorders>
              <w:top w:val="nil"/>
              <w:left w:val="nil"/>
              <w:bottom w:val="single" w:sz="8" w:space="0" w:color="auto"/>
              <w:right w:val="single" w:sz="8" w:space="0" w:color="auto"/>
            </w:tcBorders>
            <w:shd w:val="clear" w:color="000000" w:fill="ACB9CA"/>
            <w:noWrap/>
            <w:vAlign w:val="center"/>
            <w:hideMark/>
          </w:tcPr>
          <w:p w14:paraId="1E0C8619" w14:textId="77777777" w:rsidR="00952F49" w:rsidRPr="00AE627F" w:rsidRDefault="00952F49" w:rsidP="00952F49">
            <w:pPr>
              <w:jc w:val="center"/>
              <w:rPr>
                <w:sz w:val="18"/>
                <w:szCs w:val="18"/>
                <w:lang w:eastAsia="hr-HR"/>
              </w:rPr>
            </w:pPr>
            <w:r w:rsidRPr="00AE627F">
              <w:rPr>
                <w:sz w:val="18"/>
                <w:szCs w:val="18"/>
                <w:lang w:eastAsia="hr-HR"/>
              </w:rPr>
              <w:t>34.328.925,68</w:t>
            </w:r>
          </w:p>
        </w:tc>
        <w:tc>
          <w:tcPr>
            <w:tcW w:w="850" w:type="dxa"/>
            <w:tcBorders>
              <w:top w:val="nil"/>
              <w:left w:val="nil"/>
              <w:bottom w:val="single" w:sz="8" w:space="0" w:color="auto"/>
              <w:right w:val="single" w:sz="8" w:space="0" w:color="auto"/>
            </w:tcBorders>
            <w:shd w:val="clear" w:color="000000" w:fill="ACB9CA"/>
            <w:noWrap/>
            <w:vAlign w:val="center"/>
            <w:hideMark/>
          </w:tcPr>
          <w:p w14:paraId="6181213B" w14:textId="77777777" w:rsidR="00952F49" w:rsidRPr="00AE627F" w:rsidRDefault="00952F49" w:rsidP="00952F49">
            <w:pPr>
              <w:jc w:val="center"/>
              <w:rPr>
                <w:sz w:val="18"/>
                <w:szCs w:val="18"/>
                <w:lang w:eastAsia="hr-HR"/>
              </w:rPr>
            </w:pPr>
            <w:r w:rsidRPr="00AE627F">
              <w:rPr>
                <w:sz w:val="18"/>
                <w:szCs w:val="18"/>
                <w:lang w:eastAsia="hr-HR"/>
              </w:rPr>
              <w:t>35,70</w:t>
            </w:r>
          </w:p>
        </w:tc>
        <w:tc>
          <w:tcPr>
            <w:tcW w:w="1418" w:type="dxa"/>
            <w:tcBorders>
              <w:top w:val="nil"/>
              <w:left w:val="nil"/>
              <w:bottom w:val="single" w:sz="8" w:space="0" w:color="auto"/>
              <w:right w:val="single" w:sz="8" w:space="0" w:color="auto"/>
            </w:tcBorders>
            <w:shd w:val="clear" w:color="000000" w:fill="ACB9CA"/>
            <w:vAlign w:val="center"/>
            <w:hideMark/>
          </w:tcPr>
          <w:p w14:paraId="31E4BE75" w14:textId="77777777" w:rsidR="00952F49" w:rsidRPr="00AE627F" w:rsidRDefault="00952F49" w:rsidP="00952F49">
            <w:pPr>
              <w:jc w:val="center"/>
              <w:rPr>
                <w:sz w:val="18"/>
                <w:szCs w:val="18"/>
                <w:lang w:eastAsia="hr-HR"/>
              </w:rPr>
            </w:pPr>
            <w:r w:rsidRPr="00AE627F">
              <w:rPr>
                <w:sz w:val="18"/>
                <w:szCs w:val="18"/>
                <w:lang w:eastAsia="hr-HR"/>
              </w:rPr>
              <w:t>14.774.117,00</w:t>
            </w:r>
          </w:p>
        </w:tc>
        <w:tc>
          <w:tcPr>
            <w:tcW w:w="1417" w:type="dxa"/>
            <w:tcBorders>
              <w:top w:val="nil"/>
              <w:left w:val="nil"/>
              <w:bottom w:val="single" w:sz="8" w:space="0" w:color="auto"/>
              <w:right w:val="single" w:sz="8" w:space="0" w:color="auto"/>
            </w:tcBorders>
            <w:shd w:val="clear" w:color="000000" w:fill="ACB9CA"/>
            <w:vAlign w:val="center"/>
            <w:hideMark/>
          </w:tcPr>
          <w:p w14:paraId="2F6B692B" w14:textId="77777777" w:rsidR="00952F49" w:rsidRPr="00AE627F" w:rsidRDefault="00952F49" w:rsidP="00952F49">
            <w:pPr>
              <w:jc w:val="center"/>
              <w:rPr>
                <w:sz w:val="18"/>
                <w:szCs w:val="18"/>
                <w:lang w:eastAsia="hr-HR"/>
              </w:rPr>
            </w:pPr>
            <w:r w:rsidRPr="00AE627F">
              <w:rPr>
                <w:sz w:val="18"/>
                <w:szCs w:val="18"/>
                <w:lang w:eastAsia="hr-HR"/>
              </w:rPr>
              <w:t>110.942.577,00</w:t>
            </w:r>
          </w:p>
        </w:tc>
        <w:tc>
          <w:tcPr>
            <w:tcW w:w="1276" w:type="dxa"/>
            <w:tcBorders>
              <w:top w:val="nil"/>
              <w:left w:val="nil"/>
              <w:bottom w:val="single" w:sz="8" w:space="0" w:color="auto"/>
              <w:right w:val="single" w:sz="8" w:space="0" w:color="auto"/>
            </w:tcBorders>
            <w:shd w:val="clear" w:color="000000" w:fill="ACB9CA"/>
            <w:vAlign w:val="center"/>
            <w:hideMark/>
          </w:tcPr>
          <w:p w14:paraId="46AE6838" w14:textId="77777777" w:rsidR="00952F49" w:rsidRPr="00AE627F" w:rsidRDefault="00952F49" w:rsidP="00952F49">
            <w:pPr>
              <w:jc w:val="center"/>
              <w:rPr>
                <w:sz w:val="18"/>
                <w:szCs w:val="18"/>
                <w:lang w:eastAsia="hr-HR"/>
              </w:rPr>
            </w:pPr>
            <w:r w:rsidRPr="00AE627F">
              <w:rPr>
                <w:sz w:val="18"/>
                <w:szCs w:val="18"/>
                <w:lang w:eastAsia="hr-HR"/>
              </w:rPr>
              <w:t>32.732.959,34</w:t>
            </w:r>
          </w:p>
        </w:tc>
        <w:tc>
          <w:tcPr>
            <w:tcW w:w="796" w:type="dxa"/>
            <w:tcBorders>
              <w:top w:val="nil"/>
              <w:left w:val="nil"/>
              <w:bottom w:val="single" w:sz="8" w:space="0" w:color="auto"/>
              <w:right w:val="single" w:sz="8" w:space="0" w:color="auto"/>
            </w:tcBorders>
            <w:shd w:val="clear" w:color="000000" w:fill="ACB9CA"/>
            <w:vAlign w:val="center"/>
            <w:hideMark/>
          </w:tcPr>
          <w:p w14:paraId="2BE0FEC4" w14:textId="77777777" w:rsidR="00952F49" w:rsidRPr="00AE627F" w:rsidRDefault="00952F49" w:rsidP="00952F49">
            <w:pPr>
              <w:jc w:val="center"/>
              <w:rPr>
                <w:sz w:val="18"/>
                <w:szCs w:val="18"/>
                <w:lang w:eastAsia="hr-HR"/>
              </w:rPr>
            </w:pPr>
            <w:r w:rsidRPr="00AE627F">
              <w:rPr>
                <w:sz w:val="18"/>
                <w:szCs w:val="18"/>
                <w:lang w:eastAsia="hr-HR"/>
              </w:rPr>
              <w:t>29,50</w:t>
            </w:r>
          </w:p>
        </w:tc>
        <w:tc>
          <w:tcPr>
            <w:tcW w:w="1323" w:type="dxa"/>
            <w:tcBorders>
              <w:top w:val="nil"/>
              <w:left w:val="nil"/>
              <w:bottom w:val="single" w:sz="8" w:space="0" w:color="auto"/>
              <w:right w:val="single" w:sz="8" w:space="0" w:color="auto"/>
            </w:tcBorders>
            <w:shd w:val="clear" w:color="000000" w:fill="ACB9CA"/>
            <w:vAlign w:val="center"/>
            <w:hideMark/>
          </w:tcPr>
          <w:p w14:paraId="719A778C" w14:textId="77777777" w:rsidR="00952F49" w:rsidRPr="00AE627F" w:rsidRDefault="00952F49" w:rsidP="00952F49">
            <w:pPr>
              <w:jc w:val="center"/>
              <w:rPr>
                <w:b/>
                <w:bCs/>
                <w:i/>
                <w:iCs/>
                <w:sz w:val="18"/>
                <w:szCs w:val="18"/>
                <w:lang w:eastAsia="hr-HR"/>
              </w:rPr>
            </w:pPr>
            <w:r w:rsidRPr="00AE627F">
              <w:rPr>
                <w:b/>
                <w:bCs/>
                <w:i/>
                <w:iCs/>
                <w:sz w:val="18"/>
                <w:szCs w:val="18"/>
                <w:lang w:eastAsia="hr-HR"/>
              </w:rPr>
              <w:t>16.370.083,34</w:t>
            </w:r>
          </w:p>
        </w:tc>
      </w:tr>
      <w:tr w:rsidR="00CC6549" w:rsidRPr="00952F49" w14:paraId="731D2629" w14:textId="77777777" w:rsidTr="00CC6549">
        <w:trPr>
          <w:trHeight w:val="293"/>
          <w:jc w:val="center"/>
        </w:trPr>
        <w:tc>
          <w:tcPr>
            <w:tcW w:w="1205" w:type="dxa"/>
            <w:tcBorders>
              <w:top w:val="nil"/>
              <w:left w:val="single" w:sz="8" w:space="0" w:color="auto"/>
              <w:bottom w:val="single" w:sz="8" w:space="0" w:color="auto"/>
              <w:right w:val="single" w:sz="8" w:space="0" w:color="auto"/>
            </w:tcBorders>
            <w:shd w:val="clear" w:color="000000" w:fill="FFC000"/>
            <w:noWrap/>
            <w:vAlign w:val="center"/>
            <w:hideMark/>
          </w:tcPr>
          <w:p w14:paraId="04A10E99" w14:textId="77777777" w:rsidR="00952F49" w:rsidRPr="00AE627F" w:rsidRDefault="00952F49" w:rsidP="00952F49">
            <w:pPr>
              <w:jc w:val="center"/>
              <w:rPr>
                <w:sz w:val="18"/>
                <w:szCs w:val="18"/>
                <w:lang w:eastAsia="hr-HR"/>
              </w:rPr>
            </w:pPr>
            <w:r w:rsidRPr="00AE627F">
              <w:rPr>
                <w:sz w:val="18"/>
                <w:szCs w:val="18"/>
                <w:lang w:eastAsia="hr-HR"/>
              </w:rPr>
              <w:t>DJEČJI VRTIĆ MATULJI</w:t>
            </w:r>
          </w:p>
        </w:tc>
        <w:tc>
          <w:tcPr>
            <w:tcW w:w="1455" w:type="dxa"/>
            <w:tcBorders>
              <w:top w:val="nil"/>
              <w:left w:val="nil"/>
              <w:bottom w:val="single" w:sz="8" w:space="0" w:color="auto"/>
              <w:right w:val="single" w:sz="8" w:space="0" w:color="auto"/>
            </w:tcBorders>
            <w:shd w:val="clear" w:color="000000" w:fill="FFC000"/>
            <w:noWrap/>
            <w:vAlign w:val="center"/>
            <w:hideMark/>
          </w:tcPr>
          <w:p w14:paraId="31B9BA48" w14:textId="77777777" w:rsidR="00952F49" w:rsidRPr="00AE627F" w:rsidRDefault="00952F49" w:rsidP="00952F49">
            <w:pPr>
              <w:jc w:val="center"/>
              <w:rPr>
                <w:sz w:val="18"/>
                <w:szCs w:val="18"/>
                <w:lang w:eastAsia="hr-HR"/>
              </w:rPr>
            </w:pPr>
            <w:r w:rsidRPr="00AE627F">
              <w:rPr>
                <w:sz w:val="18"/>
                <w:szCs w:val="18"/>
                <w:lang w:eastAsia="hr-HR"/>
              </w:rPr>
              <w:t>4.163.735,00</w:t>
            </w:r>
          </w:p>
        </w:tc>
        <w:tc>
          <w:tcPr>
            <w:tcW w:w="1276" w:type="dxa"/>
            <w:tcBorders>
              <w:top w:val="nil"/>
              <w:left w:val="nil"/>
              <w:bottom w:val="single" w:sz="8" w:space="0" w:color="auto"/>
              <w:right w:val="single" w:sz="8" w:space="0" w:color="auto"/>
            </w:tcBorders>
            <w:shd w:val="clear" w:color="000000" w:fill="FFC000"/>
            <w:noWrap/>
            <w:vAlign w:val="center"/>
            <w:hideMark/>
          </w:tcPr>
          <w:p w14:paraId="3D2C268F" w14:textId="77777777" w:rsidR="00952F49" w:rsidRPr="00AE627F" w:rsidRDefault="00952F49" w:rsidP="00952F49">
            <w:pPr>
              <w:jc w:val="center"/>
              <w:rPr>
                <w:sz w:val="18"/>
                <w:szCs w:val="18"/>
                <w:lang w:eastAsia="hr-HR"/>
              </w:rPr>
            </w:pPr>
            <w:r w:rsidRPr="00AE627F">
              <w:rPr>
                <w:sz w:val="18"/>
                <w:szCs w:val="18"/>
                <w:lang w:eastAsia="hr-HR"/>
              </w:rPr>
              <w:t>2.318.913,88</w:t>
            </w:r>
          </w:p>
        </w:tc>
        <w:tc>
          <w:tcPr>
            <w:tcW w:w="850" w:type="dxa"/>
            <w:tcBorders>
              <w:top w:val="nil"/>
              <w:left w:val="nil"/>
              <w:bottom w:val="single" w:sz="8" w:space="0" w:color="auto"/>
              <w:right w:val="single" w:sz="8" w:space="0" w:color="auto"/>
            </w:tcBorders>
            <w:shd w:val="clear" w:color="000000" w:fill="FFC000"/>
            <w:noWrap/>
            <w:vAlign w:val="center"/>
            <w:hideMark/>
          </w:tcPr>
          <w:p w14:paraId="61D023F3" w14:textId="77777777" w:rsidR="00952F49" w:rsidRPr="00AE627F" w:rsidRDefault="00952F49" w:rsidP="00952F49">
            <w:pPr>
              <w:jc w:val="center"/>
              <w:rPr>
                <w:sz w:val="18"/>
                <w:szCs w:val="18"/>
                <w:lang w:eastAsia="hr-HR"/>
              </w:rPr>
            </w:pPr>
            <w:r w:rsidRPr="00AE627F">
              <w:rPr>
                <w:sz w:val="18"/>
                <w:szCs w:val="18"/>
                <w:lang w:eastAsia="hr-HR"/>
              </w:rPr>
              <w:t>55,69</w:t>
            </w:r>
          </w:p>
        </w:tc>
        <w:tc>
          <w:tcPr>
            <w:tcW w:w="1418" w:type="dxa"/>
            <w:tcBorders>
              <w:top w:val="nil"/>
              <w:left w:val="nil"/>
              <w:bottom w:val="single" w:sz="8" w:space="0" w:color="auto"/>
              <w:right w:val="single" w:sz="8" w:space="0" w:color="auto"/>
            </w:tcBorders>
            <w:shd w:val="clear" w:color="000000" w:fill="FFC000"/>
            <w:vAlign w:val="center"/>
            <w:hideMark/>
          </w:tcPr>
          <w:p w14:paraId="08FFFF9E" w14:textId="77777777" w:rsidR="00952F49" w:rsidRPr="00AE627F" w:rsidRDefault="00952F49" w:rsidP="00952F49">
            <w:pPr>
              <w:jc w:val="center"/>
              <w:rPr>
                <w:sz w:val="18"/>
                <w:szCs w:val="18"/>
                <w:lang w:eastAsia="hr-HR"/>
              </w:rPr>
            </w:pPr>
            <w:r w:rsidRPr="00AE627F">
              <w:rPr>
                <w:sz w:val="18"/>
                <w:szCs w:val="18"/>
                <w:lang w:eastAsia="hr-HR"/>
              </w:rPr>
              <w:t>21.895,00</w:t>
            </w:r>
          </w:p>
        </w:tc>
        <w:tc>
          <w:tcPr>
            <w:tcW w:w="1417" w:type="dxa"/>
            <w:tcBorders>
              <w:top w:val="nil"/>
              <w:left w:val="nil"/>
              <w:bottom w:val="single" w:sz="8" w:space="0" w:color="auto"/>
              <w:right w:val="single" w:sz="8" w:space="0" w:color="auto"/>
            </w:tcBorders>
            <w:shd w:val="clear" w:color="000000" w:fill="FFC000"/>
            <w:vAlign w:val="center"/>
            <w:hideMark/>
          </w:tcPr>
          <w:p w14:paraId="5FFDF7CF" w14:textId="77777777" w:rsidR="00952F49" w:rsidRPr="00AE627F" w:rsidRDefault="00952F49" w:rsidP="00952F49">
            <w:pPr>
              <w:jc w:val="center"/>
              <w:rPr>
                <w:sz w:val="18"/>
                <w:szCs w:val="18"/>
                <w:lang w:eastAsia="hr-HR"/>
              </w:rPr>
            </w:pPr>
            <w:r w:rsidRPr="00AE627F">
              <w:rPr>
                <w:sz w:val="18"/>
                <w:szCs w:val="18"/>
                <w:lang w:eastAsia="hr-HR"/>
              </w:rPr>
              <w:t>4.185.630,00</w:t>
            </w:r>
          </w:p>
        </w:tc>
        <w:tc>
          <w:tcPr>
            <w:tcW w:w="1276" w:type="dxa"/>
            <w:tcBorders>
              <w:top w:val="nil"/>
              <w:left w:val="nil"/>
              <w:bottom w:val="single" w:sz="8" w:space="0" w:color="auto"/>
              <w:right w:val="single" w:sz="8" w:space="0" w:color="auto"/>
            </w:tcBorders>
            <w:shd w:val="clear" w:color="000000" w:fill="FFC000"/>
            <w:vAlign w:val="center"/>
            <w:hideMark/>
          </w:tcPr>
          <w:p w14:paraId="2D18AEDF" w14:textId="77777777" w:rsidR="00952F49" w:rsidRPr="00AE627F" w:rsidRDefault="00952F49" w:rsidP="00952F49">
            <w:pPr>
              <w:jc w:val="center"/>
              <w:rPr>
                <w:sz w:val="18"/>
                <w:szCs w:val="18"/>
                <w:lang w:eastAsia="hr-HR"/>
              </w:rPr>
            </w:pPr>
            <w:r w:rsidRPr="00AE627F">
              <w:rPr>
                <w:sz w:val="18"/>
                <w:szCs w:val="18"/>
                <w:lang w:eastAsia="hr-HR"/>
              </w:rPr>
              <w:t>2.131.135,96</w:t>
            </w:r>
          </w:p>
        </w:tc>
        <w:tc>
          <w:tcPr>
            <w:tcW w:w="796" w:type="dxa"/>
            <w:tcBorders>
              <w:top w:val="nil"/>
              <w:left w:val="nil"/>
              <w:bottom w:val="single" w:sz="8" w:space="0" w:color="auto"/>
              <w:right w:val="single" w:sz="8" w:space="0" w:color="auto"/>
            </w:tcBorders>
            <w:shd w:val="clear" w:color="000000" w:fill="FFC000"/>
            <w:vAlign w:val="center"/>
            <w:hideMark/>
          </w:tcPr>
          <w:p w14:paraId="26F95F5B" w14:textId="77777777" w:rsidR="00952F49" w:rsidRPr="00AE627F" w:rsidRDefault="00952F49" w:rsidP="00952F49">
            <w:pPr>
              <w:jc w:val="center"/>
              <w:rPr>
                <w:sz w:val="18"/>
                <w:szCs w:val="18"/>
                <w:lang w:eastAsia="hr-HR"/>
              </w:rPr>
            </w:pPr>
            <w:r w:rsidRPr="00AE627F">
              <w:rPr>
                <w:sz w:val="18"/>
                <w:szCs w:val="18"/>
                <w:lang w:eastAsia="hr-HR"/>
              </w:rPr>
              <w:t>50,92</w:t>
            </w:r>
          </w:p>
        </w:tc>
        <w:tc>
          <w:tcPr>
            <w:tcW w:w="1323" w:type="dxa"/>
            <w:tcBorders>
              <w:top w:val="nil"/>
              <w:left w:val="nil"/>
              <w:bottom w:val="single" w:sz="8" w:space="0" w:color="auto"/>
              <w:right w:val="single" w:sz="8" w:space="0" w:color="auto"/>
            </w:tcBorders>
            <w:shd w:val="clear" w:color="000000" w:fill="FFC000"/>
            <w:vAlign w:val="center"/>
            <w:hideMark/>
          </w:tcPr>
          <w:p w14:paraId="47CBDE54" w14:textId="77777777" w:rsidR="00952F49" w:rsidRPr="00AE627F" w:rsidRDefault="00952F49" w:rsidP="00952F49">
            <w:pPr>
              <w:jc w:val="center"/>
              <w:rPr>
                <w:b/>
                <w:bCs/>
                <w:i/>
                <w:iCs/>
                <w:sz w:val="18"/>
                <w:szCs w:val="18"/>
                <w:lang w:eastAsia="hr-HR"/>
              </w:rPr>
            </w:pPr>
            <w:r w:rsidRPr="00AE627F">
              <w:rPr>
                <w:b/>
                <w:bCs/>
                <w:i/>
                <w:iCs/>
                <w:sz w:val="18"/>
                <w:szCs w:val="18"/>
                <w:lang w:eastAsia="hr-HR"/>
              </w:rPr>
              <w:t>209.672,92</w:t>
            </w:r>
          </w:p>
        </w:tc>
      </w:tr>
      <w:tr w:rsidR="00CC6549" w:rsidRPr="00952F49" w14:paraId="6A811941" w14:textId="77777777" w:rsidTr="00CC6549">
        <w:trPr>
          <w:trHeight w:val="293"/>
          <w:jc w:val="center"/>
        </w:trPr>
        <w:tc>
          <w:tcPr>
            <w:tcW w:w="1205" w:type="dxa"/>
            <w:tcBorders>
              <w:top w:val="nil"/>
              <w:left w:val="single" w:sz="8" w:space="0" w:color="auto"/>
              <w:bottom w:val="single" w:sz="8" w:space="0" w:color="auto"/>
              <w:right w:val="single" w:sz="8" w:space="0" w:color="auto"/>
            </w:tcBorders>
            <w:shd w:val="clear" w:color="000000" w:fill="92D050"/>
            <w:noWrap/>
            <w:vAlign w:val="center"/>
            <w:hideMark/>
          </w:tcPr>
          <w:p w14:paraId="404DF771" w14:textId="77777777" w:rsidR="00952F49" w:rsidRPr="00AE627F" w:rsidRDefault="00952F49" w:rsidP="00952F49">
            <w:pPr>
              <w:jc w:val="center"/>
              <w:rPr>
                <w:sz w:val="18"/>
                <w:szCs w:val="18"/>
                <w:lang w:eastAsia="hr-HR"/>
              </w:rPr>
            </w:pPr>
            <w:r w:rsidRPr="00AE627F">
              <w:rPr>
                <w:sz w:val="18"/>
                <w:szCs w:val="18"/>
                <w:lang w:eastAsia="hr-HR"/>
              </w:rPr>
              <w:t>MJESNI ODBORI</w:t>
            </w:r>
          </w:p>
        </w:tc>
        <w:tc>
          <w:tcPr>
            <w:tcW w:w="1455" w:type="dxa"/>
            <w:tcBorders>
              <w:top w:val="nil"/>
              <w:left w:val="nil"/>
              <w:bottom w:val="single" w:sz="8" w:space="0" w:color="auto"/>
              <w:right w:val="single" w:sz="8" w:space="0" w:color="auto"/>
            </w:tcBorders>
            <w:shd w:val="clear" w:color="000000" w:fill="92D050"/>
            <w:noWrap/>
            <w:vAlign w:val="center"/>
            <w:hideMark/>
          </w:tcPr>
          <w:p w14:paraId="0A1A9055" w14:textId="77777777" w:rsidR="00952F49" w:rsidRPr="00AE627F" w:rsidRDefault="00952F49" w:rsidP="00952F49">
            <w:pPr>
              <w:jc w:val="center"/>
              <w:rPr>
                <w:sz w:val="18"/>
                <w:szCs w:val="18"/>
                <w:lang w:eastAsia="hr-HR"/>
              </w:rPr>
            </w:pPr>
            <w:r w:rsidRPr="00AE627F">
              <w:rPr>
                <w:sz w:val="18"/>
                <w:szCs w:val="18"/>
                <w:lang w:eastAsia="hr-HR"/>
              </w:rPr>
              <w:t>119.000,00</w:t>
            </w:r>
          </w:p>
        </w:tc>
        <w:tc>
          <w:tcPr>
            <w:tcW w:w="1276" w:type="dxa"/>
            <w:tcBorders>
              <w:top w:val="nil"/>
              <w:left w:val="nil"/>
              <w:bottom w:val="single" w:sz="8" w:space="0" w:color="auto"/>
              <w:right w:val="single" w:sz="8" w:space="0" w:color="auto"/>
            </w:tcBorders>
            <w:shd w:val="clear" w:color="000000" w:fill="92D050"/>
            <w:noWrap/>
            <w:vAlign w:val="center"/>
            <w:hideMark/>
          </w:tcPr>
          <w:p w14:paraId="381FBE08" w14:textId="77777777" w:rsidR="00952F49" w:rsidRPr="00AE627F" w:rsidRDefault="00952F49" w:rsidP="00952F49">
            <w:pPr>
              <w:jc w:val="center"/>
              <w:rPr>
                <w:sz w:val="18"/>
                <w:szCs w:val="18"/>
                <w:lang w:eastAsia="hr-HR"/>
              </w:rPr>
            </w:pPr>
            <w:r w:rsidRPr="00AE627F">
              <w:rPr>
                <w:sz w:val="18"/>
                <w:szCs w:val="18"/>
                <w:lang w:eastAsia="hr-HR"/>
              </w:rPr>
              <w:t>97.375,84</w:t>
            </w:r>
          </w:p>
        </w:tc>
        <w:tc>
          <w:tcPr>
            <w:tcW w:w="850" w:type="dxa"/>
            <w:tcBorders>
              <w:top w:val="nil"/>
              <w:left w:val="nil"/>
              <w:bottom w:val="single" w:sz="8" w:space="0" w:color="auto"/>
              <w:right w:val="single" w:sz="8" w:space="0" w:color="auto"/>
            </w:tcBorders>
            <w:shd w:val="clear" w:color="000000" w:fill="92D050"/>
            <w:noWrap/>
            <w:vAlign w:val="center"/>
            <w:hideMark/>
          </w:tcPr>
          <w:p w14:paraId="34CA18BE" w14:textId="77777777" w:rsidR="00952F49" w:rsidRPr="00AE627F" w:rsidRDefault="00952F49" w:rsidP="00952F49">
            <w:pPr>
              <w:jc w:val="center"/>
              <w:rPr>
                <w:sz w:val="18"/>
                <w:szCs w:val="18"/>
                <w:lang w:eastAsia="hr-HR"/>
              </w:rPr>
            </w:pPr>
            <w:r w:rsidRPr="00AE627F">
              <w:rPr>
                <w:sz w:val="18"/>
                <w:szCs w:val="18"/>
                <w:lang w:eastAsia="hr-HR"/>
              </w:rPr>
              <w:t>81,83</w:t>
            </w:r>
          </w:p>
        </w:tc>
        <w:tc>
          <w:tcPr>
            <w:tcW w:w="1418" w:type="dxa"/>
            <w:tcBorders>
              <w:top w:val="nil"/>
              <w:left w:val="nil"/>
              <w:bottom w:val="single" w:sz="8" w:space="0" w:color="auto"/>
              <w:right w:val="single" w:sz="8" w:space="0" w:color="auto"/>
            </w:tcBorders>
            <w:shd w:val="clear" w:color="000000" w:fill="92D050"/>
            <w:vAlign w:val="center"/>
            <w:hideMark/>
          </w:tcPr>
          <w:p w14:paraId="4823F0B6" w14:textId="77777777" w:rsidR="00952F49" w:rsidRPr="00AE627F" w:rsidRDefault="00952F49" w:rsidP="00952F49">
            <w:pPr>
              <w:jc w:val="center"/>
              <w:rPr>
                <w:sz w:val="18"/>
                <w:szCs w:val="18"/>
                <w:lang w:eastAsia="hr-HR"/>
              </w:rPr>
            </w:pPr>
            <w:r w:rsidRPr="00AE627F">
              <w:rPr>
                <w:sz w:val="18"/>
                <w:szCs w:val="18"/>
                <w:lang w:eastAsia="hr-HR"/>
              </w:rPr>
              <w:t>823.035,00</w:t>
            </w:r>
          </w:p>
        </w:tc>
        <w:tc>
          <w:tcPr>
            <w:tcW w:w="1417" w:type="dxa"/>
            <w:tcBorders>
              <w:top w:val="nil"/>
              <w:left w:val="nil"/>
              <w:bottom w:val="single" w:sz="8" w:space="0" w:color="auto"/>
              <w:right w:val="single" w:sz="8" w:space="0" w:color="auto"/>
            </w:tcBorders>
            <w:shd w:val="clear" w:color="000000" w:fill="92D050"/>
            <w:vAlign w:val="center"/>
            <w:hideMark/>
          </w:tcPr>
          <w:p w14:paraId="25D65F18" w14:textId="77777777" w:rsidR="00952F49" w:rsidRPr="00AE627F" w:rsidRDefault="00952F49" w:rsidP="00952F49">
            <w:pPr>
              <w:jc w:val="center"/>
              <w:rPr>
                <w:sz w:val="18"/>
                <w:szCs w:val="18"/>
                <w:lang w:eastAsia="hr-HR"/>
              </w:rPr>
            </w:pPr>
            <w:r w:rsidRPr="00AE627F">
              <w:rPr>
                <w:sz w:val="18"/>
                <w:szCs w:val="18"/>
                <w:lang w:eastAsia="hr-HR"/>
              </w:rPr>
              <w:t>942.035,00</w:t>
            </w:r>
          </w:p>
        </w:tc>
        <w:tc>
          <w:tcPr>
            <w:tcW w:w="1276" w:type="dxa"/>
            <w:tcBorders>
              <w:top w:val="nil"/>
              <w:left w:val="nil"/>
              <w:bottom w:val="single" w:sz="8" w:space="0" w:color="auto"/>
              <w:right w:val="single" w:sz="8" w:space="0" w:color="auto"/>
            </w:tcBorders>
            <w:shd w:val="clear" w:color="000000" w:fill="92D050"/>
            <w:vAlign w:val="center"/>
            <w:hideMark/>
          </w:tcPr>
          <w:p w14:paraId="2C0AE18E" w14:textId="77777777" w:rsidR="00952F49" w:rsidRPr="00AE627F" w:rsidRDefault="00952F49" w:rsidP="00952F49">
            <w:pPr>
              <w:jc w:val="center"/>
              <w:rPr>
                <w:sz w:val="18"/>
                <w:szCs w:val="18"/>
                <w:lang w:eastAsia="hr-HR"/>
              </w:rPr>
            </w:pPr>
            <w:r w:rsidRPr="00AE627F">
              <w:rPr>
                <w:sz w:val="18"/>
                <w:szCs w:val="18"/>
                <w:lang w:eastAsia="hr-HR"/>
              </w:rPr>
              <w:t>61.115,32</w:t>
            </w:r>
          </w:p>
        </w:tc>
        <w:tc>
          <w:tcPr>
            <w:tcW w:w="796" w:type="dxa"/>
            <w:tcBorders>
              <w:top w:val="nil"/>
              <w:left w:val="nil"/>
              <w:bottom w:val="single" w:sz="8" w:space="0" w:color="auto"/>
              <w:right w:val="single" w:sz="8" w:space="0" w:color="auto"/>
            </w:tcBorders>
            <w:shd w:val="clear" w:color="000000" w:fill="92D050"/>
            <w:vAlign w:val="center"/>
            <w:hideMark/>
          </w:tcPr>
          <w:p w14:paraId="387BC327" w14:textId="77777777" w:rsidR="00952F49" w:rsidRPr="00AE627F" w:rsidRDefault="00952F49" w:rsidP="00952F49">
            <w:pPr>
              <w:jc w:val="center"/>
              <w:rPr>
                <w:sz w:val="18"/>
                <w:szCs w:val="18"/>
                <w:lang w:eastAsia="hr-HR"/>
              </w:rPr>
            </w:pPr>
            <w:r w:rsidRPr="00AE627F">
              <w:rPr>
                <w:sz w:val="18"/>
                <w:szCs w:val="18"/>
                <w:lang w:eastAsia="hr-HR"/>
              </w:rPr>
              <w:t>6,49</w:t>
            </w:r>
          </w:p>
        </w:tc>
        <w:tc>
          <w:tcPr>
            <w:tcW w:w="1323" w:type="dxa"/>
            <w:tcBorders>
              <w:top w:val="nil"/>
              <w:left w:val="nil"/>
              <w:bottom w:val="single" w:sz="8" w:space="0" w:color="auto"/>
              <w:right w:val="single" w:sz="8" w:space="0" w:color="auto"/>
            </w:tcBorders>
            <w:shd w:val="clear" w:color="000000" w:fill="92D050"/>
            <w:vAlign w:val="center"/>
            <w:hideMark/>
          </w:tcPr>
          <w:p w14:paraId="7EFA7C57" w14:textId="77777777" w:rsidR="00952F49" w:rsidRPr="00AE627F" w:rsidRDefault="00952F49" w:rsidP="00952F49">
            <w:pPr>
              <w:jc w:val="center"/>
              <w:rPr>
                <w:b/>
                <w:bCs/>
                <w:i/>
                <w:iCs/>
                <w:sz w:val="18"/>
                <w:szCs w:val="18"/>
                <w:lang w:eastAsia="hr-HR"/>
              </w:rPr>
            </w:pPr>
            <w:r w:rsidRPr="00AE627F">
              <w:rPr>
                <w:b/>
                <w:bCs/>
                <w:i/>
                <w:iCs/>
                <w:sz w:val="18"/>
                <w:szCs w:val="18"/>
                <w:lang w:eastAsia="hr-HR"/>
              </w:rPr>
              <w:t>859.295,52</w:t>
            </w:r>
          </w:p>
        </w:tc>
      </w:tr>
      <w:tr w:rsidR="00952F49" w:rsidRPr="00952F49" w14:paraId="3F130A4F" w14:textId="77777777" w:rsidTr="00CC6549">
        <w:trPr>
          <w:trHeight w:val="293"/>
          <w:jc w:val="center"/>
        </w:trPr>
        <w:tc>
          <w:tcPr>
            <w:tcW w:w="1205" w:type="dxa"/>
            <w:tcBorders>
              <w:top w:val="nil"/>
              <w:left w:val="single" w:sz="8" w:space="0" w:color="auto"/>
              <w:bottom w:val="single" w:sz="8" w:space="0" w:color="auto"/>
              <w:right w:val="single" w:sz="8" w:space="0" w:color="auto"/>
            </w:tcBorders>
            <w:shd w:val="clear" w:color="auto" w:fill="auto"/>
            <w:noWrap/>
            <w:vAlign w:val="center"/>
            <w:hideMark/>
          </w:tcPr>
          <w:p w14:paraId="75B2B1FE" w14:textId="77777777" w:rsidR="00952F49" w:rsidRPr="00AE627F" w:rsidRDefault="00952F49" w:rsidP="00952F49">
            <w:pPr>
              <w:jc w:val="right"/>
              <w:rPr>
                <w:sz w:val="18"/>
                <w:szCs w:val="18"/>
                <w:lang w:eastAsia="hr-HR"/>
              </w:rPr>
            </w:pPr>
            <w:r w:rsidRPr="00AE627F">
              <w:rPr>
                <w:sz w:val="18"/>
                <w:szCs w:val="18"/>
                <w:lang w:eastAsia="hr-HR"/>
              </w:rPr>
              <w:t>Pasjak</w:t>
            </w:r>
          </w:p>
        </w:tc>
        <w:tc>
          <w:tcPr>
            <w:tcW w:w="1455" w:type="dxa"/>
            <w:tcBorders>
              <w:top w:val="nil"/>
              <w:left w:val="nil"/>
              <w:bottom w:val="single" w:sz="8" w:space="0" w:color="auto"/>
              <w:right w:val="single" w:sz="8" w:space="0" w:color="auto"/>
            </w:tcBorders>
            <w:shd w:val="clear" w:color="auto" w:fill="auto"/>
            <w:noWrap/>
            <w:vAlign w:val="center"/>
            <w:hideMark/>
          </w:tcPr>
          <w:p w14:paraId="6363663E" w14:textId="77777777" w:rsidR="00952F49" w:rsidRPr="00AE627F" w:rsidRDefault="00952F49" w:rsidP="00952F49">
            <w:pPr>
              <w:jc w:val="center"/>
              <w:rPr>
                <w:i/>
                <w:iCs/>
                <w:sz w:val="18"/>
                <w:szCs w:val="18"/>
                <w:lang w:eastAsia="hr-HR"/>
              </w:rPr>
            </w:pPr>
            <w:r w:rsidRPr="00AE627F">
              <w:rPr>
                <w:i/>
                <w:iCs/>
                <w:sz w:val="18"/>
                <w:szCs w:val="18"/>
                <w:lang w:eastAsia="hr-HR"/>
              </w:rPr>
              <w:t>55.000,00</w:t>
            </w:r>
          </w:p>
        </w:tc>
        <w:tc>
          <w:tcPr>
            <w:tcW w:w="1276" w:type="dxa"/>
            <w:tcBorders>
              <w:top w:val="nil"/>
              <w:left w:val="nil"/>
              <w:bottom w:val="single" w:sz="8" w:space="0" w:color="auto"/>
              <w:right w:val="single" w:sz="8" w:space="0" w:color="auto"/>
            </w:tcBorders>
            <w:shd w:val="clear" w:color="auto" w:fill="auto"/>
            <w:noWrap/>
            <w:vAlign w:val="center"/>
            <w:hideMark/>
          </w:tcPr>
          <w:p w14:paraId="775633DC" w14:textId="77777777" w:rsidR="00952F49" w:rsidRPr="00AE627F" w:rsidRDefault="00952F49" w:rsidP="00952F49">
            <w:pPr>
              <w:jc w:val="center"/>
              <w:rPr>
                <w:i/>
                <w:iCs/>
                <w:sz w:val="18"/>
                <w:szCs w:val="18"/>
                <w:lang w:eastAsia="hr-HR"/>
              </w:rPr>
            </w:pPr>
            <w:r w:rsidRPr="00AE627F">
              <w:rPr>
                <w:i/>
                <w:iCs/>
                <w:sz w:val="18"/>
                <w:szCs w:val="18"/>
                <w:lang w:eastAsia="hr-HR"/>
              </w:rPr>
              <w:t>27.589,58</w:t>
            </w:r>
          </w:p>
        </w:tc>
        <w:tc>
          <w:tcPr>
            <w:tcW w:w="850" w:type="dxa"/>
            <w:tcBorders>
              <w:top w:val="nil"/>
              <w:left w:val="nil"/>
              <w:bottom w:val="single" w:sz="8" w:space="0" w:color="auto"/>
              <w:right w:val="single" w:sz="8" w:space="0" w:color="auto"/>
            </w:tcBorders>
            <w:shd w:val="clear" w:color="auto" w:fill="auto"/>
            <w:noWrap/>
            <w:vAlign w:val="center"/>
            <w:hideMark/>
          </w:tcPr>
          <w:p w14:paraId="411068DF" w14:textId="77777777" w:rsidR="00952F49" w:rsidRPr="00AE627F" w:rsidRDefault="00952F49" w:rsidP="00952F49">
            <w:pPr>
              <w:jc w:val="center"/>
              <w:rPr>
                <w:i/>
                <w:iCs/>
                <w:color w:val="FF0000"/>
                <w:sz w:val="18"/>
                <w:szCs w:val="18"/>
                <w:lang w:eastAsia="hr-HR"/>
              </w:rPr>
            </w:pPr>
            <w:r w:rsidRPr="00AE627F">
              <w:rPr>
                <w:i/>
                <w:iCs/>
                <w:color w:val="FF0000"/>
                <w:sz w:val="18"/>
                <w:szCs w:val="18"/>
                <w:lang w:eastAsia="hr-HR"/>
              </w:rPr>
              <w:t> </w:t>
            </w:r>
          </w:p>
        </w:tc>
        <w:tc>
          <w:tcPr>
            <w:tcW w:w="1418" w:type="dxa"/>
            <w:tcBorders>
              <w:top w:val="nil"/>
              <w:left w:val="nil"/>
              <w:bottom w:val="single" w:sz="8" w:space="0" w:color="auto"/>
              <w:right w:val="single" w:sz="8" w:space="0" w:color="auto"/>
            </w:tcBorders>
            <w:shd w:val="clear" w:color="auto" w:fill="auto"/>
            <w:vAlign w:val="center"/>
            <w:hideMark/>
          </w:tcPr>
          <w:p w14:paraId="2D9406DC" w14:textId="77777777" w:rsidR="00952F49" w:rsidRPr="00AE627F" w:rsidRDefault="00952F49" w:rsidP="00952F49">
            <w:pPr>
              <w:jc w:val="center"/>
              <w:rPr>
                <w:i/>
                <w:iCs/>
                <w:sz w:val="18"/>
                <w:szCs w:val="18"/>
                <w:lang w:eastAsia="hr-HR"/>
              </w:rPr>
            </w:pPr>
            <w:r w:rsidRPr="00AE627F">
              <w:rPr>
                <w:i/>
                <w:iCs/>
                <w:sz w:val="18"/>
                <w:szCs w:val="18"/>
                <w:lang w:eastAsia="hr-HR"/>
              </w:rPr>
              <w:t>433.518,00</w:t>
            </w:r>
          </w:p>
        </w:tc>
        <w:tc>
          <w:tcPr>
            <w:tcW w:w="1417" w:type="dxa"/>
            <w:tcBorders>
              <w:top w:val="nil"/>
              <w:left w:val="nil"/>
              <w:bottom w:val="single" w:sz="8" w:space="0" w:color="auto"/>
              <w:right w:val="single" w:sz="8" w:space="0" w:color="auto"/>
            </w:tcBorders>
            <w:shd w:val="clear" w:color="auto" w:fill="auto"/>
            <w:vAlign w:val="center"/>
            <w:hideMark/>
          </w:tcPr>
          <w:p w14:paraId="22D7E337" w14:textId="77777777" w:rsidR="00952F49" w:rsidRPr="00AE627F" w:rsidRDefault="00952F49" w:rsidP="00952F49">
            <w:pPr>
              <w:jc w:val="center"/>
              <w:rPr>
                <w:i/>
                <w:iCs/>
                <w:sz w:val="18"/>
                <w:szCs w:val="18"/>
                <w:lang w:eastAsia="hr-HR"/>
              </w:rPr>
            </w:pPr>
            <w:r w:rsidRPr="00AE627F">
              <w:rPr>
                <w:i/>
                <w:iCs/>
                <w:sz w:val="18"/>
                <w:szCs w:val="18"/>
                <w:lang w:eastAsia="hr-HR"/>
              </w:rPr>
              <w:t>488.518,00</w:t>
            </w:r>
          </w:p>
        </w:tc>
        <w:tc>
          <w:tcPr>
            <w:tcW w:w="1276" w:type="dxa"/>
            <w:tcBorders>
              <w:top w:val="nil"/>
              <w:left w:val="nil"/>
              <w:bottom w:val="single" w:sz="8" w:space="0" w:color="auto"/>
              <w:right w:val="single" w:sz="8" w:space="0" w:color="auto"/>
            </w:tcBorders>
            <w:shd w:val="clear" w:color="auto" w:fill="auto"/>
            <w:vAlign w:val="center"/>
            <w:hideMark/>
          </w:tcPr>
          <w:p w14:paraId="4F347EC9" w14:textId="77777777" w:rsidR="00952F49" w:rsidRPr="00AE627F" w:rsidRDefault="00952F49" w:rsidP="00952F49">
            <w:pPr>
              <w:jc w:val="center"/>
              <w:rPr>
                <w:i/>
                <w:iCs/>
                <w:sz w:val="18"/>
                <w:szCs w:val="18"/>
                <w:lang w:eastAsia="hr-HR"/>
              </w:rPr>
            </w:pPr>
            <w:r w:rsidRPr="00AE627F">
              <w:rPr>
                <w:i/>
                <w:iCs/>
                <w:sz w:val="18"/>
                <w:szCs w:val="18"/>
                <w:lang w:eastAsia="hr-HR"/>
              </w:rPr>
              <w:t>0,00</w:t>
            </w:r>
          </w:p>
        </w:tc>
        <w:tc>
          <w:tcPr>
            <w:tcW w:w="796" w:type="dxa"/>
            <w:tcBorders>
              <w:top w:val="nil"/>
              <w:left w:val="nil"/>
              <w:bottom w:val="single" w:sz="8" w:space="0" w:color="auto"/>
              <w:right w:val="single" w:sz="8" w:space="0" w:color="auto"/>
            </w:tcBorders>
            <w:shd w:val="clear" w:color="auto" w:fill="auto"/>
            <w:vAlign w:val="center"/>
            <w:hideMark/>
          </w:tcPr>
          <w:p w14:paraId="2BF0BBA3" w14:textId="77777777" w:rsidR="00952F49" w:rsidRPr="00AE627F" w:rsidRDefault="00952F49" w:rsidP="00952F49">
            <w:pPr>
              <w:jc w:val="center"/>
              <w:rPr>
                <w:i/>
                <w:iCs/>
                <w:sz w:val="18"/>
                <w:szCs w:val="18"/>
                <w:lang w:eastAsia="hr-HR"/>
              </w:rPr>
            </w:pPr>
            <w:r w:rsidRPr="00AE627F">
              <w:rPr>
                <w:i/>
                <w:iCs/>
                <w:sz w:val="18"/>
                <w:szCs w:val="18"/>
                <w:lang w:eastAsia="hr-HR"/>
              </w:rPr>
              <w:t> </w:t>
            </w:r>
          </w:p>
        </w:tc>
        <w:tc>
          <w:tcPr>
            <w:tcW w:w="1323" w:type="dxa"/>
            <w:tcBorders>
              <w:top w:val="nil"/>
              <w:left w:val="nil"/>
              <w:bottom w:val="single" w:sz="8" w:space="0" w:color="auto"/>
              <w:right w:val="single" w:sz="8" w:space="0" w:color="auto"/>
            </w:tcBorders>
            <w:shd w:val="clear" w:color="auto" w:fill="auto"/>
            <w:vAlign w:val="center"/>
            <w:hideMark/>
          </w:tcPr>
          <w:p w14:paraId="4D5B3527" w14:textId="77777777" w:rsidR="00952F49" w:rsidRPr="00AE627F" w:rsidRDefault="00952F49" w:rsidP="00952F49">
            <w:pPr>
              <w:jc w:val="center"/>
              <w:rPr>
                <w:i/>
                <w:iCs/>
                <w:sz w:val="18"/>
                <w:szCs w:val="18"/>
                <w:lang w:eastAsia="hr-HR"/>
              </w:rPr>
            </w:pPr>
            <w:r w:rsidRPr="00AE627F">
              <w:rPr>
                <w:i/>
                <w:iCs/>
                <w:sz w:val="18"/>
                <w:szCs w:val="18"/>
                <w:lang w:eastAsia="hr-HR"/>
              </w:rPr>
              <w:t>461.107,58</w:t>
            </w:r>
          </w:p>
        </w:tc>
      </w:tr>
      <w:tr w:rsidR="00952F49" w:rsidRPr="00952F49" w14:paraId="0EA4FD92" w14:textId="77777777" w:rsidTr="00CC6549">
        <w:trPr>
          <w:trHeight w:val="293"/>
          <w:jc w:val="center"/>
        </w:trPr>
        <w:tc>
          <w:tcPr>
            <w:tcW w:w="1205" w:type="dxa"/>
            <w:tcBorders>
              <w:top w:val="nil"/>
              <w:left w:val="single" w:sz="8" w:space="0" w:color="auto"/>
              <w:bottom w:val="single" w:sz="8" w:space="0" w:color="auto"/>
              <w:right w:val="single" w:sz="8" w:space="0" w:color="auto"/>
            </w:tcBorders>
            <w:shd w:val="clear" w:color="auto" w:fill="auto"/>
            <w:noWrap/>
            <w:vAlign w:val="center"/>
            <w:hideMark/>
          </w:tcPr>
          <w:p w14:paraId="587F5D2D" w14:textId="77777777" w:rsidR="00952F49" w:rsidRPr="00AE627F" w:rsidRDefault="00952F49" w:rsidP="00952F49">
            <w:pPr>
              <w:jc w:val="right"/>
              <w:rPr>
                <w:sz w:val="18"/>
                <w:szCs w:val="18"/>
                <w:lang w:eastAsia="hr-HR"/>
              </w:rPr>
            </w:pPr>
            <w:r w:rsidRPr="00AE627F">
              <w:rPr>
                <w:sz w:val="18"/>
                <w:szCs w:val="18"/>
                <w:lang w:eastAsia="hr-HR"/>
              </w:rPr>
              <w:t>Šapjane</w:t>
            </w:r>
          </w:p>
        </w:tc>
        <w:tc>
          <w:tcPr>
            <w:tcW w:w="1455" w:type="dxa"/>
            <w:tcBorders>
              <w:top w:val="nil"/>
              <w:left w:val="nil"/>
              <w:bottom w:val="single" w:sz="8" w:space="0" w:color="auto"/>
              <w:right w:val="single" w:sz="8" w:space="0" w:color="auto"/>
            </w:tcBorders>
            <w:shd w:val="clear" w:color="auto" w:fill="auto"/>
            <w:noWrap/>
            <w:vAlign w:val="center"/>
            <w:hideMark/>
          </w:tcPr>
          <w:p w14:paraId="29267771" w14:textId="77777777" w:rsidR="00952F49" w:rsidRPr="00AE627F" w:rsidRDefault="00952F49" w:rsidP="00952F49">
            <w:pPr>
              <w:jc w:val="center"/>
              <w:rPr>
                <w:i/>
                <w:iCs/>
                <w:sz w:val="18"/>
                <w:szCs w:val="18"/>
                <w:lang w:eastAsia="hr-HR"/>
              </w:rPr>
            </w:pPr>
            <w:r w:rsidRPr="00AE627F">
              <w:rPr>
                <w:i/>
                <w:iCs/>
                <w:sz w:val="18"/>
                <w:szCs w:val="18"/>
                <w:lang w:eastAsia="hr-HR"/>
              </w:rPr>
              <w:t>0,00</w:t>
            </w:r>
          </w:p>
        </w:tc>
        <w:tc>
          <w:tcPr>
            <w:tcW w:w="1276" w:type="dxa"/>
            <w:tcBorders>
              <w:top w:val="nil"/>
              <w:left w:val="nil"/>
              <w:bottom w:val="single" w:sz="8" w:space="0" w:color="auto"/>
              <w:right w:val="single" w:sz="8" w:space="0" w:color="auto"/>
            </w:tcBorders>
            <w:shd w:val="clear" w:color="auto" w:fill="auto"/>
            <w:noWrap/>
            <w:vAlign w:val="center"/>
            <w:hideMark/>
          </w:tcPr>
          <w:p w14:paraId="43C0F9B3" w14:textId="77777777" w:rsidR="00952F49" w:rsidRPr="00AE627F" w:rsidRDefault="00952F49" w:rsidP="00952F49">
            <w:pPr>
              <w:jc w:val="center"/>
              <w:rPr>
                <w:i/>
                <w:iCs/>
                <w:sz w:val="18"/>
                <w:szCs w:val="18"/>
                <w:lang w:eastAsia="hr-HR"/>
              </w:rPr>
            </w:pPr>
            <w:r w:rsidRPr="00AE627F">
              <w:rPr>
                <w:i/>
                <w:iCs/>
                <w:sz w:val="18"/>
                <w:szCs w:val="18"/>
                <w:lang w:eastAsia="hr-HR"/>
              </w:rPr>
              <w:t>0,68</w:t>
            </w:r>
          </w:p>
        </w:tc>
        <w:tc>
          <w:tcPr>
            <w:tcW w:w="850" w:type="dxa"/>
            <w:tcBorders>
              <w:top w:val="nil"/>
              <w:left w:val="nil"/>
              <w:bottom w:val="single" w:sz="8" w:space="0" w:color="auto"/>
              <w:right w:val="single" w:sz="8" w:space="0" w:color="auto"/>
            </w:tcBorders>
            <w:shd w:val="clear" w:color="auto" w:fill="auto"/>
            <w:noWrap/>
            <w:vAlign w:val="center"/>
            <w:hideMark/>
          </w:tcPr>
          <w:p w14:paraId="5D382516" w14:textId="77777777" w:rsidR="00952F49" w:rsidRPr="00AE627F" w:rsidRDefault="00952F49" w:rsidP="00952F49">
            <w:pPr>
              <w:jc w:val="center"/>
              <w:rPr>
                <w:i/>
                <w:iCs/>
                <w:color w:val="FF0000"/>
                <w:sz w:val="18"/>
                <w:szCs w:val="18"/>
                <w:lang w:eastAsia="hr-HR"/>
              </w:rPr>
            </w:pPr>
            <w:r w:rsidRPr="00AE627F">
              <w:rPr>
                <w:i/>
                <w:iCs/>
                <w:color w:val="FF0000"/>
                <w:sz w:val="18"/>
                <w:szCs w:val="18"/>
                <w:lang w:eastAsia="hr-HR"/>
              </w:rPr>
              <w:t> </w:t>
            </w:r>
          </w:p>
        </w:tc>
        <w:tc>
          <w:tcPr>
            <w:tcW w:w="1418" w:type="dxa"/>
            <w:tcBorders>
              <w:top w:val="nil"/>
              <w:left w:val="nil"/>
              <w:bottom w:val="single" w:sz="8" w:space="0" w:color="auto"/>
              <w:right w:val="single" w:sz="8" w:space="0" w:color="auto"/>
            </w:tcBorders>
            <w:shd w:val="clear" w:color="auto" w:fill="auto"/>
            <w:vAlign w:val="center"/>
            <w:hideMark/>
          </w:tcPr>
          <w:p w14:paraId="4DF3ADC2" w14:textId="77777777" w:rsidR="00952F49" w:rsidRPr="00AE627F" w:rsidRDefault="00952F49" w:rsidP="00952F49">
            <w:pPr>
              <w:jc w:val="center"/>
              <w:rPr>
                <w:i/>
                <w:iCs/>
                <w:sz w:val="18"/>
                <w:szCs w:val="18"/>
                <w:lang w:eastAsia="hr-HR"/>
              </w:rPr>
            </w:pPr>
            <w:r w:rsidRPr="00AE627F">
              <w:rPr>
                <w:i/>
                <w:iCs/>
                <w:sz w:val="18"/>
                <w:szCs w:val="18"/>
                <w:lang w:eastAsia="hr-HR"/>
              </w:rPr>
              <w:t>136.324,00</w:t>
            </w:r>
          </w:p>
        </w:tc>
        <w:tc>
          <w:tcPr>
            <w:tcW w:w="1417" w:type="dxa"/>
            <w:tcBorders>
              <w:top w:val="nil"/>
              <w:left w:val="nil"/>
              <w:bottom w:val="single" w:sz="8" w:space="0" w:color="auto"/>
              <w:right w:val="single" w:sz="8" w:space="0" w:color="auto"/>
            </w:tcBorders>
            <w:shd w:val="clear" w:color="auto" w:fill="auto"/>
            <w:vAlign w:val="center"/>
            <w:hideMark/>
          </w:tcPr>
          <w:p w14:paraId="185DD37B" w14:textId="77777777" w:rsidR="00952F49" w:rsidRPr="00AE627F" w:rsidRDefault="00952F49" w:rsidP="00952F49">
            <w:pPr>
              <w:jc w:val="center"/>
              <w:rPr>
                <w:i/>
                <w:iCs/>
                <w:sz w:val="18"/>
                <w:szCs w:val="18"/>
                <w:lang w:eastAsia="hr-HR"/>
              </w:rPr>
            </w:pPr>
            <w:r w:rsidRPr="00AE627F">
              <w:rPr>
                <w:i/>
                <w:iCs/>
                <w:sz w:val="18"/>
                <w:szCs w:val="18"/>
                <w:lang w:eastAsia="hr-HR"/>
              </w:rPr>
              <w:t>136.324,00</w:t>
            </w:r>
          </w:p>
        </w:tc>
        <w:tc>
          <w:tcPr>
            <w:tcW w:w="1276" w:type="dxa"/>
            <w:tcBorders>
              <w:top w:val="nil"/>
              <w:left w:val="nil"/>
              <w:bottom w:val="single" w:sz="8" w:space="0" w:color="auto"/>
              <w:right w:val="single" w:sz="8" w:space="0" w:color="auto"/>
            </w:tcBorders>
            <w:shd w:val="clear" w:color="auto" w:fill="auto"/>
            <w:vAlign w:val="center"/>
            <w:hideMark/>
          </w:tcPr>
          <w:p w14:paraId="6286CDA7" w14:textId="77777777" w:rsidR="00952F49" w:rsidRPr="00AE627F" w:rsidRDefault="00952F49" w:rsidP="00952F49">
            <w:pPr>
              <w:jc w:val="center"/>
              <w:rPr>
                <w:i/>
                <w:iCs/>
                <w:sz w:val="18"/>
                <w:szCs w:val="18"/>
                <w:lang w:eastAsia="hr-HR"/>
              </w:rPr>
            </w:pPr>
            <w:r w:rsidRPr="00AE627F">
              <w:rPr>
                <w:i/>
                <w:iCs/>
                <w:sz w:val="18"/>
                <w:szCs w:val="18"/>
                <w:lang w:eastAsia="hr-HR"/>
              </w:rPr>
              <w:t>0,00</w:t>
            </w:r>
          </w:p>
        </w:tc>
        <w:tc>
          <w:tcPr>
            <w:tcW w:w="796" w:type="dxa"/>
            <w:tcBorders>
              <w:top w:val="nil"/>
              <w:left w:val="nil"/>
              <w:bottom w:val="single" w:sz="8" w:space="0" w:color="auto"/>
              <w:right w:val="single" w:sz="8" w:space="0" w:color="auto"/>
            </w:tcBorders>
            <w:shd w:val="clear" w:color="auto" w:fill="auto"/>
            <w:vAlign w:val="center"/>
            <w:hideMark/>
          </w:tcPr>
          <w:p w14:paraId="688C73CE" w14:textId="77777777" w:rsidR="00952F49" w:rsidRPr="00AE627F" w:rsidRDefault="00952F49" w:rsidP="00952F49">
            <w:pPr>
              <w:jc w:val="center"/>
              <w:rPr>
                <w:i/>
                <w:iCs/>
                <w:sz w:val="18"/>
                <w:szCs w:val="18"/>
                <w:lang w:eastAsia="hr-HR"/>
              </w:rPr>
            </w:pPr>
            <w:r w:rsidRPr="00AE627F">
              <w:rPr>
                <w:i/>
                <w:iCs/>
                <w:sz w:val="18"/>
                <w:szCs w:val="18"/>
                <w:lang w:eastAsia="hr-HR"/>
              </w:rPr>
              <w:t> </w:t>
            </w:r>
          </w:p>
        </w:tc>
        <w:tc>
          <w:tcPr>
            <w:tcW w:w="1323" w:type="dxa"/>
            <w:tcBorders>
              <w:top w:val="nil"/>
              <w:left w:val="nil"/>
              <w:bottom w:val="single" w:sz="8" w:space="0" w:color="auto"/>
              <w:right w:val="single" w:sz="8" w:space="0" w:color="auto"/>
            </w:tcBorders>
            <w:shd w:val="clear" w:color="auto" w:fill="auto"/>
            <w:vAlign w:val="center"/>
            <w:hideMark/>
          </w:tcPr>
          <w:p w14:paraId="6F439481" w14:textId="77777777" w:rsidR="00952F49" w:rsidRPr="00AE627F" w:rsidRDefault="00952F49" w:rsidP="00952F49">
            <w:pPr>
              <w:jc w:val="center"/>
              <w:rPr>
                <w:i/>
                <w:iCs/>
                <w:sz w:val="18"/>
                <w:szCs w:val="18"/>
                <w:lang w:eastAsia="hr-HR"/>
              </w:rPr>
            </w:pPr>
            <w:r w:rsidRPr="00AE627F">
              <w:rPr>
                <w:i/>
                <w:iCs/>
                <w:sz w:val="18"/>
                <w:szCs w:val="18"/>
                <w:lang w:eastAsia="hr-HR"/>
              </w:rPr>
              <w:t>136.324,68</w:t>
            </w:r>
          </w:p>
        </w:tc>
      </w:tr>
      <w:tr w:rsidR="00952F49" w:rsidRPr="00952F49" w14:paraId="6BA11C8E" w14:textId="77777777" w:rsidTr="00CC6549">
        <w:trPr>
          <w:trHeight w:val="293"/>
          <w:jc w:val="center"/>
        </w:trPr>
        <w:tc>
          <w:tcPr>
            <w:tcW w:w="1205" w:type="dxa"/>
            <w:tcBorders>
              <w:top w:val="nil"/>
              <w:left w:val="single" w:sz="8" w:space="0" w:color="auto"/>
              <w:bottom w:val="single" w:sz="8" w:space="0" w:color="auto"/>
              <w:right w:val="single" w:sz="8" w:space="0" w:color="auto"/>
            </w:tcBorders>
            <w:shd w:val="clear" w:color="auto" w:fill="auto"/>
            <w:noWrap/>
            <w:vAlign w:val="center"/>
            <w:hideMark/>
          </w:tcPr>
          <w:p w14:paraId="6AA0824F" w14:textId="77777777" w:rsidR="00952F49" w:rsidRPr="00AE627F" w:rsidRDefault="00952F49" w:rsidP="00952F49">
            <w:pPr>
              <w:jc w:val="right"/>
              <w:rPr>
                <w:sz w:val="18"/>
                <w:szCs w:val="18"/>
                <w:lang w:eastAsia="hr-HR"/>
              </w:rPr>
            </w:pPr>
            <w:r w:rsidRPr="00AE627F">
              <w:rPr>
                <w:sz w:val="18"/>
                <w:szCs w:val="18"/>
                <w:lang w:eastAsia="hr-HR"/>
              </w:rPr>
              <w:t>Mune</w:t>
            </w:r>
          </w:p>
        </w:tc>
        <w:tc>
          <w:tcPr>
            <w:tcW w:w="1455" w:type="dxa"/>
            <w:tcBorders>
              <w:top w:val="nil"/>
              <w:left w:val="nil"/>
              <w:bottom w:val="single" w:sz="8" w:space="0" w:color="auto"/>
              <w:right w:val="single" w:sz="8" w:space="0" w:color="auto"/>
            </w:tcBorders>
            <w:shd w:val="clear" w:color="auto" w:fill="auto"/>
            <w:noWrap/>
            <w:vAlign w:val="center"/>
            <w:hideMark/>
          </w:tcPr>
          <w:p w14:paraId="2AB3FA5A" w14:textId="77777777" w:rsidR="00952F49" w:rsidRPr="00AE627F" w:rsidRDefault="00952F49" w:rsidP="00952F49">
            <w:pPr>
              <w:jc w:val="center"/>
              <w:rPr>
                <w:i/>
                <w:iCs/>
                <w:sz w:val="18"/>
                <w:szCs w:val="18"/>
                <w:lang w:eastAsia="hr-HR"/>
              </w:rPr>
            </w:pPr>
            <w:r w:rsidRPr="00AE627F">
              <w:rPr>
                <w:i/>
                <w:iCs/>
                <w:sz w:val="18"/>
                <w:szCs w:val="18"/>
                <w:lang w:eastAsia="hr-HR"/>
              </w:rPr>
              <w:t>64.000,00</w:t>
            </w:r>
          </w:p>
        </w:tc>
        <w:tc>
          <w:tcPr>
            <w:tcW w:w="1276" w:type="dxa"/>
            <w:tcBorders>
              <w:top w:val="nil"/>
              <w:left w:val="nil"/>
              <w:bottom w:val="single" w:sz="8" w:space="0" w:color="auto"/>
              <w:right w:val="single" w:sz="8" w:space="0" w:color="auto"/>
            </w:tcBorders>
            <w:shd w:val="clear" w:color="auto" w:fill="auto"/>
            <w:noWrap/>
            <w:vAlign w:val="center"/>
            <w:hideMark/>
          </w:tcPr>
          <w:p w14:paraId="55980684" w14:textId="77777777" w:rsidR="00952F49" w:rsidRPr="00AE627F" w:rsidRDefault="00952F49" w:rsidP="00952F49">
            <w:pPr>
              <w:jc w:val="center"/>
              <w:rPr>
                <w:i/>
                <w:iCs/>
                <w:sz w:val="18"/>
                <w:szCs w:val="18"/>
                <w:lang w:eastAsia="hr-HR"/>
              </w:rPr>
            </w:pPr>
            <w:r w:rsidRPr="00AE627F">
              <w:rPr>
                <w:i/>
                <w:iCs/>
                <w:sz w:val="18"/>
                <w:szCs w:val="18"/>
                <w:lang w:eastAsia="hr-HR"/>
              </w:rPr>
              <w:t>69.785,29</w:t>
            </w:r>
          </w:p>
        </w:tc>
        <w:tc>
          <w:tcPr>
            <w:tcW w:w="850" w:type="dxa"/>
            <w:tcBorders>
              <w:top w:val="nil"/>
              <w:left w:val="nil"/>
              <w:bottom w:val="single" w:sz="8" w:space="0" w:color="auto"/>
              <w:right w:val="single" w:sz="8" w:space="0" w:color="auto"/>
            </w:tcBorders>
            <w:shd w:val="clear" w:color="auto" w:fill="auto"/>
            <w:noWrap/>
            <w:vAlign w:val="center"/>
            <w:hideMark/>
          </w:tcPr>
          <w:p w14:paraId="443EDC28" w14:textId="77777777" w:rsidR="00952F49" w:rsidRPr="00AE627F" w:rsidRDefault="00952F49" w:rsidP="00952F49">
            <w:pPr>
              <w:jc w:val="center"/>
              <w:rPr>
                <w:i/>
                <w:iCs/>
                <w:color w:val="FF0000"/>
                <w:sz w:val="18"/>
                <w:szCs w:val="18"/>
                <w:lang w:eastAsia="hr-HR"/>
              </w:rPr>
            </w:pPr>
            <w:r w:rsidRPr="00AE627F">
              <w:rPr>
                <w:i/>
                <w:iCs/>
                <w:color w:val="FF0000"/>
                <w:sz w:val="18"/>
                <w:szCs w:val="18"/>
                <w:lang w:eastAsia="hr-HR"/>
              </w:rPr>
              <w:t> </w:t>
            </w:r>
          </w:p>
        </w:tc>
        <w:tc>
          <w:tcPr>
            <w:tcW w:w="1418" w:type="dxa"/>
            <w:tcBorders>
              <w:top w:val="nil"/>
              <w:left w:val="nil"/>
              <w:bottom w:val="single" w:sz="8" w:space="0" w:color="auto"/>
              <w:right w:val="single" w:sz="8" w:space="0" w:color="auto"/>
            </w:tcBorders>
            <w:shd w:val="clear" w:color="auto" w:fill="auto"/>
            <w:vAlign w:val="center"/>
            <w:hideMark/>
          </w:tcPr>
          <w:p w14:paraId="3A90BB14" w14:textId="77777777" w:rsidR="00952F49" w:rsidRPr="00AE627F" w:rsidRDefault="00952F49" w:rsidP="00952F49">
            <w:pPr>
              <w:jc w:val="center"/>
              <w:rPr>
                <w:i/>
                <w:iCs/>
                <w:sz w:val="18"/>
                <w:szCs w:val="18"/>
                <w:lang w:eastAsia="hr-HR"/>
              </w:rPr>
            </w:pPr>
            <w:r w:rsidRPr="00AE627F">
              <w:rPr>
                <w:i/>
                <w:iCs/>
                <w:sz w:val="18"/>
                <w:szCs w:val="18"/>
                <w:lang w:eastAsia="hr-HR"/>
              </w:rPr>
              <w:t>190.146,00</w:t>
            </w:r>
          </w:p>
        </w:tc>
        <w:tc>
          <w:tcPr>
            <w:tcW w:w="1417" w:type="dxa"/>
            <w:tcBorders>
              <w:top w:val="nil"/>
              <w:left w:val="nil"/>
              <w:bottom w:val="single" w:sz="8" w:space="0" w:color="auto"/>
              <w:right w:val="single" w:sz="8" w:space="0" w:color="auto"/>
            </w:tcBorders>
            <w:shd w:val="clear" w:color="auto" w:fill="auto"/>
            <w:vAlign w:val="center"/>
            <w:hideMark/>
          </w:tcPr>
          <w:p w14:paraId="5D65D238" w14:textId="77777777" w:rsidR="00952F49" w:rsidRPr="00AE627F" w:rsidRDefault="00952F49" w:rsidP="00952F49">
            <w:pPr>
              <w:jc w:val="center"/>
              <w:rPr>
                <w:i/>
                <w:iCs/>
                <w:sz w:val="18"/>
                <w:szCs w:val="18"/>
                <w:lang w:eastAsia="hr-HR"/>
              </w:rPr>
            </w:pPr>
            <w:r w:rsidRPr="00AE627F">
              <w:rPr>
                <w:i/>
                <w:iCs/>
                <w:sz w:val="18"/>
                <w:szCs w:val="18"/>
                <w:lang w:eastAsia="hr-HR"/>
              </w:rPr>
              <w:t>254.146,00</w:t>
            </w:r>
          </w:p>
        </w:tc>
        <w:tc>
          <w:tcPr>
            <w:tcW w:w="1276" w:type="dxa"/>
            <w:tcBorders>
              <w:top w:val="nil"/>
              <w:left w:val="nil"/>
              <w:bottom w:val="single" w:sz="8" w:space="0" w:color="auto"/>
              <w:right w:val="single" w:sz="8" w:space="0" w:color="auto"/>
            </w:tcBorders>
            <w:shd w:val="clear" w:color="auto" w:fill="auto"/>
            <w:vAlign w:val="center"/>
            <w:hideMark/>
          </w:tcPr>
          <w:p w14:paraId="263E9406" w14:textId="77777777" w:rsidR="00952F49" w:rsidRPr="00AE627F" w:rsidRDefault="00952F49" w:rsidP="00952F49">
            <w:pPr>
              <w:jc w:val="center"/>
              <w:rPr>
                <w:i/>
                <w:iCs/>
                <w:sz w:val="18"/>
                <w:szCs w:val="18"/>
                <w:lang w:eastAsia="hr-HR"/>
              </w:rPr>
            </w:pPr>
            <w:r w:rsidRPr="00AE627F">
              <w:rPr>
                <w:i/>
                <w:iCs/>
                <w:sz w:val="18"/>
                <w:szCs w:val="18"/>
                <w:lang w:eastAsia="hr-HR"/>
              </w:rPr>
              <w:t>48.105,32</w:t>
            </w:r>
          </w:p>
        </w:tc>
        <w:tc>
          <w:tcPr>
            <w:tcW w:w="796" w:type="dxa"/>
            <w:tcBorders>
              <w:top w:val="nil"/>
              <w:left w:val="nil"/>
              <w:bottom w:val="single" w:sz="8" w:space="0" w:color="auto"/>
              <w:right w:val="single" w:sz="8" w:space="0" w:color="auto"/>
            </w:tcBorders>
            <w:shd w:val="clear" w:color="auto" w:fill="auto"/>
            <w:vAlign w:val="center"/>
            <w:hideMark/>
          </w:tcPr>
          <w:p w14:paraId="49C17050" w14:textId="77777777" w:rsidR="00952F49" w:rsidRPr="00AE627F" w:rsidRDefault="00952F49" w:rsidP="00952F49">
            <w:pPr>
              <w:jc w:val="center"/>
              <w:rPr>
                <w:i/>
                <w:iCs/>
                <w:sz w:val="18"/>
                <w:szCs w:val="18"/>
                <w:lang w:eastAsia="hr-HR"/>
              </w:rPr>
            </w:pPr>
            <w:r w:rsidRPr="00AE627F">
              <w:rPr>
                <w:i/>
                <w:iCs/>
                <w:sz w:val="18"/>
                <w:szCs w:val="18"/>
                <w:lang w:eastAsia="hr-HR"/>
              </w:rPr>
              <w:t> </w:t>
            </w:r>
          </w:p>
        </w:tc>
        <w:tc>
          <w:tcPr>
            <w:tcW w:w="1323" w:type="dxa"/>
            <w:tcBorders>
              <w:top w:val="nil"/>
              <w:left w:val="nil"/>
              <w:bottom w:val="single" w:sz="8" w:space="0" w:color="auto"/>
              <w:right w:val="single" w:sz="8" w:space="0" w:color="auto"/>
            </w:tcBorders>
            <w:shd w:val="clear" w:color="auto" w:fill="auto"/>
            <w:vAlign w:val="center"/>
            <w:hideMark/>
          </w:tcPr>
          <w:p w14:paraId="1CFE8781" w14:textId="77777777" w:rsidR="00952F49" w:rsidRPr="00AE627F" w:rsidRDefault="00952F49" w:rsidP="00952F49">
            <w:pPr>
              <w:jc w:val="center"/>
              <w:rPr>
                <w:i/>
                <w:iCs/>
                <w:sz w:val="18"/>
                <w:szCs w:val="18"/>
                <w:lang w:eastAsia="hr-HR"/>
              </w:rPr>
            </w:pPr>
            <w:r w:rsidRPr="00AE627F">
              <w:rPr>
                <w:i/>
                <w:iCs/>
                <w:sz w:val="18"/>
                <w:szCs w:val="18"/>
                <w:lang w:eastAsia="hr-HR"/>
              </w:rPr>
              <w:t>211.825,97</w:t>
            </w:r>
          </w:p>
        </w:tc>
      </w:tr>
      <w:tr w:rsidR="00952F49" w:rsidRPr="00952F49" w14:paraId="01C0783A" w14:textId="77777777" w:rsidTr="00CC6549">
        <w:trPr>
          <w:trHeight w:val="293"/>
          <w:jc w:val="center"/>
        </w:trPr>
        <w:tc>
          <w:tcPr>
            <w:tcW w:w="1205" w:type="dxa"/>
            <w:tcBorders>
              <w:top w:val="nil"/>
              <w:left w:val="single" w:sz="8" w:space="0" w:color="auto"/>
              <w:bottom w:val="single" w:sz="8" w:space="0" w:color="auto"/>
              <w:right w:val="single" w:sz="8" w:space="0" w:color="auto"/>
            </w:tcBorders>
            <w:shd w:val="clear" w:color="auto" w:fill="auto"/>
            <w:noWrap/>
            <w:vAlign w:val="center"/>
            <w:hideMark/>
          </w:tcPr>
          <w:p w14:paraId="1ED1525F" w14:textId="77777777" w:rsidR="00952F49" w:rsidRPr="00AE627F" w:rsidRDefault="00952F49" w:rsidP="00952F49">
            <w:pPr>
              <w:jc w:val="right"/>
              <w:rPr>
                <w:sz w:val="18"/>
                <w:szCs w:val="18"/>
                <w:lang w:eastAsia="hr-HR"/>
              </w:rPr>
            </w:pPr>
            <w:r w:rsidRPr="00AE627F">
              <w:rPr>
                <w:sz w:val="18"/>
                <w:szCs w:val="18"/>
                <w:lang w:eastAsia="hr-HR"/>
              </w:rPr>
              <w:t>Žejane</w:t>
            </w:r>
          </w:p>
        </w:tc>
        <w:tc>
          <w:tcPr>
            <w:tcW w:w="1455" w:type="dxa"/>
            <w:tcBorders>
              <w:top w:val="nil"/>
              <w:left w:val="nil"/>
              <w:bottom w:val="single" w:sz="8" w:space="0" w:color="auto"/>
              <w:right w:val="single" w:sz="8" w:space="0" w:color="auto"/>
            </w:tcBorders>
            <w:shd w:val="clear" w:color="auto" w:fill="auto"/>
            <w:noWrap/>
            <w:vAlign w:val="center"/>
            <w:hideMark/>
          </w:tcPr>
          <w:p w14:paraId="5F51D7CF" w14:textId="77777777" w:rsidR="00952F49" w:rsidRPr="00AE627F" w:rsidRDefault="00952F49" w:rsidP="00952F49">
            <w:pPr>
              <w:jc w:val="center"/>
              <w:rPr>
                <w:i/>
                <w:iCs/>
                <w:sz w:val="18"/>
                <w:szCs w:val="18"/>
                <w:lang w:eastAsia="hr-HR"/>
              </w:rPr>
            </w:pPr>
            <w:r w:rsidRPr="00AE627F">
              <w:rPr>
                <w:i/>
                <w:iCs/>
                <w:sz w:val="18"/>
                <w:szCs w:val="18"/>
                <w:lang w:eastAsia="hr-HR"/>
              </w:rPr>
              <w:t>0,00</w:t>
            </w:r>
          </w:p>
        </w:tc>
        <w:tc>
          <w:tcPr>
            <w:tcW w:w="1276" w:type="dxa"/>
            <w:tcBorders>
              <w:top w:val="nil"/>
              <w:left w:val="nil"/>
              <w:bottom w:val="single" w:sz="8" w:space="0" w:color="auto"/>
              <w:right w:val="single" w:sz="8" w:space="0" w:color="auto"/>
            </w:tcBorders>
            <w:shd w:val="clear" w:color="auto" w:fill="auto"/>
            <w:noWrap/>
            <w:vAlign w:val="center"/>
            <w:hideMark/>
          </w:tcPr>
          <w:p w14:paraId="61D0FD1C" w14:textId="77777777" w:rsidR="00952F49" w:rsidRPr="00AE627F" w:rsidRDefault="00952F49" w:rsidP="00952F49">
            <w:pPr>
              <w:jc w:val="center"/>
              <w:rPr>
                <w:i/>
                <w:iCs/>
                <w:sz w:val="18"/>
                <w:szCs w:val="18"/>
                <w:lang w:eastAsia="hr-HR"/>
              </w:rPr>
            </w:pPr>
            <w:r w:rsidRPr="00AE627F">
              <w:rPr>
                <w:i/>
                <w:iCs/>
                <w:sz w:val="18"/>
                <w:szCs w:val="18"/>
                <w:lang w:eastAsia="hr-HR"/>
              </w:rPr>
              <w:t>0,29</w:t>
            </w:r>
          </w:p>
        </w:tc>
        <w:tc>
          <w:tcPr>
            <w:tcW w:w="850" w:type="dxa"/>
            <w:tcBorders>
              <w:top w:val="nil"/>
              <w:left w:val="nil"/>
              <w:bottom w:val="single" w:sz="8" w:space="0" w:color="auto"/>
              <w:right w:val="single" w:sz="8" w:space="0" w:color="auto"/>
            </w:tcBorders>
            <w:shd w:val="clear" w:color="auto" w:fill="auto"/>
            <w:noWrap/>
            <w:vAlign w:val="center"/>
            <w:hideMark/>
          </w:tcPr>
          <w:p w14:paraId="298AFE01" w14:textId="77777777" w:rsidR="00952F49" w:rsidRPr="00AE627F" w:rsidRDefault="00952F49" w:rsidP="00952F49">
            <w:pPr>
              <w:jc w:val="center"/>
              <w:rPr>
                <w:i/>
                <w:iCs/>
                <w:color w:val="FF0000"/>
                <w:sz w:val="18"/>
                <w:szCs w:val="18"/>
                <w:lang w:eastAsia="hr-HR"/>
              </w:rPr>
            </w:pPr>
            <w:r w:rsidRPr="00AE627F">
              <w:rPr>
                <w:i/>
                <w:iCs/>
                <w:color w:val="FF0000"/>
                <w:sz w:val="18"/>
                <w:szCs w:val="18"/>
                <w:lang w:eastAsia="hr-HR"/>
              </w:rPr>
              <w:t> </w:t>
            </w:r>
          </w:p>
        </w:tc>
        <w:tc>
          <w:tcPr>
            <w:tcW w:w="1418" w:type="dxa"/>
            <w:tcBorders>
              <w:top w:val="nil"/>
              <w:left w:val="nil"/>
              <w:bottom w:val="single" w:sz="8" w:space="0" w:color="auto"/>
              <w:right w:val="single" w:sz="8" w:space="0" w:color="auto"/>
            </w:tcBorders>
            <w:shd w:val="clear" w:color="auto" w:fill="auto"/>
            <w:vAlign w:val="center"/>
            <w:hideMark/>
          </w:tcPr>
          <w:p w14:paraId="543F363E" w14:textId="77777777" w:rsidR="00952F49" w:rsidRPr="00AE627F" w:rsidRDefault="00952F49" w:rsidP="00952F49">
            <w:pPr>
              <w:jc w:val="center"/>
              <w:rPr>
                <w:i/>
                <w:iCs/>
                <w:sz w:val="18"/>
                <w:szCs w:val="18"/>
                <w:lang w:eastAsia="hr-HR"/>
              </w:rPr>
            </w:pPr>
            <w:r w:rsidRPr="00AE627F">
              <w:rPr>
                <w:i/>
                <w:iCs/>
                <w:sz w:val="18"/>
                <w:szCs w:val="18"/>
                <w:lang w:eastAsia="hr-HR"/>
              </w:rPr>
              <w:t>63.047,00</w:t>
            </w:r>
          </w:p>
        </w:tc>
        <w:tc>
          <w:tcPr>
            <w:tcW w:w="1417" w:type="dxa"/>
            <w:tcBorders>
              <w:top w:val="nil"/>
              <w:left w:val="nil"/>
              <w:bottom w:val="single" w:sz="8" w:space="0" w:color="auto"/>
              <w:right w:val="single" w:sz="8" w:space="0" w:color="auto"/>
            </w:tcBorders>
            <w:shd w:val="clear" w:color="auto" w:fill="auto"/>
            <w:vAlign w:val="center"/>
            <w:hideMark/>
          </w:tcPr>
          <w:p w14:paraId="1810C61D" w14:textId="77777777" w:rsidR="00952F49" w:rsidRPr="00AE627F" w:rsidRDefault="00952F49" w:rsidP="00952F49">
            <w:pPr>
              <w:jc w:val="center"/>
              <w:rPr>
                <w:i/>
                <w:iCs/>
                <w:sz w:val="18"/>
                <w:szCs w:val="18"/>
                <w:lang w:eastAsia="hr-HR"/>
              </w:rPr>
            </w:pPr>
            <w:r w:rsidRPr="00AE627F">
              <w:rPr>
                <w:i/>
                <w:iCs/>
                <w:sz w:val="18"/>
                <w:szCs w:val="18"/>
                <w:lang w:eastAsia="hr-HR"/>
              </w:rPr>
              <w:t>63.047,00</w:t>
            </w:r>
          </w:p>
        </w:tc>
        <w:tc>
          <w:tcPr>
            <w:tcW w:w="1276" w:type="dxa"/>
            <w:tcBorders>
              <w:top w:val="nil"/>
              <w:left w:val="nil"/>
              <w:bottom w:val="single" w:sz="8" w:space="0" w:color="auto"/>
              <w:right w:val="single" w:sz="8" w:space="0" w:color="auto"/>
            </w:tcBorders>
            <w:shd w:val="clear" w:color="auto" w:fill="auto"/>
            <w:vAlign w:val="center"/>
            <w:hideMark/>
          </w:tcPr>
          <w:p w14:paraId="568CF4FD" w14:textId="77777777" w:rsidR="00952F49" w:rsidRPr="00AE627F" w:rsidRDefault="00952F49" w:rsidP="00952F49">
            <w:pPr>
              <w:jc w:val="center"/>
              <w:rPr>
                <w:i/>
                <w:iCs/>
                <w:sz w:val="18"/>
                <w:szCs w:val="18"/>
                <w:lang w:eastAsia="hr-HR"/>
              </w:rPr>
            </w:pPr>
            <w:r w:rsidRPr="00AE627F">
              <w:rPr>
                <w:i/>
                <w:iCs/>
                <w:sz w:val="18"/>
                <w:szCs w:val="18"/>
                <w:lang w:eastAsia="hr-HR"/>
              </w:rPr>
              <w:t>13.010,00</w:t>
            </w:r>
          </w:p>
        </w:tc>
        <w:tc>
          <w:tcPr>
            <w:tcW w:w="796" w:type="dxa"/>
            <w:tcBorders>
              <w:top w:val="nil"/>
              <w:left w:val="nil"/>
              <w:bottom w:val="single" w:sz="8" w:space="0" w:color="auto"/>
              <w:right w:val="single" w:sz="8" w:space="0" w:color="auto"/>
            </w:tcBorders>
            <w:shd w:val="clear" w:color="auto" w:fill="auto"/>
            <w:vAlign w:val="center"/>
            <w:hideMark/>
          </w:tcPr>
          <w:p w14:paraId="789F7F6C" w14:textId="77777777" w:rsidR="00952F49" w:rsidRPr="00AE627F" w:rsidRDefault="00952F49" w:rsidP="00952F49">
            <w:pPr>
              <w:jc w:val="center"/>
              <w:rPr>
                <w:i/>
                <w:iCs/>
                <w:sz w:val="18"/>
                <w:szCs w:val="18"/>
                <w:lang w:eastAsia="hr-HR"/>
              </w:rPr>
            </w:pPr>
            <w:r w:rsidRPr="00AE627F">
              <w:rPr>
                <w:i/>
                <w:iCs/>
                <w:sz w:val="18"/>
                <w:szCs w:val="18"/>
                <w:lang w:eastAsia="hr-HR"/>
              </w:rPr>
              <w:t> </w:t>
            </w:r>
          </w:p>
        </w:tc>
        <w:tc>
          <w:tcPr>
            <w:tcW w:w="1323" w:type="dxa"/>
            <w:tcBorders>
              <w:top w:val="nil"/>
              <w:left w:val="nil"/>
              <w:bottom w:val="single" w:sz="8" w:space="0" w:color="auto"/>
              <w:right w:val="single" w:sz="8" w:space="0" w:color="auto"/>
            </w:tcBorders>
            <w:shd w:val="clear" w:color="auto" w:fill="auto"/>
            <w:vAlign w:val="center"/>
            <w:hideMark/>
          </w:tcPr>
          <w:p w14:paraId="19E8598F" w14:textId="77777777" w:rsidR="00952F49" w:rsidRPr="00AE627F" w:rsidRDefault="00952F49" w:rsidP="00952F49">
            <w:pPr>
              <w:jc w:val="center"/>
              <w:rPr>
                <w:i/>
                <w:iCs/>
                <w:sz w:val="18"/>
                <w:szCs w:val="18"/>
                <w:lang w:eastAsia="hr-HR"/>
              </w:rPr>
            </w:pPr>
            <w:r w:rsidRPr="00AE627F">
              <w:rPr>
                <w:i/>
                <w:iCs/>
                <w:sz w:val="18"/>
                <w:szCs w:val="18"/>
                <w:lang w:eastAsia="hr-HR"/>
              </w:rPr>
              <w:t>50.037,29</w:t>
            </w:r>
          </w:p>
        </w:tc>
      </w:tr>
      <w:tr w:rsidR="00CC6549" w:rsidRPr="00952F49" w14:paraId="31520C16" w14:textId="77777777" w:rsidTr="00CC6549">
        <w:trPr>
          <w:trHeight w:val="293"/>
          <w:jc w:val="center"/>
        </w:trPr>
        <w:tc>
          <w:tcPr>
            <w:tcW w:w="1205" w:type="dxa"/>
            <w:tcBorders>
              <w:top w:val="nil"/>
              <w:left w:val="single" w:sz="8" w:space="0" w:color="auto"/>
              <w:bottom w:val="single" w:sz="8" w:space="0" w:color="auto"/>
              <w:right w:val="single" w:sz="8" w:space="0" w:color="auto"/>
            </w:tcBorders>
            <w:shd w:val="clear" w:color="000000" w:fill="B4C6E7"/>
            <w:noWrap/>
            <w:vAlign w:val="center"/>
            <w:hideMark/>
          </w:tcPr>
          <w:p w14:paraId="4FD1022A" w14:textId="77777777" w:rsidR="00952F49" w:rsidRPr="00AE627F" w:rsidRDefault="00952F49" w:rsidP="00952F49">
            <w:pPr>
              <w:jc w:val="center"/>
              <w:rPr>
                <w:b/>
                <w:bCs/>
                <w:sz w:val="18"/>
                <w:szCs w:val="18"/>
                <w:lang w:eastAsia="hr-HR"/>
              </w:rPr>
            </w:pPr>
            <w:r w:rsidRPr="00AE627F">
              <w:rPr>
                <w:b/>
                <w:bCs/>
                <w:sz w:val="18"/>
                <w:szCs w:val="18"/>
                <w:lang w:eastAsia="hr-HR"/>
              </w:rPr>
              <w:t>UKUPNO</w:t>
            </w:r>
          </w:p>
        </w:tc>
        <w:tc>
          <w:tcPr>
            <w:tcW w:w="1455" w:type="dxa"/>
            <w:tcBorders>
              <w:top w:val="nil"/>
              <w:left w:val="nil"/>
              <w:bottom w:val="single" w:sz="8" w:space="0" w:color="auto"/>
              <w:right w:val="single" w:sz="8" w:space="0" w:color="auto"/>
            </w:tcBorders>
            <w:shd w:val="clear" w:color="000000" w:fill="B4C6E7"/>
            <w:noWrap/>
            <w:vAlign w:val="center"/>
            <w:hideMark/>
          </w:tcPr>
          <w:p w14:paraId="204CEED6" w14:textId="77777777" w:rsidR="00952F49" w:rsidRPr="00AE627F" w:rsidRDefault="00952F49" w:rsidP="00952F49">
            <w:pPr>
              <w:jc w:val="center"/>
              <w:rPr>
                <w:b/>
                <w:bCs/>
                <w:sz w:val="18"/>
                <w:szCs w:val="18"/>
                <w:lang w:eastAsia="hr-HR"/>
              </w:rPr>
            </w:pPr>
            <w:r w:rsidRPr="00AE627F">
              <w:rPr>
                <w:b/>
                <w:bCs/>
                <w:sz w:val="18"/>
                <w:szCs w:val="18"/>
                <w:lang w:eastAsia="hr-HR"/>
              </w:rPr>
              <w:t>100.451.195,00</w:t>
            </w:r>
          </w:p>
        </w:tc>
        <w:tc>
          <w:tcPr>
            <w:tcW w:w="1276" w:type="dxa"/>
            <w:tcBorders>
              <w:top w:val="nil"/>
              <w:left w:val="nil"/>
              <w:bottom w:val="single" w:sz="8" w:space="0" w:color="auto"/>
              <w:right w:val="single" w:sz="8" w:space="0" w:color="auto"/>
            </w:tcBorders>
            <w:shd w:val="clear" w:color="000000" w:fill="B4C6E7"/>
            <w:noWrap/>
            <w:vAlign w:val="center"/>
            <w:hideMark/>
          </w:tcPr>
          <w:p w14:paraId="42734F99" w14:textId="77777777" w:rsidR="00952F49" w:rsidRPr="00AE627F" w:rsidRDefault="00952F49" w:rsidP="00952F49">
            <w:pPr>
              <w:jc w:val="center"/>
              <w:rPr>
                <w:b/>
                <w:bCs/>
                <w:sz w:val="18"/>
                <w:szCs w:val="18"/>
                <w:lang w:eastAsia="hr-HR"/>
              </w:rPr>
            </w:pPr>
            <w:r w:rsidRPr="00AE627F">
              <w:rPr>
                <w:b/>
                <w:bCs/>
                <w:sz w:val="18"/>
                <w:szCs w:val="18"/>
                <w:lang w:eastAsia="hr-HR"/>
              </w:rPr>
              <w:t>36.745.215,40</w:t>
            </w:r>
          </w:p>
        </w:tc>
        <w:tc>
          <w:tcPr>
            <w:tcW w:w="850" w:type="dxa"/>
            <w:tcBorders>
              <w:top w:val="nil"/>
              <w:left w:val="nil"/>
              <w:bottom w:val="single" w:sz="8" w:space="0" w:color="auto"/>
              <w:right w:val="single" w:sz="8" w:space="0" w:color="auto"/>
            </w:tcBorders>
            <w:shd w:val="clear" w:color="000000" w:fill="B4C6E7"/>
            <w:noWrap/>
            <w:vAlign w:val="center"/>
            <w:hideMark/>
          </w:tcPr>
          <w:p w14:paraId="5CC181D6" w14:textId="77777777" w:rsidR="00952F49" w:rsidRPr="00AE627F" w:rsidRDefault="00952F49" w:rsidP="00952F49">
            <w:pPr>
              <w:jc w:val="center"/>
              <w:rPr>
                <w:b/>
                <w:bCs/>
                <w:sz w:val="18"/>
                <w:szCs w:val="18"/>
                <w:lang w:eastAsia="hr-HR"/>
              </w:rPr>
            </w:pPr>
            <w:r w:rsidRPr="00AE627F">
              <w:rPr>
                <w:b/>
                <w:bCs/>
                <w:sz w:val="18"/>
                <w:szCs w:val="18"/>
                <w:lang w:eastAsia="hr-HR"/>
              </w:rPr>
              <w:t>36,58</w:t>
            </w:r>
          </w:p>
        </w:tc>
        <w:tc>
          <w:tcPr>
            <w:tcW w:w="1418" w:type="dxa"/>
            <w:tcBorders>
              <w:top w:val="nil"/>
              <w:left w:val="nil"/>
              <w:bottom w:val="single" w:sz="8" w:space="0" w:color="auto"/>
              <w:right w:val="single" w:sz="8" w:space="0" w:color="auto"/>
            </w:tcBorders>
            <w:shd w:val="clear" w:color="000000" w:fill="B4C6E7"/>
            <w:vAlign w:val="center"/>
            <w:hideMark/>
          </w:tcPr>
          <w:p w14:paraId="069EE61B" w14:textId="77777777" w:rsidR="00952F49" w:rsidRPr="00AE627F" w:rsidRDefault="00952F49" w:rsidP="00952F49">
            <w:pPr>
              <w:jc w:val="center"/>
              <w:rPr>
                <w:b/>
                <w:bCs/>
                <w:sz w:val="18"/>
                <w:szCs w:val="18"/>
                <w:lang w:eastAsia="hr-HR"/>
              </w:rPr>
            </w:pPr>
            <w:r w:rsidRPr="00AE627F">
              <w:rPr>
                <w:b/>
                <w:bCs/>
                <w:sz w:val="18"/>
                <w:szCs w:val="18"/>
                <w:lang w:eastAsia="hr-HR"/>
              </w:rPr>
              <w:t>15.619.047,00</w:t>
            </w:r>
          </w:p>
        </w:tc>
        <w:tc>
          <w:tcPr>
            <w:tcW w:w="1417" w:type="dxa"/>
            <w:tcBorders>
              <w:top w:val="nil"/>
              <w:left w:val="nil"/>
              <w:bottom w:val="single" w:sz="8" w:space="0" w:color="auto"/>
              <w:right w:val="single" w:sz="8" w:space="0" w:color="auto"/>
            </w:tcBorders>
            <w:shd w:val="clear" w:color="000000" w:fill="B4C6E7"/>
            <w:vAlign w:val="center"/>
            <w:hideMark/>
          </w:tcPr>
          <w:p w14:paraId="18EE5AD9" w14:textId="77777777" w:rsidR="00952F49" w:rsidRPr="00AE627F" w:rsidRDefault="00952F49" w:rsidP="00952F49">
            <w:pPr>
              <w:jc w:val="center"/>
              <w:rPr>
                <w:b/>
                <w:bCs/>
                <w:sz w:val="18"/>
                <w:szCs w:val="18"/>
                <w:lang w:eastAsia="hr-HR"/>
              </w:rPr>
            </w:pPr>
            <w:r w:rsidRPr="00AE627F">
              <w:rPr>
                <w:b/>
                <w:bCs/>
                <w:sz w:val="18"/>
                <w:szCs w:val="18"/>
                <w:lang w:eastAsia="hr-HR"/>
              </w:rPr>
              <w:t>116.070.242,00</w:t>
            </w:r>
          </w:p>
        </w:tc>
        <w:tc>
          <w:tcPr>
            <w:tcW w:w="1276" w:type="dxa"/>
            <w:tcBorders>
              <w:top w:val="nil"/>
              <w:left w:val="nil"/>
              <w:bottom w:val="single" w:sz="8" w:space="0" w:color="auto"/>
              <w:right w:val="single" w:sz="8" w:space="0" w:color="auto"/>
            </w:tcBorders>
            <w:shd w:val="clear" w:color="000000" w:fill="B4C6E7"/>
            <w:vAlign w:val="center"/>
            <w:hideMark/>
          </w:tcPr>
          <w:p w14:paraId="0B2003C9" w14:textId="77777777" w:rsidR="00952F49" w:rsidRPr="00AE627F" w:rsidRDefault="00952F49" w:rsidP="00952F49">
            <w:pPr>
              <w:jc w:val="center"/>
              <w:rPr>
                <w:b/>
                <w:bCs/>
                <w:sz w:val="18"/>
                <w:szCs w:val="18"/>
                <w:lang w:eastAsia="hr-HR"/>
              </w:rPr>
            </w:pPr>
            <w:r w:rsidRPr="00AE627F">
              <w:rPr>
                <w:b/>
                <w:bCs/>
                <w:sz w:val="18"/>
                <w:szCs w:val="18"/>
                <w:lang w:eastAsia="hr-HR"/>
              </w:rPr>
              <w:t>34.925.210,62</w:t>
            </w:r>
          </w:p>
        </w:tc>
        <w:tc>
          <w:tcPr>
            <w:tcW w:w="796" w:type="dxa"/>
            <w:tcBorders>
              <w:top w:val="nil"/>
              <w:left w:val="nil"/>
              <w:bottom w:val="single" w:sz="8" w:space="0" w:color="auto"/>
              <w:right w:val="single" w:sz="8" w:space="0" w:color="auto"/>
            </w:tcBorders>
            <w:shd w:val="clear" w:color="000000" w:fill="B4C6E7"/>
            <w:vAlign w:val="center"/>
            <w:hideMark/>
          </w:tcPr>
          <w:p w14:paraId="663DFE66" w14:textId="77777777" w:rsidR="00952F49" w:rsidRPr="00AE627F" w:rsidRDefault="00952F49" w:rsidP="00952F49">
            <w:pPr>
              <w:jc w:val="center"/>
              <w:rPr>
                <w:b/>
                <w:bCs/>
                <w:sz w:val="18"/>
                <w:szCs w:val="18"/>
                <w:lang w:eastAsia="hr-HR"/>
              </w:rPr>
            </w:pPr>
            <w:r w:rsidRPr="00AE627F">
              <w:rPr>
                <w:b/>
                <w:bCs/>
                <w:sz w:val="18"/>
                <w:szCs w:val="18"/>
                <w:lang w:eastAsia="hr-HR"/>
              </w:rPr>
              <w:t>30,09</w:t>
            </w:r>
          </w:p>
        </w:tc>
        <w:tc>
          <w:tcPr>
            <w:tcW w:w="1323" w:type="dxa"/>
            <w:tcBorders>
              <w:top w:val="nil"/>
              <w:left w:val="nil"/>
              <w:bottom w:val="single" w:sz="8" w:space="0" w:color="auto"/>
              <w:right w:val="single" w:sz="8" w:space="0" w:color="auto"/>
            </w:tcBorders>
            <w:shd w:val="clear" w:color="000000" w:fill="B4C6E7"/>
            <w:vAlign w:val="center"/>
            <w:hideMark/>
          </w:tcPr>
          <w:p w14:paraId="73557AB9" w14:textId="77777777" w:rsidR="00952F49" w:rsidRPr="00AE627F" w:rsidRDefault="00952F49" w:rsidP="00952F49">
            <w:pPr>
              <w:jc w:val="center"/>
              <w:rPr>
                <w:b/>
                <w:bCs/>
                <w:sz w:val="18"/>
                <w:szCs w:val="18"/>
                <w:lang w:eastAsia="hr-HR"/>
              </w:rPr>
            </w:pPr>
            <w:r w:rsidRPr="00AE627F">
              <w:rPr>
                <w:b/>
                <w:bCs/>
                <w:sz w:val="18"/>
                <w:szCs w:val="18"/>
                <w:lang w:eastAsia="hr-HR"/>
              </w:rPr>
              <w:t>17.439.051,78</w:t>
            </w:r>
          </w:p>
        </w:tc>
      </w:tr>
    </w:tbl>
    <w:p w14:paraId="0EC1F90A" w14:textId="77777777" w:rsidR="00952F49" w:rsidRDefault="00952F49" w:rsidP="000828A5">
      <w:pPr>
        <w:ind w:right="-235"/>
        <w:jc w:val="both"/>
        <w:rPr>
          <w:noProof/>
          <w:sz w:val="24"/>
          <w:szCs w:val="24"/>
          <w:lang w:eastAsia="hr-HR"/>
        </w:rPr>
      </w:pPr>
    </w:p>
    <w:p w14:paraId="4B9B8F29" w14:textId="32920ADC" w:rsidR="00D13A38" w:rsidRPr="00B40683" w:rsidRDefault="00D13A38" w:rsidP="00D13A38">
      <w:pPr>
        <w:pStyle w:val="Naslov3"/>
        <w:jc w:val="both"/>
        <w:rPr>
          <w:rFonts w:ascii="Times New Roman" w:hAnsi="Times New Roman"/>
          <w:b w:val="0"/>
          <w:iCs/>
          <w:sz w:val="24"/>
          <w:szCs w:val="24"/>
        </w:rPr>
      </w:pPr>
      <w:r w:rsidRPr="00B40683">
        <w:rPr>
          <w:rFonts w:ascii="Times New Roman" w:hAnsi="Times New Roman"/>
          <w:b w:val="0"/>
          <w:sz w:val="24"/>
          <w:szCs w:val="24"/>
        </w:rPr>
        <w:t xml:space="preserve">Ukupne obveze Proračuna Općine Matulji skupa s obvezama proračunskog korisnika </w:t>
      </w:r>
      <w:r w:rsidRPr="00B40683">
        <w:rPr>
          <w:rFonts w:ascii="Times New Roman" w:hAnsi="Times New Roman"/>
          <w:b w:val="0"/>
          <w:iCs/>
          <w:sz w:val="24"/>
          <w:szCs w:val="24"/>
        </w:rPr>
        <w:t>Dječjeg vrtića Matulji</w:t>
      </w:r>
      <w:r w:rsidR="00952F49">
        <w:rPr>
          <w:rFonts w:ascii="Times New Roman" w:hAnsi="Times New Roman"/>
          <w:b w:val="0"/>
          <w:iCs/>
          <w:sz w:val="24"/>
          <w:szCs w:val="24"/>
        </w:rPr>
        <w:t xml:space="preserve"> i mjesnih odbora</w:t>
      </w:r>
      <w:r w:rsidRPr="00B40683">
        <w:rPr>
          <w:rFonts w:ascii="Times New Roman" w:hAnsi="Times New Roman"/>
          <w:b w:val="0"/>
          <w:iCs/>
          <w:sz w:val="24"/>
          <w:szCs w:val="24"/>
        </w:rPr>
        <w:t>, na dan 30.06.202</w:t>
      </w:r>
      <w:r w:rsidR="00952F49">
        <w:rPr>
          <w:rFonts w:ascii="Times New Roman" w:hAnsi="Times New Roman"/>
          <w:b w:val="0"/>
          <w:iCs/>
          <w:sz w:val="24"/>
          <w:szCs w:val="24"/>
        </w:rPr>
        <w:t>1</w:t>
      </w:r>
      <w:r w:rsidRPr="00B40683">
        <w:rPr>
          <w:rFonts w:ascii="Times New Roman" w:hAnsi="Times New Roman"/>
          <w:b w:val="0"/>
          <w:iCs/>
          <w:sz w:val="24"/>
          <w:szCs w:val="24"/>
        </w:rPr>
        <w:t xml:space="preserve">. </w:t>
      </w:r>
      <w:r w:rsidRPr="00952F49">
        <w:rPr>
          <w:rFonts w:ascii="Times New Roman" w:hAnsi="Times New Roman"/>
          <w:b w:val="0"/>
          <w:iCs/>
          <w:sz w:val="24"/>
          <w:szCs w:val="24"/>
        </w:rPr>
        <w:t xml:space="preserve">iznose </w:t>
      </w:r>
      <w:r w:rsidR="00952F49" w:rsidRPr="00952F49">
        <w:rPr>
          <w:rFonts w:ascii="Times New Roman" w:eastAsia="SimSun" w:hAnsi="Times New Roman"/>
          <w:b w:val="0"/>
          <w:kern w:val="1"/>
          <w:sz w:val="24"/>
          <w:szCs w:val="24"/>
          <w:lang w:eastAsia="zh-CN"/>
        </w:rPr>
        <w:t>41.361.852 kn</w:t>
      </w:r>
      <w:r w:rsidR="00952F49" w:rsidRPr="00952F49">
        <w:rPr>
          <w:rFonts w:eastAsia="SimSun"/>
          <w:kern w:val="1"/>
          <w:sz w:val="24"/>
          <w:szCs w:val="24"/>
          <w:lang w:eastAsia="zh-CN"/>
        </w:rPr>
        <w:t xml:space="preserve"> </w:t>
      </w:r>
      <w:r w:rsidR="00B620E5" w:rsidRPr="00B40683">
        <w:rPr>
          <w:rFonts w:ascii="Times New Roman" w:hAnsi="Times New Roman"/>
          <w:b w:val="0"/>
          <w:iCs/>
          <w:sz w:val="24"/>
          <w:szCs w:val="24"/>
        </w:rPr>
        <w:t xml:space="preserve">od čega na Općinu Matulji </w:t>
      </w:r>
      <w:r w:rsidR="00F35735">
        <w:rPr>
          <w:rFonts w:ascii="Times New Roman" w:hAnsi="Times New Roman"/>
          <w:b w:val="0"/>
          <w:iCs/>
          <w:sz w:val="24"/>
          <w:szCs w:val="24"/>
        </w:rPr>
        <w:t xml:space="preserve">i mjesne odbore </w:t>
      </w:r>
      <w:r w:rsidR="00B620E5" w:rsidRPr="00B40683">
        <w:rPr>
          <w:rFonts w:ascii="Times New Roman" w:hAnsi="Times New Roman"/>
          <w:b w:val="0"/>
          <w:iCs/>
          <w:sz w:val="24"/>
          <w:szCs w:val="24"/>
        </w:rPr>
        <w:t xml:space="preserve">otpada </w:t>
      </w:r>
      <w:r w:rsidR="00952F49" w:rsidRPr="00952F49">
        <w:rPr>
          <w:rFonts w:ascii="Times New Roman" w:hAnsi="Times New Roman"/>
          <w:b w:val="0"/>
          <w:iCs/>
          <w:sz w:val="24"/>
          <w:szCs w:val="24"/>
        </w:rPr>
        <w:t>40.545.638</w:t>
      </w:r>
      <w:r w:rsidR="00952F49">
        <w:rPr>
          <w:rFonts w:ascii="Times New Roman" w:hAnsi="Times New Roman"/>
          <w:b w:val="0"/>
          <w:iCs/>
          <w:sz w:val="24"/>
          <w:szCs w:val="24"/>
        </w:rPr>
        <w:t xml:space="preserve"> </w:t>
      </w:r>
      <w:r w:rsidR="00B620E5" w:rsidRPr="00B40683">
        <w:rPr>
          <w:rFonts w:ascii="Times New Roman" w:hAnsi="Times New Roman"/>
          <w:b w:val="0"/>
          <w:iCs/>
          <w:sz w:val="24"/>
          <w:szCs w:val="24"/>
        </w:rPr>
        <w:t>kn</w:t>
      </w:r>
      <w:r w:rsidR="008D6FF5" w:rsidRPr="00B40683">
        <w:rPr>
          <w:rFonts w:ascii="Times New Roman" w:hAnsi="Times New Roman"/>
          <w:b w:val="0"/>
          <w:iCs/>
          <w:sz w:val="24"/>
          <w:szCs w:val="24"/>
        </w:rPr>
        <w:t xml:space="preserve"> </w:t>
      </w:r>
      <w:r w:rsidR="00E858EC" w:rsidRPr="00B40683">
        <w:rPr>
          <w:rFonts w:ascii="Times New Roman" w:hAnsi="Times New Roman"/>
          <w:b w:val="0"/>
          <w:iCs/>
          <w:sz w:val="24"/>
          <w:szCs w:val="24"/>
        </w:rPr>
        <w:t>pri čemu</w:t>
      </w:r>
      <w:r w:rsidR="008D6FF5" w:rsidRPr="00B40683">
        <w:rPr>
          <w:rFonts w:ascii="Times New Roman" w:hAnsi="Times New Roman"/>
          <w:b w:val="0"/>
          <w:iCs/>
          <w:sz w:val="24"/>
          <w:szCs w:val="24"/>
        </w:rPr>
        <w:t xml:space="preserve"> </w:t>
      </w:r>
      <w:r w:rsidR="00794674" w:rsidRPr="00B40683">
        <w:rPr>
          <w:rFonts w:ascii="Times New Roman" w:hAnsi="Times New Roman"/>
          <w:b w:val="0"/>
          <w:iCs/>
          <w:sz w:val="24"/>
          <w:szCs w:val="24"/>
        </w:rPr>
        <w:t>dospjele</w:t>
      </w:r>
      <w:r w:rsidR="008D6FF5" w:rsidRPr="00B40683">
        <w:rPr>
          <w:rFonts w:ascii="Times New Roman" w:hAnsi="Times New Roman"/>
          <w:b w:val="0"/>
          <w:iCs/>
          <w:sz w:val="24"/>
          <w:szCs w:val="24"/>
        </w:rPr>
        <w:t xml:space="preserve"> obveze </w:t>
      </w:r>
      <w:r w:rsidR="00E858EC" w:rsidRPr="00B40683">
        <w:rPr>
          <w:rFonts w:ascii="Times New Roman" w:hAnsi="Times New Roman"/>
          <w:b w:val="0"/>
          <w:iCs/>
          <w:sz w:val="24"/>
          <w:szCs w:val="24"/>
        </w:rPr>
        <w:t>iznose</w:t>
      </w:r>
      <w:r w:rsidR="00406B8B">
        <w:rPr>
          <w:rFonts w:ascii="Times New Roman" w:hAnsi="Times New Roman"/>
          <w:b w:val="0"/>
          <w:iCs/>
          <w:sz w:val="24"/>
          <w:szCs w:val="24"/>
        </w:rPr>
        <w:t xml:space="preserve"> </w:t>
      </w:r>
      <w:r w:rsidR="00952F49" w:rsidRPr="00952F49">
        <w:rPr>
          <w:rFonts w:ascii="Times New Roman" w:hAnsi="Times New Roman"/>
          <w:b w:val="0"/>
          <w:iCs/>
          <w:sz w:val="24"/>
          <w:szCs w:val="24"/>
        </w:rPr>
        <w:t>39.764</w:t>
      </w:r>
      <w:r w:rsidR="00952F49">
        <w:rPr>
          <w:rFonts w:ascii="Times New Roman" w:hAnsi="Times New Roman"/>
          <w:b w:val="0"/>
          <w:iCs/>
          <w:sz w:val="24"/>
          <w:szCs w:val="24"/>
        </w:rPr>
        <w:t xml:space="preserve"> </w:t>
      </w:r>
      <w:r w:rsidR="00406B8B">
        <w:rPr>
          <w:rFonts w:ascii="Times New Roman" w:hAnsi="Times New Roman"/>
          <w:b w:val="0"/>
          <w:iCs/>
          <w:sz w:val="24"/>
          <w:szCs w:val="24"/>
        </w:rPr>
        <w:t>kn</w:t>
      </w:r>
      <w:r w:rsidR="008D6FF5" w:rsidRPr="00B40683">
        <w:rPr>
          <w:rFonts w:ascii="Times New Roman" w:hAnsi="Times New Roman"/>
          <w:b w:val="0"/>
          <w:iCs/>
          <w:sz w:val="24"/>
          <w:szCs w:val="24"/>
        </w:rPr>
        <w:t xml:space="preserve">, a </w:t>
      </w:r>
      <w:r w:rsidR="00794674" w:rsidRPr="00B40683">
        <w:rPr>
          <w:rFonts w:ascii="Times New Roman" w:hAnsi="Times New Roman"/>
          <w:b w:val="0"/>
          <w:iCs/>
          <w:sz w:val="24"/>
          <w:szCs w:val="24"/>
        </w:rPr>
        <w:t>nedospjele</w:t>
      </w:r>
      <w:r w:rsidR="008D6FF5" w:rsidRPr="00B40683">
        <w:rPr>
          <w:rFonts w:ascii="Times New Roman" w:hAnsi="Times New Roman"/>
          <w:b w:val="0"/>
          <w:iCs/>
          <w:sz w:val="24"/>
          <w:szCs w:val="24"/>
        </w:rPr>
        <w:t xml:space="preserve"> obveze </w:t>
      </w:r>
      <w:r w:rsidR="00952F49" w:rsidRPr="00952F49">
        <w:rPr>
          <w:rFonts w:ascii="Times New Roman" w:hAnsi="Times New Roman"/>
          <w:b w:val="0"/>
          <w:iCs/>
          <w:sz w:val="24"/>
          <w:szCs w:val="24"/>
        </w:rPr>
        <w:t>40.505.874</w:t>
      </w:r>
      <w:r w:rsidR="00952F49">
        <w:rPr>
          <w:rFonts w:ascii="Times New Roman" w:hAnsi="Times New Roman"/>
          <w:b w:val="0"/>
          <w:iCs/>
          <w:sz w:val="24"/>
          <w:szCs w:val="24"/>
        </w:rPr>
        <w:t xml:space="preserve"> </w:t>
      </w:r>
      <w:r w:rsidR="008D6FF5" w:rsidRPr="00B40683">
        <w:rPr>
          <w:rFonts w:ascii="Times New Roman" w:hAnsi="Times New Roman"/>
          <w:b w:val="0"/>
          <w:iCs/>
          <w:sz w:val="24"/>
          <w:szCs w:val="24"/>
        </w:rPr>
        <w:t>kn.</w:t>
      </w:r>
      <w:r w:rsidR="00B40683" w:rsidRPr="00B40683">
        <w:rPr>
          <w:rFonts w:ascii="Times New Roman" w:hAnsi="Times New Roman"/>
          <w:b w:val="0"/>
          <w:iCs/>
          <w:sz w:val="24"/>
          <w:szCs w:val="24"/>
        </w:rPr>
        <w:t xml:space="preserve"> </w:t>
      </w:r>
    </w:p>
    <w:p w14:paraId="13312EF3" w14:textId="77777777" w:rsidR="00F35735" w:rsidRDefault="00D13A38" w:rsidP="00D13A38">
      <w:pPr>
        <w:jc w:val="both"/>
        <w:rPr>
          <w:iCs/>
          <w:sz w:val="24"/>
          <w:szCs w:val="24"/>
        </w:rPr>
      </w:pPr>
      <w:r w:rsidRPr="00B40683">
        <w:rPr>
          <w:iCs/>
          <w:sz w:val="24"/>
          <w:szCs w:val="24"/>
        </w:rPr>
        <w:t>Na</w:t>
      </w:r>
      <w:r w:rsidR="00794674">
        <w:rPr>
          <w:iCs/>
          <w:sz w:val="24"/>
          <w:szCs w:val="24"/>
        </w:rPr>
        <w:t>jveći dio obveza Općine Matulji</w:t>
      </w:r>
      <w:r w:rsidRPr="00B40683">
        <w:rPr>
          <w:iCs/>
          <w:sz w:val="24"/>
          <w:szCs w:val="24"/>
        </w:rPr>
        <w:t xml:space="preserve">, </w:t>
      </w:r>
      <w:r w:rsidR="00794674" w:rsidRPr="001A5337">
        <w:rPr>
          <w:iCs/>
          <w:sz w:val="24"/>
          <w:szCs w:val="24"/>
        </w:rPr>
        <w:t>otpada na nedospjele obveze O</w:t>
      </w:r>
      <w:r w:rsidRPr="001A5337">
        <w:rPr>
          <w:iCs/>
          <w:sz w:val="24"/>
          <w:szCs w:val="24"/>
        </w:rPr>
        <w:t>pćine za otplatu kredita i kamata</w:t>
      </w:r>
      <w:r w:rsidRPr="00B40683">
        <w:rPr>
          <w:iCs/>
          <w:sz w:val="24"/>
          <w:szCs w:val="24"/>
        </w:rPr>
        <w:t xml:space="preserve">, </w:t>
      </w:r>
      <w:r w:rsidR="008D6FF5" w:rsidRPr="00B40683">
        <w:rPr>
          <w:iCs/>
          <w:sz w:val="24"/>
          <w:szCs w:val="24"/>
        </w:rPr>
        <w:t xml:space="preserve">beskamatni zajam iz Državnog proračuna te </w:t>
      </w:r>
      <w:r w:rsidRPr="00B40683">
        <w:rPr>
          <w:iCs/>
          <w:sz w:val="24"/>
          <w:szCs w:val="24"/>
        </w:rPr>
        <w:t xml:space="preserve">dana jamstva i suglasnosti za zaduživanje </w:t>
      </w:r>
      <w:r w:rsidR="001A5337">
        <w:rPr>
          <w:iCs/>
          <w:sz w:val="24"/>
          <w:szCs w:val="24"/>
        </w:rPr>
        <w:t>društvu Liburnijske vode</w:t>
      </w:r>
      <w:r w:rsidRPr="00B40683">
        <w:rPr>
          <w:iCs/>
          <w:sz w:val="24"/>
          <w:szCs w:val="24"/>
        </w:rPr>
        <w:t xml:space="preserve"> i </w:t>
      </w:r>
      <w:r w:rsidR="00F35735">
        <w:rPr>
          <w:iCs/>
          <w:sz w:val="24"/>
          <w:szCs w:val="24"/>
        </w:rPr>
        <w:t xml:space="preserve">obveze prema </w:t>
      </w:r>
      <w:r w:rsidR="001A5337">
        <w:rPr>
          <w:iCs/>
          <w:sz w:val="24"/>
          <w:szCs w:val="24"/>
        </w:rPr>
        <w:t xml:space="preserve">društvu </w:t>
      </w:r>
      <w:r w:rsidR="00794674">
        <w:rPr>
          <w:iCs/>
          <w:sz w:val="24"/>
          <w:szCs w:val="24"/>
        </w:rPr>
        <w:t>KD Autotrolej</w:t>
      </w:r>
      <w:r w:rsidR="001A5337">
        <w:rPr>
          <w:iCs/>
          <w:sz w:val="24"/>
          <w:szCs w:val="24"/>
        </w:rPr>
        <w:t xml:space="preserve"> d.o.o.</w:t>
      </w:r>
      <w:r w:rsidR="008D6FF5" w:rsidRPr="00B40683">
        <w:rPr>
          <w:iCs/>
          <w:sz w:val="24"/>
          <w:szCs w:val="24"/>
        </w:rPr>
        <w:t xml:space="preserve"> za nabavku autobusa.</w:t>
      </w:r>
      <w:r w:rsidR="001A5337">
        <w:rPr>
          <w:iCs/>
          <w:sz w:val="24"/>
          <w:szCs w:val="24"/>
        </w:rPr>
        <w:t xml:space="preserve"> </w:t>
      </w:r>
    </w:p>
    <w:p w14:paraId="29CFE24D" w14:textId="5BAA284D" w:rsidR="00D13A38" w:rsidRPr="00B40683" w:rsidRDefault="00794674" w:rsidP="00D13A38">
      <w:pPr>
        <w:jc w:val="both"/>
        <w:rPr>
          <w:iCs/>
          <w:sz w:val="24"/>
          <w:szCs w:val="24"/>
        </w:rPr>
      </w:pPr>
      <w:r>
        <w:rPr>
          <w:iCs/>
          <w:sz w:val="24"/>
          <w:szCs w:val="24"/>
        </w:rPr>
        <w:t>Od</w:t>
      </w:r>
      <w:r w:rsidR="00F35735">
        <w:rPr>
          <w:iCs/>
          <w:sz w:val="24"/>
          <w:szCs w:val="24"/>
        </w:rPr>
        <w:t xml:space="preserve"> ukupni</w:t>
      </w:r>
      <w:r w:rsidR="00494AF7">
        <w:rPr>
          <w:iCs/>
          <w:sz w:val="24"/>
          <w:szCs w:val="24"/>
        </w:rPr>
        <w:t>h</w:t>
      </w:r>
      <w:r>
        <w:rPr>
          <w:iCs/>
          <w:sz w:val="24"/>
          <w:szCs w:val="24"/>
        </w:rPr>
        <w:t xml:space="preserve"> </w:t>
      </w:r>
      <w:r w:rsidR="001A5337">
        <w:rPr>
          <w:iCs/>
          <w:sz w:val="24"/>
          <w:szCs w:val="24"/>
        </w:rPr>
        <w:t>ne</w:t>
      </w:r>
      <w:r>
        <w:rPr>
          <w:iCs/>
          <w:sz w:val="24"/>
          <w:szCs w:val="24"/>
        </w:rPr>
        <w:t>dospjel</w:t>
      </w:r>
      <w:r w:rsidR="00E858EC" w:rsidRPr="00B40683">
        <w:rPr>
          <w:iCs/>
          <w:sz w:val="24"/>
          <w:szCs w:val="24"/>
        </w:rPr>
        <w:t>ih obveza koje ukupno či</w:t>
      </w:r>
      <w:r w:rsidR="001A5337">
        <w:rPr>
          <w:iCs/>
          <w:sz w:val="24"/>
          <w:szCs w:val="24"/>
        </w:rPr>
        <w:t>ne 99,6</w:t>
      </w:r>
      <w:r w:rsidR="00D13A38" w:rsidRPr="00B40683">
        <w:rPr>
          <w:iCs/>
          <w:sz w:val="24"/>
          <w:szCs w:val="24"/>
        </w:rPr>
        <w:t>%</w:t>
      </w:r>
      <w:r w:rsidR="00E858EC" w:rsidRPr="00B40683">
        <w:rPr>
          <w:iCs/>
          <w:sz w:val="24"/>
          <w:szCs w:val="24"/>
        </w:rPr>
        <w:t xml:space="preserve"> svih obveza</w:t>
      </w:r>
      <w:r w:rsidR="00F35735">
        <w:rPr>
          <w:iCs/>
          <w:sz w:val="24"/>
          <w:szCs w:val="24"/>
        </w:rPr>
        <w:t xml:space="preserve"> (41.213.513 kn)</w:t>
      </w:r>
      <w:r w:rsidR="00E858EC" w:rsidRPr="00794674">
        <w:rPr>
          <w:iCs/>
          <w:sz w:val="24"/>
          <w:szCs w:val="24"/>
        </w:rPr>
        <w:t xml:space="preserve">, </w:t>
      </w:r>
      <w:r w:rsidR="00D13A38" w:rsidRPr="001A5337">
        <w:rPr>
          <w:iCs/>
          <w:sz w:val="24"/>
          <w:szCs w:val="24"/>
        </w:rPr>
        <w:t xml:space="preserve">obveze </w:t>
      </w:r>
      <w:r w:rsidR="008D6FF5" w:rsidRPr="001A5337">
        <w:rPr>
          <w:iCs/>
          <w:sz w:val="24"/>
          <w:szCs w:val="24"/>
        </w:rPr>
        <w:t>na ime rashoda poslovanja</w:t>
      </w:r>
      <w:r w:rsidR="008D6FF5" w:rsidRPr="00B40683">
        <w:rPr>
          <w:iCs/>
          <w:sz w:val="24"/>
          <w:szCs w:val="24"/>
        </w:rPr>
        <w:t xml:space="preserve"> </w:t>
      </w:r>
      <w:r w:rsidR="00E858EC" w:rsidRPr="00B40683">
        <w:rPr>
          <w:iCs/>
          <w:sz w:val="24"/>
          <w:szCs w:val="24"/>
        </w:rPr>
        <w:t xml:space="preserve">iznose </w:t>
      </w:r>
      <w:r w:rsidR="001A5337" w:rsidRPr="001A5337">
        <w:rPr>
          <w:iCs/>
          <w:sz w:val="24"/>
          <w:szCs w:val="24"/>
        </w:rPr>
        <w:t>6.045.569</w:t>
      </w:r>
      <w:r w:rsidR="001A5337">
        <w:rPr>
          <w:iCs/>
          <w:sz w:val="24"/>
          <w:szCs w:val="24"/>
        </w:rPr>
        <w:t xml:space="preserve"> </w:t>
      </w:r>
      <w:r w:rsidR="008D6FF5" w:rsidRPr="00B40683">
        <w:rPr>
          <w:iCs/>
          <w:sz w:val="24"/>
          <w:szCs w:val="24"/>
        </w:rPr>
        <w:t>kn</w:t>
      </w:r>
      <w:r w:rsidR="00E858EC" w:rsidRPr="00B40683">
        <w:rPr>
          <w:iCs/>
          <w:sz w:val="24"/>
          <w:szCs w:val="24"/>
        </w:rPr>
        <w:t>, a na ime</w:t>
      </w:r>
      <w:r w:rsidR="008D6FF5" w:rsidRPr="00B40683">
        <w:rPr>
          <w:iCs/>
          <w:sz w:val="24"/>
          <w:szCs w:val="24"/>
        </w:rPr>
        <w:t xml:space="preserve"> rashoda za nabavku dugotrajne imovine</w:t>
      </w:r>
      <w:r w:rsidR="00E858EC" w:rsidRPr="00B40683">
        <w:rPr>
          <w:iCs/>
          <w:sz w:val="24"/>
          <w:szCs w:val="24"/>
        </w:rPr>
        <w:t xml:space="preserve"> </w:t>
      </w:r>
      <w:r w:rsidR="001A5337" w:rsidRPr="001A5337">
        <w:rPr>
          <w:iCs/>
          <w:sz w:val="24"/>
          <w:szCs w:val="24"/>
        </w:rPr>
        <w:t>2.063.831</w:t>
      </w:r>
      <w:r w:rsidR="001A5337">
        <w:rPr>
          <w:iCs/>
          <w:sz w:val="24"/>
          <w:szCs w:val="24"/>
        </w:rPr>
        <w:t xml:space="preserve"> </w:t>
      </w:r>
      <w:r w:rsidR="00064DFD" w:rsidRPr="00B40683">
        <w:rPr>
          <w:iCs/>
          <w:sz w:val="24"/>
          <w:szCs w:val="24"/>
        </w:rPr>
        <w:t>kn</w:t>
      </w:r>
      <w:r w:rsidR="001A5337">
        <w:rPr>
          <w:iCs/>
          <w:sz w:val="24"/>
          <w:szCs w:val="24"/>
        </w:rPr>
        <w:t xml:space="preserve">, dok su obveze za financijsku imovinu </w:t>
      </w:r>
      <w:r w:rsidR="001A5337" w:rsidRPr="001A5337">
        <w:rPr>
          <w:iCs/>
          <w:sz w:val="24"/>
          <w:szCs w:val="24"/>
        </w:rPr>
        <w:t>33.104.113</w:t>
      </w:r>
      <w:r w:rsidR="001A5337">
        <w:rPr>
          <w:iCs/>
          <w:sz w:val="24"/>
          <w:szCs w:val="24"/>
        </w:rPr>
        <w:t xml:space="preserve"> kn. </w:t>
      </w:r>
      <w:r w:rsidR="00494AF7">
        <w:rPr>
          <w:iCs/>
          <w:sz w:val="24"/>
          <w:szCs w:val="24"/>
        </w:rPr>
        <w:t xml:space="preserve">Dospjele obveze iznose 148.339 kn. </w:t>
      </w:r>
    </w:p>
    <w:p w14:paraId="4F31D84A" w14:textId="77777777" w:rsidR="00F35735" w:rsidRPr="00B40683" w:rsidRDefault="00F35735" w:rsidP="000828A5">
      <w:pPr>
        <w:ind w:right="-235"/>
        <w:jc w:val="both"/>
        <w:rPr>
          <w:noProof/>
          <w:lang w:eastAsia="hr-HR"/>
        </w:rPr>
      </w:pPr>
    </w:p>
    <w:p w14:paraId="7A2BF001" w14:textId="31A92C99" w:rsidR="00D13A38" w:rsidRDefault="00D13A38" w:rsidP="00D13A38">
      <w:pPr>
        <w:tabs>
          <w:tab w:val="left" w:pos="709"/>
          <w:tab w:val="right" w:pos="5670"/>
          <w:tab w:val="right" w:pos="7513"/>
        </w:tabs>
        <w:jc w:val="both"/>
        <w:rPr>
          <w:bCs/>
          <w:color w:val="000000"/>
          <w:sz w:val="24"/>
          <w:szCs w:val="24"/>
        </w:rPr>
      </w:pPr>
      <w:r w:rsidRPr="00B40683">
        <w:rPr>
          <w:bCs/>
          <w:color w:val="000000"/>
          <w:sz w:val="24"/>
          <w:szCs w:val="24"/>
        </w:rPr>
        <w:t>Proračun je na dan 30.06.202</w:t>
      </w:r>
      <w:r w:rsidR="00952F49">
        <w:rPr>
          <w:bCs/>
          <w:color w:val="000000"/>
          <w:sz w:val="24"/>
          <w:szCs w:val="24"/>
        </w:rPr>
        <w:t>1</w:t>
      </w:r>
      <w:r w:rsidRPr="00B40683">
        <w:rPr>
          <w:bCs/>
          <w:color w:val="000000"/>
          <w:sz w:val="24"/>
          <w:szCs w:val="24"/>
        </w:rPr>
        <w:t>.</w:t>
      </w:r>
      <w:r w:rsidR="00794674">
        <w:rPr>
          <w:bCs/>
          <w:color w:val="000000"/>
          <w:sz w:val="24"/>
          <w:szCs w:val="24"/>
        </w:rPr>
        <w:t xml:space="preserve"> godine</w:t>
      </w:r>
      <w:r w:rsidRPr="00B40683">
        <w:rPr>
          <w:bCs/>
          <w:color w:val="000000"/>
          <w:sz w:val="24"/>
          <w:szCs w:val="24"/>
        </w:rPr>
        <w:t xml:space="preserve"> raspolagao novčanim sredstvima u iznosu od </w:t>
      </w:r>
      <w:r w:rsidR="00952F49" w:rsidRPr="00952F49">
        <w:rPr>
          <w:sz w:val="22"/>
          <w:szCs w:val="22"/>
          <w:lang w:eastAsia="hr-HR"/>
        </w:rPr>
        <w:t xml:space="preserve">23.619.317,07 </w:t>
      </w:r>
      <w:r w:rsidR="00E858EC" w:rsidRPr="00B40683">
        <w:rPr>
          <w:bCs/>
          <w:color w:val="000000"/>
          <w:sz w:val="24"/>
          <w:szCs w:val="24"/>
        </w:rPr>
        <w:t>k</w:t>
      </w:r>
      <w:r w:rsidRPr="00B40683">
        <w:rPr>
          <w:bCs/>
          <w:color w:val="000000"/>
          <w:sz w:val="24"/>
          <w:szCs w:val="24"/>
        </w:rPr>
        <w:t xml:space="preserve">n od čega: </w:t>
      </w:r>
    </w:p>
    <w:tbl>
      <w:tblPr>
        <w:tblW w:w="10100" w:type="dxa"/>
        <w:jc w:val="center"/>
        <w:tblLook w:val="04A0" w:firstRow="1" w:lastRow="0" w:firstColumn="1" w:lastColumn="0" w:noHBand="0" w:noVBand="1"/>
      </w:tblPr>
      <w:tblGrid>
        <w:gridCol w:w="1978"/>
        <w:gridCol w:w="1454"/>
        <w:gridCol w:w="1363"/>
        <w:gridCol w:w="1363"/>
        <w:gridCol w:w="1363"/>
        <w:gridCol w:w="1363"/>
        <w:gridCol w:w="1216"/>
      </w:tblGrid>
      <w:tr w:rsidR="00952F49" w:rsidRPr="00952F49" w14:paraId="7D4B3C43" w14:textId="77777777" w:rsidTr="00952F49">
        <w:trPr>
          <w:trHeight w:val="315"/>
          <w:jc w:val="center"/>
        </w:trPr>
        <w:tc>
          <w:tcPr>
            <w:tcW w:w="1978" w:type="dxa"/>
            <w:tcBorders>
              <w:top w:val="nil"/>
              <w:left w:val="nil"/>
              <w:bottom w:val="nil"/>
              <w:right w:val="nil"/>
            </w:tcBorders>
            <w:shd w:val="clear" w:color="auto" w:fill="auto"/>
            <w:noWrap/>
            <w:vAlign w:val="bottom"/>
            <w:hideMark/>
          </w:tcPr>
          <w:p w14:paraId="67CEE704" w14:textId="77777777" w:rsidR="00952F49" w:rsidRPr="00952F49" w:rsidRDefault="00952F49" w:rsidP="00952F49">
            <w:pPr>
              <w:rPr>
                <w:sz w:val="22"/>
                <w:szCs w:val="22"/>
                <w:lang w:eastAsia="hr-HR"/>
              </w:rPr>
            </w:pPr>
          </w:p>
        </w:tc>
        <w:tc>
          <w:tcPr>
            <w:tcW w:w="1454" w:type="dxa"/>
            <w:tcBorders>
              <w:top w:val="nil"/>
              <w:left w:val="nil"/>
              <w:bottom w:val="nil"/>
              <w:right w:val="nil"/>
            </w:tcBorders>
            <w:shd w:val="clear" w:color="auto" w:fill="auto"/>
            <w:noWrap/>
            <w:vAlign w:val="bottom"/>
            <w:hideMark/>
          </w:tcPr>
          <w:p w14:paraId="0781846F" w14:textId="77777777" w:rsidR="00952F49" w:rsidRPr="00952F49" w:rsidRDefault="00952F49" w:rsidP="00952F49">
            <w:pPr>
              <w:rPr>
                <w:sz w:val="20"/>
                <w:lang w:eastAsia="hr-HR"/>
              </w:rPr>
            </w:pPr>
          </w:p>
        </w:tc>
        <w:tc>
          <w:tcPr>
            <w:tcW w:w="1363" w:type="dxa"/>
            <w:tcBorders>
              <w:top w:val="nil"/>
              <w:left w:val="nil"/>
              <w:bottom w:val="nil"/>
              <w:right w:val="nil"/>
            </w:tcBorders>
            <w:shd w:val="clear" w:color="auto" w:fill="auto"/>
            <w:noWrap/>
            <w:vAlign w:val="bottom"/>
            <w:hideMark/>
          </w:tcPr>
          <w:p w14:paraId="0EC25318" w14:textId="77777777" w:rsidR="00952F49" w:rsidRPr="00952F49" w:rsidRDefault="00952F49" w:rsidP="00952F49">
            <w:pPr>
              <w:rPr>
                <w:sz w:val="20"/>
                <w:lang w:eastAsia="hr-HR"/>
              </w:rPr>
            </w:pPr>
          </w:p>
        </w:tc>
        <w:tc>
          <w:tcPr>
            <w:tcW w:w="1363" w:type="dxa"/>
            <w:tcBorders>
              <w:top w:val="nil"/>
              <w:left w:val="nil"/>
              <w:bottom w:val="nil"/>
              <w:right w:val="nil"/>
            </w:tcBorders>
            <w:shd w:val="clear" w:color="auto" w:fill="auto"/>
            <w:noWrap/>
            <w:vAlign w:val="bottom"/>
            <w:hideMark/>
          </w:tcPr>
          <w:p w14:paraId="4FFA7F1C" w14:textId="77777777" w:rsidR="00952F49" w:rsidRPr="00952F49" w:rsidRDefault="00952F49" w:rsidP="00952F49">
            <w:pPr>
              <w:rPr>
                <w:sz w:val="20"/>
                <w:lang w:eastAsia="hr-HR"/>
              </w:rPr>
            </w:pPr>
          </w:p>
        </w:tc>
        <w:tc>
          <w:tcPr>
            <w:tcW w:w="1363" w:type="dxa"/>
            <w:tcBorders>
              <w:top w:val="nil"/>
              <w:left w:val="nil"/>
              <w:bottom w:val="nil"/>
              <w:right w:val="nil"/>
            </w:tcBorders>
            <w:shd w:val="clear" w:color="auto" w:fill="auto"/>
            <w:noWrap/>
            <w:vAlign w:val="bottom"/>
            <w:hideMark/>
          </w:tcPr>
          <w:p w14:paraId="57EB2246" w14:textId="77777777" w:rsidR="00952F49" w:rsidRPr="00952F49" w:rsidRDefault="00952F49" w:rsidP="00952F49">
            <w:pPr>
              <w:rPr>
                <w:sz w:val="20"/>
                <w:lang w:eastAsia="hr-HR"/>
              </w:rPr>
            </w:pPr>
          </w:p>
        </w:tc>
        <w:tc>
          <w:tcPr>
            <w:tcW w:w="1363" w:type="dxa"/>
            <w:tcBorders>
              <w:top w:val="nil"/>
              <w:left w:val="nil"/>
              <w:bottom w:val="nil"/>
              <w:right w:val="nil"/>
            </w:tcBorders>
            <w:shd w:val="clear" w:color="auto" w:fill="auto"/>
            <w:noWrap/>
            <w:vAlign w:val="bottom"/>
            <w:hideMark/>
          </w:tcPr>
          <w:p w14:paraId="728EADBF" w14:textId="77777777" w:rsidR="00952F49" w:rsidRPr="00952F49" w:rsidRDefault="00952F49" w:rsidP="00952F49">
            <w:pPr>
              <w:rPr>
                <w:sz w:val="20"/>
                <w:lang w:eastAsia="hr-HR"/>
              </w:rPr>
            </w:pPr>
          </w:p>
        </w:tc>
        <w:tc>
          <w:tcPr>
            <w:tcW w:w="1216" w:type="dxa"/>
            <w:tcBorders>
              <w:top w:val="nil"/>
              <w:left w:val="nil"/>
              <w:bottom w:val="nil"/>
              <w:right w:val="nil"/>
            </w:tcBorders>
            <w:shd w:val="clear" w:color="auto" w:fill="auto"/>
            <w:noWrap/>
            <w:vAlign w:val="bottom"/>
            <w:hideMark/>
          </w:tcPr>
          <w:p w14:paraId="66AC5BD1" w14:textId="77777777" w:rsidR="00952F49" w:rsidRPr="00952F49" w:rsidRDefault="00952F49" w:rsidP="00952F49">
            <w:pPr>
              <w:rPr>
                <w:sz w:val="20"/>
                <w:lang w:eastAsia="hr-HR"/>
              </w:rPr>
            </w:pPr>
          </w:p>
        </w:tc>
      </w:tr>
      <w:tr w:rsidR="00952F49" w:rsidRPr="00952F49" w14:paraId="2B01CBE0" w14:textId="77777777" w:rsidTr="00952F49">
        <w:trPr>
          <w:trHeight w:val="315"/>
          <w:jc w:val="center"/>
        </w:trPr>
        <w:tc>
          <w:tcPr>
            <w:tcW w:w="1978" w:type="dxa"/>
            <w:vMerge w:val="restart"/>
            <w:tcBorders>
              <w:top w:val="single" w:sz="8" w:space="0" w:color="auto"/>
              <w:left w:val="single" w:sz="8" w:space="0" w:color="auto"/>
              <w:bottom w:val="single" w:sz="8" w:space="0" w:color="000000"/>
              <w:right w:val="single" w:sz="8" w:space="0" w:color="auto"/>
            </w:tcBorders>
            <w:shd w:val="clear" w:color="000000" w:fill="ACB9CA"/>
            <w:noWrap/>
            <w:vAlign w:val="center"/>
            <w:hideMark/>
          </w:tcPr>
          <w:p w14:paraId="4A53C04A" w14:textId="77777777" w:rsidR="00952F49" w:rsidRPr="00952F49" w:rsidRDefault="00952F49" w:rsidP="00952F49">
            <w:pPr>
              <w:jc w:val="center"/>
              <w:rPr>
                <w:b/>
                <w:bCs/>
                <w:sz w:val="22"/>
                <w:szCs w:val="22"/>
                <w:lang w:eastAsia="hr-HR"/>
              </w:rPr>
            </w:pPr>
            <w:r w:rsidRPr="00952F49">
              <w:rPr>
                <w:b/>
                <w:bCs/>
                <w:sz w:val="22"/>
                <w:szCs w:val="22"/>
                <w:lang w:eastAsia="hr-HR"/>
              </w:rPr>
              <w:t>Općina Matulji</w:t>
            </w:r>
          </w:p>
        </w:tc>
        <w:tc>
          <w:tcPr>
            <w:tcW w:w="1454" w:type="dxa"/>
            <w:vMerge w:val="restart"/>
            <w:tcBorders>
              <w:top w:val="single" w:sz="8" w:space="0" w:color="auto"/>
              <w:left w:val="single" w:sz="8" w:space="0" w:color="auto"/>
              <w:bottom w:val="single" w:sz="8" w:space="0" w:color="000000"/>
              <w:right w:val="single" w:sz="8" w:space="0" w:color="auto"/>
            </w:tcBorders>
            <w:shd w:val="clear" w:color="000000" w:fill="FFC000"/>
            <w:noWrap/>
            <w:vAlign w:val="center"/>
            <w:hideMark/>
          </w:tcPr>
          <w:p w14:paraId="0A04AABB" w14:textId="77777777" w:rsidR="00952F49" w:rsidRPr="00952F49" w:rsidRDefault="00952F49" w:rsidP="00952F49">
            <w:pPr>
              <w:jc w:val="center"/>
              <w:rPr>
                <w:b/>
                <w:bCs/>
                <w:sz w:val="22"/>
                <w:szCs w:val="22"/>
                <w:lang w:eastAsia="hr-HR"/>
              </w:rPr>
            </w:pPr>
            <w:r w:rsidRPr="00952F49">
              <w:rPr>
                <w:b/>
                <w:bCs/>
                <w:sz w:val="22"/>
                <w:szCs w:val="22"/>
                <w:lang w:eastAsia="hr-HR"/>
              </w:rPr>
              <w:t>Dječji vrtić</w:t>
            </w:r>
          </w:p>
        </w:tc>
        <w:tc>
          <w:tcPr>
            <w:tcW w:w="6668" w:type="dxa"/>
            <w:gridSpan w:val="5"/>
            <w:tcBorders>
              <w:top w:val="single" w:sz="8" w:space="0" w:color="auto"/>
              <w:left w:val="nil"/>
              <w:bottom w:val="single" w:sz="8" w:space="0" w:color="auto"/>
              <w:right w:val="single" w:sz="8" w:space="0" w:color="000000"/>
            </w:tcBorders>
            <w:shd w:val="clear" w:color="000000" w:fill="92D050"/>
            <w:noWrap/>
            <w:vAlign w:val="center"/>
            <w:hideMark/>
          </w:tcPr>
          <w:p w14:paraId="70168539" w14:textId="77777777" w:rsidR="00952F49" w:rsidRPr="00952F49" w:rsidRDefault="00952F49" w:rsidP="00952F49">
            <w:pPr>
              <w:jc w:val="center"/>
              <w:rPr>
                <w:b/>
                <w:bCs/>
                <w:sz w:val="22"/>
                <w:szCs w:val="22"/>
                <w:lang w:eastAsia="hr-HR"/>
              </w:rPr>
            </w:pPr>
            <w:r w:rsidRPr="00952F49">
              <w:rPr>
                <w:b/>
                <w:bCs/>
                <w:sz w:val="22"/>
                <w:szCs w:val="22"/>
                <w:lang w:eastAsia="hr-HR"/>
              </w:rPr>
              <w:t>Mjesni odbori</w:t>
            </w:r>
          </w:p>
        </w:tc>
      </w:tr>
      <w:tr w:rsidR="00952F49" w:rsidRPr="00952F49" w14:paraId="2AC3DE8E" w14:textId="77777777" w:rsidTr="00952F49">
        <w:trPr>
          <w:trHeight w:val="315"/>
          <w:jc w:val="center"/>
        </w:trPr>
        <w:tc>
          <w:tcPr>
            <w:tcW w:w="1978" w:type="dxa"/>
            <w:vMerge/>
            <w:tcBorders>
              <w:top w:val="single" w:sz="8" w:space="0" w:color="auto"/>
              <w:left w:val="single" w:sz="8" w:space="0" w:color="auto"/>
              <w:bottom w:val="single" w:sz="8" w:space="0" w:color="000000"/>
              <w:right w:val="single" w:sz="8" w:space="0" w:color="auto"/>
            </w:tcBorders>
            <w:vAlign w:val="center"/>
            <w:hideMark/>
          </w:tcPr>
          <w:p w14:paraId="7EF72710" w14:textId="77777777" w:rsidR="00952F49" w:rsidRPr="00952F49" w:rsidRDefault="00952F49" w:rsidP="00952F49">
            <w:pPr>
              <w:rPr>
                <w:b/>
                <w:bCs/>
                <w:sz w:val="22"/>
                <w:szCs w:val="22"/>
                <w:lang w:eastAsia="hr-HR"/>
              </w:rPr>
            </w:pPr>
          </w:p>
        </w:tc>
        <w:tc>
          <w:tcPr>
            <w:tcW w:w="1454" w:type="dxa"/>
            <w:vMerge/>
            <w:tcBorders>
              <w:top w:val="single" w:sz="8" w:space="0" w:color="auto"/>
              <w:left w:val="single" w:sz="8" w:space="0" w:color="auto"/>
              <w:bottom w:val="single" w:sz="8" w:space="0" w:color="000000"/>
              <w:right w:val="single" w:sz="8" w:space="0" w:color="auto"/>
            </w:tcBorders>
            <w:vAlign w:val="center"/>
            <w:hideMark/>
          </w:tcPr>
          <w:p w14:paraId="6AA29715" w14:textId="77777777" w:rsidR="00952F49" w:rsidRPr="00952F49" w:rsidRDefault="00952F49" w:rsidP="00952F49">
            <w:pPr>
              <w:rPr>
                <w:b/>
                <w:bCs/>
                <w:sz w:val="22"/>
                <w:szCs w:val="22"/>
                <w:lang w:eastAsia="hr-HR"/>
              </w:rPr>
            </w:pPr>
          </w:p>
        </w:tc>
        <w:tc>
          <w:tcPr>
            <w:tcW w:w="1363" w:type="dxa"/>
            <w:tcBorders>
              <w:top w:val="nil"/>
              <w:left w:val="nil"/>
              <w:bottom w:val="single" w:sz="8" w:space="0" w:color="auto"/>
              <w:right w:val="single" w:sz="8" w:space="0" w:color="auto"/>
            </w:tcBorders>
            <w:shd w:val="clear" w:color="000000" w:fill="92D050"/>
            <w:noWrap/>
            <w:vAlign w:val="center"/>
            <w:hideMark/>
          </w:tcPr>
          <w:p w14:paraId="7A8AEDA5" w14:textId="77777777" w:rsidR="00952F49" w:rsidRPr="00952F49" w:rsidRDefault="00952F49" w:rsidP="00952F49">
            <w:pPr>
              <w:jc w:val="center"/>
              <w:rPr>
                <w:b/>
                <w:bCs/>
                <w:i/>
                <w:iCs/>
                <w:sz w:val="22"/>
                <w:szCs w:val="22"/>
                <w:lang w:eastAsia="hr-HR"/>
              </w:rPr>
            </w:pPr>
            <w:r w:rsidRPr="00952F49">
              <w:rPr>
                <w:b/>
                <w:bCs/>
                <w:i/>
                <w:iCs/>
                <w:sz w:val="22"/>
                <w:szCs w:val="22"/>
                <w:lang w:eastAsia="hr-HR"/>
              </w:rPr>
              <w:t>Ukupno</w:t>
            </w:r>
          </w:p>
        </w:tc>
        <w:tc>
          <w:tcPr>
            <w:tcW w:w="1363" w:type="dxa"/>
            <w:tcBorders>
              <w:top w:val="nil"/>
              <w:left w:val="nil"/>
              <w:bottom w:val="single" w:sz="8" w:space="0" w:color="auto"/>
              <w:right w:val="single" w:sz="8" w:space="0" w:color="auto"/>
            </w:tcBorders>
            <w:shd w:val="clear" w:color="000000" w:fill="92D050"/>
            <w:noWrap/>
            <w:vAlign w:val="center"/>
            <w:hideMark/>
          </w:tcPr>
          <w:p w14:paraId="3ECBDE29" w14:textId="77777777" w:rsidR="00952F49" w:rsidRPr="00952F49" w:rsidRDefault="00952F49" w:rsidP="00952F49">
            <w:pPr>
              <w:jc w:val="center"/>
              <w:rPr>
                <w:i/>
                <w:iCs/>
                <w:sz w:val="22"/>
                <w:szCs w:val="22"/>
                <w:lang w:eastAsia="hr-HR"/>
              </w:rPr>
            </w:pPr>
            <w:r w:rsidRPr="00952F49">
              <w:rPr>
                <w:i/>
                <w:iCs/>
                <w:sz w:val="22"/>
                <w:szCs w:val="22"/>
                <w:lang w:eastAsia="hr-HR"/>
              </w:rPr>
              <w:t>Pasjak</w:t>
            </w:r>
          </w:p>
        </w:tc>
        <w:tc>
          <w:tcPr>
            <w:tcW w:w="1363" w:type="dxa"/>
            <w:tcBorders>
              <w:top w:val="nil"/>
              <w:left w:val="nil"/>
              <w:bottom w:val="single" w:sz="8" w:space="0" w:color="auto"/>
              <w:right w:val="single" w:sz="8" w:space="0" w:color="auto"/>
            </w:tcBorders>
            <w:shd w:val="clear" w:color="000000" w:fill="92D050"/>
            <w:noWrap/>
            <w:vAlign w:val="center"/>
            <w:hideMark/>
          </w:tcPr>
          <w:p w14:paraId="2E169141" w14:textId="77777777" w:rsidR="00952F49" w:rsidRPr="00952F49" w:rsidRDefault="00952F49" w:rsidP="00952F49">
            <w:pPr>
              <w:jc w:val="center"/>
              <w:rPr>
                <w:i/>
                <w:iCs/>
                <w:sz w:val="22"/>
                <w:szCs w:val="22"/>
                <w:lang w:eastAsia="hr-HR"/>
              </w:rPr>
            </w:pPr>
            <w:r w:rsidRPr="00952F49">
              <w:rPr>
                <w:i/>
                <w:iCs/>
                <w:sz w:val="22"/>
                <w:szCs w:val="22"/>
                <w:lang w:eastAsia="hr-HR"/>
              </w:rPr>
              <w:t>Šapjane</w:t>
            </w:r>
          </w:p>
        </w:tc>
        <w:tc>
          <w:tcPr>
            <w:tcW w:w="1363" w:type="dxa"/>
            <w:tcBorders>
              <w:top w:val="nil"/>
              <w:left w:val="nil"/>
              <w:bottom w:val="single" w:sz="8" w:space="0" w:color="auto"/>
              <w:right w:val="single" w:sz="8" w:space="0" w:color="auto"/>
            </w:tcBorders>
            <w:shd w:val="clear" w:color="000000" w:fill="92D050"/>
            <w:noWrap/>
            <w:vAlign w:val="center"/>
            <w:hideMark/>
          </w:tcPr>
          <w:p w14:paraId="32CF3398" w14:textId="77777777" w:rsidR="00952F49" w:rsidRPr="00952F49" w:rsidRDefault="00952F49" w:rsidP="00952F49">
            <w:pPr>
              <w:jc w:val="center"/>
              <w:rPr>
                <w:i/>
                <w:iCs/>
                <w:sz w:val="22"/>
                <w:szCs w:val="22"/>
                <w:lang w:eastAsia="hr-HR"/>
              </w:rPr>
            </w:pPr>
            <w:r w:rsidRPr="00952F49">
              <w:rPr>
                <w:i/>
                <w:iCs/>
                <w:sz w:val="22"/>
                <w:szCs w:val="22"/>
                <w:lang w:eastAsia="hr-HR"/>
              </w:rPr>
              <w:t>Mune</w:t>
            </w:r>
          </w:p>
        </w:tc>
        <w:tc>
          <w:tcPr>
            <w:tcW w:w="1216" w:type="dxa"/>
            <w:tcBorders>
              <w:top w:val="nil"/>
              <w:left w:val="nil"/>
              <w:bottom w:val="single" w:sz="8" w:space="0" w:color="auto"/>
              <w:right w:val="single" w:sz="8" w:space="0" w:color="auto"/>
            </w:tcBorders>
            <w:shd w:val="clear" w:color="000000" w:fill="92D050"/>
            <w:noWrap/>
            <w:vAlign w:val="center"/>
            <w:hideMark/>
          </w:tcPr>
          <w:p w14:paraId="51FB24E9" w14:textId="77777777" w:rsidR="00952F49" w:rsidRPr="00952F49" w:rsidRDefault="00952F49" w:rsidP="00952F49">
            <w:pPr>
              <w:jc w:val="center"/>
              <w:rPr>
                <w:i/>
                <w:iCs/>
                <w:sz w:val="22"/>
                <w:szCs w:val="22"/>
                <w:lang w:eastAsia="hr-HR"/>
              </w:rPr>
            </w:pPr>
            <w:r w:rsidRPr="00952F49">
              <w:rPr>
                <w:i/>
                <w:iCs/>
                <w:sz w:val="22"/>
                <w:szCs w:val="22"/>
                <w:lang w:eastAsia="hr-HR"/>
              </w:rPr>
              <w:t>Žejene</w:t>
            </w:r>
          </w:p>
        </w:tc>
      </w:tr>
      <w:tr w:rsidR="00952F49" w:rsidRPr="00952F49" w14:paraId="0E5F4009" w14:textId="77777777" w:rsidTr="00952F49">
        <w:trPr>
          <w:trHeight w:val="315"/>
          <w:jc w:val="center"/>
        </w:trPr>
        <w:tc>
          <w:tcPr>
            <w:tcW w:w="1978" w:type="dxa"/>
            <w:tcBorders>
              <w:top w:val="nil"/>
              <w:left w:val="single" w:sz="8" w:space="0" w:color="auto"/>
              <w:bottom w:val="single" w:sz="8" w:space="0" w:color="auto"/>
              <w:right w:val="single" w:sz="8" w:space="0" w:color="auto"/>
            </w:tcBorders>
            <w:shd w:val="clear" w:color="000000" w:fill="ACB9CA"/>
            <w:noWrap/>
            <w:vAlign w:val="center"/>
            <w:hideMark/>
          </w:tcPr>
          <w:p w14:paraId="373DB43F" w14:textId="0D9EDE16" w:rsidR="00952F49" w:rsidRPr="00952F49" w:rsidRDefault="008B472F" w:rsidP="00952F49">
            <w:pPr>
              <w:jc w:val="right"/>
              <w:rPr>
                <w:sz w:val="22"/>
                <w:szCs w:val="22"/>
                <w:lang w:eastAsia="hr-HR"/>
              </w:rPr>
            </w:pPr>
            <w:r w:rsidRPr="008B472F">
              <w:rPr>
                <w:iCs/>
                <w:sz w:val="24"/>
                <w:szCs w:val="24"/>
              </w:rPr>
              <w:t>21.765.91</w:t>
            </w:r>
            <w:r>
              <w:rPr>
                <w:iCs/>
                <w:sz w:val="24"/>
                <w:szCs w:val="24"/>
              </w:rPr>
              <w:t>6,69</w:t>
            </w:r>
            <w:r w:rsidRPr="008B472F">
              <w:rPr>
                <w:iCs/>
                <w:sz w:val="24"/>
                <w:szCs w:val="24"/>
              </w:rPr>
              <w:t xml:space="preserve"> </w:t>
            </w:r>
          </w:p>
        </w:tc>
        <w:tc>
          <w:tcPr>
            <w:tcW w:w="1454" w:type="dxa"/>
            <w:tcBorders>
              <w:top w:val="nil"/>
              <w:left w:val="nil"/>
              <w:bottom w:val="single" w:sz="8" w:space="0" w:color="auto"/>
              <w:right w:val="single" w:sz="8" w:space="0" w:color="auto"/>
            </w:tcBorders>
            <w:shd w:val="clear" w:color="000000" w:fill="FFC000"/>
            <w:noWrap/>
            <w:vAlign w:val="center"/>
            <w:hideMark/>
          </w:tcPr>
          <w:p w14:paraId="55389360" w14:textId="77777777" w:rsidR="00952F49" w:rsidRPr="00952F49" w:rsidRDefault="00952F49" w:rsidP="00952F49">
            <w:pPr>
              <w:jc w:val="right"/>
              <w:rPr>
                <w:sz w:val="22"/>
                <w:szCs w:val="22"/>
                <w:lang w:eastAsia="hr-HR"/>
              </w:rPr>
            </w:pPr>
            <w:r w:rsidRPr="00952F49">
              <w:rPr>
                <w:sz w:val="22"/>
                <w:szCs w:val="22"/>
                <w:lang w:eastAsia="hr-HR"/>
              </w:rPr>
              <w:t>994.189,15</w:t>
            </w:r>
          </w:p>
        </w:tc>
        <w:tc>
          <w:tcPr>
            <w:tcW w:w="1363" w:type="dxa"/>
            <w:tcBorders>
              <w:top w:val="nil"/>
              <w:left w:val="nil"/>
              <w:bottom w:val="single" w:sz="8" w:space="0" w:color="auto"/>
              <w:right w:val="single" w:sz="8" w:space="0" w:color="auto"/>
            </w:tcBorders>
            <w:shd w:val="clear" w:color="000000" w:fill="92D050"/>
            <w:noWrap/>
            <w:vAlign w:val="center"/>
            <w:hideMark/>
          </w:tcPr>
          <w:p w14:paraId="767AB671" w14:textId="77777777" w:rsidR="00952F49" w:rsidRPr="00952F49" w:rsidRDefault="00952F49" w:rsidP="00952F49">
            <w:pPr>
              <w:jc w:val="right"/>
              <w:rPr>
                <w:b/>
                <w:bCs/>
                <w:i/>
                <w:iCs/>
                <w:sz w:val="22"/>
                <w:szCs w:val="22"/>
                <w:lang w:eastAsia="hr-HR"/>
              </w:rPr>
            </w:pPr>
            <w:r w:rsidRPr="00952F49">
              <w:rPr>
                <w:b/>
                <w:bCs/>
                <w:i/>
                <w:iCs/>
                <w:sz w:val="22"/>
                <w:szCs w:val="22"/>
                <w:lang w:eastAsia="hr-HR"/>
              </w:rPr>
              <w:t>859.211,23</w:t>
            </w:r>
          </w:p>
        </w:tc>
        <w:tc>
          <w:tcPr>
            <w:tcW w:w="1363" w:type="dxa"/>
            <w:tcBorders>
              <w:top w:val="nil"/>
              <w:left w:val="nil"/>
              <w:bottom w:val="single" w:sz="8" w:space="0" w:color="auto"/>
              <w:right w:val="single" w:sz="8" w:space="0" w:color="auto"/>
            </w:tcBorders>
            <w:shd w:val="clear" w:color="000000" w:fill="92D050"/>
            <w:noWrap/>
            <w:vAlign w:val="center"/>
            <w:hideMark/>
          </w:tcPr>
          <w:p w14:paraId="5CB614D2" w14:textId="77777777" w:rsidR="00952F49" w:rsidRPr="00952F49" w:rsidRDefault="00952F49" w:rsidP="00952F49">
            <w:pPr>
              <w:jc w:val="right"/>
              <w:rPr>
                <w:i/>
                <w:iCs/>
                <w:sz w:val="22"/>
                <w:szCs w:val="22"/>
                <w:lang w:eastAsia="hr-HR"/>
              </w:rPr>
            </w:pPr>
            <w:r w:rsidRPr="00952F49">
              <w:rPr>
                <w:i/>
                <w:iCs/>
                <w:sz w:val="22"/>
                <w:szCs w:val="22"/>
                <w:lang w:eastAsia="hr-HR"/>
              </w:rPr>
              <w:t>460.648,48</w:t>
            </w:r>
          </w:p>
        </w:tc>
        <w:tc>
          <w:tcPr>
            <w:tcW w:w="1363" w:type="dxa"/>
            <w:tcBorders>
              <w:top w:val="nil"/>
              <w:left w:val="nil"/>
              <w:bottom w:val="single" w:sz="8" w:space="0" w:color="auto"/>
              <w:right w:val="single" w:sz="8" w:space="0" w:color="auto"/>
            </w:tcBorders>
            <w:shd w:val="clear" w:color="000000" w:fill="92D050"/>
            <w:noWrap/>
            <w:vAlign w:val="center"/>
            <w:hideMark/>
          </w:tcPr>
          <w:p w14:paraId="50499B39" w14:textId="77777777" w:rsidR="00952F49" w:rsidRPr="00952F49" w:rsidRDefault="00952F49" w:rsidP="00952F49">
            <w:pPr>
              <w:jc w:val="right"/>
              <w:rPr>
                <w:i/>
                <w:iCs/>
                <w:sz w:val="22"/>
                <w:szCs w:val="22"/>
                <w:lang w:eastAsia="hr-HR"/>
              </w:rPr>
            </w:pPr>
            <w:r w:rsidRPr="00952F49">
              <w:rPr>
                <w:i/>
                <w:iCs/>
                <w:sz w:val="22"/>
                <w:szCs w:val="22"/>
                <w:lang w:eastAsia="hr-HR"/>
              </w:rPr>
              <w:t>136.324,55</w:t>
            </w:r>
          </w:p>
        </w:tc>
        <w:tc>
          <w:tcPr>
            <w:tcW w:w="1363" w:type="dxa"/>
            <w:tcBorders>
              <w:top w:val="nil"/>
              <w:left w:val="nil"/>
              <w:bottom w:val="single" w:sz="8" w:space="0" w:color="auto"/>
              <w:right w:val="single" w:sz="8" w:space="0" w:color="auto"/>
            </w:tcBorders>
            <w:shd w:val="clear" w:color="000000" w:fill="92D050"/>
            <w:noWrap/>
            <w:vAlign w:val="center"/>
            <w:hideMark/>
          </w:tcPr>
          <w:p w14:paraId="32D4B8DE" w14:textId="77777777" w:rsidR="00952F49" w:rsidRPr="00952F49" w:rsidRDefault="00952F49" w:rsidP="00952F49">
            <w:pPr>
              <w:jc w:val="right"/>
              <w:rPr>
                <w:i/>
                <w:iCs/>
                <w:sz w:val="22"/>
                <w:szCs w:val="22"/>
                <w:lang w:eastAsia="hr-HR"/>
              </w:rPr>
            </w:pPr>
            <w:r w:rsidRPr="00952F49">
              <w:rPr>
                <w:i/>
                <w:iCs/>
                <w:sz w:val="22"/>
                <w:szCs w:val="22"/>
                <w:lang w:eastAsia="hr-HR"/>
              </w:rPr>
              <w:t>212.201,20</w:t>
            </w:r>
          </w:p>
        </w:tc>
        <w:tc>
          <w:tcPr>
            <w:tcW w:w="1216" w:type="dxa"/>
            <w:tcBorders>
              <w:top w:val="nil"/>
              <w:left w:val="nil"/>
              <w:bottom w:val="single" w:sz="8" w:space="0" w:color="auto"/>
              <w:right w:val="single" w:sz="8" w:space="0" w:color="auto"/>
            </w:tcBorders>
            <w:shd w:val="clear" w:color="000000" w:fill="92D050"/>
            <w:noWrap/>
            <w:vAlign w:val="center"/>
            <w:hideMark/>
          </w:tcPr>
          <w:p w14:paraId="25C4EA5A" w14:textId="77777777" w:rsidR="00952F49" w:rsidRPr="00952F49" w:rsidRDefault="00952F49" w:rsidP="00952F49">
            <w:pPr>
              <w:jc w:val="right"/>
              <w:rPr>
                <w:i/>
                <w:iCs/>
                <w:sz w:val="22"/>
                <w:szCs w:val="22"/>
                <w:lang w:eastAsia="hr-HR"/>
              </w:rPr>
            </w:pPr>
            <w:r w:rsidRPr="00952F49">
              <w:rPr>
                <w:i/>
                <w:iCs/>
                <w:sz w:val="22"/>
                <w:szCs w:val="22"/>
                <w:lang w:eastAsia="hr-HR"/>
              </w:rPr>
              <w:t>50.037,00</w:t>
            </w:r>
          </w:p>
        </w:tc>
      </w:tr>
    </w:tbl>
    <w:p w14:paraId="33D3AC32" w14:textId="5A81D966" w:rsidR="00952F49" w:rsidRDefault="00952F49" w:rsidP="00D13A38">
      <w:pPr>
        <w:tabs>
          <w:tab w:val="left" w:pos="709"/>
          <w:tab w:val="right" w:pos="5670"/>
          <w:tab w:val="right" w:pos="7513"/>
        </w:tabs>
        <w:jc w:val="both"/>
        <w:rPr>
          <w:bCs/>
          <w:color w:val="000000"/>
          <w:sz w:val="24"/>
          <w:szCs w:val="24"/>
        </w:rPr>
      </w:pPr>
    </w:p>
    <w:bookmarkEnd w:id="5"/>
    <w:p w14:paraId="457C2C24" w14:textId="77777777" w:rsidR="008B472F" w:rsidRDefault="008B472F" w:rsidP="009B35D9">
      <w:pPr>
        <w:ind w:right="49"/>
        <w:jc w:val="both"/>
        <w:rPr>
          <w:iCs/>
          <w:sz w:val="24"/>
          <w:szCs w:val="24"/>
        </w:rPr>
      </w:pPr>
    </w:p>
    <w:p w14:paraId="77097F4F" w14:textId="35458C7A" w:rsidR="00915804" w:rsidRDefault="00B620E5" w:rsidP="009B35D9">
      <w:pPr>
        <w:ind w:right="49"/>
        <w:jc w:val="both"/>
        <w:rPr>
          <w:iCs/>
          <w:sz w:val="24"/>
          <w:szCs w:val="24"/>
        </w:rPr>
      </w:pPr>
      <w:r w:rsidRPr="00B40683">
        <w:rPr>
          <w:iCs/>
          <w:sz w:val="24"/>
          <w:szCs w:val="24"/>
        </w:rPr>
        <w:t>Na osnovi navedenih podataka o izvršenju</w:t>
      </w:r>
      <w:r w:rsidR="00E858EC" w:rsidRPr="00B40683">
        <w:rPr>
          <w:iCs/>
          <w:sz w:val="24"/>
          <w:szCs w:val="24"/>
        </w:rPr>
        <w:t xml:space="preserve"> Proračuna  Općine Matulji u prvom polugodištu 202</w:t>
      </w:r>
      <w:r w:rsidR="001A5337">
        <w:rPr>
          <w:iCs/>
          <w:sz w:val="24"/>
          <w:szCs w:val="24"/>
        </w:rPr>
        <w:t>1</w:t>
      </w:r>
      <w:r w:rsidR="00E858EC" w:rsidRPr="00B40683">
        <w:rPr>
          <w:iCs/>
          <w:sz w:val="24"/>
          <w:szCs w:val="24"/>
        </w:rPr>
        <w:t>.</w:t>
      </w:r>
      <w:r w:rsidR="00794674">
        <w:rPr>
          <w:iCs/>
          <w:sz w:val="24"/>
          <w:szCs w:val="24"/>
        </w:rPr>
        <w:t xml:space="preserve"> </w:t>
      </w:r>
      <w:r w:rsidR="00E858EC" w:rsidRPr="00B40683">
        <w:rPr>
          <w:iCs/>
          <w:sz w:val="24"/>
          <w:szCs w:val="24"/>
        </w:rPr>
        <w:t xml:space="preserve">godine može se reći da je Proračun Općine Matulji </w:t>
      </w:r>
      <w:r w:rsidR="001A5337">
        <w:rPr>
          <w:iCs/>
          <w:sz w:val="24"/>
          <w:szCs w:val="24"/>
        </w:rPr>
        <w:t xml:space="preserve">u </w:t>
      </w:r>
      <w:r w:rsidR="00E858EC" w:rsidRPr="00B40683">
        <w:rPr>
          <w:iCs/>
          <w:sz w:val="24"/>
          <w:szCs w:val="24"/>
        </w:rPr>
        <w:t>tom razdoblju bio stabilan i likvidan, a u rokovima dospijeća podmirivane su sve obveze prema dobavljačima</w:t>
      </w:r>
      <w:r w:rsidR="001A5337">
        <w:rPr>
          <w:iCs/>
          <w:sz w:val="24"/>
          <w:szCs w:val="24"/>
        </w:rPr>
        <w:t xml:space="preserve"> te su se </w:t>
      </w:r>
      <w:r w:rsidR="001A5337" w:rsidRPr="001A5337">
        <w:rPr>
          <w:iCs/>
          <w:sz w:val="24"/>
          <w:szCs w:val="24"/>
        </w:rPr>
        <w:t>nesmetano odvijal</w:t>
      </w:r>
      <w:r w:rsidR="00494AF7">
        <w:rPr>
          <w:iCs/>
          <w:sz w:val="24"/>
          <w:szCs w:val="24"/>
        </w:rPr>
        <w:t>e</w:t>
      </w:r>
      <w:r w:rsidR="001A5337" w:rsidRPr="001A5337">
        <w:rPr>
          <w:iCs/>
          <w:sz w:val="24"/>
          <w:szCs w:val="24"/>
        </w:rPr>
        <w:t xml:space="preserve"> gotovo sve planirane aktivnosti, programi i projekti. </w:t>
      </w:r>
      <w:r w:rsidR="00064DFD" w:rsidRPr="00B40683">
        <w:rPr>
          <w:iCs/>
          <w:sz w:val="24"/>
          <w:szCs w:val="24"/>
        </w:rPr>
        <w:t>Činj</w:t>
      </w:r>
      <w:r w:rsidR="003246ED" w:rsidRPr="00B40683">
        <w:rPr>
          <w:iCs/>
          <w:sz w:val="24"/>
          <w:szCs w:val="24"/>
        </w:rPr>
        <w:t>e</w:t>
      </w:r>
      <w:r w:rsidR="00064DFD" w:rsidRPr="00B40683">
        <w:rPr>
          <w:iCs/>
          <w:sz w:val="24"/>
          <w:szCs w:val="24"/>
        </w:rPr>
        <w:t>n</w:t>
      </w:r>
      <w:r w:rsidR="00D75FA4">
        <w:rPr>
          <w:iCs/>
          <w:sz w:val="24"/>
          <w:szCs w:val="24"/>
        </w:rPr>
        <w:t xml:space="preserve">ica je da </w:t>
      </w:r>
      <w:r w:rsidR="001A5337">
        <w:rPr>
          <w:iCs/>
          <w:sz w:val="24"/>
          <w:szCs w:val="24"/>
        </w:rPr>
        <w:t xml:space="preserve">pozitivnom </w:t>
      </w:r>
      <w:r w:rsidR="00D75FA4">
        <w:rPr>
          <w:iCs/>
          <w:sz w:val="24"/>
          <w:szCs w:val="24"/>
        </w:rPr>
        <w:t>re</w:t>
      </w:r>
      <w:r w:rsidR="00064DFD" w:rsidRPr="00B40683">
        <w:rPr>
          <w:iCs/>
          <w:sz w:val="24"/>
          <w:szCs w:val="24"/>
        </w:rPr>
        <w:t xml:space="preserve">zultatu </w:t>
      </w:r>
      <w:r w:rsidR="001A5337">
        <w:rPr>
          <w:iCs/>
          <w:sz w:val="24"/>
          <w:szCs w:val="24"/>
        </w:rPr>
        <w:t xml:space="preserve">poslovanja </w:t>
      </w:r>
      <w:r w:rsidR="00064DFD" w:rsidRPr="00B40683">
        <w:rPr>
          <w:iCs/>
          <w:sz w:val="24"/>
          <w:szCs w:val="24"/>
        </w:rPr>
        <w:t>u prvom polugodištu 202</w:t>
      </w:r>
      <w:r w:rsidR="001A5337">
        <w:rPr>
          <w:iCs/>
          <w:sz w:val="24"/>
          <w:szCs w:val="24"/>
        </w:rPr>
        <w:t>1</w:t>
      </w:r>
      <w:r w:rsidR="00064DFD" w:rsidRPr="00B40683">
        <w:rPr>
          <w:iCs/>
          <w:sz w:val="24"/>
          <w:szCs w:val="24"/>
        </w:rPr>
        <w:t>.</w:t>
      </w:r>
      <w:r w:rsidR="00D75FA4">
        <w:rPr>
          <w:iCs/>
          <w:sz w:val="24"/>
          <w:szCs w:val="24"/>
        </w:rPr>
        <w:t xml:space="preserve"> </w:t>
      </w:r>
      <w:r w:rsidR="00064DFD" w:rsidRPr="00B40683">
        <w:rPr>
          <w:iCs/>
          <w:sz w:val="24"/>
          <w:szCs w:val="24"/>
        </w:rPr>
        <w:t xml:space="preserve">godine </w:t>
      </w:r>
      <w:r w:rsidR="001A5337">
        <w:rPr>
          <w:iCs/>
          <w:sz w:val="24"/>
          <w:szCs w:val="24"/>
        </w:rPr>
        <w:t>uvelike doprinos</w:t>
      </w:r>
      <w:r w:rsidR="00494AF7">
        <w:rPr>
          <w:iCs/>
          <w:sz w:val="24"/>
          <w:szCs w:val="24"/>
        </w:rPr>
        <w:t>i</w:t>
      </w:r>
      <w:r w:rsidR="001A5337">
        <w:rPr>
          <w:iCs/>
          <w:sz w:val="24"/>
          <w:szCs w:val="24"/>
        </w:rPr>
        <w:t xml:space="preserve"> </w:t>
      </w:r>
      <w:r w:rsidR="00064DFD" w:rsidRPr="00B40683">
        <w:rPr>
          <w:iCs/>
          <w:sz w:val="24"/>
          <w:szCs w:val="24"/>
        </w:rPr>
        <w:t>pr</w:t>
      </w:r>
      <w:r w:rsidR="001A5337">
        <w:rPr>
          <w:iCs/>
          <w:sz w:val="24"/>
          <w:szCs w:val="24"/>
        </w:rPr>
        <w:t xml:space="preserve">eneseni rezultat poslovanja iz 2020. godine, odnosno </w:t>
      </w:r>
      <w:r w:rsidR="00064DFD" w:rsidRPr="00B40683">
        <w:rPr>
          <w:iCs/>
          <w:sz w:val="24"/>
          <w:szCs w:val="24"/>
        </w:rPr>
        <w:t>viš</w:t>
      </w:r>
      <w:r w:rsidR="00494AF7">
        <w:rPr>
          <w:iCs/>
          <w:sz w:val="24"/>
          <w:szCs w:val="24"/>
        </w:rPr>
        <w:t>ak</w:t>
      </w:r>
      <w:r w:rsidR="00064DFD" w:rsidRPr="00B40683">
        <w:rPr>
          <w:iCs/>
          <w:sz w:val="24"/>
          <w:szCs w:val="24"/>
        </w:rPr>
        <w:t xml:space="preserve"> sredstava</w:t>
      </w:r>
      <w:r w:rsidR="00915804">
        <w:rPr>
          <w:iCs/>
          <w:sz w:val="24"/>
          <w:szCs w:val="24"/>
        </w:rPr>
        <w:t>, a koji je raspoređen kao iz</w:t>
      </w:r>
      <w:r w:rsidR="009A2BC4" w:rsidRPr="00B40683">
        <w:rPr>
          <w:iCs/>
          <w:sz w:val="24"/>
          <w:szCs w:val="24"/>
        </w:rPr>
        <w:t xml:space="preserve">vor financiranja </w:t>
      </w:r>
      <w:r w:rsidR="00064DFD" w:rsidRPr="00B40683">
        <w:rPr>
          <w:iCs/>
          <w:sz w:val="24"/>
          <w:szCs w:val="24"/>
        </w:rPr>
        <w:t xml:space="preserve">investicija koje su započete u </w:t>
      </w:r>
      <w:r w:rsidR="00915804">
        <w:rPr>
          <w:iCs/>
          <w:sz w:val="24"/>
          <w:szCs w:val="24"/>
        </w:rPr>
        <w:t>prošloj g</w:t>
      </w:r>
      <w:r w:rsidR="00064DFD" w:rsidRPr="00B40683">
        <w:rPr>
          <w:iCs/>
          <w:sz w:val="24"/>
          <w:szCs w:val="24"/>
        </w:rPr>
        <w:t>odini</w:t>
      </w:r>
      <w:r w:rsidR="00915804">
        <w:rPr>
          <w:iCs/>
          <w:sz w:val="24"/>
          <w:szCs w:val="24"/>
        </w:rPr>
        <w:t>.</w:t>
      </w:r>
    </w:p>
    <w:p w14:paraId="48907E2E" w14:textId="352E7384" w:rsidR="001A5337" w:rsidRDefault="001A5337" w:rsidP="009B35D9">
      <w:pPr>
        <w:ind w:right="49"/>
        <w:jc w:val="both"/>
        <w:rPr>
          <w:iCs/>
          <w:sz w:val="24"/>
          <w:szCs w:val="24"/>
        </w:rPr>
      </w:pPr>
      <w:r w:rsidRPr="001A5337">
        <w:rPr>
          <w:iCs/>
          <w:sz w:val="24"/>
          <w:szCs w:val="24"/>
        </w:rPr>
        <w:t>Ukupn</w:t>
      </w:r>
      <w:r w:rsidR="00494AF7">
        <w:rPr>
          <w:iCs/>
          <w:sz w:val="24"/>
          <w:szCs w:val="24"/>
        </w:rPr>
        <w:t>i</w:t>
      </w:r>
      <w:r w:rsidRPr="001A5337">
        <w:rPr>
          <w:iCs/>
          <w:sz w:val="24"/>
          <w:szCs w:val="24"/>
        </w:rPr>
        <w:t xml:space="preserve"> podaci pokazuju da je Proračun na prihodovnoj strani ostvario bolji rezultat u izvršenju nego što je to bilo za 20</w:t>
      </w:r>
      <w:r w:rsidR="00915804">
        <w:rPr>
          <w:iCs/>
          <w:sz w:val="24"/>
          <w:szCs w:val="24"/>
        </w:rPr>
        <w:t>20</w:t>
      </w:r>
      <w:r w:rsidRPr="001A5337">
        <w:rPr>
          <w:iCs/>
          <w:sz w:val="24"/>
          <w:szCs w:val="24"/>
        </w:rPr>
        <w:t>. godinu</w:t>
      </w:r>
      <w:r w:rsidR="00915804">
        <w:rPr>
          <w:iCs/>
          <w:sz w:val="24"/>
          <w:szCs w:val="24"/>
        </w:rPr>
        <w:t>, dok rashodovna strana bilježi nešto niže ostvarenje.</w:t>
      </w:r>
      <w:r w:rsidRPr="001A5337">
        <w:rPr>
          <w:iCs/>
          <w:sz w:val="24"/>
          <w:szCs w:val="24"/>
        </w:rPr>
        <w:t xml:space="preserve"> Tako je u 202</w:t>
      </w:r>
      <w:r w:rsidR="00915804">
        <w:rPr>
          <w:iCs/>
          <w:sz w:val="24"/>
          <w:szCs w:val="24"/>
        </w:rPr>
        <w:t>1</w:t>
      </w:r>
      <w:r w:rsidRPr="001A5337">
        <w:rPr>
          <w:iCs/>
          <w:sz w:val="24"/>
          <w:szCs w:val="24"/>
        </w:rPr>
        <w:t xml:space="preserve">. godini izvršenje </w:t>
      </w:r>
      <w:r w:rsidRPr="001A5337">
        <w:rPr>
          <w:iCs/>
          <w:sz w:val="24"/>
          <w:szCs w:val="24"/>
        </w:rPr>
        <w:lastRenderedPageBreak/>
        <w:t xml:space="preserve">planiranih prihoda (bez primitaka i viška) proračuna iznosilo </w:t>
      </w:r>
      <w:r w:rsidR="00915804" w:rsidRPr="00915804">
        <w:rPr>
          <w:iCs/>
          <w:sz w:val="24"/>
          <w:szCs w:val="24"/>
        </w:rPr>
        <w:t>29,74%</w:t>
      </w:r>
      <w:r w:rsidR="00915804">
        <w:rPr>
          <w:iCs/>
          <w:sz w:val="24"/>
          <w:szCs w:val="24"/>
        </w:rPr>
        <w:t xml:space="preserve"> više u odnosu na</w:t>
      </w:r>
      <w:r w:rsidRPr="001A5337">
        <w:rPr>
          <w:iCs/>
          <w:sz w:val="24"/>
          <w:szCs w:val="24"/>
        </w:rPr>
        <w:t xml:space="preserve"> </w:t>
      </w:r>
      <w:r w:rsidR="00915804">
        <w:rPr>
          <w:iCs/>
          <w:sz w:val="24"/>
          <w:szCs w:val="24"/>
        </w:rPr>
        <w:t xml:space="preserve">isto razdoblje </w:t>
      </w:r>
      <w:r w:rsidRPr="001A5337">
        <w:rPr>
          <w:iCs/>
          <w:sz w:val="24"/>
          <w:szCs w:val="24"/>
        </w:rPr>
        <w:t>20</w:t>
      </w:r>
      <w:r w:rsidR="00915804">
        <w:rPr>
          <w:iCs/>
          <w:sz w:val="24"/>
          <w:szCs w:val="24"/>
        </w:rPr>
        <w:t>20</w:t>
      </w:r>
      <w:r w:rsidRPr="001A5337">
        <w:rPr>
          <w:iCs/>
          <w:sz w:val="24"/>
          <w:szCs w:val="24"/>
        </w:rPr>
        <w:t>.</w:t>
      </w:r>
      <w:r w:rsidR="00915804">
        <w:rPr>
          <w:iCs/>
          <w:sz w:val="24"/>
          <w:szCs w:val="24"/>
        </w:rPr>
        <w:t xml:space="preserve"> godine, dok je u odnosu na plan izvršenje </w:t>
      </w:r>
      <w:r w:rsidR="00915804" w:rsidRPr="00915804">
        <w:rPr>
          <w:iCs/>
          <w:sz w:val="24"/>
          <w:szCs w:val="24"/>
        </w:rPr>
        <w:t>46,63%</w:t>
      </w:r>
      <w:r w:rsidRPr="001A5337">
        <w:rPr>
          <w:iCs/>
          <w:sz w:val="24"/>
          <w:szCs w:val="24"/>
        </w:rPr>
        <w:t xml:space="preserve"> </w:t>
      </w:r>
      <w:r w:rsidR="00915804">
        <w:rPr>
          <w:iCs/>
          <w:sz w:val="24"/>
          <w:szCs w:val="24"/>
        </w:rPr>
        <w:t xml:space="preserve">(u 2020. godini 30,86%). </w:t>
      </w:r>
      <w:r w:rsidRPr="001A5337">
        <w:rPr>
          <w:iCs/>
          <w:sz w:val="24"/>
          <w:szCs w:val="24"/>
        </w:rPr>
        <w:t>Izvršenje rashoda i izdataka u 202</w:t>
      </w:r>
      <w:r w:rsidR="00915804">
        <w:rPr>
          <w:iCs/>
          <w:sz w:val="24"/>
          <w:szCs w:val="24"/>
        </w:rPr>
        <w:t>1</w:t>
      </w:r>
      <w:r w:rsidRPr="001A5337">
        <w:rPr>
          <w:iCs/>
          <w:sz w:val="24"/>
          <w:szCs w:val="24"/>
        </w:rPr>
        <w:t>. godini realizirano je sa</w:t>
      </w:r>
      <w:r w:rsidR="00915804">
        <w:rPr>
          <w:iCs/>
          <w:sz w:val="24"/>
          <w:szCs w:val="24"/>
        </w:rPr>
        <w:t xml:space="preserve"> 30,22</w:t>
      </w:r>
      <w:r w:rsidRPr="001A5337">
        <w:rPr>
          <w:iCs/>
          <w:sz w:val="24"/>
          <w:szCs w:val="24"/>
        </w:rPr>
        <w:t>% dok je u 20</w:t>
      </w:r>
      <w:r w:rsidR="00915804">
        <w:rPr>
          <w:iCs/>
          <w:sz w:val="24"/>
          <w:szCs w:val="24"/>
        </w:rPr>
        <w:t>20</w:t>
      </w:r>
      <w:r w:rsidRPr="001A5337">
        <w:rPr>
          <w:iCs/>
          <w:sz w:val="24"/>
          <w:szCs w:val="24"/>
        </w:rPr>
        <w:t xml:space="preserve">. godini iznosilo </w:t>
      </w:r>
      <w:r w:rsidR="00915804">
        <w:rPr>
          <w:iCs/>
          <w:sz w:val="24"/>
          <w:szCs w:val="24"/>
        </w:rPr>
        <w:t>30,41</w:t>
      </w:r>
      <w:r w:rsidRPr="001A5337">
        <w:rPr>
          <w:iCs/>
          <w:sz w:val="24"/>
          <w:szCs w:val="24"/>
        </w:rPr>
        <w:t>%</w:t>
      </w:r>
      <w:r w:rsidR="00180115">
        <w:rPr>
          <w:iCs/>
          <w:sz w:val="24"/>
          <w:szCs w:val="24"/>
        </w:rPr>
        <w:t xml:space="preserve"> u odnosu na plan</w:t>
      </w:r>
      <w:r w:rsidRPr="001A5337">
        <w:rPr>
          <w:iCs/>
          <w:sz w:val="24"/>
          <w:szCs w:val="24"/>
        </w:rPr>
        <w:t>.</w:t>
      </w:r>
      <w:r w:rsidR="00180115">
        <w:rPr>
          <w:iCs/>
          <w:sz w:val="24"/>
          <w:szCs w:val="24"/>
        </w:rPr>
        <w:t xml:space="preserve"> </w:t>
      </w:r>
      <w:r w:rsidRPr="001A5337">
        <w:rPr>
          <w:iCs/>
          <w:sz w:val="24"/>
          <w:szCs w:val="24"/>
        </w:rPr>
        <w:t>Navedeno ukazuje da su prihodi proračuna</w:t>
      </w:r>
      <w:r w:rsidR="00180115">
        <w:rPr>
          <w:iCs/>
          <w:sz w:val="24"/>
          <w:szCs w:val="24"/>
        </w:rPr>
        <w:t xml:space="preserve"> </w:t>
      </w:r>
      <w:r w:rsidRPr="001A5337">
        <w:rPr>
          <w:iCs/>
          <w:sz w:val="24"/>
          <w:szCs w:val="24"/>
        </w:rPr>
        <w:t xml:space="preserve">dosta dobro planirani kao i da je </w:t>
      </w:r>
      <w:r w:rsidR="00180115">
        <w:rPr>
          <w:iCs/>
          <w:sz w:val="24"/>
          <w:szCs w:val="24"/>
        </w:rPr>
        <w:t>učinkovita</w:t>
      </w:r>
      <w:r w:rsidRPr="001A5337">
        <w:rPr>
          <w:iCs/>
          <w:sz w:val="24"/>
          <w:szCs w:val="24"/>
        </w:rPr>
        <w:t xml:space="preserve"> realizacij</w:t>
      </w:r>
      <w:r w:rsidR="00180115">
        <w:rPr>
          <w:iCs/>
          <w:sz w:val="24"/>
          <w:szCs w:val="24"/>
        </w:rPr>
        <w:t>a</w:t>
      </w:r>
      <w:r w:rsidRPr="001A5337">
        <w:rPr>
          <w:iCs/>
          <w:sz w:val="24"/>
          <w:szCs w:val="24"/>
        </w:rPr>
        <w:t xml:space="preserve"> planiranih</w:t>
      </w:r>
      <w:r w:rsidR="00180115">
        <w:rPr>
          <w:iCs/>
          <w:sz w:val="24"/>
          <w:szCs w:val="24"/>
        </w:rPr>
        <w:t xml:space="preserve"> prihoda</w:t>
      </w:r>
      <w:r w:rsidRPr="001A5337">
        <w:rPr>
          <w:iCs/>
          <w:sz w:val="24"/>
          <w:szCs w:val="24"/>
        </w:rPr>
        <w:t>.</w:t>
      </w:r>
    </w:p>
    <w:p w14:paraId="0AF1C4C2" w14:textId="7815EBB6" w:rsidR="001A5337" w:rsidRDefault="001A5337" w:rsidP="009B35D9">
      <w:pPr>
        <w:ind w:right="49"/>
        <w:jc w:val="both"/>
        <w:rPr>
          <w:iCs/>
          <w:sz w:val="24"/>
          <w:szCs w:val="24"/>
        </w:rPr>
      </w:pPr>
    </w:p>
    <w:p w14:paraId="47AD6AD5" w14:textId="744BBF09" w:rsidR="00CF6F27" w:rsidRPr="00B40683" w:rsidRDefault="00C2200D" w:rsidP="009B35D9">
      <w:pPr>
        <w:ind w:right="49"/>
        <w:jc w:val="both"/>
        <w:rPr>
          <w:b/>
          <w:iCs/>
          <w:sz w:val="28"/>
          <w:szCs w:val="28"/>
          <w:highlight w:val="yellow"/>
          <w:u w:val="single"/>
        </w:rPr>
      </w:pPr>
      <w:r>
        <w:rPr>
          <w:iCs/>
          <w:sz w:val="24"/>
          <w:szCs w:val="24"/>
        </w:rPr>
        <w:t>Kad se gleda izvršenje prihoda i primitaka te rashoda i izdataka bez prenesenog viška iz prošle godine, rezultat je +</w:t>
      </w:r>
      <w:r w:rsidR="001A5337" w:rsidRPr="00C2200D">
        <w:rPr>
          <w:bCs/>
          <w:iCs/>
          <w:sz w:val="24"/>
          <w:szCs w:val="24"/>
        </w:rPr>
        <w:t>1.820.005</w:t>
      </w:r>
      <w:r>
        <w:rPr>
          <w:bCs/>
          <w:iCs/>
          <w:sz w:val="24"/>
          <w:szCs w:val="24"/>
        </w:rPr>
        <w:t xml:space="preserve"> kn.</w:t>
      </w:r>
    </w:p>
    <w:p w14:paraId="62E84AAA" w14:textId="77777777" w:rsidR="003246ED" w:rsidRPr="00B40683" w:rsidRDefault="003246ED" w:rsidP="009B35D9">
      <w:pPr>
        <w:ind w:right="49"/>
        <w:jc w:val="both"/>
        <w:rPr>
          <w:b/>
          <w:iCs/>
          <w:sz w:val="28"/>
          <w:szCs w:val="28"/>
          <w:highlight w:val="yellow"/>
          <w:u w:val="single"/>
        </w:rPr>
      </w:pPr>
    </w:p>
    <w:p w14:paraId="04853B12" w14:textId="77777777" w:rsidR="009F6AA4" w:rsidRPr="00A76812" w:rsidRDefault="001738D1" w:rsidP="009B35D9">
      <w:pPr>
        <w:ind w:right="49"/>
        <w:jc w:val="both"/>
        <w:rPr>
          <w:b/>
          <w:iCs/>
          <w:sz w:val="28"/>
          <w:szCs w:val="28"/>
          <w:u w:val="single"/>
        </w:rPr>
      </w:pPr>
      <w:r w:rsidRPr="00A76812">
        <w:rPr>
          <w:b/>
          <w:iCs/>
          <w:sz w:val="28"/>
          <w:szCs w:val="28"/>
          <w:u w:val="single"/>
        </w:rPr>
        <w:t>I. IZVRŠENJE PRIHODA I PRIMITAKA</w:t>
      </w:r>
    </w:p>
    <w:p w14:paraId="0637D6D1" w14:textId="77777777" w:rsidR="009F6AA4" w:rsidRPr="00A76812" w:rsidRDefault="009F6AA4" w:rsidP="009B35D9">
      <w:pPr>
        <w:ind w:right="49"/>
        <w:jc w:val="both"/>
        <w:rPr>
          <w:b/>
          <w:iCs/>
          <w:sz w:val="22"/>
          <w:szCs w:val="22"/>
        </w:rPr>
      </w:pPr>
    </w:p>
    <w:p w14:paraId="2738C906" w14:textId="03E0C6A5" w:rsidR="005438B7" w:rsidRPr="00774AC2" w:rsidRDefault="00D75FA4" w:rsidP="009B35D9">
      <w:pPr>
        <w:ind w:right="49"/>
        <w:jc w:val="both"/>
        <w:rPr>
          <w:iCs/>
          <w:sz w:val="24"/>
          <w:szCs w:val="24"/>
          <w:highlight w:val="yellow"/>
        </w:rPr>
      </w:pPr>
      <w:r w:rsidRPr="00A76812">
        <w:rPr>
          <w:iCs/>
          <w:sz w:val="24"/>
          <w:szCs w:val="24"/>
        </w:rPr>
        <w:t>Ukupno su</w:t>
      </w:r>
      <w:r w:rsidR="00E44EC3" w:rsidRPr="00A76812">
        <w:rPr>
          <w:iCs/>
          <w:sz w:val="24"/>
          <w:szCs w:val="24"/>
        </w:rPr>
        <w:t xml:space="preserve"> na razini konsolidiranog Proračuna u izvještajnom razdoblju prihodi i primici (bez prenesenih sredstava iz </w:t>
      </w:r>
      <w:r w:rsidR="0068793C" w:rsidRPr="00A76812">
        <w:rPr>
          <w:iCs/>
          <w:sz w:val="24"/>
          <w:szCs w:val="24"/>
        </w:rPr>
        <w:t>202</w:t>
      </w:r>
      <w:r w:rsidR="00A76812" w:rsidRPr="00A76812">
        <w:rPr>
          <w:iCs/>
          <w:sz w:val="24"/>
          <w:szCs w:val="24"/>
        </w:rPr>
        <w:t>1</w:t>
      </w:r>
      <w:r w:rsidR="00217A1C" w:rsidRPr="00A76812">
        <w:rPr>
          <w:iCs/>
          <w:sz w:val="24"/>
          <w:szCs w:val="24"/>
        </w:rPr>
        <w:t>.</w:t>
      </w:r>
      <w:r w:rsidRPr="00A76812">
        <w:rPr>
          <w:iCs/>
          <w:sz w:val="24"/>
          <w:szCs w:val="24"/>
        </w:rPr>
        <w:t xml:space="preserve"> godine</w:t>
      </w:r>
      <w:r w:rsidR="00E44EC3" w:rsidRPr="00A76812">
        <w:rPr>
          <w:iCs/>
          <w:sz w:val="24"/>
          <w:szCs w:val="24"/>
        </w:rPr>
        <w:t>) ostvareni sa 3</w:t>
      </w:r>
      <w:r w:rsidR="00A76812" w:rsidRPr="00A76812">
        <w:rPr>
          <w:iCs/>
          <w:sz w:val="24"/>
          <w:szCs w:val="24"/>
        </w:rPr>
        <w:t>6,58</w:t>
      </w:r>
      <w:r w:rsidR="00E44EC3" w:rsidRPr="00A76812">
        <w:rPr>
          <w:iCs/>
          <w:sz w:val="24"/>
          <w:szCs w:val="24"/>
        </w:rPr>
        <w:t>% u odnosu na plan</w:t>
      </w:r>
      <w:r w:rsidR="009A2BC4" w:rsidRPr="00A76812">
        <w:rPr>
          <w:iCs/>
          <w:sz w:val="24"/>
          <w:szCs w:val="24"/>
        </w:rPr>
        <w:t xml:space="preserve"> </w:t>
      </w:r>
      <w:r w:rsidR="005438B7" w:rsidRPr="00A76812">
        <w:rPr>
          <w:iCs/>
          <w:sz w:val="24"/>
          <w:szCs w:val="24"/>
        </w:rPr>
        <w:t xml:space="preserve">što je </w:t>
      </w:r>
      <w:r w:rsidR="00A76812" w:rsidRPr="00A76812">
        <w:rPr>
          <w:iCs/>
          <w:sz w:val="24"/>
          <w:szCs w:val="24"/>
        </w:rPr>
        <w:t xml:space="preserve">nešto više u odnosu na postotak </w:t>
      </w:r>
      <w:r w:rsidR="005438B7" w:rsidRPr="00A76812">
        <w:rPr>
          <w:iCs/>
          <w:sz w:val="24"/>
          <w:szCs w:val="24"/>
        </w:rPr>
        <w:t xml:space="preserve"> izvršenja proračuna </w:t>
      </w:r>
      <w:r w:rsidR="009A2BC4" w:rsidRPr="00A76812">
        <w:rPr>
          <w:iCs/>
          <w:sz w:val="24"/>
          <w:szCs w:val="24"/>
        </w:rPr>
        <w:t xml:space="preserve">u istom razdoblju </w:t>
      </w:r>
      <w:r w:rsidR="0068793C" w:rsidRPr="00A76812">
        <w:rPr>
          <w:iCs/>
          <w:sz w:val="24"/>
          <w:szCs w:val="24"/>
        </w:rPr>
        <w:t>2020</w:t>
      </w:r>
      <w:r w:rsidR="009A2BC4" w:rsidRPr="00A76812">
        <w:rPr>
          <w:iCs/>
          <w:sz w:val="24"/>
          <w:szCs w:val="24"/>
        </w:rPr>
        <w:t>.</w:t>
      </w:r>
      <w:r w:rsidRPr="00A76812">
        <w:rPr>
          <w:iCs/>
          <w:sz w:val="24"/>
          <w:szCs w:val="24"/>
        </w:rPr>
        <w:t xml:space="preserve"> </w:t>
      </w:r>
      <w:r w:rsidR="009A2BC4" w:rsidRPr="00A76812">
        <w:rPr>
          <w:iCs/>
          <w:sz w:val="24"/>
          <w:szCs w:val="24"/>
        </w:rPr>
        <w:t xml:space="preserve">godine </w:t>
      </w:r>
      <w:r w:rsidR="005438B7" w:rsidRPr="00A76812">
        <w:rPr>
          <w:iCs/>
          <w:sz w:val="24"/>
          <w:szCs w:val="24"/>
        </w:rPr>
        <w:t xml:space="preserve">kada je </w:t>
      </w:r>
      <w:r w:rsidR="005B3EED" w:rsidRPr="00A76812">
        <w:rPr>
          <w:iCs/>
          <w:sz w:val="24"/>
          <w:szCs w:val="24"/>
        </w:rPr>
        <w:t xml:space="preserve">isti </w:t>
      </w:r>
      <w:r w:rsidR="005438B7" w:rsidRPr="00A76812">
        <w:rPr>
          <w:iCs/>
          <w:sz w:val="24"/>
          <w:szCs w:val="24"/>
        </w:rPr>
        <w:t>iznosio 3</w:t>
      </w:r>
      <w:r w:rsidR="00A76812" w:rsidRPr="00BE30BB">
        <w:rPr>
          <w:iCs/>
          <w:sz w:val="24"/>
          <w:szCs w:val="24"/>
        </w:rPr>
        <w:t>0</w:t>
      </w:r>
      <w:r w:rsidR="005438B7" w:rsidRPr="00BE30BB">
        <w:rPr>
          <w:iCs/>
          <w:sz w:val="24"/>
          <w:szCs w:val="24"/>
        </w:rPr>
        <w:t>,2%</w:t>
      </w:r>
      <w:r w:rsidR="005378E3" w:rsidRPr="00BE30BB">
        <w:rPr>
          <w:iCs/>
          <w:sz w:val="24"/>
          <w:szCs w:val="24"/>
        </w:rPr>
        <w:t xml:space="preserve">. </w:t>
      </w:r>
      <w:r w:rsidR="000220F7" w:rsidRPr="00BE30BB">
        <w:rPr>
          <w:iCs/>
          <w:sz w:val="24"/>
          <w:szCs w:val="24"/>
        </w:rPr>
        <w:t>Uzimajući u obz</w:t>
      </w:r>
      <w:r w:rsidRPr="00BE30BB">
        <w:rPr>
          <w:iCs/>
          <w:sz w:val="24"/>
          <w:szCs w:val="24"/>
        </w:rPr>
        <w:t>ir i ostvarena</w:t>
      </w:r>
      <w:r w:rsidR="000220F7" w:rsidRPr="00BE30BB">
        <w:rPr>
          <w:iCs/>
          <w:sz w:val="24"/>
          <w:szCs w:val="24"/>
        </w:rPr>
        <w:t xml:space="preserve"> sredstva</w:t>
      </w:r>
      <w:r w:rsidR="00BE30BB">
        <w:rPr>
          <w:iCs/>
          <w:sz w:val="24"/>
          <w:szCs w:val="24"/>
        </w:rPr>
        <w:t xml:space="preserve">, odnosno </w:t>
      </w:r>
      <w:r w:rsidRPr="00BE30BB">
        <w:rPr>
          <w:iCs/>
          <w:sz w:val="24"/>
          <w:szCs w:val="24"/>
        </w:rPr>
        <w:t xml:space="preserve">preneseni višak </w:t>
      </w:r>
      <w:r w:rsidR="000220F7" w:rsidRPr="00BE30BB">
        <w:rPr>
          <w:iCs/>
          <w:sz w:val="24"/>
          <w:szCs w:val="24"/>
        </w:rPr>
        <w:t xml:space="preserve">iz </w:t>
      </w:r>
      <w:r w:rsidR="0068793C" w:rsidRPr="00BE30BB">
        <w:rPr>
          <w:iCs/>
          <w:sz w:val="24"/>
          <w:szCs w:val="24"/>
        </w:rPr>
        <w:t>2020</w:t>
      </w:r>
      <w:r w:rsidR="00217A1C" w:rsidRPr="00BE30BB">
        <w:rPr>
          <w:iCs/>
          <w:sz w:val="24"/>
          <w:szCs w:val="24"/>
        </w:rPr>
        <w:t>.</w:t>
      </w:r>
      <w:r w:rsidRPr="00BE30BB">
        <w:rPr>
          <w:iCs/>
          <w:sz w:val="24"/>
          <w:szCs w:val="24"/>
        </w:rPr>
        <w:t xml:space="preserve"> </w:t>
      </w:r>
      <w:r w:rsidR="000220F7" w:rsidRPr="00BE30BB">
        <w:rPr>
          <w:iCs/>
          <w:sz w:val="24"/>
          <w:szCs w:val="24"/>
        </w:rPr>
        <w:t xml:space="preserve">godine tada izvršenje </w:t>
      </w:r>
      <w:r w:rsidR="005438B7" w:rsidRPr="00BE30BB">
        <w:rPr>
          <w:iCs/>
          <w:sz w:val="24"/>
          <w:szCs w:val="24"/>
        </w:rPr>
        <w:t xml:space="preserve">sveukupnih </w:t>
      </w:r>
      <w:r w:rsidR="000220F7" w:rsidRPr="00BE30BB">
        <w:rPr>
          <w:iCs/>
          <w:sz w:val="24"/>
          <w:szCs w:val="24"/>
        </w:rPr>
        <w:t xml:space="preserve">prihoda i primitaka </w:t>
      </w:r>
      <w:r w:rsidR="006A463E" w:rsidRPr="00BE30BB">
        <w:rPr>
          <w:iCs/>
          <w:sz w:val="24"/>
          <w:szCs w:val="24"/>
        </w:rPr>
        <w:t xml:space="preserve">u izvještajnom razdoblju iznosi </w:t>
      </w:r>
      <w:r w:rsidR="009A2BC4" w:rsidRPr="00BE30BB">
        <w:rPr>
          <w:iCs/>
          <w:sz w:val="24"/>
          <w:szCs w:val="24"/>
        </w:rPr>
        <w:t>4</w:t>
      </w:r>
      <w:r w:rsidR="00BE30BB" w:rsidRPr="00BE30BB">
        <w:rPr>
          <w:iCs/>
          <w:sz w:val="24"/>
          <w:szCs w:val="24"/>
        </w:rPr>
        <w:t>5,11</w:t>
      </w:r>
      <w:r w:rsidR="006A463E" w:rsidRPr="00BE30BB">
        <w:rPr>
          <w:iCs/>
          <w:sz w:val="24"/>
          <w:szCs w:val="24"/>
        </w:rPr>
        <w:t>%</w:t>
      </w:r>
      <w:r w:rsidRPr="00BE30BB">
        <w:rPr>
          <w:iCs/>
          <w:sz w:val="24"/>
          <w:szCs w:val="24"/>
        </w:rPr>
        <w:t xml:space="preserve"> </w:t>
      </w:r>
      <w:r w:rsidR="006A463E" w:rsidRPr="00BE30BB">
        <w:rPr>
          <w:iCs/>
          <w:sz w:val="24"/>
          <w:szCs w:val="24"/>
        </w:rPr>
        <w:t xml:space="preserve">u odnosu na ukupno planirane prihode i primitke </w:t>
      </w:r>
      <w:r w:rsidR="005438B7" w:rsidRPr="00BE30BB">
        <w:rPr>
          <w:iCs/>
          <w:sz w:val="24"/>
          <w:szCs w:val="24"/>
        </w:rPr>
        <w:t xml:space="preserve">što je neznatno bolji </w:t>
      </w:r>
      <w:r w:rsidR="00BE30BB">
        <w:rPr>
          <w:iCs/>
          <w:sz w:val="24"/>
          <w:szCs w:val="24"/>
        </w:rPr>
        <w:t>postotak</w:t>
      </w:r>
      <w:r w:rsidR="005438B7" w:rsidRPr="00BE30BB">
        <w:rPr>
          <w:iCs/>
          <w:sz w:val="24"/>
          <w:szCs w:val="24"/>
        </w:rPr>
        <w:t xml:space="preserve"> izvršenja </w:t>
      </w:r>
      <w:r w:rsidR="009A2BC4" w:rsidRPr="00BE30BB">
        <w:rPr>
          <w:iCs/>
          <w:sz w:val="24"/>
          <w:szCs w:val="24"/>
        </w:rPr>
        <w:t xml:space="preserve">u odnosu na </w:t>
      </w:r>
      <w:r w:rsidR="005438B7" w:rsidRPr="00BE30BB">
        <w:rPr>
          <w:iCs/>
          <w:sz w:val="24"/>
          <w:szCs w:val="24"/>
        </w:rPr>
        <w:t>isto</w:t>
      </w:r>
      <w:r w:rsidR="009A2BC4" w:rsidRPr="00BE30BB">
        <w:rPr>
          <w:iCs/>
          <w:sz w:val="24"/>
          <w:szCs w:val="24"/>
        </w:rPr>
        <w:t xml:space="preserve"> razdoblj</w:t>
      </w:r>
      <w:r w:rsidR="005438B7" w:rsidRPr="00BE30BB">
        <w:rPr>
          <w:iCs/>
          <w:sz w:val="24"/>
          <w:szCs w:val="24"/>
        </w:rPr>
        <w:t>e</w:t>
      </w:r>
      <w:r w:rsidR="009A2BC4" w:rsidRPr="00BE30BB">
        <w:rPr>
          <w:iCs/>
          <w:sz w:val="24"/>
          <w:szCs w:val="24"/>
        </w:rPr>
        <w:t xml:space="preserve"> prošle godine</w:t>
      </w:r>
      <w:r w:rsidR="005438B7" w:rsidRPr="00BE30BB">
        <w:rPr>
          <w:iCs/>
          <w:sz w:val="24"/>
          <w:szCs w:val="24"/>
        </w:rPr>
        <w:t xml:space="preserve"> kada je iznosio </w:t>
      </w:r>
      <w:r w:rsidR="00BE30BB" w:rsidRPr="00BE30BB">
        <w:rPr>
          <w:iCs/>
          <w:sz w:val="24"/>
          <w:szCs w:val="24"/>
        </w:rPr>
        <w:t>41,2</w:t>
      </w:r>
      <w:r w:rsidR="005438B7" w:rsidRPr="00BE30BB">
        <w:rPr>
          <w:iCs/>
          <w:sz w:val="24"/>
          <w:szCs w:val="24"/>
        </w:rPr>
        <w:t>%</w:t>
      </w:r>
      <w:r w:rsidR="006A463E" w:rsidRPr="00BE30BB">
        <w:rPr>
          <w:iCs/>
          <w:sz w:val="24"/>
          <w:szCs w:val="24"/>
        </w:rPr>
        <w:t xml:space="preserve">. </w:t>
      </w:r>
    </w:p>
    <w:p w14:paraId="4E7EAB05" w14:textId="53CE55BB" w:rsidR="00BE30BB" w:rsidRDefault="00280EDC" w:rsidP="005438B7">
      <w:pPr>
        <w:ind w:right="49"/>
        <w:jc w:val="both"/>
        <w:rPr>
          <w:iCs/>
          <w:sz w:val="24"/>
          <w:szCs w:val="24"/>
        </w:rPr>
      </w:pPr>
      <w:r>
        <w:rPr>
          <w:iCs/>
          <w:sz w:val="24"/>
          <w:szCs w:val="24"/>
        </w:rPr>
        <w:t>P</w:t>
      </w:r>
      <w:r w:rsidR="005438B7" w:rsidRPr="00BE30BB">
        <w:rPr>
          <w:iCs/>
          <w:sz w:val="24"/>
          <w:szCs w:val="24"/>
        </w:rPr>
        <w:t>romatrajući visinu ostvarenih prihoda i primitaka</w:t>
      </w:r>
      <w:r w:rsidR="00BE30BB">
        <w:rPr>
          <w:iCs/>
          <w:sz w:val="24"/>
          <w:szCs w:val="24"/>
        </w:rPr>
        <w:t xml:space="preserve">, uključujući </w:t>
      </w:r>
      <w:r w:rsidR="00BE30BB" w:rsidRPr="00BE30BB">
        <w:rPr>
          <w:iCs/>
          <w:sz w:val="24"/>
          <w:szCs w:val="24"/>
        </w:rPr>
        <w:t>prenesen</w:t>
      </w:r>
      <w:r w:rsidR="00BE30BB">
        <w:rPr>
          <w:iCs/>
          <w:sz w:val="24"/>
          <w:szCs w:val="24"/>
        </w:rPr>
        <w:t xml:space="preserve">a </w:t>
      </w:r>
      <w:r w:rsidR="00BE30BB" w:rsidRPr="00BE30BB">
        <w:rPr>
          <w:iCs/>
          <w:sz w:val="24"/>
          <w:szCs w:val="24"/>
        </w:rPr>
        <w:t>sredstva</w:t>
      </w:r>
      <w:r w:rsidR="00BE30BB">
        <w:rPr>
          <w:iCs/>
          <w:sz w:val="24"/>
          <w:szCs w:val="24"/>
        </w:rPr>
        <w:t xml:space="preserve">, </w:t>
      </w:r>
      <w:r w:rsidR="005438B7" w:rsidRPr="00BE30BB">
        <w:rPr>
          <w:iCs/>
          <w:sz w:val="24"/>
          <w:szCs w:val="24"/>
        </w:rPr>
        <w:t>tada su sveuku</w:t>
      </w:r>
      <w:r w:rsidR="005B3EED" w:rsidRPr="00BE30BB">
        <w:rPr>
          <w:iCs/>
          <w:sz w:val="24"/>
          <w:szCs w:val="24"/>
        </w:rPr>
        <w:t>p</w:t>
      </w:r>
      <w:r w:rsidR="005438B7" w:rsidRPr="00BE30BB">
        <w:rPr>
          <w:iCs/>
          <w:sz w:val="24"/>
          <w:szCs w:val="24"/>
        </w:rPr>
        <w:t xml:space="preserve">no prihodi i primici u izvještajnom razdoblju viši za </w:t>
      </w:r>
      <w:r w:rsidR="00BE30BB">
        <w:rPr>
          <w:iCs/>
          <w:sz w:val="24"/>
          <w:szCs w:val="24"/>
        </w:rPr>
        <w:t>+</w:t>
      </w:r>
      <w:r w:rsidR="00BE30BB" w:rsidRPr="00BE30BB">
        <w:rPr>
          <w:iCs/>
          <w:sz w:val="24"/>
          <w:szCs w:val="24"/>
        </w:rPr>
        <w:t>1</w:t>
      </w:r>
      <w:r w:rsidR="005438B7" w:rsidRPr="00BE30BB">
        <w:rPr>
          <w:iCs/>
          <w:sz w:val="24"/>
          <w:szCs w:val="24"/>
        </w:rPr>
        <w:t>,</w:t>
      </w:r>
      <w:r w:rsidR="00BE30BB" w:rsidRPr="00BE30BB">
        <w:rPr>
          <w:iCs/>
          <w:sz w:val="24"/>
          <w:szCs w:val="24"/>
        </w:rPr>
        <w:t>08</w:t>
      </w:r>
      <w:r w:rsidR="005438B7" w:rsidRPr="00BE30BB">
        <w:rPr>
          <w:iCs/>
          <w:sz w:val="24"/>
          <w:szCs w:val="24"/>
        </w:rPr>
        <w:t>% u odnosu na sveukupne prihode i primitke ostvarene u istom razdoblju prošle godine.</w:t>
      </w:r>
      <w:r w:rsidR="00BE30BB">
        <w:rPr>
          <w:iCs/>
          <w:sz w:val="24"/>
          <w:szCs w:val="24"/>
        </w:rPr>
        <w:t xml:space="preserve"> Međutim, kad se gledaju samo prihodi i primici, bez prenesenog viška, izvršenje je </w:t>
      </w:r>
      <w:r>
        <w:rPr>
          <w:iCs/>
          <w:sz w:val="24"/>
          <w:szCs w:val="24"/>
        </w:rPr>
        <w:t xml:space="preserve">više za </w:t>
      </w:r>
      <w:r w:rsidR="00BE30BB">
        <w:rPr>
          <w:iCs/>
          <w:sz w:val="24"/>
          <w:szCs w:val="24"/>
        </w:rPr>
        <w:t>+14,86%</w:t>
      </w:r>
      <w:r>
        <w:rPr>
          <w:iCs/>
          <w:sz w:val="24"/>
          <w:szCs w:val="24"/>
        </w:rPr>
        <w:t xml:space="preserve"> u odnosu na prošlu godinu, dok kad se gledaju samo prihodi poslovanja i prihodi od prodaje nefinancijske imovine izvršenje je više za 29,74% u odnosu na prošlu godinu. </w:t>
      </w:r>
    </w:p>
    <w:p w14:paraId="2E93F5CD" w14:textId="77777777" w:rsidR="00BE30BB" w:rsidRDefault="00BE30BB" w:rsidP="005438B7">
      <w:pPr>
        <w:ind w:right="49"/>
        <w:jc w:val="both"/>
        <w:rPr>
          <w:iCs/>
          <w:sz w:val="24"/>
          <w:szCs w:val="24"/>
        </w:rPr>
      </w:pPr>
    </w:p>
    <w:p w14:paraId="3739DFDE" w14:textId="77E8F1E9" w:rsidR="009135B4" w:rsidRDefault="00E44EC3" w:rsidP="00A158E9">
      <w:pPr>
        <w:ind w:right="49"/>
        <w:jc w:val="both"/>
        <w:rPr>
          <w:iCs/>
          <w:sz w:val="24"/>
          <w:szCs w:val="24"/>
          <w:highlight w:val="yellow"/>
        </w:rPr>
      </w:pPr>
      <w:r w:rsidRPr="00280EDC">
        <w:rPr>
          <w:iCs/>
          <w:sz w:val="24"/>
          <w:szCs w:val="24"/>
        </w:rPr>
        <w:t xml:space="preserve">Unutar prihoda i primitaka </w:t>
      </w:r>
      <w:r w:rsidR="007B10EB" w:rsidRPr="00280EDC">
        <w:rPr>
          <w:iCs/>
          <w:sz w:val="24"/>
          <w:szCs w:val="24"/>
        </w:rPr>
        <w:t xml:space="preserve">vidljivo je da se </w:t>
      </w:r>
      <w:r w:rsidRPr="00280EDC">
        <w:rPr>
          <w:iCs/>
          <w:sz w:val="24"/>
          <w:szCs w:val="24"/>
        </w:rPr>
        <w:t xml:space="preserve">najviši postotak ostvarenja </w:t>
      </w:r>
      <w:r w:rsidR="008775BE" w:rsidRPr="00280EDC">
        <w:rPr>
          <w:iCs/>
          <w:sz w:val="24"/>
          <w:szCs w:val="24"/>
        </w:rPr>
        <w:t>(</w:t>
      </w:r>
      <w:r w:rsidR="00280EDC" w:rsidRPr="00280EDC">
        <w:rPr>
          <w:iCs/>
          <w:sz w:val="24"/>
          <w:szCs w:val="24"/>
        </w:rPr>
        <w:t>78,18</w:t>
      </w:r>
      <w:r w:rsidRPr="00280EDC">
        <w:rPr>
          <w:iCs/>
          <w:sz w:val="24"/>
          <w:szCs w:val="24"/>
        </w:rPr>
        <w:t>%</w:t>
      </w:r>
      <w:r w:rsidR="008775BE" w:rsidRPr="00280EDC">
        <w:rPr>
          <w:iCs/>
          <w:sz w:val="24"/>
          <w:szCs w:val="24"/>
        </w:rPr>
        <w:t xml:space="preserve">) </w:t>
      </w:r>
      <w:r w:rsidR="007B10EB" w:rsidRPr="00280EDC">
        <w:rPr>
          <w:iCs/>
          <w:sz w:val="24"/>
          <w:szCs w:val="24"/>
        </w:rPr>
        <w:t xml:space="preserve">bilježi kod prihoda od prodaje </w:t>
      </w:r>
      <w:r w:rsidR="00280EDC" w:rsidRPr="00280EDC">
        <w:rPr>
          <w:iCs/>
          <w:sz w:val="24"/>
          <w:szCs w:val="24"/>
        </w:rPr>
        <w:t xml:space="preserve">nefinancijske </w:t>
      </w:r>
      <w:r w:rsidR="007B10EB" w:rsidRPr="00280EDC">
        <w:rPr>
          <w:iCs/>
          <w:sz w:val="24"/>
          <w:szCs w:val="24"/>
        </w:rPr>
        <w:t>imovine</w:t>
      </w:r>
      <w:r w:rsidR="005378E3" w:rsidRPr="00280EDC">
        <w:rPr>
          <w:iCs/>
          <w:sz w:val="24"/>
          <w:szCs w:val="24"/>
        </w:rPr>
        <w:t xml:space="preserve"> </w:t>
      </w:r>
      <w:r w:rsidR="007B10EB" w:rsidRPr="00280EDC">
        <w:rPr>
          <w:iCs/>
          <w:sz w:val="24"/>
          <w:szCs w:val="24"/>
        </w:rPr>
        <w:t xml:space="preserve">iako u apsolutnim iznosima isti </w:t>
      </w:r>
      <w:r w:rsidR="00280EDC" w:rsidRPr="00280EDC">
        <w:rPr>
          <w:iCs/>
          <w:sz w:val="24"/>
          <w:szCs w:val="24"/>
        </w:rPr>
        <w:t>ne čine značajan iznos</w:t>
      </w:r>
      <w:r w:rsidR="007B10EB" w:rsidRPr="00280EDC">
        <w:rPr>
          <w:iCs/>
          <w:sz w:val="24"/>
          <w:szCs w:val="24"/>
        </w:rPr>
        <w:t xml:space="preserve">. </w:t>
      </w:r>
      <w:r w:rsidR="005378E3" w:rsidRPr="00280EDC">
        <w:rPr>
          <w:iCs/>
          <w:sz w:val="24"/>
          <w:szCs w:val="24"/>
        </w:rPr>
        <w:t xml:space="preserve">S druge strane najniži </w:t>
      </w:r>
      <w:r w:rsidR="00280EDC">
        <w:rPr>
          <w:iCs/>
          <w:sz w:val="24"/>
          <w:szCs w:val="24"/>
        </w:rPr>
        <w:t>postotak</w:t>
      </w:r>
      <w:r w:rsidR="005378E3" w:rsidRPr="00280EDC">
        <w:rPr>
          <w:iCs/>
          <w:sz w:val="24"/>
          <w:szCs w:val="24"/>
        </w:rPr>
        <w:t xml:space="preserve"> izvršenja u odnosu na plan </w:t>
      </w:r>
      <w:r w:rsidR="00D93408" w:rsidRPr="00280EDC">
        <w:rPr>
          <w:iCs/>
          <w:sz w:val="24"/>
          <w:szCs w:val="24"/>
        </w:rPr>
        <w:t>ostvaren je kod primitaka od zaduživanja</w:t>
      </w:r>
      <w:r w:rsidR="00280EDC">
        <w:rPr>
          <w:iCs/>
          <w:sz w:val="24"/>
          <w:szCs w:val="24"/>
        </w:rPr>
        <w:t xml:space="preserve"> (5,2%)</w:t>
      </w:r>
      <w:r w:rsidR="00D93408" w:rsidRPr="00280EDC">
        <w:rPr>
          <w:iCs/>
          <w:sz w:val="24"/>
          <w:szCs w:val="24"/>
        </w:rPr>
        <w:t xml:space="preserve"> što je vezano uz </w:t>
      </w:r>
      <w:r w:rsidR="003246ED" w:rsidRPr="00280EDC">
        <w:rPr>
          <w:iCs/>
          <w:sz w:val="24"/>
          <w:szCs w:val="24"/>
        </w:rPr>
        <w:t>dinamiku</w:t>
      </w:r>
      <w:r w:rsidR="00D93408" w:rsidRPr="00280EDC">
        <w:rPr>
          <w:iCs/>
          <w:sz w:val="24"/>
          <w:szCs w:val="24"/>
        </w:rPr>
        <w:t xml:space="preserve"> korištenja </w:t>
      </w:r>
      <w:r w:rsidR="003246ED" w:rsidRPr="00280EDC">
        <w:rPr>
          <w:iCs/>
          <w:sz w:val="24"/>
          <w:szCs w:val="24"/>
        </w:rPr>
        <w:t xml:space="preserve">odnosno povlačenja </w:t>
      </w:r>
      <w:r w:rsidR="00D93408" w:rsidRPr="00280EDC">
        <w:rPr>
          <w:iCs/>
          <w:sz w:val="24"/>
          <w:szCs w:val="24"/>
        </w:rPr>
        <w:t xml:space="preserve">planiranih kreditnih </w:t>
      </w:r>
      <w:r w:rsidR="003246ED" w:rsidRPr="00280EDC">
        <w:rPr>
          <w:iCs/>
          <w:sz w:val="24"/>
          <w:szCs w:val="24"/>
        </w:rPr>
        <w:t>sredstava</w:t>
      </w:r>
      <w:r w:rsidR="00D93408" w:rsidRPr="00280EDC">
        <w:rPr>
          <w:iCs/>
          <w:sz w:val="24"/>
          <w:szCs w:val="24"/>
        </w:rPr>
        <w:t xml:space="preserve">. U nastavku </w:t>
      </w:r>
      <w:r w:rsidR="00280EDC">
        <w:rPr>
          <w:iCs/>
          <w:sz w:val="24"/>
          <w:szCs w:val="24"/>
        </w:rPr>
        <w:t xml:space="preserve">de daje </w:t>
      </w:r>
      <w:r w:rsidR="00D93408" w:rsidRPr="00280EDC">
        <w:rPr>
          <w:iCs/>
          <w:sz w:val="24"/>
          <w:szCs w:val="24"/>
        </w:rPr>
        <w:t>detaljnije obrazloženje po svakoj skupini prihoda i primitaka.</w:t>
      </w:r>
    </w:p>
    <w:p w14:paraId="468D9671" w14:textId="6CF150DB" w:rsidR="009135B4" w:rsidRDefault="00280EDC" w:rsidP="00280EDC">
      <w:pPr>
        <w:ind w:right="49"/>
        <w:jc w:val="center"/>
        <w:rPr>
          <w:iCs/>
          <w:sz w:val="24"/>
          <w:szCs w:val="24"/>
          <w:highlight w:val="yellow"/>
        </w:rPr>
      </w:pPr>
      <w:r>
        <w:rPr>
          <w:iCs/>
          <w:noProof/>
          <w:sz w:val="24"/>
          <w:szCs w:val="24"/>
          <w:highlight w:val="yellow"/>
        </w:rPr>
        <w:drawing>
          <wp:inline distT="0" distB="0" distL="0" distR="0" wp14:anchorId="10B555E7" wp14:editId="55769F9B">
            <wp:extent cx="5334000" cy="3593202"/>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8096" cy="3595961"/>
                    </a:xfrm>
                    <a:prstGeom prst="rect">
                      <a:avLst/>
                    </a:prstGeom>
                    <a:noFill/>
                  </pic:spPr>
                </pic:pic>
              </a:graphicData>
            </a:graphic>
          </wp:inline>
        </w:drawing>
      </w:r>
    </w:p>
    <w:p w14:paraId="36A5157E" w14:textId="7636612E" w:rsidR="009135B4" w:rsidRDefault="009135B4" w:rsidP="00EC7C43">
      <w:pPr>
        <w:ind w:right="49"/>
        <w:jc w:val="both"/>
        <w:rPr>
          <w:iCs/>
          <w:sz w:val="24"/>
          <w:szCs w:val="24"/>
          <w:highlight w:val="yellow"/>
        </w:rPr>
      </w:pPr>
    </w:p>
    <w:p w14:paraId="1F3B1CD2" w14:textId="39CD688D" w:rsidR="009135B4" w:rsidRDefault="009135B4" w:rsidP="00EC7C43">
      <w:pPr>
        <w:ind w:right="49"/>
        <w:jc w:val="both"/>
        <w:rPr>
          <w:iCs/>
          <w:sz w:val="24"/>
          <w:szCs w:val="24"/>
          <w:highlight w:val="yellow"/>
        </w:rPr>
      </w:pPr>
    </w:p>
    <w:p w14:paraId="1830AEE9" w14:textId="77777777" w:rsidR="009135B4" w:rsidRPr="00C714BD" w:rsidRDefault="009135B4" w:rsidP="00EC7C43">
      <w:pPr>
        <w:ind w:right="49"/>
        <w:jc w:val="both"/>
        <w:rPr>
          <w:iCs/>
          <w:sz w:val="22"/>
          <w:szCs w:val="22"/>
        </w:rPr>
      </w:pPr>
    </w:p>
    <w:p w14:paraId="59DFC695" w14:textId="77777777" w:rsidR="00BA5018" w:rsidRDefault="00BA5018" w:rsidP="000B6C94">
      <w:pPr>
        <w:ind w:right="-235"/>
        <w:jc w:val="both"/>
        <w:rPr>
          <w:b/>
          <w:iCs/>
          <w:sz w:val="26"/>
          <w:szCs w:val="26"/>
        </w:rPr>
      </w:pPr>
    </w:p>
    <w:p w14:paraId="09601959" w14:textId="4C5AFE6F" w:rsidR="000B6C94" w:rsidRPr="00C714BD" w:rsidRDefault="000B6C94" w:rsidP="000B6C94">
      <w:pPr>
        <w:ind w:right="-235"/>
        <w:jc w:val="both"/>
        <w:rPr>
          <w:b/>
          <w:iCs/>
          <w:sz w:val="26"/>
          <w:szCs w:val="26"/>
        </w:rPr>
      </w:pPr>
      <w:r w:rsidRPr="00C714BD">
        <w:rPr>
          <w:b/>
          <w:iCs/>
          <w:sz w:val="26"/>
          <w:szCs w:val="26"/>
        </w:rPr>
        <w:lastRenderedPageBreak/>
        <w:t>1. PRIHODI POSLOVANJA</w:t>
      </w:r>
      <w:r w:rsidR="003246ED" w:rsidRPr="00C714BD">
        <w:rPr>
          <w:b/>
          <w:iCs/>
          <w:sz w:val="26"/>
          <w:szCs w:val="26"/>
        </w:rPr>
        <w:t xml:space="preserve"> (6)</w:t>
      </w:r>
    </w:p>
    <w:p w14:paraId="46B918E3" w14:textId="77777777" w:rsidR="00EC7C43" w:rsidRPr="00C714BD" w:rsidRDefault="00EC7C43" w:rsidP="000B6C94">
      <w:pPr>
        <w:ind w:right="-235"/>
        <w:jc w:val="both"/>
        <w:rPr>
          <w:b/>
          <w:iCs/>
          <w:sz w:val="22"/>
        </w:rPr>
      </w:pPr>
    </w:p>
    <w:p w14:paraId="08A2E30B" w14:textId="0955605A" w:rsidR="00064DFD" w:rsidRDefault="003246ED" w:rsidP="000B6C94">
      <w:pPr>
        <w:ind w:right="-235"/>
        <w:jc w:val="both"/>
        <w:rPr>
          <w:iCs/>
          <w:sz w:val="24"/>
          <w:szCs w:val="24"/>
        </w:rPr>
      </w:pPr>
      <w:bookmarkStart w:id="7" w:name="_Hlk17821965"/>
      <w:r w:rsidRPr="00C714BD">
        <w:rPr>
          <w:iCs/>
          <w:sz w:val="24"/>
          <w:szCs w:val="24"/>
        </w:rPr>
        <w:t xml:space="preserve">Unutar skupine </w:t>
      </w:r>
      <w:r w:rsidRPr="00C714BD">
        <w:rPr>
          <w:b/>
          <w:iCs/>
          <w:sz w:val="24"/>
          <w:szCs w:val="24"/>
        </w:rPr>
        <w:t xml:space="preserve">6 - </w:t>
      </w:r>
      <w:r w:rsidR="000B6C94" w:rsidRPr="00C714BD">
        <w:rPr>
          <w:b/>
          <w:iCs/>
          <w:sz w:val="24"/>
          <w:szCs w:val="24"/>
        </w:rPr>
        <w:t>Prihodi poslovanja</w:t>
      </w:r>
      <w:r w:rsidR="000B6C94" w:rsidRPr="00C714BD">
        <w:rPr>
          <w:iCs/>
          <w:sz w:val="24"/>
          <w:szCs w:val="24"/>
        </w:rPr>
        <w:t xml:space="preserve"> </w:t>
      </w:r>
      <w:r w:rsidRPr="00C714BD">
        <w:rPr>
          <w:iCs/>
          <w:sz w:val="24"/>
          <w:szCs w:val="24"/>
        </w:rPr>
        <w:t>ostvarenje ukupno iznosi</w:t>
      </w:r>
      <w:r w:rsidR="000B6C94" w:rsidRPr="00C714BD">
        <w:rPr>
          <w:iCs/>
          <w:sz w:val="24"/>
          <w:szCs w:val="24"/>
        </w:rPr>
        <w:t xml:space="preserve"> </w:t>
      </w:r>
      <w:r w:rsidR="00366DC0" w:rsidRPr="00C714BD">
        <w:rPr>
          <w:iCs/>
          <w:sz w:val="24"/>
          <w:szCs w:val="24"/>
        </w:rPr>
        <w:t>32.351.544,83</w:t>
      </w:r>
      <w:r w:rsidRPr="00C714BD">
        <w:rPr>
          <w:iCs/>
          <w:sz w:val="24"/>
          <w:szCs w:val="24"/>
        </w:rPr>
        <w:t xml:space="preserve"> </w:t>
      </w:r>
      <w:r w:rsidR="000B6C94" w:rsidRPr="00C714BD">
        <w:rPr>
          <w:iCs/>
          <w:sz w:val="24"/>
          <w:szCs w:val="24"/>
        </w:rPr>
        <w:t>kn</w:t>
      </w:r>
      <w:r w:rsidRPr="00C714BD">
        <w:rPr>
          <w:iCs/>
          <w:sz w:val="24"/>
          <w:szCs w:val="24"/>
        </w:rPr>
        <w:t xml:space="preserve"> </w:t>
      </w:r>
      <w:r w:rsidR="0045437C" w:rsidRPr="00C714BD">
        <w:rPr>
          <w:iCs/>
          <w:sz w:val="24"/>
          <w:szCs w:val="24"/>
        </w:rPr>
        <w:t>ili</w:t>
      </w:r>
      <w:r w:rsidRPr="00C714BD">
        <w:rPr>
          <w:iCs/>
          <w:sz w:val="24"/>
          <w:szCs w:val="24"/>
        </w:rPr>
        <w:t xml:space="preserve"> </w:t>
      </w:r>
      <w:r w:rsidR="00366DC0" w:rsidRPr="00C714BD">
        <w:rPr>
          <w:iCs/>
          <w:sz w:val="24"/>
          <w:szCs w:val="24"/>
        </w:rPr>
        <w:t>44</w:t>
      </w:r>
      <w:r w:rsidRPr="00C714BD">
        <w:rPr>
          <w:iCs/>
          <w:sz w:val="24"/>
          <w:szCs w:val="24"/>
        </w:rPr>
        <w:t>,</w:t>
      </w:r>
      <w:r w:rsidR="00366DC0" w:rsidRPr="00C714BD">
        <w:rPr>
          <w:iCs/>
          <w:sz w:val="24"/>
          <w:szCs w:val="24"/>
        </w:rPr>
        <w:t>9</w:t>
      </w:r>
      <w:r w:rsidRPr="00C714BD">
        <w:rPr>
          <w:iCs/>
          <w:sz w:val="24"/>
          <w:szCs w:val="24"/>
        </w:rPr>
        <w:t xml:space="preserve">% u odnosu na </w:t>
      </w:r>
      <w:r w:rsidR="000B6C94" w:rsidRPr="00C714BD">
        <w:rPr>
          <w:iCs/>
          <w:sz w:val="24"/>
          <w:szCs w:val="24"/>
        </w:rPr>
        <w:t>plan</w:t>
      </w:r>
      <w:r w:rsidR="00D75FA4" w:rsidRPr="00C714BD">
        <w:rPr>
          <w:iCs/>
          <w:sz w:val="24"/>
          <w:szCs w:val="24"/>
        </w:rPr>
        <w:t xml:space="preserve"> što je </w:t>
      </w:r>
      <w:r w:rsidR="00C714BD" w:rsidRPr="00C714BD">
        <w:rPr>
          <w:iCs/>
          <w:sz w:val="24"/>
          <w:szCs w:val="24"/>
        </w:rPr>
        <w:t>32,81</w:t>
      </w:r>
      <w:r w:rsidR="0045437C" w:rsidRPr="00C714BD">
        <w:rPr>
          <w:iCs/>
          <w:sz w:val="24"/>
          <w:szCs w:val="24"/>
        </w:rPr>
        <w:t xml:space="preserve">% </w:t>
      </w:r>
      <w:r w:rsidR="00C714BD" w:rsidRPr="00C714BD">
        <w:rPr>
          <w:iCs/>
          <w:sz w:val="24"/>
          <w:szCs w:val="24"/>
        </w:rPr>
        <w:t>više</w:t>
      </w:r>
      <w:r w:rsidR="0045437C" w:rsidRPr="00C714BD">
        <w:rPr>
          <w:iCs/>
          <w:sz w:val="24"/>
          <w:szCs w:val="24"/>
        </w:rPr>
        <w:t xml:space="preserve"> u odnosu na isto razdoblje </w:t>
      </w:r>
      <w:r w:rsidR="0068793C" w:rsidRPr="00C714BD">
        <w:rPr>
          <w:iCs/>
          <w:sz w:val="24"/>
          <w:szCs w:val="24"/>
        </w:rPr>
        <w:t>2020</w:t>
      </w:r>
      <w:r w:rsidR="0045437C" w:rsidRPr="00C714BD">
        <w:rPr>
          <w:iCs/>
          <w:sz w:val="24"/>
          <w:szCs w:val="24"/>
        </w:rPr>
        <w:t>.</w:t>
      </w:r>
      <w:r w:rsidR="00D75FA4" w:rsidRPr="00C714BD">
        <w:rPr>
          <w:iCs/>
          <w:sz w:val="24"/>
          <w:szCs w:val="24"/>
        </w:rPr>
        <w:t xml:space="preserve"> </w:t>
      </w:r>
      <w:r w:rsidR="0045437C" w:rsidRPr="00C714BD">
        <w:rPr>
          <w:iCs/>
          <w:sz w:val="24"/>
          <w:szCs w:val="24"/>
        </w:rPr>
        <w:t>godine</w:t>
      </w:r>
      <w:r w:rsidR="0022470A" w:rsidRPr="00C714BD">
        <w:rPr>
          <w:iCs/>
          <w:sz w:val="24"/>
          <w:szCs w:val="24"/>
        </w:rPr>
        <w:t>.</w:t>
      </w:r>
      <w:r w:rsidR="00EC7C43" w:rsidRPr="00C714BD">
        <w:rPr>
          <w:iCs/>
          <w:sz w:val="24"/>
          <w:szCs w:val="24"/>
        </w:rPr>
        <w:t xml:space="preserve"> </w:t>
      </w:r>
      <w:r w:rsidR="000B6C94" w:rsidRPr="00C714BD">
        <w:rPr>
          <w:iCs/>
          <w:sz w:val="24"/>
          <w:szCs w:val="24"/>
        </w:rPr>
        <w:t>Prihodi poslovanja prem</w:t>
      </w:r>
      <w:r w:rsidR="00EA4D72" w:rsidRPr="00C714BD">
        <w:rPr>
          <w:iCs/>
          <w:sz w:val="24"/>
          <w:szCs w:val="24"/>
        </w:rPr>
        <w:t>a</w:t>
      </w:r>
      <w:r w:rsidR="000B6C94" w:rsidRPr="00C714BD">
        <w:rPr>
          <w:iCs/>
          <w:sz w:val="24"/>
          <w:szCs w:val="24"/>
        </w:rPr>
        <w:t xml:space="preserve"> ekonomskoj klasifikaciji ostv</w:t>
      </w:r>
      <w:r w:rsidR="00EA4D72" w:rsidRPr="00C714BD">
        <w:rPr>
          <w:iCs/>
          <w:sz w:val="24"/>
          <w:szCs w:val="24"/>
        </w:rPr>
        <w:t>a</w:t>
      </w:r>
      <w:r w:rsidR="000B6C94" w:rsidRPr="00C714BD">
        <w:rPr>
          <w:iCs/>
          <w:sz w:val="24"/>
          <w:szCs w:val="24"/>
        </w:rPr>
        <w:t>reni su kako slijedi:</w:t>
      </w:r>
    </w:p>
    <w:p w14:paraId="2B5E017D" w14:textId="77777777" w:rsidR="00E3183E" w:rsidRPr="00E3183E" w:rsidRDefault="00E3183E" w:rsidP="000B6C94">
      <w:pPr>
        <w:ind w:right="-235"/>
        <w:jc w:val="both"/>
        <w:rPr>
          <w:iCs/>
          <w:sz w:val="24"/>
          <w:szCs w:val="24"/>
        </w:rPr>
      </w:pPr>
    </w:p>
    <w:tbl>
      <w:tblPr>
        <w:tblW w:w="10838" w:type="dxa"/>
        <w:tblInd w:w="118" w:type="dxa"/>
        <w:tblLook w:val="04A0" w:firstRow="1" w:lastRow="0" w:firstColumn="1" w:lastColumn="0" w:noHBand="0" w:noVBand="1"/>
      </w:tblPr>
      <w:tblGrid>
        <w:gridCol w:w="3972"/>
        <w:gridCol w:w="1298"/>
        <w:gridCol w:w="1590"/>
        <w:gridCol w:w="1117"/>
        <w:gridCol w:w="1590"/>
        <w:gridCol w:w="1271"/>
      </w:tblGrid>
      <w:tr w:rsidR="00742CA6" w:rsidRPr="00742CA6" w14:paraId="44D2C2F0" w14:textId="77777777" w:rsidTr="00742CA6">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618F729" w14:textId="77777777" w:rsidR="00742CA6" w:rsidRPr="00742CA6" w:rsidRDefault="00742CA6" w:rsidP="00742CA6">
            <w:pPr>
              <w:jc w:val="center"/>
              <w:rPr>
                <w:b/>
                <w:bCs/>
                <w:color w:val="000000"/>
                <w:sz w:val="22"/>
                <w:szCs w:val="22"/>
                <w:lang w:eastAsia="hr-HR"/>
              </w:rPr>
            </w:pPr>
            <w:r w:rsidRPr="00742CA6">
              <w:rPr>
                <w:b/>
                <w:bCs/>
                <w:color w:val="000000"/>
                <w:sz w:val="22"/>
                <w:szCs w:val="22"/>
                <w:lang w:eastAsia="hr-HR"/>
              </w:rPr>
              <w:t>VRSTA PRIHODA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CED0BD" w14:textId="7834107A" w:rsidR="00742CA6" w:rsidRPr="00742CA6" w:rsidRDefault="00742CA6" w:rsidP="00742CA6">
            <w:pPr>
              <w:jc w:val="center"/>
              <w:rPr>
                <w:b/>
                <w:bCs/>
                <w:color w:val="000000"/>
                <w:sz w:val="22"/>
                <w:szCs w:val="22"/>
                <w:lang w:eastAsia="hr-HR"/>
              </w:rPr>
            </w:pPr>
            <w:r w:rsidRPr="00742CA6">
              <w:rPr>
                <w:b/>
                <w:bCs/>
                <w:color w:val="000000"/>
                <w:sz w:val="22"/>
                <w:szCs w:val="22"/>
                <w:lang w:eastAsia="hr-HR"/>
              </w:rPr>
              <w:t>P</w:t>
            </w:r>
            <w:r w:rsidR="009135B4">
              <w:rPr>
                <w:b/>
                <w:bCs/>
                <w:color w:val="000000"/>
                <w:sz w:val="22"/>
                <w:szCs w:val="22"/>
                <w:lang w:eastAsia="hr-HR"/>
              </w:rPr>
              <w:t>LAN</w:t>
            </w:r>
            <w:r w:rsidRPr="00742CA6">
              <w:rPr>
                <w:b/>
                <w:bCs/>
                <w:color w:val="000000"/>
                <w:sz w:val="22"/>
                <w:szCs w:val="22"/>
                <w:lang w:eastAsia="hr-HR"/>
              </w:rPr>
              <w:t xml:space="preserve"> 2021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2AAB6B" w14:textId="77777777" w:rsidR="00742CA6" w:rsidRPr="00742CA6" w:rsidRDefault="00742CA6" w:rsidP="00742CA6">
            <w:pPr>
              <w:jc w:val="center"/>
              <w:rPr>
                <w:b/>
                <w:bCs/>
                <w:color w:val="000000"/>
                <w:sz w:val="22"/>
                <w:szCs w:val="22"/>
                <w:lang w:eastAsia="hr-HR"/>
              </w:rPr>
            </w:pPr>
            <w:r w:rsidRPr="00742CA6">
              <w:rPr>
                <w:b/>
                <w:bCs/>
                <w:color w:val="000000"/>
                <w:sz w:val="22"/>
                <w:szCs w:val="22"/>
                <w:lang w:eastAsia="hr-HR"/>
              </w:rPr>
              <w:t>IZVRŠENJE 1-6/2021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AFEE9A8" w14:textId="77777777" w:rsidR="00742CA6" w:rsidRPr="00742CA6" w:rsidRDefault="00742CA6" w:rsidP="00742CA6">
            <w:pPr>
              <w:jc w:val="center"/>
              <w:rPr>
                <w:b/>
                <w:bCs/>
                <w:color w:val="000000"/>
                <w:sz w:val="22"/>
                <w:szCs w:val="22"/>
                <w:lang w:eastAsia="hr-HR"/>
              </w:rPr>
            </w:pPr>
            <w:r w:rsidRPr="00742CA6">
              <w:rPr>
                <w:b/>
                <w:bCs/>
                <w:color w:val="000000"/>
                <w:sz w:val="22"/>
                <w:szCs w:val="22"/>
                <w:lang w:eastAsia="hr-HR"/>
              </w:rPr>
              <w:t>% izvršenja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056BE4E" w14:textId="77777777" w:rsidR="00742CA6" w:rsidRPr="00742CA6" w:rsidRDefault="00742CA6" w:rsidP="00742CA6">
            <w:pPr>
              <w:jc w:val="center"/>
              <w:rPr>
                <w:b/>
                <w:bCs/>
                <w:color w:val="000000"/>
                <w:sz w:val="22"/>
                <w:szCs w:val="22"/>
                <w:lang w:eastAsia="hr-HR"/>
              </w:rPr>
            </w:pPr>
            <w:r w:rsidRPr="00742CA6">
              <w:rPr>
                <w:b/>
                <w:bCs/>
                <w:color w:val="000000"/>
                <w:sz w:val="22"/>
                <w:szCs w:val="22"/>
                <w:lang w:eastAsia="hr-HR"/>
              </w:rPr>
              <w:t>IZVRŠENJE 1-6/2020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ACF7BF2" w14:textId="77777777" w:rsidR="00742CA6" w:rsidRPr="00742CA6" w:rsidRDefault="00742CA6" w:rsidP="00742CA6">
            <w:pPr>
              <w:jc w:val="center"/>
              <w:rPr>
                <w:b/>
                <w:bCs/>
                <w:color w:val="000000"/>
                <w:sz w:val="22"/>
                <w:szCs w:val="22"/>
                <w:lang w:eastAsia="hr-HR"/>
              </w:rPr>
            </w:pPr>
            <w:r w:rsidRPr="00742CA6">
              <w:rPr>
                <w:b/>
                <w:bCs/>
                <w:color w:val="000000"/>
                <w:sz w:val="22"/>
                <w:szCs w:val="22"/>
                <w:lang w:eastAsia="hr-HR"/>
              </w:rPr>
              <w:t>Indeks 2021/2020</w:t>
            </w:r>
          </w:p>
        </w:tc>
      </w:tr>
      <w:tr w:rsidR="00742CA6" w:rsidRPr="00742CA6" w14:paraId="6CE50B50" w14:textId="77777777" w:rsidTr="00742CA6">
        <w:tc>
          <w:tcPr>
            <w:tcW w:w="0" w:type="auto"/>
            <w:tcBorders>
              <w:top w:val="nil"/>
              <w:left w:val="single" w:sz="8" w:space="0" w:color="auto"/>
              <w:bottom w:val="single" w:sz="8" w:space="0" w:color="auto"/>
              <w:right w:val="single" w:sz="8" w:space="0" w:color="auto"/>
            </w:tcBorders>
            <w:shd w:val="clear" w:color="auto" w:fill="auto"/>
            <w:vAlign w:val="center"/>
            <w:hideMark/>
          </w:tcPr>
          <w:p w14:paraId="648D4ABA" w14:textId="77777777" w:rsidR="00742CA6" w:rsidRPr="00742CA6" w:rsidRDefault="00742CA6" w:rsidP="00742CA6">
            <w:pPr>
              <w:jc w:val="center"/>
              <w:rPr>
                <w:b/>
                <w:bCs/>
                <w:color w:val="000000"/>
                <w:sz w:val="22"/>
                <w:szCs w:val="22"/>
                <w:lang w:eastAsia="hr-HR"/>
              </w:rPr>
            </w:pPr>
            <w:r w:rsidRPr="00742CA6">
              <w:rPr>
                <w:b/>
                <w:bCs/>
                <w:color w:val="000000"/>
                <w:sz w:val="22"/>
                <w:szCs w:val="22"/>
                <w:lang w:eastAsia="hr-HR"/>
              </w:rPr>
              <w:t>PRIHODI  POSLOVANJA (6)</w:t>
            </w:r>
          </w:p>
        </w:tc>
        <w:tc>
          <w:tcPr>
            <w:tcW w:w="0" w:type="auto"/>
            <w:tcBorders>
              <w:top w:val="nil"/>
              <w:left w:val="nil"/>
              <w:bottom w:val="single" w:sz="8" w:space="0" w:color="auto"/>
              <w:right w:val="single" w:sz="8" w:space="0" w:color="auto"/>
            </w:tcBorders>
            <w:shd w:val="clear" w:color="auto" w:fill="auto"/>
            <w:vAlign w:val="center"/>
            <w:hideMark/>
          </w:tcPr>
          <w:p w14:paraId="1B789DBC" w14:textId="77777777" w:rsidR="00742CA6" w:rsidRPr="00742CA6" w:rsidRDefault="00742CA6" w:rsidP="00742CA6">
            <w:pPr>
              <w:jc w:val="right"/>
              <w:rPr>
                <w:b/>
                <w:bCs/>
                <w:color w:val="000000"/>
                <w:sz w:val="24"/>
                <w:szCs w:val="24"/>
                <w:lang w:eastAsia="hr-HR"/>
              </w:rPr>
            </w:pPr>
            <w:r w:rsidRPr="00742CA6">
              <w:rPr>
                <w:b/>
                <w:bCs/>
                <w:color w:val="000000"/>
                <w:sz w:val="24"/>
                <w:szCs w:val="24"/>
                <w:lang w:eastAsia="hr-HR"/>
              </w:rPr>
              <w:t>72.084.830</w:t>
            </w:r>
          </w:p>
        </w:tc>
        <w:tc>
          <w:tcPr>
            <w:tcW w:w="0" w:type="auto"/>
            <w:tcBorders>
              <w:top w:val="nil"/>
              <w:left w:val="nil"/>
              <w:bottom w:val="single" w:sz="8" w:space="0" w:color="auto"/>
              <w:right w:val="single" w:sz="8" w:space="0" w:color="auto"/>
            </w:tcBorders>
            <w:shd w:val="clear" w:color="auto" w:fill="auto"/>
            <w:vAlign w:val="center"/>
            <w:hideMark/>
          </w:tcPr>
          <w:p w14:paraId="7D47F8CE" w14:textId="77777777" w:rsidR="00742CA6" w:rsidRPr="00742CA6" w:rsidRDefault="00742CA6" w:rsidP="00742CA6">
            <w:pPr>
              <w:jc w:val="right"/>
              <w:rPr>
                <w:b/>
                <w:bCs/>
                <w:color w:val="000000"/>
                <w:sz w:val="24"/>
                <w:szCs w:val="24"/>
                <w:lang w:eastAsia="hr-HR"/>
              </w:rPr>
            </w:pPr>
            <w:r w:rsidRPr="00742CA6">
              <w:rPr>
                <w:b/>
                <w:bCs/>
                <w:color w:val="000000"/>
                <w:sz w:val="24"/>
                <w:szCs w:val="24"/>
                <w:lang w:eastAsia="hr-HR"/>
              </w:rPr>
              <w:t>32.351.545</w:t>
            </w:r>
          </w:p>
        </w:tc>
        <w:tc>
          <w:tcPr>
            <w:tcW w:w="0" w:type="auto"/>
            <w:tcBorders>
              <w:top w:val="nil"/>
              <w:left w:val="nil"/>
              <w:bottom w:val="single" w:sz="8" w:space="0" w:color="auto"/>
              <w:right w:val="single" w:sz="8" w:space="0" w:color="auto"/>
            </w:tcBorders>
            <w:shd w:val="clear" w:color="auto" w:fill="auto"/>
            <w:vAlign w:val="center"/>
            <w:hideMark/>
          </w:tcPr>
          <w:p w14:paraId="4D20E9ED" w14:textId="77777777" w:rsidR="00742CA6" w:rsidRPr="00742CA6" w:rsidRDefault="00742CA6" w:rsidP="00742CA6">
            <w:pPr>
              <w:jc w:val="right"/>
              <w:rPr>
                <w:b/>
                <w:bCs/>
                <w:color w:val="000000"/>
                <w:sz w:val="24"/>
                <w:szCs w:val="24"/>
                <w:lang w:eastAsia="hr-HR"/>
              </w:rPr>
            </w:pPr>
            <w:r w:rsidRPr="00742CA6">
              <w:rPr>
                <w:b/>
                <w:bCs/>
                <w:color w:val="000000"/>
                <w:sz w:val="24"/>
                <w:szCs w:val="24"/>
                <w:lang w:eastAsia="hr-HR"/>
              </w:rPr>
              <w:t>44,88%</w:t>
            </w:r>
          </w:p>
        </w:tc>
        <w:tc>
          <w:tcPr>
            <w:tcW w:w="0" w:type="auto"/>
            <w:tcBorders>
              <w:top w:val="nil"/>
              <w:left w:val="nil"/>
              <w:bottom w:val="single" w:sz="8" w:space="0" w:color="auto"/>
              <w:right w:val="single" w:sz="8" w:space="0" w:color="auto"/>
            </w:tcBorders>
            <w:shd w:val="clear" w:color="000000" w:fill="FFFFFF"/>
            <w:vAlign w:val="center"/>
            <w:hideMark/>
          </w:tcPr>
          <w:p w14:paraId="02BB02F1" w14:textId="2E9B1AC1" w:rsidR="00742CA6" w:rsidRPr="00742CA6" w:rsidRDefault="00742CA6" w:rsidP="00742CA6">
            <w:pPr>
              <w:jc w:val="right"/>
              <w:rPr>
                <w:b/>
                <w:bCs/>
                <w:color w:val="000000"/>
                <w:sz w:val="24"/>
                <w:szCs w:val="24"/>
                <w:lang w:eastAsia="hr-HR"/>
              </w:rPr>
            </w:pPr>
            <w:r w:rsidRPr="00742CA6">
              <w:rPr>
                <w:b/>
                <w:bCs/>
                <w:sz w:val="24"/>
                <w:szCs w:val="24"/>
                <w:lang w:eastAsia="hr-HR"/>
              </w:rPr>
              <w:t>24.359.77</w:t>
            </w:r>
            <w:r>
              <w:rPr>
                <w:b/>
                <w:bCs/>
                <w:sz w:val="24"/>
                <w:szCs w:val="24"/>
                <w:lang w:eastAsia="hr-HR"/>
              </w:rPr>
              <w:t>0</w:t>
            </w:r>
          </w:p>
        </w:tc>
        <w:tc>
          <w:tcPr>
            <w:tcW w:w="0" w:type="auto"/>
            <w:tcBorders>
              <w:top w:val="nil"/>
              <w:left w:val="nil"/>
              <w:bottom w:val="single" w:sz="8" w:space="0" w:color="auto"/>
              <w:right w:val="single" w:sz="8" w:space="0" w:color="auto"/>
            </w:tcBorders>
            <w:shd w:val="clear" w:color="auto" w:fill="auto"/>
            <w:vAlign w:val="center"/>
            <w:hideMark/>
          </w:tcPr>
          <w:p w14:paraId="5B6C82DC" w14:textId="77777777" w:rsidR="00742CA6" w:rsidRPr="00742CA6" w:rsidRDefault="00742CA6" w:rsidP="00742CA6">
            <w:pPr>
              <w:jc w:val="right"/>
              <w:rPr>
                <w:b/>
                <w:bCs/>
                <w:color w:val="000000"/>
                <w:sz w:val="24"/>
                <w:szCs w:val="24"/>
                <w:lang w:eastAsia="hr-HR"/>
              </w:rPr>
            </w:pPr>
            <w:r w:rsidRPr="00742CA6">
              <w:rPr>
                <w:b/>
                <w:bCs/>
                <w:color w:val="000000"/>
                <w:sz w:val="24"/>
                <w:szCs w:val="24"/>
                <w:lang w:eastAsia="hr-HR"/>
              </w:rPr>
              <w:t>132,81%</w:t>
            </w:r>
          </w:p>
        </w:tc>
      </w:tr>
      <w:tr w:rsidR="00742CA6" w:rsidRPr="00742CA6" w14:paraId="3A5E9698" w14:textId="77777777" w:rsidTr="00742CA6">
        <w:tc>
          <w:tcPr>
            <w:tcW w:w="0" w:type="auto"/>
            <w:tcBorders>
              <w:top w:val="nil"/>
              <w:left w:val="single" w:sz="8" w:space="0" w:color="auto"/>
              <w:bottom w:val="single" w:sz="8" w:space="0" w:color="auto"/>
              <w:right w:val="single" w:sz="8" w:space="0" w:color="auto"/>
            </w:tcBorders>
            <w:shd w:val="clear" w:color="auto" w:fill="auto"/>
            <w:vAlign w:val="center"/>
            <w:hideMark/>
          </w:tcPr>
          <w:p w14:paraId="29EFE14B" w14:textId="77777777" w:rsidR="00742CA6" w:rsidRPr="00742CA6" w:rsidRDefault="00742CA6" w:rsidP="00742CA6">
            <w:pPr>
              <w:rPr>
                <w:color w:val="000000"/>
                <w:sz w:val="22"/>
                <w:szCs w:val="22"/>
                <w:lang w:eastAsia="hr-HR"/>
              </w:rPr>
            </w:pPr>
            <w:r w:rsidRPr="00742CA6">
              <w:rPr>
                <w:color w:val="000000"/>
                <w:sz w:val="22"/>
                <w:szCs w:val="22"/>
                <w:lang w:eastAsia="hr-HR"/>
              </w:rPr>
              <w:t>1.1. PRIHODI OD POREZA (61)</w:t>
            </w:r>
          </w:p>
        </w:tc>
        <w:tc>
          <w:tcPr>
            <w:tcW w:w="0" w:type="auto"/>
            <w:tcBorders>
              <w:top w:val="nil"/>
              <w:left w:val="nil"/>
              <w:bottom w:val="single" w:sz="8" w:space="0" w:color="auto"/>
              <w:right w:val="single" w:sz="8" w:space="0" w:color="auto"/>
            </w:tcBorders>
            <w:shd w:val="clear" w:color="auto" w:fill="auto"/>
            <w:vAlign w:val="center"/>
            <w:hideMark/>
          </w:tcPr>
          <w:p w14:paraId="72A2BD01" w14:textId="77777777" w:rsidR="00742CA6" w:rsidRPr="00742CA6" w:rsidRDefault="00742CA6" w:rsidP="00742CA6">
            <w:pPr>
              <w:jc w:val="right"/>
              <w:rPr>
                <w:color w:val="000000"/>
                <w:sz w:val="24"/>
                <w:szCs w:val="24"/>
                <w:lang w:eastAsia="hr-HR"/>
              </w:rPr>
            </w:pPr>
            <w:r w:rsidRPr="00742CA6">
              <w:rPr>
                <w:color w:val="000000"/>
                <w:sz w:val="24"/>
                <w:szCs w:val="24"/>
                <w:lang w:eastAsia="hr-HR"/>
              </w:rPr>
              <w:t>29.860.000</w:t>
            </w:r>
          </w:p>
        </w:tc>
        <w:tc>
          <w:tcPr>
            <w:tcW w:w="0" w:type="auto"/>
            <w:tcBorders>
              <w:top w:val="nil"/>
              <w:left w:val="nil"/>
              <w:bottom w:val="single" w:sz="8" w:space="0" w:color="auto"/>
              <w:right w:val="single" w:sz="8" w:space="0" w:color="auto"/>
            </w:tcBorders>
            <w:shd w:val="clear" w:color="auto" w:fill="auto"/>
            <w:vAlign w:val="center"/>
            <w:hideMark/>
          </w:tcPr>
          <w:p w14:paraId="6839C97F" w14:textId="77777777" w:rsidR="00742CA6" w:rsidRPr="00742CA6" w:rsidRDefault="00742CA6" w:rsidP="00742CA6">
            <w:pPr>
              <w:jc w:val="right"/>
              <w:rPr>
                <w:color w:val="000000"/>
                <w:sz w:val="24"/>
                <w:szCs w:val="24"/>
                <w:lang w:eastAsia="hr-HR"/>
              </w:rPr>
            </w:pPr>
            <w:r w:rsidRPr="00742CA6">
              <w:rPr>
                <w:color w:val="000000"/>
                <w:sz w:val="24"/>
                <w:szCs w:val="24"/>
                <w:lang w:eastAsia="hr-HR"/>
              </w:rPr>
              <w:t>13.108.925</w:t>
            </w:r>
          </w:p>
        </w:tc>
        <w:tc>
          <w:tcPr>
            <w:tcW w:w="0" w:type="auto"/>
            <w:tcBorders>
              <w:top w:val="nil"/>
              <w:left w:val="nil"/>
              <w:bottom w:val="single" w:sz="8" w:space="0" w:color="auto"/>
              <w:right w:val="single" w:sz="8" w:space="0" w:color="auto"/>
            </w:tcBorders>
            <w:shd w:val="clear" w:color="auto" w:fill="auto"/>
            <w:vAlign w:val="center"/>
            <w:hideMark/>
          </w:tcPr>
          <w:p w14:paraId="0BF3E9FA" w14:textId="77777777" w:rsidR="00742CA6" w:rsidRPr="00742CA6" w:rsidRDefault="00742CA6" w:rsidP="00742CA6">
            <w:pPr>
              <w:jc w:val="right"/>
              <w:rPr>
                <w:color w:val="000000"/>
                <w:sz w:val="24"/>
                <w:szCs w:val="24"/>
                <w:lang w:eastAsia="hr-HR"/>
              </w:rPr>
            </w:pPr>
            <w:r w:rsidRPr="00742CA6">
              <w:rPr>
                <w:color w:val="000000"/>
                <w:sz w:val="24"/>
                <w:szCs w:val="24"/>
                <w:lang w:eastAsia="hr-HR"/>
              </w:rPr>
              <w:t>43,90%</w:t>
            </w:r>
          </w:p>
        </w:tc>
        <w:tc>
          <w:tcPr>
            <w:tcW w:w="0" w:type="auto"/>
            <w:tcBorders>
              <w:top w:val="nil"/>
              <w:left w:val="nil"/>
              <w:bottom w:val="single" w:sz="8" w:space="0" w:color="auto"/>
              <w:right w:val="single" w:sz="8" w:space="0" w:color="auto"/>
            </w:tcBorders>
            <w:shd w:val="clear" w:color="000000" w:fill="FFFFFF"/>
            <w:vAlign w:val="center"/>
            <w:hideMark/>
          </w:tcPr>
          <w:p w14:paraId="2763D152" w14:textId="77777777" w:rsidR="00742CA6" w:rsidRPr="00742CA6" w:rsidRDefault="00742CA6" w:rsidP="00742CA6">
            <w:pPr>
              <w:jc w:val="right"/>
              <w:rPr>
                <w:color w:val="000000"/>
                <w:sz w:val="24"/>
                <w:szCs w:val="24"/>
                <w:lang w:eastAsia="hr-HR"/>
              </w:rPr>
            </w:pPr>
            <w:r w:rsidRPr="00742CA6">
              <w:rPr>
                <w:color w:val="000000"/>
                <w:sz w:val="24"/>
                <w:szCs w:val="24"/>
                <w:lang w:eastAsia="hr-HR"/>
              </w:rPr>
              <w:t>12.114.478</w:t>
            </w:r>
          </w:p>
        </w:tc>
        <w:tc>
          <w:tcPr>
            <w:tcW w:w="0" w:type="auto"/>
            <w:tcBorders>
              <w:top w:val="nil"/>
              <w:left w:val="nil"/>
              <w:bottom w:val="single" w:sz="8" w:space="0" w:color="auto"/>
              <w:right w:val="single" w:sz="8" w:space="0" w:color="auto"/>
            </w:tcBorders>
            <w:shd w:val="clear" w:color="auto" w:fill="auto"/>
            <w:vAlign w:val="center"/>
            <w:hideMark/>
          </w:tcPr>
          <w:p w14:paraId="3B6204CA" w14:textId="77777777" w:rsidR="00742CA6" w:rsidRPr="00742CA6" w:rsidRDefault="00742CA6" w:rsidP="00742CA6">
            <w:pPr>
              <w:jc w:val="right"/>
              <w:rPr>
                <w:color w:val="000000"/>
                <w:sz w:val="24"/>
                <w:szCs w:val="24"/>
                <w:lang w:eastAsia="hr-HR"/>
              </w:rPr>
            </w:pPr>
            <w:r w:rsidRPr="00742CA6">
              <w:rPr>
                <w:color w:val="000000"/>
                <w:sz w:val="24"/>
                <w:szCs w:val="24"/>
                <w:lang w:eastAsia="hr-HR"/>
              </w:rPr>
              <w:t>108,21%</w:t>
            </w:r>
          </w:p>
        </w:tc>
      </w:tr>
      <w:tr w:rsidR="00742CA6" w:rsidRPr="00742CA6" w14:paraId="42623D9F" w14:textId="77777777" w:rsidTr="00742CA6">
        <w:tc>
          <w:tcPr>
            <w:tcW w:w="0" w:type="auto"/>
            <w:tcBorders>
              <w:top w:val="nil"/>
              <w:left w:val="single" w:sz="8" w:space="0" w:color="auto"/>
              <w:bottom w:val="single" w:sz="8" w:space="0" w:color="auto"/>
              <w:right w:val="single" w:sz="8" w:space="0" w:color="auto"/>
            </w:tcBorders>
            <w:shd w:val="clear" w:color="auto" w:fill="auto"/>
            <w:vAlign w:val="center"/>
            <w:hideMark/>
          </w:tcPr>
          <w:p w14:paraId="59C41D8F" w14:textId="77777777" w:rsidR="00742CA6" w:rsidRPr="00742CA6" w:rsidRDefault="00742CA6" w:rsidP="00742CA6">
            <w:pPr>
              <w:rPr>
                <w:color w:val="000000"/>
                <w:sz w:val="22"/>
                <w:szCs w:val="22"/>
                <w:lang w:eastAsia="hr-HR"/>
              </w:rPr>
            </w:pPr>
            <w:r w:rsidRPr="00742CA6">
              <w:rPr>
                <w:color w:val="000000"/>
                <w:sz w:val="22"/>
                <w:szCs w:val="22"/>
                <w:lang w:eastAsia="hr-HR"/>
              </w:rPr>
              <w:t>1.2. PRIHODI OD POMOĆI (63)</w:t>
            </w:r>
          </w:p>
        </w:tc>
        <w:tc>
          <w:tcPr>
            <w:tcW w:w="0" w:type="auto"/>
            <w:tcBorders>
              <w:top w:val="nil"/>
              <w:left w:val="nil"/>
              <w:bottom w:val="single" w:sz="8" w:space="0" w:color="auto"/>
              <w:right w:val="single" w:sz="8" w:space="0" w:color="auto"/>
            </w:tcBorders>
            <w:shd w:val="clear" w:color="auto" w:fill="auto"/>
            <w:vAlign w:val="center"/>
            <w:hideMark/>
          </w:tcPr>
          <w:p w14:paraId="53AED6B5" w14:textId="77777777" w:rsidR="00742CA6" w:rsidRPr="00742CA6" w:rsidRDefault="00742CA6" w:rsidP="00742CA6">
            <w:pPr>
              <w:jc w:val="right"/>
              <w:rPr>
                <w:color w:val="000000"/>
                <w:sz w:val="24"/>
                <w:szCs w:val="24"/>
                <w:lang w:eastAsia="hr-HR"/>
              </w:rPr>
            </w:pPr>
            <w:r w:rsidRPr="00742CA6">
              <w:rPr>
                <w:color w:val="000000"/>
                <w:sz w:val="24"/>
                <w:szCs w:val="24"/>
                <w:lang w:eastAsia="hr-HR"/>
              </w:rPr>
              <w:t>27.452.150</w:t>
            </w:r>
          </w:p>
        </w:tc>
        <w:tc>
          <w:tcPr>
            <w:tcW w:w="0" w:type="auto"/>
            <w:tcBorders>
              <w:top w:val="nil"/>
              <w:left w:val="nil"/>
              <w:bottom w:val="single" w:sz="8" w:space="0" w:color="auto"/>
              <w:right w:val="single" w:sz="8" w:space="0" w:color="auto"/>
            </w:tcBorders>
            <w:shd w:val="clear" w:color="auto" w:fill="auto"/>
            <w:vAlign w:val="center"/>
            <w:hideMark/>
          </w:tcPr>
          <w:p w14:paraId="756FBCD6" w14:textId="77777777" w:rsidR="00742CA6" w:rsidRPr="00742CA6" w:rsidRDefault="00742CA6" w:rsidP="00742CA6">
            <w:pPr>
              <w:jc w:val="right"/>
              <w:rPr>
                <w:color w:val="000000"/>
                <w:sz w:val="24"/>
                <w:szCs w:val="24"/>
                <w:lang w:eastAsia="hr-HR"/>
              </w:rPr>
            </w:pPr>
            <w:r w:rsidRPr="00742CA6">
              <w:rPr>
                <w:color w:val="000000"/>
                <w:sz w:val="24"/>
                <w:szCs w:val="24"/>
                <w:lang w:eastAsia="hr-HR"/>
              </w:rPr>
              <w:t>12.387.568</w:t>
            </w:r>
          </w:p>
        </w:tc>
        <w:tc>
          <w:tcPr>
            <w:tcW w:w="0" w:type="auto"/>
            <w:tcBorders>
              <w:top w:val="nil"/>
              <w:left w:val="nil"/>
              <w:bottom w:val="single" w:sz="8" w:space="0" w:color="auto"/>
              <w:right w:val="single" w:sz="8" w:space="0" w:color="auto"/>
            </w:tcBorders>
            <w:shd w:val="clear" w:color="auto" w:fill="auto"/>
            <w:vAlign w:val="center"/>
            <w:hideMark/>
          </w:tcPr>
          <w:p w14:paraId="5AAC4AD6" w14:textId="77777777" w:rsidR="00742CA6" w:rsidRPr="00742CA6" w:rsidRDefault="00742CA6" w:rsidP="00742CA6">
            <w:pPr>
              <w:jc w:val="right"/>
              <w:rPr>
                <w:color w:val="000000"/>
                <w:sz w:val="24"/>
                <w:szCs w:val="24"/>
                <w:lang w:eastAsia="hr-HR"/>
              </w:rPr>
            </w:pPr>
            <w:r w:rsidRPr="00742CA6">
              <w:rPr>
                <w:color w:val="000000"/>
                <w:sz w:val="24"/>
                <w:szCs w:val="24"/>
                <w:lang w:eastAsia="hr-HR"/>
              </w:rPr>
              <w:t>45,12%</w:t>
            </w:r>
          </w:p>
        </w:tc>
        <w:tc>
          <w:tcPr>
            <w:tcW w:w="0" w:type="auto"/>
            <w:tcBorders>
              <w:top w:val="nil"/>
              <w:left w:val="nil"/>
              <w:bottom w:val="single" w:sz="8" w:space="0" w:color="auto"/>
              <w:right w:val="single" w:sz="8" w:space="0" w:color="auto"/>
            </w:tcBorders>
            <w:shd w:val="clear" w:color="000000" w:fill="FFFFFF"/>
            <w:vAlign w:val="center"/>
            <w:hideMark/>
          </w:tcPr>
          <w:p w14:paraId="1EBFDF91" w14:textId="77777777" w:rsidR="00742CA6" w:rsidRPr="00742CA6" w:rsidRDefault="00742CA6" w:rsidP="00742CA6">
            <w:pPr>
              <w:jc w:val="right"/>
              <w:rPr>
                <w:color w:val="000000"/>
                <w:sz w:val="24"/>
                <w:szCs w:val="24"/>
                <w:lang w:eastAsia="hr-HR"/>
              </w:rPr>
            </w:pPr>
            <w:r w:rsidRPr="00742CA6">
              <w:rPr>
                <w:color w:val="000000"/>
                <w:sz w:val="24"/>
                <w:szCs w:val="24"/>
                <w:lang w:eastAsia="hr-HR"/>
              </w:rPr>
              <w:t>6.853.219</w:t>
            </w:r>
          </w:p>
        </w:tc>
        <w:tc>
          <w:tcPr>
            <w:tcW w:w="0" w:type="auto"/>
            <w:tcBorders>
              <w:top w:val="nil"/>
              <w:left w:val="nil"/>
              <w:bottom w:val="single" w:sz="8" w:space="0" w:color="auto"/>
              <w:right w:val="single" w:sz="8" w:space="0" w:color="auto"/>
            </w:tcBorders>
            <w:shd w:val="clear" w:color="auto" w:fill="auto"/>
            <w:vAlign w:val="center"/>
            <w:hideMark/>
          </w:tcPr>
          <w:p w14:paraId="41F07FC3" w14:textId="77777777" w:rsidR="00742CA6" w:rsidRPr="00742CA6" w:rsidRDefault="00742CA6" w:rsidP="00742CA6">
            <w:pPr>
              <w:jc w:val="right"/>
              <w:rPr>
                <w:color w:val="000000"/>
                <w:sz w:val="24"/>
                <w:szCs w:val="24"/>
                <w:lang w:eastAsia="hr-HR"/>
              </w:rPr>
            </w:pPr>
            <w:r w:rsidRPr="00742CA6">
              <w:rPr>
                <w:color w:val="000000"/>
                <w:sz w:val="24"/>
                <w:szCs w:val="24"/>
                <w:lang w:eastAsia="hr-HR"/>
              </w:rPr>
              <w:t>180,76%</w:t>
            </w:r>
          </w:p>
        </w:tc>
      </w:tr>
      <w:tr w:rsidR="00742CA6" w:rsidRPr="00742CA6" w14:paraId="640CE087" w14:textId="77777777" w:rsidTr="00742CA6">
        <w:tc>
          <w:tcPr>
            <w:tcW w:w="0" w:type="auto"/>
            <w:tcBorders>
              <w:top w:val="nil"/>
              <w:left w:val="single" w:sz="8" w:space="0" w:color="auto"/>
              <w:bottom w:val="single" w:sz="8" w:space="0" w:color="auto"/>
              <w:right w:val="single" w:sz="8" w:space="0" w:color="auto"/>
            </w:tcBorders>
            <w:shd w:val="clear" w:color="auto" w:fill="auto"/>
            <w:vAlign w:val="center"/>
            <w:hideMark/>
          </w:tcPr>
          <w:p w14:paraId="4DE2D82C" w14:textId="77777777" w:rsidR="00742CA6" w:rsidRPr="00742CA6" w:rsidRDefault="00742CA6" w:rsidP="00742CA6">
            <w:pPr>
              <w:rPr>
                <w:color w:val="000000"/>
                <w:sz w:val="22"/>
                <w:szCs w:val="22"/>
                <w:lang w:eastAsia="hr-HR"/>
              </w:rPr>
            </w:pPr>
            <w:r w:rsidRPr="00742CA6">
              <w:rPr>
                <w:color w:val="000000"/>
                <w:sz w:val="22"/>
                <w:szCs w:val="22"/>
                <w:lang w:eastAsia="hr-HR"/>
              </w:rPr>
              <w:t>1.3. PRIHODI OD IMOVINE (64)</w:t>
            </w:r>
          </w:p>
        </w:tc>
        <w:tc>
          <w:tcPr>
            <w:tcW w:w="0" w:type="auto"/>
            <w:tcBorders>
              <w:top w:val="nil"/>
              <w:left w:val="nil"/>
              <w:bottom w:val="single" w:sz="8" w:space="0" w:color="auto"/>
              <w:right w:val="single" w:sz="8" w:space="0" w:color="auto"/>
            </w:tcBorders>
            <w:shd w:val="clear" w:color="auto" w:fill="auto"/>
            <w:vAlign w:val="center"/>
            <w:hideMark/>
          </w:tcPr>
          <w:p w14:paraId="128C00E8" w14:textId="77777777" w:rsidR="00742CA6" w:rsidRPr="00742CA6" w:rsidRDefault="00742CA6" w:rsidP="00742CA6">
            <w:pPr>
              <w:jc w:val="right"/>
              <w:rPr>
                <w:color w:val="000000"/>
                <w:sz w:val="24"/>
                <w:szCs w:val="24"/>
                <w:lang w:eastAsia="hr-HR"/>
              </w:rPr>
            </w:pPr>
            <w:r w:rsidRPr="00742CA6">
              <w:rPr>
                <w:color w:val="000000"/>
                <w:sz w:val="24"/>
                <w:szCs w:val="24"/>
                <w:lang w:eastAsia="hr-HR"/>
              </w:rPr>
              <w:t>2.071.000</w:t>
            </w:r>
          </w:p>
        </w:tc>
        <w:tc>
          <w:tcPr>
            <w:tcW w:w="0" w:type="auto"/>
            <w:tcBorders>
              <w:top w:val="nil"/>
              <w:left w:val="nil"/>
              <w:bottom w:val="single" w:sz="8" w:space="0" w:color="auto"/>
              <w:right w:val="single" w:sz="8" w:space="0" w:color="auto"/>
            </w:tcBorders>
            <w:shd w:val="clear" w:color="auto" w:fill="auto"/>
            <w:vAlign w:val="center"/>
            <w:hideMark/>
          </w:tcPr>
          <w:p w14:paraId="200B6D7E" w14:textId="77777777" w:rsidR="00742CA6" w:rsidRPr="00742CA6" w:rsidRDefault="00742CA6" w:rsidP="00742CA6">
            <w:pPr>
              <w:jc w:val="right"/>
              <w:rPr>
                <w:color w:val="000000"/>
                <w:sz w:val="24"/>
                <w:szCs w:val="24"/>
                <w:lang w:eastAsia="hr-HR"/>
              </w:rPr>
            </w:pPr>
            <w:r w:rsidRPr="00742CA6">
              <w:rPr>
                <w:color w:val="000000"/>
                <w:sz w:val="24"/>
                <w:szCs w:val="24"/>
                <w:lang w:eastAsia="hr-HR"/>
              </w:rPr>
              <w:t>887.863</w:t>
            </w:r>
          </w:p>
        </w:tc>
        <w:tc>
          <w:tcPr>
            <w:tcW w:w="0" w:type="auto"/>
            <w:tcBorders>
              <w:top w:val="nil"/>
              <w:left w:val="nil"/>
              <w:bottom w:val="single" w:sz="8" w:space="0" w:color="auto"/>
              <w:right w:val="single" w:sz="8" w:space="0" w:color="auto"/>
            </w:tcBorders>
            <w:shd w:val="clear" w:color="auto" w:fill="auto"/>
            <w:vAlign w:val="center"/>
            <w:hideMark/>
          </w:tcPr>
          <w:p w14:paraId="717450DD" w14:textId="77777777" w:rsidR="00742CA6" w:rsidRPr="00742CA6" w:rsidRDefault="00742CA6" w:rsidP="00742CA6">
            <w:pPr>
              <w:jc w:val="right"/>
              <w:rPr>
                <w:color w:val="000000"/>
                <w:sz w:val="24"/>
                <w:szCs w:val="24"/>
                <w:lang w:eastAsia="hr-HR"/>
              </w:rPr>
            </w:pPr>
            <w:r w:rsidRPr="00742CA6">
              <w:rPr>
                <w:color w:val="000000"/>
                <w:sz w:val="24"/>
                <w:szCs w:val="24"/>
                <w:lang w:eastAsia="hr-HR"/>
              </w:rPr>
              <w:t>42,87%</w:t>
            </w:r>
          </w:p>
        </w:tc>
        <w:tc>
          <w:tcPr>
            <w:tcW w:w="0" w:type="auto"/>
            <w:tcBorders>
              <w:top w:val="nil"/>
              <w:left w:val="nil"/>
              <w:bottom w:val="single" w:sz="8" w:space="0" w:color="auto"/>
              <w:right w:val="single" w:sz="8" w:space="0" w:color="auto"/>
            </w:tcBorders>
            <w:shd w:val="clear" w:color="000000" w:fill="FFFFFF"/>
            <w:vAlign w:val="center"/>
            <w:hideMark/>
          </w:tcPr>
          <w:p w14:paraId="164F232D" w14:textId="77777777" w:rsidR="00742CA6" w:rsidRPr="00742CA6" w:rsidRDefault="00742CA6" w:rsidP="00742CA6">
            <w:pPr>
              <w:jc w:val="right"/>
              <w:rPr>
                <w:color w:val="000000"/>
                <w:sz w:val="24"/>
                <w:szCs w:val="24"/>
                <w:lang w:eastAsia="hr-HR"/>
              </w:rPr>
            </w:pPr>
            <w:r w:rsidRPr="00742CA6">
              <w:rPr>
                <w:color w:val="000000"/>
                <w:sz w:val="24"/>
                <w:szCs w:val="24"/>
                <w:lang w:eastAsia="hr-HR"/>
              </w:rPr>
              <w:t>561.347</w:t>
            </w:r>
          </w:p>
        </w:tc>
        <w:tc>
          <w:tcPr>
            <w:tcW w:w="0" w:type="auto"/>
            <w:tcBorders>
              <w:top w:val="nil"/>
              <w:left w:val="nil"/>
              <w:bottom w:val="single" w:sz="8" w:space="0" w:color="auto"/>
              <w:right w:val="single" w:sz="8" w:space="0" w:color="auto"/>
            </w:tcBorders>
            <w:shd w:val="clear" w:color="auto" w:fill="auto"/>
            <w:vAlign w:val="center"/>
            <w:hideMark/>
          </w:tcPr>
          <w:p w14:paraId="7505369B" w14:textId="77777777" w:rsidR="00742CA6" w:rsidRPr="00742CA6" w:rsidRDefault="00742CA6" w:rsidP="00742CA6">
            <w:pPr>
              <w:jc w:val="right"/>
              <w:rPr>
                <w:color w:val="000000"/>
                <w:sz w:val="24"/>
                <w:szCs w:val="24"/>
                <w:lang w:eastAsia="hr-HR"/>
              </w:rPr>
            </w:pPr>
            <w:r w:rsidRPr="00742CA6">
              <w:rPr>
                <w:color w:val="000000"/>
                <w:sz w:val="24"/>
                <w:szCs w:val="24"/>
                <w:lang w:eastAsia="hr-HR"/>
              </w:rPr>
              <w:t>158,17%</w:t>
            </w:r>
          </w:p>
        </w:tc>
      </w:tr>
      <w:tr w:rsidR="00742CA6" w:rsidRPr="00742CA6" w14:paraId="1805243C" w14:textId="77777777" w:rsidTr="00742CA6">
        <w:tc>
          <w:tcPr>
            <w:tcW w:w="0" w:type="auto"/>
            <w:tcBorders>
              <w:top w:val="nil"/>
              <w:left w:val="single" w:sz="8" w:space="0" w:color="auto"/>
              <w:bottom w:val="single" w:sz="8" w:space="0" w:color="auto"/>
              <w:right w:val="single" w:sz="8" w:space="0" w:color="auto"/>
            </w:tcBorders>
            <w:shd w:val="clear" w:color="auto" w:fill="auto"/>
            <w:vAlign w:val="center"/>
            <w:hideMark/>
          </w:tcPr>
          <w:p w14:paraId="5D0E7D92" w14:textId="77777777" w:rsidR="00742CA6" w:rsidRPr="00742CA6" w:rsidRDefault="00742CA6" w:rsidP="00742CA6">
            <w:pPr>
              <w:rPr>
                <w:color w:val="000000"/>
                <w:sz w:val="22"/>
                <w:szCs w:val="22"/>
                <w:lang w:eastAsia="hr-HR"/>
              </w:rPr>
            </w:pPr>
            <w:r w:rsidRPr="00742CA6">
              <w:rPr>
                <w:color w:val="000000"/>
                <w:sz w:val="22"/>
                <w:szCs w:val="22"/>
                <w:lang w:eastAsia="hr-HR"/>
              </w:rPr>
              <w:t>1.4. PRIHODI OD UPRAVNIH I ADMINISTARTIVNIH PRISTOJBI I PRISTOJBI PO  POSEBNIM PROPISIMA I NAKNADA (65)</w:t>
            </w:r>
          </w:p>
        </w:tc>
        <w:tc>
          <w:tcPr>
            <w:tcW w:w="0" w:type="auto"/>
            <w:tcBorders>
              <w:top w:val="nil"/>
              <w:left w:val="nil"/>
              <w:bottom w:val="single" w:sz="8" w:space="0" w:color="auto"/>
              <w:right w:val="single" w:sz="8" w:space="0" w:color="auto"/>
            </w:tcBorders>
            <w:shd w:val="clear" w:color="auto" w:fill="auto"/>
            <w:vAlign w:val="center"/>
            <w:hideMark/>
          </w:tcPr>
          <w:p w14:paraId="0FF444C6" w14:textId="77777777" w:rsidR="00742CA6" w:rsidRPr="00742CA6" w:rsidRDefault="00742CA6" w:rsidP="00742CA6">
            <w:pPr>
              <w:jc w:val="right"/>
              <w:rPr>
                <w:color w:val="000000"/>
                <w:sz w:val="24"/>
                <w:szCs w:val="24"/>
                <w:lang w:eastAsia="hr-HR"/>
              </w:rPr>
            </w:pPr>
            <w:r w:rsidRPr="00742CA6">
              <w:rPr>
                <w:color w:val="000000"/>
                <w:sz w:val="24"/>
                <w:szCs w:val="24"/>
                <w:lang w:eastAsia="hr-HR"/>
              </w:rPr>
              <w:t>11.579.230</w:t>
            </w:r>
          </w:p>
        </w:tc>
        <w:tc>
          <w:tcPr>
            <w:tcW w:w="0" w:type="auto"/>
            <w:tcBorders>
              <w:top w:val="nil"/>
              <w:left w:val="nil"/>
              <w:bottom w:val="single" w:sz="8" w:space="0" w:color="auto"/>
              <w:right w:val="single" w:sz="8" w:space="0" w:color="auto"/>
            </w:tcBorders>
            <w:shd w:val="clear" w:color="auto" w:fill="auto"/>
            <w:vAlign w:val="center"/>
            <w:hideMark/>
          </w:tcPr>
          <w:p w14:paraId="28FF27A3" w14:textId="77777777" w:rsidR="00742CA6" w:rsidRPr="00742CA6" w:rsidRDefault="00742CA6" w:rsidP="00742CA6">
            <w:pPr>
              <w:jc w:val="right"/>
              <w:rPr>
                <w:color w:val="000000"/>
                <w:sz w:val="24"/>
                <w:szCs w:val="24"/>
                <w:lang w:eastAsia="hr-HR"/>
              </w:rPr>
            </w:pPr>
            <w:r w:rsidRPr="00742CA6">
              <w:rPr>
                <w:color w:val="000000"/>
                <w:sz w:val="24"/>
                <w:szCs w:val="24"/>
                <w:lang w:eastAsia="hr-HR"/>
              </w:rPr>
              <w:t>5.454.782</w:t>
            </w:r>
          </w:p>
        </w:tc>
        <w:tc>
          <w:tcPr>
            <w:tcW w:w="0" w:type="auto"/>
            <w:tcBorders>
              <w:top w:val="nil"/>
              <w:left w:val="nil"/>
              <w:bottom w:val="single" w:sz="8" w:space="0" w:color="auto"/>
              <w:right w:val="single" w:sz="8" w:space="0" w:color="auto"/>
            </w:tcBorders>
            <w:shd w:val="clear" w:color="auto" w:fill="auto"/>
            <w:vAlign w:val="center"/>
            <w:hideMark/>
          </w:tcPr>
          <w:p w14:paraId="5FA06B89" w14:textId="77777777" w:rsidR="00742CA6" w:rsidRPr="00742CA6" w:rsidRDefault="00742CA6" w:rsidP="00742CA6">
            <w:pPr>
              <w:jc w:val="right"/>
              <w:rPr>
                <w:color w:val="000000"/>
                <w:sz w:val="24"/>
                <w:szCs w:val="24"/>
                <w:lang w:eastAsia="hr-HR"/>
              </w:rPr>
            </w:pPr>
            <w:r w:rsidRPr="00742CA6">
              <w:rPr>
                <w:color w:val="000000"/>
                <w:sz w:val="24"/>
                <w:szCs w:val="24"/>
                <w:lang w:eastAsia="hr-HR"/>
              </w:rPr>
              <w:t>47,11%</w:t>
            </w:r>
          </w:p>
        </w:tc>
        <w:tc>
          <w:tcPr>
            <w:tcW w:w="0" w:type="auto"/>
            <w:tcBorders>
              <w:top w:val="nil"/>
              <w:left w:val="nil"/>
              <w:bottom w:val="single" w:sz="8" w:space="0" w:color="auto"/>
              <w:right w:val="single" w:sz="8" w:space="0" w:color="auto"/>
            </w:tcBorders>
            <w:shd w:val="clear" w:color="000000" w:fill="FFFFFF"/>
            <w:vAlign w:val="center"/>
            <w:hideMark/>
          </w:tcPr>
          <w:p w14:paraId="284A4003" w14:textId="77777777" w:rsidR="00742CA6" w:rsidRPr="00742CA6" w:rsidRDefault="00742CA6" w:rsidP="00742CA6">
            <w:pPr>
              <w:jc w:val="right"/>
              <w:rPr>
                <w:color w:val="000000"/>
                <w:sz w:val="24"/>
                <w:szCs w:val="24"/>
                <w:lang w:eastAsia="hr-HR"/>
              </w:rPr>
            </w:pPr>
            <w:r w:rsidRPr="00742CA6">
              <w:rPr>
                <w:color w:val="000000"/>
                <w:sz w:val="24"/>
                <w:szCs w:val="24"/>
                <w:lang w:eastAsia="hr-HR"/>
              </w:rPr>
              <w:t>4.572.007</w:t>
            </w:r>
          </w:p>
        </w:tc>
        <w:tc>
          <w:tcPr>
            <w:tcW w:w="0" w:type="auto"/>
            <w:tcBorders>
              <w:top w:val="nil"/>
              <w:left w:val="nil"/>
              <w:bottom w:val="single" w:sz="8" w:space="0" w:color="auto"/>
              <w:right w:val="single" w:sz="8" w:space="0" w:color="auto"/>
            </w:tcBorders>
            <w:shd w:val="clear" w:color="auto" w:fill="auto"/>
            <w:vAlign w:val="center"/>
            <w:hideMark/>
          </w:tcPr>
          <w:p w14:paraId="43867361" w14:textId="77777777" w:rsidR="00742CA6" w:rsidRPr="00742CA6" w:rsidRDefault="00742CA6" w:rsidP="00742CA6">
            <w:pPr>
              <w:jc w:val="right"/>
              <w:rPr>
                <w:color w:val="000000"/>
                <w:sz w:val="24"/>
                <w:szCs w:val="24"/>
                <w:lang w:eastAsia="hr-HR"/>
              </w:rPr>
            </w:pPr>
            <w:r w:rsidRPr="00742CA6">
              <w:rPr>
                <w:color w:val="000000"/>
                <w:sz w:val="24"/>
                <w:szCs w:val="24"/>
                <w:lang w:eastAsia="hr-HR"/>
              </w:rPr>
              <w:t>119,31%</w:t>
            </w:r>
          </w:p>
        </w:tc>
      </w:tr>
      <w:tr w:rsidR="00742CA6" w:rsidRPr="00742CA6" w14:paraId="37DB66CE" w14:textId="77777777" w:rsidTr="00742CA6">
        <w:tc>
          <w:tcPr>
            <w:tcW w:w="0" w:type="auto"/>
            <w:tcBorders>
              <w:top w:val="nil"/>
              <w:left w:val="single" w:sz="8" w:space="0" w:color="auto"/>
              <w:bottom w:val="single" w:sz="8" w:space="0" w:color="auto"/>
              <w:right w:val="single" w:sz="8" w:space="0" w:color="auto"/>
            </w:tcBorders>
            <w:shd w:val="clear" w:color="auto" w:fill="auto"/>
            <w:vAlign w:val="center"/>
            <w:hideMark/>
          </w:tcPr>
          <w:p w14:paraId="184BDD07" w14:textId="77777777" w:rsidR="00742CA6" w:rsidRPr="00742CA6" w:rsidRDefault="00742CA6" w:rsidP="00742CA6">
            <w:pPr>
              <w:rPr>
                <w:color w:val="000000"/>
                <w:sz w:val="22"/>
                <w:szCs w:val="22"/>
                <w:lang w:eastAsia="hr-HR"/>
              </w:rPr>
            </w:pPr>
            <w:r w:rsidRPr="00742CA6">
              <w:rPr>
                <w:color w:val="000000"/>
                <w:sz w:val="22"/>
                <w:szCs w:val="22"/>
                <w:lang w:eastAsia="hr-HR"/>
              </w:rPr>
              <w:t>1.5. PRIHODI OD PRODAJE PROIZVODA I USLUGA, DONACIJE (66)</w:t>
            </w:r>
          </w:p>
        </w:tc>
        <w:tc>
          <w:tcPr>
            <w:tcW w:w="0" w:type="auto"/>
            <w:tcBorders>
              <w:top w:val="nil"/>
              <w:left w:val="nil"/>
              <w:bottom w:val="single" w:sz="8" w:space="0" w:color="auto"/>
              <w:right w:val="single" w:sz="8" w:space="0" w:color="auto"/>
            </w:tcBorders>
            <w:shd w:val="clear" w:color="auto" w:fill="auto"/>
            <w:vAlign w:val="center"/>
            <w:hideMark/>
          </w:tcPr>
          <w:p w14:paraId="316B171B" w14:textId="77777777" w:rsidR="00742CA6" w:rsidRPr="00742CA6" w:rsidRDefault="00742CA6" w:rsidP="00742CA6">
            <w:pPr>
              <w:jc w:val="right"/>
              <w:rPr>
                <w:color w:val="000000"/>
                <w:sz w:val="24"/>
                <w:szCs w:val="24"/>
                <w:lang w:eastAsia="hr-HR"/>
              </w:rPr>
            </w:pPr>
            <w:r w:rsidRPr="00742CA6">
              <w:rPr>
                <w:color w:val="000000"/>
                <w:sz w:val="24"/>
                <w:szCs w:val="24"/>
                <w:lang w:eastAsia="hr-HR"/>
              </w:rPr>
              <w:t>1.012.450</w:t>
            </w:r>
          </w:p>
        </w:tc>
        <w:tc>
          <w:tcPr>
            <w:tcW w:w="0" w:type="auto"/>
            <w:tcBorders>
              <w:top w:val="nil"/>
              <w:left w:val="nil"/>
              <w:bottom w:val="single" w:sz="8" w:space="0" w:color="auto"/>
              <w:right w:val="single" w:sz="8" w:space="0" w:color="auto"/>
            </w:tcBorders>
            <w:shd w:val="clear" w:color="auto" w:fill="auto"/>
            <w:vAlign w:val="center"/>
            <w:hideMark/>
          </w:tcPr>
          <w:p w14:paraId="74623E2C" w14:textId="77777777" w:rsidR="00742CA6" w:rsidRPr="00742CA6" w:rsidRDefault="00742CA6" w:rsidP="00742CA6">
            <w:pPr>
              <w:jc w:val="right"/>
              <w:rPr>
                <w:color w:val="000000"/>
                <w:sz w:val="24"/>
                <w:szCs w:val="24"/>
                <w:lang w:eastAsia="hr-HR"/>
              </w:rPr>
            </w:pPr>
            <w:r w:rsidRPr="00742CA6">
              <w:rPr>
                <w:color w:val="000000"/>
                <w:sz w:val="24"/>
                <w:szCs w:val="24"/>
                <w:lang w:eastAsia="hr-HR"/>
              </w:rPr>
              <w:t>404.655</w:t>
            </w:r>
          </w:p>
        </w:tc>
        <w:tc>
          <w:tcPr>
            <w:tcW w:w="0" w:type="auto"/>
            <w:tcBorders>
              <w:top w:val="nil"/>
              <w:left w:val="nil"/>
              <w:bottom w:val="single" w:sz="8" w:space="0" w:color="auto"/>
              <w:right w:val="single" w:sz="8" w:space="0" w:color="auto"/>
            </w:tcBorders>
            <w:shd w:val="clear" w:color="auto" w:fill="auto"/>
            <w:vAlign w:val="center"/>
            <w:hideMark/>
          </w:tcPr>
          <w:p w14:paraId="77F8163E" w14:textId="77777777" w:rsidR="00742CA6" w:rsidRPr="00742CA6" w:rsidRDefault="00742CA6" w:rsidP="00742CA6">
            <w:pPr>
              <w:jc w:val="right"/>
              <w:rPr>
                <w:color w:val="000000"/>
                <w:sz w:val="24"/>
                <w:szCs w:val="24"/>
                <w:lang w:eastAsia="hr-HR"/>
              </w:rPr>
            </w:pPr>
            <w:r w:rsidRPr="00742CA6">
              <w:rPr>
                <w:color w:val="000000"/>
                <w:sz w:val="24"/>
                <w:szCs w:val="24"/>
                <w:lang w:eastAsia="hr-HR"/>
              </w:rPr>
              <w:t>39,97%</w:t>
            </w:r>
          </w:p>
        </w:tc>
        <w:tc>
          <w:tcPr>
            <w:tcW w:w="0" w:type="auto"/>
            <w:tcBorders>
              <w:top w:val="nil"/>
              <w:left w:val="nil"/>
              <w:bottom w:val="single" w:sz="8" w:space="0" w:color="auto"/>
              <w:right w:val="single" w:sz="8" w:space="0" w:color="auto"/>
            </w:tcBorders>
            <w:shd w:val="clear" w:color="000000" w:fill="FFFFFF"/>
            <w:vAlign w:val="center"/>
            <w:hideMark/>
          </w:tcPr>
          <w:p w14:paraId="037A36E6" w14:textId="77777777" w:rsidR="00742CA6" w:rsidRPr="00742CA6" w:rsidRDefault="00742CA6" w:rsidP="00742CA6">
            <w:pPr>
              <w:jc w:val="right"/>
              <w:rPr>
                <w:color w:val="000000"/>
                <w:sz w:val="24"/>
                <w:szCs w:val="24"/>
                <w:lang w:eastAsia="hr-HR"/>
              </w:rPr>
            </w:pPr>
            <w:r w:rsidRPr="00742CA6">
              <w:rPr>
                <w:color w:val="000000"/>
                <w:sz w:val="24"/>
                <w:szCs w:val="24"/>
                <w:lang w:eastAsia="hr-HR"/>
              </w:rPr>
              <w:t>244.473</w:t>
            </w:r>
          </w:p>
        </w:tc>
        <w:tc>
          <w:tcPr>
            <w:tcW w:w="0" w:type="auto"/>
            <w:tcBorders>
              <w:top w:val="nil"/>
              <w:left w:val="nil"/>
              <w:bottom w:val="single" w:sz="8" w:space="0" w:color="auto"/>
              <w:right w:val="single" w:sz="8" w:space="0" w:color="auto"/>
            </w:tcBorders>
            <w:shd w:val="clear" w:color="auto" w:fill="auto"/>
            <w:vAlign w:val="center"/>
            <w:hideMark/>
          </w:tcPr>
          <w:p w14:paraId="0298B81A" w14:textId="77777777" w:rsidR="00742CA6" w:rsidRPr="00742CA6" w:rsidRDefault="00742CA6" w:rsidP="00742CA6">
            <w:pPr>
              <w:jc w:val="right"/>
              <w:rPr>
                <w:color w:val="000000"/>
                <w:sz w:val="24"/>
                <w:szCs w:val="24"/>
                <w:lang w:eastAsia="hr-HR"/>
              </w:rPr>
            </w:pPr>
            <w:r w:rsidRPr="00742CA6">
              <w:rPr>
                <w:color w:val="000000"/>
                <w:sz w:val="24"/>
                <w:szCs w:val="24"/>
                <w:lang w:eastAsia="hr-HR"/>
              </w:rPr>
              <w:t>165,52%</w:t>
            </w:r>
          </w:p>
        </w:tc>
      </w:tr>
      <w:tr w:rsidR="00742CA6" w:rsidRPr="00742CA6" w14:paraId="2CCB07AA" w14:textId="77777777" w:rsidTr="00742CA6">
        <w:tc>
          <w:tcPr>
            <w:tcW w:w="0" w:type="auto"/>
            <w:tcBorders>
              <w:top w:val="nil"/>
              <w:left w:val="single" w:sz="8" w:space="0" w:color="auto"/>
              <w:bottom w:val="single" w:sz="8" w:space="0" w:color="auto"/>
              <w:right w:val="single" w:sz="8" w:space="0" w:color="auto"/>
            </w:tcBorders>
            <w:shd w:val="clear" w:color="auto" w:fill="auto"/>
            <w:vAlign w:val="center"/>
            <w:hideMark/>
          </w:tcPr>
          <w:p w14:paraId="7703D0DD" w14:textId="697E97C5" w:rsidR="00742CA6" w:rsidRPr="00742CA6" w:rsidRDefault="00742CA6" w:rsidP="00742CA6">
            <w:pPr>
              <w:rPr>
                <w:color w:val="000000"/>
                <w:sz w:val="22"/>
                <w:szCs w:val="22"/>
                <w:lang w:eastAsia="hr-HR"/>
              </w:rPr>
            </w:pPr>
            <w:r w:rsidRPr="00742CA6">
              <w:rPr>
                <w:color w:val="000000"/>
                <w:sz w:val="22"/>
                <w:szCs w:val="22"/>
                <w:lang w:eastAsia="hr-HR"/>
              </w:rPr>
              <w:t>1.6. KAZNE</w:t>
            </w:r>
            <w:r w:rsidR="00C714BD">
              <w:rPr>
                <w:color w:val="000000"/>
                <w:sz w:val="22"/>
                <w:szCs w:val="22"/>
                <w:lang w:eastAsia="hr-HR"/>
              </w:rPr>
              <w:t>,</w:t>
            </w:r>
            <w:r w:rsidRPr="00742CA6">
              <w:rPr>
                <w:color w:val="000000"/>
                <w:sz w:val="22"/>
                <w:szCs w:val="22"/>
                <w:lang w:eastAsia="hr-HR"/>
              </w:rPr>
              <w:t xml:space="preserve"> UPRAVNE MJERE I OSTALI PRIHODI (68)</w:t>
            </w:r>
          </w:p>
        </w:tc>
        <w:tc>
          <w:tcPr>
            <w:tcW w:w="0" w:type="auto"/>
            <w:tcBorders>
              <w:top w:val="nil"/>
              <w:left w:val="nil"/>
              <w:bottom w:val="single" w:sz="8" w:space="0" w:color="auto"/>
              <w:right w:val="single" w:sz="8" w:space="0" w:color="auto"/>
            </w:tcBorders>
            <w:shd w:val="clear" w:color="auto" w:fill="auto"/>
            <w:vAlign w:val="center"/>
            <w:hideMark/>
          </w:tcPr>
          <w:p w14:paraId="6870B1EF" w14:textId="77777777" w:rsidR="00742CA6" w:rsidRPr="00742CA6" w:rsidRDefault="00742CA6" w:rsidP="00742CA6">
            <w:pPr>
              <w:jc w:val="right"/>
              <w:rPr>
                <w:color w:val="000000"/>
                <w:sz w:val="24"/>
                <w:szCs w:val="24"/>
                <w:lang w:eastAsia="hr-HR"/>
              </w:rPr>
            </w:pPr>
            <w:r w:rsidRPr="00742CA6">
              <w:rPr>
                <w:color w:val="000000"/>
                <w:sz w:val="24"/>
                <w:szCs w:val="24"/>
                <w:lang w:eastAsia="hr-HR"/>
              </w:rPr>
              <w:t>110.000</w:t>
            </w:r>
          </w:p>
        </w:tc>
        <w:tc>
          <w:tcPr>
            <w:tcW w:w="0" w:type="auto"/>
            <w:tcBorders>
              <w:top w:val="nil"/>
              <w:left w:val="nil"/>
              <w:bottom w:val="single" w:sz="8" w:space="0" w:color="auto"/>
              <w:right w:val="single" w:sz="8" w:space="0" w:color="auto"/>
            </w:tcBorders>
            <w:shd w:val="clear" w:color="auto" w:fill="auto"/>
            <w:vAlign w:val="center"/>
            <w:hideMark/>
          </w:tcPr>
          <w:p w14:paraId="4666FD35" w14:textId="77777777" w:rsidR="00742CA6" w:rsidRPr="00742CA6" w:rsidRDefault="00742CA6" w:rsidP="00742CA6">
            <w:pPr>
              <w:jc w:val="right"/>
              <w:rPr>
                <w:color w:val="000000"/>
                <w:sz w:val="24"/>
                <w:szCs w:val="24"/>
                <w:lang w:eastAsia="hr-HR"/>
              </w:rPr>
            </w:pPr>
            <w:r w:rsidRPr="00742CA6">
              <w:rPr>
                <w:color w:val="000000"/>
                <w:sz w:val="24"/>
                <w:szCs w:val="24"/>
                <w:lang w:eastAsia="hr-HR"/>
              </w:rPr>
              <w:t>107.752</w:t>
            </w:r>
          </w:p>
        </w:tc>
        <w:tc>
          <w:tcPr>
            <w:tcW w:w="0" w:type="auto"/>
            <w:tcBorders>
              <w:top w:val="nil"/>
              <w:left w:val="nil"/>
              <w:bottom w:val="single" w:sz="8" w:space="0" w:color="auto"/>
              <w:right w:val="single" w:sz="8" w:space="0" w:color="auto"/>
            </w:tcBorders>
            <w:shd w:val="clear" w:color="auto" w:fill="auto"/>
            <w:vAlign w:val="center"/>
            <w:hideMark/>
          </w:tcPr>
          <w:p w14:paraId="780CBCDB" w14:textId="77777777" w:rsidR="00742CA6" w:rsidRPr="00742CA6" w:rsidRDefault="00742CA6" w:rsidP="00742CA6">
            <w:pPr>
              <w:jc w:val="right"/>
              <w:rPr>
                <w:color w:val="000000"/>
                <w:sz w:val="24"/>
                <w:szCs w:val="24"/>
                <w:lang w:eastAsia="hr-HR"/>
              </w:rPr>
            </w:pPr>
            <w:r w:rsidRPr="00742CA6">
              <w:rPr>
                <w:color w:val="000000"/>
                <w:sz w:val="24"/>
                <w:szCs w:val="24"/>
                <w:lang w:eastAsia="hr-HR"/>
              </w:rPr>
              <w:t>97,96%</w:t>
            </w:r>
          </w:p>
        </w:tc>
        <w:tc>
          <w:tcPr>
            <w:tcW w:w="0" w:type="auto"/>
            <w:tcBorders>
              <w:top w:val="nil"/>
              <w:left w:val="nil"/>
              <w:bottom w:val="single" w:sz="8" w:space="0" w:color="auto"/>
              <w:right w:val="single" w:sz="8" w:space="0" w:color="auto"/>
            </w:tcBorders>
            <w:shd w:val="clear" w:color="000000" w:fill="FFFFFF"/>
            <w:vAlign w:val="center"/>
            <w:hideMark/>
          </w:tcPr>
          <w:p w14:paraId="1BB61F43" w14:textId="77777777" w:rsidR="00742CA6" w:rsidRPr="00742CA6" w:rsidRDefault="00742CA6" w:rsidP="00742CA6">
            <w:pPr>
              <w:jc w:val="right"/>
              <w:rPr>
                <w:color w:val="000000"/>
                <w:sz w:val="24"/>
                <w:szCs w:val="24"/>
                <w:lang w:eastAsia="hr-HR"/>
              </w:rPr>
            </w:pPr>
            <w:r w:rsidRPr="00742CA6">
              <w:rPr>
                <w:color w:val="000000"/>
                <w:sz w:val="24"/>
                <w:szCs w:val="24"/>
                <w:lang w:eastAsia="hr-HR"/>
              </w:rPr>
              <w:t>14.247</w:t>
            </w:r>
          </w:p>
        </w:tc>
        <w:tc>
          <w:tcPr>
            <w:tcW w:w="0" w:type="auto"/>
            <w:tcBorders>
              <w:top w:val="nil"/>
              <w:left w:val="nil"/>
              <w:bottom w:val="single" w:sz="8" w:space="0" w:color="auto"/>
              <w:right w:val="single" w:sz="8" w:space="0" w:color="auto"/>
            </w:tcBorders>
            <w:shd w:val="clear" w:color="auto" w:fill="auto"/>
            <w:vAlign w:val="center"/>
            <w:hideMark/>
          </w:tcPr>
          <w:p w14:paraId="34DA1100" w14:textId="77777777" w:rsidR="00742CA6" w:rsidRPr="00742CA6" w:rsidRDefault="00742CA6" w:rsidP="00742CA6">
            <w:pPr>
              <w:jc w:val="right"/>
              <w:rPr>
                <w:color w:val="000000"/>
                <w:sz w:val="24"/>
                <w:szCs w:val="24"/>
                <w:lang w:eastAsia="hr-HR"/>
              </w:rPr>
            </w:pPr>
            <w:r w:rsidRPr="00742CA6">
              <w:rPr>
                <w:color w:val="000000"/>
                <w:sz w:val="24"/>
                <w:szCs w:val="24"/>
                <w:lang w:eastAsia="hr-HR"/>
              </w:rPr>
              <w:t>756,31%</w:t>
            </w:r>
          </w:p>
        </w:tc>
      </w:tr>
    </w:tbl>
    <w:p w14:paraId="33B34E81" w14:textId="0F2C9C76" w:rsidR="00742CA6" w:rsidRDefault="00742CA6" w:rsidP="000B6C94">
      <w:pPr>
        <w:ind w:right="-235"/>
        <w:jc w:val="both"/>
        <w:rPr>
          <w:iCs/>
          <w:sz w:val="24"/>
          <w:szCs w:val="24"/>
          <w:highlight w:val="yellow"/>
        </w:rPr>
      </w:pPr>
    </w:p>
    <w:bookmarkEnd w:id="7"/>
    <w:p w14:paraId="7D5964D7" w14:textId="77777777" w:rsidR="00C714BD" w:rsidRDefault="00C714BD" w:rsidP="00064DFD">
      <w:pPr>
        <w:widowControl w:val="0"/>
        <w:suppressAutoHyphens/>
        <w:jc w:val="both"/>
        <w:rPr>
          <w:iCs/>
          <w:sz w:val="24"/>
          <w:szCs w:val="24"/>
        </w:rPr>
      </w:pPr>
    </w:p>
    <w:p w14:paraId="7311332F" w14:textId="1CA1B4AC" w:rsidR="00AE7996" w:rsidRPr="00C714BD" w:rsidRDefault="00AE7996" w:rsidP="00064DFD">
      <w:pPr>
        <w:widowControl w:val="0"/>
        <w:suppressAutoHyphens/>
        <w:jc w:val="both"/>
        <w:rPr>
          <w:rFonts w:eastAsia="SimSun"/>
          <w:kern w:val="1"/>
          <w:sz w:val="24"/>
          <w:szCs w:val="24"/>
          <w:lang w:eastAsia="zh-CN"/>
        </w:rPr>
      </w:pPr>
      <w:r w:rsidRPr="00C714BD">
        <w:rPr>
          <w:rFonts w:eastAsia="SimSun"/>
          <w:kern w:val="1"/>
          <w:sz w:val="24"/>
          <w:szCs w:val="24"/>
          <w:lang w:eastAsia="zh-CN"/>
        </w:rPr>
        <w:t>Iz navedenog je razvidno da se kod svih vrsta prihoda poslovanja biljež</w:t>
      </w:r>
      <w:r w:rsidR="00C714BD">
        <w:rPr>
          <w:rFonts w:eastAsia="SimSun"/>
          <w:kern w:val="1"/>
          <w:sz w:val="24"/>
          <w:szCs w:val="24"/>
          <w:lang w:eastAsia="zh-CN"/>
        </w:rPr>
        <w:t>i</w:t>
      </w:r>
      <w:r w:rsidRPr="00C714BD">
        <w:rPr>
          <w:rFonts w:eastAsia="SimSun"/>
          <w:kern w:val="1"/>
          <w:sz w:val="24"/>
          <w:szCs w:val="24"/>
          <w:lang w:eastAsia="zh-CN"/>
        </w:rPr>
        <w:t xml:space="preserve"> </w:t>
      </w:r>
      <w:r w:rsidR="00C714BD" w:rsidRPr="00C714BD">
        <w:rPr>
          <w:rFonts w:eastAsia="SimSun"/>
          <w:kern w:val="1"/>
          <w:sz w:val="24"/>
          <w:szCs w:val="24"/>
          <w:lang w:eastAsia="zh-CN"/>
        </w:rPr>
        <w:t>više</w:t>
      </w:r>
      <w:r w:rsidRPr="00C714BD">
        <w:rPr>
          <w:rFonts w:eastAsia="SimSun"/>
          <w:kern w:val="1"/>
          <w:sz w:val="24"/>
          <w:szCs w:val="24"/>
          <w:lang w:eastAsia="zh-CN"/>
        </w:rPr>
        <w:t xml:space="preserve"> ostvarenje u odnosu na isto razdoblje prošle godine</w:t>
      </w:r>
      <w:r w:rsidR="00C714BD" w:rsidRPr="00C714BD">
        <w:rPr>
          <w:rFonts w:eastAsia="SimSun"/>
          <w:kern w:val="1"/>
          <w:sz w:val="24"/>
          <w:szCs w:val="24"/>
          <w:lang w:eastAsia="zh-CN"/>
        </w:rPr>
        <w:t xml:space="preserve">. </w:t>
      </w:r>
      <w:r w:rsidRPr="00C714BD">
        <w:rPr>
          <w:rFonts w:eastAsia="SimSun"/>
          <w:kern w:val="1"/>
          <w:sz w:val="24"/>
          <w:szCs w:val="24"/>
          <w:lang w:eastAsia="zh-CN"/>
        </w:rPr>
        <w:t>Kada se promatra ostvarenje u odnosu na plan</w:t>
      </w:r>
      <w:r w:rsidR="00C714BD">
        <w:rPr>
          <w:rFonts w:eastAsia="SimSun"/>
          <w:kern w:val="1"/>
          <w:sz w:val="24"/>
          <w:szCs w:val="24"/>
          <w:lang w:eastAsia="zh-CN"/>
        </w:rPr>
        <w:t xml:space="preserve">, vidljiv je podjednak postotak izvršenja kod svih vrsta prihoda, osim kod </w:t>
      </w:r>
      <w:r w:rsidRPr="00C714BD">
        <w:rPr>
          <w:rFonts w:eastAsia="SimSun"/>
          <w:kern w:val="1"/>
          <w:sz w:val="24"/>
          <w:szCs w:val="24"/>
          <w:lang w:eastAsia="zh-CN"/>
        </w:rPr>
        <w:t xml:space="preserve">prihoda od </w:t>
      </w:r>
      <w:r w:rsidR="00C714BD">
        <w:rPr>
          <w:rFonts w:eastAsia="SimSun"/>
          <w:kern w:val="1"/>
          <w:sz w:val="24"/>
          <w:szCs w:val="24"/>
          <w:lang w:eastAsia="zh-CN"/>
        </w:rPr>
        <w:t xml:space="preserve">kazni i ostalih prihoda, gdje je izvršenje 97,96%, iako je to u apsolutnom iznosu zanemarivo. Navedeno upućuje da je planiranje Proračuna bilo prilično </w:t>
      </w:r>
      <w:r w:rsidR="00B60928">
        <w:rPr>
          <w:rFonts w:eastAsia="SimSun"/>
          <w:kern w:val="1"/>
          <w:sz w:val="24"/>
          <w:szCs w:val="24"/>
          <w:lang w:eastAsia="zh-CN"/>
        </w:rPr>
        <w:t xml:space="preserve">realno te da je naplata bila učinkovita. </w:t>
      </w:r>
    </w:p>
    <w:p w14:paraId="75E57ECB" w14:textId="77777777" w:rsidR="00AE7996" w:rsidRPr="00774AC2" w:rsidRDefault="00AE7996" w:rsidP="00064DFD">
      <w:pPr>
        <w:widowControl w:val="0"/>
        <w:suppressAutoHyphens/>
        <w:jc w:val="both"/>
        <w:rPr>
          <w:rFonts w:eastAsia="SimSun"/>
          <w:kern w:val="1"/>
          <w:sz w:val="24"/>
          <w:szCs w:val="24"/>
          <w:highlight w:val="yellow"/>
          <w:lang w:eastAsia="zh-CN"/>
        </w:rPr>
      </w:pPr>
    </w:p>
    <w:p w14:paraId="638A9E41" w14:textId="35AEF663" w:rsidR="00B60928" w:rsidRPr="002E0B8F" w:rsidRDefault="00844167" w:rsidP="00B60928">
      <w:pPr>
        <w:widowControl w:val="0"/>
        <w:suppressAutoHyphens/>
        <w:jc w:val="both"/>
        <w:rPr>
          <w:rFonts w:eastAsia="SimSun"/>
          <w:b/>
          <w:kern w:val="1"/>
          <w:sz w:val="24"/>
          <w:szCs w:val="24"/>
          <w:highlight w:val="yellow"/>
          <w:lang w:eastAsia="zh-CN"/>
        </w:rPr>
      </w:pPr>
      <w:r w:rsidRPr="00B60928">
        <w:rPr>
          <w:rFonts w:eastAsia="SimSun"/>
          <w:b/>
          <w:kern w:val="1"/>
          <w:sz w:val="24"/>
          <w:szCs w:val="24"/>
          <w:lang w:eastAsia="zh-CN"/>
        </w:rPr>
        <w:t xml:space="preserve">1.1. </w:t>
      </w:r>
      <w:r w:rsidR="00064DFD" w:rsidRPr="00B60928">
        <w:rPr>
          <w:rFonts w:eastAsia="SimSun"/>
          <w:b/>
          <w:kern w:val="1"/>
          <w:sz w:val="24"/>
          <w:szCs w:val="24"/>
          <w:lang w:eastAsia="zh-CN"/>
        </w:rPr>
        <w:t xml:space="preserve">PRIHODI OD POREZA </w:t>
      </w:r>
      <w:r w:rsidR="0045437C" w:rsidRPr="00B60928">
        <w:rPr>
          <w:rFonts w:eastAsia="SimSun"/>
          <w:bCs/>
          <w:kern w:val="1"/>
          <w:sz w:val="24"/>
          <w:szCs w:val="24"/>
          <w:lang w:eastAsia="zh-CN"/>
        </w:rPr>
        <w:t xml:space="preserve">ostvareni su </w:t>
      </w:r>
      <w:r w:rsidR="00033F24" w:rsidRPr="00B60928">
        <w:rPr>
          <w:rFonts w:eastAsia="SimSun"/>
          <w:bCs/>
          <w:kern w:val="1"/>
          <w:sz w:val="24"/>
          <w:szCs w:val="24"/>
          <w:lang w:eastAsia="zh-CN"/>
        </w:rPr>
        <w:t xml:space="preserve">u iznosu od 13.108.925 kn </w:t>
      </w:r>
      <w:r w:rsidR="0045437C" w:rsidRPr="00B60928">
        <w:rPr>
          <w:rFonts w:eastAsia="SimSun"/>
          <w:bCs/>
          <w:kern w:val="1"/>
          <w:sz w:val="24"/>
          <w:szCs w:val="24"/>
          <w:lang w:eastAsia="zh-CN"/>
        </w:rPr>
        <w:t>sa 4</w:t>
      </w:r>
      <w:r w:rsidR="00494AF7">
        <w:rPr>
          <w:rFonts w:eastAsia="SimSun"/>
          <w:bCs/>
          <w:kern w:val="1"/>
          <w:sz w:val="24"/>
          <w:szCs w:val="24"/>
          <w:lang w:eastAsia="zh-CN"/>
        </w:rPr>
        <w:t>3</w:t>
      </w:r>
      <w:r w:rsidR="0045437C" w:rsidRPr="00B60928">
        <w:rPr>
          <w:rFonts w:eastAsia="SimSun"/>
          <w:bCs/>
          <w:kern w:val="1"/>
          <w:sz w:val="24"/>
          <w:szCs w:val="24"/>
          <w:lang w:eastAsia="zh-CN"/>
        </w:rPr>
        <w:t>,</w:t>
      </w:r>
      <w:r w:rsidR="00B60928">
        <w:rPr>
          <w:rFonts w:eastAsia="SimSun"/>
          <w:bCs/>
          <w:kern w:val="1"/>
          <w:sz w:val="24"/>
          <w:szCs w:val="24"/>
          <w:lang w:eastAsia="zh-CN"/>
        </w:rPr>
        <w:t>9</w:t>
      </w:r>
      <w:r w:rsidR="0045437C" w:rsidRPr="00B60928">
        <w:rPr>
          <w:rFonts w:eastAsia="SimSun"/>
          <w:bCs/>
          <w:kern w:val="1"/>
          <w:sz w:val="24"/>
          <w:szCs w:val="24"/>
          <w:lang w:eastAsia="zh-CN"/>
        </w:rPr>
        <w:t xml:space="preserve">% u odnosu na plan dok je postotak izvršenja u istom razdoblju prošle godine iznosio </w:t>
      </w:r>
      <w:r w:rsidR="00B60928">
        <w:rPr>
          <w:rFonts w:eastAsia="SimSun"/>
          <w:bCs/>
          <w:kern w:val="1"/>
          <w:sz w:val="24"/>
          <w:szCs w:val="24"/>
          <w:lang w:eastAsia="zh-CN"/>
        </w:rPr>
        <w:t>43,07</w:t>
      </w:r>
      <w:r w:rsidR="0045437C" w:rsidRPr="00B60928">
        <w:rPr>
          <w:rFonts w:eastAsia="SimSun"/>
          <w:bCs/>
          <w:kern w:val="1"/>
          <w:sz w:val="24"/>
          <w:szCs w:val="24"/>
          <w:lang w:eastAsia="zh-CN"/>
        </w:rPr>
        <w:t xml:space="preserve">%. Istodobno </w:t>
      </w:r>
      <w:r w:rsidR="00033F24">
        <w:rPr>
          <w:rFonts w:eastAsia="SimSun"/>
          <w:bCs/>
          <w:kern w:val="1"/>
          <w:sz w:val="24"/>
          <w:szCs w:val="24"/>
          <w:lang w:eastAsia="zh-CN"/>
        </w:rPr>
        <w:t>s</w:t>
      </w:r>
      <w:r w:rsidR="0045437C" w:rsidRPr="00B60928">
        <w:rPr>
          <w:rFonts w:eastAsia="SimSun"/>
          <w:bCs/>
          <w:kern w:val="1"/>
          <w:sz w:val="24"/>
          <w:szCs w:val="24"/>
          <w:lang w:eastAsia="zh-CN"/>
        </w:rPr>
        <w:t>u prihodi od poreza</w:t>
      </w:r>
      <w:r w:rsidR="00B60928">
        <w:rPr>
          <w:rFonts w:eastAsia="SimSun"/>
          <w:bCs/>
          <w:kern w:val="1"/>
          <w:sz w:val="24"/>
          <w:szCs w:val="24"/>
          <w:lang w:eastAsia="zh-CN"/>
        </w:rPr>
        <w:t xml:space="preserve"> viši</w:t>
      </w:r>
      <w:r w:rsidR="00064DFD" w:rsidRPr="00B60928">
        <w:rPr>
          <w:rFonts w:eastAsia="SimSun"/>
          <w:bCs/>
          <w:kern w:val="1"/>
          <w:sz w:val="24"/>
          <w:szCs w:val="24"/>
          <w:lang w:eastAsia="zh-CN"/>
        </w:rPr>
        <w:t xml:space="preserve"> za 8</w:t>
      </w:r>
      <w:r w:rsidR="00033F24">
        <w:rPr>
          <w:rFonts w:eastAsia="SimSun"/>
          <w:bCs/>
          <w:kern w:val="1"/>
          <w:sz w:val="24"/>
          <w:szCs w:val="24"/>
          <w:lang w:eastAsia="zh-CN"/>
        </w:rPr>
        <w:t>,2</w:t>
      </w:r>
      <w:r w:rsidR="00064DFD" w:rsidRPr="00B60928">
        <w:rPr>
          <w:rFonts w:eastAsia="SimSun"/>
          <w:bCs/>
          <w:kern w:val="1"/>
          <w:sz w:val="24"/>
          <w:szCs w:val="24"/>
          <w:lang w:eastAsia="zh-CN"/>
        </w:rPr>
        <w:t>% u odnosu na prošlu godinu,</w:t>
      </w:r>
      <w:r w:rsidR="00064DFD" w:rsidRPr="00B60928">
        <w:rPr>
          <w:rFonts w:eastAsia="SimSun"/>
          <w:kern w:val="1"/>
          <w:sz w:val="24"/>
          <w:szCs w:val="24"/>
          <w:lang w:eastAsia="zh-CN"/>
        </w:rPr>
        <w:t xml:space="preserve"> a </w:t>
      </w:r>
      <w:r w:rsidR="00033F24">
        <w:rPr>
          <w:rFonts w:eastAsia="SimSun"/>
          <w:kern w:val="1"/>
          <w:sz w:val="24"/>
          <w:szCs w:val="24"/>
          <w:lang w:eastAsia="zh-CN"/>
        </w:rPr>
        <w:t xml:space="preserve">povećanje je </w:t>
      </w:r>
      <w:r w:rsidR="0045437C" w:rsidRPr="00D556DA">
        <w:rPr>
          <w:rFonts w:eastAsia="SimSun"/>
          <w:kern w:val="1"/>
          <w:sz w:val="24"/>
          <w:szCs w:val="24"/>
          <w:lang w:eastAsia="zh-CN"/>
        </w:rPr>
        <w:t xml:space="preserve">posljedica </w:t>
      </w:r>
      <w:r w:rsidR="00033F24" w:rsidRPr="00D556DA">
        <w:rPr>
          <w:rFonts w:eastAsia="SimSun"/>
          <w:kern w:val="1"/>
          <w:sz w:val="24"/>
          <w:szCs w:val="24"/>
          <w:lang w:eastAsia="zh-CN"/>
        </w:rPr>
        <w:t>izmjena Zakona o financiranju jedinica lokalne i područne (regionalne) samouprave krajem 2020. godine kojim je određen veći udio jedinica lokalne samouprave u raspodjeli prihoda od poreza na dohodak</w:t>
      </w:r>
      <w:r w:rsidR="00D556DA">
        <w:rPr>
          <w:rFonts w:eastAsia="SimSun"/>
          <w:kern w:val="1"/>
          <w:sz w:val="24"/>
          <w:szCs w:val="24"/>
          <w:lang w:eastAsia="zh-CN"/>
        </w:rPr>
        <w:t>.</w:t>
      </w:r>
      <w:r w:rsidR="00D556DA">
        <w:rPr>
          <w:rFonts w:eastAsia="SimSun"/>
          <w:color w:val="FF0000"/>
          <w:kern w:val="1"/>
          <w:sz w:val="24"/>
          <w:szCs w:val="24"/>
          <w:lang w:eastAsia="zh-CN"/>
        </w:rPr>
        <w:t xml:space="preserve"> </w:t>
      </w:r>
      <w:r w:rsidR="00D556DA" w:rsidRPr="00D556DA">
        <w:rPr>
          <w:rFonts w:eastAsia="SimSun"/>
          <w:kern w:val="1"/>
          <w:sz w:val="24"/>
          <w:szCs w:val="24"/>
          <w:lang w:eastAsia="zh-CN"/>
        </w:rPr>
        <w:t>U</w:t>
      </w:r>
      <w:r w:rsidRPr="00B60928">
        <w:rPr>
          <w:rFonts w:eastAsia="SimSun"/>
          <w:kern w:val="1"/>
          <w:sz w:val="24"/>
          <w:szCs w:val="24"/>
          <w:lang w:eastAsia="zh-CN"/>
        </w:rPr>
        <w:t xml:space="preserve">nutar </w:t>
      </w:r>
      <w:r w:rsidRPr="00B60928">
        <w:rPr>
          <w:rFonts w:eastAsia="SimSun"/>
          <w:b/>
          <w:kern w:val="1"/>
          <w:sz w:val="24"/>
          <w:szCs w:val="24"/>
          <w:lang w:eastAsia="zh-CN"/>
        </w:rPr>
        <w:t>P</w:t>
      </w:r>
      <w:r w:rsidR="00B7384F" w:rsidRPr="00B60928">
        <w:rPr>
          <w:rFonts w:eastAsia="SimSun"/>
          <w:b/>
          <w:kern w:val="1"/>
          <w:sz w:val="24"/>
          <w:szCs w:val="24"/>
          <w:lang w:eastAsia="zh-CN"/>
        </w:rPr>
        <w:t>orez</w:t>
      </w:r>
      <w:r w:rsidR="00AE7996" w:rsidRPr="00B60928">
        <w:rPr>
          <w:rFonts w:eastAsia="SimSun"/>
          <w:b/>
          <w:kern w:val="1"/>
          <w:sz w:val="24"/>
          <w:szCs w:val="24"/>
          <w:lang w:eastAsia="zh-CN"/>
        </w:rPr>
        <w:t>a</w:t>
      </w:r>
      <w:r w:rsidR="00B7384F" w:rsidRPr="00B60928">
        <w:rPr>
          <w:rFonts w:eastAsia="SimSun"/>
          <w:b/>
          <w:kern w:val="1"/>
          <w:sz w:val="24"/>
          <w:szCs w:val="24"/>
          <w:lang w:eastAsia="zh-CN"/>
        </w:rPr>
        <w:t xml:space="preserve"> i prirez</w:t>
      </w:r>
      <w:r w:rsidR="00AE7996" w:rsidRPr="00B60928">
        <w:rPr>
          <w:rFonts w:eastAsia="SimSun"/>
          <w:b/>
          <w:kern w:val="1"/>
          <w:sz w:val="24"/>
          <w:szCs w:val="24"/>
          <w:lang w:eastAsia="zh-CN"/>
        </w:rPr>
        <w:t>a</w:t>
      </w:r>
      <w:r w:rsidR="00B7384F" w:rsidRPr="00B60928">
        <w:rPr>
          <w:rFonts w:eastAsia="SimSun"/>
          <w:b/>
          <w:kern w:val="1"/>
          <w:sz w:val="24"/>
          <w:szCs w:val="24"/>
          <w:lang w:eastAsia="zh-CN"/>
        </w:rPr>
        <w:t xml:space="preserve"> na dohodak (</w:t>
      </w:r>
      <w:r w:rsidRPr="00B60928">
        <w:rPr>
          <w:rFonts w:eastAsia="SimSun"/>
          <w:b/>
          <w:kern w:val="1"/>
          <w:sz w:val="24"/>
          <w:szCs w:val="24"/>
          <w:lang w:eastAsia="zh-CN"/>
        </w:rPr>
        <w:t>611</w:t>
      </w:r>
      <w:r w:rsidR="00B7384F" w:rsidRPr="00B60928">
        <w:rPr>
          <w:rFonts w:eastAsia="SimSun"/>
          <w:b/>
          <w:kern w:val="1"/>
          <w:sz w:val="24"/>
          <w:szCs w:val="24"/>
          <w:lang w:eastAsia="zh-CN"/>
        </w:rPr>
        <w:t>)</w:t>
      </w:r>
      <w:r w:rsidR="00AE7996" w:rsidRPr="00B60928">
        <w:rPr>
          <w:rFonts w:eastAsia="SimSun"/>
          <w:bCs/>
          <w:kern w:val="1"/>
          <w:sz w:val="24"/>
          <w:szCs w:val="24"/>
          <w:lang w:eastAsia="zh-CN"/>
        </w:rPr>
        <w:t xml:space="preserve"> koji su</w:t>
      </w:r>
      <w:r w:rsidR="00B7384F" w:rsidRPr="00B60928">
        <w:rPr>
          <w:rFonts w:eastAsia="SimSun"/>
          <w:bCs/>
          <w:kern w:val="1"/>
          <w:sz w:val="24"/>
          <w:szCs w:val="24"/>
          <w:lang w:eastAsia="zh-CN"/>
        </w:rPr>
        <w:t xml:space="preserve"> </w:t>
      </w:r>
      <w:r w:rsidRPr="00B60928">
        <w:rPr>
          <w:rFonts w:eastAsia="SimSun"/>
          <w:bCs/>
          <w:kern w:val="1"/>
          <w:sz w:val="24"/>
          <w:szCs w:val="24"/>
          <w:lang w:eastAsia="zh-CN"/>
        </w:rPr>
        <w:t>ostvaren</w:t>
      </w:r>
      <w:r w:rsidR="00AE7996" w:rsidRPr="00B60928">
        <w:rPr>
          <w:rFonts w:eastAsia="SimSun"/>
          <w:bCs/>
          <w:kern w:val="1"/>
          <w:sz w:val="24"/>
          <w:szCs w:val="24"/>
          <w:lang w:eastAsia="zh-CN"/>
        </w:rPr>
        <w:t>i</w:t>
      </w:r>
      <w:r w:rsidRPr="00B60928">
        <w:rPr>
          <w:rFonts w:eastAsia="SimSun"/>
          <w:bCs/>
          <w:kern w:val="1"/>
          <w:sz w:val="24"/>
          <w:szCs w:val="24"/>
          <w:lang w:eastAsia="zh-CN"/>
        </w:rPr>
        <w:t xml:space="preserve"> u visini od</w:t>
      </w:r>
      <w:r w:rsidR="00B7384F" w:rsidRPr="00B60928">
        <w:rPr>
          <w:rFonts w:eastAsia="SimSun"/>
          <w:bCs/>
          <w:kern w:val="1"/>
          <w:sz w:val="24"/>
          <w:szCs w:val="24"/>
          <w:lang w:eastAsia="zh-CN"/>
        </w:rPr>
        <w:t xml:space="preserve"> </w:t>
      </w:r>
      <w:r w:rsidR="00B60928">
        <w:rPr>
          <w:rFonts w:eastAsia="SimSun"/>
          <w:bCs/>
          <w:kern w:val="1"/>
          <w:sz w:val="24"/>
          <w:szCs w:val="24"/>
          <w:lang w:eastAsia="zh-CN"/>
        </w:rPr>
        <w:t>11.106.499,16</w:t>
      </w:r>
      <w:r w:rsidR="00B7384F" w:rsidRPr="00B60928">
        <w:rPr>
          <w:rFonts w:eastAsia="SimSun"/>
          <w:bCs/>
          <w:kern w:val="1"/>
          <w:sz w:val="24"/>
          <w:szCs w:val="24"/>
          <w:lang w:eastAsia="zh-CN"/>
        </w:rPr>
        <w:t xml:space="preserve"> kn </w:t>
      </w:r>
      <w:r w:rsidR="00AE7996" w:rsidRPr="00B60928">
        <w:rPr>
          <w:rFonts w:eastAsia="SimSun"/>
          <w:bCs/>
          <w:kern w:val="1"/>
          <w:sz w:val="24"/>
          <w:szCs w:val="24"/>
          <w:lang w:eastAsia="zh-CN"/>
        </w:rPr>
        <w:t xml:space="preserve">ili </w:t>
      </w:r>
      <w:r w:rsidR="00B60928">
        <w:rPr>
          <w:rFonts w:eastAsia="SimSun"/>
          <w:bCs/>
          <w:kern w:val="1"/>
          <w:sz w:val="24"/>
          <w:szCs w:val="24"/>
          <w:lang w:eastAsia="zh-CN"/>
        </w:rPr>
        <w:t>42,4</w:t>
      </w:r>
      <w:r w:rsidR="00AE7996" w:rsidRPr="00B60928">
        <w:rPr>
          <w:rFonts w:eastAsia="SimSun"/>
          <w:bCs/>
          <w:kern w:val="1"/>
          <w:sz w:val="24"/>
          <w:szCs w:val="24"/>
          <w:lang w:eastAsia="zh-CN"/>
        </w:rPr>
        <w:t>% u odnosu na plan</w:t>
      </w:r>
      <w:r w:rsidR="000D3C3E" w:rsidRPr="00B60928">
        <w:rPr>
          <w:rFonts w:eastAsia="SimSun"/>
          <w:bCs/>
          <w:kern w:val="1"/>
          <w:sz w:val="24"/>
          <w:szCs w:val="24"/>
          <w:lang w:eastAsia="zh-CN"/>
        </w:rPr>
        <w:t xml:space="preserve"> dok su u odnosu na prošlu godinu </w:t>
      </w:r>
      <w:r w:rsidR="00E3183E">
        <w:rPr>
          <w:rFonts w:eastAsia="SimSun"/>
          <w:bCs/>
          <w:kern w:val="1"/>
          <w:sz w:val="24"/>
          <w:szCs w:val="24"/>
          <w:lang w:eastAsia="zh-CN"/>
        </w:rPr>
        <w:t xml:space="preserve">viši </w:t>
      </w:r>
      <w:r w:rsidR="000D3C3E" w:rsidRPr="00B60928">
        <w:rPr>
          <w:rFonts w:eastAsia="SimSun"/>
          <w:bCs/>
          <w:kern w:val="1"/>
          <w:sz w:val="24"/>
          <w:szCs w:val="24"/>
          <w:lang w:eastAsia="zh-CN"/>
        </w:rPr>
        <w:t xml:space="preserve">za </w:t>
      </w:r>
      <w:r w:rsidR="00E3183E">
        <w:rPr>
          <w:rFonts w:eastAsia="SimSun"/>
          <w:bCs/>
          <w:kern w:val="1"/>
          <w:sz w:val="24"/>
          <w:szCs w:val="24"/>
          <w:lang w:eastAsia="zh-CN"/>
        </w:rPr>
        <w:t>9,4</w:t>
      </w:r>
      <w:r w:rsidR="00B7384F" w:rsidRPr="00B60928">
        <w:rPr>
          <w:rFonts w:eastAsia="SimSun"/>
          <w:bCs/>
          <w:kern w:val="1"/>
          <w:sz w:val="24"/>
          <w:szCs w:val="24"/>
          <w:lang w:eastAsia="zh-CN"/>
        </w:rPr>
        <w:t>%</w:t>
      </w:r>
      <w:r w:rsidR="00E3183E">
        <w:rPr>
          <w:rFonts w:eastAsia="SimSun"/>
          <w:bCs/>
          <w:kern w:val="1"/>
          <w:sz w:val="24"/>
          <w:szCs w:val="24"/>
          <w:lang w:eastAsia="zh-CN"/>
        </w:rPr>
        <w:t xml:space="preserve">, </w:t>
      </w:r>
      <w:r w:rsidR="00E3183E" w:rsidRPr="00E3183E">
        <w:rPr>
          <w:rFonts w:eastAsia="SimSun"/>
          <w:bCs/>
          <w:kern w:val="1"/>
          <w:sz w:val="24"/>
          <w:szCs w:val="24"/>
          <w:lang w:eastAsia="zh-CN"/>
        </w:rPr>
        <w:t xml:space="preserve">ostvareni iznos </w:t>
      </w:r>
      <w:r w:rsidR="00E3183E" w:rsidRPr="00E3183E">
        <w:rPr>
          <w:rFonts w:eastAsia="SimSun"/>
          <w:bCs/>
          <w:kern w:val="1"/>
          <w:sz w:val="24"/>
          <w:szCs w:val="24"/>
          <w:u w:val="single"/>
          <w:lang w:eastAsia="zh-CN"/>
        </w:rPr>
        <w:t>prihoda od poreza i prireza na dohodak od nesamostalnog rada</w:t>
      </w:r>
      <w:r w:rsidR="00E3183E" w:rsidRPr="00E3183E">
        <w:rPr>
          <w:rFonts w:eastAsia="SimSun"/>
          <w:bCs/>
          <w:kern w:val="1"/>
          <w:sz w:val="24"/>
          <w:szCs w:val="24"/>
          <w:lang w:eastAsia="zh-CN"/>
        </w:rPr>
        <w:t xml:space="preserve"> veći </w:t>
      </w:r>
      <w:r w:rsidR="00E3183E">
        <w:rPr>
          <w:rFonts w:eastAsia="SimSun"/>
          <w:bCs/>
          <w:kern w:val="1"/>
          <w:sz w:val="24"/>
          <w:szCs w:val="24"/>
          <w:lang w:eastAsia="zh-CN"/>
        </w:rPr>
        <w:t xml:space="preserve">je </w:t>
      </w:r>
      <w:r w:rsidR="00E3183E" w:rsidRPr="00E3183E">
        <w:rPr>
          <w:rFonts w:eastAsia="SimSun"/>
          <w:bCs/>
          <w:kern w:val="1"/>
          <w:sz w:val="24"/>
          <w:szCs w:val="24"/>
          <w:lang w:eastAsia="zh-CN"/>
        </w:rPr>
        <w:t xml:space="preserve">za +18,7%, </w:t>
      </w:r>
      <w:r w:rsidR="00E3183E" w:rsidRPr="00E3183E">
        <w:rPr>
          <w:rFonts w:eastAsia="SimSun"/>
          <w:bCs/>
          <w:kern w:val="1"/>
          <w:sz w:val="24"/>
          <w:szCs w:val="24"/>
          <w:u w:val="single"/>
          <w:lang w:eastAsia="zh-CN"/>
        </w:rPr>
        <w:t xml:space="preserve">prihod od </w:t>
      </w:r>
      <w:r w:rsidR="00E3183E">
        <w:rPr>
          <w:rFonts w:eastAsia="SimSun"/>
          <w:bCs/>
          <w:kern w:val="1"/>
          <w:sz w:val="24"/>
          <w:szCs w:val="24"/>
          <w:u w:val="single"/>
          <w:lang w:eastAsia="zh-CN"/>
        </w:rPr>
        <w:t xml:space="preserve">poreza na </w:t>
      </w:r>
      <w:r w:rsidR="00E3183E" w:rsidRPr="00E3183E">
        <w:rPr>
          <w:rFonts w:eastAsia="SimSun"/>
          <w:bCs/>
          <w:kern w:val="1"/>
          <w:sz w:val="24"/>
          <w:szCs w:val="24"/>
          <w:u w:val="single"/>
          <w:lang w:eastAsia="zh-CN"/>
        </w:rPr>
        <w:t>imovin</w:t>
      </w:r>
      <w:r w:rsidR="00E3183E">
        <w:rPr>
          <w:rFonts w:eastAsia="SimSun"/>
          <w:bCs/>
          <w:kern w:val="1"/>
          <w:sz w:val="24"/>
          <w:szCs w:val="24"/>
          <w:u w:val="single"/>
          <w:lang w:eastAsia="zh-CN"/>
        </w:rPr>
        <w:t>u</w:t>
      </w:r>
      <w:r w:rsidR="00E3183E" w:rsidRPr="00E3183E">
        <w:rPr>
          <w:rFonts w:eastAsia="SimSun"/>
          <w:bCs/>
          <w:kern w:val="1"/>
          <w:sz w:val="24"/>
          <w:szCs w:val="24"/>
          <w:u w:val="single"/>
          <w:lang w:eastAsia="zh-CN"/>
        </w:rPr>
        <w:t xml:space="preserve"> i imovinsk</w:t>
      </w:r>
      <w:r w:rsidR="00E3183E">
        <w:rPr>
          <w:rFonts w:eastAsia="SimSun"/>
          <w:bCs/>
          <w:kern w:val="1"/>
          <w:sz w:val="24"/>
          <w:szCs w:val="24"/>
          <w:u w:val="single"/>
          <w:lang w:eastAsia="zh-CN"/>
        </w:rPr>
        <w:t>ih</w:t>
      </w:r>
      <w:r w:rsidR="00E3183E" w:rsidRPr="00E3183E">
        <w:rPr>
          <w:rFonts w:eastAsia="SimSun"/>
          <w:bCs/>
          <w:kern w:val="1"/>
          <w:sz w:val="24"/>
          <w:szCs w:val="24"/>
          <w:u w:val="single"/>
          <w:lang w:eastAsia="zh-CN"/>
        </w:rPr>
        <w:t xml:space="preserve"> prava</w:t>
      </w:r>
      <w:r w:rsidR="00E3183E" w:rsidRPr="00E3183E">
        <w:rPr>
          <w:rFonts w:eastAsia="SimSun"/>
          <w:bCs/>
          <w:kern w:val="1"/>
          <w:sz w:val="24"/>
          <w:szCs w:val="24"/>
          <w:lang w:eastAsia="zh-CN"/>
        </w:rPr>
        <w:t xml:space="preserve"> povećao se za +29,5%, </w:t>
      </w:r>
      <w:r w:rsidR="00E3183E" w:rsidRPr="00E3183E">
        <w:rPr>
          <w:rFonts w:eastAsia="SimSun"/>
          <w:bCs/>
          <w:kern w:val="1"/>
          <w:sz w:val="24"/>
          <w:szCs w:val="24"/>
          <w:u w:val="single"/>
          <w:lang w:eastAsia="zh-CN"/>
        </w:rPr>
        <w:t>prihod od poreza na dohodak od kapitala</w:t>
      </w:r>
      <w:r w:rsidR="00E3183E" w:rsidRPr="00E3183E">
        <w:rPr>
          <w:rFonts w:eastAsia="SimSun"/>
          <w:bCs/>
          <w:kern w:val="1"/>
          <w:sz w:val="24"/>
          <w:szCs w:val="24"/>
          <w:lang w:eastAsia="zh-CN"/>
        </w:rPr>
        <w:t xml:space="preserve"> povećao se za +23,2%, </w:t>
      </w:r>
      <w:r w:rsidR="00E3183E" w:rsidRPr="00E3183E">
        <w:rPr>
          <w:rFonts w:eastAsia="SimSun"/>
          <w:bCs/>
          <w:kern w:val="1"/>
          <w:sz w:val="24"/>
          <w:szCs w:val="24"/>
          <w:u w:val="single"/>
          <w:lang w:eastAsia="zh-CN"/>
        </w:rPr>
        <w:t>prihod od poreza na dohodak po godišnjoj prijavi</w:t>
      </w:r>
      <w:r w:rsidR="00E3183E" w:rsidRPr="00E3183E">
        <w:rPr>
          <w:rFonts w:eastAsia="SimSun"/>
          <w:bCs/>
          <w:kern w:val="1"/>
          <w:sz w:val="24"/>
          <w:szCs w:val="24"/>
          <w:lang w:eastAsia="zh-CN"/>
        </w:rPr>
        <w:t xml:space="preserve"> veći je za +6,7%, dok </w:t>
      </w:r>
      <w:r w:rsidR="00E3183E" w:rsidRPr="00E3183E">
        <w:rPr>
          <w:rFonts w:eastAsia="SimSun"/>
          <w:bCs/>
          <w:kern w:val="1"/>
          <w:sz w:val="24"/>
          <w:szCs w:val="24"/>
          <w:u w:val="single"/>
          <w:lang w:eastAsia="zh-CN"/>
        </w:rPr>
        <w:t>prihod od poreza na dohodak od samostalnih djelatnosti</w:t>
      </w:r>
      <w:r w:rsidR="00E3183E" w:rsidRPr="00E3183E">
        <w:rPr>
          <w:rFonts w:eastAsia="SimSun"/>
          <w:bCs/>
          <w:kern w:val="1"/>
          <w:sz w:val="24"/>
          <w:szCs w:val="24"/>
          <w:lang w:eastAsia="zh-CN"/>
        </w:rPr>
        <w:t xml:space="preserve"> bilježi neznatno smanjenje od -1,4%. </w:t>
      </w:r>
      <w:r w:rsidR="00E3183E" w:rsidRPr="00E3183E">
        <w:rPr>
          <w:rFonts w:eastAsia="SimSun"/>
          <w:bCs/>
          <w:kern w:val="1"/>
          <w:sz w:val="24"/>
          <w:szCs w:val="24"/>
          <w:u w:val="single"/>
          <w:lang w:eastAsia="zh-CN"/>
        </w:rPr>
        <w:t>Povrat poreza i prireza na dohodak po godišnjoj prijavi</w:t>
      </w:r>
      <w:r w:rsidR="00E3183E" w:rsidRPr="00E3183E">
        <w:rPr>
          <w:rFonts w:eastAsia="SimSun"/>
          <w:bCs/>
          <w:kern w:val="1"/>
          <w:sz w:val="24"/>
          <w:szCs w:val="24"/>
          <w:lang w:eastAsia="zh-CN"/>
        </w:rPr>
        <w:t xml:space="preserve"> iznosi 3.161.164 kn, dok je u prošloj godini ova stavka iznosila 2.001.141 kn, što je uvećanje od +58%. Razlog uvećanja iznosa povrata poreza i prireza na dohodak je povrat mladim osobama do 30 godina slijedom zakonskih izmjena u okviru porezne reforme koje su stupile na snagu početkom 2020. godine, a kojima je regulirano umanjenje obveze poreza na dohodak za sto posto za mlade do 25 godina života te za 50 posto za osobe od 26 do 30 godine života. Također, do uvećanja je došlo i slijedom izmjena Zakona o financiranju jedinica lokalne i područne (regionalne) samouprave krajem 2020. godine kojim je određen veći udio jedinica lokalne samouprave u raspodjeli prihoda od poreza na dohodak pa tako i u dijelu povrata. Dio povrata u iznosu od 2.476.08,43 kn isplaćen je na teret računa Državnog proračuna te je za taj iznos prikazana obveza za zajam. </w:t>
      </w:r>
      <w:r w:rsidR="00A4520E" w:rsidRPr="00B60928">
        <w:rPr>
          <w:rFonts w:eastAsia="SimSun"/>
          <w:bCs/>
          <w:kern w:val="1"/>
          <w:sz w:val="24"/>
          <w:szCs w:val="24"/>
          <w:lang w:eastAsia="zh-CN"/>
        </w:rPr>
        <w:t xml:space="preserve"> </w:t>
      </w:r>
      <w:r w:rsidRPr="00B60928">
        <w:rPr>
          <w:rFonts w:eastAsia="SimSun"/>
          <w:b/>
          <w:kern w:val="1"/>
          <w:sz w:val="24"/>
          <w:szCs w:val="24"/>
          <w:lang w:eastAsia="zh-CN"/>
        </w:rPr>
        <w:t>P</w:t>
      </w:r>
      <w:r w:rsidR="00B7384F" w:rsidRPr="00B60928">
        <w:rPr>
          <w:rFonts w:eastAsia="SimSun"/>
          <w:b/>
          <w:kern w:val="1"/>
          <w:sz w:val="24"/>
          <w:szCs w:val="24"/>
          <w:lang w:eastAsia="zh-CN"/>
        </w:rPr>
        <w:t>orez</w:t>
      </w:r>
      <w:r w:rsidR="000D3C3E" w:rsidRPr="00B60928">
        <w:rPr>
          <w:rFonts w:eastAsia="SimSun"/>
          <w:b/>
          <w:kern w:val="1"/>
          <w:sz w:val="24"/>
          <w:szCs w:val="24"/>
          <w:lang w:eastAsia="zh-CN"/>
        </w:rPr>
        <w:t>i</w:t>
      </w:r>
      <w:r w:rsidR="00B7384F" w:rsidRPr="00B60928">
        <w:rPr>
          <w:rFonts w:eastAsia="SimSun"/>
          <w:b/>
          <w:kern w:val="1"/>
          <w:sz w:val="24"/>
          <w:szCs w:val="24"/>
          <w:lang w:eastAsia="zh-CN"/>
        </w:rPr>
        <w:t xml:space="preserve"> na imovinu (</w:t>
      </w:r>
      <w:r w:rsidRPr="00B60928">
        <w:rPr>
          <w:rFonts w:eastAsia="SimSun"/>
          <w:b/>
          <w:kern w:val="1"/>
          <w:sz w:val="24"/>
          <w:szCs w:val="24"/>
          <w:lang w:eastAsia="zh-CN"/>
        </w:rPr>
        <w:t>613</w:t>
      </w:r>
      <w:r w:rsidR="00B7384F" w:rsidRPr="00B60928">
        <w:rPr>
          <w:rFonts w:eastAsia="SimSun"/>
          <w:b/>
          <w:kern w:val="1"/>
          <w:sz w:val="24"/>
          <w:szCs w:val="24"/>
          <w:lang w:eastAsia="zh-CN"/>
        </w:rPr>
        <w:t xml:space="preserve">) </w:t>
      </w:r>
      <w:r w:rsidRPr="00B60928">
        <w:rPr>
          <w:rFonts w:eastAsia="SimSun"/>
          <w:bCs/>
          <w:kern w:val="1"/>
          <w:sz w:val="24"/>
          <w:szCs w:val="24"/>
          <w:lang w:eastAsia="zh-CN"/>
        </w:rPr>
        <w:t>ostvaren</w:t>
      </w:r>
      <w:r w:rsidR="00B90806" w:rsidRPr="00B60928">
        <w:rPr>
          <w:rFonts w:eastAsia="SimSun"/>
          <w:bCs/>
          <w:kern w:val="1"/>
          <w:sz w:val="24"/>
          <w:szCs w:val="24"/>
          <w:lang w:eastAsia="zh-CN"/>
        </w:rPr>
        <w:t>i su ukupno</w:t>
      </w:r>
      <w:r w:rsidR="00B7384F" w:rsidRPr="00B60928">
        <w:rPr>
          <w:rFonts w:eastAsia="SimSun"/>
          <w:bCs/>
          <w:kern w:val="1"/>
          <w:sz w:val="24"/>
          <w:szCs w:val="24"/>
          <w:lang w:eastAsia="zh-CN"/>
        </w:rPr>
        <w:t xml:space="preserve"> </w:t>
      </w:r>
      <w:r w:rsidR="00E3183E" w:rsidRPr="00B60928">
        <w:rPr>
          <w:rFonts w:eastAsia="SimSun"/>
          <w:bCs/>
          <w:kern w:val="1"/>
          <w:sz w:val="24"/>
          <w:szCs w:val="24"/>
          <w:lang w:eastAsia="zh-CN"/>
        </w:rPr>
        <w:t>1.950.967</w:t>
      </w:r>
      <w:r w:rsidR="00E3183E">
        <w:rPr>
          <w:rFonts w:eastAsia="SimSun"/>
          <w:bCs/>
          <w:kern w:val="1"/>
          <w:sz w:val="24"/>
          <w:szCs w:val="24"/>
          <w:lang w:eastAsia="zh-CN"/>
        </w:rPr>
        <w:t>,38</w:t>
      </w:r>
      <w:r w:rsidR="00B7384F" w:rsidRPr="00B60928">
        <w:rPr>
          <w:rFonts w:eastAsia="SimSun"/>
          <w:bCs/>
          <w:kern w:val="1"/>
          <w:sz w:val="24"/>
          <w:szCs w:val="24"/>
          <w:lang w:eastAsia="zh-CN"/>
        </w:rPr>
        <w:t xml:space="preserve"> kn</w:t>
      </w:r>
      <w:r w:rsidRPr="00B60928">
        <w:rPr>
          <w:rFonts w:eastAsia="SimSun"/>
          <w:bCs/>
          <w:kern w:val="1"/>
          <w:sz w:val="24"/>
          <w:szCs w:val="24"/>
          <w:lang w:eastAsia="zh-CN"/>
        </w:rPr>
        <w:t xml:space="preserve"> </w:t>
      </w:r>
      <w:r w:rsidR="000D3C3E" w:rsidRPr="00B60928">
        <w:rPr>
          <w:rFonts w:eastAsia="SimSun"/>
          <w:bCs/>
          <w:kern w:val="1"/>
          <w:sz w:val="24"/>
          <w:szCs w:val="24"/>
          <w:lang w:eastAsia="zh-CN"/>
        </w:rPr>
        <w:t xml:space="preserve">ili </w:t>
      </w:r>
      <w:r w:rsidR="00B90806" w:rsidRPr="00B60928">
        <w:rPr>
          <w:rFonts w:eastAsia="SimSun"/>
          <w:bCs/>
          <w:kern w:val="1"/>
          <w:sz w:val="24"/>
          <w:szCs w:val="24"/>
          <w:lang w:eastAsia="zh-CN"/>
        </w:rPr>
        <w:t>5</w:t>
      </w:r>
      <w:r w:rsidR="00E3183E">
        <w:rPr>
          <w:rFonts w:eastAsia="SimSun"/>
          <w:bCs/>
          <w:kern w:val="1"/>
          <w:sz w:val="24"/>
          <w:szCs w:val="24"/>
          <w:lang w:eastAsia="zh-CN"/>
        </w:rPr>
        <w:t>7</w:t>
      </w:r>
      <w:r w:rsidR="00B90806" w:rsidRPr="00B60928">
        <w:rPr>
          <w:rFonts w:eastAsia="SimSun"/>
          <w:bCs/>
          <w:kern w:val="1"/>
          <w:sz w:val="24"/>
          <w:szCs w:val="24"/>
          <w:lang w:eastAsia="zh-CN"/>
        </w:rPr>
        <w:t>,</w:t>
      </w:r>
      <w:r w:rsidR="00E3183E">
        <w:rPr>
          <w:rFonts w:eastAsia="SimSun"/>
          <w:bCs/>
          <w:kern w:val="1"/>
          <w:sz w:val="24"/>
          <w:szCs w:val="24"/>
          <w:lang w:eastAsia="zh-CN"/>
        </w:rPr>
        <w:t>7</w:t>
      </w:r>
      <w:r w:rsidR="00B90806" w:rsidRPr="00B60928">
        <w:rPr>
          <w:rFonts w:eastAsia="SimSun"/>
          <w:bCs/>
          <w:kern w:val="1"/>
          <w:sz w:val="24"/>
          <w:szCs w:val="24"/>
          <w:lang w:eastAsia="zh-CN"/>
        </w:rPr>
        <w:t>% u odnosu na plan</w:t>
      </w:r>
      <w:r w:rsidR="00A4520E" w:rsidRPr="00B60928">
        <w:rPr>
          <w:rFonts w:eastAsia="SimSun"/>
          <w:bCs/>
          <w:kern w:val="1"/>
          <w:sz w:val="24"/>
          <w:szCs w:val="24"/>
          <w:lang w:eastAsia="zh-CN"/>
        </w:rPr>
        <w:t>,</w:t>
      </w:r>
      <w:r w:rsidR="00B90806" w:rsidRPr="00B60928">
        <w:rPr>
          <w:rFonts w:eastAsia="SimSun"/>
          <w:bCs/>
          <w:kern w:val="1"/>
          <w:sz w:val="24"/>
          <w:szCs w:val="24"/>
          <w:lang w:eastAsia="zh-CN"/>
        </w:rPr>
        <w:t xml:space="preserve"> </w:t>
      </w:r>
      <w:r w:rsidR="000D3C3E" w:rsidRPr="00B60928">
        <w:rPr>
          <w:rFonts w:eastAsia="SimSun"/>
          <w:bCs/>
          <w:kern w:val="1"/>
          <w:sz w:val="24"/>
          <w:szCs w:val="24"/>
          <w:lang w:eastAsia="zh-CN"/>
        </w:rPr>
        <w:t xml:space="preserve">što je </w:t>
      </w:r>
      <w:r w:rsidR="00B90806" w:rsidRPr="00B60928">
        <w:rPr>
          <w:rFonts w:eastAsia="SimSun"/>
          <w:bCs/>
          <w:kern w:val="1"/>
          <w:sz w:val="24"/>
          <w:szCs w:val="24"/>
          <w:lang w:eastAsia="zh-CN"/>
        </w:rPr>
        <w:t>+</w:t>
      </w:r>
      <w:r w:rsidR="00E3183E">
        <w:rPr>
          <w:rFonts w:eastAsia="SimSun"/>
          <w:bCs/>
          <w:kern w:val="1"/>
          <w:sz w:val="24"/>
          <w:szCs w:val="24"/>
          <w:lang w:eastAsia="zh-CN"/>
        </w:rPr>
        <w:t>4,9</w:t>
      </w:r>
      <w:r w:rsidR="00B7384F" w:rsidRPr="00B60928">
        <w:rPr>
          <w:rFonts w:eastAsia="SimSun"/>
          <w:bCs/>
          <w:kern w:val="1"/>
          <w:sz w:val="24"/>
          <w:szCs w:val="24"/>
          <w:lang w:eastAsia="zh-CN"/>
        </w:rPr>
        <w:t xml:space="preserve">% </w:t>
      </w:r>
      <w:r w:rsidR="00B90806" w:rsidRPr="00B60928">
        <w:rPr>
          <w:rFonts w:eastAsia="SimSun"/>
          <w:bCs/>
          <w:kern w:val="1"/>
          <w:sz w:val="24"/>
          <w:szCs w:val="24"/>
          <w:lang w:eastAsia="zh-CN"/>
        </w:rPr>
        <w:t xml:space="preserve">više </w:t>
      </w:r>
      <w:r w:rsidR="00B7384F" w:rsidRPr="00B60928">
        <w:rPr>
          <w:rFonts w:eastAsia="SimSun"/>
          <w:bCs/>
          <w:kern w:val="1"/>
          <w:sz w:val="24"/>
          <w:szCs w:val="24"/>
          <w:lang w:eastAsia="zh-CN"/>
        </w:rPr>
        <w:t>u odnosu na isto razdoblje prethodne godine</w:t>
      </w:r>
      <w:r w:rsidR="00B90806" w:rsidRPr="00B60928">
        <w:rPr>
          <w:rFonts w:eastAsia="SimSun"/>
          <w:bCs/>
          <w:kern w:val="1"/>
          <w:sz w:val="24"/>
          <w:szCs w:val="24"/>
          <w:lang w:eastAsia="zh-CN"/>
        </w:rPr>
        <w:t xml:space="preserve">. </w:t>
      </w:r>
      <w:r w:rsidR="00E3183E" w:rsidRPr="00B60928">
        <w:rPr>
          <w:rFonts w:eastAsia="SimSun"/>
          <w:bCs/>
          <w:kern w:val="1"/>
          <w:sz w:val="24"/>
          <w:szCs w:val="24"/>
          <w:lang w:eastAsia="zh-CN"/>
        </w:rPr>
        <w:t>Porez na promet nekretnina ostvaren je u iznosu od 1.890.322</w:t>
      </w:r>
      <w:r w:rsidR="00E3183E">
        <w:rPr>
          <w:rFonts w:eastAsia="SimSun"/>
          <w:bCs/>
          <w:kern w:val="1"/>
          <w:sz w:val="24"/>
          <w:szCs w:val="24"/>
          <w:lang w:eastAsia="zh-CN"/>
        </w:rPr>
        <w:t>,14</w:t>
      </w:r>
      <w:r w:rsidR="00E3183E" w:rsidRPr="00B60928">
        <w:rPr>
          <w:rFonts w:eastAsia="SimSun"/>
          <w:bCs/>
          <w:kern w:val="1"/>
          <w:sz w:val="24"/>
          <w:szCs w:val="24"/>
          <w:lang w:eastAsia="zh-CN"/>
        </w:rPr>
        <w:t xml:space="preserve"> kn što je neznatno uvećanje (+2,2%). Porez na promet nekretnina utvrđuje i naplaćuje Porezna uprava te općina nema raspoloživih podataka o mogućoj uplati ovih prihoda. Prihod od poreza na kuće za odmor ostvaren je u iznosu od 41.405</w:t>
      </w:r>
      <w:r w:rsidR="00E3183E">
        <w:rPr>
          <w:rFonts w:eastAsia="SimSun"/>
          <w:bCs/>
          <w:kern w:val="1"/>
          <w:sz w:val="24"/>
          <w:szCs w:val="24"/>
          <w:lang w:eastAsia="zh-CN"/>
        </w:rPr>
        <w:t>,37</w:t>
      </w:r>
      <w:r w:rsidR="00E3183E" w:rsidRPr="00B60928">
        <w:rPr>
          <w:rFonts w:eastAsia="SimSun"/>
          <w:bCs/>
          <w:kern w:val="1"/>
          <w:sz w:val="24"/>
          <w:szCs w:val="24"/>
          <w:lang w:eastAsia="zh-CN"/>
        </w:rPr>
        <w:t xml:space="preserve"> kn (u 2020. godini 1.757 kn), a povećanje je zbog prisilne naplate potraživanja iz ranijih godina. Porez za </w:t>
      </w:r>
      <w:r w:rsidR="00E3183E" w:rsidRPr="00B60928">
        <w:rPr>
          <w:rFonts w:eastAsia="SimSun"/>
          <w:bCs/>
          <w:kern w:val="1"/>
          <w:sz w:val="24"/>
          <w:szCs w:val="24"/>
          <w:lang w:eastAsia="zh-CN"/>
        </w:rPr>
        <w:lastRenderedPageBreak/>
        <w:t>korištenje javnih površina iznosi 19.2</w:t>
      </w:r>
      <w:r w:rsidR="002E0B8F">
        <w:rPr>
          <w:rFonts w:eastAsia="SimSun"/>
          <w:bCs/>
          <w:kern w:val="1"/>
          <w:sz w:val="24"/>
          <w:szCs w:val="24"/>
          <w:lang w:eastAsia="zh-CN"/>
        </w:rPr>
        <w:t>39,87</w:t>
      </w:r>
      <w:r w:rsidR="00E3183E" w:rsidRPr="00B60928">
        <w:rPr>
          <w:rFonts w:eastAsia="SimSun"/>
          <w:bCs/>
          <w:kern w:val="1"/>
          <w:sz w:val="24"/>
          <w:szCs w:val="24"/>
          <w:lang w:eastAsia="zh-CN"/>
        </w:rPr>
        <w:t xml:space="preserve"> kn, što je u odnosu na prošlu godinu uvećanje od 145,2% budući su izdana nova rješenja za korištenje javnih površina sukladno podnesenim zahtjevima. </w:t>
      </w:r>
      <w:r w:rsidR="00B90806" w:rsidRPr="002E0B8F">
        <w:rPr>
          <w:rFonts w:eastAsia="SimSun"/>
          <w:bCs/>
          <w:kern w:val="1"/>
          <w:sz w:val="24"/>
          <w:szCs w:val="24"/>
          <w:lang w:eastAsia="zh-CN"/>
        </w:rPr>
        <w:t xml:space="preserve">Konačno </w:t>
      </w:r>
      <w:r w:rsidR="00B7384F" w:rsidRPr="002E0B8F">
        <w:rPr>
          <w:rFonts w:eastAsia="SimSun"/>
          <w:b/>
          <w:kern w:val="1"/>
          <w:sz w:val="24"/>
          <w:szCs w:val="24"/>
          <w:lang w:eastAsia="zh-CN"/>
        </w:rPr>
        <w:t>porez</w:t>
      </w:r>
      <w:r w:rsidR="00B90806" w:rsidRPr="002E0B8F">
        <w:rPr>
          <w:rFonts w:eastAsia="SimSun"/>
          <w:b/>
          <w:kern w:val="1"/>
          <w:sz w:val="24"/>
          <w:szCs w:val="24"/>
          <w:lang w:eastAsia="zh-CN"/>
        </w:rPr>
        <w:t>i</w:t>
      </w:r>
      <w:r w:rsidR="00B7384F" w:rsidRPr="002E0B8F">
        <w:rPr>
          <w:rFonts w:eastAsia="SimSun"/>
          <w:b/>
          <w:kern w:val="1"/>
          <w:sz w:val="24"/>
          <w:szCs w:val="24"/>
          <w:lang w:eastAsia="zh-CN"/>
        </w:rPr>
        <w:t xml:space="preserve"> na robu i usluge (</w:t>
      </w:r>
      <w:r w:rsidR="00B90806" w:rsidRPr="002E0B8F">
        <w:rPr>
          <w:rFonts w:eastAsia="SimSun"/>
          <w:b/>
          <w:kern w:val="1"/>
          <w:sz w:val="24"/>
          <w:szCs w:val="24"/>
          <w:lang w:eastAsia="zh-CN"/>
        </w:rPr>
        <w:t>614</w:t>
      </w:r>
      <w:r w:rsidR="00B7384F" w:rsidRPr="002E0B8F">
        <w:rPr>
          <w:rFonts w:eastAsia="SimSun"/>
          <w:b/>
          <w:kern w:val="1"/>
          <w:sz w:val="24"/>
          <w:szCs w:val="24"/>
          <w:lang w:eastAsia="zh-CN"/>
        </w:rPr>
        <w:t xml:space="preserve">) </w:t>
      </w:r>
      <w:r w:rsidR="00A4520E" w:rsidRPr="002E0B8F">
        <w:rPr>
          <w:rFonts w:eastAsia="SimSun"/>
          <w:bCs/>
          <w:kern w:val="1"/>
          <w:sz w:val="24"/>
          <w:szCs w:val="24"/>
          <w:lang w:eastAsia="zh-CN"/>
        </w:rPr>
        <w:t>ostvareni</w:t>
      </w:r>
      <w:r w:rsidR="00B90806" w:rsidRPr="002E0B8F">
        <w:rPr>
          <w:rFonts w:eastAsia="SimSun"/>
          <w:bCs/>
          <w:kern w:val="1"/>
          <w:sz w:val="24"/>
          <w:szCs w:val="24"/>
          <w:lang w:eastAsia="zh-CN"/>
        </w:rPr>
        <w:t xml:space="preserve"> su u iznosu</w:t>
      </w:r>
      <w:r w:rsidR="00B7384F" w:rsidRPr="002E0B8F">
        <w:rPr>
          <w:rFonts w:eastAsia="SimSun"/>
          <w:bCs/>
          <w:kern w:val="1"/>
          <w:sz w:val="24"/>
          <w:szCs w:val="24"/>
          <w:lang w:eastAsia="zh-CN"/>
        </w:rPr>
        <w:t xml:space="preserve"> od </w:t>
      </w:r>
      <w:r w:rsidR="002E0B8F" w:rsidRPr="002E0B8F">
        <w:rPr>
          <w:rFonts w:eastAsia="SimSun"/>
          <w:bCs/>
          <w:kern w:val="1"/>
          <w:sz w:val="24"/>
          <w:szCs w:val="24"/>
          <w:lang w:eastAsia="zh-CN"/>
        </w:rPr>
        <w:t>51.458,62</w:t>
      </w:r>
      <w:r w:rsidR="00B7384F" w:rsidRPr="002E0B8F">
        <w:rPr>
          <w:rFonts w:eastAsia="SimSun"/>
          <w:bCs/>
          <w:kern w:val="1"/>
          <w:sz w:val="24"/>
          <w:szCs w:val="24"/>
          <w:lang w:eastAsia="zh-CN"/>
        </w:rPr>
        <w:t xml:space="preserve"> kn </w:t>
      </w:r>
      <w:r w:rsidR="00B90806" w:rsidRPr="002E0B8F">
        <w:rPr>
          <w:rFonts w:eastAsia="SimSun"/>
          <w:bCs/>
          <w:kern w:val="1"/>
          <w:sz w:val="24"/>
          <w:szCs w:val="24"/>
          <w:lang w:eastAsia="zh-CN"/>
        </w:rPr>
        <w:t xml:space="preserve">ili </w:t>
      </w:r>
      <w:r w:rsidR="002E0B8F" w:rsidRPr="002E0B8F">
        <w:rPr>
          <w:rFonts w:eastAsia="SimSun"/>
          <w:bCs/>
          <w:kern w:val="1"/>
          <w:sz w:val="24"/>
          <w:szCs w:val="24"/>
          <w:lang w:eastAsia="zh-CN"/>
        </w:rPr>
        <w:t>18,4</w:t>
      </w:r>
      <w:r w:rsidR="00B90806" w:rsidRPr="002E0B8F">
        <w:rPr>
          <w:rFonts w:eastAsia="SimSun"/>
          <w:bCs/>
          <w:kern w:val="1"/>
          <w:sz w:val="24"/>
          <w:szCs w:val="24"/>
          <w:lang w:eastAsia="zh-CN"/>
        </w:rPr>
        <w:t>% u odnosu na plan</w:t>
      </w:r>
      <w:r w:rsidR="002E0B8F">
        <w:rPr>
          <w:rFonts w:eastAsia="SimSun"/>
          <w:bCs/>
          <w:kern w:val="1"/>
          <w:sz w:val="24"/>
          <w:szCs w:val="24"/>
          <w:lang w:eastAsia="zh-CN"/>
        </w:rPr>
        <w:t xml:space="preserve"> </w:t>
      </w:r>
      <w:r w:rsidR="00B60928" w:rsidRPr="00B60928">
        <w:rPr>
          <w:rFonts w:eastAsia="SimSun"/>
          <w:bCs/>
          <w:kern w:val="1"/>
          <w:sz w:val="24"/>
          <w:szCs w:val="24"/>
          <w:lang w:eastAsia="zh-CN"/>
        </w:rPr>
        <w:t>i odnosi se na porez na potrošnju i na porez na tvrtku. Porez na potrošnju bilježi smanjenje od -59,6% u odnosu na prošlu godinu, a na pad prihoda uvelike je utjecala manja potrošnja u ugostiteljskim objektima kojima je bio zabranjen rad radi donesenih epidemioloških mjera zbog epidemije uzrokovane koronavirusom. Za porez na tvrtku naplaćena su potraživanja iz prethodnih godina u iznosu od 10.36</w:t>
      </w:r>
      <w:r w:rsidR="002E0B8F">
        <w:rPr>
          <w:rFonts w:eastAsia="SimSun"/>
          <w:bCs/>
          <w:kern w:val="1"/>
          <w:sz w:val="24"/>
          <w:szCs w:val="24"/>
          <w:lang w:eastAsia="zh-CN"/>
        </w:rPr>
        <w:t>6,34</w:t>
      </w:r>
      <w:r w:rsidR="00B60928" w:rsidRPr="00B60928">
        <w:rPr>
          <w:rFonts w:eastAsia="SimSun"/>
          <w:bCs/>
          <w:kern w:val="1"/>
          <w:sz w:val="24"/>
          <w:szCs w:val="24"/>
          <w:lang w:eastAsia="zh-CN"/>
        </w:rPr>
        <w:t xml:space="preserve"> kn.</w:t>
      </w:r>
    </w:p>
    <w:p w14:paraId="771BDCAB" w14:textId="02ED91A6" w:rsidR="00B60928" w:rsidRDefault="00B60928" w:rsidP="00B7384F">
      <w:pPr>
        <w:widowControl w:val="0"/>
        <w:suppressAutoHyphens/>
        <w:jc w:val="both"/>
        <w:rPr>
          <w:rFonts w:eastAsia="SimSun"/>
          <w:b/>
          <w:kern w:val="1"/>
          <w:sz w:val="24"/>
          <w:szCs w:val="24"/>
          <w:highlight w:val="yellow"/>
          <w:lang w:eastAsia="zh-CN"/>
        </w:rPr>
      </w:pPr>
    </w:p>
    <w:p w14:paraId="773D6407" w14:textId="70C1B00A" w:rsidR="00064DFD" w:rsidRDefault="00BC0587" w:rsidP="00064DFD">
      <w:pPr>
        <w:widowControl w:val="0"/>
        <w:suppressAutoHyphens/>
        <w:jc w:val="both"/>
        <w:rPr>
          <w:rFonts w:eastAsia="SimSun"/>
          <w:kern w:val="1"/>
          <w:sz w:val="24"/>
          <w:szCs w:val="24"/>
          <w:lang w:eastAsia="zh-CN"/>
        </w:rPr>
      </w:pPr>
      <w:r w:rsidRPr="002E0B8F">
        <w:rPr>
          <w:rFonts w:eastAsia="SimSun"/>
          <w:b/>
          <w:kern w:val="1"/>
          <w:sz w:val="24"/>
          <w:szCs w:val="24"/>
          <w:lang w:eastAsia="zh-CN"/>
        </w:rPr>
        <w:t>1.2.</w:t>
      </w:r>
      <w:r w:rsidR="00064DFD" w:rsidRPr="002E0B8F">
        <w:rPr>
          <w:rFonts w:eastAsia="SimSun"/>
          <w:b/>
          <w:kern w:val="1"/>
          <w:sz w:val="24"/>
          <w:szCs w:val="24"/>
          <w:lang w:eastAsia="zh-CN"/>
        </w:rPr>
        <w:t xml:space="preserve"> POMOĆI UNUTAR OPĆEG PRORAČUNA</w:t>
      </w:r>
      <w:r w:rsidR="00ED07DD" w:rsidRPr="002E0B8F">
        <w:rPr>
          <w:rFonts w:eastAsia="SimSun"/>
          <w:b/>
          <w:kern w:val="1"/>
          <w:sz w:val="24"/>
          <w:szCs w:val="24"/>
          <w:lang w:eastAsia="zh-CN"/>
        </w:rPr>
        <w:t xml:space="preserve"> </w:t>
      </w:r>
      <w:r w:rsidR="00064DFD" w:rsidRPr="002E0B8F">
        <w:rPr>
          <w:rFonts w:eastAsia="SimSun"/>
          <w:kern w:val="1"/>
          <w:sz w:val="24"/>
          <w:szCs w:val="24"/>
          <w:lang w:eastAsia="zh-CN"/>
        </w:rPr>
        <w:t xml:space="preserve"> iznose </w:t>
      </w:r>
      <w:r w:rsidR="002E0B8F" w:rsidRPr="002E0B8F">
        <w:rPr>
          <w:rFonts w:eastAsia="SimSun"/>
          <w:kern w:val="1"/>
          <w:sz w:val="24"/>
          <w:szCs w:val="24"/>
          <w:lang w:eastAsia="zh-CN"/>
        </w:rPr>
        <w:t>12.387.568</w:t>
      </w:r>
      <w:r w:rsidR="002E0B8F">
        <w:rPr>
          <w:rFonts w:eastAsia="SimSun"/>
          <w:kern w:val="1"/>
          <w:sz w:val="24"/>
          <w:szCs w:val="24"/>
          <w:lang w:eastAsia="zh-CN"/>
        </w:rPr>
        <w:t>,16</w:t>
      </w:r>
      <w:r w:rsidR="002E0B8F" w:rsidRPr="002E0B8F">
        <w:rPr>
          <w:rFonts w:eastAsia="SimSun"/>
          <w:kern w:val="1"/>
          <w:sz w:val="24"/>
          <w:szCs w:val="24"/>
          <w:lang w:eastAsia="zh-CN"/>
        </w:rPr>
        <w:t xml:space="preserve"> kn, od toga se na Općinu odnosi 12.043.010</w:t>
      </w:r>
      <w:r w:rsidR="002E0B8F">
        <w:rPr>
          <w:rFonts w:eastAsia="SimSun"/>
          <w:kern w:val="1"/>
          <w:sz w:val="24"/>
          <w:szCs w:val="24"/>
          <w:lang w:eastAsia="zh-CN"/>
        </w:rPr>
        <w:t>,16</w:t>
      </w:r>
      <w:r w:rsidR="002E0B8F" w:rsidRPr="002E0B8F">
        <w:rPr>
          <w:rFonts w:eastAsia="SimSun"/>
          <w:kern w:val="1"/>
          <w:sz w:val="24"/>
          <w:szCs w:val="24"/>
          <w:lang w:eastAsia="zh-CN"/>
        </w:rPr>
        <w:t xml:space="preserve"> kn (kompenzacijske pomoći iz državnog proračuna, nacionalno sufinanciranje za EU projekte, kapitalne pomoći iz gradskih i općinskih proračuna za sufinanciranje projekata sanacije Osojnice, pomoći izravnanja za decentralizirane funkcije, tekuće pomoći od društva Hrvatske ceste d.o.o. za sufinanciranje zimske službe, kapitalne pomoći od Fonda za zaštitu okoliša i energetsku učinkovitost za projekt sanacije odlagališta otpada Osojnica, tekuće pomoći temeljem prijenosa EU sredstava za projekt smjenskog rada, kapitalne pomoći iz EU sredstava za projekt sanacije odlagališta otpada Osojnica te projekte energetske obnove zgrade općine, zgrada OŠ Matulji, PŠ Rukavac i PŠ Jušići), a na prihode proračunskog korisnika Dječji vrtić Matulji 344.558 kn (</w:t>
      </w:r>
      <w:bookmarkStart w:id="8" w:name="_Hlk80088340"/>
      <w:r w:rsidR="002E0B8F" w:rsidRPr="002E0B8F">
        <w:rPr>
          <w:rFonts w:eastAsia="SimSun"/>
          <w:kern w:val="1"/>
          <w:sz w:val="24"/>
          <w:szCs w:val="24"/>
          <w:lang w:eastAsia="zh-CN"/>
        </w:rPr>
        <w:t>nacionalno sufinanciranje te pomoći temeljem prijenosa EU za sufinanciranje projekta smjenskog rada, pomoći  iz proračuna koji im nije nadležan za smještaj djece iz ostalih jedinica lokalne samouprave, pomoći iz državnog proračuna za sufinanciranje programa s teškoćama u razvoju i programa predškole).</w:t>
      </w:r>
      <w:bookmarkEnd w:id="8"/>
    </w:p>
    <w:p w14:paraId="76763937" w14:textId="51D6686D" w:rsidR="002E0B8F" w:rsidRDefault="002E0B8F" w:rsidP="00064DFD">
      <w:pPr>
        <w:widowControl w:val="0"/>
        <w:suppressAutoHyphens/>
        <w:jc w:val="both"/>
        <w:rPr>
          <w:rFonts w:eastAsia="SimSun"/>
          <w:kern w:val="1"/>
          <w:sz w:val="24"/>
          <w:szCs w:val="24"/>
          <w:highlight w:val="yellow"/>
          <w:lang w:eastAsia="zh-CN"/>
        </w:rPr>
      </w:pPr>
      <w:r w:rsidRPr="002E0B8F">
        <w:rPr>
          <w:rFonts w:eastAsia="SimSun"/>
          <w:kern w:val="1"/>
          <w:sz w:val="24"/>
          <w:szCs w:val="24"/>
          <w:lang w:eastAsia="zh-CN"/>
        </w:rPr>
        <w:t>Ova stavka bilježi povećanje</w:t>
      </w:r>
      <w:r>
        <w:rPr>
          <w:rFonts w:eastAsia="SimSun"/>
          <w:kern w:val="1"/>
          <w:sz w:val="24"/>
          <w:szCs w:val="24"/>
          <w:lang w:eastAsia="zh-CN"/>
        </w:rPr>
        <w:t xml:space="preserve"> </w:t>
      </w:r>
      <w:r w:rsidRPr="002E0B8F">
        <w:rPr>
          <w:rFonts w:eastAsia="SimSun"/>
          <w:kern w:val="1"/>
          <w:sz w:val="24"/>
          <w:szCs w:val="24"/>
          <w:lang w:eastAsia="zh-CN"/>
        </w:rPr>
        <w:t>+80,8% najvećim dijelom iz razloga što su u istom razdoblju prošle godine kapitalne pomoći od Fonda i pomoći temeljem prijenosa EU sredstava za projekt sanacije Osojnice isplaćene u manjem iznosu jer se plaćanje vrši prema poslanim i odobrenim zahtjevima, a sukladno izvršenim radovima.</w:t>
      </w:r>
    </w:p>
    <w:p w14:paraId="5C3D9C35" w14:textId="77777777" w:rsidR="0008318D" w:rsidRPr="002E0B8F" w:rsidRDefault="00B7384F" w:rsidP="0008318D">
      <w:pPr>
        <w:widowControl w:val="0"/>
        <w:suppressAutoHyphens/>
        <w:jc w:val="both"/>
        <w:rPr>
          <w:rFonts w:eastAsia="SimSun"/>
          <w:kern w:val="1"/>
          <w:sz w:val="24"/>
          <w:szCs w:val="24"/>
          <w:lang w:eastAsia="zh-CN"/>
        </w:rPr>
      </w:pPr>
      <w:r w:rsidRPr="002E0B8F">
        <w:rPr>
          <w:rFonts w:eastAsia="SimSun"/>
          <w:kern w:val="1"/>
          <w:sz w:val="24"/>
          <w:szCs w:val="24"/>
          <w:u w:val="single"/>
          <w:lang w:eastAsia="zh-CN"/>
        </w:rPr>
        <w:t>Pomoći iz drugih proračuna (</w:t>
      </w:r>
      <w:r w:rsidR="00ED07DD" w:rsidRPr="002E0B8F">
        <w:rPr>
          <w:rFonts w:eastAsia="SimSun"/>
          <w:kern w:val="1"/>
          <w:sz w:val="24"/>
          <w:szCs w:val="24"/>
          <w:u w:val="single"/>
          <w:lang w:eastAsia="zh-CN"/>
        </w:rPr>
        <w:t>633</w:t>
      </w:r>
      <w:r w:rsidRPr="002E0B8F">
        <w:rPr>
          <w:rFonts w:eastAsia="SimSun"/>
          <w:kern w:val="1"/>
          <w:sz w:val="24"/>
          <w:szCs w:val="24"/>
          <w:u w:val="single"/>
          <w:lang w:eastAsia="zh-CN"/>
        </w:rPr>
        <w:t>)</w:t>
      </w:r>
      <w:r w:rsidRPr="002E0B8F">
        <w:rPr>
          <w:rFonts w:eastAsia="SimSun"/>
          <w:kern w:val="1"/>
          <w:sz w:val="24"/>
          <w:szCs w:val="24"/>
          <w:lang w:eastAsia="zh-CN"/>
        </w:rPr>
        <w:t xml:space="preserve"> </w:t>
      </w:r>
      <w:r w:rsidR="00ED07DD" w:rsidRPr="002E0B8F">
        <w:rPr>
          <w:rFonts w:eastAsia="SimSun"/>
          <w:kern w:val="1"/>
          <w:sz w:val="24"/>
          <w:szCs w:val="24"/>
          <w:lang w:eastAsia="zh-CN"/>
        </w:rPr>
        <w:t>ostvarene su u iznosu od</w:t>
      </w:r>
      <w:r w:rsidRPr="002E0B8F">
        <w:rPr>
          <w:rFonts w:eastAsia="SimSun"/>
          <w:kern w:val="1"/>
          <w:sz w:val="24"/>
          <w:szCs w:val="24"/>
          <w:lang w:eastAsia="zh-CN"/>
        </w:rPr>
        <w:t xml:space="preserve"> </w:t>
      </w:r>
      <w:r w:rsidR="002E0B8F" w:rsidRPr="002E0B8F">
        <w:rPr>
          <w:rFonts w:eastAsia="SimSun"/>
          <w:kern w:val="1"/>
          <w:sz w:val="24"/>
          <w:szCs w:val="24"/>
          <w:lang w:eastAsia="zh-CN"/>
        </w:rPr>
        <w:t>1.356.336,35</w:t>
      </w:r>
      <w:r w:rsidRPr="002E0B8F">
        <w:rPr>
          <w:rFonts w:eastAsia="SimSun"/>
          <w:kern w:val="1"/>
          <w:sz w:val="24"/>
          <w:szCs w:val="24"/>
          <w:lang w:eastAsia="zh-CN"/>
        </w:rPr>
        <w:t xml:space="preserve"> kn</w:t>
      </w:r>
      <w:r w:rsidR="00ED07DD" w:rsidRPr="002E0B8F">
        <w:rPr>
          <w:rFonts w:eastAsia="SimSun"/>
          <w:kern w:val="1"/>
          <w:sz w:val="24"/>
          <w:szCs w:val="24"/>
          <w:lang w:eastAsia="zh-CN"/>
        </w:rPr>
        <w:t xml:space="preserve"> ili 4</w:t>
      </w:r>
      <w:r w:rsidR="002E0B8F" w:rsidRPr="002E0B8F">
        <w:rPr>
          <w:rFonts w:eastAsia="SimSun"/>
          <w:kern w:val="1"/>
          <w:sz w:val="24"/>
          <w:szCs w:val="24"/>
          <w:lang w:eastAsia="zh-CN"/>
        </w:rPr>
        <w:t>7,3</w:t>
      </w:r>
      <w:r w:rsidR="00ED07DD" w:rsidRPr="002E0B8F">
        <w:rPr>
          <w:rFonts w:eastAsia="SimSun"/>
          <w:kern w:val="1"/>
          <w:sz w:val="24"/>
          <w:szCs w:val="24"/>
          <w:lang w:eastAsia="zh-CN"/>
        </w:rPr>
        <w:t>% u odnosu na plan. Od ukupno ostvarenog iznosa</w:t>
      </w:r>
      <w:r w:rsidRPr="002E0B8F">
        <w:rPr>
          <w:rFonts w:eastAsia="SimSun"/>
          <w:kern w:val="1"/>
          <w:sz w:val="24"/>
          <w:szCs w:val="24"/>
          <w:lang w:eastAsia="zh-CN"/>
        </w:rPr>
        <w:t xml:space="preserve"> </w:t>
      </w:r>
      <w:r w:rsidR="002E0B8F" w:rsidRPr="002E0B8F">
        <w:rPr>
          <w:rFonts w:eastAsia="SimSun"/>
          <w:kern w:val="1"/>
          <w:sz w:val="24"/>
          <w:szCs w:val="24"/>
          <w:lang w:eastAsia="zh-CN"/>
        </w:rPr>
        <w:t>142.048,86</w:t>
      </w:r>
      <w:r w:rsidRPr="002E0B8F">
        <w:rPr>
          <w:rFonts w:eastAsia="SimSun"/>
          <w:kern w:val="1"/>
          <w:sz w:val="24"/>
          <w:szCs w:val="24"/>
          <w:lang w:eastAsia="zh-CN"/>
        </w:rPr>
        <w:t xml:space="preserve"> kn </w:t>
      </w:r>
      <w:r w:rsidR="00ED07DD" w:rsidRPr="002E0B8F">
        <w:rPr>
          <w:rFonts w:eastAsia="SimSun"/>
          <w:kern w:val="1"/>
          <w:sz w:val="24"/>
          <w:szCs w:val="24"/>
          <w:lang w:eastAsia="zh-CN"/>
        </w:rPr>
        <w:t>odnosi se n</w:t>
      </w:r>
      <w:r w:rsidRPr="002E0B8F">
        <w:rPr>
          <w:rFonts w:eastAsia="SimSun"/>
          <w:kern w:val="1"/>
          <w:sz w:val="24"/>
          <w:szCs w:val="24"/>
          <w:lang w:eastAsia="zh-CN"/>
        </w:rPr>
        <w:t xml:space="preserve">a kompenzacijske pomoći iz državnog proračuna, </w:t>
      </w:r>
      <w:r w:rsidR="002E0B8F" w:rsidRPr="002E0B8F">
        <w:rPr>
          <w:rFonts w:eastAsia="SimSun"/>
          <w:kern w:val="1"/>
          <w:sz w:val="24"/>
          <w:szCs w:val="24"/>
          <w:lang w:eastAsia="zh-CN"/>
        </w:rPr>
        <w:t>12.919,19</w:t>
      </w:r>
      <w:r w:rsidRPr="002E0B8F">
        <w:rPr>
          <w:rFonts w:eastAsia="SimSun"/>
          <w:kern w:val="1"/>
          <w:sz w:val="24"/>
          <w:szCs w:val="24"/>
          <w:lang w:eastAsia="zh-CN"/>
        </w:rPr>
        <w:t xml:space="preserve"> kn</w:t>
      </w:r>
      <w:r w:rsidR="00ED07DD" w:rsidRPr="002E0B8F">
        <w:rPr>
          <w:rFonts w:eastAsia="SimSun"/>
          <w:kern w:val="1"/>
          <w:sz w:val="24"/>
          <w:szCs w:val="24"/>
          <w:lang w:eastAsia="zh-CN"/>
        </w:rPr>
        <w:t xml:space="preserve"> </w:t>
      </w:r>
      <w:r w:rsidRPr="002E0B8F">
        <w:rPr>
          <w:rFonts w:eastAsia="SimSun"/>
          <w:kern w:val="1"/>
          <w:sz w:val="24"/>
          <w:szCs w:val="24"/>
          <w:lang w:eastAsia="zh-CN"/>
        </w:rPr>
        <w:t xml:space="preserve">nacionalnog sufinanciranja za EU projekt smjenskog rada u Dječjem vrtiću Matulji </w:t>
      </w:r>
      <w:r w:rsidR="002E0B8F" w:rsidRPr="002E0B8F">
        <w:rPr>
          <w:rFonts w:eastAsia="SimSun"/>
          <w:kern w:val="1"/>
          <w:sz w:val="24"/>
          <w:szCs w:val="24"/>
          <w:lang w:eastAsia="zh-CN"/>
        </w:rPr>
        <w:t>te 19.50</w:t>
      </w:r>
      <w:r w:rsidR="0008318D">
        <w:rPr>
          <w:rFonts w:eastAsia="SimSun"/>
          <w:kern w:val="1"/>
          <w:sz w:val="24"/>
          <w:szCs w:val="24"/>
          <w:lang w:eastAsia="zh-CN"/>
        </w:rPr>
        <w:t>1,65</w:t>
      </w:r>
      <w:r w:rsidR="002E0B8F" w:rsidRPr="002E0B8F">
        <w:rPr>
          <w:rFonts w:eastAsia="SimSun"/>
          <w:kern w:val="1"/>
          <w:sz w:val="24"/>
          <w:szCs w:val="24"/>
          <w:lang w:eastAsia="zh-CN"/>
        </w:rPr>
        <w:t xml:space="preserve"> kn za nacionalno sufinanciranje za projekt Zaželi, 837.661</w:t>
      </w:r>
      <w:r w:rsidR="0008318D">
        <w:rPr>
          <w:rFonts w:eastAsia="SimSun"/>
          <w:kern w:val="1"/>
          <w:sz w:val="24"/>
          <w:szCs w:val="24"/>
          <w:lang w:eastAsia="zh-CN"/>
        </w:rPr>
        <w:t>,19</w:t>
      </w:r>
      <w:r w:rsidR="002E0B8F" w:rsidRPr="002E0B8F">
        <w:rPr>
          <w:rFonts w:eastAsia="SimSun"/>
          <w:kern w:val="1"/>
          <w:sz w:val="24"/>
          <w:szCs w:val="24"/>
          <w:lang w:eastAsia="zh-CN"/>
        </w:rPr>
        <w:t xml:space="preserve"> kn kapitalnih pomoći koje se odnose na sufinanciranje Ministarstva regionalnog razvoja i fondova Europske unije za projekte energetske obnove zgrada škola i općine te 344.20</w:t>
      </w:r>
      <w:r w:rsidR="0008318D">
        <w:rPr>
          <w:rFonts w:eastAsia="SimSun"/>
          <w:kern w:val="1"/>
          <w:sz w:val="24"/>
          <w:szCs w:val="24"/>
          <w:lang w:eastAsia="zh-CN"/>
        </w:rPr>
        <w:t>5,46</w:t>
      </w:r>
      <w:r w:rsidR="002E0B8F" w:rsidRPr="002E0B8F">
        <w:rPr>
          <w:rFonts w:eastAsia="SimSun"/>
          <w:kern w:val="1"/>
          <w:sz w:val="24"/>
          <w:szCs w:val="24"/>
          <w:lang w:eastAsia="zh-CN"/>
        </w:rPr>
        <w:t xml:space="preserve"> kn kapitalnih pomoći Grada Opatije i Općina Lovran za sanaciju Osojnice. </w:t>
      </w:r>
      <w:r w:rsidR="0008318D" w:rsidRPr="002E0B8F">
        <w:rPr>
          <w:rFonts w:eastAsia="SimSun"/>
          <w:kern w:val="1"/>
          <w:sz w:val="24"/>
          <w:szCs w:val="24"/>
          <w:lang w:eastAsia="zh-CN"/>
        </w:rPr>
        <w:t xml:space="preserve">Ova stavka bilježi smanjenje za -62,9% u odnosu na isto razdoblje prošle godine zbog manje uplate za kompenzacijske mjere zbog izmjene zakonskih propisa vezano za porez na dohodak, zbog manje uplate za projekt smjenskog rad budući je projekt završio u mjesecu ožujku te iz razloga što je prošle godine bila uplaćena pomoć Primorsko-goranske županije za dogradnju zgrade OŠ Matulji. </w:t>
      </w:r>
    </w:p>
    <w:p w14:paraId="565F136B" w14:textId="1878E3A3" w:rsidR="00A158E9" w:rsidRPr="002E0B8F" w:rsidRDefault="00B7384F" w:rsidP="0008318D">
      <w:pPr>
        <w:widowControl w:val="0"/>
        <w:suppressAutoHyphens/>
        <w:jc w:val="both"/>
        <w:rPr>
          <w:rFonts w:eastAsia="SimSun"/>
          <w:kern w:val="1"/>
          <w:sz w:val="24"/>
          <w:szCs w:val="24"/>
          <w:lang w:eastAsia="zh-CN"/>
        </w:rPr>
      </w:pPr>
      <w:r w:rsidRPr="0008318D">
        <w:rPr>
          <w:rFonts w:eastAsia="SimSun"/>
          <w:kern w:val="1"/>
          <w:sz w:val="24"/>
          <w:szCs w:val="24"/>
          <w:u w:val="single"/>
          <w:lang w:eastAsia="zh-CN"/>
        </w:rPr>
        <w:t>Pomoći od izvanproračunskih korisnika (</w:t>
      </w:r>
      <w:r w:rsidR="00ED07DD" w:rsidRPr="0008318D">
        <w:rPr>
          <w:rFonts w:eastAsia="SimSun"/>
          <w:kern w:val="1"/>
          <w:sz w:val="24"/>
          <w:szCs w:val="24"/>
          <w:u w:val="single"/>
          <w:lang w:eastAsia="zh-CN"/>
        </w:rPr>
        <w:t>634</w:t>
      </w:r>
      <w:r w:rsidRPr="0008318D">
        <w:rPr>
          <w:rFonts w:eastAsia="SimSun"/>
          <w:kern w:val="1"/>
          <w:sz w:val="24"/>
          <w:szCs w:val="24"/>
          <w:u w:val="single"/>
          <w:lang w:eastAsia="zh-CN"/>
        </w:rPr>
        <w:t>)</w:t>
      </w:r>
      <w:r w:rsidRPr="0008318D">
        <w:rPr>
          <w:rFonts w:eastAsia="SimSun"/>
          <w:kern w:val="1"/>
          <w:sz w:val="24"/>
          <w:szCs w:val="24"/>
          <w:lang w:eastAsia="zh-CN"/>
        </w:rPr>
        <w:t xml:space="preserve"> </w:t>
      </w:r>
      <w:r w:rsidR="00ED07DD" w:rsidRPr="0008318D">
        <w:rPr>
          <w:rFonts w:eastAsia="SimSun"/>
          <w:kern w:val="1"/>
          <w:sz w:val="24"/>
          <w:szCs w:val="24"/>
          <w:lang w:eastAsia="zh-CN"/>
        </w:rPr>
        <w:t xml:space="preserve">ostvarene su </w:t>
      </w:r>
      <w:r w:rsidRPr="0008318D">
        <w:rPr>
          <w:rFonts w:eastAsia="SimSun"/>
          <w:kern w:val="1"/>
          <w:sz w:val="24"/>
          <w:szCs w:val="24"/>
          <w:lang w:eastAsia="zh-CN"/>
        </w:rPr>
        <w:t xml:space="preserve">u iznosu od </w:t>
      </w:r>
      <w:r w:rsidR="0008318D" w:rsidRPr="0008318D">
        <w:rPr>
          <w:rFonts w:eastAsia="SimSun"/>
          <w:kern w:val="1"/>
          <w:sz w:val="24"/>
          <w:szCs w:val="24"/>
          <w:lang w:eastAsia="zh-CN"/>
        </w:rPr>
        <w:t>844.459,43</w:t>
      </w:r>
      <w:r w:rsidRPr="0008318D">
        <w:rPr>
          <w:rFonts w:eastAsia="SimSun"/>
          <w:kern w:val="1"/>
          <w:sz w:val="24"/>
          <w:szCs w:val="24"/>
          <w:lang w:eastAsia="zh-CN"/>
        </w:rPr>
        <w:t xml:space="preserve"> kn </w:t>
      </w:r>
      <w:r w:rsidR="00ED07DD" w:rsidRPr="0008318D">
        <w:rPr>
          <w:rFonts w:eastAsia="SimSun"/>
          <w:kern w:val="1"/>
          <w:sz w:val="24"/>
          <w:szCs w:val="24"/>
          <w:lang w:eastAsia="zh-CN"/>
        </w:rPr>
        <w:t xml:space="preserve">ili </w:t>
      </w:r>
      <w:r w:rsidR="0008318D" w:rsidRPr="0008318D">
        <w:rPr>
          <w:rFonts w:eastAsia="SimSun"/>
          <w:kern w:val="1"/>
          <w:sz w:val="24"/>
          <w:szCs w:val="24"/>
          <w:lang w:eastAsia="zh-CN"/>
        </w:rPr>
        <w:t>39</w:t>
      </w:r>
      <w:r w:rsidR="00ED07DD" w:rsidRPr="0008318D">
        <w:rPr>
          <w:rFonts w:eastAsia="SimSun"/>
          <w:kern w:val="1"/>
          <w:sz w:val="24"/>
          <w:szCs w:val="24"/>
          <w:lang w:eastAsia="zh-CN"/>
        </w:rPr>
        <w:t>,</w:t>
      </w:r>
      <w:r w:rsidR="0008318D" w:rsidRPr="0008318D">
        <w:rPr>
          <w:rFonts w:eastAsia="SimSun"/>
          <w:kern w:val="1"/>
          <w:sz w:val="24"/>
          <w:szCs w:val="24"/>
          <w:lang w:eastAsia="zh-CN"/>
        </w:rPr>
        <w:t>5</w:t>
      </w:r>
      <w:r w:rsidR="00ED07DD" w:rsidRPr="0008318D">
        <w:rPr>
          <w:rFonts w:eastAsia="SimSun"/>
          <w:kern w:val="1"/>
          <w:sz w:val="24"/>
          <w:szCs w:val="24"/>
          <w:lang w:eastAsia="zh-CN"/>
        </w:rPr>
        <w:t xml:space="preserve">% više u odnosu na planirano, a </w:t>
      </w:r>
      <w:r w:rsidR="0008318D" w:rsidRPr="0008318D">
        <w:rPr>
          <w:rFonts w:eastAsia="SimSun"/>
          <w:kern w:val="1"/>
          <w:sz w:val="24"/>
          <w:szCs w:val="24"/>
          <w:lang w:eastAsia="zh-CN"/>
        </w:rPr>
        <w:t>odnose</w:t>
      </w:r>
      <w:r w:rsidR="0008318D" w:rsidRPr="002E0B8F">
        <w:rPr>
          <w:rFonts w:eastAsia="SimSun"/>
          <w:kern w:val="1"/>
          <w:sz w:val="24"/>
          <w:szCs w:val="24"/>
          <w:lang w:eastAsia="zh-CN"/>
        </w:rPr>
        <w:t xml:space="preserve"> se na tekuće pomoći društva Hrvatske ceste d.o.o. za sufinanciranje zimske službe (91.585 kn) i na kapitalne pomoći od Fonda za zaštitu okoliša i energetsku učinkovitost za projekt sanacije odlagališta otpada Osojnica (752.874 kn).</w:t>
      </w:r>
      <w:r w:rsidR="0008318D" w:rsidRPr="0008318D">
        <w:rPr>
          <w:rFonts w:eastAsia="SimSun"/>
          <w:kern w:val="1"/>
          <w:sz w:val="24"/>
          <w:szCs w:val="24"/>
          <w:lang w:eastAsia="zh-CN"/>
        </w:rPr>
        <w:t xml:space="preserve"> </w:t>
      </w:r>
      <w:r w:rsidR="0008318D" w:rsidRPr="002E0B8F">
        <w:rPr>
          <w:rFonts w:eastAsia="SimSun"/>
          <w:kern w:val="1"/>
          <w:sz w:val="24"/>
          <w:szCs w:val="24"/>
          <w:lang w:eastAsia="zh-CN"/>
        </w:rPr>
        <w:t>U istom razdoblju prošle godine kapitalne pomoći za projekt sanacije Osojnice isplaćene se samo u iznosu od 8.409 kn budući se plaćanje vrši prema poslanim i odobrenim zahtjevima, a sukladno izvršenim radovima. Kod tekućih pomoći za sufinanciranje zimske službe prošle je godine u ovom razdoblju uplaćena razlika za 2019. godinu te je stoga bilo više izvršenje u odnosu na ovu godinu.</w:t>
      </w:r>
    </w:p>
    <w:p w14:paraId="4A68AA95" w14:textId="2624AED4" w:rsidR="0008318D" w:rsidRDefault="00B7384F" w:rsidP="00B7384F">
      <w:pPr>
        <w:widowControl w:val="0"/>
        <w:suppressAutoHyphens/>
        <w:jc w:val="both"/>
        <w:rPr>
          <w:rFonts w:eastAsia="SimSun"/>
          <w:kern w:val="1"/>
          <w:sz w:val="24"/>
          <w:szCs w:val="24"/>
          <w:lang w:eastAsia="zh-CN"/>
        </w:rPr>
      </w:pPr>
      <w:r w:rsidRPr="0008318D">
        <w:rPr>
          <w:rFonts w:eastAsia="SimSun"/>
          <w:kern w:val="1"/>
          <w:sz w:val="24"/>
          <w:szCs w:val="24"/>
          <w:u w:val="single"/>
          <w:lang w:eastAsia="zh-CN"/>
        </w:rPr>
        <w:t>Pomoći izravnanja za decentralizirane funkcije (</w:t>
      </w:r>
      <w:r w:rsidR="00ED07DD" w:rsidRPr="0008318D">
        <w:rPr>
          <w:rFonts w:eastAsia="SimSun"/>
          <w:kern w:val="1"/>
          <w:sz w:val="24"/>
          <w:szCs w:val="24"/>
          <w:u w:val="single"/>
          <w:lang w:eastAsia="zh-CN"/>
        </w:rPr>
        <w:t>635</w:t>
      </w:r>
      <w:r w:rsidRPr="0008318D">
        <w:rPr>
          <w:rFonts w:eastAsia="SimSun"/>
          <w:kern w:val="1"/>
          <w:sz w:val="24"/>
          <w:szCs w:val="24"/>
          <w:u w:val="single"/>
          <w:lang w:eastAsia="zh-CN"/>
        </w:rPr>
        <w:t>)</w:t>
      </w:r>
      <w:r w:rsidRPr="0008318D">
        <w:rPr>
          <w:rFonts w:eastAsia="SimSun"/>
          <w:kern w:val="1"/>
          <w:sz w:val="24"/>
          <w:szCs w:val="24"/>
          <w:lang w:eastAsia="zh-CN"/>
        </w:rPr>
        <w:t xml:space="preserve"> </w:t>
      </w:r>
      <w:r w:rsidR="0008318D" w:rsidRPr="0008318D">
        <w:rPr>
          <w:rFonts w:eastAsia="SimSun"/>
          <w:kern w:val="1"/>
          <w:sz w:val="24"/>
          <w:szCs w:val="24"/>
          <w:lang w:eastAsia="zh-CN"/>
        </w:rPr>
        <w:t>odnose se na ostvarena sredstva za minimalne standarde za djelatnost vatrogastva, odnosno financiranje Javne vatrogasne postrojbe Opatija u iznosu od 376.050 kn (+4,1%), kao razlika između iznosa propisanih Odlukom i Uredbom Vlade RH i ostvarenih sredstava iz dodatnog udjela u porezu na dohodak po stopi od 1%.</w:t>
      </w:r>
    </w:p>
    <w:p w14:paraId="6853CA96" w14:textId="2CC3EBEE" w:rsidR="00A04903" w:rsidRPr="00A04903" w:rsidRDefault="00A04903" w:rsidP="00B7384F">
      <w:pPr>
        <w:widowControl w:val="0"/>
        <w:suppressAutoHyphens/>
        <w:jc w:val="both"/>
        <w:rPr>
          <w:rFonts w:eastAsia="SimSun"/>
          <w:kern w:val="1"/>
          <w:sz w:val="24"/>
          <w:szCs w:val="24"/>
          <w:lang w:eastAsia="zh-CN"/>
        </w:rPr>
      </w:pPr>
      <w:r w:rsidRPr="00A04903">
        <w:rPr>
          <w:rFonts w:eastAsia="SimSun"/>
          <w:kern w:val="1"/>
          <w:sz w:val="24"/>
          <w:szCs w:val="24"/>
          <w:u w:val="single"/>
          <w:lang w:eastAsia="zh-CN"/>
        </w:rPr>
        <w:t>Pomoći proračunskim korisnicima iz proračuna koji im nije nadležan (636)</w:t>
      </w:r>
      <w:r>
        <w:rPr>
          <w:rFonts w:eastAsia="SimSun"/>
          <w:kern w:val="1"/>
          <w:sz w:val="24"/>
          <w:szCs w:val="24"/>
          <w:u w:val="single"/>
          <w:lang w:eastAsia="zh-CN"/>
        </w:rPr>
        <w:t xml:space="preserve"> </w:t>
      </w:r>
      <w:r>
        <w:rPr>
          <w:rFonts w:eastAsia="SimSun"/>
          <w:kern w:val="1"/>
          <w:sz w:val="24"/>
          <w:szCs w:val="24"/>
          <w:lang w:eastAsia="zh-CN"/>
        </w:rPr>
        <w:t xml:space="preserve">iznose 68.717,71 kn, a odnose se na </w:t>
      </w:r>
      <w:r w:rsidRPr="00A04903">
        <w:t xml:space="preserve"> </w:t>
      </w:r>
      <w:r w:rsidRPr="00A04903">
        <w:rPr>
          <w:rFonts w:eastAsia="SimSun"/>
          <w:kern w:val="1"/>
          <w:sz w:val="24"/>
          <w:szCs w:val="24"/>
          <w:lang w:eastAsia="zh-CN"/>
        </w:rPr>
        <w:t xml:space="preserve">nacionalno sufinanciranje </w:t>
      </w:r>
      <w:r>
        <w:rPr>
          <w:rFonts w:eastAsia="SimSun"/>
          <w:kern w:val="1"/>
          <w:sz w:val="24"/>
          <w:szCs w:val="24"/>
          <w:lang w:eastAsia="zh-CN"/>
        </w:rPr>
        <w:t>za EU</w:t>
      </w:r>
      <w:r w:rsidRPr="00A04903">
        <w:rPr>
          <w:rFonts w:eastAsia="SimSun"/>
          <w:kern w:val="1"/>
          <w:sz w:val="24"/>
          <w:szCs w:val="24"/>
          <w:lang w:eastAsia="zh-CN"/>
        </w:rPr>
        <w:t xml:space="preserve"> projekt smjenskog rada</w:t>
      </w:r>
      <w:r>
        <w:rPr>
          <w:rFonts w:eastAsia="SimSun"/>
          <w:kern w:val="1"/>
          <w:sz w:val="24"/>
          <w:szCs w:val="24"/>
          <w:lang w:eastAsia="zh-CN"/>
        </w:rPr>
        <w:t xml:space="preserve"> u Dječjem vrtiću Matulji (48.677,71 kn)</w:t>
      </w:r>
      <w:r w:rsidRPr="00A04903">
        <w:rPr>
          <w:rFonts w:eastAsia="SimSun"/>
          <w:kern w:val="1"/>
          <w:sz w:val="24"/>
          <w:szCs w:val="24"/>
          <w:lang w:eastAsia="zh-CN"/>
        </w:rPr>
        <w:t>, pomoći  iz proračuna koji im nije nadležan za smještaj djece iz ostalih jedinica lokalne samouprave</w:t>
      </w:r>
      <w:r>
        <w:rPr>
          <w:rFonts w:eastAsia="SimSun"/>
          <w:kern w:val="1"/>
          <w:sz w:val="24"/>
          <w:szCs w:val="24"/>
          <w:lang w:eastAsia="zh-CN"/>
        </w:rPr>
        <w:t xml:space="preserve"> (6.780,00)</w:t>
      </w:r>
      <w:r w:rsidRPr="00A04903">
        <w:rPr>
          <w:rFonts w:eastAsia="SimSun"/>
          <w:kern w:val="1"/>
          <w:sz w:val="24"/>
          <w:szCs w:val="24"/>
          <w:lang w:eastAsia="zh-CN"/>
        </w:rPr>
        <w:t>, pomoći iz državnog proračuna za sufinanciranje programa s teškoćama u razvoju i programa predškole</w:t>
      </w:r>
      <w:r>
        <w:rPr>
          <w:rFonts w:eastAsia="SimSun"/>
          <w:kern w:val="1"/>
          <w:sz w:val="24"/>
          <w:szCs w:val="24"/>
          <w:lang w:eastAsia="zh-CN"/>
        </w:rPr>
        <w:t xml:space="preserve"> (13.260,00 kn)</w:t>
      </w:r>
      <w:r w:rsidRPr="00A04903">
        <w:rPr>
          <w:rFonts w:eastAsia="SimSun"/>
          <w:kern w:val="1"/>
          <w:sz w:val="24"/>
          <w:szCs w:val="24"/>
          <w:lang w:eastAsia="zh-CN"/>
        </w:rPr>
        <w:t>.</w:t>
      </w:r>
    </w:p>
    <w:p w14:paraId="0D18BD65" w14:textId="6A831707" w:rsidR="0008318D" w:rsidRDefault="00B7384F" w:rsidP="0008318D">
      <w:pPr>
        <w:widowControl w:val="0"/>
        <w:suppressAutoHyphens/>
        <w:jc w:val="both"/>
        <w:rPr>
          <w:rFonts w:eastAsia="SimSun"/>
          <w:kern w:val="1"/>
          <w:sz w:val="24"/>
          <w:szCs w:val="24"/>
          <w:highlight w:val="yellow"/>
          <w:lang w:eastAsia="zh-CN"/>
        </w:rPr>
      </w:pPr>
      <w:r w:rsidRPr="0008318D">
        <w:rPr>
          <w:rFonts w:eastAsia="SimSun"/>
          <w:kern w:val="1"/>
          <w:sz w:val="24"/>
          <w:szCs w:val="24"/>
          <w:u w:val="single"/>
          <w:lang w:eastAsia="zh-CN"/>
        </w:rPr>
        <w:t xml:space="preserve">Pomoći temeljem prijenosa EU sredstava </w:t>
      </w:r>
      <w:r w:rsidR="00ED07DD" w:rsidRPr="0008318D">
        <w:rPr>
          <w:rFonts w:eastAsia="SimSun"/>
          <w:kern w:val="1"/>
          <w:sz w:val="24"/>
          <w:szCs w:val="24"/>
          <w:u w:val="single"/>
          <w:lang w:eastAsia="zh-CN"/>
        </w:rPr>
        <w:t>(638</w:t>
      </w:r>
      <w:r w:rsidRPr="0008318D">
        <w:rPr>
          <w:rFonts w:eastAsia="SimSun"/>
          <w:kern w:val="1"/>
          <w:sz w:val="24"/>
          <w:szCs w:val="24"/>
          <w:u w:val="single"/>
          <w:lang w:eastAsia="zh-CN"/>
        </w:rPr>
        <w:t>)</w:t>
      </w:r>
      <w:r w:rsidRPr="0008318D">
        <w:rPr>
          <w:rFonts w:eastAsia="SimSun"/>
          <w:kern w:val="1"/>
          <w:sz w:val="24"/>
          <w:szCs w:val="24"/>
          <w:lang w:eastAsia="zh-CN"/>
        </w:rPr>
        <w:t xml:space="preserve"> </w:t>
      </w:r>
      <w:r w:rsidR="0008318D" w:rsidRPr="0008318D">
        <w:rPr>
          <w:rFonts w:eastAsia="SimSun"/>
          <w:kern w:val="1"/>
          <w:sz w:val="24"/>
          <w:szCs w:val="24"/>
          <w:lang w:eastAsia="zh-CN"/>
        </w:rPr>
        <w:t>ostvareni su u iznosu od 9.742.004,67 kn</w:t>
      </w:r>
      <w:r w:rsidRPr="0008318D">
        <w:rPr>
          <w:rFonts w:eastAsia="SimSun"/>
          <w:kern w:val="1"/>
          <w:sz w:val="24"/>
          <w:szCs w:val="24"/>
          <w:lang w:eastAsia="zh-CN"/>
        </w:rPr>
        <w:t xml:space="preserve"> </w:t>
      </w:r>
      <w:r w:rsidR="00ED07DD" w:rsidRPr="0008318D">
        <w:rPr>
          <w:rFonts w:eastAsia="SimSun"/>
          <w:kern w:val="1"/>
          <w:sz w:val="24"/>
          <w:szCs w:val="24"/>
          <w:lang w:eastAsia="zh-CN"/>
        </w:rPr>
        <w:t xml:space="preserve">ili </w:t>
      </w:r>
      <w:r w:rsidR="0008318D" w:rsidRPr="0008318D">
        <w:rPr>
          <w:rFonts w:eastAsia="SimSun"/>
          <w:kern w:val="1"/>
          <w:sz w:val="24"/>
          <w:szCs w:val="24"/>
          <w:lang w:eastAsia="zh-CN"/>
        </w:rPr>
        <w:t>45,1</w:t>
      </w:r>
      <w:r w:rsidR="00ED07DD" w:rsidRPr="0008318D">
        <w:rPr>
          <w:rFonts w:eastAsia="SimSun"/>
          <w:kern w:val="1"/>
          <w:sz w:val="24"/>
          <w:szCs w:val="24"/>
          <w:lang w:eastAsia="zh-CN"/>
        </w:rPr>
        <w:t>% u odnosu na plan</w:t>
      </w:r>
      <w:r w:rsidR="0008318D" w:rsidRPr="0008318D">
        <w:rPr>
          <w:rFonts w:eastAsia="SimSun"/>
          <w:kern w:val="1"/>
          <w:sz w:val="24"/>
          <w:szCs w:val="24"/>
          <w:lang w:eastAsia="zh-CN"/>
        </w:rPr>
        <w:t>,</w:t>
      </w:r>
      <w:r w:rsidR="00ED07DD" w:rsidRPr="0008318D">
        <w:rPr>
          <w:rFonts w:eastAsia="SimSun"/>
          <w:kern w:val="1"/>
          <w:sz w:val="24"/>
          <w:szCs w:val="24"/>
          <w:lang w:eastAsia="zh-CN"/>
        </w:rPr>
        <w:t xml:space="preserve"> </w:t>
      </w:r>
      <w:r w:rsidR="0008318D" w:rsidRPr="0008318D">
        <w:rPr>
          <w:rFonts w:eastAsia="SimSun"/>
          <w:kern w:val="1"/>
          <w:sz w:val="24"/>
          <w:szCs w:val="24"/>
          <w:lang w:eastAsia="zh-CN"/>
        </w:rPr>
        <w:t>od čega</w:t>
      </w:r>
      <w:r w:rsidR="0008318D" w:rsidRPr="002E0B8F">
        <w:rPr>
          <w:rFonts w:eastAsia="SimSun"/>
          <w:kern w:val="1"/>
          <w:sz w:val="24"/>
          <w:szCs w:val="24"/>
          <w:lang w:eastAsia="zh-CN"/>
        </w:rPr>
        <w:t xml:space="preserve"> se </w:t>
      </w:r>
      <w:r w:rsidR="00A158E9">
        <w:rPr>
          <w:rFonts w:eastAsia="SimSun"/>
          <w:kern w:val="1"/>
          <w:sz w:val="24"/>
          <w:szCs w:val="24"/>
          <w:lang w:eastAsia="zh-CN"/>
        </w:rPr>
        <w:t>408.454,01</w:t>
      </w:r>
      <w:r w:rsidR="0008318D" w:rsidRPr="002E0B8F">
        <w:rPr>
          <w:rFonts w:eastAsia="SimSun"/>
          <w:kern w:val="1"/>
          <w:sz w:val="24"/>
          <w:szCs w:val="24"/>
          <w:lang w:eastAsia="zh-CN"/>
        </w:rPr>
        <w:t xml:space="preserve"> kn odnosi na tekuće pomoći za financiranje EU projekta smjenskog rada u Dječjem vrtiću Matulji, 110.509</w:t>
      </w:r>
      <w:r w:rsidR="00BA5018">
        <w:rPr>
          <w:rFonts w:eastAsia="SimSun"/>
          <w:kern w:val="1"/>
          <w:sz w:val="24"/>
          <w:szCs w:val="24"/>
          <w:lang w:eastAsia="zh-CN"/>
        </w:rPr>
        <w:t>,35</w:t>
      </w:r>
      <w:r w:rsidR="0008318D" w:rsidRPr="002E0B8F">
        <w:rPr>
          <w:rFonts w:eastAsia="SimSun"/>
          <w:kern w:val="1"/>
          <w:sz w:val="24"/>
          <w:szCs w:val="24"/>
          <w:lang w:eastAsia="zh-CN"/>
        </w:rPr>
        <w:t xml:space="preserve"> kn na tekuće pomoći za financiranje EU projekta Zaželi, 9.005.98</w:t>
      </w:r>
      <w:r w:rsidR="00BA5018">
        <w:rPr>
          <w:rFonts w:eastAsia="SimSun"/>
          <w:kern w:val="1"/>
          <w:sz w:val="24"/>
          <w:szCs w:val="24"/>
          <w:lang w:eastAsia="zh-CN"/>
        </w:rPr>
        <w:t>7,67</w:t>
      </w:r>
      <w:r w:rsidR="0008318D" w:rsidRPr="002E0B8F">
        <w:rPr>
          <w:rFonts w:eastAsia="SimSun"/>
          <w:kern w:val="1"/>
          <w:sz w:val="24"/>
          <w:szCs w:val="24"/>
          <w:lang w:eastAsia="zh-CN"/>
        </w:rPr>
        <w:t xml:space="preserve"> kn odnosi se na kapitalne pomoći iz EU sredstava za projekt sanacije odlagališta otpada Osojnica te 217.053</w:t>
      </w:r>
      <w:r w:rsidR="00BA5018">
        <w:rPr>
          <w:rFonts w:eastAsia="SimSun"/>
          <w:kern w:val="1"/>
          <w:sz w:val="24"/>
          <w:szCs w:val="24"/>
          <w:lang w:eastAsia="zh-CN"/>
        </w:rPr>
        <w:t>,64</w:t>
      </w:r>
      <w:r w:rsidR="0008318D" w:rsidRPr="002E0B8F">
        <w:rPr>
          <w:rFonts w:eastAsia="SimSun"/>
          <w:kern w:val="1"/>
          <w:sz w:val="24"/>
          <w:szCs w:val="24"/>
          <w:lang w:eastAsia="zh-CN"/>
        </w:rPr>
        <w:t xml:space="preserve"> kn za projekte energetske obnove zgrade općine, zgrada OŠ Matulji, PŠ Rukavac i PŠ Jušići. Sredstva su doznačena sukladno </w:t>
      </w:r>
      <w:r w:rsidR="0008318D" w:rsidRPr="002E0B8F">
        <w:rPr>
          <w:rFonts w:eastAsia="SimSun"/>
          <w:kern w:val="1"/>
          <w:sz w:val="24"/>
          <w:szCs w:val="24"/>
          <w:lang w:eastAsia="zh-CN"/>
        </w:rPr>
        <w:lastRenderedPageBreak/>
        <w:t>izvršenim radovima za ovu godinu te dio za radove iz prošle godine budući se zahtjev za nadoknadu sredstava šalje nakon ostvarenih i plaćenih troškova.</w:t>
      </w:r>
    </w:p>
    <w:p w14:paraId="4BC13E2C" w14:textId="77777777" w:rsidR="00064DFD" w:rsidRPr="00774AC2" w:rsidRDefault="00064DFD" w:rsidP="00064DFD">
      <w:pPr>
        <w:widowControl w:val="0"/>
        <w:suppressAutoHyphens/>
        <w:jc w:val="both"/>
        <w:rPr>
          <w:rFonts w:eastAsia="SimSun"/>
          <w:b/>
          <w:kern w:val="1"/>
          <w:sz w:val="24"/>
          <w:szCs w:val="24"/>
          <w:highlight w:val="yellow"/>
          <w:lang w:eastAsia="zh-CN"/>
        </w:rPr>
      </w:pPr>
    </w:p>
    <w:p w14:paraId="610049AB" w14:textId="7134B797" w:rsidR="0008318D" w:rsidRDefault="00E71FFB" w:rsidP="00B7384F">
      <w:pPr>
        <w:jc w:val="both"/>
        <w:rPr>
          <w:rFonts w:eastAsia="SimSun"/>
          <w:kern w:val="1"/>
          <w:sz w:val="24"/>
          <w:szCs w:val="24"/>
          <w:highlight w:val="yellow"/>
          <w:lang w:eastAsia="zh-CN"/>
        </w:rPr>
      </w:pPr>
      <w:r w:rsidRPr="0008318D">
        <w:rPr>
          <w:rFonts w:eastAsia="SimSun"/>
          <w:b/>
          <w:kern w:val="1"/>
          <w:sz w:val="24"/>
          <w:szCs w:val="24"/>
          <w:lang w:eastAsia="zh-CN"/>
        </w:rPr>
        <w:t>1.3</w:t>
      </w:r>
      <w:r w:rsidR="004B49A7" w:rsidRPr="0008318D">
        <w:rPr>
          <w:rFonts w:eastAsia="SimSun"/>
          <w:b/>
          <w:kern w:val="1"/>
          <w:sz w:val="24"/>
          <w:szCs w:val="24"/>
          <w:lang w:eastAsia="zh-CN"/>
        </w:rPr>
        <w:t>.</w:t>
      </w:r>
      <w:r w:rsidR="00064DFD" w:rsidRPr="0008318D">
        <w:rPr>
          <w:rFonts w:eastAsia="SimSun"/>
          <w:b/>
          <w:kern w:val="1"/>
          <w:sz w:val="24"/>
          <w:szCs w:val="24"/>
          <w:lang w:eastAsia="zh-CN"/>
        </w:rPr>
        <w:t xml:space="preserve"> PRIHODI OD IMOVINE</w:t>
      </w:r>
      <w:r w:rsidR="00064DFD" w:rsidRPr="0008318D">
        <w:rPr>
          <w:rFonts w:eastAsia="SimSun"/>
          <w:kern w:val="1"/>
          <w:sz w:val="24"/>
          <w:szCs w:val="24"/>
          <w:lang w:eastAsia="zh-CN"/>
        </w:rPr>
        <w:t xml:space="preserve"> </w:t>
      </w:r>
      <w:r w:rsidR="004B49A7" w:rsidRPr="0008318D">
        <w:rPr>
          <w:rFonts w:eastAsia="SimSun"/>
          <w:kern w:val="1"/>
          <w:sz w:val="24"/>
          <w:szCs w:val="24"/>
          <w:lang w:eastAsia="zh-CN"/>
        </w:rPr>
        <w:t xml:space="preserve">ostvareni </w:t>
      </w:r>
      <w:r w:rsidR="00064DFD" w:rsidRPr="0008318D">
        <w:rPr>
          <w:rFonts w:eastAsia="SimSun"/>
          <w:kern w:val="1"/>
          <w:sz w:val="24"/>
          <w:szCs w:val="24"/>
          <w:lang w:eastAsia="zh-CN"/>
        </w:rPr>
        <w:t xml:space="preserve">u iznosu od </w:t>
      </w:r>
      <w:r w:rsidR="0008318D" w:rsidRPr="0008318D">
        <w:rPr>
          <w:rFonts w:eastAsia="SimSun"/>
          <w:kern w:val="1"/>
          <w:sz w:val="24"/>
          <w:szCs w:val="24"/>
          <w:lang w:eastAsia="zh-CN"/>
        </w:rPr>
        <w:t>887.862,92</w:t>
      </w:r>
      <w:r w:rsidR="00064DFD" w:rsidRPr="0008318D">
        <w:rPr>
          <w:rFonts w:eastAsia="SimSun"/>
          <w:kern w:val="1"/>
          <w:sz w:val="24"/>
          <w:szCs w:val="24"/>
          <w:lang w:eastAsia="zh-CN"/>
        </w:rPr>
        <w:t xml:space="preserve"> kn </w:t>
      </w:r>
      <w:r w:rsidR="0008318D" w:rsidRPr="0008318D">
        <w:rPr>
          <w:rFonts w:eastAsia="SimSun"/>
          <w:kern w:val="1"/>
          <w:sz w:val="24"/>
          <w:szCs w:val="24"/>
          <w:lang w:eastAsia="zh-CN"/>
        </w:rPr>
        <w:t>(42,9% od plana ) odnose se na prihode Općine Matulji (846.68</w:t>
      </w:r>
      <w:r w:rsidR="00C4125B">
        <w:rPr>
          <w:rFonts w:eastAsia="SimSun"/>
          <w:kern w:val="1"/>
          <w:sz w:val="24"/>
          <w:szCs w:val="24"/>
          <w:lang w:eastAsia="zh-CN"/>
        </w:rPr>
        <w:t>1,69</w:t>
      </w:r>
      <w:r w:rsidR="0008318D" w:rsidRPr="0008318D">
        <w:rPr>
          <w:rFonts w:eastAsia="SimSun"/>
          <w:kern w:val="1"/>
          <w:sz w:val="24"/>
          <w:szCs w:val="24"/>
          <w:lang w:eastAsia="zh-CN"/>
        </w:rPr>
        <w:t xml:space="preserve"> kn) i mjesnih odbora (41.180</w:t>
      </w:r>
      <w:r w:rsidR="00C4125B">
        <w:rPr>
          <w:rFonts w:eastAsia="SimSun"/>
          <w:kern w:val="1"/>
          <w:sz w:val="24"/>
          <w:szCs w:val="24"/>
          <w:lang w:eastAsia="zh-CN"/>
        </w:rPr>
        <w:t>,04</w:t>
      </w:r>
      <w:r w:rsidR="0008318D" w:rsidRPr="0008318D">
        <w:rPr>
          <w:rFonts w:eastAsia="SimSun"/>
          <w:kern w:val="1"/>
          <w:sz w:val="24"/>
          <w:szCs w:val="24"/>
          <w:lang w:eastAsia="zh-CN"/>
        </w:rPr>
        <w:t xml:space="preserve"> kn) te prihod od kamate na depozite po viđenju za Dječji vrtić Matulji (1</w:t>
      </w:r>
      <w:r w:rsidR="00C4125B">
        <w:rPr>
          <w:rFonts w:eastAsia="SimSun"/>
          <w:kern w:val="1"/>
          <w:sz w:val="24"/>
          <w:szCs w:val="24"/>
          <w:lang w:eastAsia="zh-CN"/>
        </w:rPr>
        <w:t>,19</w:t>
      </w:r>
      <w:r w:rsidR="0008318D" w:rsidRPr="0008318D">
        <w:rPr>
          <w:rFonts w:eastAsia="SimSun"/>
          <w:kern w:val="1"/>
          <w:sz w:val="24"/>
          <w:szCs w:val="24"/>
          <w:lang w:eastAsia="zh-CN"/>
        </w:rPr>
        <w:t xml:space="preserve"> kn).</w:t>
      </w:r>
      <w:r w:rsidR="00B7384F" w:rsidRPr="00774AC2">
        <w:rPr>
          <w:rFonts w:eastAsia="SimSun"/>
          <w:kern w:val="1"/>
          <w:sz w:val="24"/>
          <w:szCs w:val="24"/>
          <w:highlight w:val="yellow"/>
          <w:lang w:eastAsia="zh-CN"/>
        </w:rPr>
        <w:t xml:space="preserve"> </w:t>
      </w:r>
    </w:p>
    <w:p w14:paraId="6860D058" w14:textId="421759A9" w:rsidR="0008318D" w:rsidRPr="0008318D" w:rsidRDefault="00B7384F" w:rsidP="0008318D">
      <w:pPr>
        <w:widowControl w:val="0"/>
        <w:suppressAutoHyphens/>
        <w:jc w:val="both"/>
        <w:rPr>
          <w:rFonts w:eastAsia="SimSun"/>
          <w:kern w:val="1"/>
          <w:sz w:val="24"/>
          <w:szCs w:val="24"/>
          <w:lang w:eastAsia="zh-CN"/>
        </w:rPr>
      </w:pPr>
      <w:r w:rsidRPr="0008318D">
        <w:rPr>
          <w:rFonts w:eastAsia="SimSun"/>
          <w:kern w:val="1"/>
          <w:sz w:val="24"/>
          <w:szCs w:val="24"/>
          <w:lang w:eastAsia="zh-CN"/>
        </w:rPr>
        <w:t xml:space="preserve">Ostvarenje prihoda odnosi se na prihode od kamata na depozite po viđenju u iznosu od </w:t>
      </w:r>
      <w:r w:rsidR="0008318D" w:rsidRPr="0008318D">
        <w:rPr>
          <w:rFonts w:eastAsia="SimSun"/>
          <w:kern w:val="1"/>
          <w:sz w:val="24"/>
          <w:szCs w:val="24"/>
          <w:lang w:eastAsia="zh-CN"/>
        </w:rPr>
        <w:t>105,25</w:t>
      </w:r>
      <w:r w:rsidRPr="0008318D">
        <w:rPr>
          <w:rFonts w:eastAsia="SimSun"/>
          <w:kern w:val="1"/>
          <w:sz w:val="24"/>
          <w:szCs w:val="24"/>
          <w:lang w:eastAsia="zh-CN"/>
        </w:rPr>
        <w:t xml:space="preserve"> kn</w:t>
      </w:r>
      <w:r w:rsidR="004B49A7" w:rsidRPr="0008318D">
        <w:rPr>
          <w:rFonts w:eastAsia="SimSun"/>
          <w:kern w:val="1"/>
          <w:sz w:val="24"/>
          <w:szCs w:val="24"/>
          <w:lang w:eastAsia="zh-CN"/>
        </w:rPr>
        <w:t xml:space="preserve">, </w:t>
      </w:r>
      <w:r w:rsidRPr="0008318D">
        <w:rPr>
          <w:rFonts w:eastAsia="SimSun"/>
          <w:kern w:val="1"/>
          <w:sz w:val="24"/>
          <w:szCs w:val="24"/>
          <w:lang w:eastAsia="zh-CN"/>
        </w:rPr>
        <w:t xml:space="preserve">prihode od naplaćenih obračunatih zateznih kamata u iznosu od </w:t>
      </w:r>
      <w:r w:rsidR="0008318D" w:rsidRPr="0008318D">
        <w:rPr>
          <w:rFonts w:eastAsia="SimSun"/>
          <w:kern w:val="1"/>
          <w:sz w:val="24"/>
          <w:szCs w:val="24"/>
          <w:lang w:eastAsia="zh-CN"/>
        </w:rPr>
        <w:t>55.963,77</w:t>
      </w:r>
      <w:r w:rsidRPr="0008318D">
        <w:rPr>
          <w:rFonts w:eastAsia="SimSun"/>
          <w:kern w:val="1"/>
          <w:sz w:val="24"/>
          <w:szCs w:val="24"/>
          <w:lang w:eastAsia="zh-CN"/>
        </w:rPr>
        <w:t xml:space="preserve"> kn, </w:t>
      </w:r>
      <w:r w:rsidR="0008318D" w:rsidRPr="0008318D">
        <w:rPr>
          <w:rFonts w:eastAsia="SimSun"/>
          <w:kern w:val="1"/>
          <w:sz w:val="24"/>
          <w:szCs w:val="24"/>
          <w:lang w:eastAsia="zh-CN"/>
        </w:rPr>
        <w:t xml:space="preserve">prihode od koncesija 54.000 kn, prihode od zakupa i iznajmljivanja imovine (stambenih objekata, poslovnih prostora, javnih površina, imovine mjesnih odbora - teleoperateri) </w:t>
      </w:r>
      <w:r w:rsidR="00A04903">
        <w:rPr>
          <w:rFonts w:eastAsia="SimSun"/>
          <w:kern w:val="1"/>
          <w:sz w:val="24"/>
          <w:szCs w:val="24"/>
          <w:lang w:eastAsia="zh-CN"/>
        </w:rPr>
        <w:t>u iznos</w:t>
      </w:r>
      <w:r w:rsidR="00BA5018">
        <w:rPr>
          <w:rFonts w:eastAsia="SimSun"/>
          <w:kern w:val="1"/>
          <w:sz w:val="24"/>
          <w:szCs w:val="24"/>
          <w:lang w:eastAsia="zh-CN"/>
        </w:rPr>
        <w:t>u</w:t>
      </w:r>
      <w:r w:rsidR="00A04903">
        <w:rPr>
          <w:rFonts w:eastAsia="SimSun"/>
          <w:kern w:val="1"/>
          <w:sz w:val="24"/>
          <w:szCs w:val="24"/>
          <w:lang w:eastAsia="zh-CN"/>
        </w:rPr>
        <w:t xml:space="preserve"> od </w:t>
      </w:r>
      <w:r w:rsidR="0008318D" w:rsidRPr="0008318D">
        <w:rPr>
          <w:rFonts w:eastAsia="SimSun"/>
          <w:kern w:val="1"/>
          <w:sz w:val="24"/>
          <w:szCs w:val="24"/>
          <w:lang w:eastAsia="zh-CN"/>
        </w:rPr>
        <w:t>736.540</w:t>
      </w:r>
      <w:r w:rsidR="0008318D">
        <w:rPr>
          <w:rFonts w:eastAsia="SimSun"/>
          <w:kern w:val="1"/>
          <w:sz w:val="24"/>
          <w:szCs w:val="24"/>
          <w:lang w:eastAsia="zh-CN"/>
        </w:rPr>
        <w:t>,37</w:t>
      </w:r>
      <w:r w:rsidR="0008318D" w:rsidRPr="0008318D">
        <w:rPr>
          <w:rFonts w:eastAsia="SimSun"/>
          <w:kern w:val="1"/>
          <w:sz w:val="24"/>
          <w:szCs w:val="24"/>
          <w:lang w:eastAsia="zh-CN"/>
        </w:rPr>
        <w:t xml:space="preserve"> kn, spomeničku rentu 1.61</w:t>
      </w:r>
      <w:r w:rsidR="0008318D">
        <w:rPr>
          <w:rFonts w:eastAsia="SimSun"/>
          <w:kern w:val="1"/>
          <w:sz w:val="24"/>
          <w:szCs w:val="24"/>
          <w:lang w:eastAsia="zh-CN"/>
        </w:rPr>
        <w:t>4,46</w:t>
      </w:r>
      <w:r w:rsidR="0008318D" w:rsidRPr="0008318D">
        <w:rPr>
          <w:rFonts w:eastAsia="SimSun"/>
          <w:kern w:val="1"/>
          <w:sz w:val="24"/>
          <w:szCs w:val="24"/>
          <w:lang w:eastAsia="zh-CN"/>
        </w:rPr>
        <w:t xml:space="preserve"> kn, ostale naknade za korištenje nefinancijske imovine 25.720 kn te prihode od naknada za nezakonito izgrađene zgrade 13.919</w:t>
      </w:r>
      <w:r w:rsidR="0008318D">
        <w:rPr>
          <w:rFonts w:eastAsia="SimSun"/>
          <w:kern w:val="1"/>
          <w:sz w:val="24"/>
          <w:szCs w:val="24"/>
          <w:lang w:eastAsia="zh-CN"/>
        </w:rPr>
        <w:t>,07</w:t>
      </w:r>
      <w:r w:rsidR="0008318D" w:rsidRPr="0008318D">
        <w:rPr>
          <w:rFonts w:eastAsia="SimSun"/>
          <w:kern w:val="1"/>
          <w:sz w:val="24"/>
          <w:szCs w:val="24"/>
          <w:lang w:eastAsia="zh-CN"/>
        </w:rPr>
        <w:t xml:space="preserve"> kn. Na prihode mjesnih odbora odnosi se ukupno 41.176</w:t>
      </w:r>
      <w:r w:rsidR="00C4125B">
        <w:rPr>
          <w:rFonts w:eastAsia="SimSun"/>
          <w:kern w:val="1"/>
          <w:sz w:val="24"/>
          <w:szCs w:val="24"/>
          <w:lang w:eastAsia="zh-CN"/>
        </w:rPr>
        <w:t>,03</w:t>
      </w:r>
      <w:r w:rsidR="0008318D" w:rsidRPr="0008318D">
        <w:rPr>
          <w:rFonts w:eastAsia="SimSun"/>
          <w:kern w:val="1"/>
          <w:sz w:val="24"/>
          <w:szCs w:val="24"/>
          <w:lang w:eastAsia="zh-CN"/>
        </w:rPr>
        <w:t xml:space="preserve"> kn prihoda po osnovi zakupa imovine (JUS), i to 27.587</w:t>
      </w:r>
      <w:r w:rsidR="00C4125B">
        <w:rPr>
          <w:rFonts w:eastAsia="SimSun"/>
          <w:kern w:val="1"/>
          <w:sz w:val="24"/>
          <w:szCs w:val="24"/>
          <w:lang w:eastAsia="zh-CN"/>
        </w:rPr>
        <w:t>,44</w:t>
      </w:r>
      <w:r w:rsidR="0008318D" w:rsidRPr="0008318D">
        <w:rPr>
          <w:rFonts w:eastAsia="SimSun"/>
          <w:kern w:val="1"/>
          <w:sz w:val="24"/>
          <w:szCs w:val="24"/>
          <w:lang w:eastAsia="zh-CN"/>
        </w:rPr>
        <w:t xml:space="preserve"> kn za Mjesni odbor Pasjak te 13.58</w:t>
      </w:r>
      <w:r w:rsidR="0008318D">
        <w:rPr>
          <w:rFonts w:eastAsia="SimSun"/>
          <w:kern w:val="1"/>
          <w:sz w:val="24"/>
          <w:szCs w:val="24"/>
          <w:lang w:eastAsia="zh-CN"/>
        </w:rPr>
        <w:t>8,59</w:t>
      </w:r>
      <w:r w:rsidR="0008318D" w:rsidRPr="0008318D">
        <w:rPr>
          <w:rFonts w:eastAsia="SimSun"/>
          <w:kern w:val="1"/>
          <w:sz w:val="24"/>
          <w:szCs w:val="24"/>
          <w:lang w:eastAsia="zh-CN"/>
        </w:rPr>
        <w:t xml:space="preserve"> kn za Mjesni odbor Mune.</w:t>
      </w:r>
    </w:p>
    <w:p w14:paraId="0BBF3BC4" w14:textId="77777777" w:rsidR="0008318D" w:rsidRPr="0008318D" w:rsidRDefault="0008318D" w:rsidP="0008318D">
      <w:pPr>
        <w:widowControl w:val="0"/>
        <w:suppressAutoHyphens/>
        <w:jc w:val="both"/>
        <w:rPr>
          <w:rFonts w:eastAsia="SimSun"/>
          <w:kern w:val="1"/>
          <w:sz w:val="24"/>
          <w:szCs w:val="24"/>
          <w:lang w:eastAsia="zh-CN"/>
        </w:rPr>
      </w:pPr>
      <w:r w:rsidRPr="0008318D">
        <w:rPr>
          <w:rFonts w:eastAsia="SimSun"/>
          <w:kern w:val="1"/>
          <w:sz w:val="24"/>
          <w:szCs w:val="24"/>
          <w:lang w:eastAsia="zh-CN"/>
        </w:rPr>
        <w:t xml:space="preserve">Unutar ove skupine sve stavke bilježe povećanje osim prihoda od naknada za nezakonito izgrađene zgrade koji su manji za -77,3% te kamata na depozite po viđenju -11,9% (u apsolutnom iznosu neznatno). </w:t>
      </w:r>
    </w:p>
    <w:p w14:paraId="42648D4B" w14:textId="77777777" w:rsidR="0008318D" w:rsidRPr="0008318D" w:rsidRDefault="0008318D" w:rsidP="0008318D">
      <w:pPr>
        <w:widowControl w:val="0"/>
        <w:suppressAutoHyphens/>
        <w:jc w:val="both"/>
        <w:rPr>
          <w:rFonts w:eastAsia="SimSun"/>
          <w:kern w:val="1"/>
          <w:sz w:val="24"/>
          <w:szCs w:val="24"/>
          <w:lang w:eastAsia="zh-CN"/>
        </w:rPr>
      </w:pPr>
      <w:r w:rsidRPr="0008318D">
        <w:rPr>
          <w:rFonts w:eastAsia="SimSun"/>
          <w:kern w:val="1"/>
          <w:sz w:val="24"/>
          <w:szCs w:val="24"/>
          <w:lang w:eastAsia="zh-CN"/>
        </w:rPr>
        <w:t>Ukupno povećanje prihoda od imovine je +58,2%, a razlog povećanja je ostvarenje prihoda po osnovi naknade za koncesije budući je započela koncesija za obavljanje komunalne djelatnosti pakiranja u garaži Školsko-sportske dvorane u Matuljima, zatim reguliranje korištenja komunalne infrastrukture i ostale imovine javne namjene i plaćanje naknade za isto te bolja naplata prihoda i davanje u zakup novih prostora i javnih površina.</w:t>
      </w:r>
    </w:p>
    <w:p w14:paraId="01B7B461" w14:textId="77777777" w:rsidR="0008318D" w:rsidRDefault="0008318D" w:rsidP="00064DFD">
      <w:pPr>
        <w:widowControl w:val="0"/>
        <w:suppressAutoHyphens/>
        <w:jc w:val="both"/>
        <w:rPr>
          <w:rFonts w:eastAsia="SimSun"/>
          <w:b/>
          <w:kern w:val="1"/>
          <w:sz w:val="24"/>
          <w:szCs w:val="24"/>
          <w:highlight w:val="yellow"/>
          <w:lang w:eastAsia="zh-CN"/>
        </w:rPr>
      </w:pPr>
    </w:p>
    <w:p w14:paraId="26E1D5DE" w14:textId="3ED19948" w:rsidR="00064DFD" w:rsidRDefault="00593B94" w:rsidP="00064DFD">
      <w:pPr>
        <w:widowControl w:val="0"/>
        <w:suppressAutoHyphens/>
        <w:jc w:val="both"/>
        <w:rPr>
          <w:rFonts w:eastAsia="SimSun"/>
          <w:kern w:val="1"/>
          <w:sz w:val="24"/>
          <w:szCs w:val="24"/>
          <w:highlight w:val="yellow"/>
          <w:lang w:eastAsia="zh-CN"/>
        </w:rPr>
      </w:pPr>
      <w:r w:rsidRPr="00955499">
        <w:rPr>
          <w:rFonts w:eastAsia="SimSun"/>
          <w:b/>
          <w:kern w:val="1"/>
          <w:sz w:val="24"/>
          <w:szCs w:val="24"/>
          <w:lang w:eastAsia="zh-CN"/>
        </w:rPr>
        <w:t>1.4.</w:t>
      </w:r>
      <w:r w:rsidR="00064DFD" w:rsidRPr="00955499">
        <w:rPr>
          <w:rFonts w:eastAsia="SimSun"/>
          <w:b/>
          <w:kern w:val="1"/>
          <w:sz w:val="24"/>
          <w:szCs w:val="24"/>
          <w:lang w:eastAsia="zh-CN"/>
        </w:rPr>
        <w:t xml:space="preserve"> PRIHODI </w:t>
      </w:r>
      <w:r w:rsidRPr="00955499">
        <w:rPr>
          <w:rFonts w:eastAsia="SimSun"/>
          <w:b/>
          <w:kern w:val="1"/>
          <w:sz w:val="24"/>
          <w:szCs w:val="24"/>
          <w:lang w:eastAsia="zh-CN"/>
        </w:rPr>
        <w:t xml:space="preserve">OD UPRAVNIH I ADMINISTARTIVNIH PRISTOJBI I PRISTOJBI PO </w:t>
      </w:r>
      <w:r w:rsidR="00064DFD" w:rsidRPr="00955499">
        <w:rPr>
          <w:rFonts w:eastAsia="SimSun"/>
          <w:b/>
          <w:kern w:val="1"/>
          <w:sz w:val="24"/>
          <w:szCs w:val="24"/>
          <w:lang w:eastAsia="zh-CN"/>
        </w:rPr>
        <w:t xml:space="preserve"> POSEBNIM PROPISIMA </w:t>
      </w:r>
      <w:r w:rsidRPr="00955499">
        <w:rPr>
          <w:rFonts w:eastAsia="SimSun"/>
          <w:b/>
          <w:kern w:val="1"/>
          <w:sz w:val="24"/>
          <w:szCs w:val="24"/>
          <w:lang w:eastAsia="zh-CN"/>
        </w:rPr>
        <w:t>I NAKNADA</w:t>
      </w:r>
      <w:r w:rsidRPr="00955499">
        <w:rPr>
          <w:rFonts w:eastAsia="SimSun"/>
          <w:kern w:val="1"/>
          <w:sz w:val="24"/>
          <w:szCs w:val="24"/>
          <w:lang w:eastAsia="zh-CN"/>
        </w:rPr>
        <w:t xml:space="preserve"> </w:t>
      </w:r>
      <w:r w:rsidR="00064DFD" w:rsidRPr="00955499">
        <w:rPr>
          <w:rFonts w:eastAsia="SimSun"/>
          <w:kern w:val="1"/>
          <w:sz w:val="24"/>
          <w:szCs w:val="24"/>
          <w:lang w:eastAsia="zh-CN"/>
        </w:rPr>
        <w:t xml:space="preserve">ukupno </w:t>
      </w:r>
      <w:r w:rsidRPr="00955499">
        <w:rPr>
          <w:rFonts w:eastAsia="SimSun"/>
          <w:kern w:val="1"/>
          <w:sz w:val="24"/>
          <w:szCs w:val="24"/>
          <w:lang w:eastAsia="zh-CN"/>
        </w:rPr>
        <w:t>su ostvareni u iznosu od</w:t>
      </w:r>
      <w:r w:rsidR="00064DFD" w:rsidRPr="00955499">
        <w:rPr>
          <w:rFonts w:eastAsia="SimSun"/>
          <w:kern w:val="1"/>
          <w:sz w:val="24"/>
          <w:szCs w:val="24"/>
          <w:lang w:eastAsia="zh-CN"/>
        </w:rPr>
        <w:t xml:space="preserve"> </w:t>
      </w:r>
      <w:r w:rsidR="006D7738" w:rsidRPr="00955499">
        <w:rPr>
          <w:rFonts w:eastAsia="SimSun"/>
          <w:bCs/>
          <w:kern w:val="1"/>
          <w:sz w:val="24"/>
          <w:szCs w:val="24"/>
          <w:lang w:eastAsia="zh-CN"/>
        </w:rPr>
        <w:t>5.454.781,94 kn (+19,3% u odnosu na isto razdoblje prošle godine)</w:t>
      </w:r>
      <w:r w:rsidR="00064DFD" w:rsidRPr="00955499">
        <w:rPr>
          <w:rFonts w:eastAsia="SimSun"/>
          <w:kern w:val="1"/>
          <w:sz w:val="24"/>
          <w:szCs w:val="24"/>
          <w:lang w:eastAsia="zh-CN"/>
        </w:rPr>
        <w:t xml:space="preserve"> od </w:t>
      </w:r>
      <w:r w:rsidRPr="00955499">
        <w:rPr>
          <w:rFonts w:eastAsia="SimSun"/>
          <w:kern w:val="1"/>
          <w:sz w:val="24"/>
          <w:szCs w:val="24"/>
          <w:lang w:eastAsia="zh-CN"/>
        </w:rPr>
        <w:t>čega</w:t>
      </w:r>
      <w:r w:rsidR="00064DFD" w:rsidRPr="00955499">
        <w:rPr>
          <w:rFonts w:eastAsia="SimSun"/>
          <w:kern w:val="1"/>
          <w:sz w:val="24"/>
          <w:szCs w:val="24"/>
          <w:lang w:eastAsia="zh-CN"/>
        </w:rPr>
        <w:t xml:space="preserve"> se na prihode Općine Matulji odnosi </w:t>
      </w:r>
      <w:r w:rsidR="006D7738" w:rsidRPr="00955499">
        <w:rPr>
          <w:rFonts w:eastAsia="SimSun"/>
          <w:bCs/>
          <w:kern w:val="1"/>
          <w:sz w:val="24"/>
          <w:szCs w:val="24"/>
          <w:lang w:eastAsia="zh-CN"/>
        </w:rPr>
        <w:t>3.727.737</w:t>
      </w:r>
      <w:r w:rsidR="00955499" w:rsidRPr="00955499">
        <w:rPr>
          <w:rFonts w:eastAsia="SimSun"/>
          <w:bCs/>
          <w:kern w:val="1"/>
          <w:sz w:val="24"/>
          <w:szCs w:val="24"/>
          <w:lang w:eastAsia="zh-CN"/>
        </w:rPr>
        <w:t>,25</w:t>
      </w:r>
      <w:r w:rsidR="00064DFD" w:rsidRPr="00955499">
        <w:rPr>
          <w:rFonts w:eastAsia="SimSun"/>
          <w:kern w:val="1"/>
          <w:sz w:val="24"/>
          <w:szCs w:val="24"/>
          <w:lang w:eastAsia="zh-CN"/>
        </w:rPr>
        <w:t xml:space="preserve"> kn, a na prihode Dječjeg vrtića Matulji </w:t>
      </w:r>
      <w:r w:rsidR="006D7738" w:rsidRPr="00955499">
        <w:rPr>
          <w:rFonts w:eastAsia="SimSun"/>
          <w:bCs/>
          <w:kern w:val="1"/>
          <w:sz w:val="24"/>
          <w:szCs w:val="24"/>
          <w:lang w:eastAsia="zh-CN"/>
        </w:rPr>
        <w:t>1.727.04</w:t>
      </w:r>
      <w:r w:rsidR="00955499" w:rsidRPr="00955499">
        <w:rPr>
          <w:rFonts w:eastAsia="SimSun"/>
          <w:bCs/>
          <w:kern w:val="1"/>
          <w:sz w:val="24"/>
          <w:szCs w:val="24"/>
          <w:lang w:eastAsia="zh-CN"/>
        </w:rPr>
        <w:t>4,69</w:t>
      </w:r>
      <w:r w:rsidR="006D7738" w:rsidRPr="00955499">
        <w:rPr>
          <w:rFonts w:eastAsia="SimSun"/>
          <w:bCs/>
          <w:kern w:val="1"/>
          <w:sz w:val="24"/>
          <w:szCs w:val="24"/>
          <w:lang w:eastAsia="zh-CN"/>
        </w:rPr>
        <w:t xml:space="preserve"> </w:t>
      </w:r>
      <w:r w:rsidR="00064DFD" w:rsidRPr="00955499">
        <w:rPr>
          <w:rFonts w:eastAsia="SimSun"/>
          <w:kern w:val="1"/>
          <w:sz w:val="24"/>
          <w:szCs w:val="24"/>
          <w:lang w:eastAsia="zh-CN"/>
        </w:rPr>
        <w:t>kn (</w:t>
      </w:r>
      <w:r w:rsidR="00955499" w:rsidRPr="00955499">
        <w:rPr>
          <w:rFonts w:eastAsia="SimSun"/>
          <w:kern w:val="1"/>
          <w:sz w:val="24"/>
          <w:szCs w:val="24"/>
          <w:lang w:eastAsia="zh-CN"/>
        </w:rPr>
        <w:t>1.668.361,62</w:t>
      </w:r>
      <w:r w:rsidR="00064DFD" w:rsidRPr="00955499">
        <w:rPr>
          <w:rFonts w:eastAsia="SimSun"/>
          <w:kern w:val="1"/>
          <w:sz w:val="24"/>
          <w:szCs w:val="24"/>
          <w:lang w:eastAsia="zh-CN"/>
        </w:rPr>
        <w:t xml:space="preserve"> kn odnosi na sufinanciranja roditelja u cijeni usluge za redovne i specijalizirane programe, </w:t>
      </w:r>
      <w:r w:rsidR="00955499" w:rsidRPr="00955499">
        <w:rPr>
          <w:rFonts w:eastAsia="SimSun"/>
          <w:kern w:val="1"/>
          <w:sz w:val="24"/>
          <w:szCs w:val="24"/>
          <w:lang w:eastAsia="zh-CN"/>
        </w:rPr>
        <w:t>58.163,57</w:t>
      </w:r>
      <w:r w:rsidR="00064DFD" w:rsidRPr="00955499">
        <w:rPr>
          <w:rFonts w:eastAsia="SimSun"/>
          <w:kern w:val="1"/>
          <w:sz w:val="24"/>
          <w:szCs w:val="24"/>
          <w:lang w:eastAsia="zh-CN"/>
        </w:rPr>
        <w:t xml:space="preserve"> kn na sufinanciranje općine Matulji za drugo i treće dijete </w:t>
      </w:r>
      <w:r w:rsidR="00955499" w:rsidRPr="00955499">
        <w:rPr>
          <w:rFonts w:eastAsia="SimSun"/>
          <w:kern w:val="1"/>
          <w:sz w:val="24"/>
          <w:szCs w:val="24"/>
          <w:lang w:eastAsia="zh-CN"/>
        </w:rPr>
        <w:t xml:space="preserve">i prema socijalnom programu </w:t>
      </w:r>
      <w:r w:rsidR="00064DFD" w:rsidRPr="00955499">
        <w:rPr>
          <w:rFonts w:eastAsia="SimSun"/>
          <w:kern w:val="1"/>
          <w:sz w:val="24"/>
          <w:szCs w:val="24"/>
          <w:lang w:eastAsia="zh-CN"/>
        </w:rPr>
        <w:t>te 5</w:t>
      </w:r>
      <w:r w:rsidR="00955499" w:rsidRPr="00955499">
        <w:rPr>
          <w:rFonts w:eastAsia="SimSun"/>
          <w:kern w:val="1"/>
          <w:sz w:val="24"/>
          <w:szCs w:val="24"/>
          <w:lang w:eastAsia="zh-CN"/>
        </w:rPr>
        <w:t>19,50</w:t>
      </w:r>
      <w:r w:rsidR="00064DFD" w:rsidRPr="00955499">
        <w:rPr>
          <w:rFonts w:eastAsia="SimSun"/>
          <w:kern w:val="1"/>
          <w:sz w:val="24"/>
          <w:szCs w:val="24"/>
          <w:lang w:eastAsia="zh-CN"/>
        </w:rPr>
        <w:t xml:space="preserve"> kn na ostale namjenske prihode). </w:t>
      </w:r>
      <w:r w:rsidR="00955499" w:rsidRPr="006D7738">
        <w:rPr>
          <w:rFonts w:eastAsia="SimSun"/>
          <w:bCs/>
          <w:kern w:val="1"/>
          <w:sz w:val="24"/>
          <w:szCs w:val="24"/>
          <w:lang w:eastAsia="zh-CN"/>
        </w:rPr>
        <w:t>Kod Dječjeg vrtića ova stavka bilježi povećanje od +56,3% budući je vrtić prošle godine bio zatvoren dio razdoblja zbog posebnih okolnosti uzrokovanih epidemijom bolesti Covid-19 te nije bilo sufinanciranja cijene od strane roditelja sukladno izmjeni odluke osnivača o učešću roditelja u cijeni smještaja djece u Dječji vrtić Matulji dok kod Općine bilježi povećanje od +7,5%, a koje se odnosi na veće prihode od komunalne naknade te ostalih nespomenutih prihoda u odnosu na isto razdoblje prošle godine.</w:t>
      </w:r>
      <w:r w:rsidR="00955499">
        <w:rPr>
          <w:rFonts w:eastAsia="SimSun"/>
          <w:bCs/>
          <w:kern w:val="1"/>
          <w:sz w:val="24"/>
          <w:szCs w:val="24"/>
          <w:lang w:eastAsia="zh-CN"/>
        </w:rPr>
        <w:t xml:space="preserve"> </w:t>
      </w:r>
    </w:p>
    <w:p w14:paraId="4B2C0857" w14:textId="7348D4BC" w:rsidR="006D7738" w:rsidRDefault="006D7738" w:rsidP="00064DFD">
      <w:pPr>
        <w:widowControl w:val="0"/>
        <w:suppressAutoHyphens/>
        <w:jc w:val="both"/>
        <w:rPr>
          <w:rFonts w:eastAsia="SimSun"/>
          <w:kern w:val="1"/>
          <w:sz w:val="24"/>
          <w:szCs w:val="24"/>
          <w:highlight w:val="yellow"/>
          <w:lang w:eastAsia="zh-CN"/>
        </w:rPr>
      </w:pPr>
    </w:p>
    <w:p w14:paraId="6EB394DC" w14:textId="67E882A3" w:rsidR="00C4125B" w:rsidRDefault="00B7384F" w:rsidP="00064DFD">
      <w:pPr>
        <w:widowControl w:val="0"/>
        <w:suppressAutoHyphens/>
        <w:jc w:val="both"/>
        <w:rPr>
          <w:rFonts w:eastAsia="SimSun"/>
          <w:kern w:val="1"/>
          <w:sz w:val="24"/>
          <w:szCs w:val="24"/>
          <w:lang w:eastAsia="zh-CN"/>
        </w:rPr>
      </w:pPr>
      <w:r w:rsidRPr="00955499">
        <w:rPr>
          <w:rFonts w:eastAsia="SimSun"/>
          <w:kern w:val="1"/>
          <w:sz w:val="24"/>
          <w:szCs w:val="24"/>
          <w:lang w:eastAsia="zh-CN"/>
        </w:rPr>
        <w:t xml:space="preserve">Što se tiče ove skupine prihoda </w:t>
      </w:r>
      <w:r w:rsidR="00AF4A44" w:rsidRPr="00955499">
        <w:rPr>
          <w:rFonts w:eastAsia="SimSun"/>
          <w:kern w:val="1"/>
          <w:sz w:val="24"/>
          <w:szCs w:val="24"/>
          <w:lang w:eastAsia="zh-CN"/>
        </w:rPr>
        <w:t>u dijelu prihoda koji pripadaju Općini Matulji (bez prihoda Dječjeg vrtića) isti su</w:t>
      </w:r>
      <w:r w:rsidRPr="00955499">
        <w:rPr>
          <w:rFonts w:eastAsia="SimSun"/>
          <w:kern w:val="1"/>
          <w:sz w:val="24"/>
          <w:szCs w:val="24"/>
          <w:lang w:eastAsia="zh-CN"/>
        </w:rPr>
        <w:t xml:space="preserve"> ost</w:t>
      </w:r>
      <w:r w:rsidR="00AF4A44" w:rsidRPr="00955499">
        <w:rPr>
          <w:rFonts w:eastAsia="SimSun"/>
          <w:kern w:val="1"/>
          <w:sz w:val="24"/>
          <w:szCs w:val="24"/>
          <w:lang w:eastAsia="zh-CN"/>
        </w:rPr>
        <w:t>va</w:t>
      </w:r>
      <w:r w:rsidRPr="00955499">
        <w:rPr>
          <w:rFonts w:eastAsia="SimSun"/>
          <w:kern w:val="1"/>
          <w:sz w:val="24"/>
          <w:szCs w:val="24"/>
          <w:lang w:eastAsia="zh-CN"/>
        </w:rPr>
        <w:t>reni kako slijedi</w:t>
      </w:r>
      <w:r w:rsidR="004869A3" w:rsidRPr="00955499">
        <w:rPr>
          <w:rFonts w:eastAsia="SimSun"/>
          <w:kern w:val="1"/>
          <w:sz w:val="24"/>
          <w:szCs w:val="24"/>
          <w:lang w:eastAsia="zh-CN"/>
        </w:rPr>
        <w:t>:</w:t>
      </w:r>
    </w:p>
    <w:p w14:paraId="5DE8956F" w14:textId="77777777" w:rsidR="00D903A8" w:rsidRPr="00AE0829" w:rsidRDefault="00D903A8" w:rsidP="00064DFD">
      <w:pPr>
        <w:widowControl w:val="0"/>
        <w:suppressAutoHyphens/>
        <w:jc w:val="both"/>
        <w:rPr>
          <w:rFonts w:eastAsia="SimSun"/>
          <w:kern w:val="1"/>
          <w:sz w:val="24"/>
          <w:szCs w:val="24"/>
          <w:lang w:eastAsia="zh-CN"/>
        </w:rPr>
      </w:pPr>
    </w:p>
    <w:tbl>
      <w:tblPr>
        <w:tblW w:w="9603" w:type="dxa"/>
        <w:jc w:val="center"/>
        <w:tblLook w:val="04A0" w:firstRow="1" w:lastRow="0" w:firstColumn="1" w:lastColumn="0" w:noHBand="0" w:noVBand="1"/>
      </w:tblPr>
      <w:tblGrid>
        <w:gridCol w:w="1329"/>
        <w:gridCol w:w="4434"/>
        <w:gridCol w:w="1096"/>
        <w:gridCol w:w="1096"/>
        <w:gridCol w:w="1115"/>
        <w:gridCol w:w="870"/>
      </w:tblGrid>
      <w:tr w:rsidR="00AE0829" w:rsidRPr="00AE0829" w14:paraId="5F3E8507" w14:textId="77777777" w:rsidTr="00955499">
        <w:trPr>
          <w:trHeight w:val="363"/>
          <w:jc w:val="center"/>
        </w:trPr>
        <w:tc>
          <w:tcPr>
            <w:tcW w:w="128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C6AB34B" w14:textId="1F777F60" w:rsidR="00AE0829" w:rsidRPr="00AE0829" w:rsidRDefault="00AE0829" w:rsidP="00AE0829">
            <w:pPr>
              <w:jc w:val="center"/>
              <w:rPr>
                <w:b/>
                <w:bCs/>
                <w:color w:val="000000"/>
                <w:sz w:val="22"/>
                <w:szCs w:val="22"/>
                <w:lang w:eastAsia="hr-HR"/>
              </w:rPr>
            </w:pPr>
            <w:r w:rsidRPr="00AE0829">
              <w:rPr>
                <w:b/>
                <w:bCs/>
                <w:color w:val="000000"/>
                <w:sz w:val="22"/>
                <w:szCs w:val="22"/>
                <w:lang w:eastAsia="hr-HR"/>
              </w:rPr>
              <w:t>Podskupina</w:t>
            </w:r>
          </w:p>
        </w:tc>
        <w:tc>
          <w:tcPr>
            <w:tcW w:w="4434" w:type="dxa"/>
            <w:tcBorders>
              <w:top w:val="single" w:sz="4" w:space="0" w:color="auto"/>
              <w:left w:val="nil"/>
              <w:bottom w:val="single" w:sz="4" w:space="0" w:color="auto"/>
              <w:right w:val="single" w:sz="4" w:space="0" w:color="auto"/>
            </w:tcBorders>
            <w:shd w:val="clear" w:color="000000" w:fill="A6A6A6"/>
            <w:noWrap/>
            <w:vAlign w:val="center"/>
            <w:hideMark/>
          </w:tcPr>
          <w:p w14:paraId="046D3731" w14:textId="77777777" w:rsidR="00AE0829" w:rsidRPr="00AE0829" w:rsidRDefault="00AE0829" w:rsidP="00AE0829">
            <w:pPr>
              <w:jc w:val="center"/>
              <w:rPr>
                <w:b/>
                <w:bCs/>
                <w:color w:val="000000"/>
                <w:sz w:val="22"/>
                <w:szCs w:val="22"/>
                <w:lang w:eastAsia="hr-HR"/>
              </w:rPr>
            </w:pPr>
            <w:r w:rsidRPr="00AE0829">
              <w:rPr>
                <w:b/>
                <w:bCs/>
                <w:color w:val="000000"/>
                <w:sz w:val="22"/>
                <w:szCs w:val="22"/>
                <w:lang w:eastAsia="hr-HR"/>
              </w:rPr>
              <w:t>Naziv</w:t>
            </w:r>
          </w:p>
        </w:tc>
        <w:tc>
          <w:tcPr>
            <w:tcW w:w="993" w:type="dxa"/>
            <w:tcBorders>
              <w:top w:val="single" w:sz="4" w:space="0" w:color="auto"/>
              <w:left w:val="nil"/>
              <w:bottom w:val="single" w:sz="4" w:space="0" w:color="auto"/>
              <w:right w:val="single" w:sz="4" w:space="0" w:color="auto"/>
            </w:tcBorders>
            <w:shd w:val="clear" w:color="000000" w:fill="A6A6A6"/>
            <w:noWrap/>
            <w:vAlign w:val="center"/>
            <w:hideMark/>
          </w:tcPr>
          <w:p w14:paraId="6CEAF856" w14:textId="77777777" w:rsidR="00AE0829" w:rsidRPr="00AE0829" w:rsidRDefault="00AE0829" w:rsidP="00AE0829">
            <w:pPr>
              <w:jc w:val="center"/>
              <w:rPr>
                <w:b/>
                <w:bCs/>
                <w:color w:val="000000"/>
                <w:sz w:val="22"/>
                <w:szCs w:val="22"/>
                <w:lang w:eastAsia="hr-HR"/>
              </w:rPr>
            </w:pPr>
            <w:r w:rsidRPr="00AE0829">
              <w:rPr>
                <w:b/>
                <w:bCs/>
                <w:color w:val="000000"/>
                <w:sz w:val="22"/>
                <w:szCs w:val="22"/>
                <w:lang w:eastAsia="hr-HR"/>
              </w:rPr>
              <w:t>2020</w:t>
            </w:r>
          </w:p>
        </w:tc>
        <w:tc>
          <w:tcPr>
            <w:tcW w:w="1015" w:type="dxa"/>
            <w:tcBorders>
              <w:top w:val="single" w:sz="4" w:space="0" w:color="auto"/>
              <w:left w:val="nil"/>
              <w:bottom w:val="single" w:sz="4" w:space="0" w:color="auto"/>
              <w:right w:val="single" w:sz="4" w:space="0" w:color="auto"/>
            </w:tcBorders>
            <w:shd w:val="clear" w:color="000000" w:fill="A6A6A6"/>
            <w:noWrap/>
            <w:vAlign w:val="center"/>
            <w:hideMark/>
          </w:tcPr>
          <w:p w14:paraId="0D45FB86" w14:textId="77777777" w:rsidR="00AE0829" w:rsidRPr="00AE0829" w:rsidRDefault="00AE0829" w:rsidP="00AE0829">
            <w:pPr>
              <w:jc w:val="center"/>
              <w:rPr>
                <w:b/>
                <w:bCs/>
                <w:color w:val="000000"/>
                <w:sz w:val="22"/>
                <w:szCs w:val="22"/>
                <w:lang w:eastAsia="hr-HR"/>
              </w:rPr>
            </w:pPr>
            <w:r w:rsidRPr="00AE0829">
              <w:rPr>
                <w:b/>
                <w:bCs/>
                <w:color w:val="000000"/>
                <w:sz w:val="22"/>
                <w:szCs w:val="22"/>
                <w:lang w:eastAsia="hr-HR"/>
              </w:rPr>
              <w:t>2021</w:t>
            </w:r>
          </w:p>
        </w:tc>
        <w:tc>
          <w:tcPr>
            <w:tcW w:w="1010" w:type="dxa"/>
            <w:tcBorders>
              <w:top w:val="single" w:sz="4" w:space="0" w:color="auto"/>
              <w:left w:val="nil"/>
              <w:bottom w:val="single" w:sz="4" w:space="0" w:color="auto"/>
              <w:right w:val="single" w:sz="4" w:space="0" w:color="auto"/>
            </w:tcBorders>
            <w:shd w:val="clear" w:color="000000" w:fill="A6A6A6"/>
            <w:noWrap/>
            <w:vAlign w:val="center"/>
            <w:hideMark/>
          </w:tcPr>
          <w:p w14:paraId="50CEF5F5" w14:textId="77777777" w:rsidR="00AE0829" w:rsidRPr="00AE0829" w:rsidRDefault="00AE0829" w:rsidP="00AE0829">
            <w:pPr>
              <w:jc w:val="center"/>
              <w:rPr>
                <w:b/>
                <w:bCs/>
                <w:color w:val="000000"/>
                <w:sz w:val="22"/>
                <w:szCs w:val="22"/>
                <w:lang w:eastAsia="hr-HR"/>
              </w:rPr>
            </w:pPr>
            <w:r w:rsidRPr="00AE0829">
              <w:rPr>
                <w:b/>
                <w:bCs/>
                <w:color w:val="000000"/>
                <w:sz w:val="22"/>
                <w:szCs w:val="22"/>
                <w:lang w:eastAsia="hr-HR"/>
              </w:rPr>
              <w:t xml:space="preserve">Indeks </w:t>
            </w:r>
          </w:p>
        </w:tc>
        <w:tc>
          <w:tcPr>
            <w:tcW w:w="870" w:type="dxa"/>
            <w:tcBorders>
              <w:top w:val="single" w:sz="4" w:space="0" w:color="auto"/>
              <w:left w:val="nil"/>
              <w:bottom w:val="single" w:sz="4" w:space="0" w:color="auto"/>
              <w:right w:val="single" w:sz="4" w:space="0" w:color="auto"/>
            </w:tcBorders>
            <w:shd w:val="clear" w:color="000000" w:fill="A6A6A6"/>
            <w:noWrap/>
            <w:vAlign w:val="center"/>
            <w:hideMark/>
          </w:tcPr>
          <w:p w14:paraId="2EBE8D46" w14:textId="77777777" w:rsidR="00AE0829" w:rsidRPr="00AE0829" w:rsidRDefault="00AE0829" w:rsidP="00AE0829">
            <w:pPr>
              <w:jc w:val="center"/>
              <w:rPr>
                <w:b/>
                <w:bCs/>
                <w:color w:val="000000"/>
                <w:sz w:val="22"/>
                <w:szCs w:val="22"/>
                <w:lang w:eastAsia="hr-HR"/>
              </w:rPr>
            </w:pPr>
            <w:r w:rsidRPr="00AE0829">
              <w:rPr>
                <w:b/>
                <w:bCs/>
                <w:color w:val="000000"/>
                <w:sz w:val="22"/>
                <w:szCs w:val="22"/>
                <w:lang w:eastAsia="hr-HR"/>
              </w:rPr>
              <w:t>Udio %</w:t>
            </w:r>
          </w:p>
        </w:tc>
      </w:tr>
      <w:tr w:rsidR="00AE0829" w:rsidRPr="00AE0829" w14:paraId="3388D2F8" w14:textId="77777777" w:rsidTr="00955499">
        <w:trPr>
          <w:trHeight w:val="279"/>
          <w:jc w:val="center"/>
        </w:trPr>
        <w:tc>
          <w:tcPr>
            <w:tcW w:w="1281" w:type="dxa"/>
            <w:tcBorders>
              <w:top w:val="nil"/>
              <w:left w:val="single" w:sz="4" w:space="0" w:color="auto"/>
              <w:bottom w:val="single" w:sz="4" w:space="0" w:color="auto"/>
              <w:right w:val="single" w:sz="4" w:space="0" w:color="auto"/>
            </w:tcBorders>
            <w:shd w:val="clear" w:color="000000" w:fill="D9D9D9"/>
            <w:noWrap/>
            <w:vAlign w:val="bottom"/>
            <w:hideMark/>
          </w:tcPr>
          <w:p w14:paraId="7C824C22" w14:textId="264543BC" w:rsidR="00AE0829" w:rsidRPr="00AE0829" w:rsidRDefault="00AE0829" w:rsidP="00AE0829">
            <w:pPr>
              <w:jc w:val="center"/>
              <w:rPr>
                <w:color w:val="000000"/>
                <w:sz w:val="22"/>
                <w:szCs w:val="22"/>
                <w:lang w:eastAsia="hr-HR"/>
              </w:rPr>
            </w:pPr>
            <w:r w:rsidRPr="00AE0829">
              <w:rPr>
                <w:color w:val="000000"/>
                <w:sz w:val="22"/>
                <w:szCs w:val="22"/>
                <w:lang w:eastAsia="hr-HR"/>
              </w:rPr>
              <w:t xml:space="preserve"> 651</w:t>
            </w:r>
          </w:p>
        </w:tc>
        <w:tc>
          <w:tcPr>
            <w:tcW w:w="4434" w:type="dxa"/>
            <w:tcBorders>
              <w:top w:val="nil"/>
              <w:left w:val="nil"/>
              <w:bottom w:val="single" w:sz="4" w:space="0" w:color="auto"/>
              <w:right w:val="single" w:sz="4" w:space="0" w:color="auto"/>
            </w:tcBorders>
            <w:shd w:val="clear" w:color="000000" w:fill="D9D9D9"/>
            <w:noWrap/>
            <w:vAlign w:val="bottom"/>
            <w:hideMark/>
          </w:tcPr>
          <w:p w14:paraId="2DAFB874" w14:textId="77777777" w:rsidR="00AE0829" w:rsidRPr="00AE0829" w:rsidRDefault="00AE0829" w:rsidP="00AE0829">
            <w:pPr>
              <w:rPr>
                <w:color w:val="000000"/>
                <w:sz w:val="22"/>
                <w:szCs w:val="22"/>
                <w:lang w:eastAsia="hr-HR"/>
              </w:rPr>
            </w:pPr>
            <w:r w:rsidRPr="00AE0829">
              <w:rPr>
                <w:color w:val="000000"/>
                <w:sz w:val="22"/>
                <w:szCs w:val="22"/>
                <w:lang w:eastAsia="hr-HR"/>
              </w:rPr>
              <w:t>Upravne i administrativne pristojbe</w:t>
            </w:r>
          </w:p>
        </w:tc>
        <w:tc>
          <w:tcPr>
            <w:tcW w:w="993" w:type="dxa"/>
            <w:tcBorders>
              <w:top w:val="nil"/>
              <w:left w:val="nil"/>
              <w:bottom w:val="single" w:sz="4" w:space="0" w:color="auto"/>
              <w:right w:val="single" w:sz="4" w:space="0" w:color="auto"/>
            </w:tcBorders>
            <w:shd w:val="clear" w:color="000000" w:fill="D9D9D9"/>
            <w:noWrap/>
            <w:vAlign w:val="bottom"/>
            <w:hideMark/>
          </w:tcPr>
          <w:p w14:paraId="4943F69C" w14:textId="77777777" w:rsidR="00AE0829" w:rsidRPr="00AE0829" w:rsidRDefault="00AE0829" w:rsidP="00AE0829">
            <w:pPr>
              <w:jc w:val="center"/>
              <w:rPr>
                <w:color w:val="000000"/>
                <w:sz w:val="22"/>
                <w:szCs w:val="22"/>
                <w:lang w:eastAsia="hr-HR"/>
              </w:rPr>
            </w:pPr>
            <w:r w:rsidRPr="00AE0829">
              <w:rPr>
                <w:color w:val="000000"/>
                <w:sz w:val="22"/>
                <w:szCs w:val="22"/>
                <w:lang w:eastAsia="hr-HR"/>
              </w:rPr>
              <w:t>15.431</w:t>
            </w:r>
          </w:p>
        </w:tc>
        <w:tc>
          <w:tcPr>
            <w:tcW w:w="1015" w:type="dxa"/>
            <w:tcBorders>
              <w:top w:val="nil"/>
              <w:left w:val="nil"/>
              <w:bottom w:val="single" w:sz="4" w:space="0" w:color="auto"/>
              <w:right w:val="single" w:sz="4" w:space="0" w:color="auto"/>
            </w:tcBorders>
            <w:shd w:val="clear" w:color="000000" w:fill="D9D9D9"/>
            <w:noWrap/>
            <w:vAlign w:val="bottom"/>
            <w:hideMark/>
          </w:tcPr>
          <w:p w14:paraId="4F58888D" w14:textId="77777777" w:rsidR="00AE0829" w:rsidRPr="00AE0829" w:rsidRDefault="00AE0829" w:rsidP="00AE0829">
            <w:pPr>
              <w:jc w:val="center"/>
              <w:rPr>
                <w:color w:val="000000"/>
                <w:sz w:val="22"/>
                <w:szCs w:val="22"/>
                <w:lang w:eastAsia="hr-HR"/>
              </w:rPr>
            </w:pPr>
            <w:r w:rsidRPr="00AE0829">
              <w:rPr>
                <w:color w:val="000000"/>
                <w:sz w:val="22"/>
                <w:szCs w:val="22"/>
                <w:lang w:eastAsia="hr-HR"/>
              </w:rPr>
              <w:t>14.307</w:t>
            </w:r>
          </w:p>
        </w:tc>
        <w:tc>
          <w:tcPr>
            <w:tcW w:w="1010" w:type="dxa"/>
            <w:tcBorders>
              <w:top w:val="nil"/>
              <w:left w:val="nil"/>
              <w:bottom w:val="single" w:sz="4" w:space="0" w:color="auto"/>
              <w:right w:val="single" w:sz="4" w:space="0" w:color="auto"/>
            </w:tcBorders>
            <w:shd w:val="clear" w:color="000000" w:fill="D9D9D9"/>
            <w:noWrap/>
            <w:vAlign w:val="bottom"/>
            <w:hideMark/>
          </w:tcPr>
          <w:p w14:paraId="127B66D0" w14:textId="77777777" w:rsidR="00AE0829" w:rsidRPr="00AE0829" w:rsidRDefault="00AE0829" w:rsidP="00AE0829">
            <w:pPr>
              <w:jc w:val="center"/>
              <w:rPr>
                <w:color w:val="000000"/>
                <w:sz w:val="22"/>
                <w:szCs w:val="22"/>
                <w:lang w:eastAsia="hr-HR"/>
              </w:rPr>
            </w:pPr>
            <w:r w:rsidRPr="00AE0829">
              <w:rPr>
                <w:color w:val="000000"/>
                <w:sz w:val="22"/>
                <w:szCs w:val="22"/>
                <w:lang w:eastAsia="hr-HR"/>
              </w:rPr>
              <w:t>92,72%</w:t>
            </w:r>
          </w:p>
        </w:tc>
        <w:tc>
          <w:tcPr>
            <w:tcW w:w="870" w:type="dxa"/>
            <w:tcBorders>
              <w:top w:val="nil"/>
              <w:left w:val="nil"/>
              <w:bottom w:val="single" w:sz="4" w:space="0" w:color="auto"/>
              <w:right w:val="single" w:sz="4" w:space="0" w:color="auto"/>
            </w:tcBorders>
            <w:shd w:val="clear" w:color="000000" w:fill="D9D9D9"/>
            <w:noWrap/>
            <w:vAlign w:val="bottom"/>
            <w:hideMark/>
          </w:tcPr>
          <w:p w14:paraId="2323E805" w14:textId="77777777" w:rsidR="00AE0829" w:rsidRPr="00AE0829" w:rsidRDefault="00AE0829" w:rsidP="00AE0829">
            <w:pPr>
              <w:jc w:val="center"/>
              <w:rPr>
                <w:color w:val="000000"/>
                <w:sz w:val="22"/>
                <w:szCs w:val="22"/>
                <w:lang w:eastAsia="hr-HR"/>
              </w:rPr>
            </w:pPr>
            <w:r w:rsidRPr="00AE0829">
              <w:rPr>
                <w:color w:val="000000"/>
                <w:sz w:val="22"/>
                <w:szCs w:val="22"/>
                <w:lang w:eastAsia="hr-HR"/>
              </w:rPr>
              <w:t>0,38</w:t>
            </w:r>
          </w:p>
        </w:tc>
      </w:tr>
      <w:tr w:rsidR="00AE0829" w:rsidRPr="00AE0829" w14:paraId="15D2E301" w14:textId="77777777" w:rsidTr="00955499">
        <w:trPr>
          <w:trHeight w:val="279"/>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2312550E" w14:textId="77777777" w:rsidR="00AE0829" w:rsidRPr="00AE0829" w:rsidRDefault="00AE0829" w:rsidP="00AE0829">
            <w:pPr>
              <w:jc w:val="center"/>
              <w:rPr>
                <w:color w:val="000000"/>
                <w:sz w:val="22"/>
                <w:szCs w:val="22"/>
                <w:lang w:eastAsia="hr-HR"/>
              </w:rPr>
            </w:pPr>
            <w:r w:rsidRPr="00AE0829">
              <w:rPr>
                <w:color w:val="000000"/>
                <w:sz w:val="22"/>
                <w:szCs w:val="22"/>
                <w:lang w:eastAsia="hr-HR"/>
              </w:rPr>
              <w:t> </w:t>
            </w:r>
          </w:p>
        </w:tc>
        <w:tc>
          <w:tcPr>
            <w:tcW w:w="4434" w:type="dxa"/>
            <w:tcBorders>
              <w:top w:val="nil"/>
              <w:left w:val="nil"/>
              <w:bottom w:val="single" w:sz="4" w:space="0" w:color="auto"/>
              <w:right w:val="single" w:sz="4" w:space="0" w:color="auto"/>
            </w:tcBorders>
            <w:shd w:val="clear" w:color="auto" w:fill="auto"/>
            <w:noWrap/>
            <w:vAlign w:val="bottom"/>
            <w:hideMark/>
          </w:tcPr>
          <w:p w14:paraId="1155AF37" w14:textId="77777777" w:rsidR="00AE0829" w:rsidRPr="00AE0829" w:rsidRDefault="00AE0829" w:rsidP="00AE0829">
            <w:pPr>
              <w:rPr>
                <w:color w:val="000000"/>
                <w:sz w:val="22"/>
                <w:szCs w:val="22"/>
                <w:lang w:eastAsia="hr-HR"/>
              </w:rPr>
            </w:pPr>
            <w:r w:rsidRPr="00AE0829">
              <w:rPr>
                <w:color w:val="000000"/>
                <w:sz w:val="22"/>
                <w:szCs w:val="22"/>
                <w:lang w:eastAsia="hr-HR"/>
              </w:rPr>
              <w:t>Županijske, gradske i općinske pristojbe i naknade</w:t>
            </w:r>
          </w:p>
        </w:tc>
        <w:tc>
          <w:tcPr>
            <w:tcW w:w="993" w:type="dxa"/>
            <w:tcBorders>
              <w:top w:val="nil"/>
              <w:left w:val="nil"/>
              <w:bottom w:val="single" w:sz="4" w:space="0" w:color="auto"/>
              <w:right w:val="single" w:sz="4" w:space="0" w:color="auto"/>
            </w:tcBorders>
            <w:shd w:val="clear" w:color="auto" w:fill="auto"/>
            <w:noWrap/>
            <w:vAlign w:val="bottom"/>
            <w:hideMark/>
          </w:tcPr>
          <w:p w14:paraId="1F2F7C24" w14:textId="77777777" w:rsidR="00AE0829" w:rsidRPr="00AE0829" w:rsidRDefault="00AE0829" w:rsidP="00AE0829">
            <w:pPr>
              <w:jc w:val="center"/>
              <w:rPr>
                <w:color w:val="000000"/>
                <w:sz w:val="22"/>
                <w:szCs w:val="22"/>
                <w:lang w:eastAsia="hr-HR"/>
              </w:rPr>
            </w:pPr>
            <w:r w:rsidRPr="00AE0829">
              <w:rPr>
                <w:color w:val="000000"/>
                <w:sz w:val="22"/>
                <w:szCs w:val="22"/>
                <w:lang w:eastAsia="hr-HR"/>
              </w:rPr>
              <w:t>20</w:t>
            </w:r>
          </w:p>
        </w:tc>
        <w:tc>
          <w:tcPr>
            <w:tcW w:w="1015" w:type="dxa"/>
            <w:tcBorders>
              <w:top w:val="nil"/>
              <w:left w:val="nil"/>
              <w:bottom w:val="single" w:sz="4" w:space="0" w:color="auto"/>
              <w:right w:val="single" w:sz="4" w:space="0" w:color="auto"/>
            </w:tcBorders>
            <w:shd w:val="clear" w:color="auto" w:fill="auto"/>
            <w:noWrap/>
            <w:vAlign w:val="bottom"/>
            <w:hideMark/>
          </w:tcPr>
          <w:p w14:paraId="7BBA3C87" w14:textId="77777777" w:rsidR="00AE0829" w:rsidRPr="00AE0829" w:rsidRDefault="00AE0829" w:rsidP="00AE0829">
            <w:pPr>
              <w:jc w:val="center"/>
              <w:rPr>
                <w:color w:val="000000"/>
                <w:sz w:val="22"/>
                <w:szCs w:val="22"/>
                <w:lang w:eastAsia="hr-HR"/>
              </w:rPr>
            </w:pPr>
            <w:r w:rsidRPr="00AE0829">
              <w:rPr>
                <w:color w:val="000000"/>
                <w:sz w:val="22"/>
                <w:szCs w:val="22"/>
                <w:lang w:eastAsia="hr-HR"/>
              </w:rPr>
              <w:t>520</w:t>
            </w:r>
          </w:p>
        </w:tc>
        <w:tc>
          <w:tcPr>
            <w:tcW w:w="1010" w:type="dxa"/>
            <w:tcBorders>
              <w:top w:val="nil"/>
              <w:left w:val="nil"/>
              <w:bottom w:val="single" w:sz="4" w:space="0" w:color="auto"/>
              <w:right w:val="single" w:sz="4" w:space="0" w:color="auto"/>
            </w:tcBorders>
            <w:shd w:val="clear" w:color="auto" w:fill="auto"/>
            <w:noWrap/>
            <w:vAlign w:val="bottom"/>
            <w:hideMark/>
          </w:tcPr>
          <w:p w14:paraId="32B103E0" w14:textId="77777777" w:rsidR="00AE0829" w:rsidRPr="00AE0829" w:rsidRDefault="00AE0829" w:rsidP="00AE0829">
            <w:pPr>
              <w:jc w:val="center"/>
              <w:rPr>
                <w:color w:val="000000"/>
                <w:sz w:val="22"/>
                <w:szCs w:val="22"/>
                <w:lang w:eastAsia="hr-HR"/>
              </w:rPr>
            </w:pPr>
            <w:r w:rsidRPr="00AE0829">
              <w:rPr>
                <w:color w:val="000000"/>
                <w:sz w:val="22"/>
                <w:szCs w:val="22"/>
                <w:lang w:eastAsia="hr-HR"/>
              </w:rPr>
              <w:t>2600,00%</w:t>
            </w:r>
          </w:p>
        </w:tc>
        <w:tc>
          <w:tcPr>
            <w:tcW w:w="870" w:type="dxa"/>
            <w:tcBorders>
              <w:top w:val="nil"/>
              <w:left w:val="nil"/>
              <w:bottom w:val="single" w:sz="4" w:space="0" w:color="auto"/>
              <w:right w:val="single" w:sz="4" w:space="0" w:color="auto"/>
            </w:tcBorders>
            <w:shd w:val="clear" w:color="auto" w:fill="auto"/>
            <w:noWrap/>
            <w:vAlign w:val="bottom"/>
            <w:hideMark/>
          </w:tcPr>
          <w:p w14:paraId="4BEE7387" w14:textId="77777777" w:rsidR="00AE0829" w:rsidRPr="00AE0829" w:rsidRDefault="00AE0829" w:rsidP="00AE0829">
            <w:pPr>
              <w:jc w:val="center"/>
              <w:rPr>
                <w:color w:val="000000"/>
                <w:sz w:val="22"/>
                <w:szCs w:val="22"/>
                <w:lang w:eastAsia="hr-HR"/>
              </w:rPr>
            </w:pPr>
            <w:r w:rsidRPr="00AE0829">
              <w:rPr>
                <w:color w:val="000000"/>
                <w:sz w:val="22"/>
                <w:szCs w:val="22"/>
                <w:lang w:eastAsia="hr-HR"/>
              </w:rPr>
              <w:t>0,01</w:t>
            </w:r>
          </w:p>
        </w:tc>
      </w:tr>
      <w:tr w:rsidR="00AE0829" w:rsidRPr="00AE0829" w14:paraId="33E820A4" w14:textId="77777777" w:rsidTr="00955499">
        <w:trPr>
          <w:trHeight w:val="279"/>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565B527D" w14:textId="77777777" w:rsidR="00AE0829" w:rsidRPr="00AE0829" w:rsidRDefault="00AE0829" w:rsidP="00AE0829">
            <w:pPr>
              <w:jc w:val="center"/>
              <w:rPr>
                <w:color w:val="000000"/>
                <w:sz w:val="22"/>
                <w:szCs w:val="22"/>
                <w:lang w:eastAsia="hr-HR"/>
              </w:rPr>
            </w:pPr>
            <w:r w:rsidRPr="00AE0829">
              <w:rPr>
                <w:color w:val="000000"/>
                <w:sz w:val="22"/>
                <w:szCs w:val="22"/>
                <w:lang w:eastAsia="hr-HR"/>
              </w:rPr>
              <w:t> </w:t>
            </w:r>
          </w:p>
        </w:tc>
        <w:tc>
          <w:tcPr>
            <w:tcW w:w="4434" w:type="dxa"/>
            <w:tcBorders>
              <w:top w:val="nil"/>
              <w:left w:val="nil"/>
              <w:bottom w:val="single" w:sz="4" w:space="0" w:color="auto"/>
              <w:right w:val="single" w:sz="4" w:space="0" w:color="auto"/>
            </w:tcBorders>
            <w:shd w:val="clear" w:color="auto" w:fill="auto"/>
            <w:noWrap/>
            <w:vAlign w:val="bottom"/>
            <w:hideMark/>
          </w:tcPr>
          <w:p w14:paraId="087856F0" w14:textId="77777777" w:rsidR="00AE0829" w:rsidRPr="00AE0829" w:rsidRDefault="00AE0829" w:rsidP="00AE0829">
            <w:pPr>
              <w:rPr>
                <w:color w:val="000000"/>
                <w:sz w:val="22"/>
                <w:szCs w:val="22"/>
                <w:lang w:eastAsia="hr-HR"/>
              </w:rPr>
            </w:pPr>
            <w:r w:rsidRPr="00AE0829">
              <w:rPr>
                <w:color w:val="000000"/>
                <w:sz w:val="22"/>
                <w:szCs w:val="22"/>
                <w:lang w:eastAsia="hr-HR"/>
              </w:rPr>
              <w:t>Ostale upravne pristojbe i naknade</w:t>
            </w:r>
          </w:p>
        </w:tc>
        <w:tc>
          <w:tcPr>
            <w:tcW w:w="993" w:type="dxa"/>
            <w:tcBorders>
              <w:top w:val="nil"/>
              <w:left w:val="nil"/>
              <w:bottom w:val="single" w:sz="4" w:space="0" w:color="auto"/>
              <w:right w:val="single" w:sz="4" w:space="0" w:color="auto"/>
            </w:tcBorders>
            <w:shd w:val="clear" w:color="auto" w:fill="auto"/>
            <w:noWrap/>
            <w:vAlign w:val="bottom"/>
            <w:hideMark/>
          </w:tcPr>
          <w:p w14:paraId="0BABDA48" w14:textId="77777777" w:rsidR="00AE0829" w:rsidRPr="00AE0829" w:rsidRDefault="00AE0829" w:rsidP="00AE0829">
            <w:pPr>
              <w:jc w:val="center"/>
              <w:rPr>
                <w:color w:val="000000"/>
                <w:sz w:val="22"/>
                <w:szCs w:val="22"/>
                <w:lang w:eastAsia="hr-HR"/>
              </w:rPr>
            </w:pPr>
            <w:r w:rsidRPr="00AE0829">
              <w:rPr>
                <w:color w:val="000000"/>
                <w:sz w:val="22"/>
                <w:szCs w:val="22"/>
                <w:lang w:eastAsia="hr-HR"/>
              </w:rPr>
              <w:t>12.186</w:t>
            </w:r>
          </w:p>
        </w:tc>
        <w:tc>
          <w:tcPr>
            <w:tcW w:w="1015" w:type="dxa"/>
            <w:tcBorders>
              <w:top w:val="nil"/>
              <w:left w:val="nil"/>
              <w:bottom w:val="single" w:sz="4" w:space="0" w:color="auto"/>
              <w:right w:val="single" w:sz="4" w:space="0" w:color="auto"/>
            </w:tcBorders>
            <w:shd w:val="clear" w:color="auto" w:fill="auto"/>
            <w:noWrap/>
            <w:vAlign w:val="bottom"/>
            <w:hideMark/>
          </w:tcPr>
          <w:p w14:paraId="5AE1AC42" w14:textId="77777777" w:rsidR="00AE0829" w:rsidRPr="00AE0829" w:rsidRDefault="00AE0829" w:rsidP="00AE0829">
            <w:pPr>
              <w:jc w:val="center"/>
              <w:rPr>
                <w:color w:val="000000"/>
                <w:sz w:val="22"/>
                <w:szCs w:val="22"/>
                <w:lang w:eastAsia="hr-HR"/>
              </w:rPr>
            </w:pPr>
            <w:r w:rsidRPr="00AE0829">
              <w:rPr>
                <w:color w:val="000000"/>
                <w:sz w:val="22"/>
                <w:szCs w:val="22"/>
                <w:lang w:eastAsia="hr-HR"/>
              </w:rPr>
              <w:t>11.108</w:t>
            </w:r>
          </w:p>
        </w:tc>
        <w:tc>
          <w:tcPr>
            <w:tcW w:w="1010" w:type="dxa"/>
            <w:tcBorders>
              <w:top w:val="nil"/>
              <w:left w:val="nil"/>
              <w:bottom w:val="single" w:sz="4" w:space="0" w:color="auto"/>
              <w:right w:val="single" w:sz="4" w:space="0" w:color="auto"/>
            </w:tcBorders>
            <w:shd w:val="clear" w:color="auto" w:fill="auto"/>
            <w:noWrap/>
            <w:vAlign w:val="bottom"/>
            <w:hideMark/>
          </w:tcPr>
          <w:p w14:paraId="1E9A5158" w14:textId="77777777" w:rsidR="00AE0829" w:rsidRPr="00AE0829" w:rsidRDefault="00AE0829" w:rsidP="00AE0829">
            <w:pPr>
              <w:jc w:val="center"/>
              <w:rPr>
                <w:color w:val="000000"/>
                <w:sz w:val="22"/>
                <w:szCs w:val="22"/>
                <w:lang w:eastAsia="hr-HR"/>
              </w:rPr>
            </w:pPr>
            <w:r w:rsidRPr="00AE0829">
              <w:rPr>
                <w:color w:val="000000"/>
                <w:sz w:val="22"/>
                <w:szCs w:val="22"/>
                <w:lang w:eastAsia="hr-HR"/>
              </w:rPr>
              <w:t>91,15%</w:t>
            </w:r>
          </w:p>
        </w:tc>
        <w:tc>
          <w:tcPr>
            <w:tcW w:w="870" w:type="dxa"/>
            <w:tcBorders>
              <w:top w:val="nil"/>
              <w:left w:val="nil"/>
              <w:bottom w:val="single" w:sz="4" w:space="0" w:color="auto"/>
              <w:right w:val="single" w:sz="4" w:space="0" w:color="auto"/>
            </w:tcBorders>
            <w:shd w:val="clear" w:color="auto" w:fill="auto"/>
            <w:noWrap/>
            <w:vAlign w:val="bottom"/>
            <w:hideMark/>
          </w:tcPr>
          <w:p w14:paraId="212F6FFE" w14:textId="77777777" w:rsidR="00AE0829" w:rsidRPr="00AE0829" w:rsidRDefault="00AE0829" w:rsidP="00AE0829">
            <w:pPr>
              <w:jc w:val="center"/>
              <w:rPr>
                <w:color w:val="000000"/>
                <w:sz w:val="22"/>
                <w:szCs w:val="22"/>
                <w:lang w:eastAsia="hr-HR"/>
              </w:rPr>
            </w:pPr>
            <w:r w:rsidRPr="00AE0829">
              <w:rPr>
                <w:color w:val="000000"/>
                <w:sz w:val="22"/>
                <w:szCs w:val="22"/>
                <w:lang w:eastAsia="hr-HR"/>
              </w:rPr>
              <w:t>0,30</w:t>
            </w:r>
          </w:p>
        </w:tc>
      </w:tr>
      <w:tr w:rsidR="00AE0829" w:rsidRPr="00AE0829" w14:paraId="15B54C61" w14:textId="77777777" w:rsidTr="00955499">
        <w:trPr>
          <w:trHeight w:val="279"/>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6B390459" w14:textId="77777777" w:rsidR="00AE0829" w:rsidRPr="00AE0829" w:rsidRDefault="00AE0829" w:rsidP="00AE0829">
            <w:pPr>
              <w:jc w:val="center"/>
              <w:rPr>
                <w:color w:val="000000"/>
                <w:sz w:val="22"/>
                <w:szCs w:val="22"/>
                <w:lang w:eastAsia="hr-HR"/>
              </w:rPr>
            </w:pPr>
            <w:r w:rsidRPr="00AE0829">
              <w:rPr>
                <w:color w:val="000000"/>
                <w:sz w:val="22"/>
                <w:szCs w:val="22"/>
                <w:lang w:eastAsia="hr-HR"/>
              </w:rPr>
              <w:t> </w:t>
            </w:r>
          </w:p>
        </w:tc>
        <w:tc>
          <w:tcPr>
            <w:tcW w:w="4434" w:type="dxa"/>
            <w:tcBorders>
              <w:top w:val="nil"/>
              <w:left w:val="nil"/>
              <w:bottom w:val="single" w:sz="4" w:space="0" w:color="auto"/>
              <w:right w:val="single" w:sz="4" w:space="0" w:color="auto"/>
            </w:tcBorders>
            <w:shd w:val="clear" w:color="auto" w:fill="auto"/>
            <w:noWrap/>
            <w:vAlign w:val="bottom"/>
            <w:hideMark/>
          </w:tcPr>
          <w:p w14:paraId="0568C332" w14:textId="77777777" w:rsidR="00AE0829" w:rsidRPr="00AE0829" w:rsidRDefault="00AE0829" w:rsidP="00AE0829">
            <w:pPr>
              <w:rPr>
                <w:color w:val="000000"/>
                <w:sz w:val="22"/>
                <w:szCs w:val="22"/>
                <w:lang w:eastAsia="hr-HR"/>
              </w:rPr>
            </w:pPr>
            <w:r w:rsidRPr="00AE0829">
              <w:rPr>
                <w:color w:val="000000"/>
                <w:sz w:val="22"/>
                <w:szCs w:val="22"/>
                <w:lang w:eastAsia="hr-HR"/>
              </w:rPr>
              <w:t>Ostale pristojbe i naknade</w:t>
            </w:r>
          </w:p>
        </w:tc>
        <w:tc>
          <w:tcPr>
            <w:tcW w:w="993" w:type="dxa"/>
            <w:tcBorders>
              <w:top w:val="nil"/>
              <w:left w:val="nil"/>
              <w:bottom w:val="single" w:sz="4" w:space="0" w:color="auto"/>
              <w:right w:val="single" w:sz="4" w:space="0" w:color="auto"/>
            </w:tcBorders>
            <w:shd w:val="clear" w:color="auto" w:fill="auto"/>
            <w:noWrap/>
            <w:vAlign w:val="bottom"/>
            <w:hideMark/>
          </w:tcPr>
          <w:p w14:paraId="1F150831" w14:textId="77777777" w:rsidR="00AE0829" w:rsidRPr="00AE0829" w:rsidRDefault="00AE0829" w:rsidP="00AE0829">
            <w:pPr>
              <w:jc w:val="center"/>
              <w:rPr>
                <w:color w:val="000000"/>
                <w:sz w:val="22"/>
                <w:szCs w:val="22"/>
                <w:lang w:eastAsia="hr-HR"/>
              </w:rPr>
            </w:pPr>
            <w:r w:rsidRPr="00AE0829">
              <w:rPr>
                <w:color w:val="000000"/>
                <w:sz w:val="22"/>
                <w:szCs w:val="22"/>
                <w:lang w:eastAsia="hr-HR"/>
              </w:rPr>
              <w:t>3.225</w:t>
            </w:r>
          </w:p>
        </w:tc>
        <w:tc>
          <w:tcPr>
            <w:tcW w:w="1015" w:type="dxa"/>
            <w:tcBorders>
              <w:top w:val="nil"/>
              <w:left w:val="nil"/>
              <w:bottom w:val="single" w:sz="4" w:space="0" w:color="auto"/>
              <w:right w:val="single" w:sz="4" w:space="0" w:color="auto"/>
            </w:tcBorders>
            <w:shd w:val="clear" w:color="auto" w:fill="auto"/>
            <w:noWrap/>
            <w:vAlign w:val="bottom"/>
            <w:hideMark/>
          </w:tcPr>
          <w:p w14:paraId="04E80E08" w14:textId="77777777" w:rsidR="00AE0829" w:rsidRPr="00AE0829" w:rsidRDefault="00AE0829" w:rsidP="00AE0829">
            <w:pPr>
              <w:jc w:val="center"/>
              <w:rPr>
                <w:color w:val="000000"/>
                <w:sz w:val="22"/>
                <w:szCs w:val="22"/>
                <w:lang w:eastAsia="hr-HR"/>
              </w:rPr>
            </w:pPr>
            <w:r w:rsidRPr="00AE0829">
              <w:rPr>
                <w:color w:val="000000"/>
                <w:sz w:val="22"/>
                <w:szCs w:val="22"/>
                <w:lang w:eastAsia="hr-HR"/>
              </w:rPr>
              <w:t>2.679</w:t>
            </w:r>
          </w:p>
        </w:tc>
        <w:tc>
          <w:tcPr>
            <w:tcW w:w="1010" w:type="dxa"/>
            <w:tcBorders>
              <w:top w:val="nil"/>
              <w:left w:val="nil"/>
              <w:bottom w:val="single" w:sz="4" w:space="0" w:color="auto"/>
              <w:right w:val="single" w:sz="4" w:space="0" w:color="auto"/>
            </w:tcBorders>
            <w:shd w:val="clear" w:color="auto" w:fill="auto"/>
            <w:noWrap/>
            <w:vAlign w:val="bottom"/>
            <w:hideMark/>
          </w:tcPr>
          <w:p w14:paraId="556EEE4B" w14:textId="77777777" w:rsidR="00AE0829" w:rsidRPr="00AE0829" w:rsidRDefault="00AE0829" w:rsidP="00AE0829">
            <w:pPr>
              <w:jc w:val="center"/>
              <w:rPr>
                <w:color w:val="000000"/>
                <w:sz w:val="22"/>
                <w:szCs w:val="22"/>
                <w:lang w:eastAsia="hr-HR"/>
              </w:rPr>
            </w:pPr>
            <w:r w:rsidRPr="00AE0829">
              <w:rPr>
                <w:color w:val="000000"/>
                <w:sz w:val="22"/>
                <w:szCs w:val="22"/>
                <w:lang w:eastAsia="hr-HR"/>
              </w:rPr>
              <w:t>83,08%</w:t>
            </w:r>
          </w:p>
        </w:tc>
        <w:tc>
          <w:tcPr>
            <w:tcW w:w="870" w:type="dxa"/>
            <w:tcBorders>
              <w:top w:val="nil"/>
              <w:left w:val="nil"/>
              <w:bottom w:val="single" w:sz="4" w:space="0" w:color="auto"/>
              <w:right w:val="single" w:sz="4" w:space="0" w:color="auto"/>
            </w:tcBorders>
            <w:shd w:val="clear" w:color="auto" w:fill="auto"/>
            <w:noWrap/>
            <w:vAlign w:val="bottom"/>
            <w:hideMark/>
          </w:tcPr>
          <w:p w14:paraId="1BB8A597" w14:textId="77777777" w:rsidR="00AE0829" w:rsidRPr="00AE0829" w:rsidRDefault="00AE0829" w:rsidP="00AE0829">
            <w:pPr>
              <w:jc w:val="center"/>
              <w:rPr>
                <w:color w:val="000000"/>
                <w:sz w:val="22"/>
                <w:szCs w:val="22"/>
                <w:lang w:eastAsia="hr-HR"/>
              </w:rPr>
            </w:pPr>
            <w:r w:rsidRPr="00AE0829">
              <w:rPr>
                <w:color w:val="000000"/>
                <w:sz w:val="22"/>
                <w:szCs w:val="22"/>
                <w:lang w:eastAsia="hr-HR"/>
              </w:rPr>
              <w:t>0,07</w:t>
            </w:r>
          </w:p>
        </w:tc>
      </w:tr>
      <w:tr w:rsidR="00AE0829" w:rsidRPr="00AE0829" w14:paraId="69759726" w14:textId="77777777" w:rsidTr="00955499">
        <w:trPr>
          <w:trHeight w:val="279"/>
          <w:jc w:val="center"/>
        </w:trPr>
        <w:tc>
          <w:tcPr>
            <w:tcW w:w="1281" w:type="dxa"/>
            <w:tcBorders>
              <w:top w:val="nil"/>
              <w:left w:val="single" w:sz="4" w:space="0" w:color="auto"/>
              <w:bottom w:val="single" w:sz="4" w:space="0" w:color="auto"/>
              <w:right w:val="single" w:sz="4" w:space="0" w:color="auto"/>
            </w:tcBorders>
            <w:shd w:val="clear" w:color="000000" w:fill="D9D9D9"/>
            <w:noWrap/>
            <w:vAlign w:val="bottom"/>
            <w:hideMark/>
          </w:tcPr>
          <w:p w14:paraId="673FD364" w14:textId="38A7EE3F" w:rsidR="00AE0829" w:rsidRPr="00AE0829" w:rsidRDefault="00AE0829" w:rsidP="00AE0829">
            <w:pPr>
              <w:jc w:val="center"/>
              <w:rPr>
                <w:color w:val="000000"/>
                <w:sz w:val="22"/>
                <w:szCs w:val="22"/>
                <w:lang w:eastAsia="hr-HR"/>
              </w:rPr>
            </w:pPr>
            <w:r w:rsidRPr="00AE0829">
              <w:rPr>
                <w:color w:val="000000"/>
                <w:sz w:val="22"/>
                <w:szCs w:val="22"/>
                <w:lang w:eastAsia="hr-HR"/>
              </w:rPr>
              <w:t>652</w:t>
            </w:r>
          </w:p>
        </w:tc>
        <w:tc>
          <w:tcPr>
            <w:tcW w:w="4434" w:type="dxa"/>
            <w:tcBorders>
              <w:top w:val="nil"/>
              <w:left w:val="nil"/>
              <w:bottom w:val="single" w:sz="4" w:space="0" w:color="auto"/>
              <w:right w:val="single" w:sz="4" w:space="0" w:color="auto"/>
            </w:tcBorders>
            <w:shd w:val="clear" w:color="000000" w:fill="D9D9D9"/>
            <w:noWrap/>
            <w:vAlign w:val="bottom"/>
            <w:hideMark/>
          </w:tcPr>
          <w:p w14:paraId="169D9F56" w14:textId="77777777" w:rsidR="00AE0829" w:rsidRPr="00AE0829" w:rsidRDefault="00AE0829" w:rsidP="00AE0829">
            <w:pPr>
              <w:rPr>
                <w:color w:val="000000"/>
                <w:sz w:val="22"/>
                <w:szCs w:val="22"/>
                <w:lang w:eastAsia="hr-HR"/>
              </w:rPr>
            </w:pPr>
            <w:r w:rsidRPr="00AE0829">
              <w:rPr>
                <w:color w:val="000000"/>
                <w:sz w:val="22"/>
                <w:szCs w:val="22"/>
                <w:lang w:eastAsia="hr-HR"/>
              </w:rPr>
              <w:t>Prihodi po posebnim propisima</w:t>
            </w:r>
          </w:p>
        </w:tc>
        <w:tc>
          <w:tcPr>
            <w:tcW w:w="993" w:type="dxa"/>
            <w:tcBorders>
              <w:top w:val="nil"/>
              <w:left w:val="nil"/>
              <w:bottom w:val="single" w:sz="4" w:space="0" w:color="auto"/>
              <w:right w:val="single" w:sz="4" w:space="0" w:color="auto"/>
            </w:tcBorders>
            <w:shd w:val="clear" w:color="000000" w:fill="D9D9D9"/>
            <w:noWrap/>
            <w:vAlign w:val="bottom"/>
            <w:hideMark/>
          </w:tcPr>
          <w:p w14:paraId="37F67152" w14:textId="77777777" w:rsidR="00AE0829" w:rsidRPr="00AE0829" w:rsidRDefault="00AE0829" w:rsidP="00AE0829">
            <w:pPr>
              <w:jc w:val="center"/>
              <w:rPr>
                <w:color w:val="000000"/>
                <w:sz w:val="22"/>
                <w:szCs w:val="22"/>
                <w:lang w:eastAsia="hr-HR"/>
              </w:rPr>
            </w:pPr>
            <w:r w:rsidRPr="00AE0829">
              <w:rPr>
                <w:color w:val="000000"/>
                <w:sz w:val="22"/>
                <w:szCs w:val="22"/>
                <w:lang w:eastAsia="hr-HR"/>
              </w:rPr>
              <w:t>377.073</w:t>
            </w:r>
          </w:p>
        </w:tc>
        <w:tc>
          <w:tcPr>
            <w:tcW w:w="1015" w:type="dxa"/>
            <w:tcBorders>
              <w:top w:val="nil"/>
              <w:left w:val="nil"/>
              <w:bottom w:val="single" w:sz="4" w:space="0" w:color="auto"/>
              <w:right w:val="single" w:sz="4" w:space="0" w:color="auto"/>
            </w:tcBorders>
            <w:shd w:val="clear" w:color="000000" w:fill="D9D9D9"/>
            <w:noWrap/>
            <w:vAlign w:val="bottom"/>
            <w:hideMark/>
          </w:tcPr>
          <w:p w14:paraId="046630C8" w14:textId="77777777" w:rsidR="00AE0829" w:rsidRPr="00AE0829" w:rsidRDefault="00AE0829" w:rsidP="00AE0829">
            <w:pPr>
              <w:jc w:val="center"/>
              <w:rPr>
                <w:color w:val="000000"/>
                <w:sz w:val="22"/>
                <w:szCs w:val="22"/>
                <w:lang w:eastAsia="hr-HR"/>
              </w:rPr>
            </w:pPr>
            <w:r w:rsidRPr="00AE0829">
              <w:rPr>
                <w:color w:val="000000"/>
                <w:sz w:val="22"/>
                <w:szCs w:val="22"/>
                <w:lang w:eastAsia="hr-HR"/>
              </w:rPr>
              <w:t>336.435</w:t>
            </w:r>
          </w:p>
        </w:tc>
        <w:tc>
          <w:tcPr>
            <w:tcW w:w="1010" w:type="dxa"/>
            <w:tcBorders>
              <w:top w:val="nil"/>
              <w:left w:val="nil"/>
              <w:bottom w:val="single" w:sz="4" w:space="0" w:color="auto"/>
              <w:right w:val="single" w:sz="4" w:space="0" w:color="auto"/>
            </w:tcBorders>
            <w:shd w:val="clear" w:color="000000" w:fill="D9D9D9"/>
            <w:noWrap/>
            <w:vAlign w:val="bottom"/>
            <w:hideMark/>
          </w:tcPr>
          <w:p w14:paraId="5F6A21E6" w14:textId="77777777" w:rsidR="00AE0829" w:rsidRPr="00AE0829" w:rsidRDefault="00AE0829" w:rsidP="00AE0829">
            <w:pPr>
              <w:jc w:val="center"/>
              <w:rPr>
                <w:color w:val="000000"/>
                <w:sz w:val="22"/>
                <w:szCs w:val="22"/>
                <w:lang w:eastAsia="hr-HR"/>
              </w:rPr>
            </w:pPr>
            <w:r w:rsidRPr="00AE0829">
              <w:rPr>
                <w:color w:val="000000"/>
                <w:sz w:val="22"/>
                <w:szCs w:val="22"/>
                <w:lang w:eastAsia="hr-HR"/>
              </w:rPr>
              <w:t>89,22%</w:t>
            </w:r>
          </w:p>
        </w:tc>
        <w:tc>
          <w:tcPr>
            <w:tcW w:w="870" w:type="dxa"/>
            <w:tcBorders>
              <w:top w:val="nil"/>
              <w:left w:val="nil"/>
              <w:bottom w:val="single" w:sz="4" w:space="0" w:color="auto"/>
              <w:right w:val="single" w:sz="4" w:space="0" w:color="auto"/>
            </w:tcBorders>
            <w:shd w:val="clear" w:color="000000" w:fill="D9D9D9"/>
            <w:noWrap/>
            <w:vAlign w:val="bottom"/>
            <w:hideMark/>
          </w:tcPr>
          <w:p w14:paraId="05A36C12" w14:textId="77777777" w:rsidR="00AE0829" w:rsidRPr="00AE0829" w:rsidRDefault="00AE0829" w:rsidP="00AE0829">
            <w:pPr>
              <w:jc w:val="center"/>
              <w:rPr>
                <w:color w:val="000000"/>
                <w:sz w:val="22"/>
                <w:szCs w:val="22"/>
                <w:lang w:eastAsia="hr-HR"/>
              </w:rPr>
            </w:pPr>
            <w:r w:rsidRPr="00AE0829">
              <w:rPr>
                <w:color w:val="000000"/>
                <w:sz w:val="22"/>
                <w:szCs w:val="22"/>
                <w:lang w:eastAsia="hr-HR"/>
              </w:rPr>
              <w:t>9,03</w:t>
            </w:r>
          </w:p>
        </w:tc>
      </w:tr>
      <w:tr w:rsidR="00AE0829" w:rsidRPr="00AE0829" w14:paraId="7306D1D4" w14:textId="77777777" w:rsidTr="00955499">
        <w:trPr>
          <w:trHeight w:val="279"/>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5F3477E0" w14:textId="77777777" w:rsidR="00AE0829" w:rsidRPr="00AE0829" w:rsidRDefault="00AE0829" w:rsidP="00AE0829">
            <w:pPr>
              <w:jc w:val="center"/>
              <w:rPr>
                <w:color w:val="000000"/>
                <w:sz w:val="22"/>
                <w:szCs w:val="22"/>
                <w:lang w:eastAsia="hr-HR"/>
              </w:rPr>
            </w:pPr>
            <w:r w:rsidRPr="00AE0829">
              <w:rPr>
                <w:color w:val="000000"/>
                <w:sz w:val="22"/>
                <w:szCs w:val="22"/>
                <w:lang w:eastAsia="hr-HR"/>
              </w:rPr>
              <w:t> </w:t>
            </w:r>
          </w:p>
        </w:tc>
        <w:tc>
          <w:tcPr>
            <w:tcW w:w="4434" w:type="dxa"/>
            <w:tcBorders>
              <w:top w:val="nil"/>
              <w:left w:val="nil"/>
              <w:bottom w:val="single" w:sz="4" w:space="0" w:color="auto"/>
              <w:right w:val="single" w:sz="4" w:space="0" w:color="auto"/>
            </w:tcBorders>
            <w:shd w:val="clear" w:color="auto" w:fill="auto"/>
            <w:noWrap/>
            <w:vAlign w:val="bottom"/>
            <w:hideMark/>
          </w:tcPr>
          <w:p w14:paraId="7AE7BBDD" w14:textId="77777777" w:rsidR="00AE0829" w:rsidRPr="00AE0829" w:rsidRDefault="00AE0829" w:rsidP="00AE0829">
            <w:pPr>
              <w:rPr>
                <w:color w:val="000000"/>
                <w:sz w:val="22"/>
                <w:szCs w:val="22"/>
                <w:lang w:eastAsia="hr-HR"/>
              </w:rPr>
            </w:pPr>
            <w:r w:rsidRPr="00AE0829">
              <w:rPr>
                <w:color w:val="000000"/>
                <w:sz w:val="22"/>
                <w:szCs w:val="22"/>
                <w:lang w:eastAsia="hr-HR"/>
              </w:rPr>
              <w:t>Prihodi vodnog doprinosa</w:t>
            </w:r>
          </w:p>
        </w:tc>
        <w:tc>
          <w:tcPr>
            <w:tcW w:w="993" w:type="dxa"/>
            <w:tcBorders>
              <w:top w:val="nil"/>
              <w:left w:val="nil"/>
              <w:bottom w:val="single" w:sz="4" w:space="0" w:color="auto"/>
              <w:right w:val="single" w:sz="4" w:space="0" w:color="auto"/>
            </w:tcBorders>
            <w:shd w:val="clear" w:color="auto" w:fill="auto"/>
            <w:noWrap/>
            <w:vAlign w:val="bottom"/>
            <w:hideMark/>
          </w:tcPr>
          <w:p w14:paraId="271F1847" w14:textId="77777777" w:rsidR="00AE0829" w:rsidRPr="00AE0829" w:rsidRDefault="00AE0829" w:rsidP="00AE0829">
            <w:pPr>
              <w:jc w:val="center"/>
              <w:rPr>
                <w:color w:val="000000"/>
                <w:sz w:val="22"/>
                <w:szCs w:val="22"/>
                <w:lang w:eastAsia="hr-HR"/>
              </w:rPr>
            </w:pPr>
            <w:r w:rsidRPr="00AE0829">
              <w:rPr>
                <w:color w:val="000000"/>
                <w:sz w:val="22"/>
                <w:szCs w:val="22"/>
                <w:lang w:eastAsia="hr-HR"/>
              </w:rPr>
              <w:t>7.306</w:t>
            </w:r>
          </w:p>
        </w:tc>
        <w:tc>
          <w:tcPr>
            <w:tcW w:w="1015" w:type="dxa"/>
            <w:tcBorders>
              <w:top w:val="nil"/>
              <w:left w:val="nil"/>
              <w:bottom w:val="single" w:sz="4" w:space="0" w:color="auto"/>
              <w:right w:val="single" w:sz="4" w:space="0" w:color="auto"/>
            </w:tcBorders>
            <w:shd w:val="clear" w:color="auto" w:fill="auto"/>
            <w:noWrap/>
            <w:vAlign w:val="bottom"/>
            <w:hideMark/>
          </w:tcPr>
          <w:p w14:paraId="6EF33388" w14:textId="77777777" w:rsidR="00AE0829" w:rsidRPr="00AE0829" w:rsidRDefault="00AE0829" w:rsidP="00AE0829">
            <w:pPr>
              <w:jc w:val="center"/>
              <w:rPr>
                <w:color w:val="000000"/>
                <w:sz w:val="22"/>
                <w:szCs w:val="22"/>
                <w:lang w:eastAsia="hr-HR"/>
              </w:rPr>
            </w:pPr>
            <w:r w:rsidRPr="00AE0829">
              <w:rPr>
                <w:color w:val="000000"/>
                <w:sz w:val="22"/>
                <w:szCs w:val="22"/>
                <w:lang w:eastAsia="hr-HR"/>
              </w:rPr>
              <w:t>8.288</w:t>
            </w:r>
          </w:p>
        </w:tc>
        <w:tc>
          <w:tcPr>
            <w:tcW w:w="1010" w:type="dxa"/>
            <w:tcBorders>
              <w:top w:val="nil"/>
              <w:left w:val="nil"/>
              <w:bottom w:val="single" w:sz="4" w:space="0" w:color="auto"/>
              <w:right w:val="single" w:sz="4" w:space="0" w:color="auto"/>
            </w:tcBorders>
            <w:shd w:val="clear" w:color="auto" w:fill="auto"/>
            <w:noWrap/>
            <w:vAlign w:val="bottom"/>
            <w:hideMark/>
          </w:tcPr>
          <w:p w14:paraId="030CDD26" w14:textId="77777777" w:rsidR="00AE0829" w:rsidRPr="00AE0829" w:rsidRDefault="00AE0829" w:rsidP="00AE0829">
            <w:pPr>
              <w:jc w:val="center"/>
              <w:rPr>
                <w:color w:val="000000"/>
                <w:sz w:val="22"/>
                <w:szCs w:val="22"/>
                <w:lang w:eastAsia="hr-HR"/>
              </w:rPr>
            </w:pPr>
            <w:r w:rsidRPr="00AE0829">
              <w:rPr>
                <w:color w:val="000000"/>
                <w:sz w:val="22"/>
                <w:szCs w:val="22"/>
                <w:lang w:eastAsia="hr-HR"/>
              </w:rPr>
              <w:t>113,44%</w:t>
            </w:r>
          </w:p>
        </w:tc>
        <w:tc>
          <w:tcPr>
            <w:tcW w:w="870" w:type="dxa"/>
            <w:tcBorders>
              <w:top w:val="nil"/>
              <w:left w:val="nil"/>
              <w:bottom w:val="single" w:sz="4" w:space="0" w:color="auto"/>
              <w:right w:val="single" w:sz="4" w:space="0" w:color="auto"/>
            </w:tcBorders>
            <w:shd w:val="clear" w:color="auto" w:fill="auto"/>
            <w:noWrap/>
            <w:vAlign w:val="bottom"/>
            <w:hideMark/>
          </w:tcPr>
          <w:p w14:paraId="1F8CAE48" w14:textId="77777777" w:rsidR="00AE0829" w:rsidRPr="00AE0829" w:rsidRDefault="00AE0829" w:rsidP="00AE0829">
            <w:pPr>
              <w:jc w:val="center"/>
              <w:rPr>
                <w:color w:val="000000"/>
                <w:sz w:val="22"/>
                <w:szCs w:val="22"/>
                <w:lang w:eastAsia="hr-HR"/>
              </w:rPr>
            </w:pPr>
            <w:r w:rsidRPr="00AE0829">
              <w:rPr>
                <w:color w:val="000000"/>
                <w:sz w:val="22"/>
                <w:szCs w:val="22"/>
                <w:lang w:eastAsia="hr-HR"/>
              </w:rPr>
              <w:t>0,22</w:t>
            </w:r>
          </w:p>
        </w:tc>
      </w:tr>
      <w:tr w:rsidR="00AE0829" w:rsidRPr="00AE0829" w14:paraId="617B8F32" w14:textId="77777777" w:rsidTr="00955499">
        <w:trPr>
          <w:trHeight w:val="279"/>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67ACA268" w14:textId="77777777" w:rsidR="00AE0829" w:rsidRPr="00AE0829" w:rsidRDefault="00AE0829" w:rsidP="00AE0829">
            <w:pPr>
              <w:jc w:val="center"/>
              <w:rPr>
                <w:color w:val="000000"/>
                <w:sz w:val="22"/>
                <w:szCs w:val="22"/>
                <w:lang w:eastAsia="hr-HR"/>
              </w:rPr>
            </w:pPr>
            <w:r w:rsidRPr="00AE0829">
              <w:rPr>
                <w:color w:val="000000"/>
                <w:sz w:val="22"/>
                <w:szCs w:val="22"/>
                <w:lang w:eastAsia="hr-HR"/>
              </w:rPr>
              <w:t> </w:t>
            </w:r>
          </w:p>
        </w:tc>
        <w:tc>
          <w:tcPr>
            <w:tcW w:w="4434" w:type="dxa"/>
            <w:tcBorders>
              <w:top w:val="nil"/>
              <w:left w:val="nil"/>
              <w:bottom w:val="single" w:sz="4" w:space="0" w:color="auto"/>
              <w:right w:val="single" w:sz="4" w:space="0" w:color="auto"/>
            </w:tcBorders>
            <w:shd w:val="clear" w:color="auto" w:fill="auto"/>
            <w:noWrap/>
            <w:vAlign w:val="bottom"/>
            <w:hideMark/>
          </w:tcPr>
          <w:p w14:paraId="64DF5B4D" w14:textId="77777777" w:rsidR="00AE0829" w:rsidRPr="00AE0829" w:rsidRDefault="00AE0829" w:rsidP="00AE0829">
            <w:pPr>
              <w:rPr>
                <w:color w:val="000000"/>
                <w:sz w:val="22"/>
                <w:szCs w:val="22"/>
                <w:lang w:eastAsia="hr-HR"/>
              </w:rPr>
            </w:pPr>
            <w:r w:rsidRPr="00AE0829">
              <w:rPr>
                <w:color w:val="000000"/>
                <w:sz w:val="22"/>
                <w:szCs w:val="22"/>
                <w:lang w:eastAsia="hr-HR"/>
              </w:rPr>
              <w:t>Doprinosi za šume</w:t>
            </w:r>
          </w:p>
        </w:tc>
        <w:tc>
          <w:tcPr>
            <w:tcW w:w="993" w:type="dxa"/>
            <w:tcBorders>
              <w:top w:val="nil"/>
              <w:left w:val="nil"/>
              <w:bottom w:val="single" w:sz="4" w:space="0" w:color="auto"/>
              <w:right w:val="single" w:sz="4" w:space="0" w:color="auto"/>
            </w:tcBorders>
            <w:shd w:val="clear" w:color="auto" w:fill="auto"/>
            <w:noWrap/>
            <w:vAlign w:val="bottom"/>
            <w:hideMark/>
          </w:tcPr>
          <w:p w14:paraId="67BE8BE9" w14:textId="77777777" w:rsidR="00AE0829" w:rsidRPr="00AE0829" w:rsidRDefault="00AE0829" w:rsidP="00AE0829">
            <w:pPr>
              <w:jc w:val="center"/>
              <w:rPr>
                <w:color w:val="000000"/>
                <w:sz w:val="22"/>
                <w:szCs w:val="22"/>
                <w:lang w:eastAsia="hr-HR"/>
              </w:rPr>
            </w:pPr>
            <w:r w:rsidRPr="00AE0829">
              <w:rPr>
                <w:color w:val="000000"/>
                <w:sz w:val="22"/>
                <w:szCs w:val="22"/>
                <w:lang w:eastAsia="hr-HR"/>
              </w:rPr>
              <w:t>115.432</w:t>
            </w:r>
          </w:p>
        </w:tc>
        <w:tc>
          <w:tcPr>
            <w:tcW w:w="1015" w:type="dxa"/>
            <w:tcBorders>
              <w:top w:val="nil"/>
              <w:left w:val="nil"/>
              <w:bottom w:val="single" w:sz="4" w:space="0" w:color="auto"/>
              <w:right w:val="single" w:sz="4" w:space="0" w:color="auto"/>
            </w:tcBorders>
            <w:shd w:val="clear" w:color="auto" w:fill="auto"/>
            <w:noWrap/>
            <w:vAlign w:val="bottom"/>
            <w:hideMark/>
          </w:tcPr>
          <w:p w14:paraId="140A5BEA" w14:textId="77777777" w:rsidR="00AE0829" w:rsidRPr="00AE0829" w:rsidRDefault="00AE0829" w:rsidP="00AE0829">
            <w:pPr>
              <w:jc w:val="center"/>
              <w:rPr>
                <w:color w:val="000000"/>
                <w:sz w:val="22"/>
                <w:szCs w:val="22"/>
                <w:lang w:eastAsia="hr-HR"/>
              </w:rPr>
            </w:pPr>
            <w:r w:rsidRPr="00AE0829">
              <w:rPr>
                <w:color w:val="000000"/>
                <w:sz w:val="22"/>
                <w:szCs w:val="22"/>
                <w:lang w:eastAsia="hr-HR"/>
              </w:rPr>
              <w:t>70.746</w:t>
            </w:r>
          </w:p>
        </w:tc>
        <w:tc>
          <w:tcPr>
            <w:tcW w:w="1010" w:type="dxa"/>
            <w:tcBorders>
              <w:top w:val="nil"/>
              <w:left w:val="nil"/>
              <w:bottom w:val="single" w:sz="4" w:space="0" w:color="auto"/>
              <w:right w:val="single" w:sz="4" w:space="0" w:color="auto"/>
            </w:tcBorders>
            <w:shd w:val="clear" w:color="auto" w:fill="auto"/>
            <w:noWrap/>
            <w:vAlign w:val="bottom"/>
            <w:hideMark/>
          </w:tcPr>
          <w:p w14:paraId="6C74D38E" w14:textId="77777777" w:rsidR="00AE0829" w:rsidRPr="00AE0829" w:rsidRDefault="00AE0829" w:rsidP="00AE0829">
            <w:pPr>
              <w:jc w:val="center"/>
              <w:rPr>
                <w:color w:val="000000"/>
                <w:sz w:val="22"/>
                <w:szCs w:val="22"/>
                <w:lang w:eastAsia="hr-HR"/>
              </w:rPr>
            </w:pPr>
            <w:r w:rsidRPr="00AE0829">
              <w:rPr>
                <w:color w:val="000000"/>
                <w:sz w:val="22"/>
                <w:szCs w:val="22"/>
                <w:lang w:eastAsia="hr-HR"/>
              </w:rPr>
              <w:t>61,29%</w:t>
            </w:r>
          </w:p>
        </w:tc>
        <w:tc>
          <w:tcPr>
            <w:tcW w:w="870" w:type="dxa"/>
            <w:tcBorders>
              <w:top w:val="nil"/>
              <w:left w:val="nil"/>
              <w:bottom w:val="single" w:sz="4" w:space="0" w:color="auto"/>
              <w:right w:val="single" w:sz="4" w:space="0" w:color="auto"/>
            </w:tcBorders>
            <w:shd w:val="clear" w:color="auto" w:fill="auto"/>
            <w:noWrap/>
            <w:vAlign w:val="bottom"/>
            <w:hideMark/>
          </w:tcPr>
          <w:p w14:paraId="58E4ED97" w14:textId="77777777" w:rsidR="00AE0829" w:rsidRPr="00AE0829" w:rsidRDefault="00AE0829" w:rsidP="00AE0829">
            <w:pPr>
              <w:jc w:val="center"/>
              <w:rPr>
                <w:color w:val="000000"/>
                <w:sz w:val="22"/>
                <w:szCs w:val="22"/>
                <w:lang w:eastAsia="hr-HR"/>
              </w:rPr>
            </w:pPr>
            <w:r w:rsidRPr="00AE0829">
              <w:rPr>
                <w:color w:val="000000"/>
                <w:sz w:val="22"/>
                <w:szCs w:val="22"/>
                <w:lang w:eastAsia="hr-HR"/>
              </w:rPr>
              <w:t>1,90</w:t>
            </w:r>
          </w:p>
        </w:tc>
      </w:tr>
      <w:tr w:rsidR="00AE0829" w:rsidRPr="00AE0829" w14:paraId="3EFAB1B2" w14:textId="77777777" w:rsidTr="00955499">
        <w:trPr>
          <w:trHeight w:val="279"/>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5C316D18" w14:textId="77777777" w:rsidR="00AE0829" w:rsidRPr="00AE0829" w:rsidRDefault="00AE0829" w:rsidP="00AE0829">
            <w:pPr>
              <w:jc w:val="center"/>
              <w:rPr>
                <w:color w:val="000000"/>
                <w:sz w:val="22"/>
                <w:szCs w:val="22"/>
                <w:lang w:eastAsia="hr-HR"/>
              </w:rPr>
            </w:pPr>
            <w:r w:rsidRPr="00AE0829">
              <w:rPr>
                <w:color w:val="000000"/>
                <w:sz w:val="22"/>
                <w:szCs w:val="22"/>
                <w:lang w:eastAsia="hr-HR"/>
              </w:rPr>
              <w:t> </w:t>
            </w:r>
          </w:p>
        </w:tc>
        <w:tc>
          <w:tcPr>
            <w:tcW w:w="4434" w:type="dxa"/>
            <w:tcBorders>
              <w:top w:val="nil"/>
              <w:left w:val="nil"/>
              <w:bottom w:val="single" w:sz="4" w:space="0" w:color="auto"/>
              <w:right w:val="single" w:sz="4" w:space="0" w:color="auto"/>
            </w:tcBorders>
            <w:shd w:val="clear" w:color="auto" w:fill="auto"/>
            <w:noWrap/>
            <w:vAlign w:val="bottom"/>
            <w:hideMark/>
          </w:tcPr>
          <w:p w14:paraId="6F331C30" w14:textId="77777777" w:rsidR="00AE0829" w:rsidRPr="00AE0829" w:rsidRDefault="00AE0829" w:rsidP="00AE0829">
            <w:pPr>
              <w:rPr>
                <w:color w:val="000000"/>
                <w:sz w:val="22"/>
                <w:szCs w:val="22"/>
                <w:lang w:eastAsia="hr-HR"/>
              </w:rPr>
            </w:pPr>
            <w:r w:rsidRPr="00AE0829">
              <w:rPr>
                <w:color w:val="000000"/>
                <w:sz w:val="22"/>
                <w:szCs w:val="22"/>
                <w:lang w:eastAsia="hr-HR"/>
              </w:rPr>
              <w:t>Ostali nespomenuti prihodi</w:t>
            </w:r>
          </w:p>
        </w:tc>
        <w:tc>
          <w:tcPr>
            <w:tcW w:w="993" w:type="dxa"/>
            <w:tcBorders>
              <w:top w:val="nil"/>
              <w:left w:val="nil"/>
              <w:bottom w:val="single" w:sz="4" w:space="0" w:color="auto"/>
              <w:right w:val="single" w:sz="4" w:space="0" w:color="auto"/>
            </w:tcBorders>
            <w:shd w:val="clear" w:color="auto" w:fill="auto"/>
            <w:noWrap/>
            <w:vAlign w:val="bottom"/>
            <w:hideMark/>
          </w:tcPr>
          <w:p w14:paraId="16CD61EA" w14:textId="77777777" w:rsidR="00AE0829" w:rsidRPr="00AE0829" w:rsidRDefault="00AE0829" w:rsidP="00AE0829">
            <w:pPr>
              <w:jc w:val="center"/>
              <w:rPr>
                <w:color w:val="000000"/>
                <w:sz w:val="22"/>
                <w:szCs w:val="22"/>
                <w:lang w:eastAsia="hr-HR"/>
              </w:rPr>
            </w:pPr>
            <w:r w:rsidRPr="00AE0829">
              <w:rPr>
                <w:color w:val="000000"/>
                <w:sz w:val="22"/>
                <w:szCs w:val="22"/>
                <w:lang w:eastAsia="hr-HR"/>
              </w:rPr>
              <w:t>254.335</w:t>
            </w:r>
          </w:p>
        </w:tc>
        <w:tc>
          <w:tcPr>
            <w:tcW w:w="1015" w:type="dxa"/>
            <w:tcBorders>
              <w:top w:val="nil"/>
              <w:left w:val="nil"/>
              <w:bottom w:val="single" w:sz="4" w:space="0" w:color="auto"/>
              <w:right w:val="single" w:sz="4" w:space="0" w:color="auto"/>
            </w:tcBorders>
            <w:shd w:val="clear" w:color="auto" w:fill="auto"/>
            <w:noWrap/>
            <w:vAlign w:val="bottom"/>
            <w:hideMark/>
          </w:tcPr>
          <w:p w14:paraId="603206E0" w14:textId="77777777" w:rsidR="00AE0829" w:rsidRPr="00AE0829" w:rsidRDefault="00AE0829" w:rsidP="00AE0829">
            <w:pPr>
              <w:jc w:val="center"/>
              <w:rPr>
                <w:color w:val="000000"/>
                <w:sz w:val="22"/>
                <w:szCs w:val="22"/>
                <w:lang w:eastAsia="hr-HR"/>
              </w:rPr>
            </w:pPr>
            <w:r w:rsidRPr="00AE0829">
              <w:rPr>
                <w:color w:val="000000"/>
                <w:sz w:val="22"/>
                <w:szCs w:val="22"/>
                <w:lang w:eastAsia="hr-HR"/>
              </w:rPr>
              <w:t>257.401</w:t>
            </w:r>
          </w:p>
        </w:tc>
        <w:tc>
          <w:tcPr>
            <w:tcW w:w="1010" w:type="dxa"/>
            <w:tcBorders>
              <w:top w:val="nil"/>
              <w:left w:val="nil"/>
              <w:bottom w:val="single" w:sz="4" w:space="0" w:color="auto"/>
              <w:right w:val="single" w:sz="4" w:space="0" w:color="auto"/>
            </w:tcBorders>
            <w:shd w:val="clear" w:color="auto" w:fill="auto"/>
            <w:noWrap/>
            <w:vAlign w:val="bottom"/>
            <w:hideMark/>
          </w:tcPr>
          <w:p w14:paraId="7A3EBA67" w14:textId="77777777" w:rsidR="00AE0829" w:rsidRPr="00AE0829" w:rsidRDefault="00AE0829" w:rsidP="00AE0829">
            <w:pPr>
              <w:jc w:val="center"/>
              <w:rPr>
                <w:color w:val="000000"/>
                <w:sz w:val="22"/>
                <w:szCs w:val="22"/>
                <w:lang w:eastAsia="hr-HR"/>
              </w:rPr>
            </w:pPr>
            <w:r w:rsidRPr="00AE0829">
              <w:rPr>
                <w:color w:val="000000"/>
                <w:sz w:val="22"/>
                <w:szCs w:val="22"/>
                <w:lang w:eastAsia="hr-HR"/>
              </w:rPr>
              <w:t>101,21%</w:t>
            </w:r>
          </w:p>
        </w:tc>
        <w:tc>
          <w:tcPr>
            <w:tcW w:w="870" w:type="dxa"/>
            <w:tcBorders>
              <w:top w:val="nil"/>
              <w:left w:val="nil"/>
              <w:bottom w:val="single" w:sz="4" w:space="0" w:color="auto"/>
              <w:right w:val="single" w:sz="4" w:space="0" w:color="auto"/>
            </w:tcBorders>
            <w:shd w:val="clear" w:color="auto" w:fill="auto"/>
            <w:noWrap/>
            <w:vAlign w:val="bottom"/>
            <w:hideMark/>
          </w:tcPr>
          <w:p w14:paraId="53820B5C" w14:textId="77777777" w:rsidR="00AE0829" w:rsidRPr="00AE0829" w:rsidRDefault="00AE0829" w:rsidP="00AE0829">
            <w:pPr>
              <w:jc w:val="center"/>
              <w:rPr>
                <w:color w:val="000000"/>
                <w:sz w:val="22"/>
                <w:szCs w:val="22"/>
                <w:lang w:eastAsia="hr-HR"/>
              </w:rPr>
            </w:pPr>
            <w:r w:rsidRPr="00AE0829">
              <w:rPr>
                <w:color w:val="000000"/>
                <w:sz w:val="22"/>
                <w:szCs w:val="22"/>
                <w:lang w:eastAsia="hr-HR"/>
              </w:rPr>
              <w:t>6,91</w:t>
            </w:r>
          </w:p>
        </w:tc>
      </w:tr>
      <w:tr w:rsidR="00AE0829" w:rsidRPr="00AE0829" w14:paraId="2647F078" w14:textId="77777777" w:rsidTr="00955499">
        <w:trPr>
          <w:trHeight w:val="279"/>
          <w:jc w:val="center"/>
        </w:trPr>
        <w:tc>
          <w:tcPr>
            <w:tcW w:w="1281" w:type="dxa"/>
            <w:tcBorders>
              <w:top w:val="nil"/>
              <w:left w:val="single" w:sz="4" w:space="0" w:color="auto"/>
              <w:bottom w:val="single" w:sz="4" w:space="0" w:color="auto"/>
              <w:right w:val="single" w:sz="4" w:space="0" w:color="auto"/>
            </w:tcBorders>
            <w:shd w:val="clear" w:color="000000" w:fill="D9D9D9"/>
            <w:noWrap/>
            <w:vAlign w:val="bottom"/>
            <w:hideMark/>
          </w:tcPr>
          <w:p w14:paraId="327FDB5F" w14:textId="1D6BB57D" w:rsidR="00AE0829" w:rsidRPr="00AE0829" w:rsidRDefault="00AE0829" w:rsidP="00AE0829">
            <w:pPr>
              <w:jc w:val="center"/>
              <w:rPr>
                <w:color w:val="000000"/>
                <w:sz w:val="22"/>
                <w:szCs w:val="22"/>
                <w:lang w:eastAsia="hr-HR"/>
              </w:rPr>
            </w:pPr>
            <w:r w:rsidRPr="00AE0829">
              <w:rPr>
                <w:color w:val="000000"/>
                <w:sz w:val="22"/>
                <w:szCs w:val="22"/>
                <w:lang w:eastAsia="hr-HR"/>
              </w:rPr>
              <w:t>653</w:t>
            </w:r>
          </w:p>
        </w:tc>
        <w:tc>
          <w:tcPr>
            <w:tcW w:w="4434" w:type="dxa"/>
            <w:tcBorders>
              <w:top w:val="nil"/>
              <w:left w:val="nil"/>
              <w:bottom w:val="single" w:sz="4" w:space="0" w:color="auto"/>
              <w:right w:val="single" w:sz="4" w:space="0" w:color="auto"/>
            </w:tcBorders>
            <w:shd w:val="clear" w:color="000000" w:fill="D9D9D9"/>
            <w:noWrap/>
            <w:vAlign w:val="bottom"/>
            <w:hideMark/>
          </w:tcPr>
          <w:p w14:paraId="6E0F9FF4" w14:textId="77777777" w:rsidR="00AE0829" w:rsidRPr="00AE0829" w:rsidRDefault="00AE0829" w:rsidP="00AE0829">
            <w:pPr>
              <w:rPr>
                <w:color w:val="000000"/>
                <w:sz w:val="22"/>
                <w:szCs w:val="22"/>
                <w:lang w:eastAsia="hr-HR"/>
              </w:rPr>
            </w:pPr>
            <w:r w:rsidRPr="00AE0829">
              <w:rPr>
                <w:color w:val="000000"/>
                <w:sz w:val="22"/>
                <w:szCs w:val="22"/>
                <w:lang w:eastAsia="hr-HR"/>
              </w:rPr>
              <w:t>Komunalni doprinosi i naknade</w:t>
            </w:r>
          </w:p>
        </w:tc>
        <w:tc>
          <w:tcPr>
            <w:tcW w:w="993" w:type="dxa"/>
            <w:tcBorders>
              <w:top w:val="nil"/>
              <w:left w:val="nil"/>
              <w:bottom w:val="single" w:sz="4" w:space="0" w:color="auto"/>
              <w:right w:val="single" w:sz="4" w:space="0" w:color="auto"/>
            </w:tcBorders>
            <w:shd w:val="clear" w:color="000000" w:fill="D9D9D9"/>
            <w:noWrap/>
            <w:vAlign w:val="bottom"/>
            <w:hideMark/>
          </w:tcPr>
          <w:p w14:paraId="687848AD" w14:textId="77777777" w:rsidR="00AE0829" w:rsidRPr="00AE0829" w:rsidRDefault="00AE0829" w:rsidP="00AE0829">
            <w:pPr>
              <w:jc w:val="center"/>
              <w:rPr>
                <w:color w:val="000000"/>
                <w:sz w:val="22"/>
                <w:szCs w:val="22"/>
                <w:lang w:eastAsia="hr-HR"/>
              </w:rPr>
            </w:pPr>
            <w:r w:rsidRPr="00AE0829">
              <w:rPr>
                <w:color w:val="000000"/>
                <w:sz w:val="22"/>
                <w:szCs w:val="22"/>
                <w:lang w:eastAsia="hr-HR"/>
              </w:rPr>
              <w:t>3.074.410</w:t>
            </w:r>
          </w:p>
        </w:tc>
        <w:tc>
          <w:tcPr>
            <w:tcW w:w="1015" w:type="dxa"/>
            <w:tcBorders>
              <w:top w:val="nil"/>
              <w:left w:val="nil"/>
              <w:bottom w:val="single" w:sz="4" w:space="0" w:color="auto"/>
              <w:right w:val="single" w:sz="4" w:space="0" w:color="auto"/>
            </w:tcBorders>
            <w:shd w:val="clear" w:color="000000" w:fill="D9D9D9"/>
            <w:noWrap/>
            <w:vAlign w:val="bottom"/>
            <w:hideMark/>
          </w:tcPr>
          <w:p w14:paraId="69890A8F" w14:textId="77777777" w:rsidR="00AE0829" w:rsidRPr="00AE0829" w:rsidRDefault="00AE0829" w:rsidP="00AE0829">
            <w:pPr>
              <w:jc w:val="center"/>
              <w:rPr>
                <w:color w:val="000000"/>
                <w:sz w:val="22"/>
                <w:szCs w:val="22"/>
                <w:lang w:eastAsia="hr-HR"/>
              </w:rPr>
            </w:pPr>
            <w:r w:rsidRPr="00AE0829">
              <w:rPr>
                <w:color w:val="000000"/>
                <w:sz w:val="22"/>
                <w:szCs w:val="22"/>
                <w:lang w:eastAsia="hr-HR"/>
              </w:rPr>
              <w:t>3.376.995</w:t>
            </w:r>
          </w:p>
        </w:tc>
        <w:tc>
          <w:tcPr>
            <w:tcW w:w="1010" w:type="dxa"/>
            <w:tcBorders>
              <w:top w:val="nil"/>
              <w:left w:val="nil"/>
              <w:bottom w:val="single" w:sz="4" w:space="0" w:color="auto"/>
              <w:right w:val="single" w:sz="4" w:space="0" w:color="auto"/>
            </w:tcBorders>
            <w:shd w:val="clear" w:color="000000" w:fill="D9D9D9"/>
            <w:noWrap/>
            <w:vAlign w:val="bottom"/>
            <w:hideMark/>
          </w:tcPr>
          <w:p w14:paraId="4966F780" w14:textId="77777777" w:rsidR="00AE0829" w:rsidRPr="00AE0829" w:rsidRDefault="00AE0829" w:rsidP="00AE0829">
            <w:pPr>
              <w:jc w:val="center"/>
              <w:rPr>
                <w:color w:val="000000"/>
                <w:sz w:val="22"/>
                <w:szCs w:val="22"/>
                <w:lang w:eastAsia="hr-HR"/>
              </w:rPr>
            </w:pPr>
            <w:r w:rsidRPr="00AE0829">
              <w:rPr>
                <w:color w:val="000000"/>
                <w:sz w:val="22"/>
                <w:szCs w:val="22"/>
                <w:lang w:eastAsia="hr-HR"/>
              </w:rPr>
              <w:t>109,84%</w:t>
            </w:r>
          </w:p>
        </w:tc>
        <w:tc>
          <w:tcPr>
            <w:tcW w:w="870" w:type="dxa"/>
            <w:tcBorders>
              <w:top w:val="nil"/>
              <w:left w:val="nil"/>
              <w:bottom w:val="single" w:sz="4" w:space="0" w:color="auto"/>
              <w:right w:val="single" w:sz="4" w:space="0" w:color="auto"/>
            </w:tcBorders>
            <w:shd w:val="clear" w:color="000000" w:fill="D9D9D9"/>
            <w:noWrap/>
            <w:vAlign w:val="bottom"/>
            <w:hideMark/>
          </w:tcPr>
          <w:p w14:paraId="0E31C464" w14:textId="77777777" w:rsidR="00AE0829" w:rsidRPr="00AE0829" w:rsidRDefault="00AE0829" w:rsidP="00AE0829">
            <w:pPr>
              <w:jc w:val="center"/>
              <w:rPr>
                <w:color w:val="000000"/>
                <w:sz w:val="22"/>
                <w:szCs w:val="22"/>
                <w:lang w:eastAsia="hr-HR"/>
              </w:rPr>
            </w:pPr>
            <w:r w:rsidRPr="00AE0829">
              <w:rPr>
                <w:color w:val="000000"/>
                <w:sz w:val="22"/>
                <w:szCs w:val="22"/>
                <w:lang w:eastAsia="hr-HR"/>
              </w:rPr>
              <w:t>90,59</w:t>
            </w:r>
          </w:p>
        </w:tc>
      </w:tr>
      <w:tr w:rsidR="00AE0829" w:rsidRPr="00AE0829" w14:paraId="1F7B9750" w14:textId="77777777" w:rsidTr="00955499">
        <w:trPr>
          <w:trHeight w:val="279"/>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30E0F1A7" w14:textId="77777777" w:rsidR="00AE0829" w:rsidRPr="00AE0829" w:rsidRDefault="00AE0829" w:rsidP="00AE0829">
            <w:pPr>
              <w:jc w:val="center"/>
              <w:rPr>
                <w:color w:val="000000"/>
                <w:sz w:val="22"/>
                <w:szCs w:val="22"/>
                <w:lang w:eastAsia="hr-HR"/>
              </w:rPr>
            </w:pPr>
            <w:r w:rsidRPr="00AE0829">
              <w:rPr>
                <w:color w:val="000000"/>
                <w:sz w:val="22"/>
                <w:szCs w:val="22"/>
                <w:lang w:eastAsia="hr-HR"/>
              </w:rPr>
              <w:t> </w:t>
            </w:r>
          </w:p>
        </w:tc>
        <w:tc>
          <w:tcPr>
            <w:tcW w:w="4434" w:type="dxa"/>
            <w:tcBorders>
              <w:top w:val="nil"/>
              <w:left w:val="nil"/>
              <w:bottom w:val="single" w:sz="4" w:space="0" w:color="auto"/>
              <w:right w:val="single" w:sz="4" w:space="0" w:color="auto"/>
            </w:tcBorders>
            <w:shd w:val="clear" w:color="auto" w:fill="auto"/>
            <w:noWrap/>
            <w:vAlign w:val="bottom"/>
            <w:hideMark/>
          </w:tcPr>
          <w:p w14:paraId="40A36723" w14:textId="77777777" w:rsidR="00AE0829" w:rsidRPr="00AE0829" w:rsidRDefault="00AE0829" w:rsidP="00AE0829">
            <w:pPr>
              <w:rPr>
                <w:color w:val="000000"/>
                <w:sz w:val="22"/>
                <w:szCs w:val="22"/>
                <w:lang w:eastAsia="hr-HR"/>
              </w:rPr>
            </w:pPr>
            <w:r w:rsidRPr="00AE0829">
              <w:rPr>
                <w:color w:val="000000"/>
                <w:sz w:val="22"/>
                <w:szCs w:val="22"/>
                <w:lang w:eastAsia="hr-HR"/>
              </w:rPr>
              <w:t>Komunalni doprinosi</w:t>
            </w:r>
          </w:p>
        </w:tc>
        <w:tc>
          <w:tcPr>
            <w:tcW w:w="993" w:type="dxa"/>
            <w:tcBorders>
              <w:top w:val="nil"/>
              <w:left w:val="nil"/>
              <w:bottom w:val="single" w:sz="4" w:space="0" w:color="auto"/>
              <w:right w:val="single" w:sz="4" w:space="0" w:color="auto"/>
            </w:tcBorders>
            <w:shd w:val="clear" w:color="auto" w:fill="auto"/>
            <w:noWrap/>
            <w:vAlign w:val="bottom"/>
            <w:hideMark/>
          </w:tcPr>
          <w:p w14:paraId="57B890E4" w14:textId="77777777" w:rsidR="00AE0829" w:rsidRPr="00AE0829" w:rsidRDefault="00AE0829" w:rsidP="00AE0829">
            <w:pPr>
              <w:jc w:val="center"/>
              <w:rPr>
                <w:color w:val="000000"/>
                <w:sz w:val="22"/>
                <w:szCs w:val="22"/>
                <w:lang w:eastAsia="hr-HR"/>
              </w:rPr>
            </w:pPr>
            <w:r w:rsidRPr="00AE0829">
              <w:rPr>
                <w:color w:val="000000"/>
                <w:sz w:val="22"/>
                <w:szCs w:val="22"/>
                <w:lang w:eastAsia="hr-HR"/>
              </w:rPr>
              <w:t>877.622</w:t>
            </w:r>
          </w:p>
        </w:tc>
        <w:tc>
          <w:tcPr>
            <w:tcW w:w="1015" w:type="dxa"/>
            <w:tcBorders>
              <w:top w:val="nil"/>
              <w:left w:val="nil"/>
              <w:bottom w:val="single" w:sz="4" w:space="0" w:color="auto"/>
              <w:right w:val="single" w:sz="4" w:space="0" w:color="auto"/>
            </w:tcBorders>
            <w:shd w:val="clear" w:color="auto" w:fill="auto"/>
            <w:noWrap/>
            <w:vAlign w:val="bottom"/>
            <w:hideMark/>
          </w:tcPr>
          <w:p w14:paraId="5E9B593C" w14:textId="77777777" w:rsidR="00AE0829" w:rsidRPr="00AE0829" w:rsidRDefault="00AE0829" w:rsidP="00AE0829">
            <w:pPr>
              <w:jc w:val="center"/>
              <w:rPr>
                <w:color w:val="000000"/>
                <w:sz w:val="22"/>
                <w:szCs w:val="22"/>
                <w:lang w:eastAsia="hr-HR"/>
              </w:rPr>
            </w:pPr>
            <w:r w:rsidRPr="00AE0829">
              <w:rPr>
                <w:color w:val="000000"/>
                <w:sz w:val="22"/>
                <w:szCs w:val="22"/>
                <w:lang w:eastAsia="hr-HR"/>
              </w:rPr>
              <w:t>548.592</w:t>
            </w:r>
          </w:p>
        </w:tc>
        <w:tc>
          <w:tcPr>
            <w:tcW w:w="1010" w:type="dxa"/>
            <w:tcBorders>
              <w:top w:val="nil"/>
              <w:left w:val="nil"/>
              <w:bottom w:val="single" w:sz="4" w:space="0" w:color="auto"/>
              <w:right w:val="single" w:sz="4" w:space="0" w:color="auto"/>
            </w:tcBorders>
            <w:shd w:val="clear" w:color="auto" w:fill="auto"/>
            <w:noWrap/>
            <w:vAlign w:val="bottom"/>
            <w:hideMark/>
          </w:tcPr>
          <w:p w14:paraId="08BB4DE8" w14:textId="77777777" w:rsidR="00AE0829" w:rsidRPr="00AE0829" w:rsidRDefault="00AE0829" w:rsidP="00AE0829">
            <w:pPr>
              <w:jc w:val="center"/>
              <w:rPr>
                <w:color w:val="000000"/>
                <w:sz w:val="22"/>
                <w:szCs w:val="22"/>
                <w:lang w:eastAsia="hr-HR"/>
              </w:rPr>
            </w:pPr>
            <w:r w:rsidRPr="00AE0829">
              <w:rPr>
                <w:color w:val="000000"/>
                <w:sz w:val="22"/>
                <w:szCs w:val="22"/>
                <w:lang w:eastAsia="hr-HR"/>
              </w:rPr>
              <w:t>62,51%</w:t>
            </w:r>
          </w:p>
        </w:tc>
        <w:tc>
          <w:tcPr>
            <w:tcW w:w="870" w:type="dxa"/>
            <w:tcBorders>
              <w:top w:val="nil"/>
              <w:left w:val="nil"/>
              <w:bottom w:val="single" w:sz="4" w:space="0" w:color="auto"/>
              <w:right w:val="single" w:sz="4" w:space="0" w:color="auto"/>
            </w:tcBorders>
            <w:shd w:val="clear" w:color="auto" w:fill="auto"/>
            <w:noWrap/>
            <w:vAlign w:val="bottom"/>
            <w:hideMark/>
          </w:tcPr>
          <w:p w14:paraId="14A88178" w14:textId="77777777" w:rsidR="00AE0829" w:rsidRPr="00AE0829" w:rsidRDefault="00AE0829" w:rsidP="00AE0829">
            <w:pPr>
              <w:jc w:val="center"/>
              <w:rPr>
                <w:color w:val="000000"/>
                <w:sz w:val="22"/>
                <w:szCs w:val="22"/>
                <w:lang w:eastAsia="hr-HR"/>
              </w:rPr>
            </w:pPr>
            <w:r w:rsidRPr="00AE0829">
              <w:rPr>
                <w:color w:val="000000"/>
                <w:sz w:val="22"/>
                <w:szCs w:val="22"/>
                <w:lang w:eastAsia="hr-HR"/>
              </w:rPr>
              <w:t>14,72</w:t>
            </w:r>
          </w:p>
        </w:tc>
      </w:tr>
      <w:tr w:rsidR="00AE0829" w:rsidRPr="00AE0829" w14:paraId="757B8B6B" w14:textId="77777777" w:rsidTr="00955499">
        <w:trPr>
          <w:trHeight w:val="279"/>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63688CCF" w14:textId="77777777" w:rsidR="00AE0829" w:rsidRPr="00AE0829" w:rsidRDefault="00AE0829" w:rsidP="00AE0829">
            <w:pPr>
              <w:jc w:val="center"/>
              <w:rPr>
                <w:color w:val="000000"/>
                <w:sz w:val="22"/>
                <w:szCs w:val="22"/>
                <w:lang w:eastAsia="hr-HR"/>
              </w:rPr>
            </w:pPr>
            <w:r w:rsidRPr="00AE0829">
              <w:rPr>
                <w:color w:val="000000"/>
                <w:sz w:val="22"/>
                <w:szCs w:val="22"/>
                <w:lang w:eastAsia="hr-HR"/>
              </w:rPr>
              <w:t> </w:t>
            </w:r>
          </w:p>
        </w:tc>
        <w:tc>
          <w:tcPr>
            <w:tcW w:w="4434" w:type="dxa"/>
            <w:tcBorders>
              <w:top w:val="nil"/>
              <w:left w:val="nil"/>
              <w:bottom w:val="single" w:sz="4" w:space="0" w:color="auto"/>
              <w:right w:val="single" w:sz="4" w:space="0" w:color="auto"/>
            </w:tcBorders>
            <w:shd w:val="clear" w:color="auto" w:fill="auto"/>
            <w:noWrap/>
            <w:vAlign w:val="bottom"/>
            <w:hideMark/>
          </w:tcPr>
          <w:p w14:paraId="3CEEDC9B" w14:textId="77777777" w:rsidR="00AE0829" w:rsidRPr="00AE0829" w:rsidRDefault="00AE0829" w:rsidP="00AE0829">
            <w:pPr>
              <w:rPr>
                <w:color w:val="000000"/>
                <w:sz w:val="22"/>
                <w:szCs w:val="22"/>
                <w:lang w:eastAsia="hr-HR"/>
              </w:rPr>
            </w:pPr>
            <w:r w:rsidRPr="00AE0829">
              <w:rPr>
                <w:color w:val="000000"/>
                <w:sz w:val="22"/>
                <w:szCs w:val="22"/>
                <w:lang w:eastAsia="hr-HR"/>
              </w:rPr>
              <w:t>Komunalne naknade</w:t>
            </w:r>
          </w:p>
        </w:tc>
        <w:tc>
          <w:tcPr>
            <w:tcW w:w="993" w:type="dxa"/>
            <w:tcBorders>
              <w:top w:val="nil"/>
              <w:left w:val="nil"/>
              <w:bottom w:val="single" w:sz="4" w:space="0" w:color="auto"/>
              <w:right w:val="single" w:sz="4" w:space="0" w:color="auto"/>
            </w:tcBorders>
            <w:shd w:val="clear" w:color="auto" w:fill="auto"/>
            <w:noWrap/>
            <w:vAlign w:val="bottom"/>
            <w:hideMark/>
          </w:tcPr>
          <w:p w14:paraId="3292065E" w14:textId="77777777" w:rsidR="00AE0829" w:rsidRPr="00AE0829" w:rsidRDefault="00AE0829" w:rsidP="00AE0829">
            <w:pPr>
              <w:jc w:val="center"/>
              <w:rPr>
                <w:color w:val="000000"/>
                <w:sz w:val="22"/>
                <w:szCs w:val="22"/>
                <w:lang w:eastAsia="hr-HR"/>
              </w:rPr>
            </w:pPr>
            <w:r w:rsidRPr="00AE0829">
              <w:rPr>
                <w:color w:val="000000"/>
                <w:sz w:val="22"/>
                <w:szCs w:val="22"/>
                <w:lang w:eastAsia="hr-HR"/>
              </w:rPr>
              <w:t>2.196.788</w:t>
            </w:r>
          </w:p>
        </w:tc>
        <w:tc>
          <w:tcPr>
            <w:tcW w:w="1015" w:type="dxa"/>
            <w:tcBorders>
              <w:top w:val="nil"/>
              <w:left w:val="nil"/>
              <w:bottom w:val="single" w:sz="4" w:space="0" w:color="auto"/>
              <w:right w:val="single" w:sz="4" w:space="0" w:color="auto"/>
            </w:tcBorders>
            <w:shd w:val="clear" w:color="auto" w:fill="auto"/>
            <w:noWrap/>
            <w:vAlign w:val="bottom"/>
            <w:hideMark/>
          </w:tcPr>
          <w:p w14:paraId="270B18BF" w14:textId="77777777" w:rsidR="00AE0829" w:rsidRPr="00AE0829" w:rsidRDefault="00AE0829" w:rsidP="00AE0829">
            <w:pPr>
              <w:jc w:val="center"/>
              <w:rPr>
                <w:color w:val="000000"/>
                <w:sz w:val="22"/>
                <w:szCs w:val="22"/>
                <w:lang w:eastAsia="hr-HR"/>
              </w:rPr>
            </w:pPr>
            <w:r w:rsidRPr="00AE0829">
              <w:rPr>
                <w:color w:val="000000"/>
                <w:sz w:val="22"/>
                <w:szCs w:val="22"/>
                <w:lang w:eastAsia="hr-HR"/>
              </w:rPr>
              <w:t>2.828.403</w:t>
            </w:r>
          </w:p>
        </w:tc>
        <w:tc>
          <w:tcPr>
            <w:tcW w:w="1010" w:type="dxa"/>
            <w:tcBorders>
              <w:top w:val="nil"/>
              <w:left w:val="nil"/>
              <w:bottom w:val="single" w:sz="4" w:space="0" w:color="auto"/>
              <w:right w:val="single" w:sz="4" w:space="0" w:color="auto"/>
            </w:tcBorders>
            <w:shd w:val="clear" w:color="auto" w:fill="auto"/>
            <w:noWrap/>
            <w:vAlign w:val="bottom"/>
            <w:hideMark/>
          </w:tcPr>
          <w:p w14:paraId="6FC10DA2" w14:textId="77777777" w:rsidR="00AE0829" w:rsidRPr="00AE0829" w:rsidRDefault="00AE0829" w:rsidP="00AE0829">
            <w:pPr>
              <w:jc w:val="center"/>
              <w:rPr>
                <w:color w:val="000000"/>
                <w:sz w:val="22"/>
                <w:szCs w:val="22"/>
                <w:lang w:eastAsia="hr-HR"/>
              </w:rPr>
            </w:pPr>
            <w:r w:rsidRPr="00AE0829">
              <w:rPr>
                <w:color w:val="000000"/>
                <w:sz w:val="22"/>
                <w:szCs w:val="22"/>
                <w:lang w:eastAsia="hr-HR"/>
              </w:rPr>
              <w:t>128,75%</w:t>
            </w:r>
          </w:p>
        </w:tc>
        <w:tc>
          <w:tcPr>
            <w:tcW w:w="870" w:type="dxa"/>
            <w:tcBorders>
              <w:top w:val="nil"/>
              <w:left w:val="nil"/>
              <w:bottom w:val="single" w:sz="4" w:space="0" w:color="auto"/>
              <w:right w:val="single" w:sz="4" w:space="0" w:color="auto"/>
            </w:tcBorders>
            <w:shd w:val="clear" w:color="auto" w:fill="auto"/>
            <w:noWrap/>
            <w:vAlign w:val="bottom"/>
            <w:hideMark/>
          </w:tcPr>
          <w:p w14:paraId="5C34ED2C" w14:textId="77777777" w:rsidR="00AE0829" w:rsidRPr="00AE0829" w:rsidRDefault="00AE0829" w:rsidP="00AE0829">
            <w:pPr>
              <w:jc w:val="center"/>
              <w:rPr>
                <w:color w:val="000000"/>
                <w:sz w:val="22"/>
                <w:szCs w:val="22"/>
                <w:lang w:eastAsia="hr-HR"/>
              </w:rPr>
            </w:pPr>
            <w:r w:rsidRPr="00AE0829">
              <w:rPr>
                <w:color w:val="000000"/>
                <w:sz w:val="22"/>
                <w:szCs w:val="22"/>
                <w:lang w:eastAsia="hr-HR"/>
              </w:rPr>
              <w:t>75,87</w:t>
            </w:r>
          </w:p>
        </w:tc>
      </w:tr>
      <w:tr w:rsidR="00AE0829" w:rsidRPr="00AE0829" w14:paraId="414C3B51" w14:textId="77777777" w:rsidTr="00955499">
        <w:trPr>
          <w:trHeight w:val="377"/>
          <w:jc w:val="center"/>
        </w:trPr>
        <w:tc>
          <w:tcPr>
            <w:tcW w:w="1281" w:type="dxa"/>
            <w:tcBorders>
              <w:top w:val="nil"/>
              <w:left w:val="single" w:sz="4" w:space="0" w:color="auto"/>
              <w:bottom w:val="single" w:sz="4" w:space="0" w:color="auto"/>
              <w:right w:val="single" w:sz="4" w:space="0" w:color="auto"/>
            </w:tcBorders>
            <w:shd w:val="clear" w:color="000000" w:fill="A6A6A6"/>
            <w:noWrap/>
            <w:vAlign w:val="center"/>
            <w:hideMark/>
          </w:tcPr>
          <w:p w14:paraId="1FA0914B" w14:textId="77777777" w:rsidR="00AE0829" w:rsidRPr="00AE0829" w:rsidRDefault="00AE0829" w:rsidP="00AE0829">
            <w:pPr>
              <w:jc w:val="center"/>
              <w:rPr>
                <w:color w:val="000000"/>
                <w:sz w:val="22"/>
                <w:szCs w:val="22"/>
                <w:lang w:eastAsia="hr-HR"/>
              </w:rPr>
            </w:pPr>
            <w:r w:rsidRPr="00AE0829">
              <w:rPr>
                <w:color w:val="000000"/>
                <w:sz w:val="22"/>
                <w:szCs w:val="22"/>
                <w:lang w:eastAsia="hr-HR"/>
              </w:rPr>
              <w:t> </w:t>
            </w:r>
          </w:p>
        </w:tc>
        <w:tc>
          <w:tcPr>
            <w:tcW w:w="4434" w:type="dxa"/>
            <w:tcBorders>
              <w:top w:val="nil"/>
              <w:left w:val="nil"/>
              <w:bottom w:val="single" w:sz="4" w:space="0" w:color="auto"/>
              <w:right w:val="single" w:sz="4" w:space="0" w:color="auto"/>
            </w:tcBorders>
            <w:shd w:val="clear" w:color="000000" w:fill="A6A6A6"/>
            <w:noWrap/>
            <w:vAlign w:val="center"/>
            <w:hideMark/>
          </w:tcPr>
          <w:p w14:paraId="6DF2A2D1" w14:textId="77777777" w:rsidR="00AE0829" w:rsidRPr="00AE0829" w:rsidRDefault="00AE0829" w:rsidP="00AE0829">
            <w:pPr>
              <w:jc w:val="center"/>
              <w:rPr>
                <w:b/>
                <w:bCs/>
                <w:color w:val="000000"/>
                <w:sz w:val="22"/>
                <w:szCs w:val="22"/>
                <w:lang w:eastAsia="hr-HR"/>
              </w:rPr>
            </w:pPr>
            <w:r w:rsidRPr="00AE0829">
              <w:rPr>
                <w:b/>
                <w:bCs/>
                <w:color w:val="000000"/>
                <w:sz w:val="22"/>
                <w:szCs w:val="22"/>
                <w:lang w:eastAsia="hr-HR"/>
              </w:rPr>
              <w:t>UKUPNO</w:t>
            </w:r>
          </w:p>
        </w:tc>
        <w:tc>
          <w:tcPr>
            <w:tcW w:w="993" w:type="dxa"/>
            <w:tcBorders>
              <w:top w:val="nil"/>
              <w:left w:val="nil"/>
              <w:bottom w:val="single" w:sz="4" w:space="0" w:color="auto"/>
              <w:right w:val="single" w:sz="4" w:space="0" w:color="auto"/>
            </w:tcBorders>
            <w:shd w:val="clear" w:color="000000" w:fill="A6A6A6"/>
            <w:noWrap/>
            <w:vAlign w:val="center"/>
            <w:hideMark/>
          </w:tcPr>
          <w:p w14:paraId="105D0B17" w14:textId="77777777" w:rsidR="00AE0829" w:rsidRPr="00AE0829" w:rsidRDefault="00AE0829" w:rsidP="00AE0829">
            <w:pPr>
              <w:jc w:val="center"/>
              <w:rPr>
                <w:b/>
                <w:bCs/>
                <w:color w:val="000000"/>
                <w:sz w:val="22"/>
                <w:szCs w:val="22"/>
                <w:lang w:eastAsia="hr-HR"/>
              </w:rPr>
            </w:pPr>
            <w:r w:rsidRPr="00AE0829">
              <w:rPr>
                <w:b/>
                <w:bCs/>
                <w:color w:val="000000"/>
                <w:sz w:val="22"/>
                <w:szCs w:val="22"/>
                <w:lang w:eastAsia="hr-HR"/>
              </w:rPr>
              <w:t>3.466.914</w:t>
            </w:r>
          </w:p>
        </w:tc>
        <w:tc>
          <w:tcPr>
            <w:tcW w:w="1015" w:type="dxa"/>
            <w:tcBorders>
              <w:top w:val="nil"/>
              <w:left w:val="nil"/>
              <w:bottom w:val="single" w:sz="4" w:space="0" w:color="auto"/>
              <w:right w:val="single" w:sz="4" w:space="0" w:color="auto"/>
            </w:tcBorders>
            <w:shd w:val="clear" w:color="000000" w:fill="A6A6A6"/>
            <w:noWrap/>
            <w:vAlign w:val="center"/>
            <w:hideMark/>
          </w:tcPr>
          <w:p w14:paraId="5C7F18D7" w14:textId="77777777" w:rsidR="00AE0829" w:rsidRPr="00AE0829" w:rsidRDefault="00AE0829" w:rsidP="00AE0829">
            <w:pPr>
              <w:jc w:val="center"/>
              <w:rPr>
                <w:b/>
                <w:bCs/>
                <w:color w:val="000000"/>
                <w:sz w:val="22"/>
                <w:szCs w:val="22"/>
                <w:lang w:eastAsia="hr-HR"/>
              </w:rPr>
            </w:pPr>
            <w:r w:rsidRPr="00AE0829">
              <w:rPr>
                <w:b/>
                <w:bCs/>
                <w:color w:val="000000"/>
                <w:sz w:val="22"/>
                <w:szCs w:val="22"/>
                <w:lang w:eastAsia="hr-HR"/>
              </w:rPr>
              <w:t>3.727.737</w:t>
            </w:r>
          </w:p>
        </w:tc>
        <w:tc>
          <w:tcPr>
            <w:tcW w:w="1010" w:type="dxa"/>
            <w:tcBorders>
              <w:top w:val="nil"/>
              <w:left w:val="nil"/>
              <w:bottom w:val="single" w:sz="4" w:space="0" w:color="auto"/>
              <w:right w:val="single" w:sz="4" w:space="0" w:color="auto"/>
            </w:tcBorders>
            <w:shd w:val="clear" w:color="000000" w:fill="A6A6A6"/>
            <w:noWrap/>
            <w:vAlign w:val="center"/>
            <w:hideMark/>
          </w:tcPr>
          <w:p w14:paraId="12E8E5BF" w14:textId="77777777" w:rsidR="00AE0829" w:rsidRPr="00AE0829" w:rsidRDefault="00AE0829" w:rsidP="00AE0829">
            <w:pPr>
              <w:jc w:val="center"/>
              <w:rPr>
                <w:b/>
                <w:bCs/>
                <w:color w:val="000000"/>
                <w:sz w:val="22"/>
                <w:szCs w:val="22"/>
                <w:lang w:eastAsia="hr-HR"/>
              </w:rPr>
            </w:pPr>
            <w:r w:rsidRPr="00AE0829">
              <w:rPr>
                <w:b/>
                <w:bCs/>
                <w:color w:val="000000"/>
                <w:sz w:val="22"/>
                <w:szCs w:val="22"/>
                <w:lang w:eastAsia="hr-HR"/>
              </w:rPr>
              <w:t>107,52%</w:t>
            </w:r>
          </w:p>
        </w:tc>
        <w:tc>
          <w:tcPr>
            <w:tcW w:w="870" w:type="dxa"/>
            <w:tcBorders>
              <w:top w:val="nil"/>
              <w:left w:val="nil"/>
              <w:bottom w:val="single" w:sz="4" w:space="0" w:color="auto"/>
              <w:right w:val="single" w:sz="4" w:space="0" w:color="auto"/>
            </w:tcBorders>
            <w:shd w:val="clear" w:color="000000" w:fill="A6A6A6"/>
            <w:noWrap/>
            <w:vAlign w:val="center"/>
            <w:hideMark/>
          </w:tcPr>
          <w:p w14:paraId="0BC28A9C" w14:textId="77777777" w:rsidR="00AE0829" w:rsidRPr="00AE0829" w:rsidRDefault="00AE0829" w:rsidP="00AE0829">
            <w:pPr>
              <w:jc w:val="center"/>
              <w:rPr>
                <w:color w:val="000000"/>
                <w:sz w:val="22"/>
                <w:szCs w:val="22"/>
                <w:lang w:eastAsia="hr-HR"/>
              </w:rPr>
            </w:pPr>
            <w:r w:rsidRPr="00AE0829">
              <w:rPr>
                <w:color w:val="000000"/>
                <w:sz w:val="22"/>
                <w:szCs w:val="22"/>
                <w:lang w:eastAsia="hr-HR"/>
              </w:rPr>
              <w:t>100,00</w:t>
            </w:r>
          </w:p>
        </w:tc>
      </w:tr>
    </w:tbl>
    <w:p w14:paraId="7227C7AB" w14:textId="7B23E10E" w:rsidR="00AE0829" w:rsidRDefault="00AE0829" w:rsidP="00064DFD">
      <w:pPr>
        <w:widowControl w:val="0"/>
        <w:suppressAutoHyphens/>
        <w:jc w:val="both"/>
        <w:rPr>
          <w:rFonts w:eastAsia="SimSun"/>
          <w:kern w:val="1"/>
          <w:sz w:val="24"/>
          <w:szCs w:val="24"/>
          <w:lang w:eastAsia="zh-CN"/>
        </w:rPr>
      </w:pPr>
    </w:p>
    <w:p w14:paraId="2A7DD2B1" w14:textId="77777777" w:rsidR="00AE0829" w:rsidRPr="00B40683" w:rsidRDefault="00AE0829" w:rsidP="00064DFD">
      <w:pPr>
        <w:widowControl w:val="0"/>
        <w:suppressAutoHyphens/>
        <w:jc w:val="both"/>
        <w:rPr>
          <w:rFonts w:eastAsia="SimSun"/>
          <w:kern w:val="1"/>
          <w:sz w:val="24"/>
          <w:szCs w:val="24"/>
          <w:lang w:eastAsia="zh-CN"/>
        </w:rPr>
      </w:pPr>
    </w:p>
    <w:p w14:paraId="58BE0737" w14:textId="77777777" w:rsidR="00955499" w:rsidRPr="00955499" w:rsidRDefault="00B7384F" w:rsidP="00B7384F">
      <w:pPr>
        <w:widowControl w:val="0"/>
        <w:suppressAutoHyphens/>
        <w:jc w:val="both"/>
        <w:rPr>
          <w:rFonts w:eastAsia="SimSun"/>
          <w:kern w:val="1"/>
          <w:sz w:val="24"/>
          <w:szCs w:val="24"/>
          <w:lang w:eastAsia="zh-CN"/>
        </w:rPr>
      </w:pPr>
      <w:r w:rsidRPr="00955499">
        <w:rPr>
          <w:rFonts w:eastAsia="SimSun"/>
          <w:kern w:val="1"/>
          <w:sz w:val="24"/>
          <w:szCs w:val="24"/>
          <w:u w:val="single"/>
          <w:lang w:eastAsia="zh-CN"/>
        </w:rPr>
        <w:lastRenderedPageBreak/>
        <w:t>Upravne i administrativne pristojbe (</w:t>
      </w:r>
      <w:r w:rsidR="000F6621" w:rsidRPr="00955499">
        <w:rPr>
          <w:rFonts w:eastAsia="SimSun"/>
          <w:kern w:val="1"/>
          <w:sz w:val="24"/>
          <w:szCs w:val="24"/>
          <w:u w:val="single"/>
          <w:lang w:eastAsia="zh-CN"/>
        </w:rPr>
        <w:t>651</w:t>
      </w:r>
      <w:r w:rsidRPr="00955499">
        <w:rPr>
          <w:rFonts w:eastAsia="SimSun"/>
          <w:kern w:val="1"/>
          <w:sz w:val="24"/>
          <w:szCs w:val="24"/>
          <w:u w:val="single"/>
          <w:lang w:eastAsia="zh-CN"/>
        </w:rPr>
        <w:t>)</w:t>
      </w:r>
      <w:r w:rsidRPr="00955499">
        <w:rPr>
          <w:rFonts w:eastAsia="SimSun"/>
          <w:kern w:val="1"/>
          <w:sz w:val="24"/>
          <w:szCs w:val="24"/>
          <w:lang w:eastAsia="zh-CN"/>
        </w:rPr>
        <w:t xml:space="preserve"> </w:t>
      </w:r>
      <w:r w:rsidR="00955499" w:rsidRPr="00955499">
        <w:rPr>
          <w:rFonts w:eastAsia="SimSun"/>
          <w:bCs/>
          <w:kern w:val="1"/>
          <w:sz w:val="24"/>
          <w:szCs w:val="24"/>
          <w:lang w:eastAsia="zh-CN"/>
        </w:rPr>
        <w:t xml:space="preserve">bilježe smanjenje -7,3% radi nešto nižih ostvarenih prihoda od pristojbi ostvarenih prodajom državnih biljega, a na koje općina nema utjecaja budući je to zajednički prihod državnog proračuna, proračuna jedinica lokalne i područne (regionalne) samouprave te niže ostvarene turističke pristojbe. </w:t>
      </w:r>
      <w:r w:rsidRPr="00955499">
        <w:rPr>
          <w:rFonts w:eastAsia="SimSun"/>
          <w:kern w:val="1"/>
          <w:sz w:val="24"/>
          <w:szCs w:val="24"/>
          <w:u w:val="single"/>
          <w:lang w:eastAsia="zh-CN"/>
        </w:rPr>
        <w:t>Prihodi po posebnim propisima (</w:t>
      </w:r>
      <w:r w:rsidR="000F6621" w:rsidRPr="00955499">
        <w:rPr>
          <w:rFonts w:eastAsia="SimSun"/>
          <w:kern w:val="1"/>
          <w:sz w:val="24"/>
          <w:szCs w:val="24"/>
          <w:u w:val="single"/>
          <w:lang w:eastAsia="zh-CN"/>
        </w:rPr>
        <w:t>652</w:t>
      </w:r>
      <w:r w:rsidRPr="00955499">
        <w:rPr>
          <w:rFonts w:eastAsia="SimSun"/>
          <w:kern w:val="1"/>
          <w:sz w:val="24"/>
          <w:szCs w:val="24"/>
          <w:u w:val="single"/>
          <w:lang w:eastAsia="zh-CN"/>
        </w:rPr>
        <w:t>)</w:t>
      </w:r>
      <w:r w:rsidRPr="00955499">
        <w:rPr>
          <w:rFonts w:eastAsia="SimSun"/>
          <w:kern w:val="1"/>
          <w:sz w:val="24"/>
          <w:szCs w:val="24"/>
          <w:lang w:eastAsia="zh-CN"/>
        </w:rPr>
        <w:t xml:space="preserve"> </w:t>
      </w:r>
      <w:r w:rsidR="00955499" w:rsidRPr="00955499">
        <w:rPr>
          <w:rFonts w:eastAsia="SimSun"/>
          <w:bCs/>
          <w:kern w:val="1"/>
          <w:sz w:val="24"/>
          <w:szCs w:val="24"/>
          <w:lang w:eastAsia="zh-CN"/>
        </w:rPr>
        <w:t>su manji za -10,8% u odnosu na isto razdoblje prošle godine, a smanjenje se odnosi na prihode od doprinosa za šume koji su uplaćeni u manjem iznosu u ovom razdoblju, a na čije ostvarenje općina nema utjecaja dok je ostvarenje prihoda od vodnog doprinosa nešto više (+13,4%) kao i prihoda od sufinanciranja režijskih troškova zakupaca koji su neznatno veći (+1,2%).</w:t>
      </w:r>
    </w:p>
    <w:p w14:paraId="2ACD4518" w14:textId="29B7E5E9" w:rsidR="00064DFD" w:rsidRPr="00955499" w:rsidRDefault="00B7384F" w:rsidP="00B7384F">
      <w:pPr>
        <w:widowControl w:val="0"/>
        <w:suppressAutoHyphens/>
        <w:jc w:val="both"/>
        <w:rPr>
          <w:rFonts w:eastAsia="SimSun"/>
          <w:kern w:val="1"/>
          <w:sz w:val="24"/>
          <w:szCs w:val="24"/>
          <w:lang w:eastAsia="zh-CN"/>
        </w:rPr>
      </w:pPr>
      <w:r w:rsidRPr="00955499">
        <w:rPr>
          <w:rFonts w:eastAsia="SimSun"/>
          <w:kern w:val="1"/>
          <w:sz w:val="24"/>
          <w:szCs w:val="24"/>
          <w:u w:val="single"/>
          <w:lang w:eastAsia="zh-CN"/>
        </w:rPr>
        <w:t>Komunalni doprinosi i naknade (</w:t>
      </w:r>
      <w:r w:rsidR="000F6621" w:rsidRPr="00955499">
        <w:rPr>
          <w:rFonts w:eastAsia="SimSun"/>
          <w:kern w:val="1"/>
          <w:sz w:val="24"/>
          <w:szCs w:val="24"/>
          <w:u w:val="single"/>
          <w:lang w:eastAsia="zh-CN"/>
        </w:rPr>
        <w:t>653</w:t>
      </w:r>
      <w:r w:rsidRPr="00955499">
        <w:rPr>
          <w:rFonts w:eastAsia="SimSun"/>
          <w:kern w:val="1"/>
          <w:sz w:val="24"/>
          <w:szCs w:val="24"/>
          <w:u w:val="single"/>
          <w:lang w:eastAsia="zh-CN"/>
        </w:rPr>
        <w:t>)</w:t>
      </w:r>
      <w:r w:rsidRPr="00955499">
        <w:rPr>
          <w:rFonts w:eastAsia="SimSun"/>
          <w:kern w:val="1"/>
          <w:sz w:val="24"/>
          <w:szCs w:val="24"/>
          <w:lang w:eastAsia="zh-CN"/>
        </w:rPr>
        <w:t xml:space="preserve"> </w:t>
      </w:r>
      <w:r w:rsidR="00955499" w:rsidRPr="00955499">
        <w:rPr>
          <w:rFonts w:eastAsia="SimSun"/>
          <w:bCs/>
          <w:kern w:val="1"/>
          <w:sz w:val="24"/>
          <w:szCs w:val="24"/>
          <w:lang w:eastAsia="zh-CN"/>
        </w:rPr>
        <w:t>su najznačajniji prihodi u ovoj skupini (90,59%). U odnosu na razdoblje prošle godine ostvarenje komunalnog doprinosa je manje za -37,5% (manji broj izdanih rješenja), dok je ostvarenje komunalne naknade veće za +28,8% (veći broj obveznika, ranije slanje obavijesti i uplatnica za 2021. godinu i povećana prisilna naplata).</w:t>
      </w:r>
    </w:p>
    <w:p w14:paraId="1FE06B22" w14:textId="77777777" w:rsidR="00B7384F" w:rsidRPr="00774AC2" w:rsidRDefault="00B7384F" w:rsidP="00064DFD">
      <w:pPr>
        <w:widowControl w:val="0"/>
        <w:suppressAutoHyphens/>
        <w:jc w:val="both"/>
        <w:rPr>
          <w:rFonts w:eastAsia="SimSun"/>
          <w:b/>
          <w:kern w:val="1"/>
          <w:sz w:val="24"/>
          <w:szCs w:val="24"/>
          <w:highlight w:val="yellow"/>
          <w:lang w:eastAsia="zh-CN"/>
        </w:rPr>
      </w:pPr>
    </w:p>
    <w:p w14:paraId="153559DB" w14:textId="292A2B36" w:rsidR="00C4125B" w:rsidRPr="004216E8" w:rsidRDefault="000F6621" w:rsidP="00B7384F">
      <w:pPr>
        <w:widowControl w:val="0"/>
        <w:suppressAutoHyphens/>
        <w:jc w:val="both"/>
        <w:rPr>
          <w:rFonts w:eastAsia="SimSun"/>
          <w:kern w:val="1"/>
          <w:sz w:val="24"/>
          <w:szCs w:val="24"/>
          <w:lang w:eastAsia="zh-CN"/>
        </w:rPr>
      </w:pPr>
      <w:r w:rsidRPr="004216E8">
        <w:rPr>
          <w:rFonts w:eastAsia="SimSun"/>
          <w:b/>
          <w:kern w:val="1"/>
          <w:sz w:val="24"/>
          <w:szCs w:val="24"/>
          <w:lang w:eastAsia="zh-CN"/>
        </w:rPr>
        <w:t xml:space="preserve">1.5. </w:t>
      </w:r>
      <w:r w:rsidR="00064DFD" w:rsidRPr="004216E8">
        <w:rPr>
          <w:rFonts w:eastAsia="SimSun"/>
          <w:b/>
          <w:kern w:val="1"/>
          <w:sz w:val="24"/>
          <w:szCs w:val="24"/>
          <w:lang w:eastAsia="zh-CN"/>
        </w:rPr>
        <w:t xml:space="preserve"> PRIHODI OD PRODAJE PROIZVODA I ROBE TE PRUŽENIH USLUGA</w:t>
      </w:r>
      <w:r w:rsidR="00AF4A44" w:rsidRPr="004216E8">
        <w:rPr>
          <w:rFonts w:eastAsia="SimSun"/>
          <w:b/>
          <w:kern w:val="1"/>
          <w:sz w:val="24"/>
          <w:szCs w:val="24"/>
          <w:lang w:eastAsia="zh-CN"/>
        </w:rPr>
        <w:t xml:space="preserve"> </w:t>
      </w:r>
      <w:r w:rsidR="004869A3" w:rsidRPr="004216E8">
        <w:rPr>
          <w:rFonts w:eastAsia="SimSun"/>
          <w:b/>
          <w:kern w:val="1"/>
          <w:sz w:val="24"/>
          <w:szCs w:val="24"/>
          <w:lang w:eastAsia="zh-CN"/>
        </w:rPr>
        <w:t>I</w:t>
      </w:r>
      <w:r w:rsidR="008F3CE7" w:rsidRPr="004216E8">
        <w:rPr>
          <w:rFonts w:eastAsia="SimSun"/>
          <w:b/>
          <w:kern w:val="1"/>
          <w:sz w:val="24"/>
          <w:szCs w:val="24"/>
          <w:lang w:eastAsia="zh-CN"/>
        </w:rPr>
        <w:t xml:space="preserve"> DONACIJE</w:t>
      </w:r>
      <w:r w:rsidR="008F3CE7" w:rsidRPr="004216E8">
        <w:rPr>
          <w:rFonts w:eastAsia="SimSun"/>
          <w:kern w:val="1"/>
          <w:sz w:val="24"/>
          <w:szCs w:val="24"/>
          <w:lang w:eastAsia="zh-CN"/>
        </w:rPr>
        <w:t xml:space="preserve"> </w:t>
      </w:r>
      <w:r w:rsidR="00AF4A44" w:rsidRPr="004216E8">
        <w:rPr>
          <w:rFonts w:eastAsia="SimSun"/>
          <w:kern w:val="1"/>
          <w:sz w:val="24"/>
          <w:szCs w:val="24"/>
          <w:lang w:eastAsia="zh-CN"/>
        </w:rPr>
        <w:t>ostvareni</w:t>
      </w:r>
      <w:r w:rsidR="00064DFD" w:rsidRPr="004216E8">
        <w:rPr>
          <w:rFonts w:eastAsia="SimSun"/>
          <w:b/>
          <w:kern w:val="1"/>
          <w:sz w:val="24"/>
          <w:szCs w:val="24"/>
          <w:lang w:eastAsia="zh-CN"/>
        </w:rPr>
        <w:t xml:space="preserve"> </w:t>
      </w:r>
      <w:r w:rsidR="00064DFD" w:rsidRPr="004216E8">
        <w:rPr>
          <w:rFonts w:eastAsia="SimSun"/>
          <w:kern w:val="1"/>
          <w:sz w:val="24"/>
          <w:szCs w:val="24"/>
          <w:lang w:eastAsia="zh-CN"/>
        </w:rPr>
        <w:t xml:space="preserve">u iznosu od </w:t>
      </w:r>
      <w:r w:rsidR="00C4125B" w:rsidRPr="004216E8">
        <w:rPr>
          <w:rFonts w:eastAsia="SimSun"/>
          <w:kern w:val="1"/>
          <w:sz w:val="24"/>
          <w:szCs w:val="24"/>
          <w:lang w:eastAsia="zh-CN"/>
        </w:rPr>
        <w:t>404.654,51</w:t>
      </w:r>
      <w:r w:rsidR="00064DFD" w:rsidRPr="004216E8">
        <w:rPr>
          <w:rFonts w:eastAsia="SimSun"/>
          <w:kern w:val="1"/>
          <w:sz w:val="24"/>
          <w:szCs w:val="24"/>
          <w:lang w:eastAsia="zh-CN"/>
        </w:rPr>
        <w:t xml:space="preserve"> kn odnose se na prihode Dječjeg vrtića </w:t>
      </w:r>
      <w:r w:rsidR="008F3CE7" w:rsidRPr="004216E8">
        <w:rPr>
          <w:rFonts w:eastAsia="SimSun"/>
          <w:kern w:val="1"/>
          <w:sz w:val="24"/>
          <w:szCs w:val="24"/>
          <w:lang w:eastAsia="zh-CN"/>
        </w:rPr>
        <w:t xml:space="preserve">u iznosu od </w:t>
      </w:r>
      <w:r w:rsidR="004216E8" w:rsidRPr="004216E8">
        <w:rPr>
          <w:rFonts w:eastAsia="SimSun"/>
          <w:kern w:val="1"/>
          <w:sz w:val="24"/>
          <w:szCs w:val="24"/>
          <w:lang w:eastAsia="zh-CN"/>
        </w:rPr>
        <w:t>247.110,00</w:t>
      </w:r>
      <w:r w:rsidR="008F3CE7" w:rsidRPr="004216E8">
        <w:rPr>
          <w:rFonts w:eastAsia="SimSun"/>
          <w:kern w:val="1"/>
          <w:sz w:val="24"/>
          <w:szCs w:val="24"/>
          <w:lang w:eastAsia="zh-CN"/>
        </w:rPr>
        <w:t xml:space="preserve"> kn ili </w:t>
      </w:r>
      <w:r w:rsidR="004216E8" w:rsidRPr="004216E8">
        <w:rPr>
          <w:rFonts w:eastAsia="SimSun"/>
          <w:kern w:val="1"/>
          <w:sz w:val="24"/>
          <w:szCs w:val="24"/>
          <w:lang w:eastAsia="zh-CN"/>
        </w:rPr>
        <w:t>56,8</w:t>
      </w:r>
      <w:r w:rsidR="008F3CE7" w:rsidRPr="004216E8">
        <w:rPr>
          <w:rFonts w:eastAsia="SimSun"/>
          <w:kern w:val="1"/>
          <w:sz w:val="24"/>
          <w:szCs w:val="24"/>
          <w:lang w:eastAsia="zh-CN"/>
        </w:rPr>
        <w:t>% u odnosu na plan</w:t>
      </w:r>
      <w:r w:rsidR="00064DFD" w:rsidRPr="004216E8">
        <w:rPr>
          <w:rFonts w:eastAsia="SimSun"/>
          <w:kern w:val="1"/>
          <w:sz w:val="24"/>
          <w:szCs w:val="24"/>
          <w:lang w:eastAsia="zh-CN"/>
        </w:rPr>
        <w:t xml:space="preserve"> </w:t>
      </w:r>
      <w:r w:rsidR="008F3CE7" w:rsidRPr="004216E8">
        <w:rPr>
          <w:rFonts w:eastAsia="SimSun"/>
          <w:kern w:val="1"/>
          <w:sz w:val="24"/>
          <w:szCs w:val="24"/>
          <w:lang w:eastAsia="zh-CN"/>
        </w:rPr>
        <w:t>(</w:t>
      </w:r>
      <w:r w:rsidR="00064DFD" w:rsidRPr="004216E8">
        <w:rPr>
          <w:rFonts w:eastAsia="SimSun"/>
          <w:kern w:val="1"/>
          <w:sz w:val="24"/>
          <w:szCs w:val="24"/>
          <w:lang w:eastAsia="zh-CN"/>
        </w:rPr>
        <w:t>prihodi od marendi djelatnika</w:t>
      </w:r>
      <w:r w:rsidR="004216E8" w:rsidRPr="004216E8">
        <w:rPr>
          <w:rFonts w:eastAsia="SimSun"/>
          <w:kern w:val="1"/>
          <w:sz w:val="24"/>
          <w:szCs w:val="24"/>
          <w:lang w:eastAsia="zh-CN"/>
        </w:rPr>
        <w:t xml:space="preserve"> </w:t>
      </w:r>
      <w:r w:rsidR="00064DFD" w:rsidRPr="004216E8">
        <w:rPr>
          <w:rFonts w:eastAsia="SimSun"/>
          <w:kern w:val="1"/>
          <w:sz w:val="24"/>
          <w:szCs w:val="24"/>
          <w:lang w:eastAsia="zh-CN"/>
        </w:rPr>
        <w:t>i prihodi od pripreme ruč</w:t>
      </w:r>
      <w:r w:rsidR="008F3CE7" w:rsidRPr="004216E8">
        <w:rPr>
          <w:rFonts w:eastAsia="SimSun"/>
          <w:kern w:val="1"/>
          <w:sz w:val="24"/>
          <w:szCs w:val="24"/>
          <w:lang w:eastAsia="zh-CN"/>
        </w:rPr>
        <w:t>ka</w:t>
      </w:r>
      <w:r w:rsidR="00064DFD" w:rsidRPr="004216E8">
        <w:rPr>
          <w:rFonts w:eastAsia="SimSun"/>
          <w:kern w:val="1"/>
          <w:sz w:val="24"/>
          <w:szCs w:val="24"/>
          <w:lang w:eastAsia="zh-CN"/>
        </w:rPr>
        <w:t xml:space="preserve"> za osnovne škole</w:t>
      </w:r>
      <w:r w:rsidR="008F3CE7" w:rsidRPr="004216E8">
        <w:rPr>
          <w:rFonts w:eastAsia="SimSun"/>
          <w:kern w:val="1"/>
          <w:sz w:val="24"/>
          <w:szCs w:val="24"/>
          <w:lang w:eastAsia="zh-CN"/>
        </w:rPr>
        <w:t>)</w:t>
      </w:r>
      <w:r w:rsidR="00064DFD" w:rsidRPr="004216E8">
        <w:rPr>
          <w:rFonts w:eastAsia="SimSun"/>
          <w:kern w:val="1"/>
          <w:sz w:val="24"/>
          <w:szCs w:val="24"/>
          <w:lang w:eastAsia="zh-CN"/>
        </w:rPr>
        <w:t xml:space="preserve"> kn te na prihode Općine </w:t>
      </w:r>
      <w:r w:rsidR="00B7384F" w:rsidRPr="004216E8">
        <w:rPr>
          <w:rFonts w:eastAsia="SimSun"/>
          <w:kern w:val="1"/>
          <w:sz w:val="24"/>
          <w:szCs w:val="24"/>
          <w:lang w:eastAsia="zh-CN"/>
        </w:rPr>
        <w:t xml:space="preserve">u iznosu od </w:t>
      </w:r>
      <w:r w:rsidR="004216E8" w:rsidRPr="004216E8">
        <w:rPr>
          <w:rFonts w:eastAsia="SimSun"/>
          <w:kern w:val="1"/>
          <w:sz w:val="24"/>
          <w:szCs w:val="24"/>
          <w:lang w:eastAsia="zh-CN"/>
        </w:rPr>
        <w:t>157.544,51</w:t>
      </w:r>
      <w:r w:rsidR="00B7384F" w:rsidRPr="004216E8">
        <w:rPr>
          <w:rFonts w:eastAsia="SimSun"/>
          <w:kern w:val="1"/>
          <w:sz w:val="24"/>
          <w:szCs w:val="24"/>
          <w:lang w:eastAsia="zh-CN"/>
        </w:rPr>
        <w:t xml:space="preserve"> kn</w:t>
      </w:r>
      <w:r w:rsidR="004216E8" w:rsidRPr="004216E8">
        <w:rPr>
          <w:rFonts w:eastAsia="SimSun"/>
          <w:kern w:val="1"/>
          <w:sz w:val="24"/>
          <w:szCs w:val="24"/>
          <w:lang w:eastAsia="zh-CN"/>
        </w:rPr>
        <w:t xml:space="preserve"> (63% od plana)</w:t>
      </w:r>
      <w:r w:rsidR="00B7384F" w:rsidRPr="004216E8">
        <w:rPr>
          <w:rFonts w:eastAsia="SimSun"/>
          <w:kern w:val="1"/>
          <w:sz w:val="24"/>
          <w:szCs w:val="24"/>
          <w:lang w:eastAsia="zh-CN"/>
        </w:rPr>
        <w:t xml:space="preserve">. </w:t>
      </w:r>
      <w:r w:rsidR="00B7384F" w:rsidRPr="004216E8">
        <w:rPr>
          <w:rFonts w:eastAsia="SimSun"/>
          <w:bCs/>
          <w:kern w:val="1"/>
          <w:sz w:val="24"/>
          <w:szCs w:val="24"/>
          <w:lang w:eastAsia="zh-CN"/>
        </w:rPr>
        <w:t>Prihodi koje je ostvarila Općina</w:t>
      </w:r>
      <w:r w:rsidR="00B7384F" w:rsidRPr="004216E8">
        <w:rPr>
          <w:rFonts w:eastAsia="SimSun"/>
          <w:kern w:val="1"/>
          <w:sz w:val="24"/>
          <w:szCs w:val="24"/>
          <w:lang w:eastAsia="zh-CN"/>
        </w:rPr>
        <w:t xml:space="preserve"> odnose se na prihode od pruženih usluga za vođenje razreza i naplate naknade za uređenje voda </w:t>
      </w:r>
      <w:r w:rsidR="004216E8" w:rsidRPr="004216E8">
        <w:rPr>
          <w:rFonts w:eastAsia="SimSun"/>
          <w:kern w:val="1"/>
          <w:sz w:val="24"/>
          <w:szCs w:val="24"/>
          <w:lang w:eastAsia="zh-CN"/>
        </w:rPr>
        <w:t>(prošle godine je realizirana niža naplata naknade za uređenje voda te ime i manje prihoda za realizirane usluge Hrvatskih vodama). Razlog povećanja od +</w:t>
      </w:r>
      <w:r w:rsidR="004216E8">
        <w:rPr>
          <w:rFonts w:eastAsia="SimSun"/>
          <w:kern w:val="1"/>
          <w:sz w:val="24"/>
          <w:szCs w:val="24"/>
          <w:lang w:eastAsia="zh-CN"/>
        </w:rPr>
        <w:t>65,5</w:t>
      </w:r>
      <w:r w:rsidR="004216E8" w:rsidRPr="004216E8">
        <w:rPr>
          <w:rFonts w:eastAsia="SimSun"/>
          <w:kern w:val="1"/>
          <w:sz w:val="24"/>
          <w:szCs w:val="24"/>
          <w:lang w:eastAsia="zh-CN"/>
        </w:rPr>
        <w:t>% je što Dječji vrtić i škole nisu prošle godine radili dio razdoblja te nije bilo pripreme obroka te veće prihodi od Hrvatskih voda. U ovom razdoblju nije bila uplata donacije Republike Slovenije za sufinanciranje slovenske nacionalne manjine.</w:t>
      </w:r>
    </w:p>
    <w:p w14:paraId="2D29BA3A" w14:textId="34DA12A5" w:rsidR="00C4125B" w:rsidRDefault="00C4125B" w:rsidP="00B7384F">
      <w:pPr>
        <w:widowControl w:val="0"/>
        <w:suppressAutoHyphens/>
        <w:jc w:val="both"/>
        <w:rPr>
          <w:rFonts w:eastAsia="SimSun"/>
          <w:kern w:val="1"/>
          <w:sz w:val="24"/>
          <w:szCs w:val="24"/>
          <w:highlight w:val="yellow"/>
          <w:lang w:eastAsia="zh-CN"/>
        </w:rPr>
      </w:pPr>
    </w:p>
    <w:p w14:paraId="5CA0CD42" w14:textId="7EC878FE" w:rsidR="004216E8" w:rsidRDefault="008F3CE7" w:rsidP="00064DFD">
      <w:pPr>
        <w:widowControl w:val="0"/>
        <w:suppressAutoHyphens/>
        <w:jc w:val="both"/>
        <w:rPr>
          <w:rFonts w:eastAsia="SimSun"/>
          <w:kern w:val="1"/>
          <w:sz w:val="24"/>
          <w:szCs w:val="24"/>
          <w:highlight w:val="yellow"/>
          <w:lang w:eastAsia="zh-CN"/>
        </w:rPr>
      </w:pPr>
      <w:r w:rsidRPr="006D7738">
        <w:rPr>
          <w:rFonts w:eastAsia="SimSun"/>
          <w:b/>
          <w:kern w:val="1"/>
          <w:sz w:val="24"/>
          <w:szCs w:val="24"/>
          <w:lang w:eastAsia="zh-CN"/>
        </w:rPr>
        <w:t>1.6.</w:t>
      </w:r>
      <w:r w:rsidR="00064DFD" w:rsidRPr="006D7738">
        <w:rPr>
          <w:rFonts w:eastAsia="SimSun"/>
          <w:b/>
          <w:kern w:val="1"/>
          <w:sz w:val="24"/>
          <w:szCs w:val="24"/>
          <w:lang w:eastAsia="zh-CN"/>
        </w:rPr>
        <w:t xml:space="preserve"> KAZNE I OSTALI PRIHODI</w:t>
      </w:r>
      <w:r w:rsidR="00064DFD" w:rsidRPr="006D7738">
        <w:rPr>
          <w:rFonts w:eastAsia="SimSun"/>
          <w:kern w:val="1"/>
          <w:sz w:val="24"/>
          <w:szCs w:val="24"/>
          <w:lang w:eastAsia="zh-CN"/>
        </w:rPr>
        <w:t xml:space="preserve"> </w:t>
      </w:r>
      <w:r w:rsidRPr="006D7738">
        <w:rPr>
          <w:rFonts w:eastAsia="SimSun"/>
          <w:kern w:val="1"/>
          <w:sz w:val="24"/>
          <w:szCs w:val="24"/>
          <w:lang w:eastAsia="zh-CN"/>
        </w:rPr>
        <w:t xml:space="preserve">ostvareni u </w:t>
      </w:r>
      <w:r w:rsidR="00064DFD" w:rsidRPr="006D7738">
        <w:rPr>
          <w:rFonts w:eastAsia="SimSun"/>
          <w:kern w:val="1"/>
          <w:sz w:val="24"/>
          <w:szCs w:val="24"/>
          <w:lang w:eastAsia="zh-CN"/>
        </w:rPr>
        <w:t xml:space="preserve">iznosu od </w:t>
      </w:r>
      <w:r w:rsidR="004216E8" w:rsidRPr="006D7738">
        <w:rPr>
          <w:rFonts w:eastAsia="SimSun"/>
          <w:kern w:val="1"/>
          <w:sz w:val="24"/>
          <w:szCs w:val="24"/>
          <w:lang w:eastAsia="zh-CN"/>
        </w:rPr>
        <w:t>107.752,14</w:t>
      </w:r>
      <w:r w:rsidR="00064DFD" w:rsidRPr="006D7738">
        <w:rPr>
          <w:rFonts w:eastAsia="SimSun"/>
          <w:kern w:val="1"/>
          <w:sz w:val="24"/>
          <w:szCs w:val="24"/>
          <w:lang w:eastAsia="zh-CN"/>
        </w:rPr>
        <w:t xml:space="preserve"> kn</w:t>
      </w:r>
      <w:r w:rsidR="004216E8" w:rsidRPr="006D7738">
        <w:rPr>
          <w:rFonts w:eastAsia="SimSun"/>
          <w:kern w:val="1"/>
          <w:sz w:val="24"/>
          <w:szCs w:val="24"/>
          <w:lang w:eastAsia="zh-CN"/>
        </w:rPr>
        <w:t>,</w:t>
      </w:r>
      <w:r w:rsidR="00064DFD" w:rsidRPr="006D7738">
        <w:rPr>
          <w:rFonts w:eastAsia="SimSun"/>
          <w:kern w:val="1"/>
          <w:sz w:val="24"/>
          <w:szCs w:val="24"/>
          <w:lang w:eastAsia="zh-CN"/>
        </w:rPr>
        <w:t xml:space="preserve"> </w:t>
      </w:r>
      <w:r w:rsidRPr="006D7738">
        <w:rPr>
          <w:rFonts w:eastAsia="SimSun"/>
          <w:kern w:val="1"/>
          <w:sz w:val="24"/>
          <w:szCs w:val="24"/>
          <w:lang w:eastAsia="zh-CN"/>
        </w:rPr>
        <w:t xml:space="preserve">i to </w:t>
      </w:r>
      <w:r w:rsidRPr="006D7738">
        <w:rPr>
          <w:rFonts w:eastAsia="SimSun"/>
          <w:kern w:val="1"/>
          <w:sz w:val="24"/>
          <w:szCs w:val="24"/>
          <w:u w:val="single"/>
          <w:lang w:eastAsia="zh-CN"/>
        </w:rPr>
        <w:t>Kazne i upravne mjere (681)</w:t>
      </w:r>
      <w:r w:rsidRPr="006D7738">
        <w:rPr>
          <w:rFonts w:eastAsia="SimSun"/>
          <w:kern w:val="1"/>
          <w:sz w:val="24"/>
          <w:szCs w:val="24"/>
          <w:lang w:eastAsia="zh-CN"/>
        </w:rPr>
        <w:t xml:space="preserve"> </w:t>
      </w:r>
      <w:r w:rsidR="00064DFD" w:rsidRPr="006D7738">
        <w:rPr>
          <w:rFonts w:eastAsia="SimSun"/>
          <w:kern w:val="1"/>
          <w:sz w:val="24"/>
          <w:szCs w:val="24"/>
          <w:lang w:eastAsia="zh-CN"/>
        </w:rPr>
        <w:t xml:space="preserve">naplaćene </w:t>
      </w:r>
      <w:r w:rsidRPr="006D7738">
        <w:rPr>
          <w:rFonts w:eastAsia="SimSun"/>
          <w:kern w:val="1"/>
          <w:sz w:val="24"/>
          <w:szCs w:val="24"/>
          <w:lang w:eastAsia="zh-CN"/>
        </w:rPr>
        <w:t>od strane</w:t>
      </w:r>
      <w:r w:rsidR="00064DFD" w:rsidRPr="006D7738">
        <w:rPr>
          <w:rFonts w:eastAsia="SimSun"/>
          <w:kern w:val="1"/>
          <w:sz w:val="24"/>
          <w:szCs w:val="24"/>
          <w:lang w:eastAsia="zh-CN"/>
        </w:rPr>
        <w:t xml:space="preserve"> komunalnog redarstva </w:t>
      </w:r>
      <w:r w:rsidRPr="006D7738">
        <w:rPr>
          <w:rFonts w:eastAsia="SimSun"/>
          <w:kern w:val="1"/>
          <w:sz w:val="24"/>
          <w:szCs w:val="24"/>
          <w:lang w:eastAsia="zh-CN"/>
        </w:rPr>
        <w:t xml:space="preserve">u iznosu od </w:t>
      </w:r>
      <w:r w:rsidR="004216E8" w:rsidRPr="006D7738">
        <w:rPr>
          <w:rFonts w:eastAsia="SimSun"/>
          <w:kern w:val="1"/>
          <w:sz w:val="24"/>
          <w:szCs w:val="24"/>
          <w:lang w:eastAsia="zh-CN"/>
        </w:rPr>
        <w:t xml:space="preserve">25.466,34 </w:t>
      </w:r>
      <w:r w:rsidRPr="006D7738">
        <w:rPr>
          <w:rFonts w:eastAsia="SimSun"/>
          <w:kern w:val="1"/>
          <w:sz w:val="24"/>
          <w:szCs w:val="24"/>
          <w:lang w:eastAsia="zh-CN"/>
        </w:rPr>
        <w:t xml:space="preserve">kn </w:t>
      </w:r>
      <w:r w:rsidR="00064DFD" w:rsidRPr="006D7738">
        <w:rPr>
          <w:rFonts w:eastAsia="SimSun"/>
          <w:kern w:val="1"/>
          <w:sz w:val="24"/>
          <w:szCs w:val="24"/>
          <w:lang w:eastAsia="zh-CN"/>
        </w:rPr>
        <w:t xml:space="preserve">te </w:t>
      </w:r>
      <w:r w:rsidR="004869A3" w:rsidRPr="006D7738">
        <w:rPr>
          <w:rFonts w:eastAsia="SimSun"/>
          <w:kern w:val="1"/>
          <w:sz w:val="24"/>
          <w:szCs w:val="24"/>
          <w:u w:val="single"/>
          <w:lang w:eastAsia="zh-CN"/>
        </w:rPr>
        <w:t>Ostale prihode (683)</w:t>
      </w:r>
      <w:r w:rsidR="004869A3" w:rsidRPr="006D7738">
        <w:rPr>
          <w:rFonts w:eastAsia="SimSun"/>
          <w:kern w:val="1"/>
          <w:sz w:val="24"/>
          <w:szCs w:val="24"/>
          <w:lang w:eastAsia="zh-CN"/>
        </w:rPr>
        <w:t xml:space="preserve"> u iznosu od </w:t>
      </w:r>
      <w:r w:rsidR="004216E8" w:rsidRPr="006D7738">
        <w:rPr>
          <w:rFonts w:eastAsia="SimSun"/>
          <w:kern w:val="1"/>
          <w:sz w:val="24"/>
          <w:szCs w:val="24"/>
          <w:lang w:eastAsia="zh-CN"/>
        </w:rPr>
        <w:t>82.285,80</w:t>
      </w:r>
      <w:r w:rsidR="004869A3" w:rsidRPr="006D7738">
        <w:rPr>
          <w:rFonts w:eastAsia="SimSun"/>
          <w:kern w:val="1"/>
          <w:sz w:val="24"/>
          <w:szCs w:val="24"/>
          <w:lang w:eastAsia="zh-CN"/>
        </w:rPr>
        <w:t xml:space="preserve"> kn</w:t>
      </w:r>
      <w:r w:rsidR="004216E8">
        <w:rPr>
          <w:rFonts w:eastAsia="SimSun"/>
          <w:kern w:val="1"/>
          <w:sz w:val="24"/>
          <w:szCs w:val="24"/>
          <w:lang w:eastAsia="zh-CN"/>
        </w:rPr>
        <w:t xml:space="preserve"> koji se odnose na </w:t>
      </w:r>
      <w:r w:rsidR="004216E8" w:rsidRPr="00C4125B">
        <w:rPr>
          <w:rFonts w:eastAsia="SimSun"/>
          <w:kern w:val="1"/>
          <w:sz w:val="24"/>
          <w:szCs w:val="24"/>
          <w:lang w:eastAsia="zh-CN"/>
        </w:rPr>
        <w:t>nadoknade sudskih troškova za završeni spor te ostvarenih ostalih prihoda Općine (25.890</w:t>
      </w:r>
      <w:r w:rsidR="004216E8">
        <w:rPr>
          <w:rFonts w:eastAsia="SimSun"/>
          <w:kern w:val="1"/>
          <w:sz w:val="24"/>
          <w:szCs w:val="24"/>
          <w:lang w:eastAsia="zh-CN"/>
        </w:rPr>
        <w:t>,00</w:t>
      </w:r>
      <w:r w:rsidR="004216E8" w:rsidRPr="00C4125B">
        <w:rPr>
          <w:rFonts w:eastAsia="SimSun"/>
          <w:kern w:val="1"/>
          <w:sz w:val="24"/>
          <w:szCs w:val="24"/>
          <w:lang w:eastAsia="zh-CN"/>
        </w:rPr>
        <w:t xml:space="preserve"> kn), ostalih prihoda mjesne samouprave (Mjesni odbor Mune - 56.19</w:t>
      </w:r>
      <w:r w:rsidR="004216E8">
        <w:rPr>
          <w:rFonts w:eastAsia="SimSun"/>
          <w:kern w:val="1"/>
          <w:sz w:val="24"/>
          <w:szCs w:val="24"/>
          <w:lang w:eastAsia="zh-CN"/>
        </w:rPr>
        <w:t>5,80</w:t>
      </w:r>
      <w:r w:rsidR="004216E8" w:rsidRPr="00C4125B">
        <w:rPr>
          <w:rFonts w:eastAsia="SimSun"/>
          <w:kern w:val="1"/>
          <w:sz w:val="24"/>
          <w:szCs w:val="24"/>
          <w:lang w:eastAsia="zh-CN"/>
        </w:rPr>
        <w:t xml:space="preserve"> kn) te ostalih prohoda Dječjeg vrtića (200</w:t>
      </w:r>
      <w:r w:rsidR="004216E8">
        <w:rPr>
          <w:rFonts w:eastAsia="SimSun"/>
          <w:kern w:val="1"/>
          <w:sz w:val="24"/>
          <w:szCs w:val="24"/>
          <w:lang w:eastAsia="zh-CN"/>
        </w:rPr>
        <w:t>,00</w:t>
      </w:r>
      <w:r w:rsidR="004216E8" w:rsidRPr="00C4125B">
        <w:rPr>
          <w:rFonts w:eastAsia="SimSun"/>
          <w:kern w:val="1"/>
          <w:sz w:val="24"/>
          <w:szCs w:val="24"/>
          <w:lang w:eastAsia="zh-CN"/>
        </w:rPr>
        <w:t xml:space="preserve"> kn). Povećanje ove skupine u relativnom iznosu je v</w:t>
      </w:r>
      <w:r w:rsidR="004216E8">
        <w:rPr>
          <w:rFonts w:eastAsia="SimSun"/>
          <w:kern w:val="1"/>
          <w:sz w:val="24"/>
          <w:szCs w:val="24"/>
          <w:lang w:eastAsia="zh-CN"/>
        </w:rPr>
        <w:t>isoko</w:t>
      </w:r>
      <w:r w:rsidR="004216E8" w:rsidRPr="00C4125B">
        <w:rPr>
          <w:rFonts w:eastAsia="SimSun"/>
          <w:kern w:val="1"/>
          <w:sz w:val="24"/>
          <w:szCs w:val="24"/>
          <w:lang w:eastAsia="zh-CN"/>
        </w:rPr>
        <w:t xml:space="preserve"> jer prošle godine nisu bili ostvareni prihodi mjesne samouprave, no u apsolutnom iznosu ovo povećanje nije toliko značajno</w:t>
      </w:r>
      <w:r w:rsidR="004216E8">
        <w:rPr>
          <w:rFonts w:eastAsia="SimSun"/>
          <w:kern w:val="1"/>
          <w:sz w:val="24"/>
          <w:szCs w:val="24"/>
          <w:lang w:eastAsia="zh-CN"/>
        </w:rPr>
        <w:t>.</w:t>
      </w:r>
      <w:r w:rsidR="00064DFD" w:rsidRPr="00774AC2">
        <w:rPr>
          <w:rFonts w:eastAsia="SimSun"/>
          <w:kern w:val="1"/>
          <w:sz w:val="24"/>
          <w:szCs w:val="24"/>
          <w:highlight w:val="yellow"/>
          <w:lang w:eastAsia="zh-CN"/>
        </w:rPr>
        <w:t xml:space="preserve"> </w:t>
      </w:r>
    </w:p>
    <w:p w14:paraId="379DDB85" w14:textId="77777777" w:rsidR="004216E8" w:rsidRDefault="004216E8" w:rsidP="00064DFD">
      <w:pPr>
        <w:widowControl w:val="0"/>
        <w:suppressAutoHyphens/>
        <w:jc w:val="both"/>
        <w:rPr>
          <w:rFonts w:eastAsia="SimSun"/>
          <w:kern w:val="1"/>
          <w:sz w:val="24"/>
          <w:szCs w:val="24"/>
          <w:highlight w:val="yellow"/>
          <w:lang w:eastAsia="zh-CN"/>
        </w:rPr>
      </w:pPr>
    </w:p>
    <w:p w14:paraId="3711FAC9" w14:textId="77777777" w:rsidR="009266C7" w:rsidRPr="00B40683" w:rsidRDefault="009266C7" w:rsidP="00A04903">
      <w:pPr>
        <w:ind w:right="49"/>
        <w:jc w:val="both"/>
        <w:rPr>
          <w:iCs/>
          <w:sz w:val="22"/>
          <w:highlight w:val="yellow"/>
        </w:rPr>
      </w:pPr>
    </w:p>
    <w:p w14:paraId="47CEAF0F" w14:textId="77777777" w:rsidR="00EC7C43" w:rsidRPr="00B40683" w:rsidRDefault="000B6C94" w:rsidP="0056291A">
      <w:pPr>
        <w:ind w:left="426" w:right="51"/>
        <w:jc w:val="both"/>
        <w:rPr>
          <w:b/>
          <w:bCs/>
          <w:iCs/>
          <w:sz w:val="26"/>
          <w:szCs w:val="26"/>
        </w:rPr>
      </w:pPr>
      <w:r w:rsidRPr="00B40683">
        <w:rPr>
          <w:b/>
          <w:bCs/>
          <w:iCs/>
          <w:sz w:val="26"/>
          <w:szCs w:val="26"/>
        </w:rPr>
        <w:t>2. PRIHODI OD PRODAJE NEFINANCIJSKE IMOVINE</w:t>
      </w:r>
    </w:p>
    <w:p w14:paraId="5F1EBB92" w14:textId="77777777" w:rsidR="00437FE9" w:rsidRPr="00B40683" w:rsidRDefault="00437FE9" w:rsidP="0056291A">
      <w:pPr>
        <w:ind w:left="426" w:right="51"/>
        <w:jc w:val="both"/>
        <w:rPr>
          <w:b/>
          <w:bCs/>
          <w:iCs/>
          <w:sz w:val="24"/>
          <w:szCs w:val="24"/>
        </w:rPr>
      </w:pPr>
    </w:p>
    <w:p w14:paraId="390ECA2C" w14:textId="1F60A5C9" w:rsidR="00E67F00" w:rsidRDefault="00E67F00" w:rsidP="00E67F00">
      <w:pPr>
        <w:ind w:right="-235"/>
        <w:jc w:val="both"/>
        <w:rPr>
          <w:iCs/>
          <w:sz w:val="24"/>
          <w:szCs w:val="24"/>
        </w:rPr>
      </w:pPr>
      <w:r w:rsidRPr="009901A1">
        <w:rPr>
          <w:iCs/>
          <w:sz w:val="24"/>
          <w:szCs w:val="24"/>
        </w:rPr>
        <w:t xml:space="preserve">Unutar skupine </w:t>
      </w:r>
      <w:r w:rsidRPr="009901A1">
        <w:rPr>
          <w:b/>
          <w:iCs/>
          <w:sz w:val="24"/>
          <w:szCs w:val="24"/>
        </w:rPr>
        <w:t>7 - Prihodi od prodaje nefinancijske imovine</w:t>
      </w:r>
      <w:r w:rsidRPr="009901A1">
        <w:rPr>
          <w:iCs/>
          <w:sz w:val="24"/>
          <w:szCs w:val="24"/>
        </w:rPr>
        <w:t xml:space="preserve"> ostvarenje ukupno iznosi </w:t>
      </w:r>
      <w:r w:rsidR="009901A1" w:rsidRPr="009901A1">
        <w:rPr>
          <w:iCs/>
          <w:sz w:val="24"/>
          <w:szCs w:val="24"/>
        </w:rPr>
        <w:t>3.127.306,30 kn</w:t>
      </w:r>
      <w:r w:rsidRPr="009901A1">
        <w:rPr>
          <w:iCs/>
          <w:sz w:val="24"/>
          <w:szCs w:val="24"/>
        </w:rPr>
        <w:t xml:space="preserve"> ili</w:t>
      </w:r>
      <w:r w:rsidR="00B74157" w:rsidRPr="009901A1">
        <w:rPr>
          <w:iCs/>
          <w:sz w:val="24"/>
          <w:szCs w:val="24"/>
        </w:rPr>
        <w:t xml:space="preserve"> </w:t>
      </w:r>
      <w:r w:rsidR="009901A1" w:rsidRPr="009901A1">
        <w:rPr>
          <w:iCs/>
          <w:sz w:val="24"/>
          <w:szCs w:val="24"/>
        </w:rPr>
        <w:t>78,2</w:t>
      </w:r>
      <w:r w:rsidR="00B74157" w:rsidRPr="009901A1">
        <w:rPr>
          <w:iCs/>
          <w:sz w:val="24"/>
          <w:szCs w:val="24"/>
        </w:rPr>
        <w:t>% u odnosu na plan što je</w:t>
      </w:r>
      <w:r w:rsidRPr="009901A1">
        <w:rPr>
          <w:iCs/>
          <w:sz w:val="24"/>
          <w:szCs w:val="24"/>
        </w:rPr>
        <w:t xml:space="preserve"> </w:t>
      </w:r>
      <w:r w:rsidR="009901A1" w:rsidRPr="009901A1">
        <w:rPr>
          <w:iCs/>
          <w:sz w:val="24"/>
          <w:szCs w:val="24"/>
        </w:rPr>
        <w:t>4,7</w:t>
      </w:r>
      <w:r w:rsidRPr="009901A1">
        <w:rPr>
          <w:iCs/>
          <w:sz w:val="24"/>
          <w:szCs w:val="24"/>
        </w:rPr>
        <w:t xml:space="preserve">% više u odnosu na isto razdoblje </w:t>
      </w:r>
      <w:r w:rsidR="0068793C" w:rsidRPr="009901A1">
        <w:rPr>
          <w:iCs/>
          <w:sz w:val="24"/>
          <w:szCs w:val="24"/>
        </w:rPr>
        <w:t>2020</w:t>
      </w:r>
      <w:r w:rsidRPr="009901A1">
        <w:rPr>
          <w:iCs/>
          <w:sz w:val="24"/>
          <w:szCs w:val="24"/>
        </w:rPr>
        <w:t>.</w:t>
      </w:r>
      <w:r w:rsidR="00B74157" w:rsidRPr="009901A1">
        <w:rPr>
          <w:iCs/>
          <w:sz w:val="24"/>
          <w:szCs w:val="24"/>
        </w:rPr>
        <w:t xml:space="preserve"> </w:t>
      </w:r>
      <w:r w:rsidRPr="009901A1">
        <w:rPr>
          <w:iCs/>
          <w:sz w:val="24"/>
          <w:szCs w:val="24"/>
        </w:rPr>
        <w:t>godine. Prihodi od prodaje nefinancijske imovine prema ekonomskoj klasifikaciji ostvareni su kako slijedi:</w:t>
      </w:r>
    </w:p>
    <w:p w14:paraId="6086EBC7" w14:textId="59C4C0A6" w:rsidR="00774AC2" w:rsidRDefault="00774AC2" w:rsidP="00E67F00">
      <w:pPr>
        <w:ind w:right="-235"/>
        <w:jc w:val="both"/>
        <w:rPr>
          <w:iCs/>
          <w:sz w:val="24"/>
          <w:szCs w:val="24"/>
        </w:rPr>
      </w:pPr>
    </w:p>
    <w:tbl>
      <w:tblPr>
        <w:tblW w:w="10392" w:type="dxa"/>
        <w:jc w:val="center"/>
        <w:tblLook w:val="04A0" w:firstRow="1" w:lastRow="0" w:firstColumn="1" w:lastColumn="0" w:noHBand="0" w:noVBand="1"/>
      </w:tblPr>
      <w:tblGrid>
        <w:gridCol w:w="3368"/>
        <w:gridCol w:w="1390"/>
        <w:gridCol w:w="1656"/>
        <w:gridCol w:w="1252"/>
        <w:gridCol w:w="1451"/>
        <w:gridCol w:w="1275"/>
      </w:tblGrid>
      <w:tr w:rsidR="00774AC2" w:rsidRPr="00774AC2" w14:paraId="2A57813D" w14:textId="77777777" w:rsidTr="009135B4">
        <w:trPr>
          <w:jc w:val="center"/>
        </w:trPr>
        <w:tc>
          <w:tcPr>
            <w:tcW w:w="33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9A6200" w14:textId="77777777" w:rsidR="00774AC2" w:rsidRPr="00774AC2" w:rsidRDefault="00774AC2" w:rsidP="00774AC2">
            <w:pPr>
              <w:jc w:val="center"/>
              <w:rPr>
                <w:b/>
                <w:bCs/>
                <w:color w:val="000000"/>
                <w:sz w:val="22"/>
                <w:szCs w:val="22"/>
                <w:lang w:eastAsia="hr-HR"/>
              </w:rPr>
            </w:pPr>
            <w:r w:rsidRPr="00774AC2">
              <w:rPr>
                <w:b/>
                <w:bCs/>
                <w:color w:val="000000"/>
                <w:sz w:val="22"/>
                <w:szCs w:val="22"/>
                <w:lang w:eastAsia="hr-HR"/>
              </w:rPr>
              <w:t>VRSTA PRIHODA</w:t>
            </w:r>
          </w:p>
        </w:tc>
        <w:tc>
          <w:tcPr>
            <w:tcW w:w="1390" w:type="dxa"/>
            <w:tcBorders>
              <w:top w:val="single" w:sz="8" w:space="0" w:color="auto"/>
              <w:left w:val="nil"/>
              <w:bottom w:val="nil"/>
              <w:right w:val="single" w:sz="8" w:space="0" w:color="auto"/>
            </w:tcBorders>
            <w:shd w:val="clear" w:color="auto" w:fill="auto"/>
            <w:vAlign w:val="center"/>
            <w:hideMark/>
          </w:tcPr>
          <w:p w14:paraId="78AE7EDA" w14:textId="1023085C" w:rsidR="00774AC2" w:rsidRPr="00774AC2" w:rsidRDefault="009135B4" w:rsidP="00774AC2">
            <w:pPr>
              <w:jc w:val="center"/>
              <w:rPr>
                <w:b/>
                <w:bCs/>
                <w:color w:val="000000"/>
                <w:sz w:val="22"/>
                <w:szCs w:val="22"/>
                <w:lang w:eastAsia="hr-HR"/>
              </w:rPr>
            </w:pPr>
            <w:r>
              <w:rPr>
                <w:b/>
                <w:bCs/>
                <w:color w:val="000000"/>
                <w:sz w:val="22"/>
                <w:szCs w:val="22"/>
                <w:lang w:eastAsia="hr-HR"/>
              </w:rPr>
              <w:t>PLAN</w:t>
            </w:r>
          </w:p>
        </w:tc>
        <w:tc>
          <w:tcPr>
            <w:tcW w:w="1656" w:type="dxa"/>
            <w:tcBorders>
              <w:top w:val="single" w:sz="8" w:space="0" w:color="auto"/>
              <w:left w:val="nil"/>
              <w:bottom w:val="nil"/>
              <w:right w:val="single" w:sz="8" w:space="0" w:color="auto"/>
            </w:tcBorders>
            <w:shd w:val="clear" w:color="auto" w:fill="auto"/>
            <w:vAlign w:val="center"/>
            <w:hideMark/>
          </w:tcPr>
          <w:p w14:paraId="59455DEA" w14:textId="77777777" w:rsidR="00774AC2" w:rsidRPr="00774AC2" w:rsidRDefault="00774AC2" w:rsidP="00774AC2">
            <w:pPr>
              <w:jc w:val="center"/>
              <w:rPr>
                <w:b/>
                <w:bCs/>
                <w:color w:val="000000"/>
                <w:sz w:val="22"/>
                <w:szCs w:val="22"/>
                <w:lang w:eastAsia="hr-HR"/>
              </w:rPr>
            </w:pPr>
            <w:r w:rsidRPr="00774AC2">
              <w:rPr>
                <w:b/>
                <w:bCs/>
                <w:color w:val="000000"/>
                <w:sz w:val="22"/>
                <w:szCs w:val="22"/>
                <w:lang w:eastAsia="hr-HR"/>
              </w:rPr>
              <w:t>IZVRŠENJE</w:t>
            </w:r>
          </w:p>
        </w:tc>
        <w:tc>
          <w:tcPr>
            <w:tcW w:w="12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30C96D" w14:textId="77777777" w:rsidR="00774AC2" w:rsidRPr="00774AC2" w:rsidRDefault="00774AC2" w:rsidP="00774AC2">
            <w:pPr>
              <w:jc w:val="center"/>
              <w:rPr>
                <w:b/>
                <w:bCs/>
                <w:color w:val="000000"/>
                <w:sz w:val="22"/>
                <w:szCs w:val="22"/>
                <w:lang w:eastAsia="hr-HR"/>
              </w:rPr>
            </w:pPr>
            <w:r w:rsidRPr="00774AC2">
              <w:rPr>
                <w:b/>
                <w:bCs/>
                <w:color w:val="000000"/>
                <w:sz w:val="22"/>
                <w:szCs w:val="22"/>
                <w:lang w:eastAsia="hr-HR"/>
              </w:rPr>
              <w:t>% izvršenja</w:t>
            </w:r>
          </w:p>
        </w:tc>
        <w:tc>
          <w:tcPr>
            <w:tcW w:w="1451" w:type="dxa"/>
            <w:tcBorders>
              <w:top w:val="single" w:sz="8" w:space="0" w:color="auto"/>
              <w:left w:val="nil"/>
              <w:bottom w:val="nil"/>
              <w:right w:val="single" w:sz="8" w:space="0" w:color="auto"/>
            </w:tcBorders>
            <w:shd w:val="clear" w:color="auto" w:fill="auto"/>
            <w:vAlign w:val="center"/>
            <w:hideMark/>
          </w:tcPr>
          <w:p w14:paraId="4BAC3842" w14:textId="77777777" w:rsidR="00774AC2" w:rsidRPr="00774AC2" w:rsidRDefault="00774AC2" w:rsidP="00774AC2">
            <w:pPr>
              <w:jc w:val="center"/>
              <w:rPr>
                <w:b/>
                <w:bCs/>
                <w:color w:val="000000"/>
                <w:sz w:val="22"/>
                <w:szCs w:val="22"/>
                <w:lang w:eastAsia="hr-HR"/>
              </w:rPr>
            </w:pPr>
            <w:r w:rsidRPr="00774AC2">
              <w:rPr>
                <w:b/>
                <w:bCs/>
                <w:color w:val="000000"/>
                <w:sz w:val="22"/>
                <w:szCs w:val="22"/>
                <w:lang w:eastAsia="hr-HR"/>
              </w:rPr>
              <w:t>IZVRŠENJE</w:t>
            </w:r>
          </w:p>
        </w:tc>
        <w:tc>
          <w:tcPr>
            <w:tcW w:w="1275" w:type="dxa"/>
            <w:tcBorders>
              <w:top w:val="single" w:sz="8" w:space="0" w:color="auto"/>
              <w:left w:val="nil"/>
              <w:bottom w:val="nil"/>
              <w:right w:val="single" w:sz="8" w:space="0" w:color="auto"/>
            </w:tcBorders>
            <w:shd w:val="clear" w:color="auto" w:fill="auto"/>
            <w:vAlign w:val="center"/>
            <w:hideMark/>
          </w:tcPr>
          <w:p w14:paraId="28F717C4" w14:textId="77777777" w:rsidR="00774AC2" w:rsidRPr="00774AC2" w:rsidRDefault="00774AC2" w:rsidP="00774AC2">
            <w:pPr>
              <w:jc w:val="center"/>
              <w:rPr>
                <w:b/>
                <w:bCs/>
                <w:color w:val="000000"/>
                <w:sz w:val="22"/>
                <w:szCs w:val="22"/>
                <w:lang w:eastAsia="hr-HR"/>
              </w:rPr>
            </w:pPr>
            <w:r w:rsidRPr="00774AC2">
              <w:rPr>
                <w:b/>
                <w:bCs/>
                <w:color w:val="000000"/>
                <w:sz w:val="22"/>
                <w:szCs w:val="22"/>
                <w:lang w:eastAsia="hr-HR"/>
              </w:rPr>
              <w:t>Indeks</w:t>
            </w:r>
          </w:p>
        </w:tc>
      </w:tr>
      <w:tr w:rsidR="00774AC2" w:rsidRPr="00774AC2" w14:paraId="1734BA39" w14:textId="77777777" w:rsidTr="009135B4">
        <w:trPr>
          <w:trHeight w:val="60"/>
          <w:jc w:val="center"/>
        </w:trPr>
        <w:tc>
          <w:tcPr>
            <w:tcW w:w="3368" w:type="dxa"/>
            <w:vMerge/>
            <w:tcBorders>
              <w:top w:val="single" w:sz="8" w:space="0" w:color="auto"/>
              <w:left w:val="single" w:sz="8" w:space="0" w:color="auto"/>
              <w:bottom w:val="single" w:sz="8" w:space="0" w:color="000000"/>
              <w:right w:val="single" w:sz="8" w:space="0" w:color="auto"/>
            </w:tcBorders>
            <w:vAlign w:val="center"/>
            <w:hideMark/>
          </w:tcPr>
          <w:p w14:paraId="7A05BC20" w14:textId="77777777" w:rsidR="00774AC2" w:rsidRPr="00774AC2" w:rsidRDefault="00774AC2" w:rsidP="00774AC2">
            <w:pPr>
              <w:rPr>
                <w:b/>
                <w:bCs/>
                <w:color w:val="000000"/>
                <w:sz w:val="22"/>
                <w:szCs w:val="22"/>
                <w:lang w:eastAsia="hr-HR"/>
              </w:rPr>
            </w:pPr>
          </w:p>
        </w:tc>
        <w:tc>
          <w:tcPr>
            <w:tcW w:w="1390" w:type="dxa"/>
            <w:tcBorders>
              <w:top w:val="nil"/>
              <w:left w:val="nil"/>
              <w:bottom w:val="single" w:sz="8" w:space="0" w:color="auto"/>
              <w:right w:val="single" w:sz="8" w:space="0" w:color="auto"/>
            </w:tcBorders>
            <w:shd w:val="clear" w:color="auto" w:fill="auto"/>
            <w:vAlign w:val="center"/>
            <w:hideMark/>
          </w:tcPr>
          <w:p w14:paraId="490F15F4" w14:textId="77777777" w:rsidR="00774AC2" w:rsidRPr="00774AC2" w:rsidRDefault="00774AC2" w:rsidP="00774AC2">
            <w:pPr>
              <w:jc w:val="center"/>
              <w:rPr>
                <w:b/>
                <w:bCs/>
                <w:color w:val="000000"/>
                <w:sz w:val="22"/>
                <w:szCs w:val="22"/>
                <w:lang w:eastAsia="hr-HR"/>
              </w:rPr>
            </w:pPr>
            <w:r w:rsidRPr="00774AC2">
              <w:rPr>
                <w:b/>
                <w:bCs/>
                <w:color w:val="000000"/>
                <w:sz w:val="22"/>
                <w:szCs w:val="22"/>
                <w:lang w:eastAsia="hr-HR"/>
              </w:rPr>
              <w:t>2021</w:t>
            </w:r>
          </w:p>
        </w:tc>
        <w:tc>
          <w:tcPr>
            <w:tcW w:w="1656" w:type="dxa"/>
            <w:tcBorders>
              <w:top w:val="nil"/>
              <w:left w:val="nil"/>
              <w:bottom w:val="single" w:sz="8" w:space="0" w:color="auto"/>
              <w:right w:val="single" w:sz="8" w:space="0" w:color="auto"/>
            </w:tcBorders>
            <w:shd w:val="clear" w:color="auto" w:fill="auto"/>
            <w:vAlign w:val="center"/>
            <w:hideMark/>
          </w:tcPr>
          <w:p w14:paraId="62CA1512" w14:textId="77777777" w:rsidR="00774AC2" w:rsidRPr="00774AC2" w:rsidRDefault="00774AC2" w:rsidP="00774AC2">
            <w:pPr>
              <w:jc w:val="center"/>
              <w:rPr>
                <w:b/>
                <w:bCs/>
                <w:color w:val="000000"/>
                <w:sz w:val="22"/>
                <w:szCs w:val="22"/>
                <w:lang w:eastAsia="hr-HR"/>
              </w:rPr>
            </w:pPr>
            <w:r w:rsidRPr="00774AC2">
              <w:rPr>
                <w:b/>
                <w:bCs/>
                <w:color w:val="000000"/>
                <w:sz w:val="22"/>
                <w:szCs w:val="22"/>
                <w:lang w:eastAsia="hr-HR"/>
              </w:rPr>
              <w:t xml:space="preserve">  1-6/2021</w:t>
            </w:r>
          </w:p>
        </w:tc>
        <w:tc>
          <w:tcPr>
            <w:tcW w:w="1252" w:type="dxa"/>
            <w:vMerge/>
            <w:tcBorders>
              <w:top w:val="single" w:sz="8" w:space="0" w:color="auto"/>
              <w:left w:val="single" w:sz="8" w:space="0" w:color="auto"/>
              <w:bottom w:val="single" w:sz="8" w:space="0" w:color="000000"/>
              <w:right w:val="single" w:sz="8" w:space="0" w:color="auto"/>
            </w:tcBorders>
            <w:vAlign w:val="center"/>
            <w:hideMark/>
          </w:tcPr>
          <w:p w14:paraId="7D972ECC" w14:textId="77777777" w:rsidR="00774AC2" w:rsidRPr="00774AC2" w:rsidRDefault="00774AC2" w:rsidP="00774AC2">
            <w:pPr>
              <w:rPr>
                <w:b/>
                <w:bCs/>
                <w:color w:val="000000"/>
                <w:sz w:val="22"/>
                <w:szCs w:val="22"/>
                <w:lang w:eastAsia="hr-HR"/>
              </w:rPr>
            </w:pPr>
          </w:p>
        </w:tc>
        <w:tc>
          <w:tcPr>
            <w:tcW w:w="1451" w:type="dxa"/>
            <w:tcBorders>
              <w:top w:val="nil"/>
              <w:left w:val="nil"/>
              <w:bottom w:val="single" w:sz="8" w:space="0" w:color="auto"/>
              <w:right w:val="single" w:sz="8" w:space="0" w:color="auto"/>
            </w:tcBorders>
            <w:shd w:val="clear" w:color="auto" w:fill="auto"/>
            <w:vAlign w:val="center"/>
            <w:hideMark/>
          </w:tcPr>
          <w:p w14:paraId="2BEB5174" w14:textId="77777777" w:rsidR="00774AC2" w:rsidRPr="00774AC2" w:rsidRDefault="00774AC2" w:rsidP="00774AC2">
            <w:pPr>
              <w:jc w:val="center"/>
              <w:rPr>
                <w:b/>
                <w:bCs/>
                <w:color w:val="000000"/>
                <w:sz w:val="22"/>
                <w:szCs w:val="22"/>
                <w:lang w:eastAsia="hr-HR"/>
              </w:rPr>
            </w:pPr>
            <w:r w:rsidRPr="00774AC2">
              <w:rPr>
                <w:b/>
                <w:bCs/>
                <w:color w:val="000000"/>
                <w:sz w:val="22"/>
                <w:szCs w:val="22"/>
                <w:lang w:eastAsia="hr-HR"/>
              </w:rPr>
              <w:t xml:space="preserve"> 1-6/2020</w:t>
            </w:r>
          </w:p>
        </w:tc>
        <w:tc>
          <w:tcPr>
            <w:tcW w:w="1275" w:type="dxa"/>
            <w:tcBorders>
              <w:top w:val="nil"/>
              <w:left w:val="nil"/>
              <w:bottom w:val="single" w:sz="8" w:space="0" w:color="auto"/>
              <w:right w:val="single" w:sz="8" w:space="0" w:color="auto"/>
            </w:tcBorders>
            <w:shd w:val="clear" w:color="auto" w:fill="auto"/>
            <w:vAlign w:val="center"/>
            <w:hideMark/>
          </w:tcPr>
          <w:p w14:paraId="7DA0A707" w14:textId="77777777" w:rsidR="00774AC2" w:rsidRPr="00774AC2" w:rsidRDefault="00774AC2" w:rsidP="00774AC2">
            <w:pPr>
              <w:jc w:val="center"/>
              <w:rPr>
                <w:b/>
                <w:bCs/>
                <w:color w:val="000000"/>
                <w:sz w:val="22"/>
                <w:szCs w:val="22"/>
                <w:lang w:eastAsia="hr-HR"/>
              </w:rPr>
            </w:pPr>
            <w:r w:rsidRPr="00774AC2">
              <w:rPr>
                <w:b/>
                <w:bCs/>
                <w:color w:val="000000"/>
                <w:sz w:val="22"/>
                <w:szCs w:val="22"/>
                <w:lang w:eastAsia="hr-HR"/>
              </w:rPr>
              <w:t>2021/2020</w:t>
            </w:r>
          </w:p>
        </w:tc>
      </w:tr>
      <w:tr w:rsidR="00774AC2" w:rsidRPr="00774AC2" w14:paraId="297C7B8A" w14:textId="77777777" w:rsidTr="009135B4">
        <w:trPr>
          <w:trHeight w:val="790"/>
          <w:jc w:val="center"/>
        </w:trPr>
        <w:tc>
          <w:tcPr>
            <w:tcW w:w="3368" w:type="dxa"/>
            <w:tcBorders>
              <w:top w:val="nil"/>
              <w:left w:val="single" w:sz="8" w:space="0" w:color="auto"/>
              <w:bottom w:val="single" w:sz="8" w:space="0" w:color="auto"/>
              <w:right w:val="single" w:sz="8" w:space="0" w:color="auto"/>
            </w:tcBorders>
            <w:shd w:val="clear" w:color="auto" w:fill="auto"/>
            <w:vAlign w:val="center"/>
            <w:hideMark/>
          </w:tcPr>
          <w:p w14:paraId="5CD8C7CA" w14:textId="77777777" w:rsidR="00774AC2" w:rsidRPr="00774AC2" w:rsidRDefault="00774AC2" w:rsidP="00774AC2">
            <w:pPr>
              <w:jc w:val="center"/>
              <w:rPr>
                <w:b/>
                <w:bCs/>
                <w:color w:val="000000"/>
                <w:sz w:val="22"/>
                <w:szCs w:val="22"/>
                <w:lang w:eastAsia="hr-HR"/>
              </w:rPr>
            </w:pPr>
            <w:r w:rsidRPr="00774AC2">
              <w:rPr>
                <w:b/>
                <w:bCs/>
                <w:iCs/>
                <w:color w:val="000000"/>
                <w:sz w:val="22"/>
                <w:szCs w:val="22"/>
                <w:lang w:eastAsia="hr-HR"/>
              </w:rPr>
              <w:t>PRIHODI OD PRODAJE NEFINANCIJSKE IMOVINE</w:t>
            </w:r>
            <w:r w:rsidRPr="00774AC2">
              <w:rPr>
                <w:b/>
                <w:bCs/>
                <w:color w:val="000000"/>
                <w:sz w:val="22"/>
                <w:szCs w:val="22"/>
                <w:lang w:eastAsia="hr-HR"/>
              </w:rPr>
              <w:t xml:space="preserve"> (7)</w:t>
            </w:r>
          </w:p>
        </w:tc>
        <w:tc>
          <w:tcPr>
            <w:tcW w:w="1390" w:type="dxa"/>
            <w:tcBorders>
              <w:top w:val="nil"/>
              <w:left w:val="nil"/>
              <w:bottom w:val="single" w:sz="8" w:space="0" w:color="auto"/>
              <w:right w:val="single" w:sz="8" w:space="0" w:color="auto"/>
            </w:tcBorders>
            <w:shd w:val="clear" w:color="auto" w:fill="auto"/>
            <w:vAlign w:val="center"/>
            <w:hideMark/>
          </w:tcPr>
          <w:p w14:paraId="03757B3C" w14:textId="77777777" w:rsidR="00774AC2" w:rsidRPr="00774AC2" w:rsidRDefault="00774AC2" w:rsidP="00774AC2">
            <w:pPr>
              <w:jc w:val="right"/>
              <w:rPr>
                <w:b/>
                <w:bCs/>
                <w:color w:val="000000"/>
                <w:sz w:val="24"/>
                <w:szCs w:val="24"/>
                <w:lang w:eastAsia="hr-HR"/>
              </w:rPr>
            </w:pPr>
            <w:r w:rsidRPr="00774AC2">
              <w:rPr>
                <w:b/>
                <w:bCs/>
                <w:color w:val="000000"/>
                <w:sz w:val="24"/>
                <w:szCs w:val="24"/>
                <w:lang w:eastAsia="hr-HR"/>
              </w:rPr>
              <w:t>4.000.000</w:t>
            </w:r>
          </w:p>
        </w:tc>
        <w:tc>
          <w:tcPr>
            <w:tcW w:w="1656" w:type="dxa"/>
            <w:tcBorders>
              <w:top w:val="nil"/>
              <w:left w:val="nil"/>
              <w:bottom w:val="single" w:sz="8" w:space="0" w:color="auto"/>
              <w:right w:val="single" w:sz="8" w:space="0" w:color="auto"/>
            </w:tcBorders>
            <w:shd w:val="clear" w:color="auto" w:fill="auto"/>
            <w:vAlign w:val="center"/>
            <w:hideMark/>
          </w:tcPr>
          <w:p w14:paraId="4D056105" w14:textId="77777777" w:rsidR="00774AC2" w:rsidRPr="00774AC2" w:rsidRDefault="00774AC2" w:rsidP="00774AC2">
            <w:pPr>
              <w:jc w:val="right"/>
              <w:rPr>
                <w:b/>
                <w:bCs/>
                <w:color w:val="000000"/>
                <w:sz w:val="24"/>
                <w:szCs w:val="24"/>
                <w:lang w:eastAsia="hr-HR"/>
              </w:rPr>
            </w:pPr>
            <w:r w:rsidRPr="00774AC2">
              <w:rPr>
                <w:b/>
                <w:bCs/>
                <w:color w:val="000000"/>
                <w:sz w:val="24"/>
                <w:szCs w:val="24"/>
                <w:lang w:eastAsia="hr-HR"/>
              </w:rPr>
              <w:t>3.127.306</w:t>
            </w:r>
          </w:p>
        </w:tc>
        <w:tc>
          <w:tcPr>
            <w:tcW w:w="1252" w:type="dxa"/>
            <w:tcBorders>
              <w:top w:val="nil"/>
              <w:left w:val="nil"/>
              <w:bottom w:val="single" w:sz="8" w:space="0" w:color="auto"/>
              <w:right w:val="single" w:sz="8" w:space="0" w:color="auto"/>
            </w:tcBorders>
            <w:shd w:val="clear" w:color="auto" w:fill="auto"/>
            <w:vAlign w:val="center"/>
            <w:hideMark/>
          </w:tcPr>
          <w:p w14:paraId="6267EDCE" w14:textId="77777777" w:rsidR="00774AC2" w:rsidRPr="00774AC2" w:rsidRDefault="00774AC2" w:rsidP="00774AC2">
            <w:pPr>
              <w:jc w:val="right"/>
              <w:rPr>
                <w:b/>
                <w:bCs/>
                <w:color w:val="000000"/>
                <w:sz w:val="24"/>
                <w:szCs w:val="24"/>
                <w:lang w:eastAsia="hr-HR"/>
              </w:rPr>
            </w:pPr>
            <w:r w:rsidRPr="00774AC2">
              <w:rPr>
                <w:b/>
                <w:bCs/>
                <w:color w:val="000000"/>
                <w:sz w:val="24"/>
                <w:szCs w:val="24"/>
                <w:lang w:eastAsia="hr-HR"/>
              </w:rPr>
              <w:t>78,18%</w:t>
            </w:r>
          </w:p>
        </w:tc>
        <w:tc>
          <w:tcPr>
            <w:tcW w:w="1451" w:type="dxa"/>
            <w:tcBorders>
              <w:top w:val="nil"/>
              <w:left w:val="nil"/>
              <w:bottom w:val="single" w:sz="8" w:space="0" w:color="auto"/>
              <w:right w:val="single" w:sz="8" w:space="0" w:color="auto"/>
            </w:tcBorders>
            <w:shd w:val="clear" w:color="000000" w:fill="FFFFFF"/>
            <w:vAlign w:val="center"/>
            <w:hideMark/>
          </w:tcPr>
          <w:p w14:paraId="481AF4BE" w14:textId="77777777" w:rsidR="00774AC2" w:rsidRPr="00774AC2" w:rsidRDefault="00774AC2" w:rsidP="00774AC2">
            <w:pPr>
              <w:jc w:val="right"/>
              <w:rPr>
                <w:b/>
                <w:bCs/>
                <w:color w:val="000000"/>
                <w:sz w:val="24"/>
                <w:szCs w:val="24"/>
                <w:lang w:eastAsia="hr-HR"/>
              </w:rPr>
            </w:pPr>
            <w:r w:rsidRPr="00774AC2">
              <w:rPr>
                <w:b/>
                <w:bCs/>
                <w:sz w:val="24"/>
                <w:szCs w:val="24"/>
                <w:lang w:eastAsia="hr-HR"/>
              </w:rPr>
              <w:t>2.986.386</w:t>
            </w:r>
          </w:p>
        </w:tc>
        <w:tc>
          <w:tcPr>
            <w:tcW w:w="1275" w:type="dxa"/>
            <w:tcBorders>
              <w:top w:val="nil"/>
              <w:left w:val="nil"/>
              <w:bottom w:val="single" w:sz="8" w:space="0" w:color="auto"/>
              <w:right w:val="single" w:sz="8" w:space="0" w:color="auto"/>
            </w:tcBorders>
            <w:shd w:val="clear" w:color="auto" w:fill="auto"/>
            <w:vAlign w:val="center"/>
            <w:hideMark/>
          </w:tcPr>
          <w:p w14:paraId="4D2BEEFF" w14:textId="77777777" w:rsidR="00774AC2" w:rsidRPr="00774AC2" w:rsidRDefault="00774AC2" w:rsidP="00774AC2">
            <w:pPr>
              <w:jc w:val="right"/>
              <w:rPr>
                <w:b/>
                <w:bCs/>
                <w:color w:val="000000"/>
                <w:sz w:val="24"/>
                <w:szCs w:val="24"/>
                <w:lang w:eastAsia="hr-HR"/>
              </w:rPr>
            </w:pPr>
            <w:r w:rsidRPr="00774AC2">
              <w:rPr>
                <w:b/>
                <w:bCs/>
                <w:color w:val="000000"/>
                <w:sz w:val="24"/>
                <w:szCs w:val="24"/>
                <w:lang w:eastAsia="hr-HR"/>
              </w:rPr>
              <w:t>104,72%</w:t>
            </w:r>
          </w:p>
        </w:tc>
      </w:tr>
      <w:tr w:rsidR="00774AC2" w:rsidRPr="00774AC2" w14:paraId="26B63CA4" w14:textId="77777777" w:rsidTr="009135B4">
        <w:trPr>
          <w:jc w:val="center"/>
        </w:trPr>
        <w:tc>
          <w:tcPr>
            <w:tcW w:w="3368" w:type="dxa"/>
            <w:tcBorders>
              <w:top w:val="nil"/>
              <w:left w:val="single" w:sz="8" w:space="0" w:color="auto"/>
              <w:bottom w:val="single" w:sz="8" w:space="0" w:color="auto"/>
              <w:right w:val="single" w:sz="8" w:space="0" w:color="auto"/>
            </w:tcBorders>
            <w:shd w:val="clear" w:color="auto" w:fill="auto"/>
            <w:vAlign w:val="center"/>
            <w:hideMark/>
          </w:tcPr>
          <w:p w14:paraId="279C1AE0" w14:textId="77777777" w:rsidR="00774AC2" w:rsidRPr="00774AC2" w:rsidRDefault="00774AC2" w:rsidP="00774AC2">
            <w:pPr>
              <w:rPr>
                <w:color w:val="000000"/>
                <w:sz w:val="22"/>
                <w:szCs w:val="22"/>
                <w:lang w:eastAsia="hr-HR"/>
              </w:rPr>
            </w:pPr>
            <w:r w:rsidRPr="00774AC2">
              <w:rPr>
                <w:color w:val="000000"/>
                <w:sz w:val="22"/>
                <w:szCs w:val="22"/>
                <w:lang w:eastAsia="hr-HR"/>
              </w:rPr>
              <w:t>2.1. PRIHODI OD PRODAJE NEPROIZVEDENE DUGOTRAJNE IMOVINE (71)</w:t>
            </w:r>
          </w:p>
        </w:tc>
        <w:tc>
          <w:tcPr>
            <w:tcW w:w="1390" w:type="dxa"/>
            <w:tcBorders>
              <w:top w:val="nil"/>
              <w:left w:val="nil"/>
              <w:bottom w:val="single" w:sz="8" w:space="0" w:color="auto"/>
              <w:right w:val="single" w:sz="8" w:space="0" w:color="auto"/>
            </w:tcBorders>
            <w:shd w:val="clear" w:color="auto" w:fill="auto"/>
            <w:vAlign w:val="center"/>
            <w:hideMark/>
          </w:tcPr>
          <w:p w14:paraId="2ABFD0A1" w14:textId="77777777" w:rsidR="00774AC2" w:rsidRPr="00774AC2" w:rsidRDefault="00774AC2" w:rsidP="00774AC2">
            <w:pPr>
              <w:jc w:val="right"/>
              <w:rPr>
                <w:color w:val="000000"/>
                <w:sz w:val="24"/>
                <w:szCs w:val="24"/>
                <w:lang w:eastAsia="hr-HR"/>
              </w:rPr>
            </w:pPr>
            <w:r w:rsidRPr="00774AC2">
              <w:rPr>
                <w:color w:val="000000"/>
                <w:sz w:val="24"/>
                <w:szCs w:val="24"/>
                <w:lang w:eastAsia="hr-HR"/>
              </w:rPr>
              <w:t>3.150.000</w:t>
            </w:r>
          </w:p>
        </w:tc>
        <w:tc>
          <w:tcPr>
            <w:tcW w:w="1656" w:type="dxa"/>
            <w:tcBorders>
              <w:top w:val="nil"/>
              <w:left w:val="nil"/>
              <w:bottom w:val="single" w:sz="8" w:space="0" w:color="auto"/>
              <w:right w:val="single" w:sz="8" w:space="0" w:color="auto"/>
            </w:tcBorders>
            <w:shd w:val="clear" w:color="auto" w:fill="auto"/>
            <w:vAlign w:val="center"/>
            <w:hideMark/>
          </w:tcPr>
          <w:p w14:paraId="1BB36E62" w14:textId="77777777" w:rsidR="00774AC2" w:rsidRPr="00774AC2" w:rsidRDefault="00774AC2" w:rsidP="00774AC2">
            <w:pPr>
              <w:jc w:val="right"/>
              <w:rPr>
                <w:color w:val="000000"/>
                <w:sz w:val="24"/>
                <w:szCs w:val="24"/>
                <w:lang w:eastAsia="hr-HR"/>
              </w:rPr>
            </w:pPr>
            <w:r w:rsidRPr="00774AC2">
              <w:rPr>
                <w:color w:val="000000"/>
                <w:sz w:val="24"/>
                <w:szCs w:val="24"/>
                <w:lang w:eastAsia="hr-HR"/>
              </w:rPr>
              <w:t>2.842.417</w:t>
            </w:r>
          </w:p>
        </w:tc>
        <w:tc>
          <w:tcPr>
            <w:tcW w:w="1252" w:type="dxa"/>
            <w:tcBorders>
              <w:top w:val="nil"/>
              <w:left w:val="nil"/>
              <w:bottom w:val="single" w:sz="8" w:space="0" w:color="auto"/>
              <w:right w:val="single" w:sz="8" w:space="0" w:color="auto"/>
            </w:tcBorders>
            <w:shd w:val="clear" w:color="auto" w:fill="auto"/>
            <w:vAlign w:val="center"/>
            <w:hideMark/>
          </w:tcPr>
          <w:p w14:paraId="4D9E5A6D" w14:textId="77777777" w:rsidR="00774AC2" w:rsidRPr="00774AC2" w:rsidRDefault="00774AC2" w:rsidP="00774AC2">
            <w:pPr>
              <w:jc w:val="right"/>
              <w:rPr>
                <w:color w:val="000000"/>
                <w:sz w:val="24"/>
                <w:szCs w:val="24"/>
                <w:lang w:eastAsia="hr-HR"/>
              </w:rPr>
            </w:pPr>
            <w:r w:rsidRPr="00774AC2">
              <w:rPr>
                <w:color w:val="000000"/>
                <w:sz w:val="24"/>
                <w:szCs w:val="24"/>
                <w:lang w:eastAsia="hr-HR"/>
              </w:rPr>
              <w:t>90,24%</w:t>
            </w:r>
          </w:p>
        </w:tc>
        <w:tc>
          <w:tcPr>
            <w:tcW w:w="1451" w:type="dxa"/>
            <w:tcBorders>
              <w:top w:val="nil"/>
              <w:left w:val="nil"/>
              <w:bottom w:val="single" w:sz="8" w:space="0" w:color="auto"/>
              <w:right w:val="single" w:sz="8" w:space="0" w:color="auto"/>
            </w:tcBorders>
            <w:shd w:val="clear" w:color="000000" w:fill="FFFFFF"/>
            <w:vAlign w:val="center"/>
            <w:hideMark/>
          </w:tcPr>
          <w:p w14:paraId="4EFFE39C" w14:textId="77777777" w:rsidR="00774AC2" w:rsidRPr="00774AC2" w:rsidRDefault="00774AC2" w:rsidP="00774AC2">
            <w:pPr>
              <w:jc w:val="right"/>
              <w:rPr>
                <w:color w:val="000000"/>
                <w:sz w:val="24"/>
                <w:szCs w:val="24"/>
                <w:lang w:eastAsia="hr-HR"/>
              </w:rPr>
            </w:pPr>
            <w:r w:rsidRPr="00774AC2">
              <w:rPr>
                <w:color w:val="000000"/>
                <w:sz w:val="24"/>
                <w:szCs w:val="24"/>
                <w:lang w:eastAsia="hr-HR"/>
              </w:rPr>
              <w:t>2.664.762</w:t>
            </w:r>
          </w:p>
        </w:tc>
        <w:tc>
          <w:tcPr>
            <w:tcW w:w="1275" w:type="dxa"/>
            <w:tcBorders>
              <w:top w:val="nil"/>
              <w:left w:val="nil"/>
              <w:bottom w:val="single" w:sz="8" w:space="0" w:color="auto"/>
              <w:right w:val="single" w:sz="8" w:space="0" w:color="auto"/>
            </w:tcBorders>
            <w:shd w:val="clear" w:color="auto" w:fill="auto"/>
            <w:vAlign w:val="center"/>
            <w:hideMark/>
          </w:tcPr>
          <w:p w14:paraId="49CBB39C" w14:textId="77777777" w:rsidR="00774AC2" w:rsidRPr="00774AC2" w:rsidRDefault="00774AC2" w:rsidP="00774AC2">
            <w:pPr>
              <w:jc w:val="right"/>
              <w:rPr>
                <w:color w:val="000000"/>
                <w:sz w:val="24"/>
                <w:szCs w:val="24"/>
                <w:lang w:eastAsia="hr-HR"/>
              </w:rPr>
            </w:pPr>
            <w:r w:rsidRPr="00774AC2">
              <w:rPr>
                <w:color w:val="000000"/>
                <w:sz w:val="24"/>
                <w:szCs w:val="24"/>
                <w:lang w:eastAsia="hr-HR"/>
              </w:rPr>
              <w:t>106,67%</w:t>
            </w:r>
          </w:p>
        </w:tc>
      </w:tr>
      <w:tr w:rsidR="00774AC2" w:rsidRPr="00774AC2" w14:paraId="72A01226" w14:textId="77777777" w:rsidTr="009135B4">
        <w:trPr>
          <w:trHeight w:val="60"/>
          <w:jc w:val="center"/>
        </w:trPr>
        <w:tc>
          <w:tcPr>
            <w:tcW w:w="3368" w:type="dxa"/>
            <w:tcBorders>
              <w:top w:val="nil"/>
              <w:left w:val="single" w:sz="8" w:space="0" w:color="auto"/>
              <w:bottom w:val="single" w:sz="8" w:space="0" w:color="auto"/>
              <w:right w:val="single" w:sz="8" w:space="0" w:color="auto"/>
            </w:tcBorders>
            <w:shd w:val="clear" w:color="auto" w:fill="auto"/>
            <w:vAlign w:val="center"/>
            <w:hideMark/>
          </w:tcPr>
          <w:p w14:paraId="384138AB" w14:textId="77777777" w:rsidR="00774AC2" w:rsidRPr="00774AC2" w:rsidRDefault="00774AC2" w:rsidP="00774AC2">
            <w:pPr>
              <w:rPr>
                <w:color w:val="000000"/>
                <w:sz w:val="22"/>
                <w:szCs w:val="22"/>
                <w:lang w:eastAsia="hr-HR"/>
              </w:rPr>
            </w:pPr>
            <w:r w:rsidRPr="00774AC2">
              <w:rPr>
                <w:color w:val="000000"/>
                <w:sz w:val="22"/>
                <w:szCs w:val="22"/>
                <w:lang w:eastAsia="hr-HR"/>
              </w:rPr>
              <w:t>2.2. PRIHODI OD PRODAJE PROIZVEDENE DUGOTRAJNE IMOVINE (72)</w:t>
            </w:r>
          </w:p>
        </w:tc>
        <w:tc>
          <w:tcPr>
            <w:tcW w:w="1390" w:type="dxa"/>
            <w:tcBorders>
              <w:top w:val="nil"/>
              <w:left w:val="nil"/>
              <w:bottom w:val="single" w:sz="8" w:space="0" w:color="auto"/>
              <w:right w:val="single" w:sz="8" w:space="0" w:color="auto"/>
            </w:tcBorders>
            <w:shd w:val="clear" w:color="auto" w:fill="auto"/>
            <w:vAlign w:val="center"/>
            <w:hideMark/>
          </w:tcPr>
          <w:p w14:paraId="3927D0D6" w14:textId="77777777" w:rsidR="00774AC2" w:rsidRPr="00774AC2" w:rsidRDefault="00774AC2" w:rsidP="00774AC2">
            <w:pPr>
              <w:jc w:val="right"/>
              <w:rPr>
                <w:color w:val="000000"/>
                <w:sz w:val="24"/>
                <w:szCs w:val="24"/>
                <w:lang w:eastAsia="hr-HR"/>
              </w:rPr>
            </w:pPr>
            <w:r w:rsidRPr="00774AC2">
              <w:rPr>
                <w:color w:val="000000"/>
                <w:sz w:val="24"/>
                <w:szCs w:val="24"/>
                <w:lang w:eastAsia="hr-HR"/>
              </w:rPr>
              <w:t>850.000</w:t>
            </w:r>
          </w:p>
        </w:tc>
        <w:tc>
          <w:tcPr>
            <w:tcW w:w="1656" w:type="dxa"/>
            <w:tcBorders>
              <w:top w:val="nil"/>
              <w:left w:val="nil"/>
              <w:bottom w:val="single" w:sz="8" w:space="0" w:color="auto"/>
              <w:right w:val="single" w:sz="8" w:space="0" w:color="auto"/>
            </w:tcBorders>
            <w:shd w:val="clear" w:color="auto" w:fill="auto"/>
            <w:vAlign w:val="center"/>
            <w:hideMark/>
          </w:tcPr>
          <w:p w14:paraId="47837DFB" w14:textId="77777777" w:rsidR="00774AC2" w:rsidRPr="00774AC2" w:rsidRDefault="00774AC2" w:rsidP="00774AC2">
            <w:pPr>
              <w:jc w:val="right"/>
              <w:rPr>
                <w:color w:val="000000"/>
                <w:sz w:val="24"/>
                <w:szCs w:val="24"/>
                <w:lang w:eastAsia="hr-HR"/>
              </w:rPr>
            </w:pPr>
            <w:r w:rsidRPr="00774AC2">
              <w:rPr>
                <w:color w:val="000000"/>
                <w:sz w:val="24"/>
                <w:szCs w:val="24"/>
                <w:lang w:eastAsia="hr-HR"/>
              </w:rPr>
              <w:t>284.890</w:t>
            </w:r>
          </w:p>
        </w:tc>
        <w:tc>
          <w:tcPr>
            <w:tcW w:w="1252" w:type="dxa"/>
            <w:tcBorders>
              <w:top w:val="nil"/>
              <w:left w:val="nil"/>
              <w:bottom w:val="single" w:sz="8" w:space="0" w:color="auto"/>
              <w:right w:val="single" w:sz="8" w:space="0" w:color="auto"/>
            </w:tcBorders>
            <w:shd w:val="clear" w:color="auto" w:fill="auto"/>
            <w:vAlign w:val="center"/>
            <w:hideMark/>
          </w:tcPr>
          <w:p w14:paraId="1A84D0AA" w14:textId="77777777" w:rsidR="00774AC2" w:rsidRPr="00774AC2" w:rsidRDefault="00774AC2" w:rsidP="00774AC2">
            <w:pPr>
              <w:jc w:val="right"/>
              <w:rPr>
                <w:color w:val="000000"/>
                <w:sz w:val="24"/>
                <w:szCs w:val="24"/>
                <w:lang w:eastAsia="hr-HR"/>
              </w:rPr>
            </w:pPr>
            <w:r w:rsidRPr="00774AC2">
              <w:rPr>
                <w:color w:val="000000"/>
                <w:sz w:val="24"/>
                <w:szCs w:val="24"/>
                <w:lang w:eastAsia="hr-HR"/>
              </w:rPr>
              <w:t>33,52%</w:t>
            </w:r>
          </w:p>
        </w:tc>
        <w:tc>
          <w:tcPr>
            <w:tcW w:w="1451" w:type="dxa"/>
            <w:tcBorders>
              <w:top w:val="nil"/>
              <w:left w:val="nil"/>
              <w:bottom w:val="single" w:sz="8" w:space="0" w:color="auto"/>
              <w:right w:val="single" w:sz="8" w:space="0" w:color="auto"/>
            </w:tcBorders>
            <w:shd w:val="clear" w:color="000000" w:fill="FFFFFF"/>
            <w:vAlign w:val="center"/>
            <w:hideMark/>
          </w:tcPr>
          <w:p w14:paraId="7445D25C" w14:textId="77777777" w:rsidR="00774AC2" w:rsidRPr="00774AC2" w:rsidRDefault="00774AC2" w:rsidP="00774AC2">
            <w:pPr>
              <w:jc w:val="right"/>
              <w:rPr>
                <w:color w:val="000000"/>
                <w:sz w:val="24"/>
                <w:szCs w:val="24"/>
                <w:lang w:eastAsia="hr-HR"/>
              </w:rPr>
            </w:pPr>
            <w:r w:rsidRPr="00774AC2">
              <w:rPr>
                <w:color w:val="000000"/>
                <w:sz w:val="24"/>
                <w:szCs w:val="24"/>
                <w:lang w:eastAsia="hr-HR"/>
              </w:rPr>
              <w:t>321.624</w:t>
            </w:r>
          </w:p>
        </w:tc>
        <w:tc>
          <w:tcPr>
            <w:tcW w:w="1275" w:type="dxa"/>
            <w:tcBorders>
              <w:top w:val="nil"/>
              <w:left w:val="nil"/>
              <w:bottom w:val="single" w:sz="8" w:space="0" w:color="auto"/>
              <w:right w:val="single" w:sz="8" w:space="0" w:color="auto"/>
            </w:tcBorders>
            <w:shd w:val="clear" w:color="auto" w:fill="auto"/>
            <w:vAlign w:val="center"/>
            <w:hideMark/>
          </w:tcPr>
          <w:p w14:paraId="35A41400" w14:textId="77777777" w:rsidR="00774AC2" w:rsidRPr="00774AC2" w:rsidRDefault="00774AC2" w:rsidP="00774AC2">
            <w:pPr>
              <w:jc w:val="right"/>
              <w:rPr>
                <w:color w:val="000000"/>
                <w:sz w:val="24"/>
                <w:szCs w:val="24"/>
                <w:lang w:eastAsia="hr-HR"/>
              </w:rPr>
            </w:pPr>
            <w:r w:rsidRPr="00774AC2">
              <w:rPr>
                <w:color w:val="000000"/>
                <w:sz w:val="24"/>
                <w:szCs w:val="24"/>
                <w:lang w:eastAsia="hr-HR"/>
              </w:rPr>
              <w:t>88,58%</w:t>
            </w:r>
          </w:p>
        </w:tc>
      </w:tr>
    </w:tbl>
    <w:p w14:paraId="0DE056FA" w14:textId="77777777" w:rsidR="00774AC2" w:rsidRPr="00B40683" w:rsidRDefault="00774AC2" w:rsidP="00E67F00">
      <w:pPr>
        <w:ind w:right="-235"/>
        <w:jc w:val="both"/>
        <w:rPr>
          <w:iCs/>
          <w:sz w:val="24"/>
          <w:szCs w:val="24"/>
        </w:rPr>
      </w:pPr>
    </w:p>
    <w:p w14:paraId="076ED6AD" w14:textId="77777777" w:rsidR="00E67F00" w:rsidRPr="00B40683" w:rsidRDefault="00E67F00" w:rsidP="00E67F00">
      <w:pPr>
        <w:ind w:right="-235"/>
        <w:jc w:val="both"/>
        <w:rPr>
          <w:iCs/>
          <w:sz w:val="24"/>
          <w:szCs w:val="24"/>
        </w:rPr>
      </w:pPr>
    </w:p>
    <w:p w14:paraId="590D81F6" w14:textId="51F1D239" w:rsidR="009901A1" w:rsidRDefault="00E67F00" w:rsidP="004D2E96">
      <w:pPr>
        <w:ind w:right="51"/>
        <w:jc w:val="both"/>
        <w:rPr>
          <w:rFonts w:eastAsia="SimSun"/>
          <w:kern w:val="1"/>
          <w:sz w:val="24"/>
          <w:szCs w:val="24"/>
          <w:lang w:eastAsia="zh-CN"/>
        </w:rPr>
      </w:pPr>
      <w:r w:rsidRPr="009901A1">
        <w:rPr>
          <w:bCs/>
          <w:iCs/>
          <w:sz w:val="24"/>
          <w:szCs w:val="24"/>
        </w:rPr>
        <w:t xml:space="preserve">Ostvareni </w:t>
      </w:r>
      <w:r w:rsidR="009266C7" w:rsidRPr="009901A1">
        <w:rPr>
          <w:bCs/>
          <w:iCs/>
          <w:sz w:val="24"/>
          <w:szCs w:val="24"/>
        </w:rPr>
        <w:t>Prihodi od prodaje nefinancijske imovine</w:t>
      </w:r>
      <w:r w:rsidR="00696E52" w:rsidRPr="009901A1">
        <w:rPr>
          <w:bCs/>
          <w:iCs/>
          <w:sz w:val="24"/>
          <w:szCs w:val="24"/>
        </w:rPr>
        <w:t xml:space="preserve"> </w:t>
      </w:r>
      <w:r w:rsidR="00064DFD" w:rsidRPr="009901A1">
        <w:rPr>
          <w:rFonts w:eastAsia="SimSun"/>
          <w:bCs/>
          <w:kern w:val="1"/>
          <w:sz w:val="24"/>
          <w:szCs w:val="24"/>
          <w:lang w:eastAsia="zh-CN"/>
        </w:rPr>
        <w:t>odnose se samo na Općinu Matulj</w:t>
      </w:r>
      <w:r w:rsidR="002B7DCA" w:rsidRPr="009901A1">
        <w:rPr>
          <w:rFonts w:eastAsia="SimSun"/>
          <w:bCs/>
          <w:kern w:val="1"/>
          <w:sz w:val="24"/>
          <w:szCs w:val="24"/>
          <w:lang w:eastAsia="zh-CN"/>
        </w:rPr>
        <w:t>i,</w:t>
      </w:r>
      <w:r w:rsidR="00437FE9" w:rsidRPr="009901A1">
        <w:rPr>
          <w:rFonts w:eastAsia="SimSun"/>
          <w:bCs/>
          <w:kern w:val="1"/>
          <w:sz w:val="24"/>
          <w:szCs w:val="24"/>
          <w:lang w:eastAsia="zh-CN"/>
        </w:rPr>
        <w:t xml:space="preserve"> i to </w:t>
      </w:r>
      <w:r w:rsidR="00B7384F" w:rsidRPr="009901A1">
        <w:rPr>
          <w:rFonts w:eastAsia="SimSun"/>
          <w:bCs/>
          <w:kern w:val="1"/>
          <w:sz w:val="24"/>
          <w:szCs w:val="24"/>
          <w:u w:val="single"/>
          <w:lang w:eastAsia="zh-CN"/>
        </w:rPr>
        <w:t>Prihode od prodaje zemljišta</w:t>
      </w:r>
      <w:r w:rsidR="002B7DCA" w:rsidRPr="009901A1">
        <w:rPr>
          <w:rFonts w:eastAsia="SimSun"/>
          <w:bCs/>
          <w:kern w:val="1"/>
          <w:sz w:val="24"/>
          <w:szCs w:val="24"/>
          <w:u w:val="single"/>
          <w:lang w:eastAsia="zh-CN"/>
        </w:rPr>
        <w:t xml:space="preserve"> </w:t>
      </w:r>
      <w:r w:rsidR="00B7384F" w:rsidRPr="009901A1">
        <w:rPr>
          <w:rFonts w:eastAsia="SimSun"/>
          <w:bCs/>
          <w:kern w:val="1"/>
          <w:sz w:val="24"/>
          <w:szCs w:val="24"/>
          <w:u w:val="single"/>
          <w:lang w:eastAsia="zh-CN"/>
        </w:rPr>
        <w:t>(</w:t>
      </w:r>
      <w:r w:rsidR="00437FE9" w:rsidRPr="009901A1">
        <w:rPr>
          <w:rFonts w:eastAsia="SimSun"/>
          <w:bCs/>
          <w:kern w:val="1"/>
          <w:sz w:val="24"/>
          <w:szCs w:val="24"/>
          <w:u w:val="single"/>
          <w:lang w:eastAsia="zh-CN"/>
        </w:rPr>
        <w:t>711</w:t>
      </w:r>
      <w:r w:rsidR="00B7384F" w:rsidRPr="009901A1">
        <w:rPr>
          <w:rFonts w:eastAsia="SimSun"/>
          <w:bCs/>
          <w:kern w:val="1"/>
          <w:sz w:val="24"/>
          <w:szCs w:val="24"/>
          <w:u w:val="single"/>
          <w:lang w:eastAsia="zh-CN"/>
        </w:rPr>
        <w:t>)</w:t>
      </w:r>
      <w:r w:rsidR="00B7384F" w:rsidRPr="009901A1">
        <w:rPr>
          <w:rFonts w:eastAsia="SimSun"/>
          <w:bCs/>
          <w:kern w:val="1"/>
          <w:sz w:val="24"/>
          <w:szCs w:val="24"/>
          <w:lang w:eastAsia="zh-CN"/>
        </w:rPr>
        <w:t xml:space="preserve"> </w:t>
      </w:r>
      <w:r w:rsidR="00437FE9" w:rsidRPr="009901A1">
        <w:rPr>
          <w:rFonts w:eastAsia="SimSun"/>
          <w:bCs/>
          <w:kern w:val="1"/>
          <w:sz w:val="24"/>
          <w:szCs w:val="24"/>
          <w:lang w:eastAsia="zh-CN"/>
        </w:rPr>
        <w:t xml:space="preserve">po </w:t>
      </w:r>
      <w:r w:rsidR="004D2E96">
        <w:rPr>
          <w:rFonts w:eastAsia="SimSun"/>
          <w:bCs/>
          <w:kern w:val="1"/>
          <w:sz w:val="24"/>
          <w:szCs w:val="24"/>
          <w:lang w:eastAsia="zh-CN"/>
        </w:rPr>
        <w:t xml:space="preserve">realiziranim prodajama sukladno </w:t>
      </w:r>
      <w:r w:rsidR="00437FE9" w:rsidRPr="009901A1">
        <w:rPr>
          <w:rFonts w:eastAsia="SimSun"/>
          <w:bCs/>
          <w:kern w:val="1"/>
          <w:sz w:val="24"/>
          <w:szCs w:val="24"/>
          <w:lang w:eastAsia="zh-CN"/>
        </w:rPr>
        <w:t>proved</w:t>
      </w:r>
      <w:r w:rsidR="002B7DCA" w:rsidRPr="009901A1">
        <w:rPr>
          <w:rFonts w:eastAsia="SimSun"/>
          <w:bCs/>
          <w:kern w:val="1"/>
          <w:sz w:val="24"/>
          <w:szCs w:val="24"/>
          <w:lang w:eastAsia="zh-CN"/>
        </w:rPr>
        <w:t>e</w:t>
      </w:r>
      <w:r w:rsidR="00437FE9" w:rsidRPr="009901A1">
        <w:rPr>
          <w:rFonts w:eastAsia="SimSun"/>
          <w:bCs/>
          <w:kern w:val="1"/>
          <w:sz w:val="24"/>
          <w:szCs w:val="24"/>
          <w:lang w:eastAsia="zh-CN"/>
        </w:rPr>
        <w:t>n</w:t>
      </w:r>
      <w:r w:rsidR="009901A1" w:rsidRPr="009901A1">
        <w:rPr>
          <w:rFonts w:eastAsia="SimSun"/>
          <w:bCs/>
          <w:kern w:val="1"/>
          <w:sz w:val="24"/>
          <w:szCs w:val="24"/>
          <w:lang w:eastAsia="zh-CN"/>
        </w:rPr>
        <w:t>i</w:t>
      </w:r>
      <w:r w:rsidR="00437FE9" w:rsidRPr="009901A1">
        <w:rPr>
          <w:rFonts w:eastAsia="SimSun"/>
          <w:bCs/>
          <w:kern w:val="1"/>
          <w:sz w:val="24"/>
          <w:szCs w:val="24"/>
          <w:lang w:eastAsia="zh-CN"/>
        </w:rPr>
        <w:t>m natječaj</w:t>
      </w:r>
      <w:r w:rsidR="009901A1" w:rsidRPr="009901A1">
        <w:rPr>
          <w:rFonts w:eastAsia="SimSun"/>
          <w:bCs/>
          <w:kern w:val="1"/>
          <w:sz w:val="24"/>
          <w:szCs w:val="24"/>
          <w:lang w:eastAsia="zh-CN"/>
        </w:rPr>
        <w:t>ima</w:t>
      </w:r>
      <w:r w:rsidR="00437FE9" w:rsidRPr="009901A1">
        <w:rPr>
          <w:rFonts w:eastAsia="SimSun"/>
          <w:bCs/>
          <w:kern w:val="1"/>
          <w:sz w:val="24"/>
          <w:szCs w:val="24"/>
          <w:lang w:eastAsia="zh-CN"/>
        </w:rPr>
        <w:t xml:space="preserve">. Kod prihoda od prodaje proizvedene dugotrajne imovine ostvarenje se odnosi na </w:t>
      </w:r>
      <w:r w:rsidR="00B7384F" w:rsidRPr="009901A1">
        <w:rPr>
          <w:rFonts w:eastAsia="SimSun"/>
          <w:bCs/>
          <w:kern w:val="1"/>
          <w:sz w:val="24"/>
          <w:szCs w:val="24"/>
          <w:u w:val="single"/>
          <w:lang w:eastAsia="zh-CN"/>
        </w:rPr>
        <w:t>Prihode od prodaje stambenih objekata</w:t>
      </w:r>
      <w:r w:rsidR="00B7384F" w:rsidRPr="009901A1">
        <w:rPr>
          <w:rFonts w:eastAsia="SimSun"/>
          <w:bCs/>
          <w:kern w:val="1"/>
          <w:sz w:val="24"/>
          <w:szCs w:val="24"/>
          <w:lang w:eastAsia="zh-CN"/>
        </w:rPr>
        <w:t xml:space="preserve"> (</w:t>
      </w:r>
      <w:r w:rsidR="00437FE9" w:rsidRPr="009901A1">
        <w:rPr>
          <w:rFonts w:eastAsia="SimSun"/>
          <w:bCs/>
          <w:kern w:val="1"/>
          <w:sz w:val="24"/>
          <w:szCs w:val="24"/>
          <w:lang w:eastAsia="zh-CN"/>
        </w:rPr>
        <w:t>7211</w:t>
      </w:r>
      <w:r w:rsidR="00B7384F" w:rsidRPr="009901A1">
        <w:rPr>
          <w:rFonts w:eastAsia="SimSun"/>
          <w:bCs/>
          <w:kern w:val="1"/>
          <w:sz w:val="24"/>
          <w:szCs w:val="24"/>
          <w:lang w:eastAsia="zh-CN"/>
        </w:rPr>
        <w:t xml:space="preserve">) </w:t>
      </w:r>
      <w:r w:rsidR="00437FE9" w:rsidRPr="009901A1">
        <w:rPr>
          <w:rFonts w:eastAsia="SimSun"/>
          <w:bCs/>
          <w:kern w:val="1"/>
          <w:sz w:val="24"/>
          <w:szCs w:val="24"/>
          <w:lang w:eastAsia="zh-CN"/>
        </w:rPr>
        <w:t xml:space="preserve">u iznosu </w:t>
      </w:r>
      <w:r w:rsidR="00437FE9" w:rsidRPr="009901A1">
        <w:rPr>
          <w:rFonts w:eastAsia="SimSun"/>
          <w:bCs/>
          <w:kern w:val="1"/>
          <w:sz w:val="24"/>
          <w:szCs w:val="24"/>
          <w:lang w:eastAsia="zh-CN"/>
        </w:rPr>
        <w:lastRenderedPageBreak/>
        <w:t>od</w:t>
      </w:r>
      <w:r w:rsidR="00B7384F" w:rsidRPr="009901A1">
        <w:rPr>
          <w:rFonts w:eastAsia="SimSun"/>
          <w:bCs/>
          <w:kern w:val="1"/>
          <w:sz w:val="24"/>
          <w:szCs w:val="24"/>
          <w:lang w:eastAsia="zh-CN"/>
        </w:rPr>
        <w:t xml:space="preserve"> </w:t>
      </w:r>
      <w:r w:rsidR="009901A1" w:rsidRPr="009901A1">
        <w:rPr>
          <w:rFonts w:eastAsia="SimSun"/>
          <w:bCs/>
          <w:kern w:val="1"/>
          <w:sz w:val="24"/>
          <w:szCs w:val="24"/>
          <w:lang w:eastAsia="zh-CN"/>
        </w:rPr>
        <w:t>36.315,63</w:t>
      </w:r>
      <w:r w:rsidR="00B7384F" w:rsidRPr="009901A1">
        <w:rPr>
          <w:rFonts w:eastAsia="SimSun"/>
          <w:bCs/>
          <w:kern w:val="1"/>
          <w:sz w:val="24"/>
          <w:szCs w:val="24"/>
          <w:lang w:eastAsia="zh-CN"/>
        </w:rPr>
        <w:t xml:space="preserve"> kn </w:t>
      </w:r>
      <w:r w:rsidR="00437FE9" w:rsidRPr="009901A1">
        <w:rPr>
          <w:rFonts w:eastAsia="SimSun"/>
          <w:bCs/>
          <w:kern w:val="1"/>
          <w:sz w:val="24"/>
          <w:szCs w:val="24"/>
          <w:lang w:eastAsia="zh-CN"/>
        </w:rPr>
        <w:t xml:space="preserve">ili </w:t>
      </w:r>
      <w:r w:rsidR="009901A1" w:rsidRPr="009901A1">
        <w:rPr>
          <w:rFonts w:eastAsia="SimSun"/>
          <w:bCs/>
          <w:kern w:val="1"/>
          <w:sz w:val="24"/>
          <w:szCs w:val="24"/>
          <w:lang w:eastAsia="zh-CN"/>
        </w:rPr>
        <w:t>45,4</w:t>
      </w:r>
      <w:r w:rsidR="00437FE9" w:rsidRPr="009901A1">
        <w:rPr>
          <w:rFonts w:eastAsia="SimSun"/>
          <w:bCs/>
          <w:kern w:val="1"/>
          <w:sz w:val="24"/>
          <w:szCs w:val="24"/>
          <w:lang w:eastAsia="zh-CN"/>
        </w:rPr>
        <w:t>% u odnosu na plan</w:t>
      </w:r>
      <w:r w:rsidR="009901A1">
        <w:rPr>
          <w:rFonts w:eastAsia="SimSun"/>
          <w:bCs/>
          <w:kern w:val="1"/>
          <w:sz w:val="24"/>
          <w:szCs w:val="24"/>
          <w:lang w:eastAsia="zh-CN"/>
        </w:rPr>
        <w:t xml:space="preserve"> te</w:t>
      </w:r>
      <w:r w:rsidR="00437FE9" w:rsidRPr="009901A1">
        <w:rPr>
          <w:rFonts w:eastAsia="SimSun"/>
          <w:bCs/>
          <w:kern w:val="1"/>
          <w:sz w:val="24"/>
          <w:szCs w:val="24"/>
          <w:lang w:eastAsia="zh-CN"/>
        </w:rPr>
        <w:t xml:space="preserve"> </w:t>
      </w:r>
      <w:r w:rsidR="00B7384F" w:rsidRPr="009901A1">
        <w:rPr>
          <w:rFonts w:eastAsia="SimSun"/>
          <w:bCs/>
          <w:kern w:val="1"/>
          <w:sz w:val="24"/>
          <w:szCs w:val="24"/>
          <w:u w:val="single"/>
          <w:lang w:eastAsia="zh-CN"/>
        </w:rPr>
        <w:t>Prihod</w:t>
      </w:r>
      <w:r w:rsidR="009901A1" w:rsidRPr="009901A1">
        <w:rPr>
          <w:rFonts w:eastAsia="SimSun"/>
          <w:bCs/>
          <w:kern w:val="1"/>
          <w:sz w:val="24"/>
          <w:szCs w:val="24"/>
          <w:u w:val="single"/>
          <w:lang w:eastAsia="zh-CN"/>
        </w:rPr>
        <w:t>e</w:t>
      </w:r>
      <w:r w:rsidR="00B7384F" w:rsidRPr="009901A1">
        <w:rPr>
          <w:rFonts w:eastAsia="SimSun"/>
          <w:bCs/>
          <w:kern w:val="1"/>
          <w:sz w:val="24"/>
          <w:szCs w:val="24"/>
          <w:u w:val="single"/>
          <w:lang w:eastAsia="zh-CN"/>
        </w:rPr>
        <w:t xml:space="preserve"> od prodaje ostalih građevinskih objekata</w:t>
      </w:r>
      <w:r w:rsidR="00B7384F" w:rsidRPr="009901A1">
        <w:rPr>
          <w:rFonts w:eastAsia="SimSun"/>
          <w:bCs/>
          <w:kern w:val="1"/>
          <w:sz w:val="24"/>
          <w:szCs w:val="24"/>
          <w:lang w:eastAsia="zh-CN"/>
        </w:rPr>
        <w:t xml:space="preserve"> (</w:t>
      </w:r>
      <w:r w:rsidR="00437FE9" w:rsidRPr="009901A1">
        <w:rPr>
          <w:rFonts w:eastAsia="SimSun"/>
          <w:bCs/>
          <w:kern w:val="1"/>
          <w:sz w:val="24"/>
          <w:szCs w:val="24"/>
          <w:lang w:eastAsia="zh-CN"/>
        </w:rPr>
        <w:t>7214</w:t>
      </w:r>
      <w:r w:rsidR="00B7384F" w:rsidRPr="009901A1">
        <w:rPr>
          <w:rFonts w:eastAsia="SimSun"/>
          <w:bCs/>
          <w:kern w:val="1"/>
          <w:sz w:val="24"/>
          <w:szCs w:val="24"/>
          <w:lang w:eastAsia="zh-CN"/>
        </w:rPr>
        <w:t xml:space="preserve">) </w:t>
      </w:r>
      <w:r w:rsidR="002B7DCA" w:rsidRPr="009901A1">
        <w:rPr>
          <w:rFonts w:eastAsia="SimSun"/>
          <w:bCs/>
          <w:kern w:val="1"/>
          <w:sz w:val="24"/>
          <w:szCs w:val="24"/>
          <w:lang w:eastAsia="zh-CN"/>
        </w:rPr>
        <w:t xml:space="preserve">u iznosu od </w:t>
      </w:r>
      <w:r w:rsidR="009901A1" w:rsidRPr="009901A1">
        <w:rPr>
          <w:rFonts w:eastAsia="SimSun"/>
          <w:bCs/>
          <w:kern w:val="1"/>
          <w:sz w:val="24"/>
          <w:szCs w:val="24"/>
          <w:lang w:eastAsia="zh-CN"/>
        </w:rPr>
        <w:t xml:space="preserve">242.673,96 </w:t>
      </w:r>
      <w:r w:rsidR="00B7384F" w:rsidRPr="009901A1">
        <w:rPr>
          <w:rFonts w:eastAsia="SimSun"/>
          <w:bCs/>
          <w:kern w:val="1"/>
          <w:sz w:val="24"/>
          <w:szCs w:val="24"/>
          <w:lang w:eastAsia="zh-CN"/>
        </w:rPr>
        <w:t xml:space="preserve">kn </w:t>
      </w:r>
      <w:r w:rsidR="00437FE9" w:rsidRPr="009901A1">
        <w:rPr>
          <w:rFonts w:eastAsia="SimSun"/>
          <w:bCs/>
          <w:kern w:val="1"/>
          <w:sz w:val="24"/>
          <w:szCs w:val="24"/>
          <w:lang w:eastAsia="zh-CN"/>
        </w:rPr>
        <w:t xml:space="preserve">ili </w:t>
      </w:r>
      <w:r w:rsidR="009901A1" w:rsidRPr="009901A1">
        <w:rPr>
          <w:rFonts w:eastAsia="SimSun"/>
          <w:bCs/>
          <w:kern w:val="1"/>
          <w:sz w:val="24"/>
          <w:szCs w:val="24"/>
          <w:lang w:eastAsia="zh-CN"/>
        </w:rPr>
        <w:t>80,9</w:t>
      </w:r>
      <w:r w:rsidR="00437FE9" w:rsidRPr="009901A1">
        <w:rPr>
          <w:rFonts w:eastAsia="SimSun"/>
          <w:bCs/>
          <w:kern w:val="1"/>
          <w:sz w:val="24"/>
          <w:szCs w:val="24"/>
          <w:lang w:eastAsia="zh-CN"/>
        </w:rPr>
        <w:t>% u odnosu na plan,</w:t>
      </w:r>
      <w:r w:rsidR="002B7DCA" w:rsidRPr="009901A1">
        <w:rPr>
          <w:rFonts w:eastAsia="SimSun"/>
          <w:bCs/>
          <w:kern w:val="1"/>
          <w:sz w:val="24"/>
          <w:szCs w:val="24"/>
          <w:lang w:eastAsia="zh-CN"/>
        </w:rPr>
        <w:t xml:space="preserve"> </w:t>
      </w:r>
      <w:r w:rsidR="00437FE9" w:rsidRPr="009901A1">
        <w:rPr>
          <w:rFonts w:eastAsia="SimSun"/>
          <w:bCs/>
          <w:kern w:val="1"/>
          <w:sz w:val="24"/>
          <w:szCs w:val="24"/>
          <w:lang w:eastAsia="zh-CN"/>
        </w:rPr>
        <w:t xml:space="preserve">a što se u cijelosti odnosi </w:t>
      </w:r>
      <w:r w:rsidR="00B7384F" w:rsidRPr="009901A1">
        <w:rPr>
          <w:rFonts w:eastAsia="SimSun"/>
          <w:bCs/>
          <w:kern w:val="1"/>
          <w:sz w:val="24"/>
          <w:szCs w:val="24"/>
          <w:lang w:eastAsia="zh-CN"/>
        </w:rPr>
        <w:t>na prodaju grobni</w:t>
      </w:r>
      <w:r w:rsidR="00437FE9" w:rsidRPr="009901A1">
        <w:rPr>
          <w:rFonts w:eastAsia="SimSun"/>
          <w:bCs/>
          <w:kern w:val="1"/>
          <w:sz w:val="24"/>
          <w:szCs w:val="24"/>
          <w:lang w:eastAsia="zh-CN"/>
        </w:rPr>
        <w:t>h mjesta</w:t>
      </w:r>
      <w:r w:rsidR="009901A1">
        <w:rPr>
          <w:rFonts w:eastAsia="SimSun"/>
          <w:bCs/>
          <w:kern w:val="1"/>
          <w:sz w:val="24"/>
          <w:szCs w:val="24"/>
          <w:lang w:eastAsia="zh-CN"/>
        </w:rPr>
        <w:t xml:space="preserve">. </w:t>
      </w:r>
      <w:r w:rsidR="009901A1" w:rsidRPr="00EF5B67">
        <w:rPr>
          <w:rFonts w:eastAsia="SimSun"/>
          <w:bCs/>
          <w:kern w:val="1"/>
          <w:sz w:val="24"/>
          <w:szCs w:val="24"/>
          <w:u w:val="single"/>
          <w:lang w:eastAsia="zh-CN"/>
        </w:rPr>
        <w:t>P</w:t>
      </w:r>
      <w:r w:rsidR="004D2E96" w:rsidRPr="00EF5B67">
        <w:rPr>
          <w:rFonts w:eastAsia="SimSun"/>
          <w:bCs/>
          <w:kern w:val="1"/>
          <w:sz w:val="24"/>
          <w:szCs w:val="24"/>
          <w:u w:val="single"/>
          <w:lang w:eastAsia="zh-CN"/>
        </w:rPr>
        <w:t>r</w:t>
      </w:r>
      <w:r w:rsidR="009901A1" w:rsidRPr="00EF5B67">
        <w:rPr>
          <w:rFonts w:eastAsia="SimSun"/>
          <w:bCs/>
          <w:kern w:val="1"/>
          <w:sz w:val="24"/>
          <w:szCs w:val="24"/>
          <w:u w:val="single"/>
          <w:lang w:eastAsia="zh-CN"/>
        </w:rPr>
        <w:t>ihodi od prodaje postrojenja i opreme (7</w:t>
      </w:r>
      <w:r w:rsidR="004D2E96" w:rsidRPr="00EF5B67">
        <w:rPr>
          <w:rFonts w:eastAsia="SimSun"/>
          <w:bCs/>
          <w:kern w:val="1"/>
          <w:sz w:val="24"/>
          <w:szCs w:val="24"/>
          <w:u w:val="single"/>
          <w:lang w:eastAsia="zh-CN"/>
        </w:rPr>
        <w:t>22</w:t>
      </w:r>
      <w:r w:rsidR="009901A1" w:rsidRPr="00EF5B67">
        <w:rPr>
          <w:rFonts w:eastAsia="SimSun"/>
          <w:bCs/>
          <w:kern w:val="1"/>
          <w:sz w:val="24"/>
          <w:szCs w:val="24"/>
          <w:u w:val="single"/>
          <w:lang w:eastAsia="zh-CN"/>
        </w:rPr>
        <w:t>)</w:t>
      </w:r>
      <w:r w:rsidR="004D2E96">
        <w:rPr>
          <w:rFonts w:eastAsia="SimSun"/>
          <w:bCs/>
          <w:kern w:val="1"/>
          <w:sz w:val="24"/>
          <w:szCs w:val="24"/>
          <w:lang w:eastAsia="zh-CN"/>
        </w:rPr>
        <w:t xml:space="preserve"> ostvareni su u iznosu od 5.900,00 kn i odnose se na prodaju namještaja za čije korištenje je prestala potreba nakon uređenja zgrade Općine.</w:t>
      </w:r>
    </w:p>
    <w:p w14:paraId="434163EE" w14:textId="451AC03B" w:rsidR="009901A1" w:rsidRDefault="009901A1" w:rsidP="00064DFD">
      <w:pPr>
        <w:widowControl w:val="0"/>
        <w:suppressAutoHyphens/>
        <w:rPr>
          <w:rFonts w:eastAsia="SimSun"/>
          <w:kern w:val="1"/>
          <w:sz w:val="24"/>
          <w:szCs w:val="24"/>
          <w:lang w:eastAsia="zh-CN"/>
        </w:rPr>
      </w:pPr>
    </w:p>
    <w:p w14:paraId="2E4D6403" w14:textId="77777777" w:rsidR="004D2E96" w:rsidRPr="00B40683" w:rsidRDefault="004D2E96" w:rsidP="00064DFD">
      <w:pPr>
        <w:widowControl w:val="0"/>
        <w:suppressAutoHyphens/>
        <w:rPr>
          <w:rFonts w:eastAsia="SimSun"/>
          <w:kern w:val="1"/>
          <w:sz w:val="24"/>
          <w:szCs w:val="24"/>
          <w:lang w:eastAsia="zh-CN"/>
        </w:rPr>
      </w:pPr>
    </w:p>
    <w:p w14:paraId="56AC4E30" w14:textId="77777777" w:rsidR="006A1393" w:rsidRPr="00B40683" w:rsidRDefault="006A1393" w:rsidP="009B35D9">
      <w:pPr>
        <w:ind w:right="49"/>
        <w:jc w:val="both"/>
        <w:rPr>
          <w:iCs/>
          <w:sz w:val="24"/>
          <w:szCs w:val="24"/>
          <w:highlight w:val="yellow"/>
        </w:rPr>
      </w:pPr>
    </w:p>
    <w:p w14:paraId="2B40682C" w14:textId="4A4EB28A" w:rsidR="000B6C94" w:rsidRPr="00B40683" w:rsidRDefault="000B6C94" w:rsidP="007657CF">
      <w:pPr>
        <w:pStyle w:val="Odlomakpopisa"/>
        <w:numPr>
          <w:ilvl w:val="0"/>
          <w:numId w:val="4"/>
        </w:numPr>
        <w:spacing w:after="0" w:line="240" w:lineRule="auto"/>
        <w:ind w:right="51"/>
        <w:jc w:val="both"/>
        <w:rPr>
          <w:rFonts w:ascii="Times New Roman" w:hAnsi="Times New Roman"/>
          <w:b/>
          <w:bCs/>
          <w:iCs/>
          <w:sz w:val="24"/>
          <w:szCs w:val="24"/>
        </w:rPr>
      </w:pPr>
      <w:r w:rsidRPr="004D2E96">
        <w:rPr>
          <w:rFonts w:ascii="Times New Roman" w:hAnsi="Times New Roman"/>
          <w:b/>
          <w:bCs/>
          <w:iCs/>
          <w:sz w:val="28"/>
          <w:szCs w:val="28"/>
        </w:rPr>
        <w:t xml:space="preserve">PRIMICI OD FINANCIJSKE IMOVINE I </w:t>
      </w:r>
      <w:r w:rsidRPr="00B40683">
        <w:rPr>
          <w:rFonts w:ascii="Times New Roman" w:hAnsi="Times New Roman"/>
          <w:b/>
          <w:bCs/>
          <w:iCs/>
          <w:sz w:val="24"/>
          <w:szCs w:val="24"/>
        </w:rPr>
        <w:t>ZADUŽIVANJA</w:t>
      </w:r>
      <w:r w:rsidR="00774AC2">
        <w:rPr>
          <w:rFonts w:ascii="Times New Roman" w:hAnsi="Times New Roman"/>
          <w:b/>
          <w:bCs/>
          <w:iCs/>
          <w:sz w:val="24"/>
          <w:szCs w:val="24"/>
        </w:rPr>
        <w:t xml:space="preserve">   </w:t>
      </w:r>
    </w:p>
    <w:p w14:paraId="60E92691" w14:textId="77777777" w:rsidR="008277D2" w:rsidRPr="00B40683" w:rsidRDefault="008277D2" w:rsidP="00B7384F">
      <w:pPr>
        <w:widowControl w:val="0"/>
        <w:suppressAutoHyphens/>
        <w:jc w:val="both"/>
        <w:rPr>
          <w:iCs/>
          <w:sz w:val="24"/>
          <w:szCs w:val="24"/>
        </w:rPr>
      </w:pPr>
    </w:p>
    <w:p w14:paraId="6B79668F" w14:textId="71928277" w:rsidR="00B7384F" w:rsidRDefault="00437FE9" w:rsidP="00B7384F">
      <w:pPr>
        <w:widowControl w:val="0"/>
        <w:suppressAutoHyphens/>
        <w:jc w:val="both"/>
        <w:rPr>
          <w:rFonts w:eastAsia="SimSun"/>
          <w:kern w:val="1"/>
          <w:sz w:val="24"/>
          <w:szCs w:val="24"/>
          <w:lang w:eastAsia="zh-CN"/>
        </w:rPr>
      </w:pPr>
      <w:r w:rsidRPr="00B40683">
        <w:rPr>
          <w:iCs/>
          <w:sz w:val="24"/>
          <w:szCs w:val="24"/>
        </w:rPr>
        <w:t xml:space="preserve">Unutar skupine </w:t>
      </w:r>
      <w:r w:rsidRPr="002B7DCA">
        <w:rPr>
          <w:b/>
          <w:iCs/>
          <w:sz w:val="24"/>
          <w:szCs w:val="24"/>
        </w:rPr>
        <w:t>8 -</w:t>
      </w:r>
      <w:r w:rsidRPr="00B40683">
        <w:rPr>
          <w:iCs/>
          <w:sz w:val="24"/>
          <w:szCs w:val="24"/>
        </w:rPr>
        <w:t xml:space="preserve"> </w:t>
      </w:r>
      <w:r w:rsidR="00B7384F" w:rsidRPr="00B40683">
        <w:rPr>
          <w:rFonts w:eastAsia="SimSun"/>
          <w:b/>
          <w:kern w:val="1"/>
          <w:sz w:val="24"/>
          <w:szCs w:val="24"/>
          <w:lang w:eastAsia="zh-CN"/>
        </w:rPr>
        <w:t xml:space="preserve">Primici </w:t>
      </w:r>
      <w:r w:rsidRPr="00B40683">
        <w:rPr>
          <w:rFonts w:eastAsia="SimSun"/>
          <w:b/>
          <w:kern w:val="1"/>
          <w:sz w:val="24"/>
          <w:szCs w:val="24"/>
          <w:lang w:eastAsia="zh-CN"/>
        </w:rPr>
        <w:t xml:space="preserve">od </w:t>
      </w:r>
      <w:r w:rsidR="00B7384F" w:rsidRPr="00B40683">
        <w:rPr>
          <w:rFonts w:eastAsia="SimSun"/>
          <w:b/>
          <w:kern w:val="1"/>
          <w:sz w:val="24"/>
          <w:szCs w:val="24"/>
          <w:lang w:eastAsia="zh-CN"/>
        </w:rPr>
        <w:t xml:space="preserve">financijske imovine i zaduživanja </w:t>
      </w:r>
      <w:r w:rsidR="00B7384F" w:rsidRPr="00B40683">
        <w:rPr>
          <w:rFonts w:eastAsia="SimSun"/>
          <w:kern w:val="1"/>
          <w:sz w:val="24"/>
          <w:szCs w:val="24"/>
          <w:lang w:eastAsia="zh-CN"/>
        </w:rPr>
        <w:t>ostvaren</w:t>
      </w:r>
      <w:r w:rsidRPr="00B40683">
        <w:rPr>
          <w:rFonts w:eastAsia="SimSun"/>
          <w:kern w:val="1"/>
          <w:sz w:val="24"/>
          <w:szCs w:val="24"/>
          <w:lang w:eastAsia="zh-CN"/>
        </w:rPr>
        <w:t>je</w:t>
      </w:r>
      <w:r w:rsidR="00B7384F" w:rsidRPr="00B40683">
        <w:rPr>
          <w:rFonts w:eastAsia="SimSun"/>
          <w:kern w:val="1"/>
          <w:sz w:val="24"/>
          <w:szCs w:val="24"/>
          <w:lang w:eastAsia="zh-CN"/>
        </w:rPr>
        <w:t xml:space="preserve"> u iznosu </w:t>
      </w:r>
      <w:r w:rsidR="00774AC2" w:rsidRPr="00774AC2">
        <w:rPr>
          <w:rFonts w:eastAsia="SimSun"/>
          <w:kern w:val="1"/>
          <w:sz w:val="24"/>
          <w:szCs w:val="24"/>
          <w:lang w:eastAsia="zh-CN"/>
        </w:rPr>
        <w:t xml:space="preserve">1.266.365 </w:t>
      </w:r>
      <w:r w:rsidR="00B7384F" w:rsidRPr="00B40683">
        <w:rPr>
          <w:rFonts w:eastAsia="SimSun"/>
          <w:kern w:val="1"/>
          <w:sz w:val="24"/>
          <w:szCs w:val="24"/>
          <w:lang w:eastAsia="zh-CN"/>
        </w:rPr>
        <w:t xml:space="preserve">kn odnosi se </w:t>
      </w:r>
      <w:r w:rsidR="00774AC2" w:rsidRPr="00774AC2">
        <w:rPr>
          <w:rFonts w:eastAsia="SimSun"/>
          <w:kern w:val="1"/>
          <w:sz w:val="24"/>
          <w:szCs w:val="24"/>
          <w:lang w:eastAsia="zh-CN"/>
        </w:rPr>
        <w:t>na plasmane kredita za otkup zemljišta i pripremu zemljišta u radnoj zoni Miklavija, a koji nije bio iskorišten u cijelosti u prošloj godini</w:t>
      </w:r>
      <w:r w:rsidR="00774AC2">
        <w:rPr>
          <w:rFonts w:eastAsia="SimSun"/>
          <w:kern w:val="1"/>
          <w:sz w:val="24"/>
          <w:szCs w:val="24"/>
          <w:lang w:eastAsia="zh-CN"/>
        </w:rPr>
        <w:t xml:space="preserve">. </w:t>
      </w:r>
    </w:p>
    <w:p w14:paraId="3915F20E" w14:textId="33E71DEC" w:rsidR="00774AC2" w:rsidRDefault="00774AC2" w:rsidP="00B7384F">
      <w:pPr>
        <w:widowControl w:val="0"/>
        <w:suppressAutoHyphens/>
        <w:jc w:val="both"/>
        <w:rPr>
          <w:rFonts w:eastAsia="SimSun"/>
          <w:kern w:val="1"/>
          <w:sz w:val="24"/>
          <w:szCs w:val="24"/>
          <w:lang w:eastAsia="zh-CN"/>
        </w:rPr>
      </w:pPr>
    </w:p>
    <w:p w14:paraId="4473A8AC" w14:textId="77777777" w:rsidR="004D2E96" w:rsidRDefault="004D2E96" w:rsidP="00B7384F">
      <w:pPr>
        <w:widowControl w:val="0"/>
        <w:suppressAutoHyphens/>
        <w:jc w:val="both"/>
        <w:rPr>
          <w:rFonts w:eastAsia="SimSun"/>
          <w:kern w:val="1"/>
          <w:sz w:val="24"/>
          <w:szCs w:val="24"/>
          <w:lang w:eastAsia="zh-CN"/>
        </w:rPr>
      </w:pPr>
    </w:p>
    <w:p w14:paraId="2B606CA5" w14:textId="77777777" w:rsidR="006A1393" w:rsidRPr="00B40683" w:rsidRDefault="006A1393" w:rsidP="009B35D9">
      <w:pPr>
        <w:ind w:right="49"/>
        <w:jc w:val="both"/>
        <w:rPr>
          <w:iCs/>
          <w:sz w:val="24"/>
          <w:szCs w:val="24"/>
        </w:rPr>
      </w:pPr>
    </w:p>
    <w:p w14:paraId="2D34B09D" w14:textId="339BC85A" w:rsidR="000B6C94" w:rsidRPr="004D2E96" w:rsidRDefault="000B6C94" w:rsidP="007657CF">
      <w:pPr>
        <w:pStyle w:val="Odlomakpopisa"/>
        <w:numPr>
          <w:ilvl w:val="0"/>
          <w:numId w:val="4"/>
        </w:numPr>
        <w:spacing w:after="0" w:line="240" w:lineRule="auto"/>
        <w:ind w:right="51"/>
        <w:jc w:val="both"/>
        <w:rPr>
          <w:rFonts w:ascii="Times New Roman" w:hAnsi="Times New Roman"/>
          <w:b/>
          <w:iCs/>
          <w:sz w:val="28"/>
          <w:szCs w:val="28"/>
        </w:rPr>
      </w:pPr>
      <w:r w:rsidRPr="004D2E96">
        <w:rPr>
          <w:rFonts w:ascii="Times New Roman" w:hAnsi="Times New Roman"/>
          <w:b/>
          <w:iCs/>
          <w:sz w:val="28"/>
          <w:szCs w:val="28"/>
        </w:rPr>
        <w:t>PRENESENA SREDSTVA (REZULTAT POSLOVANJA 2</w:t>
      </w:r>
      <w:r w:rsidR="008277D2" w:rsidRPr="004D2E96">
        <w:rPr>
          <w:rFonts w:ascii="Times New Roman" w:hAnsi="Times New Roman"/>
          <w:b/>
          <w:iCs/>
          <w:sz w:val="28"/>
          <w:szCs w:val="28"/>
        </w:rPr>
        <w:t>0</w:t>
      </w:r>
      <w:r w:rsidR="00774AC2" w:rsidRPr="004D2E96">
        <w:rPr>
          <w:rFonts w:ascii="Times New Roman" w:hAnsi="Times New Roman"/>
          <w:b/>
          <w:iCs/>
          <w:sz w:val="28"/>
          <w:szCs w:val="28"/>
        </w:rPr>
        <w:t>20</w:t>
      </w:r>
      <w:r w:rsidRPr="004D2E96">
        <w:rPr>
          <w:rFonts w:ascii="Times New Roman" w:hAnsi="Times New Roman"/>
          <w:b/>
          <w:iCs/>
          <w:sz w:val="28"/>
          <w:szCs w:val="28"/>
        </w:rPr>
        <w:t>.</w:t>
      </w:r>
      <w:r w:rsidR="002B7DCA" w:rsidRPr="004D2E96">
        <w:rPr>
          <w:rFonts w:ascii="Times New Roman" w:hAnsi="Times New Roman"/>
          <w:b/>
          <w:iCs/>
          <w:sz w:val="28"/>
          <w:szCs w:val="28"/>
        </w:rPr>
        <w:t xml:space="preserve"> </w:t>
      </w:r>
      <w:r w:rsidRPr="004D2E96">
        <w:rPr>
          <w:rFonts w:ascii="Times New Roman" w:hAnsi="Times New Roman"/>
          <w:b/>
          <w:iCs/>
          <w:sz w:val="28"/>
          <w:szCs w:val="28"/>
        </w:rPr>
        <w:t>GODINE</w:t>
      </w:r>
      <w:r w:rsidR="008277D2" w:rsidRPr="004D2E96">
        <w:rPr>
          <w:rFonts w:ascii="Times New Roman" w:hAnsi="Times New Roman"/>
          <w:b/>
          <w:iCs/>
          <w:sz w:val="28"/>
          <w:szCs w:val="28"/>
        </w:rPr>
        <w:t>)</w:t>
      </w:r>
    </w:p>
    <w:p w14:paraId="59683320" w14:textId="77777777" w:rsidR="008277D2" w:rsidRPr="00B40683" w:rsidRDefault="008277D2" w:rsidP="00714ABF">
      <w:pPr>
        <w:jc w:val="both"/>
        <w:rPr>
          <w:rFonts w:eastAsia="SimSun"/>
          <w:b/>
          <w:kern w:val="1"/>
          <w:sz w:val="24"/>
          <w:szCs w:val="24"/>
          <w:lang w:eastAsia="zh-CN"/>
        </w:rPr>
      </w:pPr>
    </w:p>
    <w:p w14:paraId="0D7E4665" w14:textId="13AB1372" w:rsidR="009C110B" w:rsidRPr="00B40683" w:rsidRDefault="00714ABF" w:rsidP="00714ABF">
      <w:pPr>
        <w:jc w:val="both"/>
        <w:rPr>
          <w:rFonts w:eastAsia="SimSun"/>
          <w:kern w:val="1"/>
          <w:sz w:val="24"/>
          <w:szCs w:val="24"/>
          <w:lang w:eastAsia="zh-CN"/>
        </w:rPr>
      </w:pPr>
      <w:r w:rsidRPr="00B40683">
        <w:rPr>
          <w:rFonts w:eastAsia="SimSun"/>
          <w:b/>
          <w:kern w:val="1"/>
          <w:sz w:val="24"/>
          <w:szCs w:val="24"/>
          <w:lang w:eastAsia="zh-CN"/>
        </w:rPr>
        <w:t>Višak prihoda i primitaka (</w:t>
      </w:r>
      <w:r w:rsidR="008277D2" w:rsidRPr="00B40683">
        <w:rPr>
          <w:rFonts w:eastAsia="SimSun"/>
          <w:b/>
          <w:kern w:val="1"/>
          <w:sz w:val="24"/>
          <w:szCs w:val="24"/>
          <w:lang w:eastAsia="zh-CN"/>
        </w:rPr>
        <w:t>9</w:t>
      </w:r>
      <w:r w:rsidRPr="00B40683">
        <w:rPr>
          <w:rFonts w:eastAsia="SimSun"/>
          <w:b/>
          <w:kern w:val="1"/>
          <w:sz w:val="24"/>
          <w:szCs w:val="24"/>
          <w:lang w:eastAsia="zh-CN"/>
        </w:rPr>
        <w:t xml:space="preserve">) </w:t>
      </w:r>
      <w:r w:rsidRPr="00B40683">
        <w:rPr>
          <w:rFonts w:eastAsia="SimSun"/>
          <w:kern w:val="1"/>
          <w:sz w:val="24"/>
          <w:szCs w:val="24"/>
          <w:lang w:eastAsia="zh-CN"/>
        </w:rPr>
        <w:t xml:space="preserve">iznosi </w:t>
      </w:r>
      <w:r w:rsidR="00774AC2">
        <w:rPr>
          <w:rFonts w:eastAsia="SimSun"/>
          <w:kern w:val="1"/>
          <w:sz w:val="24"/>
          <w:szCs w:val="24"/>
          <w:lang w:eastAsia="zh-CN"/>
        </w:rPr>
        <w:t xml:space="preserve">15.619.046,73 </w:t>
      </w:r>
      <w:r w:rsidRPr="00B40683">
        <w:rPr>
          <w:rFonts w:eastAsia="SimSun"/>
          <w:kern w:val="1"/>
          <w:sz w:val="24"/>
          <w:szCs w:val="24"/>
          <w:lang w:eastAsia="zh-CN"/>
        </w:rPr>
        <w:t xml:space="preserve">kn, </w:t>
      </w:r>
      <w:r w:rsidR="008277D2" w:rsidRPr="00B40683">
        <w:rPr>
          <w:rFonts w:eastAsia="SimSun"/>
          <w:kern w:val="1"/>
          <w:sz w:val="24"/>
          <w:szCs w:val="24"/>
          <w:lang w:eastAsia="zh-CN"/>
        </w:rPr>
        <w:t xml:space="preserve">a raspoređen je u Proračun Odlukom o raspodjeli </w:t>
      </w:r>
      <w:r w:rsidR="002B7DCA" w:rsidRPr="00B40683">
        <w:rPr>
          <w:rFonts w:eastAsia="SimSun"/>
          <w:kern w:val="1"/>
          <w:sz w:val="24"/>
          <w:szCs w:val="24"/>
          <w:lang w:eastAsia="zh-CN"/>
        </w:rPr>
        <w:t>rezultata</w:t>
      </w:r>
      <w:r w:rsidR="008277D2" w:rsidRPr="00B40683">
        <w:rPr>
          <w:rFonts w:eastAsia="SimSun"/>
          <w:kern w:val="1"/>
          <w:sz w:val="24"/>
          <w:szCs w:val="24"/>
          <w:lang w:eastAsia="zh-CN"/>
        </w:rPr>
        <w:t xml:space="preserve"> poslovanja u 20</w:t>
      </w:r>
      <w:r w:rsidR="00774AC2">
        <w:rPr>
          <w:rFonts w:eastAsia="SimSun"/>
          <w:kern w:val="1"/>
          <w:sz w:val="24"/>
          <w:szCs w:val="24"/>
          <w:lang w:eastAsia="zh-CN"/>
        </w:rPr>
        <w:t>20</w:t>
      </w:r>
      <w:r w:rsidR="008277D2" w:rsidRPr="00B40683">
        <w:rPr>
          <w:rFonts w:eastAsia="SimSun"/>
          <w:kern w:val="1"/>
          <w:sz w:val="24"/>
          <w:szCs w:val="24"/>
          <w:lang w:eastAsia="zh-CN"/>
        </w:rPr>
        <w:t>.</w:t>
      </w:r>
      <w:r w:rsidR="002B7DCA">
        <w:rPr>
          <w:rFonts w:eastAsia="SimSun"/>
          <w:kern w:val="1"/>
          <w:sz w:val="24"/>
          <w:szCs w:val="24"/>
          <w:lang w:eastAsia="zh-CN"/>
        </w:rPr>
        <w:t xml:space="preserve"> </w:t>
      </w:r>
      <w:r w:rsidR="008277D2" w:rsidRPr="00B40683">
        <w:rPr>
          <w:rFonts w:eastAsia="SimSun"/>
          <w:kern w:val="1"/>
          <w:sz w:val="24"/>
          <w:szCs w:val="24"/>
          <w:lang w:eastAsia="zh-CN"/>
        </w:rPr>
        <w:t>godini.</w:t>
      </w:r>
      <w:r w:rsidR="008277D2" w:rsidRPr="00B40683">
        <w:rPr>
          <w:iCs/>
          <w:sz w:val="24"/>
          <w:szCs w:val="24"/>
        </w:rPr>
        <w:t xml:space="preserve"> Od ukupnog iznosa </w:t>
      </w:r>
      <w:r w:rsidR="009C110B" w:rsidRPr="00B40683">
        <w:rPr>
          <w:iCs/>
          <w:sz w:val="24"/>
          <w:szCs w:val="24"/>
        </w:rPr>
        <w:t>raspoloživih sredstava iz 20</w:t>
      </w:r>
      <w:r w:rsidR="00774AC2">
        <w:rPr>
          <w:iCs/>
          <w:sz w:val="24"/>
          <w:szCs w:val="24"/>
        </w:rPr>
        <w:t>20</w:t>
      </w:r>
      <w:r w:rsidR="009C110B" w:rsidRPr="00B40683">
        <w:rPr>
          <w:iCs/>
          <w:sz w:val="24"/>
          <w:szCs w:val="24"/>
        </w:rPr>
        <w:t>.</w:t>
      </w:r>
      <w:r w:rsidR="002B7DCA">
        <w:rPr>
          <w:iCs/>
          <w:sz w:val="24"/>
          <w:szCs w:val="24"/>
        </w:rPr>
        <w:t xml:space="preserve"> </w:t>
      </w:r>
      <w:r w:rsidR="009C110B" w:rsidRPr="00B40683">
        <w:rPr>
          <w:iCs/>
          <w:sz w:val="24"/>
          <w:szCs w:val="24"/>
        </w:rPr>
        <w:t xml:space="preserve">godine </w:t>
      </w:r>
      <w:r w:rsidR="008277D2" w:rsidRPr="00B40683">
        <w:rPr>
          <w:iCs/>
          <w:sz w:val="24"/>
          <w:szCs w:val="24"/>
        </w:rPr>
        <w:t xml:space="preserve">na Općinu Matulji </w:t>
      </w:r>
      <w:r w:rsidR="009C110B" w:rsidRPr="00B40683">
        <w:rPr>
          <w:iCs/>
          <w:sz w:val="24"/>
          <w:szCs w:val="24"/>
        </w:rPr>
        <w:t>otpada</w:t>
      </w:r>
      <w:r w:rsidR="008277D2" w:rsidRPr="00B40683">
        <w:rPr>
          <w:iCs/>
          <w:sz w:val="24"/>
          <w:szCs w:val="24"/>
        </w:rPr>
        <w:t xml:space="preserve"> </w:t>
      </w:r>
      <w:r w:rsidR="00774AC2" w:rsidRPr="00774AC2">
        <w:rPr>
          <w:iCs/>
          <w:sz w:val="24"/>
          <w:szCs w:val="24"/>
        </w:rPr>
        <w:t>14.774.117,50</w:t>
      </w:r>
      <w:r w:rsidR="008277D2" w:rsidRPr="00B40683">
        <w:rPr>
          <w:iCs/>
          <w:sz w:val="24"/>
          <w:szCs w:val="24"/>
        </w:rPr>
        <w:t xml:space="preserve"> kn, </w:t>
      </w:r>
      <w:r w:rsidR="009C110B" w:rsidRPr="00B40683">
        <w:rPr>
          <w:iCs/>
          <w:sz w:val="24"/>
          <w:szCs w:val="24"/>
        </w:rPr>
        <w:t xml:space="preserve">na </w:t>
      </w:r>
      <w:r w:rsidR="008277D2" w:rsidRPr="00B40683">
        <w:rPr>
          <w:iCs/>
          <w:sz w:val="24"/>
          <w:szCs w:val="24"/>
        </w:rPr>
        <w:t xml:space="preserve">Dječji vrtić Matulji </w:t>
      </w:r>
      <w:r w:rsidR="00774AC2" w:rsidRPr="00774AC2">
        <w:rPr>
          <w:iCs/>
          <w:sz w:val="24"/>
          <w:szCs w:val="24"/>
        </w:rPr>
        <w:t>21.894,52</w:t>
      </w:r>
      <w:r w:rsidR="00774AC2">
        <w:rPr>
          <w:iCs/>
          <w:sz w:val="24"/>
          <w:szCs w:val="24"/>
        </w:rPr>
        <w:t xml:space="preserve"> </w:t>
      </w:r>
      <w:r w:rsidR="002B7DCA">
        <w:rPr>
          <w:iCs/>
          <w:sz w:val="24"/>
          <w:szCs w:val="24"/>
        </w:rPr>
        <w:t>kn</w:t>
      </w:r>
      <w:r w:rsidR="008277D2" w:rsidRPr="00B40683">
        <w:rPr>
          <w:iCs/>
          <w:sz w:val="24"/>
          <w:szCs w:val="24"/>
        </w:rPr>
        <w:t xml:space="preserve"> </w:t>
      </w:r>
      <w:r w:rsidR="009C110B" w:rsidRPr="00B40683">
        <w:rPr>
          <w:iCs/>
          <w:sz w:val="24"/>
          <w:szCs w:val="24"/>
        </w:rPr>
        <w:t xml:space="preserve">te </w:t>
      </w:r>
      <w:r w:rsidR="008277D2" w:rsidRPr="00B40683">
        <w:rPr>
          <w:iCs/>
          <w:sz w:val="24"/>
          <w:szCs w:val="24"/>
        </w:rPr>
        <w:t xml:space="preserve">na mjesne odbore </w:t>
      </w:r>
      <w:r w:rsidR="00774AC2" w:rsidRPr="00774AC2">
        <w:rPr>
          <w:iCs/>
          <w:sz w:val="24"/>
          <w:szCs w:val="24"/>
        </w:rPr>
        <w:t>823.034,71</w:t>
      </w:r>
      <w:r w:rsidR="00774AC2">
        <w:rPr>
          <w:iCs/>
          <w:sz w:val="24"/>
          <w:szCs w:val="24"/>
        </w:rPr>
        <w:t xml:space="preserve"> </w:t>
      </w:r>
      <w:r w:rsidR="008277D2" w:rsidRPr="00B40683">
        <w:rPr>
          <w:iCs/>
          <w:sz w:val="24"/>
          <w:szCs w:val="24"/>
        </w:rPr>
        <w:t xml:space="preserve">kn (Pasjak </w:t>
      </w:r>
      <w:r w:rsidR="00774AC2" w:rsidRPr="00774AC2">
        <w:rPr>
          <w:iCs/>
          <w:sz w:val="24"/>
          <w:szCs w:val="24"/>
        </w:rPr>
        <w:t>433.517,90</w:t>
      </w:r>
      <w:r w:rsidR="008277D2" w:rsidRPr="00B40683">
        <w:rPr>
          <w:iCs/>
          <w:sz w:val="24"/>
          <w:szCs w:val="24"/>
        </w:rPr>
        <w:t xml:space="preserve"> kn, Šapjane </w:t>
      </w:r>
      <w:r w:rsidR="00774AC2" w:rsidRPr="00774AC2">
        <w:rPr>
          <w:iCs/>
          <w:sz w:val="24"/>
          <w:szCs w:val="24"/>
        </w:rPr>
        <w:t>136.323,87</w:t>
      </w:r>
      <w:r w:rsidR="008277D2" w:rsidRPr="00B40683">
        <w:rPr>
          <w:iCs/>
          <w:sz w:val="24"/>
          <w:szCs w:val="24"/>
        </w:rPr>
        <w:t xml:space="preserve"> kn, Mune </w:t>
      </w:r>
      <w:r w:rsidR="00774AC2" w:rsidRPr="00774AC2">
        <w:rPr>
          <w:iCs/>
          <w:sz w:val="24"/>
          <w:szCs w:val="24"/>
        </w:rPr>
        <w:t>190.146,23</w:t>
      </w:r>
      <w:r w:rsidR="00774AC2">
        <w:rPr>
          <w:iCs/>
          <w:sz w:val="24"/>
          <w:szCs w:val="24"/>
        </w:rPr>
        <w:t xml:space="preserve"> </w:t>
      </w:r>
      <w:r w:rsidR="008277D2" w:rsidRPr="00B40683">
        <w:rPr>
          <w:iCs/>
          <w:sz w:val="24"/>
          <w:szCs w:val="24"/>
        </w:rPr>
        <w:t xml:space="preserve">kn i Žejane </w:t>
      </w:r>
      <w:r w:rsidR="00774AC2" w:rsidRPr="00774AC2">
        <w:rPr>
          <w:iCs/>
          <w:sz w:val="24"/>
          <w:szCs w:val="24"/>
        </w:rPr>
        <w:t>63.046,71</w:t>
      </w:r>
      <w:r w:rsidR="008277D2" w:rsidRPr="00B40683">
        <w:rPr>
          <w:iCs/>
          <w:sz w:val="24"/>
          <w:szCs w:val="24"/>
        </w:rPr>
        <w:t>)</w:t>
      </w:r>
      <w:r w:rsidR="009C110B" w:rsidRPr="00B40683">
        <w:rPr>
          <w:iCs/>
          <w:sz w:val="24"/>
          <w:szCs w:val="24"/>
        </w:rPr>
        <w:t>.</w:t>
      </w:r>
    </w:p>
    <w:p w14:paraId="1FAD6F7B" w14:textId="3ACA5764" w:rsidR="00680C51" w:rsidRDefault="00680C51" w:rsidP="005246AC">
      <w:pPr>
        <w:ind w:right="49"/>
        <w:jc w:val="both"/>
        <w:rPr>
          <w:b/>
          <w:iCs/>
          <w:sz w:val="22"/>
          <w:highlight w:val="yellow"/>
        </w:rPr>
      </w:pPr>
    </w:p>
    <w:p w14:paraId="7F876EFE" w14:textId="7C092183" w:rsidR="00774AC2" w:rsidRDefault="00774AC2" w:rsidP="005246AC">
      <w:pPr>
        <w:ind w:right="49"/>
        <w:jc w:val="both"/>
        <w:rPr>
          <w:b/>
          <w:iCs/>
          <w:sz w:val="22"/>
          <w:highlight w:val="yellow"/>
        </w:rPr>
      </w:pPr>
    </w:p>
    <w:p w14:paraId="0557883E" w14:textId="0A126A80" w:rsidR="002C7CD4" w:rsidRDefault="002C7CD4" w:rsidP="005246AC">
      <w:pPr>
        <w:ind w:right="49"/>
        <w:jc w:val="both"/>
        <w:rPr>
          <w:b/>
          <w:iCs/>
          <w:sz w:val="22"/>
          <w:highlight w:val="yellow"/>
        </w:rPr>
      </w:pPr>
    </w:p>
    <w:p w14:paraId="7F8C57E9" w14:textId="46157450" w:rsidR="002C7CD4" w:rsidRDefault="002C7CD4" w:rsidP="005246AC">
      <w:pPr>
        <w:ind w:right="49"/>
        <w:jc w:val="both"/>
        <w:rPr>
          <w:b/>
          <w:iCs/>
          <w:sz w:val="22"/>
          <w:highlight w:val="yellow"/>
        </w:rPr>
      </w:pPr>
    </w:p>
    <w:p w14:paraId="401C05D7" w14:textId="0E18EEB6" w:rsidR="002C7CD4" w:rsidRDefault="002C7CD4" w:rsidP="005246AC">
      <w:pPr>
        <w:ind w:right="49"/>
        <w:jc w:val="both"/>
        <w:rPr>
          <w:b/>
          <w:iCs/>
          <w:sz w:val="22"/>
          <w:highlight w:val="yellow"/>
        </w:rPr>
      </w:pPr>
    </w:p>
    <w:p w14:paraId="6D8A7B47" w14:textId="74A857B6" w:rsidR="002C7CD4" w:rsidRDefault="002C7CD4" w:rsidP="005246AC">
      <w:pPr>
        <w:ind w:right="49"/>
        <w:jc w:val="both"/>
        <w:rPr>
          <w:b/>
          <w:iCs/>
          <w:sz w:val="22"/>
          <w:highlight w:val="yellow"/>
        </w:rPr>
      </w:pPr>
    </w:p>
    <w:p w14:paraId="7939EA4F" w14:textId="3DDEC904" w:rsidR="002C7CD4" w:rsidRDefault="002C7CD4" w:rsidP="005246AC">
      <w:pPr>
        <w:ind w:right="49"/>
        <w:jc w:val="both"/>
        <w:rPr>
          <w:b/>
          <w:iCs/>
          <w:sz w:val="22"/>
          <w:highlight w:val="yellow"/>
        </w:rPr>
      </w:pPr>
    </w:p>
    <w:p w14:paraId="26D28315" w14:textId="74FB944B" w:rsidR="002C7CD4" w:rsidRDefault="002C7CD4" w:rsidP="005246AC">
      <w:pPr>
        <w:ind w:right="49"/>
        <w:jc w:val="both"/>
        <w:rPr>
          <w:b/>
          <w:iCs/>
          <w:sz w:val="22"/>
          <w:highlight w:val="yellow"/>
        </w:rPr>
      </w:pPr>
    </w:p>
    <w:p w14:paraId="7274EF03" w14:textId="0B024A58" w:rsidR="002C7CD4" w:rsidRDefault="002C7CD4" w:rsidP="005246AC">
      <w:pPr>
        <w:ind w:right="49"/>
        <w:jc w:val="both"/>
        <w:rPr>
          <w:b/>
          <w:iCs/>
          <w:sz w:val="22"/>
          <w:highlight w:val="yellow"/>
        </w:rPr>
      </w:pPr>
    </w:p>
    <w:p w14:paraId="71EAB602" w14:textId="77777777" w:rsidR="002C7CD4" w:rsidRPr="00B40683" w:rsidRDefault="002C7CD4" w:rsidP="005246AC">
      <w:pPr>
        <w:ind w:right="49"/>
        <w:jc w:val="both"/>
        <w:rPr>
          <w:b/>
          <w:iCs/>
          <w:sz w:val="22"/>
          <w:highlight w:val="yellow"/>
        </w:rPr>
      </w:pPr>
    </w:p>
    <w:p w14:paraId="3044CC78" w14:textId="77777777" w:rsidR="004D2E96" w:rsidRDefault="004D2E96">
      <w:r>
        <w:br w:type="page"/>
      </w:r>
    </w:p>
    <w:tbl>
      <w:tblPr>
        <w:tblW w:w="14416" w:type="dxa"/>
        <w:tblInd w:w="108" w:type="dxa"/>
        <w:tblLook w:val="04A0" w:firstRow="1" w:lastRow="0" w:firstColumn="1" w:lastColumn="0" w:noHBand="0" w:noVBand="1"/>
      </w:tblPr>
      <w:tblGrid>
        <w:gridCol w:w="11016"/>
        <w:gridCol w:w="1436"/>
        <w:gridCol w:w="616"/>
        <w:gridCol w:w="1348"/>
      </w:tblGrid>
      <w:tr w:rsidR="00B008A0" w:rsidRPr="00B40683" w14:paraId="70AED60B" w14:textId="77777777" w:rsidTr="002C7CD4">
        <w:trPr>
          <w:trHeight w:val="913"/>
        </w:trPr>
        <w:tc>
          <w:tcPr>
            <w:tcW w:w="11016" w:type="dxa"/>
            <w:tcBorders>
              <w:top w:val="nil"/>
              <w:left w:val="nil"/>
              <w:bottom w:val="nil"/>
              <w:right w:val="nil"/>
            </w:tcBorders>
            <w:shd w:val="clear" w:color="auto" w:fill="auto"/>
            <w:noWrap/>
            <w:vAlign w:val="bottom"/>
            <w:hideMark/>
          </w:tcPr>
          <w:p w14:paraId="6B477B3F" w14:textId="44230D6C" w:rsidR="004D2E96" w:rsidRDefault="004D2E96" w:rsidP="004F7385">
            <w:pPr>
              <w:rPr>
                <w:b/>
                <w:bCs/>
                <w:color w:val="000000"/>
                <w:sz w:val="28"/>
                <w:szCs w:val="28"/>
                <w:u w:val="single"/>
                <w:lang w:eastAsia="hr-HR"/>
              </w:rPr>
            </w:pPr>
          </w:p>
          <w:p w14:paraId="0FC6B9C2" w14:textId="77777777" w:rsidR="00EF5B67" w:rsidRDefault="00EF5B67" w:rsidP="004F7385">
            <w:pPr>
              <w:rPr>
                <w:b/>
                <w:bCs/>
                <w:color w:val="000000"/>
                <w:sz w:val="28"/>
                <w:szCs w:val="28"/>
                <w:u w:val="single"/>
                <w:lang w:eastAsia="hr-HR"/>
              </w:rPr>
            </w:pPr>
          </w:p>
          <w:p w14:paraId="5B9A7815" w14:textId="5A64E239" w:rsidR="004F7385" w:rsidRPr="00B40683" w:rsidRDefault="00B008A0" w:rsidP="004F7385">
            <w:pPr>
              <w:rPr>
                <w:b/>
                <w:bCs/>
                <w:color w:val="000000"/>
                <w:sz w:val="28"/>
                <w:szCs w:val="28"/>
                <w:u w:val="single"/>
                <w:lang w:eastAsia="hr-HR"/>
              </w:rPr>
            </w:pPr>
            <w:r w:rsidRPr="00B40683">
              <w:rPr>
                <w:b/>
                <w:bCs/>
                <w:color w:val="000000"/>
                <w:sz w:val="28"/>
                <w:szCs w:val="28"/>
                <w:u w:val="single"/>
                <w:lang w:eastAsia="hr-HR"/>
              </w:rPr>
              <w:t xml:space="preserve">II. IZVRŠENJE RASHODA I IZDATAKA </w:t>
            </w:r>
          </w:p>
          <w:p w14:paraId="4FFD9286" w14:textId="77777777" w:rsidR="004F7385" w:rsidRPr="00B40683" w:rsidRDefault="004F7385" w:rsidP="004F7385">
            <w:pPr>
              <w:rPr>
                <w:iCs/>
                <w:sz w:val="24"/>
                <w:szCs w:val="24"/>
              </w:rPr>
            </w:pPr>
          </w:p>
          <w:p w14:paraId="4DEAF0CD" w14:textId="055B8E9F" w:rsidR="00A375AD" w:rsidRPr="00B40683" w:rsidRDefault="00AC1B68" w:rsidP="00001611">
            <w:pPr>
              <w:jc w:val="both"/>
              <w:rPr>
                <w:b/>
                <w:bCs/>
                <w:color w:val="000000"/>
                <w:sz w:val="28"/>
                <w:szCs w:val="28"/>
                <w:u w:val="single"/>
                <w:lang w:eastAsia="hr-HR"/>
              </w:rPr>
            </w:pPr>
            <w:r w:rsidRPr="00B40683">
              <w:rPr>
                <w:iCs/>
                <w:sz w:val="24"/>
                <w:szCs w:val="24"/>
              </w:rPr>
              <w:t>Kako je iskazano na početku, u</w:t>
            </w:r>
            <w:r w:rsidR="00A375AD" w:rsidRPr="00B40683">
              <w:rPr>
                <w:iCs/>
                <w:sz w:val="24"/>
                <w:szCs w:val="24"/>
              </w:rPr>
              <w:t>kupno su</w:t>
            </w:r>
            <w:r w:rsidRPr="00B40683">
              <w:rPr>
                <w:iCs/>
                <w:sz w:val="24"/>
                <w:szCs w:val="24"/>
              </w:rPr>
              <w:t xml:space="preserve"> u izvještajnom razdoblju,</w:t>
            </w:r>
            <w:r w:rsidR="00A375AD" w:rsidRPr="00B40683">
              <w:rPr>
                <w:iCs/>
                <w:sz w:val="24"/>
                <w:szCs w:val="24"/>
              </w:rPr>
              <w:t xml:space="preserve"> na razini konsolidiranog Proračuna</w:t>
            </w:r>
            <w:r w:rsidRPr="00B40683">
              <w:rPr>
                <w:iCs/>
                <w:sz w:val="24"/>
                <w:szCs w:val="24"/>
              </w:rPr>
              <w:t>,</w:t>
            </w:r>
            <w:r w:rsidR="00A375AD" w:rsidRPr="00B40683">
              <w:rPr>
                <w:iCs/>
                <w:sz w:val="24"/>
                <w:szCs w:val="24"/>
              </w:rPr>
              <w:t xml:space="preserve"> </w:t>
            </w:r>
            <w:r w:rsidR="00001611" w:rsidRPr="00B40683">
              <w:rPr>
                <w:iCs/>
                <w:sz w:val="24"/>
                <w:szCs w:val="24"/>
              </w:rPr>
              <w:t>R</w:t>
            </w:r>
            <w:r w:rsidR="00A375AD" w:rsidRPr="00B40683">
              <w:rPr>
                <w:iCs/>
                <w:sz w:val="24"/>
                <w:szCs w:val="24"/>
              </w:rPr>
              <w:t xml:space="preserve">ashodi i izdaci ostvareni </w:t>
            </w:r>
            <w:r w:rsidR="00001611" w:rsidRPr="00B40683">
              <w:rPr>
                <w:iCs/>
                <w:sz w:val="24"/>
                <w:szCs w:val="24"/>
              </w:rPr>
              <w:t xml:space="preserve">su </w:t>
            </w:r>
            <w:r w:rsidR="00A375AD" w:rsidRPr="00B40683">
              <w:rPr>
                <w:iCs/>
                <w:sz w:val="24"/>
                <w:szCs w:val="24"/>
              </w:rPr>
              <w:t xml:space="preserve">sa </w:t>
            </w:r>
            <w:r w:rsidR="002C7CD4">
              <w:rPr>
                <w:iCs/>
                <w:sz w:val="24"/>
                <w:szCs w:val="24"/>
              </w:rPr>
              <w:t>30,1</w:t>
            </w:r>
            <w:r w:rsidR="00001611" w:rsidRPr="00B40683">
              <w:rPr>
                <w:iCs/>
                <w:sz w:val="24"/>
                <w:szCs w:val="24"/>
              </w:rPr>
              <w:t>%</w:t>
            </w:r>
            <w:r w:rsidR="00A375AD" w:rsidRPr="00B40683">
              <w:rPr>
                <w:iCs/>
                <w:sz w:val="24"/>
                <w:szCs w:val="24"/>
              </w:rPr>
              <w:t xml:space="preserve"> </w:t>
            </w:r>
            <w:r w:rsidR="00DD1502">
              <w:rPr>
                <w:iCs/>
                <w:sz w:val="24"/>
                <w:szCs w:val="24"/>
              </w:rPr>
              <w:t>(</w:t>
            </w:r>
            <w:r w:rsidR="002C7CD4">
              <w:rPr>
                <w:iCs/>
                <w:sz w:val="24"/>
                <w:szCs w:val="24"/>
              </w:rPr>
              <w:t>34.925.211</w:t>
            </w:r>
            <w:r w:rsidR="00DD1502">
              <w:rPr>
                <w:iCs/>
                <w:sz w:val="24"/>
                <w:szCs w:val="24"/>
              </w:rPr>
              <w:t xml:space="preserve"> kn)</w:t>
            </w:r>
            <w:r w:rsidR="00A375AD" w:rsidRPr="00B40683">
              <w:rPr>
                <w:iCs/>
                <w:sz w:val="24"/>
                <w:szCs w:val="24"/>
              </w:rPr>
              <w:t xml:space="preserve"> u odnosu na plan</w:t>
            </w:r>
            <w:r w:rsidR="00001611" w:rsidRPr="00B40683">
              <w:rPr>
                <w:iCs/>
                <w:sz w:val="24"/>
                <w:szCs w:val="24"/>
              </w:rPr>
              <w:t xml:space="preserve"> (</w:t>
            </w:r>
            <w:r w:rsidR="002C7CD4">
              <w:rPr>
                <w:iCs/>
                <w:sz w:val="24"/>
                <w:szCs w:val="24"/>
              </w:rPr>
              <w:t>116.070.242</w:t>
            </w:r>
            <w:r w:rsidR="00001611" w:rsidRPr="00B40683">
              <w:rPr>
                <w:iCs/>
                <w:sz w:val="24"/>
                <w:szCs w:val="24"/>
              </w:rPr>
              <w:t xml:space="preserve"> kn)</w:t>
            </w:r>
            <w:r w:rsidR="00DD1502">
              <w:rPr>
                <w:iCs/>
                <w:sz w:val="24"/>
                <w:szCs w:val="24"/>
              </w:rPr>
              <w:t>,</w:t>
            </w:r>
            <w:r w:rsidR="00A375AD" w:rsidRPr="00B40683">
              <w:rPr>
                <w:iCs/>
                <w:sz w:val="24"/>
                <w:szCs w:val="24"/>
              </w:rPr>
              <w:t xml:space="preserve"> a </w:t>
            </w:r>
            <w:r w:rsidR="002C7CD4">
              <w:rPr>
                <w:iCs/>
                <w:sz w:val="24"/>
                <w:szCs w:val="24"/>
              </w:rPr>
              <w:t>9</w:t>
            </w:r>
            <w:r w:rsidR="00A375AD" w:rsidRPr="00B40683">
              <w:rPr>
                <w:iCs/>
                <w:sz w:val="24"/>
                <w:szCs w:val="24"/>
              </w:rPr>
              <w:t>,</w:t>
            </w:r>
            <w:r w:rsidR="002C7CD4">
              <w:rPr>
                <w:iCs/>
                <w:sz w:val="24"/>
                <w:szCs w:val="24"/>
              </w:rPr>
              <w:t>38</w:t>
            </w:r>
            <w:r w:rsidR="00A375AD" w:rsidRPr="00B40683">
              <w:rPr>
                <w:iCs/>
                <w:sz w:val="24"/>
                <w:szCs w:val="24"/>
              </w:rPr>
              <w:t xml:space="preserve">% su </w:t>
            </w:r>
            <w:r w:rsidR="002C7CD4">
              <w:rPr>
                <w:iCs/>
                <w:sz w:val="24"/>
                <w:szCs w:val="24"/>
              </w:rPr>
              <w:t>niži</w:t>
            </w:r>
            <w:r w:rsidR="00A375AD" w:rsidRPr="00B40683">
              <w:rPr>
                <w:iCs/>
                <w:sz w:val="24"/>
                <w:szCs w:val="24"/>
              </w:rPr>
              <w:t xml:space="preserve"> u odnosu na isto razdoblje prošle godine</w:t>
            </w:r>
            <w:r w:rsidR="00001611" w:rsidRPr="00B40683">
              <w:rPr>
                <w:iCs/>
                <w:sz w:val="24"/>
                <w:szCs w:val="24"/>
              </w:rPr>
              <w:t xml:space="preserve"> (</w:t>
            </w:r>
            <w:r w:rsidR="002C7CD4" w:rsidRPr="002C7CD4">
              <w:rPr>
                <w:iCs/>
                <w:sz w:val="24"/>
                <w:szCs w:val="24"/>
              </w:rPr>
              <w:t>38.539.220</w:t>
            </w:r>
            <w:r w:rsidR="002C7CD4">
              <w:rPr>
                <w:iCs/>
                <w:sz w:val="24"/>
                <w:szCs w:val="24"/>
              </w:rPr>
              <w:t xml:space="preserve"> </w:t>
            </w:r>
            <w:r w:rsidR="00001611" w:rsidRPr="00B40683">
              <w:rPr>
                <w:iCs/>
                <w:sz w:val="24"/>
                <w:szCs w:val="24"/>
              </w:rPr>
              <w:t xml:space="preserve">kn). </w:t>
            </w:r>
            <w:r w:rsidR="00A375AD" w:rsidRPr="00B40683">
              <w:rPr>
                <w:iCs/>
                <w:sz w:val="24"/>
                <w:szCs w:val="24"/>
              </w:rPr>
              <w:t>Po osnovnim vrstama rashoda i izdataka ostvarenje je slijedeće:</w:t>
            </w:r>
          </w:p>
          <w:p w14:paraId="4924C54F" w14:textId="77777777" w:rsidR="00315F56" w:rsidRPr="00B40683" w:rsidRDefault="00315F56" w:rsidP="00CC0ACC">
            <w:pPr>
              <w:rPr>
                <w:b/>
                <w:bCs/>
                <w:color w:val="000000"/>
                <w:sz w:val="20"/>
                <w:lang w:eastAsia="hr-HR"/>
              </w:rPr>
            </w:pPr>
          </w:p>
          <w:p w14:paraId="22B24390" w14:textId="1E892562" w:rsidR="005E4849" w:rsidRDefault="002C7CD4" w:rsidP="00837828">
            <w:pPr>
              <w:jc w:val="center"/>
              <w:rPr>
                <w:noProof/>
                <w:lang w:eastAsia="hr-HR"/>
              </w:rPr>
            </w:pPr>
            <w:r>
              <w:rPr>
                <w:noProof/>
              </w:rPr>
              <w:drawing>
                <wp:inline distT="0" distB="0" distL="0" distR="0" wp14:anchorId="0E6BF0A1" wp14:editId="5DFB03AA">
                  <wp:extent cx="6715126" cy="3509963"/>
                  <wp:effectExtent l="0" t="0" r="9525" b="14605"/>
                  <wp:docPr id="2" name="Grafikon 2">
                    <a:extLst xmlns:a="http://schemas.openxmlformats.org/drawingml/2006/main">
                      <a:ext uri="{FF2B5EF4-FFF2-40B4-BE49-F238E27FC236}">
                        <a16:creationId xmlns:a16="http://schemas.microsoft.com/office/drawing/2014/main" id="{B4D96214-0933-4B2D-8954-02605C7D70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211783" w14:textId="77777777" w:rsidR="002C7CD4" w:rsidRPr="00B40683" w:rsidRDefault="002C7CD4" w:rsidP="00837828">
            <w:pPr>
              <w:jc w:val="center"/>
              <w:rPr>
                <w:b/>
                <w:bCs/>
                <w:color w:val="000000"/>
                <w:sz w:val="20"/>
                <w:lang w:eastAsia="hr-HR"/>
              </w:rPr>
            </w:pPr>
          </w:p>
          <w:p w14:paraId="2BD6B950" w14:textId="77777777" w:rsidR="00CC0ACC" w:rsidRPr="00B40683" w:rsidRDefault="00CC0ACC" w:rsidP="00CC0ACC">
            <w:pPr>
              <w:ind w:right="49"/>
              <w:jc w:val="both"/>
              <w:rPr>
                <w:iCs/>
                <w:sz w:val="24"/>
                <w:szCs w:val="24"/>
              </w:rPr>
            </w:pPr>
          </w:p>
          <w:p w14:paraId="67900F45" w14:textId="785F84AD" w:rsidR="007A76C8" w:rsidRPr="00B40683" w:rsidRDefault="00A375AD" w:rsidP="00CC0ACC">
            <w:pPr>
              <w:ind w:right="49"/>
              <w:jc w:val="both"/>
              <w:rPr>
                <w:iCs/>
                <w:sz w:val="24"/>
                <w:szCs w:val="24"/>
              </w:rPr>
            </w:pPr>
            <w:r w:rsidRPr="00B40683">
              <w:rPr>
                <w:iCs/>
                <w:sz w:val="24"/>
                <w:szCs w:val="24"/>
              </w:rPr>
              <w:t xml:space="preserve">Unutar </w:t>
            </w:r>
            <w:r w:rsidR="009D7165" w:rsidRPr="00B40683">
              <w:rPr>
                <w:iCs/>
                <w:sz w:val="24"/>
                <w:szCs w:val="24"/>
              </w:rPr>
              <w:t xml:space="preserve">rashoda i izdataka </w:t>
            </w:r>
            <w:r w:rsidRPr="00B40683">
              <w:rPr>
                <w:iCs/>
                <w:sz w:val="24"/>
                <w:szCs w:val="24"/>
              </w:rPr>
              <w:t xml:space="preserve">vidljivo je da se najviši postotak ostvarenja </w:t>
            </w:r>
            <w:r w:rsidR="008B472F">
              <w:rPr>
                <w:iCs/>
                <w:sz w:val="24"/>
                <w:szCs w:val="24"/>
              </w:rPr>
              <w:t>u odnosu na plan (</w:t>
            </w:r>
            <w:r w:rsidR="00DC05DC">
              <w:rPr>
                <w:iCs/>
                <w:sz w:val="24"/>
                <w:szCs w:val="24"/>
              </w:rPr>
              <w:t>41,1</w:t>
            </w:r>
            <w:r w:rsidRPr="00B40683">
              <w:rPr>
                <w:iCs/>
                <w:sz w:val="24"/>
                <w:szCs w:val="24"/>
              </w:rPr>
              <w:t>%</w:t>
            </w:r>
            <w:r w:rsidR="008B472F">
              <w:rPr>
                <w:iCs/>
                <w:sz w:val="24"/>
                <w:szCs w:val="24"/>
              </w:rPr>
              <w:t>)</w:t>
            </w:r>
            <w:r w:rsidRPr="00B40683">
              <w:rPr>
                <w:iCs/>
                <w:sz w:val="24"/>
                <w:szCs w:val="24"/>
              </w:rPr>
              <w:t xml:space="preserve"> bilježi kod </w:t>
            </w:r>
            <w:r w:rsidR="00DC05DC">
              <w:rPr>
                <w:iCs/>
                <w:sz w:val="24"/>
                <w:szCs w:val="24"/>
              </w:rPr>
              <w:t>rashoda poslovanja koji č</w:t>
            </w:r>
            <w:r w:rsidRPr="00B40683">
              <w:rPr>
                <w:iCs/>
                <w:sz w:val="24"/>
                <w:szCs w:val="24"/>
              </w:rPr>
              <w:t xml:space="preserve">ine </w:t>
            </w:r>
            <w:r w:rsidR="00DC05DC">
              <w:rPr>
                <w:iCs/>
                <w:sz w:val="24"/>
                <w:szCs w:val="24"/>
              </w:rPr>
              <w:t xml:space="preserve">i najveći udio </w:t>
            </w:r>
            <w:r w:rsidR="009D7165" w:rsidRPr="00B40683">
              <w:rPr>
                <w:iCs/>
                <w:sz w:val="24"/>
                <w:szCs w:val="24"/>
              </w:rPr>
              <w:t>u ukupn</w:t>
            </w:r>
            <w:r w:rsidR="008B472F">
              <w:rPr>
                <w:iCs/>
                <w:sz w:val="24"/>
                <w:szCs w:val="24"/>
              </w:rPr>
              <w:t xml:space="preserve">om izvršenju </w:t>
            </w:r>
            <w:r w:rsidR="009D7165" w:rsidRPr="00B40683">
              <w:rPr>
                <w:iCs/>
                <w:sz w:val="24"/>
                <w:szCs w:val="24"/>
              </w:rPr>
              <w:t>rashod</w:t>
            </w:r>
            <w:r w:rsidR="008B472F">
              <w:rPr>
                <w:iCs/>
                <w:sz w:val="24"/>
                <w:szCs w:val="24"/>
              </w:rPr>
              <w:t>a</w:t>
            </w:r>
            <w:r w:rsidRPr="00B40683">
              <w:rPr>
                <w:iCs/>
                <w:sz w:val="24"/>
                <w:szCs w:val="24"/>
              </w:rPr>
              <w:t xml:space="preserve"> Proračuna</w:t>
            </w:r>
            <w:r w:rsidR="00CC0ACC" w:rsidRPr="00B40683">
              <w:rPr>
                <w:iCs/>
                <w:sz w:val="24"/>
                <w:szCs w:val="24"/>
              </w:rPr>
              <w:t xml:space="preserve"> (</w:t>
            </w:r>
            <w:r w:rsidR="00DC05DC">
              <w:rPr>
                <w:iCs/>
                <w:sz w:val="24"/>
                <w:szCs w:val="24"/>
              </w:rPr>
              <w:t>58</w:t>
            </w:r>
            <w:r w:rsidR="00001611" w:rsidRPr="00B40683">
              <w:rPr>
                <w:iCs/>
                <w:sz w:val="24"/>
                <w:szCs w:val="24"/>
              </w:rPr>
              <w:t>,</w:t>
            </w:r>
            <w:r w:rsidR="00DC05DC">
              <w:rPr>
                <w:iCs/>
                <w:sz w:val="24"/>
                <w:szCs w:val="24"/>
              </w:rPr>
              <w:t>56</w:t>
            </w:r>
            <w:r w:rsidR="00CC0ACC" w:rsidRPr="00B40683">
              <w:rPr>
                <w:iCs/>
                <w:sz w:val="24"/>
                <w:szCs w:val="24"/>
              </w:rPr>
              <w:t>%)</w:t>
            </w:r>
            <w:r w:rsidRPr="00B40683">
              <w:rPr>
                <w:iCs/>
                <w:sz w:val="24"/>
                <w:szCs w:val="24"/>
              </w:rPr>
              <w:t xml:space="preserve">. S druge strane najniži </w:t>
            </w:r>
            <w:r w:rsidR="00DC05DC">
              <w:rPr>
                <w:iCs/>
                <w:sz w:val="24"/>
                <w:szCs w:val="24"/>
              </w:rPr>
              <w:t>postotak</w:t>
            </w:r>
            <w:r w:rsidRPr="00B40683">
              <w:rPr>
                <w:iCs/>
                <w:sz w:val="24"/>
                <w:szCs w:val="24"/>
              </w:rPr>
              <w:t xml:space="preserve"> izvršenja u odnosu na plan ostvaren je kod </w:t>
            </w:r>
            <w:r w:rsidR="00CC0ACC" w:rsidRPr="00B40683">
              <w:rPr>
                <w:iCs/>
                <w:sz w:val="24"/>
                <w:szCs w:val="24"/>
              </w:rPr>
              <w:t>rashoda za nabavu dugotrajne imovine</w:t>
            </w:r>
            <w:r w:rsidR="00001611" w:rsidRPr="00B40683">
              <w:rPr>
                <w:iCs/>
                <w:sz w:val="24"/>
                <w:szCs w:val="24"/>
              </w:rPr>
              <w:t xml:space="preserve"> (</w:t>
            </w:r>
            <w:r w:rsidR="00DC05DC">
              <w:rPr>
                <w:iCs/>
                <w:sz w:val="24"/>
                <w:szCs w:val="24"/>
              </w:rPr>
              <w:t>21</w:t>
            </w:r>
            <w:r w:rsidR="00001611" w:rsidRPr="00B40683">
              <w:rPr>
                <w:iCs/>
                <w:sz w:val="24"/>
                <w:szCs w:val="24"/>
              </w:rPr>
              <w:t>,6%)</w:t>
            </w:r>
            <w:r w:rsidR="00CC0ACC" w:rsidRPr="00B40683">
              <w:rPr>
                <w:iCs/>
                <w:sz w:val="24"/>
                <w:szCs w:val="24"/>
              </w:rPr>
              <w:t xml:space="preserve">, </w:t>
            </w:r>
            <w:r w:rsidR="009C110B" w:rsidRPr="00B40683">
              <w:rPr>
                <w:iCs/>
                <w:sz w:val="24"/>
                <w:szCs w:val="24"/>
              </w:rPr>
              <w:t xml:space="preserve">a </w:t>
            </w:r>
            <w:r w:rsidRPr="00B40683">
              <w:rPr>
                <w:iCs/>
                <w:sz w:val="24"/>
                <w:szCs w:val="24"/>
              </w:rPr>
              <w:t xml:space="preserve">što je vezano uz </w:t>
            </w:r>
            <w:r w:rsidR="00CC0ACC" w:rsidRPr="00B40683">
              <w:rPr>
                <w:iCs/>
                <w:sz w:val="24"/>
                <w:szCs w:val="24"/>
              </w:rPr>
              <w:t>realizaciju</w:t>
            </w:r>
            <w:r w:rsidRPr="00B40683">
              <w:rPr>
                <w:iCs/>
                <w:sz w:val="24"/>
                <w:szCs w:val="24"/>
              </w:rPr>
              <w:t xml:space="preserve"> planiranih </w:t>
            </w:r>
            <w:r w:rsidR="00CC0ACC" w:rsidRPr="00B40683">
              <w:rPr>
                <w:iCs/>
                <w:sz w:val="24"/>
                <w:szCs w:val="24"/>
              </w:rPr>
              <w:t xml:space="preserve">kapitalnih ulaganja čija dinamika ukazuje da će realizacija uslijediti u najvećoj mjeri u drugom </w:t>
            </w:r>
            <w:r w:rsidR="00DC05DC">
              <w:rPr>
                <w:iCs/>
                <w:sz w:val="24"/>
                <w:szCs w:val="24"/>
              </w:rPr>
              <w:t>dijelu godine.</w:t>
            </w:r>
            <w:r w:rsidRPr="00B40683">
              <w:rPr>
                <w:iCs/>
                <w:sz w:val="24"/>
                <w:szCs w:val="24"/>
              </w:rPr>
              <w:t xml:space="preserve"> </w:t>
            </w:r>
            <w:r w:rsidR="007A76C8" w:rsidRPr="00B40683">
              <w:rPr>
                <w:iCs/>
                <w:sz w:val="24"/>
                <w:szCs w:val="24"/>
              </w:rPr>
              <w:t>Uspoređujući ostvarenje rashoda i izdataka u prvom polugodištu 202</w:t>
            </w:r>
            <w:r w:rsidR="00DC05DC">
              <w:rPr>
                <w:iCs/>
                <w:sz w:val="24"/>
                <w:szCs w:val="24"/>
              </w:rPr>
              <w:t>1</w:t>
            </w:r>
            <w:r w:rsidR="007A76C8" w:rsidRPr="00B40683">
              <w:rPr>
                <w:iCs/>
                <w:sz w:val="24"/>
                <w:szCs w:val="24"/>
              </w:rPr>
              <w:t>.</w:t>
            </w:r>
            <w:r w:rsidR="00DD1502">
              <w:rPr>
                <w:iCs/>
                <w:sz w:val="24"/>
                <w:szCs w:val="24"/>
              </w:rPr>
              <w:t xml:space="preserve"> godine s</w:t>
            </w:r>
            <w:r w:rsidR="007A76C8" w:rsidRPr="00B40683">
              <w:rPr>
                <w:iCs/>
                <w:sz w:val="24"/>
                <w:szCs w:val="24"/>
              </w:rPr>
              <w:t xml:space="preserve"> istim razdobljem prošle godine, postotak ostvarenja </w:t>
            </w:r>
            <w:r w:rsidR="00DC05DC">
              <w:rPr>
                <w:iCs/>
                <w:sz w:val="24"/>
                <w:szCs w:val="24"/>
              </w:rPr>
              <w:t>je na istoj razini,</w:t>
            </w:r>
            <w:r w:rsidR="007A76C8" w:rsidRPr="00B40683">
              <w:rPr>
                <w:iCs/>
                <w:sz w:val="24"/>
                <w:szCs w:val="24"/>
              </w:rPr>
              <w:t xml:space="preserve"> u 202</w:t>
            </w:r>
            <w:r w:rsidR="00DC05DC">
              <w:rPr>
                <w:iCs/>
                <w:sz w:val="24"/>
                <w:szCs w:val="24"/>
              </w:rPr>
              <w:t>1</w:t>
            </w:r>
            <w:r w:rsidR="007A76C8" w:rsidRPr="00B40683">
              <w:rPr>
                <w:iCs/>
                <w:sz w:val="24"/>
                <w:szCs w:val="24"/>
              </w:rPr>
              <w:t>.</w:t>
            </w:r>
            <w:r w:rsidR="00DD1502">
              <w:rPr>
                <w:iCs/>
                <w:sz w:val="24"/>
                <w:szCs w:val="24"/>
              </w:rPr>
              <w:t xml:space="preserve"> </w:t>
            </w:r>
            <w:r w:rsidR="007A76C8" w:rsidRPr="00B40683">
              <w:rPr>
                <w:iCs/>
                <w:sz w:val="24"/>
                <w:szCs w:val="24"/>
              </w:rPr>
              <w:t xml:space="preserve">godini </w:t>
            </w:r>
            <w:r w:rsidR="007A76C8" w:rsidRPr="00DC05DC">
              <w:rPr>
                <w:iCs/>
                <w:sz w:val="24"/>
                <w:szCs w:val="24"/>
              </w:rPr>
              <w:t>30,</w:t>
            </w:r>
            <w:r w:rsidR="00DC05DC" w:rsidRPr="00DC05DC">
              <w:rPr>
                <w:iCs/>
                <w:sz w:val="24"/>
                <w:szCs w:val="24"/>
              </w:rPr>
              <w:t>09</w:t>
            </w:r>
            <w:r w:rsidR="007A76C8" w:rsidRPr="00B40683">
              <w:rPr>
                <w:iCs/>
                <w:sz w:val="24"/>
                <w:szCs w:val="24"/>
              </w:rPr>
              <w:t>%</w:t>
            </w:r>
            <w:r w:rsidR="00DC05DC">
              <w:rPr>
                <w:iCs/>
                <w:sz w:val="24"/>
                <w:szCs w:val="24"/>
              </w:rPr>
              <w:t xml:space="preserve">, a u </w:t>
            </w:r>
            <w:r w:rsidR="007A76C8" w:rsidRPr="00B40683">
              <w:rPr>
                <w:iCs/>
                <w:sz w:val="24"/>
                <w:szCs w:val="24"/>
              </w:rPr>
              <w:t>2</w:t>
            </w:r>
            <w:r w:rsidR="00DC05DC" w:rsidRPr="00DC05DC">
              <w:rPr>
                <w:iCs/>
                <w:sz w:val="24"/>
                <w:szCs w:val="24"/>
              </w:rPr>
              <w:t>020</w:t>
            </w:r>
            <w:r w:rsidR="007A76C8" w:rsidRPr="00DC05DC">
              <w:rPr>
                <w:iCs/>
                <w:sz w:val="24"/>
                <w:szCs w:val="24"/>
              </w:rPr>
              <w:t xml:space="preserve">. </w:t>
            </w:r>
            <w:r w:rsidR="00DC05DC" w:rsidRPr="00DC05DC">
              <w:rPr>
                <w:iCs/>
                <w:sz w:val="24"/>
                <w:szCs w:val="24"/>
              </w:rPr>
              <w:t>30</w:t>
            </w:r>
            <w:r w:rsidR="007A76C8" w:rsidRPr="00DC05DC">
              <w:rPr>
                <w:iCs/>
                <w:sz w:val="24"/>
                <w:szCs w:val="24"/>
              </w:rPr>
              <w:t>,</w:t>
            </w:r>
            <w:r w:rsidR="00DC05DC" w:rsidRPr="00DC05DC">
              <w:rPr>
                <w:iCs/>
                <w:sz w:val="24"/>
                <w:szCs w:val="24"/>
              </w:rPr>
              <w:t>7</w:t>
            </w:r>
            <w:r w:rsidR="007A76C8" w:rsidRPr="00DC05DC">
              <w:rPr>
                <w:iCs/>
                <w:sz w:val="24"/>
                <w:szCs w:val="24"/>
              </w:rPr>
              <w:t xml:space="preserve">%. </w:t>
            </w:r>
            <w:r w:rsidR="007A76C8" w:rsidRPr="00B40683">
              <w:rPr>
                <w:iCs/>
                <w:sz w:val="24"/>
                <w:szCs w:val="24"/>
              </w:rPr>
              <w:t xml:space="preserve">Pri </w:t>
            </w:r>
            <w:r w:rsidR="007A76C8" w:rsidRPr="00DC05DC">
              <w:rPr>
                <w:iCs/>
                <w:sz w:val="24"/>
                <w:szCs w:val="24"/>
              </w:rPr>
              <w:t>tome je postotak ostvarenja Rashoda poslovanja u 202</w:t>
            </w:r>
            <w:r w:rsidR="00DC05DC" w:rsidRPr="00DC05DC">
              <w:rPr>
                <w:iCs/>
                <w:sz w:val="24"/>
                <w:szCs w:val="24"/>
              </w:rPr>
              <w:t>1</w:t>
            </w:r>
            <w:r w:rsidR="007A76C8" w:rsidRPr="00DC05DC">
              <w:rPr>
                <w:iCs/>
                <w:sz w:val="24"/>
                <w:szCs w:val="24"/>
              </w:rPr>
              <w:t>.</w:t>
            </w:r>
            <w:r w:rsidR="00DD1502" w:rsidRPr="00DC05DC">
              <w:rPr>
                <w:iCs/>
                <w:sz w:val="24"/>
                <w:szCs w:val="24"/>
              </w:rPr>
              <w:t xml:space="preserve"> </w:t>
            </w:r>
            <w:r w:rsidR="007A76C8" w:rsidRPr="00DC05DC">
              <w:rPr>
                <w:iCs/>
                <w:sz w:val="24"/>
                <w:szCs w:val="24"/>
              </w:rPr>
              <w:t>godini (</w:t>
            </w:r>
            <w:r w:rsidR="00DC05DC" w:rsidRPr="00DC05DC">
              <w:rPr>
                <w:iCs/>
                <w:sz w:val="24"/>
                <w:szCs w:val="24"/>
              </w:rPr>
              <w:t>41</w:t>
            </w:r>
            <w:r w:rsidR="007A76C8" w:rsidRPr="00DC05DC">
              <w:rPr>
                <w:iCs/>
                <w:sz w:val="24"/>
                <w:szCs w:val="24"/>
              </w:rPr>
              <w:t>,</w:t>
            </w:r>
            <w:r w:rsidR="00DC05DC" w:rsidRPr="00DC05DC">
              <w:rPr>
                <w:iCs/>
                <w:sz w:val="24"/>
                <w:szCs w:val="24"/>
              </w:rPr>
              <w:t>1</w:t>
            </w:r>
            <w:r w:rsidR="007A76C8" w:rsidRPr="00DC05DC">
              <w:rPr>
                <w:iCs/>
                <w:sz w:val="24"/>
                <w:szCs w:val="24"/>
              </w:rPr>
              <w:t xml:space="preserve">%) </w:t>
            </w:r>
            <w:r w:rsidR="00DC05DC" w:rsidRPr="00DC05DC">
              <w:rPr>
                <w:iCs/>
                <w:sz w:val="24"/>
                <w:szCs w:val="24"/>
              </w:rPr>
              <w:t>bolji</w:t>
            </w:r>
            <w:r w:rsidR="007A76C8" w:rsidRPr="00DC05DC">
              <w:rPr>
                <w:iCs/>
                <w:sz w:val="24"/>
                <w:szCs w:val="24"/>
              </w:rPr>
              <w:t xml:space="preserve"> u odnosu na 20</w:t>
            </w:r>
            <w:r w:rsidR="00DC05DC" w:rsidRPr="00DC05DC">
              <w:rPr>
                <w:iCs/>
                <w:sz w:val="24"/>
                <w:szCs w:val="24"/>
              </w:rPr>
              <w:t>20</w:t>
            </w:r>
            <w:r w:rsidR="007A76C8" w:rsidRPr="00DC05DC">
              <w:rPr>
                <w:iCs/>
                <w:sz w:val="24"/>
                <w:szCs w:val="24"/>
              </w:rPr>
              <w:t>.</w:t>
            </w:r>
            <w:r w:rsidR="00DD1502" w:rsidRPr="00DC05DC">
              <w:rPr>
                <w:iCs/>
                <w:sz w:val="24"/>
                <w:szCs w:val="24"/>
              </w:rPr>
              <w:t xml:space="preserve"> </w:t>
            </w:r>
            <w:r w:rsidR="007A76C8" w:rsidRPr="00DC05DC">
              <w:rPr>
                <w:iCs/>
                <w:sz w:val="24"/>
                <w:szCs w:val="24"/>
              </w:rPr>
              <w:t>godinu (</w:t>
            </w:r>
            <w:r w:rsidR="00DC05DC" w:rsidRPr="00DC05DC">
              <w:rPr>
                <w:iCs/>
                <w:sz w:val="24"/>
                <w:szCs w:val="24"/>
              </w:rPr>
              <w:t>36</w:t>
            </w:r>
            <w:r w:rsidR="007A76C8" w:rsidRPr="00DC05DC">
              <w:rPr>
                <w:iCs/>
                <w:sz w:val="24"/>
                <w:szCs w:val="24"/>
              </w:rPr>
              <w:t>,</w:t>
            </w:r>
            <w:r w:rsidR="00DC05DC" w:rsidRPr="00DC05DC">
              <w:rPr>
                <w:iCs/>
                <w:sz w:val="24"/>
                <w:szCs w:val="24"/>
              </w:rPr>
              <w:t>5</w:t>
            </w:r>
            <w:r w:rsidR="007A76C8" w:rsidRPr="00DC05DC">
              <w:rPr>
                <w:iCs/>
                <w:sz w:val="24"/>
                <w:szCs w:val="24"/>
              </w:rPr>
              <w:t>%) dok je postotak ostvarenja Rashoda za nabavu dugotrajne imovine u 202</w:t>
            </w:r>
            <w:r w:rsidR="00DC05DC" w:rsidRPr="00DC05DC">
              <w:rPr>
                <w:iCs/>
                <w:sz w:val="24"/>
                <w:szCs w:val="24"/>
              </w:rPr>
              <w:t>1</w:t>
            </w:r>
            <w:r w:rsidR="007A76C8" w:rsidRPr="00DC05DC">
              <w:rPr>
                <w:iCs/>
                <w:sz w:val="24"/>
                <w:szCs w:val="24"/>
              </w:rPr>
              <w:t>.</w:t>
            </w:r>
            <w:r w:rsidR="00DD1502" w:rsidRPr="00DC05DC">
              <w:rPr>
                <w:iCs/>
                <w:sz w:val="24"/>
                <w:szCs w:val="24"/>
              </w:rPr>
              <w:t xml:space="preserve"> </w:t>
            </w:r>
            <w:r w:rsidR="007A76C8" w:rsidRPr="00DC05DC">
              <w:rPr>
                <w:iCs/>
                <w:sz w:val="24"/>
                <w:szCs w:val="24"/>
              </w:rPr>
              <w:t>godini (2</w:t>
            </w:r>
            <w:r w:rsidR="00DC05DC" w:rsidRPr="00DC05DC">
              <w:rPr>
                <w:iCs/>
                <w:sz w:val="24"/>
                <w:szCs w:val="24"/>
              </w:rPr>
              <w:t>1</w:t>
            </w:r>
            <w:r w:rsidR="007A76C8" w:rsidRPr="00DC05DC">
              <w:rPr>
                <w:iCs/>
                <w:sz w:val="24"/>
                <w:szCs w:val="24"/>
              </w:rPr>
              <w:t xml:space="preserve">,6%) </w:t>
            </w:r>
            <w:r w:rsidR="00DC05DC" w:rsidRPr="00DC05DC">
              <w:rPr>
                <w:iCs/>
                <w:sz w:val="24"/>
                <w:szCs w:val="24"/>
              </w:rPr>
              <w:t>nešto niži</w:t>
            </w:r>
            <w:r w:rsidR="007A76C8" w:rsidRPr="00DC05DC">
              <w:rPr>
                <w:iCs/>
                <w:sz w:val="24"/>
                <w:szCs w:val="24"/>
              </w:rPr>
              <w:t xml:space="preserve"> u odnosu na 20</w:t>
            </w:r>
            <w:r w:rsidR="00DC05DC" w:rsidRPr="00DC05DC">
              <w:rPr>
                <w:iCs/>
                <w:sz w:val="24"/>
                <w:szCs w:val="24"/>
              </w:rPr>
              <w:t>20</w:t>
            </w:r>
            <w:r w:rsidR="007A76C8" w:rsidRPr="00DC05DC">
              <w:rPr>
                <w:iCs/>
                <w:sz w:val="24"/>
                <w:szCs w:val="24"/>
              </w:rPr>
              <w:t>.</w:t>
            </w:r>
            <w:r w:rsidR="00DD1502" w:rsidRPr="00DC05DC">
              <w:rPr>
                <w:iCs/>
                <w:sz w:val="24"/>
                <w:szCs w:val="24"/>
              </w:rPr>
              <w:t xml:space="preserve"> </w:t>
            </w:r>
            <w:r w:rsidR="007A76C8" w:rsidRPr="00DC05DC">
              <w:rPr>
                <w:iCs/>
                <w:sz w:val="24"/>
                <w:szCs w:val="24"/>
              </w:rPr>
              <w:t>godinu (</w:t>
            </w:r>
            <w:r w:rsidR="00DC05DC" w:rsidRPr="00DC05DC">
              <w:rPr>
                <w:iCs/>
                <w:sz w:val="24"/>
                <w:szCs w:val="24"/>
              </w:rPr>
              <w:t>26,6</w:t>
            </w:r>
            <w:r w:rsidR="007A76C8" w:rsidRPr="00DC05DC">
              <w:rPr>
                <w:iCs/>
                <w:sz w:val="24"/>
                <w:szCs w:val="24"/>
              </w:rPr>
              <w:t>%).</w:t>
            </w:r>
          </w:p>
          <w:p w14:paraId="1CA6C8C6" w14:textId="77777777" w:rsidR="00CC0ACC" w:rsidRPr="00B40683" w:rsidRDefault="00A375AD" w:rsidP="00CC0ACC">
            <w:pPr>
              <w:ind w:right="49"/>
              <w:jc w:val="both"/>
              <w:rPr>
                <w:iCs/>
                <w:sz w:val="24"/>
                <w:szCs w:val="24"/>
              </w:rPr>
            </w:pPr>
            <w:r w:rsidRPr="00B40683">
              <w:rPr>
                <w:iCs/>
                <w:sz w:val="24"/>
                <w:szCs w:val="24"/>
              </w:rPr>
              <w:t xml:space="preserve">U nastavku dajemo detaljnije obrazloženje po svakoj skupini </w:t>
            </w:r>
            <w:r w:rsidR="00CC0ACC" w:rsidRPr="00B40683">
              <w:rPr>
                <w:iCs/>
                <w:sz w:val="24"/>
                <w:szCs w:val="24"/>
              </w:rPr>
              <w:t>rashoda i izdataka.</w:t>
            </w:r>
          </w:p>
          <w:p w14:paraId="45710D53" w14:textId="4AE1216B" w:rsidR="001F065C" w:rsidRDefault="001F065C" w:rsidP="00CC0ACC">
            <w:pPr>
              <w:ind w:right="49"/>
              <w:jc w:val="both"/>
              <w:rPr>
                <w:iCs/>
                <w:sz w:val="24"/>
                <w:szCs w:val="24"/>
              </w:rPr>
            </w:pPr>
          </w:p>
          <w:p w14:paraId="39CBE34F" w14:textId="5DDC1494" w:rsidR="00CD763F" w:rsidRDefault="00CD763F" w:rsidP="00CC0ACC">
            <w:pPr>
              <w:ind w:right="49"/>
              <w:jc w:val="both"/>
              <w:rPr>
                <w:iCs/>
                <w:sz w:val="24"/>
                <w:szCs w:val="24"/>
              </w:rPr>
            </w:pPr>
          </w:p>
          <w:p w14:paraId="1D19083D" w14:textId="77777777" w:rsidR="009D7165" w:rsidRPr="00B40683" w:rsidRDefault="009D7165" w:rsidP="00CC0ACC">
            <w:pPr>
              <w:ind w:right="49"/>
              <w:jc w:val="both"/>
              <w:rPr>
                <w:iCs/>
                <w:sz w:val="22"/>
                <w:szCs w:val="22"/>
              </w:rPr>
            </w:pPr>
          </w:p>
        </w:tc>
        <w:tc>
          <w:tcPr>
            <w:tcW w:w="1436" w:type="dxa"/>
            <w:tcBorders>
              <w:top w:val="nil"/>
              <w:left w:val="nil"/>
              <w:bottom w:val="nil"/>
              <w:right w:val="nil"/>
            </w:tcBorders>
            <w:shd w:val="clear" w:color="auto" w:fill="auto"/>
            <w:noWrap/>
            <w:vAlign w:val="bottom"/>
            <w:hideMark/>
          </w:tcPr>
          <w:p w14:paraId="645DD2E4" w14:textId="77777777" w:rsidR="00B008A0" w:rsidRPr="00B40683" w:rsidRDefault="00B008A0" w:rsidP="00CC0ACC">
            <w:pPr>
              <w:rPr>
                <w:b/>
                <w:bCs/>
                <w:color w:val="000000"/>
                <w:sz w:val="20"/>
                <w:lang w:eastAsia="hr-HR"/>
              </w:rPr>
            </w:pPr>
          </w:p>
        </w:tc>
        <w:tc>
          <w:tcPr>
            <w:tcW w:w="616" w:type="dxa"/>
            <w:tcBorders>
              <w:top w:val="nil"/>
              <w:left w:val="nil"/>
              <w:bottom w:val="nil"/>
              <w:right w:val="nil"/>
            </w:tcBorders>
            <w:shd w:val="clear" w:color="auto" w:fill="auto"/>
            <w:noWrap/>
            <w:vAlign w:val="bottom"/>
            <w:hideMark/>
          </w:tcPr>
          <w:p w14:paraId="7E7060A5" w14:textId="77777777" w:rsidR="00B008A0" w:rsidRPr="00B40683" w:rsidRDefault="00B008A0" w:rsidP="00CC0ACC">
            <w:pPr>
              <w:rPr>
                <w:sz w:val="20"/>
                <w:lang w:eastAsia="hr-HR"/>
              </w:rPr>
            </w:pPr>
          </w:p>
        </w:tc>
        <w:tc>
          <w:tcPr>
            <w:tcW w:w="1348" w:type="dxa"/>
            <w:tcBorders>
              <w:top w:val="nil"/>
              <w:left w:val="nil"/>
              <w:bottom w:val="nil"/>
              <w:right w:val="nil"/>
            </w:tcBorders>
            <w:shd w:val="clear" w:color="auto" w:fill="auto"/>
            <w:noWrap/>
            <w:vAlign w:val="bottom"/>
            <w:hideMark/>
          </w:tcPr>
          <w:p w14:paraId="3838A8C1" w14:textId="77777777" w:rsidR="00B008A0" w:rsidRPr="00B40683" w:rsidRDefault="00B008A0" w:rsidP="00CC0ACC">
            <w:pPr>
              <w:rPr>
                <w:color w:val="000000"/>
                <w:sz w:val="20"/>
                <w:lang w:eastAsia="hr-HR"/>
              </w:rPr>
            </w:pPr>
            <w:r w:rsidRPr="00B40683">
              <w:rPr>
                <w:color w:val="000000"/>
                <w:sz w:val="20"/>
                <w:lang w:eastAsia="hr-HR"/>
              </w:rPr>
              <w:t xml:space="preserve">     Tabela 2.</w:t>
            </w:r>
          </w:p>
        </w:tc>
      </w:tr>
    </w:tbl>
    <w:p w14:paraId="7E564D58" w14:textId="77777777" w:rsidR="009730D9" w:rsidRPr="00B40683" w:rsidRDefault="009730D9" w:rsidP="007657CF">
      <w:pPr>
        <w:pStyle w:val="Odlomakpopisa"/>
        <w:numPr>
          <w:ilvl w:val="0"/>
          <w:numId w:val="5"/>
        </w:numPr>
        <w:ind w:right="-235"/>
        <w:jc w:val="both"/>
        <w:rPr>
          <w:rFonts w:ascii="Times New Roman" w:hAnsi="Times New Roman"/>
          <w:b/>
          <w:bCs/>
          <w:iCs/>
          <w:sz w:val="24"/>
          <w:szCs w:val="24"/>
        </w:rPr>
      </w:pPr>
      <w:r w:rsidRPr="00B40683">
        <w:rPr>
          <w:rFonts w:ascii="Times New Roman" w:hAnsi="Times New Roman"/>
          <w:b/>
          <w:bCs/>
          <w:iCs/>
          <w:sz w:val="24"/>
          <w:szCs w:val="24"/>
        </w:rPr>
        <w:t>RASHODI POSLOVANJA</w:t>
      </w:r>
    </w:p>
    <w:p w14:paraId="4FE211CB" w14:textId="1E667E61" w:rsidR="00064DFD" w:rsidRPr="00B40683" w:rsidRDefault="00064DFD" w:rsidP="00064DFD">
      <w:pPr>
        <w:ind w:right="-235"/>
        <w:jc w:val="both"/>
        <w:rPr>
          <w:b/>
          <w:bCs/>
          <w:iCs/>
          <w:sz w:val="24"/>
          <w:szCs w:val="24"/>
        </w:rPr>
      </w:pPr>
      <w:r w:rsidRPr="00B40683">
        <w:rPr>
          <w:b/>
          <w:bCs/>
          <w:iCs/>
          <w:sz w:val="24"/>
          <w:szCs w:val="24"/>
        </w:rPr>
        <w:t xml:space="preserve">Rashodi poslovanja ostvareni su u iznosu od </w:t>
      </w:r>
      <w:r w:rsidR="00C47EC0">
        <w:rPr>
          <w:b/>
          <w:bCs/>
          <w:iCs/>
          <w:sz w:val="24"/>
          <w:szCs w:val="24"/>
        </w:rPr>
        <w:t>20.453.055</w:t>
      </w:r>
      <w:r w:rsidRPr="00B40683">
        <w:rPr>
          <w:b/>
          <w:bCs/>
          <w:iCs/>
          <w:sz w:val="24"/>
          <w:szCs w:val="24"/>
        </w:rPr>
        <w:t xml:space="preserve"> kn (</w:t>
      </w:r>
      <w:r w:rsidR="00A563DF">
        <w:rPr>
          <w:b/>
          <w:bCs/>
          <w:iCs/>
          <w:sz w:val="24"/>
          <w:szCs w:val="24"/>
        </w:rPr>
        <w:t>16,9</w:t>
      </w:r>
      <w:r w:rsidRPr="00B40683">
        <w:rPr>
          <w:b/>
          <w:bCs/>
          <w:iCs/>
          <w:sz w:val="24"/>
          <w:szCs w:val="24"/>
        </w:rPr>
        <w:t xml:space="preserve">% </w:t>
      </w:r>
      <w:r w:rsidR="00A563DF">
        <w:rPr>
          <w:b/>
          <w:bCs/>
          <w:iCs/>
          <w:sz w:val="24"/>
          <w:szCs w:val="24"/>
        </w:rPr>
        <w:t>više</w:t>
      </w:r>
      <w:r w:rsidRPr="00B40683">
        <w:rPr>
          <w:b/>
          <w:bCs/>
          <w:iCs/>
          <w:sz w:val="24"/>
          <w:szCs w:val="24"/>
        </w:rPr>
        <w:t xml:space="preserve"> u odnosu na isto razdoblje prošle godine), a uključuju rashode Općine Matulji, Dječjeg vrtića Matulji i mjesnih odbora. </w:t>
      </w:r>
    </w:p>
    <w:p w14:paraId="2ED17715" w14:textId="52631217" w:rsidR="00EC7C43" w:rsidRDefault="00EC7C43" w:rsidP="009D7165">
      <w:pPr>
        <w:ind w:right="-235"/>
        <w:jc w:val="both"/>
        <w:rPr>
          <w:iCs/>
          <w:sz w:val="24"/>
          <w:szCs w:val="24"/>
        </w:rPr>
      </w:pPr>
      <w:r w:rsidRPr="00B40683">
        <w:rPr>
          <w:iCs/>
          <w:sz w:val="24"/>
          <w:szCs w:val="24"/>
        </w:rPr>
        <w:t xml:space="preserve">Rashodi poslovanja </w:t>
      </w:r>
      <w:r w:rsidR="009D7165" w:rsidRPr="00B40683">
        <w:rPr>
          <w:iCs/>
          <w:sz w:val="24"/>
          <w:szCs w:val="24"/>
        </w:rPr>
        <w:t>po vrstama</w:t>
      </w:r>
      <w:r w:rsidR="00DD1502">
        <w:rPr>
          <w:iCs/>
          <w:sz w:val="24"/>
          <w:szCs w:val="24"/>
        </w:rPr>
        <w:t xml:space="preserve"> (</w:t>
      </w:r>
      <w:r w:rsidR="006E6A57" w:rsidRPr="00B40683">
        <w:rPr>
          <w:iCs/>
          <w:sz w:val="24"/>
          <w:szCs w:val="24"/>
        </w:rPr>
        <w:t>skupinama)</w:t>
      </w:r>
      <w:r w:rsidR="009D7165" w:rsidRPr="00B40683">
        <w:rPr>
          <w:iCs/>
          <w:sz w:val="24"/>
          <w:szCs w:val="24"/>
        </w:rPr>
        <w:t xml:space="preserve"> prema ekonomskoj k</w:t>
      </w:r>
      <w:r w:rsidR="006E6A57" w:rsidRPr="00B40683">
        <w:rPr>
          <w:iCs/>
          <w:sz w:val="24"/>
          <w:szCs w:val="24"/>
        </w:rPr>
        <w:t>la</w:t>
      </w:r>
      <w:r w:rsidR="009D7165" w:rsidRPr="00B40683">
        <w:rPr>
          <w:iCs/>
          <w:sz w:val="24"/>
          <w:szCs w:val="24"/>
        </w:rPr>
        <w:t>sifikaciji u izvještajnom su razdoblju</w:t>
      </w:r>
      <w:r w:rsidRPr="00B40683">
        <w:rPr>
          <w:iCs/>
          <w:sz w:val="24"/>
          <w:szCs w:val="24"/>
        </w:rPr>
        <w:t xml:space="preserve"> ostv</w:t>
      </w:r>
      <w:r w:rsidR="009D7165" w:rsidRPr="00B40683">
        <w:rPr>
          <w:iCs/>
          <w:sz w:val="24"/>
          <w:szCs w:val="24"/>
        </w:rPr>
        <w:t>areni k</w:t>
      </w:r>
      <w:r w:rsidRPr="00B40683">
        <w:rPr>
          <w:iCs/>
          <w:sz w:val="24"/>
          <w:szCs w:val="24"/>
        </w:rPr>
        <w:t>ako slijedi:</w:t>
      </w:r>
    </w:p>
    <w:p w14:paraId="3DB9D1D9" w14:textId="77777777" w:rsidR="00A563DF" w:rsidRDefault="00A563DF" w:rsidP="009D7165">
      <w:pPr>
        <w:ind w:right="-235"/>
        <w:jc w:val="both"/>
        <w:rPr>
          <w:iCs/>
          <w:sz w:val="24"/>
          <w:szCs w:val="24"/>
        </w:rPr>
      </w:pPr>
    </w:p>
    <w:p w14:paraId="5EEADD96" w14:textId="7AC844C4" w:rsidR="00A563DF" w:rsidRDefault="00A563DF" w:rsidP="009D7165">
      <w:pPr>
        <w:ind w:right="-235"/>
        <w:jc w:val="both"/>
        <w:rPr>
          <w:iCs/>
          <w:sz w:val="24"/>
          <w:szCs w:val="24"/>
        </w:rPr>
      </w:pPr>
    </w:p>
    <w:p w14:paraId="70031294" w14:textId="40ECAFE0" w:rsidR="00A563DF" w:rsidRDefault="00A563DF" w:rsidP="009D7165">
      <w:pPr>
        <w:ind w:right="-235"/>
        <w:jc w:val="both"/>
        <w:rPr>
          <w:iCs/>
          <w:sz w:val="24"/>
          <w:szCs w:val="24"/>
        </w:rPr>
      </w:pPr>
    </w:p>
    <w:p w14:paraId="532404CF" w14:textId="77777777" w:rsidR="00A563DF" w:rsidRDefault="00A563DF" w:rsidP="009D7165">
      <w:pPr>
        <w:ind w:right="-235"/>
        <w:jc w:val="both"/>
        <w:rPr>
          <w:iCs/>
          <w:sz w:val="24"/>
          <w:szCs w:val="24"/>
        </w:rPr>
      </w:pPr>
    </w:p>
    <w:p w14:paraId="039B9BB1" w14:textId="03B09944" w:rsidR="00A563DF" w:rsidRDefault="00A563DF" w:rsidP="009D7165">
      <w:pPr>
        <w:ind w:right="-235"/>
        <w:jc w:val="both"/>
        <w:rPr>
          <w:iCs/>
          <w:sz w:val="24"/>
          <w:szCs w:val="24"/>
        </w:rPr>
      </w:pPr>
    </w:p>
    <w:p w14:paraId="28F46F84" w14:textId="4466DC11" w:rsidR="00A563DF" w:rsidRDefault="00A563DF" w:rsidP="009D7165">
      <w:pPr>
        <w:ind w:right="-235"/>
        <w:jc w:val="both"/>
        <w:rPr>
          <w:iCs/>
          <w:sz w:val="24"/>
          <w:szCs w:val="24"/>
        </w:rPr>
      </w:pPr>
    </w:p>
    <w:tbl>
      <w:tblPr>
        <w:tblW w:w="9680" w:type="dxa"/>
        <w:jc w:val="center"/>
        <w:tblLook w:val="04A0" w:firstRow="1" w:lastRow="0" w:firstColumn="1" w:lastColumn="0" w:noHBand="0" w:noVBand="1"/>
      </w:tblPr>
      <w:tblGrid>
        <w:gridCol w:w="4669"/>
        <w:gridCol w:w="1859"/>
        <w:gridCol w:w="1701"/>
        <w:gridCol w:w="1215"/>
        <w:gridCol w:w="236"/>
      </w:tblGrid>
      <w:tr w:rsidR="00A563DF" w:rsidRPr="00A563DF" w14:paraId="2B49E5CB" w14:textId="77777777" w:rsidTr="00A563DF">
        <w:trPr>
          <w:gridAfter w:val="1"/>
          <w:wAfter w:w="236" w:type="dxa"/>
          <w:trHeight w:val="368"/>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65A78B8" w14:textId="616E7049" w:rsidR="00A563DF" w:rsidRPr="00A563DF" w:rsidRDefault="00A563DF" w:rsidP="00A563DF">
            <w:pPr>
              <w:jc w:val="center"/>
              <w:rPr>
                <w:b/>
                <w:bCs/>
                <w:color w:val="000000"/>
                <w:sz w:val="24"/>
                <w:szCs w:val="24"/>
                <w:lang w:eastAsia="hr-HR"/>
              </w:rPr>
            </w:pPr>
            <w:r w:rsidRPr="00A563DF">
              <w:rPr>
                <w:b/>
                <w:bCs/>
                <w:color w:val="000000"/>
                <w:sz w:val="24"/>
                <w:szCs w:val="24"/>
                <w:lang w:eastAsia="hr-HR"/>
              </w:rPr>
              <w:t> VRSTA RASHODA</w:t>
            </w:r>
          </w:p>
        </w:tc>
        <w:tc>
          <w:tcPr>
            <w:tcW w:w="18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7D61180" w14:textId="77777777" w:rsidR="00A563DF" w:rsidRPr="00A563DF" w:rsidRDefault="00A563DF" w:rsidP="00A563DF">
            <w:pPr>
              <w:jc w:val="center"/>
              <w:rPr>
                <w:b/>
                <w:bCs/>
                <w:color w:val="000000"/>
                <w:sz w:val="24"/>
                <w:szCs w:val="24"/>
                <w:lang w:eastAsia="hr-HR"/>
              </w:rPr>
            </w:pPr>
            <w:r w:rsidRPr="00A563DF">
              <w:rPr>
                <w:b/>
                <w:bCs/>
                <w:color w:val="000000"/>
                <w:sz w:val="24"/>
                <w:szCs w:val="24"/>
                <w:lang w:eastAsia="hr-HR"/>
              </w:rPr>
              <w:t>PLAN 2021</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A6A16C6" w14:textId="77777777" w:rsidR="00A563DF" w:rsidRPr="00A563DF" w:rsidRDefault="00A563DF" w:rsidP="00A563DF">
            <w:pPr>
              <w:jc w:val="center"/>
              <w:rPr>
                <w:b/>
                <w:bCs/>
                <w:color w:val="000000"/>
                <w:sz w:val="24"/>
                <w:szCs w:val="24"/>
                <w:lang w:eastAsia="hr-HR"/>
              </w:rPr>
            </w:pPr>
            <w:r w:rsidRPr="00A563DF">
              <w:rPr>
                <w:b/>
                <w:bCs/>
                <w:color w:val="000000"/>
                <w:sz w:val="24"/>
                <w:szCs w:val="24"/>
                <w:lang w:eastAsia="hr-HR"/>
              </w:rPr>
              <w:t>IZVRŠENJE 1-6/2021</w:t>
            </w:r>
          </w:p>
        </w:tc>
        <w:tc>
          <w:tcPr>
            <w:tcW w:w="1215"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2F8510B" w14:textId="77777777" w:rsidR="00A563DF" w:rsidRPr="00A563DF" w:rsidRDefault="00A563DF" w:rsidP="00A563DF">
            <w:pPr>
              <w:jc w:val="center"/>
              <w:rPr>
                <w:b/>
                <w:bCs/>
                <w:color w:val="000000"/>
                <w:sz w:val="24"/>
                <w:szCs w:val="24"/>
                <w:lang w:eastAsia="hr-HR"/>
              </w:rPr>
            </w:pPr>
            <w:r w:rsidRPr="00A563DF">
              <w:rPr>
                <w:b/>
                <w:bCs/>
                <w:color w:val="000000"/>
                <w:sz w:val="24"/>
                <w:szCs w:val="24"/>
                <w:lang w:eastAsia="hr-HR"/>
              </w:rPr>
              <w:t>%</w:t>
            </w:r>
          </w:p>
        </w:tc>
      </w:tr>
      <w:tr w:rsidR="00A563DF" w:rsidRPr="00A563DF" w14:paraId="580B5A7F" w14:textId="77777777" w:rsidTr="00A563DF">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016B92" w14:textId="77777777" w:rsidR="00A563DF" w:rsidRPr="00A563DF" w:rsidRDefault="00A563DF" w:rsidP="00A563DF">
            <w:pPr>
              <w:rPr>
                <w:b/>
                <w:bCs/>
                <w:color w:val="000000"/>
                <w:sz w:val="24"/>
                <w:szCs w:val="24"/>
                <w:lang w:eastAsia="hr-HR"/>
              </w:rPr>
            </w:pPr>
          </w:p>
        </w:tc>
        <w:tc>
          <w:tcPr>
            <w:tcW w:w="1859" w:type="dxa"/>
            <w:vMerge/>
            <w:tcBorders>
              <w:top w:val="single" w:sz="8" w:space="0" w:color="000000"/>
              <w:left w:val="single" w:sz="8" w:space="0" w:color="000000"/>
              <w:bottom w:val="single" w:sz="8" w:space="0" w:color="000000"/>
              <w:right w:val="single" w:sz="8" w:space="0" w:color="000000"/>
            </w:tcBorders>
            <w:vAlign w:val="center"/>
            <w:hideMark/>
          </w:tcPr>
          <w:p w14:paraId="4A889D2D" w14:textId="77777777" w:rsidR="00A563DF" w:rsidRPr="00A563DF" w:rsidRDefault="00A563DF" w:rsidP="00A563DF">
            <w:pPr>
              <w:rPr>
                <w:b/>
                <w:bCs/>
                <w:color w:val="000000"/>
                <w:sz w:val="24"/>
                <w:szCs w:val="24"/>
                <w:lang w:eastAsia="hr-HR"/>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760298B8" w14:textId="77777777" w:rsidR="00A563DF" w:rsidRPr="00A563DF" w:rsidRDefault="00A563DF" w:rsidP="00A563DF">
            <w:pPr>
              <w:rPr>
                <w:b/>
                <w:bCs/>
                <w:color w:val="000000"/>
                <w:sz w:val="24"/>
                <w:szCs w:val="24"/>
                <w:lang w:eastAsia="hr-HR"/>
              </w:rPr>
            </w:pPr>
          </w:p>
        </w:tc>
        <w:tc>
          <w:tcPr>
            <w:tcW w:w="1215" w:type="dxa"/>
            <w:vMerge/>
            <w:tcBorders>
              <w:top w:val="single" w:sz="8" w:space="0" w:color="000000"/>
              <w:left w:val="single" w:sz="8" w:space="0" w:color="000000"/>
              <w:bottom w:val="single" w:sz="8" w:space="0" w:color="000000"/>
              <w:right w:val="single" w:sz="8" w:space="0" w:color="000000"/>
            </w:tcBorders>
            <w:vAlign w:val="center"/>
            <w:hideMark/>
          </w:tcPr>
          <w:p w14:paraId="5CA9AEB9" w14:textId="77777777" w:rsidR="00A563DF" w:rsidRPr="00A563DF" w:rsidRDefault="00A563DF" w:rsidP="00A563DF">
            <w:pPr>
              <w:rPr>
                <w:b/>
                <w:bCs/>
                <w:color w:val="000000"/>
                <w:sz w:val="24"/>
                <w:szCs w:val="24"/>
                <w:lang w:eastAsia="hr-HR"/>
              </w:rPr>
            </w:pPr>
          </w:p>
        </w:tc>
        <w:tc>
          <w:tcPr>
            <w:tcW w:w="236" w:type="dxa"/>
            <w:tcBorders>
              <w:top w:val="nil"/>
              <w:left w:val="nil"/>
              <w:bottom w:val="nil"/>
              <w:right w:val="nil"/>
            </w:tcBorders>
            <w:shd w:val="clear" w:color="auto" w:fill="auto"/>
            <w:noWrap/>
            <w:vAlign w:val="bottom"/>
            <w:hideMark/>
          </w:tcPr>
          <w:p w14:paraId="74A0CDFD" w14:textId="77777777" w:rsidR="00A563DF" w:rsidRPr="00A563DF" w:rsidRDefault="00A563DF" w:rsidP="00A563DF">
            <w:pPr>
              <w:jc w:val="center"/>
              <w:rPr>
                <w:b/>
                <w:bCs/>
                <w:color w:val="000000"/>
                <w:sz w:val="24"/>
                <w:szCs w:val="24"/>
                <w:lang w:eastAsia="hr-HR"/>
              </w:rPr>
            </w:pPr>
          </w:p>
        </w:tc>
      </w:tr>
      <w:tr w:rsidR="00A563DF" w:rsidRPr="00A563DF" w14:paraId="5535F450" w14:textId="77777777" w:rsidTr="00A563DF">
        <w:trPr>
          <w:jc w:val="center"/>
        </w:trPr>
        <w:tc>
          <w:tcPr>
            <w:tcW w:w="0" w:type="auto"/>
            <w:tcBorders>
              <w:top w:val="nil"/>
              <w:left w:val="single" w:sz="8" w:space="0" w:color="000000"/>
              <w:bottom w:val="single" w:sz="8" w:space="0" w:color="000000"/>
              <w:right w:val="single" w:sz="8" w:space="0" w:color="000000"/>
            </w:tcBorders>
            <w:shd w:val="clear" w:color="000000" w:fill="C5D9F1"/>
            <w:vAlign w:val="center"/>
            <w:hideMark/>
          </w:tcPr>
          <w:p w14:paraId="469B9014" w14:textId="1308F487" w:rsidR="00A563DF" w:rsidRPr="00A563DF" w:rsidRDefault="00A563DF" w:rsidP="00A563DF">
            <w:pPr>
              <w:jc w:val="center"/>
              <w:rPr>
                <w:b/>
                <w:bCs/>
                <w:color w:val="000000"/>
                <w:sz w:val="24"/>
                <w:szCs w:val="24"/>
                <w:lang w:eastAsia="hr-HR"/>
              </w:rPr>
            </w:pPr>
            <w:r w:rsidRPr="00A563DF">
              <w:rPr>
                <w:b/>
                <w:bCs/>
                <w:color w:val="000000"/>
                <w:sz w:val="24"/>
                <w:szCs w:val="24"/>
                <w:lang w:eastAsia="hr-HR"/>
              </w:rPr>
              <w:t>1. RASHODI  POSLOVANJA (3)</w:t>
            </w:r>
          </w:p>
        </w:tc>
        <w:tc>
          <w:tcPr>
            <w:tcW w:w="1859" w:type="dxa"/>
            <w:tcBorders>
              <w:top w:val="nil"/>
              <w:left w:val="nil"/>
              <w:bottom w:val="single" w:sz="8" w:space="0" w:color="000000"/>
              <w:right w:val="single" w:sz="8" w:space="0" w:color="000000"/>
            </w:tcBorders>
            <w:shd w:val="clear" w:color="000000" w:fill="C5D9F1"/>
            <w:vAlign w:val="center"/>
            <w:hideMark/>
          </w:tcPr>
          <w:p w14:paraId="58F33637" w14:textId="77777777" w:rsidR="00A563DF" w:rsidRPr="00A563DF" w:rsidRDefault="00A563DF" w:rsidP="00A563DF">
            <w:pPr>
              <w:jc w:val="center"/>
              <w:rPr>
                <w:b/>
                <w:bCs/>
                <w:sz w:val="24"/>
                <w:szCs w:val="24"/>
                <w:lang w:eastAsia="hr-HR"/>
              </w:rPr>
            </w:pPr>
            <w:r w:rsidRPr="00A563DF">
              <w:rPr>
                <w:b/>
                <w:bCs/>
                <w:sz w:val="24"/>
                <w:szCs w:val="24"/>
                <w:lang w:eastAsia="hr-HR"/>
              </w:rPr>
              <w:t>49.728.351</w:t>
            </w:r>
          </w:p>
        </w:tc>
        <w:tc>
          <w:tcPr>
            <w:tcW w:w="1701" w:type="dxa"/>
            <w:tcBorders>
              <w:top w:val="nil"/>
              <w:left w:val="nil"/>
              <w:bottom w:val="single" w:sz="8" w:space="0" w:color="000000"/>
              <w:right w:val="single" w:sz="8" w:space="0" w:color="000000"/>
            </w:tcBorders>
            <w:shd w:val="clear" w:color="000000" w:fill="C5D9F1"/>
            <w:vAlign w:val="center"/>
            <w:hideMark/>
          </w:tcPr>
          <w:p w14:paraId="0573CBDA" w14:textId="77777777" w:rsidR="00A563DF" w:rsidRPr="00A563DF" w:rsidRDefault="00A563DF" w:rsidP="00A563DF">
            <w:pPr>
              <w:jc w:val="center"/>
              <w:rPr>
                <w:b/>
                <w:bCs/>
                <w:sz w:val="24"/>
                <w:szCs w:val="24"/>
                <w:lang w:eastAsia="hr-HR"/>
              </w:rPr>
            </w:pPr>
            <w:r w:rsidRPr="00A563DF">
              <w:rPr>
                <w:b/>
                <w:bCs/>
                <w:sz w:val="24"/>
                <w:szCs w:val="24"/>
                <w:lang w:eastAsia="hr-HR"/>
              </w:rPr>
              <w:t>20.453.055</w:t>
            </w:r>
          </w:p>
        </w:tc>
        <w:tc>
          <w:tcPr>
            <w:tcW w:w="1215" w:type="dxa"/>
            <w:tcBorders>
              <w:top w:val="nil"/>
              <w:left w:val="nil"/>
              <w:bottom w:val="single" w:sz="8" w:space="0" w:color="000000"/>
              <w:right w:val="single" w:sz="8" w:space="0" w:color="000000"/>
            </w:tcBorders>
            <w:shd w:val="clear" w:color="000000" w:fill="C5D9F1"/>
            <w:vAlign w:val="center"/>
            <w:hideMark/>
          </w:tcPr>
          <w:p w14:paraId="466024F0" w14:textId="77777777" w:rsidR="00A563DF" w:rsidRPr="00A563DF" w:rsidRDefault="00A563DF" w:rsidP="00A563DF">
            <w:pPr>
              <w:jc w:val="center"/>
              <w:rPr>
                <w:b/>
                <w:bCs/>
                <w:sz w:val="24"/>
                <w:szCs w:val="24"/>
                <w:lang w:eastAsia="hr-HR"/>
              </w:rPr>
            </w:pPr>
            <w:r w:rsidRPr="00A563DF">
              <w:rPr>
                <w:b/>
                <w:bCs/>
                <w:sz w:val="24"/>
                <w:szCs w:val="24"/>
                <w:lang w:eastAsia="hr-HR"/>
              </w:rPr>
              <w:t>41,1</w:t>
            </w:r>
          </w:p>
        </w:tc>
        <w:tc>
          <w:tcPr>
            <w:tcW w:w="236" w:type="dxa"/>
            <w:vAlign w:val="center"/>
            <w:hideMark/>
          </w:tcPr>
          <w:p w14:paraId="7175F49C" w14:textId="77777777" w:rsidR="00A563DF" w:rsidRPr="00A563DF" w:rsidRDefault="00A563DF" w:rsidP="00A563DF">
            <w:pPr>
              <w:jc w:val="center"/>
              <w:rPr>
                <w:sz w:val="24"/>
                <w:szCs w:val="24"/>
                <w:lang w:eastAsia="hr-HR"/>
              </w:rPr>
            </w:pPr>
          </w:p>
        </w:tc>
      </w:tr>
      <w:tr w:rsidR="00A563DF" w:rsidRPr="00A563DF" w14:paraId="28988FB1" w14:textId="77777777" w:rsidTr="00A563DF">
        <w:trPr>
          <w:jc w:val="center"/>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11EA93C8" w14:textId="77777777" w:rsidR="00A563DF" w:rsidRPr="00A563DF" w:rsidRDefault="00A563DF" w:rsidP="00C81D54">
            <w:pPr>
              <w:rPr>
                <w:color w:val="000000"/>
                <w:sz w:val="24"/>
                <w:szCs w:val="24"/>
                <w:lang w:eastAsia="hr-HR"/>
              </w:rPr>
            </w:pPr>
            <w:r w:rsidRPr="00A563DF">
              <w:rPr>
                <w:color w:val="000000"/>
                <w:sz w:val="24"/>
                <w:szCs w:val="24"/>
                <w:lang w:eastAsia="hr-HR"/>
              </w:rPr>
              <w:t>1.1. RASHODI ZA ZAPOSLENE (31)</w:t>
            </w:r>
          </w:p>
        </w:tc>
        <w:tc>
          <w:tcPr>
            <w:tcW w:w="1859" w:type="dxa"/>
            <w:tcBorders>
              <w:top w:val="nil"/>
              <w:left w:val="nil"/>
              <w:bottom w:val="single" w:sz="8" w:space="0" w:color="000000"/>
              <w:right w:val="single" w:sz="8" w:space="0" w:color="000000"/>
            </w:tcBorders>
            <w:shd w:val="clear" w:color="000000" w:fill="FFFFFF"/>
            <w:vAlign w:val="center"/>
            <w:hideMark/>
          </w:tcPr>
          <w:p w14:paraId="6F3416A7" w14:textId="77777777" w:rsidR="00A563DF" w:rsidRPr="00A563DF" w:rsidRDefault="00A563DF" w:rsidP="00A563DF">
            <w:pPr>
              <w:jc w:val="center"/>
              <w:rPr>
                <w:sz w:val="24"/>
                <w:szCs w:val="24"/>
                <w:lang w:eastAsia="hr-HR"/>
              </w:rPr>
            </w:pPr>
            <w:r w:rsidRPr="00A563DF">
              <w:rPr>
                <w:sz w:val="24"/>
                <w:szCs w:val="24"/>
                <w:lang w:eastAsia="hr-HR"/>
              </w:rPr>
              <w:t>12.707.235</w:t>
            </w:r>
          </w:p>
        </w:tc>
        <w:tc>
          <w:tcPr>
            <w:tcW w:w="1701" w:type="dxa"/>
            <w:tcBorders>
              <w:top w:val="nil"/>
              <w:left w:val="nil"/>
              <w:bottom w:val="single" w:sz="8" w:space="0" w:color="000000"/>
              <w:right w:val="single" w:sz="8" w:space="0" w:color="000000"/>
            </w:tcBorders>
            <w:shd w:val="clear" w:color="000000" w:fill="FFFFFF"/>
            <w:vAlign w:val="center"/>
            <w:hideMark/>
          </w:tcPr>
          <w:p w14:paraId="3C55EAF2" w14:textId="77777777" w:rsidR="00A563DF" w:rsidRPr="00A563DF" w:rsidRDefault="00A563DF" w:rsidP="00A563DF">
            <w:pPr>
              <w:jc w:val="center"/>
              <w:rPr>
                <w:sz w:val="24"/>
                <w:szCs w:val="24"/>
                <w:lang w:eastAsia="hr-HR"/>
              </w:rPr>
            </w:pPr>
            <w:r w:rsidRPr="00A563DF">
              <w:rPr>
                <w:sz w:val="24"/>
                <w:szCs w:val="24"/>
                <w:lang w:eastAsia="hr-HR"/>
              </w:rPr>
              <w:t>6.199.068</w:t>
            </w:r>
          </w:p>
        </w:tc>
        <w:tc>
          <w:tcPr>
            <w:tcW w:w="1215" w:type="dxa"/>
            <w:tcBorders>
              <w:top w:val="nil"/>
              <w:left w:val="nil"/>
              <w:bottom w:val="single" w:sz="8" w:space="0" w:color="000000"/>
              <w:right w:val="single" w:sz="8" w:space="0" w:color="000000"/>
            </w:tcBorders>
            <w:shd w:val="clear" w:color="000000" w:fill="FFFFFF"/>
            <w:vAlign w:val="center"/>
            <w:hideMark/>
          </w:tcPr>
          <w:p w14:paraId="47231D81" w14:textId="77777777" w:rsidR="00A563DF" w:rsidRPr="00A563DF" w:rsidRDefault="00A563DF" w:rsidP="00A563DF">
            <w:pPr>
              <w:jc w:val="center"/>
              <w:rPr>
                <w:sz w:val="24"/>
                <w:szCs w:val="24"/>
                <w:lang w:eastAsia="hr-HR"/>
              </w:rPr>
            </w:pPr>
            <w:r w:rsidRPr="00A563DF">
              <w:rPr>
                <w:sz w:val="24"/>
                <w:szCs w:val="24"/>
                <w:lang w:eastAsia="hr-HR"/>
              </w:rPr>
              <w:t>48,8</w:t>
            </w:r>
          </w:p>
        </w:tc>
        <w:tc>
          <w:tcPr>
            <w:tcW w:w="236" w:type="dxa"/>
            <w:vAlign w:val="center"/>
            <w:hideMark/>
          </w:tcPr>
          <w:p w14:paraId="292FC4AB" w14:textId="77777777" w:rsidR="00A563DF" w:rsidRPr="00A563DF" w:rsidRDefault="00A563DF" w:rsidP="00A563DF">
            <w:pPr>
              <w:jc w:val="center"/>
              <w:rPr>
                <w:sz w:val="24"/>
                <w:szCs w:val="24"/>
                <w:lang w:eastAsia="hr-HR"/>
              </w:rPr>
            </w:pPr>
          </w:p>
        </w:tc>
      </w:tr>
      <w:tr w:rsidR="00A563DF" w:rsidRPr="00A563DF" w14:paraId="4DB560F6" w14:textId="77777777" w:rsidTr="00A563DF">
        <w:trPr>
          <w:jc w:val="center"/>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7FCD3C48" w14:textId="77777777" w:rsidR="00A563DF" w:rsidRPr="00A563DF" w:rsidRDefault="00A563DF" w:rsidP="00C81D54">
            <w:pPr>
              <w:rPr>
                <w:color w:val="000000"/>
                <w:sz w:val="24"/>
                <w:szCs w:val="24"/>
                <w:lang w:eastAsia="hr-HR"/>
              </w:rPr>
            </w:pPr>
            <w:r w:rsidRPr="00A563DF">
              <w:rPr>
                <w:color w:val="000000"/>
                <w:sz w:val="24"/>
                <w:szCs w:val="24"/>
                <w:lang w:eastAsia="hr-HR"/>
              </w:rPr>
              <w:t>1.2. MATERIJALNI RASHODI (32)</w:t>
            </w:r>
          </w:p>
        </w:tc>
        <w:tc>
          <w:tcPr>
            <w:tcW w:w="1859" w:type="dxa"/>
            <w:tcBorders>
              <w:top w:val="nil"/>
              <w:left w:val="nil"/>
              <w:bottom w:val="single" w:sz="8" w:space="0" w:color="000000"/>
              <w:right w:val="single" w:sz="8" w:space="0" w:color="000000"/>
            </w:tcBorders>
            <w:shd w:val="clear" w:color="000000" w:fill="FFFFFF"/>
            <w:vAlign w:val="center"/>
            <w:hideMark/>
          </w:tcPr>
          <w:p w14:paraId="7F8EA531" w14:textId="77777777" w:rsidR="00A563DF" w:rsidRPr="00A563DF" w:rsidRDefault="00A563DF" w:rsidP="00A563DF">
            <w:pPr>
              <w:jc w:val="center"/>
              <w:rPr>
                <w:color w:val="000000"/>
                <w:sz w:val="24"/>
                <w:szCs w:val="24"/>
                <w:lang w:eastAsia="hr-HR"/>
              </w:rPr>
            </w:pPr>
            <w:r w:rsidRPr="00A563DF">
              <w:rPr>
                <w:color w:val="000000"/>
                <w:sz w:val="24"/>
                <w:szCs w:val="24"/>
                <w:lang w:eastAsia="hr-HR"/>
              </w:rPr>
              <w:t>17.910.263</w:t>
            </w:r>
          </w:p>
        </w:tc>
        <w:tc>
          <w:tcPr>
            <w:tcW w:w="1701" w:type="dxa"/>
            <w:tcBorders>
              <w:top w:val="nil"/>
              <w:left w:val="nil"/>
              <w:bottom w:val="single" w:sz="8" w:space="0" w:color="000000"/>
              <w:right w:val="single" w:sz="8" w:space="0" w:color="000000"/>
            </w:tcBorders>
            <w:shd w:val="clear" w:color="000000" w:fill="FFFFFF"/>
            <w:vAlign w:val="center"/>
            <w:hideMark/>
          </w:tcPr>
          <w:p w14:paraId="1E643F91" w14:textId="77777777" w:rsidR="00A563DF" w:rsidRPr="00A563DF" w:rsidRDefault="00A563DF" w:rsidP="00A563DF">
            <w:pPr>
              <w:jc w:val="center"/>
              <w:rPr>
                <w:color w:val="000000"/>
                <w:sz w:val="24"/>
                <w:szCs w:val="24"/>
                <w:lang w:eastAsia="hr-HR"/>
              </w:rPr>
            </w:pPr>
            <w:r w:rsidRPr="00A563DF">
              <w:rPr>
                <w:color w:val="000000"/>
                <w:sz w:val="24"/>
                <w:szCs w:val="24"/>
                <w:lang w:eastAsia="hr-HR"/>
              </w:rPr>
              <w:t>6.888.780</w:t>
            </w:r>
          </w:p>
        </w:tc>
        <w:tc>
          <w:tcPr>
            <w:tcW w:w="1215" w:type="dxa"/>
            <w:tcBorders>
              <w:top w:val="nil"/>
              <w:left w:val="nil"/>
              <w:bottom w:val="single" w:sz="8" w:space="0" w:color="000000"/>
              <w:right w:val="single" w:sz="8" w:space="0" w:color="000000"/>
            </w:tcBorders>
            <w:shd w:val="clear" w:color="000000" w:fill="FFFFFF"/>
            <w:vAlign w:val="center"/>
            <w:hideMark/>
          </w:tcPr>
          <w:p w14:paraId="06E74D69" w14:textId="77777777" w:rsidR="00A563DF" w:rsidRPr="00A563DF" w:rsidRDefault="00A563DF" w:rsidP="00A563DF">
            <w:pPr>
              <w:jc w:val="center"/>
              <w:rPr>
                <w:color w:val="000000"/>
                <w:sz w:val="24"/>
                <w:szCs w:val="24"/>
                <w:lang w:eastAsia="hr-HR"/>
              </w:rPr>
            </w:pPr>
            <w:r w:rsidRPr="00A563DF">
              <w:rPr>
                <w:color w:val="000000"/>
                <w:sz w:val="24"/>
                <w:szCs w:val="24"/>
                <w:lang w:eastAsia="hr-HR"/>
              </w:rPr>
              <w:t>38,5</w:t>
            </w:r>
          </w:p>
        </w:tc>
        <w:tc>
          <w:tcPr>
            <w:tcW w:w="236" w:type="dxa"/>
            <w:vAlign w:val="center"/>
            <w:hideMark/>
          </w:tcPr>
          <w:p w14:paraId="72915D4E" w14:textId="77777777" w:rsidR="00A563DF" w:rsidRPr="00A563DF" w:rsidRDefault="00A563DF" w:rsidP="00A563DF">
            <w:pPr>
              <w:jc w:val="center"/>
              <w:rPr>
                <w:sz w:val="24"/>
                <w:szCs w:val="24"/>
                <w:lang w:eastAsia="hr-HR"/>
              </w:rPr>
            </w:pPr>
          </w:p>
        </w:tc>
      </w:tr>
      <w:tr w:rsidR="00A563DF" w:rsidRPr="00A563DF" w14:paraId="67CE16F7" w14:textId="77777777" w:rsidTr="00A563DF">
        <w:trPr>
          <w:jc w:val="center"/>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42559F4C" w14:textId="77777777" w:rsidR="00A563DF" w:rsidRPr="00A563DF" w:rsidRDefault="00A563DF" w:rsidP="00C81D54">
            <w:pPr>
              <w:rPr>
                <w:color w:val="000000"/>
                <w:sz w:val="24"/>
                <w:szCs w:val="24"/>
                <w:lang w:eastAsia="hr-HR"/>
              </w:rPr>
            </w:pPr>
            <w:r w:rsidRPr="00A563DF">
              <w:rPr>
                <w:color w:val="000000"/>
                <w:sz w:val="24"/>
                <w:szCs w:val="24"/>
                <w:lang w:eastAsia="hr-HR"/>
              </w:rPr>
              <w:t>1.3. FINANCIJSKI RASHODI (34)</w:t>
            </w:r>
          </w:p>
        </w:tc>
        <w:tc>
          <w:tcPr>
            <w:tcW w:w="1859" w:type="dxa"/>
            <w:tcBorders>
              <w:top w:val="nil"/>
              <w:left w:val="nil"/>
              <w:bottom w:val="single" w:sz="8" w:space="0" w:color="000000"/>
              <w:right w:val="single" w:sz="8" w:space="0" w:color="000000"/>
            </w:tcBorders>
            <w:shd w:val="clear" w:color="000000" w:fill="FFFFFF"/>
            <w:vAlign w:val="center"/>
            <w:hideMark/>
          </w:tcPr>
          <w:p w14:paraId="69CD0FF5" w14:textId="77777777" w:rsidR="00A563DF" w:rsidRPr="00A563DF" w:rsidRDefault="00A563DF" w:rsidP="00A563DF">
            <w:pPr>
              <w:jc w:val="center"/>
              <w:rPr>
                <w:color w:val="000000"/>
                <w:sz w:val="24"/>
                <w:szCs w:val="24"/>
                <w:lang w:eastAsia="hr-HR"/>
              </w:rPr>
            </w:pPr>
            <w:r w:rsidRPr="00A563DF">
              <w:rPr>
                <w:color w:val="000000"/>
                <w:sz w:val="24"/>
                <w:szCs w:val="24"/>
                <w:lang w:eastAsia="hr-HR"/>
              </w:rPr>
              <w:t>814.550</w:t>
            </w:r>
          </w:p>
        </w:tc>
        <w:tc>
          <w:tcPr>
            <w:tcW w:w="1701" w:type="dxa"/>
            <w:tcBorders>
              <w:top w:val="nil"/>
              <w:left w:val="nil"/>
              <w:bottom w:val="single" w:sz="8" w:space="0" w:color="000000"/>
              <w:right w:val="single" w:sz="8" w:space="0" w:color="000000"/>
            </w:tcBorders>
            <w:shd w:val="clear" w:color="000000" w:fill="FFFFFF"/>
            <w:vAlign w:val="center"/>
            <w:hideMark/>
          </w:tcPr>
          <w:p w14:paraId="7AEA12AD" w14:textId="77777777" w:rsidR="00A563DF" w:rsidRPr="00A563DF" w:rsidRDefault="00A563DF" w:rsidP="00A563DF">
            <w:pPr>
              <w:jc w:val="center"/>
              <w:rPr>
                <w:color w:val="000000"/>
                <w:sz w:val="24"/>
                <w:szCs w:val="24"/>
                <w:lang w:eastAsia="hr-HR"/>
              </w:rPr>
            </w:pPr>
            <w:r w:rsidRPr="00A563DF">
              <w:rPr>
                <w:color w:val="000000"/>
                <w:sz w:val="24"/>
                <w:szCs w:val="24"/>
                <w:lang w:eastAsia="hr-HR"/>
              </w:rPr>
              <w:t>301.248</w:t>
            </w:r>
          </w:p>
        </w:tc>
        <w:tc>
          <w:tcPr>
            <w:tcW w:w="1215" w:type="dxa"/>
            <w:tcBorders>
              <w:top w:val="nil"/>
              <w:left w:val="nil"/>
              <w:bottom w:val="single" w:sz="8" w:space="0" w:color="000000"/>
              <w:right w:val="single" w:sz="8" w:space="0" w:color="000000"/>
            </w:tcBorders>
            <w:shd w:val="clear" w:color="000000" w:fill="FFFFFF"/>
            <w:vAlign w:val="center"/>
            <w:hideMark/>
          </w:tcPr>
          <w:p w14:paraId="00DB6D8A" w14:textId="77777777" w:rsidR="00A563DF" w:rsidRPr="00A563DF" w:rsidRDefault="00A563DF" w:rsidP="00A563DF">
            <w:pPr>
              <w:jc w:val="center"/>
              <w:rPr>
                <w:color w:val="000000"/>
                <w:sz w:val="24"/>
                <w:szCs w:val="24"/>
                <w:lang w:eastAsia="hr-HR"/>
              </w:rPr>
            </w:pPr>
            <w:r w:rsidRPr="00A563DF">
              <w:rPr>
                <w:color w:val="000000"/>
                <w:sz w:val="24"/>
                <w:szCs w:val="24"/>
                <w:lang w:eastAsia="hr-HR"/>
              </w:rPr>
              <w:t>37,0</w:t>
            </w:r>
          </w:p>
        </w:tc>
        <w:tc>
          <w:tcPr>
            <w:tcW w:w="236" w:type="dxa"/>
            <w:vAlign w:val="center"/>
            <w:hideMark/>
          </w:tcPr>
          <w:p w14:paraId="7D05EFD1" w14:textId="77777777" w:rsidR="00A563DF" w:rsidRPr="00A563DF" w:rsidRDefault="00A563DF" w:rsidP="00A563DF">
            <w:pPr>
              <w:jc w:val="center"/>
              <w:rPr>
                <w:sz w:val="24"/>
                <w:szCs w:val="24"/>
                <w:lang w:eastAsia="hr-HR"/>
              </w:rPr>
            </w:pPr>
          </w:p>
        </w:tc>
      </w:tr>
      <w:tr w:rsidR="00A563DF" w:rsidRPr="00A563DF" w14:paraId="00C024A2" w14:textId="77777777" w:rsidTr="00A563DF">
        <w:trPr>
          <w:jc w:val="center"/>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853F8A4" w14:textId="77777777" w:rsidR="00A563DF" w:rsidRPr="00A563DF" w:rsidRDefault="00A563DF" w:rsidP="00C81D54">
            <w:pPr>
              <w:rPr>
                <w:color w:val="000000"/>
                <w:sz w:val="24"/>
                <w:szCs w:val="24"/>
                <w:lang w:eastAsia="hr-HR"/>
              </w:rPr>
            </w:pPr>
            <w:r w:rsidRPr="00A563DF">
              <w:rPr>
                <w:color w:val="000000"/>
                <w:sz w:val="24"/>
                <w:szCs w:val="24"/>
                <w:lang w:eastAsia="hr-HR"/>
              </w:rPr>
              <w:t>1.4. SUBVENCIJE (35)</w:t>
            </w:r>
          </w:p>
        </w:tc>
        <w:tc>
          <w:tcPr>
            <w:tcW w:w="1859" w:type="dxa"/>
            <w:tcBorders>
              <w:top w:val="nil"/>
              <w:left w:val="nil"/>
              <w:bottom w:val="single" w:sz="8" w:space="0" w:color="000000"/>
              <w:right w:val="single" w:sz="8" w:space="0" w:color="000000"/>
            </w:tcBorders>
            <w:shd w:val="clear" w:color="000000" w:fill="FFFFFF"/>
            <w:vAlign w:val="center"/>
            <w:hideMark/>
          </w:tcPr>
          <w:p w14:paraId="78768F88" w14:textId="77777777" w:rsidR="00A563DF" w:rsidRPr="00A563DF" w:rsidRDefault="00A563DF" w:rsidP="00A563DF">
            <w:pPr>
              <w:jc w:val="center"/>
              <w:rPr>
                <w:color w:val="000000"/>
                <w:sz w:val="24"/>
                <w:szCs w:val="24"/>
                <w:lang w:eastAsia="hr-HR"/>
              </w:rPr>
            </w:pPr>
            <w:r w:rsidRPr="00A563DF">
              <w:rPr>
                <w:color w:val="000000"/>
                <w:sz w:val="24"/>
                <w:szCs w:val="24"/>
                <w:lang w:eastAsia="hr-HR"/>
              </w:rPr>
              <w:t>4.338.900</w:t>
            </w:r>
          </w:p>
        </w:tc>
        <w:tc>
          <w:tcPr>
            <w:tcW w:w="1701" w:type="dxa"/>
            <w:tcBorders>
              <w:top w:val="nil"/>
              <w:left w:val="nil"/>
              <w:bottom w:val="single" w:sz="8" w:space="0" w:color="000000"/>
              <w:right w:val="single" w:sz="8" w:space="0" w:color="000000"/>
            </w:tcBorders>
            <w:shd w:val="clear" w:color="000000" w:fill="FFFFFF"/>
            <w:vAlign w:val="center"/>
            <w:hideMark/>
          </w:tcPr>
          <w:p w14:paraId="776D3A15" w14:textId="77777777" w:rsidR="00A563DF" w:rsidRPr="00A563DF" w:rsidRDefault="00A563DF" w:rsidP="00A563DF">
            <w:pPr>
              <w:jc w:val="center"/>
              <w:rPr>
                <w:color w:val="000000"/>
                <w:sz w:val="24"/>
                <w:szCs w:val="24"/>
                <w:lang w:eastAsia="hr-HR"/>
              </w:rPr>
            </w:pPr>
            <w:r w:rsidRPr="00A563DF">
              <w:rPr>
                <w:color w:val="000000"/>
                <w:sz w:val="24"/>
                <w:szCs w:val="24"/>
                <w:lang w:eastAsia="hr-HR"/>
              </w:rPr>
              <w:t>1.922.802</w:t>
            </w:r>
          </w:p>
        </w:tc>
        <w:tc>
          <w:tcPr>
            <w:tcW w:w="1215" w:type="dxa"/>
            <w:tcBorders>
              <w:top w:val="nil"/>
              <w:left w:val="nil"/>
              <w:bottom w:val="single" w:sz="8" w:space="0" w:color="000000"/>
              <w:right w:val="single" w:sz="8" w:space="0" w:color="000000"/>
            </w:tcBorders>
            <w:shd w:val="clear" w:color="000000" w:fill="FFFFFF"/>
            <w:vAlign w:val="center"/>
            <w:hideMark/>
          </w:tcPr>
          <w:p w14:paraId="345A2433" w14:textId="77777777" w:rsidR="00A563DF" w:rsidRPr="00A563DF" w:rsidRDefault="00A563DF" w:rsidP="00A563DF">
            <w:pPr>
              <w:jc w:val="center"/>
              <w:rPr>
                <w:color w:val="000000"/>
                <w:sz w:val="24"/>
                <w:szCs w:val="24"/>
                <w:lang w:eastAsia="hr-HR"/>
              </w:rPr>
            </w:pPr>
            <w:r w:rsidRPr="00A563DF">
              <w:rPr>
                <w:color w:val="000000"/>
                <w:sz w:val="24"/>
                <w:szCs w:val="24"/>
                <w:lang w:eastAsia="hr-HR"/>
              </w:rPr>
              <w:t>44,3</w:t>
            </w:r>
          </w:p>
        </w:tc>
        <w:tc>
          <w:tcPr>
            <w:tcW w:w="236" w:type="dxa"/>
            <w:vAlign w:val="center"/>
            <w:hideMark/>
          </w:tcPr>
          <w:p w14:paraId="012B9A03" w14:textId="77777777" w:rsidR="00A563DF" w:rsidRPr="00A563DF" w:rsidRDefault="00A563DF" w:rsidP="00A563DF">
            <w:pPr>
              <w:jc w:val="center"/>
              <w:rPr>
                <w:sz w:val="24"/>
                <w:szCs w:val="24"/>
                <w:lang w:eastAsia="hr-HR"/>
              </w:rPr>
            </w:pPr>
          </w:p>
        </w:tc>
      </w:tr>
      <w:tr w:rsidR="00A563DF" w:rsidRPr="00A563DF" w14:paraId="50803444" w14:textId="77777777" w:rsidTr="00A563DF">
        <w:trPr>
          <w:jc w:val="center"/>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64A0F86" w14:textId="77777777" w:rsidR="00A563DF" w:rsidRPr="00A563DF" w:rsidRDefault="00A563DF" w:rsidP="00C81D54">
            <w:pPr>
              <w:rPr>
                <w:color w:val="000000"/>
                <w:sz w:val="24"/>
                <w:szCs w:val="24"/>
                <w:lang w:eastAsia="hr-HR"/>
              </w:rPr>
            </w:pPr>
            <w:r w:rsidRPr="00A563DF">
              <w:rPr>
                <w:color w:val="000000"/>
                <w:sz w:val="24"/>
                <w:szCs w:val="24"/>
                <w:lang w:eastAsia="hr-HR"/>
              </w:rPr>
              <w:t>1.5. POMOĆI DANE U INOZEMSTVO I UNUTAR OPĆEG PRORAČUNA (36)</w:t>
            </w:r>
          </w:p>
        </w:tc>
        <w:tc>
          <w:tcPr>
            <w:tcW w:w="1859" w:type="dxa"/>
            <w:tcBorders>
              <w:top w:val="nil"/>
              <w:left w:val="nil"/>
              <w:bottom w:val="single" w:sz="8" w:space="0" w:color="000000"/>
              <w:right w:val="single" w:sz="8" w:space="0" w:color="000000"/>
            </w:tcBorders>
            <w:shd w:val="clear" w:color="000000" w:fill="FFFFFF"/>
            <w:vAlign w:val="center"/>
            <w:hideMark/>
          </w:tcPr>
          <w:p w14:paraId="4242879E" w14:textId="77777777" w:rsidR="00A563DF" w:rsidRPr="00A563DF" w:rsidRDefault="00A563DF" w:rsidP="00A563DF">
            <w:pPr>
              <w:jc w:val="center"/>
              <w:rPr>
                <w:sz w:val="24"/>
                <w:szCs w:val="24"/>
                <w:lang w:eastAsia="hr-HR"/>
              </w:rPr>
            </w:pPr>
            <w:r w:rsidRPr="00A563DF">
              <w:rPr>
                <w:sz w:val="24"/>
                <w:szCs w:val="24"/>
                <w:lang w:eastAsia="hr-HR"/>
              </w:rPr>
              <w:t>4.886.928</w:t>
            </w:r>
          </w:p>
        </w:tc>
        <w:tc>
          <w:tcPr>
            <w:tcW w:w="1701" w:type="dxa"/>
            <w:tcBorders>
              <w:top w:val="nil"/>
              <w:left w:val="nil"/>
              <w:bottom w:val="single" w:sz="8" w:space="0" w:color="000000"/>
              <w:right w:val="single" w:sz="8" w:space="0" w:color="000000"/>
            </w:tcBorders>
            <w:shd w:val="clear" w:color="000000" w:fill="FFFFFF"/>
            <w:vAlign w:val="center"/>
            <w:hideMark/>
          </w:tcPr>
          <w:p w14:paraId="0D599444" w14:textId="77777777" w:rsidR="00A563DF" w:rsidRPr="00A563DF" w:rsidRDefault="00A563DF" w:rsidP="00A563DF">
            <w:pPr>
              <w:jc w:val="center"/>
              <w:rPr>
                <w:sz w:val="24"/>
                <w:szCs w:val="24"/>
                <w:lang w:eastAsia="hr-HR"/>
              </w:rPr>
            </w:pPr>
            <w:r w:rsidRPr="00A563DF">
              <w:rPr>
                <w:sz w:val="24"/>
                <w:szCs w:val="24"/>
                <w:lang w:eastAsia="hr-HR"/>
              </w:rPr>
              <w:t>1.584.016</w:t>
            </w:r>
          </w:p>
        </w:tc>
        <w:tc>
          <w:tcPr>
            <w:tcW w:w="1215" w:type="dxa"/>
            <w:tcBorders>
              <w:top w:val="nil"/>
              <w:left w:val="nil"/>
              <w:bottom w:val="single" w:sz="8" w:space="0" w:color="000000"/>
              <w:right w:val="single" w:sz="8" w:space="0" w:color="000000"/>
            </w:tcBorders>
            <w:shd w:val="clear" w:color="000000" w:fill="FFFFFF"/>
            <w:vAlign w:val="center"/>
            <w:hideMark/>
          </w:tcPr>
          <w:p w14:paraId="40999C57" w14:textId="77777777" w:rsidR="00A563DF" w:rsidRPr="00A563DF" w:rsidRDefault="00A563DF" w:rsidP="00A563DF">
            <w:pPr>
              <w:jc w:val="center"/>
              <w:rPr>
                <w:sz w:val="24"/>
                <w:szCs w:val="24"/>
                <w:lang w:eastAsia="hr-HR"/>
              </w:rPr>
            </w:pPr>
            <w:r w:rsidRPr="00A563DF">
              <w:rPr>
                <w:sz w:val="24"/>
                <w:szCs w:val="24"/>
                <w:lang w:eastAsia="hr-HR"/>
              </w:rPr>
              <w:t>32,4</w:t>
            </w:r>
          </w:p>
        </w:tc>
        <w:tc>
          <w:tcPr>
            <w:tcW w:w="236" w:type="dxa"/>
            <w:vAlign w:val="center"/>
            <w:hideMark/>
          </w:tcPr>
          <w:p w14:paraId="600F92D1" w14:textId="77777777" w:rsidR="00A563DF" w:rsidRPr="00A563DF" w:rsidRDefault="00A563DF" w:rsidP="00A563DF">
            <w:pPr>
              <w:jc w:val="center"/>
              <w:rPr>
                <w:sz w:val="24"/>
                <w:szCs w:val="24"/>
                <w:lang w:eastAsia="hr-HR"/>
              </w:rPr>
            </w:pPr>
          </w:p>
        </w:tc>
      </w:tr>
      <w:tr w:rsidR="00A563DF" w:rsidRPr="00A563DF" w14:paraId="353C854C" w14:textId="77777777" w:rsidTr="00A563DF">
        <w:trPr>
          <w:jc w:val="center"/>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161F476" w14:textId="77777777" w:rsidR="00A563DF" w:rsidRPr="00A563DF" w:rsidRDefault="00A563DF" w:rsidP="00C81D54">
            <w:pPr>
              <w:rPr>
                <w:color w:val="000000"/>
                <w:sz w:val="24"/>
                <w:szCs w:val="24"/>
                <w:lang w:eastAsia="hr-HR"/>
              </w:rPr>
            </w:pPr>
            <w:r w:rsidRPr="00A563DF">
              <w:rPr>
                <w:color w:val="000000"/>
                <w:sz w:val="24"/>
                <w:szCs w:val="24"/>
                <w:lang w:eastAsia="hr-HR"/>
              </w:rPr>
              <w:t>1.6.  NAKNADE GRAĐANIMA I KUĆANSTVIMA (37)</w:t>
            </w:r>
          </w:p>
        </w:tc>
        <w:tc>
          <w:tcPr>
            <w:tcW w:w="1859" w:type="dxa"/>
            <w:tcBorders>
              <w:top w:val="nil"/>
              <w:left w:val="nil"/>
              <w:bottom w:val="single" w:sz="8" w:space="0" w:color="000000"/>
              <w:right w:val="single" w:sz="8" w:space="0" w:color="000000"/>
            </w:tcBorders>
            <w:shd w:val="clear" w:color="000000" w:fill="FFFFFF"/>
            <w:vAlign w:val="center"/>
            <w:hideMark/>
          </w:tcPr>
          <w:p w14:paraId="05EC31F4" w14:textId="77777777" w:rsidR="00A563DF" w:rsidRPr="00A563DF" w:rsidRDefault="00A563DF" w:rsidP="00A563DF">
            <w:pPr>
              <w:jc w:val="center"/>
              <w:rPr>
                <w:sz w:val="24"/>
                <w:szCs w:val="24"/>
                <w:lang w:eastAsia="hr-HR"/>
              </w:rPr>
            </w:pPr>
            <w:r w:rsidRPr="00A563DF">
              <w:rPr>
                <w:sz w:val="24"/>
                <w:szCs w:val="24"/>
                <w:lang w:eastAsia="hr-HR"/>
              </w:rPr>
              <w:t>2.534.200</w:t>
            </w:r>
          </w:p>
        </w:tc>
        <w:tc>
          <w:tcPr>
            <w:tcW w:w="1701" w:type="dxa"/>
            <w:tcBorders>
              <w:top w:val="nil"/>
              <w:left w:val="nil"/>
              <w:bottom w:val="single" w:sz="8" w:space="0" w:color="000000"/>
              <w:right w:val="nil"/>
            </w:tcBorders>
            <w:shd w:val="clear" w:color="000000" w:fill="FFFFFF"/>
            <w:vAlign w:val="center"/>
            <w:hideMark/>
          </w:tcPr>
          <w:p w14:paraId="5145245F" w14:textId="77777777" w:rsidR="00A563DF" w:rsidRPr="00A563DF" w:rsidRDefault="00A563DF" w:rsidP="00A563DF">
            <w:pPr>
              <w:jc w:val="center"/>
              <w:rPr>
                <w:sz w:val="24"/>
                <w:szCs w:val="24"/>
                <w:lang w:eastAsia="hr-HR"/>
              </w:rPr>
            </w:pPr>
            <w:r w:rsidRPr="00A563DF">
              <w:rPr>
                <w:sz w:val="24"/>
                <w:szCs w:val="24"/>
                <w:lang w:eastAsia="hr-HR"/>
              </w:rPr>
              <w:t>1.177.076</w:t>
            </w:r>
          </w:p>
        </w:tc>
        <w:tc>
          <w:tcPr>
            <w:tcW w:w="1215" w:type="dxa"/>
            <w:tcBorders>
              <w:top w:val="nil"/>
              <w:left w:val="single" w:sz="8" w:space="0" w:color="000000"/>
              <w:bottom w:val="single" w:sz="8" w:space="0" w:color="000000"/>
              <w:right w:val="single" w:sz="8" w:space="0" w:color="000000"/>
            </w:tcBorders>
            <w:shd w:val="clear" w:color="000000" w:fill="FFFFFF"/>
            <w:vAlign w:val="center"/>
            <w:hideMark/>
          </w:tcPr>
          <w:p w14:paraId="64913C55" w14:textId="77777777" w:rsidR="00A563DF" w:rsidRPr="00A563DF" w:rsidRDefault="00A563DF" w:rsidP="00A563DF">
            <w:pPr>
              <w:jc w:val="center"/>
              <w:rPr>
                <w:sz w:val="24"/>
                <w:szCs w:val="24"/>
                <w:lang w:eastAsia="hr-HR"/>
              </w:rPr>
            </w:pPr>
            <w:r w:rsidRPr="00A563DF">
              <w:rPr>
                <w:sz w:val="24"/>
                <w:szCs w:val="24"/>
                <w:lang w:eastAsia="hr-HR"/>
              </w:rPr>
              <w:t>46,4</w:t>
            </w:r>
          </w:p>
        </w:tc>
        <w:tc>
          <w:tcPr>
            <w:tcW w:w="236" w:type="dxa"/>
            <w:vAlign w:val="center"/>
            <w:hideMark/>
          </w:tcPr>
          <w:p w14:paraId="32C47154" w14:textId="77777777" w:rsidR="00A563DF" w:rsidRPr="00A563DF" w:rsidRDefault="00A563DF" w:rsidP="00A563DF">
            <w:pPr>
              <w:jc w:val="center"/>
              <w:rPr>
                <w:sz w:val="24"/>
                <w:szCs w:val="24"/>
                <w:lang w:eastAsia="hr-HR"/>
              </w:rPr>
            </w:pPr>
          </w:p>
        </w:tc>
      </w:tr>
      <w:tr w:rsidR="00A563DF" w:rsidRPr="00A563DF" w14:paraId="22C016B6" w14:textId="77777777" w:rsidTr="00A563DF">
        <w:trPr>
          <w:jc w:val="center"/>
        </w:trPr>
        <w:tc>
          <w:tcPr>
            <w:tcW w:w="0" w:type="auto"/>
            <w:tcBorders>
              <w:top w:val="nil"/>
              <w:left w:val="single" w:sz="8" w:space="0" w:color="000000"/>
              <w:bottom w:val="single" w:sz="8" w:space="0" w:color="000000"/>
              <w:right w:val="single" w:sz="8" w:space="0" w:color="000000"/>
            </w:tcBorders>
            <w:shd w:val="clear" w:color="000000" w:fill="FFFFFF"/>
            <w:vAlign w:val="center"/>
            <w:hideMark/>
          </w:tcPr>
          <w:p w14:paraId="6DD29005" w14:textId="77777777" w:rsidR="00A563DF" w:rsidRPr="00A563DF" w:rsidRDefault="00A563DF" w:rsidP="00C81D54">
            <w:pPr>
              <w:rPr>
                <w:color w:val="000000"/>
                <w:sz w:val="24"/>
                <w:szCs w:val="24"/>
                <w:lang w:eastAsia="hr-HR"/>
              </w:rPr>
            </w:pPr>
            <w:r w:rsidRPr="00A563DF">
              <w:rPr>
                <w:color w:val="000000"/>
                <w:sz w:val="24"/>
                <w:szCs w:val="24"/>
                <w:lang w:eastAsia="hr-HR"/>
              </w:rPr>
              <w:t>1.7. OSTALI RASHODI (38)</w:t>
            </w:r>
          </w:p>
        </w:tc>
        <w:tc>
          <w:tcPr>
            <w:tcW w:w="1859" w:type="dxa"/>
            <w:tcBorders>
              <w:top w:val="nil"/>
              <w:left w:val="nil"/>
              <w:bottom w:val="single" w:sz="8" w:space="0" w:color="000000"/>
              <w:right w:val="single" w:sz="8" w:space="0" w:color="000000"/>
            </w:tcBorders>
            <w:shd w:val="clear" w:color="000000" w:fill="FFFFFF"/>
            <w:vAlign w:val="center"/>
            <w:hideMark/>
          </w:tcPr>
          <w:p w14:paraId="41EC00BC" w14:textId="77777777" w:rsidR="00A563DF" w:rsidRPr="00A563DF" w:rsidRDefault="00A563DF" w:rsidP="00A563DF">
            <w:pPr>
              <w:jc w:val="center"/>
              <w:rPr>
                <w:color w:val="000000"/>
                <w:sz w:val="24"/>
                <w:szCs w:val="24"/>
                <w:lang w:eastAsia="hr-HR"/>
              </w:rPr>
            </w:pPr>
            <w:r w:rsidRPr="00A563DF">
              <w:rPr>
                <w:color w:val="000000"/>
                <w:sz w:val="24"/>
                <w:szCs w:val="24"/>
                <w:lang w:eastAsia="hr-HR"/>
              </w:rPr>
              <w:t>6.536.275</w:t>
            </w:r>
          </w:p>
        </w:tc>
        <w:tc>
          <w:tcPr>
            <w:tcW w:w="1701" w:type="dxa"/>
            <w:tcBorders>
              <w:top w:val="nil"/>
              <w:left w:val="nil"/>
              <w:bottom w:val="single" w:sz="8" w:space="0" w:color="000000"/>
              <w:right w:val="single" w:sz="8" w:space="0" w:color="000000"/>
            </w:tcBorders>
            <w:shd w:val="clear" w:color="000000" w:fill="FFFFFF"/>
            <w:vAlign w:val="center"/>
            <w:hideMark/>
          </w:tcPr>
          <w:p w14:paraId="15E4FBF3" w14:textId="77777777" w:rsidR="00A563DF" w:rsidRPr="00A563DF" w:rsidRDefault="00A563DF" w:rsidP="00A563DF">
            <w:pPr>
              <w:jc w:val="center"/>
              <w:rPr>
                <w:color w:val="000000"/>
                <w:sz w:val="24"/>
                <w:szCs w:val="24"/>
                <w:lang w:eastAsia="hr-HR"/>
              </w:rPr>
            </w:pPr>
            <w:r w:rsidRPr="00A563DF">
              <w:rPr>
                <w:color w:val="000000"/>
                <w:sz w:val="24"/>
                <w:szCs w:val="24"/>
                <w:lang w:eastAsia="hr-HR"/>
              </w:rPr>
              <w:t>2.380.066</w:t>
            </w:r>
          </w:p>
        </w:tc>
        <w:tc>
          <w:tcPr>
            <w:tcW w:w="1215" w:type="dxa"/>
            <w:tcBorders>
              <w:top w:val="nil"/>
              <w:left w:val="nil"/>
              <w:bottom w:val="single" w:sz="8" w:space="0" w:color="000000"/>
              <w:right w:val="single" w:sz="8" w:space="0" w:color="000000"/>
            </w:tcBorders>
            <w:shd w:val="clear" w:color="000000" w:fill="FFFFFF"/>
            <w:vAlign w:val="center"/>
            <w:hideMark/>
          </w:tcPr>
          <w:p w14:paraId="0CA24FFA" w14:textId="77777777" w:rsidR="00A563DF" w:rsidRPr="00A563DF" w:rsidRDefault="00A563DF" w:rsidP="00A563DF">
            <w:pPr>
              <w:jc w:val="center"/>
              <w:rPr>
                <w:color w:val="000000"/>
                <w:sz w:val="24"/>
                <w:szCs w:val="24"/>
                <w:lang w:eastAsia="hr-HR"/>
              </w:rPr>
            </w:pPr>
            <w:r w:rsidRPr="00A563DF">
              <w:rPr>
                <w:color w:val="000000"/>
                <w:sz w:val="24"/>
                <w:szCs w:val="24"/>
                <w:lang w:eastAsia="hr-HR"/>
              </w:rPr>
              <w:t>36,4</w:t>
            </w:r>
          </w:p>
        </w:tc>
        <w:tc>
          <w:tcPr>
            <w:tcW w:w="236" w:type="dxa"/>
            <w:vAlign w:val="center"/>
            <w:hideMark/>
          </w:tcPr>
          <w:p w14:paraId="49E2F439" w14:textId="77777777" w:rsidR="00A563DF" w:rsidRPr="00A563DF" w:rsidRDefault="00A563DF" w:rsidP="00A563DF">
            <w:pPr>
              <w:jc w:val="center"/>
              <w:rPr>
                <w:sz w:val="24"/>
                <w:szCs w:val="24"/>
                <w:lang w:eastAsia="hr-HR"/>
              </w:rPr>
            </w:pPr>
          </w:p>
        </w:tc>
      </w:tr>
    </w:tbl>
    <w:p w14:paraId="39154C19" w14:textId="01151F59" w:rsidR="00A563DF" w:rsidRDefault="00A563DF" w:rsidP="009D7165">
      <w:pPr>
        <w:ind w:right="-235"/>
        <w:jc w:val="both"/>
        <w:rPr>
          <w:iCs/>
          <w:sz w:val="24"/>
          <w:szCs w:val="24"/>
        </w:rPr>
      </w:pPr>
    </w:p>
    <w:p w14:paraId="5603276F" w14:textId="77777777" w:rsidR="00A563DF" w:rsidRDefault="00A563DF" w:rsidP="00064DFD">
      <w:pPr>
        <w:widowControl w:val="0"/>
        <w:suppressAutoHyphens/>
        <w:jc w:val="both"/>
        <w:rPr>
          <w:rFonts w:eastAsia="SimSun"/>
          <w:b/>
          <w:kern w:val="1"/>
          <w:sz w:val="24"/>
          <w:szCs w:val="24"/>
          <w:lang w:eastAsia="zh-CN"/>
        </w:rPr>
      </w:pPr>
    </w:p>
    <w:p w14:paraId="0852B01E" w14:textId="02485A9A" w:rsidR="00064DFD" w:rsidRDefault="007A76C8" w:rsidP="00064DFD">
      <w:pPr>
        <w:widowControl w:val="0"/>
        <w:suppressAutoHyphens/>
        <w:jc w:val="both"/>
        <w:rPr>
          <w:rFonts w:eastAsia="SimSun"/>
          <w:kern w:val="1"/>
          <w:sz w:val="24"/>
          <w:szCs w:val="24"/>
          <w:lang w:eastAsia="zh-CN"/>
        </w:rPr>
      </w:pPr>
      <w:r w:rsidRPr="00B40683">
        <w:rPr>
          <w:rFonts w:eastAsia="SimSun"/>
          <w:b/>
          <w:kern w:val="1"/>
          <w:sz w:val="24"/>
          <w:szCs w:val="24"/>
          <w:lang w:eastAsia="zh-CN"/>
        </w:rPr>
        <w:t>1.1.</w:t>
      </w:r>
      <w:r w:rsidR="00064DFD" w:rsidRPr="00B40683">
        <w:rPr>
          <w:rFonts w:eastAsia="SimSun"/>
          <w:b/>
          <w:kern w:val="1"/>
          <w:sz w:val="24"/>
          <w:szCs w:val="24"/>
          <w:lang w:eastAsia="zh-CN"/>
        </w:rPr>
        <w:t xml:space="preserve"> RASHODI ZA ZAPOSLENE</w:t>
      </w:r>
      <w:r w:rsidR="00064DFD" w:rsidRPr="00B40683">
        <w:rPr>
          <w:rFonts w:eastAsia="SimSun"/>
          <w:kern w:val="1"/>
          <w:sz w:val="24"/>
          <w:szCs w:val="24"/>
          <w:lang w:eastAsia="zh-CN"/>
        </w:rPr>
        <w:t xml:space="preserve"> </w:t>
      </w:r>
      <w:r w:rsidRPr="00B40683">
        <w:rPr>
          <w:rFonts w:eastAsia="SimSun"/>
          <w:kern w:val="1"/>
          <w:sz w:val="24"/>
          <w:szCs w:val="24"/>
          <w:lang w:eastAsia="zh-CN"/>
        </w:rPr>
        <w:t xml:space="preserve">ostvareni </w:t>
      </w:r>
      <w:r w:rsidR="00585135">
        <w:rPr>
          <w:rFonts w:eastAsia="SimSun"/>
          <w:kern w:val="1"/>
          <w:sz w:val="24"/>
          <w:szCs w:val="24"/>
          <w:lang w:eastAsia="zh-CN"/>
        </w:rPr>
        <w:t>su</w:t>
      </w:r>
      <w:r w:rsidR="006E6A57" w:rsidRPr="00B40683">
        <w:rPr>
          <w:rFonts w:eastAsia="SimSun"/>
          <w:kern w:val="1"/>
          <w:sz w:val="24"/>
          <w:szCs w:val="24"/>
          <w:lang w:eastAsia="zh-CN"/>
        </w:rPr>
        <w:t xml:space="preserve"> u okviru planiranog za izvještajno razdoblje</w:t>
      </w:r>
      <w:r w:rsidR="00A563DF">
        <w:rPr>
          <w:rFonts w:eastAsia="SimSun"/>
          <w:kern w:val="1"/>
          <w:sz w:val="24"/>
          <w:szCs w:val="24"/>
          <w:lang w:eastAsia="zh-CN"/>
        </w:rPr>
        <w:t xml:space="preserve"> (48,8%)</w:t>
      </w:r>
      <w:r w:rsidR="006E6A57" w:rsidRPr="00B40683">
        <w:rPr>
          <w:rFonts w:eastAsia="SimSun"/>
          <w:kern w:val="1"/>
          <w:sz w:val="24"/>
          <w:szCs w:val="24"/>
          <w:lang w:eastAsia="zh-CN"/>
        </w:rPr>
        <w:t>. U odnosu na isto razdoblje 20</w:t>
      </w:r>
      <w:r w:rsidR="00A563DF">
        <w:rPr>
          <w:rFonts w:eastAsia="SimSun"/>
          <w:kern w:val="1"/>
          <w:sz w:val="24"/>
          <w:szCs w:val="24"/>
          <w:lang w:eastAsia="zh-CN"/>
        </w:rPr>
        <w:t>20</w:t>
      </w:r>
      <w:r w:rsidR="006E6A57" w:rsidRPr="00B40683">
        <w:rPr>
          <w:rFonts w:eastAsia="SimSun"/>
          <w:kern w:val="1"/>
          <w:sz w:val="24"/>
          <w:szCs w:val="24"/>
          <w:lang w:eastAsia="zh-CN"/>
        </w:rPr>
        <w:t>.</w:t>
      </w:r>
      <w:r w:rsidR="007776A0">
        <w:rPr>
          <w:rFonts w:eastAsia="SimSun"/>
          <w:kern w:val="1"/>
          <w:sz w:val="24"/>
          <w:szCs w:val="24"/>
          <w:lang w:eastAsia="zh-CN"/>
        </w:rPr>
        <w:t xml:space="preserve"> godine</w:t>
      </w:r>
      <w:r w:rsidR="006E6A57" w:rsidRPr="00B40683">
        <w:rPr>
          <w:rFonts w:eastAsia="SimSun"/>
          <w:kern w:val="1"/>
          <w:sz w:val="24"/>
          <w:szCs w:val="24"/>
          <w:lang w:eastAsia="zh-CN"/>
        </w:rPr>
        <w:t xml:space="preserve"> </w:t>
      </w:r>
      <w:r w:rsidR="007776A0">
        <w:rPr>
          <w:rFonts w:eastAsia="SimSun"/>
          <w:kern w:val="1"/>
          <w:sz w:val="24"/>
          <w:szCs w:val="24"/>
          <w:lang w:eastAsia="zh-CN"/>
        </w:rPr>
        <w:t>ova skupina rashoda viša</w:t>
      </w:r>
      <w:r w:rsidR="009C110B" w:rsidRPr="00B40683">
        <w:rPr>
          <w:rFonts w:eastAsia="SimSun"/>
          <w:kern w:val="1"/>
          <w:sz w:val="24"/>
          <w:szCs w:val="24"/>
          <w:lang w:eastAsia="zh-CN"/>
        </w:rPr>
        <w:t xml:space="preserve"> je za </w:t>
      </w:r>
      <w:r w:rsidR="00A563DF">
        <w:rPr>
          <w:rFonts w:eastAsia="SimSun"/>
          <w:kern w:val="1"/>
          <w:sz w:val="24"/>
          <w:szCs w:val="24"/>
          <w:lang w:eastAsia="zh-CN"/>
        </w:rPr>
        <w:t>+5,2</w:t>
      </w:r>
      <w:r w:rsidR="00EF22A7">
        <w:rPr>
          <w:rFonts w:eastAsia="SimSun"/>
          <w:kern w:val="1"/>
          <w:sz w:val="24"/>
          <w:szCs w:val="24"/>
          <w:lang w:eastAsia="zh-CN"/>
        </w:rPr>
        <w:t>%,</w:t>
      </w:r>
      <w:r w:rsidR="00064DFD" w:rsidRPr="00B40683">
        <w:rPr>
          <w:rFonts w:eastAsia="SimSun"/>
          <w:kern w:val="1"/>
          <w:sz w:val="24"/>
          <w:szCs w:val="24"/>
          <w:lang w:eastAsia="zh-CN"/>
        </w:rPr>
        <w:t xml:space="preserve"> </w:t>
      </w:r>
      <w:r w:rsidR="00EF22A7" w:rsidRPr="00EF22A7">
        <w:rPr>
          <w:rFonts w:eastAsia="SimSun"/>
          <w:kern w:val="1"/>
          <w:sz w:val="24"/>
          <w:szCs w:val="24"/>
          <w:lang w:eastAsia="zh-CN"/>
        </w:rPr>
        <w:t>a povećanje se odnosi na Općinu Matulji (+4,1%) zbog povećanja broja djelatnika te uvećanja plaće 0,5% radi navršenih godina radnog staža te na Dječji vrtić Matulji (+5,7%) zbog uvećanja plaće 0,5% radi navršenih godina radnog staža te davanja djelatnicima dara u naravi povodom Uskrsa čega prošle godine nije bilo.</w:t>
      </w:r>
      <w:r w:rsidR="00EF22A7">
        <w:rPr>
          <w:rFonts w:eastAsia="SimSun"/>
          <w:kern w:val="1"/>
          <w:sz w:val="24"/>
          <w:szCs w:val="24"/>
          <w:lang w:eastAsia="zh-CN"/>
        </w:rPr>
        <w:t xml:space="preserve"> </w:t>
      </w:r>
      <w:r w:rsidR="006E6A57" w:rsidRPr="00B40683">
        <w:rPr>
          <w:rFonts w:eastAsia="SimSun"/>
          <w:kern w:val="1"/>
          <w:sz w:val="24"/>
          <w:szCs w:val="24"/>
          <w:lang w:eastAsia="zh-CN"/>
        </w:rPr>
        <w:t xml:space="preserve">Ova skupina rashoda obuhvaća </w:t>
      </w:r>
      <w:r w:rsidR="006E6A57" w:rsidRPr="00B40683">
        <w:rPr>
          <w:rFonts w:eastAsia="SimSun"/>
          <w:kern w:val="1"/>
          <w:sz w:val="24"/>
          <w:szCs w:val="24"/>
          <w:u w:val="single"/>
          <w:lang w:eastAsia="zh-CN"/>
        </w:rPr>
        <w:t>Plaće (311)</w:t>
      </w:r>
      <w:r w:rsidR="006E6A57" w:rsidRPr="00B40683">
        <w:rPr>
          <w:rFonts w:eastAsia="SimSun"/>
          <w:kern w:val="1"/>
          <w:sz w:val="24"/>
          <w:szCs w:val="24"/>
          <w:lang w:eastAsia="zh-CN"/>
        </w:rPr>
        <w:t xml:space="preserve"> koji su ostvareni </w:t>
      </w:r>
      <w:r w:rsidR="009C110B" w:rsidRPr="00B40683">
        <w:rPr>
          <w:rFonts w:eastAsia="SimSun"/>
          <w:kern w:val="1"/>
          <w:sz w:val="24"/>
          <w:szCs w:val="24"/>
          <w:lang w:eastAsia="zh-CN"/>
        </w:rPr>
        <w:t xml:space="preserve">u iznosu od </w:t>
      </w:r>
      <w:r w:rsidR="00EF22A7">
        <w:rPr>
          <w:rFonts w:eastAsia="SimSun"/>
          <w:kern w:val="1"/>
          <w:sz w:val="24"/>
          <w:szCs w:val="24"/>
          <w:lang w:eastAsia="zh-CN"/>
        </w:rPr>
        <w:t>5.084.857,29</w:t>
      </w:r>
      <w:r w:rsidR="009C110B" w:rsidRPr="00B40683">
        <w:rPr>
          <w:rFonts w:eastAsia="SimSun"/>
          <w:kern w:val="1"/>
          <w:sz w:val="24"/>
          <w:szCs w:val="24"/>
          <w:lang w:eastAsia="zh-CN"/>
        </w:rPr>
        <w:t xml:space="preserve"> kn ili</w:t>
      </w:r>
      <w:r w:rsidR="006E6A57" w:rsidRPr="00B40683">
        <w:rPr>
          <w:rFonts w:eastAsia="SimSun"/>
          <w:kern w:val="1"/>
          <w:sz w:val="24"/>
          <w:szCs w:val="24"/>
          <w:lang w:eastAsia="zh-CN"/>
        </w:rPr>
        <w:t xml:space="preserve"> </w:t>
      </w:r>
      <w:r w:rsidR="00EF22A7">
        <w:rPr>
          <w:rFonts w:eastAsia="SimSun"/>
          <w:kern w:val="1"/>
          <w:sz w:val="24"/>
          <w:szCs w:val="24"/>
          <w:lang w:eastAsia="zh-CN"/>
        </w:rPr>
        <w:t>49,2</w:t>
      </w:r>
      <w:r w:rsidR="006E6A57" w:rsidRPr="00B40683">
        <w:rPr>
          <w:rFonts w:eastAsia="SimSun"/>
          <w:kern w:val="1"/>
          <w:sz w:val="24"/>
          <w:szCs w:val="24"/>
          <w:lang w:eastAsia="zh-CN"/>
        </w:rPr>
        <w:t xml:space="preserve">% u odnosu na plan, </w:t>
      </w:r>
      <w:r w:rsidR="006E6A57" w:rsidRPr="00B40683">
        <w:rPr>
          <w:rFonts w:eastAsia="SimSun"/>
          <w:kern w:val="1"/>
          <w:sz w:val="24"/>
          <w:szCs w:val="24"/>
          <w:u w:val="single"/>
          <w:lang w:eastAsia="zh-CN"/>
        </w:rPr>
        <w:t>Ostale rashode za zaposlene (312)</w:t>
      </w:r>
      <w:r w:rsidR="006E6A57" w:rsidRPr="00B40683">
        <w:t xml:space="preserve"> </w:t>
      </w:r>
      <w:r w:rsidR="006E6A57" w:rsidRPr="00B40683">
        <w:rPr>
          <w:rFonts w:eastAsia="SimSun"/>
          <w:kern w:val="1"/>
          <w:sz w:val="24"/>
          <w:szCs w:val="24"/>
          <w:lang w:eastAsia="zh-CN"/>
        </w:rPr>
        <w:t xml:space="preserve">koji su ostvareni </w:t>
      </w:r>
      <w:r w:rsidR="000A1497" w:rsidRPr="00B40683">
        <w:rPr>
          <w:rFonts w:eastAsia="SimSun"/>
          <w:kern w:val="1"/>
          <w:sz w:val="24"/>
          <w:szCs w:val="24"/>
          <w:lang w:eastAsia="zh-CN"/>
        </w:rPr>
        <w:t xml:space="preserve">u iznosu od </w:t>
      </w:r>
      <w:r w:rsidR="00EF22A7">
        <w:rPr>
          <w:rFonts w:eastAsia="SimSun"/>
          <w:kern w:val="1"/>
          <w:sz w:val="24"/>
          <w:szCs w:val="24"/>
          <w:lang w:eastAsia="zh-CN"/>
        </w:rPr>
        <w:t>291.078,90</w:t>
      </w:r>
      <w:r w:rsidR="000A1497" w:rsidRPr="00B40683">
        <w:rPr>
          <w:rFonts w:eastAsia="SimSun"/>
          <w:kern w:val="1"/>
          <w:sz w:val="24"/>
          <w:szCs w:val="24"/>
          <w:lang w:eastAsia="zh-CN"/>
        </w:rPr>
        <w:t xml:space="preserve"> kn il</w:t>
      </w:r>
      <w:r w:rsidR="00585135">
        <w:rPr>
          <w:rFonts w:eastAsia="SimSun"/>
          <w:kern w:val="1"/>
          <w:sz w:val="24"/>
          <w:szCs w:val="24"/>
          <w:lang w:eastAsia="zh-CN"/>
        </w:rPr>
        <w:t>i</w:t>
      </w:r>
      <w:r w:rsidR="006E6A57" w:rsidRPr="00B40683">
        <w:rPr>
          <w:rFonts w:eastAsia="SimSun"/>
          <w:kern w:val="1"/>
          <w:sz w:val="24"/>
          <w:szCs w:val="24"/>
          <w:lang w:eastAsia="zh-CN"/>
        </w:rPr>
        <w:t xml:space="preserve"> </w:t>
      </w:r>
      <w:r w:rsidR="00EF22A7">
        <w:rPr>
          <w:rFonts w:eastAsia="SimSun"/>
          <w:kern w:val="1"/>
          <w:sz w:val="24"/>
          <w:szCs w:val="24"/>
          <w:lang w:eastAsia="zh-CN"/>
        </w:rPr>
        <w:t>44</w:t>
      </w:r>
      <w:r w:rsidR="006E6A57" w:rsidRPr="00B40683">
        <w:rPr>
          <w:rFonts w:eastAsia="SimSun"/>
          <w:kern w:val="1"/>
          <w:sz w:val="24"/>
          <w:szCs w:val="24"/>
          <w:lang w:eastAsia="zh-CN"/>
        </w:rPr>
        <w:t xml:space="preserve">% u odnosu na plan te </w:t>
      </w:r>
      <w:r w:rsidR="006E6A57" w:rsidRPr="00B40683">
        <w:rPr>
          <w:rFonts w:eastAsia="SimSun"/>
          <w:kern w:val="1"/>
          <w:sz w:val="24"/>
          <w:szCs w:val="24"/>
          <w:u w:val="single"/>
          <w:lang w:eastAsia="zh-CN"/>
        </w:rPr>
        <w:t>Doprinos</w:t>
      </w:r>
      <w:r w:rsidR="00971166" w:rsidRPr="00B40683">
        <w:rPr>
          <w:rFonts w:eastAsia="SimSun"/>
          <w:kern w:val="1"/>
          <w:sz w:val="24"/>
          <w:szCs w:val="24"/>
          <w:u w:val="single"/>
          <w:lang w:eastAsia="zh-CN"/>
        </w:rPr>
        <w:t>e</w:t>
      </w:r>
      <w:r w:rsidR="006E6A57" w:rsidRPr="00B40683">
        <w:rPr>
          <w:rFonts w:eastAsia="SimSun"/>
          <w:kern w:val="1"/>
          <w:sz w:val="24"/>
          <w:szCs w:val="24"/>
          <w:u w:val="single"/>
          <w:lang w:eastAsia="zh-CN"/>
        </w:rPr>
        <w:t xml:space="preserve"> na plaće (313)</w:t>
      </w:r>
      <w:r w:rsidR="006E6A57" w:rsidRPr="00B40683">
        <w:rPr>
          <w:rFonts w:eastAsia="SimSun"/>
          <w:kern w:val="1"/>
          <w:sz w:val="24"/>
          <w:szCs w:val="24"/>
          <w:lang w:eastAsia="zh-CN"/>
        </w:rPr>
        <w:t xml:space="preserve"> koji su ostvareni </w:t>
      </w:r>
      <w:r w:rsidR="000A1497" w:rsidRPr="00B40683">
        <w:rPr>
          <w:rFonts w:eastAsia="SimSun"/>
          <w:kern w:val="1"/>
          <w:sz w:val="24"/>
          <w:szCs w:val="24"/>
          <w:lang w:eastAsia="zh-CN"/>
        </w:rPr>
        <w:t xml:space="preserve">u iznosu od </w:t>
      </w:r>
      <w:r w:rsidR="00EF22A7">
        <w:rPr>
          <w:rFonts w:eastAsia="SimSun"/>
          <w:kern w:val="1"/>
          <w:sz w:val="24"/>
          <w:szCs w:val="24"/>
          <w:lang w:eastAsia="zh-CN"/>
        </w:rPr>
        <w:t>823.131,58</w:t>
      </w:r>
      <w:r w:rsidR="000A1497" w:rsidRPr="00B40683">
        <w:rPr>
          <w:rFonts w:eastAsia="SimSun"/>
          <w:kern w:val="1"/>
          <w:sz w:val="24"/>
          <w:szCs w:val="24"/>
          <w:lang w:eastAsia="zh-CN"/>
        </w:rPr>
        <w:t xml:space="preserve"> kn ili</w:t>
      </w:r>
      <w:r w:rsidR="006E6A57" w:rsidRPr="00B40683">
        <w:rPr>
          <w:rFonts w:eastAsia="SimSun"/>
          <w:kern w:val="1"/>
          <w:sz w:val="24"/>
          <w:szCs w:val="24"/>
          <w:lang w:eastAsia="zh-CN"/>
        </w:rPr>
        <w:t xml:space="preserve"> 4</w:t>
      </w:r>
      <w:r w:rsidR="00EF22A7">
        <w:rPr>
          <w:rFonts w:eastAsia="SimSun"/>
          <w:kern w:val="1"/>
          <w:sz w:val="24"/>
          <w:szCs w:val="24"/>
          <w:lang w:eastAsia="zh-CN"/>
        </w:rPr>
        <w:t>7</w:t>
      </w:r>
      <w:r w:rsidR="006E6A57" w:rsidRPr="00B40683">
        <w:rPr>
          <w:rFonts w:eastAsia="SimSun"/>
          <w:kern w:val="1"/>
          <w:sz w:val="24"/>
          <w:szCs w:val="24"/>
          <w:lang w:eastAsia="zh-CN"/>
        </w:rPr>
        <w:t>,</w:t>
      </w:r>
      <w:r w:rsidR="00EF22A7">
        <w:rPr>
          <w:rFonts w:eastAsia="SimSun"/>
          <w:kern w:val="1"/>
          <w:sz w:val="24"/>
          <w:szCs w:val="24"/>
          <w:lang w:eastAsia="zh-CN"/>
        </w:rPr>
        <w:t>9</w:t>
      </w:r>
      <w:r w:rsidR="006E6A57" w:rsidRPr="00B40683">
        <w:rPr>
          <w:rFonts w:eastAsia="SimSun"/>
          <w:kern w:val="1"/>
          <w:sz w:val="24"/>
          <w:szCs w:val="24"/>
          <w:lang w:eastAsia="zh-CN"/>
        </w:rPr>
        <w:t>% u odnosu na plan.</w:t>
      </w:r>
    </w:p>
    <w:p w14:paraId="7829660B" w14:textId="77777777" w:rsidR="00A563DF" w:rsidRPr="00B40683" w:rsidRDefault="00A563DF" w:rsidP="00064DFD">
      <w:pPr>
        <w:widowControl w:val="0"/>
        <w:suppressAutoHyphens/>
        <w:jc w:val="both"/>
        <w:rPr>
          <w:rFonts w:eastAsia="SimSun"/>
          <w:kern w:val="1"/>
          <w:sz w:val="24"/>
          <w:szCs w:val="24"/>
          <w:lang w:eastAsia="zh-CN"/>
        </w:rPr>
      </w:pPr>
    </w:p>
    <w:p w14:paraId="3CBA5646" w14:textId="1737E79F" w:rsidR="00754646" w:rsidRDefault="006E6A57" w:rsidP="00971166">
      <w:pPr>
        <w:widowControl w:val="0"/>
        <w:suppressAutoHyphens/>
        <w:jc w:val="both"/>
        <w:rPr>
          <w:rFonts w:eastAsia="SimSun"/>
          <w:kern w:val="1"/>
          <w:sz w:val="24"/>
          <w:szCs w:val="24"/>
          <w:lang w:eastAsia="zh-CN"/>
        </w:rPr>
      </w:pPr>
      <w:r w:rsidRPr="00B40683">
        <w:rPr>
          <w:rFonts w:eastAsia="SimSun"/>
          <w:b/>
          <w:bCs/>
          <w:kern w:val="1"/>
          <w:sz w:val="24"/>
          <w:szCs w:val="24"/>
          <w:lang w:eastAsia="zh-CN"/>
        </w:rPr>
        <w:t xml:space="preserve">1.2. </w:t>
      </w:r>
      <w:r w:rsidR="00064DFD" w:rsidRPr="00B40683">
        <w:rPr>
          <w:rFonts w:eastAsia="SimSun"/>
          <w:b/>
          <w:bCs/>
          <w:kern w:val="1"/>
          <w:sz w:val="24"/>
          <w:szCs w:val="24"/>
          <w:lang w:eastAsia="zh-CN"/>
        </w:rPr>
        <w:t>MATERIJALNI RASHODI</w:t>
      </w:r>
      <w:r w:rsidR="00064DFD" w:rsidRPr="00B40683">
        <w:rPr>
          <w:rFonts w:eastAsia="SimSun"/>
          <w:b/>
          <w:kern w:val="1"/>
          <w:sz w:val="24"/>
          <w:szCs w:val="24"/>
          <w:lang w:eastAsia="zh-CN"/>
        </w:rPr>
        <w:t xml:space="preserve"> </w:t>
      </w:r>
      <w:r w:rsidR="00064DFD" w:rsidRPr="00B40683">
        <w:rPr>
          <w:rFonts w:eastAsia="SimSun"/>
          <w:kern w:val="1"/>
          <w:sz w:val="24"/>
          <w:szCs w:val="24"/>
          <w:lang w:eastAsia="zh-CN"/>
        </w:rPr>
        <w:t xml:space="preserve">ostvareni su u iznosu od </w:t>
      </w:r>
      <w:r w:rsidR="00754646">
        <w:rPr>
          <w:rFonts w:eastAsia="SimSun"/>
          <w:kern w:val="1"/>
          <w:sz w:val="24"/>
          <w:szCs w:val="24"/>
          <w:lang w:eastAsia="zh-CN"/>
        </w:rPr>
        <w:t>6.888.779,64</w:t>
      </w:r>
      <w:r w:rsidR="00064DFD" w:rsidRPr="00B40683">
        <w:rPr>
          <w:rFonts w:eastAsia="SimSun"/>
          <w:kern w:val="1"/>
          <w:sz w:val="24"/>
          <w:szCs w:val="24"/>
          <w:lang w:eastAsia="zh-CN"/>
        </w:rPr>
        <w:t xml:space="preserve"> kn </w:t>
      </w:r>
      <w:r w:rsidRPr="00B40683">
        <w:rPr>
          <w:rFonts w:eastAsia="SimSun"/>
          <w:kern w:val="1"/>
          <w:sz w:val="24"/>
          <w:szCs w:val="24"/>
          <w:lang w:eastAsia="zh-CN"/>
        </w:rPr>
        <w:t>ili 3</w:t>
      </w:r>
      <w:r w:rsidR="00754646">
        <w:rPr>
          <w:rFonts w:eastAsia="SimSun"/>
          <w:kern w:val="1"/>
          <w:sz w:val="24"/>
          <w:szCs w:val="24"/>
          <w:lang w:eastAsia="zh-CN"/>
        </w:rPr>
        <w:t>8</w:t>
      </w:r>
      <w:r w:rsidRPr="00B40683">
        <w:rPr>
          <w:rFonts w:eastAsia="SimSun"/>
          <w:kern w:val="1"/>
          <w:sz w:val="24"/>
          <w:szCs w:val="24"/>
          <w:lang w:eastAsia="zh-CN"/>
        </w:rPr>
        <w:t>,</w:t>
      </w:r>
      <w:r w:rsidR="00754646">
        <w:rPr>
          <w:rFonts w:eastAsia="SimSun"/>
          <w:kern w:val="1"/>
          <w:sz w:val="24"/>
          <w:szCs w:val="24"/>
          <w:lang w:eastAsia="zh-CN"/>
        </w:rPr>
        <w:t>5</w:t>
      </w:r>
      <w:r w:rsidRPr="00B40683">
        <w:rPr>
          <w:rFonts w:eastAsia="SimSun"/>
          <w:kern w:val="1"/>
          <w:sz w:val="24"/>
          <w:szCs w:val="24"/>
          <w:lang w:eastAsia="zh-CN"/>
        </w:rPr>
        <w:t>% od plana. U odnosu na 20</w:t>
      </w:r>
      <w:r w:rsidR="00754646">
        <w:rPr>
          <w:rFonts w:eastAsia="SimSun"/>
          <w:kern w:val="1"/>
          <w:sz w:val="24"/>
          <w:szCs w:val="24"/>
          <w:lang w:eastAsia="zh-CN"/>
        </w:rPr>
        <w:t>20</w:t>
      </w:r>
      <w:r w:rsidRPr="00B40683">
        <w:rPr>
          <w:rFonts w:eastAsia="SimSun"/>
          <w:kern w:val="1"/>
          <w:sz w:val="24"/>
          <w:szCs w:val="24"/>
          <w:lang w:eastAsia="zh-CN"/>
        </w:rPr>
        <w:t>.</w:t>
      </w:r>
      <w:r w:rsidR="00585135">
        <w:rPr>
          <w:rFonts w:eastAsia="SimSun"/>
          <w:kern w:val="1"/>
          <w:sz w:val="24"/>
          <w:szCs w:val="24"/>
          <w:lang w:eastAsia="zh-CN"/>
        </w:rPr>
        <w:t xml:space="preserve"> </w:t>
      </w:r>
      <w:r w:rsidRPr="00B40683">
        <w:rPr>
          <w:rFonts w:eastAsia="SimSun"/>
          <w:kern w:val="1"/>
          <w:sz w:val="24"/>
          <w:szCs w:val="24"/>
          <w:lang w:eastAsia="zh-CN"/>
        </w:rPr>
        <w:t xml:space="preserve">godinu materijalni rashodi </w:t>
      </w:r>
      <w:r w:rsidR="00754646">
        <w:rPr>
          <w:rFonts w:eastAsia="SimSun"/>
          <w:kern w:val="1"/>
          <w:sz w:val="24"/>
          <w:szCs w:val="24"/>
          <w:lang w:eastAsia="zh-CN"/>
        </w:rPr>
        <w:t>viši su +18,8</w:t>
      </w:r>
      <w:r w:rsidR="00064DFD" w:rsidRPr="00B40683">
        <w:rPr>
          <w:rFonts w:eastAsia="SimSun"/>
          <w:kern w:val="1"/>
          <w:sz w:val="24"/>
          <w:szCs w:val="24"/>
          <w:lang w:eastAsia="zh-CN"/>
        </w:rPr>
        <w:t>%</w:t>
      </w:r>
      <w:r w:rsidR="000A1497" w:rsidRPr="00B40683">
        <w:rPr>
          <w:rFonts w:eastAsia="SimSun"/>
          <w:kern w:val="1"/>
          <w:sz w:val="24"/>
          <w:szCs w:val="24"/>
          <w:lang w:eastAsia="zh-CN"/>
        </w:rPr>
        <w:t xml:space="preserve">, </w:t>
      </w:r>
      <w:r w:rsidR="00754646" w:rsidRPr="00754646">
        <w:rPr>
          <w:rFonts w:eastAsia="SimSun"/>
          <w:kern w:val="1"/>
          <w:sz w:val="24"/>
          <w:szCs w:val="24"/>
          <w:lang w:eastAsia="zh-CN"/>
        </w:rPr>
        <w:t>najvećim dijelom zbog smanjenja rashoda kod Dječjeg vrtića u prošloj godini budući je vrtić bio zatvoren za rad s djecom zbog posebnih okolnosti uzrokovanih epidemijom bolesti Covid-19, dok je kod Općine povećanje na određenim stavkama radi iskazivanja troškova materijala za čišćenje, materijala za higijenske potrebe, električne energije, telefona, komunalnih  usluga i ostalih usluga za poslovne prostore koji su prošle godine knjiženi u okviru tekućeg i investicijskog održavanja. Također, kod Općine je veće povećanje kod komunalnih usluga iz razloga što su prošle godine usluge pometanja javno-prometnih površina fakturirane u mjesecu srpnju za razdoblje od početka godine. Smanjeni su rashodi za intelektualne i osobne usluge (-34,5% - prošle godine su ugovorene odvjetničke usluge radi rješavanja imovinsko-pravne situacije pri kupoprodaji zemljišta za radnu zonu Miklavija te za zastupanje u sporu, kao i vanjski suradnici za potrebe investicija u tijeku) te rashodi za računalne usluge (-26,8% - prošle godine su bili uvećani troškovi radi prelaska na novi jedinstveni informatički sustav). Povećana je stavka naknada za rad predstavničkih i izvršnih tijela i povjerenstava (+209,8%) budući su isplaćene naknade za rad biračkih odbora i općinskog izbornog povjerenstva za održane lokalne izbore.</w:t>
      </w:r>
    </w:p>
    <w:p w14:paraId="60F361F2" w14:textId="6176D5A5" w:rsidR="00971166" w:rsidRDefault="006E6A57" w:rsidP="00971166">
      <w:pPr>
        <w:widowControl w:val="0"/>
        <w:suppressAutoHyphens/>
        <w:jc w:val="both"/>
        <w:rPr>
          <w:rFonts w:eastAsia="SimSun"/>
          <w:kern w:val="1"/>
          <w:sz w:val="24"/>
          <w:szCs w:val="24"/>
          <w:lang w:eastAsia="zh-CN"/>
        </w:rPr>
      </w:pPr>
      <w:r w:rsidRPr="00B40683">
        <w:rPr>
          <w:rFonts w:eastAsia="SimSun"/>
          <w:kern w:val="1"/>
          <w:sz w:val="24"/>
          <w:szCs w:val="24"/>
          <w:lang w:eastAsia="zh-CN"/>
        </w:rPr>
        <w:t xml:space="preserve">Unutar ove skupine </w:t>
      </w:r>
      <w:r w:rsidRPr="00B40683">
        <w:rPr>
          <w:rFonts w:eastAsia="SimSun"/>
          <w:kern w:val="1"/>
          <w:sz w:val="24"/>
          <w:szCs w:val="24"/>
          <w:u w:val="single"/>
          <w:lang w:eastAsia="zh-CN"/>
        </w:rPr>
        <w:t xml:space="preserve">Rashodi naknade troškova zaposlenima </w:t>
      </w:r>
      <w:r w:rsidR="000D0FA5" w:rsidRPr="00B40683">
        <w:rPr>
          <w:rFonts w:eastAsia="SimSun"/>
          <w:kern w:val="1"/>
          <w:sz w:val="24"/>
          <w:szCs w:val="24"/>
          <w:u w:val="single"/>
          <w:lang w:eastAsia="zh-CN"/>
        </w:rPr>
        <w:t>(321)</w:t>
      </w:r>
      <w:r w:rsidR="000D0FA5" w:rsidRPr="00B40683">
        <w:rPr>
          <w:rFonts w:eastAsia="SimSun"/>
          <w:kern w:val="1"/>
          <w:sz w:val="24"/>
          <w:szCs w:val="24"/>
          <w:lang w:eastAsia="zh-CN"/>
        </w:rPr>
        <w:t xml:space="preserve"> koji obuhvaćaju </w:t>
      </w:r>
      <w:r w:rsidRPr="00B40683">
        <w:rPr>
          <w:rFonts w:eastAsia="SimSun"/>
          <w:kern w:val="1"/>
          <w:sz w:val="24"/>
          <w:szCs w:val="24"/>
          <w:lang w:eastAsia="zh-CN"/>
        </w:rPr>
        <w:t>službena putovanja, prijevoz,</w:t>
      </w:r>
      <w:r w:rsidR="00585135">
        <w:rPr>
          <w:rFonts w:eastAsia="SimSun"/>
          <w:kern w:val="1"/>
          <w:sz w:val="24"/>
          <w:szCs w:val="24"/>
          <w:lang w:eastAsia="zh-CN"/>
        </w:rPr>
        <w:t xml:space="preserve"> </w:t>
      </w:r>
      <w:r w:rsidRPr="00B40683">
        <w:rPr>
          <w:rFonts w:eastAsia="SimSun"/>
          <w:kern w:val="1"/>
          <w:sz w:val="24"/>
          <w:szCs w:val="24"/>
          <w:lang w:eastAsia="zh-CN"/>
        </w:rPr>
        <w:t>stručno usavršavanj</w:t>
      </w:r>
      <w:r w:rsidR="00754646">
        <w:rPr>
          <w:rFonts w:eastAsia="SimSun"/>
          <w:kern w:val="1"/>
          <w:sz w:val="24"/>
          <w:szCs w:val="24"/>
          <w:lang w:eastAsia="zh-CN"/>
        </w:rPr>
        <w:t>e</w:t>
      </w:r>
      <w:r w:rsidR="000D0FA5" w:rsidRPr="00B40683">
        <w:rPr>
          <w:rFonts w:eastAsia="SimSun"/>
          <w:kern w:val="1"/>
          <w:sz w:val="24"/>
          <w:szCs w:val="24"/>
          <w:lang w:eastAsia="zh-CN"/>
        </w:rPr>
        <w:t xml:space="preserve">, ostvareni su </w:t>
      </w:r>
      <w:r w:rsidR="00585135">
        <w:rPr>
          <w:rFonts w:eastAsia="SimSun"/>
          <w:kern w:val="1"/>
          <w:sz w:val="24"/>
          <w:szCs w:val="24"/>
          <w:lang w:eastAsia="zh-CN"/>
        </w:rPr>
        <w:t>u</w:t>
      </w:r>
      <w:r w:rsidR="000A1497" w:rsidRPr="00B40683">
        <w:rPr>
          <w:rFonts w:eastAsia="SimSun"/>
          <w:kern w:val="1"/>
          <w:sz w:val="24"/>
          <w:szCs w:val="24"/>
          <w:lang w:eastAsia="zh-CN"/>
        </w:rPr>
        <w:t xml:space="preserve"> iznosu od </w:t>
      </w:r>
      <w:r w:rsidR="00754646">
        <w:rPr>
          <w:rFonts w:eastAsia="SimSun"/>
          <w:kern w:val="1"/>
          <w:sz w:val="24"/>
          <w:szCs w:val="24"/>
          <w:lang w:eastAsia="zh-CN"/>
        </w:rPr>
        <w:t>246.385,58</w:t>
      </w:r>
      <w:r w:rsidR="000A1497" w:rsidRPr="00B40683">
        <w:rPr>
          <w:rFonts w:eastAsia="SimSun"/>
          <w:kern w:val="1"/>
          <w:sz w:val="24"/>
          <w:szCs w:val="24"/>
          <w:lang w:eastAsia="zh-CN"/>
        </w:rPr>
        <w:t xml:space="preserve"> kn ili</w:t>
      </w:r>
      <w:r w:rsidR="000D0FA5" w:rsidRPr="00B40683">
        <w:rPr>
          <w:rFonts w:eastAsia="SimSun"/>
          <w:kern w:val="1"/>
          <w:sz w:val="24"/>
          <w:szCs w:val="24"/>
          <w:lang w:eastAsia="zh-CN"/>
        </w:rPr>
        <w:t xml:space="preserve"> </w:t>
      </w:r>
      <w:r w:rsidR="00754646">
        <w:rPr>
          <w:rFonts w:eastAsia="SimSun"/>
          <w:kern w:val="1"/>
          <w:sz w:val="24"/>
          <w:szCs w:val="24"/>
          <w:lang w:eastAsia="zh-CN"/>
        </w:rPr>
        <w:t>50</w:t>
      </w:r>
      <w:r w:rsidR="000D0FA5" w:rsidRPr="00B40683">
        <w:rPr>
          <w:rFonts w:eastAsia="SimSun"/>
          <w:kern w:val="1"/>
          <w:sz w:val="24"/>
          <w:szCs w:val="24"/>
          <w:lang w:eastAsia="zh-CN"/>
        </w:rPr>
        <w:t>,</w:t>
      </w:r>
      <w:r w:rsidR="00754646">
        <w:rPr>
          <w:rFonts w:eastAsia="SimSun"/>
          <w:kern w:val="1"/>
          <w:sz w:val="24"/>
          <w:szCs w:val="24"/>
          <w:lang w:eastAsia="zh-CN"/>
        </w:rPr>
        <w:t>3</w:t>
      </w:r>
      <w:r w:rsidR="000D0FA5" w:rsidRPr="00B40683">
        <w:rPr>
          <w:rFonts w:eastAsia="SimSun"/>
          <w:kern w:val="1"/>
          <w:sz w:val="24"/>
          <w:szCs w:val="24"/>
          <w:lang w:eastAsia="zh-CN"/>
        </w:rPr>
        <w:t xml:space="preserve">% u odnosu na plan, </w:t>
      </w:r>
      <w:r w:rsidR="000D0FA5" w:rsidRPr="00B40683">
        <w:rPr>
          <w:rFonts w:eastAsia="SimSun"/>
          <w:kern w:val="1"/>
          <w:sz w:val="24"/>
          <w:szCs w:val="24"/>
          <w:u w:val="single"/>
          <w:lang w:eastAsia="zh-CN"/>
        </w:rPr>
        <w:t>Rashodi za materijal i energiju (322)</w:t>
      </w:r>
      <w:r w:rsidR="000A1497" w:rsidRPr="00B40683">
        <w:rPr>
          <w:rFonts w:eastAsia="SimSun"/>
          <w:kern w:val="1"/>
          <w:sz w:val="24"/>
          <w:szCs w:val="24"/>
          <w:u w:val="single"/>
          <w:lang w:eastAsia="zh-CN"/>
        </w:rPr>
        <w:t>,</w:t>
      </w:r>
      <w:r w:rsidR="000D0FA5" w:rsidRPr="00B40683">
        <w:rPr>
          <w:rFonts w:eastAsia="SimSun"/>
          <w:kern w:val="1"/>
          <w:sz w:val="24"/>
          <w:szCs w:val="24"/>
          <w:lang w:eastAsia="zh-CN"/>
        </w:rPr>
        <w:t xml:space="preserve"> koji obuhvaćaju uredski materijal, energiju,</w:t>
      </w:r>
      <w:r w:rsidR="000A1497" w:rsidRPr="00B40683">
        <w:rPr>
          <w:rFonts w:eastAsia="SimSun"/>
          <w:kern w:val="1"/>
          <w:sz w:val="24"/>
          <w:szCs w:val="24"/>
          <w:lang w:eastAsia="zh-CN"/>
        </w:rPr>
        <w:t xml:space="preserve"> </w:t>
      </w:r>
      <w:r w:rsidR="000D0FA5" w:rsidRPr="00B40683">
        <w:rPr>
          <w:rFonts w:eastAsia="SimSun"/>
          <w:kern w:val="1"/>
          <w:sz w:val="24"/>
          <w:szCs w:val="24"/>
          <w:lang w:eastAsia="zh-CN"/>
        </w:rPr>
        <w:t>sitan inventar, materijal i sirovin</w:t>
      </w:r>
      <w:r w:rsidR="007F1271">
        <w:rPr>
          <w:rFonts w:eastAsia="SimSun"/>
          <w:kern w:val="1"/>
          <w:sz w:val="24"/>
          <w:szCs w:val="24"/>
          <w:lang w:eastAsia="zh-CN"/>
        </w:rPr>
        <w:t>e</w:t>
      </w:r>
      <w:r w:rsidR="000D0FA5" w:rsidRPr="00B40683">
        <w:rPr>
          <w:rFonts w:eastAsia="SimSun"/>
          <w:kern w:val="1"/>
          <w:sz w:val="24"/>
          <w:szCs w:val="24"/>
          <w:lang w:eastAsia="zh-CN"/>
        </w:rPr>
        <w:t>, ost</w:t>
      </w:r>
      <w:r w:rsidR="000A1497" w:rsidRPr="00B40683">
        <w:rPr>
          <w:rFonts w:eastAsia="SimSun"/>
          <w:kern w:val="1"/>
          <w:sz w:val="24"/>
          <w:szCs w:val="24"/>
          <w:lang w:eastAsia="zh-CN"/>
        </w:rPr>
        <w:t>va</w:t>
      </w:r>
      <w:r w:rsidR="000D0FA5" w:rsidRPr="00B40683">
        <w:rPr>
          <w:rFonts w:eastAsia="SimSun"/>
          <w:kern w:val="1"/>
          <w:sz w:val="24"/>
          <w:szCs w:val="24"/>
          <w:lang w:eastAsia="zh-CN"/>
        </w:rPr>
        <w:t xml:space="preserve">reni su </w:t>
      </w:r>
      <w:r w:rsidR="000A1497" w:rsidRPr="00B40683">
        <w:rPr>
          <w:rFonts w:eastAsia="SimSun"/>
          <w:kern w:val="1"/>
          <w:sz w:val="24"/>
          <w:szCs w:val="24"/>
          <w:lang w:eastAsia="zh-CN"/>
        </w:rPr>
        <w:t xml:space="preserve">u visini od </w:t>
      </w:r>
      <w:r w:rsidR="00754646">
        <w:rPr>
          <w:rFonts w:eastAsia="SimSun"/>
          <w:kern w:val="1"/>
          <w:sz w:val="24"/>
          <w:szCs w:val="24"/>
          <w:lang w:eastAsia="zh-CN"/>
        </w:rPr>
        <w:t>1.674.155,43</w:t>
      </w:r>
      <w:r w:rsidR="000A1497" w:rsidRPr="00B40683">
        <w:rPr>
          <w:rFonts w:eastAsia="SimSun"/>
          <w:kern w:val="1"/>
          <w:sz w:val="24"/>
          <w:szCs w:val="24"/>
          <w:lang w:eastAsia="zh-CN"/>
        </w:rPr>
        <w:t xml:space="preserve"> kn ili</w:t>
      </w:r>
      <w:r w:rsidR="000D0FA5" w:rsidRPr="00B40683">
        <w:rPr>
          <w:rFonts w:eastAsia="SimSun"/>
          <w:kern w:val="1"/>
          <w:sz w:val="24"/>
          <w:szCs w:val="24"/>
          <w:lang w:eastAsia="zh-CN"/>
        </w:rPr>
        <w:t xml:space="preserve"> </w:t>
      </w:r>
      <w:r w:rsidR="00754646">
        <w:rPr>
          <w:rFonts w:eastAsia="SimSun"/>
          <w:kern w:val="1"/>
          <w:sz w:val="24"/>
          <w:szCs w:val="24"/>
          <w:lang w:eastAsia="zh-CN"/>
        </w:rPr>
        <w:t>44</w:t>
      </w:r>
      <w:r w:rsidR="000D0FA5" w:rsidRPr="00B40683">
        <w:rPr>
          <w:rFonts w:eastAsia="SimSun"/>
          <w:kern w:val="1"/>
          <w:sz w:val="24"/>
          <w:szCs w:val="24"/>
          <w:lang w:eastAsia="zh-CN"/>
        </w:rPr>
        <w:t>,</w:t>
      </w:r>
      <w:r w:rsidR="00754646">
        <w:rPr>
          <w:rFonts w:eastAsia="SimSun"/>
          <w:kern w:val="1"/>
          <w:sz w:val="24"/>
          <w:szCs w:val="24"/>
          <w:lang w:eastAsia="zh-CN"/>
        </w:rPr>
        <w:t>8</w:t>
      </w:r>
      <w:r w:rsidR="000D0FA5" w:rsidRPr="00B40683">
        <w:rPr>
          <w:rFonts w:eastAsia="SimSun"/>
          <w:kern w:val="1"/>
          <w:sz w:val="24"/>
          <w:szCs w:val="24"/>
          <w:lang w:eastAsia="zh-CN"/>
        </w:rPr>
        <w:t xml:space="preserve">% u odnosu na plan, </w:t>
      </w:r>
      <w:r w:rsidR="000D0FA5" w:rsidRPr="00B40683">
        <w:rPr>
          <w:rFonts w:eastAsia="SimSun"/>
          <w:kern w:val="1"/>
          <w:sz w:val="24"/>
          <w:szCs w:val="24"/>
          <w:u w:val="single"/>
          <w:lang w:eastAsia="zh-CN"/>
        </w:rPr>
        <w:t>Rashodi za usluge (323)</w:t>
      </w:r>
      <w:r w:rsidR="000A1497" w:rsidRPr="00B40683">
        <w:rPr>
          <w:rFonts w:eastAsia="SimSun"/>
          <w:kern w:val="1"/>
          <w:sz w:val="24"/>
          <w:szCs w:val="24"/>
          <w:u w:val="single"/>
          <w:lang w:eastAsia="zh-CN"/>
        </w:rPr>
        <w:t>,</w:t>
      </w:r>
      <w:r w:rsidR="000D0FA5" w:rsidRPr="00B40683">
        <w:rPr>
          <w:rFonts w:eastAsia="SimSun"/>
          <w:kern w:val="1"/>
          <w:sz w:val="24"/>
          <w:szCs w:val="24"/>
          <w:lang w:eastAsia="zh-CN"/>
        </w:rPr>
        <w:t xml:space="preserve"> koji čine pretežiti dio materijalnih rashoda,</w:t>
      </w:r>
      <w:r w:rsidR="000A1497" w:rsidRPr="00B40683">
        <w:rPr>
          <w:rFonts w:eastAsia="SimSun"/>
          <w:kern w:val="1"/>
          <w:sz w:val="24"/>
          <w:szCs w:val="24"/>
          <w:lang w:eastAsia="zh-CN"/>
        </w:rPr>
        <w:t xml:space="preserve"> </w:t>
      </w:r>
      <w:r w:rsidR="000D0FA5" w:rsidRPr="00B40683">
        <w:rPr>
          <w:rFonts w:eastAsia="SimSun"/>
          <w:kern w:val="1"/>
          <w:sz w:val="24"/>
          <w:szCs w:val="24"/>
          <w:lang w:eastAsia="zh-CN"/>
        </w:rPr>
        <w:t>a obuhvaćaju usluge telefona i pošte,</w:t>
      </w:r>
      <w:r w:rsidR="000A1497" w:rsidRPr="00B40683">
        <w:rPr>
          <w:rFonts w:eastAsia="SimSun"/>
          <w:kern w:val="1"/>
          <w:sz w:val="24"/>
          <w:szCs w:val="24"/>
          <w:lang w:eastAsia="zh-CN"/>
        </w:rPr>
        <w:t xml:space="preserve"> </w:t>
      </w:r>
      <w:r w:rsidR="000D0FA5" w:rsidRPr="00B40683">
        <w:rPr>
          <w:rFonts w:eastAsia="SimSun"/>
          <w:kern w:val="1"/>
          <w:sz w:val="24"/>
          <w:szCs w:val="24"/>
          <w:lang w:eastAsia="zh-CN"/>
        </w:rPr>
        <w:t>tekućeg i investicijskog održavanja,</w:t>
      </w:r>
      <w:r w:rsidR="000A1497" w:rsidRPr="00B40683">
        <w:rPr>
          <w:rFonts w:eastAsia="SimSun"/>
          <w:kern w:val="1"/>
          <w:sz w:val="24"/>
          <w:szCs w:val="24"/>
          <w:lang w:eastAsia="zh-CN"/>
        </w:rPr>
        <w:t xml:space="preserve"> </w:t>
      </w:r>
      <w:r w:rsidR="000D0FA5" w:rsidRPr="00B40683">
        <w:rPr>
          <w:rFonts w:eastAsia="SimSun"/>
          <w:kern w:val="1"/>
          <w:sz w:val="24"/>
          <w:szCs w:val="24"/>
          <w:lang w:eastAsia="zh-CN"/>
        </w:rPr>
        <w:t>promidžbe i informiranja,</w:t>
      </w:r>
      <w:r w:rsidR="000A1497" w:rsidRPr="00B40683">
        <w:rPr>
          <w:rFonts w:eastAsia="SimSun"/>
          <w:kern w:val="1"/>
          <w:sz w:val="24"/>
          <w:szCs w:val="24"/>
          <w:lang w:eastAsia="zh-CN"/>
        </w:rPr>
        <w:t xml:space="preserve"> </w:t>
      </w:r>
      <w:r w:rsidR="000D0FA5" w:rsidRPr="00B40683">
        <w:rPr>
          <w:rFonts w:eastAsia="SimSun"/>
          <w:kern w:val="1"/>
          <w:sz w:val="24"/>
          <w:szCs w:val="24"/>
          <w:lang w:eastAsia="zh-CN"/>
        </w:rPr>
        <w:t>komunalne</w:t>
      </w:r>
      <w:r w:rsidR="000A1497" w:rsidRPr="00B40683">
        <w:rPr>
          <w:rFonts w:eastAsia="SimSun"/>
          <w:kern w:val="1"/>
          <w:sz w:val="24"/>
          <w:szCs w:val="24"/>
          <w:lang w:eastAsia="zh-CN"/>
        </w:rPr>
        <w:t xml:space="preserve"> </w:t>
      </w:r>
      <w:r w:rsidR="000D0FA5" w:rsidRPr="00B40683">
        <w:rPr>
          <w:rFonts w:eastAsia="SimSun"/>
          <w:kern w:val="1"/>
          <w:sz w:val="24"/>
          <w:szCs w:val="24"/>
          <w:lang w:eastAsia="zh-CN"/>
        </w:rPr>
        <w:t>usluge,</w:t>
      </w:r>
      <w:r w:rsidR="000A1497" w:rsidRPr="00B40683">
        <w:rPr>
          <w:rFonts w:eastAsia="SimSun"/>
          <w:kern w:val="1"/>
          <w:sz w:val="24"/>
          <w:szCs w:val="24"/>
          <w:lang w:eastAsia="zh-CN"/>
        </w:rPr>
        <w:t xml:space="preserve"> </w:t>
      </w:r>
      <w:r w:rsidR="000D0FA5" w:rsidRPr="00B40683">
        <w:rPr>
          <w:rFonts w:eastAsia="SimSun"/>
          <w:kern w:val="1"/>
          <w:sz w:val="24"/>
          <w:szCs w:val="24"/>
          <w:lang w:eastAsia="zh-CN"/>
        </w:rPr>
        <w:t>zakupnine,</w:t>
      </w:r>
      <w:r w:rsidR="000A1497" w:rsidRPr="00B40683">
        <w:rPr>
          <w:rFonts w:eastAsia="SimSun"/>
          <w:kern w:val="1"/>
          <w:sz w:val="24"/>
          <w:szCs w:val="24"/>
          <w:lang w:eastAsia="zh-CN"/>
        </w:rPr>
        <w:t xml:space="preserve"> </w:t>
      </w:r>
      <w:r w:rsidR="000D0FA5" w:rsidRPr="00B40683">
        <w:rPr>
          <w:rFonts w:eastAsia="SimSun"/>
          <w:kern w:val="1"/>
          <w:sz w:val="24"/>
          <w:szCs w:val="24"/>
          <w:lang w:eastAsia="zh-CN"/>
        </w:rPr>
        <w:t>intelektualne i osobne usluge,</w:t>
      </w:r>
      <w:r w:rsidR="000A1497" w:rsidRPr="00B40683">
        <w:rPr>
          <w:rFonts w:eastAsia="SimSun"/>
          <w:kern w:val="1"/>
          <w:sz w:val="24"/>
          <w:szCs w:val="24"/>
          <w:lang w:eastAsia="zh-CN"/>
        </w:rPr>
        <w:t xml:space="preserve"> </w:t>
      </w:r>
      <w:r w:rsidR="000D0FA5" w:rsidRPr="00B40683">
        <w:rPr>
          <w:rFonts w:eastAsia="SimSun"/>
          <w:kern w:val="1"/>
          <w:sz w:val="24"/>
          <w:szCs w:val="24"/>
          <w:lang w:eastAsia="zh-CN"/>
        </w:rPr>
        <w:t>računalne i ostale usluge, ost</w:t>
      </w:r>
      <w:r w:rsidR="00971166" w:rsidRPr="00B40683">
        <w:rPr>
          <w:rFonts w:eastAsia="SimSun"/>
          <w:kern w:val="1"/>
          <w:sz w:val="24"/>
          <w:szCs w:val="24"/>
          <w:lang w:eastAsia="zh-CN"/>
        </w:rPr>
        <w:t>va</w:t>
      </w:r>
      <w:r w:rsidR="000D0FA5" w:rsidRPr="00B40683">
        <w:rPr>
          <w:rFonts w:eastAsia="SimSun"/>
          <w:kern w:val="1"/>
          <w:sz w:val="24"/>
          <w:szCs w:val="24"/>
          <w:lang w:eastAsia="zh-CN"/>
        </w:rPr>
        <w:t xml:space="preserve">reni su </w:t>
      </w:r>
      <w:r w:rsidR="000A1497" w:rsidRPr="00B40683">
        <w:rPr>
          <w:rFonts w:eastAsia="SimSun"/>
          <w:kern w:val="1"/>
          <w:sz w:val="24"/>
          <w:szCs w:val="24"/>
          <w:lang w:eastAsia="zh-CN"/>
        </w:rPr>
        <w:t xml:space="preserve">u visini od </w:t>
      </w:r>
      <w:r w:rsidR="004E6A83">
        <w:rPr>
          <w:rFonts w:eastAsia="SimSun"/>
          <w:kern w:val="1"/>
          <w:sz w:val="24"/>
          <w:szCs w:val="24"/>
          <w:lang w:eastAsia="zh-CN"/>
        </w:rPr>
        <w:t>4.253.069,26</w:t>
      </w:r>
      <w:r w:rsidR="000A1497" w:rsidRPr="00B40683">
        <w:rPr>
          <w:rFonts w:eastAsia="SimSun"/>
          <w:kern w:val="1"/>
          <w:sz w:val="24"/>
          <w:szCs w:val="24"/>
          <w:lang w:eastAsia="zh-CN"/>
        </w:rPr>
        <w:t xml:space="preserve"> kn ili </w:t>
      </w:r>
      <w:r w:rsidR="004E6A83">
        <w:rPr>
          <w:rFonts w:eastAsia="SimSun"/>
          <w:kern w:val="1"/>
          <w:sz w:val="24"/>
          <w:szCs w:val="24"/>
          <w:lang w:eastAsia="zh-CN"/>
        </w:rPr>
        <w:t>36</w:t>
      </w:r>
      <w:r w:rsidR="000D0FA5" w:rsidRPr="00B40683">
        <w:rPr>
          <w:rFonts w:eastAsia="SimSun"/>
          <w:kern w:val="1"/>
          <w:sz w:val="24"/>
          <w:szCs w:val="24"/>
          <w:lang w:eastAsia="zh-CN"/>
        </w:rPr>
        <w:t>,</w:t>
      </w:r>
      <w:r w:rsidR="004E6A83">
        <w:rPr>
          <w:rFonts w:eastAsia="SimSun"/>
          <w:kern w:val="1"/>
          <w:sz w:val="24"/>
          <w:szCs w:val="24"/>
          <w:lang w:eastAsia="zh-CN"/>
        </w:rPr>
        <w:t>5</w:t>
      </w:r>
      <w:r w:rsidR="000D0FA5" w:rsidRPr="00B40683">
        <w:rPr>
          <w:rFonts w:eastAsia="SimSun"/>
          <w:kern w:val="1"/>
          <w:sz w:val="24"/>
          <w:szCs w:val="24"/>
          <w:lang w:eastAsia="zh-CN"/>
        </w:rPr>
        <w:t>% u odnosu na plan te konačno</w:t>
      </w:r>
      <w:r w:rsidR="00971166" w:rsidRPr="00B40683">
        <w:rPr>
          <w:rFonts w:eastAsia="SimSun"/>
          <w:kern w:val="1"/>
          <w:sz w:val="24"/>
          <w:szCs w:val="24"/>
          <w:u w:val="single"/>
          <w:lang w:eastAsia="zh-CN"/>
        </w:rPr>
        <w:t xml:space="preserve"> </w:t>
      </w:r>
      <w:r w:rsidR="00CC70BA" w:rsidRPr="00B40683">
        <w:rPr>
          <w:rFonts w:eastAsia="SimSun"/>
          <w:kern w:val="1"/>
          <w:sz w:val="24"/>
          <w:szCs w:val="24"/>
          <w:u w:val="single"/>
          <w:lang w:eastAsia="zh-CN"/>
        </w:rPr>
        <w:t>Ostali nespomenuti rashodi poslovanja (329</w:t>
      </w:r>
      <w:r w:rsidR="00CC70BA" w:rsidRPr="00B40683">
        <w:rPr>
          <w:rFonts w:eastAsia="SimSun"/>
          <w:kern w:val="1"/>
          <w:sz w:val="24"/>
          <w:szCs w:val="24"/>
          <w:lang w:eastAsia="zh-CN"/>
        </w:rPr>
        <w:t>)</w:t>
      </w:r>
      <w:r w:rsidR="000A1497" w:rsidRPr="00B40683">
        <w:rPr>
          <w:rFonts w:eastAsia="SimSun"/>
          <w:kern w:val="1"/>
          <w:sz w:val="24"/>
          <w:szCs w:val="24"/>
          <w:lang w:eastAsia="zh-CN"/>
        </w:rPr>
        <w:t xml:space="preserve">, </w:t>
      </w:r>
      <w:r w:rsidR="00CC70BA" w:rsidRPr="00B40683">
        <w:rPr>
          <w:rFonts w:eastAsia="SimSun"/>
          <w:kern w:val="1"/>
          <w:sz w:val="24"/>
          <w:szCs w:val="24"/>
          <w:lang w:eastAsia="zh-CN"/>
        </w:rPr>
        <w:t>koji obuhvaćaju naknade za rad predstavničkih tijela,</w:t>
      </w:r>
      <w:r w:rsidR="000A1497" w:rsidRPr="00B40683">
        <w:rPr>
          <w:rFonts w:eastAsia="SimSun"/>
          <w:kern w:val="1"/>
          <w:sz w:val="24"/>
          <w:szCs w:val="24"/>
          <w:lang w:eastAsia="zh-CN"/>
        </w:rPr>
        <w:t xml:space="preserve"> </w:t>
      </w:r>
      <w:r w:rsidR="00CC70BA" w:rsidRPr="00B40683">
        <w:rPr>
          <w:rFonts w:eastAsia="SimSun"/>
          <w:kern w:val="1"/>
          <w:sz w:val="24"/>
          <w:szCs w:val="24"/>
          <w:lang w:eastAsia="zh-CN"/>
        </w:rPr>
        <w:t>premije osiguranja, reprezentaciju, članarine, pristojbe i naknade te ostale rashode, ostvareni su</w:t>
      </w:r>
      <w:r w:rsidR="000A1497" w:rsidRPr="00B40683">
        <w:rPr>
          <w:rFonts w:eastAsia="SimSun"/>
          <w:kern w:val="1"/>
          <w:sz w:val="24"/>
          <w:szCs w:val="24"/>
          <w:lang w:eastAsia="zh-CN"/>
        </w:rPr>
        <w:t xml:space="preserve"> u iznosu od </w:t>
      </w:r>
      <w:r w:rsidR="004E6A83">
        <w:rPr>
          <w:rFonts w:eastAsia="SimSun"/>
          <w:kern w:val="1"/>
          <w:sz w:val="24"/>
          <w:szCs w:val="24"/>
          <w:lang w:eastAsia="zh-CN"/>
        </w:rPr>
        <w:t>715.169,37</w:t>
      </w:r>
      <w:r w:rsidR="000A1497" w:rsidRPr="00B40683">
        <w:rPr>
          <w:rFonts w:eastAsia="SimSun"/>
          <w:kern w:val="1"/>
          <w:sz w:val="24"/>
          <w:szCs w:val="24"/>
          <w:lang w:eastAsia="zh-CN"/>
        </w:rPr>
        <w:t xml:space="preserve"> kn </w:t>
      </w:r>
      <w:r w:rsidR="00CC70BA" w:rsidRPr="00B40683">
        <w:rPr>
          <w:rFonts w:eastAsia="SimSun"/>
          <w:kern w:val="1"/>
          <w:sz w:val="24"/>
          <w:szCs w:val="24"/>
          <w:lang w:eastAsia="zh-CN"/>
        </w:rPr>
        <w:t>sa 35,</w:t>
      </w:r>
      <w:r w:rsidR="004E6A83">
        <w:rPr>
          <w:rFonts w:eastAsia="SimSun"/>
          <w:kern w:val="1"/>
          <w:sz w:val="24"/>
          <w:szCs w:val="24"/>
          <w:lang w:eastAsia="zh-CN"/>
        </w:rPr>
        <w:t>4</w:t>
      </w:r>
      <w:r w:rsidR="00CC70BA" w:rsidRPr="00B40683">
        <w:rPr>
          <w:rFonts w:eastAsia="SimSun"/>
          <w:kern w:val="1"/>
          <w:sz w:val="24"/>
          <w:szCs w:val="24"/>
          <w:lang w:eastAsia="zh-CN"/>
        </w:rPr>
        <w:t>% u odnosu na plan.</w:t>
      </w:r>
    </w:p>
    <w:p w14:paraId="1F7CE20D" w14:textId="14F8CA04" w:rsidR="00754646" w:rsidRDefault="00754646" w:rsidP="00971166">
      <w:pPr>
        <w:widowControl w:val="0"/>
        <w:suppressAutoHyphens/>
        <w:jc w:val="both"/>
        <w:rPr>
          <w:rFonts w:eastAsia="SimSun"/>
          <w:kern w:val="1"/>
          <w:sz w:val="24"/>
          <w:szCs w:val="24"/>
          <w:lang w:eastAsia="zh-CN"/>
        </w:rPr>
      </w:pPr>
    </w:p>
    <w:p w14:paraId="7398E90F" w14:textId="4C438C3E" w:rsidR="00064DFD" w:rsidRPr="00B40683" w:rsidRDefault="00CC70BA" w:rsidP="00064DFD">
      <w:pPr>
        <w:widowControl w:val="0"/>
        <w:suppressAutoHyphens/>
        <w:jc w:val="both"/>
        <w:rPr>
          <w:rFonts w:eastAsia="SimSun"/>
          <w:kern w:val="1"/>
          <w:sz w:val="24"/>
          <w:szCs w:val="24"/>
          <w:lang w:eastAsia="zh-CN"/>
        </w:rPr>
      </w:pPr>
      <w:r w:rsidRPr="00B40683">
        <w:rPr>
          <w:rFonts w:eastAsia="SimSun"/>
          <w:b/>
          <w:kern w:val="1"/>
          <w:sz w:val="24"/>
          <w:szCs w:val="24"/>
          <w:lang w:eastAsia="zh-CN"/>
        </w:rPr>
        <w:t xml:space="preserve">1.3. </w:t>
      </w:r>
      <w:r w:rsidR="00064DFD" w:rsidRPr="00B40683">
        <w:rPr>
          <w:rFonts w:eastAsia="SimSun"/>
          <w:b/>
          <w:kern w:val="1"/>
          <w:sz w:val="24"/>
          <w:szCs w:val="24"/>
          <w:lang w:eastAsia="zh-CN"/>
        </w:rPr>
        <w:t>FINANCIJSKI RASHODI</w:t>
      </w:r>
      <w:r w:rsidR="00064DFD" w:rsidRPr="00B40683">
        <w:rPr>
          <w:rFonts w:eastAsia="SimSun"/>
          <w:kern w:val="1"/>
          <w:sz w:val="24"/>
          <w:szCs w:val="24"/>
          <w:lang w:eastAsia="zh-CN"/>
        </w:rPr>
        <w:t xml:space="preserve"> ostvareni su u iznosu od </w:t>
      </w:r>
      <w:r w:rsidR="004E6A83">
        <w:rPr>
          <w:rFonts w:eastAsia="SimSun"/>
          <w:kern w:val="1"/>
          <w:sz w:val="24"/>
          <w:szCs w:val="24"/>
          <w:lang w:eastAsia="zh-CN"/>
        </w:rPr>
        <w:t>301.248,23</w:t>
      </w:r>
      <w:r w:rsidR="00064DFD" w:rsidRPr="00B40683">
        <w:rPr>
          <w:rFonts w:eastAsia="SimSun"/>
          <w:kern w:val="1"/>
          <w:sz w:val="24"/>
          <w:szCs w:val="24"/>
          <w:lang w:eastAsia="zh-CN"/>
        </w:rPr>
        <w:t xml:space="preserve"> kn </w:t>
      </w:r>
      <w:r w:rsidRPr="00B40683">
        <w:rPr>
          <w:rFonts w:eastAsia="SimSun"/>
          <w:kern w:val="1"/>
          <w:sz w:val="24"/>
          <w:szCs w:val="24"/>
          <w:lang w:eastAsia="zh-CN"/>
        </w:rPr>
        <w:t xml:space="preserve">ili </w:t>
      </w:r>
      <w:r w:rsidR="004E6A83">
        <w:rPr>
          <w:rFonts w:eastAsia="SimSun"/>
          <w:kern w:val="1"/>
          <w:sz w:val="24"/>
          <w:szCs w:val="24"/>
          <w:lang w:eastAsia="zh-CN"/>
        </w:rPr>
        <w:t>37</w:t>
      </w:r>
      <w:r w:rsidRPr="00B40683">
        <w:rPr>
          <w:rFonts w:eastAsia="SimSun"/>
          <w:kern w:val="1"/>
          <w:sz w:val="24"/>
          <w:szCs w:val="24"/>
          <w:lang w:eastAsia="zh-CN"/>
        </w:rPr>
        <w:t xml:space="preserve">% u odnosu na plan. Isti su ujedno </w:t>
      </w:r>
      <w:r w:rsidR="00064DFD" w:rsidRPr="00B40683">
        <w:rPr>
          <w:rFonts w:eastAsia="SimSun"/>
          <w:kern w:val="1"/>
          <w:sz w:val="24"/>
          <w:szCs w:val="24"/>
          <w:lang w:eastAsia="zh-CN"/>
        </w:rPr>
        <w:lastRenderedPageBreak/>
        <w:t>+</w:t>
      </w:r>
      <w:r w:rsidR="004E6A83">
        <w:rPr>
          <w:rFonts w:eastAsia="SimSun"/>
          <w:kern w:val="1"/>
          <w:sz w:val="24"/>
          <w:szCs w:val="24"/>
          <w:lang w:eastAsia="zh-CN"/>
        </w:rPr>
        <w:t>47</w:t>
      </w:r>
      <w:r w:rsidR="00064DFD" w:rsidRPr="00B40683">
        <w:rPr>
          <w:rFonts w:eastAsia="SimSun"/>
          <w:kern w:val="1"/>
          <w:sz w:val="24"/>
          <w:szCs w:val="24"/>
          <w:lang w:eastAsia="zh-CN"/>
        </w:rPr>
        <w:t>%</w:t>
      </w:r>
      <w:r w:rsidRPr="00B40683">
        <w:rPr>
          <w:rFonts w:eastAsia="SimSun"/>
          <w:kern w:val="1"/>
          <w:sz w:val="24"/>
          <w:szCs w:val="24"/>
          <w:lang w:eastAsia="zh-CN"/>
        </w:rPr>
        <w:t xml:space="preserve"> viši u odnosu na ostvarenje u istom razdoblju 20</w:t>
      </w:r>
      <w:r w:rsidR="004E6A83">
        <w:rPr>
          <w:rFonts w:eastAsia="SimSun"/>
          <w:kern w:val="1"/>
          <w:sz w:val="24"/>
          <w:szCs w:val="24"/>
          <w:lang w:eastAsia="zh-CN"/>
        </w:rPr>
        <w:t>2</w:t>
      </w:r>
      <w:r w:rsidR="0057328E">
        <w:rPr>
          <w:rFonts w:eastAsia="SimSun"/>
          <w:kern w:val="1"/>
          <w:sz w:val="24"/>
          <w:szCs w:val="24"/>
          <w:lang w:eastAsia="zh-CN"/>
        </w:rPr>
        <w:t>0</w:t>
      </w:r>
      <w:r w:rsidRPr="00B40683">
        <w:rPr>
          <w:rFonts w:eastAsia="SimSun"/>
          <w:kern w:val="1"/>
          <w:sz w:val="24"/>
          <w:szCs w:val="24"/>
          <w:lang w:eastAsia="zh-CN"/>
        </w:rPr>
        <w:t>.</w:t>
      </w:r>
      <w:r w:rsidR="00585135">
        <w:rPr>
          <w:rFonts w:eastAsia="SimSun"/>
          <w:kern w:val="1"/>
          <w:sz w:val="24"/>
          <w:szCs w:val="24"/>
          <w:lang w:eastAsia="zh-CN"/>
        </w:rPr>
        <w:t xml:space="preserve"> </w:t>
      </w:r>
      <w:r w:rsidRPr="00B40683">
        <w:rPr>
          <w:rFonts w:eastAsia="SimSun"/>
          <w:kern w:val="1"/>
          <w:sz w:val="24"/>
          <w:szCs w:val="24"/>
          <w:lang w:eastAsia="zh-CN"/>
        </w:rPr>
        <w:t xml:space="preserve">godine. </w:t>
      </w:r>
      <w:r w:rsidR="004E6A83">
        <w:rPr>
          <w:rFonts w:eastAsia="SimSun"/>
          <w:kern w:val="1"/>
          <w:sz w:val="24"/>
          <w:szCs w:val="24"/>
          <w:lang w:eastAsia="zh-CN"/>
        </w:rPr>
        <w:t xml:space="preserve">Većem ostvarenju razlog je </w:t>
      </w:r>
      <w:r w:rsidR="004E6A83" w:rsidRPr="004E6A83">
        <w:rPr>
          <w:rFonts w:eastAsia="SimSun"/>
          <w:kern w:val="1"/>
          <w:sz w:val="24"/>
          <w:szCs w:val="24"/>
          <w:lang w:eastAsia="zh-CN"/>
        </w:rPr>
        <w:t xml:space="preserve">što su tijekom prošle godine povučena četiri kredita za koji se plaćaju kamate u počeku. </w:t>
      </w:r>
      <w:r w:rsidRPr="00B40683">
        <w:rPr>
          <w:rFonts w:eastAsia="SimSun"/>
          <w:kern w:val="1"/>
          <w:sz w:val="24"/>
          <w:szCs w:val="24"/>
          <w:lang w:eastAsia="zh-CN"/>
        </w:rPr>
        <w:t xml:space="preserve">Ovi rashodi obuhvaćaju </w:t>
      </w:r>
      <w:r w:rsidRPr="00B40683">
        <w:rPr>
          <w:rFonts w:eastAsia="SimSun"/>
          <w:kern w:val="1"/>
          <w:sz w:val="24"/>
          <w:szCs w:val="24"/>
          <w:u w:val="single"/>
          <w:lang w:eastAsia="zh-CN"/>
        </w:rPr>
        <w:t>K</w:t>
      </w:r>
      <w:r w:rsidR="00064DFD" w:rsidRPr="00B40683">
        <w:rPr>
          <w:rFonts w:eastAsia="SimSun"/>
          <w:kern w:val="1"/>
          <w:sz w:val="24"/>
          <w:szCs w:val="24"/>
          <w:u w:val="single"/>
          <w:lang w:eastAsia="zh-CN"/>
        </w:rPr>
        <w:t>amate za primljene kredite</w:t>
      </w:r>
      <w:r w:rsidR="004E6A83">
        <w:rPr>
          <w:rFonts w:eastAsia="SimSun"/>
          <w:kern w:val="1"/>
          <w:sz w:val="24"/>
          <w:szCs w:val="24"/>
          <w:u w:val="single"/>
          <w:lang w:eastAsia="zh-CN"/>
        </w:rPr>
        <w:t xml:space="preserve"> i zajmove</w:t>
      </w:r>
      <w:r w:rsidRPr="00B40683">
        <w:rPr>
          <w:rFonts w:eastAsia="SimSun"/>
          <w:kern w:val="1"/>
          <w:sz w:val="24"/>
          <w:szCs w:val="24"/>
          <w:u w:val="single"/>
          <w:lang w:eastAsia="zh-CN"/>
        </w:rPr>
        <w:t xml:space="preserve"> (342)</w:t>
      </w:r>
      <w:r w:rsidRPr="00B40683">
        <w:rPr>
          <w:rFonts w:eastAsia="SimSun"/>
          <w:kern w:val="1"/>
          <w:sz w:val="24"/>
          <w:szCs w:val="24"/>
          <w:lang w:eastAsia="zh-CN"/>
        </w:rPr>
        <w:t xml:space="preserve"> koji čine pretežiti dio ove skupine rashoda i čije je ostvarenje </w:t>
      </w:r>
      <w:r w:rsidR="000A1497" w:rsidRPr="00B40683">
        <w:rPr>
          <w:rFonts w:eastAsia="SimSun"/>
          <w:kern w:val="1"/>
          <w:sz w:val="24"/>
          <w:szCs w:val="24"/>
          <w:lang w:eastAsia="zh-CN"/>
        </w:rPr>
        <w:t xml:space="preserve">iznosi </w:t>
      </w:r>
      <w:r w:rsidR="004E6A83">
        <w:rPr>
          <w:rFonts w:eastAsia="SimSun"/>
          <w:kern w:val="1"/>
          <w:sz w:val="24"/>
          <w:szCs w:val="24"/>
          <w:lang w:eastAsia="zh-CN"/>
        </w:rPr>
        <w:t>275.869,55</w:t>
      </w:r>
      <w:r w:rsidR="000A1497" w:rsidRPr="00B40683">
        <w:rPr>
          <w:rFonts w:eastAsia="SimSun"/>
          <w:kern w:val="1"/>
          <w:sz w:val="24"/>
          <w:szCs w:val="24"/>
          <w:lang w:eastAsia="zh-CN"/>
        </w:rPr>
        <w:t xml:space="preserve"> kn ili </w:t>
      </w:r>
      <w:r w:rsidR="004E6A83">
        <w:rPr>
          <w:rFonts w:eastAsia="SimSun"/>
          <w:kern w:val="1"/>
          <w:sz w:val="24"/>
          <w:szCs w:val="24"/>
          <w:lang w:eastAsia="zh-CN"/>
        </w:rPr>
        <w:t>41</w:t>
      </w:r>
      <w:r w:rsidRPr="00B40683">
        <w:rPr>
          <w:rFonts w:eastAsia="SimSun"/>
          <w:kern w:val="1"/>
          <w:sz w:val="24"/>
          <w:szCs w:val="24"/>
          <w:lang w:eastAsia="zh-CN"/>
        </w:rPr>
        <w:t>,</w:t>
      </w:r>
      <w:r w:rsidR="004E6A83">
        <w:rPr>
          <w:rFonts w:eastAsia="SimSun"/>
          <w:kern w:val="1"/>
          <w:sz w:val="24"/>
          <w:szCs w:val="24"/>
          <w:lang w:eastAsia="zh-CN"/>
        </w:rPr>
        <w:t>6</w:t>
      </w:r>
      <w:r w:rsidRPr="00B40683">
        <w:rPr>
          <w:rFonts w:eastAsia="SimSun"/>
          <w:kern w:val="1"/>
          <w:sz w:val="24"/>
          <w:szCs w:val="24"/>
          <w:lang w:eastAsia="zh-CN"/>
        </w:rPr>
        <w:t>%</w:t>
      </w:r>
      <w:r w:rsidR="000A1497" w:rsidRPr="00B40683">
        <w:rPr>
          <w:rFonts w:eastAsia="SimSun"/>
          <w:kern w:val="1"/>
          <w:sz w:val="24"/>
          <w:szCs w:val="24"/>
          <w:lang w:eastAsia="zh-CN"/>
        </w:rPr>
        <w:t xml:space="preserve"> od plana</w:t>
      </w:r>
      <w:r w:rsidR="004E6A83">
        <w:rPr>
          <w:rFonts w:eastAsia="SimSun"/>
          <w:kern w:val="1"/>
          <w:sz w:val="24"/>
          <w:szCs w:val="24"/>
          <w:lang w:eastAsia="zh-CN"/>
        </w:rPr>
        <w:t xml:space="preserve"> te </w:t>
      </w:r>
      <w:r w:rsidR="004E6A83" w:rsidRPr="004E6A83">
        <w:rPr>
          <w:rFonts w:eastAsia="SimSun"/>
          <w:kern w:val="1"/>
          <w:sz w:val="24"/>
          <w:szCs w:val="24"/>
          <w:u w:val="single"/>
          <w:lang w:eastAsia="zh-CN"/>
        </w:rPr>
        <w:t>Ostale financijske rashode</w:t>
      </w:r>
      <w:r w:rsidR="004E6A83">
        <w:rPr>
          <w:rFonts w:eastAsia="SimSun"/>
          <w:kern w:val="1"/>
          <w:sz w:val="24"/>
          <w:szCs w:val="24"/>
          <w:u w:val="single"/>
          <w:lang w:eastAsia="zh-CN"/>
        </w:rPr>
        <w:t xml:space="preserve"> (343)</w:t>
      </w:r>
      <w:r w:rsidR="004E6A83">
        <w:rPr>
          <w:rFonts w:eastAsia="SimSun"/>
          <w:kern w:val="1"/>
          <w:sz w:val="24"/>
          <w:szCs w:val="24"/>
          <w:lang w:eastAsia="zh-CN"/>
        </w:rPr>
        <w:t xml:space="preserve"> </w:t>
      </w:r>
      <w:r w:rsidRPr="00B40683">
        <w:rPr>
          <w:rFonts w:eastAsia="SimSun"/>
          <w:kern w:val="1"/>
          <w:sz w:val="24"/>
          <w:szCs w:val="24"/>
          <w:lang w:eastAsia="zh-CN"/>
        </w:rPr>
        <w:t xml:space="preserve">koji su ostvareni </w:t>
      </w:r>
      <w:r w:rsidR="000A1497" w:rsidRPr="00B40683">
        <w:rPr>
          <w:rFonts w:eastAsia="SimSun"/>
          <w:kern w:val="1"/>
          <w:sz w:val="24"/>
          <w:szCs w:val="24"/>
          <w:lang w:eastAsia="zh-CN"/>
        </w:rPr>
        <w:t xml:space="preserve">u iznosu od </w:t>
      </w:r>
      <w:r w:rsidR="004E6A83">
        <w:rPr>
          <w:rFonts w:eastAsia="SimSun"/>
          <w:kern w:val="1"/>
          <w:sz w:val="24"/>
          <w:szCs w:val="24"/>
          <w:lang w:eastAsia="zh-CN"/>
        </w:rPr>
        <w:t>25.378,68</w:t>
      </w:r>
      <w:r w:rsidR="000A1497" w:rsidRPr="00B40683">
        <w:rPr>
          <w:rFonts w:eastAsia="SimSun"/>
          <w:kern w:val="1"/>
          <w:sz w:val="24"/>
          <w:szCs w:val="24"/>
          <w:lang w:eastAsia="zh-CN"/>
        </w:rPr>
        <w:t xml:space="preserve"> kn ili </w:t>
      </w:r>
      <w:r w:rsidR="004E6A83">
        <w:rPr>
          <w:rFonts w:eastAsia="SimSun"/>
          <w:kern w:val="1"/>
          <w:sz w:val="24"/>
          <w:szCs w:val="24"/>
          <w:lang w:eastAsia="zh-CN"/>
        </w:rPr>
        <w:t>16</w:t>
      </w:r>
      <w:r w:rsidRPr="00B40683">
        <w:rPr>
          <w:rFonts w:eastAsia="SimSun"/>
          <w:kern w:val="1"/>
          <w:sz w:val="24"/>
          <w:szCs w:val="24"/>
          <w:lang w:eastAsia="zh-CN"/>
        </w:rPr>
        <w:t>,</w:t>
      </w:r>
      <w:r w:rsidR="004E6A83">
        <w:rPr>
          <w:rFonts w:eastAsia="SimSun"/>
          <w:kern w:val="1"/>
          <w:sz w:val="24"/>
          <w:szCs w:val="24"/>
          <w:lang w:eastAsia="zh-CN"/>
        </w:rPr>
        <w:t>7</w:t>
      </w:r>
      <w:r w:rsidRPr="00B40683">
        <w:rPr>
          <w:rFonts w:eastAsia="SimSun"/>
          <w:kern w:val="1"/>
          <w:sz w:val="24"/>
          <w:szCs w:val="24"/>
          <w:lang w:eastAsia="zh-CN"/>
        </w:rPr>
        <w:t>% u odnosu na plan</w:t>
      </w:r>
      <w:r w:rsidR="004E6A83">
        <w:rPr>
          <w:rFonts w:eastAsia="SimSun"/>
          <w:kern w:val="1"/>
          <w:sz w:val="24"/>
          <w:szCs w:val="24"/>
          <w:lang w:eastAsia="zh-CN"/>
        </w:rPr>
        <w:t xml:space="preserve">, a uključuju naknade za održavanje računa te troškove platnog prometa. </w:t>
      </w:r>
    </w:p>
    <w:p w14:paraId="16F363C0" w14:textId="77777777" w:rsidR="004E6A83" w:rsidRPr="00B40683" w:rsidRDefault="004E6A83" w:rsidP="00064DFD">
      <w:pPr>
        <w:widowControl w:val="0"/>
        <w:suppressAutoHyphens/>
        <w:rPr>
          <w:rFonts w:eastAsia="SimSun"/>
          <w:kern w:val="1"/>
          <w:sz w:val="24"/>
          <w:szCs w:val="24"/>
          <w:lang w:eastAsia="zh-CN"/>
        </w:rPr>
      </w:pPr>
    </w:p>
    <w:p w14:paraId="6107ABF6" w14:textId="03ED9399" w:rsidR="00D70EFC" w:rsidRDefault="00CC70BA" w:rsidP="00064DFD">
      <w:pPr>
        <w:widowControl w:val="0"/>
        <w:suppressAutoHyphens/>
        <w:jc w:val="both"/>
        <w:rPr>
          <w:rFonts w:eastAsia="SimSun"/>
          <w:kern w:val="1"/>
          <w:sz w:val="24"/>
          <w:szCs w:val="24"/>
          <w:lang w:eastAsia="zh-CN"/>
        </w:rPr>
      </w:pPr>
      <w:r w:rsidRPr="00B40683">
        <w:rPr>
          <w:rFonts w:eastAsia="SimSun"/>
          <w:b/>
          <w:kern w:val="1"/>
          <w:sz w:val="24"/>
          <w:szCs w:val="24"/>
          <w:lang w:eastAsia="zh-CN"/>
        </w:rPr>
        <w:t>1.4.</w:t>
      </w:r>
      <w:r w:rsidR="00064DFD" w:rsidRPr="00B40683">
        <w:rPr>
          <w:rFonts w:eastAsia="SimSun"/>
          <w:b/>
          <w:kern w:val="1"/>
          <w:sz w:val="24"/>
          <w:szCs w:val="24"/>
          <w:lang w:eastAsia="zh-CN"/>
        </w:rPr>
        <w:t xml:space="preserve"> SUBVENCIJE</w:t>
      </w:r>
      <w:r w:rsidR="00064DFD" w:rsidRPr="00B40683">
        <w:rPr>
          <w:rFonts w:eastAsia="SimSun"/>
          <w:kern w:val="1"/>
          <w:sz w:val="24"/>
          <w:szCs w:val="24"/>
          <w:lang w:eastAsia="zh-CN"/>
        </w:rPr>
        <w:t xml:space="preserve"> su ostvarene </w:t>
      </w:r>
      <w:r w:rsidR="000A1497" w:rsidRPr="00B40683">
        <w:rPr>
          <w:rFonts w:eastAsia="SimSun"/>
          <w:kern w:val="1"/>
          <w:sz w:val="24"/>
          <w:szCs w:val="24"/>
          <w:lang w:eastAsia="zh-CN"/>
        </w:rPr>
        <w:t>sukladno planu te na osnovi zaključenih ugovora</w:t>
      </w:r>
      <w:r w:rsidR="00D70EFC">
        <w:rPr>
          <w:rFonts w:eastAsia="SimSun"/>
          <w:kern w:val="1"/>
          <w:sz w:val="24"/>
          <w:szCs w:val="24"/>
          <w:lang w:eastAsia="zh-CN"/>
        </w:rPr>
        <w:t xml:space="preserve"> u iznosu od 1.922.801,56 kn</w:t>
      </w:r>
      <w:r w:rsidR="00906ABA" w:rsidRPr="00B40683">
        <w:rPr>
          <w:rFonts w:eastAsia="SimSun"/>
          <w:kern w:val="1"/>
          <w:sz w:val="24"/>
          <w:szCs w:val="24"/>
          <w:lang w:eastAsia="zh-CN"/>
        </w:rPr>
        <w:t xml:space="preserve">, </w:t>
      </w:r>
      <w:r w:rsidR="000A1497" w:rsidRPr="00B40683">
        <w:rPr>
          <w:rFonts w:eastAsia="SimSun"/>
          <w:kern w:val="1"/>
          <w:sz w:val="24"/>
          <w:szCs w:val="24"/>
          <w:lang w:eastAsia="zh-CN"/>
        </w:rPr>
        <w:t xml:space="preserve">a </w:t>
      </w:r>
      <w:r w:rsidR="00906ABA" w:rsidRPr="00B40683">
        <w:rPr>
          <w:rFonts w:eastAsia="SimSun"/>
          <w:kern w:val="1"/>
          <w:sz w:val="24"/>
          <w:szCs w:val="24"/>
          <w:lang w:eastAsia="zh-CN"/>
        </w:rPr>
        <w:t xml:space="preserve">ostvareni iznos je za </w:t>
      </w:r>
      <w:r w:rsidR="0068793C">
        <w:rPr>
          <w:rFonts w:eastAsia="SimSun"/>
          <w:kern w:val="1"/>
          <w:sz w:val="24"/>
          <w:szCs w:val="24"/>
          <w:lang w:eastAsia="zh-CN"/>
        </w:rPr>
        <w:t>-</w:t>
      </w:r>
      <w:r w:rsidR="00AD24D1">
        <w:rPr>
          <w:rFonts w:eastAsia="SimSun"/>
          <w:kern w:val="1"/>
          <w:sz w:val="24"/>
          <w:szCs w:val="24"/>
          <w:lang w:eastAsia="zh-CN"/>
        </w:rPr>
        <w:t>2,9</w:t>
      </w:r>
      <w:r w:rsidR="00064DFD" w:rsidRPr="00B40683">
        <w:rPr>
          <w:rFonts w:eastAsia="SimSun"/>
          <w:kern w:val="1"/>
          <w:sz w:val="24"/>
          <w:szCs w:val="24"/>
          <w:lang w:eastAsia="zh-CN"/>
        </w:rPr>
        <w:t>%</w:t>
      </w:r>
      <w:r w:rsidR="00AD24D1">
        <w:rPr>
          <w:rFonts w:eastAsia="SimSun"/>
          <w:kern w:val="1"/>
          <w:sz w:val="24"/>
          <w:szCs w:val="24"/>
          <w:lang w:eastAsia="zh-CN"/>
        </w:rPr>
        <w:t xml:space="preserve"> niži</w:t>
      </w:r>
      <w:r w:rsidR="00906ABA" w:rsidRPr="00B40683">
        <w:rPr>
          <w:rFonts w:eastAsia="SimSun"/>
          <w:kern w:val="1"/>
          <w:sz w:val="24"/>
          <w:szCs w:val="24"/>
          <w:lang w:eastAsia="zh-CN"/>
        </w:rPr>
        <w:t xml:space="preserve"> u odnosu na isto razdoblje 20</w:t>
      </w:r>
      <w:r w:rsidR="00AD24D1">
        <w:rPr>
          <w:rFonts w:eastAsia="SimSun"/>
          <w:kern w:val="1"/>
          <w:sz w:val="24"/>
          <w:szCs w:val="24"/>
          <w:lang w:eastAsia="zh-CN"/>
        </w:rPr>
        <w:t>20</w:t>
      </w:r>
      <w:r w:rsidR="00906ABA" w:rsidRPr="00B40683">
        <w:rPr>
          <w:rFonts w:eastAsia="SimSun"/>
          <w:kern w:val="1"/>
          <w:sz w:val="24"/>
          <w:szCs w:val="24"/>
          <w:lang w:eastAsia="zh-CN"/>
        </w:rPr>
        <w:t>.</w:t>
      </w:r>
      <w:r w:rsidR="00585135">
        <w:rPr>
          <w:rFonts w:eastAsia="SimSun"/>
          <w:kern w:val="1"/>
          <w:sz w:val="24"/>
          <w:szCs w:val="24"/>
          <w:lang w:eastAsia="zh-CN"/>
        </w:rPr>
        <w:t xml:space="preserve"> </w:t>
      </w:r>
      <w:r w:rsidR="00906ABA" w:rsidRPr="00B40683">
        <w:rPr>
          <w:rFonts w:eastAsia="SimSun"/>
          <w:kern w:val="1"/>
          <w:sz w:val="24"/>
          <w:szCs w:val="24"/>
          <w:lang w:eastAsia="zh-CN"/>
        </w:rPr>
        <w:t xml:space="preserve">godine. Od </w:t>
      </w:r>
      <w:r w:rsidR="000A1497" w:rsidRPr="00B40683">
        <w:rPr>
          <w:rFonts w:eastAsia="SimSun"/>
          <w:kern w:val="1"/>
          <w:sz w:val="24"/>
          <w:szCs w:val="24"/>
          <w:lang w:eastAsia="zh-CN"/>
        </w:rPr>
        <w:t xml:space="preserve">ukupno </w:t>
      </w:r>
      <w:r w:rsidR="00906ABA" w:rsidRPr="00B40683">
        <w:rPr>
          <w:rFonts w:eastAsia="SimSun"/>
          <w:kern w:val="1"/>
          <w:sz w:val="24"/>
          <w:szCs w:val="24"/>
          <w:lang w:eastAsia="zh-CN"/>
        </w:rPr>
        <w:t>ostvarenog iznosa</w:t>
      </w:r>
      <w:r w:rsidR="000A1497" w:rsidRPr="00B40683">
        <w:rPr>
          <w:rFonts w:eastAsia="SimSun"/>
          <w:kern w:val="1"/>
          <w:sz w:val="24"/>
          <w:szCs w:val="24"/>
          <w:lang w:eastAsia="zh-CN"/>
        </w:rPr>
        <w:t xml:space="preserve"> unutar ove skupine,</w:t>
      </w:r>
      <w:r w:rsidR="00906ABA" w:rsidRPr="00B40683">
        <w:rPr>
          <w:rFonts w:eastAsia="SimSun"/>
          <w:kern w:val="1"/>
          <w:sz w:val="24"/>
          <w:szCs w:val="24"/>
          <w:lang w:eastAsia="zh-CN"/>
        </w:rPr>
        <w:t xml:space="preserve"> </w:t>
      </w:r>
      <w:r w:rsidR="00457E25" w:rsidRPr="00B40683">
        <w:rPr>
          <w:rFonts w:eastAsia="SimSun"/>
          <w:kern w:val="1"/>
          <w:sz w:val="24"/>
          <w:szCs w:val="24"/>
          <w:lang w:eastAsia="zh-CN"/>
        </w:rPr>
        <w:t xml:space="preserve">na podskupinu </w:t>
      </w:r>
      <w:r w:rsidR="00457E25" w:rsidRPr="00B40683">
        <w:rPr>
          <w:rFonts w:eastAsia="SimSun"/>
          <w:kern w:val="1"/>
          <w:sz w:val="24"/>
          <w:szCs w:val="24"/>
          <w:u w:val="single"/>
          <w:lang w:eastAsia="zh-CN"/>
        </w:rPr>
        <w:t>Subvencije trgovač</w:t>
      </w:r>
      <w:r w:rsidR="00585135">
        <w:rPr>
          <w:rFonts w:eastAsia="SimSun"/>
          <w:kern w:val="1"/>
          <w:sz w:val="24"/>
          <w:szCs w:val="24"/>
          <w:u w:val="single"/>
          <w:lang w:eastAsia="zh-CN"/>
        </w:rPr>
        <w:t>kim društvima u javnom sektoru</w:t>
      </w:r>
      <w:r w:rsidR="00457E25" w:rsidRPr="00B40683">
        <w:rPr>
          <w:rFonts w:eastAsia="SimSun"/>
          <w:kern w:val="1"/>
          <w:sz w:val="24"/>
          <w:szCs w:val="24"/>
          <w:u w:val="single"/>
          <w:lang w:eastAsia="zh-CN"/>
        </w:rPr>
        <w:t xml:space="preserve"> (351)</w:t>
      </w:r>
      <w:r w:rsidR="00457E25" w:rsidRPr="00B40683">
        <w:rPr>
          <w:rFonts w:eastAsia="SimSun"/>
          <w:kern w:val="1"/>
          <w:sz w:val="24"/>
          <w:szCs w:val="24"/>
          <w:lang w:eastAsia="zh-CN"/>
        </w:rPr>
        <w:t xml:space="preserve"> odnosi se </w:t>
      </w:r>
      <w:r w:rsidR="0068793C">
        <w:rPr>
          <w:rFonts w:eastAsia="SimSun"/>
          <w:kern w:val="1"/>
          <w:sz w:val="24"/>
          <w:szCs w:val="24"/>
          <w:lang w:eastAsia="zh-CN"/>
        </w:rPr>
        <w:t>1.864.416,00</w:t>
      </w:r>
      <w:r w:rsidR="00064DFD" w:rsidRPr="00B40683">
        <w:rPr>
          <w:rFonts w:eastAsia="SimSun"/>
          <w:kern w:val="1"/>
          <w:sz w:val="24"/>
          <w:szCs w:val="24"/>
          <w:lang w:eastAsia="zh-CN"/>
        </w:rPr>
        <w:t xml:space="preserve"> kn</w:t>
      </w:r>
      <w:r w:rsidR="00457E25" w:rsidRPr="00B40683">
        <w:rPr>
          <w:rFonts w:eastAsia="SimSun"/>
          <w:kern w:val="1"/>
          <w:sz w:val="24"/>
          <w:szCs w:val="24"/>
          <w:lang w:eastAsia="zh-CN"/>
        </w:rPr>
        <w:t xml:space="preserve"> ili 50% od plana</w:t>
      </w:r>
      <w:r w:rsidR="00064DFD" w:rsidRPr="00B40683">
        <w:rPr>
          <w:rFonts w:eastAsia="SimSun"/>
          <w:kern w:val="1"/>
          <w:sz w:val="24"/>
          <w:szCs w:val="24"/>
          <w:lang w:eastAsia="zh-CN"/>
        </w:rPr>
        <w:t xml:space="preserve"> </w:t>
      </w:r>
      <w:r w:rsidR="00906ABA" w:rsidRPr="00B40683">
        <w:rPr>
          <w:rFonts w:eastAsia="SimSun"/>
          <w:kern w:val="1"/>
          <w:sz w:val="24"/>
          <w:szCs w:val="24"/>
          <w:lang w:eastAsia="zh-CN"/>
        </w:rPr>
        <w:t xml:space="preserve">što </w:t>
      </w:r>
      <w:r w:rsidR="00D70EFC">
        <w:rPr>
          <w:rFonts w:eastAsia="SimSun"/>
          <w:kern w:val="1"/>
          <w:sz w:val="24"/>
          <w:szCs w:val="24"/>
          <w:lang w:eastAsia="zh-CN"/>
        </w:rPr>
        <w:t xml:space="preserve">se odnosi na </w:t>
      </w:r>
      <w:r w:rsidR="00D70EFC" w:rsidRPr="00D70EFC">
        <w:rPr>
          <w:rFonts w:eastAsia="SimSun"/>
          <w:kern w:val="1"/>
          <w:sz w:val="24"/>
          <w:szCs w:val="24"/>
          <w:lang w:eastAsia="zh-CN"/>
        </w:rPr>
        <w:t>subvencij</w:t>
      </w:r>
      <w:r w:rsidR="00D70EFC">
        <w:rPr>
          <w:rFonts w:eastAsia="SimSun"/>
          <w:kern w:val="1"/>
          <w:sz w:val="24"/>
          <w:szCs w:val="24"/>
          <w:lang w:eastAsia="zh-CN"/>
        </w:rPr>
        <w:t>u</w:t>
      </w:r>
      <w:r w:rsidR="00D70EFC" w:rsidRPr="00D70EFC">
        <w:rPr>
          <w:rFonts w:eastAsia="SimSun"/>
          <w:kern w:val="1"/>
          <w:sz w:val="24"/>
          <w:szCs w:val="24"/>
          <w:lang w:eastAsia="zh-CN"/>
        </w:rPr>
        <w:t xml:space="preserve"> društvu KD Autotrolej d.o.o. za javni prijevoz za razdoblje siječanj-lipanj 2021. godine, dok je prošle godine bila uplaćena i razlika za 2019. godinu. </w:t>
      </w:r>
    </w:p>
    <w:p w14:paraId="39F98973" w14:textId="33CEA7C6" w:rsidR="00D70EFC" w:rsidRDefault="00D70EFC" w:rsidP="00D70EFC">
      <w:pPr>
        <w:widowControl w:val="0"/>
        <w:suppressAutoHyphens/>
        <w:jc w:val="both"/>
        <w:rPr>
          <w:rFonts w:eastAsia="SimSun"/>
          <w:kern w:val="1"/>
          <w:sz w:val="24"/>
          <w:szCs w:val="24"/>
          <w:lang w:eastAsia="zh-CN"/>
        </w:rPr>
      </w:pPr>
      <w:r w:rsidRPr="00D70EFC">
        <w:rPr>
          <w:rFonts w:eastAsia="SimSun"/>
          <w:kern w:val="1"/>
          <w:sz w:val="24"/>
          <w:szCs w:val="24"/>
          <w:u w:val="single"/>
          <w:lang w:eastAsia="zh-CN"/>
        </w:rPr>
        <w:t>Subvencije trgovačkim društvima</w:t>
      </w:r>
      <w:r>
        <w:rPr>
          <w:rFonts w:eastAsia="SimSun"/>
          <w:kern w:val="1"/>
          <w:sz w:val="24"/>
          <w:szCs w:val="24"/>
          <w:u w:val="single"/>
          <w:lang w:eastAsia="zh-CN"/>
        </w:rPr>
        <w:t xml:space="preserve">, </w:t>
      </w:r>
      <w:r w:rsidRPr="00D70EFC">
        <w:rPr>
          <w:rFonts w:eastAsia="SimSun"/>
          <w:kern w:val="1"/>
          <w:sz w:val="24"/>
          <w:szCs w:val="24"/>
          <w:u w:val="single"/>
          <w:lang w:eastAsia="zh-CN"/>
        </w:rPr>
        <w:t>zadrugama</w:t>
      </w:r>
      <w:r>
        <w:rPr>
          <w:rFonts w:eastAsia="SimSun"/>
          <w:kern w:val="1"/>
          <w:sz w:val="24"/>
          <w:szCs w:val="24"/>
          <w:u w:val="single"/>
          <w:lang w:eastAsia="zh-CN"/>
        </w:rPr>
        <w:t>, poljoprivrednicima i obrtnicima</w:t>
      </w:r>
      <w:r w:rsidRPr="00D70EFC">
        <w:rPr>
          <w:rFonts w:eastAsia="SimSun"/>
          <w:kern w:val="1"/>
          <w:sz w:val="24"/>
          <w:szCs w:val="24"/>
          <w:u w:val="single"/>
          <w:lang w:eastAsia="zh-CN"/>
        </w:rPr>
        <w:t xml:space="preserve"> izvan javnog sektora (352)</w:t>
      </w:r>
      <w:r w:rsidRPr="00AD24D1">
        <w:rPr>
          <w:rFonts w:eastAsia="SimSun"/>
          <w:kern w:val="1"/>
          <w:sz w:val="24"/>
          <w:szCs w:val="24"/>
          <w:lang w:eastAsia="zh-CN"/>
        </w:rPr>
        <w:t xml:space="preserve"> odnose se na isplaćene potpore za ublažavanje posljedica gospodarstvu uzrokovanih epidemijom bolesti Covid-19 sukladno donesenim mjerama Općinskog vijeća i Načelnika (9.89</w:t>
      </w:r>
      <w:r w:rsidR="009A2F62">
        <w:rPr>
          <w:rFonts w:eastAsia="SimSun"/>
          <w:kern w:val="1"/>
          <w:sz w:val="24"/>
          <w:szCs w:val="24"/>
          <w:lang w:eastAsia="zh-CN"/>
        </w:rPr>
        <w:t>0,61</w:t>
      </w:r>
      <w:r w:rsidRPr="00AD24D1">
        <w:rPr>
          <w:rFonts w:eastAsia="SimSun"/>
          <w:kern w:val="1"/>
          <w:sz w:val="24"/>
          <w:szCs w:val="24"/>
          <w:lang w:eastAsia="zh-CN"/>
        </w:rPr>
        <w:t xml:space="preserve"> kn) </w:t>
      </w:r>
      <w:r>
        <w:rPr>
          <w:rFonts w:eastAsia="SimSun"/>
          <w:kern w:val="1"/>
          <w:sz w:val="24"/>
          <w:szCs w:val="24"/>
          <w:lang w:eastAsia="zh-CN"/>
        </w:rPr>
        <w:t xml:space="preserve">te </w:t>
      </w:r>
      <w:r w:rsidRPr="00AD24D1">
        <w:rPr>
          <w:rFonts w:eastAsia="SimSun"/>
          <w:kern w:val="1"/>
          <w:sz w:val="24"/>
          <w:szCs w:val="24"/>
          <w:lang w:eastAsia="zh-CN"/>
        </w:rPr>
        <w:t>na potpore poljoprivrednoj proizvodnji sukladno Programu potpora poljoprivredi za 2021. godinu (48.49</w:t>
      </w:r>
      <w:r w:rsidR="009A2F62">
        <w:rPr>
          <w:rFonts w:eastAsia="SimSun"/>
          <w:kern w:val="1"/>
          <w:sz w:val="24"/>
          <w:szCs w:val="24"/>
          <w:lang w:eastAsia="zh-CN"/>
        </w:rPr>
        <w:t>4,95</w:t>
      </w:r>
      <w:r w:rsidRPr="00AD24D1">
        <w:rPr>
          <w:rFonts w:eastAsia="SimSun"/>
          <w:kern w:val="1"/>
          <w:sz w:val="24"/>
          <w:szCs w:val="24"/>
          <w:lang w:eastAsia="zh-CN"/>
        </w:rPr>
        <w:t xml:space="preserve"> kn).</w:t>
      </w:r>
    </w:p>
    <w:p w14:paraId="576F2111" w14:textId="77777777" w:rsidR="00AD24D1" w:rsidRPr="00B40683" w:rsidRDefault="00AD24D1" w:rsidP="00064DFD">
      <w:pPr>
        <w:widowControl w:val="0"/>
        <w:suppressAutoHyphens/>
        <w:jc w:val="both"/>
        <w:rPr>
          <w:rFonts w:eastAsia="SimSun"/>
          <w:kern w:val="1"/>
          <w:sz w:val="24"/>
          <w:szCs w:val="24"/>
          <w:lang w:eastAsia="zh-CN"/>
        </w:rPr>
      </w:pPr>
    </w:p>
    <w:p w14:paraId="1CBBBC11" w14:textId="7F151FD3" w:rsidR="00064DFD" w:rsidRPr="00B40683" w:rsidRDefault="00906ABA" w:rsidP="00064DFD">
      <w:pPr>
        <w:widowControl w:val="0"/>
        <w:suppressAutoHyphens/>
        <w:jc w:val="both"/>
        <w:rPr>
          <w:rFonts w:eastAsia="SimSun"/>
          <w:kern w:val="1"/>
          <w:sz w:val="24"/>
          <w:szCs w:val="24"/>
          <w:lang w:eastAsia="zh-CN"/>
        </w:rPr>
      </w:pPr>
      <w:r w:rsidRPr="00B40683">
        <w:rPr>
          <w:rFonts w:eastAsia="SimSun"/>
          <w:b/>
          <w:bCs/>
          <w:kern w:val="1"/>
          <w:sz w:val="24"/>
          <w:szCs w:val="24"/>
          <w:lang w:eastAsia="zh-CN"/>
        </w:rPr>
        <w:t xml:space="preserve">1.5. </w:t>
      </w:r>
      <w:r w:rsidR="00064DFD" w:rsidRPr="00B40683">
        <w:rPr>
          <w:rFonts w:eastAsia="SimSun"/>
          <w:b/>
          <w:bCs/>
          <w:kern w:val="1"/>
          <w:sz w:val="24"/>
          <w:szCs w:val="24"/>
          <w:lang w:eastAsia="zh-CN"/>
        </w:rPr>
        <w:t>POMOĆI DANE U INOZEMSTVO I UNUTAR OPĆEG PRORAČUNA</w:t>
      </w:r>
      <w:r w:rsidR="00064DFD" w:rsidRPr="00B40683">
        <w:rPr>
          <w:rFonts w:eastAsia="SimSun"/>
          <w:kern w:val="1"/>
          <w:sz w:val="24"/>
          <w:szCs w:val="24"/>
          <w:lang w:eastAsia="zh-CN"/>
        </w:rPr>
        <w:t xml:space="preserve"> izvršene su u iznosu od </w:t>
      </w:r>
      <w:r w:rsidR="009A2F62">
        <w:rPr>
          <w:rFonts w:eastAsia="SimSun"/>
          <w:kern w:val="1"/>
          <w:sz w:val="24"/>
          <w:szCs w:val="24"/>
          <w:lang w:eastAsia="zh-CN"/>
        </w:rPr>
        <w:t>1.584.015,98</w:t>
      </w:r>
      <w:r w:rsidR="00064DFD" w:rsidRPr="00B40683">
        <w:rPr>
          <w:rFonts w:eastAsia="SimSun"/>
          <w:kern w:val="1"/>
          <w:sz w:val="24"/>
          <w:szCs w:val="24"/>
          <w:lang w:eastAsia="zh-CN"/>
        </w:rPr>
        <w:t xml:space="preserve"> kn </w:t>
      </w:r>
      <w:r w:rsidRPr="00B40683">
        <w:rPr>
          <w:rFonts w:eastAsia="SimSun"/>
          <w:kern w:val="1"/>
          <w:sz w:val="24"/>
          <w:szCs w:val="24"/>
          <w:lang w:eastAsia="zh-CN"/>
        </w:rPr>
        <w:t>što je 3</w:t>
      </w:r>
      <w:r w:rsidR="009A2F62">
        <w:rPr>
          <w:rFonts w:eastAsia="SimSun"/>
          <w:kern w:val="1"/>
          <w:sz w:val="24"/>
          <w:szCs w:val="24"/>
          <w:lang w:eastAsia="zh-CN"/>
        </w:rPr>
        <w:t>2,4</w:t>
      </w:r>
      <w:r w:rsidRPr="00B40683">
        <w:rPr>
          <w:rFonts w:eastAsia="SimSun"/>
          <w:kern w:val="1"/>
          <w:sz w:val="24"/>
          <w:szCs w:val="24"/>
          <w:lang w:eastAsia="zh-CN"/>
        </w:rPr>
        <w:t>% u odnosu na planirana sredstva</w:t>
      </w:r>
      <w:r w:rsidR="00457E25" w:rsidRPr="00B40683">
        <w:rPr>
          <w:rFonts w:eastAsia="SimSun"/>
          <w:kern w:val="1"/>
          <w:sz w:val="24"/>
          <w:szCs w:val="24"/>
          <w:lang w:eastAsia="zh-CN"/>
        </w:rPr>
        <w:t>.</w:t>
      </w:r>
      <w:r w:rsidR="00064DFD" w:rsidRPr="00B40683">
        <w:rPr>
          <w:rFonts w:eastAsia="SimSun"/>
          <w:kern w:val="1"/>
          <w:sz w:val="24"/>
          <w:szCs w:val="24"/>
          <w:lang w:eastAsia="zh-CN"/>
        </w:rPr>
        <w:t xml:space="preserve"> </w:t>
      </w:r>
      <w:r w:rsidRPr="00B40683">
        <w:rPr>
          <w:rFonts w:eastAsia="SimSun"/>
          <w:kern w:val="1"/>
          <w:sz w:val="24"/>
          <w:szCs w:val="24"/>
          <w:lang w:eastAsia="zh-CN"/>
        </w:rPr>
        <w:t xml:space="preserve">Unutar ove skupine podskupina </w:t>
      </w:r>
      <w:r w:rsidRPr="00B40683">
        <w:rPr>
          <w:rFonts w:eastAsia="SimSun"/>
          <w:kern w:val="1"/>
          <w:sz w:val="24"/>
          <w:szCs w:val="24"/>
          <w:u w:val="single"/>
          <w:lang w:eastAsia="zh-CN"/>
        </w:rPr>
        <w:t>Pomoći unutar općeg proračuna (363)</w:t>
      </w:r>
      <w:r w:rsidRPr="00B40683">
        <w:rPr>
          <w:rFonts w:eastAsia="SimSun"/>
          <w:kern w:val="1"/>
          <w:sz w:val="24"/>
          <w:szCs w:val="24"/>
          <w:lang w:eastAsia="zh-CN"/>
        </w:rPr>
        <w:t xml:space="preserve"> izvršene su </w:t>
      </w:r>
      <w:r w:rsidR="00F21ECF" w:rsidRPr="00B40683">
        <w:rPr>
          <w:rFonts w:eastAsia="SimSun"/>
          <w:kern w:val="1"/>
          <w:sz w:val="24"/>
          <w:szCs w:val="24"/>
          <w:lang w:eastAsia="zh-CN"/>
        </w:rPr>
        <w:t xml:space="preserve">u iznosu od </w:t>
      </w:r>
      <w:r w:rsidR="009A2F62">
        <w:rPr>
          <w:rFonts w:eastAsia="SimSun"/>
          <w:kern w:val="1"/>
          <w:sz w:val="24"/>
          <w:szCs w:val="24"/>
          <w:lang w:eastAsia="zh-CN"/>
        </w:rPr>
        <w:t>155.663,28</w:t>
      </w:r>
      <w:r w:rsidR="00F21ECF" w:rsidRPr="00B40683">
        <w:rPr>
          <w:rFonts w:eastAsia="SimSun"/>
          <w:kern w:val="1"/>
          <w:sz w:val="24"/>
          <w:szCs w:val="24"/>
          <w:lang w:eastAsia="zh-CN"/>
        </w:rPr>
        <w:t xml:space="preserve"> kn ili </w:t>
      </w:r>
      <w:r w:rsidRPr="00B40683">
        <w:rPr>
          <w:rFonts w:eastAsia="SimSun"/>
          <w:kern w:val="1"/>
          <w:sz w:val="24"/>
          <w:szCs w:val="24"/>
          <w:lang w:eastAsia="zh-CN"/>
        </w:rPr>
        <w:t xml:space="preserve">sa </w:t>
      </w:r>
      <w:r w:rsidR="009A2F62">
        <w:rPr>
          <w:rFonts w:eastAsia="SimSun"/>
          <w:kern w:val="1"/>
          <w:sz w:val="24"/>
          <w:szCs w:val="24"/>
          <w:lang w:eastAsia="zh-CN"/>
        </w:rPr>
        <w:t>7</w:t>
      </w:r>
      <w:r w:rsidRPr="00B40683">
        <w:rPr>
          <w:rFonts w:eastAsia="SimSun"/>
          <w:kern w:val="1"/>
          <w:sz w:val="24"/>
          <w:szCs w:val="24"/>
          <w:lang w:eastAsia="zh-CN"/>
        </w:rPr>
        <w:t>,7% u odnosu na plan, a obuhvaćaju</w:t>
      </w:r>
      <w:r w:rsidR="00064DFD" w:rsidRPr="00B40683">
        <w:rPr>
          <w:rFonts w:eastAsia="SimSun"/>
          <w:kern w:val="1"/>
          <w:sz w:val="24"/>
          <w:szCs w:val="24"/>
          <w:lang w:eastAsia="zh-CN"/>
        </w:rPr>
        <w:t xml:space="preserve"> </w:t>
      </w:r>
      <w:r w:rsidR="00EF1BF4" w:rsidRPr="00EF1BF4">
        <w:rPr>
          <w:rFonts w:eastAsia="SimSun"/>
          <w:kern w:val="1"/>
          <w:sz w:val="24"/>
          <w:szCs w:val="24"/>
          <w:lang w:eastAsia="zh-CN"/>
        </w:rPr>
        <w:t>tekuće pomoći (sufinanciranje prijevoza putnika društvu HŽ Putnički prijevoz d.o.o.) te kapitalne pomoći ostalim izvanproračunskim korisnicima državnog proračuna (nabavka spremnika za odvojeno prikupljanje otpada (Fond za zaštitu okoliša i energetsku učinkovitost) i sufinanciranje izgradnje javnih cesta). Kod tekućih pomoći vidljivo je smanjenje iz razloga što su prošle godine na ovoj stavci prikazane tekuće pomoći proračunskim korisnicima županijskih i gradskih proračuna (OŠ A. Mohorovičić Matulji, Gradska knjižnica Rijeka), dok su kapitalne pomoći uvećane radi veće isplate Fondu za nabavu spremnika.</w:t>
      </w:r>
    </w:p>
    <w:p w14:paraId="761A59B7" w14:textId="53EACFAF" w:rsidR="00AD24D1" w:rsidRPr="00AD24D1" w:rsidRDefault="00F21ECF" w:rsidP="00AD24D1">
      <w:pPr>
        <w:widowControl w:val="0"/>
        <w:suppressAutoHyphens/>
        <w:jc w:val="both"/>
        <w:rPr>
          <w:rFonts w:eastAsia="SimSun"/>
          <w:kern w:val="1"/>
          <w:sz w:val="24"/>
          <w:szCs w:val="24"/>
          <w:lang w:eastAsia="zh-CN"/>
        </w:rPr>
      </w:pPr>
      <w:r w:rsidRPr="00B40683">
        <w:rPr>
          <w:rFonts w:eastAsia="SimSun"/>
          <w:kern w:val="1"/>
          <w:sz w:val="24"/>
          <w:szCs w:val="24"/>
          <w:lang w:eastAsia="zh-CN"/>
        </w:rPr>
        <w:t xml:space="preserve">Podskupina </w:t>
      </w:r>
      <w:r w:rsidRPr="00B40683">
        <w:rPr>
          <w:rFonts w:eastAsia="SimSun"/>
          <w:kern w:val="1"/>
          <w:sz w:val="24"/>
          <w:szCs w:val="24"/>
          <w:u w:val="single"/>
          <w:lang w:eastAsia="zh-CN"/>
        </w:rPr>
        <w:t>P</w:t>
      </w:r>
      <w:r w:rsidR="00064DFD" w:rsidRPr="00B40683">
        <w:rPr>
          <w:rFonts w:eastAsia="SimSun"/>
          <w:kern w:val="1"/>
          <w:sz w:val="24"/>
          <w:szCs w:val="24"/>
          <w:u w:val="single"/>
          <w:lang w:eastAsia="zh-CN"/>
        </w:rPr>
        <w:t xml:space="preserve">omoći proračunskim korisnicima drugih proračuna </w:t>
      </w:r>
      <w:r w:rsidRPr="00B40683">
        <w:rPr>
          <w:rFonts w:eastAsia="SimSun"/>
          <w:kern w:val="1"/>
          <w:sz w:val="24"/>
          <w:szCs w:val="24"/>
          <w:u w:val="single"/>
          <w:lang w:eastAsia="zh-CN"/>
        </w:rPr>
        <w:t>(366)</w:t>
      </w:r>
      <w:r w:rsidRPr="00B40683">
        <w:rPr>
          <w:rFonts w:eastAsia="SimSun"/>
          <w:kern w:val="1"/>
          <w:sz w:val="24"/>
          <w:szCs w:val="24"/>
          <w:lang w:eastAsia="zh-CN"/>
        </w:rPr>
        <w:t xml:space="preserve"> izvršeni su u iznosu od </w:t>
      </w:r>
      <w:r w:rsidR="00EF1BF4">
        <w:rPr>
          <w:rFonts w:eastAsia="SimSun"/>
          <w:kern w:val="1"/>
          <w:sz w:val="24"/>
          <w:szCs w:val="24"/>
          <w:lang w:eastAsia="zh-CN"/>
        </w:rPr>
        <w:t>1.428.352,70</w:t>
      </w:r>
      <w:r w:rsidRPr="00B40683">
        <w:rPr>
          <w:rFonts w:eastAsia="SimSun"/>
          <w:kern w:val="1"/>
          <w:sz w:val="24"/>
          <w:szCs w:val="24"/>
          <w:lang w:eastAsia="zh-CN"/>
        </w:rPr>
        <w:t xml:space="preserve"> kn ili sa </w:t>
      </w:r>
      <w:r w:rsidR="00EF1BF4">
        <w:rPr>
          <w:rFonts w:eastAsia="SimSun"/>
          <w:kern w:val="1"/>
          <w:sz w:val="24"/>
          <w:szCs w:val="24"/>
          <w:lang w:eastAsia="zh-CN"/>
        </w:rPr>
        <w:t>49</w:t>
      </w:r>
      <w:r w:rsidRPr="00B40683">
        <w:rPr>
          <w:rFonts w:eastAsia="SimSun"/>
          <w:kern w:val="1"/>
          <w:sz w:val="24"/>
          <w:szCs w:val="24"/>
          <w:lang w:eastAsia="zh-CN"/>
        </w:rPr>
        <w:t>,</w:t>
      </w:r>
      <w:r w:rsidR="00EF1BF4">
        <w:rPr>
          <w:rFonts w:eastAsia="SimSun"/>
          <w:kern w:val="1"/>
          <w:sz w:val="24"/>
          <w:szCs w:val="24"/>
          <w:lang w:eastAsia="zh-CN"/>
        </w:rPr>
        <w:t>7</w:t>
      </w:r>
      <w:r w:rsidRPr="00B40683">
        <w:rPr>
          <w:rFonts w:eastAsia="SimSun"/>
          <w:kern w:val="1"/>
          <w:sz w:val="24"/>
          <w:szCs w:val="24"/>
          <w:lang w:eastAsia="zh-CN"/>
        </w:rPr>
        <w:t>% u odnosu na plan, a obuhvaćaju tekuće i kapitalne pomoći županijskim i/ili gradskim proračunskim korisnicima za financiranje javnih potreba u obrazovanju, kulturi i protupožarnoj zaštiti (</w:t>
      </w:r>
      <w:r w:rsidR="00064DFD" w:rsidRPr="00B40683">
        <w:rPr>
          <w:rFonts w:eastAsia="SimSun"/>
          <w:kern w:val="1"/>
          <w:sz w:val="24"/>
          <w:szCs w:val="24"/>
          <w:lang w:eastAsia="zh-CN"/>
        </w:rPr>
        <w:t>Javna vatrogasna postrojba Opatija (JVP), Gradska knjižnica i čitaonica V.C. Emin Opatija, Pomorski i povijesni muzej hrvatskog primorja (Muzej Lipa)</w:t>
      </w:r>
      <w:r w:rsidR="00EF1BF4">
        <w:rPr>
          <w:rFonts w:eastAsia="SimSun"/>
          <w:kern w:val="1"/>
          <w:sz w:val="24"/>
          <w:szCs w:val="24"/>
          <w:lang w:eastAsia="zh-CN"/>
        </w:rPr>
        <w:t xml:space="preserve">, </w:t>
      </w:r>
      <w:r w:rsidR="00AD24D1" w:rsidRPr="00AD24D1">
        <w:rPr>
          <w:rFonts w:eastAsia="SimSun"/>
          <w:kern w:val="1"/>
          <w:sz w:val="24"/>
          <w:szCs w:val="24"/>
          <w:lang w:eastAsia="zh-CN"/>
        </w:rPr>
        <w:t>Gradsk</w:t>
      </w:r>
      <w:r w:rsidR="00EF1BF4">
        <w:rPr>
          <w:rFonts w:eastAsia="SimSun"/>
          <w:kern w:val="1"/>
          <w:sz w:val="24"/>
          <w:szCs w:val="24"/>
          <w:lang w:eastAsia="zh-CN"/>
        </w:rPr>
        <w:t>a</w:t>
      </w:r>
      <w:r w:rsidR="00AD24D1" w:rsidRPr="00AD24D1">
        <w:rPr>
          <w:rFonts w:eastAsia="SimSun"/>
          <w:kern w:val="1"/>
          <w:sz w:val="24"/>
          <w:szCs w:val="24"/>
          <w:lang w:eastAsia="zh-CN"/>
        </w:rPr>
        <w:t xml:space="preserve"> knjižnic</w:t>
      </w:r>
      <w:r w:rsidR="00EF1BF4">
        <w:rPr>
          <w:rFonts w:eastAsia="SimSun"/>
          <w:kern w:val="1"/>
          <w:sz w:val="24"/>
          <w:szCs w:val="24"/>
          <w:lang w:eastAsia="zh-CN"/>
        </w:rPr>
        <w:t>a</w:t>
      </w:r>
      <w:r w:rsidR="00AD24D1" w:rsidRPr="00AD24D1">
        <w:rPr>
          <w:rFonts w:eastAsia="SimSun"/>
          <w:kern w:val="1"/>
          <w:sz w:val="24"/>
          <w:szCs w:val="24"/>
          <w:lang w:eastAsia="zh-CN"/>
        </w:rPr>
        <w:t xml:space="preserve"> Rijeka, Dom zdravlja PGŽ, OŠ A. Mohorovičić Matulji, OŠ D. Gervais Brešca</w:t>
      </w:r>
      <w:r w:rsidR="00EF1BF4">
        <w:rPr>
          <w:rFonts w:eastAsia="SimSun"/>
          <w:kern w:val="1"/>
          <w:sz w:val="24"/>
          <w:szCs w:val="24"/>
          <w:lang w:eastAsia="zh-CN"/>
        </w:rPr>
        <w:t>).</w:t>
      </w:r>
    </w:p>
    <w:p w14:paraId="24FF2082" w14:textId="77777777" w:rsidR="00064DFD" w:rsidRPr="00B40683" w:rsidRDefault="00064DFD" w:rsidP="00064DFD">
      <w:pPr>
        <w:widowControl w:val="0"/>
        <w:suppressAutoHyphens/>
        <w:rPr>
          <w:rFonts w:eastAsia="SimSun"/>
          <w:kern w:val="1"/>
          <w:sz w:val="24"/>
          <w:szCs w:val="24"/>
          <w:lang w:eastAsia="zh-CN"/>
        </w:rPr>
      </w:pPr>
    </w:p>
    <w:p w14:paraId="6A8EDFA2" w14:textId="2AB76430" w:rsidR="00064DFD" w:rsidRPr="00B40683" w:rsidRDefault="00457E25" w:rsidP="00064DFD">
      <w:pPr>
        <w:widowControl w:val="0"/>
        <w:suppressAutoHyphens/>
        <w:jc w:val="both"/>
        <w:rPr>
          <w:rFonts w:eastAsia="SimSun"/>
          <w:kern w:val="1"/>
          <w:sz w:val="24"/>
          <w:szCs w:val="24"/>
          <w:lang w:eastAsia="zh-CN"/>
        </w:rPr>
      </w:pPr>
      <w:r w:rsidRPr="00B40683">
        <w:rPr>
          <w:rFonts w:eastAsia="SimSun"/>
          <w:b/>
          <w:kern w:val="1"/>
          <w:sz w:val="24"/>
          <w:szCs w:val="24"/>
          <w:lang w:eastAsia="zh-CN"/>
        </w:rPr>
        <w:t xml:space="preserve">1.6. </w:t>
      </w:r>
      <w:r w:rsidR="00064DFD" w:rsidRPr="00B40683">
        <w:rPr>
          <w:rFonts w:eastAsia="SimSun"/>
          <w:b/>
          <w:kern w:val="1"/>
          <w:sz w:val="24"/>
          <w:szCs w:val="24"/>
          <w:lang w:eastAsia="zh-CN"/>
        </w:rPr>
        <w:t>NAKNADE GRAĐANIMA I KUĆANSTVIMA IZ PRORAČUNA</w:t>
      </w:r>
      <w:r w:rsidR="00064DFD" w:rsidRPr="00B40683">
        <w:rPr>
          <w:rFonts w:eastAsia="SimSun"/>
          <w:kern w:val="1"/>
          <w:sz w:val="24"/>
          <w:szCs w:val="24"/>
          <w:lang w:eastAsia="zh-CN"/>
        </w:rPr>
        <w:t xml:space="preserve"> izvršene su u iznosu </w:t>
      </w:r>
      <w:r w:rsidR="006159D7">
        <w:rPr>
          <w:rFonts w:eastAsia="SimSun"/>
          <w:kern w:val="1"/>
          <w:sz w:val="24"/>
          <w:szCs w:val="24"/>
          <w:lang w:eastAsia="zh-CN"/>
        </w:rPr>
        <w:t>1.177.075,79</w:t>
      </w:r>
      <w:r w:rsidR="00064DFD" w:rsidRPr="00B40683">
        <w:rPr>
          <w:rFonts w:eastAsia="SimSun"/>
          <w:kern w:val="1"/>
          <w:sz w:val="24"/>
          <w:szCs w:val="24"/>
          <w:lang w:eastAsia="zh-CN"/>
        </w:rPr>
        <w:t xml:space="preserve"> kn </w:t>
      </w:r>
      <w:r w:rsidRPr="00B40683">
        <w:rPr>
          <w:rFonts w:eastAsia="SimSun"/>
          <w:kern w:val="1"/>
          <w:sz w:val="24"/>
          <w:szCs w:val="24"/>
          <w:lang w:eastAsia="zh-CN"/>
        </w:rPr>
        <w:t xml:space="preserve">što je </w:t>
      </w:r>
      <w:r w:rsidR="006159D7">
        <w:rPr>
          <w:rFonts w:eastAsia="SimSun"/>
          <w:kern w:val="1"/>
          <w:sz w:val="24"/>
          <w:szCs w:val="24"/>
          <w:lang w:eastAsia="zh-CN"/>
        </w:rPr>
        <w:t>46</w:t>
      </w:r>
      <w:r w:rsidRPr="00B40683">
        <w:rPr>
          <w:rFonts w:eastAsia="SimSun"/>
          <w:kern w:val="1"/>
          <w:sz w:val="24"/>
          <w:szCs w:val="24"/>
          <w:lang w:eastAsia="zh-CN"/>
        </w:rPr>
        <w:t>,</w:t>
      </w:r>
      <w:r w:rsidR="006159D7">
        <w:rPr>
          <w:rFonts w:eastAsia="SimSun"/>
          <w:kern w:val="1"/>
          <w:sz w:val="24"/>
          <w:szCs w:val="24"/>
          <w:lang w:eastAsia="zh-CN"/>
        </w:rPr>
        <w:t>4</w:t>
      </w:r>
      <w:r w:rsidRPr="00B40683">
        <w:rPr>
          <w:rFonts w:eastAsia="SimSun"/>
          <w:kern w:val="1"/>
          <w:sz w:val="24"/>
          <w:szCs w:val="24"/>
          <w:lang w:eastAsia="zh-CN"/>
        </w:rPr>
        <w:t xml:space="preserve">% u odnosu na ukupno planirana sredstva, </w:t>
      </w:r>
      <w:r w:rsidR="00064DFD" w:rsidRPr="00B40683">
        <w:rPr>
          <w:rFonts w:eastAsia="SimSun"/>
          <w:kern w:val="1"/>
          <w:sz w:val="24"/>
          <w:szCs w:val="24"/>
          <w:lang w:eastAsia="zh-CN"/>
        </w:rPr>
        <w:t xml:space="preserve">a odnose se na naknade i pomoći Općine Matulji </w:t>
      </w:r>
      <w:r w:rsidRPr="00B40683">
        <w:rPr>
          <w:rFonts w:eastAsia="SimSun"/>
          <w:kern w:val="1"/>
          <w:sz w:val="24"/>
          <w:szCs w:val="24"/>
          <w:lang w:eastAsia="zh-CN"/>
        </w:rPr>
        <w:t xml:space="preserve">na ime </w:t>
      </w:r>
      <w:r w:rsidR="00064DFD" w:rsidRPr="00B40683">
        <w:rPr>
          <w:rFonts w:eastAsia="SimSun"/>
          <w:kern w:val="1"/>
          <w:sz w:val="24"/>
          <w:szCs w:val="24"/>
          <w:lang w:eastAsia="zh-CN"/>
        </w:rPr>
        <w:t xml:space="preserve"> stipendij</w:t>
      </w:r>
      <w:r w:rsidRPr="00B40683">
        <w:rPr>
          <w:rFonts w:eastAsia="SimSun"/>
          <w:kern w:val="1"/>
          <w:sz w:val="24"/>
          <w:szCs w:val="24"/>
          <w:lang w:eastAsia="zh-CN"/>
        </w:rPr>
        <w:t>a</w:t>
      </w:r>
      <w:r w:rsidR="00064DFD" w:rsidRPr="00B40683">
        <w:rPr>
          <w:rFonts w:eastAsia="SimSun"/>
          <w:kern w:val="1"/>
          <w:sz w:val="24"/>
          <w:szCs w:val="24"/>
          <w:lang w:eastAsia="zh-CN"/>
        </w:rPr>
        <w:t>, pomoć</w:t>
      </w:r>
      <w:r w:rsidRPr="00B40683">
        <w:rPr>
          <w:rFonts w:eastAsia="SimSun"/>
          <w:kern w:val="1"/>
          <w:sz w:val="24"/>
          <w:szCs w:val="24"/>
          <w:lang w:eastAsia="zh-CN"/>
        </w:rPr>
        <w:t>i</w:t>
      </w:r>
      <w:r w:rsidR="00064DFD" w:rsidRPr="00B40683">
        <w:rPr>
          <w:rFonts w:eastAsia="SimSun"/>
          <w:kern w:val="1"/>
          <w:sz w:val="24"/>
          <w:szCs w:val="24"/>
          <w:lang w:eastAsia="zh-CN"/>
        </w:rPr>
        <w:t xml:space="preserve"> za novorođenu djecu, nagrade Općine, subvencije smještaja u vrtić, sufinanciranje cijene prijevoza, pom</w:t>
      </w:r>
      <w:r w:rsidR="00585135">
        <w:rPr>
          <w:rFonts w:eastAsia="SimSun"/>
          <w:kern w:val="1"/>
          <w:sz w:val="24"/>
          <w:szCs w:val="24"/>
          <w:lang w:eastAsia="zh-CN"/>
        </w:rPr>
        <w:t>oći socijalno ugroženim osobam</w:t>
      </w:r>
      <w:r w:rsidR="006159D7">
        <w:rPr>
          <w:rFonts w:eastAsia="SimSun"/>
          <w:kern w:val="1"/>
          <w:sz w:val="24"/>
          <w:szCs w:val="24"/>
          <w:lang w:eastAsia="zh-CN"/>
        </w:rPr>
        <w:t>a</w:t>
      </w:r>
      <w:r w:rsidRPr="00B40683">
        <w:rPr>
          <w:rFonts w:eastAsia="SimSun"/>
          <w:kern w:val="1"/>
          <w:sz w:val="24"/>
          <w:szCs w:val="24"/>
          <w:lang w:eastAsia="zh-CN"/>
        </w:rPr>
        <w:t>.</w:t>
      </w:r>
      <w:r w:rsidR="00064DFD" w:rsidRPr="00B40683">
        <w:rPr>
          <w:rFonts w:eastAsia="SimSun"/>
          <w:kern w:val="1"/>
          <w:sz w:val="24"/>
          <w:szCs w:val="24"/>
          <w:lang w:eastAsia="zh-CN"/>
        </w:rPr>
        <w:t xml:space="preserve"> </w:t>
      </w:r>
      <w:r w:rsidR="00585135">
        <w:rPr>
          <w:rFonts w:eastAsia="SimSun"/>
          <w:kern w:val="1"/>
          <w:sz w:val="24"/>
          <w:szCs w:val="24"/>
          <w:lang w:eastAsia="zh-CN"/>
        </w:rPr>
        <w:t>Unutar ove skupine</w:t>
      </w:r>
      <w:r w:rsidRPr="00B40683">
        <w:rPr>
          <w:rFonts w:eastAsia="SimSun"/>
          <w:kern w:val="1"/>
          <w:sz w:val="24"/>
          <w:szCs w:val="24"/>
          <w:lang w:eastAsia="zh-CN"/>
        </w:rPr>
        <w:t xml:space="preserve"> </w:t>
      </w:r>
      <w:r w:rsidRPr="00B40683">
        <w:rPr>
          <w:rFonts w:eastAsia="SimSun"/>
          <w:kern w:val="1"/>
          <w:sz w:val="24"/>
          <w:szCs w:val="24"/>
          <w:u w:val="single"/>
          <w:lang w:eastAsia="zh-CN"/>
        </w:rPr>
        <w:t>Naknade građanima i kućanstvima u novcu</w:t>
      </w:r>
      <w:r w:rsidR="00064DFD" w:rsidRPr="00B40683">
        <w:rPr>
          <w:rFonts w:eastAsia="SimSun"/>
          <w:kern w:val="1"/>
          <w:sz w:val="24"/>
          <w:szCs w:val="24"/>
          <w:u w:val="single"/>
          <w:lang w:eastAsia="zh-CN"/>
        </w:rPr>
        <w:t xml:space="preserve"> </w:t>
      </w:r>
      <w:r w:rsidRPr="00B40683">
        <w:rPr>
          <w:rFonts w:eastAsia="SimSun"/>
          <w:kern w:val="1"/>
          <w:sz w:val="24"/>
          <w:szCs w:val="24"/>
          <w:u w:val="single"/>
          <w:lang w:eastAsia="zh-CN"/>
        </w:rPr>
        <w:t>(3721)</w:t>
      </w:r>
      <w:r w:rsidR="00064DFD" w:rsidRPr="00B40683">
        <w:rPr>
          <w:rFonts w:eastAsia="SimSun"/>
          <w:kern w:val="1"/>
          <w:sz w:val="24"/>
          <w:szCs w:val="24"/>
          <w:lang w:eastAsia="zh-CN"/>
        </w:rPr>
        <w:t xml:space="preserve"> </w:t>
      </w:r>
      <w:r w:rsidR="00585135">
        <w:rPr>
          <w:rFonts w:eastAsia="SimSun"/>
          <w:kern w:val="1"/>
          <w:sz w:val="24"/>
          <w:szCs w:val="24"/>
          <w:lang w:eastAsia="zh-CN"/>
        </w:rPr>
        <w:t>ost</w:t>
      </w:r>
      <w:r w:rsidRPr="00B40683">
        <w:rPr>
          <w:rFonts w:eastAsia="SimSun"/>
          <w:kern w:val="1"/>
          <w:sz w:val="24"/>
          <w:szCs w:val="24"/>
          <w:lang w:eastAsia="zh-CN"/>
        </w:rPr>
        <w:t>v</w:t>
      </w:r>
      <w:r w:rsidR="00585135">
        <w:rPr>
          <w:rFonts w:eastAsia="SimSun"/>
          <w:kern w:val="1"/>
          <w:sz w:val="24"/>
          <w:szCs w:val="24"/>
          <w:lang w:eastAsia="zh-CN"/>
        </w:rPr>
        <w:t>arene su</w:t>
      </w:r>
      <w:r w:rsidRPr="00B40683">
        <w:rPr>
          <w:rFonts w:eastAsia="SimSun"/>
          <w:kern w:val="1"/>
          <w:sz w:val="24"/>
          <w:szCs w:val="24"/>
          <w:lang w:eastAsia="zh-CN"/>
        </w:rPr>
        <w:t xml:space="preserve"> u iznosu od </w:t>
      </w:r>
      <w:r w:rsidR="006159D7">
        <w:rPr>
          <w:rFonts w:eastAsia="SimSun"/>
          <w:kern w:val="1"/>
          <w:sz w:val="24"/>
          <w:szCs w:val="24"/>
          <w:lang w:eastAsia="zh-CN"/>
        </w:rPr>
        <w:t>848.365,50</w:t>
      </w:r>
      <w:r w:rsidRPr="00B40683">
        <w:rPr>
          <w:rFonts w:eastAsia="SimSun"/>
          <w:kern w:val="1"/>
          <w:sz w:val="24"/>
          <w:szCs w:val="24"/>
          <w:lang w:eastAsia="zh-CN"/>
        </w:rPr>
        <w:t xml:space="preserve"> kn ili </w:t>
      </w:r>
      <w:r w:rsidR="006159D7">
        <w:rPr>
          <w:rFonts w:eastAsia="SimSun"/>
          <w:kern w:val="1"/>
          <w:sz w:val="24"/>
          <w:szCs w:val="24"/>
          <w:lang w:eastAsia="zh-CN"/>
        </w:rPr>
        <w:t>52,8</w:t>
      </w:r>
      <w:r w:rsidRPr="00B40683">
        <w:rPr>
          <w:rFonts w:eastAsia="SimSun"/>
          <w:kern w:val="1"/>
          <w:sz w:val="24"/>
          <w:szCs w:val="24"/>
          <w:lang w:eastAsia="zh-CN"/>
        </w:rPr>
        <w:t xml:space="preserve">% u odnosu na ukupno planirana sredstva, a </w:t>
      </w:r>
      <w:r w:rsidR="00503F5E" w:rsidRPr="00B40683">
        <w:rPr>
          <w:rFonts w:eastAsia="SimSun"/>
          <w:kern w:val="1"/>
          <w:sz w:val="24"/>
          <w:szCs w:val="24"/>
          <w:lang w:eastAsia="zh-CN"/>
        </w:rPr>
        <w:t xml:space="preserve">za </w:t>
      </w:r>
      <w:r w:rsidRPr="00B40683">
        <w:rPr>
          <w:rFonts w:eastAsia="SimSun"/>
          <w:kern w:val="1"/>
          <w:sz w:val="24"/>
          <w:szCs w:val="24"/>
          <w:u w:val="single"/>
          <w:lang w:eastAsia="zh-CN"/>
        </w:rPr>
        <w:t>Naknade građanima i kućanstvima u naravi (3722)</w:t>
      </w:r>
      <w:r w:rsidRPr="00B40683">
        <w:rPr>
          <w:rFonts w:eastAsia="SimSun"/>
          <w:kern w:val="1"/>
          <w:sz w:val="24"/>
          <w:szCs w:val="24"/>
          <w:lang w:eastAsia="zh-CN"/>
        </w:rPr>
        <w:t xml:space="preserve"> ostvarenje</w:t>
      </w:r>
      <w:r w:rsidR="00503F5E" w:rsidRPr="00B40683">
        <w:rPr>
          <w:rFonts w:eastAsia="SimSun"/>
          <w:kern w:val="1"/>
          <w:sz w:val="24"/>
          <w:szCs w:val="24"/>
          <w:lang w:eastAsia="zh-CN"/>
        </w:rPr>
        <w:t xml:space="preserve"> iznosi </w:t>
      </w:r>
      <w:r w:rsidR="006159D7">
        <w:rPr>
          <w:rFonts w:eastAsia="SimSun"/>
          <w:kern w:val="1"/>
          <w:sz w:val="24"/>
          <w:szCs w:val="24"/>
          <w:lang w:eastAsia="zh-CN"/>
        </w:rPr>
        <w:t>328.710,29</w:t>
      </w:r>
      <w:r w:rsidR="00503F5E" w:rsidRPr="00B40683">
        <w:rPr>
          <w:rFonts w:eastAsia="SimSun"/>
          <w:kern w:val="1"/>
          <w:sz w:val="24"/>
          <w:szCs w:val="24"/>
          <w:lang w:eastAsia="zh-CN"/>
        </w:rPr>
        <w:t xml:space="preserve"> kn ili 3</w:t>
      </w:r>
      <w:r w:rsidR="006159D7">
        <w:rPr>
          <w:rFonts w:eastAsia="SimSun"/>
          <w:kern w:val="1"/>
          <w:sz w:val="24"/>
          <w:szCs w:val="24"/>
          <w:lang w:eastAsia="zh-CN"/>
        </w:rPr>
        <w:t>5</w:t>
      </w:r>
      <w:r w:rsidR="00503F5E" w:rsidRPr="00B40683">
        <w:rPr>
          <w:rFonts w:eastAsia="SimSun"/>
          <w:kern w:val="1"/>
          <w:sz w:val="24"/>
          <w:szCs w:val="24"/>
          <w:lang w:eastAsia="zh-CN"/>
        </w:rPr>
        <w:t>,</w:t>
      </w:r>
      <w:r w:rsidR="006159D7">
        <w:rPr>
          <w:rFonts w:eastAsia="SimSun"/>
          <w:kern w:val="1"/>
          <w:sz w:val="24"/>
          <w:szCs w:val="24"/>
          <w:lang w:eastAsia="zh-CN"/>
        </w:rPr>
        <w:t>5</w:t>
      </w:r>
      <w:r w:rsidR="00503F5E" w:rsidRPr="00B40683">
        <w:rPr>
          <w:rFonts w:eastAsia="SimSun"/>
          <w:kern w:val="1"/>
          <w:sz w:val="24"/>
          <w:szCs w:val="24"/>
          <w:lang w:eastAsia="zh-CN"/>
        </w:rPr>
        <w:t>% u odnosu na plan.</w:t>
      </w:r>
      <w:r w:rsidR="006159D7">
        <w:rPr>
          <w:rFonts w:eastAsia="SimSun"/>
          <w:kern w:val="1"/>
          <w:sz w:val="24"/>
          <w:szCs w:val="24"/>
          <w:lang w:eastAsia="zh-CN"/>
        </w:rPr>
        <w:t xml:space="preserve"> Na ovoj stavci bilježi se povećanje od +19,2% u odnosu na prošlu godinu, a razlog je povećanje iznosa za stipendije učenicima studentima. </w:t>
      </w:r>
    </w:p>
    <w:p w14:paraId="062643D7" w14:textId="1253F369" w:rsidR="00064DFD" w:rsidRDefault="00064DFD" w:rsidP="00064DFD">
      <w:pPr>
        <w:widowControl w:val="0"/>
        <w:suppressAutoHyphens/>
        <w:rPr>
          <w:rFonts w:eastAsia="SimSun"/>
          <w:kern w:val="1"/>
          <w:sz w:val="24"/>
          <w:szCs w:val="24"/>
          <w:lang w:eastAsia="zh-CN"/>
        </w:rPr>
      </w:pPr>
      <w:r w:rsidRPr="00B40683">
        <w:rPr>
          <w:rFonts w:eastAsia="SimSun"/>
          <w:kern w:val="1"/>
          <w:sz w:val="24"/>
          <w:szCs w:val="24"/>
          <w:lang w:eastAsia="zh-CN"/>
        </w:rPr>
        <w:tab/>
      </w:r>
      <w:r w:rsidRPr="00B40683">
        <w:rPr>
          <w:rFonts w:eastAsia="SimSun"/>
          <w:kern w:val="1"/>
          <w:sz w:val="24"/>
          <w:szCs w:val="24"/>
          <w:lang w:eastAsia="zh-CN"/>
        </w:rPr>
        <w:tab/>
      </w:r>
      <w:r w:rsidRPr="00B40683">
        <w:rPr>
          <w:rFonts w:eastAsia="SimSun"/>
          <w:kern w:val="1"/>
          <w:sz w:val="24"/>
          <w:szCs w:val="24"/>
          <w:lang w:eastAsia="zh-CN"/>
        </w:rPr>
        <w:tab/>
      </w:r>
    </w:p>
    <w:p w14:paraId="1E249D4E" w14:textId="77777777" w:rsidR="00A6156E" w:rsidRDefault="00503F5E" w:rsidP="00503F5E">
      <w:pPr>
        <w:widowControl w:val="0"/>
        <w:suppressAutoHyphens/>
        <w:jc w:val="both"/>
        <w:rPr>
          <w:rFonts w:eastAsia="SimSun"/>
          <w:kern w:val="1"/>
          <w:sz w:val="24"/>
          <w:szCs w:val="24"/>
          <w:lang w:eastAsia="zh-CN"/>
        </w:rPr>
      </w:pPr>
      <w:r w:rsidRPr="00B40683">
        <w:rPr>
          <w:rFonts w:eastAsia="SimSun"/>
          <w:b/>
          <w:kern w:val="1"/>
          <w:sz w:val="24"/>
          <w:szCs w:val="24"/>
          <w:lang w:eastAsia="zh-CN"/>
        </w:rPr>
        <w:t>1.7.</w:t>
      </w:r>
      <w:r w:rsidR="00064DFD" w:rsidRPr="00B40683">
        <w:rPr>
          <w:rFonts w:eastAsia="SimSun"/>
          <w:b/>
          <w:kern w:val="1"/>
          <w:sz w:val="24"/>
          <w:szCs w:val="24"/>
          <w:lang w:eastAsia="zh-CN"/>
        </w:rPr>
        <w:t xml:space="preserve"> OSTALI RASHODI</w:t>
      </w:r>
      <w:r w:rsidR="00064DFD" w:rsidRPr="00B40683">
        <w:rPr>
          <w:rFonts w:eastAsia="SimSun"/>
          <w:kern w:val="1"/>
          <w:sz w:val="24"/>
          <w:szCs w:val="24"/>
          <w:lang w:eastAsia="zh-CN"/>
        </w:rPr>
        <w:t xml:space="preserve"> izvršeni su u ukupnom iznosu od </w:t>
      </w:r>
      <w:r w:rsidR="003B1F8A">
        <w:rPr>
          <w:rFonts w:eastAsia="SimSun"/>
          <w:kern w:val="1"/>
          <w:sz w:val="24"/>
          <w:szCs w:val="24"/>
          <w:lang w:eastAsia="zh-CN"/>
        </w:rPr>
        <w:t>2.380.066,23</w:t>
      </w:r>
      <w:r w:rsidR="00064DFD" w:rsidRPr="00B40683">
        <w:rPr>
          <w:rFonts w:eastAsia="SimSun"/>
          <w:kern w:val="1"/>
          <w:sz w:val="24"/>
          <w:szCs w:val="24"/>
          <w:lang w:eastAsia="zh-CN"/>
        </w:rPr>
        <w:t xml:space="preserve"> kn</w:t>
      </w:r>
      <w:r w:rsidR="00585135">
        <w:rPr>
          <w:rFonts w:eastAsia="SimSun"/>
          <w:kern w:val="1"/>
          <w:sz w:val="24"/>
          <w:szCs w:val="24"/>
          <w:lang w:eastAsia="zh-CN"/>
        </w:rPr>
        <w:t>.</w:t>
      </w:r>
      <w:r w:rsidR="00064DFD" w:rsidRPr="00B40683">
        <w:rPr>
          <w:rFonts w:eastAsia="SimSun"/>
          <w:kern w:val="1"/>
          <w:sz w:val="24"/>
          <w:szCs w:val="24"/>
          <w:lang w:eastAsia="zh-CN"/>
        </w:rPr>
        <w:t xml:space="preserve"> </w:t>
      </w:r>
      <w:r w:rsidRPr="00B40683">
        <w:rPr>
          <w:rFonts w:eastAsia="SimSun"/>
          <w:kern w:val="1"/>
          <w:sz w:val="24"/>
          <w:szCs w:val="24"/>
          <w:lang w:eastAsia="zh-CN"/>
        </w:rPr>
        <w:t xml:space="preserve">Unutar ove skupine podskupina </w:t>
      </w:r>
      <w:r w:rsidRPr="00B40683">
        <w:rPr>
          <w:rFonts w:eastAsia="SimSun"/>
          <w:kern w:val="1"/>
          <w:sz w:val="24"/>
          <w:szCs w:val="24"/>
          <w:u w:val="single"/>
          <w:lang w:eastAsia="zh-CN"/>
        </w:rPr>
        <w:t>Tekuće donacije (381)</w:t>
      </w:r>
      <w:r w:rsidR="00585135">
        <w:rPr>
          <w:rFonts w:eastAsia="SimSun"/>
          <w:kern w:val="1"/>
          <w:sz w:val="24"/>
          <w:szCs w:val="24"/>
          <w:lang w:eastAsia="zh-CN"/>
        </w:rPr>
        <w:t xml:space="preserve"> obuhvaća</w:t>
      </w:r>
      <w:r w:rsidR="00A6156E">
        <w:rPr>
          <w:rFonts w:eastAsia="SimSun"/>
          <w:kern w:val="1"/>
          <w:sz w:val="24"/>
          <w:szCs w:val="24"/>
          <w:lang w:eastAsia="zh-CN"/>
        </w:rPr>
        <w:t>ju</w:t>
      </w:r>
      <w:r w:rsidRPr="00B40683">
        <w:rPr>
          <w:rFonts w:eastAsia="SimSun"/>
          <w:kern w:val="1"/>
          <w:sz w:val="24"/>
          <w:szCs w:val="24"/>
          <w:lang w:eastAsia="zh-CN"/>
        </w:rPr>
        <w:t xml:space="preserve"> sufinanciranje programa udruga</w:t>
      </w:r>
      <w:r w:rsidR="003B1F8A">
        <w:rPr>
          <w:rFonts w:eastAsia="SimSun"/>
          <w:kern w:val="1"/>
          <w:sz w:val="24"/>
          <w:szCs w:val="24"/>
          <w:lang w:eastAsia="zh-CN"/>
        </w:rPr>
        <w:t xml:space="preserve"> (302.315 kn)</w:t>
      </w:r>
      <w:r w:rsidRPr="00B40683">
        <w:rPr>
          <w:rFonts w:eastAsia="SimSun"/>
          <w:kern w:val="1"/>
          <w:sz w:val="24"/>
          <w:szCs w:val="24"/>
          <w:lang w:eastAsia="zh-CN"/>
        </w:rPr>
        <w:t>, financiranje političkih stranaka</w:t>
      </w:r>
      <w:r w:rsidR="00A6156E">
        <w:rPr>
          <w:rFonts w:eastAsia="SimSun"/>
          <w:kern w:val="1"/>
          <w:sz w:val="24"/>
          <w:szCs w:val="24"/>
          <w:lang w:eastAsia="zh-CN"/>
        </w:rPr>
        <w:t xml:space="preserve"> (50.050 kn)</w:t>
      </w:r>
      <w:r w:rsidRPr="00B40683">
        <w:rPr>
          <w:rFonts w:eastAsia="SimSun"/>
          <w:kern w:val="1"/>
          <w:sz w:val="24"/>
          <w:szCs w:val="24"/>
          <w:lang w:eastAsia="zh-CN"/>
        </w:rPr>
        <w:t>, financiranje sportskih klubova</w:t>
      </w:r>
      <w:r w:rsidR="00A6156E">
        <w:rPr>
          <w:rFonts w:eastAsia="SimSun"/>
          <w:kern w:val="1"/>
          <w:sz w:val="24"/>
          <w:szCs w:val="24"/>
          <w:lang w:eastAsia="zh-CN"/>
        </w:rPr>
        <w:t xml:space="preserve"> </w:t>
      </w:r>
      <w:r w:rsidR="00A6156E" w:rsidRPr="00A6156E">
        <w:rPr>
          <w:rFonts w:eastAsia="SimSun"/>
          <w:kern w:val="1"/>
          <w:sz w:val="24"/>
          <w:szCs w:val="24"/>
          <w:lang w:eastAsia="zh-CN"/>
        </w:rPr>
        <w:t>(Zajednica sportskih udruga Općine Matulji - 506.649 kn)</w:t>
      </w:r>
      <w:r w:rsidRPr="00B40683">
        <w:rPr>
          <w:rFonts w:eastAsia="SimSun"/>
          <w:kern w:val="1"/>
          <w:sz w:val="24"/>
          <w:szCs w:val="24"/>
          <w:lang w:eastAsia="zh-CN"/>
        </w:rPr>
        <w:t xml:space="preserve">, </w:t>
      </w:r>
      <w:r w:rsidR="00A6156E" w:rsidRPr="00A6156E">
        <w:rPr>
          <w:rFonts w:eastAsia="SimSun"/>
          <w:kern w:val="1"/>
          <w:sz w:val="24"/>
          <w:szCs w:val="24"/>
          <w:lang w:eastAsia="zh-CN"/>
        </w:rPr>
        <w:t>sufinanciranje aktivnosti Gradskog društva Crvenog križa Opatija (100.000 kn), Područne vatrogasne zajednice Liburnija (200.000 kn), Gorske službe spašavanja (5.000 kn) i Parka prirode Učka (3.500 kn), donaciju gradovima i općinama stradalima u potresu (70.000 kn)</w:t>
      </w:r>
      <w:r w:rsidR="00A6156E">
        <w:rPr>
          <w:rFonts w:eastAsia="SimSun"/>
          <w:kern w:val="1"/>
          <w:sz w:val="24"/>
          <w:szCs w:val="24"/>
          <w:lang w:eastAsia="zh-CN"/>
        </w:rPr>
        <w:t>, t</w:t>
      </w:r>
      <w:r w:rsidR="00A6156E" w:rsidRPr="00A6156E">
        <w:rPr>
          <w:rFonts w:eastAsia="SimSun"/>
          <w:kern w:val="1"/>
          <w:sz w:val="24"/>
          <w:szCs w:val="24"/>
          <w:lang w:eastAsia="zh-CN"/>
        </w:rPr>
        <w:t>ekuće donacije iz EU sredstava za provedene aktivnosti Gradskog društva Crvenog križa Opatija kao partneru na EU projektu Zaželi</w:t>
      </w:r>
      <w:r w:rsidR="00A6156E">
        <w:rPr>
          <w:rFonts w:eastAsia="SimSun"/>
          <w:kern w:val="1"/>
          <w:sz w:val="24"/>
          <w:szCs w:val="24"/>
          <w:lang w:eastAsia="zh-CN"/>
        </w:rPr>
        <w:t xml:space="preserve"> (</w:t>
      </w:r>
      <w:r w:rsidR="00A6156E" w:rsidRPr="00A6156E">
        <w:rPr>
          <w:rFonts w:eastAsia="SimSun"/>
          <w:kern w:val="1"/>
          <w:sz w:val="24"/>
          <w:szCs w:val="24"/>
          <w:lang w:eastAsia="zh-CN"/>
        </w:rPr>
        <w:t>59.46</w:t>
      </w:r>
      <w:r w:rsidR="00A6156E">
        <w:rPr>
          <w:rFonts w:eastAsia="SimSun"/>
          <w:kern w:val="1"/>
          <w:sz w:val="24"/>
          <w:szCs w:val="24"/>
          <w:lang w:eastAsia="zh-CN"/>
        </w:rPr>
        <w:t>1</w:t>
      </w:r>
      <w:r w:rsidR="00A6156E" w:rsidRPr="00A6156E">
        <w:rPr>
          <w:rFonts w:eastAsia="SimSun"/>
          <w:kern w:val="1"/>
          <w:sz w:val="24"/>
          <w:szCs w:val="24"/>
          <w:lang w:eastAsia="zh-CN"/>
        </w:rPr>
        <w:t xml:space="preserve"> kn</w:t>
      </w:r>
      <w:r w:rsidR="00A6156E">
        <w:rPr>
          <w:rFonts w:eastAsia="SimSun"/>
          <w:kern w:val="1"/>
          <w:sz w:val="24"/>
          <w:szCs w:val="24"/>
          <w:lang w:eastAsia="zh-CN"/>
        </w:rPr>
        <w:t>), a što ukupno</w:t>
      </w:r>
      <w:r w:rsidR="00A6156E" w:rsidRPr="00A6156E">
        <w:rPr>
          <w:rFonts w:eastAsia="SimSun"/>
          <w:kern w:val="1"/>
          <w:sz w:val="24"/>
          <w:szCs w:val="24"/>
          <w:lang w:eastAsia="zh-CN"/>
        </w:rPr>
        <w:t xml:space="preserve"> </w:t>
      </w:r>
      <w:r w:rsidR="00A6156E">
        <w:rPr>
          <w:rFonts w:eastAsia="SimSun"/>
          <w:kern w:val="1"/>
          <w:sz w:val="24"/>
          <w:szCs w:val="24"/>
          <w:lang w:eastAsia="zh-CN"/>
        </w:rPr>
        <w:t>iznosi 1.296.974 kn</w:t>
      </w:r>
      <w:r w:rsidRPr="00B40683">
        <w:rPr>
          <w:rFonts w:eastAsia="SimSun"/>
          <w:kern w:val="1"/>
          <w:sz w:val="24"/>
          <w:szCs w:val="24"/>
          <w:lang w:eastAsia="zh-CN"/>
        </w:rPr>
        <w:t xml:space="preserve"> ili 36</w:t>
      </w:r>
      <w:r w:rsidR="003B1F8A">
        <w:rPr>
          <w:rFonts w:eastAsia="SimSun"/>
          <w:kern w:val="1"/>
          <w:sz w:val="24"/>
          <w:szCs w:val="24"/>
          <w:lang w:eastAsia="zh-CN"/>
        </w:rPr>
        <w:t>,6</w:t>
      </w:r>
      <w:r w:rsidRPr="00B40683">
        <w:rPr>
          <w:rFonts w:eastAsia="SimSun"/>
          <w:kern w:val="1"/>
          <w:sz w:val="24"/>
          <w:szCs w:val="24"/>
          <w:lang w:eastAsia="zh-CN"/>
        </w:rPr>
        <w:t>% u odnosu na plan</w:t>
      </w:r>
      <w:r w:rsidR="00A6156E">
        <w:rPr>
          <w:rFonts w:eastAsia="SimSun"/>
          <w:kern w:val="1"/>
          <w:sz w:val="24"/>
          <w:szCs w:val="24"/>
          <w:lang w:eastAsia="zh-CN"/>
        </w:rPr>
        <w:t>.</w:t>
      </w:r>
    </w:p>
    <w:p w14:paraId="28BA7ABD" w14:textId="40851B0E" w:rsidR="00A6156E" w:rsidRDefault="00503F5E" w:rsidP="00A6156E">
      <w:pPr>
        <w:widowControl w:val="0"/>
        <w:suppressAutoHyphens/>
        <w:jc w:val="both"/>
        <w:rPr>
          <w:rFonts w:eastAsia="SimSun"/>
          <w:kern w:val="1"/>
          <w:sz w:val="24"/>
          <w:szCs w:val="24"/>
          <w:lang w:eastAsia="zh-CN"/>
        </w:rPr>
      </w:pPr>
      <w:r w:rsidRPr="00B40683">
        <w:rPr>
          <w:rFonts w:eastAsia="SimSun"/>
          <w:kern w:val="1"/>
          <w:sz w:val="24"/>
          <w:szCs w:val="24"/>
          <w:u w:val="single"/>
          <w:lang w:eastAsia="zh-CN"/>
        </w:rPr>
        <w:t>Kapitalne donacije (382),</w:t>
      </w:r>
      <w:r w:rsidR="00585135">
        <w:rPr>
          <w:rFonts w:eastAsia="SimSun"/>
          <w:kern w:val="1"/>
          <w:sz w:val="24"/>
          <w:szCs w:val="24"/>
          <w:lang w:eastAsia="zh-CN"/>
        </w:rPr>
        <w:t xml:space="preserve"> koje</w:t>
      </w:r>
      <w:r w:rsidRPr="00B40683">
        <w:rPr>
          <w:rFonts w:eastAsia="SimSun"/>
          <w:kern w:val="1"/>
          <w:sz w:val="24"/>
          <w:szCs w:val="24"/>
          <w:lang w:eastAsia="zh-CN"/>
        </w:rPr>
        <w:t xml:space="preserve"> obuhvaćaju kapitalne donacije isplaćene Područnoj vatrogasnoj zajednici Liburnija za nabavku vozila, </w:t>
      </w:r>
      <w:r w:rsidR="00585135">
        <w:rPr>
          <w:rFonts w:eastAsia="SimSun"/>
          <w:kern w:val="1"/>
          <w:sz w:val="24"/>
          <w:szCs w:val="24"/>
          <w:lang w:eastAsia="zh-CN"/>
        </w:rPr>
        <w:t>ostvarene</w:t>
      </w:r>
      <w:r w:rsidRPr="00B40683">
        <w:rPr>
          <w:rFonts w:eastAsia="SimSun"/>
          <w:kern w:val="1"/>
          <w:sz w:val="24"/>
          <w:szCs w:val="24"/>
          <w:lang w:eastAsia="zh-CN"/>
        </w:rPr>
        <w:t xml:space="preserve"> su u visini od </w:t>
      </w:r>
      <w:r w:rsidR="003B1F8A">
        <w:rPr>
          <w:rFonts w:eastAsia="SimSun"/>
          <w:kern w:val="1"/>
          <w:sz w:val="24"/>
          <w:szCs w:val="24"/>
          <w:lang w:eastAsia="zh-CN"/>
        </w:rPr>
        <w:t>75.000,00</w:t>
      </w:r>
      <w:r w:rsidRPr="00B40683">
        <w:rPr>
          <w:rFonts w:eastAsia="SimSun"/>
          <w:kern w:val="1"/>
          <w:sz w:val="24"/>
          <w:szCs w:val="24"/>
          <w:lang w:eastAsia="zh-CN"/>
        </w:rPr>
        <w:t xml:space="preserve"> kn ili </w:t>
      </w:r>
      <w:r w:rsidR="003B1F8A">
        <w:rPr>
          <w:rFonts w:eastAsia="SimSun"/>
          <w:kern w:val="1"/>
          <w:sz w:val="24"/>
          <w:szCs w:val="24"/>
          <w:lang w:eastAsia="zh-CN"/>
        </w:rPr>
        <w:t>25</w:t>
      </w:r>
      <w:r w:rsidRPr="00B40683">
        <w:rPr>
          <w:rFonts w:eastAsia="SimSun"/>
          <w:kern w:val="1"/>
          <w:sz w:val="24"/>
          <w:szCs w:val="24"/>
          <w:lang w:eastAsia="zh-CN"/>
        </w:rPr>
        <w:t>,</w:t>
      </w:r>
      <w:r w:rsidR="003B1F8A">
        <w:rPr>
          <w:rFonts w:eastAsia="SimSun"/>
          <w:kern w:val="1"/>
          <w:sz w:val="24"/>
          <w:szCs w:val="24"/>
          <w:lang w:eastAsia="zh-CN"/>
        </w:rPr>
        <w:t>6</w:t>
      </w:r>
      <w:r w:rsidRPr="00B40683">
        <w:rPr>
          <w:rFonts w:eastAsia="SimSun"/>
          <w:kern w:val="1"/>
          <w:sz w:val="24"/>
          <w:szCs w:val="24"/>
          <w:lang w:eastAsia="zh-CN"/>
        </w:rPr>
        <w:t>% u odnosu na plan, dok s</w:t>
      </w:r>
      <w:r w:rsidR="00A6156E">
        <w:rPr>
          <w:rFonts w:eastAsia="SimSun"/>
          <w:kern w:val="1"/>
          <w:sz w:val="24"/>
          <w:szCs w:val="24"/>
          <w:lang w:eastAsia="zh-CN"/>
        </w:rPr>
        <w:t>u</w:t>
      </w:r>
      <w:r w:rsidRPr="00B40683">
        <w:rPr>
          <w:rFonts w:eastAsia="SimSun"/>
          <w:kern w:val="1"/>
          <w:sz w:val="24"/>
          <w:szCs w:val="24"/>
          <w:lang w:eastAsia="zh-CN"/>
        </w:rPr>
        <w:t xml:space="preserve"> </w:t>
      </w:r>
      <w:r w:rsidRPr="00B40683">
        <w:rPr>
          <w:rFonts w:eastAsia="SimSun"/>
          <w:kern w:val="1"/>
          <w:sz w:val="24"/>
          <w:szCs w:val="24"/>
          <w:u w:val="single"/>
          <w:lang w:eastAsia="zh-CN"/>
        </w:rPr>
        <w:t>Kapitalne pomoći (386)</w:t>
      </w:r>
      <w:r w:rsidR="00A6156E" w:rsidRPr="00A6156E">
        <w:rPr>
          <w:rFonts w:eastAsia="SimSun"/>
          <w:kern w:val="1"/>
          <w:sz w:val="24"/>
          <w:szCs w:val="24"/>
          <w:lang w:eastAsia="zh-CN"/>
        </w:rPr>
        <w:t xml:space="preserve"> ostvarene u </w:t>
      </w:r>
      <w:r w:rsidR="00A6156E" w:rsidRPr="00AD24D1">
        <w:rPr>
          <w:rFonts w:eastAsia="SimSun"/>
          <w:kern w:val="1"/>
          <w:sz w:val="24"/>
          <w:szCs w:val="24"/>
          <w:lang w:eastAsia="zh-CN"/>
        </w:rPr>
        <w:t>iznosu od 1.008.092</w:t>
      </w:r>
      <w:r w:rsidR="00A6156E">
        <w:rPr>
          <w:rFonts w:eastAsia="SimSun"/>
          <w:kern w:val="1"/>
          <w:sz w:val="24"/>
          <w:szCs w:val="24"/>
          <w:lang w:eastAsia="zh-CN"/>
        </w:rPr>
        <w:t>,70</w:t>
      </w:r>
      <w:r w:rsidR="00A6156E" w:rsidRPr="00AD24D1">
        <w:rPr>
          <w:rFonts w:eastAsia="SimSun"/>
          <w:kern w:val="1"/>
          <w:sz w:val="24"/>
          <w:szCs w:val="24"/>
          <w:lang w:eastAsia="zh-CN"/>
        </w:rPr>
        <w:t xml:space="preserve"> kn</w:t>
      </w:r>
      <w:r w:rsidR="00A6156E">
        <w:rPr>
          <w:rFonts w:eastAsia="SimSun"/>
          <w:kern w:val="1"/>
          <w:sz w:val="24"/>
          <w:szCs w:val="24"/>
          <w:lang w:eastAsia="zh-CN"/>
        </w:rPr>
        <w:t xml:space="preserve">, a </w:t>
      </w:r>
      <w:r w:rsidR="00A6156E" w:rsidRPr="00AD24D1">
        <w:rPr>
          <w:rFonts w:eastAsia="SimSun"/>
          <w:kern w:val="1"/>
          <w:sz w:val="24"/>
          <w:szCs w:val="24"/>
          <w:lang w:eastAsia="zh-CN"/>
        </w:rPr>
        <w:t xml:space="preserve">odnose se na pomoć društvu KD Autotrolej d.o.o. za otplatu </w:t>
      </w:r>
      <w:r w:rsidR="00A6156E" w:rsidRPr="00AD24D1">
        <w:rPr>
          <w:rFonts w:eastAsia="SimSun"/>
          <w:kern w:val="1"/>
          <w:sz w:val="24"/>
          <w:szCs w:val="24"/>
          <w:lang w:eastAsia="zh-CN"/>
        </w:rPr>
        <w:lastRenderedPageBreak/>
        <w:t>kredita za nabavu autobusa (108.274</w:t>
      </w:r>
      <w:r w:rsidR="00A6156E">
        <w:rPr>
          <w:rFonts w:eastAsia="SimSun"/>
          <w:kern w:val="1"/>
          <w:sz w:val="24"/>
          <w:szCs w:val="24"/>
          <w:lang w:eastAsia="zh-CN"/>
        </w:rPr>
        <w:t>,,5</w:t>
      </w:r>
      <w:r w:rsidR="00A6156E" w:rsidRPr="00AD24D1">
        <w:rPr>
          <w:rFonts w:eastAsia="SimSun"/>
          <w:kern w:val="1"/>
          <w:sz w:val="24"/>
          <w:szCs w:val="24"/>
          <w:lang w:eastAsia="zh-CN"/>
        </w:rPr>
        <w:t xml:space="preserve"> kn) te na pomoć društvu Liburnijske vode d.o.o. za otplatu kredita za izgradnju vodoopskrbnih građevina (899.81</w:t>
      </w:r>
      <w:r w:rsidR="00A6156E">
        <w:rPr>
          <w:rFonts w:eastAsia="SimSun"/>
          <w:kern w:val="1"/>
          <w:sz w:val="24"/>
          <w:szCs w:val="24"/>
          <w:lang w:eastAsia="zh-CN"/>
        </w:rPr>
        <w:t>7,35</w:t>
      </w:r>
      <w:r w:rsidR="00A6156E" w:rsidRPr="00AD24D1">
        <w:rPr>
          <w:rFonts w:eastAsia="SimSun"/>
          <w:kern w:val="1"/>
          <w:sz w:val="24"/>
          <w:szCs w:val="24"/>
          <w:lang w:eastAsia="zh-CN"/>
        </w:rPr>
        <w:t xml:space="preserve"> kn). Povećanje na ovoj stavci za je iz razloga što su prošle godine društva Liburnijske vode d.o.o. i KD Autotrolej d.o.o. zatražila moratorij na otplatu kredita te im je sukladno tome isplaćena manja pomoć za otplatu kredita.</w:t>
      </w:r>
    </w:p>
    <w:p w14:paraId="15035EA8" w14:textId="77777777" w:rsidR="00A6156E" w:rsidRDefault="00A6156E" w:rsidP="00A6156E">
      <w:pPr>
        <w:widowControl w:val="0"/>
        <w:suppressAutoHyphens/>
        <w:jc w:val="both"/>
        <w:rPr>
          <w:rFonts w:eastAsia="SimSun"/>
          <w:kern w:val="1"/>
          <w:sz w:val="24"/>
          <w:szCs w:val="24"/>
          <w:lang w:eastAsia="zh-CN"/>
        </w:rPr>
      </w:pPr>
    </w:p>
    <w:p w14:paraId="1ADC61CF" w14:textId="77777777" w:rsidR="00064DFD" w:rsidRPr="00B40683" w:rsidRDefault="00064DFD" w:rsidP="00064DFD">
      <w:pPr>
        <w:widowControl w:val="0"/>
        <w:suppressAutoHyphens/>
        <w:rPr>
          <w:rFonts w:eastAsia="SimSun"/>
          <w:b/>
          <w:kern w:val="1"/>
          <w:sz w:val="24"/>
          <w:szCs w:val="24"/>
          <w:highlight w:val="yellow"/>
          <w:lang w:eastAsia="zh-CN"/>
        </w:rPr>
      </w:pPr>
    </w:p>
    <w:p w14:paraId="13A10FE7" w14:textId="77777777" w:rsidR="000B6C94" w:rsidRPr="00C81D54" w:rsidRDefault="000B6C94" w:rsidP="007657CF">
      <w:pPr>
        <w:pStyle w:val="Odlomakpopisa"/>
        <w:numPr>
          <w:ilvl w:val="0"/>
          <w:numId w:val="5"/>
        </w:numPr>
        <w:tabs>
          <w:tab w:val="left" w:pos="709"/>
          <w:tab w:val="right" w:pos="5670"/>
          <w:tab w:val="right" w:pos="7513"/>
        </w:tabs>
        <w:jc w:val="both"/>
        <w:rPr>
          <w:rFonts w:ascii="Times New Roman" w:hAnsi="Times New Roman"/>
          <w:b/>
          <w:sz w:val="28"/>
          <w:szCs w:val="28"/>
        </w:rPr>
      </w:pPr>
      <w:r w:rsidRPr="00C81D54">
        <w:rPr>
          <w:rFonts w:ascii="Times New Roman" w:hAnsi="Times New Roman"/>
          <w:b/>
          <w:sz w:val="28"/>
          <w:szCs w:val="28"/>
          <w:u w:val="single"/>
        </w:rPr>
        <w:t>RASHODI ZA NABAVU NEFINANCIJSKE IMOVINE</w:t>
      </w:r>
    </w:p>
    <w:p w14:paraId="05EDF071" w14:textId="55D112EE" w:rsidR="000B6C94" w:rsidRPr="00EF5B67" w:rsidRDefault="000B6C94" w:rsidP="000B6C94">
      <w:pPr>
        <w:tabs>
          <w:tab w:val="left" w:pos="709"/>
          <w:tab w:val="right" w:pos="5670"/>
          <w:tab w:val="right" w:pos="7513"/>
        </w:tabs>
        <w:jc w:val="both"/>
        <w:rPr>
          <w:sz w:val="24"/>
          <w:szCs w:val="24"/>
        </w:rPr>
      </w:pPr>
      <w:r w:rsidRPr="00B40683">
        <w:rPr>
          <w:sz w:val="24"/>
          <w:szCs w:val="24"/>
        </w:rPr>
        <w:t xml:space="preserve">Rashodi za nabavu nefinancijske imovine </w:t>
      </w:r>
      <w:r w:rsidR="00064DFD" w:rsidRPr="00B40683">
        <w:rPr>
          <w:sz w:val="24"/>
          <w:szCs w:val="24"/>
        </w:rPr>
        <w:t xml:space="preserve">ostvareni su u iznosu </w:t>
      </w:r>
      <w:r w:rsidR="00C81D54" w:rsidRPr="00C81D54">
        <w:rPr>
          <w:sz w:val="24"/>
          <w:szCs w:val="24"/>
        </w:rPr>
        <w:t>od 13.682.13</w:t>
      </w:r>
      <w:r w:rsidR="00C81D54">
        <w:rPr>
          <w:sz w:val="24"/>
          <w:szCs w:val="24"/>
        </w:rPr>
        <w:t>7,88</w:t>
      </w:r>
      <w:r w:rsidR="00C81D54" w:rsidRPr="00C81D54">
        <w:rPr>
          <w:sz w:val="24"/>
          <w:szCs w:val="24"/>
        </w:rPr>
        <w:t xml:space="preserve"> kn (-32,4%), od čega se 51.437</w:t>
      </w:r>
      <w:r w:rsidR="00C81D54">
        <w:rPr>
          <w:sz w:val="24"/>
          <w:szCs w:val="24"/>
        </w:rPr>
        <w:t>,49</w:t>
      </w:r>
      <w:r w:rsidR="00C81D54" w:rsidRPr="00C81D54">
        <w:rPr>
          <w:sz w:val="24"/>
          <w:szCs w:val="24"/>
        </w:rPr>
        <w:t xml:space="preserve"> kn odnosi na nabavu proizvedene dugotrajne imovine Dječjeg vrtića Matulji, a ostatak na nabavu dugotrajne imovine te dodatna ulaganja na imovine Općine Matulji. Razlog smanjenja ove stavke je što su prošle godine završene investicije dogradnje zgrade Osnovne škole Dr. Andrija Mohorovičić Matulji te investicije energetske obnove zgrada. </w:t>
      </w:r>
      <w:r w:rsidRPr="00B40683">
        <w:rPr>
          <w:sz w:val="24"/>
          <w:szCs w:val="24"/>
        </w:rPr>
        <w:t>Rashodi za nabavu nefinancijske imovine prema ekonomskoj klasifikaciji ostvareni su kako slijedi:</w:t>
      </w:r>
    </w:p>
    <w:tbl>
      <w:tblPr>
        <w:tblW w:w="10173" w:type="dxa"/>
        <w:jc w:val="center"/>
        <w:tblLook w:val="04A0" w:firstRow="1" w:lastRow="0" w:firstColumn="1" w:lastColumn="0" w:noHBand="0" w:noVBand="1"/>
      </w:tblPr>
      <w:tblGrid>
        <w:gridCol w:w="5519"/>
        <w:gridCol w:w="1559"/>
        <w:gridCol w:w="1701"/>
        <w:gridCol w:w="1083"/>
        <w:gridCol w:w="311"/>
      </w:tblGrid>
      <w:tr w:rsidR="00C81D54" w:rsidRPr="00C81D54" w14:paraId="3651ACCB" w14:textId="77777777" w:rsidTr="00BE2438">
        <w:trPr>
          <w:gridAfter w:val="1"/>
          <w:wAfter w:w="311" w:type="dxa"/>
          <w:trHeight w:val="368"/>
          <w:jc w:val="center"/>
        </w:trPr>
        <w:tc>
          <w:tcPr>
            <w:tcW w:w="551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1ED6D0A" w14:textId="77777777" w:rsidR="00C81D54" w:rsidRPr="00C81D54" w:rsidRDefault="00C81D54" w:rsidP="00C81D54">
            <w:pPr>
              <w:jc w:val="center"/>
              <w:rPr>
                <w:b/>
                <w:bCs/>
                <w:sz w:val="22"/>
                <w:szCs w:val="22"/>
                <w:lang w:eastAsia="hr-HR"/>
              </w:rPr>
            </w:pPr>
            <w:r w:rsidRPr="00C81D54">
              <w:rPr>
                <w:b/>
                <w:bCs/>
                <w:sz w:val="22"/>
                <w:szCs w:val="22"/>
                <w:lang w:eastAsia="hr-HR"/>
              </w:rPr>
              <w:t>VRSTA RASHODA</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C7CF158" w14:textId="77777777" w:rsidR="00C81D54" w:rsidRPr="00C81D54" w:rsidRDefault="00C81D54" w:rsidP="00C81D54">
            <w:pPr>
              <w:jc w:val="center"/>
              <w:rPr>
                <w:b/>
                <w:bCs/>
                <w:color w:val="000000"/>
                <w:sz w:val="20"/>
                <w:lang w:eastAsia="hr-HR"/>
              </w:rPr>
            </w:pPr>
            <w:r w:rsidRPr="00C81D54">
              <w:rPr>
                <w:b/>
                <w:bCs/>
                <w:color w:val="000000"/>
                <w:sz w:val="20"/>
                <w:lang w:eastAsia="hr-HR"/>
              </w:rPr>
              <w:t>PLAN 2021</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043BF91" w14:textId="77777777" w:rsidR="00C81D54" w:rsidRPr="00C81D54" w:rsidRDefault="00C81D54" w:rsidP="00C81D54">
            <w:pPr>
              <w:jc w:val="center"/>
              <w:rPr>
                <w:b/>
                <w:bCs/>
                <w:color w:val="000000"/>
                <w:sz w:val="20"/>
                <w:lang w:eastAsia="hr-HR"/>
              </w:rPr>
            </w:pPr>
            <w:r w:rsidRPr="00C81D54">
              <w:rPr>
                <w:b/>
                <w:bCs/>
                <w:color w:val="000000"/>
                <w:sz w:val="20"/>
                <w:lang w:eastAsia="hr-HR"/>
              </w:rPr>
              <w:t>IZVRŠENJE 1-6/2021</w:t>
            </w:r>
          </w:p>
        </w:tc>
        <w:tc>
          <w:tcPr>
            <w:tcW w:w="108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2190E98" w14:textId="77777777" w:rsidR="00C81D54" w:rsidRPr="00C81D54" w:rsidRDefault="00C81D54" w:rsidP="00C81D54">
            <w:pPr>
              <w:jc w:val="center"/>
              <w:rPr>
                <w:b/>
                <w:bCs/>
                <w:color w:val="000000"/>
                <w:sz w:val="20"/>
                <w:lang w:eastAsia="hr-HR"/>
              </w:rPr>
            </w:pPr>
            <w:r w:rsidRPr="00C81D54">
              <w:rPr>
                <w:b/>
                <w:bCs/>
                <w:color w:val="000000"/>
                <w:sz w:val="20"/>
                <w:lang w:eastAsia="hr-HR"/>
              </w:rPr>
              <w:t>%</w:t>
            </w:r>
          </w:p>
        </w:tc>
      </w:tr>
      <w:tr w:rsidR="00C81D54" w:rsidRPr="00C81D54" w14:paraId="0F3A438E" w14:textId="77777777" w:rsidTr="00BE2438">
        <w:trPr>
          <w:trHeight w:val="50"/>
          <w:jc w:val="center"/>
        </w:trPr>
        <w:tc>
          <w:tcPr>
            <w:tcW w:w="5519" w:type="dxa"/>
            <w:vMerge/>
            <w:tcBorders>
              <w:top w:val="single" w:sz="8" w:space="0" w:color="auto"/>
              <w:left w:val="single" w:sz="8" w:space="0" w:color="auto"/>
              <w:bottom w:val="single" w:sz="8" w:space="0" w:color="000000"/>
              <w:right w:val="single" w:sz="8" w:space="0" w:color="auto"/>
            </w:tcBorders>
            <w:vAlign w:val="center"/>
            <w:hideMark/>
          </w:tcPr>
          <w:p w14:paraId="765EBDD6" w14:textId="77777777" w:rsidR="00C81D54" w:rsidRPr="00C81D54" w:rsidRDefault="00C81D54" w:rsidP="00C81D54">
            <w:pPr>
              <w:rPr>
                <w:b/>
                <w:bCs/>
                <w:sz w:val="22"/>
                <w:szCs w:val="22"/>
                <w:lang w:eastAsia="hr-HR"/>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2BA5AFA2" w14:textId="77777777" w:rsidR="00C81D54" w:rsidRPr="00C81D54" w:rsidRDefault="00C81D54" w:rsidP="00C81D54">
            <w:pPr>
              <w:rPr>
                <w:b/>
                <w:bCs/>
                <w:color w:val="000000"/>
                <w:sz w:val="20"/>
                <w:lang w:eastAsia="hr-HR"/>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0E4F9B1E" w14:textId="77777777" w:rsidR="00C81D54" w:rsidRPr="00C81D54" w:rsidRDefault="00C81D54" w:rsidP="00C81D54">
            <w:pPr>
              <w:rPr>
                <w:b/>
                <w:bCs/>
                <w:color w:val="000000"/>
                <w:sz w:val="20"/>
                <w:lang w:eastAsia="hr-HR"/>
              </w:rPr>
            </w:pPr>
          </w:p>
        </w:tc>
        <w:tc>
          <w:tcPr>
            <w:tcW w:w="1083" w:type="dxa"/>
            <w:vMerge/>
            <w:tcBorders>
              <w:top w:val="single" w:sz="8" w:space="0" w:color="000000"/>
              <w:left w:val="single" w:sz="8" w:space="0" w:color="000000"/>
              <w:bottom w:val="single" w:sz="8" w:space="0" w:color="000000"/>
              <w:right w:val="single" w:sz="8" w:space="0" w:color="000000"/>
            </w:tcBorders>
            <w:vAlign w:val="center"/>
            <w:hideMark/>
          </w:tcPr>
          <w:p w14:paraId="1EFE8965" w14:textId="77777777" w:rsidR="00C81D54" w:rsidRPr="00C81D54" w:rsidRDefault="00C81D54" w:rsidP="00C81D54">
            <w:pPr>
              <w:rPr>
                <w:b/>
                <w:bCs/>
                <w:color w:val="000000"/>
                <w:sz w:val="20"/>
                <w:lang w:eastAsia="hr-HR"/>
              </w:rPr>
            </w:pPr>
          </w:p>
        </w:tc>
        <w:tc>
          <w:tcPr>
            <w:tcW w:w="311" w:type="dxa"/>
            <w:tcBorders>
              <w:top w:val="nil"/>
              <w:left w:val="nil"/>
              <w:bottom w:val="nil"/>
              <w:right w:val="nil"/>
            </w:tcBorders>
            <w:shd w:val="clear" w:color="auto" w:fill="auto"/>
            <w:noWrap/>
            <w:vAlign w:val="bottom"/>
            <w:hideMark/>
          </w:tcPr>
          <w:p w14:paraId="25E9A3B6" w14:textId="77777777" w:rsidR="00C81D54" w:rsidRPr="00C81D54" w:rsidRDefault="00C81D54" w:rsidP="00C81D54">
            <w:pPr>
              <w:jc w:val="center"/>
              <w:rPr>
                <w:b/>
                <w:bCs/>
                <w:color w:val="000000"/>
                <w:sz w:val="20"/>
                <w:lang w:eastAsia="hr-HR"/>
              </w:rPr>
            </w:pPr>
          </w:p>
        </w:tc>
      </w:tr>
      <w:tr w:rsidR="00C81D54" w:rsidRPr="00C81D54" w14:paraId="60BD980E" w14:textId="77777777" w:rsidTr="00BE2438">
        <w:trPr>
          <w:trHeight w:val="630"/>
          <w:jc w:val="center"/>
        </w:trPr>
        <w:tc>
          <w:tcPr>
            <w:tcW w:w="5519" w:type="dxa"/>
            <w:tcBorders>
              <w:top w:val="nil"/>
              <w:left w:val="single" w:sz="8" w:space="0" w:color="auto"/>
              <w:bottom w:val="single" w:sz="8" w:space="0" w:color="auto"/>
              <w:right w:val="single" w:sz="8" w:space="0" w:color="auto"/>
            </w:tcBorders>
            <w:shd w:val="clear" w:color="000000" w:fill="C5D9F1"/>
            <w:vAlign w:val="center"/>
            <w:hideMark/>
          </w:tcPr>
          <w:p w14:paraId="493E482C" w14:textId="77777777" w:rsidR="00C81D54" w:rsidRPr="00C81D54" w:rsidRDefault="00C81D54" w:rsidP="00C81D54">
            <w:pPr>
              <w:jc w:val="center"/>
              <w:rPr>
                <w:b/>
                <w:bCs/>
                <w:sz w:val="22"/>
                <w:szCs w:val="22"/>
                <w:lang w:eastAsia="hr-HR"/>
              </w:rPr>
            </w:pPr>
            <w:r w:rsidRPr="00C81D54">
              <w:rPr>
                <w:b/>
                <w:bCs/>
                <w:sz w:val="22"/>
                <w:szCs w:val="22"/>
                <w:lang w:eastAsia="hr-HR"/>
              </w:rPr>
              <w:t xml:space="preserve">2. RASHODI ZA NABAVU NEFINANCIJSKE (DUGOTRAJNE) IMOVINE (4) </w:t>
            </w:r>
          </w:p>
        </w:tc>
        <w:tc>
          <w:tcPr>
            <w:tcW w:w="1559" w:type="dxa"/>
            <w:tcBorders>
              <w:top w:val="nil"/>
              <w:left w:val="nil"/>
              <w:bottom w:val="single" w:sz="8" w:space="0" w:color="auto"/>
              <w:right w:val="single" w:sz="8" w:space="0" w:color="auto"/>
            </w:tcBorders>
            <w:shd w:val="clear" w:color="000000" w:fill="C5D9F1"/>
            <w:vAlign w:val="center"/>
            <w:hideMark/>
          </w:tcPr>
          <w:p w14:paraId="7563928D" w14:textId="77777777" w:rsidR="00C81D54" w:rsidRPr="00C81D54" w:rsidRDefault="00C81D54" w:rsidP="00C81D54">
            <w:pPr>
              <w:jc w:val="center"/>
              <w:rPr>
                <w:b/>
                <w:bCs/>
                <w:sz w:val="24"/>
                <w:szCs w:val="24"/>
                <w:lang w:eastAsia="hr-HR"/>
              </w:rPr>
            </w:pPr>
            <w:r w:rsidRPr="00C81D54">
              <w:rPr>
                <w:b/>
                <w:bCs/>
                <w:sz w:val="24"/>
                <w:szCs w:val="24"/>
                <w:lang w:eastAsia="hr-HR"/>
              </w:rPr>
              <w:t>63.241.891</w:t>
            </w:r>
          </w:p>
        </w:tc>
        <w:tc>
          <w:tcPr>
            <w:tcW w:w="1701" w:type="dxa"/>
            <w:tcBorders>
              <w:top w:val="nil"/>
              <w:left w:val="nil"/>
              <w:bottom w:val="single" w:sz="8" w:space="0" w:color="auto"/>
              <w:right w:val="single" w:sz="8" w:space="0" w:color="auto"/>
            </w:tcBorders>
            <w:shd w:val="clear" w:color="000000" w:fill="C5D9F1"/>
            <w:vAlign w:val="center"/>
            <w:hideMark/>
          </w:tcPr>
          <w:p w14:paraId="07FA31DF" w14:textId="77777777" w:rsidR="00C81D54" w:rsidRPr="00C81D54" w:rsidRDefault="00C81D54" w:rsidP="00C81D54">
            <w:pPr>
              <w:jc w:val="center"/>
              <w:rPr>
                <w:b/>
                <w:bCs/>
                <w:sz w:val="24"/>
                <w:szCs w:val="24"/>
                <w:lang w:eastAsia="hr-HR"/>
              </w:rPr>
            </w:pPr>
            <w:r w:rsidRPr="00C81D54">
              <w:rPr>
                <w:b/>
                <w:bCs/>
                <w:sz w:val="24"/>
                <w:szCs w:val="24"/>
                <w:lang w:eastAsia="hr-HR"/>
              </w:rPr>
              <w:t>13.682.138</w:t>
            </w:r>
          </w:p>
        </w:tc>
        <w:tc>
          <w:tcPr>
            <w:tcW w:w="1083" w:type="dxa"/>
            <w:tcBorders>
              <w:top w:val="nil"/>
              <w:left w:val="nil"/>
              <w:bottom w:val="single" w:sz="8" w:space="0" w:color="auto"/>
              <w:right w:val="single" w:sz="8" w:space="0" w:color="auto"/>
            </w:tcBorders>
            <w:shd w:val="clear" w:color="000000" w:fill="C5D9F1"/>
            <w:vAlign w:val="center"/>
            <w:hideMark/>
          </w:tcPr>
          <w:p w14:paraId="2457FB39" w14:textId="77777777" w:rsidR="00C81D54" w:rsidRPr="00C81D54" w:rsidRDefault="00C81D54" w:rsidP="00C81D54">
            <w:pPr>
              <w:jc w:val="center"/>
              <w:rPr>
                <w:b/>
                <w:bCs/>
                <w:sz w:val="22"/>
                <w:szCs w:val="22"/>
                <w:lang w:eastAsia="hr-HR"/>
              </w:rPr>
            </w:pPr>
            <w:r w:rsidRPr="00C81D54">
              <w:rPr>
                <w:b/>
                <w:bCs/>
                <w:sz w:val="22"/>
                <w:szCs w:val="22"/>
                <w:lang w:eastAsia="hr-HR"/>
              </w:rPr>
              <w:t>21,6</w:t>
            </w:r>
          </w:p>
        </w:tc>
        <w:tc>
          <w:tcPr>
            <w:tcW w:w="311" w:type="dxa"/>
            <w:vAlign w:val="center"/>
            <w:hideMark/>
          </w:tcPr>
          <w:p w14:paraId="5E4D90EC" w14:textId="77777777" w:rsidR="00C81D54" w:rsidRPr="00C81D54" w:rsidRDefault="00C81D54" w:rsidP="00C81D54">
            <w:pPr>
              <w:rPr>
                <w:sz w:val="20"/>
                <w:lang w:eastAsia="hr-HR"/>
              </w:rPr>
            </w:pPr>
          </w:p>
        </w:tc>
      </w:tr>
      <w:tr w:rsidR="00C81D54" w:rsidRPr="00C81D54" w14:paraId="79234FE0" w14:textId="77777777" w:rsidTr="00BE2438">
        <w:trPr>
          <w:trHeight w:val="554"/>
          <w:jc w:val="center"/>
        </w:trPr>
        <w:tc>
          <w:tcPr>
            <w:tcW w:w="5519" w:type="dxa"/>
            <w:tcBorders>
              <w:top w:val="nil"/>
              <w:left w:val="single" w:sz="8" w:space="0" w:color="auto"/>
              <w:bottom w:val="single" w:sz="8" w:space="0" w:color="auto"/>
              <w:right w:val="single" w:sz="8" w:space="0" w:color="auto"/>
            </w:tcBorders>
            <w:shd w:val="clear" w:color="000000" w:fill="FFFFFF"/>
            <w:vAlign w:val="center"/>
            <w:hideMark/>
          </w:tcPr>
          <w:p w14:paraId="647F479F" w14:textId="77777777" w:rsidR="00C81D54" w:rsidRPr="00C81D54" w:rsidRDefault="00C81D54" w:rsidP="00C81D54">
            <w:pPr>
              <w:rPr>
                <w:sz w:val="22"/>
                <w:szCs w:val="22"/>
                <w:lang w:eastAsia="hr-HR"/>
              </w:rPr>
            </w:pPr>
            <w:r w:rsidRPr="00C81D54">
              <w:rPr>
                <w:sz w:val="22"/>
                <w:szCs w:val="22"/>
                <w:lang w:eastAsia="hr-HR"/>
              </w:rPr>
              <w:t>2.1. RASHODI ZA NABAVU NEPROIZVEDENE DUGOTRAJNE IMOVINE (41)</w:t>
            </w:r>
          </w:p>
        </w:tc>
        <w:tc>
          <w:tcPr>
            <w:tcW w:w="1559" w:type="dxa"/>
            <w:tcBorders>
              <w:top w:val="nil"/>
              <w:left w:val="nil"/>
              <w:bottom w:val="single" w:sz="8" w:space="0" w:color="auto"/>
              <w:right w:val="single" w:sz="8" w:space="0" w:color="auto"/>
            </w:tcBorders>
            <w:shd w:val="clear" w:color="000000" w:fill="FFFFFF"/>
            <w:vAlign w:val="center"/>
            <w:hideMark/>
          </w:tcPr>
          <w:p w14:paraId="01EB863E" w14:textId="77777777" w:rsidR="00C81D54" w:rsidRPr="00C81D54" w:rsidRDefault="00C81D54" w:rsidP="00C81D54">
            <w:pPr>
              <w:jc w:val="center"/>
              <w:rPr>
                <w:sz w:val="22"/>
                <w:szCs w:val="22"/>
                <w:lang w:eastAsia="hr-HR"/>
              </w:rPr>
            </w:pPr>
            <w:r w:rsidRPr="00C81D54">
              <w:rPr>
                <w:sz w:val="22"/>
                <w:szCs w:val="22"/>
                <w:lang w:eastAsia="hr-HR"/>
              </w:rPr>
              <w:t>1.210.000</w:t>
            </w:r>
          </w:p>
        </w:tc>
        <w:tc>
          <w:tcPr>
            <w:tcW w:w="1701" w:type="dxa"/>
            <w:tcBorders>
              <w:top w:val="nil"/>
              <w:left w:val="nil"/>
              <w:bottom w:val="single" w:sz="8" w:space="0" w:color="auto"/>
              <w:right w:val="single" w:sz="8" w:space="0" w:color="auto"/>
            </w:tcBorders>
            <w:shd w:val="clear" w:color="000000" w:fill="FFFFFF"/>
            <w:vAlign w:val="center"/>
            <w:hideMark/>
          </w:tcPr>
          <w:p w14:paraId="4389A614" w14:textId="77777777" w:rsidR="00C81D54" w:rsidRPr="00C81D54" w:rsidRDefault="00C81D54" w:rsidP="00C81D54">
            <w:pPr>
              <w:jc w:val="center"/>
              <w:rPr>
                <w:sz w:val="22"/>
                <w:szCs w:val="22"/>
                <w:lang w:eastAsia="hr-HR"/>
              </w:rPr>
            </w:pPr>
            <w:r w:rsidRPr="00C81D54">
              <w:rPr>
                <w:sz w:val="22"/>
                <w:szCs w:val="22"/>
                <w:lang w:eastAsia="hr-HR"/>
              </w:rPr>
              <w:t>664.171</w:t>
            </w:r>
          </w:p>
        </w:tc>
        <w:tc>
          <w:tcPr>
            <w:tcW w:w="1083" w:type="dxa"/>
            <w:tcBorders>
              <w:top w:val="nil"/>
              <w:left w:val="nil"/>
              <w:bottom w:val="single" w:sz="8" w:space="0" w:color="auto"/>
              <w:right w:val="single" w:sz="8" w:space="0" w:color="auto"/>
            </w:tcBorders>
            <w:shd w:val="clear" w:color="000000" w:fill="FFFFFF"/>
            <w:vAlign w:val="center"/>
            <w:hideMark/>
          </w:tcPr>
          <w:p w14:paraId="12B537E5" w14:textId="77777777" w:rsidR="00C81D54" w:rsidRPr="00C81D54" w:rsidRDefault="00C81D54" w:rsidP="00C81D54">
            <w:pPr>
              <w:jc w:val="center"/>
              <w:rPr>
                <w:sz w:val="22"/>
                <w:szCs w:val="22"/>
                <w:lang w:eastAsia="hr-HR"/>
              </w:rPr>
            </w:pPr>
            <w:r w:rsidRPr="00C81D54">
              <w:rPr>
                <w:sz w:val="22"/>
                <w:szCs w:val="22"/>
                <w:lang w:eastAsia="hr-HR"/>
              </w:rPr>
              <w:t>54,9</w:t>
            </w:r>
          </w:p>
        </w:tc>
        <w:tc>
          <w:tcPr>
            <w:tcW w:w="311" w:type="dxa"/>
            <w:vAlign w:val="center"/>
            <w:hideMark/>
          </w:tcPr>
          <w:p w14:paraId="4D2E0284" w14:textId="77777777" w:rsidR="00C81D54" w:rsidRPr="00C81D54" w:rsidRDefault="00C81D54" w:rsidP="00C81D54">
            <w:pPr>
              <w:rPr>
                <w:sz w:val="20"/>
                <w:lang w:eastAsia="hr-HR"/>
              </w:rPr>
            </w:pPr>
          </w:p>
        </w:tc>
      </w:tr>
      <w:tr w:rsidR="00C81D54" w:rsidRPr="00C81D54" w14:paraId="4782E640" w14:textId="77777777" w:rsidTr="00BE2438">
        <w:trPr>
          <w:trHeight w:val="478"/>
          <w:jc w:val="center"/>
        </w:trPr>
        <w:tc>
          <w:tcPr>
            <w:tcW w:w="5519" w:type="dxa"/>
            <w:tcBorders>
              <w:top w:val="nil"/>
              <w:left w:val="single" w:sz="8" w:space="0" w:color="auto"/>
              <w:bottom w:val="single" w:sz="8" w:space="0" w:color="auto"/>
              <w:right w:val="single" w:sz="8" w:space="0" w:color="auto"/>
            </w:tcBorders>
            <w:shd w:val="clear" w:color="000000" w:fill="FFFFFF"/>
            <w:vAlign w:val="center"/>
            <w:hideMark/>
          </w:tcPr>
          <w:p w14:paraId="5ABC40FB" w14:textId="77777777" w:rsidR="00C81D54" w:rsidRPr="00C81D54" w:rsidRDefault="00C81D54" w:rsidP="00C81D54">
            <w:pPr>
              <w:rPr>
                <w:sz w:val="22"/>
                <w:szCs w:val="22"/>
                <w:lang w:eastAsia="hr-HR"/>
              </w:rPr>
            </w:pPr>
            <w:r w:rsidRPr="00C81D54">
              <w:rPr>
                <w:sz w:val="22"/>
                <w:szCs w:val="22"/>
                <w:lang w:eastAsia="hr-HR"/>
              </w:rPr>
              <w:t>2.2. RASHODI ZA NABAVU PROIZVEDENE DUGOTRAJNE IMOVINE (42)</w:t>
            </w:r>
          </w:p>
        </w:tc>
        <w:tc>
          <w:tcPr>
            <w:tcW w:w="1559" w:type="dxa"/>
            <w:tcBorders>
              <w:top w:val="nil"/>
              <w:left w:val="nil"/>
              <w:bottom w:val="single" w:sz="8" w:space="0" w:color="auto"/>
              <w:right w:val="single" w:sz="8" w:space="0" w:color="auto"/>
            </w:tcBorders>
            <w:shd w:val="clear" w:color="000000" w:fill="FFFFFF"/>
            <w:vAlign w:val="center"/>
            <w:hideMark/>
          </w:tcPr>
          <w:p w14:paraId="0315B9B9" w14:textId="77777777" w:rsidR="00C81D54" w:rsidRPr="00C81D54" w:rsidRDefault="00C81D54" w:rsidP="00C81D54">
            <w:pPr>
              <w:jc w:val="center"/>
              <w:rPr>
                <w:sz w:val="22"/>
                <w:szCs w:val="22"/>
                <w:lang w:eastAsia="hr-HR"/>
              </w:rPr>
            </w:pPr>
            <w:r w:rsidRPr="00C81D54">
              <w:rPr>
                <w:sz w:val="22"/>
                <w:szCs w:val="22"/>
                <w:lang w:eastAsia="hr-HR"/>
              </w:rPr>
              <w:t>48.690.752</w:t>
            </w:r>
          </w:p>
        </w:tc>
        <w:tc>
          <w:tcPr>
            <w:tcW w:w="1701" w:type="dxa"/>
            <w:tcBorders>
              <w:top w:val="nil"/>
              <w:left w:val="nil"/>
              <w:bottom w:val="single" w:sz="8" w:space="0" w:color="auto"/>
              <w:right w:val="single" w:sz="8" w:space="0" w:color="auto"/>
            </w:tcBorders>
            <w:shd w:val="clear" w:color="000000" w:fill="FFFFFF"/>
            <w:vAlign w:val="center"/>
            <w:hideMark/>
          </w:tcPr>
          <w:p w14:paraId="7382AE31" w14:textId="77777777" w:rsidR="00C81D54" w:rsidRPr="00C81D54" w:rsidRDefault="00C81D54" w:rsidP="00C81D54">
            <w:pPr>
              <w:jc w:val="center"/>
              <w:rPr>
                <w:sz w:val="22"/>
                <w:szCs w:val="22"/>
                <w:lang w:eastAsia="hr-HR"/>
              </w:rPr>
            </w:pPr>
            <w:r w:rsidRPr="00C81D54">
              <w:rPr>
                <w:sz w:val="22"/>
                <w:szCs w:val="22"/>
                <w:lang w:eastAsia="hr-HR"/>
              </w:rPr>
              <w:t>9.677.320</w:t>
            </w:r>
          </w:p>
        </w:tc>
        <w:tc>
          <w:tcPr>
            <w:tcW w:w="1083" w:type="dxa"/>
            <w:tcBorders>
              <w:top w:val="nil"/>
              <w:left w:val="nil"/>
              <w:bottom w:val="single" w:sz="8" w:space="0" w:color="auto"/>
              <w:right w:val="single" w:sz="8" w:space="0" w:color="auto"/>
            </w:tcBorders>
            <w:shd w:val="clear" w:color="000000" w:fill="FFFFFF"/>
            <w:vAlign w:val="center"/>
            <w:hideMark/>
          </w:tcPr>
          <w:p w14:paraId="776192A6" w14:textId="77777777" w:rsidR="00C81D54" w:rsidRPr="00C81D54" w:rsidRDefault="00C81D54" w:rsidP="00C81D54">
            <w:pPr>
              <w:jc w:val="center"/>
              <w:rPr>
                <w:sz w:val="22"/>
                <w:szCs w:val="22"/>
                <w:lang w:eastAsia="hr-HR"/>
              </w:rPr>
            </w:pPr>
            <w:r w:rsidRPr="00C81D54">
              <w:rPr>
                <w:sz w:val="22"/>
                <w:szCs w:val="22"/>
                <w:lang w:eastAsia="hr-HR"/>
              </w:rPr>
              <w:t>19,9</w:t>
            </w:r>
          </w:p>
        </w:tc>
        <w:tc>
          <w:tcPr>
            <w:tcW w:w="311" w:type="dxa"/>
            <w:vAlign w:val="center"/>
            <w:hideMark/>
          </w:tcPr>
          <w:p w14:paraId="7543DD04" w14:textId="77777777" w:rsidR="00C81D54" w:rsidRPr="00C81D54" w:rsidRDefault="00C81D54" w:rsidP="00C81D54">
            <w:pPr>
              <w:rPr>
                <w:sz w:val="20"/>
                <w:lang w:eastAsia="hr-HR"/>
              </w:rPr>
            </w:pPr>
          </w:p>
        </w:tc>
      </w:tr>
      <w:tr w:rsidR="00C81D54" w:rsidRPr="00C81D54" w14:paraId="7D55F4F8" w14:textId="77777777" w:rsidTr="00BE2438">
        <w:trPr>
          <w:trHeight w:val="383"/>
          <w:jc w:val="center"/>
        </w:trPr>
        <w:tc>
          <w:tcPr>
            <w:tcW w:w="5519" w:type="dxa"/>
            <w:tcBorders>
              <w:top w:val="nil"/>
              <w:left w:val="single" w:sz="8" w:space="0" w:color="auto"/>
              <w:bottom w:val="single" w:sz="8" w:space="0" w:color="auto"/>
              <w:right w:val="single" w:sz="8" w:space="0" w:color="auto"/>
            </w:tcBorders>
            <w:shd w:val="clear" w:color="000000" w:fill="FFFFFF"/>
            <w:vAlign w:val="center"/>
            <w:hideMark/>
          </w:tcPr>
          <w:p w14:paraId="03C81293" w14:textId="77777777" w:rsidR="00C81D54" w:rsidRPr="00C81D54" w:rsidRDefault="00C81D54" w:rsidP="00C81D54">
            <w:pPr>
              <w:rPr>
                <w:sz w:val="22"/>
                <w:szCs w:val="22"/>
                <w:lang w:eastAsia="hr-HR"/>
              </w:rPr>
            </w:pPr>
            <w:r w:rsidRPr="00C81D54">
              <w:rPr>
                <w:sz w:val="22"/>
                <w:szCs w:val="22"/>
                <w:lang w:eastAsia="hr-HR"/>
              </w:rPr>
              <w:t xml:space="preserve"> - Građevinski objekti (421)</w:t>
            </w:r>
          </w:p>
        </w:tc>
        <w:tc>
          <w:tcPr>
            <w:tcW w:w="1559" w:type="dxa"/>
            <w:tcBorders>
              <w:top w:val="nil"/>
              <w:left w:val="nil"/>
              <w:bottom w:val="single" w:sz="8" w:space="0" w:color="auto"/>
              <w:right w:val="single" w:sz="8" w:space="0" w:color="auto"/>
            </w:tcBorders>
            <w:shd w:val="clear" w:color="000000" w:fill="FFFFFF"/>
            <w:vAlign w:val="center"/>
            <w:hideMark/>
          </w:tcPr>
          <w:p w14:paraId="2D7D4567" w14:textId="77777777" w:rsidR="00C81D54" w:rsidRPr="00C81D54" w:rsidRDefault="00C81D54" w:rsidP="00C81D54">
            <w:pPr>
              <w:jc w:val="center"/>
              <w:rPr>
                <w:sz w:val="22"/>
                <w:szCs w:val="22"/>
                <w:lang w:eastAsia="hr-HR"/>
              </w:rPr>
            </w:pPr>
            <w:r w:rsidRPr="00C81D54">
              <w:rPr>
                <w:sz w:val="22"/>
                <w:szCs w:val="22"/>
                <w:lang w:eastAsia="hr-HR"/>
              </w:rPr>
              <w:t>45.953.252</w:t>
            </w:r>
          </w:p>
        </w:tc>
        <w:tc>
          <w:tcPr>
            <w:tcW w:w="1701" w:type="dxa"/>
            <w:tcBorders>
              <w:top w:val="nil"/>
              <w:left w:val="nil"/>
              <w:bottom w:val="single" w:sz="8" w:space="0" w:color="auto"/>
              <w:right w:val="single" w:sz="8" w:space="0" w:color="auto"/>
            </w:tcBorders>
            <w:shd w:val="clear" w:color="000000" w:fill="FFFFFF"/>
            <w:vAlign w:val="center"/>
            <w:hideMark/>
          </w:tcPr>
          <w:p w14:paraId="39DC5C81" w14:textId="77777777" w:rsidR="00C81D54" w:rsidRPr="00C81D54" w:rsidRDefault="00C81D54" w:rsidP="00C81D54">
            <w:pPr>
              <w:jc w:val="center"/>
              <w:rPr>
                <w:sz w:val="22"/>
                <w:szCs w:val="22"/>
                <w:lang w:eastAsia="hr-HR"/>
              </w:rPr>
            </w:pPr>
            <w:r w:rsidRPr="00C81D54">
              <w:rPr>
                <w:sz w:val="22"/>
                <w:szCs w:val="22"/>
                <w:lang w:eastAsia="hr-HR"/>
              </w:rPr>
              <w:t>8.715.479</w:t>
            </w:r>
          </w:p>
        </w:tc>
        <w:tc>
          <w:tcPr>
            <w:tcW w:w="1083" w:type="dxa"/>
            <w:tcBorders>
              <w:top w:val="nil"/>
              <w:left w:val="nil"/>
              <w:bottom w:val="single" w:sz="8" w:space="0" w:color="auto"/>
              <w:right w:val="single" w:sz="8" w:space="0" w:color="auto"/>
            </w:tcBorders>
            <w:shd w:val="clear" w:color="000000" w:fill="FFFFFF"/>
            <w:vAlign w:val="center"/>
            <w:hideMark/>
          </w:tcPr>
          <w:p w14:paraId="55D5A3C5" w14:textId="77777777" w:rsidR="00C81D54" w:rsidRPr="00C81D54" w:rsidRDefault="00C81D54" w:rsidP="00C81D54">
            <w:pPr>
              <w:jc w:val="center"/>
              <w:rPr>
                <w:sz w:val="22"/>
                <w:szCs w:val="22"/>
                <w:lang w:eastAsia="hr-HR"/>
              </w:rPr>
            </w:pPr>
            <w:r w:rsidRPr="00C81D54">
              <w:rPr>
                <w:sz w:val="22"/>
                <w:szCs w:val="22"/>
                <w:lang w:eastAsia="hr-HR"/>
              </w:rPr>
              <w:t>19,0</w:t>
            </w:r>
          </w:p>
        </w:tc>
        <w:tc>
          <w:tcPr>
            <w:tcW w:w="311" w:type="dxa"/>
            <w:vAlign w:val="center"/>
            <w:hideMark/>
          </w:tcPr>
          <w:p w14:paraId="7FF88D69" w14:textId="77777777" w:rsidR="00C81D54" w:rsidRPr="00C81D54" w:rsidRDefault="00C81D54" w:rsidP="00C81D54">
            <w:pPr>
              <w:rPr>
                <w:sz w:val="20"/>
                <w:lang w:eastAsia="hr-HR"/>
              </w:rPr>
            </w:pPr>
          </w:p>
        </w:tc>
      </w:tr>
      <w:tr w:rsidR="00C81D54" w:rsidRPr="00C81D54" w14:paraId="53D2EA58" w14:textId="77777777" w:rsidTr="00BE2438">
        <w:trPr>
          <w:trHeight w:val="383"/>
          <w:jc w:val="center"/>
        </w:trPr>
        <w:tc>
          <w:tcPr>
            <w:tcW w:w="5519" w:type="dxa"/>
            <w:tcBorders>
              <w:top w:val="nil"/>
              <w:left w:val="single" w:sz="8" w:space="0" w:color="auto"/>
              <w:bottom w:val="single" w:sz="8" w:space="0" w:color="auto"/>
              <w:right w:val="single" w:sz="8" w:space="0" w:color="auto"/>
            </w:tcBorders>
            <w:shd w:val="clear" w:color="000000" w:fill="FFFFFF"/>
            <w:vAlign w:val="center"/>
            <w:hideMark/>
          </w:tcPr>
          <w:p w14:paraId="65A3C9CC" w14:textId="77777777" w:rsidR="00C81D54" w:rsidRPr="00C81D54" w:rsidRDefault="00C81D54" w:rsidP="00C81D54">
            <w:pPr>
              <w:rPr>
                <w:sz w:val="22"/>
                <w:szCs w:val="22"/>
                <w:lang w:eastAsia="hr-HR"/>
              </w:rPr>
            </w:pPr>
            <w:r w:rsidRPr="00C81D54">
              <w:rPr>
                <w:sz w:val="22"/>
                <w:szCs w:val="22"/>
                <w:lang w:eastAsia="hr-HR"/>
              </w:rPr>
              <w:t xml:space="preserve"> - Postrojenja i oprema (422)</w:t>
            </w:r>
          </w:p>
        </w:tc>
        <w:tc>
          <w:tcPr>
            <w:tcW w:w="1559" w:type="dxa"/>
            <w:tcBorders>
              <w:top w:val="nil"/>
              <w:left w:val="nil"/>
              <w:bottom w:val="single" w:sz="8" w:space="0" w:color="auto"/>
              <w:right w:val="single" w:sz="8" w:space="0" w:color="auto"/>
            </w:tcBorders>
            <w:shd w:val="clear" w:color="000000" w:fill="FFFFFF"/>
            <w:vAlign w:val="center"/>
            <w:hideMark/>
          </w:tcPr>
          <w:p w14:paraId="5781931D" w14:textId="77777777" w:rsidR="00C81D54" w:rsidRPr="00C81D54" w:rsidRDefault="00C81D54" w:rsidP="00C81D54">
            <w:pPr>
              <w:jc w:val="center"/>
              <w:rPr>
                <w:sz w:val="22"/>
                <w:szCs w:val="22"/>
                <w:lang w:eastAsia="hr-HR"/>
              </w:rPr>
            </w:pPr>
            <w:r w:rsidRPr="00C81D54">
              <w:rPr>
                <w:sz w:val="22"/>
                <w:szCs w:val="22"/>
                <w:lang w:eastAsia="hr-HR"/>
              </w:rPr>
              <w:t>1.265.950</w:t>
            </w:r>
          </w:p>
        </w:tc>
        <w:tc>
          <w:tcPr>
            <w:tcW w:w="1701" w:type="dxa"/>
            <w:tcBorders>
              <w:top w:val="nil"/>
              <w:left w:val="nil"/>
              <w:bottom w:val="single" w:sz="8" w:space="0" w:color="auto"/>
              <w:right w:val="single" w:sz="8" w:space="0" w:color="auto"/>
            </w:tcBorders>
            <w:shd w:val="clear" w:color="000000" w:fill="FFFFFF"/>
            <w:vAlign w:val="center"/>
            <w:hideMark/>
          </w:tcPr>
          <w:p w14:paraId="20F5B0FB" w14:textId="77777777" w:rsidR="00C81D54" w:rsidRPr="00C81D54" w:rsidRDefault="00C81D54" w:rsidP="00C81D54">
            <w:pPr>
              <w:jc w:val="center"/>
              <w:rPr>
                <w:sz w:val="22"/>
                <w:szCs w:val="22"/>
                <w:lang w:eastAsia="hr-HR"/>
              </w:rPr>
            </w:pPr>
            <w:r w:rsidRPr="00C81D54">
              <w:rPr>
                <w:sz w:val="22"/>
                <w:szCs w:val="22"/>
                <w:lang w:eastAsia="hr-HR"/>
              </w:rPr>
              <w:t>730.399</w:t>
            </w:r>
          </w:p>
        </w:tc>
        <w:tc>
          <w:tcPr>
            <w:tcW w:w="1083" w:type="dxa"/>
            <w:tcBorders>
              <w:top w:val="nil"/>
              <w:left w:val="nil"/>
              <w:bottom w:val="single" w:sz="8" w:space="0" w:color="auto"/>
              <w:right w:val="single" w:sz="8" w:space="0" w:color="auto"/>
            </w:tcBorders>
            <w:shd w:val="clear" w:color="000000" w:fill="FFFFFF"/>
            <w:vAlign w:val="center"/>
            <w:hideMark/>
          </w:tcPr>
          <w:p w14:paraId="0C9340D0" w14:textId="77777777" w:rsidR="00C81D54" w:rsidRPr="00C81D54" w:rsidRDefault="00C81D54" w:rsidP="00C81D54">
            <w:pPr>
              <w:jc w:val="center"/>
              <w:rPr>
                <w:sz w:val="22"/>
                <w:szCs w:val="22"/>
                <w:lang w:eastAsia="hr-HR"/>
              </w:rPr>
            </w:pPr>
            <w:r w:rsidRPr="00C81D54">
              <w:rPr>
                <w:sz w:val="22"/>
                <w:szCs w:val="22"/>
                <w:lang w:eastAsia="hr-HR"/>
              </w:rPr>
              <w:t>57,7</w:t>
            </w:r>
          </w:p>
        </w:tc>
        <w:tc>
          <w:tcPr>
            <w:tcW w:w="311" w:type="dxa"/>
            <w:vAlign w:val="center"/>
            <w:hideMark/>
          </w:tcPr>
          <w:p w14:paraId="082A24D0" w14:textId="77777777" w:rsidR="00C81D54" w:rsidRPr="00C81D54" w:rsidRDefault="00C81D54" w:rsidP="00C81D54">
            <w:pPr>
              <w:rPr>
                <w:sz w:val="20"/>
                <w:lang w:eastAsia="hr-HR"/>
              </w:rPr>
            </w:pPr>
          </w:p>
        </w:tc>
      </w:tr>
      <w:tr w:rsidR="00C81D54" w:rsidRPr="00C81D54" w14:paraId="37AFD24E" w14:textId="77777777" w:rsidTr="00BE2438">
        <w:trPr>
          <w:trHeight w:val="383"/>
          <w:jc w:val="center"/>
        </w:trPr>
        <w:tc>
          <w:tcPr>
            <w:tcW w:w="5519" w:type="dxa"/>
            <w:tcBorders>
              <w:top w:val="nil"/>
              <w:left w:val="single" w:sz="8" w:space="0" w:color="auto"/>
              <w:bottom w:val="single" w:sz="8" w:space="0" w:color="auto"/>
              <w:right w:val="single" w:sz="8" w:space="0" w:color="auto"/>
            </w:tcBorders>
            <w:shd w:val="clear" w:color="000000" w:fill="FFFFFF"/>
            <w:vAlign w:val="center"/>
            <w:hideMark/>
          </w:tcPr>
          <w:p w14:paraId="5D75274E" w14:textId="77777777" w:rsidR="00C81D54" w:rsidRPr="00C81D54" w:rsidRDefault="00C81D54" w:rsidP="00C81D54">
            <w:pPr>
              <w:rPr>
                <w:sz w:val="22"/>
                <w:szCs w:val="22"/>
                <w:lang w:eastAsia="hr-HR"/>
              </w:rPr>
            </w:pPr>
            <w:r w:rsidRPr="00C81D54">
              <w:rPr>
                <w:sz w:val="22"/>
                <w:szCs w:val="22"/>
                <w:lang w:eastAsia="hr-HR"/>
              </w:rPr>
              <w:t xml:space="preserve"> - Prijevozna sredstva (423)</w:t>
            </w:r>
          </w:p>
        </w:tc>
        <w:tc>
          <w:tcPr>
            <w:tcW w:w="1559" w:type="dxa"/>
            <w:tcBorders>
              <w:top w:val="nil"/>
              <w:left w:val="nil"/>
              <w:bottom w:val="single" w:sz="8" w:space="0" w:color="auto"/>
              <w:right w:val="single" w:sz="8" w:space="0" w:color="auto"/>
            </w:tcBorders>
            <w:shd w:val="clear" w:color="000000" w:fill="FFFFFF"/>
            <w:vAlign w:val="center"/>
            <w:hideMark/>
          </w:tcPr>
          <w:p w14:paraId="7271C668" w14:textId="77777777" w:rsidR="00C81D54" w:rsidRPr="00C81D54" w:rsidRDefault="00C81D54" w:rsidP="00C81D54">
            <w:pPr>
              <w:jc w:val="center"/>
              <w:rPr>
                <w:sz w:val="22"/>
                <w:szCs w:val="22"/>
                <w:lang w:eastAsia="hr-HR"/>
              </w:rPr>
            </w:pPr>
            <w:r w:rsidRPr="00C81D54">
              <w:rPr>
                <w:sz w:val="22"/>
                <w:szCs w:val="22"/>
                <w:lang w:eastAsia="hr-HR"/>
              </w:rPr>
              <w:t>272.550</w:t>
            </w:r>
          </w:p>
        </w:tc>
        <w:tc>
          <w:tcPr>
            <w:tcW w:w="1701" w:type="dxa"/>
            <w:tcBorders>
              <w:top w:val="nil"/>
              <w:left w:val="nil"/>
              <w:bottom w:val="single" w:sz="8" w:space="0" w:color="auto"/>
              <w:right w:val="single" w:sz="8" w:space="0" w:color="auto"/>
            </w:tcBorders>
            <w:shd w:val="clear" w:color="000000" w:fill="FFFFFF"/>
            <w:vAlign w:val="center"/>
            <w:hideMark/>
          </w:tcPr>
          <w:p w14:paraId="11D57347" w14:textId="77777777" w:rsidR="00C81D54" w:rsidRPr="00C81D54" w:rsidRDefault="00C81D54" w:rsidP="00C81D54">
            <w:pPr>
              <w:jc w:val="center"/>
              <w:rPr>
                <w:sz w:val="22"/>
                <w:szCs w:val="22"/>
                <w:lang w:eastAsia="hr-HR"/>
              </w:rPr>
            </w:pPr>
            <w:r w:rsidRPr="00C81D54">
              <w:rPr>
                <w:sz w:val="22"/>
                <w:szCs w:val="22"/>
                <w:lang w:eastAsia="hr-HR"/>
              </w:rPr>
              <w:t>109.510</w:t>
            </w:r>
          </w:p>
        </w:tc>
        <w:tc>
          <w:tcPr>
            <w:tcW w:w="1083" w:type="dxa"/>
            <w:tcBorders>
              <w:top w:val="nil"/>
              <w:left w:val="nil"/>
              <w:bottom w:val="single" w:sz="8" w:space="0" w:color="auto"/>
              <w:right w:val="single" w:sz="8" w:space="0" w:color="auto"/>
            </w:tcBorders>
            <w:shd w:val="clear" w:color="000000" w:fill="FFFFFF"/>
            <w:vAlign w:val="center"/>
            <w:hideMark/>
          </w:tcPr>
          <w:p w14:paraId="44B4290F" w14:textId="77777777" w:rsidR="00C81D54" w:rsidRPr="00C81D54" w:rsidRDefault="00C81D54" w:rsidP="00C81D54">
            <w:pPr>
              <w:jc w:val="center"/>
              <w:rPr>
                <w:sz w:val="22"/>
                <w:szCs w:val="22"/>
                <w:lang w:eastAsia="hr-HR"/>
              </w:rPr>
            </w:pPr>
            <w:r w:rsidRPr="00C81D54">
              <w:rPr>
                <w:sz w:val="22"/>
                <w:szCs w:val="22"/>
                <w:lang w:eastAsia="hr-HR"/>
              </w:rPr>
              <w:t>40,2</w:t>
            </w:r>
          </w:p>
        </w:tc>
        <w:tc>
          <w:tcPr>
            <w:tcW w:w="311" w:type="dxa"/>
            <w:vAlign w:val="center"/>
            <w:hideMark/>
          </w:tcPr>
          <w:p w14:paraId="4E97FC1D" w14:textId="77777777" w:rsidR="00C81D54" w:rsidRPr="00C81D54" w:rsidRDefault="00C81D54" w:rsidP="00C81D54">
            <w:pPr>
              <w:rPr>
                <w:sz w:val="20"/>
                <w:lang w:eastAsia="hr-HR"/>
              </w:rPr>
            </w:pPr>
          </w:p>
        </w:tc>
      </w:tr>
      <w:tr w:rsidR="00C81D54" w:rsidRPr="00C81D54" w14:paraId="356698E9" w14:textId="77777777" w:rsidTr="00BE2438">
        <w:trPr>
          <w:trHeight w:val="392"/>
          <w:jc w:val="center"/>
        </w:trPr>
        <w:tc>
          <w:tcPr>
            <w:tcW w:w="5519" w:type="dxa"/>
            <w:tcBorders>
              <w:top w:val="nil"/>
              <w:left w:val="single" w:sz="8" w:space="0" w:color="auto"/>
              <w:bottom w:val="single" w:sz="8" w:space="0" w:color="auto"/>
              <w:right w:val="single" w:sz="8" w:space="0" w:color="auto"/>
            </w:tcBorders>
            <w:shd w:val="clear" w:color="000000" w:fill="FFFFFF"/>
            <w:vAlign w:val="center"/>
            <w:hideMark/>
          </w:tcPr>
          <w:p w14:paraId="6F23D825" w14:textId="77777777" w:rsidR="00C81D54" w:rsidRPr="00C81D54" w:rsidRDefault="00C81D54" w:rsidP="00C81D54">
            <w:pPr>
              <w:rPr>
                <w:sz w:val="22"/>
                <w:szCs w:val="22"/>
                <w:lang w:eastAsia="hr-HR"/>
              </w:rPr>
            </w:pPr>
            <w:r w:rsidRPr="00C81D54">
              <w:rPr>
                <w:sz w:val="22"/>
                <w:szCs w:val="22"/>
                <w:lang w:eastAsia="hr-HR"/>
              </w:rPr>
              <w:t xml:space="preserve"> - Nematerijalna proizvedena imovina (426)</w:t>
            </w:r>
          </w:p>
        </w:tc>
        <w:tc>
          <w:tcPr>
            <w:tcW w:w="1559" w:type="dxa"/>
            <w:tcBorders>
              <w:top w:val="nil"/>
              <w:left w:val="nil"/>
              <w:bottom w:val="single" w:sz="8" w:space="0" w:color="auto"/>
              <w:right w:val="single" w:sz="8" w:space="0" w:color="auto"/>
            </w:tcBorders>
            <w:shd w:val="clear" w:color="000000" w:fill="FFFFFF"/>
            <w:vAlign w:val="center"/>
            <w:hideMark/>
          </w:tcPr>
          <w:p w14:paraId="4D27ED2A" w14:textId="77777777" w:rsidR="00C81D54" w:rsidRPr="00C81D54" w:rsidRDefault="00C81D54" w:rsidP="00C81D54">
            <w:pPr>
              <w:jc w:val="center"/>
              <w:rPr>
                <w:sz w:val="22"/>
                <w:szCs w:val="22"/>
                <w:lang w:eastAsia="hr-HR"/>
              </w:rPr>
            </w:pPr>
            <w:r w:rsidRPr="00C81D54">
              <w:rPr>
                <w:sz w:val="22"/>
                <w:szCs w:val="22"/>
                <w:lang w:eastAsia="hr-HR"/>
              </w:rPr>
              <w:t>1.199.000</w:t>
            </w:r>
          </w:p>
        </w:tc>
        <w:tc>
          <w:tcPr>
            <w:tcW w:w="1701" w:type="dxa"/>
            <w:tcBorders>
              <w:top w:val="nil"/>
              <w:left w:val="nil"/>
              <w:bottom w:val="single" w:sz="8" w:space="0" w:color="auto"/>
              <w:right w:val="single" w:sz="8" w:space="0" w:color="auto"/>
            </w:tcBorders>
            <w:shd w:val="clear" w:color="000000" w:fill="FFFFFF"/>
            <w:vAlign w:val="center"/>
            <w:hideMark/>
          </w:tcPr>
          <w:p w14:paraId="0FC2497D" w14:textId="77777777" w:rsidR="00C81D54" w:rsidRPr="00C81D54" w:rsidRDefault="00C81D54" w:rsidP="00C81D54">
            <w:pPr>
              <w:jc w:val="center"/>
              <w:rPr>
                <w:sz w:val="22"/>
                <w:szCs w:val="22"/>
                <w:lang w:eastAsia="hr-HR"/>
              </w:rPr>
            </w:pPr>
            <w:r w:rsidRPr="00C81D54">
              <w:rPr>
                <w:sz w:val="22"/>
                <w:szCs w:val="22"/>
                <w:lang w:eastAsia="hr-HR"/>
              </w:rPr>
              <w:t>121.931</w:t>
            </w:r>
          </w:p>
        </w:tc>
        <w:tc>
          <w:tcPr>
            <w:tcW w:w="1083" w:type="dxa"/>
            <w:tcBorders>
              <w:top w:val="nil"/>
              <w:left w:val="nil"/>
              <w:bottom w:val="single" w:sz="8" w:space="0" w:color="auto"/>
              <w:right w:val="single" w:sz="8" w:space="0" w:color="auto"/>
            </w:tcBorders>
            <w:shd w:val="clear" w:color="000000" w:fill="FFFFFF"/>
            <w:vAlign w:val="center"/>
            <w:hideMark/>
          </w:tcPr>
          <w:p w14:paraId="2B8A0319" w14:textId="77777777" w:rsidR="00C81D54" w:rsidRPr="00C81D54" w:rsidRDefault="00C81D54" w:rsidP="00C81D54">
            <w:pPr>
              <w:jc w:val="center"/>
              <w:rPr>
                <w:sz w:val="22"/>
                <w:szCs w:val="22"/>
                <w:lang w:eastAsia="hr-HR"/>
              </w:rPr>
            </w:pPr>
            <w:r w:rsidRPr="00C81D54">
              <w:rPr>
                <w:sz w:val="22"/>
                <w:szCs w:val="22"/>
                <w:lang w:eastAsia="hr-HR"/>
              </w:rPr>
              <w:t>10,2</w:t>
            </w:r>
          </w:p>
        </w:tc>
        <w:tc>
          <w:tcPr>
            <w:tcW w:w="311" w:type="dxa"/>
            <w:vAlign w:val="center"/>
            <w:hideMark/>
          </w:tcPr>
          <w:p w14:paraId="68A5A2E2" w14:textId="77777777" w:rsidR="00C81D54" w:rsidRPr="00C81D54" w:rsidRDefault="00C81D54" w:rsidP="00C81D54">
            <w:pPr>
              <w:rPr>
                <w:sz w:val="20"/>
                <w:lang w:eastAsia="hr-HR"/>
              </w:rPr>
            </w:pPr>
          </w:p>
        </w:tc>
      </w:tr>
      <w:tr w:rsidR="00C81D54" w:rsidRPr="00C81D54" w14:paraId="4E29E725" w14:textId="77777777" w:rsidTr="00BE2438">
        <w:trPr>
          <w:trHeight w:val="616"/>
          <w:jc w:val="center"/>
        </w:trPr>
        <w:tc>
          <w:tcPr>
            <w:tcW w:w="5519" w:type="dxa"/>
            <w:tcBorders>
              <w:top w:val="nil"/>
              <w:left w:val="single" w:sz="8" w:space="0" w:color="auto"/>
              <w:bottom w:val="single" w:sz="8" w:space="0" w:color="auto"/>
              <w:right w:val="single" w:sz="8" w:space="0" w:color="auto"/>
            </w:tcBorders>
            <w:shd w:val="clear" w:color="000000" w:fill="FFFFFF"/>
            <w:vAlign w:val="center"/>
            <w:hideMark/>
          </w:tcPr>
          <w:p w14:paraId="3C04F032" w14:textId="77777777" w:rsidR="00C81D54" w:rsidRPr="00C81D54" w:rsidRDefault="00C81D54" w:rsidP="00C81D54">
            <w:pPr>
              <w:rPr>
                <w:sz w:val="22"/>
                <w:szCs w:val="22"/>
                <w:lang w:eastAsia="hr-HR"/>
              </w:rPr>
            </w:pPr>
            <w:r w:rsidRPr="00C81D54">
              <w:rPr>
                <w:sz w:val="22"/>
                <w:szCs w:val="22"/>
                <w:lang w:eastAsia="hr-HR"/>
              </w:rPr>
              <w:t>2.3. RASHODI ZA DODATNA ULAGANJA NA NEFINANCIJSKOJ IMOVINI (45)</w:t>
            </w:r>
          </w:p>
        </w:tc>
        <w:tc>
          <w:tcPr>
            <w:tcW w:w="1559" w:type="dxa"/>
            <w:tcBorders>
              <w:top w:val="nil"/>
              <w:left w:val="nil"/>
              <w:bottom w:val="single" w:sz="8" w:space="0" w:color="auto"/>
              <w:right w:val="single" w:sz="8" w:space="0" w:color="auto"/>
            </w:tcBorders>
            <w:shd w:val="clear" w:color="000000" w:fill="FFFFFF"/>
            <w:vAlign w:val="center"/>
            <w:hideMark/>
          </w:tcPr>
          <w:p w14:paraId="247F87EE" w14:textId="77777777" w:rsidR="00C81D54" w:rsidRPr="00C81D54" w:rsidRDefault="00C81D54" w:rsidP="00C81D54">
            <w:pPr>
              <w:jc w:val="center"/>
              <w:rPr>
                <w:sz w:val="22"/>
                <w:szCs w:val="22"/>
                <w:lang w:eastAsia="hr-HR"/>
              </w:rPr>
            </w:pPr>
            <w:r w:rsidRPr="00C81D54">
              <w:rPr>
                <w:sz w:val="22"/>
                <w:szCs w:val="22"/>
                <w:lang w:eastAsia="hr-HR"/>
              </w:rPr>
              <w:t>13.341.139</w:t>
            </w:r>
          </w:p>
        </w:tc>
        <w:tc>
          <w:tcPr>
            <w:tcW w:w="1701" w:type="dxa"/>
            <w:tcBorders>
              <w:top w:val="nil"/>
              <w:left w:val="nil"/>
              <w:bottom w:val="single" w:sz="8" w:space="0" w:color="auto"/>
              <w:right w:val="single" w:sz="8" w:space="0" w:color="auto"/>
            </w:tcBorders>
            <w:shd w:val="clear" w:color="000000" w:fill="FFFFFF"/>
            <w:vAlign w:val="center"/>
            <w:hideMark/>
          </w:tcPr>
          <w:p w14:paraId="4B8E802A" w14:textId="77777777" w:rsidR="00C81D54" w:rsidRPr="00C81D54" w:rsidRDefault="00C81D54" w:rsidP="00C81D54">
            <w:pPr>
              <w:jc w:val="center"/>
              <w:rPr>
                <w:sz w:val="22"/>
                <w:szCs w:val="22"/>
                <w:lang w:eastAsia="hr-HR"/>
              </w:rPr>
            </w:pPr>
            <w:r w:rsidRPr="00C81D54">
              <w:rPr>
                <w:sz w:val="22"/>
                <w:szCs w:val="22"/>
                <w:lang w:eastAsia="hr-HR"/>
              </w:rPr>
              <w:t>3.340.647</w:t>
            </w:r>
          </w:p>
        </w:tc>
        <w:tc>
          <w:tcPr>
            <w:tcW w:w="1083" w:type="dxa"/>
            <w:tcBorders>
              <w:top w:val="nil"/>
              <w:left w:val="nil"/>
              <w:bottom w:val="single" w:sz="8" w:space="0" w:color="auto"/>
              <w:right w:val="single" w:sz="8" w:space="0" w:color="auto"/>
            </w:tcBorders>
            <w:shd w:val="clear" w:color="000000" w:fill="FFFFFF"/>
            <w:vAlign w:val="center"/>
            <w:hideMark/>
          </w:tcPr>
          <w:p w14:paraId="34D7A8C5" w14:textId="77777777" w:rsidR="00C81D54" w:rsidRPr="00C81D54" w:rsidRDefault="00C81D54" w:rsidP="00C81D54">
            <w:pPr>
              <w:jc w:val="center"/>
              <w:rPr>
                <w:sz w:val="22"/>
                <w:szCs w:val="22"/>
                <w:lang w:eastAsia="hr-HR"/>
              </w:rPr>
            </w:pPr>
            <w:r w:rsidRPr="00C81D54">
              <w:rPr>
                <w:sz w:val="22"/>
                <w:szCs w:val="22"/>
                <w:lang w:eastAsia="hr-HR"/>
              </w:rPr>
              <w:t>25,0</w:t>
            </w:r>
          </w:p>
        </w:tc>
        <w:tc>
          <w:tcPr>
            <w:tcW w:w="311" w:type="dxa"/>
            <w:vAlign w:val="center"/>
            <w:hideMark/>
          </w:tcPr>
          <w:p w14:paraId="50725B6B" w14:textId="77777777" w:rsidR="00C81D54" w:rsidRPr="00C81D54" w:rsidRDefault="00C81D54" w:rsidP="00C81D54">
            <w:pPr>
              <w:rPr>
                <w:sz w:val="20"/>
                <w:lang w:eastAsia="hr-HR"/>
              </w:rPr>
            </w:pPr>
          </w:p>
        </w:tc>
      </w:tr>
    </w:tbl>
    <w:p w14:paraId="7D216086" w14:textId="77777777" w:rsidR="000B6C94" w:rsidRPr="00B40683" w:rsidRDefault="000B6C94" w:rsidP="000B6C94">
      <w:pPr>
        <w:tabs>
          <w:tab w:val="left" w:pos="709"/>
          <w:tab w:val="right" w:pos="5670"/>
          <w:tab w:val="right" w:pos="7513"/>
        </w:tabs>
        <w:jc w:val="both"/>
        <w:rPr>
          <w:sz w:val="22"/>
          <w:szCs w:val="22"/>
          <w:highlight w:val="yellow"/>
        </w:rPr>
      </w:pPr>
    </w:p>
    <w:p w14:paraId="6F007612" w14:textId="6DA2505B" w:rsidR="007B1ECB" w:rsidRDefault="00F21ECF" w:rsidP="005A52D8">
      <w:pPr>
        <w:widowControl w:val="0"/>
        <w:suppressAutoHyphens/>
        <w:jc w:val="both"/>
        <w:rPr>
          <w:rFonts w:eastAsia="SimSun"/>
          <w:kern w:val="1"/>
          <w:sz w:val="24"/>
          <w:szCs w:val="24"/>
          <w:lang w:eastAsia="zh-CN"/>
        </w:rPr>
      </w:pPr>
      <w:r w:rsidRPr="00B40683">
        <w:rPr>
          <w:rFonts w:eastAsia="SimSun"/>
          <w:kern w:val="1"/>
          <w:sz w:val="24"/>
          <w:szCs w:val="24"/>
          <w:lang w:eastAsia="zh-CN"/>
        </w:rPr>
        <w:t>Što se tiče rashoda za nabavu dugotrajne imovine</w:t>
      </w:r>
      <w:r w:rsidRPr="00151729">
        <w:rPr>
          <w:rFonts w:eastAsia="SimSun"/>
          <w:bCs/>
          <w:kern w:val="1"/>
          <w:sz w:val="24"/>
          <w:szCs w:val="24"/>
          <w:lang w:eastAsia="zh-CN"/>
        </w:rPr>
        <w:t>,</w:t>
      </w:r>
      <w:r w:rsidRPr="00B40683">
        <w:rPr>
          <w:rFonts w:eastAsia="SimSun"/>
          <w:b/>
          <w:bCs/>
          <w:kern w:val="1"/>
          <w:sz w:val="24"/>
          <w:szCs w:val="24"/>
          <w:lang w:eastAsia="zh-CN"/>
        </w:rPr>
        <w:t xml:space="preserve"> </w:t>
      </w:r>
      <w:r w:rsidR="00714ABF" w:rsidRPr="00B40683">
        <w:rPr>
          <w:rFonts w:eastAsia="SimSun"/>
          <w:b/>
          <w:kern w:val="1"/>
          <w:sz w:val="24"/>
          <w:szCs w:val="24"/>
          <w:lang w:eastAsia="zh-CN"/>
        </w:rPr>
        <w:t>Rashodi za nabavu neproizvedene dugotrajne imovine (</w:t>
      </w:r>
      <w:r w:rsidR="005A52D8" w:rsidRPr="00B40683">
        <w:rPr>
          <w:rFonts w:eastAsia="SimSun"/>
          <w:b/>
          <w:kern w:val="1"/>
          <w:sz w:val="24"/>
          <w:szCs w:val="24"/>
          <w:lang w:eastAsia="zh-CN"/>
        </w:rPr>
        <w:t>41</w:t>
      </w:r>
      <w:r w:rsidR="00714ABF" w:rsidRPr="00B40683">
        <w:rPr>
          <w:rFonts w:eastAsia="SimSun"/>
          <w:b/>
          <w:kern w:val="1"/>
          <w:sz w:val="24"/>
          <w:szCs w:val="24"/>
          <w:lang w:eastAsia="zh-CN"/>
        </w:rPr>
        <w:t>)</w:t>
      </w:r>
      <w:r w:rsidR="00714ABF" w:rsidRPr="00B40683">
        <w:rPr>
          <w:rFonts w:eastAsia="SimSun"/>
          <w:kern w:val="1"/>
          <w:sz w:val="24"/>
          <w:szCs w:val="24"/>
          <w:lang w:eastAsia="zh-CN"/>
        </w:rPr>
        <w:t xml:space="preserve"> ostvareni su u iznosu od </w:t>
      </w:r>
      <w:r w:rsidR="00C81D54">
        <w:rPr>
          <w:rFonts w:eastAsia="SimSun"/>
          <w:kern w:val="1"/>
          <w:sz w:val="24"/>
          <w:szCs w:val="24"/>
          <w:lang w:eastAsia="zh-CN"/>
        </w:rPr>
        <w:t>664.170,84</w:t>
      </w:r>
      <w:r w:rsidR="00714ABF" w:rsidRPr="00B40683">
        <w:rPr>
          <w:rFonts w:eastAsia="SimSun"/>
          <w:kern w:val="1"/>
          <w:sz w:val="24"/>
          <w:szCs w:val="24"/>
          <w:lang w:eastAsia="zh-CN"/>
        </w:rPr>
        <w:t xml:space="preserve"> kn</w:t>
      </w:r>
      <w:r w:rsidR="005A52D8" w:rsidRPr="00B40683">
        <w:rPr>
          <w:rFonts w:eastAsia="SimSun"/>
          <w:kern w:val="1"/>
          <w:sz w:val="24"/>
          <w:szCs w:val="24"/>
          <w:lang w:eastAsia="zh-CN"/>
        </w:rPr>
        <w:t xml:space="preserve"> ili </w:t>
      </w:r>
      <w:r w:rsidR="00C81D54">
        <w:rPr>
          <w:rFonts w:eastAsia="SimSun"/>
          <w:kern w:val="1"/>
          <w:sz w:val="24"/>
          <w:szCs w:val="24"/>
          <w:lang w:eastAsia="zh-CN"/>
        </w:rPr>
        <w:t>54</w:t>
      </w:r>
      <w:r w:rsidR="005A52D8" w:rsidRPr="00B40683">
        <w:rPr>
          <w:rFonts w:eastAsia="SimSun"/>
          <w:kern w:val="1"/>
          <w:sz w:val="24"/>
          <w:szCs w:val="24"/>
          <w:lang w:eastAsia="zh-CN"/>
        </w:rPr>
        <w:t>,</w:t>
      </w:r>
      <w:r w:rsidR="00C81D54">
        <w:rPr>
          <w:rFonts w:eastAsia="SimSun"/>
          <w:kern w:val="1"/>
          <w:sz w:val="24"/>
          <w:szCs w:val="24"/>
          <w:lang w:eastAsia="zh-CN"/>
        </w:rPr>
        <w:t>9</w:t>
      </w:r>
      <w:r w:rsidR="005A52D8" w:rsidRPr="00B40683">
        <w:rPr>
          <w:rFonts w:eastAsia="SimSun"/>
          <w:kern w:val="1"/>
          <w:sz w:val="24"/>
          <w:szCs w:val="24"/>
          <w:lang w:eastAsia="zh-CN"/>
        </w:rPr>
        <w:t>% u odnosu na plan</w:t>
      </w:r>
      <w:r w:rsidR="00C81D54">
        <w:rPr>
          <w:rFonts w:eastAsia="SimSun"/>
          <w:kern w:val="1"/>
          <w:sz w:val="24"/>
          <w:szCs w:val="24"/>
          <w:lang w:eastAsia="zh-CN"/>
        </w:rPr>
        <w:t>.</w:t>
      </w:r>
      <w:r w:rsidR="005A52D8" w:rsidRPr="00B40683">
        <w:rPr>
          <w:rFonts w:eastAsia="SimSun"/>
          <w:kern w:val="1"/>
          <w:sz w:val="24"/>
          <w:szCs w:val="24"/>
          <w:lang w:eastAsia="zh-CN"/>
        </w:rPr>
        <w:t xml:space="preserve"> Isti se rashodi odn</w:t>
      </w:r>
      <w:r w:rsidR="00714ABF" w:rsidRPr="00B40683">
        <w:rPr>
          <w:rFonts w:eastAsia="SimSun"/>
          <w:kern w:val="1"/>
          <w:sz w:val="24"/>
          <w:szCs w:val="24"/>
          <w:lang w:eastAsia="zh-CN"/>
        </w:rPr>
        <w:t xml:space="preserve">ose na rashode za kupnju zemljište za </w:t>
      </w:r>
      <w:r w:rsidR="00C81D54">
        <w:rPr>
          <w:rFonts w:eastAsia="SimSun"/>
          <w:kern w:val="1"/>
          <w:sz w:val="24"/>
          <w:szCs w:val="24"/>
          <w:lang w:eastAsia="zh-CN"/>
        </w:rPr>
        <w:t>radnu zonu</w:t>
      </w:r>
      <w:r w:rsidR="00714ABF" w:rsidRPr="00B40683">
        <w:rPr>
          <w:rFonts w:eastAsia="SimSun"/>
          <w:kern w:val="1"/>
          <w:sz w:val="24"/>
          <w:szCs w:val="24"/>
          <w:lang w:eastAsia="zh-CN"/>
        </w:rPr>
        <w:t xml:space="preserve"> Miklavija i </w:t>
      </w:r>
      <w:r w:rsidR="00C81D54" w:rsidRPr="00C81D54">
        <w:rPr>
          <w:rFonts w:eastAsia="SimSun"/>
          <w:kern w:val="1"/>
          <w:sz w:val="24"/>
          <w:szCs w:val="24"/>
          <w:lang w:eastAsia="zh-CN"/>
        </w:rPr>
        <w:t>isplatu sredstava za zemljišta temeljem sudskih nagodbi</w:t>
      </w:r>
      <w:r w:rsidR="00714ABF" w:rsidRPr="00B40683">
        <w:rPr>
          <w:rFonts w:eastAsia="SimSun"/>
          <w:kern w:val="1"/>
          <w:sz w:val="24"/>
          <w:szCs w:val="24"/>
          <w:lang w:eastAsia="zh-CN"/>
        </w:rPr>
        <w:t>.</w:t>
      </w:r>
      <w:r w:rsidR="005A52D8" w:rsidRPr="00B40683">
        <w:rPr>
          <w:rFonts w:eastAsia="SimSun"/>
          <w:b/>
          <w:bCs/>
          <w:kern w:val="1"/>
          <w:sz w:val="24"/>
          <w:szCs w:val="24"/>
          <w:lang w:eastAsia="zh-CN"/>
        </w:rPr>
        <w:t xml:space="preserve"> </w:t>
      </w:r>
      <w:r w:rsidR="00714ABF" w:rsidRPr="00B40683">
        <w:rPr>
          <w:rFonts w:eastAsia="SimSun"/>
          <w:b/>
          <w:kern w:val="1"/>
          <w:sz w:val="24"/>
          <w:szCs w:val="24"/>
          <w:lang w:eastAsia="zh-CN"/>
        </w:rPr>
        <w:t>Rashodi za nabavu proizvedene dugotrajne  imovine (</w:t>
      </w:r>
      <w:r w:rsidR="005A52D8" w:rsidRPr="00B40683">
        <w:rPr>
          <w:rFonts w:eastAsia="SimSun"/>
          <w:b/>
          <w:kern w:val="1"/>
          <w:sz w:val="24"/>
          <w:szCs w:val="24"/>
          <w:lang w:eastAsia="zh-CN"/>
        </w:rPr>
        <w:t>42</w:t>
      </w:r>
      <w:r w:rsidR="00714ABF" w:rsidRPr="00B40683">
        <w:rPr>
          <w:rFonts w:eastAsia="SimSun"/>
          <w:b/>
          <w:kern w:val="1"/>
          <w:sz w:val="24"/>
          <w:szCs w:val="24"/>
          <w:lang w:eastAsia="zh-CN"/>
        </w:rPr>
        <w:t xml:space="preserve">) </w:t>
      </w:r>
      <w:r w:rsidR="00714ABF" w:rsidRPr="00B40683">
        <w:rPr>
          <w:rFonts w:eastAsia="SimSun"/>
          <w:kern w:val="1"/>
          <w:sz w:val="24"/>
          <w:szCs w:val="24"/>
          <w:lang w:eastAsia="zh-CN"/>
        </w:rPr>
        <w:t>ostvareni su  u iznosu od 9.</w:t>
      </w:r>
      <w:r w:rsidR="00C81D54">
        <w:rPr>
          <w:rFonts w:eastAsia="SimSun"/>
          <w:kern w:val="1"/>
          <w:sz w:val="24"/>
          <w:szCs w:val="24"/>
          <w:lang w:eastAsia="zh-CN"/>
        </w:rPr>
        <w:t>677</w:t>
      </w:r>
      <w:r w:rsidR="00714ABF" w:rsidRPr="00B40683">
        <w:rPr>
          <w:rFonts w:eastAsia="SimSun"/>
          <w:kern w:val="1"/>
          <w:sz w:val="24"/>
          <w:szCs w:val="24"/>
          <w:lang w:eastAsia="zh-CN"/>
        </w:rPr>
        <w:t>.</w:t>
      </w:r>
      <w:r w:rsidR="00C81D54">
        <w:rPr>
          <w:rFonts w:eastAsia="SimSun"/>
          <w:kern w:val="1"/>
          <w:sz w:val="24"/>
          <w:szCs w:val="24"/>
          <w:lang w:eastAsia="zh-CN"/>
        </w:rPr>
        <w:t>319,81</w:t>
      </w:r>
      <w:r w:rsidR="00714ABF" w:rsidRPr="00B40683">
        <w:rPr>
          <w:rFonts w:eastAsia="SimSun"/>
          <w:kern w:val="1"/>
          <w:sz w:val="24"/>
          <w:szCs w:val="24"/>
          <w:lang w:eastAsia="zh-CN"/>
        </w:rPr>
        <w:t xml:space="preserve"> kn </w:t>
      </w:r>
      <w:r w:rsidR="005A52D8" w:rsidRPr="00B40683">
        <w:rPr>
          <w:rFonts w:eastAsia="SimSun"/>
          <w:kern w:val="1"/>
          <w:sz w:val="24"/>
          <w:szCs w:val="24"/>
          <w:lang w:eastAsia="zh-CN"/>
        </w:rPr>
        <w:t xml:space="preserve">ili </w:t>
      </w:r>
      <w:r w:rsidR="00C81D54">
        <w:rPr>
          <w:rFonts w:eastAsia="SimSun"/>
          <w:kern w:val="1"/>
          <w:sz w:val="24"/>
          <w:szCs w:val="24"/>
          <w:lang w:eastAsia="zh-CN"/>
        </w:rPr>
        <w:t>19</w:t>
      </w:r>
      <w:r w:rsidR="005A52D8" w:rsidRPr="00B40683">
        <w:rPr>
          <w:rFonts w:eastAsia="SimSun"/>
          <w:kern w:val="1"/>
          <w:sz w:val="24"/>
          <w:szCs w:val="24"/>
          <w:lang w:eastAsia="zh-CN"/>
        </w:rPr>
        <w:t>,</w:t>
      </w:r>
      <w:r w:rsidR="00C81D54">
        <w:rPr>
          <w:rFonts w:eastAsia="SimSun"/>
          <w:kern w:val="1"/>
          <w:sz w:val="24"/>
          <w:szCs w:val="24"/>
          <w:lang w:eastAsia="zh-CN"/>
        </w:rPr>
        <w:t>9</w:t>
      </w:r>
      <w:r w:rsidR="005A52D8" w:rsidRPr="00B40683">
        <w:rPr>
          <w:rFonts w:eastAsia="SimSun"/>
          <w:kern w:val="1"/>
          <w:sz w:val="24"/>
          <w:szCs w:val="24"/>
          <w:lang w:eastAsia="zh-CN"/>
        </w:rPr>
        <w:t xml:space="preserve">% u odnosu na plan te </w:t>
      </w:r>
      <w:r w:rsidR="007B1ECB">
        <w:rPr>
          <w:rFonts w:eastAsia="SimSun"/>
          <w:kern w:val="1"/>
          <w:sz w:val="24"/>
          <w:szCs w:val="24"/>
          <w:lang w:eastAsia="zh-CN"/>
        </w:rPr>
        <w:t>neznatno niže (-1</w:t>
      </w:r>
      <w:r w:rsidR="00714ABF" w:rsidRPr="00B40683">
        <w:rPr>
          <w:rFonts w:eastAsia="SimSun"/>
          <w:kern w:val="1"/>
          <w:sz w:val="24"/>
          <w:szCs w:val="24"/>
          <w:lang w:eastAsia="zh-CN"/>
        </w:rPr>
        <w:t>%</w:t>
      </w:r>
      <w:r w:rsidR="007B1ECB">
        <w:rPr>
          <w:rFonts w:eastAsia="SimSun"/>
          <w:kern w:val="1"/>
          <w:sz w:val="24"/>
          <w:szCs w:val="24"/>
          <w:lang w:eastAsia="zh-CN"/>
        </w:rPr>
        <w:t>)</w:t>
      </w:r>
      <w:r w:rsidR="005A52D8" w:rsidRPr="00B40683">
        <w:rPr>
          <w:rFonts w:eastAsia="SimSun"/>
          <w:kern w:val="1"/>
          <w:sz w:val="24"/>
          <w:szCs w:val="24"/>
          <w:lang w:eastAsia="zh-CN"/>
        </w:rPr>
        <w:t xml:space="preserve"> u odnosu na </w:t>
      </w:r>
      <w:r w:rsidR="0068793C">
        <w:rPr>
          <w:rFonts w:eastAsia="SimSun"/>
          <w:kern w:val="1"/>
          <w:sz w:val="24"/>
          <w:szCs w:val="24"/>
          <w:lang w:eastAsia="zh-CN"/>
        </w:rPr>
        <w:t>2020</w:t>
      </w:r>
      <w:r w:rsidR="005A52D8" w:rsidRPr="00B40683">
        <w:rPr>
          <w:rFonts w:eastAsia="SimSun"/>
          <w:kern w:val="1"/>
          <w:sz w:val="24"/>
          <w:szCs w:val="24"/>
          <w:lang w:eastAsia="zh-CN"/>
        </w:rPr>
        <w:t>.</w:t>
      </w:r>
      <w:r w:rsidR="00151729">
        <w:rPr>
          <w:rFonts w:eastAsia="SimSun"/>
          <w:kern w:val="1"/>
          <w:sz w:val="24"/>
          <w:szCs w:val="24"/>
          <w:lang w:eastAsia="zh-CN"/>
        </w:rPr>
        <w:t xml:space="preserve"> </w:t>
      </w:r>
      <w:r w:rsidR="005A52D8" w:rsidRPr="00B40683">
        <w:rPr>
          <w:rFonts w:eastAsia="SimSun"/>
          <w:kern w:val="1"/>
          <w:sz w:val="24"/>
          <w:szCs w:val="24"/>
          <w:lang w:eastAsia="zh-CN"/>
        </w:rPr>
        <w:t xml:space="preserve">godinu. </w:t>
      </w:r>
    </w:p>
    <w:p w14:paraId="4BE92499" w14:textId="77777777" w:rsidR="007B1ECB" w:rsidRDefault="007B1ECB" w:rsidP="005A52D8">
      <w:pPr>
        <w:widowControl w:val="0"/>
        <w:suppressAutoHyphens/>
        <w:jc w:val="both"/>
        <w:rPr>
          <w:rFonts w:eastAsia="SimSun"/>
          <w:kern w:val="1"/>
          <w:sz w:val="24"/>
          <w:szCs w:val="24"/>
          <w:lang w:eastAsia="zh-CN"/>
        </w:rPr>
      </w:pPr>
    </w:p>
    <w:p w14:paraId="79BEFE6C" w14:textId="1198E37D" w:rsidR="00C81D54" w:rsidRPr="00C81D54" w:rsidRDefault="005A52D8" w:rsidP="007B1ECB">
      <w:pPr>
        <w:widowControl w:val="0"/>
        <w:suppressAutoHyphens/>
        <w:jc w:val="both"/>
        <w:rPr>
          <w:rFonts w:eastAsia="SimSun"/>
          <w:kern w:val="1"/>
          <w:sz w:val="24"/>
          <w:szCs w:val="24"/>
          <w:lang w:eastAsia="zh-CN"/>
        </w:rPr>
      </w:pPr>
      <w:r w:rsidRPr="00B40683">
        <w:rPr>
          <w:rFonts w:eastAsia="SimSun"/>
          <w:kern w:val="1"/>
          <w:sz w:val="24"/>
          <w:szCs w:val="24"/>
          <w:lang w:eastAsia="zh-CN"/>
        </w:rPr>
        <w:t xml:space="preserve">Unutar ove skupine </w:t>
      </w:r>
      <w:r w:rsidRPr="00B40683">
        <w:rPr>
          <w:rFonts w:eastAsia="SimSun"/>
          <w:kern w:val="1"/>
          <w:sz w:val="24"/>
          <w:szCs w:val="24"/>
          <w:u w:val="single"/>
          <w:lang w:eastAsia="zh-CN"/>
        </w:rPr>
        <w:t>Građevinski objekti (421)</w:t>
      </w:r>
      <w:r w:rsidRPr="00B40683">
        <w:rPr>
          <w:rFonts w:eastAsia="SimSun"/>
          <w:kern w:val="1"/>
          <w:sz w:val="24"/>
          <w:szCs w:val="24"/>
          <w:lang w:eastAsia="zh-CN"/>
        </w:rPr>
        <w:t xml:space="preserve"> ostvareni su u visini od </w:t>
      </w:r>
      <w:r w:rsidR="007B1ECB">
        <w:rPr>
          <w:rFonts w:eastAsia="SimSun"/>
          <w:kern w:val="1"/>
          <w:sz w:val="24"/>
          <w:szCs w:val="24"/>
          <w:lang w:eastAsia="zh-CN"/>
        </w:rPr>
        <w:t>8.715.479,18</w:t>
      </w:r>
      <w:r w:rsidRPr="00B40683">
        <w:rPr>
          <w:rFonts w:eastAsia="SimSun"/>
          <w:kern w:val="1"/>
          <w:sz w:val="24"/>
          <w:szCs w:val="24"/>
          <w:lang w:eastAsia="zh-CN"/>
        </w:rPr>
        <w:t xml:space="preserve"> kn ili </w:t>
      </w:r>
      <w:r w:rsidR="007B1ECB">
        <w:rPr>
          <w:rFonts w:eastAsia="SimSun"/>
          <w:kern w:val="1"/>
          <w:sz w:val="24"/>
          <w:szCs w:val="24"/>
          <w:lang w:eastAsia="zh-CN"/>
        </w:rPr>
        <w:t>19</w:t>
      </w:r>
      <w:r w:rsidRPr="00B40683">
        <w:rPr>
          <w:rFonts w:eastAsia="SimSun"/>
          <w:kern w:val="1"/>
          <w:sz w:val="24"/>
          <w:szCs w:val="24"/>
          <w:lang w:eastAsia="zh-CN"/>
        </w:rPr>
        <w:t>% u odnosu na plan</w:t>
      </w:r>
      <w:r w:rsidR="00714ABF" w:rsidRPr="00B40683">
        <w:rPr>
          <w:rFonts w:eastAsia="SimSun"/>
          <w:kern w:val="1"/>
          <w:sz w:val="24"/>
          <w:szCs w:val="24"/>
          <w:lang w:eastAsia="zh-CN"/>
        </w:rPr>
        <w:t>, a odnose se na</w:t>
      </w:r>
      <w:r w:rsidR="007B1ECB">
        <w:rPr>
          <w:rFonts w:eastAsia="SimSun"/>
          <w:kern w:val="1"/>
          <w:sz w:val="24"/>
          <w:szCs w:val="24"/>
          <w:lang w:eastAsia="zh-CN"/>
        </w:rPr>
        <w:t>:</w:t>
      </w:r>
    </w:p>
    <w:p w14:paraId="65ED8742" w14:textId="74FC56D0" w:rsidR="00C81D54" w:rsidRPr="00C81D54" w:rsidRDefault="008B472F" w:rsidP="007657CF">
      <w:pPr>
        <w:widowControl w:val="0"/>
        <w:numPr>
          <w:ilvl w:val="0"/>
          <w:numId w:val="7"/>
        </w:numPr>
        <w:suppressAutoHyphens/>
        <w:autoSpaceDE w:val="0"/>
        <w:autoSpaceDN w:val="0"/>
        <w:rPr>
          <w:rFonts w:eastAsia="SimSun"/>
          <w:kern w:val="1"/>
          <w:sz w:val="24"/>
          <w:szCs w:val="24"/>
          <w:lang w:eastAsia="zh-CN"/>
        </w:rPr>
      </w:pPr>
      <w:r>
        <w:rPr>
          <w:rFonts w:eastAsia="SimSun"/>
          <w:kern w:val="1"/>
          <w:sz w:val="24"/>
          <w:szCs w:val="24"/>
          <w:lang w:eastAsia="zh-CN"/>
        </w:rPr>
        <w:t xml:space="preserve">ulaganja u </w:t>
      </w:r>
      <w:r w:rsidR="00C81D54" w:rsidRPr="00C81D54">
        <w:rPr>
          <w:rFonts w:eastAsia="SimSun"/>
          <w:kern w:val="1"/>
          <w:sz w:val="24"/>
          <w:szCs w:val="24"/>
          <w:lang w:eastAsia="zh-CN"/>
        </w:rPr>
        <w:t xml:space="preserve">stambene objekte </w:t>
      </w:r>
      <w:r>
        <w:rPr>
          <w:rFonts w:eastAsia="SimSun"/>
          <w:kern w:val="1"/>
          <w:sz w:val="24"/>
          <w:szCs w:val="24"/>
          <w:lang w:eastAsia="zh-CN"/>
        </w:rPr>
        <w:t xml:space="preserve">  </w:t>
      </w:r>
      <w:r w:rsidR="00C81D54" w:rsidRPr="00C81D54">
        <w:rPr>
          <w:rFonts w:eastAsia="SimSun"/>
          <w:kern w:val="1"/>
          <w:sz w:val="24"/>
          <w:szCs w:val="24"/>
          <w:lang w:eastAsia="zh-CN"/>
        </w:rPr>
        <w:tab/>
      </w:r>
      <w:r w:rsidR="00C81D54" w:rsidRPr="00C81D54">
        <w:rPr>
          <w:rFonts w:eastAsia="SimSun"/>
          <w:kern w:val="1"/>
          <w:sz w:val="24"/>
          <w:szCs w:val="24"/>
          <w:lang w:eastAsia="zh-CN"/>
        </w:rPr>
        <w:tab/>
        <w:t xml:space="preserve">        84.802 kn</w:t>
      </w:r>
    </w:p>
    <w:p w14:paraId="646AD8A0" w14:textId="77777777" w:rsidR="00C81D54" w:rsidRPr="00C81D54" w:rsidRDefault="00C81D54" w:rsidP="007657CF">
      <w:pPr>
        <w:widowControl w:val="0"/>
        <w:numPr>
          <w:ilvl w:val="0"/>
          <w:numId w:val="7"/>
        </w:numPr>
        <w:suppressAutoHyphens/>
        <w:autoSpaceDE w:val="0"/>
        <w:autoSpaceDN w:val="0"/>
        <w:rPr>
          <w:rFonts w:eastAsia="SimSun"/>
          <w:kern w:val="1"/>
          <w:sz w:val="24"/>
          <w:szCs w:val="24"/>
          <w:lang w:eastAsia="zh-CN"/>
        </w:rPr>
      </w:pPr>
      <w:r w:rsidRPr="00C81D54">
        <w:rPr>
          <w:rFonts w:eastAsia="SimSun"/>
          <w:kern w:val="1"/>
          <w:sz w:val="24"/>
          <w:szCs w:val="24"/>
          <w:lang w:eastAsia="zh-CN"/>
        </w:rPr>
        <w:t>ceste i ostali cestovni objekti                             1.955.012 kn</w:t>
      </w:r>
    </w:p>
    <w:p w14:paraId="7205504F" w14:textId="77777777" w:rsidR="00C81D54" w:rsidRPr="00C81D54" w:rsidRDefault="00C81D54" w:rsidP="007657CF">
      <w:pPr>
        <w:widowControl w:val="0"/>
        <w:numPr>
          <w:ilvl w:val="0"/>
          <w:numId w:val="7"/>
        </w:numPr>
        <w:suppressAutoHyphens/>
        <w:autoSpaceDE w:val="0"/>
        <w:autoSpaceDN w:val="0"/>
        <w:rPr>
          <w:rFonts w:eastAsia="SimSun"/>
          <w:kern w:val="1"/>
          <w:sz w:val="24"/>
          <w:szCs w:val="24"/>
          <w:lang w:eastAsia="zh-CN"/>
        </w:rPr>
      </w:pPr>
      <w:r w:rsidRPr="00C81D54">
        <w:rPr>
          <w:rFonts w:eastAsia="SimSun"/>
          <w:kern w:val="1"/>
          <w:sz w:val="24"/>
          <w:szCs w:val="24"/>
          <w:lang w:eastAsia="zh-CN"/>
        </w:rPr>
        <w:t>sanacija deponija Osojnica                                 6.440.368 kn</w:t>
      </w:r>
    </w:p>
    <w:p w14:paraId="50E6CCE7" w14:textId="77777777" w:rsidR="00C81D54" w:rsidRPr="00C81D54" w:rsidRDefault="00C81D54" w:rsidP="007657CF">
      <w:pPr>
        <w:widowControl w:val="0"/>
        <w:numPr>
          <w:ilvl w:val="0"/>
          <w:numId w:val="7"/>
        </w:numPr>
        <w:suppressAutoHyphens/>
        <w:autoSpaceDE w:val="0"/>
        <w:autoSpaceDN w:val="0"/>
        <w:rPr>
          <w:rFonts w:eastAsia="SimSun"/>
          <w:kern w:val="1"/>
          <w:sz w:val="24"/>
          <w:szCs w:val="24"/>
          <w:lang w:eastAsia="zh-CN"/>
        </w:rPr>
      </w:pPr>
      <w:r w:rsidRPr="00C81D54">
        <w:rPr>
          <w:rFonts w:eastAsia="SimSun"/>
          <w:kern w:val="1"/>
          <w:sz w:val="24"/>
          <w:szCs w:val="24"/>
          <w:lang w:eastAsia="zh-CN"/>
        </w:rPr>
        <w:t xml:space="preserve">groblje Brgud </w:t>
      </w:r>
      <w:r w:rsidRPr="00C81D54">
        <w:rPr>
          <w:rFonts w:eastAsia="SimSun"/>
          <w:kern w:val="1"/>
          <w:sz w:val="24"/>
          <w:szCs w:val="24"/>
          <w:lang w:eastAsia="zh-CN"/>
        </w:rPr>
        <w:tab/>
      </w:r>
      <w:r w:rsidRPr="00C81D54">
        <w:rPr>
          <w:rFonts w:eastAsia="SimSun"/>
          <w:kern w:val="1"/>
          <w:sz w:val="24"/>
          <w:szCs w:val="24"/>
          <w:lang w:eastAsia="zh-CN"/>
        </w:rPr>
        <w:tab/>
      </w:r>
      <w:r w:rsidRPr="00C81D54">
        <w:rPr>
          <w:rFonts w:eastAsia="SimSun"/>
          <w:kern w:val="1"/>
          <w:sz w:val="24"/>
          <w:szCs w:val="24"/>
          <w:lang w:eastAsia="zh-CN"/>
        </w:rPr>
        <w:tab/>
      </w:r>
      <w:r w:rsidRPr="00C81D54">
        <w:rPr>
          <w:rFonts w:eastAsia="SimSun"/>
          <w:kern w:val="1"/>
          <w:sz w:val="24"/>
          <w:szCs w:val="24"/>
          <w:lang w:eastAsia="zh-CN"/>
        </w:rPr>
        <w:tab/>
      </w:r>
      <w:r w:rsidRPr="00C81D54">
        <w:rPr>
          <w:rFonts w:eastAsia="SimSun"/>
          <w:kern w:val="1"/>
          <w:sz w:val="24"/>
          <w:szCs w:val="24"/>
          <w:lang w:eastAsia="zh-CN"/>
        </w:rPr>
        <w:tab/>
        <w:t xml:space="preserve">       227.172 kn</w:t>
      </w:r>
    </w:p>
    <w:p w14:paraId="2D108CD4" w14:textId="74A8302C" w:rsidR="007B1ECB" w:rsidRPr="002052AF" w:rsidRDefault="00C81D54" w:rsidP="007657CF">
      <w:pPr>
        <w:widowControl w:val="0"/>
        <w:numPr>
          <w:ilvl w:val="0"/>
          <w:numId w:val="7"/>
        </w:numPr>
        <w:suppressAutoHyphens/>
        <w:autoSpaceDE w:val="0"/>
        <w:autoSpaceDN w:val="0"/>
        <w:rPr>
          <w:rFonts w:eastAsia="SimSun"/>
          <w:kern w:val="1"/>
          <w:sz w:val="24"/>
          <w:szCs w:val="24"/>
          <w:lang w:eastAsia="zh-CN"/>
        </w:rPr>
      </w:pPr>
      <w:r w:rsidRPr="00C81D54">
        <w:rPr>
          <w:rFonts w:eastAsia="SimSun"/>
          <w:kern w:val="1"/>
          <w:sz w:val="24"/>
          <w:szCs w:val="24"/>
          <w:lang w:eastAsia="zh-CN"/>
        </w:rPr>
        <w:t xml:space="preserve">stepenište uz školsku dvoranu </w:t>
      </w:r>
      <w:r w:rsidRPr="00C81D54">
        <w:rPr>
          <w:rFonts w:eastAsia="SimSun"/>
          <w:kern w:val="1"/>
          <w:sz w:val="24"/>
          <w:szCs w:val="24"/>
          <w:lang w:eastAsia="zh-CN"/>
        </w:rPr>
        <w:tab/>
      </w:r>
      <w:r w:rsidRPr="00C81D54">
        <w:rPr>
          <w:rFonts w:eastAsia="SimSun"/>
          <w:kern w:val="1"/>
          <w:sz w:val="24"/>
          <w:szCs w:val="24"/>
          <w:lang w:eastAsia="zh-CN"/>
        </w:rPr>
        <w:tab/>
        <w:t xml:space="preserve">           8.125 kn</w:t>
      </w:r>
      <w:r w:rsidR="007B1ECB">
        <w:rPr>
          <w:rFonts w:eastAsia="SimSun"/>
          <w:kern w:val="1"/>
          <w:sz w:val="24"/>
          <w:szCs w:val="24"/>
          <w:lang w:eastAsia="zh-CN"/>
        </w:rPr>
        <w:t>.</w:t>
      </w:r>
    </w:p>
    <w:p w14:paraId="6CEF6ECE" w14:textId="77777777" w:rsidR="002052AF" w:rsidRDefault="002052AF" w:rsidP="007B1ECB">
      <w:pPr>
        <w:widowControl w:val="0"/>
        <w:suppressAutoHyphens/>
        <w:autoSpaceDE w:val="0"/>
        <w:autoSpaceDN w:val="0"/>
        <w:rPr>
          <w:rFonts w:eastAsia="SimSun"/>
          <w:kern w:val="1"/>
          <w:sz w:val="24"/>
          <w:szCs w:val="24"/>
          <w:lang w:eastAsia="zh-CN"/>
        </w:rPr>
      </w:pPr>
    </w:p>
    <w:p w14:paraId="28395D7D" w14:textId="734D0616" w:rsidR="007B1ECB" w:rsidRPr="00C81D54" w:rsidRDefault="007B1ECB" w:rsidP="007B1ECB">
      <w:pPr>
        <w:widowControl w:val="0"/>
        <w:suppressAutoHyphens/>
        <w:autoSpaceDE w:val="0"/>
        <w:autoSpaceDN w:val="0"/>
        <w:rPr>
          <w:rFonts w:eastAsia="SimSun"/>
          <w:kern w:val="1"/>
          <w:sz w:val="24"/>
          <w:szCs w:val="24"/>
          <w:lang w:eastAsia="zh-CN"/>
        </w:rPr>
      </w:pPr>
      <w:r>
        <w:rPr>
          <w:rFonts w:eastAsia="SimSun"/>
          <w:kern w:val="1"/>
          <w:sz w:val="24"/>
          <w:szCs w:val="24"/>
          <w:lang w:eastAsia="zh-CN"/>
        </w:rPr>
        <w:t>Kod skupine Postrojenja i oprema (422) izvršenje iznosi 730.399,46 kn (57,7% plana), a odnosi se na:</w:t>
      </w:r>
    </w:p>
    <w:p w14:paraId="237FDB30" w14:textId="77777777" w:rsidR="00C81D54" w:rsidRPr="00C81D54" w:rsidRDefault="00C81D54" w:rsidP="007657CF">
      <w:pPr>
        <w:widowControl w:val="0"/>
        <w:numPr>
          <w:ilvl w:val="0"/>
          <w:numId w:val="7"/>
        </w:numPr>
        <w:suppressAutoHyphens/>
        <w:autoSpaceDE w:val="0"/>
        <w:autoSpaceDN w:val="0"/>
        <w:rPr>
          <w:rFonts w:eastAsia="SimSun"/>
          <w:kern w:val="1"/>
          <w:sz w:val="24"/>
          <w:szCs w:val="24"/>
          <w:lang w:eastAsia="zh-CN"/>
        </w:rPr>
      </w:pPr>
      <w:r w:rsidRPr="00C81D54">
        <w:rPr>
          <w:rFonts w:eastAsia="SimSun"/>
          <w:kern w:val="1"/>
          <w:sz w:val="24"/>
          <w:szCs w:val="24"/>
          <w:lang w:eastAsia="zh-CN"/>
        </w:rPr>
        <w:t>uredska oprema                                                       24.368 kn</w:t>
      </w:r>
    </w:p>
    <w:p w14:paraId="280C628A" w14:textId="77777777" w:rsidR="008B472F" w:rsidRDefault="00C81D54" w:rsidP="007657CF">
      <w:pPr>
        <w:widowControl w:val="0"/>
        <w:numPr>
          <w:ilvl w:val="0"/>
          <w:numId w:val="7"/>
        </w:numPr>
        <w:suppressAutoHyphens/>
        <w:autoSpaceDE w:val="0"/>
        <w:autoSpaceDN w:val="0"/>
        <w:rPr>
          <w:rFonts w:eastAsia="SimSun"/>
          <w:kern w:val="1"/>
          <w:sz w:val="24"/>
          <w:szCs w:val="24"/>
          <w:lang w:eastAsia="zh-CN"/>
        </w:rPr>
      </w:pPr>
      <w:r w:rsidRPr="00C81D54">
        <w:rPr>
          <w:rFonts w:eastAsia="SimSun"/>
          <w:kern w:val="1"/>
          <w:sz w:val="24"/>
          <w:szCs w:val="24"/>
          <w:lang w:eastAsia="zh-CN"/>
        </w:rPr>
        <w:t>oprema za održavanje i zaštitu</w:t>
      </w:r>
      <w:r w:rsidR="008B472F">
        <w:rPr>
          <w:rFonts w:eastAsia="SimSun"/>
          <w:kern w:val="1"/>
          <w:sz w:val="24"/>
          <w:szCs w:val="24"/>
          <w:lang w:eastAsia="zh-CN"/>
        </w:rPr>
        <w:t xml:space="preserve"> (u sklopu </w:t>
      </w:r>
    </w:p>
    <w:p w14:paraId="7B087FC0" w14:textId="62806538" w:rsidR="00C81D54" w:rsidRPr="00C81D54" w:rsidRDefault="008B472F" w:rsidP="008B472F">
      <w:pPr>
        <w:widowControl w:val="0"/>
        <w:suppressAutoHyphens/>
        <w:autoSpaceDE w:val="0"/>
        <w:autoSpaceDN w:val="0"/>
        <w:ind w:left="1440"/>
        <w:rPr>
          <w:rFonts w:eastAsia="SimSun"/>
          <w:kern w:val="1"/>
          <w:sz w:val="24"/>
          <w:szCs w:val="24"/>
          <w:lang w:eastAsia="zh-CN"/>
        </w:rPr>
      </w:pPr>
      <w:r>
        <w:rPr>
          <w:rFonts w:eastAsia="SimSun"/>
          <w:kern w:val="1"/>
          <w:sz w:val="24"/>
          <w:szCs w:val="24"/>
          <w:lang w:eastAsia="zh-CN"/>
        </w:rPr>
        <w:t xml:space="preserve">projekta energetske obnove </w:t>
      </w:r>
      <w:r w:rsidR="00C81D54" w:rsidRPr="00C81D54">
        <w:rPr>
          <w:rFonts w:eastAsia="SimSun"/>
          <w:kern w:val="1"/>
          <w:sz w:val="24"/>
          <w:szCs w:val="24"/>
          <w:lang w:eastAsia="zh-CN"/>
        </w:rPr>
        <w:t>OŠ Matulji</w:t>
      </w:r>
      <w:r>
        <w:rPr>
          <w:rFonts w:eastAsia="SimSun"/>
          <w:kern w:val="1"/>
          <w:sz w:val="24"/>
          <w:szCs w:val="24"/>
          <w:lang w:eastAsia="zh-CN"/>
        </w:rPr>
        <w:t>)</w:t>
      </w:r>
      <w:r>
        <w:rPr>
          <w:rFonts w:eastAsia="SimSun"/>
          <w:kern w:val="1"/>
          <w:sz w:val="24"/>
          <w:szCs w:val="24"/>
          <w:lang w:eastAsia="zh-CN"/>
        </w:rPr>
        <w:tab/>
      </w:r>
      <w:r w:rsidR="00C81D54" w:rsidRPr="00C81D54">
        <w:rPr>
          <w:rFonts w:eastAsia="SimSun"/>
          <w:kern w:val="1"/>
          <w:sz w:val="24"/>
          <w:szCs w:val="24"/>
          <w:lang w:eastAsia="zh-CN"/>
        </w:rPr>
        <w:t xml:space="preserve">       620.506 kn</w:t>
      </w:r>
    </w:p>
    <w:p w14:paraId="4752BBBE" w14:textId="44357BFA" w:rsidR="007B1ECB" w:rsidRDefault="00C81D54" w:rsidP="007657CF">
      <w:pPr>
        <w:widowControl w:val="0"/>
        <w:numPr>
          <w:ilvl w:val="0"/>
          <w:numId w:val="7"/>
        </w:numPr>
        <w:suppressAutoHyphens/>
        <w:autoSpaceDE w:val="0"/>
        <w:autoSpaceDN w:val="0"/>
        <w:rPr>
          <w:rFonts w:eastAsia="SimSun"/>
          <w:kern w:val="1"/>
          <w:sz w:val="24"/>
          <w:szCs w:val="24"/>
          <w:lang w:eastAsia="zh-CN"/>
        </w:rPr>
      </w:pPr>
      <w:r w:rsidRPr="00C81D54">
        <w:rPr>
          <w:rFonts w:eastAsia="SimSun"/>
          <w:kern w:val="1"/>
          <w:sz w:val="24"/>
          <w:szCs w:val="24"/>
          <w:lang w:eastAsia="zh-CN"/>
        </w:rPr>
        <w:t>ostala oprema</w:t>
      </w:r>
      <w:r w:rsidRPr="00C81D54">
        <w:rPr>
          <w:rFonts w:eastAsia="SimSun"/>
          <w:kern w:val="1"/>
          <w:sz w:val="24"/>
          <w:szCs w:val="24"/>
          <w:lang w:eastAsia="zh-CN"/>
        </w:rPr>
        <w:tab/>
      </w:r>
      <w:r w:rsidR="007B1ECB">
        <w:rPr>
          <w:rFonts w:eastAsia="SimSun"/>
          <w:kern w:val="1"/>
          <w:sz w:val="24"/>
          <w:szCs w:val="24"/>
          <w:lang w:eastAsia="zh-CN"/>
        </w:rPr>
        <w:tab/>
      </w:r>
      <w:r w:rsidR="007B1ECB">
        <w:rPr>
          <w:rFonts w:eastAsia="SimSun"/>
          <w:kern w:val="1"/>
          <w:sz w:val="24"/>
          <w:szCs w:val="24"/>
          <w:lang w:eastAsia="zh-CN"/>
        </w:rPr>
        <w:tab/>
      </w:r>
      <w:r w:rsidR="007B1ECB">
        <w:rPr>
          <w:rFonts w:eastAsia="SimSun"/>
          <w:kern w:val="1"/>
          <w:sz w:val="24"/>
          <w:szCs w:val="24"/>
          <w:lang w:eastAsia="zh-CN"/>
        </w:rPr>
        <w:tab/>
      </w:r>
      <w:r w:rsidR="007B1ECB">
        <w:rPr>
          <w:rFonts w:eastAsia="SimSun"/>
          <w:kern w:val="1"/>
          <w:sz w:val="24"/>
          <w:szCs w:val="24"/>
          <w:lang w:eastAsia="zh-CN"/>
        </w:rPr>
        <w:tab/>
        <w:t xml:space="preserve">        </w:t>
      </w:r>
      <w:r w:rsidR="007B1ECB" w:rsidRPr="00C81D54">
        <w:rPr>
          <w:rFonts w:eastAsia="SimSun"/>
          <w:kern w:val="1"/>
          <w:sz w:val="24"/>
          <w:szCs w:val="24"/>
          <w:lang w:eastAsia="zh-CN"/>
        </w:rPr>
        <w:t>34.088 kn</w:t>
      </w:r>
    </w:p>
    <w:p w14:paraId="54E6D8E8" w14:textId="2A347EE4" w:rsidR="007B1ECB" w:rsidRPr="002052AF" w:rsidRDefault="007B1ECB" w:rsidP="007657CF">
      <w:pPr>
        <w:widowControl w:val="0"/>
        <w:numPr>
          <w:ilvl w:val="0"/>
          <w:numId w:val="7"/>
        </w:numPr>
        <w:suppressAutoHyphens/>
        <w:autoSpaceDE w:val="0"/>
        <w:autoSpaceDN w:val="0"/>
        <w:rPr>
          <w:rFonts w:eastAsia="SimSun"/>
          <w:kern w:val="1"/>
          <w:sz w:val="24"/>
          <w:szCs w:val="24"/>
          <w:lang w:eastAsia="zh-CN"/>
        </w:rPr>
      </w:pPr>
      <w:r>
        <w:rPr>
          <w:rFonts w:eastAsia="SimSun"/>
          <w:kern w:val="1"/>
          <w:sz w:val="24"/>
          <w:szCs w:val="24"/>
          <w:lang w:eastAsia="zh-CN"/>
        </w:rPr>
        <w:lastRenderedPageBreak/>
        <w:t>oprema – Dječji vrtić Matulji</w:t>
      </w:r>
      <w:r w:rsidR="00C81D54" w:rsidRPr="00C81D54">
        <w:rPr>
          <w:rFonts w:eastAsia="SimSun"/>
          <w:kern w:val="1"/>
          <w:sz w:val="24"/>
          <w:szCs w:val="24"/>
          <w:lang w:eastAsia="zh-CN"/>
        </w:rPr>
        <w:tab/>
      </w:r>
      <w:r w:rsidR="00C81D54" w:rsidRPr="00C81D54">
        <w:rPr>
          <w:rFonts w:eastAsia="SimSun"/>
          <w:kern w:val="1"/>
          <w:sz w:val="24"/>
          <w:szCs w:val="24"/>
          <w:lang w:eastAsia="zh-CN"/>
        </w:rPr>
        <w:tab/>
      </w:r>
      <w:r>
        <w:rPr>
          <w:rFonts w:eastAsia="SimSun"/>
          <w:kern w:val="1"/>
          <w:sz w:val="24"/>
          <w:szCs w:val="24"/>
          <w:lang w:eastAsia="zh-CN"/>
        </w:rPr>
        <w:t xml:space="preserve">                    </w:t>
      </w:r>
      <w:r w:rsidRPr="007B1ECB">
        <w:rPr>
          <w:rFonts w:eastAsia="SimSun"/>
          <w:kern w:val="1"/>
          <w:sz w:val="24"/>
          <w:szCs w:val="24"/>
          <w:lang w:eastAsia="zh-CN"/>
        </w:rPr>
        <w:t>51.437</w:t>
      </w:r>
      <w:r>
        <w:rPr>
          <w:rFonts w:eastAsia="SimSun"/>
          <w:kern w:val="1"/>
          <w:sz w:val="24"/>
          <w:szCs w:val="24"/>
          <w:lang w:eastAsia="zh-CN"/>
        </w:rPr>
        <w:t xml:space="preserve"> kn.</w:t>
      </w:r>
      <w:r w:rsidR="00C81D54" w:rsidRPr="00C81D54">
        <w:rPr>
          <w:rFonts w:eastAsia="SimSun"/>
          <w:kern w:val="1"/>
          <w:sz w:val="24"/>
          <w:szCs w:val="24"/>
          <w:lang w:eastAsia="zh-CN"/>
        </w:rPr>
        <w:tab/>
      </w:r>
      <w:r w:rsidR="00C81D54" w:rsidRPr="00C81D54">
        <w:rPr>
          <w:rFonts w:eastAsia="SimSun"/>
          <w:kern w:val="1"/>
          <w:sz w:val="24"/>
          <w:szCs w:val="24"/>
          <w:lang w:eastAsia="zh-CN"/>
        </w:rPr>
        <w:tab/>
        <w:t xml:space="preserve">        </w:t>
      </w:r>
    </w:p>
    <w:p w14:paraId="569468B2" w14:textId="77777777" w:rsidR="002052AF" w:rsidRDefault="002052AF" w:rsidP="002052AF">
      <w:pPr>
        <w:widowControl w:val="0"/>
        <w:suppressAutoHyphens/>
        <w:autoSpaceDE w:val="0"/>
        <w:autoSpaceDN w:val="0"/>
        <w:rPr>
          <w:rFonts w:eastAsia="SimSun"/>
          <w:kern w:val="1"/>
          <w:sz w:val="24"/>
          <w:szCs w:val="24"/>
          <w:lang w:eastAsia="zh-CN"/>
        </w:rPr>
      </w:pPr>
    </w:p>
    <w:p w14:paraId="0990D89C" w14:textId="074D244D" w:rsidR="002052AF" w:rsidRDefault="007B1ECB" w:rsidP="002052AF">
      <w:pPr>
        <w:widowControl w:val="0"/>
        <w:suppressAutoHyphens/>
        <w:autoSpaceDE w:val="0"/>
        <w:autoSpaceDN w:val="0"/>
        <w:jc w:val="both"/>
        <w:rPr>
          <w:rFonts w:eastAsia="SimSun"/>
          <w:kern w:val="1"/>
          <w:sz w:val="24"/>
          <w:szCs w:val="24"/>
          <w:lang w:eastAsia="zh-CN"/>
        </w:rPr>
      </w:pPr>
      <w:r>
        <w:rPr>
          <w:rFonts w:eastAsia="SimSun"/>
          <w:kern w:val="1"/>
          <w:sz w:val="24"/>
          <w:szCs w:val="24"/>
          <w:lang w:eastAsia="zh-CN"/>
        </w:rPr>
        <w:t xml:space="preserve">Rashodi za </w:t>
      </w:r>
      <w:r w:rsidRPr="007B1ECB">
        <w:rPr>
          <w:rFonts w:eastAsia="SimSun"/>
          <w:kern w:val="1"/>
          <w:sz w:val="24"/>
          <w:szCs w:val="24"/>
          <w:u w:val="single"/>
          <w:lang w:eastAsia="zh-CN"/>
        </w:rPr>
        <w:t>P</w:t>
      </w:r>
      <w:r w:rsidR="00C81D54" w:rsidRPr="00C81D54">
        <w:rPr>
          <w:rFonts w:eastAsia="SimSun"/>
          <w:kern w:val="1"/>
          <w:sz w:val="24"/>
          <w:szCs w:val="24"/>
          <w:u w:val="single"/>
          <w:lang w:eastAsia="zh-CN"/>
        </w:rPr>
        <w:t>rijevozna sredstva</w:t>
      </w:r>
      <w:r w:rsidRPr="007B1ECB">
        <w:rPr>
          <w:rFonts w:eastAsia="SimSun"/>
          <w:kern w:val="1"/>
          <w:sz w:val="24"/>
          <w:szCs w:val="24"/>
          <w:u w:val="single"/>
          <w:lang w:eastAsia="zh-CN"/>
        </w:rPr>
        <w:t xml:space="preserve"> (423)</w:t>
      </w:r>
      <w:r w:rsidR="00C81D54" w:rsidRPr="00C81D54">
        <w:rPr>
          <w:rFonts w:eastAsia="SimSun"/>
          <w:kern w:val="1"/>
          <w:sz w:val="24"/>
          <w:szCs w:val="24"/>
          <w:lang w:eastAsia="zh-CN"/>
        </w:rPr>
        <w:t xml:space="preserve"> </w:t>
      </w:r>
      <w:r w:rsidR="002052AF">
        <w:rPr>
          <w:rFonts w:eastAsia="SimSun"/>
          <w:kern w:val="1"/>
          <w:sz w:val="24"/>
          <w:szCs w:val="24"/>
          <w:lang w:eastAsia="zh-CN"/>
        </w:rPr>
        <w:t xml:space="preserve">u iznosu od </w:t>
      </w:r>
      <w:r w:rsidR="002052AF" w:rsidRPr="00C81D54">
        <w:rPr>
          <w:rFonts w:eastAsia="SimSun"/>
          <w:kern w:val="1"/>
          <w:sz w:val="24"/>
          <w:szCs w:val="24"/>
          <w:lang w:eastAsia="zh-CN"/>
        </w:rPr>
        <w:t>109.5</w:t>
      </w:r>
      <w:r w:rsidR="002052AF">
        <w:rPr>
          <w:rFonts w:eastAsia="SimSun"/>
          <w:kern w:val="1"/>
          <w:sz w:val="24"/>
          <w:szCs w:val="24"/>
          <w:lang w:eastAsia="zh-CN"/>
        </w:rPr>
        <w:t>09,95</w:t>
      </w:r>
      <w:r w:rsidR="002052AF" w:rsidRPr="00C81D54">
        <w:rPr>
          <w:rFonts w:eastAsia="SimSun"/>
          <w:kern w:val="1"/>
          <w:sz w:val="24"/>
          <w:szCs w:val="24"/>
          <w:lang w:eastAsia="zh-CN"/>
        </w:rPr>
        <w:t xml:space="preserve"> kn</w:t>
      </w:r>
      <w:r w:rsidR="002052AF">
        <w:rPr>
          <w:rFonts w:eastAsia="SimSun"/>
          <w:kern w:val="1"/>
          <w:sz w:val="24"/>
          <w:szCs w:val="24"/>
          <w:lang w:eastAsia="zh-CN"/>
        </w:rPr>
        <w:t xml:space="preserve"> </w:t>
      </w:r>
      <w:r>
        <w:rPr>
          <w:rFonts w:eastAsia="SimSun"/>
          <w:kern w:val="1"/>
          <w:sz w:val="24"/>
          <w:szCs w:val="24"/>
          <w:lang w:eastAsia="zh-CN"/>
        </w:rPr>
        <w:t xml:space="preserve">odnose se na nabavu automobila </w:t>
      </w:r>
      <w:r w:rsidR="002052AF">
        <w:rPr>
          <w:rFonts w:eastAsia="SimSun"/>
          <w:kern w:val="1"/>
          <w:sz w:val="24"/>
          <w:szCs w:val="24"/>
          <w:lang w:eastAsia="zh-CN"/>
        </w:rPr>
        <w:t xml:space="preserve">kroz EU projekt </w:t>
      </w:r>
      <w:r w:rsidR="002052AF" w:rsidRPr="00C81D54">
        <w:rPr>
          <w:rFonts w:eastAsia="SimSun"/>
          <w:kern w:val="1"/>
          <w:sz w:val="24"/>
          <w:szCs w:val="24"/>
          <w:lang w:eastAsia="zh-CN"/>
        </w:rPr>
        <w:t>Mobilna terenska jedinica</w:t>
      </w:r>
      <w:r w:rsidR="002052AF">
        <w:rPr>
          <w:rFonts w:eastAsia="SimSun"/>
          <w:kern w:val="1"/>
          <w:sz w:val="24"/>
          <w:szCs w:val="24"/>
          <w:lang w:eastAsia="zh-CN"/>
        </w:rPr>
        <w:t xml:space="preserve"> za korištenje mobilnom timu.</w:t>
      </w:r>
    </w:p>
    <w:p w14:paraId="16FCA4B7" w14:textId="537D08D1" w:rsidR="00C81D54" w:rsidRDefault="002052AF" w:rsidP="002052AF">
      <w:pPr>
        <w:widowControl w:val="0"/>
        <w:suppressAutoHyphens/>
        <w:autoSpaceDE w:val="0"/>
        <w:autoSpaceDN w:val="0"/>
        <w:jc w:val="both"/>
        <w:rPr>
          <w:rFonts w:eastAsia="SimSun"/>
          <w:kern w:val="1"/>
          <w:sz w:val="24"/>
          <w:szCs w:val="24"/>
          <w:lang w:eastAsia="zh-CN"/>
        </w:rPr>
      </w:pPr>
      <w:r w:rsidRPr="002052AF">
        <w:rPr>
          <w:rFonts w:eastAsia="SimSun"/>
          <w:kern w:val="1"/>
          <w:sz w:val="24"/>
          <w:szCs w:val="24"/>
          <w:u w:val="single"/>
          <w:lang w:eastAsia="zh-CN"/>
        </w:rPr>
        <w:t>Nematerijalna proizvedena imovina (426)</w:t>
      </w:r>
      <w:r w:rsidRPr="002052AF">
        <w:rPr>
          <w:rFonts w:eastAsia="SimSun"/>
          <w:kern w:val="1"/>
          <w:sz w:val="24"/>
          <w:szCs w:val="24"/>
          <w:lang w:eastAsia="zh-CN"/>
        </w:rPr>
        <w:t xml:space="preserve"> </w:t>
      </w:r>
      <w:r>
        <w:rPr>
          <w:rFonts w:eastAsia="SimSun"/>
          <w:kern w:val="1"/>
          <w:sz w:val="24"/>
          <w:szCs w:val="24"/>
          <w:lang w:eastAsia="zh-CN"/>
        </w:rPr>
        <w:t xml:space="preserve">u iznosu od </w:t>
      </w:r>
      <w:r w:rsidRPr="00C81D54">
        <w:rPr>
          <w:rFonts w:eastAsia="SimSun"/>
          <w:kern w:val="1"/>
          <w:sz w:val="24"/>
          <w:szCs w:val="24"/>
          <w:lang w:eastAsia="zh-CN"/>
        </w:rPr>
        <w:t>121.931</w:t>
      </w:r>
      <w:r>
        <w:rPr>
          <w:rFonts w:eastAsia="SimSun"/>
          <w:kern w:val="1"/>
          <w:sz w:val="24"/>
          <w:szCs w:val="24"/>
          <w:lang w:eastAsia="zh-CN"/>
        </w:rPr>
        <w:t>,25</w:t>
      </w:r>
      <w:r w:rsidRPr="00C81D54">
        <w:rPr>
          <w:rFonts w:eastAsia="SimSun"/>
          <w:kern w:val="1"/>
          <w:sz w:val="24"/>
          <w:szCs w:val="24"/>
          <w:lang w:eastAsia="zh-CN"/>
        </w:rPr>
        <w:t xml:space="preserve"> kn</w:t>
      </w:r>
      <w:r w:rsidRPr="002052AF">
        <w:rPr>
          <w:rFonts w:eastAsia="SimSun"/>
          <w:kern w:val="1"/>
          <w:sz w:val="24"/>
          <w:szCs w:val="24"/>
          <w:lang w:eastAsia="zh-CN"/>
        </w:rPr>
        <w:t xml:space="preserve"> odnosi se na </w:t>
      </w:r>
      <w:r w:rsidR="00C81D54" w:rsidRPr="00C81D54">
        <w:rPr>
          <w:rFonts w:eastAsia="SimSun"/>
          <w:kern w:val="1"/>
          <w:sz w:val="24"/>
          <w:szCs w:val="24"/>
          <w:lang w:eastAsia="zh-CN"/>
        </w:rPr>
        <w:t>dokument</w:t>
      </w:r>
      <w:r>
        <w:rPr>
          <w:rFonts w:eastAsia="SimSun"/>
          <w:kern w:val="1"/>
          <w:sz w:val="24"/>
          <w:szCs w:val="24"/>
          <w:lang w:eastAsia="zh-CN"/>
        </w:rPr>
        <w:t>e</w:t>
      </w:r>
      <w:r w:rsidR="00C81D54" w:rsidRPr="00C81D54">
        <w:rPr>
          <w:rFonts w:eastAsia="SimSun"/>
          <w:kern w:val="1"/>
          <w:sz w:val="24"/>
          <w:szCs w:val="24"/>
          <w:lang w:eastAsia="zh-CN"/>
        </w:rPr>
        <w:t xml:space="preserve"> prostornog planiranja (izmjene i dopune PPU Matulji, DPU R-2 i DPU-R)</w:t>
      </w:r>
      <w:r>
        <w:rPr>
          <w:rFonts w:eastAsia="SimSun"/>
          <w:kern w:val="1"/>
          <w:sz w:val="24"/>
          <w:szCs w:val="24"/>
          <w:lang w:eastAsia="zh-CN"/>
        </w:rPr>
        <w:t>.</w:t>
      </w:r>
    </w:p>
    <w:p w14:paraId="4C10DEC4" w14:textId="77777777" w:rsidR="00C81D54" w:rsidRPr="00B40683" w:rsidRDefault="00C81D54" w:rsidP="005A52D8">
      <w:pPr>
        <w:widowControl w:val="0"/>
        <w:suppressAutoHyphens/>
        <w:jc w:val="both"/>
        <w:rPr>
          <w:rFonts w:eastAsia="SimSun"/>
          <w:b/>
          <w:bCs/>
          <w:kern w:val="1"/>
          <w:sz w:val="24"/>
          <w:szCs w:val="24"/>
          <w:lang w:eastAsia="zh-CN"/>
        </w:rPr>
      </w:pPr>
    </w:p>
    <w:p w14:paraId="415FBC4B" w14:textId="0B87D375" w:rsidR="002052AF" w:rsidRDefault="002052AF" w:rsidP="002052AF">
      <w:pPr>
        <w:widowControl w:val="0"/>
        <w:suppressAutoHyphens/>
        <w:jc w:val="both"/>
        <w:rPr>
          <w:rFonts w:eastAsia="SimSun"/>
          <w:kern w:val="1"/>
          <w:sz w:val="24"/>
          <w:szCs w:val="24"/>
          <w:lang w:eastAsia="zh-CN"/>
        </w:rPr>
      </w:pPr>
      <w:r>
        <w:rPr>
          <w:rFonts w:eastAsia="SimSun"/>
          <w:b/>
          <w:kern w:val="1"/>
          <w:sz w:val="24"/>
          <w:szCs w:val="24"/>
          <w:lang w:eastAsia="zh-CN"/>
        </w:rPr>
        <w:t>Rashodi za d</w:t>
      </w:r>
      <w:r w:rsidR="00714ABF" w:rsidRPr="00B40683">
        <w:rPr>
          <w:rFonts w:eastAsia="SimSun"/>
          <w:b/>
          <w:kern w:val="1"/>
          <w:sz w:val="24"/>
          <w:szCs w:val="24"/>
          <w:lang w:eastAsia="zh-CN"/>
        </w:rPr>
        <w:t xml:space="preserve">odatna ulaganja na </w:t>
      </w:r>
      <w:r>
        <w:rPr>
          <w:rFonts w:eastAsia="SimSun"/>
          <w:b/>
          <w:kern w:val="1"/>
          <w:sz w:val="24"/>
          <w:szCs w:val="24"/>
          <w:lang w:eastAsia="zh-CN"/>
        </w:rPr>
        <w:t>nefinancijskoj imovini</w:t>
      </w:r>
      <w:r w:rsidR="00714ABF" w:rsidRPr="00B40683">
        <w:rPr>
          <w:rFonts w:eastAsia="SimSun"/>
          <w:kern w:val="1"/>
          <w:sz w:val="24"/>
          <w:szCs w:val="24"/>
          <w:lang w:eastAsia="zh-CN"/>
        </w:rPr>
        <w:t xml:space="preserve"> </w:t>
      </w:r>
      <w:r w:rsidR="00714ABF" w:rsidRPr="00B40683">
        <w:rPr>
          <w:rFonts w:eastAsia="SimSun"/>
          <w:b/>
          <w:kern w:val="1"/>
          <w:sz w:val="24"/>
          <w:szCs w:val="24"/>
          <w:lang w:eastAsia="zh-CN"/>
        </w:rPr>
        <w:t>(</w:t>
      </w:r>
      <w:r w:rsidR="005A52D8" w:rsidRPr="00B40683">
        <w:rPr>
          <w:rFonts w:eastAsia="SimSun"/>
          <w:b/>
          <w:kern w:val="1"/>
          <w:sz w:val="24"/>
          <w:szCs w:val="24"/>
          <w:lang w:eastAsia="zh-CN"/>
        </w:rPr>
        <w:t>45</w:t>
      </w:r>
      <w:r w:rsidR="00714ABF" w:rsidRPr="00B40683">
        <w:rPr>
          <w:rFonts w:eastAsia="SimSun"/>
          <w:b/>
          <w:kern w:val="1"/>
          <w:sz w:val="24"/>
          <w:szCs w:val="24"/>
          <w:lang w:eastAsia="zh-CN"/>
        </w:rPr>
        <w:t xml:space="preserve">) </w:t>
      </w:r>
      <w:r w:rsidR="005A52D8" w:rsidRPr="00B40683">
        <w:rPr>
          <w:rFonts w:eastAsia="SimSun"/>
          <w:bCs/>
          <w:kern w:val="1"/>
          <w:sz w:val="24"/>
          <w:szCs w:val="24"/>
          <w:lang w:eastAsia="zh-CN"/>
        </w:rPr>
        <w:t xml:space="preserve">ostvareni </w:t>
      </w:r>
      <w:r w:rsidR="00714ABF" w:rsidRPr="00B40683">
        <w:rPr>
          <w:rFonts w:eastAsia="SimSun"/>
          <w:kern w:val="1"/>
          <w:sz w:val="24"/>
          <w:szCs w:val="24"/>
          <w:lang w:eastAsia="zh-CN"/>
        </w:rPr>
        <w:t xml:space="preserve">u iznosu od </w:t>
      </w:r>
      <w:r>
        <w:rPr>
          <w:rFonts w:eastAsia="SimSun"/>
          <w:kern w:val="1"/>
          <w:sz w:val="24"/>
          <w:szCs w:val="24"/>
          <w:lang w:eastAsia="zh-CN"/>
        </w:rPr>
        <w:t>3.340.647,23</w:t>
      </w:r>
      <w:r w:rsidR="00714ABF" w:rsidRPr="00B40683">
        <w:rPr>
          <w:rFonts w:eastAsia="SimSun"/>
          <w:kern w:val="1"/>
          <w:sz w:val="24"/>
          <w:szCs w:val="24"/>
          <w:lang w:eastAsia="zh-CN"/>
        </w:rPr>
        <w:t xml:space="preserve"> kn</w:t>
      </w:r>
      <w:r w:rsidR="005A52D8" w:rsidRPr="00B40683">
        <w:rPr>
          <w:rFonts w:eastAsia="SimSun"/>
          <w:kern w:val="1"/>
          <w:sz w:val="24"/>
          <w:szCs w:val="24"/>
          <w:lang w:eastAsia="zh-CN"/>
        </w:rPr>
        <w:t xml:space="preserve"> ili </w:t>
      </w:r>
      <w:r>
        <w:rPr>
          <w:rFonts w:eastAsia="SimSun"/>
          <w:kern w:val="1"/>
          <w:sz w:val="24"/>
          <w:szCs w:val="24"/>
          <w:lang w:eastAsia="zh-CN"/>
        </w:rPr>
        <w:t>25</w:t>
      </w:r>
      <w:r w:rsidR="005A52D8" w:rsidRPr="00B40683">
        <w:rPr>
          <w:rFonts w:eastAsia="SimSun"/>
          <w:kern w:val="1"/>
          <w:sz w:val="24"/>
          <w:szCs w:val="24"/>
          <w:lang w:eastAsia="zh-CN"/>
        </w:rPr>
        <w:t xml:space="preserve">% u odnosu na plan, a </w:t>
      </w:r>
      <w:r>
        <w:rPr>
          <w:rFonts w:eastAsia="SimSun"/>
          <w:kern w:val="1"/>
          <w:sz w:val="24"/>
          <w:szCs w:val="24"/>
          <w:lang w:eastAsia="zh-CN"/>
        </w:rPr>
        <w:t>-59</w:t>
      </w:r>
      <w:r w:rsidR="00714ABF" w:rsidRPr="00B40683">
        <w:rPr>
          <w:rFonts w:eastAsia="SimSun"/>
          <w:kern w:val="1"/>
          <w:sz w:val="24"/>
          <w:szCs w:val="24"/>
          <w:lang w:eastAsia="zh-CN"/>
        </w:rPr>
        <w:t>%</w:t>
      </w:r>
      <w:r w:rsidR="005A52D8" w:rsidRPr="00B40683">
        <w:rPr>
          <w:rFonts w:eastAsia="SimSun"/>
          <w:kern w:val="1"/>
          <w:sz w:val="24"/>
          <w:szCs w:val="24"/>
          <w:lang w:eastAsia="zh-CN"/>
        </w:rPr>
        <w:t xml:space="preserve"> u odnosu na </w:t>
      </w:r>
      <w:r w:rsidR="0068793C">
        <w:rPr>
          <w:rFonts w:eastAsia="SimSun"/>
          <w:kern w:val="1"/>
          <w:sz w:val="24"/>
          <w:szCs w:val="24"/>
          <w:lang w:eastAsia="zh-CN"/>
        </w:rPr>
        <w:t>2020</w:t>
      </w:r>
      <w:r w:rsidR="005A52D8" w:rsidRPr="00B40683">
        <w:rPr>
          <w:rFonts w:eastAsia="SimSun"/>
          <w:kern w:val="1"/>
          <w:sz w:val="24"/>
          <w:szCs w:val="24"/>
          <w:lang w:eastAsia="zh-CN"/>
        </w:rPr>
        <w:t>.</w:t>
      </w:r>
      <w:r w:rsidR="00151729">
        <w:rPr>
          <w:rFonts w:eastAsia="SimSun"/>
          <w:kern w:val="1"/>
          <w:sz w:val="24"/>
          <w:szCs w:val="24"/>
          <w:lang w:eastAsia="zh-CN"/>
        </w:rPr>
        <w:t xml:space="preserve"> </w:t>
      </w:r>
      <w:r w:rsidR="005A52D8" w:rsidRPr="00B40683">
        <w:rPr>
          <w:rFonts w:eastAsia="SimSun"/>
          <w:kern w:val="1"/>
          <w:sz w:val="24"/>
          <w:szCs w:val="24"/>
          <w:lang w:eastAsia="zh-CN"/>
        </w:rPr>
        <w:t xml:space="preserve">godinu. </w:t>
      </w:r>
    </w:p>
    <w:p w14:paraId="402F4C35" w14:textId="27D85E01" w:rsidR="002052AF" w:rsidRPr="00C81D54" w:rsidRDefault="002052AF" w:rsidP="002052AF">
      <w:pPr>
        <w:widowControl w:val="0"/>
        <w:suppressAutoHyphens/>
        <w:jc w:val="both"/>
        <w:rPr>
          <w:rFonts w:eastAsia="SimSun"/>
          <w:kern w:val="1"/>
          <w:sz w:val="24"/>
          <w:szCs w:val="24"/>
          <w:lang w:eastAsia="zh-CN"/>
        </w:rPr>
      </w:pPr>
      <w:r w:rsidRPr="00C81D54">
        <w:rPr>
          <w:rFonts w:eastAsia="SimSun"/>
          <w:bCs/>
          <w:kern w:val="1"/>
          <w:sz w:val="24"/>
          <w:szCs w:val="24"/>
          <w:u w:val="single"/>
          <w:lang w:eastAsia="zh-CN"/>
        </w:rPr>
        <w:t>Dodatna ulaganja na građevinskim objektima</w:t>
      </w:r>
      <w:r w:rsidRPr="00C81D54">
        <w:rPr>
          <w:rFonts w:eastAsia="SimSun"/>
          <w:bCs/>
          <w:kern w:val="1"/>
          <w:sz w:val="24"/>
          <w:szCs w:val="24"/>
          <w:lang w:eastAsia="zh-CN"/>
        </w:rPr>
        <w:t xml:space="preserve"> </w:t>
      </w:r>
      <w:r w:rsidRPr="00C81D54">
        <w:rPr>
          <w:rFonts w:eastAsia="SimSun"/>
          <w:kern w:val="1"/>
          <w:sz w:val="24"/>
          <w:szCs w:val="24"/>
          <w:lang w:eastAsia="zh-CN"/>
        </w:rPr>
        <w:t>u iznosu od 1.632.13</w:t>
      </w:r>
      <w:r>
        <w:rPr>
          <w:rFonts w:eastAsia="SimSun"/>
          <w:kern w:val="1"/>
          <w:sz w:val="24"/>
          <w:szCs w:val="24"/>
          <w:lang w:eastAsia="zh-CN"/>
        </w:rPr>
        <w:t>8,79</w:t>
      </w:r>
      <w:r w:rsidRPr="00C81D54">
        <w:rPr>
          <w:rFonts w:eastAsia="SimSun"/>
          <w:kern w:val="1"/>
          <w:sz w:val="24"/>
          <w:szCs w:val="24"/>
          <w:lang w:eastAsia="zh-CN"/>
        </w:rPr>
        <w:t xml:space="preserve"> kn (</w:t>
      </w:r>
      <w:r>
        <w:rPr>
          <w:rFonts w:eastAsia="SimSun"/>
          <w:kern w:val="1"/>
          <w:sz w:val="24"/>
          <w:szCs w:val="24"/>
          <w:lang w:eastAsia="zh-CN"/>
        </w:rPr>
        <w:t>25,6% od plana</w:t>
      </w:r>
      <w:r w:rsidRPr="00C81D54">
        <w:rPr>
          <w:rFonts w:eastAsia="SimSun"/>
          <w:kern w:val="1"/>
          <w:sz w:val="24"/>
          <w:szCs w:val="24"/>
          <w:lang w:eastAsia="zh-CN"/>
        </w:rPr>
        <w:t>)</w:t>
      </w:r>
      <w:r w:rsidRPr="00C81D54">
        <w:rPr>
          <w:rFonts w:eastAsia="SimSun"/>
          <w:b/>
          <w:kern w:val="1"/>
          <w:sz w:val="24"/>
          <w:szCs w:val="24"/>
          <w:lang w:eastAsia="zh-CN"/>
        </w:rPr>
        <w:t xml:space="preserve"> </w:t>
      </w:r>
      <w:r w:rsidRPr="00C81D54">
        <w:rPr>
          <w:rFonts w:eastAsia="SimSun"/>
          <w:kern w:val="1"/>
          <w:sz w:val="24"/>
          <w:szCs w:val="24"/>
          <w:lang w:eastAsia="zh-CN"/>
        </w:rPr>
        <w:t>odnose se na dodatna ulaganja u Dom Rukavac za uređenje prostora za dnevni boravak za starije, uređenje Doma Lipa, uređenje zgrade OŠ D. Gervais Brešca (potkrovlje) te završetak radova energetske obnove zgrade Općine (prijenos iz prošle godine). Smanjenje u odnosu na prošlu godinu je zbog završenih većih investicija u prošloj godini.</w:t>
      </w:r>
    </w:p>
    <w:p w14:paraId="718B60B9" w14:textId="4264BC02" w:rsidR="002052AF" w:rsidRPr="00C81D54" w:rsidRDefault="002052AF" w:rsidP="002052AF">
      <w:pPr>
        <w:widowControl w:val="0"/>
        <w:suppressAutoHyphens/>
        <w:jc w:val="both"/>
        <w:rPr>
          <w:rFonts w:eastAsia="SimSun"/>
          <w:kern w:val="1"/>
          <w:sz w:val="24"/>
          <w:szCs w:val="24"/>
          <w:lang w:eastAsia="zh-CN"/>
        </w:rPr>
      </w:pPr>
      <w:r w:rsidRPr="00C81D54">
        <w:rPr>
          <w:rFonts w:eastAsia="SimSun"/>
          <w:bCs/>
          <w:kern w:val="1"/>
          <w:sz w:val="24"/>
          <w:szCs w:val="24"/>
          <w:u w:val="single"/>
          <w:lang w:eastAsia="zh-CN"/>
        </w:rPr>
        <w:t>Dodatna ulaganja za ostalu nefinancijsku imovinu</w:t>
      </w:r>
      <w:r w:rsidRPr="00C81D54">
        <w:rPr>
          <w:rFonts w:eastAsia="SimSun"/>
          <w:bCs/>
          <w:kern w:val="1"/>
          <w:sz w:val="24"/>
          <w:szCs w:val="24"/>
          <w:lang w:eastAsia="zh-CN"/>
        </w:rPr>
        <w:t xml:space="preserve"> </w:t>
      </w:r>
      <w:r w:rsidRPr="00C81D54">
        <w:rPr>
          <w:rFonts w:eastAsia="SimSun"/>
          <w:kern w:val="1"/>
          <w:sz w:val="24"/>
          <w:szCs w:val="24"/>
          <w:lang w:eastAsia="zh-CN"/>
        </w:rPr>
        <w:t xml:space="preserve">iznose </w:t>
      </w:r>
      <w:r>
        <w:rPr>
          <w:rFonts w:eastAsia="SimSun"/>
          <w:kern w:val="1"/>
          <w:sz w:val="24"/>
          <w:szCs w:val="24"/>
          <w:lang w:eastAsia="zh-CN"/>
        </w:rPr>
        <w:t>1</w:t>
      </w:r>
      <w:r w:rsidRPr="00C81D54">
        <w:rPr>
          <w:rFonts w:eastAsia="SimSun"/>
          <w:kern w:val="1"/>
          <w:sz w:val="24"/>
          <w:szCs w:val="24"/>
          <w:lang w:eastAsia="zh-CN"/>
        </w:rPr>
        <w:t>.708.508</w:t>
      </w:r>
      <w:r>
        <w:rPr>
          <w:rFonts w:eastAsia="SimSun"/>
          <w:kern w:val="1"/>
          <w:sz w:val="24"/>
          <w:szCs w:val="24"/>
          <w:lang w:eastAsia="zh-CN"/>
        </w:rPr>
        <w:t>,44</w:t>
      </w:r>
      <w:r w:rsidRPr="00C81D54">
        <w:rPr>
          <w:rFonts w:eastAsia="SimSun"/>
          <w:kern w:val="1"/>
          <w:sz w:val="24"/>
          <w:szCs w:val="24"/>
          <w:lang w:eastAsia="zh-CN"/>
        </w:rPr>
        <w:t xml:space="preserve"> kn</w:t>
      </w:r>
      <w:r w:rsidR="007F4340">
        <w:rPr>
          <w:rFonts w:eastAsia="SimSun"/>
          <w:kern w:val="1"/>
          <w:sz w:val="24"/>
          <w:szCs w:val="24"/>
          <w:lang w:eastAsia="zh-CN"/>
        </w:rPr>
        <w:t xml:space="preserve"> (24,5% od plana)</w:t>
      </w:r>
      <w:r w:rsidRPr="00C81D54">
        <w:rPr>
          <w:rFonts w:eastAsia="SimSun"/>
          <w:kern w:val="1"/>
          <w:sz w:val="24"/>
          <w:szCs w:val="24"/>
          <w:lang w:eastAsia="zh-CN"/>
        </w:rPr>
        <w:t xml:space="preserve">, a odnose se na investiciju pripreme i uređenja zemljišta u radnoj zoni Miklavija koja je započela u drugoj polovici godine prošle godine. </w:t>
      </w:r>
    </w:p>
    <w:p w14:paraId="67EE689A" w14:textId="0B0A8063" w:rsidR="00714ABF" w:rsidRPr="00B40683" w:rsidRDefault="00714ABF" w:rsidP="00714ABF">
      <w:pPr>
        <w:widowControl w:val="0"/>
        <w:suppressAutoHyphens/>
        <w:jc w:val="both"/>
        <w:rPr>
          <w:rFonts w:eastAsia="SimSun"/>
          <w:kern w:val="1"/>
          <w:sz w:val="24"/>
          <w:szCs w:val="24"/>
          <w:lang w:eastAsia="zh-CN"/>
        </w:rPr>
      </w:pPr>
    </w:p>
    <w:p w14:paraId="026BE58A" w14:textId="77777777" w:rsidR="000B6C94" w:rsidRPr="00B40683" w:rsidRDefault="000B6C94" w:rsidP="000B6C94">
      <w:pPr>
        <w:tabs>
          <w:tab w:val="left" w:pos="709"/>
          <w:tab w:val="right" w:pos="5670"/>
          <w:tab w:val="right" w:pos="7513"/>
        </w:tabs>
        <w:jc w:val="both"/>
        <w:rPr>
          <w:sz w:val="22"/>
          <w:szCs w:val="22"/>
          <w:highlight w:val="yellow"/>
        </w:rPr>
      </w:pPr>
    </w:p>
    <w:p w14:paraId="00518E6B" w14:textId="77777777" w:rsidR="000B6C94" w:rsidRPr="00B40683" w:rsidRDefault="000B6C94" w:rsidP="007657CF">
      <w:pPr>
        <w:numPr>
          <w:ilvl w:val="0"/>
          <w:numId w:val="5"/>
        </w:numPr>
        <w:tabs>
          <w:tab w:val="left" w:pos="709"/>
          <w:tab w:val="right" w:pos="5670"/>
          <w:tab w:val="right" w:pos="7513"/>
        </w:tabs>
        <w:contextualSpacing/>
        <w:rPr>
          <w:b/>
          <w:sz w:val="26"/>
          <w:szCs w:val="26"/>
          <w:u w:val="single"/>
        </w:rPr>
      </w:pPr>
      <w:r w:rsidRPr="00B40683">
        <w:rPr>
          <w:b/>
          <w:sz w:val="26"/>
          <w:szCs w:val="26"/>
          <w:u w:val="single"/>
        </w:rPr>
        <w:t xml:space="preserve">IZDACI ZA FINANCIJSKU IMOVINU </w:t>
      </w:r>
      <w:r w:rsidR="00064DFD" w:rsidRPr="00B40683">
        <w:rPr>
          <w:b/>
          <w:sz w:val="26"/>
          <w:szCs w:val="26"/>
          <w:u w:val="single"/>
        </w:rPr>
        <w:t xml:space="preserve">i </w:t>
      </w:r>
      <w:r w:rsidRPr="00B40683">
        <w:rPr>
          <w:b/>
          <w:sz w:val="26"/>
          <w:szCs w:val="26"/>
          <w:u w:val="single"/>
        </w:rPr>
        <w:t>OTPLATE ZAJMOVA</w:t>
      </w:r>
    </w:p>
    <w:p w14:paraId="53D14396" w14:textId="77777777" w:rsidR="000B6C94" w:rsidRPr="00B40683" w:rsidRDefault="000B6C94" w:rsidP="000B6C94">
      <w:pPr>
        <w:tabs>
          <w:tab w:val="left" w:pos="709"/>
          <w:tab w:val="right" w:pos="5670"/>
          <w:tab w:val="right" w:pos="7513"/>
        </w:tabs>
        <w:rPr>
          <w:sz w:val="22"/>
          <w:szCs w:val="22"/>
        </w:rPr>
      </w:pPr>
    </w:p>
    <w:p w14:paraId="6A35409F" w14:textId="27F35F61" w:rsidR="00C84C5F" w:rsidRPr="007F4340" w:rsidRDefault="000B6C94" w:rsidP="007F4340">
      <w:pPr>
        <w:tabs>
          <w:tab w:val="left" w:pos="709"/>
          <w:tab w:val="right" w:pos="5670"/>
          <w:tab w:val="right" w:pos="7513"/>
        </w:tabs>
        <w:jc w:val="both"/>
        <w:rPr>
          <w:b/>
          <w:sz w:val="24"/>
          <w:szCs w:val="24"/>
        </w:rPr>
      </w:pPr>
      <w:r w:rsidRPr="007F4340">
        <w:rPr>
          <w:b/>
          <w:bCs/>
          <w:sz w:val="24"/>
          <w:szCs w:val="24"/>
        </w:rPr>
        <w:t>Izdaci za financijsku imovinu i otplate zajmova</w:t>
      </w:r>
      <w:r w:rsidRPr="007F4340">
        <w:rPr>
          <w:sz w:val="24"/>
          <w:szCs w:val="24"/>
        </w:rPr>
        <w:t xml:space="preserve"> </w:t>
      </w:r>
      <w:r w:rsidR="00D32CD5" w:rsidRPr="007F4340">
        <w:rPr>
          <w:b/>
          <w:sz w:val="24"/>
          <w:szCs w:val="24"/>
        </w:rPr>
        <w:t>(5)</w:t>
      </w:r>
      <w:r w:rsidR="00D32CD5" w:rsidRPr="007F4340">
        <w:rPr>
          <w:sz w:val="24"/>
          <w:szCs w:val="24"/>
        </w:rPr>
        <w:t xml:space="preserve"> </w:t>
      </w:r>
      <w:r w:rsidRPr="007F4340">
        <w:rPr>
          <w:sz w:val="24"/>
          <w:szCs w:val="24"/>
        </w:rPr>
        <w:t>u izvještajnom su razdoblju izvršeni</w:t>
      </w:r>
      <w:r w:rsidR="007F4340" w:rsidRPr="007F4340">
        <w:rPr>
          <w:sz w:val="24"/>
          <w:szCs w:val="24"/>
        </w:rPr>
        <w:t xml:space="preserve"> su u iznosu od </w:t>
      </w:r>
      <w:r w:rsidRPr="007F4340">
        <w:rPr>
          <w:sz w:val="24"/>
          <w:szCs w:val="24"/>
        </w:rPr>
        <w:t xml:space="preserve"> </w:t>
      </w:r>
      <w:r w:rsidR="007F4340" w:rsidRPr="007F4340">
        <w:rPr>
          <w:iCs/>
          <w:sz w:val="24"/>
          <w:szCs w:val="24"/>
        </w:rPr>
        <w:t>790.017,54 kn (25</w:t>
      </w:r>
      <w:r w:rsidR="00A06BC9" w:rsidRPr="007F4340">
        <w:rPr>
          <w:iCs/>
          <w:sz w:val="24"/>
          <w:szCs w:val="24"/>
        </w:rPr>
        <w:t>,</w:t>
      </w:r>
      <w:r w:rsidR="007F4340" w:rsidRPr="007F4340">
        <w:rPr>
          <w:iCs/>
          <w:sz w:val="24"/>
          <w:szCs w:val="24"/>
        </w:rPr>
        <w:t>5</w:t>
      </w:r>
      <w:r w:rsidR="00A3682D" w:rsidRPr="007F4340">
        <w:rPr>
          <w:iCs/>
          <w:sz w:val="24"/>
          <w:szCs w:val="24"/>
        </w:rPr>
        <w:t>% plana</w:t>
      </w:r>
      <w:r w:rsidR="007F4340" w:rsidRPr="007F4340">
        <w:rPr>
          <w:iCs/>
          <w:sz w:val="24"/>
          <w:szCs w:val="24"/>
        </w:rPr>
        <w:t>)</w:t>
      </w:r>
      <w:r w:rsidR="00A3682D" w:rsidRPr="007F4340">
        <w:rPr>
          <w:iCs/>
          <w:sz w:val="24"/>
          <w:szCs w:val="24"/>
        </w:rPr>
        <w:t xml:space="preserve">, a odnose </w:t>
      </w:r>
      <w:r w:rsidR="00D6362F" w:rsidRPr="007F4340">
        <w:rPr>
          <w:iCs/>
          <w:sz w:val="24"/>
          <w:szCs w:val="24"/>
        </w:rPr>
        <w:t>se</w:t>
      </w:r>
      <w:r w:rsidR="00A3682D" w:rsidRPr="007F4340">
        <w:rPr>
          <w:iCs/>
          <w:sz w:val="24"/>
          <w:szCs w:val="24"/>
        </w:rPr>
        <w:t xml:space="preserve"> u cijelosti</w:t>
      </w:r>
      <w:r w:rsidR="00CB21C1" w:rsidRPr="007F4340">
        <w:rPr>
          <w:iCs/>
          <w:sz w:val="24"/>
          <w:szCs w:val="24"/>
        </w:rPr>
        <w:t xml:space="preserve"> </w:t>
      </w:r>
      <w:r w:rsidR="00A3682D" w:rsidRPr="007F4340">
        <w:rPr>
          <w:iCs/>
          <w:sz w:val="24"/>
          <w:szCs w:val="24"/>
        </w:rPr>
        <w:t>na izd</w:t>
      </w:r>
      <w:r w:rsidR="00CB21C1" w:rsidRPr="007F4340">
        <w:rPr>
          <w:iCs/>
          <w:sz w:val="24"/>
          <w:szCs w:val="24"/>
        </w:rPr>
        <w:t>a</w:t>
      </w:r>
      <w:r w:rsidR="00151729" w:rsidRPr="007F4340">
        <w:rPr>
          <w:iCs/>
          <w:sz w:val="24"/>
          <w:szCs w:val="24"/>
        </w:rPr>
        <w:t xml:space="preserve">tke Općine za </w:t>
      </w:r>
      <w:r w:rsidR="00A3682D" w:rsidRPr="007F4340">
        <w:rPr>
          <w:iCs/>
          <w:sz w:val="24"/>
          <w:szCs w:val="24"/>
        </w:rPr>
        <w:t xml:space="preserve">otplatu </w:t>
      </w:r>
      <w:r w:rsidR="009F3F6A" w:rsidRPr="007F4340">
        <w:rPr>
          <w:iCs/>
          <w:sz w:val="24"/>
          <w:szCs w:val="24"/>
        </w:rPr>
        <w:t xml:space="preserve">glavnice </w:t>
      </w:r>
      <w:r w:rsidR="00A3682D" w:rsidRPr="007F4340">
        <w:rPr>
          <w:iCs/>
          <w:sz w:val="24"/>
          <w:szCs w:val="24"/>
        </w:rPr>
        <w:t xml:space="preserve">kredita </w:t>
      </w:r>
      <w:r w:rsidR="00151729" w:rsidRPr="007F4340">
        <w:rPr>
          <w:iCs/>
          <w:sz w:val="24"/>
          <w:szCs w:val="24"/>
        </w:rPr>
        <w:t>Erste&amp;Steiermarkische bank d.d.</w:t>
      </w:r>
      <w:r w:rsidR="007F4340" w:rsidRPr="007F4340">
        <w:rPr>
          <w:iCs/>
          <w:sz w:val="24"/>
          <w:szCs w:val="24"/>
        </w:rPr>
        <w:t xml:space="preserve"> iz 2013. godine.</w:t>
      </w:r>
    </w:p>
    <w:p w14:paraId="17FCF34C" w14:textId="77777777" w:rsidR="00C84C5F" w:rsidRPr="00B40683" w:rsidRDefault="00C84C5F" w:rsidP="0017054A">
      <w:pPr>
        <w:rPr>
          <w:b/>
          <w:sz w:val="28"/>
          <w:szCs w:val="28"/>
        </w:rPr>
      </w:pPr>
    </w:p>
    <w:p w14:paraId="5E0E74C9" w14:textId="77777777" w:rsidR="00C84C5F" w:rsidRPr="00B40683" w:rsidRDefault="00C84C5F" w:rsidP="0017054A">
      <w:pPr>
        <w:rPr>
          <w:b/>
          <w:sz w:val="28"/>
          <w:szCs w:val="28"/>
        </w:rPr>
      </w:pPr>
    </w:p>
    <w:p w14:paraId="6BA33C7A" w14:textId="77777777" w:rsidR="00C84C5F" w:rsidRPr="00B40683" w:rsidRDefault="00C84C5F" w:rsidP="0017054A">
      <w:pPr>
        <w:rPr>
          <w:b/>
          <w:sz w:val="28"/>
          <w:szCs w:val="28"/>
        </w:rPr>
      </w:pPr>
    </w:p>
    <w:p w14:paraId="7053FF04" w14:textId="77777777" w:rsidR="00C84C5F" w:rsidRPr="00B40683" w:rsidRDefault="00C84C5F" w:rsidP="0017054A">
      <w:pPr>
        <w:rPr>
          <w:b/>
          <w:sz w:val="28"/>
          <w:szCs w:val="28"/>
        </w:rPr>
      </w:pPr>
    </w:p>
    <w:p w14:paraId="616B2F77" w14:textId="77777777" w:rsidR="00C84C5F" w:rsidRPr="00B40683" w:rsidRDefault="00C84C5F" w:rsidP="0017054A">
      <w:pPr>
        <w:rPr>
          <w:b/>
          <w:sz w:val="28"/>
          <w:szCs w:val="28"/>
        </w:rPr>
      </w:pPr>
    </w:p>
    <w:p w14:paraId="6808E18A" w14:textId="77777777" w:rsidR="00C84C5F" w:rsidRPr="00B40683" w:rsidRDefault="00C84C5F" w:rsidP="0017054A">
      <w:pPr>
        <w:rPr>
          <w:b/>
          <w:sz w:val="28"/>
          <w:szCs w:val="28"/>
        </w:rPr>
      </w:pPr>
    </w:p>
    <w:p w14:paraId="37C147E5" w14:textId="77777777" w:rsidR="0013450B" w:rsidRDefault="0013450B">
      <w:pPr>
        <w:rPr>
          <w:b/>
          <w:sz w:val="28"/>
          <w:szCs w:val="28"/>
        </w:rPr>
      </w:pPr>
      <w:r>
        <w:rPr>
          <w:b/>
          <w:sz w:val="28"/>
          <w:szCs w:val="28"/>
        </w:rPr>
        <w:br w:type="page"/>
      </w:r>
    </w:p>
    <w:p w14:paraId="0CEFF117" w14:textId="77777777" w:rsidR="0013450B" w:rsidRPr="00B40683" w:rsidRDefault="0013450B" w:rsidP="0017054A">
      <w:pPr>
        <w:rPr>
          <w:b/>
          <w:sz w:val="28"/>
          <w:szCs w:val="28"/>
        </w:rPr>
      </w:pPr>
    </w:p>
    <w:p w14:paraId="70B1545E" w14:textId="77777777" w:rsidR="0013450B" w:rsidRDefault="0013450B" w:rsidP="0013450B">
      <w:pPr>
        <w:jc w:val="center"/>
        <w:rPr>
          <w:b/>
          <w:sz w:val="28"/>
          <w:szCs w:val="28"/>
        </w:rPr>
      </w:pPr>
    </w:p>
    <w:p w14:paraId="5DFE9C72" w14:textId="77777777" w:rsidR="00C725F4" w:rsidRPr="00B40683" w:rsidRDefault="00C725F4" w:rsidP="0013450B">
      <w:pPr>
        <w:jc w:val="center"/>
        <w:rPr>
          <w:b/>
          <w:sz w:val="28"/>
          <w:szCs w:val="28"/>
        </w:rPr>
      </w:pPr>
      <w:r w:rsidRPr="00B40683">
        <w:rPr>
          <w:b/>
          <w:sz w:val="28"/>
          <w:szCs w:val="28"/>
        </w:rPr>
        <w:t xml:space="preserve">OBRAZLOŽENJE OSTVARENJA RASHODA I IZDATAKA NA RAZINI RAZDJELA </w:t>
      </w:r>
      <w:r w:rsidR="00725328" w:rsidRPr="00B40683">
        <w:rPr>
          <w:b/>
          <w:sz w:val="28"/>
          <w:szCs w:val="28"/>
        </w:rPr>
        <w:t>– POSEBNI DIO PRORAČUNA</w:t>
      </w:r>
    </w:p>
    <w:p w14:paraId="0BC4BCD3" w14:textId="77777777" w:rsidR="00415DD1" w:rsidRPr="00B40683" w:rsidRDefault="00415DD1" w:rsidP="00DC5496">
      <w:pPr>
        <w:ind w:right="-235"/>
        <w:jc w:val="both"/>
        <w:rPr>
          <w:iCs/>
          <w:color w:val="FF0000"/>
          <w:sz w:val="22"/>
          <w:u w:val="single"/>
        </w:rPr>
      </w:pPr>
    </w:p>
    <w:p w14:paraId="329F3411" w14:textId="35A40166" w:rsidR="006A3851" w:rsidRDefault="005F3308" w:rsidP="00DC5496">
      <w:pPr>
        <w:ind w:right="-235"/>
        <w:jc w:val="both"/>
        <w:rPr>
          <w:iCs/>
          <w:sz w:val="24"/>
          <w:szCs w:val="24"/>
        </w:rPr>
      </w:pPr>
      <w:r w:rsidRPr="00B40683">
        <w:rPr>
          <w:iCs/>
          <w:sz w:val="24"/>
          <w:szCs w:val="24"/>
        </w:rPr>
        <w:t xml:space="preserve">Rashodi u okviru Posebnog dijela Proračuna na razini </w:t>
      </w:r>
      <w:r w:rsidR="00C84C5F" w:rsidRPr="00B40683">
        <w:rPr>
          <w:iCs/>
          <w:sz w:val="24"/>
          <w:szCs w:val="24"/>
        </w:rPr>
        <w:t>R</w:t>
      </w:r>
      <w:r w:rsidRPr="00B40683">
        <w:rPr>
          <w:iCs/>
          <w:sz w:val="24"/>
          <w:szCs w:val="24"/>
        </w:rPr>
        <w:t>azdjela izvršeni su kako slijedi:</w:t>
      </w:r>
    </w:p>
    <w:p w14:paraId="4DF68412" w14:textId="354A1F13" w:rsidR="006A3851" w:rsidRDefault="006A3851" w:rsidP="006A3851">
      <w:pPr>
        <w:ind w:right="-235"/>
        <w:jc w:val="center"/>
        <w:rPr>
          <w:iCs/>
          <w:sz w:val="24"/>
          <w:szCs w:val="24"/>
        </w:rPr>
      </w:pPr>
      <w:r>
        <w:rPr>
          <w:iCs/>
          <w:noProof/>
          <w:sz w:val="24"/>
          <w:szCs w:val="24"/>
        </w:rPr>
        <w:drawing>
          <wp:inline distT="0" distB="0" distL="0" distR="0" wp14:anchorId="6C10E97A" wp14:editId="2983B60B">
            <wp:extent cx="4794637" cy="3165883"/>
            <wp:effectExtent l="0" t="0" r="635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6488" cy="3180311"/>
                    </a:xfrm>
                    <a:prstGeom prst="rect">
                      <a:avLst/>
                    </a:prstGeom>
                    <a:noFill/>
                  </pic:spPr>
                </pic:pic>
              </a:graphicData>
            </a:graphic>
          </wp:inline>
        </w:drawing>
      </w:r>
    </w:p>
    <w:p w14:paraId="733CBBDE" w14:textId="77777777" w:rsidR="006A3851" w:rsidRPr="00B40683" w:rsidRDefault="006A3851" w:rsidP="00DC5496">
      <w:pPr>
        <w:ind w:right="-235"/>
        <w:jc w:val="both"/>
        <w:rPr>
          <w:iCs/>
          <w:sz w:val="24"/>
          <w:szCs w:val="24"/>
        </w:rPr>
      </w:pPr>
    </w:p>
    <w:p w14:paraId="694326A9" w14:textId="77777777" w:rsidR="00D901EB" w:rsidRPr="00B40683" w:rsidRDefault="00D901EB" w:rsidP="00DD53AC">
      <w:pPr>
        <w:ind w:right="310"/>
        <w:jc w:val="both"/>
        <w:rPr>
          <w:iCs/>
          <w:sz w:val="22"/>
          <w:u w:val="single"/>
        </w:rPr>
      </w:pPr>
    </w:p>
    <w:p w14:paraId="502F002E" w14:textId="77777777" w:rsidR="00725328" w:rsidRPr="009F4C25" w:rsidRDefault="00725328" w:rsidP="007657CF">
      <w:pPr>
        <w:pStyle w:val="Odlomakpopisa"/>
        <w:numPr>
          <w:ilvl w:val="0"/>
          <w:numId w:val="3"/>
        </w:numPr>
        <w:ind w:right="310"/>
        <w:jc w:val="both"/>
        <w:rPr>
          <w:rFonts w:ascii="Times New Roman" w:hAnsi="Times New Roman"/>
          <w:b/>
          <w:bCs/>
          <w:iCs/>
          <w:sz w:val="24"/>
          <w:szCs w:val="24"/>
          <w:u w:val="single"/>
        </w:rPr>
      </w:pPr>
      <w:r w:rsidRPr="009F4C25">
        <w:rPr>
          <w:rFonts w:ascii="Times New Roman" w:hAnsi="Times New Roman"/>
          <w:b/>
          <w:bCs/>
          <w:iCs/>
          <w:sz w:val="24"/>
          <w:szCs w:val="24"/>
          <w:u w:val="single"/>
        </w:rPr>
        <w:t xml:space="preserve">RAZDJEL </w:t>
      </w:r>
      <w:r w:rsidR="0013450B" w:rsidRPr="009F4C25">
        <w:rPr>
          <w:rFonts w:ascii="Times New Roman" w:hAnsi="Times New Roman"/>
          <w:b/>
          <w:bCs/>
          <w:iCs/>
          <w:sz w:val="24"/>
          <w:szCs w:val="24"/>
          <w:u w:val="single"/>
        </w:rPr>
        <w:t>001</w:t>
      </w:r>
      <w:r w:rsidRPr="009F4C25">
        <w:rPr>
          <w:rFonts w:ascii="Times New Roman" w:hAnsi="Times New Roman"/>
          <w:b/>
          <w:bCs/>
          <w:iCs/>
          <w:sz w:val="24"/>
          <w:szCs w:val="24"/>
          <w:u w:val="single"/>
        </w:rPr>
        <w:t xml:space="preserve"> - PREDSTAVNIČKO I IZVRŠNO TIJELO</w:t>
      </w:r>
    </w:p>
    <w:p w14:paraId="061E67C5" w14:textId="7B34E67F" w:rsidR="00422186" w:rsidRDefault="00B971DD" w:rsidP="00DD53AC">
      <w:pPr>
        <w:ind w:right="310"/>
        <w:jc w:val="both"/>
        <w:rPr>
          <w:iCs/>
          <w:sz w:val="24"/>
          <w:szCs w:val="24"/>
        </w:rPr>
      </w:pPr>
      <w:r w:rsidRPr="00B40683">
        <w:rPr>
          <w:iCs/>
          <w:sz w:val="24"/>
          <w:szCs w:val="24"/>
        </w:rPr>
        <w:t xml:space="preserve">Ukupno </w:t>
      </w:r>
      <w:r w:rsidR="008E78D7" w:rsidRPr="00B40683">
        <w:rPr>
          <w:iCs/>
          <w:sz w:val="24"/>
          <w:szCs w:val="24"/>
        </w:rPr>
        <w:t>rashodi</w:t>
      </w:r>
      <w:r w:rsidRPr="00B40683">
        <w:rPr>
          <w:iCs/>
          <w:sz w:val="24"/>
          <w:szCs w:val="24"/>
        </w:rPr>
        <w:t xml:space="preserve"> </w:t>
      </w:r>
      <w:r w:rsidR="00725328" w:rsidRPr="00B40683">
        <w:rPr>
          <w:iCs/>
          <w:sz w:val="24"/>
          <w:szCs w:val="24"/>
        </w:rPr>
        <w:t xml:space="preserve">na razini </w:t>
      </w:r>
      <w:r w:rsidR="00725328" w:rsidRPr="00B40683">
        <w:rPr>
          <w:iCs/>
          <w:sz w:val="24"/>
          <w:szCs w:val="24"/>
          <w:u w:val="single"/>
        </w:rPr>
        <w:t xml:space="preserve">Razdjela </w:t>
      </w:r>
      <w:r w:rsidR="0013450B">
        <w:rPr>
          <w:iCs/>
          <w:sz w:val="24"/>
          <w:szCs w:val="24"/>
          <w:u w:val="single"/>
        </w:rPr>
        <w:t>00</w:t>
      </w:r>
      <w:r w:rsidR="00725328" w:rsidRPr="00B40683">
        <w:rPr>
          <w:iCs/>
          <w:sz w:val="24"/>
          <w:szCs w:val="24"/>
          <w:u w:val="single"/>
        </w:rPr>
        <w:t>1</w:t>
      </w:r>
      <w:r w:rsidRPr="00B40683">
        <w:rPr>
          <w:iCs/>
          <w:sz w:val="24"/>
          <w:szCs w:val="24"/>
        </w:rPr>
        <w:t xml:space="preserve"> ostvareni su </w:t>
      </w:r>
      <w:r w:rsidR="00C84C5F" w:rsidRPr="00B40683">
        <w:rPr>
          <w:iCs/>
          <w:sz w:val="24"/>
          <w:szCs w:val="24"/>
        </w:rPr>
        <w:t xml:space="preserve">dakle </w:t>
      </w:r>
      <w:r w:rsidRPr="00B40683">
        <w:rPr>
          <w:iCs/>
          <w:sz w:val="24"/>
          <w:szCs w:val="24"/>
        </w:rPr>
        <w:t xml:space="preserve">u iznosu od </w:t>
      </w:r>
      <w:r w:rsidR="006A3851">
        <w:rPr>
          <w:iCs/>
          <w:sz w:val="24"/>
          <w:szCs w:val="24"/>
        </w:rPr>
        <w:t>1.135.185,28</w:t>
      </w:r>
      <w:r w:rsidR="00C84C5F" w:rsidRPr="00B40683">
        <w:rPr>
          <w:iCs/>
          <w:sz w:val="24"/>
          <w:szCs w:val="24"/>
        </w:rPr>
        <w:t xml:space="preserve"> kn ili </w:t>
      </w:r>
      <w:r w:rsidR="006A3851">
        <w:rPr>
          <w:iCs/>
          <w:sz w:val="24"/>
          <w:szCs w:val="24"/>
        </w:rPr>
        <w:t>33</w:t>
      </w:r>
      <w:r w:rsidRPr="00B40683">
        <w:rPr>
          <w:iCs/>
          <w:sz w:val="24"/>
          <w:szCs w:val="24"/>
        </w:rPr>
        <w:t>%</w:t>
      </w:r>
      <w:r w:rsidR="008E78D7" w:rsidRPr="00B40683">
        <w:rPr>
          <w:iCs/>
          <w:sz w:val="24"/>
          <w:szCs w:val="24"/>
        </w:rPr>
        <w:t xml:space="preserve"> </w:t>
      </w:r>
      <w:r w:rsidR="00C84C5F" w:rsidRPr="00B40683">
        <w:rPr>
          <w:iCs/>
          <w:sz w:val="24"/>
          <w:szCs w:val="24"/>
        </w:rPr>
        <w:t>u odnosu na plan</w:t>
      </w:r>
      <w:r w:rsidR="00651CCD" w:rsidRPr="00B40683">
        <w:rPr>
          <w:iCs/>
          <w:sz w:val="24"/>
          <w:szCs w:val="24"/>
        </w:rPr>
        <w:t>. Po pojed</w:t>
      </w:r>
      <w:r w:rsidR="0013450B">
        <w:rPr>
          <w:iCs/>
          <w:sz w:val="24"/>
          <w:szCs w:val="24"/>
        </w:rPr>
        <w:t>i</w:t>
      </w:r>
      <w:r w:rsidR="00651CCD" w:rsidRPr="00B40683">
        <w:rPr>
          <w:iCs/>
          <w:sz w:val="24"/>
          <w:szCs w:val="24"/>
        </w:rPr>
        <w:t>nim</w:t>
      </w:r>
      <w:r w:rsidR="0013450B">
        <w:rPr>
          <w:iCs/>
          <w:sz w:val="24"/>
          <w:szCs w:val="24"/>
        </w:rPr>
        <w:t xml:space="preserve"> Programima unutar R</w:t>
      </w:r>
      <w:r w:rsidR="00651CCD" w:rsidRPr="00B40683">
        <w:rPr>
          <w:iCs/>
          <w:sz w:val="24"/>
          <w:szCs w:val="24"/>
        </w:rPr>
        <w:t xml:space="preserve">azdjela ostvarenje iznosi </w:t>
      </w:r>
      <w:r w:rsidR="00725328" w:rsidRPr="00B40683">
        <w:rPr>
          <w:iCs/>
          <w:sz w:val="24"/>
          <w:szCs w:val="24"/>
        </w:rPr>
        <w:t>kako slijedi:</w:t>
      </w:r>
    </w:p>
    <w:p w14:paraId="1F7E9351" w14:textId="77777777" w:rsidR="006A3851" w:rsidRDefault="006A3851" w:rsidP="006A3851">
      <w:pPr>
        <w:ind w:right="310"/>
        <w:jc w:val="center"/>
        <w:rPr>
          <w:b/>
          <w:bCs/>
          <w:iCs/>
          <w:noProof/>
          <w:sz w:val="24"/>
          <w:szCs w:val="24"/>
        </w:rPr>
      </w:pPr>
      <w:bookmarkStart w:id="9" w:name="_Hlk47598825"/>
    </w:p>
    <w:p w14:paraId="00796F36" w14:textId="77777777" w:rsidR="006A3851" w:rsidRDefault="006A3851" w:rsidP="006A3851">
      <w:pPr>
        <w:ind w:right="310"/>
        <w:jc w:val="center"/>
        <w:rPr>
          <w:b/>
          <w:bCs/>
          <w:iCs/>
          <w:noProof/>
          <w:sz w:val="24"/>
          <w:szCs w:val="24"/>
        </w:rPr>
      </w:pPr>
    </w:p>
    <w:p w14:paraId="631F4126" w14:textId="55E655E1" w:rsidR="006A3851" w:rsidRDefault="006A3851" w:rsidP="006A3851">
      <w:pPr>
        <w:ind w:right="310"/>
        <w:jc w:val="center"/>
        <w:rPr>
          <w:b/>
          <w:bCs/>
          <w:iCs/>
          <w:sz w:val="24"/>
          <w:szCs w:val="24"/>
        </w:rPr>
      </w:pPr>
      <w:r>
        <w:rPr>
          <w:b/>
          <w:bCs/>
          <w:iCs/>
          <w:noProof/>
          <w:sz w:val="24"/>
          <w:szCs w:val="24"/>
        </w:rPr>
        <w:drawing>
          <wp:inline distT="0" distB="0" distL="0" distR="0" wp14:anchorId="3A91BD72" wp14:editId="73FAE520">
            <wp:extent cx="5184250" cy="346812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6448" cy="3476280"/>
                    </a:xfrm>
                    <a:prstGeom prst="rect">
                      <a:avLst/>
                    </a:prstGeom>
                    <a:noFill/>
                  </pic:spPr>
                </pic:pic>
              </a:graphicData>
            </a:graphic>
          </wp:inline>
        </w:drawing>
      </w:r>
    </w:p>
    <w:p w14:paraId="1805285D" w14:textId="77777777" w:rsidR="006A3851" w:rsidRDefault="006A3851" w:rsidP="003901B0">
      <w:pPr>
        <w:ind w:right="310"/>
        <w:jc w:val="both"/>
        <w:rPr>
          <w:b/>
          <w:bCs/>
          <w:iCs/>
          <w:sz w:val="24"/>
          <w:szCs w:val="24"/>
        </w:rPr>
      </w:pPr>
    </w:p>
    <w:p w14:paraId="6E3C3076" w14:textId="77777777" w:rsidR="006A3851" w:rsidRDefault="006A3851" w:rsidP="003901B0">
      <w:pPr>
        <w:ind w:right="310"/>
        <w:jc w:val="both"/>
        <w:rPr>
          <w:b/>
          <w:bCs/>
          <w:iCs/>
          <w:sz w:val="24"/>
          <w:szCs w:val="24"/>
        </w:rPr>
      </w:pPr>
    </w:p>
    <w:p w14:paraId="6B219828" w14:textId="1ADE3DC2" w:rsidR="009B48C5" w:rsidRPr="00FB4534" w:rsidRDefault="009F3F6A" w:rsidP="009B48C5">
      <w:pPr>
        <w:ind w:right="310"/>
        <w:jc w:val="both"/>
        <w:rPr>
          <w:iCs/>
          <w:sz w:val="24"/>
          <w:szCs w:val="24"/>
        </w:rPr>
      </w:pPr>
      <w:r w:rsidRPr="00B40683">
        <w:rPr>
          <w:b/>
          <w:bCs/>
          <w:iCs/>
          <w:sz w:val="24"/>
          <w:szCs w:val="24"/>
        </w:rPr>
        <w:t>1.</w:t>
      </w:r>
      <w:r w:rsidR="009B48C5">
        <w:rPr>
          <w:b/>
          <w:bCs/>
          <w:iCs/>
          <w:sz w:val="24"/>
          <w:szCs w:val="24"/>
        </w:rPr>
        <w:t>1.</w:t>
      </w:r>
      <w:r w:rsidRPr="00B40683">
        <w:rPr>
          <w:b/>
          <w:bCs/>
          <w:iCs/>
          <w:sz w:val="24"/>
          <w:szCs w:val="24"/>
        </w:rPr>
        <w:t>Program Predstavničko tijelo – Općinsko vijeće</w:t>
      </w:r>
      <w:r w:rsidR="003901B0" w:rsidRPr="00B40683">
        <w:rPr>
          <w:b/>
          <w:bCs/>
          <w:iCs/>
          <w:sz w:val="24"/>
          <w:szCs w:val="24"/>
        </w:rPr>
        <w:t xml:space="preserve"> (1001)</w:t>
      </w:r>
      <w:r w:rsidRPr="00B40683">
        <w:rPr>
          <w:b/>
          <w:bCs/>
          <w:iCs/>
          <w:sz w:val="24"/>
          <w:szCs w:val="24"/>
        </w:rPr>
        <w:t xml:space="preserve"> – </w:t>
      </w:r>
      <w:r w:rsidR="003901B0" w:rsidRPr="00B40683">
        <w:rPr>
          <w:b/>
          <w:bCs/>
          <w:iCs/>
          <w:sz w:val="24"/>
          <w:szCs w:val="24"/>
        </w:rPr>
        <w:t xml:space="preserve">obuhvaća rashode za Aktivnosti: Trošak rada vijeća, Sponzorstva, Izbori, Dan Općine te Financiranje političkih stranaka. </w:t>
      </w:r>
      <w:r w:rsidR="009B48C5" w:rsidRPr="00FB4534">
        <w:rPr>
          <w:iCs/>
          <w:sz w:val="24"/>
          <w:szCs w:val="24"/>
        </w:rPr>
        <w:t xml:space="preserve">Od ukupno utrošenog iznosa na razini Programa, 206.632 kn ili 48,43% godišnjeg plana utrošeno je na </w:t>
      </w:r>
      <w:r w:rsidR="009B48C5" w:rsidRPr="00FB4534">
        <w:rPr>
          <w:iCs/>
          <w:sz w:val="24"/>
          <w:szCs w:val="24"/>
          <w:u w:val="single"/>
        </w:rPr>
        <w:t>Aktivnost Troškovi rada Vijeća</w:t>
      </w:r>
      <w:r w:rsidR="009B48C5" w:rsidRPr="00FB4534">
        <w:rPr>
          <w:iCs/>
          <w:sz w:val="24"/>
          <w:szCs w:val="24"/>
        </w:rPr>
        <w:t xml:space="preserve"> koji obuhvaćaju naknade (58.830 kn), usluge promidžbe i informiranja (78.750 kn), reprezentaciju (139 kn) te ostale izdatke vijeća (68.913 kn). Za </w:t>
      </w:r>
      <w:r w:rsidR="009B48C5" w:rsidRPr="00FB4534">
        <w:rPr>
          <w:iCs/>
          <w:sz w:val="24"/>
          <w:szCs w:val="24"/>
          <w:u w:val="single"/>
        </w:rPr>
        <w:t>Aktivnost Izbori</w:t>
      </w:r>
      <w:r w:rsidR="009B48C5" w:rsidRPr="00FB4534">
        <w:rPr>
          <w:iCs/>
          <w:sz w:val="24"/>
          <w:szCs w:val="24"/>
        </w:rPr>
        <w:t xml:space="preserve"> izvršenje u iznosu od 309.752 kn odnosi se na rashode za provedbu lokalnih izbora za Općinsko vijeće i Općinskog načelnika (naknade za rad općinskog izbornog povjerenstva, naknade za rad biračkih odbora, materijalni rashodi). Za </w:t>
      </w:r>
      <w:r w:rsidR="009B48C5" w:rsidRPr="00FB4534">
        <w:rPr>
          <w:iCs/>
          <w:sz w:val="24"/>
          <w:szCs w:val="24"/>
          <w:u w:val="single"/>
        </w:rPr>
        <w:t>Aktivnost Dan općine</w:t>
      </w:r>
      <w:r w:rsidR="009B48C5" w:rsidRPr="00FB4534">
        <w:rPr>
          <w:iCs/>
          <w:sz w:val="24"/>
          <w:szCs w:val="24"/>
        </w:rPr>
        <w:t xml:space="preserve"> utrošen je iznos od 27.333 kn ili 91,11% plana, a isti se odnosi na nagrade (15.000 kn) i materijalne izdatke vezane uz obilježavanje dana Općine Matulji (12.333 kn). Za </w:t>
      </w:r>
      <w:r w:rsidR="009B48C5" w:rsidRPr="00FB4534">
        <w:rPr>
          <w:iCs/>
          <w:sz w:val="24"/>
          <w:szCs w:val="24"/>
          <w:u w:val="single"/>
        </w:rPr>
        <w:t>Aktivnost Financiranje političkih stranaka</w:t>
      </w:r>
      <w:r w:rsidR="009B48C5" w:rsidRPr="00FB4534">
        <w:rPr>
          <w:iCs/>
          <w:sz w:val="24"/>
          <w:szCs w:val="24"/>
        </w:rPr>
        <w:t xml:space="preserve"> utrošeno je 50.050 kn ili 34,67% plana što se odnosi na sredstva za redovno financiranje političkih stranaka i nezavisnih vijećnika koji participiraju u Općinskom vijeću sukladno zasebnoj Odluci Vijeća, a za razdoblje do raspisivanja izbora za novi saziv Općinskog vijeća.</w:t>
      </w:r>
    </w:p>
    <w:p w14:paraId="3E0FDB4D" w14:textId="77777777" w:rsidR="00201F2E" w:rsidRPr="00B40683" w:rsidRDefault="00201F2E" w:rsidP="003901B0">
      <w:pPr>
        <w:ind w:right="310"/>
        <w:jc w:val="both"/>
        <w:rPr>
          <w:iCs/>
          <w:sz w:val="24"/>
          <w:szCs w:val="24"/>
        </w:rPr>
      </w:pPr>
    </w:p>
    <w:p w14:paraId="63987A4A" w14:textId="278E9719" w:rsidR="009B48C5" w:rsidRPr="00DD3722" w:rsidRDefault="009B48C5" w:rsidP="009B48C5">
      <w:pPr>
        <w:ind w:right="310"/>
        <w:jc w:val="both"/>
        <w:rPr>
          <w:iCs/>
          <w:color w:val="FF0000"/>
          <w:sz w:val="24"/>
          <w:szCs w:val="24"/>
        </w:rPr>
      </w:pPr>
      <w:r>
        <w:rPr>
          <w:b/>
          <w:bCs/>
          <w:iCs/>
          <w:sz w:val="24"/>
          <w:szCs w:val="24"/>
        </w:rPr>
        <w:t>1.2</w:t>
      </w:r>
      <w:r w:rsidRPr="00FB4534">
        <w:rPr>
          <w:b/>
          <w:bCs/>
          <w:iCs/>
          <w:sz w:val="24"/>
          <w:szCs w:val="24"/>
        </w:rPr>
        <w:t>. Program Izvršno tijelo-općinski načelnik (1002)</w:t>
      </w:r>
      <w:r w:rsidRPr="00FB4534">
        <w:rPr>
          <w:iCs/>
          <w:sz w:val="24"/>
          <w:szCs w:val="24"/>
        </w:rPr>
        <w:t xml:space="preserve"> obuhvaća rashode za </w:t>
      </w:r>
      <w:r w:rsidRPr="00FB4534">
        <w:rPr>
          <w:b/>
          <w:bCs/>
          <w:iCs/>
          <w:sz w:val="24"/>
          <w:szCs w:val="24"/>
        </w:rPr>
        <w:t>Aktivnosti: Troškovi redovnog rada izvršnog tijela, Proračunska zaliha, Ostale potpore i pokroviteljstva te Naknade hrvatskim braniteljima i obiteljima</w:t>
      </w:r>
      <w:r w:rsidRPr="00FB4534">
        <w:rPr>
          <w:iCs/>
          <w:sz w:val="24"/>
          <w:szCs w:val="24"/>
        </w:rPr>
        <w:t xml:space="preserve">. Za </w:t>
      </w:r>
      <w:r w:rsidRPr="00FB4534">
        <w:rPr>
          <w:iCs/>
          <w:sz w:val="24"/>
          <w:szCs w:val="24"/>
          <w:u w:val="single"/>
        </w:rPr>
        <w:t>Troškove redovnog rada izvršnog tijela</w:t>
      </w:r>
      <w:r w:rsidRPr="00FB4534">
        <w:rPr>
          <w:iCs/>
          <w:sz w:val="24"/>
          <w:szCs w:val="24"/>
        </w:rPr>
        <w:t xml:space="preserve"> utrošeno je </w:t>
      </w:r>
      <w:r>
        <w:rPr>
          <w:iCs/>
          <w:sz w:val="24"/>
          <w:szCs w:val="24"/>
        </w:rPr>
        <w:t>409.916</w:t>
      </w:r>
      <w:r w:rsidRPr="00FB4534">
        <w:rPr>
          <w:iCs/>
          <w:sz w:val="24"/>
          <w:szCs w:val="24"/>
        </w:rPr>
        <w:t xml:space="preserve"> kn</w:t>
      </w:r>
      <w:r>
        <w:rPr>
          <w:iCs/>
          <w:sz w:val="24"/>
          <w:szCs w:val="24"/>
        </w:rPr>
        <w:t>, odnosno</w:t>
      </w:r>
      <w:r w:rsidRPr="00FB4534">
        <w:rPr>
          <w:iCs/>
          <w:sz w:val="24"/>
          <w:szCs w:val="24"/>
        </w:rPr>
        <w:t xml:space="preserve"> </w:t>
      </w:r>
      <w:r>
        <w:rPr>
          <w:iCs/>
          <w:sz w:val="24"/>
          <w:szCs w:val="24"/>
        </w:rPr>
        <w:t>52,61</w:t>
      </w:r>
      <w:r w:rsidRPr="00FB4534">
        <w:rPr>
          <w:iCs/>
          <w:sz w:val="24"/>
          <w:szCs w:val="24"/>
        </w:rPr>
        <w:t xml:space="preserve">% plana, što se odnosi na rashode za plaće i doprinose na plaće načelnika i zamjenika </w:t>
      </w:r>
      <w:r w:rsidRPr="00463C65">
        <w:rPr>
          <w:iCs/>
          <w:sz w:val="24"/>
          <w:szCs w:val="24"/>
        </w:rPr>
        <w:t>(329.241</w:t>
      </w:r>
      <w:r w:rsidRPr="00463C65">
        <w:rPr>
          <w:sz w:val="24"/>
          <w:szCs w:val="24"/>
        </w:rPr>
        <w:t xml:space="preserve"> </w:t>
      </w:r>
      <w:r w:rsidRPr="00463C65">
        <w:rPr>
          <w:iCs/>
          <w:sz w:val="24"/>
          <w:szCs w:val="24"/>
        </w:rPr>
        <w:t xml:space="preserve">kn), </w:t>
      </w:r>
      <w:bookmarkStart w:id="10" w:name="_Hlk81393269"/>
      <w:r w:rsidRPr="00463C65">
        <w:rPr>
          <w:iCs/>
          <w:sz w:val="24"/>
          <w:szCs w:val="24"/>
        </w:rPr>
        <w:t>naknade savj</w:t>
      </w:r>
      <w:r w:rsidR="00EF5B67">
        <w:rPr>
          <w:iCs/>
          <w:sz w:val="24"/>
          <w:szCs w:val="24"/>
        </w:rPr>
        <w:t>eta načelnika te naknadu za rad zamjenika načelnika</w:t>
      </w:r>
      <w:r w:rsidRPr="00463C65">
        <w:rPr>
          <w:iCs/>
          <w:sz w:val="24"/>
          <w:szCs w:val="24"/>
        </w:rPr>
        <w:t xml:space="preserve"> </w:t>
      </w:r>
      <w:bookmarkEnd w:id="10"/>
      <w:r w:rsidRPr="00463C65">
        <w:rPr>
          <w:iCs/>
          <w:sz w:val="24"/>
          <w:szCs w:val="24"/>
        </w:rPr>
        <w:t xml:space="preserve">(18.302 kn), reprezentaciju (14.423 kn), informativne programe za javnost (46.500 kn) te ostale rashode-protokol (1.450 kn). Iz </w:t>
      </w:r>
      <w:r w:rsidRPr="00463C65">
        <w:rPr>
          <w:iCs/>
          <w:sz w:val="24"/>
          <w:szCs w:val="24"/>
          <w:u w:val="single"/>
        </w:rPr>
        <w:t>Proračunske zalihe</w:t>
      </w:r>
      <w:r w:rsidRPr="00463C65">
        <w:rPr>
          <w:iCs/>
          <w:sz w:val="24"/>
          <w:szCs w:val="24"/>
        </w:rPr>
        <w:t xml:space="preserve"> isplaćeno je ukupno 4.500 kn, a izvještaj o korištenju proračunske zalihe je sastavni dio ovog izvještaja. Za </w:t>
      </w:r>
      <w:r w:rsidRPr="00463C65">
        <w:rPr>
          <w:iCs/>
          <w:sz w:val="24"/>
          <w:szCs w:val="24"/>
          <w:u w:val="single"/>
        </w:rPr>
        <w:t>Ostale potpore i pokroviteljstva</w:t>
      </w:r>
      <w:r w:rsidRPr="00463C65">
        <w:rPr>
          <w:iCs/>
          <w:sz w:val="24"/>
          <w:szCs w:val="24"/>
        </w:rPr>
        <w:t xml:space="preserve"> ukupno je utrošeno 31.304 kn ili 31,3% u odnosu na plan, od toga za UAB Matulji 5.000 kn, UDVDR 15.000 kn te za ostale potpore i pokroviteljstva 11.304 kn. Za </w:t>
      </w:r>
      <w:r w:rsidRPr="00463C65">
        <w:rPr>
          <w:iCs/>
          <w:sz w:val="24"/>
          <w:szCs w:val="24"/>
          <w:u w:val="single"/>
        </w:rPr>
        <w:t>Aktivnost Naknade hrvatskim braniteljima i obiteljima</w:t>
      </w:r>
      <w:r w:rsidRPr="00463C65">
        <w:rPr>
          <w:iCs/>
          <w:sz w:val="24"/>
          <w:szCs w:val="24"/>
        </w:rPr>
        <w:t xml:space="preserve"> nije bilo ostvarenja rashoda u izvještajnom razdoblju.</w:t>
      </w:r>
    </w:p>
    <w:p w14:paraId="204F6170" w14:textId="77777777" w:rsidR="009B48C5" w:rsidRDefault="009B48C5" w:rsidP="001679F5">
      <w:pPr>
        <w:ind w:right="310"/>
        <w:jc w:val="both"/>
        <w:rPr>
          <w:b/>
          <w:bCs/>
          <w:iCs/>
          <w:sz w:val="24"/>
          <w:szCs w:val="24"/>
        </w:rPr>
      </w:pPr>
    </w:p>
    <w:p w14:paraId="2DA5D5A0" w14:textId="41A7B95F" w:rsidR="009B48C5" w:rsidRPr="00463C65" w:rsidRDefault="009B48C5" w:rsidP="009B48C5">
      <w:pPr>
        <w:ind w:right="310"/>
        <w:jc w:val="both"/>
        <w:rPr>
          <w:iCs/>
          <w:sz w:val="24"/>
          <w:szCs w:val="24"/>
        </w:rPr>
      </w:pPr>
      <w:r>
        <w:rPr>
          <w:b/>
          <w:bCs/>
          <w:iCs/>
          <w:sz w:val="24"/>
          <w:szCs w:val="24"/>
        </w:rPr>
        <w:t>1.</w:t>
      </w:r>
      <w:r w:rsidRPr="00463C65">
        <w:rPr>
          <w:b/>
          <w:bCs/>
          <w:iCs/>
          <w:sz w:val="24"/>
          <w:szCs w:val="24"/>
        </w:rPr>
        <w:t>3. Nacionalne manjine</w:t>
      </w:r>
      <w:r w:rsidRPr="00463C65">
        <w:rPr>
          <w:iCs/>
          <w:sz w:val="24"/>
          <w:szCs w:val="24"/>
        </w:rPr>
        <w:t xml:space="preserve"> (1008) </w:t>
      </w:r>
      <w:r w:rsidRPr="009B48C5">
        <w:rPr>
          <w:iCs/>
          <w:sz w:val="24"/>
          <w:szCs w:val="24"/>
        </w:rPr>
        <w:t xml:space="preserve">utrošeno je ukupno </w:t>
      </w:r>
      <w:r>
        <w:rPr>
          <w:iCs/>
          <w:sz w:val="24"/>
          <w:szCs w:val="24"/>
        </w:rPr>
        <w:t>22.345,28</w:t>
      </w:r>
      <w:r w:rsidRPr="009B48C5">
        <w:rPr>
          <w:iCs/>
          <w:sz w:val="24"/>
          <w:szCs w:val="24"/>
        </w:rPr>
        <w:t xml:space="preserve"> kn ili </w:t>
      </w:r>
      <w:r>
        <w:rPr>
          <w:iCs/>
          <w:sz w:val="24"/>
          <w:szCs w:val="24"/>
        </w:rPr>
        <w:t>32</w:t>
      </w:r>
      <w:r w:rsidRPr="009B48C5">
        <w:rPr>
          <w:iCs/>
          <w:sz w:val="24"/>
          <w:szCs w:val="24"/>
        </w:rPr>
        <w:t>,</w:t>
      </w:r>
      <w:r>
        <w:rPr>
          <w:iCs/>
          <w:sz w:val="24"/>
          <w:szCs w:val="24"/>
        </w:rPr>
        <w:t>8</w:t>
      </w:r>
      <w:r w:rsidRPr="009B48C5">
        <w:rPr>
          <w:iCs/>
          <w:sz w:val="24"/>
          <w:szCs w:val="24"/>
        </w:rPr>
        <w:t>% od plana, a odnose se na isplate naknada i materijalnih troškova sukladno planu za rad Vijeća (</w:t>
      </w:r>
      <w:r>
        <w:rPr>
          <w:iCs/>
          <w:sz w:val="24"/>
          <w:szCs w:val="24"/>
        </w:rPr>
        <w:t>s</w:t>
      </w:r>
      <w:r w:rsidRPr="009B48C5">
        <w:rPr>
          <w:iCs/>
          <w:sz w:val="24"/>
          <w:szCs w:val="24"/>
        </w:rPr>
        <w:t xml:space="preserve">rpska i </w:t>
      </w:r>
      <w:r>
        <w:rPr>
          <w:iCs/>
          <w:sz w:val="24"/>
          <w:szCs w:val="24"/>
        </w:rPr>
        <w:t>s</w:t>
      </w:r>
      <w:r w:rsidRPr="009B48C5">
        <w:rPr>
          <w:iCs/>
          <w:sz w:val="24"/>
          <w:szCs w:val="24"/>
        </w:rPr>
        <w:t>lovenska) odnosno Predstavnika (</w:t>
      </w:r>
      <w:r w:rsidR="005711CB">
        <w:rPr>
          <w:iCs/>
          <w:sz w:val="24"/>
          <w:szCs w:val="24"/>
        </w:rPr>
        <w:t>t</w:t>
      </w:r>
      <w:r w:rsidRPr="009B48C5">
        <w:rPr>
          <w:iCs/>
          <w:sz w:val="24"/>
          <w:szCs w:val="24"/>
        </w:rPr>
        <w:t>alijanska) nacionalnih manjina.</w:t>
      </w:r>
      <w:r w:rsidR="005711CB">
        <w:rPr>
          <w:iCs/>
          <w:sz w:val="24"/>
          <w:szCs w:val="24"/>
        </w:rPr>
        <w:t xml:space="preserve"> </w:t>
      </w:r>
      <w:r w:rsidRPr="00463C65">
        <w:rPr>
          <w:iCs/>
          <w:sz w:val="24"/>
          <w:szCs w:val="24"/>
        </w:rPr>
        <w:t>Na ime naknada utrošeno je za rad Vijeća srpske nacionalne manjine 8.361</w:t>
      </w:r>
      <w:r w:rsidR="005711CB">
        <w:rPr>
          <w:iCs/>
          <w:sz w:val="24"/>
          <w:szCs w:val="24"/>
        </w:rPr>
        <w:t>,22</w:t>
      </w:r>
      <w:r w:rsidRPr="00463C65">
        <w:rPr>
          <w:iCs/>
          <w:sz w:val="24"/>
          <w:szCs w:val="24"/>
        </w:rPr>
        <w:t xml:space="preserve"> kn te Vijeća slovenske nacionalne manjine 11.94</w:t>
      </w:r>
      <w:r w:rsidR="005711CB">
        <w:rPr>
          <w:iCs/>
          <w:sz w:val="24"/>
          <w:szCs w:val="24"/>
        </w:rPr>
        <w:t>4,60</w:t>
      </w:r>
      <w:r w:rsidRPr="00463C65">
        <w:rPr>
          <w:iCs/>
          <w:sz w:val="24"/>
          <w:szCs w:val="24"/>
        </w:rPr>
        <w:t xml:space="preserve"> kn, odnosno za rad Predstavnika talijanske nacionalne manjine 1.194</w:t>
      </w:r>
      <w:r w:rsidR="005711CB">
        <w:rPr>
          <w:iCs/>
          <w:sz w:val="24"/>
          <w:szCs w:val="24"/>
        </w:rPr>
        <w:t>,46</w:t>
      </w:r>
      <w:r w:rsidRPr="00463C65">
        <w:rPr>
          <w:iCs/>
          <w:sz w:val="24"/>
          <w:szCs w:val="24"/>
        </w:rPr>
        <w:t xml:space="preserve"> kn. Za materijalne troškove rada utrošeno je od strane Vijeća srpske nacionalne manjine 845</w:t>
      </w:r>
      <w:r w:rsidR="005711CB">
        <w:rPr>
          <w:iCs/>
          <w:sz w:val="24"/>
          <w:szCs w:val="24"/>
        </w:rPr>
        <w:t>,00</w:t>
      </w:r>
      <w:r w:rsidRPr="00463C65">
        <w:rPr>
          <w:iCs/>
          <w:sz w:val="24"/>
          <w:szCs w:val="24"/>
        </w:rPr>
        <w:t xml:space="preserve"> kn.</w:t>
      </w:r>
    </w:p>
    <w:bookmarkEnd w:id="9"/>
    <w:p w14:paraId="033F4852" w14:textId="77777777" w:rsidR="0025756E" w:rsidRPr="00B40683" w:rsidRDefault="0025756E" w:rsidP="0025756E">
      <w:pPr>
        <w:ind w:right="310"/>
        <w:jc w:val="both"/>
        <w:rPr>
          <w:iCs/>
          <w:sz w:val="24"/>
          <w:szCs w:val="24"/>
          <w:highlight w:val="yellow"/>
        </w:rPr>
      </w:pPr>
    </w:p>
    <w:p w14:paraId="2DC61A2D" w14:textId="2B7D4BB6" w:rsidR="001679F5" w:rsidRPr="00B40683" w:rsidRDefault="001679F5" w:rsidP="001679F5">
      <w:pPr>
        <w:ind w:right="310"/>
        <w:jc w:val="both"/>
        <w:rPr>
          <w:iCs/>
          <w:sz w:val="24"/>
          <w:szCs w:val="24"/>
        </w:rPr>
      </w:pPr>
      <w:bookmarkStart w:id="11" w:name="_Hlk47598859"/>
      <w:r w:rsidRPr="00B40683">
        <w:rPr>
          <w:b/>
          <w:bCs/>
          <w:iCs/>
          <w:sz w:val="24"/>
          <w:szCs w:val="24"/>
        </w:rPr>
        <w:t>1.</w:t>
      </w:r>
      <w:r w:rsidR="005711CB">
        <w:rPr>
          <w:b/>
          <w:bCs/>
          <w:iCs/>
          <w:sz w:val="24"/>
          <w:szCs w:val="24"/>
        </w:rPr>
        <w:t>4</w:t>
      </w:r>
      <w:r w:rsidRPr="00B40683">
        <w:rPr>
          <w:b/>
          <w:bCs/>
          <w:iCs/>
          <w:sz w:val="24"/>
          <w:szCs w:val="24"/>
        </w:rPr>
        <w:t>. Unutar Glave Mjesna samouprava (</w:t>
      </w:r>
      <w:r w:rsidR="00124C94" w:rsidRPr="00B40683">
        <w:rPr>
          <w:b/>
          <w:bCs/>
          <w:iCs/>
          <w:sz w:val="24"/>
          <w:szCs w:val="24"/>
        </w:rPr>
        <w:t>00</w:t>
      </w:r>
      <w:r w:rsidRPr="00B40683">
        <w:rPr>
          <w:b/>
          <w:bCs/>
          <w:iCs/>
          <w:sz w:val="24"/>
          <w:szCs w:val="24"/>
        </w:rPr>
        <w:t>102)</w:t>
      </w:r>
      <w:r w:rsidR="000A4387" w:rsidRPr="00B40683">
        <w:rPr>
          <w:iCs/>
          <w:sz w:val="24"/>
          <w:szCs w:val="24"/>
        </w:rPr>
        <w:t xml:space="preserve"> </w:t>
      </w:r>
      <w:r w:rsidRPr="00B40683">
        <w:rPr>
          <w:bCs/>
          <w:iCs/>
          <w:sz w:val="24"/>
          <w:szCs w:val="24"/>
        </w:rPr>
        <w:t>utrošeni iznos odnosi se na programe Mjesnih odbora</w:t>
      </w:r>
      <w:r w:rsidRPr="00B40683">
        <w:rPr>
          <w:b/>
          <w:iCs/>
          <w:sz w:val="24"/>
          <w:szCs w:val="24"/>
        </w:rPr>
        <w:t xml:space="preserve">. </w:t>
      </w:r>
      <w:r w:rsidR="000A4387" w:rsidRPr="00B40683">
        <w:rPr>
          <w:iCs/>
          <w:sz w:val="24"/>
          <w:szCs w:val="24"/>
        </w:rPr>
        <w:t xml:space="preserve"> </w:t>
      </w:r>
    </w:p>
    <w:bookmarkEnd w:id="11"/>
    <w:p w14:paraId="7F5E500C" w14:textId="72E6C350" w:rsidR="005711CB" w:rsidRPr="007B1EA9" w:rsidRDefault="005711CB" w:rsidP="005711CB">
      <w:pPr>
        <w:ind w:right="310"/>
        <w:jc w:val="both"/>
        <w:rPr>
          <w:iCs/>
          <w:sz w:val="24"/>
          <w:szCs w:val="24"/>
        </w:rPr>
      </w:pPr>
      <w:r w:rsidRPr="007B1EA9">
        <w:rPr>
          <w:iCs/>
          <w:sz w:val="24"/>
          <w:szCs w:val="24"/>
          <w:u w:val="single"/>
        </w:rPr>
        <w:t>1003 - MO PASJAK</w:t>
      </w:r>
      <w:r w:rsidRPr="007B1EA9">
        <w:rPr>
          <w:iCs/>
          <w:sz w:val="24"/>
          <w:szCs w:val="24"/>
        </w:rPr>
        <w:t xml:space="preserve"> je utrošio 52</w:t>
      </w:r>
      <w:r>
        <w:rPr>
          <w:iCs/>
          <w:sz w:val="24"/>
          <w:szCs w:val="24"/>
        </w:rPr>
        <w:t>1,58</w:t>
      </w:r>
      <w:r w:rsidRPr="007B1EA9">
        <w:rPr>
          <w:iCs/>
          <w:sz w:val="24"/>
          <w:szCs w:val="24"/>
        </w:rPr>
        <w:t xml:space="preserve"> kn ili 0,11% od plana, a što se odnosi na usluge platnog prometa te rashode za usluge tekućeg održavanja. </w:t>
      </w:r>
    </w:p>
    <w:p w14:paraId="6031E0D5" w14:textId="2558F131" w:rsidR="005711CB" w:rsidRPr="007B1EA9" w:rsidRDefault="005711CB" w:rsidP="005711CB">
      <w:pPr>
        <w:ind w:right="310"/>
        <w:jc w:val="both"/>
        <w:rPr>
          <w:iCs/>
          <w:sz w:val="24"/>
          <w:szCs w:val="24"/>
          <w:u w:val="single"/>
        </w:rPr>
      </w:pPr>
      <w:r w:rsidRPr="007B1EA9">
        <w:rPr>
          <w:iCs/>
          <w:sz w:val="24"/>
          <w:szCs w:val="24"/>
          <w:u w:val="single"/>
        </w:rPr>
        <w:t>1004 - MO ŠAPJANE</w:t>
      </w:r>
      <w:r w:rsidRPr="007B1EA9">
        <w:rPr>
          <w:iCs/>
          <w:sz w:val="24"/>
          <w:szCs w:val="24"/>
        </w:rPr>
        <w:t xml:space="preserve"> je utrošio 40</w:t>
      </w:r>
      <w:r>
        <w:rPr>
          <w:iCs/>
          <w:sz w:val="24"/>
          <w:szCs w:val="24"/>
        </w:rPr>
        <w:t>6,98</w:t>
      </w:r>
      <w:r w:rsidRPr="007B1EA9">
        <w:rPr>
          <w:iCs/>
          <w:sz w:val="24"/>
          <w:szCs w:val="24"/>
        </w:rPr>
        <w:t xml:space="preserve"> kn ili 0,28% od plana, a što se odnosi na usluge platnog prometa. </w:t>
      </w:r>
    </w:p>
    <w:p w14:paraId="748B2A9C" w14:textId="2F0F9B8D" w:rsidR="005711CB" w:rsidRPr="004206BC" w:rsidRDefault="005711CB" w:rsidP="005711CB">
      <w:pPr>
        <w:ind w:right="310"/>
        <w:jc w:val="both"/>
        <w:rPr>
          <w:iCs/>
          <w:sz w:val="24"/>
          <w:szCs w:val="24"/>
        </w:rPr>
      </w:pPr>
      <w:r w:rsidRPr="007B1EA9">
        <w:rPr>
          <w:iCs/>
          <w:sz w:val="24"/>
          <w:szCs w:val="24"/>
          <w:u w:val="single"/>
        </w:rPr>
        <w:t>1005 - MO MUNE</w:t>
      </w:r>
      <w:r w:rsidRPr="007B1EA9">
        <w:rPr>
          <w:iCs/>
          <w:sz w:val="24"/>
          <w:szCs w:val="24"/>
        </w:rPr>
        <w:t xml:space="preserve">  je utrošio 48.30</w:t>
      </w:r>
      <w:r>
        <w:rPr>
          <w:iCs/>
          <w:sz w:val="24"/>
          <w:szCs w:val="24"/>
        </w:rPr>
        <w:t>6,88</w:t>
      </w:r>
      <w:r w:rsidRPr="007B1EA9">
        <w:rPr>
          <w:iCs/>
          <w:sz w:val="24"/>
          <w:szCs w:val="24"/>
        </w:rPr>
        <w:t xml:space="preserve"> kn ili 18,34% od plana, od čega za rashode poslovanja odnosi 9.28</w:t>
      </w:r>
      <w:r>
        <w:rPr>
          <w:iCs/>
          <w:sz w:val="24"/>
          <w:szCs w:val="24"/>
        </w:rPr>
        <w:t>4,47</w:t>
      </w:r>
      <w:r w:rsidRPr="007B1EA9">
        <w:rPr>
          <w:iCs/>
          <w:sz w:val="24"/>
          <w:szCs w:val="24"/>
        </w:rPr>
        <w:t xml:space="preserve"> kn </w:t>
      </w:r>
      <w:r>
        <w:rPr>
          <w:iCs/>
          <w:sz w:val="24"/>
          <w:szCs w:val="24"/>
        </w:rPr>
        <w:t>(usluge platnog prometa, reprezentacija prilikom radnih akcija, ostali rashodi)</w:t>
      </w:r>
      <w:r w:rsidRPr="007B1EA9">
        <w:rPr>
          <w:iCs/>
          <w:sz w:val="24"/>
          <w:szCs w:val="24"/>
        </w:rPr>
        <w:t>, a</w:t>
      </w:r>
      <w:r>
        <w:rPr>
          <w:iCs/>
          <w:sz w:val="24"/>
          <w:szCs w:val="24"/>
        </w:rPr>
        <w:t xml:space="preserve"> na</w:t>
      </w:r>
      <w:r w:rsidRPr="007B1EA9">
        <w:rPr>
          <w:iCs/>
          <w:sz w:val="24"/>
          <w:szCs w:val="24"/>
        </w:rPr>
        <w:t xml:space="preserve"> komunalne akcije 39.022</w:t>
      </w:r>
      <w:r>
        <w:rPr>
          <w:iCs/>
          <w:sz w:val="24"/>
          <w:szCs w:val="24"/>
        </w:rPr>
        <w:t>,41</w:t>
      </w:r>
      <w:r w:rsidRPr="007B1EA9">
        <w:rPr>
          <w:iCs/>
          <w:sz w:val="24"/>
          <w:szCs w:val="24"/>
        </w:rPr>
        <w:t xml:space="preserve"> kn</w:t>
      </w:r>
      <w:r>
        <w:rPr>
          <w:iCs/>
          <w:sz w:val="24"/>
          <w:szCs w:val="24"/>
        </w:rPr>
        <w:t xml:space="preserve"> (uređenje igrališta)</w:t>
      </w:r>
      <w:r w:rsidRPr="007B1EA9">
        <w:rPr>
          <w:iCs/>
          <w:sz w:val="24"/>
          <w:szCs w:val="24"/>
        </w:rPr>
        <w:t xml:space="preserve">. </w:t>
      </w:r>
    </w:p>
    <w:p w14:paraId="19EE9DB5" w14:textId="72352449" w:rsidR="005711CB" w:rsidRPr="004206BC" w:rsidRDefault="005711CB" w:rsidP="005711CB">
      <w:pPr>
        <w:ind w:right="310"/>
        <w:jc w:val="both"/>
        <w:rPr>
          <w:iCs/>
          <w:sz w:val="24"/>
          <w:szCs w:val="24"/>
        </w:rPr>
      </w:pPr>
      <w:r w:rsidRPr="004206BC">
        <w:rPr>
          <w:iCs/>
          <w:sz w:val="24"/>
          <w:szCs w:val="24"/>
          <w:u w:val="single"/>
        </w:rPr>
        <w:t>1006 - MO ŽEJANE</w:t>
      </w:r>
      <w:r w:rsidRPr="004206BC">
        <w:rPr>
          <w:iCs/>
          <w:sz w:val="24"/>
          <w:szCs w:val="24"/>
        </w:rPr>
        <w:t xml:space="preserve">  je utrošio 13.34</w:t>
      </w:r>
      <w:r>
        <w:rPr>
          <w:iCs/>
          <w:sz w:val="24"/>
          <w:szCs w:val="24"/>
        </w:rPr>
        <w:t>7,88</w:t>
      </w:r>
      <w:r w:rsidRPr="004206BC">
        <w:rPr>
          <w:iCs/>
          <w:sz w:val="24"/>
          <w:szCs w:val="24"/>
        </w:rPr>
        <w:t xml:space="preserve"> kn ili 19,73% od plana, od čega se na rashode poslovanja odnosi 1.34</w:t>
      </w:r>
      <w:r>
        <w:rPr>
          <w:iCs/>
          <w:sz w:val="24"/>
          <w:szCs w:val="24"/>
        </w:rPr>
        <w:t>7,88</w:t>
      </w:r>
      <w:r w:rsidRPr="004206BC">
        <w:rPr>
          <w:iCs/>
          <w:sz w:val="24"/>
          <w:szCs w:val="24"/>
        </w:rPr>
        <w:t xml:space="preserve"> kn (usluge platnog prometa, ostali rashodi), a na komunalne akcije 12.000 kn (popravak ograde na igralištu).</w:t>
      </w:r>
    </w:p>
    <w:p w14:paraId="7224E61E" w14:textId="7AA4549B" w:rsidR="005711CB" w:rsidRPr="00624087" w:rsidRDefault="005711CB" w:rsidP="005711CB">
      <w:pPr>
        <w:ind w:right="310"/>
        <w:jc w:val="both"/>
        <w:rPr>
          <w:iCs/>
          <w:sz w:val="24"/>
          <w:szCs w:val="24"/>
        </w:rPr>
      </w:pPr>
      <w:r w:rsidRPr="00624087">
        <w:rPr>
          <w:iCs/>
          <w:sz w:val="24"/>
          <w:szCs w:val="24"/>
          <w:u w:val="single"/>
        </w:rPr>
        <w:t>1007 - MJESNI ODBORI OSTALI</w:t>
      </w:r>
      <w:r w:rsidRPr="00624087">
        <w:rPr>
          <w:iCs/>
          <w:sz w:val="24"/>
          <w:szCs w:val="24"/>
        </w:rPr>
        <w:t xml:space="preserve">  utrošili su ukupno 10.7</w:t>
      </w:r>
      <w:r>
        <w:rPr>
          <w:iCs/>
          <w:sz w:val="24"/>
          <w:szCs w:val="24"/>
        </w:rPr>
        <w:t>69,90</w:t>
      </w:r>
      <w:r w:rsidRPr="00624087">
        <w:rPr>
          <w:iCs/>
          <w:sz w:val="24"/>
          <w:szCs w:val="24"/>
        </w:rPr>
        <w:t xml:space="preserve"> kn, odnosno 4,53% od ukupno planiranih sredstava, a od čega 4.694</w:t>
      </w:r>
      <w:r>
        <w:rPr>
          <w:iCs/>
          <w:sz w:val="24"/>
          <w:szCs w:val="24"/>
        </w:rPr>
        <w:t>,30</w:t>
      </w:r>
      <w:r w:rsidRPr="00624087">
        <w:rPr>
          <w:iCs/>
          <w:sz w:val="24"/>
          <w:szCs w:val="24"/>
        </w:rPr>
        <w:t xml:space="preserve"> kn odnosi na rashode poslovanja (MO Jurdani, MO Lipa, MO Principi, MO Veli Brgud, MO Zvoneća) i 6.07</w:t>
      </w:r>
      <w:r>
        <w:rPr>
          <w:iCs/>
          <w:sz w:val="24"/>
          <w:szCs w:val="24"/>
        </w:rPr>
        <w:t>5,60</w:t>
      </w:r>
      <w:r w:rsidRPr="00624087">
        <w:rPr>
          <w:iCs/>
          <w:sz w:val="24"/>
          <w:szCs w:val="24"/>
        </w:rPr>
        <w:t xml:space="preserve"> kn na komunalne akcije (MO Principi). </w:t>
      </w:r>
    </w:p>
    <w:p w14:paraId="67B63F59" w14:textId="55A93710" w:rsidR="005711CB" w:rsidRDefault="005711CB" w:rsidP="007B3515">
      <w:pPr>
        <w:ind w:right="310"/>
        <w:jc w:val="both"/>
        <w:rPr>
          <w:iCs/>
          <w:sz w:val="24"/>
          <w:szCs w:val="24"/>
          <w:highlight w:val="yellow"/>
        </w:rPr>
      </w:pPr>
    </w:p>
    <w:p w14:paraId="67F18532" w14:textId="2ABAA074" w:rsidR="002212AA" w:rsidRDefault="0013450B" w:rsidP="007B3515">
      <w:pPr>
        <w:ind w:right="310"/>
        <w:jc w:val="both"/>
        <w:rPr>
          <w:iCs/>
          <w:sz w:val="24"/>
          <w:szCs w:val="24"/>
        </w:rPr>
      </w:pPr>
      <w:r>
        <w:rPr>
          <w:iCs/>
          <w:sz w:val="24"/>
          <w:szCs w:val="24"/>
        </w:rPr>
        <w:t>Deta</w:t>
      </w:r>
      <w:r w:rsidR="002212AA" w:rsidRPr="00B40683">
        <w:rPr>
          <w:iCs/>
          <w:sz w:val="24"/>
          <w:szCs w:val="24"/>
        </w:rPr>
        <w:t xml:space="preserve">ljnije obrazloženje izvršenje Programa u okviru Razdjela </w:t>
      </w:r>
      <w:r>
        <w:rPr>
          <w:iCs/>
          <w:sz w:val="24"/>
          <w:szCs w:val="24"/>
        </w:rPr>
        <w:t>001</w:t>
      </w:r>
      <w:r w:rsidR="002212AA" w:rsidRPr="00B40683">
        <w:rPr>
          <w:iCs/>
          <w:sz w:val="24"/>
          <w:szCs w:val="24"/>
        </w:rPr>
        <w:t xml:space="preserve"> sastavni je dio ovog Izvještaja i nalazi se u nastavku.</w:t>
      </w:r>
    </w:p>
    <w:p w14:paraId="54AA4B1F" w14:textId="77777777" w:rsidR="009F4C25" w:rsidRPr="00B40683" w:rsidRDefault="009F4C25" w:rsidP="007B3515">
      <w:pPr>
        <w:ind w:right="310"/>
        <w:jc w:val="both"/>
        <w:rPr>
          <w:iCs/>
          <w:sz w:val="24"/>
          <w:szCs w:val="24"/>
        </w:rPr>
      </w:pPr>
    </w:p>
    <w:p w14:paraId="378FCBEC" w14:textId="377B894D" w:rsidR="00725328" w:rsidRDefault="00725328" w:rsidP="00FB1127">
      <w:pPr>
        <w:ind w:left="851" w:right="310" w:hanging="851"/>
        <w:jc w:val="both"/>
        <w:rPr>
          <w:iCs/>
          <w:sz w:val="22"/>
          <w:highlight w:val="yellow"/>
        </w:rPr>
      </w:pPr>
    </w:p>
    <w:p w14:paraId="194F2FDC" w14:textId="77777777" w:rsidR="001E7F93" w:rsidRPr="00B40683" w:rsidRDefault="001E7F93" w:rsidP="00FB1127">
      <w:pPr>
        <w:ind w:left="851" w:right="310" w:hanging="851"/>
        <w:jc w:val="both"/>
        <w:rPr>
          <w:iCs/>
          <w:sz w:val="22"/>
          <w:highlight w:val="yellow"/>
        </w:rPr>
      </w:pPr>
    </w:p>
    <w:p w14:paraId="0DA7B14B" w14:textId="77777777" w:rsidR="00B9324D" w:rsidRDefault="00B9324D" w:rsidP="009B35D9">
      <w:pPr>
        <w:ind w:right="310"/>
        <w:jc w:val="both"/>
        <w:rPr>
          <w:b/>
          <w:bCs/>
          <w:iCs/>
          <w:sz w:val="24"/>
          <w:szCs w:val="24"/>
        </w:rPr>
      </w:pPr>
    </w:p>
    <w:p w14:paraId="178C5FF7" w14:textId="77777777" w:rsidR="00B9324D" w:rsidRDefault="00B9324D" w:rsidP="009B35D9">
      <w:pPr>
        <w:ind w:right="310"/>
        <w:jc w:val="both"/>
        <w:rPr>
          <w:b/>
          <w:bCs/>
          <w:iCs/>
          <w:sz w:val="24"/>
          <w:szCs w:val="24"/>
        </w:rPr>
      </w:pPr>
    </w:p>
    <w:p w14:paraId="60373770" w14:textId="77777777" w:rsidR="00B9324D" w:rsidRDefault="00B9324D" w:rsidP="009B35D9">
      <w:pPr>
        <w:ind w:right="310"/>
        <w:jc w:val="both"/>
        <w:rPr>
          <w:b/>
          <w:bCs/>
          <w:iCs/>
          <w:sz w:val="24"/>
          <w:szCs w:val="24"/>
        </w:rPr>
      </w:pPr>
    </w:p>
    <w:p w14:paraId="228EE0C5" w14:textId="7F4A4B49" w:rsidR="00036688" w:rsidRPr="009F4C25" w:rsidRDefault="00725328" w:rsidP="009B35D9">
      <w:pPr>
        <w:ind w:right="310"/>
        <w:jc w:val="both"/>
        <w:rPr>
          <w:b/>
          <w:bCs/>
          <w:iCs/>
          <w:sz w:val="24"/>
          <w:szCs w:val="24"/>
          <w:u w:val="single"/>
        </w:rPr>
      </w:pPr>
      <w:r w:rsidRPr="009F4C25">
        <w:rPr>
          <w:b/>
          <w:bCs/>
          <w:iCs/>
          <w:sz w:val="24"/>
          <w:szCs w:val="24"/>
        </w:rPr>
        <w:t>2.</w:t>
      </w:r>
      <w:r w:rsidRPr="009F4C25">
        <w:rPr>
          <w:b/>
          <w:bCs/>
          <w:iCs/>
          <w:sz w:val="24"/>
          <w:szCs w:val="24"/>
        </w:rPr>
        <w:tab/>
      </w:r>
      <w:r w:rsidRPr="009F4C25">
        <w:rPr>
          <w:b/>
          <w:bCs/>
          <w:iCs/>
          <w:sz w:val="24"/>
          <w:szCs w:val="24"/>
          <w:u w:val="single"/>
        </w:rPr>
        <w:t xml:space="preserve">RAZDJEL </w:t>
      </w:r>
      <w:r w:rsidR="0013450B" w:rsidRPr="009F4C25">
        <w:rPr>
          <w:b/>
          <w:bCs/>
          <w:iCs/>
          <w:sz w:val="24"/>
          <w:szCs w:val="24"/>
          <w:u w:val="single"/>
        </w:rPr>
        <w:t>002</w:t>
      </w:r>
      <w:r w:rsidRPr="009F4C25">
        <w:rPr>
          <w:b/>
          <w:bCs/>
          <w:iCs/>
          <w:sz w:val="24"/>
          <w:szCs w:val="24"/>
          <w:u w:val="single"/>
        </w:rPr>
        <w:t xml:space="preserve"> – JEDINSTVENI UPRAVNI ODJEL</w:t>
      </w:r>
    </w:p>
    <w:p w14:paraId="5E51BCB5" w14:textId="77777777" w:rsidR="00E97431" w:rsidRPr="00B40683" w:rsidRDefault="00E97431" w:rsidP="00E97431">
      <w:pPr>
        <w:ind w:right="310"/>
        <w:jc w:val="both"/>
        <w:rPr>
          <w:iCs/>
          <w:sz w:val="22"/>
        </w:rPr>
      </w:pPr>
    </w:p>
    <w:p w14:paraId="00C14F1D" w14:textId="77777777" w:rsidR="00E97431" w:rsidRPr="00B40683" w:rsidRDefault="00E97431" w:rsidP="00E97431">
      <w:pPr>
        <w:ind w:right="310"/>
        <w:jc w:val="both"/>
        <w:rPr>
          <w:iCs/>
          <w:sz w:val="24"/>
          <w:szCs w:val="24"/>
        </w:rPr>
      </w:pPr>
      <w:r w:rsidRPr="00B40683">
        <w:rPr>
          <w:iCs/>
          <w:sz w:val="24"/>
          <w:szCs w:val="24"/>
        </w:rPr>
        <w:t>Uku</w:t>
      </w:r>
      <w:r w:rsidR="00586DD2">
        <w:rPr>
          <w:iCs/>
          <w:sz w:val="24"/>
          <w:szCs w:val="24"/>
        </w:rPr>
        <w:t xml:space="preserve">pno ostvareni rashodi i izdaci </w:t>
      </w:r>
      <w:r w:rsidRPr="00B40683">
        <w:rPr>
          <w:iCs/>
          <w:sz w:val="24"/>
          <w:szCs w:val="24"/>
        </w:rPr>
        <w:t xml:space="preserve">na razini Razdjela </w:t>
      </w:r>
      <w:r w:rsidR="0013450B">
        <w:rPr>
          <w:iCs/>
          <w:sz w:val="24"/>
          <w:szCs w:val="24"/>
        </w:rPr>
        <w:t>002</w:t>
      </w:r>
      <w:r w:rsidRPr="00B40683">
        <w:rPr>
          <w:iCs/>
          <w:sz w:val="24"/>
          <w:szCs w:val="24"/>
        </w:rPr>
        <w:t xml:space="preserve"> </w:t>
      </w:r>
      <w:r w:rsidR="002212AA" w:rsidRPr="00B40683">
        <w:rPr>
          <w:iCs/>
          <w:sz w:val="24"/>
          <w:szCs w:val="24"/>
        </w:rPr>
        <w:t>obuhvaćaju rashode i izdatke Dječjeg vrtića Matulji (Glava 00201) te rashode i izdatke Jedinstvenog upravnog odjela (Glava 00202). Na r</w:t>
      </w:r>
      <w:r w:rsidR="0013450B">
        <w:rPr>
          <w:iCs/>
          <w:sz w:val="24"/>
          <w:szCs w:val="24"/>
        </w:rPr>
        <w:t>a</w:t>
      </w:r>
      <w:r w:rsidR="002212AA" w:rsidRPr="00B40683">
        <w:rPr>
          <w:iCs/>
          <w:sz w:val="24"/>
          <w:szCs w:val="24"/>
        </w:rPr>
        <w:t>zini Glava unu</w:t>
      </w:r>
      <w:r w:rsidR="0013450B">
        <w:rPr>
          <w:iCs/>
          <w:sz w:val="24"/>
          <w:szCs w:val="24"/>
        </w:rPr>
        <w:t>tar ovog razdjela Proračuna ost</w:t>
      </w:r>
      <w:r w:rsidR="002212AA" w:rsidRPr="00B40683">
        <w:rPr>
          <w:iCs/>
          <w:sz w:val="24"/>
          <w:szCs w:val="24"/>
        </w:rPr>
        <w:t>v</w:t>
      </w:r>
      <w:r w:rsidR="0013450B">
        <w:rPr>
          <w:iCs/>
          <w:sz w:val="24"/>
          <w:szCs w:val="24"/>
        </w:rPr>
        <w:t>arenje je sl</w:t>
      </w:r>
      <w:r w:rsidR="002212AA" w:rsidRPr="00B40683">
        <w:rPr>
          <w:iCs/>
          <w:sz w:val="24"/>
          <w:szCs w:val="24"/>
        </w:rPr>
        <w:t>jedeće:</w:t>
      </w:r>
    </w:p>
    <w:p w14:paraId="374BF155" w14:textId="77777777" w:rsidR="00672DF4" w:rsidRPr="00B40683" w:rsidRDefault="00672DF4" w:rsidP="009B35D9">
      <w:pPr>
        <w:ind w:right="310"/>
        <w:jc w:val="both"/>
        <w:rPr>
          <w:iCs/>
          <w:sz w:val="22"/>
          <w:highlight w:val="yellow"/>
          <w:u w:val="single"/>
        </w:rPr>
      </w:pPr>
    </w:p>
    <w:p w14:paraId="47EDF2C3" w14:textId="77777777" w:rsidR="00D57F97" w:rsidRDefault="00672DF4" w:rsidP="009B35D9">
      <w:pPr>
        <w:ind w:right="310"/>
        <w:jc w:val="both"/>
        <w:rPr>
          <w:bCs/>
          <w:iCs/>
          <w:sz w:val="22"/>
        </w:rPr>
      </w:pPr>
      <w:r w:rsidRPr="00586DD2">
        <w:rPr>
          <w:bCs/>
          <w:iCs/>
          <w:sz w:val="22"/>
        </w:rPr>
        <w:t xml:space="preserve">    </w:t>
      </w:r>
    </w:p>
    <w:p w14:paraId="6DEB761C" w14:textId="6BC44799" w:rsidR="00D57F97" w:rsidRDefault="00D57F97" w:rsidP="00D57F97">
      <w:pPr>
        <w:ind w:right="310"/>
        <w:jc w:val="center"/>
        <w:rPr>
          <w:bCs/>
          <w:iCs/>
          <w:sz w:val="22"/>
        </w:rPr>
      </w:pPr>
      <w:r>
        <w:rPr>
          <w:bCs/>
          <w:iCs/>
          <w:noProof/>
          <w:sz w:val="22"/>
        </w:rPr>
        <w:drawing>
          <wp:inline distT="0" distB="0" distL="0" distR="0" wp14:anchorId="029847EE" wp14:editId="2275917E">
            <wp:extent cx="6118434" cy="2985577"/>
            <wp:effectExtent l="0" t="0" r="0" b="571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0867" cy="2991644"/>
                    </a:xfrm>
                    <a:prstGeom prst="rect">
                      <a:avLst/>
                    </a:prstGeom>
                    <a:noFill/>
                  </pic:spPr>
                </pic:pic>
              </a:graphicData>
            </a:graphic>
          </wp:inline>
        </w:drawing>
      </w:r>
    </w:p>
    <w:p w14:paraId="2A56F4F9" w14:textId="77777777" w:rsidR="00D57F97" w:rsidRDefault="00D57F97" w:rsidP="009B35D9">
      <w:pPr>
        <w:ind w:right="310"/>
        <w:jc w:val="both"/>
        <w:rPr>
          <w:bCs/>
          <w:iCs/>
          <w:sz w:val="22"/>
        </w:rPr>
      </w:pPr>
    </w:p>
    <w:p w14:paraId="68DAA398" w14:textId="77777777" w:rsidR="00D57F97" w:rsidRDefault="00D57F97" w:rsidP="009B35D9">
      <w:pPr>
        <w:ind w:right="310"/>
        <w:jc w:val="both"/>
        <w:rPr>
          <w:bCs/>
          <w:iCs/>
          <w:sz w:val="22"/>
        </w:rPr>
      </w:pPr>
    </w:p>
    <w:p w14:paraId="1CF5BCF8" w14:textId="77777777" w:rsidR="00D57F97" w:rsidRDefault="00D57F97" w:rsidP="009B35D9">
      <w:pPr>
        <w:ind w:right="310"/>
        <w:jc w:val="both"/>
        <w:rPr>
          <w:bCs/>
          <w:iCs/>
          <w:sz w:val="22"/>
        </w:rPr>
      </w:pPr>
    </w:p>
    <w:p w14:paraId="4F299EF4" w14:textId="77777777" w:rsidR="00D57F97" w:rsidRDefault="00D57F97" w:rsidP="009B35D9">
      <w:pPr>
        <w:ind w:right="310"/>
        <w:jc w:val="both"/>
        <w:rPr>
          <w:bCs/>
          <w:iCs/>
          <w:sz w:val="22"/>
        </w:rPr>
      </w:pPr>
    </w:p>
    <w:p w14:paraId="0BA25BD8" w14:textId="3BCB37CA" w:rsidR="00E94027" w:rsidRDefault="00672DF4" w:rsidP="009B35D9">
      <w:pPr>
        <w:ind w:right="310"/>
        <w:jc w:val="both"/>
        <w:rPr>
          <w:iCs/>
          <w:sz w:val="24"/>
          <w:szCs w:val="24"/>
        </w:rPr>
      </w:pPr>
      <w:r w:rsidRPr="00406B8B">
        <w:rPr>
          <w:b/>
          <w:iCs/>
          <w:sz w:val="24"/>
          <w:szCs w:val="24"/>
        </w:rPr>
        <w:t xml:space="preserve">2.1. </w:t>
      </w:r>
      <w:r w:rsidR="00586DD2" w:rsidRPr="00406B8B">
        <w:rPr>
          <w:iCs/>
          <w:sz w:val="24"/>
          <w:szCs w:val="24"/>
        </w:rPr>
        <w:t>Z</w:t>
      </w:r>
      <w:r w:rsidRPr="00406B8B">
        <w:rPr>
          <w:iCs/>
          <w:sz w:val="24"/>
          <w:szCs w:val="24"/>
        </w:rPr>
        <w:t>a</w:t>
      </w:r>
      <w:r w:rsidR="00586DD2" w:rsidRPr="00406B8B">
        <w:rPr>
          <w:b/>
          <w:iCs/>
          <w:sz w:val="24"/>
          <w:szCs w:val="24"/>
        </w:rPr>
        <w:t xml:space="preserve"> </w:t>
      </w:r>
      <w:r w:rsidR="00586DD2" w:rsidRPr="00406B8B">
        <w:rPr>
          <w:iCs/>
          <w:sz w:val="24"/>
          <w:szCs w:val="24"/>
        </w:rPr>
        <w:t xml:space="preserve">izdatke </w:t>
      </w:r>
      <w:r w:rsidRPr="00406B8B">
        <w:rPr>
          <w:b/>
          <w:iCs/>
          <w:sz w:val="24"/>
          <w:szCs w:val="24"/>
        </w:rPr>
        <w:t>PRORAČUNSKOG KORISNIKA DJEČJI VRTIĆ MATULJI</w:t>
      </w:r>
      <w:r w:rsidRPr="00406B8B">
        <w:rPr>
          <w:iCs/>
          <w:sz w:val="24"/>
          <w:szCs w:val="24"/>
        </w:rPr>
        <w:t xml:space="preserve"> utrošeno je </w:t>
      </w:r>
      <w:r w:rsidR="00275677" w:rsidRPr="00406B8B">
        <w:rPr>
          <w:iCs/>
          <w:sz w:val="24"/>
          <w:szCs w:val="24"/>
        </w:rPr>
        <w:t>ukupno</w:t>
      </w:r>
      <w:r w:rsidRPr="00406B8B">
        <w:rPr>
          <w:iCs/>
          <w:sz w:val="24"/>
          <w:szCs w:val="24"/>
        </w:rPr>
        <w:t xml:space="preserve">  </w:t>
      </w:r>
      <w:r w:rsidR="00331092">
        <w:rPr>
          <w:iCs/>
          <w:sz w:val="24"/>
          <w:szCs w:val="24"/>
        </w:rPr>
        <w:t>5.776.007,83</w:t>
      </w:r>
      <w:r w:rsidR="00586DD2" w:rsidRPr="00406B8B">
        <w:rPr>
          <w:iCs/>
          <w:sz w:val="24"/>
          <w:szCs w:val="24"/>
        </w:rPr>
        <w:t xml:space="preserve"> </w:t>
      </w:r>
      <w:r w:rsidR="00DA0176" w:rsidRPr="00406B8B">
        <w:rPr>
          <w:iCs/>
          <w:sz w:val="24"/>
          <w:szCs w:val="24"/>
        </w:rPr>
        <w:t xml:space="preserve"> kn</w:t>
      </w:r>
      <w:r w:rsidR="007D766F" w:rsidRPr="00406B8B">
        <w:rPr>
          <w:iCs/>
          <w:sz w:val="24"/>
          <w:szCs w:val="24"/>
        </w:rPr>
        <w:t>,</w:t>
      </w:r>
      <w:r w:rsidR="007322D5" w:rsidRPr="00406B8B">
        <w:rPr>
          <w:iCs/>
          <w:sz w:val="24"/>
          <w:szCs w:val="24"/>
        </w:rPr>
        <w:t xml:space="preserve"> </w:t>
      </w:r>
      <w:r w:rsidR="000364D4" w:rsidRPr="00406B8B">
        <w:rPr>
          <w:iCs/>
          <w:sz w:val="24"/>
          <w:szCs w:val="24"/>
        </w:rPr>
        <w:t>od čega</w:t>
      </w:r>
      <w:r w:rsidR="002A4E7B" w:rsidRPr="00406B8B">
        <w:rPr>
          <w:iCs/>
          <w:sz w:val="24"/>
          <w:szCs w:val="24"/>
        </w:rPr>
        <w:t xml:space="preserve"> </w:t>
      </w:r>
      <w:r w:rsidR="00331092" w:rsidRPr="00331092">
        <w:rPr>
          <w:iCs/>
          <w:sz w:val="24"/>
          <w:szCs w:val="24"/>
        </w:rPr>
        <w:t>3.644.871,87</w:t>
      </w:r>
      <w:r w:rsidR="001B1F5F" w:rsidRPr="00406B8B">
        <w:rPr>
          <w:iCs/>
          <w:sz w:val="24"/>
          <w:szCs w:val="24"/>
        </w:rPr>
        <w:t xml:space="preserve"> kn </w:t>
      </w:r>
      <w:r w:rsidR="000364D4" w:rsidRPr="00406B8B">
        <w:rPr>
          <w:iCs/>
          <w:sz w:val="24"/>
          <w:szCs w:val="24"/>
        </w:rPr>
        <w:t>iz proračuna</w:t>
      </w:r>
      <w:r w:rsidR="002A4E7B" w:rsidRPr="00406B8B">
        <w:rPr>
          <w:iCs/>
          <w:sz w:val="24"/>
          <w:szCs w:val="24"/>
        </w:rPr>
        <w:t xml:space="preserve"> Općine Matulji</w:t>
      </w:r>
      <w:r w:rsidR="001B1F5F" w:rsidRPr="00406B8B">
        <w:rPr>
          <w:iCs/>
          <w:sz w:val="24"/>
          <w:szCs w:val="24"/>
        </w:rPr>
        <w:t xml:space="preserve">, </w:t>
      </w:r>
      <w:r w:rsidR="00331092">
        <w:rPr>
          <w:iCs/>
          <w:sz w:val="24"/>
          <w:szCs w:val="24"/>
        </w:rPr>
        <w:t>324.518</w:t>
      </w:r>
      <w:r w:rsidR="00EE6364" w:rsidRPr="00406B8B">
        <w:rPr>
          <w:iCs/>
          <w:sz w:val="24"/>
          <w:szCs w:val="24"/>
        </w:rPr>
        <w:t xml:space="preserve"> kn sredstava EU fonda za </w:t>
      </w:r>
      <w:r w:rsidR="001B1F5F" w:rsidRPr="00406B8B">
        <w:rPr>
          <w:iCs/>
          <w:sz w:val="24"/>
          <w:szCs w:val="24"/>
        </w:rPr>
        <w:t>projekt smjenskog</w:t>
      </w:r>
      <w:r w:rsidR="00EE6364" w:rsidRPr="00406B8B">
        <w:rPr>
          <w:iCs/>
          <w:sz w:val="24"/>
          <w:szCs w:val="24"/>
        </w:rPr>
        <w:t xml:space="preserve"> rad</w:t>
      </w:r>
      <w:r w:rsidR="001B1F5F" w:rsidRPr="00406B8B">
        <w:rPr>
          <w:iCs/>
          <w:sz w:val="24"/>
          <w:szCs w:val="24"/>
        </w:rPr>
        <w:t xml:space="preserve">a, </w:t>
      </w:r>
      <w:r w:rsidR="00331092">
        <w:rPr>
          <w:iCs/>
          <w:sz w:val="24"/>
          <w:szCs w:val="24"/>
        </w:rPr>
        <w:t>1.784.723,44</w:t>
      </w:r>
      <w:r w:rsidR="002A4E7B" w:rsidRPr="00406B8B">
        <w:rPr>
          <w:iCs/>
          <w:sz w:val="24"/>
          <w:szCs w:val="24"/>
        </w:rPr>
        <w:t xml:space="preserve"> kn sredstava proračunskog korisnika (vlas</w:t>
      </w:r>
      <w:r w:rsidR="00DD4927" w:rsidRPr="00406B8B">
        <w:rPr>
          <w:iCs/>
          <w:sz w:val="24"/>
          <w:szCs w:val="24"/>
        </w:rPr>
        <w:t>t</w:t>
      </w:r>
      <w:r w:rsidR="002A4E7B" w:rsidRPr="00406B8B">
        <w:rPr>
          <w:iCs/>
          <w:sz w:val="24"/>
          <w:szCs w:val="24"/>
        </w:rPr>
        <w:t>itih prihoda, pr</w:t>
      </w:r>
      <w:r w:rsidR="000364D4" w:rsidRPr="00406B8B">
        <w:rPr>
          <w:iCs/>
          <w:sz w:val="24"/>
          <w:szCs w:val="24"/>
        </w:rPr>
        <w:t>i</w:t>
      </w:r>
      <w:r w:rsidR="002A4E7B" w:rsidRPr="00406B8B">
        <w:rPr>
          <w:iCs/>
          <w:sz w:val="24"/>
          <w:szCs w:val="24"/>
        </w:rPr>
        <w:t xml:space="preserve">hoda od </w:t>
      </w:r>
      <w:r w:rsidR="00331092">
        <w:rPr>
          <w:iCs/>
          <w:sz w:val="24"/>
          <w:szCs w:val="24"/>
        </w:rPr>
        <w:t xml:space="preserve">sufinanciranja </w:t>
      </w:r>
      <w:r w:rsidR="002A4E7B" w:rsidRPr="00406B8B">
        <w:rPr>
          <w:iCs/>
          <w:sz w:val="24"/>
          <w:szCs w:val="24"/>
        </w:rPr>
        <w:t xml:space="preserve">roditelja, </w:t>
      </w:r>
      <w:r w:rsidR="001B1F5F" w:rsidRPr="00406B8B">
        <w:rPr>
          <w:iCs/>
          <w:sz w:val="24"/>
          <w:szCs w:val="24"/>
        </w:rPr>
        <w:t xml:space="preserve">pomoći iz Državnog proračuna i </w:t>
      </w:r>
      <w:r w:rsidR="002A4E7B" w:rsidRPr="00406B8B">
        <w:rPr>
          <w:iCs/>
          <w:sz w:val="24"/>
          <w:szCs w:val="24"/>
        </w:rPr>
        <w:t>pomoći  ostalih jedinic</w:t>
      </w:r>
      <w:r w:rsidR="001B1F5F" w:rsidRPr="00406B8B">
        <w:rPr>
          <w:iCs/>
          <w:sz w:val="24"/>
          <w:szCs w:val="24"/>
        </w:rPr>
        <w:t>a lokalne samouprave</w:t>
      </w:r>
      <w:r w:rsidR="002A4E7B" w:rsidRPr="00406B8B">
        <w:rPr>
          <w:iCs/>
          <w:sz w:val="24"/>
          <w:szCs w:val="24"/>
        </w:rPr>
        <w:t>)</w:t>
      </w:r>
      <w:r w:rsidR="007D766F" w:rsidRPr="00406B8B">
        <w:rPr>
          <w:iCs/>
          <w:sz w:val="24"/>
          <w:szCs w:val="24"/>
        </w:rPr>
        <w:t xml:space="preserve"> i</w:t>
      </w:r>
      <w:r w:rsidR="001B1F5F" w:rsidRPr="00406B8B">
        <w:rPr>
          <w:iCs/>
          <w:sz w:val="24"/>
          <w:szCs w:val="24"/>
        </w:rPr>
        <w:t xml:space="preserve"> </w:t>
      </w:r>
      <w:r w:rsidR="00331092">
        <w:rPr>
          <w:iCs/>
          <w:sz w:val="24"/>
          <w:szCs w:val="24"/>
        </w:rPr>
        <w:t>21.894,52</w:t>
      </w:r>
      <w:r w:rsidR="001B1F5F" w:rsidRPr="00406B8B">
        <w:rPr>
          <w:iCs/>
          <w:sz w:val="24"/>
          <w:szCs w:val="24"/>
        </w:rPr>
        <w:t xml:space="preserve"> kn iz prenesenog viška</w:t>
      </w:r>
      <w:r w:rsidR="002A4E7B" w:rsidRPr="00406B8B">
        <w:rPr>
          <w:iCs/>
          <w:sz w:val="24"/>
          <w:szCs w:val="24"/>
        </w:rPr>
        <w:t>.</w:t>
      </w:r>
      <w:r w:rsidR="000364D4" w:rsidRPr="00406B8B">
        <w:rPr>
          <w:iCs/>
          <w:sz w:val="24"/>
          <w:szCs w:val="24"/>
        </w:rPr>
        <w:t xml:space="preserve"> </w:t>
      </w:r>
      <w:r w:rsidR="00E94027" w:rsidRPr="00406B8B">
        <w:rPr>
          <w:iCs/>
          <w:sz w:val="24"/>
          <w:szCs w:val="24"/>
        </w:rPr>
        <w:t xml:space="preserve">Za </w:t>
      </w:r>
      <w:r w:rsidR="00E94027" w:rsidRPr="00406B8B">
        <w:rPr>
          <w:iCs/>
          <w:sz w:val="24"/>
          <w:szCs w:val="24"/>
          <w:u w:val="single"/>
        </w:rPr>
        <w:t>redovni program</w:t>
      </w:r>
      <w:r w:rsidR="007D766F" w:rsidRPr="00406B8B">
        <w:rPr>
          <w:iCs/>
          <w:sz w:val="24"/>
          <w:szCs w:val="24"/>
        </w:rPr>
        <w:t xml:space="preserve"> je utrošeno </w:t>
      </w:r>
      <w:r w:rsidR="00331092">
        <w:rPr>
          <w:iCs/>
          <w:sz w:val="24"/>
          <w:szCs w:val="24"/>
        </w:rPr>
        <w:t>5.410.989,84</w:t>
      </w:r>
      <w:r w:rsidR="007D766F" w:rsidRPr="00406B8B">
        <w:rPr>
          <w:iCs/>
          <w:sz w:val="24"/>
          <w:szCs w:val="24"/>
        </w:rPr>
        <w:t xml:space="preserve"> kn, odnosno 4</w:t>
      </w:r>
      <w:r w:rsidR="00331092">
        <w:rPr>
          <w:iCs/>
          <w:sz w:val="24"/>
          <w:szCs w:val="24"/>
        </w:rPr>
        <w:t>7,3</w:t>
      </w:r>
      <w:r w:rsidR="007D766F" w:rsidRPr="00406B8B">
        <w:rPr>
          <w:iCs/>
          <w:sz w:val="24"/>
          <w:szCs w:val="24"/>
        </w:rPr>
        <w:t>% od planiranog iznosa</w:t>
      </w:r>
      <w:r w:rsidR="00331092">
        <w:rPr>
          <w:iCs/>
          <w:sz w:val="24"/>
          <w:szCs w:val="24"/>
        </w:rPr>
        <w:t>,</w:t>
      </w:r>
      <w:r w:rsidR="00E94027" w:rsidRPr="00406B8B">
        <w:rPr>
          <w:iCs/>
          <w:sz w:val="24"/>
          <w:szCs w:val="24"/>
        </w:rPr>
        <w:t xml:space="preserve"> dok je za </w:t>
      </w:r>
      <w:r w:rsidR="00E94027" w:rsidRPr="00406B8B">
        <w:rPr>
          <w:iCs/>
          <w:sz w:val="24"/>
          <w:szCs w:val="24"/>
          <w:u w:val="single"/>
        </w:rPr>
        <w:t>program smjenskog rada</w:t>
      </w:r>
      <w:r w:rsidR="007D766F" w:rsidRPr="00406B8B">
        <w:rPr>
          <w:iCs/>
          <w:sz w:val="24"/>
          <w:szCs w:val="24"/>
        </w:rPr>
        <w:t xml:space="preserve"> utrošeno </w:t>
      </w:r>
      <w:r w:rsidR="00331092">
        <w:rPr>
          <w:iCs/>
          <w:sz w:val="24"/>
          <w:szCs w:val="24"/>
        </w:rPr>
        <w:t>324.518</w:t>
      </w:r>
      <w:r w:rsidR="007D766F" w:rsidRPr="00406B8B">
        <w:rPr>
          <w:iCs/>
          <w:sz w:val="24"/>
          <w:szCs w:val="24"/>
        </w:rPr>
        <w:t xml:space="preserve"> kn</w:t>
      </w:r>
      <w:r w:rsidR="00331092">
        <w:rPr>
          <w:iCs/>
          <w:sz w:val="24"/>
          <w:szCs w:val="24"/>
        </w:rPr>
        <w:t>.</w:t>
      </w:r>
      <w:r w:rsidR="007D766F" w:rsidRPr="00406B8B">
        <w:rPr>
          <w:iCs/>
          <w:sz w:val="24"/>
          <w:szCs w:val="24"/>
        </w:rPr>
        <w:t xml:space="preserve"> </w:t>
      </w:r>
      <w:r w:rsidR="00331092">
        <w:rPr>
          <w:iCs/>
          <w:sz w:val="24"/>
          <w:szCs w:val="24"/>
        </w:rPr>
        <w:t xml:space="preserve">Za </w:t>
      </w:r>
      <w:r w:rsidR="007D766F" w:rsidRPr="00406B8B">
        <w:rPr>
          <w:iCs/>
          <w:sz w:val="24"/>
          <w:szCs w:val="24"/>
          <w:u w:val="single"/>
        </w:rPr>
        <w:t>Kapitalna ulaganja u objekte i opremu</w:t>
      </w:r>
      <w:r w:rsidR="007D766F" w:rsidRPr="00406B8B">
        <w:rPr>
          <w:iCs/>
          <w:sz w:val="24"/>
          <w:szCs w:val="24"/>
        </w:rPr>
        <w:t xml:space="preserve"> utrošeno je </w:t>
      </w:r>
      <w:r w:rsidR="00331092">
        <w:rPr>
          <w:iCs/>
          <w:sz w:val="24"/>
          <w:szCs w:val="24"/>
        </w:rPr>
        <w:t>40.499,99</w:t>
      </w:r>
      <w:r w:rsidR="007D766F" w:rsidRPr="00406B8B">
        <w:rPr>
          <w:iCs/>
          <w:sz w:val="24"/>
          <w:szCs w:val="24"/>
        </w:rPr>
        <w:t xml:space="preserve"> kn što je </w:t>
      </w:r>
      <w:r w:rsidR="00331092">
        <w:rPr>
          <w:iCs/>
          <w:sz w:val="24"/>
          <w:szCs w:val="24"/>
        </w:rPr>
        <w:t>20,25</w:t>
      </w:r>
      <w:r w:rsidR="007D766F" w:rsidRPr="00406B8B">
        <w:rPr>
          <w:iCs/>
          <w:sz w:val="24"/>
          <w:szCs w:val="24"/>
        </w:rPr>
        <w:t xml:space="preserve">% od planiranog ukupnog iznosa. Izvršenje je na </w:t>
      </w:r>
      <w:r w:rsidR="003B6FAE">
        <w:rPr>
          <w:iCs/>
          <w:sz w:val="24"/>
          <w:szCs w:val="24"/>
        </w:rPr>
        <w:t>nešto više</w:t>
      </w:r>
      <w:r w:rsidR="00F74BE9">
        <w:rPr>
          <w:iCs/>
          <w:sz w:val="24"/>
          <w:szCs w:val="24"/>
        </w:rPr>
        <w:t xml:space="preserve"> (+11,74%)</w:t>
      </w:r>
      <w:r w:rsidR="003B6FAE">
        <w:rPr>
          <w:iCs/>
          <w:sz w:val="24"/>
          <w:szCs w:val="24"/>
        </w:rPr>
        <w:t xml:space="preserve"> u odnosu na iz</w:t>
      </w:r>
      <w:r w:rsidR="007D766F" w:rsidRPr="00406B8B">
        <w:rPr>
          <w:iCs/>
          <w:sz w:val="24"/>
          <w:szCs w:val="24"/>
        </w:rPr>
        <w:t>vršenj</w:t>
      </w:r>
      <w:r w:rsidR="003B6FAE">
        <w:rPr>
          <w:iCs/>
          <w:sz w:val="24"/>
          <w:szCs w:val="24"/>
        </w:rPr>
        <w:t>e</w:t>
      </w:r>
      <w:r w:rsidR="007D766F" w:rsidRPr="00406B8B">
        <w:rPr>
          <w:iCs/>
          <w:sz w:val="24"/>
          <w:szCs w:val="24"/>
        </w:rPr>
        <w:t xml:space="preserve"> za isto razdoblje prošle godine</w:t>
      </w:r>
      <w:r w:rsidR="003B6FAE">
        <w:rPr>
          <w:iCs/>
          <w:sz w:val="24"/>
          <w:szCs w:val="24"/>
        </w:rPr>
        <w:t xml:space="preserve"> budući da Dječji vrtić prošle godine u dijelu ovog razdoblja nije radio radije epidemije bolesti Covid-19.</w:t>
      </w:r>
    </w:p>
    <w:p w14:paraId="7F4009D6" w14:textId="77777777" w:rsidR="00D57F97" w:rsidRPr="00406B8B" w:rsidRDefault="00D57F97" w:rsidP="009B35D9">
      <w:pPr>
        <w:ind w:right="310"/>
        <w:jc w:val="both"/>
        <w:rPr>
          <w:iCs/>
          <w:sz w:val="24"/>
          <w:szCs w:val="24"/>
        </w:rPr>
      </w:pPr>
    </w:p>
    <w:p w14:paraId="2933F682" w14:textId="3EB9A495" w:rsidR="00F74BE9" w:rsidRDefault="00C9118D" w:rsidP="009B35D9">
      <w:pPr>
        <w:ind w:right="310"/>
        <w:jc w:val="both"/>
        <w:rPr>
          <w:iCs/>
          <w:sz w:val="24"/>
          <w:szCs w:val="24"/>
        </w:rPr>
      </w:pPr>
      <w:r w:rsidRPr="00406B8B">
        <w:rPr>
          <w:iCs/>
          <w:sz w:val="24"/>
          <w:szCs w:val="24"/>
        </w:rPr>
        <w:t>Izvršenje F</w:t>
      </w:r>
      <w:r w:rsidR="000364D4" w:rsidRPr="00406B8B">
        <w:rPr>
          <w:iCs/>
          <w:sz w:val="24"/>
          <w:szCs w:val="24"/>
        </w:rPr>
        <w:t xml:space="preserve">inancijskog plana proračunskog korisnika za </w:t>
      </w:r>
      <w:r w:rsidRPr="00406B8B">
        <w:rPr>
          <w:iCs/>
          <w:sz w:val="24"/>
          <w:szCs w:val="24"/>
        </w:rPr>
        <w:t>razdoblje 01.01.-30.06.202</w:t>
      </w:r>
      <w:r w:rsidR="00D57F97">
        <w:rPr>
          <w:iCs/>
          <w:sz w:val="24"/>
          <w:szCs w:val="24"/>
        </w:rPr>
        <w:t>1</w:t>
      </w:r>
      <w:r w:rsidRPr="00406B8B">
        <w:rPr>
          <w:iCs/>
          <w:sz w:val="24"/>
          <w:szCs w:val="24"/>
        </w:rPr>
        <w:t xml:space="preserve">. godine </w:t>
      </w:r>
      <w:r w:rsidR="000364D4" w:rsidRPr="00406B8B">
        <w:rPr>
          <w:iCs/>
          <w:sz w:val="24"/>
          <w:szCs w:val="24"/>
        </w:rPr>
        <w:t xml:space="preserve">priložen  je u privitku. </w:t>
      </w:r>
    </w:p>
    <w:p w14:paraId="5676AF8F" w14:textId="77777777" w:rsidR="00F74BE9" w:rsidRPr="00F74BE9" w:rsidRDefault="00F74BE9" w:rsidP="009B35D9">
      <w:pPr>
        <w:ind w:right="310"/>
        <w:jc w:val="both"/>
        <w:rPr>
          <w:iCs/>
          <w:sz w:val="24"/>
          <w:szCs w:val="24"/>
        </w:rPr>
      </w:pPr>
    </w:p>
    <w:p w14:paraId="06AFB349" w14:textId="4156B0B5" w:rsidR="00C10A4B" w:rsidRDefault="00C10A4B" w:rsidP="009B35D9">
      <w:pPr>
        <w:ind w:right="310"/>
        <w:jc w:val="both"/>
        <w:rPr>
          <w:bCs/>
          <w:iCs/>
          <w:sz w:val="22"/>
        </w:rPr>
      </w:pPr>
    </w:p>
    <w:p w14:paraId="35C5F49C" w14:textId="0645CAE2" w:rsidR="00B9324D" w:rsidRDefault="00B9324D" w:rsidP="009B35D9">
      <w:pPr>
        <w:ind w:right="310"/>
        <w:jc w:val="both"/>
        <w:rPr>
          <w:bCs/>
          <w:iCs/>
          <w:sz w:val="22"/>
        </w:rPr>
      </w:pPr>
    </w:p>
    <w:p w14:paraId="3E84FB25" w14:textId="0EA39961" w:rsidR="00B9324D" w:rsidRDefault="00B9324D" w:rsidP="009B35D9">
      <w:pPr>
        <w:ind w:right="310"/>
        <w:jc w:val="both"/>
        <w:rPr>
          <w:bCs/>
          <w:iCs/>
          <w:sz w:val="22"/>
        </w:rPr>
      </w:pPr>
    </w:p>
    <w:p w14:paraId="353FD709" w14:textId="6D2941F8" w:rsidR="00B9324D" w:rsidRDefault="00B9324D" w:rsidP="009B35D9">
      <w:pPr>
        <w:ind w:right="310"/>
        <w:jc w:val="both"/>
        <w:rPr>
          <w:bCs/>
          <w:iCs/>
          <w:sz w:val="22"/>
        </w:rPr>
      </w:pPr>
    </w:p>
    <w:p w14:paraId="62D4AECB" w14:textId="14428A93" w:rsidR="00B9324D" w:rsidRDefault="00B9324D" w:rsidP="009B35D9">
      <w:pPr>
        <w:ind w:right="310"/>
        <w:jc w:val="both"/>
        <w:rPr>
          <w:bCs/>
          <w:iCs/>
          <w:sz w:val="22"/>
        </w:rPr>
      </w:pPr>
    </w:p>
    <w:p w14:paraId="57CAE14C" w14:textId="1D320DC8" w:rsidR="00B9324D" w:rsidRDefault="00B9324D" w:rsidP="009B35D9">
      <w:pPr>
        <w:ind w:right="310"/>
        <w:jc w:val="both"/>
        <w:rPr>
          <w:bCs/>
          <w:iCs/>
          <w:sz w:val="22"/>
        </w:rPr>
      </w:pPr>
    </w:p>
    <w:p w14:paraId="24477E16" w14:textId="65BCCFF5" w:rsidR="00B9324D" w:rsidRDefault="00B9324D" w:rsidP="009B35D9">
      <w:pPr>
        <w:ind w:right="310"/>
        <w:jc w:val="both"/>
        <w:rPr>
          <w:bCs/>
          <w:iCs/>
          <w:sz w:val="22"/>
        </w:rPr>
      </w:pPr>
    </w:p>
    <w:p w14:paraId="1782CC2A" w14:textId="0FDF18CA" w:rsidR="00B9324D" w:rsidRDefault="00B9324D" w:rsidP="009B35D9">
      <w:pPr>
        <w:ind w:right="310"/>
        <w:jc w:val="both"/>
        <w:rPr>
          <w:bCs/>
          <w:iCs/>
          <w:sz w:val="22"/>
        </w:rPr>
      </w:pPr>
    </w:p>
    <w:p w14:paraId="7CC6B354" w14:textId="6DDA9553" w:rsidR="00B9324D" w:rsidRDefault="00B9324D" w:rsidP="009B35D9">
      <w:pPr>
        <w:ind w:right="310"/>
        <w:jc w:val="both"/>
        <w:rPr>
          <w:bCs/>
          <w:iCs/>
          <w:sz w:val="22"/>
        </w:rPr>
      </w:pPr>
    </w:p>
    <w:p w14:paraId="759F7C12" w14:textId="0267C68A" w:rsidR="00B9324D" w:rsidRDefault="00B9324D" w:rsidP="009B35D9">
      <w:pPr>
        <w:ind w:right="310"/>
        <w:jc w:val="both"/>
        <w:rPr>
          <w:bCs/>
          <w:iCs/>
          <w:sz w:val="22"/>
        </w:rPr>
      </w:pPr>
    </w:p>
    <w:p w14:paraId="62384352" w14:textId="77777777" w:rsidR="00B9324D" w:rsidRPr="00B40683" w:rsidRDefault="00B9324D" w:rsidP="009B35D9">
      <w:pPr>
        <w:ind w:right="310"/>
        <w:jc w:val="both"/>
        <w:rPr>
          <w:bCs/>
          <w:iCs/>
          <w:sz w:val="22"/>
        </w:rPr>
      </w:pPr>
    </w:p>
    <w:p w14:paraId="1D7DB351" w14:textId="7C4B4F4F" w:rsidR="00801810" w:rsidRDefault="005B629D" w:rsidP="009B35D9">
      <w:pPr>
        <w:ind w:right="310"/>
        <w:jc w:val="both"/>
        <w:rPr>
          <w:iCs/>
          <w:sz w:val="24"/>
          <w:szCs w:val="24"/>
        </w:rPr>
      </w:pPr>
      <w:r w:rsidRPr="00406B8B">
        <w:rPr>
          <w:b/>
          <w:bCs/>
          <w:iCs/>
          <w:sz w:val="24"/>
          <w:szCs w:val="24"/>
        </w:rPr>
        <w:t>2.2.</w:t>
      </w:r>
      <w:r w:rsidRPr="00406B8B">
        <w:rPr>
          <w:b/>
          <w:iCs/>
          <w:sz w:val="24"/>
          <w:szCs w:val="24"/>
        </w:rPr>
        <w:t xml:space="preserve"> JEDINSTVEN</w:t>
      </w:r>
      <w:r w:rsidR="00124C94" w:rsidRPr="00406B8B">
        <w:rPr>
          <w:b/>
          <w:iCs/>
          <w:sz w:val="24"/>
          <w:szCs w:val="24"/>
        </w:rPr>
        <w:t>I</w:t>
      </w:r>
      <w:r w:rsidRPr="00406B8B">
        <w:rPr>
          <w:b/>
          <w:iCs/>
          <w:sz w:val="24"/>
          <w:szCs w:val="24"/>
        </w:rPr>
        <w:t xml:space="preserve"> UPRAVN</w:t>
      </w:r>
      <w:r w:rsidR="00124C94" w:rsidRPr="00406B8B">
        <w:rPr>
          <w:b/>
          <w:iCs/>
          <w:sz w:val="24"/>
          <w:szCs w:val="24"/>
        </w:rPr>
        <w:t>I</w:t>
      </w:r>
      <w:r w:rsidRPr="00406B8B">
        <w:rPr>
          <w:b/>
          <w:iCs/>
          <w:sz w:val="24"/>
          <w:szCs w:val="24"/>
        </w:rPr>
        <w:t xml:space="preserve"> </w:t>
      </w:r>
      <w:r w:rsidR="00422186" w:rsidRPr="00406B8B">
        <w:rPr>
          <w:b/>
          <w:iCs/>
          <w:sz w:val="24"/>
          <w:szCs w:val="24"/>
        </w:rPr>
        <w:t xml:space="preserve">ODJEL </w:t>
      </w:r>
      <w:r w:rsidR="00422186" w:rsidRPr="00406B8B">
        <w:rPr>
          <w:iCs/>
          <w:sz w:val="24"/>
          <w:szCs w:val="24"/>
        </w:rPr>
        <w:t>- Na</w:t>
      </w:r>
      <w:r w:rsidRPr="00406B8B">
        <w:rPr>
          <w:iCs/>
          <w:sz w:val="24"/>
          <w:szCs w:val="24"/>
        </w:rPr>
        <w:t xml:space="preserve"> </w:t>
      </w:r>
      <w:r w:rsidR="00124C94" w:rsidRPr="00406B8B">
        <w:rPr>
          <w:iCs/>
          <w:sz w:val="24"/>
          <w:szCs w:val="24"/>
        </w:rPr>
        <w:t xml:space="preserve">razini programa i aktivnosti planiranih unutar Jedinstvenog upravnog odjela </w:t>
      </w:r>
      <w:r w:rsidR="00422186" w:rsidRPr="00406B8B">
        <w:rPr>
          <w:iCs/>
          <w:sz w:val="24"/>
          <w:szCs w:val="24"/>
        </w:rPr>
        <w:t xml:space="preserve">rashodi su </w:t>
      </w:r>
      <w:r w:rsidR="00124C94" w:rsidRPr="00406B8B">
        <w:rPr>
          <w:iCs/>
          <w:sz w:val="24"/>
          <w:szCs w:val="24"/>
        </w:rPr>
        <w:t>izvršen</w:t>
      </w:r>
      <w:r w:rsidR="00422186" w:rsidRPr="00406B8B">
        <w:rPr>
          <w:iCs/>
          <w:sz w:val="24"/>
          <w:szCs w:val="24"/>
        </w:rPr>
        <w:t>i</w:t>
      </w:r>
      <w:r w:rsidR="00124C94" w:rsidRPr="00406B8B">
        <w:rPr>
          <w:iCs/>
          <w:sz w:val="24"/>
          <w:szCs w:val="24"/>
        </w:rPr>
        <w:t xml:space="preserve"> kako slijedi:</w:t>
      </w:r>
    </w:p>
    <w:p w14:paraId="702E719F" w14:textId="40C9DE91" w:rsidR="00086E4E" w:rsidRDefault="00086E4E" w:rsidP="009B35D9">
      <w:pPr>
        <w:ind w:right="310"/>
        <w:jc w:val="both"/>
        <w:rPr>
          <w:iCs/>
          <w:sz w:val="24"/>
          <w:szCs w:val="24"/>
        </w:rPr>
      </w:pPr>
    </w:p>
    <w:tbl>
      <w:tblPr>
        <w:tblW w:w="9552" w:type="dxa"/>
        <w:jc w:val="center"/>
        <w:tblLook w:val="04A0" w:firstRow="1" w:lastRow="0" w:firstColumn="1" w:lastColumn="0" w:noHBand="0" w:noVBand="1"/>
      </w:tblPr>
      <w:tblGrid>
        <w:gridCol w:w="4897"/>
        <w:gridCol w:w="1567"/>
        <w:gridCol w:w="1701"/>
        <w:gridCol w:w="1151"/>
        <w:gridCol w:w="236"/>
      </w:tblGrid>
      <w:tr w:rsidR="00086E4E" w:rsidRPr="00086E4E" w14:paraId="55D87650" w14:textId="77777777" w:rsidTr="00086E4E">
        <w:trPr>
          <w:gridAfter w:val="1"/>
          <w:wAfter w:w="236" w:type="dxa"/>
          <w:trHeight w:val="368"/>
          <w:jc w:val="center"/>
        </w:trPr>
        <w:tc>
          <w:tcPr>
            <w:tcW w:w="48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3B3CB5" w14:textId="77777777" w:rsidR="00086E4E" w:rsidRPr="00086E4E" w:rsidRDefault="00086E4E" w:rsidP="00086E4E">
            <w:pPr>
              <w:jc w:val="center"/>
              <w:rPr>
                <w:b/>
                <w:bCs/>
                <w:sz w:val="20"/>
                <w:lang w:eastAsia="hr-HR"/>
              </w:rPr>
            </w:pPr>
            <w:r w:rsidRPr="00086E4E">
              <w:rPr>
                <w:b/>
                <w:bCs/>
                <w:sz w:val="20"/>
                <w:lang w:eastAsia="hr-HR"/>
              </w:rPr>
              <w:t>2.2. JEDINSTVENI UPRAVNI ODJEL</w:t>
            </w:r>
          </w:p>
        </w:tc>
        <w:tc>
          <w:tcPr>
            <w:tcW w:w="1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94B94E" w14:textId="77777777" w:rsidR="00086E4E" w:rsidRPr="00086E4E" w:rsidRDefault="00086E4E" w:rsidP="00086E4E">
            <w:pPr>
              <w:jc w:val="center"/>
              <w:rPr>
                <w:b/>
                <w:bCs/>
                <w:sz w:val="20"/>
                <w:lang w:eastAsia="hr-HR"/>
              </w:rPr>
            </w:pPr>
            <w:r w:rsidRPr="00086E4E">
              <w:rPr>
                <w:b/>
                <w:bCs/>
                <w:sz w:val="20"/>
                <w:lang w:eastAsia="hr-HR"/>
              </w:rPr>
              <w:t>PLAN 2021</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95BF1A" w14:textId="77777777" w:rsidR="00086E4E" w:rsidRPr="00086E4E" w:rsidRDefault="00086E4E" w:rsidP="00086E4E">
            <w:pPr>
              <w:jc w:val="center"/>
              <w:rPr>
                <w:b/>
                <w:bCs/>
                <w:sz w:val="20"/>
                <w:lang w:eastAsia="hr-HR"/>
              </w:rPr>
            </w:pPr>
            <w:r w:rsidRPr="00086E4E">
              <w:rPr>
                <w:b/>
                <w:bCs/>
                <w:sz w:val="20"/>
                <w:lang w:eastAsia="hr-HR"/>
              </w:rPr>
              <w:t>IZVRŠENJE 2021</w:t>
            </w:r>
          </w:p>
        </w:tc>
        <w:tc>
          <w:tcPr>
            <w:tcW w:w="11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D11327" w14:textId="77777777" w:rsidR="00086E4E" w:rsidRPr="00086E4E" w:rsidRDefault="00086E4E" w:rsidP="00086E4E">
            <w:pPr>
              <w:jc w:val="center"/>
              <w:rPr>
                <w:b/>
                <w:bCs/>
                <w:sz w:val="20"/>
                <w:lang w:eastAsia="hr-HR"/>
              </w:rPr>
            </w:pPr>
            <w:r w:rsidRPr="00086E4E">
              <w:rPr>
                <w:b/>
                <w:bCs/>
                <w:sz w:val="20"/>
                <w:lang w:eastAsia="hr-HR"/>
              </w:rPr>
              <w:t>INDEKS</w:t>
            </w:r>
          </w:p>
        </w:tc>
      </w:tr>
      <w:tr w:rsidR="00086E4E" w:rsidRPr="00086E4E" w14:paraId="0C6C7214" w14:textId="77777777" w:rsidTr="00086E4E">
        <w:trPr>
          <w:trHeight w:val="227"/>
          <w:jc w:val="center"/>
        </w:trPr>
        <w:tc>
          <w:tcPr>
            <w:tcW w:w="4897" w:type="dxa"/>
            <w:vMerge/>
            <w:tcBorders>
              <w:top w:val="single" w:sz="8" w:space="0" w:color="000000"/>
              <w:left w:val="single" w:sz="8" w:space="0" w:color="000000"/>
              <w:bottom w:val="single" w:sz="8" w:space="0" w:color="000000"/>
              <w:right w:val="single" w:sz="8" w:space="0" w:color="000000"/>
            </w:tcBorders>
            <w:vAlign w:val="center"/>
            <w:hideMark/>
          </w:tcPr>
          <w:p w14:paraId="6C3FCF46" w14:textId="77777777" w:rsidR="00086E4E" w:rsidRPr="00086E4E" w:rsidRDefault="00086E4E" w:rsidP="00086E4E">
            <w:pPr>
              <w:rPr>
                <w:b/>
                <w:bCs/>
                <w:sz w:val="20"/>
                <w:lang w:eastAsia="hr-HR"/>
              </w:rPr>
            </w:pPr>
          </w:p>
        </w:tc>
        <w:tc>
          <w:tcPr>
            <w:tcW w:w="1567" w:type="dxa"/>
            <w:vMerge/>
            <w:tcBorders>
              <w:top w:val="single" w:sz="8" w:space="0" w:color="000000"/>
              <w:left w:val="single" w:sz="8" w:space="0" w:color="000000"/>
              <w:bottom w:val="single" w:sz="8" w:space="0" w:color="000000"/>
              <w:right w:val="single" w:sz="8" w:space="0" w:color="000000"/>
            </w:tcBorders>
            <w:vAlign w:val="center"/>
            <w:hideMark/>
          </w:tcPr>
          <w:p w14:paraId="66FFA611" w14:textId="77777777" w:rsidR="00086E4E" w:rsidRPr="00086E4E" w:rsidRDefault="00086E4E" w:rsidP="00086E4E">
            <w:pPr>
              <w:rPr>
                <w:b/>
                <w:bCs/>
                <w:sz w:val="20"/>
                <w:lang w:eastAsia="hr-HR"/>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14:paraId="7892BAE8" w14:textId="77777777" w:rsidR="00086E4E" w:rsidRPr="00086E4E" w:rsidRDefault="00086E4E" w:rsidP="00086E4E">
            <w:pPr>
              <w:rPr>
                <w:b/>
                <w:bCs/>
                <w:sz w:val="20"/>
                <w:lang w:eastAsia="hr-HR"/>
              </w:rPr>
            </w:pPr>
          </w:p>
        </w:tc>
        <w:tc>
          <w:tcPr>
            <w:tcW w:w="1151" w:type="dxa"/>
            <w:vMerge/>
            <w:tcBorders>
              <w:top w:val="single" w:sz="8" w:space="0" w:color="000000"/>
              <w:left w:val="single" w:sz="8" w:space="0" w:color="000000"/>
              <w:bottom w:val="single" w:sz="8" w:space="0" w:color="000000"/>
              <w:right w:val="single" w:sz="8" w:space="0" w:color="000000"/>
            </w:tcBorders>
            <w:vAlign w:val="center"/>
            <w:hideMark/>
          </w:tcPr>
          <w:p w14:paraId="3019433A" w14:textId="77777777" w:rsidR="00086E4E" w:rsidRPr="00086E4E" w:rsidRDefault="00086E4E" w:rsidP="00086E4E">
            <w:pPr>
              <w:rPr>
                <w:b/>
                <w:bCs/>
                <w:sz w:val="20"/>
                <w:lang w:eastAsia="hr-HR"/>
              </w:rPr>
            </w:pPr>
          </w:p>
        </w:tc>
        <w:tc>
          <w:tcPr>
            <w:tcW w:w="236" w:type="dxa"/>
            <w:tcBorders>
              <w:top w:val="nil"/>
              <w:left w:val="nil"/>
              <w:bottom w:val="nil"/>
              <w:right w:val="nil"/>
            </w:tcBorders>
            <w:shd w:val="clear" w:color="auto" w:fill="auto"/>
            <w:noWrap/>
            <w:vAlign w:val="bottom"/>
            <w:hideMark/>
          </w:tcPr>
          <w:p w14:paraId="5434E61B" w14:textId="77777777" w:rsidR="00086E4E" w:rsidRPr="00086E4E" w:rsidRDefault="00086E4E" w:rsidP="00086E4E">
            <w:pPr>
              <w:jc w:val="center"/>
              <w:rPr>
                <w:b/>
                <w:bCs/>
                <w:sz w:val="20"/>
                <w:lang w:eastAsia="hr-HR"/>
              </w:rPr>
            </w:pPr>
          </w:p>
        </w:tc>
      </w:tr>
      <w:tr w:rsidR="00086E4E" w:rsidRPr="00086E4E" w14:paraId="44EB7037" w14:textId="77777777" w:rsidTr="00086E4E">
        <w:trPr>
          <w:trHeight w:val="175"/>
          <w:jc w:val="center"/>
        </w:trPr>
        <w:tc>
          <w:tcPr>
            <w:tcW w:w="4897" w:type="dxa"/>
            <w:vMerge/>
            <w:tcBorders>
              <w:top w:val="single" w:sz="8" w:space="0" w:color="000000"/>
              <w:left w:val="single" w:sz="8" w:space="0" w:color="000000"/>
              <w:bottom w:val="single" w:sz="8" w:space="0" w:color="000000"/>
              <w:right w:val="single" w:sz="8" w:space="0" w:color="000000"/>
            </w:tcBorders>
            <w:vAlign w:val="center"/>
            <w:hideMark/>
          </w:tcPr>
          <w:p w14:paraId="37611BB1" w14:textId="77777777" w:rsidR="00086E4E" w:rsidRPr="00086E4E" w:rsidRDefault="00086E4E" w:rsidP="00086E4E">
            <w:pPr>
              <w:rPr>
                <w:b/>
                <w:bCs/>
                <w:sz w:val="20"/>
                <w:lang w:eastAsia="hr-HR"/>
              </w:rPr>
            </w:pPr>
          </w:p>
        </w:tc>
        <w:tc>
          <w:tcPr>
            <w:tcW w:w="1567" w:type="dxa"/>
            <w:tcBorders>
              <w:top w:val="nil"/>
              <w:left w:val="nil"/>
              <w:bottom w:val="single" w:sz="8" w:space="0" w:color="000000"/>
              <w:right w:val="single" w:sz="8" w:space="0" w:color="000000"/>
            </w:tcBorders>
            <w:shd w:val="clear" w:color="auto" w:fill="auto"/>
            <w:vAlign w:val="center"/>
            <w:hideMark/>
          </w:tcPr>
          <w:p w14:paraId="23703882" w14:textId="77777777" w:rsidR="00086E4E" w:rsidRPr="00086E4E" w:rsidRDefault="00086E4E" w:rsidP="00086E4E">
            <w:pPr>
              <w:jc w:val="center"/>
              <w:rPr>
                <w:b/>
                <w:bCs/>
                <w:sz w:val="20"/>
                <w:lang w:eastAsia="hr-HR"/>
              </w:rPr>
            </w:pPr>
            <w:r w:rsidRPr="00086E4E">
              <w:rPr>
                <w:b/>
                <w:bCs/>
                <w:sz w:val="20"/>
                <w:lang w:eastAsia="hr-HR"/>
              </w:rPr>
              <w:t>100.731.349</w:t>
            </w:r>
          </w:p>
        </w:tc>
        <w:tc>
          <w:tcPr>
            <w:tcW w:w="1701" w:type="dxa"/>
            <w:tcBorders>
              <w:top w:val="nil"/>
              <w:left w:val="nil"/>
              <w:bottom w:val="single" w:sz="8" w:space="0" w:color="000000"/>
              <w:right w:val="single" w:sz="8" w:space="0" w:color="000000"/>
            </w:tcBorders>
            <w:shd w:val="clear" w:color="auto" w:fill="auto"/>
            <w:vAlign w:val="center"/>
            <w:hideMark/>
          </w:tcPr>
          <w:p w14:paraId="23349996" w14:textId="77777777" w:rsidR="00086E4E" w:rsidRPr="00086E4E" w:rsidRDefault="00086E4E" w:rsidP="00086E4E">
            <w:pPr>
              <w:jc w:val="center"/>
              <w:rPr>
                <w:b/>
                <w:bCs/>
                <w:sz w:val="20"/>
                <w:lang w:eastAsia="hr-HR"/>
              </w:rPr>
            </w:pPr>
            <w:r w:rsidRPr="00086E4E">
              <w:rPr>
                <w:b/>
                <w:bCs/>
                <w:sz w:val="20"/>
                <w:lang w:eastAsia="hr-HR"/>
              </w:rPr>
              <w:t>28.014.018</w:t>
            </w:r>
          </w:p>
        </w:tc>
        <w:tc>
          <w:tcPr>
            <w:tcW w:w="1151" w:type="dxa"/>
            <w:tcBorders>
              <w:top w:val="nil"/>
              <w:left w:val="nil"/>
              <w:bottom w:val="single" w:sz="8" w:space="0" w:color="000000"/>
              <w:right w:val="single" w:sz="8" w:space="0" w:color="000000"/>
            </w:tcBorders>
            <w:shd w:val="clear" w:color="auto" w:fill="auto"/>
            <w:vAlign w:val="center"/>
            <w:hideMark/>
          </w:tcPr>
          <w:p w14:paraId="33F4D879" w14:textId="77777777" w:rsidR="00086E4E" w:rsidRPr="00086E4E" w:rsidRDefault="00086E4E" w:rsidP="00086E4E">
            <w:pPr>
              <w:jc w:val="center"/>
              <w:rPr>
                <w:b/>
                <w:bCs/>
                <w:sz w:val="20"/>
                <w:lang w:eastAsia="hr-HR"/>
              </w:rPr>
            </w:pPr>
            <w:r w:rsidRPr="00086E4E">
              <w:rPr>
                <w:b/>
                <w:bCs/>
                <w:sz w:val="20"/>
                <w:lang w:eastAsia="hr-HR"/>
              </w:rPr>
              <w:t>27,81</w:t>
            </w:r>
          </w:p>
        </w:tc>
        <w:tc>
          <w:tcPr>
            <w:tcW w:w="236" w:type="dxa"/>
            <w:vAlign w:val="center"/>
            <w:hideMark/>
          </w:tcPr>
          <w:p w14:paraId="532170A6" w14:textId="77777777" w:rsidR="00086E4E" w:rsidRPr="00086E4E" w:rsidRDefault="00086E4E" w:rsidP="00086E4E">
            <w:pPr>
              <w:rPr>
                <w:sz w:val="20"/>
                <w:lang w:eastAsia="hr-HR"/>
              </w:rPr>
            </w:pPr>
          </w:p>
        </w:tc>
      </w:tr>
      <w:tr w:rsidR="00086E4E" w:rsidRPr="00086E4E" w14:paraId="3FD8425F" w14:textId="77777777" w:rsidTr="00086E4E">
        <w:trPr>
          <w:jc w:val="center"/>
        </w:trPr>
        <w:tc>
          <w:tcPr>
            <w:tcW w:w="4897" w:type="dxa"/>
            <w:tcBorders>
              <w:top w:val="nil"/>
              <w:left w:val="single" w:sz="8" w:space="0" w:color="000000"/>
              <w:bottom w:val="single" w:sz="8" w:space="0" w:color="000000"/>
              <w:right w:val="single" w:sz="8" w:space="0" w:color="000000"/>
            </w:tcBorders>
            <w:shd w:val="clear" w:color="auto" w:fill="auto"/>
            <w:vAlign w:val="center"/>
            <w:hideMark/>
          </w:tcPr>
          <w:p w14:paraId="173CB4A4" w14:textId="77777777" w:rsidR="00086E4E" w:rsidRPr="00086E4E" w:rsidRDefault="00086E4E" w:rsidP="00086E4E">
            <w:pPr>
              <w:rPr>
                <w:sz w:val="20"/>
                <w:lang w:eastAsia="hr-HR"/>
              </w:rPr>
            </w:pPr>
            <w:r w:rsidRPr="00086E4E">
              <w:rPr>
                <w:sz w:val="20"/>
                <w:lang w:eastAsia="hr-HR"/>
              </w:rPr>
              <w:t>PREDŠKOLSKI ODGOJ</w:t>
            </w:r>
          </w:p>
        </w:tc>
        <w:tc>
          <w:tcPr>
            <w:tcW w:w="1567" w:type="dxa"/>
            <w:tcBorders>
              <w:top w:val="nil"/>
              <w:left w:val="nil"/>
              <w:bottom w:val="single" w:sz="8" w:space="0" w:color="000000"/>
              <w:right w:val="single" w:sz="8" w:space="0" w:color="000000"/>
            </w:tcBorders>
            <w:shd w:val="clear" w:color="auto" w:fill="auto"/>
            <w:vAlign w:val="center"/>
            <w:hideMark/>
          </w:tcPr>
          <w:p w14:paraId="0EEAB612" w14:textId="77777777" w:rsidR="00086E4E" w:rsidRPr="00086E4E" w:rsidRDefault="00086E4E" w:rsidP="00086E4E">
            <w:pPr>
              <w:jc w:val="center"/>
              <w:rPr>
                <w:sz w:val="20"/>
                <w:lang w:eastAsia="hr-HR"/>
              </w:rPr>
            </w:pPr>
            <w:r w:rsidRPr="00086E4E">
              <w:rPr>
                <w:sz w:val="20"/>
                <w:lang w:eastAsia="hr-HR"/>
              </w:rPr>
              <w:t>314.400</w:t>
            </w:r>
          </w:p>
        </w:tc>
        <w:tc>
          <w:tcPr>
            <w:tcW w:w="1701" w:type="dxa"/>
            <w:tcBorders>
              <w:top w:val="nil"/>
              <w:left w:val="nil"/>
              <w:bottom w:val="single" w:sz="8" w:space="0" w:color="000000"/>
              <w:right w:val="single" w:sz="8" w:space="0" w:color="000000"/>
            </w:tcBorders>
            <w:shd w:val="clear" w:color="auto" w:fill="auto"/>
            <w:vAlign w:val="center"/>
            <w:hideMark/>
          </w:tcPr>
          <w:p w14:paraId="5D5796BF" w14:textId="77777777" w:rsidR="00086E4E" w:rsidRPr="00086E4E" w:rsidRDefault="00086E4E" w:rsidP="00086E4E">
            <w:pPr>
              <w:jc w:val="center"/>
              <w:rPr>
                <w:sz w:val="20"/>
                <w:lang w:eastAsia="hr-HR"/>
              </w:rPr>
            </w:pPr>
            <w:r w:rsidRPr="00086E4E">
              <w:rPr>
                <w:sz w:val="20"/>
                <w:lang w:eastAsia="hr-HR"/>
              </w:rPr>
              <w:t>226.983</w:t>
            </w:r>
          </w:p>
        </w:tc>
        <w:tc>
          <w:tcPr>
            <w:tcW w:w="1151" w:type="dxa"/>
            <w:tcBorders>
              <w:top w:val="nil"/>
              <w:left w:val="nil"/>
              <w:bottom w:val="single" w:sz="8" w:space="0" w:color="000000"/>
              <w:right w:val="single" w:sz="8" w:space="0" w:color="000000"/>
            </w:tcBorders>
            <w:shd w:val="clear" w:color="auto" w:fill="auto"/>
            <w:vAlign w:val="center"/>
            <w:hideMark/>
          </w:tcPr>
          <w:p w14:paraId="043EFECC" w14:textId="77777777" w:rsidR="00086E4E" w:rsidRPr="00086E4E" w:rsidRDefault="00086E4E" w:rsidP="00086E4E">
            <w:pPr>
              <w:jc w:val="center"/>
              <w:rPr>
                <w:sz w:val="20"/>
                <w:lang w:eastAsia="hr-HR"/>
              </w:rPr>
            </w:pPr>
            <w:r w:rsidRPr="00086E4E">
              <w:rPr>
                <w:sz w:val="20"/>
                <w:lang w:eastAsia="hr-HR"/>
              </w:rPr>
              <w:t>72,20</w:t>
            </w:r>
          </w:p>
        </w:tc>
        <w:tc>
          <w:tcPr>
            <w:tcW w:w="236" w:type="dxa"/>
            <w:vAlign w:val="center"/>
            <w:hideMark/>
          </w:tcPr>
          <w:p w14:paraId="7FC190AD" w14:textId="77777777" w:rsidR="00086E4E" w:rsidRPr="00086E4E" w:rsidRDefault="00086E4E" w:rsidP="00086E4E">
            <w:pPr>
              <w:rPr>
                <w:sz w:val="20"/>
                <w:lang w:eastAsia="hr-HR"/>
              </w:rPr>
            </w:pPr>
          </w:p>
        </w:tc>
      </w:tr>
      <w:tr w:rsidR="00086E4E" w:rsidRPr="00086E4E" w14:paraId="4F20C92F" w14:textId="77777777" w:rsidTr="00086E4E">
        <w:trPr>
          <w:jc w:val="center"/>
        </w:trPr>
        <w:tc>
          <w:tcPr>
            <w:tcW w:w="4897" w:type="dxa"/>
            <w:tcBorders>
              <w:top w:val="nil"/>
              <w:left w:val="single" w:sz="8" w:space="0" w:color="000000"/>
              <w:bottom w:val="single" w:sz="8" w:space="0" w:color="000000"/>
              <w:right w:val="single" w:sz="8" w:space="0" w:color="000000"/>
            </w:tcBorders>
            <w:shd w:val="clear" w:color="auto" w:fill="auto"/>
            <w:vAlign w:val="center"/>
            <w:hideMark/>
          </w:tcPr>
          <w:p w14:paraId="6677045C" w14:textId="77777777" w:rsidR="00086E4E" w:rsidRPr="00086E4E" w:rsidRDefault="00086E4E" w:rsidP="00086E4E">
            <w:pPr>
              <w:rPr>
                <w:sz w:val="20"/>
                <w:lang w:eastAsia="hr-HR"/>
              </w:rPr>
            </w:pPr>
            <w:r w:rsidRPr="00086E4E">
              <w:rPr>
                <w:sz w:val="20"/>
                <w:lang w:eastAsia="hr-HR"/>
              </w:rPr>
              <w:t>ŠKOLSTVO</w:t>
            </w:r>
          </w:p>
        </w:tc>
        <w:tc>
          <w:tcPr>
            <w:tcW w:w="1567" w:type="dxa"/>
            <w:tcBorders>
              <w:top w:val="nil"/>
              <w:left w:val="nil"/>
              <w:bottom w:val="single" w:sz="8" w:space="0" w:color="000000"/>
              <w:right w:val="single" w:sz="8" w:space="0" w:color="000000"/>
            </w:tcBorders>
            <w:shd w:val="clear" w:color="auto" w:fill="auto"/>
            <w:vAlign w:val="center"/>
            <w:hideMark/>
          </w:tcPr>
          <w:p w14:paraId="7EEF330E" w14:textId="77777777" w:rsidR="00086E4E" w:rsidRPr="00086E4E" w:rsidRDefault="00086E4E" w:rsidP="00086E4E">
            <w:pPr>
              <w:jc w:val="center"/>
              <w:rPr>
                <w:sz w:val="20"/>
                <w:lang w:eastAsia="hr-HR"/>
              </w:rPr>
            </w:pPr>
            <w:r w:rsidRPr="00086E4E">
              <w:rPr>
                <w:sz w:val="20"/>
                <w:lang w:eastAsia="hr-HR"/>
              </w:rPr>
              <w:t>1.597.700</w:t>
            </w:r>
          </w:p>
        </w:tc>
        <w:tc>
          <w:tcPr>
            <w:tcW w:w="1701" w:type="dxa"/>
            <w:tcBorders>
              <w:top w:val="nil"/>
              <w:left w:val="nil"/>
              <w:bottom w:val="single" w:sz="8" w:space="0" w:color="000000"/>
              <w:right w:val="single" w:sz="8" w:space="0" w:color="000000"/>
            </w:tcBorders>
            <w:shd w:val="clear" w:color="auto" w:fill="auto"/>
            <w:vAlign w:val="center"/>
            <w:hideMark/>
          </w:tcPr>
          <w:p w14:paraId="3986A708" w14:textId="77777777" w:rsidR="00086E4E" w:rsidRPr="00086E4E" w:rsidRDefault="00086E4E" w:rsidP="00086E4E">
            <w:pPr>
              <w:jc w:val="center"/>
              <w:rPr>
                <w:sz w:val="20"/>
                <w:lang w:eastAsia="hr-HR"/>
              </w:rPr>
            </w:pPr>
            <w:r w:rsidRPr="00086E4E">
              <w:rPr>
                <w:sz w:val="20"/>
                <w:lang w:eastAsia="hr-HR"/>
              </w:rPr>
              <w:t>851.795</w:t>
            </w:r>
          </w:p>
        </w:tc>
        <w:tc>
          <w:tcPr>
            <w:tcW w:w="1151" w:type="dxa"/>
            <w:tcBorders>
              <w:top w:val="nil"/>
              <w:left w:val="nil"/>
              <w:bottom w:val="single" w:sz="8" w:space="0" w:color="000000"/>
              <w:right w:val="single" w:sz="8" w:space="0" w:color="000000"/>
            </w:tcBorders>
            <w:shd w:val="clear" w:color="auto" w:fill="auto"/>
            <w:vAlign w:val="center"/>
            <w:hideMark/>
          </w:tcPr>
          <w:p w14:paraId="7DC2BCFD" w14:textId="77777777" w:rsidR="00086E4E" w:rsidRPr="00086E4E" w:rsidRDefault="00086E4E" w:rsidP="00086E4E">
            <w:pPr>
              <w:jc w:val="center"/>
              <w:rPr>
                <w:sz w:val="20"/>
                <w:lang w:eastAsia="hr-HR"/>
              </w:rPr>
            </w:pPr>
            <w:r w:rsidRPr="00086E4E">
              <w:rPr>
                <w:sz w:val="20"/>
                <w:lang w:eastAsia="hr-HR"/>
              </w:rPr>
              <w:t>53,31</w:t>
            </w:r>
          </w:p>
        </w:tc>
        <w:tc>
          <w:tcPr>
            <w:tcW w:w="236" w:type="dxa"/>
            <w:vAlign w:val="center"/>
            <w:hideMark/>
          </w:tcPr>
          <w:p w14:paraId="32D92302" w14:textId="77777777" w:rsidR="00086E4E" w:rsidRPr="00086E4E" w:rsidRDefault="00086E4E" w:rsidP="00086E4E">
            <w:pPr>
              <w:rPr>
                <w:sz w:val="20"/>
                <w:lang w:eastAsia="hr-HR"/>
              </w:rPr>
            </w:pPr>
          </w:p>
        </w:tc>
      </w:tr>
      <w:tr w:rsidR="00086E4E" w:rsidRPr="00086E4E" w14:paraId="7C5A3156" w14:textId="77777777" w:rsidTr="00086E4E">
        <w:trPr>
          <w:jc w:val="center"/>
        </w:trPr>
        <w:tc>
          <w:tcPr>
            <w:tcW w:w="4897" w:type="dxa"/>
            <w:tcBorders>
              <w:top w:val="nil"/>
              <w:left w:val="single" w:sz="8" w:space="0" w:color="000000"/>
              <w:bottom w:val="single" w:sz="8" w:space="0" w:color="000000"/>
              <w:right w:val="single" w:sz="8" w:space="0" w:color="000000"/>
            </w:tcBorders>
            <w:shd w:val="clear" w:color="auto" w:fill="auto"/>
            <w:vAlign w:val="center"/>
            <w:hideMark/>
          </w:tcPr>
          <w:p w14:paraId="37D2F886" w14:textId="77777777" w:rsidR="00086E4E" w:rsidRPr="00086E4E" w:rsidRDefault="00086E4E" w:rsidP="00086E4E">
            <w:pPr>
              <w:rPr>
                <w:sz w:val="20"/>
                <w:lang w:eastAsia="hr-HR"/>
              </w:rPr>
            </w:pPr>
            <w:r w:rsidRPr="00086E4E">
              <w:rPr>
                <w:sz w:val="20"/>
                <w:lang w:eastAsia="hr-HR"/>
              </w:rPr>
              <w:t xml:space="preserve"> KULTURA</w:t>
            </w:r>
          </w:p>
        </w:tc>
        <w:tc>
          <w:tcPr>
            <w:tcW w:w="1567" w:type="dxa"/>
            <w:tcBorders>
              <w:top w:val="nil"/>
              <w:left w:val="nil"/>
              <w:bottom w:val="single" w:sz="8" w:space="0" w:color="000000"/>
              <w:right w:val="single" w:sz="8" w:space="0" w:color="000000"/>
            </w:tcBorders>
            <w:shd w:val="clear" w:color="auto" w:fill="auto"/>
            <w:vAlign w:val="center"/>
            <w:hideMark/>
          </w:tcPr>
          <w:p w14:paraId="33950E76" w14:textId="77777777" w:rsidR="00086E4E" w:rsidRPr="00086E4E" w:rsidRDefault="00086E4E" w:rsidP="00086E4E">
            <w:pPr>
              <w:jc w:val="center"/>
              <w:rPr>
                <w:sz w:val="20"/>
                <w:lang w:eastAsia="hr-HR"/>
              </w:rPr>
            </w:pPr>
            <w:r w:rsidRPr="00086E4E">
              <w:rPr>
                <w:sz w:val="20"/>
                <w:lang w:eastAsia="hr-HR"/>
              </w:rPr>
              <w:t>2.155.740</w:t>
            </w:r>
          </w:p>
        </w:tc>
        <w:tc>
          <w:tcPr>
            <w:tcW w:w="1701" w:type="dxa"/>
            <w:tcBorders>
              <w:top w:val="nil"/>
              <w:left w:val="nil"/>
              <w:bottom w:val="single" w:sz="8" w:space="0" w:color="000000"/>
              <w:right w:val="single" w:sz="8" w:space="0" w:color="000000"/>
            </w:tcBorders>
            <w:shd w:val="clear" w:color="auto" w:fill="auto"/>
            <w:vAlign w:val="center"/>
            <w:hideMark/>
          </w:tcPr>
          <w:p w14:paraId="7858A047" w14:textId="77777777" w:rsidR="00086E4E" w:rsidRPr="00086E4E" w:rsidRDefault="00086E4E" w:rsidP="00086E4E">
            <w:pPr>
              <w:jc w:val="center"/>
              <w:rPr>
                <w:sz w:val="20"/>
                <w:lang w:eastAsia="hr-HR"/>
              </w:rPr>
            </w:pPr>
            <w:r w:rsidRPr="00086E4E">
              <w:rPr>
                <w:sz w:val="20"/>
                <w:lang w:eastAsia="hr-HR"/>
              </w:rPr>
              <w:t>362.603</w:t>
            </w:r>
          </w:p>
        </w:tc>
        <w:tc>
          <w:tcPr>
            <w:tcW w:w="1151" w:type="dxa"/>
            <w:tcBorders>
              <w:top w:val="nil"/>
              <w:left w:val="nil"/>
              <w:bottom w:val="single" w:sz="8" w:space="0" w:color="000000"/>
              <w:right w:val="single" w:sz="8" w:space="0" w:color="000000"/>
            </w:tcBorders>
            <w:shd w:val="clear" w:color="auto" w:fill="auto"/>
            <w:vAlign w:val="center"/>
            <w:hideMark/>
          </w:tcPr>
          <w:p w14:paraId="7B09B4B5" w14:textId="77777777" w:rsidR="00086E4E" w:rsidRPr="00086E4E" w:rsidRDefault="00086E4E" w:rsidP="00086E4E">
            <w:pPr>
              <w:jc w:val="center"/>
              <w:rPr>
                <w:sz w:val="20"/>
                <w:lang w:eastAsia="hr-HR"/>
              </w:rPr>
            </w:pPr>
            <w:r w:rsidRPr="00086E4E">
              <w:rPr>
                <w:sz w:val="20"/>
                <w:lang w:eastAsia="hr-HR"/>
              </w:rPr>
              <w:t>16,82</w:t>
            </w:r>
          </w:p>
        </w:tc>
        <w:tc>
          <w:tcPr>
            <w:tcW w:w="236" w:type="dxa"/>
            <w:vAlign w:val="center"/>
            <w:hideMark/>
          </w:tcPr>
          <w:p w14:paraId="3E6679C4" w14:textId="77777777" w:rsidR="00086E4E" w:rsidRPr="00086E4E" w:rsidRDefault="00086E4E" w:rsidP="00086E4E">
            <w:pPr>
              <w:rPr>
                <w:sz w:val="20"/>
                <w:lang w:eastAsia="hr-HR"/>
              </w:rPr>
            </w:pPr>
          </w:p>
        </w:tc>
      </w:tr>
      <w:tr w:rsidR="00086E4E" w:rsidRPr="00086E4E" w14:paraId="7A942CDA" w14:textId="77777777" w:rsidTr="00086E4E">
        <w:trPr>
          <w:jc w:val="center"/>
        </w:trPr>
        <w:tc>
          <w:tcPr>
            <w:tcW w:w="4897" w:type="dxa"/>
            <w:tcBorders>
              <w:top w:val="nil"/>
              <w:left w:val="single" w:sz="8" w:space="0" w:color="000000"/>
              <w:bottom w:val="single" w:sz="8" w:space="0" w:color="000000"/>
              <w:right w:val="single" w:sz="8" w:space="0" w:color="000000"/>
            </w:tcBorders>
            <w:shd w:val="clear" w:color="auto" w:fill="auto"/>
            <w:vAlign w:val="center"/>
            <w:hideMark/>
          </w:tcPr>
          <w:p w14:paraId="2B23A7FB" w14:textId="77777777" w:rsidR="00086E4E" w:rsidRPr="00086E4E" w:rsidRDefault="00086E4E" w:rsidP="00086E4E">
            <w:pPr>
              <w:rPr>
                <w:sz w:val="20"/>
                <w:lang w:eastAsia="hr-HR"/>
              </w:rPr>
            </w:pPr>
            <w:r w:rsidRPr="00086E4E">
              <w:rPr>
                <w:sz w:val="20"/>
                <w:lang w:eastAsia="hr-HR"/>
              </w:rPr>
              <w:t xml:space="preserve">SPORT </w:t>
            </w:r>
          </w:p>
        </w:tc>
        <w:tc>
          <w:tcPr>
            <w:tcW w:w="1567" w:type="dxa"/>
            <w:tcBorders>
              <w:top w:val="nil"/>
              <w:left w:val="nil"/>
              <w:bottom w:val="nil"/>
              <w:right w:val="single" w:sz="8" w:space="0" w:color="000000"/>
            </w:tcBorders>
            <w:shd w:val="clear" w:color="auto" w:fill="auto"/>
            <w:vAlign w:val="center"/>
            <w:hideMark/>
          </w:tcPr>
          <w:p w14:paraId="11F005DA" w14:textId="77777777" w:rsidR="00086E4E" w:rsidRPr="00086E4E" w:rsidRDefault="00086E4E" w:rsidP="00086E4E">
            <w:pPr>
              <w:jc w:val="center"/>
              <w:rPr>
                <w:sz w:val="20"/>
                <w:lang w:eastAsia="hr-HR"/>
              </w:rPr>
            </w:pPr>
            <w:r w:rsidRPr="00086E4E">
              <w:rPr>
                <w:sz w:val="20"/>
                <w:lang w:eastAsia="hr-HR"/>
              </w:rPr>
              <w:t>1.687.000</w:t>
            </w:r>
          </w:p>
        </w:tc>
        <w:tc>
          <w:tcPr>
            <w:tcW w:w="1701" w:type="dxa"/>
            <w:tcBorders>
              <w:top w:val="nil"/>
              <w:left w:val="nil"/>
              <w:bottom w:val="nil"/>
              <w:right w:val="single" w:sz="8" w:space="0" w:color="000000"/>
            </w:tcBorders>
            <w:shd w:val="clear" w:color="auto" w:fill="auto"/>
            <w:vAlign w:val="center"/>
            <w:hideMark/>
          </w:tcPr>
          <w:p w14:paraId="401D427A" w14:textId="77777777" w:rsidR="00086E4E" w:rsidRPr="00086E4E" w:rsidRDefault="00086E4E" w:rsidP="00086E4E">
            <w:pPr>
              <w:jc w:val="center"/>
              <w:rPr>
                <w:sz w:val="20"/>
                <w:lang w:eastAsia="hr-HR"/>
              </w:rPr>
            </w:pPr>
            <w:r w:rsidRPr="00086E4E">
              <w:rPr>
                <w:sz w:val="20"/>
                <w:lang w:eastAsia="hr-HR"/>
              </w:rPr>
              <w:t>817.848</w:t>
            </w:r>
          </w:p>
        </w:tc>
        <w:tc>
          <w:tcPr>
            <w:tcW w:w="1151" w:type="dxa"/>
            <w:tcBorders>
              <w:top w:val="nil"/>
              <w:left w:val="nil"/>
              <w:bottom w:val="nil"/>
              <w:right w:val="single" w:sz="8" w:space="0" w:color="000000"/>
            </w:tcBorders>
            <w:shd w:val="clear" w:color="auto" w:fill="auto"/>
            <w:vAlign w:val="center"/>
            <w:hideMark/>
          </w:tcPr>
          <w:p w14:paraId="3D8C2AB2" w14:textId="77777777" w:rsidR="00086E4E" w:rsidRPr="00086E4E" w:rsidRDefault="00086E4E" w:rsidP="00086E4E">
            <w:pPr>
              <w:jc w:val="center"/>
              <w:rPr>
                <w:sz w:val="20"/>
                <w:lang w:eastAsia="hr-HR"/>
              </w:rPr>
            </w:pPr>
            <w:r w:rsidRPr="00086E4E">
              <w:rPr>
                <w:sz w:val="20"/>
                <w:lang w:eastAsia="hr-HR"/>
              </w:rPr>
              <w:t>48,48</w:t>
            </w:r>
          </w:p>
        </w:tc>
        <w:tc>
          <w:tcPr>
            <w:tcW w:w="236" w:type="dxa"/>
            <w:vAlign w:val="center"/>
            <w:hideMark/>
          </w:tcPr>
          <w:p w14:paraId="454EC97A" w14:textId="77777777" w:rsidR="00086E4E" w:rsidRPr="00086E4E" w:rsidRDefault="00086E4E" w:rsidP="00086E4E">
            <w:pPr>
              <w:rPr>
                <w:sz w:val="20"/>
                <w:lang w:eastAsia="hr-HR"/>
              </w:rPr>
            </w:pPr>
          </w:p>
        </w:tc>
      </w:tr>
      <w:tr w:rsidR="00086E4E" w:rsidRPr="00086E4E" w14:paraId="1FD3E5BA" w14:textId="77777777" w:rsidTr="00086E4E">
        <w:trPr>
          <w:jc w:val="center"/>
        </w:trPr>
        <w:tc>
          <w:tcPr>
            <w:tcW w:w="4897" w:type="dxa"/>
            <w:tcBorders>
              <w:top w:val="nil"/>
              <w:left w:val="single" w:sz="8" w:space="0" w:color="000000"/>
              <w:bottom w:val="single" w:sz="8" w:space="0" w:color="000000"/>
              <w:right w:val="single" w:sz="8" w:space="0" w:color="000000"/>
            </w:tcBorders>
            <w:shd w:val="clear" w:color="auto" w:fill="auto"/>
            <w:vAlign w:val="center"/>
            <w:hideMark/>
          </w:tcPr>
          <w:p w14:paraId="218997BD" w14:textId="77777777" w:rsidR="00086E4E" w:rsidRPr="00086E4E" w:rsidRDefault="00086E4E" w:rsidP="00086E4E">
            <w:pPr>
              <w:rPr>
                <w:sz w:val="20"/>
                <w:lang w:eastAsia="hr-HR"/>
              </w:rPr>
            </w:pPr>
            <w:r w:rsidRPr="00086E4E">
              <w:rPr>
                <w:sz w:val="20"/>
                <w:lang w:eastAsia="hr-HR"/>
              </w:rPr>
              <w:t>SOCIJALNA SKRB</w:t>
            </w:r>
          </w:p>
        </w:tc>
        <w:tc>
          <w:tcPr>
            <w:tcW w:w="1567" w:type="dxa"/>
            <w:tcBorders>
              <w:top w:val="single" w:sz="8" w:space="0" w:color="000000"/>
              <w:left w:val="nil"/>
              <w:bottom w:val="single" w:sz="8" w:space="0" w:color="000000"/>
              <w:right w:val="single" w:sz="8" w:space="0" w:color="000000"/>
            </w:tcBorders>
            <w:shd w:val="clear" w:color="auto" w:fill="auto"/>
            <w:vAlign w:val="center"/>
            <w:hideMark/>
          </w:tcPr>
          <w:p w14:paraId="368F00E8" w14:textId="77777777" w:rsidR="00086E4E" w:rsidRPr="00086E4E" w:rsidRDefault="00086E4E" w:rsidP="00086E4E">
            <w:pPr>
              <w:jc w:val="center"/>
              <w:rPr>
                <w:sz w:val="20"/>
                <w:lang w:eastAsia="hr-HR"/>
              </w:rPr>
            </w:pPr>
            <w:r w:rsidRPr="00086E4E">
              <w:rPr>
                <w:sz w:val="20"/>
                <w:lang w:eastAsia="hr-HR"/>
              </w:rPr>
              <w:t>2.661.700</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14:paraId="2722968E" w14:textId="77777777" w:rsidR="00086E4E" w:rsidRPr="00086E4E" w:rsidRDefault="00086E4E" w:rsidP="00086E4E">
            <w:pPr>
              <w:jc w:val="center"/>
              <w:rPr>
                <w:sz w:val="20"/>
                <w:lang w:eastAsia="hr-HR"/>
              </w:rPr>
            </w:pPr>
            <w:r w:rsidRPr="00086E4E">
              <w:rPr>
                <w:sz w:val="20"/>
                <w:lang w:eastAsia="hr-HR"/>
              </w:rPr>
              <w:t>523.734</w:t>
            </w:r>
          </w:p>
        </w:tc>
        <w:tc>
          <w:tcPr>
            <w:tcW w:w="1151" w:type="dxa"/>
            <w:tcBorders>
              <w:top w:val="single" w:sz="8" w:space="0" w:color="000000"/>
              <w:left w:val="nil"/>
              <w:bottom w:val="single" w:sz="8" w:space="0" w:color="000000"/>
              <w:right w:val="single" w:sz="8" w:space="0" w:color="000000"/>
            </w:tcBorders>
            <w:shd w:val="clear" w:color="auto" w:fill="auto"/>
            <w:vAlign w:val="center"/>
            <w:hideMark/>
          </w:tcPr>
          <w:p w14:paraId="74F689FE" w14:textId="77777777" w:rsidR="00086E4E" w:rsidRPr="00086E4E" w:rsidRDefault="00086E4E" w:rsidP="00086E4E">
            <w:pPr>
              <w:jc w:val="center"/>
              <w:rPr>
                <w:sz w:val="20"/>
                <w:lang w:eastAsia="hr-HR"/>
              </w:rPr>
            </w:pPr>
            <w:r w:rsidRPr="00086E4E">
              <w:rPr>
                <w:sz w:val="20"/>
                <w:lang w:eastAsia="hr-HR"/>
              </w:rPr>
              <w:t>19,68</w:t>
            </w:r>
          </w:p>
        </w:tc>
        <w:tc>
          <w:tcPr>
            <w:tcW w:w="236" w:type="dxa"/>
            <w:vAlign w:val="center"/>
            <w:hideMark/>
          </w:tcPr>
          <w:p w14:paraId="3118CF42" w14:textId="77777777" w:rsidR="00086E4E" w:rsidRPr="00086E4E" w:rsidRDefault="00086E4E" w:rsidP="00086E4E">
            <w:pPr>
              <w:rPr>
                <w:sz w:val="20"/>
                <w:lang w:eastAsia="hr-HR"/>
              </w:rPr>
            </w:pPr>
          </w:p>
        </w:tc>
      </w:tr>
      <w:tr w:rsidR="00086E4E" w:rsidRPr="00086E4E" w14:paraId="7BC545CB" w14:textId="77777777" w:rsidTr="00086E4E">
        <w:trPr>
          <w:jc w:val="center"/>
        </w:trPr>
        <w:tc>
          <w:tcPr>
            <w:tcW w:w="4897" w:type="dxa"/>
            <w:tcBorders>
              <w:top w:val="nil"/>
              <w:left w:val="single" w:sz="8" w:space="0" w:color="000000"/>
              <w:bottom w:val="single" w:sz="8" w:space="0" w:color="000000"/>
              <w:right w:val="single" w:sz="8" w:space="0" w:color="000000"/>
            </w:tcBorders>
            <w:shd w:val="clear" w:color="auto" w:fill="auto"/>
            <w:vAlign w:val="center"/>
            <w:hideMark/>
          </w:tcPr>
          <w:p w14:paraId="1F20E6BD" w14:textId="77777777" w:rsidR="00086E4E" w:rsidRPr="00086E4E" w:rsidRDefault="00086E4E" w:rsidP="00086E4E">
            <w:pPr>
              <w:rPr>
                <w:sz w:val="20"/>
                <w:lang w:eastAsia="hr-HR"/>
              </w:rPr>
            </w:pPr>
            <w:r w:rsidRPr="00086E4E">
              <w:rPr>
                <w:sz w:val="20"/>
                <w:lang w:eastAsia="hr-HR"/>
              </w:rPr>
              <w:t>ZDRAVSTVENA ZAŠTITA</w:t>
            </w:r>
          </w:p>
        </w:tc>
        <w:tc>
          <w:tcPr>
            <w:tcW w:w="1567" w:type="dxa"/>
            <w:tcBorders>
              <w:top w:val="nil"/>
              <w:left w:val="nil"/>
              <w:bottom w:val="single" w:sz="8" w:space="0" w:color="000000"/>
              <w:right w:val="single" w:sz="8" w:space="0" w:color="000000"/>
            </w:tcBorders>
            <w:shd w:val="clear" w:color="auto" w:fill="auto"/>
            <w:vAlign w:val="center"/>
            <w:hideMark/>
          </w:tcPr>
          <w:p w14:paraId="4C40B627" w14:textId="77777777" w:rsidR="00086E4E" w:rsidRPr="00086E4E" w:rsidRDefault="00086E4E" w:rsidP="00086E4E">
            <w:pPr>
              <w:jc w:val="center"/>
              <w:rPr>
                <w:sz w:val="20"/>
                <w:lang w:eastAsia="hr-HR"/>
              </w:rPr>
            </w:pPr>
            <w:r w:rsidRPr="00086E4E">
              <w:rPr>
                <w:sz w:val="20"/>
                <w:lang w:eastAsia="hr-HR"/>
              </w:rPr>
              <w:t>738.000</w:t>
            </w:r>
          </w:p>
        </w:tc>
        <w:tc>
          <w:tcPr>
            <w:tcW w:w="1701" w:type="dxa"/>
            <w:tcBorders>
              <w:top w:val="nil"/>
              <w:left w:val="nil"/>
              <w:bottom w:val="single" w:sz="8" w:space="0" w:color="000000"/>
              <w:right w:val="single" w:sz="8" w:space="0" w:color="000000"/>
            </w:tcBorders>
            <w:shd w:val="clear" w:color="auto" w:fill="auto"/>
            <w:vAlign w:val="center"/>
            <w:hideMark/>
          </w:tcPr>
          <w:p w14:paraId="6998D9AC" w14:textId="77777777" w:rsidR="00086E4E" w:rsidRPr="00086E4E" w:rsidRDefault="00086E4E" w:rsidP="00086E4E">
            <w:pPr>
              <w:jc w:val="center"/>
              <w:rPr>
                <w:sz w:val="20"/>
                <w:lang w:eastAsia="hr-HR"/>
              </w:rPr>
            </w:pPr>
            <w:r w:rsidRPr="00086E4E">
              <w:rPr>
                <w:sz w:val="20"/>
                <w:lang w:eastAsia="hr-HR"/>
              </w:rPr>
              <w:t>368.592</w:t>
            </w:r>
          </w:p>
        </w:tc>
        <w:tc>
          <w:tcPr>
            <w:tcW w:w="1151" w:type="dxa"/>
            <w:tcBorders>
              <w:top w:val="nil"/>
              <w:left w:val="nil"/>
              <w:bottom w:val="single" w:sz="8" w:space="0" w:color="000000"/>
              <w:right w:val="single" w:sz="8" w:space="0" w:color="000000"/>
            </w:tcBorders>
            <w:shd w:val="clear" w:color="auto" w:fill="auto"/>
            <w:vAlign w:val="center"/>
            <w:hideMark/>
          </w:tcPr>
          <w:p w14:paraId="27E37DB8" w14:textId="77777777" w:rsidR="00086E4E" w:rsidRPr="00086E4E" w:rsidRDefault="00086E4E" w:rsidP="00086E4E">
            <w:pPr>
              <w:jc w:val="center"/>
              <w:rPr>
                <w:sz w:val="20"/>
                <w:lang w:eastAsia="hr-HR"/>
              </w:rPr>
            </w:pPr>
            <w:r w:rsidRPr="00086E4E">
              <w:rPr>
                <w:sz w:val="20"/>
                <w:lang w:eastAsia="hr-HR"/>
              </w:rPr>
              <w:t>49,94</w:t>
            </w:r>
          </w:p>
        </w:tc>
        <w:tc>
          <w:tcPr>
            <w:tcW w:w="236" w:type="dxa"/>
            <w:vAlign w:val="center"/>
            <w:hideMark/>
          </w:tcPr>
          <w:p w14:paraId="5D5AB457" w14:textId="77777777" w:rsidR="00086E4E" w:rsidRPr="00086E4E" w:rsidRDefault="00086E4E" w:rsidP="00086E4E">
            <w:pPr>
              <w:rPr>
                <w:sz w:val="20"/>
                <w:lang w:eastAsia="hr-HR"/>
              </w:rPr>
            </w:pPr>
          </w:p>
        </w:tc>
      </w:tr>
      <w:tr w:rsidR="00086E4E" w:rsidRPr="00086E4E" w14:paraId="6E951EFA" w14:textId="77777777" w:rsidTr="00086E4E">
        <w:trPr>
          <w:jc w:val="center"/>
        </w:trPr>
        <w:tc>
          <w:tcPr>
            <w:tcW w:w="4897" w:type="dxa"/>
            <w:tcBorders>
              <w:top w:val="nil"/>
              <w:left w:val="single" w:sz="8" w:space="0" w:color="000000"/>
              <w:bottom w:val="single" w:sz="8" w:space="0" w:color="000000"/>
              <w:right w:val="single" w:sz="8" w:space="0" w:color="000000"/>
            </w:tcBorders>
            <w:shd w:val="clear" w:color="auto" w:fill="auto"/>
            <w:vAlign w:val="center"/>
            <w:hideMark/>
          </w:tcPr>
          <w:p w14:paraId="5A1374EE" w14:textId="77777777" w:rsidR="00086E4E" w:rsidRPr="00086E4E" w:rsidRDefault="00086E4E" w:rsidP="00086E4E">
            <w:pPr>
              <w:rPr>
                <w:sz w:val="20"/>
                <w:lang w:eastAsia="hr-HR"/>
              </w:rPr>
            </w:pPr>
            <w:r w:rsidRPr="00086E4E">
              <w:rPr>
                <w:sz w:val="20"/>
                <w:lang w:eastAsia="hr-HR"/>
              </w:rPr>
              <w:t>PROSTORNO PLANIRANJE</w:t>
            </w:r>
          </w:p>
        </w:tc>
        <w:tc>
          <w:tcPr>
            <w:tcW w:w="1567" w:type="dxa"/>
            <w:tcBorders>
              <w:top w:val="nil"/>
              <w:left w:val="nil"/>
              <w:bottom w:val="single" w:sz="8" w:space="0" w:color="000000"/>
              <w:right w:val="single" w:sz="8" w:space="0" w:color="000000"/>
            </w:tcBorders>
            <w:shd w:val="clear" w:color="auto" w:fill="auto"/>
            <w:vAlign w:val="center"/>
            <w:hideMark/>
          </w:tcPr>
          <w:p w14:paraId="3779B5CA" w14:textId="77777777" w:rsidR="00086E4E" w:rsidRPr="00086E4E" w:rsidRDefault="00086E4E" w:rsidP="00086E4E">
            <w:pPr>
              <w:jc w:val="center"/>
              <w:rPr>
                <w:sz w:val="20"/>
                <w:lang w:eastAsia="hr-HR"/>
              </w:rPr>
            </w:pPr>
            <w:r w:rsidRPr="00086E4E">
              <w:rPr>
                <w:sz w:val="20"/>
                <w:lang w:eastAsia="hr-HR"/>
              </w:rPr>
              <w:t>1.140.500</w:t>
            </w:r>
          </w:p>
        </w:tc>
        <w:tc>
          <w:tcPr>
            <w:tcW w:w="1701" w:type="dxa"/>
            <w:tcBorders>
              <w:top w:val="nil"/>
              <w:left w:val="nil"/>
              <w:bottom w:val="single" w:sz="8" w:space="0" w:color="000000"/>
              <w:right w:val="single" w:sz="8" w:space="0" w:color="000000"/>
            </w:tcBorders>
            <w:shd w:val="clear" w:color="auto" w:fill="auto"/>
            <w:vAlign w:val="center"/>
            <w:hideMark/>
          </w:tcPr>
          <w:p w14:paraId="533FCC5D" w14:textId="77777777" w:rsidR="00086E4E" w:rsidRPr="00086E4E" w:rsidRDefault="00086E4E" w:rsidP="00086E4E">
            <w:pPr>
              <w:jc w:val="center"/>
              <w:rPr>
                <w:sz w:val="20"/>
                <w:lang w:eastAsia="hr-HR"/>
              </w:rPr>
            </w:pPr>
            <w:r w:rsidRPr="00086E4E">
              <w:rPr>
                <w:sz w:val="20"/>
                <w:lang w:eastAsia="hr-HR"/>
              </w:rPr>
              <w:t>130.579</w:t>
            </w:r>
          </w:p>
        </w:tc>
        <w:tc>
          <w:tcPr>
            <w:tcW w:w="1151" w:type="dxa"/>
            <w:tcBorders>
              <w:top w:val="nil"/>
              <w:left w:val="nil"/>
              <w:bottom w:val="single" w:sz="8" w:space="0" w:color="000000"/>
              <w:right w:val="single" w:sz="8" w:space="0" w:color="000000"/>
            </w:tcBorders>
            <w:shd w:val="clear" w:color="auto" w:fill="auto"/>
            <w:vAlign w:val="center"/>
            <w:hideMark/>
          </w:tcPr>
          <w:p w14:paraId="518FFEA6" w14:textId="77777777" w:rsidR="00086E4E" w:rsidRPr="00086E4E" w:rsidRDefault="00086E4E" w:rsidP="00086E4E">
            <w:pPr>
              <w:jc w:val="center"/>
              <w:rPr>
                <w:sz w:val="20"/>
                <w:lang w:eastAsia="hr-HR"/>
              </w:rPr>
            </w:pPr>
            <w:r w:rsidRPr="00086E4E">
              <w:rPr>
                <w:sz w:val="20"/>
                <w:lang w:eastAsia="hr-HR"/>
              </w:rPr>
              <w:t>11,45</w:t>
            </w:r>
          </w:p>
        </w:tc>
        <w:tc>
          <w:tcPr>
            <w:tcW w:w="236" w:type="dxa"/>
            <w:vAlign w:val="center"/>
            <w:hideMark/>
          </w:tcPr>
          <w:p w14:paraId="1C29119B" w14:textId="77777777" w:rsidR="00086E4E" w:rsidRPr="00086E4E" w:rsidRDefault="00086E4E" w:rsidP="00086E4E">
            <w:pPr>
              <w:rPr>
                <w:sz w:val="20"/>
                <w:lang w:eastAsia="hr-HR"/>
              </w:rPr>
            </w:pPr>
          </w:p>
        </w:tc>
      </w:tr>
      <w:tr w:rsidR="00086E4E" w:rsidRPr="00086E4E" w14:paraId="2E5EAD43" w14:textId="77777777" w:rsidTr="00086E4E">
        <w:trPr>
          <w:jc w:val="center"/>
        </w:trPr>
        <w:tc>
          <w:tcPr>
            <w:tcW w:w="4897" w:type="dxa"/>
            <w:tcBorders>
              <w:top w:val="nil"/>
              <w:left w:val="single" w:sz="8" w:space="0" w:color="000000"/>
              <w:bottom w:val="single" w:sz="8" w:space="0" w:color="000000"/>
              <w:right w:val="single" w:sz="8" w:space="0" w:color="000000"/>
            </w:tcBorders>
            <w:shd w:val="clear" w:color="auto" w:fill="auto"/>
            <w:vAlign w:val="center"/>
            <w:hideMark/>
          </w:tcPr>
          <w:p w14:paraId="69D25B72" w14:textId="77777777" w:rsidR="00086E4E" w:rsidRPr="00086E4E" w:rsidRDefault="00086E4E" w:rsidP="00086E4E">
            <w:pPr>
              <w:rPr>
                <w:sz w:val="20"/>
                <w:lang w:eastAsia="hr-HR"/>
              </w:rPr>
            </w:pPr>
            <w:r w:rsidRPr="00086E4E">
              <w:rPr>
                <w:sz w:val="20"/>
                <w:lang w:eastAsia="hr-HR"/>
              </w:rPr>
              <w:t>PROTUPOŽARNA ZAŠTITA I SPAŠAVANJE</w:t>
            </w:r>
          </w:p>
        </w:tc>
        <w:tc>
          <w:tcPr>
            <w:tcW w:w="1567" w:type="dxa"/>
            <w:tcBorders>
              <w:top w:val="nil"/>
              <w:left w:val="nil"/>
              <w:bottom w:val="single" w:sz="8" w:space="0" w:color="000000"/>
              <w:right w:val="single" w:sz="8" w:space="0" w:color="000000"/>
            </w:tcBorders>
            <w:shd w:val="clear" w:color="auto" w:fill="auto"/>
            <w:vAlign w:val="center"/>
            <w:hideMark/>
          </w:tcPr>
          <w:p w14:paraId="460B23B8" w14:textId="77777777" w:rsidR="00086E4E" w:rsidRPr="00086E4E" w:rsidRDefault="00086E4E" w:rsidP="00086E4E">
            <w:pPr>
              <w:jc w:val="center"/>
              <w:rPr>
                <w:sz w:val="20"/>
                <w:lang w:eastAsia="hr-HR"/>
              </w:rPr>
            </w:pPr>
            <w:r w:rsidRPr="00086E4E">
              <w:rPr>
                <w:sz w:val="20"/>
                <w:lang w:eastAsia="hr-HR"/>
              </w:rPr>
              <w:t>2.519.345</w:t>
            </w:r>
          </w:p>
        </w:tc>
        <w:tc>
          <w:tcPr>
            <w:tcW w:w="1701" w:type="dxa"/>
            <w:tcBorders>
              <w:top w:val="nil"/>
              <w:left w:val="nil"/>
              <w:bottom w:val="single" w:sz="8" w:space="0" w:color="000000"/>
              <w:right w:val="single" w:sz="8" w:space="0" w:color="000000"/>
            </w:tcBorders>
            <w:shd w:val="clear" w:color="auto" w:fill="auto"/>
            <w:vAlign w:val="center"/>
            <w:hideMark/>
          </w:tcPr>
          <w:p w14:paraId="346614A0" w14:textId="77777777" w:rsidR="00086E4E" w:rsidRPr="00086E4E" w:rsidRDefault="00086E4E" w:rsidP="00086E4E">
            <w:pPr>
              <w:jc w:val="center"/>
              <w:rPr>
                <w:sz w:val="20"/>
                <w:lang w:eastAsia="hr-HR"/>
              </w:rPr>
            </w:pPr>
            <w:r w:rsidRPr="00086E4E">
              <w:rPr>
                <w:sz w:val="20"/>
                <w:lang w:eastAsia="hr-HR"/>
              </w:rPr>
              <w:t>1.257.615</w:t>
            </w:r>
          </w:p>
        </w:tc>
        <w:tc>
          <w:tcPr>
            <w:tcW w:w="1151" w:type="dxa"/>
            <w:tcBorders>
              <w:top w:val="nil"/>
              <w:left w:val="nil"/>
              <w:bottom w:val="single" w:sz="8" w:space="0" w:color="000000"/>
              <w:right w:val="single" w:sz="8" w:space="0" w:color="000000"/>
            </w:tcBorders>
            <w:shd w:val="clear" w:color="auto" w:fill="auto"/>
            <w:vAlign w:val="center"/>
            <w:hideMark/>
          </w:tcPr>
          <w:p w14:paraId="4B31FC3D" w14:textId="77777777" w:rsidR="00086E4E" w:rsidRPr="00086E4E" w:rsidRDefault="00086E4E" w:rsidP="00086E4E">
            <w:pPr>
              <w:jc w:val="center"/>
              <w:rPr>
                <w:sz w:val="20"/>
                <w:lang w:eastAsia="hr-HR"/>
              </w:rPr>
            </w:pPr>
            <w:r w:rsidRPr="00086E4E">
              <w:rPr>
                <w:sz w:val="20"/>
                <w:lang w:eastAsia="hr-HR"/>
              </w:rPr>
              <w:t>49,92</w:t>
            </w:r>
          </w:p>
        </w:tc>
        <w:tc>
          <w:tcPr>
            <w:tcW w:w="236" w:type="dxa"/>
            <w:vAlign w:val="center"/>
            <w:hideMark/>
          </w:tcPr>
          <w:p w14:paraId="57A6A040" w14:textId="77777777" w:rsidR="00086E4E" w:rsidRPr="00086E4E" w:rsidRDefault="00086E4E" w:rsidP="00086E4E">
            <w:pPr>
              <w:rPr>
                <w:sz w:val="20"/>
                <w:lang w:eastAsia="hr-HR"/>
              </w:rPr>
            </w:pPr>
          </w:p>
        </w:tc>
      </w:tr>
      <w:tr w:rsidR="00086E4E" w:rsidRPr="00086E4E" w14:paraId="6C7466D6" w14:textId="77777777" w:rsidTr="00086E4E">
        <w:trPr>
          <w:jc w:val="center"/>
        </w:trPr>
        <w:tc>
          <w:tcPr>
            <w:tcW w:w="4897" w:type="dxa"/>
            <w:tcBorders>
              <w:top w:val="nil"/>
              <w:left w:val="single" w:sz="8" w:space="0" w:color="000000"/>
              <w:bottom w:val="single" w:sz="8" w:space="0" w:color="000000"/>
              <w:right w:val="single" w:sz="8" w:space="0" w:color="000000"/>
            </w:tcBorders>
            <w:shd w:val="clear" w:color="auto" w:fill="auto"/>
            <w:vAlign w:val="center"/>
            <w:hideMark/>
          </w:tcPr>
          <w:p w14:paraId="0129C068" w14:textId="77777777" w:rsidR="00086E4E" w:rsidRPr="00086E4E" w:rsidRDefault="00086E4E" w:rsidP="00086E4E">
            <w:pPr>
              <w:rPr>
                <w:sz w:val="20"/>
                <w:lang w:eastAsia="hr-HR"/>
              </w:rPr>
            </w:pPr>
            <w:r w:rsidRPr="00086E4E">
              <w:rPr>
                <w:sz w:val="20"/>
                <w:lang w:eastAsia="hr-HR"/>
              </w:rPr>
              <w:t>JAVNI PRIJEVOZ</w:t>
            </w:r>
          </w:p>
        </w:tc>
        <w:tc>
          <w:tcPr>
            <w:tcW w:w="1567" w:type="dxa"/>
            <w:tcBorders>
              <w:top w:val="nil"/>
              <w:left w:val="nil"/>
              <w:bottom w:val="single" w:sz="8" w:space="0" w:color="000000"/>
              <w:right w:val="single" w:sz="8" w:space="0" w:color="000000"/>
            </w:tcBorders>
            <w:shd w:val="clear" w:color="auto" w:fill="auto"/>
            <w:vAlign w:val="center"/>
            <w:hideMark/>
          </w:tcPr>
          <w:p w14:paraId="39C6F9D3" w14:textId="77777777" w:rsidR="00086E4E" w:rsidRPr="00086E4E" w:rsidRDefault="00086E4E" w:rsidP="00086E4E">
            <w:pPr>
              <w:jc w:val="center"/>
              <w:rPr>
                <w:sz w:val="20"/>
                <w:lang w:eastAsia="hr-HR"/>
              </w:rPr>
            </w:pPr>
            <w:r w:rsidRPr="00086E4E">
              <w:rPr>
                <w:sz w:val="20"/>
                <w:lang w:eastAsia="hr-HR"/>
              </w:rPr>
              <w:t>4.228.900</w:t>
            </w:r>
          </w:p>
        </w:tc>
        <w:tc>
          <w:tcPr>
            <w:tcW w:w="1701" w:type="dxa"/>
            <w:tcBorders>
              <w:top w:val="nil"/>
              <w:left w:val="nil"/>
              <w:bottom w:val="single" w:sz="8" w:space="0" w:color="000000"/>
              <w:right w:val="single" w:sz="8" w:space="0" w:color="000000"/>
            </w:tcBorders>
            <w:shd w:val="clear" w:color="auto" w:fill="auto"/>
            <w:vAlign w:val="center"/>
            <w:hideMark/>
          </w:tcPr>
          <w:p w14:paraId="216AD54B" w14:textId="77777777" w:rsidR="00086E4E" w:rsidRPr="00086E4E" w:rsidRDefault="00086E4E" w:rsidP="00086E4E">
            <w:pPr>
              <w:jc w:val="center"/>
              <w:rPr>
                <w:sz w:val="20"/>
                <w:lang w:eastAsia="hr-HR"/>
              </w:rPr>
            </w:pPr>
            <w:r w:rsidRPr="00086E4E">
              <w:rPr>
                <w:sz w:val="20"/>
                <w:lang w:eastAsia="hr-HR"/>
              </w:rPr>
              <w:t>2.014.357</w:t>
            </w:r>
          </w:p>
        </w:tc>
        <w:tc>
          <w:tcPr>
            <w:tcW w:w="1151" w:type="dxa"/>
            <w:tcBorders>
              <w:top w:val="nil"/>
              <w:left w:val="nil"/>
              <w:bottom w:val="single" w:sz="8" w:space="0" w:color="000000"/>
              <w:right w:val="single" w:sz="8" w:space="0" w:color="000000"/>
            </w:tcBorders>
            <w:shd w:val="clear" w:color="auto" w:fill="auto"/>
            <w:vAlign w:val="center"/>
            <w:hideMark/>
          </w:tcPr>
          <w:p w14:paraId="1A8561AF" w14:textId="77777777" w:rsidR="00086E4E" w:rsidRPr="00086E4E" w:rsidRDefault="00086E4E" w:rsidP="00086E4E">
            <w:pPr>
              <w:jc w:val="center"/>
              <w:rPr>
                <w:sz w:val="20"/>
                <w:lang w:eastAsia="hr-HR"/>
              </w:rPr>
            </w:pPr>
            <w:r w:rsidRPr="00086E4E">
              <w:rPr>
                <w:sz w:val="20"/>
                <w:lang w:eastAsia="hr-HR"/>
              </w:rPr>
              <w:t>47,63</w:t>
            </w:r>
          </w:p>
        </w:tc>
        <w:tc>
          <w:tcPr>
            <w:tcW w:w="236" w:type="dxa"/>
            <w:vAlign w:val="center"/>
            <w:hideMark/>
          </w:tcPr>
          <w:p w14:paraId="0A013C56" w14:textId="77777777" w:rsidR="00086E4E" w:rsidRPr="00086E4E" w:rsidRDefault="00086E4E" w:rsidP="00086E4E">
            <w:pPr>
              <w:rPr>
                <w:sz w:val="20"/>
                <w:lang w:eastAsia="hr-HR"/>
              </w:rPr>
            </w:pPr>
          </w:p>
        </w:tc>
      </w:tr>
      <w:tr w:rsidR="00086E4E" w:rsidRPr="00086E4E" w14:paraId="35144C14" w14:textId="77777777" w:rsidTr="00086E4E">
        <w:trPr>
          <w:jc w:val="center"/>
        </w:trPr>
        <w:tc>
          <w:tcPr>
            <w:tcW w:w="4897" w:type="dxa"/>
            <w:tcBorders>
              <w:top w:val="nil"/>
              <w:left w:val="single" w:sz="8" w:space="0" w:color="000000"/>
              <w:bottom w:val="single" w:sz="8" w:space="0" w:color="000000"/>
              <w:right w:val="single" w:sz="8" w:space="0" w:color="000000"/>
            </w:tcBorders>
            <w:shd w:val="clear" w:color="auto" w:fill="auto"/>
            <w:vAlign w:val="center"/>
            <w:hideMark/>
          </w:tcPr>
          <w:p w14:paraId="489A1767" w14:textId="77777777" w:rsidR="00086E4E" w:rsidRPr="00086E4E" w:rsidRDefault="00086E4E" w:rsidP="00086E4E">
            <w:pPr>
              <w:rPr>
                <w:sz w:val="20"/>
                <w:lang w:eastAsia="hr-HR"/>
              </w:rPr>
            </w:pPr>
            <w:r w:rsidRPr="00086E4E">
              <w:rPr>
                <w:sz w:val="20"/>
                <w:lang w:eastAsia="hr-HR"/>
              </w:rPr>
              <w:t>GOSPODARSTVO</w:t>
            </w:r>
          </w:p>
        </w:tc>
        <w:tc>
          <w:tcPr>
            <w:tcW w:w="1567" w:type="dxa"/>
            <w:tcBorders>
              <w:top w:val="nil"/>
              <w:left w:val="nil"/>
              <w:bottom w:val="single" w:sz="8" w:space="0" w:color="000000"/>
              <w:right w:val="single" w:sz="8" w:space="0" w:color="000000"/>
            </w:tcBorders>
            <w:shd w:val="clear" w:color="auto" w:fill="auto"/>
            <w:vAlign w:val="center"/>
            <w:hideMark/>
          </w:tcPr>
          <w:p w14:paraId="5A80A767" w14:textId="77777777" w:rsidR="00086E4E" w:rsidRPr="00086E4E" w:rsidRDefault="00086E4E" w:rsidP="00086E4E">
            <w:pPr>
              <w:jc w:val="center"/>
              <w:rPr>
                <w:sz w:val="20"/>
                <w:lang w:eastAsia="hr-HR"/>
              </w:rPr>
            </w:pPr>
            <w:r w:rsidRPr="00086E4E">
              <w:rPr>
                <w:sz w:val="20"/>
                <w:lang w:eastAsia="hr-HR"/>
              </w:rPr>
              <w:t>870.000</w:t>
            </w:r>
          </w:p>
        </w:tc>
        <w:tc>
          <w:tcPr>
            <w:tcW w:w="1701" w:type="dxa"/>
            <w:tcBorders>
              <w:top w:val="nil"/>
              <w:left w:val="nil"/>
              <w:bottom w:val="single" w:sz="8" w:space="0" w:color="000000"/>
              <w:right w:val="single" w:sz="8" w:space="0" w:color="000000"/>
            </w:tcBorders>
            <w:shd w:val="clear" w:color="auto" w:fill="auto"/>
            <w:vAlign w:val="center"/>
            <w:hideMark/>
          </w:tcPr>
          <w:p w14:paraId="14A30438" w14:textId="77777777" w:rsidR="00086E4E" w:rsidRPr="00086E4E" w:rsidRDefault="00086E4E" w:rsidP="00086E4E">
            <w:pPr>
              <w:jc w:val="center"/>
              <w:rPr>
                <w:sz w:val="20"/>
                <w:lang w:eastAsia="hr-HR"/>
              </w:rPr>
            </w:pPr>
            <w:r w:rsidRPr="00086E4E">
              <w:rPr>
                <w:sz w:val="20"/>
                <w:lang w:eastAsia="hr-HR"/>
              </w:rPr>
              <w:t>188.886</w:t>
            </w:r>
          </w:p>
        </w:tc>
        <w:tc>
          <w:tcPr>
            <w:tcW w:w="1151" w:type="dxa"/>
            <w:tcBorders>
              <w:top w:val="nil"/>
              <w:left w:val="nil"/>
              <w:bottom w:val="single" w:sz="8" w:space="0" w:color="000000"/>
              <w:right w:val="single" w:sz="8" w:space="0" w:color="000000"/>
            </w:tcBorders>
            <w:shd w:val="clear" w:color="auto" w:fill="auto"/>
            <w:vAlign w:val="center"/>
            <w:hideMark/>
          </w:tcPr>
          <w:p w14:paraId="4CE59E1A" w14:textId="77777777" w:rsidR="00086E4E" w:rsidRPr="00086E4E" w:rsidRDefault="00086E4E" w:rsidP="00086E4E">
            <w:pPr>
              <w:jc w:val="center"/>
              <w:rPr>
                <w:sz w:val="20"/>
                <w:lang w:eastAsia="hr-HR"/>
              </w:rPr>
            </w:pPr>
            <w:r w:rsidRPr="00086E4E">
              <w:rPr>
                <w:sz w:val="20"/>
                <w:lang w:eastAsia="hr-HR"/>
              </w:rPr>
              <w:t>21,71</w:t>
            </w:r>
          </w:p>
        </w:tc>
        <w:tc>
          <w:tcPr>
            <w:tcW w:w="236" w:type="dxa"/>
            <w:vAlign w:val="center"/>
            <w:hideMark/>
          </w:tcPr>
          <w:p w14:paraId="1FEF2968" w14:textId="77777777" w:rsidR="00086E4E" w:rsidRPr="00086E4E" w:rsidRDefault="00086E4E" w:rsidP="00086E4E">
            <w:pPr>
              <w:rPr>
                <w:sz w:val="20"/>
                <w:lang w:eastAsia="hr-HR"/>
              </w:rPr>
            </w:pPr>
          </w:p>
        </w:tc>
      </w:tr>
      <w:tr w:rsidR="00086E4E" w:rsidRPr="00086E4E" w14:paraId="3AF0CA1C" w14:textId="77777777" w:rsidTr="00086E4E">
        <w:trPr>
          <w:jc w:val="center"/>
        </w:trPr>
        <w:tc>
          <w:tcPr>
            <w:tcW w:w="4897" w:type="dxa"/>
            <w:tcBorders>
              <w:top w:val="nil"/>
              <w:left w:val="single" w:sz="8" w:space="0" w:color="000000"/>
              <w:bottom w:val="nil"/>
              <w:right w:val="single" w:sz="8" w:space="0" w:color="000000"/>
            </w:tcBorders>
            <w:shd w:val="clear" w:color="auto" w:fill="auto"/>
            <w:vAlign w:val="center"/>
            <w:hideMark/>
          </w:tcPr>
          <w:p w14:paraId="66B7782D" w14:textId="77777777" w:rsidR="00086E4E" w:rsidRPr="00086E4E" w:rsidRDefault="00086E4E" w:rsidP="00086E4E">
            <w:pPr>
              <w:rPr>
                <w:sz w:val="20"/>
                <w:lang w:eastAsia="hr-HR"/>
              </w:rPr>
            </w:pPr>
            <w:r w:rsidRPr="00086E4E">
              <w:rPr>
                <w:sz w:val="20"/>
                <w:lang w:eastAsia="hr-HR"/>
              </w:rPr>
              <w:t>ZAŠTITA OKOLIŠA</w:t>
            </w:r>
          </w:p>
        </w:tc>
        <w:tc>
          <w:tcPr>
            <w:tcW w:w="1567" w:type="dxa"/>
            <w:tcBorders>
              <w:top w:val="nil"/>
              <w:left w:val="nil"/>
              <w:bottom w:val="single" w:sz="8" w:space="0" w:color="000000"/>
              <w:right w:val="single" w:sz="8" w:space="0" w:color="000000"/>
            </w:tcBorders>
            <w:shd w:val="clear" w:color="auto" w:fill="auto"/>
            <w:vAlign w:val="center"/>
            <w:hideMark/>
          </w:tcPr>
          <w:p w14:paraId="278A392E" w14:textId="77777777" w:rsidR="00086E4E" w:rsidRPr="00086E4E" w:rsidRDefault="00086E4E" w:rsidP="00086E4E">
            <w:pPr>
              <w:jc w:val="center"/>
              <w:rPr>
                <w:sz w:val="20"/>
                <w:lang w:eastAsia="hr-HR"/>
              </w:rPr>
            </w:pPr>
            <w:r w:rsidRPr="00086E4E">
              <w:rPr>
                <w:sz w:val="20"/>
                <w:lang w:eastAsia="hr-HR"/>
              </w:rPr>
              <w:t>16.754.843</w:t>
            </w:r>
          </w:p>
        </w:tc>
        <w:tc>
          <w:tcPr>
            <w:tcW w:w="1701" w:type="dxa"/>
            <w:tcBorders>
              <w:top w:val="nil"/>
              <w:left w:val="nil"/>
              <w:bottom w:val="single" w:sz="8" w:space="0" w:color="000000"/>
              <w:right w:val="single" w:sz="8" w:space="0" w:color="000000"/>
            </w:tcBorders>
            <w:shd w:val="clear" w:color="auto" w:fill="auto"/>
            <w:vAlign w:val="center"/>
            <w:hideMark/>
          </w:tcPr>
          <w:p w14:paraId="7CC06396" w14:textId="77777777" w:rsidR="00086E4E" w:rsidRPr="00086E4E" w:rsidRDefault="00086E4E" w:rsidP="00086E4E">
            <w:pPr>
              <w:jc w:val="center"/>
              <w:rPr>
                <w:sz w:val="20"/>
                <w:lang w:eastAsia="hr-HR"/>
              </w:rPr>
            </w:pPr>
            <w:r w:rsidRPr="00086E4E">
              <w:rPr>
                <w:sz w:val="20"/>
                <w:lang w:eastAsia="hr-HR"/>
              </w:rPr>
              <w:t>6.601.086</w:t>
            </w:r>
          </w:p>
        </w:tc>
        <w:tc>
          <w:tcPr>
            <w:tcW w:w="1151" w:type="dxa"/>
            <w:tcBorders>
              <w:top w:val="nil"/>
              <w:left w:val="nil"/>
              <w:bottom w:val="single" w:sz="8" w:space="0" w:color="000000"/>
              <w:right w:val="single" w:sz="8" w:space="0" w:color="000000"/>
            </w:tcBorders>
            <w:shd w:val="clear" w:color="auto" w:fill="auto"/>
            <w:vAlign w:val="center"/>
            <w:hideMark/>
          </w:tcPr>
          <w:p w14:paraId="7BB97570" w14:textId="77777777" w:rsidR="00086E4E" w:rsidRPr="00086E4E" w:rsidRDefault="00086E4E" w:rsidP="00086E4E">
            <w:pPr>
              <w:jc w:val="center"/>
              <w:rPr>
                <w:sz w:val="20"/>
                <w:lang w:eastAsia="hr-HR"/>
              </w:rPr>
            </w:pPr>
            <w:r w:rsidRPr="00086E4E">
              <w:rPr>
                <w:sz w:val="20"/>
                <w:lang w:eastAsia="hr-HR"/>
              </w:rPr>
              <w:t>39,40</w:t>
            </w:r>
          </w:p>
        </w:tc>
        <w:tc>
          <w:tcPr>
            <w:tcW w:w="236" w:type="dxa"/>
            <w:vAlign w:val="center"/>
            <w:hideMark/>
          </w:tcPr>
          <w:p w14:paraId="14DB44F3" w14:textId="77777777" w:rsidR="00086E4E" w:rsidRPr="00086E4E" w:rsidRDefault="00086E4E" w:rsidP="00086E4E">
            <w:pPr>
              <w:rPr>
                <w:sz w:val="20"/>
                <w:lang w:eastAsia="hr-HR"/>
              </w:rPr>
            </w:pPr>
          </w:p>
        </w:tc>
      </w:tr>
      <w:tr w:rsidR="00086E4E" w:rsidRPr="00086E4E" w14:paraId="52C4C456" w14:textId="77777777" w:rsidTr="00086E4E">
        <w:trPr>
          <w:jc w:val="center"/>
        </w:trPr>
        <w:tc>
          <w:tcPr>
            <w:tcW w:w="4897" w:type="dxa"/>
            <w:tcBorders>
              <w:top w:val="single" w:sz="8" w:space="0" w:color="000000"/>
              <w:left w:val="single" w:sz="8" w:space="0" w:color="000000"/>
              <w:bottom w:val="nil"/>
              <w:right w:val="single" w:sz="8" w:space="0" w:color="000000"/>
            </w:tcBorders>
            <w:shd w:val="clear" w:color="auto" w:fill="auto"/>
            <w:vAlign w:val="center"/>
            <w:hideMark/>
          </w:tcPr>
          <w:p w14:paraId="428677FA" w14:textId="77777777" w:rsidR="00086E4E" w:rsidRPr="00086E4E" w:rsidRDefault="00086E4E" w:rsidP="00086E4E">
            <w:pPr>
              <w:rPr>
                <w:sz w:val="20"/>
                <w:lang w:eastAsia="hr-HR"/>
              </w:rPr>
            </w:pPr>
            <w:r w:rsidRPr="00086E4E">
              <w:rPr>
                <w:sz w:val="20"/>
                <w:lang w:eastAsia="hr-HR"/>
              </w:rPr>
              <w:t xml:space="preserve">STRUČNE SLUŽBE OPĆINSKE UPRAVE </w:t>
            </w:r>
          </w:p>
        </w:tc>
        <w:tc>
          <w:tcPr>
            <w:tcW w:w="1567" w:type="dxa"/>
            <w:tcBorders>
              <w:top w:val="nil"/>
              <w:left w:val="nil"/>
              <w:bottom w:val="single" w:sz="8" w:space="0" w:color="000000"/>
              <w:right w:val="single" w:sz="8" w:space="0" w:color="000000"/>
            </w:tcBorders>
            <w:shd w:val="clear" w:color="auto" w:fill="auto"/>
            <w:vAlign w:val="center"/>
            <w:hideMark/>
          </w:tcPr>
          <w:p w14:paraId="3BB58990" w14:textId="77777777" w:rsidR="00086E4E" w:rsidRPr="00086E4E" w:rsidRDefault="00086E4E" w:rsidP="00086E4E">
            <w:pPr>
              <w:jc w:val="center"/>
              <w:rPr>
                <w:sz w:val="20"/>
                <w:lang w:eastAsia="hr-HR"/>
              </w:rPr>
            </w:pPr>
            <w:r w:rsidRPr="00086E4E">
              <w:rPr>
                <w:sz w:val="20"/>
                <w:lang w:eastAsia="hr-HR"/>
              </w:rPr>
              <w:t>5.870.465</w:t>
            </w:r>
          </w:p>
        </w:tc>
        <w:tc>
          <w:tcPr>
            <w:tcW w:w="1701" w:type="dxa"/>
            <w:tcBorders>
              <w:top w:val="nil"/>
              <w:left w:val="nil"/>
              <w:bottom w:val="single" w:sz="8" w:space="0" w:color="000000"/>
              <w:right w:val="single" w:sz="8" w:space="0" w:color="000000"/>
            </w:tcBorders>
            <w:shd w:val="clear" w:color="auto" w:fill="auto"/>
            <w:vAlign w:val="center"/>
            <w:hideMark/>
          </w:tcPr>
          <w:p w14:paraId="3E6B27B0" w14:textId="77777777" w:rsidR="00086E4E" w:rsidRPr="00086E4E" w:rsidRDefault="00086E4E" w:rsidP="00086E4E">
            <w:pPr>
              <w:jc w:val="center"/>
              <w:rPr>
                <w:sz w:val="20"/>
                <w:lang w:eastAsia="hr-HR"/>
              </w:rPr>
            </w:pPr>
            <w:r w:rsidRPr="00086E4E">
              <w:rPr>
                <w:sz w:val="20"/>
                <w:lang w:eastAsia="hr-HR"/>
              </w:rPr>
              <w:t>2.431.607</w:t>
            </w:r>
          </w:p>
        </w:tc>
        <w:tc>
          <w:tcPr>
            <w:tcW w:w="1151" w:type="dxa"/>
            <w:tcBorders>
              <w:top w:val="nil"/>
              <w:left w:val="nil"/>
              <w:bottom w:val="single" w:sz="8" w:space="0" w:color="000000"/>
              <w:right w:val="single" w:sz="8" w:space="0" w:color="000000"/>
            </w:tcBorders>
            <w:shd w:val="clear" w:color="auto" w:fill="auto"/>
            <w:vAlign w:val="center"/>
            <w:hideMark/>
          </w:tcPr>
          <w:p w14:paraId="2FDE64A1" w14:textId="77777777" w:rsidR="00086E4E" w:rsidRPr="00086E4E" w:rsidRDefault="00086E4E" w:rsidP="00086E4E">
            <w:pPr>
              <w:jc w:val="center"/>
              <w:rPr>
                <w:sz w:val="20"/>
                <w:lang w:eastAsia="hr-HR"/>
              </w:rPr>
            </w:pPr>
            <w:r w:rsidRPr="00086E4E">
              <w:rPr>
                <w:sz w:val="20"/>
                <w:lang w:eastAsia="hr-HR"/>
              </w:rPr>
              <w:t>41,42</w:t>
            </w:r>
          </w:p>
        </w:tc>
        <w:tc>
          <w:tcPr>
            <w:tcW w:w="236" w:type="dxa"/>
            <w:vAlign w:val="center"/>
            <w:hideMark/>
          </w:tcPr>
          <w:p w14:paraId="01C7383A" w14:textId="77777777" w:rsidR="00086E4E" w:rsidRPr="00086E4E" w:rsidRDefault="00086E4E" w:rsidP="00086E4E">
            <w:pPr>
              <w:rPr>
                <w:sz w:val="20"/>
                <w:lang w:eastAsia="hr-HR"/>
              </w:rPr>
            </w:pPr>
          </w:p>
        </w:tc>
      </w:tr>
      <w:tr w:rsidR="00086E4E" w:rsidRPr="00086E4E" w14:paraId="124D4802" w14:textId="77777777" w:rsidTr="00086E4E">
        <w:trPr>
          <w:jc w:val="center"/>
        </w:trPr>
        <w:tc>
          <w:tcPr>
            <w:tcW w:w="4897" w:type="dxa"/>
            <w:tcBorders>
              <w:top w:val="single" w:sz="8" w:space="0" w:color="000000"/>
              <w:left w:val="single" w:sz="8" w:space="0" w:color="000000"/>
              <w:bottom w:val="nil"/>
              <w:right w:val="single" w:sz="8" w:space="0" w:color="000000"/>
            </w:tcBorders>
            <w:shd w:val="clear" w:color="auto" w:fill="auto"/>
            <w:vAlign w:val="center"/>
            <w:hideMark/>
          </w:tcPr>
          <w:p w14:paraId="61AD0B15" w14:textId="77777777" w:rsidR="00086E4E" w:rsidRPr="00086E4E" w:rsidRDefault="00086E4E" w:rsidP="00086E4E">
            <w:pPr>
              <w:rPr>
                <w:sz w:val="20"/>
                <w:lang w:eastAsia="hr-HR"/>
              </w:rPr>
            </w:pPr>
            <w:r w:rsidRPr="00086E4E">
              <w:rPr>
                <w:sz w:val="20"/>
                <w:lang w:eastAsia="hr-HR"/>
              </w:rPr>
              <w:t>PROGRAM ODRŽAVANJA KOMUNALNE INFRASTRUKTURE</w:t>
            </w:r>
          </w:p>
        </w:tc>
        <w:tc>
          <w:tcPr>
            <w:tcW w:w="1567" w:type="dxa"/>
            <w:tcBorders>
              <w:top w:val="nil"/>
              <w:left w:val="nil"/>
              <w:bottom w:val="single" w:sz="8" w:space="0" w:color="000000"/>
              <w:right w:val="single" w:sz="8" w:space="0" w:color="000000"/>
            </w:tcBorders>
            <w:shd w:val="clear" w:color="auto" w:fill="auto"/>
            <w:vAlign w:val="center"/>
            <w:hideMark/>
          </w:tcPr>
          <w:p w14:paraId="468F0E6D" w14:textId="77777777" w:rsidR="00086E4E" w:rsidRPr="00086E4E" w:rsidRDefault="00086E4E" w:rsidP="00086E4E">
            <w:pPr>
              <w:jc w:val="center"/>
              <w:rPr>
                <w:sz w:val="20"/>
                <w:lang w:eastAsia="hr-HR"/>
              </w:rPr>
            </w:pPr>
            <w:r w:rsidRPr="00086E4E">
              <w:rPr>
                <w:sz w:val="20"/>
                <w:lang w:eastAsia="hr-HR"/>
              </w:rPr>
              <w:t>6.265.000</w:t>
            </w:r>
          </w:p>
        </w:tc>
        <w:tc>
          <w:tcPr>
            <w:tcW w:w="1701" w:type="dxa"/>
            <w:tcBorders>
              <w:top w:val="nil"/>
              <w:left w:val="nil"/>
              <w:bottom w:val="single" w:sz="8" w:space="0" w:color="000000"/>
              <w:right w:val="single" w:sz="8" w:space="0" w:color="000000"/>
            </w:tcBorders>
            <w:shd w:val="clear" w:color="auto" w:fill="auto"/>
            <w:vAlign w:val="center"/>
            <w:hideMark/>
          </w:tcPr>
          <w:p w14:paraId="792957B7" w14:textId="77777777" w:rsidR="00086E4E" w:rsidRPr="00086E4E" w:rsidRDefault="00086E4E" w:rsidP="00086E4E">
            <w:pPr>
              <w:jc w:val="center"/>
              <w:rPr>
                <w:sz w:val="20"/>
                <w:lang w:eastAsia="hr-HR"/>
              </w:rPr>
            </w:pPr>
            <w:r w:rsidRPr="00086E4E">
              <w:rPr>
                <w:sz w:val="20"/>
                <w:lang w:eastAsia="hr-HR"/>
              </w:rPr>
              <w:t>2.677.401</w:t>
            </w:r>
          </w:p>
        </w:tc>
        <w:tc>
          <w:tcPr>
            <w:tcW w:w="1151" w:type="dxa"/>
            <w:tcBorders>
              <w:top w:val="nil"/>
              <w:left w:val="nil"/>
              <w:bottom w:val="single" w:sz="8" w:space="0" w:color="000000"/>
              <w:right w:val="single" w:sz="8" w:space="0" w:color="000000"/>
            </w:tcBorders>
            <w:shd w:val="clear" w:color="auto" w:fill="auto"/>
            <w:vAlign w:val="center"/>
            <w:hideMark/>
          </w:tcPr>
          <w:p w14:paraId="42170BCE" w14:textId="77777777" w:rsidR="00086E4E" w:rsidRPr="00086E4E" w:rsidRDefault="00086E4E" w:rsidP="00086E4E">
            <w:pPr>
              <w:jc w:val="center"/>
              <w:rPr>
                <w:sz w:val="20"/>
                <w:lang w:eastAsia="hr-HR"/>
              </w:rPr>
            </w:pPr>
            <w:r w:rsidRPr="00086E4E">
              <w:rPr>
                <w:sz w:val="20"/>
                <w:lang w:eastAsia="hr-HR"/>
              </w:rPr>
              <w:t>42,74</w:t>
            </w:r>
          </w:p>
        </w:tc>
        <w:tc>
          <w:tcPr>
            <w:tcW w:w="236" w:type="dxa"/>
            <w:vAlign w:val="center"/>
            <w:hideMark/>
          </w:tcPr>
          <w:p w14:paraId="092CAF49" w14:textId="77777777" w:rsidR="00086E4E" w:rsidRPr="00086E4E" w:rsidRDefault="00086E4E" w:rsidP="00086E4E">
            <w:pPr>
              <w:rPr>
                <w:sz w:val="20"/>
                <w:lang w:eastAsia="hr-HR"/>
              </w:rPr>
            </w:pPr>
          </w:p>
        </w:tc>
      </w:tr>
      <w:tr w:rsidR="00086E4E" w:rsidRPr="00086E4E" w14:paraId="1F607282" w14:textId="77777777" w:rsidTr="00086E4E">
        <w:trPr>
          <w:jc w:val="center"/>
        </w:trPr>
        <w:tc>
          <w:tcPr>
            <w:tcW w:w="4897" w:type="dxa"/>
            <w:tcBorders>
              <w:top w:val="single" w:sz="8" w:space="0" w:color="000000"/>
              <w:left w:val="single" w:sz="8" w:space="0" w:color="000000"/>
              <w:bottom w:val="nil"/>
              <w:right w:val="single" w:sz="8" w:space="0" w:color="000000"/>
            </w:tcBorders>
            <w:shd w:val="clear" w:color="auto" w:fill="auto"/>
            <w:vAlign w:val="center"/>
            <w:hideMark/>
          </w:tcPr>
          <w:p w14:paraId="39D028F4" w14:textId="77777777" w:rsidR="00086E4E" w:rsidRPr="00086E4E" w:rsidRDefault="00086E4E" w:rsidP="00086E4E">
            <w:pPr>
              <w:rPr>
                <w:sz w:val="20"/>
                <w:lang w:eastAsia="hr-HR"/>
              </w:rPr>
            </w:pPr>
            <w:r w:rsidRPr="00086E4E">
              <w:rPr>
                <w:sz w:val="20"/>
                <w:lang w:eastAsia="hr-HR"/>
              </w:rPr>
              <w:t>PROGRAM GRAĐENJA KOMUNALNE INFRASTRUKTURE</w:t>
            </w:r>
          </w:p>
        </w:tc>
        <w:tc>
          <w:tcPr>
            <w:tcW w:w="1567" w:type="dxa"/>
            <w:tcBorders>
              <w:top w:val="nil"/>
              <w:left w:val="nil"/>
              <w:bottom w:val="single" w:sz="8" w:space="0" w:color="000000"/>
              <w:right w:val="single" w:sz="8" w:space="0" w:color="000000"/>
            </w:tcBorders>
            <w:shd w:val="clear" w:color="auto" w:fill="auto"/>
            <w:vAlign w:val="center"/>
            <w:hideMark/>
          </w:tcPr>
          <w:p w14:paraId="01BFE346" w14:textId="77777777" w:rsidR="00086E4E" w:rsidRPr="00086E4E" w:rsidRDefault="00086E4E" w:rsidP="00086E4E">
            <w:pPr>
              <w:jc w:val="center"/>
              <w:rPr>
                <w:sz w:val="20"/>
                <w:lang w:eastAsia="hr-HR"/>
              </w:rPr>
            </w:pPr>
            <w:r w:rsidRPr="00086E4E">
              <w:rPr>
                <w:sz w:val="20"/>
                <w:lang w:eastAsia="hr-HR"/>
              </w:rPr>
              <w:t>26.076.875</w:t>
            </w:r>
          </w:p>
        </w:tc>
        <w:tc>
          <w:tcPr>
            <w:tcW w:w="1701" w:type="dxa"/>
            <w:tcBorders>
              <w:top w:val="nil"/>
              <w:left w:val="nil"/>
              <w:bottom w:val="single" w:sz="8" w:space="0" w:color="000000"/>
              <w:right w:val="single" w:sz="8" w:space="0" w:color="000000"/>
            </w:tcBorders>
            <w:shd w:val="clear" w:color="auto" w:fill="auto"/>
            <w:vAlign w:val="center"/>
            <w:hideMark/>
          </w:tcPr>
          <w:p w14:paraId="397EA49C" w14:textId="77777777" w:rsidR="00086E4E" w:rsidRPr="00086E4E" w:rsidRDefault="00086E4E" w:rsidP="00086E4E">
            <w:pPr>
              <w:jc w:val="center"/>
              <w:rPr>
                <w:sz w:val="20"/>
                <w:lang w:eastAsia="hr-HR"/>
              </w:rPr>
            </w:pPr>
            <w:r w:rsidRPr="00086E4E">
              <w:rPr>
                <w:sz w:val="20"/>
                <w:lang w:eastAsia="hr-HR"/>
              </w:rPr>
              <w:t>2.190.309</w:t>
            </w:r>
          </w:p>
        </w:tc>
        <w:tc>
          <w:tcPr>
            <w:tcW w:w="1151" w:type="dxa"/>
            <w:tcBorders>
              <w:top w:val="nil"/>
              <w:left w:val="nil"/>
              <w:bottom w:val="single" w:sz="8" w:space="0" w:color="000000"/>
              <w:right w:val="single" w:sz="8" w:space="0" w:color="000000"/>
            </w:tcBorders>
            <w:shd w:val="clear" w:color="auto" w:fill="auto"/>
            <w:vAlign w:val="center"/>
            <w:hideMark/>
          </w:tcPr>
          <w:p w14:paraId="4A7DC6A5" w14:textId="77777777" w:rsidR="00086E4E" w:rsidRPr="00086E4E" w:rsidRDefault="00086E4E" w:rsidP="00086E4E">
            <w:pPr>
              <w:jc w:val="center"/>
              <w:rPr>
                <w:sz w:val="20"/>
                <w:lang w:eastAsia="hr-HR"/>
              </w:rPr>
            </w:pPr>
            <w:r w:rsidRPr="00086E4E">
              <w:rPr>
                <w:sz w:val="20"/>
                <w:lang w:eastAsia="hr-HR"/>
              </w:rPr>
              <w:t>8,40</w:t>
            </w:r>
          </w:p>
        </w:tc>
        <w:tc>
          <w:tcPr>
            <w:tcW w:w="236" w:type="dxa"/>
            <w:vAlign w:val="center"/>
            <w:hideMark/>
          </w:tcPr>
          <w:p w14:paraId="563A8DD8" w14:textId="77777777" w:rsidR="00086E4E" w:rsidRPr="00086E4E" w:rsidRDefault="00086E4E" w:rsidP="00086E4E">
            <w:pPr>
              <w:rPr>
                <w:sz w:val="20"/>
                <w:lang w:eastAsia="hr-HR"/>
              </w:rPr>
            </w:pPr>
          </w:p>
        </w:tc>
      </w:tr>
      <w:tr w:rsidR="00086E4E" w:rsidRPr="00086E4E" w14:paraId="1BA54B6F" w14:textId="77777777" w:rsidTr="00086E4E">
        <w:trPr>
          <w:jc w:val="center"/>
        </w:trPr>
        <w:tc>
          <w:tcPr>
            <w:tcW w:w="4897" w:type="dxa"/>
            <w:tcBorders>
              <w:top w:val="single" w:sz="8" w:space="0" w:color="000000"/>
              <w:left w:val="single" w:sz="8" w:space="0" w:color="000000"/>
              <w:bottom w:val="nil"/>
              <w:right w:val="single" w:sz="8" w:space="0" w:color="000000"/>
            </w:tcBorders>
            <w:shd w:val="clear" w:color="auto" w:fill="auto"/>
            <w:vAlign w:val="center"/>
            <w:hideMark/>
          </w:tcPr>
          <w:p w14:paraId="5215B34D" w14:textId="77777777" w:rsidR="00086E4E" w:rsidRPr="00086E4E" w:rsidRDefault="00086E4E" w:rsidP="00086E4E">
            <w:pPr>
              <w:rPr>
                <w:sz w:val="20"/>
                <w:lang w:eastAsia="hr-HR"/>
              </w:rPr>
            </w:pPr>
            <w:r w:rsidRPr="00086E4E">
              <w:rPr>
                <w:sz w:val="20"/>
                <w:lang w:eastAsia="hr-HR"/>
              </w:rPr>
              <w:t>PROGRAM GRAĐENJA VODNIH GRAĐEVINA</w:t>
            </w:r>
          </w:p>
        </w:tc>
        <w:tc>
          <w:tcPr>
            <w:tcW w:w="1567" w:type="dxa"/>
            <w:tcBorders>
              <w:top w:val="nil"/>
              <w:left w:val="nil"/>
              <w:bottom w:val="single" w:sz="8" w:space="0" w:color="000000"/>
              <w:right w:val="single" w:sz="8" w:space="0" w:color="000000"/>
            </w:tcBorders>
            <w:shd w:val="clear" w:color="auto" w:fill="auto"/>
            <w:vAlign w:val="center"/>
            <w:hideMark/>
          </w:tcPr>
          <w:p w14:paraId="258C7527" w14:textId="77777777" w:rsidR="00086E4E" w:rsidRPr="00086E4E" w:rsidRDefault="00086E4E" w:rsidP="00086E4E">
            <w:pPr>
              <w:jc w:val="center"/>
              <w:rPr>
                <w:sz w:val="20"/>
                <w:lang w:eastAsia="hr-HR"/>
              </w:rPr>
            </w:pPr>
            <w:r w:rsidRPr="00086E4E">
              <w:rPr>
                <w:sz w:val="20"/>
                <w:lang w:eastAsia="hr-HR"/>
              </w:rPr>
              <w:t>2.180.000</w:t>
            </w:r>
          </w:p>
        </w:tc>
        <w:tc>
          <w:tcPr>
            <w:tcW w:w="1701" w:type="dxa"/>
            <w:tcBorders>
              <w:top w:val="nil"/>
              <w:left w:val="nil"/>
              <w:bottom w:val="single" w:sz="8" w:space="0" w:color="000000"/>
              <w:right w:val="single" w:sz="8" w:space="0" w:color="000000"/>
            </w:tcBorders>
            <w:shd w:val="clear" w:color="auto" w:fill="auto"/>
            <w:vAlign w:val="center"/>
            <w:hideMark/>
          </w:tcPr>
          <w:p w14:paraId="18772D64" w14:textId="77777777" w:rsidR="00086E4E" w:rsidRPr="00086E4E" w:rsidRDefault="00086E4E" w:rsidP="00086E4E">
            <w:pPr>
              <w:jc w:val="center"/>
              <w:rPr>
                <w:sz w:val="20"/>
                <w:lang w:eastAsia="hr-HR"/>
              </w:rPr>
            </w:pPr>
            <w:r w:rsidRPr="00086E4E">
              <w:rPr>
                <w:sz w:val="20"/>
                <w:lang w:eastAsia="hr-HR"/>
              </w:rPr>
              <w:t>899.817</w:t>
            </w:r>
          </w:p>
        </w:tc>
        <w:tc>
          <w:tcPr>
            <w:tcW w:w="1151" w:type="dxa"/>
            <w:tcBorders>
              <w:top w:val="nil"/>
              <w:left w:val="nil"/>
              <w:bottom w:val="single" w:sz="8" w:space="0" w:color="000000"/>
              <w:right w:val="single" w:sz="8" w:space="0" w:color="000000"/>
            </w:tcBorders>
            <w:shd w:val="clear" w:color="auto" w:fill="auto"/>
            <w:vAlign w:val="center"/>
            <w:hideMark/>
          </w:tcPr>
          <w:p w14:paraId="2F150F19" w14:textId="77777777" w:rsidR="00086E4E" w:rsidRPr="00086E4E" w:rsidRDefault="00086E4E" w:rsidP="00086E4E">
            <w:pPr>
              <w:jc w:val="center"/>
              <w:rPr>
                <w:sz w:val="20"/>
                <w:lang w:eastAsia="hr-HR"/>
              </w:rPr>
            </w:pPr>
            <w:r w:rsidRPr="00086E4E">
              <w:rPr>
                <w:sz w:val="20"/>
                <w:lang w:eastAsia="hr-HR"/>
              </w:rPr>
              <w:t>41,28</w:t>
            </w:r>
          </w:p>
        </w:tc>
        <w:tc>
          <w:tcPr>
            <w:tcW w:w="236" w:type="dxa"/>
            <w:vAlign w:val="center"/>
            <w:hideMark/>
          </w:tcPr>
          <w:p w14:paraId="55F10DA5" w14:textId="77777777" w:rsidR="00086E4E" w:rsidRPr="00086E4E" w:rsidRDefault="00086E4E" w:rsidP="00086E4E">
            <w:pPr>
              <w:rPr>
                <w:sz w:val="20"/>
                <w:lang w:eastAsia="hr-HR"/>
              </w:rPr>
            </w:pPr>
          </w:p>
        </w:tc>
      </w:tr>
      <w:tr w:rsidR="00086E4E" w:rsidRPr="00086E4E" w14:paraId="49CF64F1" w14:textId="77777777" w:rsidTr="00086E4E">
        <w:trPr>
          <w:jc w:val="center"/>
        </w:trPr>
        <w:tc>
          <w:tcPr>
            <w:tcW w:w="4897" w:type="dxa"/>
            <w:tcBorders>
              <w:top w:val="single" w:sz="8" w:space="0" w:color="000000"/>
              <w:left w:val="single" w:sz="8" w:space="0" w:color="000000"/>
              <w:bottom w:val="nil"/>
              <w:right w:val="single" w:sz="8" w:space="0" w:color="000000"/>
            </w:tcBorders>
            <w:shd w:val="clear" w:color="auto" w:fill="auto"/>
            <w:vAlign w:val="center"/>
            <w:hideMark/>
          </w:tcPr>
          <w:p w14:paraId="2F4BA8A8" w14:textId="77777777" w:rsidR="00086E4E" w:rsidRPr="00086E4E" w:rsidRDefault="00086E4E" w:rsidP="00086E4E">
            <w:pPr>
              <w:rPr>
                <w:sz w:val="20"/>
                <w:lang w:eastAsia="hr-HR"/>
              </w:rPr>
            </w:pPr>
            <w:r w:rsidRPr="00086E4E">
              <w:rPr>
                <w:sz w:val="20"/>
                <w:lang w:eastAsia="hr-HR"/>
              </w:rPr>
              <w:t>PROGRAM UPRAVLJANJE IMOVINOM</w:t>
            </w:r>
          </w:p>
        </w:tc>
        <w:tc>
          <w:tcPr>
            <w:tcW w:w="1567" w:type="dxa"/>
            <w:tcBorders>
              <w:top w:val="nil"/>
              <w:left w:val="nil"/>
              <w:bottom w:val="single" w:sz="8" w:space="0" w:color="000000"/>
              <w:right w:val="single" w:sz="8" w:space="0" w:color="000000"/>
            </w:tcBorders>
            <w:shd w:val="clear" w:color="auto" w:fill="auto"/>
            <w:vAlign w:val="center"/>
            <w:hideMark/>
          </w:tcPr>
          <w:p w14:paraId="04920BE1" w14:textId="77777777" w:rsidR="00086E4E" w:rsidRPr="00086E4E" w:rsidRDefault="00086E4E" w:rsidP="00086E4E">
            <w:pPr>
              <w:jc w:val="center"/>
              <w:rPr>
                <w:sz w:val="20"/>
                <w:lang w:eastAsia="hr-HR"/>
              </w:rPr>
            </w:pPr>
            <w:r w:rsidRPr="00086E4E">
              <w:rPr>
                <w:sz w:val="20"/>
                <w:lang w:eastAsia="hr-HR"/>
              </w:rPr>
              <w:t>23.850.881</w:t>
            </w:r>
          </w:p>
        </w:tc>
        <w:tc>
          <w:tcPr>
            <w:tcW w:w="1701" w:type="dxa"/>
            <w:tcBorders>
              <w:top w:val="nil"/>
              <w:left w:val="nil"/>
              <w:bottom w:val="single" w:sz="8" w:space="0" w:color="000000"/>
              <w:right w:val="single" w:sz="8" w:space="0" w:color="000000"/>
            </w:tcBorders>
            <w:shd w:val="clear" w:color="auto" w:fill="auto"/>
            <w:vAlign w:val="center"/>
            <w:hideMark/>
          </w:tcPr>
          <w:p w14:paraId="71DE57DB" w14:textId="77777777" w:rsidR="00086E4E" w:rsidRPr="00086E4E" w:rsidRDefault="00086E4E" w:rsidP="00086E4E">
            <w:pPr>
              <w:jc w:val="center"/>
              <w:rPr>
                <w:sz w:val="20"/>
                <w:lang w:eastAsia="hr-HR"/>
              </w:rPr>
            </w:pPr>
            <w:r w:rsidRPr="00086E4E">
              <w:rPr>
                <w:sz w:val="20"/>
                <w:lang w:eastAsia="hr-HR"/>
              </w:rPr>
              <w:t>6.450.906</w:t>
            </w:r>
          </w:p>
        </w:tc>
        <w:tc>
          <w:tcPr>
            <w:tcW w:w="1151" w:type="dxa"/>
            <w:tcBorders>
              <w:top w:val="nil"/>
              <w:left w:val="nil"/>
              <w:bottom w:val="single" w:sz="8" w:space="0" w:color="000000"/>
              <w:right w:val="single" w:sz="8" w:space="0" w:color="000000"/>
            </w:tcBorders>
            <w:shd w:val="clear" w:color="auto" w:fill="auto"/>
            <w:vAlign w:val="center"/>
            <w:hideMark/>
          </w:tcPr>
          <w:p w14:paraId="79DD5155" w14:textId="77777777" w:rsidR="00086E4E" w:rsidRPr="00086E4E" w:rsidRDefault="00086E4E" w:rsidP="00086E4E">
            <w:pPr>
              <w:jc w:val="center"/>
              <w:rPr>
                <w:sz w:val="20"/>
                <w:lang w:eastAsia="hr-HR"/>
              </w:rPr>
            </w:pPr>
            <w:r w:rsidRPr="00086E4E">
              <w:rPr>
                <w:sz w:val="20"/>
                <w:lang w:eastAsia="hr-HR"/>
              </w:rPr>
              <w:t>27,05</w:t>
            </w:r>
          </w:p>
        </w:tc>
        <w:tc>
          <w:tcPr>
            <w:tcW w:w="236" w:type="dxa"/>
            <w:vAlign w:val="center"/>
            <w:hideMark/>
          </w:tcPr>
          <w:p w14:paraId="3A8635EC" w14:textId="77777777" w:rsidR="00086E4E" w:rsidRPr="00086E4E" w:rsidRDefault="00086E4E" w:rsidP="00086E4E">
            <w:pPr>
              <w:rPr>
                <w:sz w:val="20"/>
                <w:lang w:eastAsia="hr-HR"/>
              </w:rPr>
            </w:pPr>
          </w:p>
        </w:tc>
      </w:tr>
      <w:tr w:rsidR="00086E4E" w:rsidRPr="00086E4E" w14:paraId="20BC69EB" w14:textId="77777777" w:rsidTr="00086E4E">
        <w:trPr>
          <w:jc w:val="center"/>
        </w:trPr>
        <w:tc>
          <w:tcPr>
            <w:tcW w:w="48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6052F5" w14:textId="77777777" w:rsidR="00086E4E" w:rsidRPr="00086E4E" w:rsidRDefault="00086E4E" w:rsidP="00086E4E">
            <w:pPr>
              <w:rPr>
                <w:sz w:val="20"/>
                <w:lang w:eastAsia="hr-HR"/>
              </w:rPr>
            </w:pPr>
            <w:r w:rsidRPr="00086E4E">
              <w:rPr>
                <w:sz w:val="20"/>
                <w:lang w:eastAsia="hr-HR"/>
              </w:rPr>
              <w:t>PROGRAM SUFINANCIRANJE JAVNE INFRASTRUKTURE</w:t>
            </w:r>
          </w:p>
        </w:tc>
        <w:tc>
          <w:tcPr>
            <w:tcW w:w="1567" w:type="dxa"/>
            <w:tcBorders>
              <w:top w:val="nil"/>
              <w:left w:val="nil"/>
              <w:bottom w:val="single" w:sz="8" w:space="0" w:color="000000"/>
              <w:right w:val="single" w:sz="8" w:space="0" w:color="000000"/>
            </w:tcBorders>
            <w:shd w:val="clear" w:color="auto" w:fill="auto"/>
            <w:vAlign w:val="center"/>
            <w:hideMark/>
          </w:tcPr>
          <w:p w14:paraId="6E5B5FF0" w14:textId="77777777" w:rsidR="00086E4E" w:rsidRPr="00086E4E" w:rsidRDefault="00086E4E" w:rsidP="00086E4E">
            <w:pPr>
              <w:jc w:val="center"/>
              <w:rPr>
                <w:sz w:val="20"/>
                <w:lang w:eastAsia="hr-HR"/>
              </w:rPr>
            </w:pPr>
            <w:r w:rsidRPr="00086E4E">
              <w:rPr>
                <w:sz w:val="20"/>
                <w:lang w:eastAsia="hr-HR"/>
              </w:rPr>
              <w:t>1.820.000</w:t>
            </w:r>
          </w:p>
        </w:tc>
        <w:tc>
          <w:tcPr>
            <w:tcW w:w="1701" w:type="dxa"/>
            <w:tcBorders>
              <w:top w:val="nil"/>
              <w:left w:val="nil"/>
              <w:bottom w:val="single" w:sz="8" w:space="0" w:color="000000"/>
              <w:right w:val="single" w:sz="8" w:space="0" w:color="000000"/>
            </w:tcBorders>
            <w:shd w:val="clear" w:color="auto" w:fill="auto"/>
            <w:vAlign w:val="center"/>
            <w:hideMark/>
          </w:tcPr>
          <w:p w14:paraId="427C5959" w14:textId="77777777" w:rsidR="00086E4E" w:rsidRPr="00086E4E" w:rsidRDefault="00086E4E" w:rsidP="00086E4E">
            <w:pPr>
              <w:jc w:val="center"/>
              <w:rPr>
                <w:sz w:val="20"/>
                <w:lang w:eastAsia="hr-HR"/>
              </w:rPr>
            </w:pPr>
            <w:r w:rsidRPr="00086E4E">
              <w:rPr>
                <w:sz w:val="20"/>
                <w:lang w:eastAsia="hr-HR"/>
              </w:rPr>
              <w:t>19.900</w:t>
            </w:r>
          </w:p>
        </w:tc>
        <w:tc>
          <w:tcPr>
            <w:tcW w:w="1151" w:type="dxa"/>
            <w:tcBorders>
              <w:top w:val="nil"/>
              <w:left w:val="nil"/>
              <w:bottom w:val="single" w:sz="8" w:space="0" w:color="000000"/>
              <w:right w:val="single" w:sz="8" w:space="0" w:color="000000"/>
            </w:tcBorders>
            <w:shd w:val="clear" w:color="auto" w:fill="auto"/>
            <w:vAlign w:val="center"/>
            <w:hideMark/>
          </w:tcPr>
          <w:p w14:paraId="377C792F" w14:textId="77777777" w:rsidR="00086E4E" w:rsidRPr="00086E4E" w:rsidRDefault="00086E4E" w:rsidP="00086E4E">
            <w:pPr>
              <w:jc w:val="center"/>
              <w:rPr>
                <w:sz w:val="20"/>
                <w:lang w:eastAsia="hr-HR"/>
              </w:rPr>
            </w:pPr>
            <w:r w:rsidRPr="00086E4E">
              <w:rPr>
                <w:sz w:val="20"/>
                <w:lang w:eastAsia="hr-HR"/>
              </w:rPr>
              <w:t>1,09</w:t>
            </w:r>
          </w:p>
        </w:tc>
        <w:tc>
          <w:tcPr>
            <w:tcW w:w="236" w:type="dxa"/>
            <w:vAlign w:val="center"/>
            <w:hideMark/>
          </w:tcPr>
          <w:p w14:paraId="3D41CF59" w14:textId="77777777" w:rsidR="00086E4E" w:rsidRPr="00086E4E" w:rsidRDefault="00086E4E" w:rsidP="00086E4E">
            <w:pPr>
              <w:rPr>
                <w:sz w:val="20"/>
                <w:lang w:eastAsia="hr-HR"/>
              </w:rPr>
            </w:pPr>
          </w:p>
        </w:tc>
      </w:tr>
    </w:tbl>
    <w:p w14:paraId="1B6C399E" w14:textId="21EB2D2E" w:rsidR="00086E4E" w:rsidRDefault="00086E4E" w:rsidP="009B35D9">
      <w:pPr>
        <w:ind w:right="310"/>
        <w:jc w:val="both"/>
        <w:rPr>
          <w:iCs/>
          <w:sz w:val="24"/>
          <w:szCs w:val="24"/>
        </w:rPr>
      </w:pPr>
    </w:p>
    <w:p w14:paraId="73B20B04" w14:textId="77777777" w:rsidR="00124C94" w:rsidRPr="00B40683" w:rsidRDefault="00124C94" w:rsidP="009B35D9">
      <w:pPr>
        <w:ind w:right="310"/>
        <w:jc w:val="both"/>
        <w:rPr>
          <w:iCs/>
          <w:sz w:val="22"/>
        </w:rPr>
      </w:pPr>
    </w:p>
    <w:p w14:paraId="105D7EE2" w14:textId="77777777" w:rsidR="00422186" w:rsidRPr="00B40683" w:rsidRDefault="0013450B" w:rsidP="00422186">
      <w:pPr>
        <w:ind w:right="310"/>
        <w:jc w:val="both"/>
        <w:rPr>
          <w:iCs/>
          <w:sz w:val="24"/>
          <w:szCs w:val="24"/>
        </w:rPr>
      </w:pPr>
      <w:r>
        <w:rPr>
          <w:iCs/>
          <w:sz w:val="24"/>
          <w:szCs w:val="24"/>
        </w:rPr>
        <w:t>Deta</w:t>
      </w:r>
      <w:r w:rsidR="00422186" w:rsidRPr="00B40683">
        <w:rPr>
          <w:iCs/>
          <w:sz w:val="24"/>
          <w:szCs w:val="24"/>
        </w:rPr>
        <w:t xml:space="preserve">ljnije obrazloženje izvršenja programa u okviru Razdjela </w:t>
      </w:r>
      <w:r>
        <w:rPr>
          <w:iCs/>
          <w:sz w:val="24"/>
          <w:szCs w:val="24"/>
        </w:rPr>
        <w:t>002</w:t>
      </w:r>
      <w:r w:rsidR="00422186" w:rsidRPr="00B40683">
        <w:rPr>
          <w:iCs/>
          <w:sz w:val="24"/>
          <w:szCs w:val="24"/>
        </w:rPr>
        <w:t xml:space="preserve">, Glave </w:t>
      </w:r>
      <w:r>
        <w:rPr>
          <w:iCs/>
          <w:sz w:val="24"/>
          <w:szCs w:val="24"/>
        </w:rPr>
        <w:t>00</w:t>
      </w:r>
      <w:r w:rsidR="00422186" w:rsidRPr="00B40683">
        <w:rPr>
          <w:iCs/>
          <w:sz w:val="24"/>
          <w:szCs w:val="24"/>
        </w:rPr>
        <w:t>202</w:t>
      </w:r>
      <w:r>
        <w:rPr>
          <w:iCs/>
          <w:sz w:val="24"/>
          <w:szCs w:val="24"/>
        </w:rPr>
        <w:t xml:space="preserve"> </w:t>
      </w:r>
      <w:r w:rsidR="00422186" w:rsidRPr="00B40683">
        <w:rPr>
          <w:iCs/>
          <w:sz w:val="24"/>
          <w:szCs w:val="24"/>
        </w:rPr>
        <w:t>-</w:t>
      </w:r>
      <w:r>
        <w:rPr>
          <w:iCs/>
          <w:sz w:val="24"/>
          <w:szCs w:val="24"/>
        </w:rPr>
        <w:t xml:space="preserve"> </w:t>
      </w:r>
      <w:r w:rsidR="00422186" w:rsidRPr="00B40683">
        <w:rPr>
          <w:iCs/>
          <w:sz w:val="24"/>
          <w:szCs w:val="24"/>
        </w:rPr>
        <w:t>Jedinstveni upravni odjel sastavni je dio ovog Izvještaja i nalazi se u nastavku.</w:t>
      </w:r>
    </w:p>
    <w:p w14:paraId="44116C05" w14:textId="77777777" w:rsidR="0013450B" w:rsidRDefault="0013450B" w:rsidP="0013450B">
      <w:pPr>
        <w:tabs>
          <w:tab w:val="left" w:pos="6525"/>
        </w:tabs>
        <w:jc w:val="both"/>
        <w:rPr>
          <w:sz w:val="24"/>
          <w:szCs w:val="24"/>
        </w:rPr>
      </w:pPr>
    </w:p>
    <w:p w14:paraId="6B69DE92" w14:textId="237B7A8F" w:rsidR="0013450B" w:rsidRDefault="0013450B" w:rsidP="0013450B">
      <w:pPr>
        <w:tabs>
          <w:tab w:val="left" w:pos="6525"/>
        </w:tabs>
        <w:jc w:val="both"/>
        <w:rPr>
          <w:sz w:val="24"/>
          <w:szCs w:val="24"/>
        </w:rPr>
      </w:pPr>
    </w:p>
    <w:p w14:paraId="53197B4B" w14:textId="139BC0B1" w:rsidR="00B9324D" w:rsidRDefault="00B9324D" w:rsidP="0013450B">
      <w:pPr>
        <w:tabs>
          <w:tab w:val="left" w:pos="6525"/>
        </w:tabs>
        <w:jc w:val="both"/>
        <w:rPr>
          <w:sz w:val="24"/>
          <w:szCs w:val="24"/>
        </w:rPr>
      </w:pPr>
    </w:p>
    <w:p w14:paraId="49A4BB6E" w14:textId="4FB74E17" w:rsidR="00B9324D" w:rsidRDefault="00B9324D" w:rsidP="0013450B">
      <w:pPr>
        <w:tabs>
          <w:tab w:val="left" w:pos="6525"/>
        </w:tabs>
        <w:jc w:val="both"/>
        <w:rPr>
          <w:sz w:val="24"/>
          <w:szCs w:val="24"/>
        </w:rPr>
      </w:pPr>
    </w:p>
    <w:p w14:paraId="463BAE1C" w14:textId="7A933545" w:rsidR="00B9324D" w:rsidRDefault="00B9324D" w:rsidP="0013450B">
      <w:pPr>
        <w:tabs>
          <w:tab w:val="left" w:pos="6525"/>
        </w:tabs>
        <w:jc w:val="both"/>
        <w:rPr>
          <w:sz w:val="24"/>
          <w:szCs w:val="24"/>
        </w:rPr>
      </w:pPr>
    </w:p>
    <w:p w14:paraId="7C6F94BE" w14:textId="77777777" w:rsidR="00B9324D" w:rsidRDefault="00B9324D" w:rsidP="0013450B">
      <w:pPr>
        <w:tabs>
          <w:tab w:val="left" w:pos="6525"/>
        </w:tabs>
        <w:jc w:val="both"/>
        <w:rPr>
          <w:sz w:val="24"/>
          <w:szCs w:val="24"/>
        </w:rPr>
      </w:pPr>
    </w:p>
    <w:p w14:paraId="6169CAB9" w14:textId="1D0D601F" w:rsidR="00086E4E" w:rsidRDefault="006A5E9F" w:rsidP="0013450B">
      <w:pPr>
        <w:ind w:left="6480" w:firstLine="720"/>
        <w:jc w:val="both"/>
        <w:rPr>
          <w:sz w:val="24"/>
          <w:szCs w:val="24"/>
        </w:rPr>
      </w:pPr>
      <w:r>
        <w:rPr>
          <w:sz w:val="24"/>
          <w:szCs w:val="24"/>
        </w:rPr>
        <w:t>OPĆINSKI NAČELNIK</w:t>
      </w:r>
    </w:p>
    <w:p w14:paraId="252D3E5C" w14:textId="5277EEB9" w:rsidR="006A5E9F" w:rsidRDefault="006A5E9F" w:rsidP="0013450B">
      <w:pPr>
        <w:ind w:left="6480" w:firstLine="720"/>
        <w:jc w:val="both"/>
        <w:rPr>
          <w:sz w:val="24"/>
          <w:szCs w:val="24"/>
        </w:rPr>
      </w:pPr>
      <w:r>
        <w:rPr>
          <w:sz w:val="24"/>
          <w:szCs w:val="24"/>
        </w:rPr>
        <w:t>Vedran Kinkela</w:t>
      </w:r>
    </w:p>
    <w:p w14:paraId="41BD8ED8" w14:textId="16B6852B" w:rsidR="0013450B" w:rsidRDefault="0013450B" w:rsidP="0013450B">
      <w:pPr>
        <w:ind w:left="7200"/>
        <w:jc w:val="both"/>
        <w:rPr>
          <w:b/>
          <w:iCs/>
          <w:sz w:val="22"/>
          <w:szCs w:val="22"/>
        </w:rPr>
      </w:pPr>
    </w:p>
    <w:p w14:paraId="201DCFE2" w14:textId="77777777" w:rsidR="0013450B" w:rsidRDefault="0013450B">
      <w:pPr>
        <w:rPr>
          <w:b/>
          <w:iCs/>
          <w:sz w:val="22"/>
          <w:szCs w:val="22"/>
        </w:rPr>
      </w:pPr>
      <w:r>
        <w:rPr>
          <w:b/>
          <w:iCs/>
          <w:sz w:val="22"/>
          <w:szCs w:val="22"/>
        </w:rPr>
        <w:br w:type="page"/>
      </w:r>
    </w:p>
    <w:p w14:paraId="32BCDBA8" w14:textId="77777777" w:rsidR="000344A5" w:rsidRPr="00B40683" w:rsidRDefault="000344A5" w:rsidP="0013450B">
      <w:pPr>
        <w:ind w:left="7200"/>
        <w:jc w:val="both"/>
        <w:rPr>
          <w:b/>
          <w:iCs/>
          <w:sz w:val="22"/>
          <w:szCs w:val="22"/>
        </w:rPr>
      </w:pPr>
    </w:p>
    <w:p w14:paraId="12438B9C" w14:textId="77777777" w:rsidR="00A516C3" w:rsidRPr="00B40683" w:rsidRDefault="00A516C3" w:rsidP="00A516C3">
      <w:pPr>
        <w:framePr w:w="4614" w:h="1858" w:hSpace="181" w:wrap="notBeside" w:vAnchor="text" w:hAnchor="page" w:x="1020" w:y="1"/>
        <w:jc w:val="center"/>
        <w:rPr>
          <w:b/>
          <w:sz w:val="22"/>
          <w:szCs w:val="22"/>
        </w:rPr>
      </w:pPr>
      <w:r w:rsidRPr="00B40683">
        <w:rPr>
          <w:b/>
          <w:noProof/>
          <w:sz w:val="22"/>
          <w:szCs w:val="22"/>
          <w:lang w:eastAsia="hr-HR"/>
        </w:rPr>
        <w:drawing>
          <wp:inline distT="0" distB="0" distL="0" distR="0" wp14:anchorId="6094A031" wp14:editId="40D25217">
            <wp:extent cx="381000" cy="4572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p w14:paraId="444F8F67" w14:textId="77777777" w:rsidR="00A516C3" w:rsidRPr="00B40683" w:rsidRDefault="00A516C3" w:rsidP="00A516C3">
      <w:pPr>
        <w:framePr w:w="4614" w:h="1858" w:hSpace="181" w:wrap="notBeside" w:vAnchor="text" w:hAnchor="page" w:x="1020" w:y="1"/>
        <w:jc w:val="center"/>
        <w:rPr>
          <w:b/>
          <w:sz w:val="22"/>
          <w:szCs w:val="22"/>
        </w:rPr>
      </w:pPr>
      <w:r w:rsidRPr="00B40683">
        <w:rPr>
          <w:b/>
          <w:sz w:val="22"/>
          <w:szCs w:val="22"/>
        </w:rPr>
        <w:t>REPUBLIKA HRVATSKA</w:t>
      </w:r>
    </w:p>
    <w:p w14:paraId="3B3D30F2" w14:textId="77777777" w:rsidR="00A516C3" w:rsidRPr="00B40683" w:rsidRDefault="00A516C3" w:rsidP="00A516C3">
      <w:pPr>
        <w:framePr w:w="4614" w:h="1858" w:hSpace="181" w:wrap="notBeside" w:vAnchor="text" w:hAnchor="page" w:x="1020" w:y="1"/>
        <w:jc w:val="center"/>
        <w:rPr>
          <w:b/>
          <w:sz w:val="22"/>
          <w:szCs w:val="22"/>
        </w:rPr>
      </w:pPr>
      <w:r w:rsidRPr="00B40683">
        <w:rPr>
          <w:b/>
          <w:sz w:val="22"/>
          <w:szCs w:val="22"/>
        </w:rPr>
        <w:t>PRIMORSKO-GORANSKA ŽUPANIJA</w:t>
      </w:r>
    </w:p>
    <w:p w14:paraId="358B752D" w14:textId="77777777" w:rsidR="00A516C3" w:rsidRPr="00B40683" w:rsidRDefault="00A516C3" w:rsidP="00A516C3">
      <w:pPr>
        <w:framePr w:w="4614" w:h="1858" w:hSpace="181" w:wrap="notBeside" w:vAnchor="text" w:hAnchor="page" w:x="1020" w:y="1"/>
        <w:jc w:val="center"/>
        <w:rPr>
          <w:b/>
          <w:sz w:val="22"/>
          <w:szCs w:val="22"/>
        </w:rPr>
      </w:pPr>
    </w:p>
    <w:p w14:paraId="421B2134" w14:textId="77777777" w:rsidR="00A516C3" w:rsidRPr="00B40683" w:rsidRDefault="00A516C3" w:rsidP="00A516C3">
      <w:pPr>
        <w:framePr w:w="4614" w:h="1858" w:hSpace="181" w:wrap="notBeside" w:vAnchor="text" w:hAnchor="page" w:x="1020" w:y="1"/>
        <w:jc w:val="center"/>
        <w:rPr>
          <w:b/>
          <w:sz w:val="22"/>
          <w:szCs w:val="22"/>
        </w:rPr>
      </w:pPr>
      <w:r w:rsidRPr="00B40683">
        <w:rPr>
          <w:b/>
          <w:sz w:val="22"/>
          <w:szCs w:val="22"/>
        </w:rPr>
        <w:t>OPĆINA MATULJI</w:t>
      </w:r>
    </w:p>
    <w:p w14:paraId="25D5AA46" w14:textId="77777777" w:rsidR="00A516C3" w:rsidRPr="00B40683" w:rsidRDefault="00A516C3" w:rsidP="00A516C3">
      <w:pPr>
        <w:framePr w:w="4614" w:h="1858" w:hSpace="181" w:wrap="notBeside" w:vAnchor="text" w:hAnchor="page" w:x="1020" w:y="1"/>
        <w:jc w:val="center"/>
        <w:rPr>
          <w:b/>
          <w:sz w:val="22"/>
          <w:szCs w:val="22"/>
        </w:rPr>
      </w:pPr>
      <w:r w:rsidRPr="00B40683">
        <w:rPr>
          <w:b/>
          <w:sz w:val="22"/>
          <w:szCs w:val="22"/>
        </w:rPr>
        <w:t xml:space="preserve"> OPĆINSKI NAČELNIK</w:t>
      </w:r>
    </w:p>
    <w:p w14:paraId="10F205DE" w14:textId="77777777" w:rsidR="00A516C3" w:rsidRPr="00B40683" w:rsidRDefault="00A95C41" w:rsidP="007657CF">
      <w:pPr>
        <w:numPr>
          <w:ilvl w:val="0"/>
          <w:numId w:val="6"/>
        </w:numPr>
        <w:ind w:right="-901"/>
        <w:jc w:val="both"/>
        <w:rPr>
          <w:sz w:val="22"/>
          <w:szCs w:val="22"/>
        </w:rPr>
      </w:pPr>
      <w:r w:rsidRPr="00B40683">
        <w:rPr>
          <w:b/>
          <w:noProof/>
          <w:sz w:val="22"/>
          <w:szCs w:val="22"/>
          <w:lang w:eastAsia="hr-HR"/>
        </w:rPr>
        <w:drawing>
          <wp:anchor distT="0" distB="0" distL="114300" distR="114300" simplePos="0" relativeHeight="251658240" behindDoc="0" locked="0" layoutInCell="1" allowOverlap="1" wp14:anchorId="5FA41179" wp14:editId="343F35FC">
            <wp:simplePos x="0" y="0"/>
            <wp:positionH relativeFrom="column">
              <wp:posOffset>428625</wp:posOffset>
            </wp:positionH>
            <wp:positionV relativeFrom="paragraph">
              <wp:posOffset>828675</wp:posOffset>
            </wp:positionV>
            <wp:extent cx="381000" cy="314325"/>
            <wp:effectExtent l="0" t="0" r="0" b="9525"/>
            <wp:wrapSquare wrapText="bothSides"/>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pic:spPr>
                </pic:pic>
              </a:graphicData>
            </a:graphic>
            <wp14:sizeRelH relativeFrom="margin">
              <wp14:pctWidth>0</wp14:pctWidth>
            </wp14:sizeRelH>
            <wp14:sizeRelV relativeFrom="margin">
              <wp14:pctHeight>0</wp14:pctHeight>
            </wp14:sizeRelV>
          </wp:anchor>
        </w:drawing>
      </w:r>
    </w:p>
    <w:p w14:paraId="2FD7BF3C" w14:textId="5F804DBB" w:rsidR="00A4750F" w:rsidRPr="00B40683" w:rsidRDefault="00A4750F" w:rsidP="00A4750F">
      <w:pPr>
        <w:ind w:right="-901"/>
        <w:jc w:val="both"/>
        <w:rPr>
          <w:sz w:val="22"/>
          <w:szCs w:val="22"/>
        </w:rPr>
      </w:pPr>
      <w:r>
        <w:rPr>
          <w:sz w:val="22"/>
          <w:szCs w:val="22"/>
        </w:rPr>
        <w:t>Matulji</w:t>
      </w:r>
      <w:r w:rsidR="00A516C3" w:rsidRPr="00B40683">
        <w:rPr>
          <w:sz w:val="22"/>
          <w:szCs w:val="22"/>
        </w:rPr>
        <w:t xml:space="preserve">, </w:t>
      </w:r>
      <w:r w:rsidR="00795F2E">
        <w:rPr>
          <w:sz w:val="22"/>
          <w:szCs w:val="22"/>
        </w:rPr>
        <w:t>08. rujan</w:t>
      </w:r>
      <w:r w:rsidR="00A516C3" w:rsidRPr="00B40683">
        <w:rPr>
          <w:sz w:val="22"/>
          <w:szCs w:val="22"/>
        </w:rPr>
        <w:t xml:space="preserve"> </w:t>
      </w:r>
      <w:r w:rsidR="00EE4EA2" w:rsidRPr="00B40683">
        <w:rPr>
          <w:sz w:val="22"/>
          <w:szCs w:val="22"/>
        </w:rPr>
        <w:t>202</w:t>
      </w:r>
      <w:r w:rsidR="00086E4E">
        <w:rPr>
          <w:sz w:val="22"/>
          <w:szCs w:val="22"/>
        </w:rPr>
        <w:t>1</w:t>
      </w:r>
      <w:r w:rsidR="00A516C3" w:rsidRPr="00B40683">
        <w:rPr>
          <w:sz w:val="22"/>
          <w:szCs w:val="22"/>
        </w:rPr>
        <w:t>.</w:t>
      </w:r>
    </w:p>
    <w:p w14:paraId="02D0335F" w14:textId="77777777" w:rsidR="00A4750F" w:rsidRPr="00E30E2C" w:rsidRDefault="00A516C3" w:rsidP="00A4750F">
      <w:pPr>
        <w:ind w:left="6480" w:right="-901" w:firstLine="720"/>
        <w:jc w:val="both"/>
        <w:rPr>
          <w:sz w:val="24"/>
          <w:szCs w:val="24"/>
        </w:rPr>
      </w:pPr>
      <w:r w:rsidRPr="00E30E2C">
        <w:rPr>
          <w:sz w:val="24"/>
          <w:szCs w:val="24"/>
        </w:rPr>
        <w:t xml:space="preserve">OPĆINSKO VIJEĆE </w:t>
      </w:r>
    </w:p>
    <w:p w14:paraId="084F7D6F" w14:textId="77777777" w:rsidR="008314BF" w:rsidRDefault="008314BF" w:rsidP="0051506E">
      <w:pPr>
        <w:ind w:right="165"/>
        <w:jc w:val="both"/>
        <w:rPr>
          <w:b/>
          <w:iCs/>
          <w:sz w:val="22"/>
          <w:szCs w:val="22"/>
        </w:rPr>
      </w:pPr>
    </w:p>
    <w:p w14:paraId="6C8BCE76" w14:textId="77777777" w:rsidR="00A4750F" w:rsidRPr="00A4750F" w:rsidRDefault="00A4750F" w:rsidP="00A4750F">
      <w:pPr>
        <w:pStyle w:val="Odlomakpopisa"/>
        <w:jc w:val="center"/>
        <w:rPr>
          <w:rFonts w:ascii="Times New Roman" w:hAnsi="Times New Roman"/>
          <w:b/>
          <w:iCs/>
          <w:sz w:val="28"/>
          <w:szCs w:val="28"/>
          <w:u w:val="single"/>
        </w:rPr>
      </w:pPr>
      <w:r w:rsidRPr="00A4750F">
        <w:rPr>
          <w:rFonts w:ascii="Times New Roman" w:hAnsi="Times New Roman"/>
          <w:b/>
          <w:iCs/>
          <w:sz w:val="28"/>
          <w:szCs w:val="28"/>
          <w:u w:val="single"/>
        </w:rPr>
        <w:t>IZVJEŠTAJ O ZADUŽIVANJU</w:t>
      </w:r>
    </w:p>
    <w:p w14:paraId="4A7C6C1C" w14:textId="77777777" w:rsidR="00A4750F" w:rsidRPr="00A4750F" w:rsidRDefault="00A4750F" w:rsidP="00A4750F">
      <w:pPr>
        <w:pStyle w:val="Odlomakpopisa"/>
        <w:jc w:val="center"/>
        <w:rPr>
          <w:rFonts w:ascii="Times New Roman" w:hAnsi="Times New Roman"/>
          <w:b/>
          <w:iCs/>
          <w:sz w:val="28"/>
          <w:szCs w:val="28"/>
          <w:u w:val="single"/>
        </w:rPr>
      </w:pPr>
      <w:r w:rsidRPr="00A4750F">
        <w:rPr>
          <w:rFonts w:ascii="Times New Roman" w:hAnsi="Times New Roman"/>
          <w:b/>
          <w:iCs/>
          <w:sz w:val="28"/>
          <w:szCs w:val="28"/>
          <w:u w:val="single"/>
        </w:rPr>
        <w:t>NA DOMAĆEM I STRANOM TRŽIŠTU NOVCA I KAPITALA</w:t>
      </w:r>
    </w:p>
    <w:p w14:paraId="224C446B" w14:textId="77777777" w:rsidR="00A4750F" w:rsidRPr="00556538" w:rsidRDefault="00A4750F" w:rsidP="00A4750F">
      <w:pPr>
        <w:jc w:val="both"/>
        <w:rPr>
          <w:b/>
          <w:iCs/>
          <w:sz w:val="24"/>
          <w:szCs w:val="24"/>
        </w:rPr>
      </w:pPr>
    </w:p>
    <w:p w14:paraId="0AD1FC26" w14:textId="6718F83A" w:rsidR="00394E19" w:rsidRDefault="00394E19" w:rsidP="00795F2E">
      <w:pPr>
        <w:jc w:val="both"/>
        <w:rPr>
          <w:iCs/>
          <w:sz w:val="22"/>
          <w:szCs w:val="22"/>
        </w:rPr>
      </w:pPr>
      <w:r>
        <w:rPr>
          <w:iCs/>
          <w:sz w:val="22"/>
          <w:szCs w:val="22"/>
        </w:rPr>
        <w:t xml:space="preserve">U izvještajnom razdoblju </w:t>
      </w:r>
      <w:r w:rsidR="00A4750F" w:rsidRPr="00A4750F">
        <w:rPr>
          <w:iCs/>
          <w:sz w:val="22"/>
          <w:szCs w:val="22"/>
        </w:rPr>
        <w:t xml:space="preserve">Općina Matulji se </w:t>
      </w:r>
      <w:r w:rsidR="00105D2B">
        <w:rPr>
          <w:iCs/>
          <w:sz w:val="22"/>
          <w:szCs w:val="22"/>
        </w:rPr>
        <w:t>povukla je neutrošeni iznos kredita</w:t>
      </w:r>
      <w:r w:rsidR="00A4750F" w:rsidRPr="00A4750F">
        <w:rPr>
          <w:iCs/>
          <w:sz w:val="22"/>
          <w:szCs w:val="22"/>
        </w:rPr>
        <w:t xml:space="preserve"> </w:t>
      </w:r>
      <w:r>
        <w:rPr>
          <w:iCs/>
          <w:sz w:val="22"/>
          <w:szCs w:val="22"/>
        </w:rPr>
        <w:t>u iznosu od 1.266.364,54 kune</w:t>
      </w:r>
      <w:r w:rsidRPr="00394E19">
        <w:rPr>
          <w:iCs/>
          <w:sz w:val="22"/>
          <w:szCs w:val="22"/>
        </w:rPr>
        <w:t xml:space="preserve"> </w:t>
      </w:r>
      <w:r w:rsidR="00E36E69">
        <w:rPr>
          <w:iCs/>
          <w:sz w:val="22"/>
          <w:szCs w:val="22"/>
        </w:rPr>
        <w:t xml:space="preserve">u svrhu investicije u radnu zonu Miklavija </w:t>
      </w:r>
      <w:r w:rsidRPr="00394E19">
        <w:rPr>
          <w:iCs/>
          <w:sz w:val="22"/>
          <w:szCs w:val="22"/>
        </w:rPr>
        <w:t>za koje je Općinsko vijeće u 2019. godini donijelo Odluk</w:t>
      </w:r>
      <w:r>
        <w:rPr>
          <w:iCs/>
          <w:sz w:val="22"/>
          <w:szCs w:val="22"/>
        </w:rPr>
        <w:t>u</w:t>
      </w:r>
      <w:r w:rsidRPr="00394E19">
        <w:rPr>
          <w:iCs/>
          <w:sz w:val="22"/>
          <w:szCs w:val="22"/>
        </w:rPr>
        <w:t xml:space="preserve"> o zaduženju </w:t>
      </w:r>
      <w:r>
        <w:rPr>
          <w:iCs/>
          <w:sz w:val="22"/>
          <w:szCs w:val="22"/>
        </w:rPr>
        <w:t>te za</w:t>
      </w:r>
      <w:r w:rsidRPr="00394E19">
        <w:rPr>
          <w:iCs/>
          <w:sz w:val="22"/>
          <w:szCs w:val="22"/>
        </w:rPr>
        <w:t xml:space="preserve"> ko</w:t>
      </w:r>
      <w:r>
        <w:rPr>
          <w:iCs/>
          <w:sz w:val="22"/>
          <w:szCs w:val="22"/>
        </w:rPr>
        <w:t>ju je</w:t>
      </w:r>
      <w:r w:rsidRPr="00394E19">
        <w:rPr>
          <w:iCs/>
          <w:sz w:val="22"/>
          <w:szCs w:val="22"/>
        </w:rPr>
        <w:t xml:space="preserve"> zaprimljen</w:t>
      </w:r>
      <w:r>
        <w:rPr>
          <w:iCs/>
          <w:sz w:val="22"/>
          <w:szCs w:val="22"/>
        </w:rPr>
        <w:t xml:space="preserve">a </w:t>
      </w:r>
      <w:r w:rsidRPr="00394E19">
        <w:rPr>
          <w:iCs/>
          <w:sz w:val="22"/>
          <w:szCs w:val="22"/>
        </w:rPr>
        <w:t>suglasnost</w:t>
      </w:r>
      <w:r>
        <w:rPr>
          <w:iCs/>
          <w:sz w:val="22"/>
          <w:szCs w:val="22"/>
        </w:rPr>
        <w:t xml:space="preserve"> </w:t>
      </w:r>
      <w:r w:rsidRPr="00394E19">
        <w:rPr>
          <w:iCs/>
          <w:sz w:val="22"/>
          <w:szCs w:val="22"/>
        </w:rPr>
        <w:t xml:space="preserve">Vlade Republike Hrvatske </w:t>
      </w:r>
      <w:r>
        <w:rPr>
          <w:iCs/>
          <w:sz w:val="22"/>
          <w:szCs w:val="22"/>
        </w:rPr>
        <w:t>i</w:t>
      </w:r>
      <w:r w:rsidRPr="00394E19">
        <w:rPr>
          <w:iCs/>
          <w:sz w:val="22"/>
          <w:szCs w:val="22"/>
        </w:rPr>
        <w:t xml:space="preserve"> zaključen</w:t>
      </w:r>
      <w:r>
        <w:rPr>
          <w:iCs/>
          <w:sz w:val="22"/>
          <w:szCs w:val="22"/>
        </w:rPr>
        <w:t xml:space="preserve"> </w:t>
      </w:r>
      <w:r w:rsidRPr="00394E19">
        <w:rPr>
          <w:iCs/>
          <w:sz w:val="22"/>
          <w:szCs w:val="22"/>
        </w:rPr>
        <w:t>Ugovori o kreditu</w:t>
      </w:r>
      <w:r w:rsidR="00E36E69">
        <w:rPr>
          <w:iCs/>
          <w:sz w:val="22"/>
          <w:szCs w:val="22"/>
        </w:rPr>
        <w:t xml:space="preserve"> s </w:t>
      </w:r>
      <w:r w:rsidR="00E36E69" w:rsidRPr="00E36E69">
        <w:rPr>
          <w:iCs/>
          <w:sz w:val="22"/>
          <w:szCs w:val="22"/>
        </w:rPr>
        <w:t>Erste&amp;Steiermärkische Bank d.d.</w:t>
      </w:r>
      <w:r w:rsidR="00105D2B">
        <w:rPr>
          <w:iCs/>
          <w:sz w:val="22"/>
          <w:szCs w:val="22"/>
        </w:rPr>
        <w:t xml:space="preserve"> te je time kredit iskorišten u cijelosti.</w:t>
      </w:r>
    </w:p>
    <w:p w14:paraId="128CE424" w14:textId="77777777" w:rsidR="00105D2B" w:rsidRDefault="00105D2B" w:rsidP="00394E19">
      <w:pPr>
        <w:ind w:firstLine="720"/>
        <w:jc w:val="both"/>
        <w:rPr>
          <w:iCs/>
          <w:sz w:val="22"/>
          <w:szCs w:val="22"/>
        </w:rPr>
      </w:pPr>
    </w:p>
    <w:p w14:paraId="52D5BF6B" w14:textId="6914F35B" w:rsidR="00394E19" w:rsidRDefault="00394E19" w:rsidP="00795F2E">
      <w:pPr>
        <w:jc w:val="both"/>
        <w:rPr>
          <w:iCs/>
          <w:sz w:val="22"/>
          <w:szCs w:val="22"/>
        </w:rPr>
      </w:pPr>
      <w:r w:rsidRPr="00FA5D92">
        <w:rPr>
          <w:iCs/>
          <w:sz w:val="22"/>
          <w:szCs w:val="22"/>
        </w:rPr>
        <w:t>U 2020. godini Općinsko vijeće donijelo je</w:t>
      </w:r>
      <w:r w:rsidR="00E36E69">
        <w:rPr>
          <w:iCs/>
          <w:sz w:val="22"/>
          <w:szCs w:val="22"/>
        </w:rPr>
        <w:t xml:space="preserve"> dana 15.12.2021. godine</w:t>
      </w:r>
      <w:r w:rsidRPr="00FA5D92">
        <w:rPr>
          <w:iCs/>
          <w:sz w:val="22"/>
          <w:szCs w:val="22"/>
        </w:rPr>
        <w:t xml:space="preserve"> </w:t>
      </w:r>
      <w:r w:rsidR="00E36E69">
        <w:rPr>
          <w:iCs/>
          <w:sz w:val="22"/>
          <w:szCs w:val="22"/>
        </w:rPr>
        <w:t>O</w:t>
      </w:r>
      <w:r w:rsidRPr="00FA5D92">
        <w:rPr>
          <w:iCs/>
          <w:sz w:val="22"/>
          <w:szCs w:val="22"/>
        </w:rPr>
        <w:t>dluku o zaduženju za projekt energetske obnove javne rasvjete u iznosu od 6.000.000 kuna kod H</w:t>
      </w:r>
      <w:r w:rsidR="00E36E69">
        <w:rPr>
          <w:iCs/>
          <w:sz w:val="22"/>
          <w:szCs w:val="22"/>
        </w:rPr>
        <w:t xml:space="preserve">rvatske banke za obnovi i razvitak </w:t>
      </w:r>
      <w:r w:rsidRPr="00FA5D92">
        <w:rPr>
          <w:iCs/>
          <w:sz w:val="22"/>
          <w:szCs w:val="22"/>
        </w:rPr>
        <w:t xml:space="preserve">s fiksnom kamatnom stopom od 0,1% i rokom otplate 10 godina. Po navedenoj odluci </w:t>
      </w:r>
      <w:r w:rsidR="00E36E69">
        <w:rPr>
          <w:iCs/>
          <w:sz w:val="22"/>
          <w:szCs w:val="22"/>
        </w:rPr>
        <w:t>dobivena</w:t>
      </w:r>
      <w:r w:rsidRPr="00FA5D92">
        <w:rPr>
          <w:iCs/>
          <w:sz w:val="22"/>
          <w:szCs w:val="22"/>
        </w:rPr>
        <w:t xml:space="preserve"> je suglasnost Vlade </w:t>
      </w:r>
      <w:r w:rsidR="00E36E69">
        <w:rPr>
          <w:iCs/>
          <w:sz w:val="22"/>
          <w:szCs w:val="22"/>
        </w:rPr>
        <w:t>Republike Hrvatske</w:t>
      </w:r>
      <w:r w:rsidR="00DB7687">
        <w:rPr>
          <w:iCs/>
          <w:sz w:val="22"/>
          <w:szCs w:val="22"/>
        </w:rPr>
        <w:t xml:space="preserve">. </w:t>
      </w:r>
      <w:r w:rsidR="00DB7687" w:rsidRPr="00A04903">
        <w:rPr>
          <w:iCs/>
          <w:sz w:val="22"/>
          <w:szCs w:val="22"/>
        </w:rPr>
        <w:t xml:space="preserve">Po </w:t>
      </w:r>
      <w:r w:rsidR="00A04903" w:rsidRPr="00A04903">
        <w:rPr>
          <w:iCs/>
          <w:sz w:val="22"/>
          <w:szCs w:val="22"/>
        </w:rPr>
        <w:t>dovršetku projektne dokumentacije, podnijet će se zahtjev HBOR-u za odobrenje financiranja</w:t>
      </w:r>
      <w:r w:rsidR="00A04903">
        <w:rPr>
          <w:iCs/>
          <w:sz w:val="22"/>
          <w:szCs w:val="22"/>
        </w:rPr>
        <w:t xml:space="preserve"> te </w:t>
      </w:r>
      <w:r w:rsidR="00DB7687" w:rsidRPr="00A04903">
        <w:rPr>
          <w:iCs/>
          <w:sz w:val="22"/>
          <w:szCs w:val="22"/>
        </w:rPr>
        <w:t>potpisivanj</w:t>
      </w:r>
      <w:r w:rsidR="00A04903">
        <w:rPr>
          <w:iCs/>
          <w:sz w:val="22"/>
          <w:szCs w:val="22"/>
        </w:rPr>
        <w:t>e</w:t>
      </w:r>
      <w:r w:rsidR="00DB7687" w:rsidRPr="00A04903">
        <w:rPr>
          <w:iCs/>
          <w:sz w:val="22"/>
          <w:szCs w:val="22"/>
        </w:rPr>
        <w:t xml:space="preserve"> ugovora</w:t>
      </w:r>
      <w:r w:rsidR="00A04903">
        <w:rPr>
          <w:iCs/>
          <w:sz w:val="22"/>
          <w:szCs w:val="22"/>
        </w:rPr>
        <w:t xml:space="preserve"> o kreditiranju.</w:t>
      </w:r>
    </w:p>
    <w:p w14:paraId="429E8FE2" w14:textId="24CDEAC7" w:rsidR="00E36E69" w:rsidRPr="00FA5D92" w:rsidRDefault="00E36E69" w:rsidP="00394E19">
      <w:pPr>
        <w:ind w:firstLine="720"/>
        <w:jc w:val="both"/>
        <w:rPr>
          <w:iCs/>
          <w:sz w:val="22"/>
          <w:szCs w:val="22"/>
        </w:rPr>
      </w:pPr>
      <w:r>
        <w:rPr>
          <w:iCs/>
          <w:sz w:val="22"/>
          <w:szCs w:val="22"/>
        </w:rPr>
        <w:t xml:space="preserve">U 2021. godini </w:t>
      </w:r>
      <w:r w:rsidRPr="00E36E69">
        <w:rPr>
          <w:iCs/>
          <w:sz w:val="22"/>
          <w:szCs w:val="22"/>
        </w:rPr>
        <w:t xml:space="preserve">Općinsko vijeće donijelo </w:t>
      </w:r>
      <w:r>
        <w:rPr>
          <w:iCs/>
          <w:sz w:val="22"/>
          <w:szCs w:val="22"/>
        </w:rPr>
        <w:t xml:space="preserve">je </w:t>
      </w:r>
      <w:r w:rsidRPr="00E36E69">
        <w:rPr>
          <w:iCs/>
          <w:sz w:val="22"/>
          <w:szCs w:val="22"/>
        </w:rPr>
        <w:t>dana 30.</w:t>
      </w:r>
      <w:r>
        <w:rPr>
          <w:iCs/>
          <w:sz w:val="22"/>
          <w:szCs w:val="22"/>
        </w:rPr>
        <w:t>03.</w:t>
      </w:r>
      <w:r w:rsidRPr="00E36E69">
        <w:rPr>
          <w:iCs/>
          <w:sz w:val="22"/>
          <w:szCs w:val="22"/>
        </w:rPr>
        <w:t>2021. godine Odluku o zaduženju uzimanjem dugoročnog kredita u iznosu od 20.000.000 kuna za financiranje kapitalnih investicija - izgradnja nerazvrstanih cesta i priprema zemljišta u radnim zonama na rok otplate od 15 godina</w:t>
      </w:r>
      <w:r>
        <w:rPr>
          <w:iCs/>
          <w:sz w:val="22"/>
          <w:szCs w:val="22"/>
        </w:rPr>
        <w:t xml:space="preserve"> s</w:t>
      </w:r>
      <w:r w:rsidRPr="00E36E69">
        <w:rPr>
          <w:iCs/>
          <w:sz w:val="22"/>
          <w:szCs w:val="22"/>
        </w:rPr>
        <w:t xml:space="preserve"> fiksn</w:t>
      </w:r>
      <w:r>
        <w:rPr>
          <w:iCs/>
          <w:sz w:val="22"/>
          <w:szCs w:val="22"/>
        </w:rPr>
        <w:t>om</w:t>
      </w:r>
      <w:r w:rsidRPr="00E36E69">
        <w:rPr>
          <w:iCs/>
          <w:sz w:val="22"/>
          <w:szCs w:val="22"/>
        </w:rPr>
        <w:t xml:space="preserve"> </w:t>
      </w:r>
      <w:r w:rsidRPr="00A04903">
        <w:rPr>
          <w:iCs/>
          <w:sz w:val="22"/>
          <w:szCs w:val="22"/>
        </w:rPr>
        <w:t>kamatnom stopom u visini od 0,97 % godišnje. Po navedenoj odluci dobivena je suglasnost Vlade Republike Hrvatske te je zaključen Ugovor o kreditu s Erste&amp;Steiermärkische Bank d.d.</w:t>
      </w:r>
      <w:r w:rsidR="00A04903">
        <w:rPr>
          <w:iCs/>
          <w:sz w:val="22"/>
          <w:szCs w:val="22"/>
        </w:rPr>
        <w:t xml:space="preserve"> protokom izvještajnog razdoblja.</w:t>
      </w:r>
    </w:p>
    <w:p w14:paraId="36856AB7" w14:textId="375BBC7B" w:rsidR="00394E19" w:rsidRDefault="00394E19" w:rsidP="00A4750F">
      <w:pPr>
        <w:ind w:firstLine="720"/>
        <w:jc w:val="both"/>
        <w:rPr>
          <w:iCs/>
          <w:sz w:val="22"/>
          <w:szCs w:val="22"/>
        </w:rPr>
      </w:pPr>
    </w:p>
    <w:p w14:paraId="44BA4859" w14:textId="77777777" w:rsidR="00A4750F" w:rsidRPr="00A4750F" w:rsidRDefault="00A4750F" w:rsidP="00795F2E">
      <w:pPr>
        <w:jc w:val="both"/>
        <w:rPr>
          <w:iCs/>
          <w:sz w:val="22"/>
          <w:szCs w:val="22"/>
        </w:rPr>
      </w:pPr>
      <w:r w:rsidRPr="00A4750F">
        <w:rPr>
          <w:iCs/>
          <w:sz w:val="22"/>
          <w:szCs w:val="22"/>
        </w:rPr>
        <w:t>Na temelju Odluka Općinskog vijeća od 27. prosinca 2012. i 12. rujna 2013. godine te Suglasnosti Vlade Republike Hrvatske od 9. svibnja i 7. studenog 2013.godine zaključeni su Ugovori o dugoročnim kreditima sa Erste&amp;Steiermärkische Bank d.d. kojima se Općina zadužila za iznos od 4.500.000 kn na rok od 10 godina uz kamatnu stopu 3,75% za kapitalne projekte školske dvorane, Ceste UC-2 i tople veze te za iznos 11.500.000 kn na rok od 10 godina uz kamatnu stopu 3,85% za isplatu naknade Hrvatskim šumama vezano uz RZ Mikalvija.</w:t>
      </w:r>
    </w:p>
    <w:p w14:paraId="397658FF" w14:textId="2B2CCA08" w:rsidR="00A4750F" w:rsidRDefault="00A4750F" w:rsidP="00A4750F">
      <w:pPr>
        <w:ind w:firstLine="720"/>
        <w:jc w:val="both"/>
        <w:rPr>
          <w:iCs/>
          <w:sz w:val="22"/>
          <w:szCs w:val="22"/>
        </w:rPr>
      </w:pPr>
      <w:r w:rsidRPr="00A4750F">
        <w:rPr>
          <w:iCs/>
          <w:sz w:val="22"/>
          <w:szCs w:val="22"/>
        </w:rPr>
        <w:t>Po navedenim kreditima ukupno je u razdoblju od 01.01.</w:t>
      </w:r>
      <w:r w:rsidR="00105D2B">
        <w:rPr>
          <w:iCs/>
          <w:sz w:val="22"/>
          <w:szCs w:val="22"/>
        </w:rPr>
        <w:t xml:space="preserve"> do </w:t>
      </w:r>
      <w:r w:rsidRPr="00A4750F">
        <w:rPr>
          <w:iCs/>
          <w:sz w:val="22"/>
          <w:szCs w:val="22"/>
        </w:rPr>
        <w:t>30.06.202</w:t>
      </w:r>
      <w:r w:rsidR="00394E19">
        <w:rPr>
          <w:iCs/>
          <w:sz w:val="22"/>
          <w:szCs w:val="22"/>
        </w:rPr>
        <w:t>1</w:t>
      </w:r>
      <w:r w:rsidRPr="00A4750F">
        <w:rPr>
          <w:iCs/>
          <w:sz w:val="22"/>
          <w:szCs w:val="22"/>
        </w:rPr>
        <w:t xml:space="preserve">. godine otplaćen iznos od </w:t>
      </w:r>
      <w:r w:rsidR="00105D2B" w:rsidRPr="00105D2B">
        <w:rPr>
          <w:iCs/>
          <w:sz w:val="22"/>
          <w:szCs w:val="22"/>
        </w:rPr>
        <w:t>790.017,54</w:t>
      </w:r>
      <w:r w:rsidR="00105D2B">
        <w:rPr>
          <w:iCs/>
          <w:sz w:val="22"/>
          <w:szCs w:val="22"/>
        </w:rPr>
        <w:t xml:space="preserve"> </w:t>
      </w:r>
      <w:r w:rsidRPr="00A4750F">
        <w:rPr>
          <w:iCs/>
          <w:sz w:val="22"/>
          <w:szCs w:val="22"/>
        </w:rPr>
        <w:t>kuna</w:t>
      </w:r>
      <w:r w:rsidR="00105D2B">
        <w:rPr>
          <w:iCs/>
          <w:sz w:val="22"/>
          <w:szCs w:val="22"/>
        </w:rPr>
        <w:t>,</w:t>
      </w:r>
      <w:r w:rsidRPr="00A4750F">
        <w:rPr>
          <w:iCs/>
          <w:sz w:val="22"/>
          <w:szCs w:val="22"/>
        </w:rPr>
        <w:t xml:space="preserve"> i to:</w:t>
      </w:r>
    </w:p>
    <w:p w14:paraId="0C41003D" w14:textId="143F1BD0" w:rsidR="00A4750F" w:rsidRDefault="00A4750F" w:rsidP="00A4750F">
      <w:pPr>
        <w:ind w:firstLine="720"/>
        <w:jc w:val="both"/>
        <w:rPr>
          <w:iCs/>
          <w:sz w:val="22"/>
          <w:szCs w:val="22"/>
        </w:rPr>
      </w:pPr>
    </w:p>
    <w:tbl>
      <w:tblPr>
        <w:tblW w:w="8345" w:type="dxa"/>
        <w:jc w:val="center"/>
        <w:tblLook w:val="04A0" w:firstRow="1" w:lastRow="0" w:firstColumn="1" w:lastColumn="0" w:noHBand="0" w:noVBand="1"/>
      </w:tblPr>
      <w:tblGrid>
        <w:gridCol w:w="1257"/>
        <w:gridCol w:w="1843"/>
        <w:gridCol w:w="2619"/>
        <w:gridCol w:w="2626"/>
      </w:tblGrid>
      <w:tr w:rsidR="00394E19" w:rsidRPr="00394E19" w14:paraId="5BD748D0" w14:textId="77777777" w:rsidTr="00394E19">
        <w:trPr>
          <w:trHeight w:val="792"/>
          <w:jc w:val="center"/>
        </w:trPr>
        <w:tc>
          <w:tcPr>
            <w:tcW w:w="31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5E3030E" w14:textId="77777777" w:rsidR="00394E19" w:rsidRPr="00394E19" w:rsidRDefault="00394E19" w:rsidP="00394E19">
            <w:pPr>
              <w:jc w:val="center"/>
              <w:rPr>
                <w:b/>
                <w:bCs/>
                <w:color w:val="000000"/>
                <w:sz w:val="24"/>
                <w:szCs w:val="24"/>
                <w:lang w:eastAsia="hr-HR"/>
              </w:rPr>
            </w:pPr>
            <w:r w:rsidRPr="00394E19">
              <w:rPr>
                <w:b/>
                <w:bCs/>
                <w:color w:val="000000"/>
                <w:sz w:val="24"/>
                <w:szCs w:val="24"/>
                <w:lang w:eastAsia="hr-HR"/>
              </w:rPr>
              <w:t>KREDIT</w:t>
            </w:r>
          </w:p>
        </w:tc>
        <w:tc>
          <w:tcPr>
            <w:tcW w:w="2619" w:type="dxa"/>
            <w:tcBorders>
              <w:top w:val="single" w:sz="8" w:space="0" w:color="auto"/>
              <w:left w:val="nil"/>
              <w:bottom w:val="single" w:sz="8" w:space="0" w:color="auto"/>
              <w:right w:val="single" w:sz="8" w:space="0" w:color="auto"/>
            </w:tcBorders>
            <w:shd w:val="clear" w:color="auto" w:fill="auto"/>
            <w:vAlign w:val="center"/>
            <w:hideMark/>
          </w:tcPr>
          <w:p w14:paraId="30F908A7" w14:textId="77777777" w:rsidR="00394E19" w:rsidRPr="00394E19" w:rsidRDefault="00394E19" w:rsidP="00394E19">
            <w:pPr>
              <w:rPr>
                <w:b/>
                <w:bCs/>
                <w:color w:val="000000"/>
                <w:sz w:val="24"/>
                <w:szCs w:val="24"/>
                <w:lang w:eastAsia="hr-HR"/>
              </w:rPr>
            </w:pPr>
            <w:r w:rsidRPr="00394E19">
              <w:rPr>
                <w:b/>
                <w:bCs/>
                <w:color w:val="000000"/>
                <w:sz w:val="24"/>
                <w:szCs w:val="24"/>
                <w:lang w:eastAsia="hr-HR"/>
              </w:rPr>
              <w:t>Ugovor o kreditu 5109670143 od 15.11.2013. godine</w:t>
            </w:r>
          </w:p>
        </w:tc>
        <w:tc>
          <w:tcPr>
            <w:tcW w:w="2626" w:type="dxa"/>
            <w:tcBorders>
              <w:top w:val="single" w:sz="8" w:space="0" w:color="auto"/>
              <w:left w:val="nil"/>
              <w:bottom w:val="single" w:sz="8" w:space="0" w:color="auto"/>
              <w:right w:val="single" w:sz="8" w:space="0" w:color="auto"/>
            </w:tcBorders>
            <w:shd w:val="clear" w:color="auto" w:fill="auto"/>
            <w:vAlign w:val="center"/>
            <w:hideMark/>
          </w:tcPr>
          <w:p w14:paraId="5CCDBCF7" w14:textId="77777777" w:rsidR="00394E19" w:rsidRPr="00394E19" w:rsidRDefault="00394E19" w:rsidP="00394E19">
            <w:pPr>
              <w:rPr>
                <w:b/>
                <w:bCs/>
                <w:color w:val="000000"/>
                <w:sz w:val="24"/>
                <w:szCs w:val="24"/>
                <w:lang w:eastAsia="hr-HR"/>
              </w:rPr>
            </w:pPr>
            <w:r w:rsidRPr="00394E19">
              <w:rPr>
                <w:b/>
                <w:bCs/>
                <w:color w:val="000000"/>
                <w:sz w:val="24"/>
                <w:szCs w:val="24"/>
                <w:lang w:eastAsia="hr-HR"/>
              </w:rPr>
              <w:t>Ugovor o kreditu 500182669 od 28.05.2013. godine</w:t>
            </w:r>
          </w:p>
        </w:tc>
      </w:tr>
      <w:tr w:rsidR="00394E19" w:rsidRPr="00394E19" w14:paraId="047078F1" w14:textId="77777777" w:rsidTr="00394E19">
        <w:trPr>
          <w:trHeight w:val="330"/>
          <w:jc w:val="center"/>
        </w:trPr>
        <w:tc>
          <w:tcPr>
            <w:tcW w:w="1257" w:type="dxa"/>
            <w:tcBorders>
              <w:top w:val="nil"/>
              <w:left w:val="single" w:sz="8" w:space="0" w:color="auto"/>
              <w:bottom w:val="single" w:sz="8" w:space="0" w:color="auto"/>
              <w:right w:val="single" w:sz="8" w:space="0" w:color="auto"/>
            </w:tcBorders>
            <w:shd w:val="clear" w:color="auto" w:fill="auto"/>
            <w:noWrap/>
            <w:vAlign w:val="center"/>
            <w:hideMark/>
          </w:tcPr>
          <w:p w14:paraId="6D1141C8" w14:textId="77777777" w:rsidR="00394E19" w:rsidRPr="00394E19" w:rsidRDefault="00394E19" w:rsidP="00394E19">
            <w:pPr>
              <w:rPr>
                <w:color w:val="000000"/>
                <w:sz w:val="20"/>
                <w:lang w:eastAsia="hr-HR"/>
              </w:rPr>
            </w:pPr>
            <w:r w:rsidRPr="00394E19">
              <w:rPr>
                <w:color w:val="000000"/>
                <w:sz w:val="20"/>
                <w:lang w:eastAsia="hr-HR"/>
              </w:rPr>
              <w:t> </w:t>
            </w:r>
          </w:p>
        </w:tc>
        <w:tc>
          <w:tcPr>
            <w:tcW w:w="1843" w:type="dxa"/>
            <w:tcBorders>
              <w:top w:val="nil"/>
              <w:left w:val="nil"/>
              <w:bottom w:val="single" w:sz="8" w:space="0" w:color="auto"/>
              <w:right w:val="single" w:sz="8" w:space="0" w:color="auto"/>
            </w:tcBorders>
            <w:shd w:val="clear" w:color="auto" w:fill="auto"/>
            <w:noWrap/>
            <w:vAlign w:val="center"/>
            <w:hideMark/>
          </w:tcPr>
          <w:p w14:paraId="4A1576EA" w14:textId="77777777" w:rsidR="00394E19" w:rsidRPr="00394E19" w:rsidRDefault="00394E19" w:rsidP="00394E19">
            <w:pPr>
              <w:jc w:val="center"/>
              <w:rPr>
                <w:color w:val="000000"/>
                <w:sz w:val="24"/>
                <w:szCs w:val="24"/>
                <w:lang w:eastAsia="hr-HR"/>
              </w:rPr>
            </w:pPr>
            <w:r w:rsidRPr="00394E19">
              <w:rPr>
                <w:color w:val="000000"/>
                <w:sz w:val="24"/>
                <w:szCs w:val="24"/>
                <w:lang w:eastAsia="hr-HR"/>
              </w:rPr>
              <w:t>Datum uplate</w:t>
            </w:r>
          </w:p>
        </w:tc>
        <w:tc>
          <w:tcPr>
            <w:tcW w:w="2619" w:type="dxa"/>
            <w:tcBorders>
              <w:top w:val="nil"/>
              <w:left w:val="nil"/>
              <w:bottom w:val="single" w:sz="8" w:space="0" w:color="auto"/>
              <w:right w:val="single" w:sz="8" w:space="0" w:color="auto"/>
            </w:tcBorders>
            <w:shd w:val="clear" w:color="auto" w:fill="auto"/>
            <w:noWrap/>
            <w:vAlign w:val="center"/>
            <w:hideMark/>
          </w:tcPr>
          <w:p w14:paraId="347FC028" w14:textId="77777777" w:rsidR="00394E19" w:rsidRPr="00394E19" w:rsidRDefault="00394E19" w:rsidP="00394E19">
            <w:pPr>
              <w:jc w:val="center"/>
              <w:rPr>
                <w:color w:val="000000"/>
                <w:sz w:val="24"/>
                <w:szCs w:val="24"/>
                <w:lang w:eastAsia="hr-HR"/>
              </w:rPr>
            </w:pPr>
            <w:r w:rsidRPr="00394E19">
              <w:rPr>
                <w:color w:val="000000"/>
                <w:sz w:val="24"/>
                <w:szCs w:val="24"/>
                <w:lang w:eastAsia="hr-HR"/>
              </w:rPr>
              <w:t>Kn</w:t>
            </w:r>
          </w:p>
        </w:tc>
        <w:tc>
          <w:tcPr>
            <w:tcW w:w="2626" w:type="dxa"/>
            <w:tcBorders>
              <w:top w:val="nil"/>
              <w:left w:val="nil"/>
              <w:bottom w:val="single" w:sz="8" w:space="0" w:color="auto"/>
              <w:right w:val="single" w:sz="8" w:space="0" w:color="auto"/>
            </w:tcBorders>
            <w:shd w:val="clear" w:color="auto" w:fill="auto"/>
            <w:noWrap/>
            <w:vAlign w:val="center"/>
            <w:hideMark/>
          </w:tcPr>
          <w:p w14:paraId="23FB8D82" w14:textId="77777777" w:rsidR="00394E19" w:rsidRPr="00394E19" w:rsidRDefault="00394E19" w:rsidP="00394E19">
            <w:pPr>
              <w:jc w:val="center"/>
              <w:rPr>
                <w:color w:val="000000"/>
                <w:sz w:val="24"/>
                <w:szCs w:val="24"/>
                <w:lang w:eastAsia="hr-HR"/>
              </w:rPr>
            </w:pPr>
            <w:r w:rsidRPr="00394E19">
              <w:rPr>
                <w:color w:val="000000"/>
                <w:sz w:val="24"/>
                <w:szCs w:val="24"/>
                <w:lang w:eastAsia="hr-HR"/>
              </w:rPr>
              <w:t>Kn</w:t>
            </w:r>
          </w:p>
        </w:tc>
      </w:tr>
      <w:tr w:rsidR="00394E19" w:rsidRPr="00394E19" w14:paraId="41CC4320" w14:textId="77777777" w:rsidTr="00394E19">
        <w:trPr>
          <w:trHeight w:val="330"/>
          <w:jc w:val="center"/>
        </w:trPr>
        <w:tc>
          <w:tcPr>
            <w:tcW w:w="1257" w:type="dxa"/>
            <w:tcBorders>
              <w:top w:val="nil"/>
              <w:left w:val="single" w:sz="8" w:space="0" w:color="auto"/>
              <w:bottom w:val="single" w:sz="8" w:space="0" w:color="auto"/>
              <w:right w:val="single" w:sz="8" w:space="0" w:color="auto"/>
            </w:tcBorders>
            <w:shd w:val="clear" w:color="auto" w:fill="auto"/>
            <w:noWrap/>
            <w:vAlign w:val="center"/>
            <w:hideMark/>
          </w:tcPr>
          <w:p w14:paraId="69DC5851" w14:textId="77777777" w:rsidR="00394E19" w:rsidRPr="00394E19" w:rsidRDefault="00394E19" w:rsidP="00394E19">
            <w:pPr>
              <w:rPr>
                <w:color w:val="000000"/>
                <w:sz w:val="24"/>
                <w:szCs w:val="24"/>
                <w:lang w:eastAsia="hr-HR"/>
              </w:rPr>
            </w:pPr>
            <w:r w:rsidRPr="00394E19">
              <w:rPr>
                <w:color w:val="000000"/>
                <w:sz w:val="24"/>
                <w:szCs w:val="24"/>
                <w:lang w:eastAsia="hr-HR"/>
              </w:rPr>
              <w:t>1. anuitet</w:t>
            </w:r>
          </w:p>
        </w:tc>
        <w:tc>
          <w:tcPr>
            <w:tcW w:w="1843" w:type="dxa"/>
            <w:tcBorders>
              <w:top w:val="nil"/>
              <w:left w:val="nil"/>
              <w:bottom w:val="single" w:sz="8" w:space="0" w:color="auto"/>
              <w:right w:val="single" w:sz="8" w:space="0" w:color="auto"/>
            </w:tcBorders>
            <w:shd w:val="clear" w:color="auto" w:fill="auto"/>
            <w:noWrap/>
            <w:vAlign w:val="center"/>
            <w:hideMark/>
          </w:tcPr>
          <w:p w14:paraId="4535000E" w14:textId="77777777" w:rsidR="00394E19" w:rsidRPr="00394E19" w:rsidRDefault="00394E19" w:rsidP="00394E19">
            <w:pPr>
              <w:jc w:val="right"/>
              <w:rPr>
                <w:color w:val="000000"/>
                <w:sz w:val="24"/>
                <w:szCs w:val="24"/>
                <w:lang w:eastAsia="hr-HR"/>
              </w:rPr>
            </w:pPr>
            <w:r w:rsidRPr="00394E19">
              <w:rPr>
                <w:color w:val="000000"/>
                <w:sz w:val="24"/>
                <w:szCs w:val="24"/>
                <w:lang w:eastAsia="hr-HR"/>
              </w:rPr>
              <w:t>31.03.2021.</w:t>
            </w:r>
          </w:p>
        </w:tc>
        <w:tc>
          <w:tcPr>
            <w:tcW w:w="2619" w:type="dxa"/>
            <w:tcBorders>
              <w:top w:val="nil"/>
              <w:left w:val="nil"/>
              <w:bottom w:val="single" w:sz="8" w:space="0" w:color="auto"/>
              <w:right w:val="single" w:sz="8" w:space="0" w:color="auto"/>
            </w:tcBorders>
            <w:shd w:val="clear" w:color="auto" w:fill="auto"/>
            <w:noWrap/>
            <w:vAlign w:val="center"/>
            <w:hideMark/>
          </w:tcPr>
          <w:p w14:paraId="1D4FF0C1" w14:textId="77777777" w:rsidR="00394E19" w:rsidRPr="00394E19" w:rsidRDefault="00394E19" w:rsidP="00394E19">
            <w:pPr>
              <w:jc w:val="center"/>
              <w:rPr>
                <w:color w:val="000000"/>
                <w:sz w:val="24"/>
                <w:szCs w:val="24"/>
                <w:lang w:eastAsia="hr-HR"/>
              </w:rPr>
            </w:pPr>
            <w:r w:rsidRPr="00394E19">
              <w:rPr>
                <w:color w:val="000000"/>
                <w:sz w:val="24"/>
                <w:szCs w:val="24"/>
                <w:lang w:eastAsia="hr-HR"/>
              </w:rPr>
              <w:t>283.976,86</w:t>
            </w:r>
          </w:p>
        </w:tc>
        <w:tc>
          <w:tcPr>
            <w:tcW w:w="2626" w:type="dxa"/>
            <w:tcBorders>
              <w:top w:val="nil"/>
              <w:left w:val="nil"/>
              <w:bottom w:val="single" w:sz="8" w:space="0" w:color="auto"/>
              <w:right w:val="single" w:sz="8" w:space="0" w:color="auto"/>
            </w:tcBorders>
            <w:shd w:val="clear" w:color="auto" w:fill="auto"/>
            <w:noWrap/>
            <w:vAlign w:val="center"/>
            <w:hideMark/>
          </w:tcPr>
          <w:p w14:paraId="1ED3E386" w14:textId="77777777" w:rsidR="00394E19" w:rsidRPr="00394E19" w:rsidRDefault="00394E19" w:rsidP="00394E19">
            <w:pPr>
              <w:jc w:val="center"/>
              <w:rPr>
                <w:color w:val="000000"/>
                <w:sz w:val="24"/>
                <w:szCs w:val="24"/>
                <w:lang w:eastAsia="hr-HR"/>
              </w:rPr>
            </w:pPr>
            <w:r w:rsidRPr="00394E19">
              <w:rPr>
                <w:color w:val="000000"/>
                <w:sz w:val="24"/>
                <w:szCs w:val="24"/>
                <w:lang w:eastAsia="hr-HR"/>
              </w:rPr>
              <w:t>112.500,00</w:t>
            </w:r>
          </w:p>
        </w:tc>
      </w:tr>
      <w:tr w:rsidR="00394E19" w:rsidRPr="00394E19" w14:paraId="582FA713" w14:textId="77777777" w:rsidTr="00394E19">
        <w:trPr>
          <w:trHeight w:val="330"/>
          <w:jc w:val="center"/>
        </w:trPr>
        <w:tc>
          <w:tcPr>
            <w:tcW w:w="1257" w:type="dxa"/>
            <w:tcBorders>
              <w:top w:val="nil"/>
              <w:left w:val="single" w:sz="8" w:space="0" w:color="auto"/>
              <w:bottom w:val="single" w:sz="8" w:space="0" w:color="auto"/>
              <w:right w:val="single" w:sz="8" w:space="0" w:color="auto"/>
            </w:tcBorders>
            <w:shd w:val="clear" w:color="auto" w:fill="auto"/>
            <w:noWrap/>
            <w:vAlign w:val="center"/>
            <w:hideMark/>
          </w:tcPr>
          <w:p w14:paraId="54380C59" w14:textId="77777777" w:rsidR="00394E19" w:rsidRPr="00394E19" w:rsidRDefault="00394E19" w:rsidP="00394E19">
            <w:pPr>
              <w:rPr>
                <w:color w:val="000000"/>
                <w:sz w:val="24"/>
                <w:szCs w:val="24"/>
                <w:lang w:eastAsia="hr-HR"/>
              </w:rPr>
            </w:pPr>
            <w:r w:rsidRPr="00394E19">
              <w:rPr>
                <w:color w:val="000000"/>
                <w:sz w:val="24"/>
                <w:szCs w:val="24"/>
                <w:lang w:eastAsia="hr-HR"/>
              </w:rPr>
              <w:t>2. anuitet</w:t>
            </w:r>
          </w:p>
        </w:tc>
        <w:tc>
          <w:tcPr>
            <w:tcW w:w="1843" w:type="dxa"/>
            <w:tcBorders>
              <w:top w:val="nil"/>
              <w:left w:val="nil"/>
              <w:bottom w:val="single" w:sz="8" w:space="0" w:color="auto"/>
              <w:right w:val="single" w:sz="8" w:space="0" w:color="auto"/>
            </w:tcBorders>
            <w:shd w:val="clear" w:color="auto" w:fill="auto"/>
            <w:noWrap/>
            <w:vAlign w:val="center"/>
            <w:hideMark/>
          </w:tcPr>
          <w:p w14:paraId="053E977D" w14:textId="77777777" w:rsidR="00394E19" w:rsidRPr="00394E19" w:rsidRDefault="00394E19" w:rsidP="00394E19">
            <w:pPr>
              <w:jc w:val="right"/>
              <w:rPr>
                <w:color w:val="000000"/>
                <w:sz w:val="24"/>
                <w:szCs w:val="24"/>
                <w:lang w:eastAsia="hr-HR"/>
              </w:rPr>
            </w:pPr>
            <w:r w:rsidRPr="00394E19">
              <w:rPr>
                <w:color w:val="000000"/>
                <w:sz w:val="24"/>
                <w:szCs w:val="24"/>
                <w:lang w:eastAsia="hr-HR"/>
              </w:rPr>
              <w:t>30.06.2021.</w:t>
            </w:r>
          </w:p>
        </w:tc>
        <w:tc>
          <w:tcPr>
            <w:tcW w:w="2619" w:type="dxa"/>
            <w:tcBorders>
              <w:top w:val="nil"/>
              <w:left w:val="nil"/>
              <w:bottom w:val="single" w:sz="8" w:space="0" w:color="auto"/>
              <w:right w:val="single" w:sz="8" w:space="0" w:color="auto"/>
            </w:tcBorders>
            <w:shd w:val="clear" w:color="auto" w:fill="auto"/>
            <w:noWrap/>
            <w:vAlign w:val="center"/>
            <w:hideMark/>
          </w:tcPr>
          <w:p w14:paraId="4D465221" w14:textId="77777777" w:rsidR="00394E19" w:rsidRPr="00394E19" w:rsidRDefault="00394E19" w:rsidP="00394E19">
            <w:pPr>
              <w:jc w:val="center"/>
              <w:rPr>
                <w:color w:val="000000"/>
                <w:sz w:val="24"/>
                <w:szCs w:val="24"/>
                <w:lang w:eastAsia="hr-HR"/>
              </w:rPr>
            </w:pPr>
            <w:r w:rsidRPr="00394E19">
              <w:rPr>
                <w:color w:val="000000"/>
                <w:sz w:val="24"/>
                <w:szCs w:val="24"/>
                <w:lang w:eastAsia="hr-HR"/>
              </w:rPr>
              <w:t>281.040,68</w:t>
            </w:r>
          </w:p>
        </w:tc>
        <w:tc>
          <w:tcPr>
            <w:tcW w:w="2626" w:type="dxa"/>
            <w:tcBorders>
              <w:top w:val="nil"/>
              <w:left w:val="nil"/>
              <w:bottom w:val="single" w:sz="8" w:space="0" w:color="auto"/>
              <w:right w:val="single" w:sz="8" w:space="0" w:color="auto"/>
            </w:tcBorders>
            <w:shd w:val="clear" w:color="auto" w:fill="auto"/>
            <w:noWrap/>
            <w:vAlign w:val="center"/>
            <w:hideMark/>
          </w:tcPr>
          <w:p w14:paraId="1DC98CEA" w14:textId="77777777" w:rsidR="00394E19" w:rsidRPr="00394E19" w:rsidRDefault="00394E19" w:rsidP="00394E19">
            <w:pPr>
              <w:jc w:val="center"/>
              <w:rPr>
                <w:color w:val="000000"/>
                <w:sz w:val="24"/>
                <w:szCs w:val="24"/>
                <w:lang w:eastAsia="hr-HR"/>
              </w:rPr>
            </w:pPr>
            <w:r w:rsidRPr="00394E19">
              <w:rPr>
                <w:color w:val="000000"/>
                <w:sz w:val="24"/>
                <w:szCs w:val="24"/>
                <w:lang w:eastAsia="hr-HR"/>
              </w:rPr>
              <w:t>112.500,00</w:t>
            </w:r>
          </w:p>
        </w:tc>
      </w:tr>
      <w:tr w:rsidR="00394E19" w:rsidRPr="00394E19" w14:paraId="6EBD97A4" w14:textId="77777777" w:rsidTr="00394E19">
        <w:trPr>
          <w:trHeight w:val="330"/>
          <w:jc w:val="center"/>
        </w:trPr>
        <w:tc>
          <w:tcPr>
            <w:tcW w:w="1257" w:type="dxa"/>
            <w:tcBorders>
              <w:top w:val="nil"/>
              <w:left w:val="single" w:sz="8" w:space="0" w:color="auto"/>
              <w:bottom w:val="single" w:sz="8" w:space="0" w:color="auto"/>
              <w:right w:val="single" w:sz="8" w:space="0" w:color="auto"/>
            </w:tcBorders>
            <w:shd w:val="clear" w:color="auto" w:fill="auto"/>
            <w:noWrap/>
            <w:vAlign w:val="center"/>
            <w:hideMark/>
          </w:tcPr>
          <w:p w14:paraId="37297B57" w14:textId="77777777" w:rsidR="00394E19" w:rsidRPr="00394E19" w:rsidRDefault="00394E19" w:rsidP="00394E19">
            <w:pPr>
              <w:rPr>
                <w:b/>
                <w:bCs/>
                <w:color w:val="000000"/>
                <w:sz w:val="24"/>
                <w:szCs w:val="24"/>
                <w:lang w:eastAsia="hr-HR"/>
              </w:rPr>
            </w:pPr>
            <w:r w:rsidRPr="00394E19">
              <w:rPr>
                <w:b/>
                <w:bCs/>
                <w:color w:val="000000"/>
                <w:sz w:val="24"/>
                <w:szCs w:val="24"/>
                <w:lang w:eastAsia="hr-HR"/>
              </w:rPr>
              <w:t>Ukupno</w:t>
            </w:r>
          </w:p>
        </w:tc>
        <w:tc>
          <w:tcPr>
            <w:tcW w:w="1843" w:type="dxa"/>
            <w:tcBorders>
              <w:top w:val="nil"/>
              <w:left w:val="nil"/>
              <w:bottom w:val="single" w:sz="8" w:space="0" w:color="auto"/>
              <w:right w:val="single" w:sz="8" w:space="0" w:color="auto"/>
            </w:tcBorders>
            <w:shd w:val="clear" w:color="auto" w:fill="auto"/>
            <w:noWrap/>
            <w:vAlign w:val="center"/>
            <w:hideMark/>
          </w:tcPr>
          <w:p w14:paraId="4D6D809C" w14:textId="77777777" w:rsidR="00394E19" w:rsidRPr="00394E19" w:rsidRDefault="00394E19" w:rsidP="00394E19">
            <w:pPr>
              <w:rPr>
                <w:color w:val="000000"/>
                <w:sz w:val="20"/>
                <w:lang w:eastAsia="hr-HR"/>
              </w:rPr>
            </w:pPr>
            <w:r w:rsidRPr="00394E19">
              <w:rPr>
                <w:color w:val="000000"/>
                <w:sz w:val="20"/>
                <w:lang w:eastAsia="hr-HR"/>
              </w:rPr>
              <w:t> </w:t>
            </w:r>
          </w:p>
        </w:tc>
        <w:tc>
          <w:tcPr>
            <w:tcW w:w="2619" w:type="dxa"/>
            <w:tcBorders>
              <w:top w:val="nil"/>
              <w:left w:val="nil"/>
              <w:bottom w:val="single" w:sz="8" w:space="0" w:color="auto"/>
              <w:right w:val="single" w:sz="8" w:space="0" w:color="auto"/>
            </w:tcBorders>
            <w:shd w:val="clear" w:color="auto" w:fill="auto"/>
            <w:noWrap/>
            <w:vAlign w:val="center"/>
            <w:hideMark/>
          </w:tcPr>
          <w:p w14:paraId="7CEBCFDD" w14:textId="77777777" w:rsidR="00394E19" w:rsidRPr="00394E19" w:rsidRDefault="00394E19" w:rsidP="00394E19">
            <w:pPr>
              <w:jc w:val="center"/>
              <w:rPr>
                <w:b/>
                <w:bCs/>
                <w:color w:val="000000"/>
                <w:sz w:val="24"/>
                <w:szCs w:val="24"/>
                <w:lang w:eastAsia="hr-HR"/>
              </w:rPr>
            </w:pPr>
            <w:r w:rsidRPr="00394E19">
              <w:rPr>
                <w:b/>
                <w:bCs/>
                <w:color w:val="000000"/>
                <w:sz w:val="24"/>
                <w:szCs w:val="24"/>
                <w:lang w:eastAsia="hr-HR"/>
              </w:rPr>
              <w:t>565.017,54</w:t>
            </w:r>
          </w:p>
        </w:tc>
        <w:tc>
          <w:tcPr>
            <w:tcW w:w="2626" w:type="dxa"/>
            <w:tcBorders>
              <w:top w:val="nil"/>
              <w:left w:val="nil"/>
              <w:bottom w:val="single" w:sz="8" w:space="0" w:color="auto"/>
              <w:right w:val="single" w:sz="8" w:space="0" w:color="auto"/>
            </w:tcBorders>
            <w:shd w:val="clear" w:color="auto" w:fill="auto"/>
            <w:noWrap/>
            <w:vAlign w:val="center"/>
            <w:hideMark/>
          </w:tcPr>
          <w:p w14:paraId="7D924066" w14:textId="77777777" w:rsidR="00394E19" w:rsidRPr="00394E19" w:rsidRDefault="00394E19" w:rsidP="00394E19">
            <w:pPr>
              <w:jc w:val="center"/>
              <w:rPr>
                <w:b/>
                <w:bCs/>
                <w:color w:val="000000"/>
                <w:sz w:val="24"/>
                <w:szCs w:val="24"/>
                <w:lang w:eastAsia="hr-HR"/>
              </w:rPr>
            </w:pPr>
            <w:r w:rsidRPr="00394E19">
              <w:rPr>
                <w:b/>
                <w:bCs/>
                <w:color w:val="000000"/>
                <w:sz w:val="24"/>
                <w:szCs w:val="24"/>
                <w:lang w:eastAsia="hr-HR"/>
              </w:rPr>
              <w:t>225.000,00</w:t>
            </w:r>
          </w:p>
        </w:tc>
      </w:tr>
      <w:tr w:rsidR="00394E19" w:rsidRPr="00394E19" w14:paraId="65623E9A" w14:textId="77777777" w:rsidTr="00394E19">
        <w:trPr>
          <w:trHeight w:val="330"/>
          <w:jc w:val="center"/>
        </w:trPr>
        <w:tc>
          <w:tcPr>
            <w:tcW w:w="1257" w:type="dxa"/>
            <w:tcBorders>
              <w:top w:val="nil"/>
              <w:left w:val="nil"/>
              <w:bottom w:val="nil"/>
              <w:right w:val="nil"/>
            </w:tcBorders>
            <w:shd w:val="clear" w:color="auto" w:fill="auto"/>
            <w:noWrap/>
            <w:vAlign w:val="bottom"/>
            <w:hideMark/>
          </w:tcPr>
          <w:p w14:paraId="7A6F61E4" w14:textId="77777777" w:rsidR="00394E19" w:rsidRPr="00394E19" w:rsidRDefault="00394E19" w:rsidP="00394E19">
            <w:pPr>
              <w:jc w:val="center"/>
              <w:rPr>
                <w:b/>
                <w:bCs/>
                <w:color w:val="000000"/>
                <w:sz w:val="24"/>
                <w:szCs w:val="24"/>
                <w:lang w:eastAsia="hr-HR"/>
              </w:rPr>
            </w:pPr>
          </w:p>
        </w:tc>
        <w:tc>
          <w:tcPr>
            <w:tcW w:w="1843" w:type="dxa"/>
            <w:tcBorders>
              <w:top w:val="nil"/>
              <w:left w:val="nil"/>
              <w:bottom w:val="nil"/>
              <w:right w:val="nil"/>
            </w:tcBorders>
            <w:shd w:val="clear" w:color="auto" w:fill="auto"/>
            <w:noWrap/>
            <w:vAlign w:val="bottom"/>
            <w:hideMark/>
          </w:tcPr>
          <w:p w14:paraId="1E0B56A6" w14:textId="77777777" w:rsidR="00394E19" w:rsidRPr="00394E19" w:rsidRDefault="00394E19" w:rsidP="00394E19">
            <w:pPr>
              <w:rPr>
                <w:sz w:val="20"/>
                <w:lang w:eastAsia="hr-HR"/>
              </w:rPr>
            </w:pPr>
          </w:p>
        </w:tc>
        <w:tc>
          <w:tcPr>
            <w:tcW w:w="2619" w:type="dxa"/>
            <w:tcBorders>
              <w:top w:val="nil"/>
              <w:left w:val="single" w:sz="8" w:space="0" w:color="auto"/>
              <w:bottom w:val="single" w:sz="8" w:space="0" w:color="auto"/>
              <w:right w:val="single" w:sz="8" w:space="0" w:color="auto"/>
            </w:tcBorders>
            <w:shd w:val="clear" w:color="auto" w:fill="auto"/>
            <w:noWrap/>
            <w:vAlign w:val="center"/>
            <w:hideMark/>
          </w:tcPr>
          <w:p w14:paraId="3407EAA8" w14:textId="77777777" w:rsidR="00394E19" w:rsidRPr="00394E19" w:rsidRDefault="00394E19" w:rsidP="00394E19">
            <w:pPr>
              <w:jc w:val="center"/>
              <w:rPr>
                <w:b/>
                <w:bCs/>
                <w:color w:val="000000"/>
                <w:sz w:val="24"/>
                <w:szCs w:val="24"/>
                <w:lang w:eastAsia="hr-HR"/>
              </w:rPr>
            </w:pPr>
            <w:r w:rsidRPr="00394E19">
              <w:rPr>
                <w:b/>
                <w:bCs/>
                <w:color w:val="000000"/>
                <w:sz w:val="24"/>
                <w:szCs w:val="24"/>
                <w:lang w:eastAsia="hr-HR"/>
              </w:rPr>
              <w:t>UKUPNO</w:t>
            </w:r>
          </w:p>
        </w:tc>
        <w:tc>
          <w:tcPr>
            <w:tcW w:w="2626" w:type="dxa"/>
            <w:tcBorders>
              <w:top w:val="nil"/>
              <w:left w:val="nil"/>
              <w:bottom w:val="single" w:sz="8" w:space="0" w:color="auto"/>
              <w:right w:val="single" w:sz="8" w:space="0" w:color="auto"/>
            </w:tcBorders>
            <w:shd w:val="clear" w:color="auto" w:fill="auto"/>
            <w:noWrap/>
            <w:vAlign w:val="center"/>
            <w:hideMark/>
          </w:tcPr>
          <w:p w14:paraId="2EC20C65" w14:textId="77777777" w:rsidR="00394E19" w:rsidRPr="00394E19" w:rsidRDefault="00394E19" w:rsidP="00394E19">
            <w:pPr>
              <w:jc w:val="center"/>
              <w:rPr>
                <w:b/>
                <w:bCs/>
                <w:color w:val="000000"/>
                <w:sz w:val="24"/>
                <w:szCs w:val="24"/>
                <w:lang w:eastAsia="hr-HR"/>
              </w:rPr>
            </w:pPr>
            <w:r w:rsidRPr="00394E19">
              <w:rPr>
                <w:b/>
                <w:bCs/>
                <w:color w:val="000000"/>
                <w:sz w:val="24"/>
                <w:szCs w:val="24"/>
                <w:lang w:eastAsia="hr-HR"/>
              </w:rPr>
              <w:t>790.017,54</w:t>
            </w:r>
          </w:p>
        </w:tc>
      </w:tr>
    </w:tbl>
    <w:p w14:paraId="541AA4D2" w14:textId="0BDBBB19" w:rsidR="00394E19" w:rsidRDefault="00394E19" w:rsidP="00A4750F">
      <w:pPr>
        <w:ind w:firstLine="720"/>
        <w:jc w:val="both"/>
        <w:rPr>
          <w:iCs/>
          <w:sz w:val="22"/>
          <w:szCs w:val="22"/>
        </w:rPr>
      </w:pPr>
    </w:p>
    <w:p w14:paraId="27EC6972" w14:textId="77777777" w:rsidR="00A4750F" w:rsidRPr="00A4750F" w:rsidRDefault="00A4750F" w:rsidP="00394E19">
      <w:pPr>
        <w:jc w:val="both"/>
        <w:rPr>
          <w:iCs/>
          <w:sz w:val="22"/>
          <w:szCs w:val="22"/>
        </w:rPr>
      </w:pPr>
    </w:p>
    <w:p w14:paraId="3395F768" w14:textId="77777777" w:rsidR="00A4750F" w:rsidRPr="00A4750F" w:rsidRDefault="00A4750F" w:rsidP="00A4750F">
      <w:pPr>
        <w:ind w:firstLine="720"/>
        <w:jc w:val="both"/>
        <w:rPr>
          <w:iCs/>
          <w:sz w:val="22"/>
          <w:szCs w:val="22"/>
        </w:rPr>
      </w:pPr>
    </w:p>
    <w:p w14:paraId="1B412514" w14:textId="77777777" w:rsidR="00E30E2C" w:rsidRDefault="00E30E2C" w:rsidP="00E20CEF">
      <w:pPr>
        <w:jc w:val="both"/>
        <w:rPr>
          <w:iCs/>
          <w:sz w:val="22"/>
          <w:szCs w:val="22"/>
        </w:rPr>
      </w:pPr>
    </w:p>
    <w:p w14:paraId="2D383101" w14:textId="77777777" w:rsidR="00E20CEF" w:rsidRDefault="00E20CEF" w:rsidP="00E20CEF">
      <w:pPr>
        <w:jc w:val="both"/>
        <w:rPr>
          <w:iCs/>
          <w:sz w:val="22"/>
          <w:szCs w:val="22"/>
        </w:rPr>
      </w:pPr>
    </w:p>
    <w:p w14:paraId="5FBCCACE" w14:textId="77777777" w:rsidR="00E20CEF" w:rsidRDefault="00E20CEF" w:rsidP="00E20CEF">
      <w:pPr>
        <w:jc w:val="both"/>
        <w:rPr>
          <w:iCs/>
          <w:sz w:val="22"/>
          <w:szCs w:val="22"/>
        </w:rPr>
      </w:pPr>
    </w:p>
    <w:p w14:paraId="68BD19B3" w14:textId="77777777" w:rsidR="00E20CEF" w:rsidRDefault="00E20CEF" w:rsidP="00E20CEF">
      <w:pPr>
        <w:jc w:val="both"/>
        <w:rPr>
          <w:iCs/>
          <w:sz w:val="22"/>
          <w:szCs w:val="22"/>
        </w:rPr>
      </w:pPr>
    </w:p>
    <w:p w14:paraId="398FD234" w14:textId="77777777" w:rsidR="00E20CEF" w:rsidRDefault="00E20CEF" w:rsidP="00E20CEF">
      <w:pPr>
        <w:jc w:val="both"/>
        <w:rPr>
          <w:iCs/>
          <w:sz w:val="22"/>
          <w:szCs w:val="22"/>
        </w:rPr>
      </w:pPr>
    </w:p>
    <w:p w14:paraId="6698E514" w14:textId="1AB39E50" w:rsidR="005D2B90" w:rsidRDefault="00A4750F" w:rsidP="00A4750F">
      <w:pPr>
        <w:jc w:val="both"/>
        <w:rPr>
          <w:iCs/>
          <w:sz w:val="22"/>
          <w:szCs w:val="22"/>
        </w:rPr>
      </w:pPr>
      <w:r w:rsidRPr="00A4750F">
        <w:rPr>
          <w:iCs/>
          <w:sz w:val="22"/>
          <w:szCs w:val="22"/>
        </w:rPr>
        <w:tab/>
        <w:t>Zakonom o proračunu (</w:t>
      </w:r>
      <w:r w:rsidR="00A04903">
        <w:rPr>
          <w:iCs/>
          <w:sz w:val="22"/>
          <w:szCs w:val="22"/>
        </w:rPr>
        <w:t>„</w:t>
      </w:r>
      <w:r w:rsidRPr="00A4750F">
        <w:rPr>
          <w:iCs/>
          <w:sz w:val="22"/>
          <w:szCs w:val="22"/>
        </w:rPr>
        <w:t>N</w:t>
      </w:r>
      <w:r w:rsidR="00A04903">
        <w:rPr>
          <w:iCs/>
          <w:sz w:val="22"/>
          <w:szCs w:val="22"/>
        </w:rPr>
        <w:t>arodne novine“ broj</w:t>
      </w:r>
      <w:r w:rsidRPr="00A4750F">
        <w:rPr>
          <w:iCs/>
          <w:sz w:val="22"/>
          <w:szCs w:val="22"/>
        </w:rPr>
        <w:t xml:space="preserve"> 87/08,136/12 i 15/15) i Pravilnikom o postupku zaduživanja te davanju jamstva i suglasnosti </w:t>
      </w:r>
      <w:r w:rsidR="009174FF" w:rsidRPr="009174FF">
        <w:rPr>
          <w:iCs/>
          <w:sz w:val="22"/>
          <w:szCs w:val="22"/>
        </w:rPr>
        <w:t xml:space="preserve">jedinicama lokalne i područne (regionalne) samouprave </w:t>
      </w:r>
      <w:r w:rsidRPr="00A4750F">
        <w:rPr>
          <w:iCs/>
          <w:sz w:val="22"/>
          <w:szCs w:val="22"/>
        </w:rPr>
        <w:t>(</w:t>
      </w:r>
      <w:r w:rsidR="00A04903">
        <w:rPr>
          <w:iCs/>
          <w:sz w:val="22"/>
          <w:szCs w:val="22"/>
        </w:rPr>
        <w:t>„</w:t>
      </w:r>
      <w:r w:rsidRPr="00A4750F">
        <w:rPr>
          <w:iCs/>
          <w:sz w:val="22"/>
          <w:szCs w:val="22"/>
        </w:rPr>
        <w:t>N</w:t>
      </w:r>
      <w:r w:rsidR="00A04903">
        <w:rPr>
          <w:iCs/>
          <w:sz w:val="22"/>
          <w:szCs w:val="22"/>
        </w:rPr>
        <w:t>arodne novine“ broj</w:t>
      </w:r>
      <w:r w:rsidRPr="00A4750F">
        <w:rPr>
          <w:iCs/>
          <w:sz w:val="22"/>
          <w:szCs w:val="22"/>
        </w:rPr>
        <w:t xml:space="preserve"> 55/09 i 139/10) propisano je da ukupna godišnja obaveza jedinice može iznositi najviše 20% prihoda ostvarenih u godini koja prethodi godini u kojoj se zadužuje, umanjenih za </w:t>
      </w:r>
      <w:r w:rsidR="009174FF">
        <w:rPr>
          <w:iCs/>
          <w:sz w:val="22"/>
          <w:szCs w:val="22"/>
        </w:rPr>
        <w:t xml:space="preserve">određene </w:t>
      </w:r>
      <w:r w:rsidRPr="00A4750F">
        <w:rPr>
          <w:iCs/>
          <w:sz w:val="22"/>
          <w:szCs w:val="22"/>
        </w:rPr>
        <w:t xml:space="preserve">prihode, a u iznos ukupne godišnje obaveze, osim zaduženja, uključena su dana jamstva i suglasnosti </w:t>
      </w:r>
      <w:r w:rsidR="00BF4294">
        <w:rPr>
          <w:iCs/>
          <w:sz w:val="22"/>
          <w:szCs w:val="22"/>
        </w:rPr>
        <w:t xml:space="preserve">dane pravnim osobama u većinskom vlasništvu i ustanovama kojima je jedinica osnivač </w:t>
      </w:r>
      <w:r w:rsidRPr="00A4750F">
        <w:rPr>
          <w:iCs/>
          <w:sz w:val="22"/>
          <w:szCs w:val="22"/>
        </w:rPr>
        <w:t>te dospjele nepodmirene obveze iz prethodnih godina.</w:t>
      </w:r>
      <w:r w:rsidR="005D2B90">
        <w:rPr>
          <w:iCs/>
          <w:sz w:val="22"/>
          <w:szCs w:val="22"/>
        </w:rPr>
        <w:t xml:space="preserve"> Također, </w:t>
      </w:r>
      <w:r w:rsidR="00C954C7" w:rsidRPr="005D2B90">
        <w:rPr>
          <w:iCs/>
          <w:sz w:val="22"/>
          <w:szCs w:val="22"/>
        </w:rPr>
        <w:t xml:space="preserve">u ukupnu godišnju obvezu </w:t>
      </w:r>
      <w:r w:rsidR="00C954C7">
        <w:rPr>
          <w:iCs/>
          <w:sz w:val="22"/>
          <w:szCs w:val="22"/>
        </w:rPr>
        <w:t xml:space="preserve">ulazi i beskamatni zajam iz Državnog proračuna </w:t>
      </w:r>
      <w:r w:rsidR="00C954C7" w:rsidRPr="005D2B90">
        <w:rPr>
          <w:iCs/>
          <w:sz w:val="22"/>
          <w:szCs w:val="22"/>
        </w:rPr>
        <w:t>do visine prosječnog godišnjeg anuiteta isplaćenog zajma.</w:t>
      </w:r>
      <w:r w:rsidR="00C954C7">
        <w:rPr>
          <w:iCs/>
          <w:sz w:val="22"/>
          <w:szCs w:val="22"/>
        </w:rPr>
        <w:t xml:space="preserve"> N</w:t>
      </w:r>
      <w:r w:rsidR="005D2B90">
        <w:rPr>
          <w:iCs/>
          <w:sz w:val="22"/>
          <w:szCs w:val="22"/>
        </w:rPr>
        <w:t>aveden</w:t>
      </w:r>
      <w:r w:rsidR="00A04903">
        <w:rPr>
          <w:iCs/>
          <w:sz w:val="22"/>
          <w:szCs w:val="22"/>
        </w:rPr>
        <w:t>o ograničenje</w:t>
      </w:r>
      <w:r w:rsidR="005D2B90">
        <w:rPr>
          <w:iCs/>
          <w:sz w:val="22"/>
          <w:szCs w:val="22"/>
        </w:rPr>
        <w:t xml:space="preserve"> se</w:t>
      </w:r>
      <w:r w:rsidR="005D2B90" w:rsidRPr="005D2B90">
        <w:rPr>
          <w:iCs/>
          <w:sz w:val="22"/>
          <w:szCs w:val="22"/>
        </w:rPr>
        <w:t xml:space="preserve"> ne odnos</w:t>
      </w:r>
      <w:r w:rsidR="005D2B90">
        <w:rPr>
          <w:iCs/>
          <w:sz w:val="22"/>
          <w:szCs w:val="22"/>
        </w:rPr>
        <w:t>i</w:t>
      </w:r>
      <w:r w:rsidR="005D2B90" w:rsidRPr="005D2B90">
        <w:rPr>
          <w:iCs/>
          <w:sz w:val="22"/>
          <w:szCs w:val="22"/>
        </w:rPr>
        <w:t xml:space="preserve"> na projekte koji se sufinanciraju iz pretpristupnih programa i fondova Europske unije i na projekte iz područja unapređenja energetske učinkovitosti.</w:t>
      </w:r>
    </w:p>
    <w:p w14:paraId="77CD2140" w14:textId="77777777" w:rsidR="006E0588" w:rsidRPr="00C954C7" w:rsidRDefault="006E0588" w:rsidP="00A4750F">
      <w:pPr>
        <w:jc w:val="both"/>
        <w:rPr>
          <w:iCs/>
          <w:sz w:val="22"/>
          <w:szCs w:val="22"/>
        </w:rPr>
      </w:pPr>
    </w:p>
    <w:p w14:paraId="77451AC1" w14:textId="1FEBD975" w:rsidR="00A04903" w:rsidRPr="006E0588" w:rsidRDefault="00A4750F" w:rsidP="006E0588">
      <w:pPr>
        <w:jc w:val="both"/>
        <w:rPr>
          <w:iCs/>
          <w:sz w:val="22"/>
          <w:szCs w:val="22"/>
        </w:rPr>
      </w:pPr>
      <w:r w:rsidRPr="006E0588">
        <w:rPr>
          <w:bCs/>
          <w:iCs/>
          <w:sz w:val="22"/>
          <w:szCs w:val="22"/>
        </w:rPr>
        <w:t xml:space="preserve">Temeljem navedenog stanje zaduženosti Općine Matulji iznosi </w:t>
      </w:r>
      <w:r w:rsidR="009D570A" w:rsidRPr="006E0588">
        <w:rPr>
          <w:bCs/>
          <w:iCs/>
          <w:sz w:val="22"/>
          <w:szCs w:val="22"/>
        </w:rPr>
        <w:t>15,78</w:t>
      </w:r>
      <w:r w:rsidRPr="006E0588">
        <w:rPr>
          <w:bCs/>
          <w:iCs/>
          <w:sz w:val="22"/>
          <w:szCs w:val="22"/>
        </w:rPr>
        <w:t>%</w:t>
      </w:r>
      <w:r w:rsidR="00A04903" w:rsidRPr="006E0588">
        <w:rPr>
          <w:bCs/>
          <w:iCs/>
          <w:sz w:val="22"/>
          <w:szCs w:val="22"/>
        </w:rPr>
        <w:t>,</w:t>
      </w:r>
      <w:r w:rsidR="00A04903" w:rsidRPr="006E0588">
        <w:rPr>
          <w:iCs/>
          <w:sz w:val="22"/>
          <w:szCs w:val="22"/>
        </w:rPr>
        <w:t xml:space="preserve"> a što je utvrđeno u obrazloženju Odluke o davanju suglasnosti Općini Matulji za zaduženje kod Erste&amp;Steiermärkische Bank d.d., Rijeka koju </w:t>
      </w:r>
      <w:r w:rsidR="006E0588" w:rsidRPr="006E0588">
        <w:rPr>
          <w:iCs/>
          <w:sz w:val="22"/>
          <w:szCs w:val="22"/>
        </w:rPr>
        <w:t xml:space="preserve">je Vlada RH donijela 10. lipnja 2021. godine.  </w:t>
      </w:r>
    </w:p>
    <w:p w14:paraId="62BC3986" w14:textId="69F7C53C" w:rsidR="00A04903" w:rsidRDefault="00A04903" w:rsidP="00A4750F">
      <w:pPr>
        <w:jc w:val="both"/>
        <w:rPr>
          <w:iCs/>
          <w:color w:val="FF0000"/>
          <w:sz w:val="22"/>
          <w:szCs w:val="22"/>
        </w:rPr>
      </w:pPr>
    </w:p>
    <w:p w14:paraId="61567CCA" w14:textId="77777777" w:rsidR="00A04903" w:rsidRDefault="00A04903" w:rsidP="00A4750F">
      <w:pPr>
        <w:jc w:val="both"/>
        <w:rPr>
          <w:iCs/>
          <w:color w:val="FF0000"/>
          <w:sz w:val="22"/>
          <w:szCs w:val="22"/>
        </w:rPr>
      </w:pPr>
    </w:p>
    <w:p w14:paraId="7301C07A" w14:textId="77777777" w:rsidR="009D570A" w:rsidRDefault="009D570A" w:rsidP="00A4750F">
      <w:pPr>
        <w:jc w:val="both"/>
        <w:rPr>
          <w:iCs/>
          <w:color w:val="FF0000"/>
          <w:sz w:val="22"/>
          <w:szCs w:val="22"/>
        </w:rPr>
      </w:pPr>
    </w:p>
    <w:p w14:paraId="4A54B9CA" w14:textId="4EE572E8" w:rsidR="009174FF" w:rsidRPr="00C954C7" w:rsidRDefault="009174FF" w:rsidP="00A04903">
      <w:pPr>
        <w:jc w:val="both"/>
        <w:rPr>
          <w:iCs/>
          <w:color w:val="FF0000"/>
          <w:sz w:val="22"/>
          <w:szCs w:val="22"/>
        </w:rPr>
      </w:pPr>
    </w:p>
    <w:p w14:paraId="1B1FBAAE" w14:textId="77777777" w:rsidR="009174FF" w:rsidRPr="009174FF" w:rsidRDefault="009174FF" w:rsidP="009174FF">
      <w:pPr>
        <w:jc w:val="both"/>
        <w:rPr>
          <w:iCs/>
          <w:sz w:val="22"/>
          <w:szCs w:val="22"/>
        </w:rPr>
      </w:pPr>
    </w:p>
    <w:p w14:paraId="127C515C" w14:textId="5AD7C19B" w:rsidR="00E30E2C" w:rsidRDefault="00E30E2C" w:rsidP="00A4750F">
      <w:pPr>
        <w:tabs>
          <w:tab w:val="left" w:pos="6804"/>
          <w:tab w:val="left" w:pos="8080"/>
          <w:tab w:val="left" w:pos="8222"/>
          <w:tab w:val="left" w:pos="8364"/>
        </w:tabs>
        <w:jc w:val="both"/>
        <w:rPr>
          <w:b/>
          <w:iCs/>
          <w:sz w:val="22"/>
          <w:szCs w:val="22"/>
        </w:rPr>
      </w:pPr>
    </w:p>
    <w:p w14:paraId="222B4AA0" w14:textId="77777777" w:rsidR="005D2B90" w:rsidRPr="00A4750F" w:rsidRDefault="005D2B90" w:rsidP="00A4750F">
      <w:pPr>
        <w:tabs>
          <w:tab w:val="left" w:pos="6804"/>
          <w:tab w:val="left" w:pos="8080"/>
          <w:tab w:val="left" w:pos="8222"/>
          <w:tab w:val="left" w:pos="8364"/>
        </w:tabs>
        <w:jc w:val="both"/>
        <w:rPr>
          <w:b/>
          <w:iCs/>
          <w:sz w:val="22"/>
          <w:szCs w:val="22"/>
        </w:rPr>
      </w:pPr>
    </w:p>
    <w:p w14:paraId="4649E387" w14:textId="77777777" w:rsidR="00A4750F" w:rsidRPr="00086E4E" w:rsidRDefault="00A4750F" w:rsidP="00A4750F">
      <w:pPr>
        <w:jc w:val="both"/>
        <w:rPr>
          <w:bCs/>
          <w:iCs/>
          <w:sz w:val="22"/>
          <w:szCs w:val="22"/>
        </w:rPr>
      </w:pPr>
    </w:p>
    <w:p w14:paraId="1BAA9939" w14:textId="77777777" w:rsidR="00A4750F" w:rsidRPr="00086E4E" w:rsidRDefault="00A4750F" w:rsidP="00A4750F">
      <w:pPr>
        <w:ind w:left="5760" w:firstLine="720"/>
        <w:jc w:val="both"/>
        <w:rPr>
          <w:bCs/>
          <w:iCs/>
          <w:sz w:val="22"/>
          <w:szCs w:val="22"/>
        </w:rPr>
      </w:pPr>
      <w:r w:rsidRPr="00086E4E">
        <w:rPr>
          <w:bCs/>
          <w:iCs/>
          <w:sz w:val="22"/>
          <w:szCs w:val="22"/>
        </w:rPr>
        <w:t>Općinski načelnik</w:t>
      </w:r>
    </w:p>
    <w:p w14:paraId="7AC4D7C0" w14:textId="4516FA95" w:rsidR="00A4750F" w:rsidRPr="00086E4E" w:rsidRDefault="00086E4E" w:rsidP="00A4750F">
      <w:pPr>
        <w:ind w:left="5760" w:firstLine="720"/>
        <w:jc w:val="both"/>
        <w:rPr>
          <w:bCs/>
          <w:iCs/>
          <w:sz w:val="22"/>
          <w:szCs w:val="22"/>
        </w:rPr>
      </w:pPr>
      <w:r w:rsidRPr="00086E4E">
        <w:rPr>
          <w:bCs/>
          <w:iCs/>
          <w:sz w:val="22"/>
          <w:szCs w:val="22"/>
        </w:rPr>
        <w:t>Vedran Kinkela</w:t>
      </w:r>
    </w:p>
    <w:p w14:paraId="6C95DBDB" w14:textId="77777777" w:rsidR="008314BF" w:rsidRPr="00B40683" w:rsidRDefault="008314BF" w:rsidP="0051506E">
      <w:pPr>
        <w:ind w:right="165"/>
        <w:jc w:val="both"/>
        <w:rPr>
          <w:b/>
          <w:iCs/>
          <w:sz w:val="22"/>
          <w:szCs w:val="22"/>
        </w:rPr>
      </w:pPr>
    </w:p>
    <w:p w14:paraId="4C204B2E" w14:textId="77777777" w:rsidR="008314BF" w:rsidRPr="00B40683" w:rsidRDefault="00A4750F" w:rsidP="00E30E2C">
      <w:pPr>
        <w:rPr>
          <w:b/>
          <w:iCs/>
          <w:sz w:val="22"/>
          <w:szCs w:val="22"/>
        </w:rPr>
      </w:pPr>
      <w:r>
        <w:rPr>
          <w:b/>
          <w:iCs/>
          <w:sz w:val="22"/>
          <w:szCs w:val="22"/>
        </w:rPr>
        <w:br w:type="page"/>
      </w:r>
    </w:p>
    <w:p w14:paraId="0DF10FD6" w14:textId="77777777" w:rsidR="00A516C3" w:rsidRPr="00B40683" w:rsidRDefault="00A516C3" w:rsidP="00A516C3">
      <w:pPr>
        <w:framePr w:w="4614" w:h="1858" w:hSpace="181" w:wrap="notBeside" w:vAnchor="text" w:hAnchor="page" w:x="1020" w:y="1"/>
        <w:jc w:val="center"/>
        <w:rPr>
          <w:b/>
          <w:sz w:val="22"/>
          <w:szCs w:val="22"/>
        </w:rPr>
      </w:pPr>
      <w:r w:rsidRPr="00B40683">
        <w:rPr>
          <w:b/>
          <w:noProof/>
          <w:sz w:val="22"/>
          <w:szCs w:val="22"/>
          <w:lang w:eastAsia="hr-HR"/>
        </w:rPr>
        <w:lastRenderedPageBreak/>
        <w:drawing>
          <wp:inline distT="0" distB="0" distL="0" distR="0" wp14:anchorId="7806D504" wp14:editId="3926FDCE">
            <wp:extent cx="381000" cy="4572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p w14:paraId="73F93C56" w14:textId="77777777" w:rsidR="00A516C3" w:rsidRPr="00B40683" w:rsidRDefault="00A516C3" w:rsidP="00A516C3">
      <w:pPr>
        <w:framePr w:w="4614" w:h="1858" w:hSpace="181" w:wrap="notBeside" w:vAnchor="text" w:hAnchor="page" w:x="1020" w:y="1"/>
        <w:jc w:val="center"/>
        <w:rPr>
          <w:b/>
          <w:sz w:val="22"/>
          <w:szCs w:val="22"/>
        </w:rPr>
      </w:pPr>
      <w:r w:rsidRPr="00B40683">
        <w:rPr>
          <w:b/>
          <w:sz w:val="22"/>
          <w:szCs w:val="22"/>
        </w:rPr>
        <w:t>REPUBLIKA HRVATSKA</w:t>
      </w:r>
    </w:p>
    <w:p w14:paraId="3B8CA6E7" w14:textId="77777777" w:rsidR="00A516C3" w:rsidRPr="00B40683" w:rsidRDefault="00A516C3" w:rsidP="00A516C3">
      <w:pPr>
        <w:framePr w:w="4614" w:h="1858" w:hSpace="181" w:wrap="notBeside" w:vAnchor="text" w:hAnchor="page" w:x="1020" w:y="1"/>
        <w:jc w:val="center"/>
        <w:rPr>
          <w:b/>
          <w:sz w:val="22"/>
          <w:szCs w:val="22"/>
        </w:rPr>
      </w:pPr>
      <w:r w:rsidRPr="00B40683">
        <w:rPr>
          <w:b/>
          <w:sz w:val="22"/>
          <w:szCs w:val="22"/>
        </w:rPr>
        <w:t>PRIMORSKO-GORANSKA ŽUPANIJA</w:t>
      </w:r>
    </w:p>
    <w:p w14:paraId="1DEBC8E8" w14:textId="77777777" w:rsidR="00A516C3" w:rsidRPr="00B40683" w:rsidRDefault="00A516C3" w:rsidP="00A516C3">
      <w:pPr>
        <w:framePr w:w="4614" w:h="1858" w:hSpace="181" w:wrap="notBeside" w:vAnchor="text" w:hAnchor="page" w:x="1020" w:y="1"/>
        <w:jc w:val="center"/>
        <w:rPr>
          <w:b/>
          <w:sz w:val="22"/>
          <w:szCs w:val="22"/>
        </w:rPr>
      </w:pPr>
    </w:p>
    <w:p w14:paraId="79872FB7" w14:textId="77777777" w:rsidR="00A516C3" w:rsidRPr="00B40683" w:rsidRDefault="00A516C3" w:rsidP="00A516C3">
      <w:pPr>
        <w:framePr w:w="4614" w:h="1858" w:hSpace="181" w:wrap="notBeside" w:vAnchor="text" w:hAnchor="page" w:x="1020" w:y="1"/>
        <w:jc w:val="center"/>
        <w:rPr>
          <w:b/>
          <w:sz w:val="22"/>
          <w:szCs w:val="22"/>
        </w:rPr>
      </w:pPr>
      <w:r w:rsidRPr="00B40683">
        <w:rPr>
          <w:b/>
          <w:sz w:val="22"/>
          <w:szCs w:val="22"/>
        </w:rPr>
        <w:t>OPĆINA MATULJI</w:t>
      </w:r>
    </w:p>
    <w:p w14:paraId="523E6B9A" w14:textId="77777777" w:rsidR="00A516C3" w:rsidRPr="00B40683" w:rsidRDefault="00A516C3" w:rsidP="00A516C3">
      <w:pPr>
        <w:framePr w:w="4614" w:h="1858" w:hSpace="181" w:wrap="notBeside" w:vAnchor="text" w:hAnchor="page" w:x="1020" w:y="1"/>
        <w:jc w:val="center"/>
        <w:rPr>
          <w:b/>
          <w:sz w:val="22"/>
          <w:szCs w:val="22"/>
        </w:rPr>
      </w:pPr>
      <w:r w:rsidRPr="00B40683">
        <w:rPr>
          <w:b/>
          <w:sz w:val="22"/>
          <w:szCs w:val="22"/>
        </w:rPr>
        <w:t xml:space="preserve"> OPĆINSKI NAČELNIK</w:t>
      </w:r>
    </w:p>
    <w:p w14:paraId="3FB2D0FB" w14:textId="77777777" w:rsidR="00A516C3" w:rsidRPr="00B40683" w:rsidRDefault="00E26559" w:rsidP="007657CF">
      <w:pPr>
        <w:numPr>
          <w:ilvl w:val="0"/>
          <w:numId w:val="6"/>
        </w:numPr>
        <w:ind w:right="-901"/>
        <w:jc w:val="both"/>
        <w:rPr>
          <w:sz w:val="22"/>
          <w:szCs w:val="22"/>
        </w:rPr>
      </w:pPr>
      <w:r w:rsidRPr="00B40683">
        <w:rPr>
          <w:b/>
          <w:noProof/>
          <w:sz w:val="22"/>
          <w:szCs w:val="22"/>
          <w:lang w:eastAsia="hr-HR"/>
        </w:rPr>
        <w:drawing>
          <wp:anchor distT="0" distB="0" distL="114300" distR="114300" simplePos="0" relativeHeight="251659264" behindDoc="0" locked="0" layoutInCell="1" allowOverlap="1" wp14:anchorId="27E38B59" wp14:editId="5F65A20F">
            <wp:simplePos x="0" y="0"/>
            <wp:positionH relativeFrom="column">
              <wp:posOffset>361950</wp:posOffset>
            </wp:positionH>
            <wp:positionV relativeFrom="paragraph">
              <wp:posOffset>913130</wp:posOffset>
            </wp:positionV>
            <wp:extent cx="381000" cy="314325"/>
            <wp:effectExtent l="0" t="0" r="0" b="9525"/>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pic:spPr>
                </pic:pic>
              </a:graphicData>
            </a:graphic>
            <wp14:sizeRelH relativeFrom="margin">
              <wp14:pctWidth>0</wp14:pctWidth>
            </wp14:sizeRelH>
            <wp14:sizeRelV relativeFrom="margin">
              <wp14:pctHeight>0</wp14:pctHeight>
            </wp14:sizeRelV>
          </wp:anchor>
        </w:drawing>
      </w:r>
    </w:p>
    <w:p w14:paraId="4A080573" w14:textId="77777777" w:rsidR="003000BF" w:rsidRDefault="003000BF" w:rsidP="00E30E2C">
      <w:pPr>
        <w:ind w:right="-901"/>
        <w:jc w:val="both"/>
        <w:rPr>
          <w:sz w:val="22"/>
          <w:szCs w:val="22"/>
        </w:rPr>
      </w:pPr>
    </w:p>
    <w:p w14:paraId="30C5E592" w14:textId="77777777" w:rsidR="003000BF" w:rsidRDefault="003000BF" w:rsidP="00E30E2C">
      <w:pPr>
        <w:ind w:right="-901"/>
        <w:jc w:val="both"/>
        <w:rPr>
          <w:sz w:val="22"/>
          <w:szCs w:val="22"/>
        </w:rPr>
      </w:pPr>
    </w:p>
    <w:p w14:paraId="3304CEE2" w14:textId="6192DCA3" w:rsidR="00A516C3" w:rsidRPr="00E30E2C" w:rsidRDefault="00E30E2C" w:rsidP="00E30E2C">
      <w:pPr>
        <w:ind w:right="-901"/>
        <w:jc w:val="both"/>
        <w:rPr>
          <w:sz w:val="22"/>
          <w:szCs w:val="22"/>
        </w:rPr>
      </w:pPr>
      <w:r>
        <w:rPr>
          <w:sz w:val="22"/>
          <w:szCs w:val="22"/>
        </w:rPr>
        <w:t>Matulji</w:t>
      </w:r>
      <w:r w:rsidR="00A516C3" w:rsidRPr="00B40683">
        <w:rPr>
          <w:sz w:val="22"/>
          <w:szCs w:val="22"/>
        </w:rPr>
        <w:t>,</w:t>
      </w:r>
      <w:r w:rsidR="00795F2E">
        <w:rPr>
          <w:sz w:val="22"/>
          <w:szCs w:val="22"/>
        </w:rPr>
        <w:t xml:space="preserve"> 08.</w:t>
      </w:r>
      <w:r w:rsidR="00A516C3" w:rsidRPr="00B40683">
        <w:rPr>
          <w:sz w:val="22"/>
          <w:szCs w:val="22"/>
        </w:rPr>
        <w:t xml:space="preserve"> </w:t>
      </w:r>
      <w:r w:rsidR="00795F2E">
        <w:rPr>
          <w:sz w:val="22"/>
          <w:szCs w:val="22"/>
        </w:rPr>
        <w:t>rujan</w:t>
      </w:r>
      <w:r w:rsidR="00A516C3" w:rsidRPr="00B40683">
        <w:rPr>
          <w:sz w:val="22"/>
          <w:szCs w:val="22"/>
        </w:rPr>
        <w:t xml:space="preserve"> </w:t>
      </w:r>
      <w:r w:rsidR="00EE4EA2" w:rsidRPr="00B40683">
        <w:rPr>
          <w:sz w:val="22"/>
          <w:szCs w:val="22"/>
        </w:rPr>
        <w:t>202</w:t>
      </w:r>
      <w:r w:rsidR="00086E4E">
        <w:rPr>
          <w:sz w:val="22"/>
          <w:szCs w:val="22"/>
        </w:rPr>
        <w:t>1</w:t>
      </w:r>
      <w:r w:rsidR="00A516C3" w:rsidRPr="00B40683">
        <w:rPr>
          <w:sz w:val="22"/>
          <w:szCs w:val="22"/>
        </w:rPr>
        <w:t>.</w:t>
      </w:r>
    </w:p>
    <w:p w14:paraId="5A817A75" w14:textId="77777777" w:rsidR="00E30E2C" w:rsidRPr="00556538" w:rsidRDefault="00E30E2C" w:rsidP="003000BF">
      <w:pPr>
        <w:ind w:left="5760" w:firstLine="720"/>
        <w:jc w:val="both"/>
        <w:rPr>
          <w:sz w:val="24"/>
          <w:szCs w:val="24"/>
        </w:rPr>
      </w:pPr>
      <w:r w:rsidRPr="00556538">
        <w:rPr>
          <w:sz w:val="24"/>
          <w:szCs w:val="24"/>
        </w:rPr>
        <w:t xml:space="preserve">OPĆINSKO VIJEĆE </w:t>
      </w:r>
    </w:p>
    <w:p w14:paraId="3443C9D9" w14:textId="77777777" w:rsidR="00E30E2C" w:rsidRDefault="00E30E2C" w:rsidP="00E30E2C">
      <w:pPr>
        <w:jc w:val="center"/>
        <w:rPr>
          <w:b/>
          <w:sz w:val="24"/>
          <w:szCs w:val="24"/>
          <w:u w:val="single"/>
        </w:rPr>
      </w:pPr>
    </w:p>
    <w:p w14:paraId="27A36087" w14:textId="77777777" w:rsidR="00E30E2C" w:rsidRPr="00E30E2C" w:rsidRDefault="00E30E2C" w:rsidP="00E30E2C">
      <w:pPr>
        <w:jc w:val="center"/>
        <w:rPr>
          <w:b/>
          <w:sz w:val="28"/>
          <w:szCs w:val="28"/>
          <w:u w:val="single"/>
        </w:rPr>
      </w:pPr>
      <w:r w:rsidRPr="00E30E2C">
        <w:rPr>
          <w:b/>
          <w:sz w:val="28"/>
          <w:szCs w:val="28"/>
          <w:u w:val="single"/>
        </w:rPr>
        <w:t xml:space="preserve">IZVJEŠTAJ </w:t>
      </w:r>
    </w:p>
    <w:p w14:paraId="41BAD497" w14:textId="77777777" w:rsidR="00E30E2C" w:rsidRPr="00E30E2C" w:rsidRDefault="00E30E2C" w:rsidP="00E30E2C">
      <w:pPr>
        <w:jc w:val="center"/>
        <w:rPr>
          <w:b/>
          <w:sz w:val="28"/>
          <w:szCs w:val="28"/>
          <w:u w:val="single"/>
        </w:rPr>
      </w:pPr>
      <w:r w:rsidRPr="00E30E2C">
        <w:rPr>
          <w:b/>
          <w:sz w:val="28"/>
          <w:szCs w:val="28"/>
          <w:u w:val="single"/>
        </w:rPr>
        <w:t>O DANIM JAMSTVIMA I IZDACIMA PO DANIM JAMSTVIMA</w:t>
      </w:r>
    </w:p>
    <w:p w14:paraId="377A6B84" w14:textId="71B9FCF6" w:rsidR="00E30E2C" w:rsidRPr="00E30E2C" w:rsidRDefault="00E30E2C" w:rsidP="00E30E2C">
      <w:pPr>
        <w:jc w:val="center"/>
        <w:rPr>
          <w:b/>
          <w:sz w:val="28"/>
          <w:szCs w:val="28"/>
          <w:u w:val="single"/>
        </w:rPr>
      </w:pPr>
      <w:r w:rsidRPr="00E30E2C">
        <w:rPr>
          <w:b/>
          <w:sz w:val="28"/>
          <w:szCs w:val="28"/>
          <w:u w:val="single"/>
        </w:rPr>
        <w:t>ZA RAZDOBLJE SIJEČANJ-LIPANJ 202</w:t>
      </w:r>
      <w:r w:rsidR="00C954C7">
        <w:rPr>
          <w:b/>
          <w:sz w:val="28"/>
          <w:szCs w:val="28"/>
          <w:u w:val="single"/>
        </w:rPr>
        <w:t>1</w:t>
      </w:r>
      <w:r w:rsidRPr="00E30E2C">
        <w:rPr>
          <w:b/>
          <w:sz w:val="28"/>
          <w:szCs w:val="28"/>
          <w:u w:val="single"/>
        </w:rPr>
        <w:t>. GODINE</w:t>
      </w:r>
    </w:p>
    <w:p w14:paraId="6E7B6571" w14:textId="77777777" w:rsidR="00E30E2C" w:rsidRDefault="00E30E2C" w:rsidP="00E30E2C">
      <w:pPr>
        <w:jc w:val="center"/>
        <w:rPr>
          <w:b/>
          <w:sz w:val="24"/>
          <w:szCs w:val="24"/>
          <w:u w:val="single"/>
        </w:rPr>
      </w:pPr>
    </w:p>
    <w:p w14:paraId="0EEF8CA0" w14:textId="77186D5E" w:rsidR="00E30E2C" w:rsidRDefault="00E30E2C" w:rsidP="00E30E2C">
      <w:pPr>
        <w:jc w:val="both"/>
        <w:rPr>
          <w:iCs/>
          <w:sz w:val="24"/>
          <w:szCs w:val="24"/>
        </w:rPr>
      </w:pPr>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3280"/>
      </w:tblGrid>
      <w:tr w:rsidR="00C954C7" w:rsidRPr="00FA5D92" w14:paraId="019F9C48" w14:textId="77777777" w:rsidTr="006358C3">
        <w:trPr>
          <w:trHeight w:val="255"/>
          <w:jc w:val="center"/>
        </w:trPr>
        <w:tc>
          <w:tcPr>
            <w:tcW w:w="4700" w:type="dxa"/>
            <w:shd w:val="clear" w:color="auto" w:fill="auto"/>
            <w:vAlign w:val="center"/>
            <w:hideMark/>
          </w:tcPr>
          <w:p w14:paraId="493FD748" w14:textId="77777777" w:rsidR="00C954C7" w:rsidRPr="00FA5D92" w:rsidRDefault="00C954C7" w:rsidP="006358C3">
            <w:pPr>
              <w:rPr>
                <w:b/>
                <w:bCs/>
                <w:sz w:val="24"/>
                <w:szCs w:val="24"/>
                <w:lang w:eastAsia="hr-HR"/>
              </w:rPr>
            </w:pPr>
            <w:r w:rsidRPr="00FA5D92">
              <w:rPr>
                <w:b/>
                <w:bCs/>
                <w:sz w:val="24"/>
                <w:szCs w:val="24"/>
                <w:lang w:eastAsia="hr-HR"/>
              </w:rPr>
              <w:t>Datum Odluke Vlade RH</w:t>
            </w:r>
          </w:p>
        </w:tc>
        <w:tc>
          <w:tcPr>
            <w:tcW w:w="3280" w:type="dxa"/>
            <w:shd w:val="clear" w:color="auto" w:fill="auto"/>
            <w:vAlign w:val="center"/>
            <w:hideMark/>
          </w:tcPr>
          <w:p w14:paraId="3132B6E7" w14:textId="77777777" w:rsidR="00C954C7" w:rsidRPr="00FA5D92" w:rsidRDefault="00C954C7" w:rsidP="006358C3">
            <w:pPr>
              <w:jc w:val="center"/>
              <w:rPr>
                <w:b/>
                <w:bCs/>
                <w:sz w:val="24"/>
                <w:szCs w:val="24"/>
                <w:lang w:eastAsia="hr-HR"/>
              </w:rPr>
            </w:pPr>
            <w:r w:rsidRPr="00FA5D92">
              <w:rPr>
                <w:b/>
                <w:bCs/>
                <w:sz w:val="24"/>
                <w:szCs w:val="24"/>
                <w:lang w:eastAsia="hr-HR"/>
              </w:rPr>
              <w:t>-</w:t>
            </w:r>
          </w:p>
        </w:tc>
      </w:tr>
      <w:tr w:rsidR="00C954C7" w:rsidRPr="00FA5D92" w14:paraId="3120057F" w14:textId="77777777" w:rsidTr="006358C3">
        <w:trPr>
          <w:trHeight w:val="510"/>
          <w:jc w:val="center"/>
        </w:trPr>
        <w:tc>
          <w:tcPr>
            <w:tcW w:w="4700" w:type="dxa"/>
            <w:shd w:val="clear" w:color="auto" w:fill="auto"/>
            <w:vAlign w:val="center"/>
            <w:hideMark/>
          </w:tcPr>
          <w:p w14:paraId="633B19E5" w14:textId="77777777" w:rsidR="00C954C7" w:rsidRPr="00FA5D92" w:rsidRDefault="00C954C7" w:rsidP="006358C3">
            <w:pPr>
              <w:rPr>
                <w:b/>
                <w:bCs/>
                <w:sz w:val="24"/>
                <w:szCs w:val="24"/>
                <w:lang w:eastAsia="hr-HR"/>
              </w:rPr>
            </w:pPr>
            <w:r w:rsidRPr="00FA5D92">
              <w:rPr>
                <w:b/>
                <w:bCs/>
                <w:sz w:val="24"/>
                <w:szCs w:val="24"/>
                <w:lang w:eastAsia="hr-HR"/>
              </w:rPr>
              <w:t>Datum sklapanja ugovora o jamstvu s korisnikom kredita</w:t>
            </w:r>
          </w:p>
        </w:tc>
        <w:tc>
          <w:tcPr>
            <w:tcW w:w="3280" w:type="dxa"/>
            <w:shd w:val="clear" w:color="auto" w:fill="auto"/>
            <w:noWrap/>
            <w:vAlign w:val="center"/>
            <w:hideMark/>
          </w:tcPr>
          <w:p w14:paraId="6D5D58AE" w14:textId="77777777" w:rsidR="00C954C7" w:rsidRPr="00FA5D92" w:rsidRDefault="00C954C7" w:rsidP="006358C3">
            <w:pPr>
              <w:jc w:val="center"/>
              <w:rPr>
                <w:sz w:val="24"/>
                <w:szCs w:val="24"/>
                <w:lang w:eastAsia="hr-HR"/>
              </w:rPr>
            </w:pPr>
            <w:r w:rsidRPr="00FA5D92">
              <w:rPr>
                <w:sz w:val="24"/>
                <w:szCs w:val="24"/>
                <w:lang w:eastAsia="hr-HR"/>
              </w:rPr>
              <w:t>03.08.2007.</w:t>
            </w:r>
          </w:p>
        </w:tc>
      </w:tr>
      <w:tr w:rsidR="00C954C7" w:rsidRPr="00FA5D92" w14:paraId="308984A7" w14:textId="77777777" w:rsidTr="006358C3">
        <w:trPr>
          <w:trHeight w:val="255"/>
          <w:jc w:val="center"/>
        </w:trPr>
        <w:tc>
          <w:tcPr>
            <w:tcW w:w="4700" w:type="dxa"/>
            <w:shd w:val="clear" w:color="auto" w:fill="auto"/>
            <w:vAlign w:val="center"/>
            <w:hideMark/>
          </w:tcPr>
          <w:p w14:paraId="347F9D66" w14:textId="77777777" w:rsidR="00C954C7" w:rsidRPr="00FA5D92" w:rsidRDefault="00C954C7" w:rsidP="006358C3">
            <w:pPr>
              <w:rPr>
                <w:b/>
                <w:bCs/>
                <w:sz w:val="24"/>
                <w:szCs w:val="24"/>
                <w:lang w:eastAsia="hr-HR"/>
              </w:rPr>
            </w:pPr>
            <w:r w:rsidRPr="00FA5D92">
              <w:rPr>
                <w:b/>
                <w:bCs/>
                <w:sz w:val="24"/>
                <w:szCs w:val="24"/>
                <w:lang w:eastAsia="hr-HR"/>
              </w:rPr>
              <w:t>Naziv financijske institucije u čiju korist se daje jamstvo</w:t>
            </w:r>
          </w:p>
        </w:tc>
        <w:tc>
          <w:tcPr>
            <w:tcW w:w="3280" w:type="dxa"/>
            <w:shd w:val="clear" w:color="auto" w:fill="auto"/>
            <w:noWrap/>
            <w:vAlign w:val="center"/>
            <w:hideMark/>
          </w:tcPr>
          <w:p w14:paraId="1EC617BE" w14:textId="77777777" w:rsidR="00C954C7" w:rsidRPr="00FA5D92" w:rsidRDefault="00C954C7" w:rsidP="006358C3">
            <w:pPr>
              <w:jc w:val="center"/>
              <w:rPr>
                <w:sz w:val="24"/>
                <w:szCs w:val="24"/>
                <w:lang w:eastAsia="hr-HR"/>
              </w:rPr>
            </w:pPr>
            <w:r w:rsidRPr="00FA5D92">
              <w:rPr>
                <w:sz w:val="24"/>
                <w:szCs w:val="24"/>
                <w:lang w:eastAsia="hr-HR"/>
              </w:rPr>
              <w:t xml:space="preserve">H B O R   ZAGREB </w:t>
            </w:r>
          </w:p>
        </w:tc>
      </w:tr>
      <w:tr w:rsidR="00C954C7" w:rsidRPr="00FA5D92" w14:paraId="6BE4F965" w14:textId="77777777" w:rsidTr="006358C3">
        <w:trPr>
          <w:trHeight w:val="765"/>
          <w:jc w:val="center"/>
        </w:trPr>
        <w:tc>
          <w:tcPr>
            <w:tcW w:w="4700" w:type="dxa"/>
            <w:shd w:val="clear" w:color="auto" w:fill="auto"/>
            <w:vAlign w:val="center"/>
            <w:hideMark/>
          </w:tcPr>
          <w:p w14:paraId="26B2D017" w14:textId="77777777" w:rsidR="00C954C7" w:rsidRPr="00FA5D92" w:rsidRDefault="00C954C7" w:rsidP="006358C3">
            <w:pPr>
              <w:rPr>
                <w:b/>
                <w:bCs/>
                <w:sz w:val="24"/>
                <w:szCs w:val="24"/>
                <w:lang w:eastAsia="hr-HR"/>
              </w:rPr>
            </w:pPr>
            <w:r w:rsidRPr="00FA5D92">
              <w:rPr>
                <w:b/>
                <w:bCs/>
                <w:sz w:val="24"/>
                <w:szCs w:val="24"/>
                <w:lang w:eastAsia="hr-HR"/>
              </w:rPr>
              <w:t>Naziv korisnika kredita odnosno dužnika i namjena kredita</w:t>
            </w:r>
          </w:p>
        </w:tc>
        <w:tc>
          <w:tcPr>
            <w:tcW w:w="3280" w:type="dxa"/>
            <w:shd w:val="clear" w:color="auto" w:fill="auto"/>
            <w:vAlign w:val="center"/>
            <w:hideMark/>
          </w:tcPr>
          <w:p w14:paraId="34E5B888" w14:textId="77777777" w:rsidR="00C954C7" w:rsidRPr="00FA5D92" w:rsidRDefault="00C954C7" w:rsidP="006358C3">
            <w:pPr>
              <w:jc w:val="center"/>
              <w:rPr>
                <w:b/>
                <w:bCs/>
                <w:sz w:val="24"/>
                <w:szCs w:val="24"/>
                <w:lang w:eastAsia="hr-HR"/>
              </w:rPr>
            </w:pPr>
            <w:r w:rsidRPr="00FA5D92">
              <w:rPr>
                <w:b/>
                <w:bCs/>
                <w:sz w:val="24"/>
                <w:szCs w:val="24"/>
                <w:lang w:eastAsia="hr-HR"/>
              </w:rPr>
              <w:t>KOMUNALAC d.o.o. Opatija Izgradnja vodoopskrbnih građevina na području općine Matulji (sada Liburnijske vode d.o.o)</w:t>
            </w:r>
          </w:p>
        </w:tc>
      </w:tr>
      <w:tr w:rsidR="00C954C7" w:rsidRPr="00FA5D92" w14:paraId="47C79DBF" w14:textId="77777777" w:rsidTr="006358C3">
        <w:trPr>
          <w:trHeight w:val="255"/>
          <w:jc w:val="center"/>
        </w:trPr>
        <w:tc>
          <w:tcPr>
            <w:tcW w:w="4700" w:type="dxa"/>
            <w:shd w:val="clear" w:color="auto" w:fill="auto"/>
            <w:vAlign w:val="bottom"/>
            <w:hideMark/>
          </w:tcPr>
          <w:p w14:paraId="4A40762D" w14:textId="77777777" w:rsidR="00C954C7" w:rsidRPr="00FA5D92" w:rsidRDefault="00C954C7" w:rsidP="006358C3">
            <w:pPr>
              <w:rPr>
                <w:b/>
                <w:bCs/>
                <w:sz w:val="24"/>
                <w:szCs w:val="24"/>
                <w:lang w:eastAsia="hr-HR"/>
              </w:rPr>
            </w:pPr>
            <w:r w:rsidRPr="00FA5D92">
              <w:rPr>
                <w:b/>
                <w:bCs/>
                <w:sz w:val="24"/>
                <w:szCs w:val="24"/>
                <w:lang w:eastAsia="hr-HR"/>
              </w:rPr>
              <w:t>Valutna jedinica</w:t>
            </w:r>
          </w:p>
        </w:tc>
        <w:tc>
          <w:tcPr>
            <w:tcW w:w="3280" w:type="dxa"/>
            <w:shd w:val="clear" w:color="auto" w:fill="auto"/>
            <w:noWrap/>
            <w:vAlign w:val="center"/>
            <w:hideMark/>
          </w:tcPr>
          <w:p w14:paraId="26027823" w14:textId="77777777" w:rsidR="00C954C7" w:rsidRPr="00FA5D92" w:rsidRDefault="00C954C7" w:rsidP="006358C3">
            <w:pPr>
              <w:jc w:val="center"/>
              <w:rPr>
                <w:sz w:val="24"/>
                <w:szCs w:val="24"/>
                <w:lang w:eastAsia="hr-HR"/>
              </w:rPr>
            </w:pPr>
            <w:r w:rsidRPr="00FA5D92">
              <w:rPr>
                <w:sz w:val="24"/>
                <w:szCs w:val="24"/>
                <w:lang w:eastAsia="hr-HR"/>
              </w:rPr>
              <w:t>EUR</w:t>
            </w:r>
          </w:p>
        </w:tc>
      </w:tr>
      <w:tr w:rsidR="00C954C7" w:rsidRPr="00FA5D92" w14:paraId="3039FB7B" w14:textId="77777777" w:rsidTr="006358C3">
        <w:trPr>
          <w:trHeight w:val="255"/>
          <w:jc w:val="center"/>
        </w:trPr>
        <w:tc>
          <w:tcPr>
            <w:tcW w:w="4700" w:type="dxa"/>
            <w:shd w:val="clear" w:color="auto" w:fill="auto"/>
            <w:vAlign w:val="center"/>
            <w:hideMark/>
          </w:tcPr>
          <w:p w14:paraId="4FFB89B8" w14:textId="77777777" w:rsidR="00C954C7" w:rsidRPr="00FA5D92" w:rsidRDefault="00C954C7" w:rsidP="006358C3">
            <w:pPr>
              <w:rPr>
                <w:b/>
                <w:bCs/>
                <w:sz w:val="24"/>
                <w:szCs w:val="24"/>
                <w:lang w:eastAsia="hr-HR"/>
              </w:rPr>
            </w:pPr>
            <w:r w:rsidRPr="00FA5D92">
              <w:rPr>
                <w:b/>
                <w:bCs/>
                <w:sz w:val="24"/>
                <w:szCs w:val="24"/>
                <w:lang w:eastAsia="hr-HR"/>
              </w:rPr>
              <w:t>Iznos jamstva u valuti</w:t>
            </w:r>
          </w:p>
        </w:tc>
        <w:tc>
          <w:tcPr>
            <w:tcW w:w="3280" w:type="dxa"/>
            <w:shd w:val="clear" w:color="auto" w:fill="auto"/>
            <w:noWrap/>
            <w:vAlign w:val="center"/>
            <w:hideMark/>
          </w:tcPr>
          <w:p w14:paraId="7FDF2FCE" w14:textId="77777777" w:rsidR="00C954C7" w:rsidRPr="00FA5D92" w:rsidRDefault="00C954C7" w:rsidP="006358C3">
            <w:pPr>
              <w:jc w:val="center"/>
              <w:rPr>
                <w:sz w:val="24"/>
                <w:szCs w:val="24"/>
                <w:lang w:eastAsia="hr-HR"/>
              </w:rPr>
            </w:pPr>
            <w:r w:rsidRPr="00FA5D92">
              <w:rPr>
                <w:sz w:val="24"/>
                <w:szCs w:val="24"/>
                <w:lang w:eastAsia="hr-HR"/>
              </w:rPr>
              <w:t>2.451.503</w:t>
            </w:r>
          </w:p>
        </w:tc>
      </w:tr>
      <w:tr w:rsidR="00C954C7" w:rsidRPr="00FA5D92" w14:paraId="107AA93D" w14:textId="77777777" w:rsidTr="006358C3">
        <w:trPr>
          <w:trHeight w:val="255"/>
          <w:jc w:val="center"/>
        </w:trPr>
        <w:tc>
          <w:tcPr>
            <w:tcW w:w="4700" w:type="dxa"/>
            <w:shd w:val="clear" w:color="auto" w:fill="auto"/>
            <w:vAlign w:val="center"/>
            <w:hideMark/>
          </w:tcPr>
          <w:p w14:paraId="3B716B16" w14:textId="77777777" w:rsidR="00C954C7" w:rsidRPr="00FA5D92" w:rsidRDefault="00C954C7" w:rsidP="006358C3">
            <w:pPr>
              <w:rPr>
                <w:b/>
                <w:bCs/>
                <w:sz w:val="24"/>
                <w:szCs w:val="24"/>
                <w:lang w:eastAsia="hr-HR"/>
              </w:rPr>
            </w:pPr>
            <w:r w:rsidRPr="00FA5D92">
              <w:rPr>
                <w:b/>
                <w:bCs/>
                <w:sz w:val="24"/>
                <w:szCs w:val="24"/>
                <w:lang w:eastAsia="hr-HR"/>
              </w:rPr>
              <w:t>Iznos jamstva u kunama (bez kamata i bankarskih troškova)</w:t>
            </w:r>
          </w:p>
        </w:tc>
        <w:tc>
          <w:tcPr>
            <w:tcW w:w="3280" w:type="dxa"/>
            <w:shd w:val="clear" w:color="auto" w:fill="auto"/>
            <w:noWrap/>
            <w:vAlign w:val="center"/>
            <w:hideMark/>
          </w:tcPr>
          <w:p w14:paraId="0925F6D3" w14:textId="77777777" w:rsidR="00C954C7" w:rsidRPr="00FA5D92" w:rsidRDefault="00C954C7" w:rsidP="006358C3">
            <w:pPr>
              <w:jc w:val="center"/>
              <w:rPr>
                <w:sz w:val="24"/>
                <w:szCs w:val="24"/>
                <w:lang w:eastAsia="hr-HR"/>
              </w:rPr>
            </w:pPr>
            <w:r w:rsidRPr="00FA5D92">
              <w:rPr>
                <w:sz w:val="24"/>
                <w:szCs w:val="24"/>
                <w:lang w:eastAsia="hr-HR"/>
              </w:rPr>
              <w:t>18.000.000</w:t>
            </w:r>
          </w:p>
        </w:tc>
      </w:tr>
      <w:tr w:rsidR="00C954C7" w:rsidRPr="00FA5D92" w14:paraId="09F2A198" w14:textId="77777777" w:rsidTr="006358C3">
        <w:trPr>
          <w:trHeight w:val="255"/>
          <w:jc w:val="center"/>
        </w:trPr>
        <w:tc>
          <w:tcPr>
            <w:tcW w:w="4700" w:type="dxa"/>
            <w:shd w:val="clear" w:color="auto" w:fill="auto"/>
            <w:vAlign w:val="bottom"/>
            <w:hideMark/>
          </w:tcPr>
          <w:p w14:paraId="4CBB3F8F" w14:textId="77777777" w:rsidR="00C954C7" w:rsidRPr="00FA5D92" w:rsidRDefault="00C954C7" w:rsidP="006358C3">
            <w:pPr>
              <w:rPr>
                <w:b/>
                <w:bCs/>
                <w:sz w:val="24"/>
                <w:szCs w:val="24"/>
                <w:lang w:eastAsia="hr-HR"/>
              </w:rPr>
            </w:pPr>
            <w:r w:rsidRPr="00FA5D92">
              <w:rPr>
                <w:b/>
                <w:bCs/>
                <w:sz w:val="24"/>
                <w:szCs w:val="24"/>
                <w:lang w:eastAsia="hr-HR"/>
              </w:rPr>
              <w:t>Posljednja godina dospijeća</w:t>
            </w:r>
          </w:p>
        </w:tc>
        <w:tc>
          <w:tcPr>
            <w:tcW w:w="3280" w:type="dxa"/>
            <w:shd w:val="clear" w:color="auto" w:fill="auto"/>
            <w:noWrap/>
            <w:vAlign w:val="center"/>
            <w:hideMark/>
          </w:tcPr>
          <w:p w14:paraId="468225D8" w14:textId="77777777" w:rsidR="00C954C7" w:rsidRPr="00FA5D92" w:rsidRDefault="00C954C7" w:rsidP="006358C3">
            <w:pPr>
              <w:jc w:val="center"/>
              <w:rPr>
                <w:sz w:val="24"/>
                <w:szCs w:val="24"/>
                <w:lang w:eastAsia="hr-HR"/>
              </w:rPr>
            </w:pPr>
            <w:r w:rsidRPr="00FA5D92">
              <w:rPr>
                <w:sz w:val="24"/>
                <w:szCs w:val="24"/>
                <w:lang w:eastAsia="hr-HR"/>
              </w:rPr>
              <w:t>2021.</w:t>
            </w:r>
          </w:p>
        </w:tc>
      </w:tr>
      <w:tr w:rsidR="00C954C7" w:rsidRPr="00FA5D92" w14:paraId="0898FD43" w14:textId="77777777" w:rsidTr="006358C3">
        <w:trPr>
          <w:trHeight w:val="255"/>
          <w:jc w:val="center"/>
        </w:trPr>
        <w:tc>
          <w:tcPr>
            <w:tcW w:w="4700" w:type="dxa"/>
            <w:shd w:val="clear" w:color="auto" w:fill="auto"/>
            <w:vAlign w:val="center"/>
            <w:hideMark/>
          </w:tcPr>
          <w:p w14:paraId="3C2DFAB1" w14:textId="02F13DA4" w:rsidR="00C954C7" w:rsidRPr="00FA5D92" w:rsidRDefault="00C954C7" w:rsidP="006358C3">
            <w:pPr>
              <w:rPr>
                <w:b/>
                <w:bCs/>
                <w:sz w:val="24"/>
                <w:szCs w:val="24"/>
                <w:lang w:eastAsia="hr-HR"/>
              </w:rPr>
            </w:pPr>
            <w:r w:rsidRPr="00FA5D92">
              <w:rPr>
                <w:b/>
                <w:bCs/>
                <w:sz w:val="24"/>
                <w:szCs w:val="24"/>
                <w:lang w:eastAsia="hr-HR"/>
              </w:rPr>
              <w:t>Stanje obveza po jamstvima 01.01.202</w:t>
            </w:r>
            <w:r>
              <w:rPr>
                <w:b/>
                <w:bCs/>
                <w:sz w:val="24"/>
                <w:szCs w:val="24"/>
                <w:lang w:eastAsia="hr-HR"/>
              </w:rPr>
              <w:t>1</w:t>
            </w:r>
            <w:r w:rsidRPr="00FA5D92">
              <w:rPr>
                <w:b/>
                <w:bCs/>
                <w:sz w:val="24"/>
                <w:szCs w:val="24"/>
                <w:lang w:eastAsia="hr-HR"/>
              </w:rPr>
              <w:t>.</w:t>
            </w:r>
          </w:p>
        </w:tc>
        <w:tc>
          <w:tcPr>
            <w:tcW w:w="3280" w:type="dxa"/>
            <w:shd w:val="clear" w:color="auto" w:fill="auto"/>
            <w:noWrap/>
            <w:vAlign w:val="center"/>
            <w:hideMark/>
          </w:tcPr>
          <w:p w14:paraId="4AF7342A" w14:textId="662A660E" w:rsidR="00C954C7" w:rsidRPr="00FA5D92" w:rsidRDefault="00C954C7" w:rsidP="006358C3">
            <w:pPr>
              <w:jc w:val="center"/>
              <w:rPr>
                <w:sz w:val="24"/>
                <w:szCs w:val="24"/>
                <w:lang w:eastAsia="hr-HR"/>
              </w:rPr>
            </w:pPr>
            <w:r w:rsidRPr="00C954C7">
              <w:rPr>
                <w:sz w:val="24"/>
                <w:szCs w:val="24"/>
                <w:lang w:eastAsia="hr-HR"/>
              </w:rPr>
              <w:t>1.797.052,21</w:t>
            </w:r>
          </w:p>
        </w:tc>
      </w:tr>
      <w:tr w:rsidR="00C954C7" w:rsidRPr="00FA5D92" w14:paraId="32C77121" w14:textId="77777777" w:rsidTr="006358C3">
        <w:trPr>
          <w:trHeight w:val="255"/>
          <w:jc w:val="center"/>
        </w:trPr>
        <w:tc>
          <w:tcPr>
            <w:tcW w:w="4700" w:type="dxa"/>
            <w:shd w:val="clear" w:color="auto" w:fill="auto"/>
            <w:vAlign w:val="center"/>
            <w:hideMark/>
          </w:tcPr>
          <w:p w14:paraId="7038AA2F" w14:textId="77777777" w:rsidR="00C954C7" w:rsidRPr="00FA5D92" w:rsidRDefault="00C954C7" w:rsidP="006358C3">
            <w:pPr>
              <w:rPr>
                <w:b/>
                <w:bCs/>
                <w:sz w:val="24"/>
                <w:szCs w:val="24"/>
                <w:lang w:eastAsia="hr-HR"/>
              </w:rPr>
            </w:pPr>
            <w:r w:rsidRPr="00FA5D92">
              <w:rPr>
                <w:b/>
                <w:bCs/>
                <w:sz w:val="24"/>
                <w:szCs w:val="24"/>
                <w:lang w:eastAsia="hr-HR"/>
              </w:rPr>
              <w:t>Iznos plaćene glavnice u valuti</w:t>
            </w:r>
          </w:p>
        </w:tc>
        <w:tc>
          <w:tcPr>
            <w:tcW w:w="3280" w:type="dxa"/>
            <w:shd w:val="clear" w:color="auto" w:fill="auto"/>
            <w:noWrap/>
            <w:vAlign w:val="center"/>
            <w:hideMark/>
          </w:tcPr>
          <w:p w14:paraId="48E5CBC7" w14:textId="790A33AC" w:rsidR="00C954C7" w:rsidRPr="00F95807" w:rsidRDefault="001C6A68" w:rsidP="006358C3">
            <w:pPr>
              <w:jc w:val="center"/>
              <w:rPr>
                <w:sz w:val="24"/>
                <w:szCs w:val="24"/>
                <w:lang w:eastAsia="hr-HR"/>
              </w:rPr>
            </w:pPr>
            <w:r w:rsidRPr="00F95807">
              <w:rPr>
                <w:sz w:val="24"/>
                <w:szCs w:val="24"/>
                <w:lang w:eastAsia="hr-HR"/>
              </w:rPr>
              <w:t xml:space="preserve">116.795,53 </w:t>
            </w:r>
            <w:r w:rsidR="00C954C7" w:rsidRPr="00F95807">
              <w:rPr>
                <w:sz w:val="24"/>
                <w:szCs w:val="24"/>
                <w:lang w:eastAsia="hr-HR"/>
              </w:rPr>
              <w:t>EUR</w:t>
            </w:r>
          </w:p>
        </w:tc>
      </w:tr>
      <w:tr w:rsidR="00C954C7" w:rsidRPr="00FA5D92" w14:paraId="0CA3F37D" w14:textId="77777777" w:rsidTr="006358C3">
        <w:trPr>
          <w:trHeight w:val="255"/>
          <w:jc w:val="center"/>
        </w:trPr>
        <w:tc>
          <w:tcPr>
            <w:tcW w:w="4700" w:type="dxa"/>
            <w:shd w:val="clear" w:color="auto" w:fill="auto"/>
            <w:vAlign w:val="center"/>
            <w:hideMark/>
          </w:tcPr>
          <w:p w14:paraId="284BBEAE" w14:textId="77777777" w:rsidR="00C954C7" w:rsidRPr="00FA5D92" w:rsidRDefault="00C954C7" w:rsidP="006358C3">
            <w:pPr>
              <w:rPr>
                <w:b/>
                <w:bCs/>
                <w:sz w:val="24"/>
                <w:szCs w:val="24"/>
                <w:lang w:eastAsia="hr-HR"/>
              </w:rPr>
            </w:pPr>
            <w:r w:rsidRPr="00FA5D92">
              <w:rPr>
                <w:b/>
                <w:bCs/>
                <w:sz w:val="24"/>
                <w:szCs w:val="24"/>
                <w:lang w:eastAsia="hr-HR"/>
              </w:rPr>
              <w:t>Iznos plaćenih kamata u valuti</w:t>
            </w:r>
          </w:p>
        </w:tc>
        <w:tc>
          <w:tcPr>
            <w:tcW w:w="3280" w:type="dxa"/>
            <w:shd w:val="clear" w:color="auto" w:fill="auto"/>
            <w:noWrap/>
            <w:vAlign w:val="center"/>
            <w:hideMark/>
          </w:tcPr>
          <w:p w14:paraId="7CDEDBD2" w14:textId="045AC08D" w:rsidR="00C954C7" w:rsidRPr="00F95807" w:rsidRDefault="001C6A68" w:rsidP="006358C3">
            <w:pPr>
              <w:jc w:val="center"/>
              <w:rPr>
                <w:sz w:val="24"/>
                <w:szCs w:val="24"/>
                <w:lang w:eastAsia="hr-HR"/>
              </w:rPr>
            </w:pPr>
            <w:r w:rsidRPr="00F95807">
              <w:rPr>
                <w:sz w:val="24"/>
                <w:szCs w:val="24"/>
                <w:lang w:eastAsia="hr-HR"/>
              </w:rPr>
              <w:t xml:space="preserve">2.961,07 </w:t>
            </w:r>
            <w:r w:rsidR="00C954C7" w:rsidRPr="00F95807">
              <w:rPr>
                <w:sz w:val="24"/>
                <w:szCs w:val="24"/>
                <w:lang w:eastAsia="hr-HR"/>
              </w:rPr>
              <w:t>EUR</w:t>
            </w:r>
          </w:p>
        </w:tc>
      </w:tr>
      <w:tr w:rsidR="00C954C7" w:rsidRPr="00FA5D92" w14:paraId="5F7E2AEC" w14:textId="77777777" w:rsidTr="006358C3">
        <w:trPr>
          <w:trHeight w:val="255"/>
          <w:jc w:val="center"/>
        </w:trPr>
        <w:tc>
          <w:tcPr>
            <w:tcW w:w="4700" w:type="dxa"/>
            <w:shd w:val="clear" w:color="auto" w:fill="auto"/>
            <w:vAlign w:val="center"/>
          </w:tcPr>
          <w:p w14:paraId="08C0C0FB" w14:textId="77777777" w:rsidR="00C954C7" w:rsidRPr="00FA5D92" w:rsidRDefault="00C954C7" w:rsidP="006358C3">
            <w:pPr>
              <w:rPr>
                <w:b/>
                <w:bCs/>
                <w:sz w:val="24"/>
                <w:szCs w:val="24"/>
                <w:lang w:eastAsia="hr-HR"/>
              </w:rPr>
            </w:pPr>
            <w:r w:rsidRPr="00FA5D92">
              <w:rPr>
                <w:b/>
                <w:bCs/>
                <w:sz w:val="24"/>
                <w:szCs w:val="24"/>
                <w:lang w:eastAsia="hr-HR"/>
              </w:rPr>
              <w:t>Ukupan iznos izvršenih plaćanja u valuti</w:t>
            </w:r>
          </w:p>
        </w:tc>
        <w:tc>
          <w:tcPr>
            <w:tcW w:w="3280" w:type="dxa"/>
            <w:shd w:val="clear" w:color="auto" w:fill="auto"/>
            <w:noWrap/>
            <w:vAlign w:val="center"/>
          </w:tcPr>
          <w:p w14:paraId="65B803FF" w14:textId="38237896" w:rsidR="00C954C7" w:rsidRPr="00F95807" w:rsidRDefault="001C6A68" w:rsidP="006358C3">
            <w:pPr>
              <w:jc w:val="center"/>
              <w:rPr>
                <w:sz w:val="24"/>
                <w:szCs w:val="24"/>
                <w:lang w:eastAsia="hr-HR"/>
              </w:rPr>
            </w:pPr>
            <w:r w:rsidRPr="00F95807">
              <w:rPr>
                <w:sz w:val="24"/>
                <w:szCs w:val="24"/>
                <w:lang w:eastAsia="hr-HR"/>
              </w:rPr>
              <w:t>119.756,60</w:t>
            </w:r>
            <w:r w:rsidR="00C954C7" w:rsidRPr="00F95807">
              <w:rPr>
                <w:sz w:val="24"/>
                <w:szCs w:val="24"/>
                <w:lang w:eastAsia="hr-HR"/>
              </w:rPr>
              <w:t xml:space="preserve"> EUR</w:t>
            </w:r>
          </w:p>
        </w:tc>
      </w:tr>
      <w:tr w:rsidR="00C954C7" w:rsidRPr="00FA5D92" w14:paraId="1BBFBA50" w14:textId="77777777" w:rsidTr="006358C3">
        <w:trPr>
          <w:trHeight w:val="255"/>
          <w:jc w:val="center"/>
        </w:trPr>
        <w:tc>
          <w:tcPr>
            <w:tcW w:w="4700" w:type="dxa"/>
            <w:shd w:val="clear" w:color="auto" w:fill="auto"/>
            <w:vAlign w:val="center"/>
          </w:tcPr>
          <w:p w14:paraId="06417F0C" w14:textId="77777777" w:rsidR="00C954C7" w:rsidRPr="00FA5D92" w:rsidRDefault="00C954C7" w:rsidP="006358C3">
            <w:pPr>
              <w:rPr>
                <w:b/>
                <w:bCs/>
                <w:sz w:val="24"/>
                <w:szCs w:val="24"/>
                <w:lang w:eastAsia="hr-HR"/>
              </w:rPr>
            </w:pPr>
            <w:r w:rsidRPr="00FA5D92">
              <w:rPr>
                <w:b/>
                <w:bCs/>
                <w:sz w:val="24"/>
                <w:szCs w:val="24"/>
                <w:lang w:eastAsia="hr-HR"/>
              </w:rPr>
              <w:t>Protuvrijednost u kunama</w:t>
            </w:r>
          </w:p>
        </w:tc>
        <w:tc>
          <w:tcPr>
            <w:tcW w:w="3280" w:type="dxa"/>
            <w:shd w:val="clear" w:color="auto" w:fill="auto"/>
            <w:noWrap/>
            <w:vAlign w:val="center"/>
          </w:tcPr>
          <w:p w14:paraId="19B3A4A3" w14:textId="1AD7E805" w:rsidR="00C954C7" w:rsidRPr="00F95807" w:rsidRDefault="00132ABC" w:rsidP="006358C3">
            <w:pPr>
              <w:jc w:val="center"/>
              <w:rPr>
                <w:sz w:val="24"/>
                <w:szCs w:val="24"/>
                <w:lang w:eastAsia="hr-HR"/>
              </w:rPr>
            </w:pPr>
            <w:r w:rsidRPr="00F95807">
              <w:rPr>
                <w:sz w:val="24"/>
                <w:szCs w:val="24"/>
                <w:lang w:eastAsia="hr-HR"/>
              </w:rPr>
              <w:t>899</w:t>
            </w:r>
            <w:r w:rsidR="00F95807" w:rsidRPr="00F95807">
              <w:rPr>
                <w:sz w:val="24"/>
                <w:szCs w:val="24"/>
                <w:lang w:eastAsia="hr-HR"/>
              </w:rPr>
              <w:t>.</w:t>
            </w:r>
            <w:r w:rsidRPr="00F95807">
              <w:rPr>
                <w:sz w:val="24"/>
                <w:szCs w:val="24"/>
                <w:lang w:eastAsia="hr-HR"/>
              </w:rPr>
              <w:t>817</w:t>
            </w:r>
            <w:r w:rsidR="00F95807" w:rsidRPr="00F95807">
              <w:rPr>
                <w:sz w:val="24"/>
                <w:szCs w:val="24"/>
                <w:lang w:eastAsia="hr-HR"/>
              </w:rPr>
              <w:t>,</w:t>
            </w:r>
            <w:r w:rsidRPr="00F95807">
              <w:rPr>
                <w:sz w:val="24"/>
                <w:szCs w:val="24"/>
                <w:lang w:eastAsia="hr-HR"/>
              </w:rPr>
              <w:t>35</w:t>
            </w:r>
          </w:p>
        </w:tc>
      </w:tr>
      <w:tr w:rsidR="00C954C7" w:rsidRPr="00FA5D92" w14:paraId="57548A43" w14:textId="77777777" w:rsidTr="006358C3">
        <w:trPr>
          <w:trHeight w:val="255"/>
          <w:jc w:val="center"/>
        </w:trPr>
        <w:tc>
          <w:tcPr>
            <w:tcW w:w="4700" w:type="dxa"/>
            <w:shd w:val="clear" w:color="auto" w:fill="auto"/>
            <w:vAlign w:val="center"/>
          </w:tcPr>
          <w:p w14:paraId="255B5246" w14:textId="77777777" w:rsidR="00C954C7" w:rsidRPr="00FA5D92" w:rsidRDefault="00C954C7" w:rsidP="006358C3">
            <w:pPr>
              <w:rPr>
                <w:b/>
                <w:bCs/>
                <w:sz w:val="24"/>
                <w:szCs w:val="24"/>
                <w:lang w:eastAsia="hr-HR"/>
              </w:rPr>
            </w:pPr>
            <w:r w:rsidRPr="00FA5D92">
              <w:rPr>
                <w:b/>
                <w:bCs/>
                <w:sz w:val="24"/>
                <w:szCs w:val="24"/>
                <w:lang w:eastAsia="hr-HR"/>
              </w:rPr>
              <w:t>Tečajne razlike</w:t>
            </w:r>
          </w:p>
        </w:tc>
        <w:tc>
          <w:tcPr>
            <w:tcW w:w="3280" w:type="dxa"/>
            <w:shd w:val="clear" w:color="auto" w:fill="auto"/>
            <w:noWrap/>
            <w:vAlign w:val="center"/>
          </w:tcPr>
          <w:p w14:paraId="3B701EA6" w14:textId="69C40969" w:rsidR="00C954C7" w:rsidRPr="00F95807" w:rsidRDefault="00132ABC" w:rsidP="006358C3">
            <w:pPr>
              <w:jc w:val="center"/>
              <w:rPr>
                <w:sz w:val="24"/>
                <w:szCs w:val="24"/>
                <w:lang w:eastAsia="hr-HR"/>
              </w:rPr>
            </w:pPr>
            <w:r w:rsidRPr="00F95807">
              <w:rPr>
                <w:sz w:val="24"/>
                <w:szCs w:val="24"/>
                <w:lang w:eastAsia="hr-HR"/>
              </w:rPr>
              <w:t>-</w:t>
            </w:r>
          </w:p>
        </w:tc>
      </w:tr>
      <w:tr w:rsidR="00C954C7" w:rsidRPr="00FA5D92" w14:paraId="1F64C91E" w14:textId="77777777" w:rsidTr="006358C3">
        <w:trPr>
          <w:trHeight w:val="255"/>
          <w:jc w:val="center"/>
        </w:trPr>
        <w:tc>
          <w:tcPr>
            <w:tcW w:w="4700" w:type="dxa"/>
            <w:shd w:val="clear" w:color="auto" w:fill="auto"/>
            <w:vAlign w:val="center"/>
            <w:hideMark/>
          </w:tcPr>
          <w:p w14:paraId="614922E0" w14:textId="74FE4EF3" w:rsidR="00C954C7" w:rsidRPr="00FA5D92" w:rsidRDefault="00C954C7" w:rsidP="006358C3">
            <w:pPr>
              <w:rPr>
                <w:b/>
                <w:bCs/>
                <w:sz w:val="24"/>
                <w:szCs w:val="24"/>
                <w:lang w:eastAsia="hr-HR"/>
              </w:rPr>
            </w:pPr>
            <w:r w:rsidRPr="00FA5D92">
              <w:rPr>
                <w:b/>
                <w:bCs/>
                <w:sz w:val="24"/>
                <w:szCs w:val="24"/>
                <w:lang w:eastAsia="hr-HR"/>
              </w:rPr>
              <w:t>Stanje obveza po jamstvima 3</w:t>
            </w:r>
            <w:r>
              <w:rPr>
                <w:b/>
                <w:bCs/>
                <w:sz w:val="24"/>
                <w:szCs w:val="24"/>
                <w:lang w:eastAsia="hr-HR"/>
              </w:rPr>
              <w:t>0</w:t>
            </w:r>
            <w:r w:rsidRPr="00FA5D92">
              <w:rPr>
                <w:b/>
                <w:bCs/>
                <w:sz w:val="24"/>
                <w:szCs w:val="24"/>
                <w:lang w:eastAsia="hr-HR"/>
              </w:rPr>
              <w:t>.</w:t>
            </w:r>
            <w:r>
              <w:rPr>
                <w:b/>
                <w:bCs/>
                <w:sz w:val="24"/>
                <w:szCs w:val="24"/>
                <w:lang w:eastAsia="hr-HR"/>
              </w:rPr>
              <w:t>06</w:t>
            </w:r>
            <w:r w:rsidRPr="00FA5D92">
              <w:rPr>
                <w:b/>
                <w:bCs/>
                <w:sz w:val="24"/>
                <w:szCs w:val="24"/>
                <w:lang w:eastAsia="hr-HR"/>
              </w:rPr>
              <w:t>.202</w:t>
            </w:r>
            <w:r>
              <w:rPr>
                <w:b/>
                <w:bCs/>
                <w:sz w:val="24"/>
                <w:szCs w:val="24"/>
                <w:lang w:eastAsia="hr-HR"/>
              </w:rPr>
              <w:t>1</w:t>
            </w:r>
            <w:r w:rsidRPr="00FA5D92">
              <w:rPr>
                <w:b/>
                <w:bCs/>
                <w:sz w:val="24"/>
                <w:szCs w:val="24"/>
                <w:lang w:eastAsia="hr-HR"/>
              </w:rPr>
              <w:t>.</w:t>
            </w:r>
          </w:p>
        </w:tc>
        <w:tc>
          <w:tcPr>
            <w:tcW w:w="3280" w:type="dxa"/>
            <w:shd w:val="clear" w:color="auto" w:fill="auto"/>
            <w:noWrap/>
            <w:vAlign w:val="center"/>
            <w:hideMark/>
          </w:tcPr>
          <w:p w14:paraId="4DCBD2DA" w14:textId="41622CB1" w:rsidR="00C954C7" w:rsidRPr="00F95807" w:rsidRDefault="00132ABC" w:rsidP="006358C3">
            <w:pPr>
              <w:jc w:val="center"/>
              <w:rPr>
                <w:sz w:val="24"/>
                <w:szCs w:val="24"/>
                <w:lang w:eastAsia="hr-HR"/>
              </w:rPr>
            </w:pPr>
            <w:r w:rsidRPr="00F95807">
              <w:rPr>
                <w:sz w:val="24"/>
                <w:szCs w:val="24"/>
                <w:lang w:eastAsia="hr-HR"/>
              </w:rPr>
              <w:t xml:space="preserve">  897</w:t>
            </w:r>
            <w:r w:rsidR="00F95807" w:rsidRPr="00F95807">
              <w:rPr>
                <w:sz w:val="24"/>
                <w:szCs w:val="24"/>
                <w:lang w:eastAsia="hr-HR"/>
              </w:rPr>
              <w:t>.</w:t>
            </w:r>
            <w:r w:rsidRPr="00F95807">
              <w:rPr>
                <w:sz w:val="24"/>
                <w:szCs w:val="24"/>
                <w:lang w:eastAsia="hr-HR"/>
              </w:rPr>
              <w:t>234</w:t>
            </w:r>
            <w:r w:rsidR="00F95807" w:rsidRPr="00F95807">
              <w:rPr>
                <w:sz w:val="24"/>
                <w:szCs w:val="24"/>
                <w:lang w:eastAsia="hr-HR"/>
              </w:rPr>
              <w:t>,</w:t>
            </w:r>
            <w:r w:rsidRPr="00F95807">
              <w:rPr>
                <w:sz w:val="24"/>
                <w:szCs w:val="24"/>
                <w:lang w:eastAsia="hr-HR"/>
              </w:rPr>
              <w:t>86</w:t>
            </w:r>
          </w:p>
        </w:tc>
      </w:tr>
    </w:tbl>
    <w:p w14:paraId="7F289A38" w14:textId="53B145E9" w:rsidR="00C954C7" w:rsidRDefault="00C954C7" w:rsidP="00E30E2C">
      <w:pPr>
        <w:jc w:val="both"/>
        <w:rPr>
          <w:iCs/>
          <w:sz w:val="24"/>
          <w:szCs w:val="24"/>
        </w:rPr>
      </w:pPr>
    </w:p>
    <w:p w14:paraId="52D3E751" w14:textId="265DE8F1" w:rsidR="00C954C7" w:rsidRDefault="00C954C7" w:rsidP="00E30E2C">
      <w:pPr>
        <w:jc w:val="both"/>
        <w:rPr>
          <w:iCs/>
          <w:sz w:val="24"/>
          <w:szCs w:val="24"/>
        </w:rPr>
      </w:pPr>
    </w:p>
    <w:p w14:paraId="7BBE2935" w14:textId="77777777" w:rsidR="00C954C7" w:rsidRPr="00556538" w:rsidRDefault="00C954C7" w:rsidP="00E30E2C">
      <w:pPr>
        <w:jc w:val="both"/>
        <w:rPr>
          <w:iCs/>
          <w:sz w:val="24"/>
          <w:szCs w:val="24"/>
        </w:rPr>
      </w:pPr>
    </w:p>
    <w:p w14:paraId="28C8F527" w14:textId="77777777" w:rsidR="00E30E2C" w:rsidRPr="00D903A8" w:rsidRDefault="00E30E2C" w:rsidP="00E30E2C">
      <w:pPr>
        <w:ind w:left="5760" w:firstLine="720"/>
        <w:jc w:val="both"/>
        <w:rPr>
          <w:bCs/>
          <w:iCs/>
          <w:sz w:val="24"/>
          <w:szCs w:val="24"/>
        </w:rPr>
      </w:pPr>
      <w:r w:rsidRPr="00D903A8">
        <w:rPr>
          <w:bCs/>
          <w:iCs/>
          <w:sz w:val="24"/>
          <w:szCs w:val="24"/>
        </w:rPr>
        <w:t>Općinski načelnik</w:t>
      </w:r>
    </w:p>
    <w:p w14:paraId="40719257" w14:textId="3E48C136" w:rsidR="0023205F" w:rsidRPr="00D903A8" w:rsidRDefault="00086E4E" w:rsidP="005F7755">
      <w:pPr>
        <w:ind w:left="5760" w:right="165" w:firstLine="720"/>
        <w:jc w:val="both"/>
        <w:rPr>
          <w:bCs/>
          <w:sz w:val="22"/>
          <w:szCs w:val="22"/>
          <w:lang w:eastAsia="hr-HR"/>
        </w:rPr>
      </w:pPr>
      <w:r w:rsidRPr="00D903A8">
        <w:rPr>
          <w:bCs/>
          <w:iCs/>
          <w:sz w:val="24"/>
          <w:szCs w:val="24"/>
        </w:rPr>
        <w:t>Vedran Kinekla</w:t>
      </w:r>
    </w:p>
    <w:p w14:paraId="6007DDC8" w14:textId="77777777" w:rsidR="008314BF" w:rsidRPr="00B40683" w:rsidRDefault="008314BF" w:rsidP="0051506E">
      <w:pPr>
        <w:ind w:right="165"/>
        <w:jc w:val="both"/>
        <w:rPr>
          <w:b/>
          <w:bCs/>
          <w:sz w:val="22"/>
          <w:szCs w:val="22"/>
          <w:lang w:eastAsia="hr-HR"/>
        </w:rPr>
      </w:pPr>
    </w:p>
    <w:p w14:paraId="28D43B1E" w14:textId="77777777" w:rsidR="008314BF" w:rsidRPr="00B40683" w:rsidRDefault="008314BF" w:rsidP="0051506E">
      <w:pPr>
        <w:ind w:right="165"/>
        <w:jc w:val="both"/>
        <w:rPr>
          <w:b/>
          <w:bCs/>
          <w:sz w:val="22"/>
          <w:szCs w:val="22"/>
          <w:lang w:eastAsia="hr-HR"/>
        </w:rPr>
      </w:pPr>
    </w:p>
    <w:p w14:paraId="70ECB23B" w14:textId="77777777" w:rsidR="00E30E2C" w:rsidRDefault="00E30E2C">
      <w:pPr>
        <w:rPr>
          <w:b/>
          <w:bCs/>
          <w:sz w:val="22"/>
          <w:szCs w:val="22"/>
          <w:lang w:eastAsia="hr-HR"/>
        </w:rPr>
      </w:pPr>
      <w:r>
        <w:rPr>
          <w:b/>
          <w:bCs/>
          <w:sz w:val="22"/>
          <w:szCs w:val="22"/>
          <w:lang w:eastAsia="hr-HR"/>
        </w:rPr>
        <w:br w:type="page"/>
      </w:r>
    </w:p>
    <w:p w14:paraId="437E7473" w14:textId="77777777" w:rsidR="008314BF" w:rsidRPr="00B40683" w:rsidRDefault="008314BF" w:rsidP="0051506E">
      <w:pPr>
        <w:ind w:right="165"/>
        <w:jc w:val="both"/>
        <w:rPr>
          <w:b/>
          <w:bCs/>
          <w:sz w:val="22"/>
          <w:szCs w:val="22"/>
          <w:lang w:eastAsia="hr-HR"/>
        </w:rPr>
      </w:pPr>
    </w:p>
    <w:p w14:paraId="654632B9" w14:textId="77777777" w:rsidR="008314BF" w:rsidRPr="00B40683" w:rsidRDefault="008314BF" w:rsidP="0051506E">
      <w:pPr>
        <w:ind w:right="165"/>
        <w:jc w:val="both"/>
        <w:rPr>
          <w:b/>
          <w:bCs/>
          <w:sz w:val="22"/>
          <w:szCs w:val="22"/>
          <w:lang w:eastAsia="hr-HR"/>
        </w:rPr>
      </w:pPr>
    </w:p>
    <w:p w14:paraId="5114BFF8" w14:textId="77777777" w:rsidR="008314BF" w:rsidRPr="00B40683" w:rsidRDefault="008314BF" w:rsidP="0051506E">
      <w:pPr>
        <w:ind w:right="165"/>
        <w:jc w:val="both"/>
        <w:rPr>
          <w:b/>
          <w:bCs/>
          <w:sz w:val="22"/>
          <w:szCs w:val="22"/>
          <w:lang w:eastAsia="hr-HR"/>
        </w:rPr>
      </w:pPr>
    </w:p>
    <w:p w14:paraId="241561FD" w14:textId="77777777" w:rsidR="008314BF" w:rsidRPr="00B40683" w:rsidRDefault="008314BF" w:rsidP="008314BF">
      <w:pPr>
        <w:framePr w:w="4614" w:h="1858" w:hSpace="181" w:wrap="notBeside" w:vAnchor="text" w:hAnchor="page" w:x="1020" w:y="1"/>
        <w:jc w:val="center"/>
        <w:rPr>
          <w:b/>
          <w:sz w:val="22"/>
          <w:szCs w:val="22"/>
        </w:rPr>
      </w:pPr>
      <w:r w:rsidRPr="00B40683">
        <w:rPr>
          <w:b/>
          <w:noProof/>
          <w:sz w:val="22"/>
          <w:szCs w:val="22"/>
          <w:lang w:eastAsia="hr-HR"/>
        </w:rPr>
        <w:drawing>
          <wp:inline distT="0" distB="0" distL="0" distR="0" wp14:anchorId="5906F349" wp14:editId="7AB02F8D">
            <wp:extent cx="381000" cy="4572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p w14:paraId="635CF908" w14:textId="77777777" w:rsidR="008314BF" w:rsidRPr="00B40683" w:rsidRDefault="008314BF" w:rsidP="008314BF">
      <w:pPr>
        <w:framePr w:w="4614" w:h="1858" w:hSpace="181" w:wrap="notBeside" w:vAnchor="text" w:hAnchor="page" w:x="1020" w:y="1"/>
        <w:jc w:val="center"/>
        <w:rPr>
          <w:b/>
          <w:sz w:val="22"/>
          <w:szCs w:val="22"/>
        </w:rPr>
      </w:pPr>
      <w:r w:rsidRPr="00B40683">
        <w:rPr>
          <w:b/>
          <w:sz w:val="22"/>
          <w:szCs w:val="22"/>
        </w:rPr>
        <w:t>REPUBLIKA HRVATSKA</w:t>
      </w:r>
    </w:p>
    <w:p w14:paraId="00CA84BF" w14:textId="77777777" w:rsidR="008314BF" w:rsidRPr="00B40683" w:rsidRDefault="008314BF" w:rsidP="008314BF">
      <w:pPr>
        <w:framePr w:w="4614" w:h="1858" w:hSpace="181" w:wrap="notBeside" w:vAnchor="text" w:hAnchor="page" w:x="1020" w:y="1"/>
        <w:jc w:val="center"/>
        <w:rPr>
          <w:b/>
          <w:sz w:val="22"/>
          <w:szCs w:val="22"/>
        </w:rPr>
      </w:pPr>
      <w:r w:rsidRPr="00B40683">
        <w:rPr>
          <w:b/>
          <w:sz w:val="22"/>
          <w:szCs w:val="22"/>
        </w:rPr>
        <w:t>PRIMORSKO-GORANSKA ŽUPANIJA</w:t>
      </w:r>
    </w:p>
    <w:p w14:paraId="745348E2" w14:textId="77777777" w:rsidR="00A516C3" w:rsidRPr="00B40683" w:rsidRDefault="00A516C3" w:rsidP="008314BF">
      <w:pPr>
        <w:framePr w:w="4614" w:h="1858" w:hSpace="181" w:wrap="notBeside" w:vAnchor="text" w:hAnchor="page" w:x="1020" w:y="1"/>
        <w:jc w:val="center"/>
        <w:rPr>
          <w:b/>
          <w:sz w:val="22"/>
          <w:szCs w:val="22"/>
        </w:rPr>
      </w:pPr>
    </w:p>
    <w:p w14:paraId="3A1FFA78" w14:textId="77777777" w:rsidR="00A516C3" w:rsidRPr="00B40683" w:rsidRDefault="008314BF" w:rsidP="00A516C3">
      <w:pPr>
        <w:framePr w:w="4614" w:h="1858" w:hSpace="181" w:wrap="notBeside" w:vAnchor="text" w:hAnchor="page" w:x="1020" w:y="1"/>
        <w:jc w:val="center"/>
        <w:rPr>
          <w:b/>
          <w:sz w:val="22"/>
          <w:szCs w:val="22"/>
        </w:rPr>
      </w:pPr>
      <w:r w:rsidRPr="00B40683">
        <w:rPr>
          <w:b/>
          <w:sz w:val="22"/>
          <w:szCs w:val="22"/>
        </w:rPr>
        <w:t>O</w:t>
      </w:r>
      <w:r w:rsidR="00A516C3" w:rsidRPr="00B40683">
        <w:rPr>
          <w:b/>
          <w:sz w:val="22"/>
          <w:szCs w:val="22"/>
        </w:rPr>
        <w:t>P</w:t>
      </w:r>
      <w:r w:rsidRPr="00B40683">
        <w:rPr>
          <w:b/>
          <w:sz w:val="22"/>
          <w:szCs w:val="22"/>
        </w:rPr>
        <w:t>ĆINA MATULJI</w:t>
      </w:r>
    </w:p>
    <w:p w14:paraId="77D8900D" w14:textId="77777777" w:rsidR="008314BF" w:rsidRPr="00B40683" w:rsidRDefault="00A516C3" w:rsidP="00A516C3">
      <w:pPr>
        <w:framePr w:w="4614" w:h="1858" w:hSpace="181" w:wrap="notBeside" w:vAnchor="text" w:hAnchor="page" w:x="1020" w:y="1"/>
        <w:jc w:val="center"/>
        <w:rPr>
          <w:b/>
          <w:sz w:val="22"/>
          <w:szCs w:val="22"/>
        </w:rPr>
      </w:pPr>
      <w:r w:rsidRPr="00B40683">
        <w:rPr>
          <w:b/>
          <w:sz w:val="22"/>
          <w:szCs w:val="22"/>
        </w:rPr>
        <w:t xml:space="preserve"> </w:t>
      </w:r>
      <w:r w:rsidR="008314BF" w:rsidRPr="00B40683">
        <w:rPr>
          <w:b/>
          <w:sz w:val="22"/>
          <w:szCs w:val="22"/>
        </w:rPr>
        <w:t>OPĆINSKI NAČELNIK</w:t>
      </w:r>
    </w:p>
    <w:p w14:paraId="4A1B4758" w14:textId="77777777" w:rsidR="008314BF" w:rsidRPr="00B40683" w:rsidRDefault="00EB2A7D" w:rsidP="007657CF">
      <w:pPr>
        <w:numPr>
          <w:ilvl w:val="0"/>
          <w:numId w:val="6"/>
        </w:numPr>
        <w:ind w:right="-901"/>
        <w:jc w:val="both"/>
        <w:rPr>
          <w:sz w:val="22"/>
          <w:szCs w:val="22"/>
        </w:rPr>
      </w:pPr>
      <w:r w:rsidRPr="00B40683">
        <w:rPr>
          <w:b/>
          <w:noProof/>
          <w:sz w:val="22"/>
          <w:szCs w:val="22"/>
          <w:lang w:eastAsia="hr-HR"/>
        </w:rPr>
        <w:drawing>
          <wp:anchor distT="0" distB="0" distL="114300" distR="114300" simplePos="0" relativeHeight="251660288" behindDoc="0" locked="0" layoutInCell="1" allowOverlap="1" wp14:anchorId="541D33F9" wp14:editId="7F5FCC1E">
            <wp:simplePos x="0" y="0"/>
            <wp:positionH relativeFrom="column">
              <wp:posOffset>371475</wp:posOffset>
            </wp:positionH>
            <wp:positionV relativeFrom="paragraph">
              <wp:posOffset>831215</wp:posOffset>
            </wp:positionV>
            <wp:extent cx="381000" cy="314325"/>
            <wp:effectExtent l="0" t="0" r="0" b="9525"/>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pic:spPr>
                </pic:pic>
              </a:graphicData>
            </a:graphic>
            <wp14:sizeRelH relativeFrom="margin">
              <wp14:pctWidth>0</wp14:pctWidth>
            </wp14:sizeRelH>
            <wp14:sizeRelV relativeFrom="margin">
              <wp14:pctHeight>0</wp14:pctHeight>
            </wp14:sizeRelV>
          </wp:anchor>
        </w:drawing>
      </w:r>
    </w:p>
    <w:p w14:paraId="46E9D25A" w14:textId="77777777" w:rsidR="00F95807" w:rsidRPr="00F95807" w:rsidRDefault="00F95807" w:rsidP="00F95807">
      <w:pPr>
        <w:ind w:right="165"/>
        <w:jc w:val="both"/>
        <w:rPr>
          <w:sz w:val="22"/>
          <w:szCs w:val="22"/>
        </w:rPr>
      </w:pPr>
      <w:r w:rsidRPr="00F95807">
        <w:rPr>
          <w:sz w:val="22"/>
          <w:szCs w:val="22"/>
        </w:rPr>
        <w:t>KLASA: 401-01/21-01/0012</w:t>
      </w:r>
    </w:p>
    <w:p w14:paraId="1337B1B2" w14:textId="77777777" w:rsidR="00F95807" w:rsidRPr="00F95807" w:rsidRDefault="00F95807" w:rsidP="00F95807">
      <w:pPr>
        <w:ind w:right="165"/>
        <w:jc w:val="both"/>
        <w:rPr>
          <w:sz w:val="22"/>
          <w:szCs w:val="22"/>
        </w:rPr>
      </w:pPr>
      <w:r w:rsidRPr="00F95807">
        <w:rPr>
          <w:sz w:val="22"/>
          <w:szCs w:val="22"/>
        </w:rPr>
        <w:t>URBROJ: 2156-04-02/1-21-0001</w:t>
      </w:r>
    </w:p>
    <w:p w14:paraId="1FB83940" w14:textId="4408E83B" w:rsidR="008314BF" w:rsidRPr="00B40683" w:rsidRDefault="00F95807" w:rsidP="00F95807">
      <w:pPr>
        <w:ind w:right="165"/>
        <w:jc w:val="both"/>
        <w:rPr>
          <w:b/>
          <w:iCs/>
          <w:sz w:val="24"/>
          <w:szCs w:val="24"/>
        </w:rPr>
      </w:pPr>
      <w:r w:rsidRPr="00F95807">
        <w:rPr>
          <w:sz w:val="22"/>
          <w:szCs w:val="22"/>
        </w:rPr>
        <w:t xml:space="preserve">Matulji, </w:t>
      </w:r>
      <w:r w:rsidR="00795F2E">
        <w:rPr>
          <w:sz w:val="22"/>
          <w:szCs w:val="22"/>
        </w:rPr>
        <w:t>08.rujan</w:t>
      </w:r>
      <w:r w:rsidRPr="00F95807">
        <w:rPr>
          <w:sz w:val="22"/>
          <w:szCs w:val="22"/>
        </w:rPr>
        <w:t xml:space="preserve"> 2021.</w:t>
      </w:r>
    </w:p>
    <w:p w14:paraId="797901F8" w14:textId="77777777" w:rsidR="003F3AA0" w:rsidRPr="008C5E03" w:rsidRDefault="003F3AA0" w:rsidP="003F3AA0">
      <w:pPr>
        <w:ind w:left="6480" w:firstLine="720"/>
        <w:rPr>
          <w:sz w:val="24"/>
          <w:szCs w:val="24"/>
        </w:rPr>
      </w:pPr>
      <w:r w:rsidRPr="008C5E03">
        <w:rPr>
          <w:sz w:val="24"/>
          <w:szCs w:val="24"/>
        </w:rPr>
        <w:t xml:space="preserve">OPĆINSKO VIJEĆE </w:t>
      </w:r>
    </w:p>
    <w:p w14:paraId="324D905D" w14:textId="77777777" w:rsidR="003F3AA0" w:rsidRPr="003F3AA0" w:rsidRDefault="003F3AA0" w:rsidP="003F3AA0">
      <w:pPr>
        <w:jc w:val="center"/>
        <w:rPr>
          <w:sz w:val="28"/>
          <w:szCs w:val="28"/>
        </w:rPr>
      </w:pPr>
    </w:p>
    <w:p w14:paraId="64A810A2" w14:textId="77777777" w:rsidR="003F3AA0" w:rsidRPr="003F3AA0" w:rsidRDefault="003F3AA0" w:rsidP="003F3AA0">
      <w:pPr>
        <w:jc w:val="center"/>
        <w:rPr>
          <w:b/>
          <w:sz w:val="28"/>
          <w:szCs w:val="28"/>
          <w:u w:val="single"/>
        </w:rPr>
      </w:pPr>
      <w:r w:rsidRPr="003F3AA0">
        <w:rPr>
          <w:b/>
          <w:sz w:val="28"/>
          <w:szCs w:val="28"/>
          <w:u w:val="single"/>
        </w:rPr>
        <w:t xml:space="preserve">IZVJEŠTAJ O KORIŠTENJU PRORAČUNSKE ZALIHE </w:t>
      </w:r>
    </w:p>
    <w:p w14:paraId="1E92F051" w14:textId="7783A7FA" w:rsidR="003F3AA0" w:rsidRPr="003F3AA0" w:rsidRDefault="003F3AA0" w:rsidP="003F3AA0">
      <w:pPr>
        <w:jc w:val="center"/>
        <w:rPr>
          <w:b/>
          <w:sz w:val="28"/>
          <w:szCs w:val="28"/>
          <w:u w:val="single"/>
        </w:rPr>
      </w:pPr>
      <w:r w:rsidRPr="003F3AA0">
        <w:rPr>
          <w:b/>
          <w:sz w:val="28"/>
          <w:szCs w:val="28"/>
          <w:u w:val="single"/>
        </w:rPr>
        <w:t>ZA RAZDOBLJE OD 01.01. DO 30.06.202</w:t>
      </w:r>
      <w:r w:rsidR="00F95807">
        <w:rPr>
          <w:b/>
          <w:sz w:val="28"/>
          <w:szCs w:val="28"/>
          <w:u w:val="single"/>
        </w:rPr>
        <w:t>1</w:t>
      </w:r>
      <w:r w:rsidRPr="003F3AA0">
        <w:rPr>
          <w:b/>
          <w:sz w:val="28"/>
          <w:szCs w:val="28"/>
          <w:u w:val="single"/>
        </w:rPr>
        <w:t>. GODINE</w:t>
      </w:r>
    </w:p>
    <w:p w14:paraId="061A28A0" w14:textId="77777777" w:rsidR="003F3AA0" w:rsidRPr="00657F92" w:rsidRDefault="003F3AA0" w:rsidP="003F3AA0">
      <w:pPr>
        <w:ind w:firstLine="720"/>
        <w:jc w:val="both"/>
        <w:rPr>
          <w:b/>
          <w:sz w:val="22"/>
          <w:szCs w:val="22"/>
        </w:rPr>
      </w:pPr>
    </w:p>
    <w:p w14:paraId="34952365" w14:textId="67795D1A" w:rsidR="003F3AA0" w:rsidRPr="003F3AA0" w:rsidRDefault="003F3AA0" w:rsidP="003F3AA0">
      <w:pPr>
        <w:ind w:firstLine="720"/>
        <w:jc w:val="both"/>
        <w:rPr>
          <w:sz w:val="22"/>
          <w:szCs w:val="22"/>
        </w:rPr>
      </w:pPr>
      <w:bookmarkStart w:id="12" w:name="_Hlk78452608"/>
      <w:r w:rsidRPr="003F3AA0">
        <w:rPr>
          <w:sz w:val="22"/>
          <w:szCs w:val="22"/>
        </w:rPr>
        <w:t>Člankom 56. Zakona o proračunu (Narodne novine broj 87/08, 136/12 i</w:t>
      </w:r>
      <w:r w:rsidR="00050719">
        <w:rPr>
          <w:sz w:val="22"/>
          <w:szCs w:val="22"/>
        </w:rPr>
        <w:t xml:space="preserve"> </w:t>
      </w:r>
      <w:r w:rsidRPr="003F3AA0">
        <w:rPr>
          <w:sz w:val="22"/>
          <w:szCs w:val="22"/>
        </w:rPr>
        <w:t>15/15) propisano je da se u proračunu utvrđuju sredstva za proračunsku zalihu. Sredstva proračunske zalihe mogu iznositi najviše 0,5% planiranih proračunskih prihoda bez primitaka, a visina sredstava proračunske zalihe utvrđuje se odlukom o izvršavanju proračuna. Odlukom o izvršavanju Proračuna Općine Matulji za 202</w:t>
      </w:r>
      <w:r w:rsidR="00050719">
        <w:rPr>
          <w:sz w:val="22"/>
          <w:szCs w:val="22"/>
        </w:rPr>
        <w:t>1</w:t>
      </w:r>
      <w:r w:rsidRPr="003F3AA0">
        <w:rPr>
          <w:sz w:val="22"/>
          <w:szCs w:val="22"/>
        </w:rPr>
        <w:t xml:space="preserve">. godinu utvrđena su sredstva u iznosu od 130.000 kuna. Sukladno Zakonu o proračunu sredstva proračunske zalihe mogu se koristiti za nepredviđene namjene, za koje u proračunu nisu osigurana sredstva, ili za namjene za koje se tijekom godine pokaže da za njih nisu utvrđena dostatna sredstva, a pri planiranju proračuna nije ih bilo moguće predvidjeti. </w:t>
      </w:r>
    </w:p>
    <w:p w14:paraId="587BA60B" w14:textId="67919A95" w:rsidR="003F3AA0" w:rsidRPr="003F3AA0" w:rsidRDefault="003F3AA0" w:rsidP="003F3AA0">
      <w:pPr>
        <w:ind w:firstLine="720"/>
        <w:jc w:val="both"/>
        <w:rPr>
          <w:sz w:val="22"/>
          <w:szCs w:val="22"/>
        </w:rPr>
      </w:pPr>
      <w:r w:rsidRPr="003F3AA0">
        <w:rPr>
          <w:sz w:val="22"/>
          <w:szCs w:val="22"/>
        </w:rPr>
        <w:t xml:space="preserve">Temeljem članka 57. Zakona o proračunu o korištenju sredstava proračunske zalihe odlučuje načelnik te je obvezan za svaki mjesec izvijestiti predstavničko tijelo o korištenju proračunske zalihe. </w:t>
      </w:r>
    </w:p>
    <w:p w14:paraId="1A9DD15C" w14:textId="77777777" w:rsidR="003F3AA0" w:rsidRPr="003F3AA0" w:rsidRDefault="003F3AA0" w:rsidP="003F3AA0">
      <w:pPr>
        <w:ind w:firstLine="720"/>
        <w:jc w:val="both"/>
        <w:rPr>
          <w:sz w:val="22"/>
          <w:szCs w:val="22"/>
        </w:rPr>
      </w:pPr>
      <w:r w:rsidRPr="003F3AA0">
        <w:rPr>
          <w:sz w:val="22"/>
          <w:szCs w:val="22"/>
        </w:rPr>
        <w:t>Pravilnikom o polugodišnjem i godišnjem izvještaju o izvršenju proračuna (Narodne novine broj 24/13, 102/17 i 01/20) propisano je da polugodišnji izvještaj o izvršenju proračuna sadrži i izvještaj o korištenju proračunske zalihe.</w:t>
      </w:r>
    </w:p>
    <w:p w14:paraId="053397F7" w14:textId="66A6E5C9" w:rsidR="00907CFB" w:rsidRPr="00F95807" w:rsidRDefault="003F3AA0" w:rsidP="003F3AA0">
      <w:pPr>
        <w:jc w:val="both"/>
        <w:rPr>
          <w:sz w:val="22"/>
          <w:szCs w:val="22"/>
        </w:rPr>
      </w:pPr>
      <w:r w:rsidRPr="003F3AA0">
        <w:rPr>
          <w:sz w:val="22"/>
          <w:szCs w:val="22"/>
        </w:rPr>
        <w:t xml:space="preserve">             </w:t>
      </w:r>
      <w:r w:rsidR="00F95807" w:rsidRPr="00F95807">
        <w:rPr>
          <w:sz w:val="22"/>
          <w:szCs w:val="22"/>
        </w:rPr>
        <w:t>U razdoblju od 01.01. do 30.06.2021. godine sredstva proračunske zalihe iskorištena su u ukupnom iznosu  49.500,00 kuna</w:t>
      </w:r>
      <w:bookmarkEnd w:id="12"/>
      <w:r w:rsidR="00907CFB">
        <w:rPr>
          <w:sz w:val="22"/>
          <w:szCs w:val="22"/>
        </w:rPr>
        <w:t xml:space="preserve">. </w:t>
      </w:r>
      <w:r w:rsidR="00907CFB" w:rsidRPr="00907CFB">
        <w:rPr>
          <w:sz w:val="22"/>
          <w:szCs w:val="22"/>
        </w:rPr>
        <w:t xml:space="preserve">Sredstva proračunske zalihe korištena su sukladno donesenim zaključcima </w:t>
      </w:r>
      <w:r w:rsidR="00907CFB">
        <w:rPr>
          <w:sz w:val="22"/>
          <w:szCs w:val="22"/>
        </w:rPr>
        <w:t xml:space="preserve">općinskog načelnika </w:t>
      </w:r>
      <w:r w:rsidR="00907CFB" w:rsidRPr="00907CFB">
        <w:rPr>
          <w:sz w:val="22"/>
          <w:szCs w:val="22"/>
        </w:rPr>
        <w:t>za sljedeće namjene:</w:t>
      </w:r>
    </w:p>
    <w:p w14:paraId="4F27DF07" w14:textId="05D6B5AC" w:rsidR="003F3AA0" w:rsidRDefault="003F3AA0" w:rsidP="003F3AA0">
      <w:pPr>
        <w:jc w:val="both"/>
        <w:rPr>
          <w:b/>
          <w:bCs/>
          <w:sz w:val="22"/>
          <w:szCs w:val="22"/>
          <w:lang w:eastAsia="hr-HR"/>
        </w:rPr>
      </w:pPr>
    </w:p>
    <w:tbl>
      <w:tblPr>
        <w:tblW w:w="9161" w:type="dxa"/>
        <w:jc w:val="center"/>
        <w:tblLook w:val="04A0" w:firstRow="1" w:lastRow="0" w:firstColumn="1" w:lastColumn="0" w:noHBand="0" w:noVBand="1"/>
      </w:tblPr>
      <w:tblGrid>
        <w:gridCol w:w="2229"/>
        <w:gridCol w:w="3530"/>
        <w:gridCol w:w="1490"/>
        <w:gridCol w:w="1912"/>
      </w:tblGrid>
      <w:tr w:rsidR="00F95807" w:rsidRPr="00F95807" w14:paraId="0FD1402B" w14:textId="77777777" w:rsidTr="006358C3">
        <w:trPr>
          <w:trHeight w:val="536"/>
          <w:jc w:val="center"/>
        </w:trPr>
        <w:tc>
          <w:tcPr>
            <w:tcW w:w="22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807635" w14:textId="77777777" w:rsidR="00F95807" w:rsidRPr="00F95807" w:rsidRDefault="00F95807" w:rsidP="00F95807">
            <w:pPr>
              <w:widowControl w:val="0"/>
              <w:suppressAutoHyphens/>
              <w:ind w:left="284"/>
              <w:jc w:val="center"/>
              <w:rPr>
                <w:rFonts w:eastAsia="SimSun"/>
                <w:b/>
                <w:bCs/>
                <w:kern w:val="1"/>
                <w:sz w:val="22"/>
                <w:szCs w:val="22"/>
                <w:lang w:eastAsia="zh-CN"/>
              </w:rPr>
            </w:pPr>
            <w:r w:rsidRPr="00F95807">
              <w:rPr>
                <w:rFonts w:eastAsia="SimSun"/>
                <w:b/>
                <w:bCs/>
                <w:kern w:val="1"/>
                <w:sz w:val="22"/>
                <w:szCs w:val="22"/>
                <w:lang w:eastAsia="zh-CN"/>
              </w:rPr>
              <w:t>KORISNIK</w:t>
            </w:r>
          </w:p>
        </w:tc>
        <w:tc>
          <w:tcPr>
            <w:tcW w:w="3708" w:type="dxa"/>
            <w:tcBorders>
              <w:top w:val="single" w:sz="8" w:space="0" w:color="auto"/>
              <w:left w:val="nil"/>
              <w:bottom w:val="single" w:sz="8" w:space="0" w:color="auto"/>
              <w:right w:val="single" w:sz="8" w:space="0" w:color="auto"/>
            </w:tcBorders>
            <w:shd w:val="clear" w:color="auto" w:fill="auto"/>
            <w:vAlign w:val="center"/>
            <w:hideMark/>
          </w:tcPr>
          <w:p w14:paraId="6243ABB7" w14:textId="77777777" w:rsidR="00F95807" w:rsidRPr="00F95807" w:rsidRDefault="00F95807" w:rsidP="00F95807">
            <w:pPr>
              <w:widowControl w:val="0"/>
              <w:suppressAutoHyphens/>
              <w:ind w:left="284"/>
              <w:jc w:val="center"/>
              <w:rPr>
                <w:rFonts w:eastAsia="SimSun"/>
                <w:b/>
                <w:bCs/>
                <w:kern w:val="1"/>
                <w:sz w:val="22"/>
                <w:szCs w:val="22"/>
                <w:lang w:eastAsia="zh-CN"/>
              </w:rPr>
            </w:pPr>
            <w:r w:rsidRPr="00F95807">
              <w:rPr>
                <w:rFonts w:eastAsia="SimSun"/>
                <w:b/>
                <w:bCs/>
                <w:kern w:val="1"/>
                <w:sz w:val="22"/>
                <w:szCs w:val="22"/>
                <w:lang w:eastAsia="zh-CN"/>
              </w:rPr>
              <w:t>OPIS</w:t>
            </w:r>
          </w:p>
        </w:tc>
        <w:tc>
          <w:tcPr>
            <w:tcW w:w="1227" w:type="dxa"/>
            <w:tcBorders>
              <w:top w:val="single" w:sz="8" w:space="0" w:color="auto"/>
              <w:left w:val="nil"/>
              <w:bottom w:val="single" w:sz="8" w:space="0" w:color="auto"/>
              <w:right w:val="single" w:sz="8" w:space="0" w:color="auto"/>
            </w:tcBorders>
            <w:shd w:val="clear" w:color="auto" w:fill="auto"/>
            <w:vAlign w:val="center"/>
            <w:hideMark/>
          </w:tcPr>
          <w:p w14:paraId="591F6ADD" w14:textId="77777777" w:rsidR="00F95807" w:rsidRPr="00F95807" w:rsidRDefault="00F95807" w:rsidP="00F95807">
            <w:pPr>
              <w:widowControl w:val="0"/>
              <w:suppressAutoHyphens/>
              <w:ind w:left="284"/>
              <w:jc w:val="center"/>
              <w:rPr>
                <w:rFonts w:eastAsia="SimSun"/>
                <w:b/>
                <w:bCs/>
                <w:kern w:val="1"/>
                <w:sz w:val="22"/>
                <w:szCs w:val="22"/>
                <w:lang w:eastAsia="zh-CN"/>
              </w:rPr>
            </w:pPr>
            <w:r w:rsidRPr="00F95807">
              <w:rPr>
                <w:rFonts w:eastAsia="SimSun"/>
                <w:b/>
                <w:bCs/>
                <w:kern w:val="1"/>
                <w:sz w:val="22"/>
                <w:szCs w:val="22"/>
                <w:lang w:eastAsia="zh-CN"/>
              </w:rPr>
              <w:t>IZNOS</w:t>
            </w:r>
          </w:p>
        </w:tc>
        <w:tc>
          <w:tcPr>
            <w:tcW w:w="1942" w:type="dxa"/>
            <w:tcBorders>
              <w:top w:val="single" w:sz="8" w:space="0" w:color="auto"/>
              <w:left w:val="nil"/>
              <w:bottom w:val="single" w:sz="8" w:space="0" w:color="auto"/>
              <w:right w:val="single" w:sz="8" w:space="0" w:color="auto"/>
            </w:tcBorders>
            <w:shd w:val="clear" w:color="auto" w:fill="auto"/>
            <w:vAlign w:val="center"/>
            <w:hideMark/>
          </w:tcPr>
          <w:p w14:paraId="255382E5" w14:textId="77777777" w:rsidR="00F95807" w:rsidRPr="00F95807" w:rsidRDefault="00F95807" w:rsidP="00F95807">
            <w:pPr>
              <w:widowControl w:val="0"/>
              <w:suppressAutoHyphens/>
              <w:ind w:left="284"/>
              <w:jc w:val="center"/>
              <w:rPr>
                <w:rFonts w:eastAsia="SimSun"/>
                <w:b/>
                <w:bCs/>
                <w:kern w:val="1"/>
                <w:sz w:val="22"/>
                <w:szCs w:val="22"/>
                <w:lang w:eastAsia="zh-CN"/>
              </w:rPr>
            </w:pPr>
            <w:r w:rsidRPr="00F95807">
              <w:rPr>
                <w:rFonts w:eastAsia="SimSun"/>
                <w:b/>
                <w:bCs/>
                <w:kern w:val="1"/>
                <w:sz w:val="22"/>
                <w:szCs w:val="22"/>
                <w:lang w:eastAsia="zh-CN"/>
              </w:rPr>
              <w:t>DATUM ODLUKE / ISPLATE</w:t>
            </w:r>
          </w:p>
        </w:tc>
      </w:tr>
      <w:tr w:rsidR="00F95807" w:rsidRPr="00F95807" w14:paraId="574FC771" w14:textId="77777777" w:rsidTr="006358C3">
        <w:trPr>
          <w:trHeight w:val="472"/>
          <w:jc w:val="center"/>
        </w:trPr>
        <w:tc>
          <w:tcPr>
            <w:tcW w:w="2284" w:type="dxa"/>
            <w:tcBorders>
              <w:top w:val="nil"/>
              <w:left w:val="single" w:sz="8" w:space="0" w:color="auto"/>
              <w:bottom w:val="single" w:sz="8" w:space="0" w:color="auto"/>
              <w:right w:val="single" w:sz="8" w:space="0" w:color="auto"/>
            </w:tcBorders>
            <w:shd w:val="clear" w:color="auto" w:fill="auto"/>
            <w:vAlign w:val="center"/>
            <w:hideMark/>
          </w:tcPr>
          <w:p w14:paraId="69977534" w14:textId="4409CA5D" w:rsidR="00F95807" w:rsidRPr="00F95807" w:rsidRDefault="00F95807" w:rsidP="00F95807">
            <w:pPr>
              <w:widowControl w:val="0"/>
              <w:suppressAutoHyphens/>
              <w:ind w:left="284"/>
              <w:rPr>
                <w:rFonts w:eastAsia="SimSun"/>
                <w:kern w:val="1"/>
                <w:sz w:val="22"/>
                <w:szCs w:val="22"/>
                <w:lang w:eastAsia="zh-CN"/>
              </w:rPr>
            </w:pPr>
            <w:r w:rsidRPr="00E35BB9">
              <w:rPr>
                <w:rFonts w:eastAsia="SimSun"/>
                <w:kern w:val="1"/>
                <w:sz w:val="22"/>
                <w:szCs w:val="22"/>
                <w:lang w:eastAsia="zh-CN"/>
              </w:rPr>
              <w:t>Parkovi d.o.o. Opatija</w:t>
            </w:r>
          </w:p>
        </w:tc>
        <w:tc>
          <w:tcPr>
            <w:tcW w:w="3708" w:type="dxa"/>
            <w:tcBorders>
              <w:top w:val="nil"/>
              <w:left w:val="nil"/>
              <w:bottom w:val="single" w:sz="8" w:space="0" w:color="auto"/>
              <w:right w:val="single" w:sz="8" w:space="0" w:color="auto"/>
            </w:tcBorders>
            <w:shd w:val="clear" w:color="auto" w:fill="auto"/>
            <w:vAlign w:val="center"/>
            <w:hideMark/>
          </w:tcPr>
          <w:p w14:paraId="727845F2" w14:textId="40437E7F" w:rsidR="00F95807" w:rsidRPr="00F95807" w:rsidRDefault="00F95807" w:rsidP="00F95807">
            <w:pPr>
              <w:widowControl w:val="0"/>
              <w:suppressAutoHyphens/>
              <w:ind w:left="284"/>
              <w:rPr>
                <w:rFonts w:eastAsia="SimSun"/>
                <w:kern w:val="1"/>
                <w:sz w:val="22"/>
                <w:szCs w:val="22"/>
                <w:lang w:eastAsia="zh-CN"/>
              </w:rPr>
            </w:pPr>
            <w:r w:rsidRPr="00F95807">
              <w:rPr>
                <w:rFonts w:eastAsia="SimSun"/>
                <w:kern w:val="1"/>
                <w:sz w:val="22"/>
                <w:szCs w:val="22"/>
                <w:lang w:eastAsia="zh-CN"/>
              </w:rPr>
              <w:t>Izvođenje radova orezivanja i uklanjanja stabala kod crkve Sv. Antuna Opata Šapjane</w:t>
            </w:r>
            <w:r w:rsidR="00E35BB9">
              <w:rPr>
                <w:rFonts w:eastAsia="SimSun"/>
                <w:kern w:val="1"/>
                <w:sz w:val="22"/>
                <w:szCs w:val="22"/>
                <w:lang w:eastAsia="zh-CN"/>
              </w:rPr>
              <w:t xml:space="preserve"> po zahtjevu Župe sv. Antuna opata Šapjane</w:t>
            </w:r>
          </w:p>
        </w:tc>
        <w:tc>
          <w:tcPr>
            <w:tcW w:w="1227" w:type="dxa"/>
            <w:tcBorders>
              <w:top w:val="nil"/>
              <w:left w:val="nil"/>
              <w:bottom w:val="single" w:sz="8" w:space="0" w:color="auto"/>
              <w:right w:val="single" w:sz="8" w:space="0" w:color="auto"/>
            </w:tcBorders>
            <w:shd w:val="clear" w:color="auto" w:fill="auto"/>
            <w:vAlign w:val="center"/>
            <w:hideMark/>
          </w:tcPr>
          <w:p w14:paraId="0B205100" w14:textId="77777777" w:rsidR="00F95807" w:rsidRPr="00F95807" w:rsidRDefault="00F95807" w:rsidP="00F95807">
            <w:pPr>
              <w:widowControl w:val="0"/>
              <w:suppressAutoHyphens/>
              <w:ind w:left="284"/>
              <w:jc w:val="right"/>
              <w:rPr>
                <w:rFonts w:eastAsia="SimSun"/>
                <w:kern w:val="1"/>
                <w:sz w:val="22"/>
                <w:szCs w:val="22"/>
                <w:lang w:eastAsia="zh-CN"/>
              </w:rPr>
            </w:pPr>
            <w:r w:rsidRPr="00F95807">
              <w:rPr>
                <w:rFonts w:eastAsia="SimSun"/>
                <w:kern w:val="1"/>
                <w:sz w:val="22"/>
                <w:szCs w:val="22"/>
                <w:lang w:eastAsia="zh-CN"/>
              </w:rPr>
              <w:t>4.500,00</w:t>
            </w:r>
          </w:p>
        </w:tc>
        <w:tc>
          <w:tcPr>
            <w:tcW w:w="1942" w:type="dxa"/>
            <w:tcBorders>
              <w:top w:val="nil"/>
              <w:left w:val="nil"/>
              <w:bottom w:val="single" w:sz="8" w:space="0" w:color="auto"/>
              <w:right w:val="single" w:sz="8" w:space="0" w:color="auto"/>
            </w:tcBorders>
            <w:shd w:val="clear" w:color="auto" w:fill="auto"/>
            <w:vAlign w:val="center"/>
            <w:hideMark/>
          </w:tcPr>
          <w:p w14:paraId="71D018AE" w14:textId="77777777" w:rsidR="00F95807" w:rsidRPr="00F95807" w:rsidRDefault="00F95807" w:rsidP="00F95807">
            <w:pPr>
              <w:widowControl w:val="0"/>
              <w:suppressAutoHyphens/>
              <w:ind w:left="284"/>
              <w:jc w:val="center"/>
              <w:rPr>
                <w:rFonts w:eastAsia="SimSun"/>
                <w:kern w:val="1"/>
                <w:sz w:val="22"/>
                <w:szCs w:val="22"/>
                <w:lang w:eastAsia="zh-CN"/>
              </w:rPr>
            </w:pPr>
            <w:r w:rsidRPr="00F95807">
              <w:rPr>
                <w:rFonts w:eastAsia="SimSun"/>
                <w:kern w:val="1"/>
                <w:sz w:val="22"/>
                <w:szCs w:val="22"/>
                <w:lang w:eastAsia="zh-CN"/>
              </w:rPr>
              <w:t>09.03.2021. / 14.04.2021.</w:t>
            </w:r>
          </w:p>
        </w:tc>
      </w:tr>
      <w:tr w:rsidR="00F95807" w:rsidRPr="00F95807" w14:paraId="07BEF2D6" w14:textId="77777777" w:rsidTr="006358C3">
        <w:trPr>
          <w:trHeight w:val="562"/>
          <w:jc w:val="center"/>
        </w:trPr>
        <w:tc>
          <w:tcPr>
            <w:tcW w:w="2284" w:type="dxa"/>
            <w:tcBorders>
              <w:top w:val="nil"/>
              <w:left w:val="single" w:sz="8" w:space="0" w:color="auto"/>
              <w:bottom w:val="single" w:sz="8" w:space="0" w:color="auto"/>
              <w:right w:val="single" w:sz="8" w:space="0" w:color="auto"/>
            </w:tcBorders>
            <w:shd w:val="clear" w:color="auto" w:fill="auto"/>
            <w:vAlign w:val="center"/>
            <w:hideMark/>
          </w:tcPr>
          <w:p w14:paraId="2AA31A2F" w14:textId="77777777" w:rsidR="00F95807" w:rsidRPr="00F95807" w:rsidRDefault="00F95807" w:rsidP="00F95807">
            <w:pPr>
              <w:widowControl w:val="0"/>
              <w:suppressAutoHyphens/>
              <w:ind w:left="284"/>
              <w:rPr>
                <w:rFonts w:eastAsia="SimSun"/>
                <w:kern w:val="1"/>
                <w:sz w:val="22"/>
                <w:szCs w:val="22"/>
                <w:lang w:eastAsia="zh-CN"/>
              </w:rPr>
            </w:pPr>
            <w:r w:rsidRPr="00F95807">
              <w:rPr>
                <w:rFonts w:eastAsia="SimSun"/>
                <w:kern w:val="1"/>
                <w:sz w:val="22"/>
                <w:szCs w:val="22"/>
                <w:lang w:eastAsia="zh-CN"/>
              </w:rPr>
              <w:t>Nogometni klub Matulji</w:t>
            </w:r>
          </w:p>
        </w:tc>
        <w:tc>
          <w:tcPr>
            <w:tcW w:w="3708" w:type="dxa"/>
            <w:tcBorders>
              <w:top w:val="nil"/>
              <w:left w:val="nil"/>
              <w:bottom w:val="single" w:sz="8" w:space="0" w:color="auto"/>
              <w:right w:val="single" w:sz="8" w:space="0" w:color="auto"/>
            </w:tcBorders>
            <w:shd w:val="clear" w:color="auto" w:fill="auto"/>
            <w:vAlign w:val="center"/>
            <w:hideMark/>
          </w:tcPr>
          <w:p w14:paraId="4E3058A3" w14:textId="77777777" w:rsidR="00F95807" w:rsidRPr="00F95807" w:rsidRDefault="00F95807" w:rsidP="00F95807">
            <w:pPr>
              <w:widowControl w:val="0"/>
              <w:suppressAutoHyphens/>
              <w:ind w:left="284"/>
              <w:rPr>
                <w:rFonts w:eastAsia="SimSun"/>
                <w:kern w:val="1"/>
                <w:sz w:val="22"/>
                <w:szCs w:val="22"/>
                <w:lang w:eastAsia="zh-CN"/>
              </w:rPr>
            </w:pPr>
            <w:r w:rsidRPr="00F95807">
              <w:rPr>
                <w:rFonts w:eastAsia="SimSun"/>
                <w:kern w:val="1"/>
                <w:sz w:val="22"/>
                <w:szCs w:val="22"/>
                <w:lang w:eastAsia="zh-CN"/>
              </w:rPr>
              <w:t>Uređenje nogometnog igrališta Crikvena draga u Munama</w:t>
            </w:r>
          </w:p>
        </w:tc>
        <w:tc>
          <w:tcPr>
            <w:tcW w:w="1227" w:type="dxa"/>
            <w:tcBorders>
              <w:top w:val="nil"/>
              <w:left w:val="nil"/>
              <w:bottom w:val="single" w:sz="8" w:space="0" w:color="auto"/>
              <w:right w:val="single" w:sz="8" w:space="0" w:color="auto"/>
            </w:tcBorders>
            <w:shd w:val="clear" w:color="auto" w:fill="auto"/>
            <w:vAlign w:val="center"/>
            <w:hideMark/>
          </w:tcPr>
          <w:p w14:paraId="2FC53DB5" w14:textId="77777777" w:rsidR="00F95807" w:rsidRPr="00F95807" w:rsidRDefault="00F95807" w:rsidP="00F95807">
            <w:pPr>
              <w:widowControl w:val="0"/>
              <w:suppressAutoHyphens/>
              <w:ind w:left="284"/>
              <w:jc w:val="right"/>
              <w:rPr>
                <w:rFonts w:eastAsia="SimSun"/>
                <w:kern w:val="1"/>
                <w:sz w:val="22"/>
                <w:szCs w:val="22"/>
                <w:lang w:eastAsia="zh-CN"/>
              </w:rPr>
            </w:pPr>
            <w:r w:rsidRPr="00F95807">
              <w:rPr>
                <w:rFonts w:eastAsia="SimSun"/>
                <w:kern w:val="1"/>
                <w:sz w:val="22"/>
                <w:szCs w:val="22"/>
                <w:lang w:eastAsia="zh-CN"/>
              </w:rPr>
              <w:t>45.000,00</w:t>
            </w:r>
          </w:p>
        </w:tc>
        <w:tc>
          <w:tcPr>
            <w:tcW w:w="1942" w:type="dxa"/>
            <w:tcBorders>
              <w:top w:val="nil"/>
              <w:left w:val="nil"/>
              <w:bottom w:val="single" w:sz="8" w:space="0" w:color="auto"/>
              <w:right w:val="single" w:sz="8" w:space="0" w:color="auto"/>
            </w:tcBorders>
            <w:shd w:val="clear" w:color="auto" w:fill="auto"/>
            <w:vAlign w:val="center"/>
            <w:hideMark/>
          </w:tcPr>
          <w:p w14:paraId="3CDD1016" w14:textId="77777777" w:rsidR="00F95807" w:rsidRPr="00F95807" w:rsidRDefault="00F95807" w:rsidP="00F95807">
            <w:pPr>
              <w:widowControl w:val="0"/>
              <w:suppressAutoHyphens/>
              <w:ind w:left="284"/>
              <w:jc w:val="center"/>
              <w:rPr>
                <w:rFonts w:eastAsia="SimSun"/>
                <w:kern w:val="1"/>
                <w:sz w:val="22"/>
                <w:szCs w:val="22"/>
                <w:lang w:eastAsia="zh-CN"/>
              </w:rPr>
            </w:pPr>
            <w:r w:rsidRPr="00F95807">
              <w:rPr>
                <w:rFonts w:eastAsia="SimSun"/>
                <w:kern w:val="1"/>
                <w:sz w:val="22"/>
                <w:szCs w:val="22"/>
                <w:lang w:eastAsia="zh-CN"/>
              </w:rPr>
              <w:t> 11.05.2021. / isplata prema zahtjevu</w:t>
            </w:r>
          </w:p>
        </w:tc>
      </w:tr>
      <w:tr w:rsidR="00F95807" w:rsidRPr="00F95807" w14:paraId="5C220DD5" w14:textId="77777777" w:rsidTr="006358C3">
        <w:trPr>
          <w:trHeight w:val="296"/>
          <w:jc w:val="center"/>
        </w:trPr>
        <w:tc>
          <w:tcPr>
            <w:tcW w:w="59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376C339" w14:textId="77777777" w:rsidR="00F95807" w:rsidRPr="00F95807" w:rsidRDefault="00F95807" w:rsidP="00F95807">
            <w:pPr>
              <w:widowControl w:val="0"/>
              <w:suppressAutoHyphens/>
              <w:ind w:left="284"/>
              <w:rPr>
                <w:rFonts w:eastAsia="SimSun"/>
                <w:kern w:val="1"/>
                <w:sz w:val="22"/>
                <w:szCs w:val="22"/>
                <w:lang w:eastAsia="zh-CN"/>
              </w:rPr>
            </w:pPr>
            <w:r w:rsidRPr="00F95807">
              <w:rPr>
                <w:rFonts w:eastAsia="SimSun"/>
                <w:kern w:val="1"/>
                <w:sz w:val="22"/>
                <w:szCs w:val="22"/>
                <w:lang w:eastAsia="zh-CN"/>
              </w:rPr>
              <w:t>UKUPNO 01.01. DO 30.06.2021.</w:t>
            </w:r>
          </w:p>
        </w:tc>
        <w:tc>
          <w:tcPr>
            <w:tcW w:w="1227" w:type="dxa"/>
            <w:tcBorders>
              <w:top w:val="nil"/>
              <w:left w:val="nil"/>
              <w:bottom w:val="single" w:sz="8" w:space="0" w:color="auto"/>
              <w:right w:val="single" w:sz="8" w:space="0" w:color="auto"/>
            </w:tcBorders>
            <w:shd w:val="clear" w:color="auto" w:fill="auto"/>
            <w:vAlign w:val="center"/>
            <w:hideMark/>
          </w:tcPr>
          <w:p w14:paraId="3E2C467C" w14:textId="77777777" w:rsidR="00F95807" w:rsidRPr="00F95807" w:rsidRDefault="00F95807" w:rsidP="00F95807">
            <w:pPr>
              <w:widowControl w:val="0"/>
              <w:suppressAutoHyphens/>
              <w:ind w:left="284"/>
              <w:jc w:val="right"/>
              <w:rPr>
                <w:rFonts w:eastAsia="SimSun"/>
                <w:b/>
                <w:bCs/>
                <w:kern w:val="1"/>
                <w:sz w:val="22"/>
                <w:szCs w:val="22"/>
                <w:lang w:eastAsia="zh-CN"/>
              </w:rPr>
            </w:pPr>
            <w:r w:rsidRPr="00F95807">
              <w:rPr>
                <w:rFonts w:eastAsia="SimSun"/>
                <w:b/>
                <w:bCs/>
                <w:kern w:val="1"/>
                <w:sz w:val="22"/>
                <w:szCs w:val="22"/>
                <w:lang w:eastAsia="zh-CN"/>
              </w:rPr>
              <w:t>49.500,00</w:t>
            </w:r>
          </w:p>
        </w:tc>
        <w:tc>
          <w:tcPr>
            <w:tcW w:w="1942" w:type="dxa"/>
            <w:vMerge w:val="restart"/>
            <w:tcBorders>
              <w:top w:val="nil"/>
              <w:left w:val="single" w:sz="8" w:space="0" w:color="auto"/>
              <w:bottom w:val="single" w:sz="8" w:space="0" w:color="000000"/>
              <w:right w:val="single" w:sz="8" w:space="0" w:color="auto"/>
              <w:tr2bl w:val="single" w:sz="4" w:space="0" w:color="auto"/>
            </w:tcBorders>
            <w:shd w:val="clear" w:color="auto" w:fill="auto"/>
            <w:vAlign w:val="center"/>
            <w:hideMark/>
          </w:tcPr>
          <w:p w14:paraId="4398E8A6" w14:textId="77777777" w:rsidR="00F95807" w:rsidRPr="00F95807" w:rsidRDefault="00F95807" w:rsidP="00F95807">
            <w:pPr>
              <w:widowControl w:val="0"/>
              <w:suppressAutoHyphens/>
              <w:ind w:left="284"/>
              <w:jc w:val="center"/>
              <w:rPr>
                <w:rFonts w:eastAsia="SimSun"/>
                <w:kern w:val="1"/>
                <w:sz w:val="22"/>
                <w:szCs w:val="22"/>
                <w:lang w:eastAsia="zh-CN"/>
              </w:rPr>
            </w:pPr>
            <w:r w:rsidRPr="00F95807">
              <w:rPr>
                <w:rFonts w:eastAsia="SimSun"/>
                <w:kern w:val="1"/>
                <w:sz w:val="22"/>
                <w:szCs w:val="22"/>
                <w:lang w:eastAsia="zh-CN"/>
              </w:rPr>
              <w:t> </w:t>
            </w:r>
          </w:p>
        </w:tc>
      </w:tr>
      <w:tr w:rsidR="00F95807" w:rsidRPr="00F95807" w14:paraId="60182F77" w14:textId="77777777" w:rsidTr="006358C3">
        <w:trPr>
          <w:trHeight w:val="195"/>
          <w:jc w:val="center"/>
        </w:trPr>
        <w:tc>
          <w:tcPr>
            <w:tcW w:w="5992"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17982F1" w14:textId="77777777" w:rsidR="00F95807" w:rsidRPr="00F95807" w:rsidRDefault="00F95807" w:rsidP="00F95807">
            <w:pPr>
              <w:widowControl w:val="0"/>
              <w:suppressAutoHyphens/>
              <w:ind w:left="284"/>
              <w:rPr>
                <w:rFonts w:eastAsia="SimSun"/>
                <w:b/>
                <w:bCs/>
                <w:kern w:val="1"/>
                <w:sz w:val="22"/>
                <w:szCs w:val="22"/>
                <w:lang w:eastAsia="zh-CN"/>
              </w:rPr>
            </w:pPr>
            <w:r w:rsidRPr="00F95807">
              <w:rPr>
                <w:rFonts w:eastAsia="SimSun"/>
                <w:b/>
                <w:bCs/>
                <w:kern w:val="1"/>
                <w:sz w:val="22"/>
                <w:szCs w:val="22"/>
                <w:lang w:eastAsia="zh-CN"/>
              </w:rPr>
              <w:t>PLAN 2021.</w:t>
            </w:r>
          </w:p>
        </w:tc>
        <w:tc>
          <w:tcPr>
            <w:tcW w:w="1227" w:type="dxa"/>
            <w:tcBorders>
              <w:top w:val="nil"/>
              <w:left w:val="nil"/>
              <w:bottom w:val="single" w:sz="8" w:space="0" w:color="auto"/>
              <w:right w:val="single" w:sz="8" w:space="0" w:color="auto"/>
            </w:tcBorders>
            <w:shd w:val="clear" w:color="auto" w:fill="auto"/>
            <w:vAlign w:val="center"/>
          </w:tcPr>
          <w:p w14:paraId="4DA113DE" w14:textId="77777777" w:rsidR="00F95807" w:rsidRPr="00F95807" w:rsidRDefault="00F95807" w:rsidP="00F95807">
            <w:pPr>
              <w:widowControl w:val="0"/>
              <w:suppressAutoHyphens/>
              <w:ind w:left="284"/>
              <w:jc w:val="right"/>
              <w:rPr>
                <w:rFonts w:eastAsia="SimSun"/>
                <w:b/>
                <w:bCs/>
                <w:kern w:val="1"/>
                <w:sz w:val="22"/>
                <w:szCs w:val="22"/>
                <w:lang w:eastAsia="zh-CN"/>
              </w:rPr>
            </w:pPr>
            <w:r w:rsidRPr="00F95807">
              <w:rPr>
                <w:rFonts w:eastAsia="SimSun"/>
                <w:b/>
                <w:bCs/>
                <w:kern w:val="1"/>
                <w:sz w:val="22"/>
                <w:szCs w:val="22"/>
                <w:lang w:eastAsia="zh-CN"/>
              </w:rPr>
              <w:t>130.000,00</w:t>
            </w:r>
          </w:p>
        </w:tc>
        <w:tc>
          <w:tcPr>
            <w:tcW w:w="1942" w:type="dxa"/>
            <w:vMerge/>
            <w:tcBorders>
              <w:top w:val="nil"/>
              <w:left w:val="single" w:sz="8" w:space="0" w:color="auto"/>
              <w:bottom w:val="single" w:sz="8" w:space="0" w:color="000000"/>
              <w:right w:val="single" w:sz="8" w:space="0" w:color="auto"/>
            </w:tcBorders>
            <w:vAlign w:val="center"/>
            <w:hideMark/>
          </w:tcPr>
          <w:p w14:paraId="37840DF5" w14:textId="77777777" w:rsidR="00F95807" w:rsidRPr="00F95807" w:rsidRDefault="00F95807" w:rsidP="00F95807">
            <w:pPr>
              <w:widowControl w:val="0"/>
              <w:suppressAutoHyphens/>
              <w:ind w:left="284"/>
              <w:rPr>
                <w:rFonts w:eastAsia="SimSun"/>
                <w:kern w:val="1"/>
                <w:sz w:val="22"/>
                <w:szCs w:val="22"/>
                <w:lang w:eastAsia="zh-CN"/>
              </w:rPr>
            </w:pPr>
          </w:p>
        </w:tc>
      </w:tr>
      <w:tr w:rsidR="00F95807" w:rsidRPr="00F95807" w14:paraId="23B65E28" w14:textId="77777777" w:rsidTr="006358C3">
        <w:trPr>
          <w:trHeight w:val="333"/>
          <w:jc w:val="center"/>
        </w:trPr>
        <w:tc>
          <w:tcPr>
            <w:tcW w:w="59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AE1E2AA" w14:textId="77777777" w:rsidR="00F95807" w:rsidRPr="00F95807" w:rsidRDefault="00F95807" w:rsidP="00F95807">
            <w:pPr>
              <w:widowControl w:val="0"/>
              <w:suppressAutoHyphens/>
              <w:ind w:left="284"/>
              <w:rPr>
                <w:rFonts w:eastAsia="SimSun"/>
                <w:b/>
                <w:bCs/>
                <w:kern w:val="1"/>
                <w:sz w:val="22"/>
                <w:szCs w:val="22"/>
                <w:lang w:eastAsia="zh-CN"/>
              </w:rPr>
            </w:pPr>
            <w:r w:rsidRPr="00F95807">
              <w:rPr>
                <w:rFonts w:eastAsia="SimSun"/>
                <w:b/>
                <w:bCs/>
                <w:kern w:val="1"/>
                <w:sz w:val="22"/>
                <w:szCs w:val="22"/>
                <w:lang w:eastAsia="zh-CN"/>
              </w:rPr>
              <w:t>NEUTROŠENA SREDSTVA</w:t>
            </w:r>
          </w:p>
        </w:tc>
        <w:tc>
          <w:tcPr>
            <w:tcW w:w="1227" w:type="dxa"/>
            <w:tcBorders>
              <w:top w:val="nil"/>
              <w:left w:val="nil"/>
              <w:bottom w:val="single" w:sz="8" w:space="0" w:color="auto"/>
              <w:right w:val="single" w:sz="8" w:space="0" w:color="auto"/>
            </w:tcBorders>
            <w:shd w:val="clear" w:color="auto" w:fill="auto"/>
            <w:vAlign w:val="center"/>
            <w:hideMark/>
          </w:tcPr>
          <w:p w14:paraId="66C165F4" w14:textId="77777777" w:rsidR="00F95807" w:rsidRPr="00F95807" w:rsidRDefault="00F95807" w:rsidP="00F95807">
            <w:pPr>
              <w:widowControl w:val="0"/>
              <w:suppressAutoHyphens/>
              <w:ind w:left="284"/>
              <w:jc w:val="right"/>
              <w:rPr>
                <w:rFonts w:eastAsia="SimSun"/>
                <w:b/>
                <w:bCs/>
                <w:kern w:val="1"/>
                <w:sz w:val="22"/>
                <w:szCs w:val="22"/>
                <w:lang w:eastAsia="zh-CN"/>
              </w:rPr>
            </w:pPr>
            <w:r w:rsidRPr="00F95807">
              <w:rPr>
                <w:rFonts w:eastAsia="SimSun"/>
                <w:b/>
                <w:bCs/>
                <w:kern w:val="1"/>
                <w:sz w:val="22"/>
                <w:szCs w:val="22"/>
                <w:lang w:eastAsia="zh-CN"/>
              </w:rPr>
              <w:t>80.500,00</w:t>
            </w:r>
          </w:p>
        </w:tc>
        <w:tc>
          <w:tcPr>
            <w:tcW w:w="1942" w:type="dxa"/>
            <w:vMerge/>
            <w:tcBorders>
              <w:top w:val="nil"/>
              <w:left w:val="single" w:sz="8" w:space="0" w:color="auto"/>
              <w:bottom w:val="single" w:sz="8" w:space="0" w:color="000000"/>
              <w:right w:val="single" w:sz="8" w:space="0" w:color="auto"/>
            </w:tcBorders>
            <w:vAlign w:val="center"/>
            <w:hideMark/>
          </w:tcPr>
          <w:p w14:paraId="24712572" w14:textId="77777777" w:rsidR="00F95807" w:rsidRPr="00F95807" w:rsidRDefault="00F95807" w:rsidP="00F95807">
            <w:pPr>
              <w:widowControl w:val="0"/>
              <w:suppressAutoHyphens/>
              <w:ind w:left="284"/>
              <w:rPr>
                <w:rFonts w:eastAsia="SimSun"/>
                <w:kern w:val="1"/>
                <w:sz w:val="22"/>
                <w:szCs w:val="22"/>
                <w:lang w:eastAsia="zh-CN"/>
              </w:rPr>
            </w:pPr>
          </w:p>
        </w:tc>
      </w:tr>
    </w:tbl>
    <w:p w14:paraId="7ECBD699" w14:textId="77777777" w:rsidR="00F95807" w:rsidRDefault="00F95807" w:rsidP="003F3AA0">
      <w:pPr>
        <w:jc w:val="both"/>
        <w:rPr>
          <w:b/>
          <w:bCs/>
          <w:sz w:val="22"/>
          <w:szCs w:val="22"/>
          <w:lang w:eastAsia="hr-HR"/>
        </w:rPr>
      </w:pPr>
    </w:p>
    <w:p w14:paraId="47A3FAB1" w14:textId="77777777" w:rsidR="003F3AA0" w:rsidRPr="003F3AA0" w:rsidRDefault="003F3AA0" w:rsidP="003F3AA0">
      <w:pPr>
        <w:jc w:val="both"/>
        <w:rPr>
          <w:b/>
          <w:bCs/>
          <w:sz w:val="22"/>
          <w:szCs w:val="22"/>
          <w:lang w:eastAsia="hr-HR"/>
        </w:rPr>
      </w:pPr>
    </w:p>
    <w:p w14:paraId="78D52865" w14:textId="77777777" w:rsidR="003F3AA0" w:rsidRPr="00086E4E" w:rsidRDefault="003F3AA0" w:rsidP="003F3AA0">
      <w:pPr>
        <w:ind w:left="5760" w:firstLine="720"/>
        <w:jc w:val="both"/>
        <w:rPr>
          <w:bCs/>
          <w:iCs/>
          <w:sz w:val="22"/>
          <w:szCs w:val="22"/>
        </w:rPr>
      </w:pPr>
      <w:bookmarkStart w:id="13" w:name="_Hlk34725814"/>
      <w:r w:rsidRPr="00086E4E">
        <w:rPr>
          <w:bCs/>
          <w:iCs/>
          <w:sz w:val="22"/>
          <w:szCs w:val="22"/>
        </w:rPr>
        <w:t>Općinski načelnik</w:t>
      </w:r>
    </w:p>
    <w:bookmarkEnd w:id="13"/>
    <w:p w14:paraId="247BB190" w14:textId="192CE24A" w:rsidR="00CA1634" w:rsidRPr="003F3AA0" w:rsidRDefault="00086E4E" w:rsidP="003F3AA0">
      <w:pPr>
        <w:ind w:left="5760" w:firstLine="720"/>
        <w:jc w:val="both"/>
        <w:rPr>
          <w:b/>
          <w:iCs/>
          <w:sz w:val="22"/>
          <w:szCs w:val="22"/>
        </w:rPr>
      </w:pPr>
      <w:r>
        <w:rPr>
          <w:bCs/>
          <w:iCs/>
          <w:sz w:val="22"/>
          <w:szCs w:val="22"/>
        </w:rPr>
        <w:t>Vedran Kinkela</w:t>
      </w:r>
      <w:r w:rsidR="00CA1634">
        <w:rPr>
          <w:b/>
          <w:bCs/>
          <w:sz w:val="22"/>
          <w:szCs w:val="22"/>
          <w:lang w:eastAsia="hr-HR"/>
        </w:rPr>
        <w:br w:type="page"/>
      </w:r>
    </w:p>
    <w:p w14:paraId="3857B95B" w14:textId="77777777" w:rsidR="00A516C3" w:rsidRPr="00B40683" w:rsidRDefault="00A516C3" w:rsidP="00A516C3">
      <w:pPr>
        <w:ind w:right="165"/>
        <w:jc w:val="both"/>
        <w:rPr>
          <w:b/>
          <w:bCs/>
          <w:sz w:val="22"/>
          <w:szCs w:val="22"/>
          <w:lang w:eastAsia="hr-HR"/>
        </w:rPr>
      </w:pPr>
    </w:p>
    <w:p w14:paraId="186E9BF2" w14:textId="77777777" w:rsidR="00A516C3" w:rsidRPr="00B40683" w:rsidRDefault="00A516C3" w:rsidP="00A516C3">
      <w:pPr>
        <w:framePr w:w="4614" w:h="1858" w:hSpace="181" w:wrap="notBeside" w:vAnchor="text" w:hAnchor="page" w:x="1020" w:y="1"/>
        <w:jc w:val="center"/>
        <w:rPr>
          <w:b/>
          <w:sz w:val="22"/>
          <w:szCs w:val="22"/>
        </w:rPr>
      </w:pPr>
      <w:r w:rsidRPr="00B40683">
        <w:rPr>
          <w:b/>
          <w:noProof/>
          <w:sz w:val="22"/>
          <w:szCs w:val="22"/>
          <w:lang w:eastAsia="hr-HR"/>
        </w:rPr>
        <w:drawing>
          <wp:inline distT="0" distB="0" distL="0" distR="0" wp14:anchorId="192693FC" wp14:editId="7807F266">
            <wp:extent cx="381000" cy="45720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p w14:paraId="66615C1E" w14:textId="77777777" w:rsidR="00A516C3" w:rsidRPr="00B40683" w:rsidRDefault="00A516C3" w:rsidP="00A516C3">
      <w:pPr>
        <w:framePr w:w="4614" w:h="1858" w:hSpace="181" w:wrap="notBeside" w:vAnchor="text" w:hAnchor="page" w:x="1020" w:y="1"/>
        <w:jc w:val="center"/>
        <w:rPr>
          <w:b/>
          <w:sz w:val="22"/>
          <w:szCs w:val="22"/>
        </w:rPr>
      </w:pPr>
      <w:r w:rsidRPr="00B40683">
        <w:rPr>
          <w:b/>
          <w:sz w:val="22"/>
          <w:szCs w:val="22"/>
        </w:rPr>
        <w:t>REPUBLIKA HRVATSKA</w:t>
      </w:r>
    </w:p>
    <w:p w14:paraId="4017D67F" w14:textId="77777777" w:rsidR="00A516C3" w:rsidRPr="00B40683" w:rsidRDefault="00A516C3" w:rsidP="00A516C3">
      <w:pPr>
        <w:framePr w:w="4614" w:h="1858" w:hSpace="181" w:wrap="notBeside" w:vAnchor="text" w:hAnchor="page" w:x="1020" w:y="1"/>
        <w:jc w:val="center"/>
        <w:rPr>
          <w:b/>
          <w:sz w:val="22"/>
          <w:szCs w:val="22"/>
        </w:rPr>
      </w:pPr>
      <w:r w:rsidRPr="00B40683">
        <w:rPr>
          <w:b/>
          <w:sz w:val="22"/>
          <w:szCs w:val="22"/>
        </w:rPr>
        <w:t>PRIMORSKO-GORANSKA ŽUPANIJA</w:t>
      </w:r>
    </w:p>
    <w:p w14:paraId="6D8C99AE" w14:textId="77777777" w:rsidR="00A516C3" w:rsidRPr="00B40683" w:rsidRDefault="00A516C3" w:rsidP="00A516C3">
      <w:pPr>
        <w:framePr w:w="4614" w:h="1858" w:hSpace="181" w:wrap="notBeside" w:vAnchor="text" w:hAnchor="page" w:x="1020" w:y="1"/>
        <w:jc w:val="center"/>
        <w:rPr>
          <w:b/>
          <w:sz w:val="22"/>
          <w:szCs w:val="22"/>
        </w:rPr>
      </w:pPr>
    </w:p>
    <w:p w14:paraId="45F0965B" w14:textId="77777777" w:rsidR="00A516C3" w:rsidRPr="00B40683" w:rsidRDefault="00A516C3" w:rsidP="00A516C3">
      <w:pPr>
        <w:framePr w:w="4614" w:h="1858" w:hSpace="181" w:wrap="notBeside" w:vAnchor="text" w:hAnchor="page" w:x="1020" w:y="1"/>
        <w:jc w:val="center"/>
        <w:rPr>
          <w:b/>
          <w:sz w:val="22"/>
          <w:szCs w:val="22"/>
        </w:rPr>
      </w:pPr>
      <w:r w:rsidRPr="00B40683">
        <w:rPr>
          <w:b/>
          <w:sz w:val="22"/>
          <w:szCs w:val="22"/>
        </w:rPr>
        <w:t>OPĆINA MATULJI</w:t>
      </w:r>
    </w:p>
    <w:p w14:paraId="39C4FB7F" w14:textId="77777777" w:rsidR="00A516C3" w:rsidRPr="00B40683" w:rsidRDefault="00A516C3" w:rsidP="00A516C3">
      <w:pPr>
        <w:framePr w:w="4614" w:h="1858" w:hSpace="181" w:wrap="notBeside" w:vAnchor="text" w:hAnchor="page" w:x="1020" w:y="1"/>
        <w:jc w:val="center"/>
        <w:rPr>
          <w:b/>
          <w:sz w:val="22"/>
          <w:szCs w:val="22"/>
        </w:rPr>
      </w:pPr>
      <w:r w:rsidRPr="00B40683">
        <w:rPr>
          <w:b/>
          <w:sz w:val="22"/>
          <w:szCs w:val="22"/>
        </w:rPr>
        <w:t xml:space="preserve"> OPĆINSKI NAČELNIK</w:t>
      </w:r>
    </w:p>
    <w:p w14:paraId="54F11A31" w14:textId="77777777" w:rsidR="00A516C3" w:rsidRPr="00B40683" w:rsidRDefault="00301653" w:rsidP="007657CF">
      <w:pPr>
        <w:numPr>
          <w:ilvl w:val="0"/>
          <w:numId w:val="6"/>
        </w:numPr>
        <w:ind w:right="-901"/>
        <w:jc w:val="both"/>
        <w:rPr>
          <w:sz w:val="22"/>
          <w:szCs w:val="22"/>
        </w:rPr>
      </w:pPr>
      <w:r w:rsidRPr="00B40683">
        <w:rPr>
          <w:b/>
          <w:noProof/>
          <w:sz w:val="22"/>
          <w:szCs w:val="22"/>
          <w:lang w:eastAsia="hr-HR"/>
        </w:rPr>
        <w:drawing>
          <wp:anchor distT="0" distB="0" distL="114300" distR="114300" simplePos="0" relativeHeight="251661312" behindDoc="0" locked="0" layoutInCell="1" allowOverlap="1" wp14:anchorId="63EB3AAC" wp14:editId="5236CFFF">
            <wp:simplePos x="0" y="0"/>
            <wp:positionH relativeFrom="column">
              <wp:posOffset>447675</wp:posOffset>
            </wp:positionH>
            <wp:positionV relativeFrom="paragraph">
              <wp:posOffset>923925</wp:posOffset>
            </wp:positionV>
            <wp:extent cx="381000" cy="314325"/>
            <wp:effectExtent l="0" t="0" r="0" b="9525"/>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14325"/>
                    </a:xfrm>
                    <a:prstGeom prst="rect">
                      <a:avLst/>
                    </a:prstGeom>
                    <a:noFill/>
                  </pic:spPr>
                </pic:pic>
              </a:graphicData>
            </a:graphic>
            <wp14:sizeRelH relativeFrom="margin">
              <wp14:pctWidth>0</wp14:pctWidth>
            </wp14:sizeRelH>
            <wp14:sizeRelV relativeFrom="margin">
              <wp14:pctHeight>0</wp14:pctHeight>
            </wp14:sizeRelV>
          </wp:anchor>
        </w:drawing>
      </w:r>
    </w:p>
    <w:p w14:paraId="3865BBB4" w14:textId="77777777" w:rsidR="00497A87" w:rsidRPr="00497A87" w:rsidRDefault="00497A87" w:rsidP="00497A87">
      <w:pPr>
        <w:ind w:right="-901"/>
        <w:jc w:val="both"/>
        <w:rPr>
          <w:sz w:val="22"/>
          <w:szCs w:val="22"/>
        </w:rPr>
      </w:pPr>
      <w:r w:rsidRPr="00497A87">
        <w:rPr>
          <w:sz w:val="22"/>
          <w:szCs w:val="22"/>
        </w:rPr>
        <w:t xml:space="preserve">KLASA: 400-08/21-01/0003 </w:t>
      </w:r>
    </w:p>
    <w:p w14:paraId="36DAC495" w14:textId="06FA0B4E" w:rsidR="00497A87" w:rsidRDefault="00497A87" w:rsidP="00A516C3">
      <w:pPr>
        <w:ind w:right="-901"/>
        <w:jc w:val="both"/>
        <w:rPr>
          <w:sz w:val="22"/>
          <w:szCs w:val="22"/>
        </w:rPr>
      </w:pPr>
      <w:r w:rsidRPr="00497A87">
        <w:rPr>
          <w:sz w:val="22"/>
          <w:szCs w:val="22"/>
        </w:rPr>
        <w:t>URBROJ: 2156-04-02/1-21-000</w:t>
      </w:r>
      <w:r>
        <w:rPr>
          <w:sz w:val="22"/>
          <w:szCs w:val="22"/>
        </w:rPr>
        <w:t>8</w:t>
      </w:r>
    </w:p>
    <w:p w14:paraId="08FE53B8" w14:textId="33D23AE4" w:rsidR="00301653" w:rsidRPr="00F32021" w:rsidRDefault="003F3AA0" w:rsidP="00F32021">
      <w:pPr>
        <w:ind w:right="-901"/>
        <w:jc w:val="both"/>
        <w:rPr>
          <w:sz w:val="22"/>
          <w:szCs w:val="22"/>
        </w:rPr>
      </w:pPr>
      <w:r>
        <w:rPr>
          <w:sz w:val="22"/>
          <w:szCs w:val="22"/>
        </w:rPr>
        <w:t>Matulji</w:t>
      </w:r>
      <w:r w:rsidR="00A516C3" w:rsidRPr="00B40683">
        <w:rPr>
          <w:sz w:val="22"/>
          <w:szCs w:val="22"/>
        </w:rPr>
        <w:t xml:space="preserve">, </w:t>
      </w:r>
      <w:r w:rsidR="00795F2E">
        <w:rPr>
          <w:sz w:val="22"/>
          <w:szCs w:val="22"/>
        </w:rPr>
        <w:t>08.rujan</w:t>
      </w:r>
      <w:r w:rsidR="00A516C3" w:rsidRPr="00B40683">
        <w:rPr>
          <w:sz w:val="22"/>
          <w:szCs w:val="22"/>
        </w:rPr>
        <w:t xml:space="preserve"> </w:t>
      </w:r>
      <w:r w:rsidR="00EE4EA2" w:rsidRPr="00B40683">
        <w:rPr>
          <w:sz w:val="22"/>
          <w:szCs w:val="22"/>
        </w:rPr>
        <w:t>202</w:t>
      </w:r>
      <w:r w:rsidR="00086E4E">
        <w:rPr>
          <w:sz w:val="22"/>
          <w:szCs w:val="22"/>
        </w:rPr>
        <w:t>1</w:t>
      </w:r>
      <w:r w:rsidR="00A516C3" w:rsidRPr="00B40683">
        <w:rPr>
          <w:sz w:val="22"/>
          <w:szCs w:val="22"/>
        </w:rPr>
        <w:t>.</w:t>
      </w:r>
    </w:p>
    <w:p w14:paraId="4D7BCD74" w14:textId="6D503C83" w:rsidR="003F3AA0" w:rsidRDefault="003F3AA0" w:rsidP="00A97EE9">
      <w:pPr>
        <w:ind w:left="6480" w:firstLine="720"/>
        <w:jc w:val="both"/>
        <w:rPr>
          <w:sz w:val="24"/>
          <w:szCs w:val="24"/>
        </w:rPr>
      </w:pPr>
      <w:r w:rsidRPr="00556538">
        <w:rPr>
          <w:sz w:val="24"/>
          <w:szCs w:val="24"/>
        </w:rPr>
        <w:t>OPĆINSKO VIJEĆE</w:t>
      </w:r>
    </w:p>
    <w:p w14:paraId="2185CACA" w14:textId="77777777" w:rsidR="003F3AA0" w:rsidRPr="00556538" w:rsidRDefault="003F3AA0" w:rsidP="003F3AA0">
      <w:pPr>
        <w:rPr>
          <w:sz w:val="24"/>
          <w:szCs w:val="24"/>
        </w:rPr>
      </w:pPr>
    </w:p>
    <w:p w14:paraId="2A2ECB6E" w14:textId="4B4B423A" w:rsidR="003F3AA0" w:rsidRDefault="003F3AA0" w:rsidP="003F3AA0">
      <w:pPr>
        <w:jc w:val="both"/>
        <w:rPr>
          <w:sz w:val="22"/>
          <w:szCs w:val="22"/>
        </w:rPr>
      </w:pPr>
    </w:p>
    <w:p w14:paraId="0C607E79" w14:textId="111D3E05" w:rsidR="00EB437E" w:rsidRPr="00FA5D92" w:rsidRDefault="00EB437E" w:rsidP="00EB437E">
      <w:pPr>
        <w:ind w:left="426"/>
        <w:jc w:val="both"/>
        <w:rPr>
          <w:sz w:val="22"/>
          <w:szCs w:val="22"/>
        </w:rPr>
      </w:pPr>
      <w:r w:rsidRPr="00FA5D92">
        <w:rPr>
          <w:sz w:val="22"/>
          <w:szCs w:val="22"/>
        </w:rPr>
        <w:t>Na temelju članka 46. Zakona o proračunu („Narodne novine“ broj 87/08, 136/12 i 15/15) i članka 8. Odluke o izvršavanju Proračuna Općina Matulji za 202</w:t>
      </w:r>
      <w:r>
        <w:rPr>
          <w:sz w:val="22"/>
          <w:szCs w:val="22"/>
        </w:rPr>
        <w:t>1</w:t>
      </w:r>
      <w:r w:rsidRPr="00FA5D92">
        <w:rPr>
          <w:sz w:val="22"/>
          <w:szCs w:val="22"/>
        </w:rPr>
        <w:t xml:space="preserve">. godinu („Službene novine Primorsko-goranske županije“ broj </w:t>
      </w:r>
      <w:r>
        <w:rPr>
          <w:sz w:val="22"/>
          <w:szCs w:val="22"/>
        </w:rPr>
        <w:t>41/20</w:t>
      </w:r>
      <w:r w:rsidRPr="00FA5D92">
        <w:rPr>
          <w:sz w:val="22"/>
          <w:szCs w:val="22"/>
        </w:rPr>
        <w:t xml:space="preserve">) podnosim </w:t>
      </w:r>
    </w:p>
    <w:p w14:paraId="6CE09B6E" w14:textId="77777777" w:rsidR="00EB437E" w:rsidRPr="00FA5D92" w:rsidRDefault="00EB437E" w:rsidP="00EB437E">
      <w:pPr>
        <w:ind w:left="426"/>
        <w:jc w:val="both"/>
        <w:rPr>
          <w:sz w:val="22"/>
          <w:szCs w:val="22"/>
        </w:rPr>
      </w:pPr>
    </w:p>
    <w:p w14:paraId="7FB7C2FE" w14:textId="0D18C8A0" w:rsidR="00EB437E" w:rsidRPr="00FA5D92" w:rsidRDefault="00EB437E" w:rsidP="00EB437E">
      <w:pPr>
        <w:ind w:firstLine="426"/>
        <w:jc w:val="center"/>
        <w:rPr>
          <w:b/>
          <w:sz w:val="24"/>
          <w:szCs w:val="22"/>
        </w:rPr>
      </w:pPr>
      <w:r w:rsidRPr="00FA5D92">
        <w:rPr>
          <w:b/>
          <w:sz w:val="24"/>
          <w:szCs w:val="22"/>
        </w:rPr>
        <w:t>IZVJEŠTAJ O ODOBREN</w:t>
      </w:r>
      <w:r w:rsidR="00A97EE9">
        <w:rPr>
          <w:b/>
          <w:sz w:val="24"/>
          <w:szCs w:val="22"/>
        </w:rPr>
        <w:t>IM</w:t>
      </w:r>
      <w:r w:rsidRPr="00FA5D92">
        <w:rPr>
          <w:b/>
          <w:sz w:val="24"/>
          <w:szCs w:val="22"/>
        </w:rPr>
        <w:t xml:space="preserve"> PRERASPODJEL</w:t>
      </w:r>
      <w:r w:rsidR="00A97EE9">
        <w:rPr>
          <w:b/>
          <w:sz w:val="24"/>
          <w:szCs w:val="22"/>
        </w:rPr>
        <w:t>AMA</w:t>
      </w:r>
      <w:r w:rsidRPr="00FA5D92">
        <w:rPr>
          <w:b/>
          <w:sz w:val="24"/>
          <w:szCs w:val="22"/>
        </w:rPr>
        <w:t xml:space="preserve"> SREDSTAVA NA STAVKAMA PRORAČUNA OPĆINE MATULJI ZA 202</w:t>
      </w:r>
      <w:r>
        <w:rPr>
          <w:b/>
          <w:sz w:val="24"/>
          <w:szCs w:val="22"/>
        </w:rPr>
        <w:t>1</w:t>
      </w:r>
      <w:r w:rsidRPr="00FA5D92">
        <w:rPr>
          <w:b/>
          <w:sz w:val="24"/>
          <w:szCs w:val="22"/>
        </w:rPr>
        <w:t>. GODINU</w:t>
      </w:r>
    </w:p>
    <w:p w14:paraId="47C08A2D" w14:textId="77777777" w:rsidR="00EB437E" w:rsidRPr="00A97EE9" w:rsidRDefault="00EB437E" w:rsidP="00D30E26">
      <w:pPr>
        <w:ind w:firstLine="426"/>
        <w:jc w:val="center"/>
        <w:rPr>
          <w:b/>
          <w:sz w:val="24"/>
          <w:szCs w:val="22"/>
        </w:rPr>
      </w:pPr>
    </w:p>
    <w:p w14:paraId="4081BC96" w14:textId="3103E054" w:rsidR="00EB437E" w:rsidRPr="00A97EE9" w:rsidRDefault="00EB437E" w:rsidP="007657CF">
      <w:pPr>
        <w:pStyle w:val="Odlomakpopisa"/>
        <w:numPr>
          <w:ilvl w:val="0"/>
          <w:numId w:val="8"/>
        </w:numPr>
        <w:spacing w:after="0" w:line="240" w:lineRule="auto"/>
        <w:jc w:val="both"/>
        <w:rPr>
          <w:rFonts w:ascii="Times New Roman" w:hAnsi="Times New Roman"/>
          <w:sz w:val="24"/>
        </w:rPr>
      </w:pPr>
      <w:r w:rsidRPr="00A97EE9">
        <w:rPr>
          <w:rFonts w:ascii="Times New Roman" w:hAnsi="Times New Roman"/>
          <w:sz w:val="24"/>
        </w:rPr>
        <w:t>U odnosu na izvorni Proračun Općine Matulji za 202</w:t>
      </w:r>
      <w:r w:rsidR="00A97EE9" w:rsidRPr="00A97EE9">
        <w:rPr>
          <w:rFonts w:ascii="Times New Roman" w:hAnsi="Times New Roman"/>
          <w:sz w:val="24"/>
        </w:rPr>
        <w:t>1</w:t>
      </w:r>
      <w:r w:rsidRPr="00A97EE9">
        <w:rPr>
          <w:rFonts w:ascii="Times New Roman" w:hAnsi="Times New Roman"/>
          <w:sz w:val="24"/>
        </w:rPr>
        <w:t>. godinu odobrena je preraspodjela sredstava na proračunskim stavkama</w:t>
      </w:r>
      <w:r w:rsidR="00A97EE9">
        <w:rPr>
          <w:rFonts w:ascii="Times New Roman" w:hAnsi="Times New Roman"/>
          <w:sz w:val="24"/>
        </w:rPr>
        <w:t xml:space="preserve"> dana 12.04.2021. godine </w:t>
      </w:r>
      <w:r w:rsidRPr="00A97EE9">
        <w:rPr>
          <w:rFonts w:ascii="Times New Roman" w:hAnsi="Times New Roman"/>
          <w:sz w:val="24"/>
        </w:rPr>
        <w:t>kako slijedi:</w:t>
      </w:r>
    </w:p>
    <w:tbl>
      <w:tblPr>
        <w:tblW w:w="10468" w:type="dxa"/>
        <w:tblInd w:w="406" w:type="dxa"/>
        <w:tblLook w:val="04A0" w:firstRow="1" w:lastRow="0" w:firstColumn="1" w:lastColumn="0" w:noHBand="0" w:noVBand="1"/>
      </w:tblPr>
      <w:tblGrid>
        <w:gridCol w:w="977"/>
        <w:gridCol w:w="3999"/>
        <w:gridCol w:w="1361"/>
        <w:gridCol w:w="1439"/>
        <w:gridCol w:w="1417"/>
        <w:gridCol w:w="1275"/>
      </w:tblGrid>
      <w:tr w:rsidR="00A97EE9" w:rsidRPr="00ED6E0B" w14:paraId="5EDA8DA6" w14:textId="77777777" w:rsidTr="006358C3">
        <w:trPr>
          <w:trHeight w:val="368"/>
        </w:trPr>
        <w:tc>
          <w:tcPr>
            <w:tcW w:w="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3A7D6" w14:textId="77777777" w:rsidR="00A97EE9" w:rsidRPr="00ED6E0B" w:rsidRDefault="00A97EE9" w:rsidP="006358C3">
            <w:pPr>
              <w:jc w:val="center"/>
              <w:rPr>
                <w:b/>
                <w:bCs/>
                <w:color w:val="000000"/>
                <w:sz w:val="20"/>
              </w:rPr>
            </w:pPr>
          </w:p>
        </w:tc>
        <w:tc>
          <w:tcPr>
            <w:tcW w:w="3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AB60D" w14:textId="77777777" w:rsidR="00A97EE9" w:rsidRPr="00ED6E0B" w:rsidRDefault="00A97EE9" w:rsidP="006358C3">
            <w:pPr>
              <w:jc w:val="center"/>
              <w:rPr>
                <w:b/>
                <w:bCs/>
                <w:color w:val="000000"/>
                <w:sz w:val="20"/>
              </w:rPr>
            </w:pPr>
            <w:r w:rsidRPr="00ED6E0B">
              <w:rPr>
                <w:b/>
                <w:bCs/>
                <w:color w:val="000000"/>
                <w:sz w:val="20"/>
              </w:rPr>
              <w:t>RAZDJEL/GLAVA/PROGRAM/ PROJEKT/AKTIVNOST</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6ED7D" w14:textId="77777777" w:rsidR="00A97EE9" w:rsidRPr="00ED6E0B" w:rsidRDefault="00A97EE9" w:rsidP="006358C3">
            <w:pPr>
              <w:jc w:val="center"/>
              <w:rPr>
                <w:b/>
                <w:bCs/>
                <w:color w:val="000000"/>
                <w:sz w:val="20"/>
              </w:rPr>
            </w:pPr>
            <w:r w:rsidRPr="00ED6E0B">
              <w:rPr>
                <w:b/>
                <w:bCs/>
                <w:color w:val="000000"/>
                <w:sz w:val="20"/>
              </w:rPr>
              <w:t>PRORAČUN</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182F0" w14:textId="77777777" w:rsidR="00A97EE9" w:rsidRPr="00ED6E0B" w:rsidRDefault="00A97EE9" w:rsidP="006358C3">
            <w:pPr>
              <w:jc w:val="center"/>
              <w:rPr>
                <w:b/>
                <w:bCs/>
                <w:color w:val="000000"/>
                <w:sz w:val="20"/>
              </w:rPr>
            </w:pPr>
            <w:r w:rsidRPr="00ED6E0B">
              <w:rPr>
                <w:b/>
                <w:bCs/>
                <w:color w:val="000000"/>
                <w:sz w:val="20"/>
              </w:rPr>
              <w:t>POVEĆANJE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929AC" w14:textId="77777777" w:rsidR="00A97EE9" w:rsidRPr="00ED6E0B" w:rsidRDefault="00A97EE9" w:rsidP="006358C3">
            <w:pPr>
              <w:rPr>
                <w:b/>
                <w:bCs/>
                <w:color w:val="000000"/>
                <w:sz w:val="20"/>
              </w:rPr>
            </w:pPr>
            <w:r w:rsidRPr="00ED6E0B">
              <w:rPr>
                <w:b/>
                <w:bCs/>
                <w:color w:val="000000"/>
                <w:sz w:val="20"/>
              </w:rPr>
              <w:t>SMANJENJE</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08852" w14:textId="77777777" w:rsidR="00A97EE9" w:rsidRPr="00ED6E0B" w:rsidRDefault="00A97EE9" w:rsidP="006358C3">
            <w:pPr>
              <w:jc w:val="center"/>
              <w:rPr>
                <w:b/>
                <w:bCs/>
                <w:color w:val="000000"/>
                <w:sz w:val="20"/>
              </w:rPr>
            </w:pPr>
            <w:r w:rsidRPr="00ED6E0B">
              <w:rPr>
                <w:b/>
                <w:bCs/>
                <w:color w:val="000000"/>
                <w:sz w:val="20"/>
              </w:rPr>
              <w:t>NOVI PLAN</w:t>
            </w:r>
          </w:p>
        </w:tc>
      </w:tr>
      <w:tr w:rsidR="00A97EE9" w:rsidRPr="00ED6E0B" w14:paraId="1A3A6FB8" w14:textId="77777777" w:rsidTr="006358C3">
        <w:trPr>
          <w:trHeight w:val="368"/>
        </w:trPr>
        <w:tc>
          <w:tcPr>
            <w:tcW w:w="977" w:type="dxa"/>
            <w:vMerge/>
            <w:tcBorders>
              <w:top w:val="single" w:sz="4" w:space="0" w:color="auto"/>
              <w:left w:val="single" w:sz="4" w:space="0" w:color="auto"/>
              <w:bottom w:val="single" w:sz="4" w:space="0" w:color="auto"/>
              <w:right w:val="single" w:sz="4" w:space="0" w:color="auto"/>
            </w:tcBorders>
            <w:vAlign w:val="center"/>
            <w:hideMark/>
          </w:tcPr>
          <w:p w14:paraId="01790DAC" w14:textId="77777777" w:rsidR="00A97EE9" w:rsidRPr="00ED6E0B" w:rsidRDefault="00A97EE9" w:rsidP="006358C3">
            <w:pPr>
              <w:rPr>
                <w:b/>
                <w:bCs/>
                <w:color w:val="000000"/>
                <w:sz w:val="20"/>
              </w:rPr>
            </w:pPr>
          </w:p>
        </w:tc>
        <w:tc>
          <w:tcPr>
            <w:tcW w:w="3999" w:type="dxa"/>
            <w:vMerge/>
            <w:tcBorders>
              <w:top w:val="single" w:sz="4" w:space="0" w:color="auto"/>
              <w:left w:val="single" w:sz="4" w:space="0" w:color="auto"/>
              <w:bottom w:val="single" w:sz="4" w:space="0" w:color="auto"/>
              <w:right w:val="single" w:sz="4" w:space="0" w:color="auto"/>
            </w:tcBorders>
            <w:vAlign w:val="center"/>
            <w:hideMark/>
          </w:tcPr>
          <w:p w14:paraId="1C0E3656" w14:textId="77777777" w:rsidR="00A97EE9" w:rsidRPr="00ED6E0B" w:rsidRDefault="00A97EE9" w:rsidP="006358C3">
            <w:pPr>
              <w:rPr>
                <w:b/>
                <w:bCs/>
                <w:color w:val="000000"/>
                <w:sz w:val="20"/>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14:paraId="68473338" w14:textId="77777777" w:rsidR="00A97EE9" w:rsidRPr="00ED6E0B" w:rsidRDefault="00A97EE9" w:rsidP="006358C3">
            <w:pPr>
              <w:rPr>
                <w:b/>
                <w:bCs/>
                <w:color w:val="000000"/>
                <w:sz w:val="20"/>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0E84D69B" w14:textId="77777777" w:rsidR="00A97EE9" w:rsidRPr="00ED6E0B" w:rsidRDefault="00A97EE9" w:rsidP="006358C3">
            <w:pPr>
              <w:rPr>
                <w:b/>
                <w:bCs/>
                <w:color w:val="000000"/>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929BFA5" w14:textId="77777777" w:rsidR="00A97EE9" w:rsidRPr="00ED6E0B" w:rsidRDefault="00A97EE9" w:rsidP="006358C3">
            <w:pPr>
              <w:rPr>
                <w:b/>
                <w:bCs/>
                <w:color w:val="000000"/>
                <w:sz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1A9CD6B" w14:textId="77777777" w:rsidR="00A97EE9" w:rsidRPr="00ED6E0B" w:rsidRDefault="00A97EE9" w:rsidP="006358C3">
            <w:pPr>
              <w:rPr>
                <w:b/>
                <w:bCs/>
                <w:color w:val="000000"/>
                <w:sz w:val="20"/>
              </w:rPr>
            </w:pPr>
          </w:p>
        </w:tc>
      </w:tr>
      <w:tr w:rsidR="00A97EE9" w:rsidRPr="00ED6E0B" w14:paraId="2B9F0163" w14:textId="77777777" w:rsidTr="006358C3">
        <w:trPr>
          <w:trHeight w:val="299"/>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EDCA469" w14:textId="77777777" w:rsidR="00A97EE9" w:rsidRPr="00ED6E0B" w:rsidRDefault="00A97EE9" w:rsidP="006358C3">
            <w:pPr>
              <w:jc w:val="center"/>
              <w:rPr>
                <w:b/>
                <w:bCs/>
                <w:color w:val="000000"/>
                <w:sz w:val="20"/>
              </w:rPr>
            </w:pPr>
            <w:r w:rsidRPr="00ED6E0B">
              <w:rPr>
                <w:b/>
                <w:bCs/>
                <w:color w:val="000000"/>
                <w:sz w:val="20"/>
              </w:rPr>
              <w:t>1</w:t>
            </w:r>
          </w:p>
        </w:tc>
        <w:tc>
          <w:tcPr>
            <w:tcW w:w="3999" w:type="dxa"/>
            <w:tcBorders>
              <w:top w:val="nil"/>
              <w:left w:val="nil"/>
              <w:bottom w:val="single" w:sz="4" w:space="0" w:color="auto"/>
              <w:right w:val="single" w:sz="4" w:space="0" w:color="auto"/>
            </w:tcBorders>
            <w:shd w:val="clear" w:color="auto" w:fill="auto"/>
            <w:noWrap/>
            <w:vAlign w:val="center"/>
            <w:hideMark/>
          </w:tcPr>
          <w:p w14:paraId="019C1D53" w14:textId="77777777" w:rsidR="00A97EE9" w:rsidRPr="00ED6E0B" w:rsidRDefault="00A97EE9" w:rsidP="006358C3">
            <w:pPr>
              <w:jc w:val="center"/>
              <w:rPr>
                <w:b/>
                <w:bCs/>
                <w:color w:val="000000"/>
                <w:sz w:val="20"/>
              </w:rPr>
            </w:pPr>
            <w:r w:rsidRPr="00ED6E0B">
              <w:rPr>
                <w:b/>
                <w:bCs/>
                <w:color w:val="000000"/>
                <w:sz w:val="20"/>
              </w:rPr>
              <w:t>2</w:t>
            </w:r>
          </w:p>
        </w:tc>
        <w:tc>
          <w:tcPr>
            <w:tcW w:w="1361" w:type="dxa"/>
            <w:tcBorders>
              <w:top w:val="nil"/>
              <w:left w:val="nil"/>
              <w:bottom w:val="single" w:sz="4" w:space="0" w:color="auto"/>
              <w:right w:val="single" w:sz="4" w:space="0" w:color="auto"/>
            </w:tcBorders>
            <w:shd w:val="clear" w:color="auto" w:fill="auto"/>
            <w:noWrap/>
            <w:vAlign w:val="center"/>
            <w:hideMark/>
          </w:tcPr>
          <w:p w14:paraId="5D1DB013" w14:textId="77777777" w:rsidR="00A97EE9" w:rsidRPr="00ED6E0B" w:rsidRDefault="00A97EE9" w:rsidP="006358C3">
            <w:pPr>
              <w:jc w:val="center"/>
              <w:rPr>
                <w:b/>
                <w:bCs/>
                <w:color w:val="000000"/>
                <w:sz w:val="20"/>
              </w:rPr>
            </w:pPr>
            <w:r w:rsidRPr="00ED6E0B">
              <w:rPr>
                <w:b/>
                <w:bCs/>
                <w:color w:val="000000"/>
                <w:sz w:val="20"/>
              </w:rPr>
              <w:t>3</w:t>
            </w:r>
          </w:p>
        </w:tc>
        <w:tc>
          <w:tcPr>
            <w:tcW w:w="1439" w:type="dxa"/>
            <w:tcBorders>
              <w:top w:val="nil"/>
              <w:left w:val="nil"/>
              <w:bottom w:val="single" w:sz="4" w:space="0" w:color="auto"/>
              <w:right w:val="single" w:sz="4" w:space="0" w:color="auto"/>
            </w:tcBorders>
            <w:shd w:val="clear" w:color="auto" w:fill="auto"/>
            <w:noWrap/>
            <w:vAlign w:val="center"/>
            <w:hideMark/>
          </w:tcPr>
          <w:p w14:paraId="56F8A836" w14:textId="77777777" w:rsidR="00A97EE9" w:rsidRPr="00ED6E0B" w:rsidRDefault="00A97EE9" w:rsidP="006358C3">
            <w:pPr>
              <w:jc w:val="center"/>
              <w:rPr>
                <w:b/>
                <w:bCs/>
                <w:color w:val="000000"/>
                <w:sz w:val="20"/>
              </w:rPr>
            </w:pPr>
            <w:r w:rsidRPr="00ED6E0B">
              <w:rPr>
                <w:b/>
                <w:bCs/>
                <w:color w:val="000000"/>
                <w:sz w:val="20"/>
              </w:rPr>
              <w:t>4</w:t>
            </w:r>
          </w:p>
        </w:tc>
        <w:tc>
          <w:tcPr>
            <w:tcW w:w="1417" w:type="dxa"/>
            <w:tcBorders>
              <w:top w:val="nil"/>
              <w:left w:val="nil"/>
              <w:bottom w:val="single" w:sz="4" w:space="0" w:color="auto"/>
              <w:right w:val="single" w:sz="4" w:space="0" w:color="auto"/>
            </w:tcBorders>
            <w:shd w:val="clear" w:color="auto" w:fill="auto"/>
            <w:noWrap/>
            <w:vAlign w:val="center"/>
            <w:hideMark/>
          </w:tcPr>
          <w:p w14:paraId="1C5A06B9" w14:textId="77777777" w:rsidR="00A97EE9" w:rsidRPr="00ED6E0B" w:rsidRDefault="00A97EE9" w:rsidP="006358C3">
            <w:pPr>
              <w:jc w:val="center"/>
              <w:rPr>
                <w:b/>
                <w:bCs/>
                <w:color w:val="000000"/>
                <w:sz w:val="20"/>
              </w:rPr>
            </w:pPr>
            <w:r w:rsidRPr="00ED6E0B">
              <w:rPr>
                <w:b/>
                <w:bCs/>
                <w:color w:val="000000"/>
                <w:sz w:val="20"/>
              </w:rPr>
              <w:t>5</w:t>
            </w:r>
          </w:p>
        </w:tc>
        <w:tc>
          <w:tcPr>
            <w:tcW w:w="1275" w:type="dxa"/>
            <w:tcBorders>
              <w:top w:val="nil"/>
              <w:left w:val="nil"/>
              <w:bottom w:val="single" w:sz="4" w:space="0" w:color="auto"/>
              <w:right w:val="single" w:sz="4" w:space="0" w:color="auto"/>
            </w:tcBorders>
            <w:shd w:val="clear" w:color="auto" w:fill="auto"/>
            <w:noWrap/>
            <w:vAlign w:val="center"/>
            <w:hideMark/>
          </w:tcPr>
          <w:p w14:paraId="44C09849" w14:textId="77777777" w:rsidR="00A97EE9" w:rsidRPr="00ED6E0B" w:rsidRDefault="00A97EE9" w:rsidP="006358C3">
            <w:pPr>
              <w:jc w:val="center"/>
              <w:rPr>
                <w:b/>
                <w:bCs/>
                <w:color w:val="000000"/>
                <w:sz w:val="20"/>
              </w:rPr>
            </w:pPr>
            <w:r w:rsidRPr="00ED6E0B">
              <w:rPr>
                <w:b/>
                <w:bCs/>
                <w:color w:val="000000"/>
                <w:sz w:val="20"/>
              </w:rPr>
              <w:t>6</w:t>
            </w:r>
          </w:p>
        </w:tc>
      </w:tr>
      <w:tr w:rsidR="00A97EE9" w:rsidRPr="00ED6E0B" w14:paraId="1EF0F73E" w14:textId="77777777" w:rsidTr="006358C3">
        <w:trPr>
          <w:trHeight w:val="299"/>
        </w:trPr>
        <w:tc>
          <w:tcPr>
            <w:tcW w:w="977" w:type="dxa"/>
            <w:tcBorders>
              <w:top w:val="nil"/>
              <w:left w:val="single" w:sz="4" w:space="0" w:color="auto"/>
              <w:bottom w:val="single" w:sz="4" w:space="0" w:color="auto"/>
              <w:right w:val="single" w:sz="4" w:space="0" w:color="auto"/>
            </w:tcBorders>
            <w:shd w:val="clear" w:color="000000" w:fill="E2EFDA"/>
            <w:noWrap/>
            <w:vAlign w:val="center"/>
            <w:hideMark/>
          </w:tcPr>
          <w:p w14:paraId="0E04F6C7" w14:textId="77777777" w:rsidR="00A97EE9" w:rsidRPr="00ED6E0B" w:rsidRDefault="00A97EE9" w:rsidP="006358C3">
            <w:pPr>
              <w:jc w:val="right"/>
              <w:rPr>
                <w:b/>
                <w:bCs/>
                <w:sz w:val="22"/>
                <w:szCs w:val="22"/>
              </w:rPr>
            </w:pPr>
            <w:r w:rsidRPr="00ED6E0B">
              <w:rPr>
                <w:b/>
                <w:bCs/>
                <w:sz w:val="22"/>
                <w:szCs w:val="22"/>
              </w:rPr>
              <w:t>001</w:t>
            </w:r>
          </w:p>
        </w:tc>
        <w:tc>
          <w:tcPr>
            <w:tcW w:w="3999" w:type="dxa"/>
            <w:tcBorders>
              <w:top w:val="nil"/>
              <w:left w:val="nil"/>
              <w:bottom w:val="single" w:sz="4" w:space="0" w:color="auto"/>
              <w:right w:val="single" w:sz="4" w:space="0" w:color="auto"/>
            </w:tcBorders>
            <w:shd w:val="clear" w:color="000000" w:fill="E2EFDA"/>
            <w:vAlign w:val="center"/>
            <w:hideMark/>
          </w:tcPr>
          <w:p w14:paraId="6F7BF287" w14:textId="77777777" w:rsidR="00A97EE9" w:rsidRPr="00ED6E0B" w:rsidRDefault="00A97EE9" w:rsidP="006358C3">
            <w:pPr>
              <w:rPr>
                <w:b/>
                <w:bCs/>
                <w:sz w:val="22"/>
                <w:szCs w:val="22"/>
              </w:rPr>
            </w:pPr>
            <w:r w:rsidRPr="00ED6E0B">
              <w:rPr>
                <w:b/>
                <w:bCs/>
                <w:sz w:val="22"/>
                <w:szCs w:val="22"/>
              </w:rPr>
              <w:t xml:space="preserve">JEDINSTVENI UPRAVNI ODJEL </w:t>
            </w:r>
          </w:p>
        </w:tc>
        <w:tc>
          <w:tcPr>
            <w:tcW w:w="1361" w:type="dxa"/>
            <w:tcBorders>
              <w:top w:val="nil"/>
              <w:left w:val="nil"/>
              <w:bottom w:val="single" w:sz="4" w:space="0" w:color="auto"/>
              <w:right w:val="single" w:sz="4" w:space="0" w:color="auto"/>
            </w:tcBorders>
            <w:shd w:val="clear" w:color="000000" w:fill="E2EFDA"/>
            <w:noWrap/>
            <w:vAlign w:val="center"/>
            <w:hideMark/>
          </w:tcPr>
          <w:p w14:paraId="011414C4" w14:textId="77777777" w:rsidR="00A97EE9" w:rsidRPr="00ED6E0B" w:rsidRDefault="00A97EE9" w:rsidP="006358C3">
            <w:pPr>
              <w:jc w:val="right"/>
              <w:rPr>
                <w:b/>
                <w:bCs/>
                <w:i/>
                <w:iCs/>
                <w:color w:val="000000"/>
                <w:sz w:val="22"/>
                <w:szCs w:val="22"/>
              </w:rPr>
            </w:pPr>
            <w:r w:rsidRPr="00ED6E0B">
              <w:rPr>
                <w:b/>
                <w:bCs/>
                <w:i/>
                <w:iCs/>
                <w:color w:val="000000"/>
                <w:sz w:val="22"/>
                <w:szCs w:val="22"/>
              </w:rPr>
              <w:t>90.119.550</w:t>
            </w:r>
          </w:p>
        </w:tc>
        <w:tc>
          <w:tcPr>
            <w:tcW w:w="1439" w:type="dxa"/>
            <w:tcBorders>
              <w:top w:val="nil"/>
              <w:left w:val="nil"/>
              <w:bottom w:val="single" w:sz="4" w:space="0" w:color="auto"/>
              <w:right w:val="single" w:sz="4" w:space="0" w:color="auto"/>
            </w:tcBorders>
            <w:shd w:val="clear" w:color="000000" w:fill="E2EFDA"/>
            <w:noWrap/>
            <w:vAlign w:val="center"/>
            <w:hideMark/>
          </w:tcPr>
          <w:p w14:paraId="7A6D5015" w14:textId="77777777" w:rsidR="00A97EE9" w:rsidRPr="00ED6E0B" w:rsidRDefault="00A97EE9" w:rsidP="006358C3">
            <w:pPr>
              <w:jc w:val="right"/>
              <w:rPr>
                <w:b/>
                <w:bCs/>
                <w:i/>
                <w:iCs/>
                <w:color w:val="000000"/>
                <w:sz w:val="22"/>
                <w:szCs w:val="22"/>
              </w:rPr>
            </w:pPr>
            <w:r w:rsidRPr="00ED6E0B">
              <w:rPr>
                <w:b/>
                <w:bCs/>
                <w:i/>
                <w:iCs/>
                <w:color w:val="000000"/>
                <w:sz w:val="22"/>
                <w:szCs w:val="22"/>
              </w:rPr>
              <w:t>460.000</w:t>
            </w:r>
          </w:p>
        </w:tc>
        <w:tc>
          <w:tcPr>
            <w:tcW w:w="1417" w:type="dxa"/>
            <w:tcBorders>
              <w:top w:val="nil"/>
              <w:left w:val="nil"/>
              <w:bottom w:val="single" w:sz="4" w:space="0" w:color="auto"/>
              <w:right w:val="single" w:sz="4" w:space="0" w:color="auto"/>
            </w:tcBorders>
            <w:shd w:val="clear" w:color="000000" w:fill="E2EFDA"/>
            <w:noWrap/>
            <w:vAlign w:val="center"/>
            <w:hideMark/>
          </w:tcPr>
          <w:p w14:paraId="4EA62E44" w14:textId="77777777" w:rsidR="00A97EE9" w:rsidRPr="00ED6E0B" w:rsidRDefault="00A97EE9" w:rsidP="006358C3">
            <w:pPr>
              <w:jc w:val="right"/>
              <w:rPr>
                <w:b/>
                <w:bCs/>
                <w:i/>
                <w:iCs/>
                <w:color w:val="000000"/>
                <w:sz w:val="22"/>
                <w:szCs w:val="22"/>
              </w:rPr>
            </w:pPr>
            <w:r w:rsidRPr="00ED6E0B">
              <w:rPr>
                <w:b/>
                <w:bCs/>
                <w:i/>
                <w:iCs/>
                <w:color w:val="000000"/>
                <w:sz w:val="22"/>
                <w:szCs w:val="22"/>
              </w:rPr>
              <w:t>-460.000</w:t>
            </w:r>
          </w:p>
        </w:tc>
        <w:tc>
          <w:tcPr>
            <w:tcW w:w="1275" w:type="dxa"/>
            <w:tcBorders>
              <w:top w:val="nil"/>
              <w:left w:val="nil"/>
              <w:bottom w:val="single" w:sz="4" w:space="0" w:color="auto"/>
              <w:right w:val="single" w:sz="4" w:space="0" w:color="auto"/>
            </w:tcBorders>
            <w:shd w:val="clear" w:color="000000" w:fill="E2EFDA"/>
            <w:noWrap/>
            <w:vAlign w:val="center"/>
            <w:hideMark/>
          </w:tcPr>
          <w:p w14:paraId="5849B6A7" w14:textId="77777777" w:rsidR="00A97EE9" w:rsidRPr="00ED6E0B" w:rsidRDefault="00A97EE9" w:rsidP="006358C3">
            <w:pPr>
              <w:jc w:val="right"/>
              <w:rPr>
                <w:b/>
                <w:bCs/>
                <w:i/>
                <w:iCs/>
                <w:color w:val="000000"/>
                <w:sz w:val="22"/>
                <w:szCs w:val="22"/>
              </w:rPr>
            </w:pPr>
            <w:r w:rsidRPr="00ED6E0B">
              <w:rPr>
                <w:b/>
                <w:bCs/>
                <w:i/>
                <w:iCs/>
                <w:color w:val="000000"/>
                <w:sz w:val="22"/>
                <w:szCs w:val="22"/>
              </w:rPr>
              <w:t>90.119.550</w:t>
            </w:r>
          </w:p>
        </w:tc>
      </w:tr>
      <w:tr w:rsidR="00A97EE9" w:rsidRPr="00ED6E0B" w14:paraId="644EA687" w14:textId="77777777" w:rsidTr="006358C3">
        <w:trPr>
          <w:trHeight w:val="299"/>
        </w:trPr>
        <w:tc>
          <w:tcPr>
            <w:tcW w:w="977" w:type="dxa"/>
            <w:tcBorders>
              <w:top w:val="nil"/>
              <w:left w:val="single" w:sz="4" w:space="0" w:color="auto"/>
              <w:bottom w:val="single" w:sz="4" w:space="0" w:color="auto"/>
              <w:right w:val="single" w:sz="4" w:space="0" w:color="auto"/>
            </w:tcBorders>
            <w:shd w:val="clear" w:color="000000" w:fill="00B0F0"/>
            <w:noWrap/>
            <w:vAlign w:val="center"/>
            <w:hideMark/>
          </w:tcPr>
          <w:p w14:paraId="1D49BF72" w14:textId="77777777" w:rsidR="00A97EE9" w:rsidRPr="00ED6E0B" w:rsidRDefault="00A97EE9" w:rsidP="006358C3">
            <w:pPr>
              <w:jc w:val="right"/>
              <w:rPr>
                <w:b/>
                <w:bCs/>
                <w:sz w:val="20"/>
              </w:rPr>
            </w:pPr>
            <w:r w:rsidRPr="00ED6E0B">
              <w:rPr>
                <w:b/>
                <w:bCs/>
                <w:sz w:val="20"/>
              </w:rPr>
              <w:t>00101</w:t>
            </w:r>
          </w:p>
        </w:tc>
        <w:tc>
          <w:tcPr>
            <w:tcW w:w="3999" w:type="dxa"/>
            <w:tcBorders>
              <w:top w:val="nil"/>
              <w:left w:val="nil"/>
              <w:bottom w:val="single" w:sz="4" w:space="0" w:color="auto"/>
              <w:right w:val="single" w:sz="4" w:space="0" w:color="auto"/>
            </w:tcBorders>
            <w:shd w:val="clear" w:color="000000" w:fill="00B0F0"/>
            <w:vAlign w:val="center"/>
            <w:hideMark/>
          </w:tcPr>
          <w:p w14:paraId="31423B8D" w14:textId="77777777" w:rsidR="00A97EE9" w:rsidRPr="00ED6E0B" w:rsidRDefault="00A97EE9" w:rsidP="006358C3">
            <w:pPr>
              <w:rPr>
                <w:b/>
                <w:bCs/>
                <w:sz w:val="20"/>
              </w:rPr>
            </w:pPr>
            <w:r w:rsidRPr="00ED6E0B">
              <w:rPr>
                <w:b/>
                <w:bCs/>
                <w:sz w:val="20"/>
              </w:rPr>
              <w:t>JEDINSTVENI UPRAVNI ODJEL</w:t>
            </w:r>
          </w:p>
        </w:tc>
        <w:tc>
          <w:tcPr>
            <w:tcW w:w="1361" w:type="dxa"/>
            <w:tcBorders>
              <w:top w:val="nil"/>
              <w:left w:val="nil"/>
              <w:bottom w:val="single" w:sz="4" w:space="0" w:color="auto"/>
              <w:right w:val="single" w:sz="4" w:space="0" w:color="auto"/>
            </w:tcBorders>
            <w:shd w:val="clear" w:color="000000" w:fill="00B0F0"/>
            <w:noWrap/>
            <w:vAlign w:val="center"/>
            <w:hideMark/>
          </w:tcPr>
          <w:p w14:paraId="54F36078" w14:textId="77777777" w:rsidR="00A97EE9" w:rsidRPr="00ED6E0B" w:rsidRDefault="00A97EE9" w:rsidP="006358C3">
            <w:pPr>
              <w:jc w:val="right"/>
              <w:rPr>
                <w:b/>
                <w:bCs/>
                <w:i/>
                <w:iCs/>
                <w:color w:val="000000"/>
                <w:sz w:val="20"/>
              </w:rPr>
            </w:pPr>
            <w:r w:rsidRPr="00ED6E0B">
              <w:rPr>
                <w:b/>
                <w:bCs/>
                <w:i/>
                <w:iCs/>
                <w:color w:val="000000"/>
                <w:sz w:val="20"/>
              </w:rPr>
              <w:t>78.251.350</w:t>
            </w:r>
          </w:p>
        </w:tc>
        <w:tc>
          <w:tcPr>
            <w:tcW w:w="1439" w:type="dxa"/>
            <w:tcBorders>
              <w:top w:val="nil"/>
              <w:left w:val="nil"/>
              <w:bottom w:val="single" w:sz="4" w:space="0" w:color="auto"/>
              <w:right w:val="single" w:sz="4" w:space="0" w:color="auto"/>
            </w:tcBorders>
            <w:shd w:val="clear" w:color="000000" w:fill="00B0F0"/>
            <w:noWrap/>
            <w:vAlign w:val="center"/>
            <w:hideMark/>
          </w:tcPr>
          <w:p w14:paraId="17C8CA0A" w14:textId="77777777" w:rsidR="00A97EE9" w:rsidRPr="00ED6E0B" w:rsidRDefault="00A97EE9" w:rsidP="006358C3">
            <w:pPr>
              <w:jc w:val="right"/>
              <w:rPr>
                <w:b/>
                <w:bCs/>
                <w:i/>
                <w:iCs/>
                <w:color w:val="000000"/>
                <w:sz w:val="20"/>
              </w:rPr>
            </w:pPr>
            <w:r w:rsidRPr="00ED6E0B">
              <w:rPr>
                <w:b/>
                <w:bCs/>
                <w:i/>
                <w:iCs/>
                <w:color w:val="000000"/>
                <w:sz w:val="20"/>
              </w:rPr>
              <w:t>460.000</w:t>
            </w:r>
          </w:p>
        </w:tc>
        <w:tc>
          <w:tcPr>
            <w:tcW w:w="1417" w:type="dxa"/>
            <w:tcBorders>
              <w:top w:val="nil"/>
              <w:left w:val="nil"/>
              <w:bottom w:val="single" w:sz="4" w:space="0" w:color="auto"/>
              <w:right w:val="single" w:sz="4" w:space="0" w:color="auto"/>
            </w:tcBorders>
            <w:shd w:val="clear" w:color="000000" w:fill="00B0F0"/>
            <w:noWrap/>
            <w:vAlign w:val="center"/>
            <w:hideMark/>
          </w:tcPr>
          <w:p w14:paraId="0CFBB16F" w14:textId="77777777" w:rsidR="00A97EE9" w:rsidRPr="00ED6E0B" w:rsidRDefault="00A97EE9" w:rsidP="006358C3">
            <w:pPr>
              <w:jc w:val="right"/>
              <w:rPr>
                <w:b/>
                <w:bCs/>
                <w:i/>
                <w:iCs/>
                <w:color w:val="000000"/>
                <w:sz w:val="20"/>
              </w:rPr>
            </w:pPr>
            <w:r w:rsidRPr="00ED6E0B">
              <w:rPr>
                <w:b/>
                <w:bCs/>
                <w:i/>
                <w:iCs/>
                <w:color w:val="000000"/>
                <w:sz w:val="20"/>
              </w:rPr>
              <w:t>-460.000</w:t>
            </w:r>
          </w:p>
        </w:tc>
        <w:tc>
          <w:tcPr>
            <w:tcW w:w="1275" w:type="dxa"/>
            <w:tcBorders>
              <w:top w:val="nil"/>
              <w:left w:val="nil"/>
              <w:bottom w:val="single" w:sz="4" w:space="0" w:color="auto"/>
              <w:right w:val="single" w:sz="4" w:space="0" w:color="auto"/>
            </w:tcBorders>
            <w:shd w:val="clear" w:color="000000" w:fill="00B0F0"/>
            <w:noWrap/>
            <w:vAlign w:val="center"/>
            <w:hideMark/>
          </w:tcPr>
          <w:p w14:paraId="2ED2B3F6" w14:textId="77777777" w:rsidR="00A97EE9" w:rsidRPr="00ED6E0B" w:rsidRDefault="00A97EE9" w:rsidP="006358C3">
            <w:pPr>
              <w:jc w:val="right"/>
              <w:rPr>
                <w:b/>
                <w:bCs/>
                <w:i/>
                <w:iCs/>
                <w:color w:val="000000"/>
                <w:sz w:val="20"/>
              </w:rPr>
            </w:pPr>
            <w:r w:rsidRPr="00ED6E0B">
              <w:rPr>
                <w:b/>
                <w:bCs/>
                <w:i/>
                <w:iCs/>
                <w:color w:val="000000"/>
                <w:sz w:val="20"/>
              </w:rPr>
              <w:t>78.251.350</w:t>
            </w:r>
          </w:p>
        </w:tc>
      </w:tr>
      <w:tr w:rsidR="00A97EE9" w:rsidRPr="00ED6E0B" w14:paraId="3F851918" w14:textId="77777777" w:rsidTr="006358C3">
        <w:trPr>
          <w:trHeight w:val="299"/>
        </w:trPr>
        <w:tc>
          <w:tcPr>
            <w:tcW w:w="977" w:type="dxa"/>
            <w:tcBorders>
              <w:top w:val="nil"/>
              <w:left w:val="single" w:sz="4" w:space="0" w:color="auto"/>
              <w:bottom w:val="single" w:sz="4" w:space="0" w:color="auto"/>
              <w:right w:val="single" w:sz="4" w:space="0" w:color="auto"/>
            </w:tcBorders>
            <w:shd w:val="clear" w:color="000000" w:fill="FCE4D6"/>
            <w:noWrap/>
            <w:vAlign w:val="center"/>
            <w:hideMark/>
          </w:tcPr>
          <w:p w14:paraId="385771CB" w14:textId="77777777" w:rsidR="00A97EE9" w:rsidRPr="00ED6E0B" w:rsidRDefault="00A97EE9" w:rsidP="006358C3">
            <w:pPr>
              <w:jc w:val="right"/>
              <w:rPr>
                <w:b/>
                <w:bCs/>
                <w:color w:val="000000"/>
                <w:sz w:val="20"/>
              </w:rPr>
            </w:pPr>
            <w:r w:rsidRPr="00ED6E0B">
              <w:rPr>
                <w:b/>
                <w:bCs/>
                <w:color w:val="000000"/>
                <w:sz w:val="20"/>
              </w:rPr>
              <w:t>2013</w:t>
            </w:r>
          </w:p>
        </w:tc>
        <w:tc>
          <w:tcPr>
            <w:tcW w:w="3999" w:type="dxa"/>
            <w:tcBorders>
              <w:top w:val="nil"/>
              <w:left w:val="nil"/>
              <w:bottom w:val="single" w:sz="4" w:space="0" w:color="auto"/>
              <w:right w:val="single" w:sz="4" w:space="0" w:color="auto"/>
            </w:tcBorders>
            <w:shd w:val="clear" w:color="000000" w:fill="FCE4D6"/>
            <w:vAlign w:val="center"/>
            <w:hideMark/>
          </w:tcPr>
          <w:p w14:paraId="0DB5500A" w14:textId="77777777" w:rsidR="00A97EE9" w:rsidRPr="00ED6E0B" w:rsidRDefault="00A97EE9" w:rsidP="006358C3">
            <w:pPr>
              <w:rPr>
                <w:b/>
                <w:bCs/>
                <w:color w:val="000000"/>
                <w:sz w:val="20"/>
              </w:rPr>
            </w:pPr>
            <w:r w:rsidRPr="00ED6E0B">
              <w:rPr>
                <w:b/>
                <w:bCs/>
                <w:color w:val="000000"/>
                <w:sz w:val="20"/>
              </w:rPr>
              <w:t>STUČNE SLUŽBE OPĆINSKE UPRAVE</w:t>
            </w:r>
          </w:p>
        </w:tc>
        <w:tc>
          <w:tcPr>
            <w:tcW w:w="1361" w:type="dxa"/>
            <w:tcBorders>
              <w:top w:val="nil"/>
              <w:left w:val="nil"/>
              <w:bottom w:val="single" w:sz="4" w:space="0" w:color="auto"/>
              <w:right w:val="single" w:sz="4" w:space="0" w:color="auto"/>
            </w:tcBorders>
            <w:shd w:val="clear" w:color="000000" w:fill="FCE4D6"/>
            <w:noWrap/>
            <w:vAlign w:val="center"/>
            <w:hideMark/>
          </w:tcPr>
          <w:p w14:paraId="7FCC5A8F" w14:textId="77777777" w:rsidR="00A97EE9" w:rsidRPr="00ED6E0B" w:rsidRDefault="00A97EE9" w:rsidP="006358C3">
            <w:pPr>
              <w:jc w:val="right"/>
              <w:rPr>
                <w:b/>
                <w:bCs/>
                <w:color w:val="000000"/>
                <w:sz w:val="20"/>
              </w:rPr>
            </w:pPr>
            <w:r w:rsidRPr="00ED6E0B">
              <w:rPr>
                <w:b/>
                <w:bCs/>
                <w:color w:val="000000"/>
                <w:sz w:val="20"/>
              </w:rPr>
              <w:t>5.294.965</w:t>
            </w:r>
          </w:p>
        </w:tc>
        <w:tc>
          <w:tcPr>
            <w:tcW w:w="1439" w:type="dxa"/>
            <w:tcBorders>
              <w:top w:val="nil"/>
              <w:left w:val="nil"/>
              <w:bottom w:val="single" w:sz="4" w:space="0" w:color="auto"/>
              <w:right w:val="single" w:sz="4" w:space="0" w:color="auto"/>
            </w:tcBorders>
            <w:shd w:val="clear" w:color="000000" w:fill="FCE4D6"/>
            <w:noWrap/>
            <w:vAlign w:val="center"/>
            <w:hideMark/>
          </w:tcPr>
          <w:p w14:paraId="5DBB125D" w14:textId="77777777" w:rsidR="00A97EE9" w:rsidRPr="00ED6E0B" w:rsidRDefault="00A97EE9" w:rsidP="006358C3">
            <w:pPr>
              <w:jc w:val="right"/>
              <w:rPr>
                <w:b/>
                <w:bCs/>
                <w:color w:val="000000"/>
                <w:sz w:val="20"/>
              </w:rPr>
            </w:pPr>
            <w:r w:rsidRPr="00ED6E0B">
              <w:rPr>
                <w:b/>
                <w:bCs/>
                <w:color w:val="000000"/>
                <w:sz w:val="20"/>
              </w:rPr>
              <w:t>0</w:t>
            </w:r>
          </w:p>
        </w:tc>
        <w:tc>
          <w:tcPr>
            <w:tcW w:w="1417" w:type="dxa"/>
            <w:tcBorders>
              <w:top w:val="nil"/>
              <w:left w:val="nil"/>
              <w:bottom w:val="single" w:sz="4" w:space="0" w:color="auto"/>
              <w:right w:val="single" w:sz="4" w:space="0" w:color="auto"/>
            </w:tcBorders>
            <w:shd w:val="clear" w:color="000000" w:fill="FCE4D6"/>
            <w:noWrap/>
            <w:vAlign w:val="center"/>
            <w:hideMark/>
          </w:tcPr>
          <w:p w14:paraId="6CBC61B5" w14:textId="77777777" w:rsidR="00A97EE9" w:rsidRPr="00ED6E0B" w:rsidRDefault="00A97EE9" w:rsidP="006358C3">
            <w:pPr>
              <w:jc w:val="right"/>
              <w:rPr>
                <w:b/>
                <w:bCs/>
                <w:color w:val="000000"/>
                <w:sz w:val="20"/>
              </w:rPr>
            </w:pPr>
            <w:r w:rsidRPr="00ED6E0B">
              <w:rPr>
                <w:b/>
                <w:bCs/>
                <w:color w:val="000000"/>
                <w:sz w:val="20"/>
              </w:rPr>
              <w:t>-125.000</w:t>
            </w:r>
          </w:p>
        </w:tc>
        <w:tc>
          <w:tcPr>
            <w:tcW w:w="1275" w:type="dxa"/>
            <w:tcBorders>
              <w:top w:val="nil"/>
              <w:left w:val="nil"/>
              <w:bottom w:val="single" w:sz="4" w:space="0" w:color="auto"/>
              <w:right w:val="single" w:sz="4" w:space="0" w:color="auto"/>
            </w:tcBorders>
            <w:shd w:val="clear" w:color="000000" w:fill="FCE4D6"/>
            <w:noWrap/>
            <w:vAlign w:val="center"/>
            <w:hideMark/>
          </w:tcPr>
          <w:p w14:paraId="11FD5A7D" w14:textId="77777777" w:rsidR="00A97EE9" w:rsidRPr="00ED6E0B" w:rsidRDefault="00A97EE9" w:rsidP="006358C3">
            <w:pPr>
              <w:jc w:val="right"/>
              <w:rPr>
                <w:b/>
                <w:bCs/>
                <w:color w:val="000000"/>
                <w:sz w:val="20"/>
              </w:rPr>
            </w:pPr>
            <w:r w:rsidRPr="00ED6E0B">
              <w:rPr>
                <w:b/>
                <w:bCs/>
                <w:color w:val="000000"/>
                <w:sz w:val="20"/>
              </w:rPr>
              <w:t>5.169.965</w:t>
            </w:r>
          </w:p>
        </w:tc>
      </w:tr>
      <w:tr w:rsidR="00A97EE9" w:rsidRPr="00ED6E0B" w14:paraId="79C4848A" w14:textId="77777777" w:rsidTr="006358C3">
        <w:trPr>
          <w:trHeight w:val="299"/>
        </w:trPr>
        <w:tc>
          <w:tcPr>
            <w:tcW w:w="977" w:type="dxa"/>
            <w:tcBorders>
              <w:top w:val="nil"/>
              <w:left w:val="single" w:sz="4" w:space="0" w:color="auto"/>
              <w:bottom w:val="single" w:sz="4" w:space="0" w:color="auto"/>
              <w:right w:val="single" w:sz="4" w:space="0" w:color="auto"/>
            </w:tcBorders>
            <w:shd w:val="clear" w:color="000000" w:fill="DDEBF7"/>
            <w:noWrap/>
            <w:vAlign w:val="center"/>
            <w:hideMark/>
          </w:tcPr>
          <w:p w14:paraId="70208395" w14:textId="77777777" w:rsidR="00A97EE9" w:rsidRPr="00ED6E0B" w:rsidRDefault="00A97EE9" w:rsidP="006358C3">
            <w:pPr>
              <w:jc w:val="right"/>
              <w:rPr>
                <w:b/>
                <w:bCs/>
                <w:color w:val="000000"/>
                <w:sz w:val="20"/>
              </w:rPr>
            </w:pPr>
            <w:r w:rsidRPr="00ED6E0B">
              <w:rPr>
                <w:b/>
                <w:bCs/>
                <w:color w:val="000000"/>
                <w:sz w:val="20"/>
              </w:rPr>
              <w:t>A201301</w:t>
            </w:r>
          </w:p>
        </w:tc>
        <w:tc>
          <w:tcPr>
            <w:tcW w:w="3999" w:type="dxa"/>
            <w:tcBorders>
              <w:top w:val="nil"/>
              <w:left w:val="nil"/>
              <w:bottom w:val="single" w:sz="4" w:space="0" w:color="auto"/>
              <w:right w:val="single" w:sz="4" w:space="0" w:color="auto"/>
            </w:tcBorders>
            <w:shd w:val="clear" w:color="000000" w:fill="DDEBF7"/>
            <w:vAlign w:val="center"/>
            <w:hideMark/>
          </w:tcPr>
          <w:p w14:paraId="2A64F17A" w14:textId="77777777" w:rsidR="00A97EE9" w:rsidRPr="00ED6E0B" w:rsidRDefault="00A97EE9" w:rsidP="006358C3">
            <w:pPr>
              <w:rPr>
                <w:b/>
                <w:bCs/>
                <w:color w:val="000000"/>
                <w:sz w:val="20"/>
              </w:rPr>
            </w:pPr>
            <w:r w:rsidRPr="00ED6E0B">
              <w:rPr>
                <w:b/>
                <w:bCs/>
                <w:color w:val="000000"/>
                <w:sz w:val="20"/>
              </w:rPr>
              <w:t>PLAĆE I IZDACI ZA ZAPOSLENE</w:t>
            </w:r>
          </w:p>
        </w:tc>
        <w:tc>
          <w:tcPr>
            <w:tcW w:w="1361" w:type="dxa"/>
            <w:tcBorders>
              <w:top w:val="nil"/>
              <w:left w:val="nil"/>
              <w:bottom w:val="single" w:sz="4" w:space="0" w:color="auto"/>
              <w:right w:val="single" w:sz="4" w:space="0" w:color="auto"/>
            </w:tcBorders>
            <w:shd w:val="clear" w:color="000000" w:fill="DDEBF7"/>
            <w:noWrap/>
            <w:vAlign w:val="center"/>
            <w:hideMark/>
          </w:tcPr>
          <w:p w14:paraId="7D90A304" w14:textId="77777777" w:rsidR="00A97EE9" w:rsidRPr="00ED6E0B" w:rsidRDefault="00A97EE9" w:rsidP="006358C3">
            <w:pPr>
              <w:jc w:val="right"/>
              <w:rPr>
                <w:b/>
                <w:bCs/>
                <w:color w:val="000000"/>
                <w:sz w:val="20"/>
              </w:rPr>
            </w:pPr>
            <w:r w:rsidRPr="00ED6E0B">
              <w:rPr>
                <w:b/>
                <w:bCs/>
                <w:color w:val="000000"/>
                <w:sz w:val="20"/>
              </w:rPr>
              <w:t>3.281.500</w:t>
            </w:r>
          </w:p>
        </w:tc>
        <w:tc>
          <w:tcPr>
            <w:tcW w:w="1439" w:type="dxa"/>
            <w:tcBorders>
              <w:top w:val="nil"/>
              <w:left w:val="nil"/>
              <w:bottom w:val="single" w:sz="4" w:space="0" w:color="auto"/>
              <w:right w:val="single" w:sz="4" w:space="0" w:color="auto"/>
            </w:tcBorders>
            <w:shd w:val="clear" w:color="000000" w:fill="DDEBF7"/>
            <w:noWrap/>
            <w:vAlign w:val="center"/>
            <w:hideMark/>
          </w:tcPr>
          <w:p w14:paraId="30CADE85" w14:textId="77777777" w:rsidR="00A97EE9" w:rsidRPr="00ED6E0B" w:rsidRDefault="00A97EE9" w:rsidP="006358C3">
            <w:pPr>
              <w:jc w:val="right"/>
              <w:rPr>
                <w:b/>
                <w:bCs/>
                <w:color w:val="000000"/>
                <w:sz w:val="20"/>
              </w:rPr>
            </w:pPr>
            <w:r w:rsidRPr="00ED6E0B">
              <w:rPr>
                <w:b/>
                <w:bCs/>
                <w:color w:val="000000"/>
                <w:sz w:val="20"/>
              </w:rPr>
              <w:t> </w:t>
            </w:r>
          </w:p>
        </w:tc>
        <w:tc>
          <w:tcPr>
            <w:tcW w:w="1417" w:type="dxa"/>
            <w:tcBorders>
              <w:top w:val="nil"/>
              <w:left w:val="nil"/>
              <w:bottom w:val="single" w:sz="4" w:space="0" w:color="auto"/>
              <w:right w:val="single" w:sz="4" w:space="0" w:color="auto"/>
            </w:tcBorders>
            <w:shd w:val="clear" w:color="000000" w:fill="DDEBF7"/>
            <w:noWrap/>
            <w:vAlign w:val="center"/>
            <w:hideMark/>
          </w:tcPr>
          <w:p w14:paraId="71C756C6" w14:textId="77777777" w:rsidR="00A97EE9" w:rsidRPr="00ED6E0B" w:rsidRDefault="00A97EE9" w:rsidP="006358C3">
            <w:pPr>
              <w:jc w:val="right"/>
              <w:rPr>
                <w:b/>
                <w:bCs/>
                <w:color w:val="000000"/>
                <w:sz w:val="20"/>
              </w:rPr>
            </w:pPr>
            <w:r w:rsidRPr="00ED6E0B">
              <w:rPr>
                <w:b/>
                <w:bCs/>
                <w:color w:val="000000"/>
                <w:sz w:val="20"/>
              </w:rPr>
              <w:t>-125.000</w:t>
            </w:r>
          </w:p>
        </w:tc>
        <w:tc>
          <w:tcPr>
            <w:tcW w:w="1275" w:type="dxa"/>
            <w:tcBorders>
              <w:top w:val="nil"/>
              <w:left w:val="nil"/>
              <w:bottom w:val="single" w:sz="4" w:space="0" w:color="auto"/>
              <w:right w:val="single" w:sz="4" w:space="0" w:color="auto"/>
            </w:tcBorders>
            <w:shd w:val="clear" w:color="000000" w:fill="DDEBF7"/>
            <w:noWrap/>
            <w:vAlign w:val="center"/>
            <w:hideMark/>
          </w:tcPr>
          <w:p w14:paraId="0758EE8E" w14:textId="77777777" w:rsidR="00A97EE9" w:rsidRPr="00ED6E0B" w:rsidRDefault="00A97EE9" w:rsidP="006358C3">
            <w:pPr>
              <w:jc w:val="right"/>
              <w:rPr>
                <w:b/>
                <w:bCs/>
                <w:color w:val="000000"/>
                <w:sz w:val="20"/>
              </w:rPr>
            </w:pPr>
            <w:r w:rsidRPr="00ED6E0B">
              <w:rPr>
                <w:b/>
                <w:bCs/>
                <w:color w:val="000000"/>
                <w:sz w:val="20"/>
              </w:rPr>
              <w:t>3.156.500</w:t>
            </w:r>
          </w:p>
        </w:tc>
      </w:tr>
      <w:tr w:rsidR="00A97EE9" w:rsidRPr="00ED6E0B" w14:paraId="4F2DB7C9" w14:textId="77777777" w:rsidTr="006358C3">
        <w:trPr>
          <w:trHeight w:val="299"/>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031DA2DD" w14:textId="77777777" w:rsidR="00A97EE9" w:rsidRPr="00ED6E0B" w:rsidRDefault="00A97EE9" w:rsidP="006358C3">
            <w:pPr>
              <w:jc w:val="right"/>
              <w:rPr>
                <w:b/>
                <w:bCs/>
                <w:color w:val="000000"/>
                <w:sz w:val="20"/>
              </w:rPr>
            </w:pPr>
            <w:r w:rsidRPr="00ED6E0B">
              <w:rPr>
                <w:b/>
                <w:bCs/>
                <w:color w:val="000000"/>
                <w:sz w:val="20"/>
              </w:rPr>
              <w:t>311</w:t>
            </w:r>
          </w:p>
        </w:tc>
        <w:tc>
          <w:tcPr>
            <w:tcW w:w="3999" w:type="dxa"/>
            <w:tcBorders>
              <w:top w:val="nil"/>
              <w:left w:val="nil"/>
              <w:bottom w:val="single" w:sz="4" w:space="0" w:color="auto"/>
              <w:right w:val="single" w:sz="4" w:space="0" w:color="auto"/>
            </w:tcBorders>
            <w:shd w:val="clear" w:color="auto" w:fill="auto"/>
            <w:vAlign w:val="center"/>
            <w:hideMark/>
          </w:tcPr>
          <w:p w14:paraId="22FDAE29" w14:textId="77777777" w:rsidR="00A97EE9" w:rsidRPr="00ED6E0B" w:rsidRDefault="00A97EE9" w:rsidP="006358C3">
            <w:pPr>
              <w:rPr>
                <w:color w:val="000000"/>
                <w:sz w:val="20"/>
              </w:rPr>
            </w:pPr>
            <w:r w:rsidRPr="00ED6E0B">
              <w:rPr>
                <w:color w:val="000000"/>
                <w:sz w:val="20"/>
              </w:rPr>
              <w:t>Plaće (Bruto)</w:t>
            </w:r>
          </w:p>
        </w:tc>
        <w:tc>
          <w:tcPr>
            <w:tcW w:w="1361" w:type="dxa"/>
            <w:tcBorders>
              <w:top w:val="nil"/>
              <w:left w:val="nil"/>
              <w:bottom w:val="single" w:sz="4" w:space="0" w:color="auto"/>
              <w:right w:val="single" w:sz="4" w:space="0" w:color="auto"/>
            </w:tcBorders>
            <w:shd w:val="clear" w:color="auto" w:fill="auto"/>
            <w:noWrap/>
            <w:vAlign w:val="center"/>
            <w:hideMark/>
          </w:tcPr>
          <w:p w14:paraId="790F255F" w14:textId="77777777" w:rsidR="00A97EE9" w:rsidRPr="00ED6E0B" w:rsidRDefault="00A97EE9" w:rsidP="006358C3">
            <w:pPr>
              <w:jc w:val="right"/>
              <w:rPr>
                <w:i/>
                <w:iCs/>
                <w:color w:val="000000"/>
                <w:sz w:val="20"/>
              </w:rPr>
            </w:pPr>
            <w:r w:rsidRPr="00ED6E0B">
              <w:rPr>
                <w:i/>
                <w:iCs/>
                <w:color w:val="000000"/>
                <w:sz w:val="20"/>
              </w:rPr>
              <w:t>2.560.000</w:t>
            </w:r>
          </w:p>
        </w:tc>
        <w:tc>
          <w:tcPr>
            <w:tcW w:w="1439" w:type="dxa"/>
            <w:tcBorders>
              <w:top w:val="nil"/>
              <w:left w:val="nil"/>
              <w:bottom w:val="single" w:sz="4" w:space="0" w:color="auto"/>
              <w:right w:val="single" w:sz="4" w:space="0" w:color="auto"/>
            </w:tcBorders>
            <w:shd w:val="clear" w:color="auto" w:fill="auto"/>
            <w:noWrap/>
            <w:vAlign w:val="center"/>
            <w:hideMark/>
          </w:tcPr>
          <w:p w14:paraId="5519B37C" w14:textId="77777777" w:rsidR="00A97EE9" w:rsidRPr="00ED6E0B" w:rsidRDefault="00A97EE9" w:rsidP="006358C3">
            <w:pPr>
              <w:jc w:val="right"/>
              <w:rPr>
                <w:i/>
                <w:iCs/>
                <w:color w:val="000000"/>
                <w:sz w:val="20"/>
              </w:rPr>
            </w:pPr>
            <w:r w:rsidRPr="00ED6E0B">
              <w:rPr>
                <w:i/>
                <w:iCs/>
                <w:color w:val="000000"/>
                <w:sz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56076D31" w14:textId="77777777" w:rsidR="00A97EE9" w:rsidRPr="00ED6E0B" w:rsidRDefault="00A97EE9" w:rsidP="006358C3">
            <w:pPr>
              <w:jc w:val="right"/>
              <w:rPr>
                <w:i/>
                <w:iCs/>
                <w:color w:val="000000"/>
                <w:sz w:val="20"/>
              </w:rPr>
            </w:pPr>
            <w:r w:rsidRPr="00ED6E0B">
              <w:rPr>
                <w:i/>
                <w:iCs/>
                <w:color w:val="000000"/>
                <w:sz w:val="20"/>
              </w:rPr>
              <w:t>-125.000</w:t>
            </w:r>
          </w:p>
        </w:tc>
        <w:tc>
          <w:tcPr>
            <w:tcW w:w="1275" w:type="dxa"/>
            <w:tcBorders>
              <w:top w:val="nil"/>
              <w:left w:val="nil"/>
              <w:bottom w:val="single" w:sz="4" w:space="0" w:color="auto"/>
              <w:right w:val="single" w:sz="4" w:space="0" w:color="auto"/>
            </w:tcBorders>
            <w:shd w:val="clear" w:color="auto" w:fill="auto"/>
            <w:noWrap/>
            <w:vAlign w:val="center"/>
            <w:hideMark/>
          </w:tcPr>
          <w:p w14:paraId="75F4E623" w14:textId="77777777" w:rsidR="00A97EE9" w:rsidRPr="00ED6E0B" w:rsidRDefault="00A97EE9" w:rsidP="006358C3">
            <w:pPr>
              <w:jc w:val="right"/>
              <w:rPr>
                <w:i/>
                <w:iCs/>
                <w:color w:val="000000"/>
                <w:sz w:val="20"/>
              </w:rPr>
            </w:pPr>
            <w:r w:rsidRPr="00ED6E0B">
              <w:rPr>
                <w:i/>
                <w:iCs/>
                <w:color w:val="000000"/>
                <w:sz w:val="20"/>
              </w:rPr>
              <w:t>2.435.000</w:t>
            </w:r>
          </w:p>
        </w:tc>
      </w:tr>
      <w:tr w:rsidR="00A97EE9" w:rsidRPr="00ED6E0B" w14:paraId="5F3EDC84" w14:textId="77777777" w:rsidTr="006358C3">
        <w:trPr>
          <w:trHeight w:val="299"/>
        </w:trPr>
        <w:tc>
          <w:tcPr>
            <w:tcW w:w="977" w:type="dxa"/>
            <w:tcBorders>
              <w:top w:val="nil"/>
              <w:left w:val="single" w:sz="4" w:space="0" w:color="auto"/>
              <w:bottom w:val="single" w:sz="4" w:space="0" w:color="auto"/>
              <w:right w:val="single" w:sz="4" w:space="0" w:color="auto"/>
            </w:tcBorders>
            <w:shd w:val="clear" w:color="000000" w:fill="FCE4D6"/>
            <w:noWrap/>
            <w:vAlign w:val="center"/>
            <w:hideMark/>
          </w:tcPr>
          <w:p w14:paraId="27F08997" w14:textId="77777777" w:rsidR="00A97EE9" w:rsidRPr="00ED6E0B" w:rsidRDefault="00A97EE9" w:rsidP="006358C3">
            <w:pPr>
              <w:jc w:val="right"/>
              <w:rPr>
                <w:b/>
                <w:bCs/>
                <w:color w:val="000000"/>
                <w:sz w:val="20"/>
              </w:rPr>
            </w:pPr>
            <w:r w:rsidRPr="00ED6E0B">
              <w:rPr>
                <w:b/>
                <w:bCs/>
                <w:color w:val="000000"/>
                <w:sz w:val="20"/>
              </w:rPr>
              <w:t>2016</w:t>
            </w:r>
          </w:p>
        </w:tc>
        <w:tc>
          <w:tcPr>
            <w:tcW w:w="3999" w:type="dxa"/>
            <w:tcBorders>
              <w:top w:val="nil"/>
              <w:left w:val="nil"/>
              <w:bottom w:val="single" w:sz="4" w:space="0" w:color="auto"/>
              <w:right w:val="single" w:sz="4" w:space="0" w:color="auto"/>
            </w:tcBorders>
            <w:shd w:val="clear" w:color="000000" w:fill="FCE4D6"/>
            <w:vAlign w:val="center"/>
            <w:hideMark/>
          </w:tcPr>
          <w:p w14:paraId="51DB2B17" w14:textId="77777777" w:rsidR="00A97EE9" w:rsidRPr="00ED6E0B" w:rsidRDefault="00A97EE9" w:rsidP="006358C3">
            <w:pPr>
              <w:rPr>
                <w:b/>
                <w:bCs/>
                <w:color w:val="000000"/>
                <w:sz w:val="20"/>
              </w:rPr>
            </w:pPr>
            <w:r w:rsidRPr="00ED6E0B">
              <w:rPr>
                <w:b/>
                <w:bCs/>
                <w:color w:val="000000"/>
                <w:sz w:val="20"/>
              </w:rPr>
              <w:t>PROGRAM GRAĐENJA VODNIH GRAĐEVINA</w:t>
            </w:r>
          </w:p>
        </w:tc>
        <w:tc>
          <w:tcPr>
            <w:tcW w:w="1361" w:type="dxa"/>
            <w:tcBorders>
              <w:top w:val="nil"/>
              <w:left w:val="nil"/>
              <w:bottom w:val="single" w:sz="4" w:space="0" w:color="auto"/>
              <w:right w:val="single" w:sz="4" w:space="0" w:color="auto"/>
            </w:tcBorders>
            <w:shd w:val="clear" w:color="000000" w:fill="FCE4D6"/>
            <w:noWrap/>
            <w:vAlign w:val="center"/>
            <w:hideMark/>
          </w:tcPr>
          <w:p w14:paraId="6010E4E6" w14:textId="77777777" w:rsidR="00A97EE9" w:rsidRPr="00ED6E0B" w:rsidRDefault="00A97EE9" w:rsidP="006358C3">
            <w:pPr>
              <w:jc w:val="right"/>
              <w:rPr>
                <w:b/>
                <w:bCs/>
                <w:color w:val="000000"/>
                <w:sz w:val="20"/>
              </w:rPr>
            </w:pPr>
            <w:r w:rsidRPr="00ED6E0B">
              <w:rPr>
                <w:b/>
                <w:bCs/>
                <w:color w:val="000000"/>
                <w:sz w:val="20"/>
              </w:rPr>
              <w:t>1.950.000</w:t>
            </w:r>
          </w:p>
        </w:tc>
        <w:tc>
          <w:tcPr>
            <w:tcW w:w="1439" w:type="dxa"/>
            <w:tcBorders>
              <w:top w:val="nil"/>
              <w:left w:val="nil"/>
              <w:bottom w:val="single" w:sz="4" w:space="0" w:color="auto"/>
              <w:right w:val="single" w:sz="4" w:space="0" w:color="auto"/>
            </w:tcBorders>
            <w:shd w:val="clear" w:color="000000" w:fill="FCE4D6"/>
            <w:noWrap/>
            <w:vAlign w:val="center"/>
            <w:hideMark/>
          </w:tcPr>
          <w:p w14:paraId="032A39B4" w14:textId="77777777" w:rsidR="00A97EE9" w:rsidRPr="00ED6E0B" w:rsidRDefault="00A97EE9" w:rsidP="006358C3">
            <w:pPr>
              <w:jc w:val="right"/>
              <w:rPr>
                <w:b/>
                <w:bCs/>
                <w:color w:val="000000"/>
                <w:sz w:val="20"/>
              </w:rPr>
            </w:pPr>
            <w:r w:rsidRPr="00ED6E0B">
              <w:rPr>
                <w:b/>
                <w:bCs/>
                <w:color w:val="000000"/>
                <w:sz w:val="20"/>
              </w:rPr>
              <w:t>0</w:t>
            </w:r>
          </w:p>
        </w:tc>
        <w:tc>
          <w:tcPr>
            <w:tcW w:w="1417" w:type="dxa"/>
            <w:tcBorders>
              <w:top w:val="nil"/>
              <w:left w:val="nil"/>
              <w:bottom w:val="single" w:sz="4" w:space="0" w:color="auto"/>
              <w:right w:val="single" w:sz="4" w:space="0" w:color="auto"/>
            </w:tcBorders>
            <w:shd w:val="clear" w:color="000000" w:fill="FCE4D6"/>
            <w:noWrap/>
            <w:vAlign w:val="center"/>
            <w:hideMark/>
          </w:tcPr>
          <w:p w14:paraId="05F46252" w14:textId="77777777" w:rsidR="00A97EE9" w:rsidRPr="00ED6E0B" w:rsidRDefault="00A97EE9" w:rsidP="006358C3">
            <w:pPr>
              <w:jc w:val="right"/>
              <w:rPr>
                <w:b/>
                <w:bCs/>
                <w:color w:val="000000"/>
                <w:sz w:val="20"/>
              </w:rPr>
            </w:pPr>
            <w:r w:rsidRPr="00ED6E0B">
              <w:rPr>
                <w:b/>
                <w:bCs/>
                <w:color w:val="000000"/>
                <w:sz w:val="20"/>
              </w:rPr>
              <w:t>-92.000</w:t>
            </w:r>
          </w:p>
        </w:tc>
        <w:tc>
          <w:tcPr>
            <w:tcW w:w="1275" w:type="dxa"/>
            <w:tcBorders>
              <w:top w:val="nil"/>
              <w:left w:val="nil"/>
              <w:bottom w:val="single" w:sz="4" w:space="0" w:color="auto"/>
              <w:right w:val="single" w:sz="4" w:space="0" w:color="auto"/>
            </w:tcBorders>
            <w:shd w:val="clear" w:color="000000" w:fill="FCE4D6"/>
            <w:noWrap/>
            <w:vAlign w:val="center"/>
            <w:hideMark/>
          </w:tcPr>
          <w:p w14:paraId="0B6C928D" w14:textId="77777777" w:rsidR="00A97EE9" w:rsidRPr="00ED6E0B" w:rsidRDefault="00A97EE9" w:rsidP="006358C3">
            <w:pPr>
              <w:jc w:val="right"/>
              <w:rPr>
                <w:b/>
                <w:bCs/>
                <w:color w:val="000000"/>
                <w:sz w:val="20"/>
              </w:rPr>
            </w:pPr>
            <w:r w:rsidRPr="00ED6E0B">
              <w:rPr>
                <w:b/>
                <w:bCs/>
                <w:color w:val="000000"/>
                <w:sz w:val="20"/>
              </w:rPr>
              <w:t>1.858.000</w:t>
            </w:r>
          </w:p>
        </w:tc>
      </w:tr>
      <w:tr w:rsidR="00A97EE9" w:rsidRPr="00ED6E0B" w14:paraId="4435EB24" w14:textId="77777777" w:rsidTr="006358C3">
        <w:trPr>
          <w:trHeight w:val="299"/>
        </w:trPr>
        <w:tc>
          <w:tcPr>
            <w:tcW w:w="977" w:type="dxa"/>
            <w:tcBorders>
              <w:top w:val="nil"/>
              <w:left w:val="single" w:sz="4" w:space="0" w:color="auto"/>
              <w:bottom w:val="single" w:sz="4" w:space="0" w:color="auto"/>
              <w:right w:val="single" w:sz="4" w:space="0" w:color="auto"/>
            </w:tcBorders>
            <w:shd w:val="clear" w:color="000000" w:fill="DDEBF7"/>
            <w:noWrap/>
            <w:vAlign w:val="center"/>
            <w:hideMark/>
          </w:tcPr>
          <w:p w14:paraId="099E9278" w14:textId="77777777" w:rsidR="00A97EE9" w:rsidRPr="00ED6E0B" w:rsidRDefault="00A97EE9" w:rsidP="006358C3">
            <w:pPr>
              <w:jc w:val="right"/>
              <w:rPr>
                <w:b/>
                <w:bCs/>
                <w:color w:val="000000"/>
                <w:sz w:val="20"/>
              </w:rPr>
            </w:pPr>
            <w:r w:rsidRPr="00ED6E0B">
              <w:rPr>
                <w:b/>
                <w:bCs/>
                <w:color w:val="000000"/>
                <w:sz w:val="20"/>
              </w:rPr>
              <w:t>K201601</w:t>
            </w:r>
          </w:p>
        </w:tc>
        <w:tc>
          <w:tcPr>
            <w:tcW w:w="3999" w:type="dxa"/>
            <w:tcBorders>
              <w:top w:val="nil"/>
              <w:left w:val="nil"/>
              <w:bottom w:val="single" w:sz="4" w:space="0" w:color="auto"/>
              <w:right w:val="single" w:sz="4" w:space="0" w:color="auto"/>
            </w:tcBorders>
            <w:shd w:val="clear" w:color="000000" w:fill="DDEBF7"/>
            <w:vAlign w:val="center"/>
            <w:hideMark/>
          </w:tcPr>
          <w:p w14:paraId="2365C25D" w14:textId="77777777" w:rsidR="00A97EE9" w:rsidRPr="00ED6E0B" w:rsidRDefault="00A97EE9" w:rsidP="006358C3">
            <w:pPr>
              <w:rPr>
                <w:b/>
                <w:bCs/>
                <w:color w:val="000000"/>
                <w:sz w:val="20"/>
              </w:rPr>
            </w:pPr>
            <w:r w:rsidRPr="00ED6E0B">
              <w:rPr>
                <w:b/>
                <w:bCs/>
                <w:color w:val="000000"/>
                <w:sz w:val="20"/>
              </w:rPr>
              <w:t>VODOOPSKRBA</w:t>
            </w:r>
          </w:p>
        </w:tc>
        <w:tc>
          <w:tcPr>
            <w:tcW w:w="1361" w:type="dxa"/>
            <w:tcBorders>
              <w:top w:val="nil"/>
              <w:left w:val="nil"/>
              <w:bottom w:val="single" w:sz="4" w:space="0" w:color="auto"/>
              <w:right w:val="single" w:sz="4" w:space="0" w:color="auto"/>
            </w:tcBorders>
            <w:shd w:val="clear" w:color="000000" w:fill="DDEBF7"/>
            <w:noWrap/>
            <w:vAlign w:val="center"/>
            <w:hideMark/>
          </w:tcPr>
          <w:p w14:paraId="11DE292D" w14:textId="77777777" w:rsidR="00A97EE9" w:rsidRPr="00ED6E0B" w:rsidRDefault="00A97EE9" w:rsidP="006358C3">
            <w:pPr>
              <w:jc w:val="right"/>
              <w:rPr>
                <w:b/>
                <w:bCs/>
                <w:color w:val="000000"/>
                <w:sz w:val="20"/>
              </w:rPr>
            </w:pPr>
            <w:r w:rsidRPr="00ED6E0B">
              <w:rPr>
                <w:b/>
                <w:bCs/>
                <w:color w:val="000000"/>
                <w:sz w:val="20"/>
              </w:rPr>
              <w:t>1.890.000</w:t>
            </w:r>
          </w:p>
        </w:tc>
        <w:tc>
          <w:tcPr>
            <w:tcW w:w="1439" w:type="dxa"/>
            <w:tcBorders>
              <w:top w:val="nil"/>
              <w:left w:val="nil"/>
              <w:bottom w:val="single" w:sz="4" w:space="0" w:color="auto"/>
              <w:right w:val="single" w:sz="4" w:space="0" w:color="auto"/>
            </w:tcBorders>
            <w:shd w:val="clear" w:color="000000" w:fill="DDEBF7"/>
            <w:noWrap/>
            <w:vAlign w:val="center"/>
            <w:hideMark/>
          </w:tcPr>
          <w:p w14:paraId="12DE7074" w14:textId="77777777" w:rsidR="00A97EE9" w:rsidRPr="00ED6E0B" w:rsidRDefault="00A97EE9" w:rsidP="006358C3">
            <w:pPr>
              <w:jc w:val="right"/>
              <w:rPr>
                <w:b/>
                <w:bCs/>
                <w:color w:val="000000"/>
                <w:sz w:val="20"/>
              </w:rPr>
            </w:pPr>
            <w:r w:rsidRPr="00ED6E0B">
              <w:rPr>
                <w:b/>
                <w:bCs/>
                <w:color w:val="000000"/>
                <w:sz w:val="20"/>
              </w:rPr>
              <w:t> </w:t>
            </w:r>
          </w:p>
        </w:tc>
        <w:tc>
          <w:tcPr>
            <w:tcW w:w="1417" w:type="dxa"/>
            <w:tcBorders>
              <w:top w:val="nil"/>
              <w:left w:val="nil"/>
              <w:bottom w:val="single" w:sz="4" w:space="0" w:color="auto"/>
              <w:right w:val="single" w:sz="4" w:space="0" w:color="auto"/>
            </w:tcBorders>
            <w:shd w:val="clear" w:color="000000" w:fill="DDEBF7"/>
            <w:noWrap/>
            <w:vAlign w:val="center"/>
            <w:hideMark/>
          </w:tcPr>
          <w:p w14:paraId="7A8CC217" w14:textId="77777777" w:rsidR="00A97EE9" w:rsidRPr="00ED6E0B" w:rsidRDefault="00A97EE9" w:rsidP="006358C3">
            <w:pPr>
              <w:jc w:val="right"/>
              <w:rPr>
                <w:b/>
                <w:bCs/>
                <w:color w:val="000000"/>
                <w:sz w:val="20"/>
              </w:rPr>
            </w:pPr>
            <w:r w:rsidRPr="00ED6E0B">
              <w:rPr>
                <w:b/>
                <w:bCs/>
                <w:color w:val="000000"/>
                <w:sz w:val="20"/>
              </w:rPr>
              <w:t>-92.000</w:t>
            </w:r>
          </w:p>
        </w:tc>
        <w:tc>
          <w:tcPr>
            <w:tcW w:w="1275" w:type="dxa"/>
            <w:tcBorders>
              <w:top w:val="nil"/>
              <w:left w:val="nil"/>
              <w:bottom w:val="single" w:sz="4" w:space="0" w:color="auto"/>
              <w:right w:val="single" w:sz="4" w:space="0" w:color="auto"/>
            </w:tcBorders>
            <w:shd w:val="clear" w:color="000000" w:fill="DDEBF7"/>
            <w:noWrap/>
            <w:vAlign w:val="center"/>
            <w:hideMark/>
          </w:tcPr>
          <w:p w14:paraId="04FEF627" w14:textId="77777777" w:rsidR="00A97EE9" w:rsidRPr="00ED6E0B" w:rsidRDefault="00A97EE9" w:rsidP="006358C3">
            <w:pPr>
              <w:jc w:val="right"/>
              <w:rPr>
                <w:b/>
                <w:bCs/>
                <w:color w:val="000000"/>
                <w:sz w:val="20"/>
              </w:rPr>
            </w:pPr>
            <w:r w:rsidRPr="00ED6E0B">
              <w:rPr>
                <w:b/>
                <w:bCs/>
                <w:color w:val="000000"/>
                <w:sz w:val="20"/>
              </w:rPr>
              <w:t>1.798.000</w:t>
            </w:r>
          </w:p>
        </w:tc>
      </w:tr>
      <w:tr w:rsidR="00A97EE9" w:rsidRPr="00ED6E0B" w14:paraId="322FC57B" w14:textId="77777777" w:rsidTr="006358C3">
        <w:trPr>
          <w:trHeight w:val="299"/>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638AAE06" w14:textId="77777777" w:rsidR="00A97EE9" w:rsidRPr="00ED6E0B" w:rsidRDefault="00A97EE9" w:rsidP="006358C3">
            <w:pPr>
              <w:jc w:val="right"/>
              <w:rPr>
                <w:b/>
                <w:bCs/>
                <w:color w:val="000000"/>
                <w:sz w:val="20"/>
              </w:rPr>
            </w:pPr>
            <w:r w:rsidRPr="00ED6E0B">
              <w:rPr>
                <w:b/>
                <w:bCs/>
                <w:color w:val="000000"/>
                <w:sz w:val="20"/>
              </w:rPr>
              <w:t>386</w:t>
            </w:r>
          </w:p>
        </w:tc>
        <w:tc>
          <w:tcPr>
            <w:tcW w:w="3999" w:type="dxa"/>
            <w:tcBorders>
              <w:top w:val="nil"/>
              <w:left w:val="nil"/>
              <w:bottom w:val="single" w:sz="4" w:space="0" w:color="auto"/>
              <w:right w:val="single" w:sz="4" w:space="0" w:color="auto"/>
            </w:tcBorders>
            <w:shd w:val="clear" w:color="auto" w:fill="auto"/>
            <w:vAlign w:val="center"/>
            <w:hideMark/>
          </w:tcPr>
          <w:p w14:paraId="5A43163D" w14:textId="77777777" w:rsidR="00A97EE9" w:rsidRPr="00ED6E0B" w:rsidRDefault="00A97EE9" w:rsidP="006358C3">
            <w:pPr>
              <w:rPr>
                <w:color w:val="000000"/>
                <w:sz w:val="20"/>
              </w:rPr>
            </w:pPr>
            <w:r w:rsidRPr="00ED6E0B">
              <w:rPr>
                <w:color w:val="000000"/>
                <w:sz w:val="20"/>
              </w:rPr>
              <w:t xml:space="preserve">Kapitalne pomoći </w:t>
            </w:r>
          </w:p>
        </w:tc>
        <w:tc>
          <w:tcPr>
            <w:tcW w:w="1361" w:type="dxa"/>
            <w:tcBorders>
              <w:top w:val="nil"/>
              <w:left w:val="nil"/>
              <w:bottom w:val="single" w:sz="4" w:space="0" w:color="auto"/>
              <w:right w:val="single" w:sz="4" w:space="0" w:color="auto"/>
            </w:tcBorders>
            <w:shd w:val="clear" w:color="auto" w:fill="auto"/>
            <w:noWrap/>
            <w:vAlign w:val="center"/>
            <w:hideMark/>
          </w:tcPr>
          <w:p w14:paraId="5AB8F7E0" w14:textId="77777777" w:rsidR="00A97EE9" w:rsidRPr="00ED6E0B" w:rsidRDefault="00A97EE9" w:rsidP="006358C3">
            <w:pPr>
              <w:jc w:val="right"/>
              <w:rPr>
                <w:i/>
                <w:iCs/>
                <w:color w:val="000000"/>
                <w:sz w:val="20"/>
              </w:rPr>
            </w:pPr>
            <w:r w:rsidRPr="00ED6E0B">
              <w:rPr>
                <w:i/>
                <w:iCs/>
                <w:color w:val="000000"/>
                <w:sz w:val="20"/>
              </w:rPr>
              <w:t>1.890.000</w:t>
            </w:r>
          </w:p>
        </w:tc>
        <w:tc>
          <w:tcPr>
            <w:tcW w:w="1439" w:type="dxa"/>
            <w:tcBorders>
              <w:top w:val="nil"/>
              <w:left w:val="nil"/>
              <w:bottom w:val="single" w:sz="4" w:space="0" w:color="auto"/>
              <w:right w:val="single" w:sz="4" w:space="0" w:color="auto"/>
            </w:tcBorders>
            <w:shd w:val="clear" w:color="auto" w:fill="auto"/>
            <w:noWrap/>
            <w:vAlign w:val="center"/>
            <w:hideMark/>
          </w:tcPr>
          <w:p w14:paraId="050A44CA" w14:textId="77777777" w:rsidR="00A97EE9" w:rsidRPr="00ED6E0B" w:rsidRDefault="00A97EE9" w:rsidP="006358C3">
            <w:pPr>
              <w:jc w:val="right"/>
              <w:rPr>
                <w:i/>
                <w:iCs/>
                <w:color w:val="000000"/>
                <w:sz w:val="20"/>
              </w:rPr>
            </w:pPr>
            <w:r w:rsidRPr="00ED6E0B">
              <w:rPr>
                <w:i/>
                <w:iCs/>
                <w:color w:val="000000"/>
                <w:sz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FDA8E2" w14:textId="77777777" w:rsidR="00A97EE9" w:rsidRPr="00ED6E0B" w:rsidRDefault="00A97EE9" w:rsidP="006358C3">
            <w:pPr>
              <w:jc w:val="right"/>
              <w:rPr>
                <w:i/>
                <w:iCs/>
                <w:color w:val="000000"/>
                <w:sz w:val="20"/>
              </w:rPr>
            </w:pPr>
            <w:r w:rsidRPr="00ED6E0B">
              <w:rPr>
                <w:i/>
                <w:iCs/>
                <w:color w:val="000000"/>
                <w:sz w:val="20"/>
              </w:rPr>
              <w:t>-92.000</w:t>
            </w:r>
          </w:p>
        </w:tc>
        <w:tc>
          <w:tcPr>
            <w:tcW w:w="1275" w:type="dxa"/>
            <w:tcBorders>
              <w:top w:val="nil"/>
              <w:left w:val="nil"/>
              <w:bottom w:val="single" w:sz="4" w:space="0" w:color="auto"/>
              <w:right w:val="single" w:sz="4" w:space="0" w:color="auto"/>
            </w:tcBorders>
            <w:shd w:val="clear" w:color="auto" w:fill="auto"/>
            <w:noWrap/>
            <w:vAlign w:val="center"/>
            <w:hideMark/>
          </w:tcPr>
          <w:p w14:paraId="1F44EC73" w14:textId="77777777" w:rsidR="00A97EE9" w:rsidRPr="00ED6E0B" w:rsidRDefault="00A97EE9" w:rsidP="006358C3">
            <w:pPr>
              <w:jc w:val="right"/>
              <w:rPr>
                <w:i/>
                <w:iCs/>
                <w:color w:val="000000"/>
                <w:sz w:val="20"/>
              </w:rPr>
            </w:pPr>
            <w:r w:rsidRPr="00ED6E0B">
              <w:rPr>
                <w:i/>
                <w:iCs/>
                <w:color w:val="000000"/>
                <w:sz w:val="20"/>
              </w:rPr>
              <w:t>1.798.000</w:t>
            </w:r>
          </w:p>
        </w:tc>
      </w:tr>
      <w:tr w:rsidR="00A97EE9" w:rsidRPr="00ED6E0B" w14:paraId="5D446B10" w14:textId="77777777" w:rsidTr="006358C3">
        <w:trPr>
          <w:trHeight w:val="299"/>
        </w:trPr>
        <w:tc>
          <w:tcPr>
            <w:tcW w:w="977" w:type="dxa"/>
            <w:tcBorders>
              <w:top w:val="nil"/>
              <w:left w:val="single" w:sz="4" w:space="0" w:color="auto"/>
              <w:bottom w:val="single" w:sz="4" w:space="0" w:color="auto"/>
              <w:right w:val="single" w:sz="4" w:space="0" w:color="auto"/>
            </w:tcBorders>
            <w:shd w:val="clear" w:color="000000" w:fill="FCE4D6"/>
            <w:noWrap/>
            <w:vAlign w:val="center"/>
            <w:hideMark/>
          </w:tcPr>
          <w:p w14:paraId="6DB7C105" w14:textId="77777777" w:rsidR="00A97EE9" w:rsidRPr="00ED6E0B" w:rsidRDefault="00A97EE9" w:rsidP="006358C3">
            <w:pPr>
              <w:jc w:val="right"/>
              <w:rPr>
                <w:b/>
                <w:bCs/>
                <w:color w:val="000000"/>
                <w:sz w:val="20"/>
              </w:rPr>
            </w:pPr>
            <w:r w:rsidRPr="00ED6E0B">
              <w:rPr>
                <w:b/>
                <w:bCs/>
                <w:color w:val="000000"/>
                <w:sz w:val="20"/>
              </w:rPr>
              <w:t>2017</w:t>
            </w:r>
          </w:p>
        </w:tc>
        <w:tc>
          <w:tcPr>
            <w:tcW w:w="3999" w:type="dxa"/>
            <w:tcBorders>
              <w:top w:val="nil"/>
              <w:left w:val="nil"/>
              <w:bottom w:val="single" w:sz="4" w:space="0" w:color="auto"/>
              <w:right w:val="single" w:sz="4" w:space="0" w:color="auto"/>
            </w:tcBorders>
            <w:shd w:val="clear" w:color="000000" w:fill="FCE4D6"/>
            <w:vAlign w:val="center"/>
            <w:hideMark/>
          </w:tcPr>
          <w:p w14:paraId="3D74C5A4" w14:textId="77777777" w:rsidR="00A97EE9" w:rsidRPr="00ED6E0B" w:rsidRDefault="00A97EE9" w:rsidP="006358C3">
            <w:pPr>
              <w:rPr>
                <w:b/>
                <w:bCs/>
                <w:color w:val="000000"/>
                <w:sz w:val="20"/>
              </w:rPr>
            </w:pPr>
            <w:r w:rsidRPr="00ED6E0B">
              <w:rPr>
                <w:b/>
                <w:bCs/>
                <w:color w:val="000000"/>
                <w:sz w:val="20"/>
              </w:rPr>
              <w:t>UPRAVLJANJE IMOVINOM</w:t>
            </w:r>
          </w:p>
        </w:tc>
        <w:tc>
          <w:tcPr>
            <w:tcW w:w="1361" w:type="dxa"/>
            <w:tcBorders>
              <w:top w:val="nil"/>
              <w:left w:val="nil"/>
              <w:bottom w:val="single" w:sz="4" w:space="0" w:color="auto"/>
              <w:right w:val="single" w:sz="4" w:space="0" w:color="auto"/>
            </w:tcBorders>
            <w:shd w:val="clear" w:color="000000" w:fill="FCE4D6"/>
            <w:noWrap/>
            <w:vAlign w:val="center"/>
            <w:hideMark/>
          </w:tcPr>
          <w:p w14:paraId="43CF02EA" w14:textId="77777777" w:rsidR="00A97EE9" w:rsidRPr="00ED6E0B" w:rsidRDefault="00A97EE9" w:rsidP="006358C3">
            <w:pPr>
              <w:jc w:val="right"/>
              <w:rPr>
                <w:b/>
                <w:bCs/>
                <w:color w:val="000000"/>
                <w:sz w:val="20"/>
              </w:rPr>
            </w:pPr>
            <w:r w:rsidRPr="00ED6E0B">
              <w:rPr>
                <w:b/>
                <w:bCs/>
                <w:color w:val="000000"/>
                <w:sz w:val="20"/>
              </w:rPr>
              <w:t>14.018.000</w:t>
            </w:r>
          </w:p>
        </w:tc>
        <w:tc>
          <w:tcPr>
            <w:tcW w:w="1439" w:type="dxa"/>
            <w:tcBorders>
              <w:top w:val="nil"/>
              <w:left w:val="nil"/>
              <w:bottom w:val="single" w:sz="4" w:space="0" w:color="auto"/>
              <w:right w:val="single" w:sz="4" w:space="0" w:color="auto"/>
            </w:tcBorders>
            <w:shd w:val="clear" w:color="000000" w:fill="FCE4D6"/>
            <w:noWrap/>
            <w:vAlign w:val="center"/>
            <w:hideMark/>
          </w:tcPr>
          <w:p w14:paraId="77AF98C8" w14:textId="77777777" w:rsidR="00A97EE9" w:rsidRPr="00ED6E0B" w:rsidRDefault="00A97EE9" w:rsidP="006358C3">
            <w:pPr>
              <w:jc w:val="right"/>
              <w:rPr>
                <w:b/>
                <w:bCs/>
                <w:color w:val="000000"/>
                <w:sz w:val="20"/>
              </w:rPr>
            </w:pPr>
            <w:r w:rsidRPr="00ED6E0B">
              <w:rPr>
                <w:b/>
                <w:bCs/>
                <w:color w:val="000000"/>
                <w:sz w:val="20"/>
              </w:rPr>
              <w:t>460.000</w:t>
            </w:r>
          </w:p>
        </w:tc>
        <w:tc>
          <w:tcPr>
            <w:tcW w:w="1417" w:type="dxa"/>
            <w:tcBorders>
              <w:top w:val="nil"/>
              <w:left w:val="nil"/>
              <w:bottom w:val="single" w:sz="4" w:space="0" w:color="auto"/>
              <w:right w:val="single" w:sz="4" w:space="0" w:color="auto"/>
            </w:tcBorders>
            <w:shd w:val="clear" w:color="000000" w:fill="FCE4D6"/>
            <w:noWrap/>
            <w:vAlign w:val="center"/>
            <w:hideMark/>
          </w:tcPr>
          <w:p w14:paraId="26851F54" w14:textId="77777777" w:rsidR="00A97EE9" w:rsidRPr="00ED6E0B" w:rsidRDefault="00A97EE9" w:rsidP="006358C3">
            <w:pPr>
              <w:jc w:val="right"/>
              <w:rPr>
                <w:b/>
                <w:bCs/>
                <w:color w:val="000000"/>
                <w:sz w:val="20"/>
              </w:rPr>
            </w:pPr>
            <w:r w:rsidRPr="00ED6E0B">
              <w:rPr>
                <w:b/>
                <w:bCs/>
                <w:color w:val="000000"/>
                <w:sz w:val="20"/>
              </w:rPr>
              <w:t>-190.000</w:t>
            </w:r>
          </w:p>
        </w:tc>
        <w:tc>
          <w:tcPr>
            <w:tcW w:w="1275" w:type="dxa"/>
            <w:tcBorders>
              <w:top w:val="nil"/>
              <w:left w:val="nil"/>
              <w:bottom w:val="single" w:sz="4" w:space="0" w:color="auto"/>
              <w:right w:val="single" w:sz="4" w:space="0" w:color="auto"/>
            </w:tcBorders>
            <w:shd w:val="clear" w:color="000000" w:fill="FCE4D6"/>
            <w:noWrap/>
            <w:vAlign w:val="center"/>
            <w:hideMark/>
          </w:tcPr>
          <w:p w14:paraId="5C0F97EE" w14:textId="77777777" w:rsidR="00A97EE9" w:rsidRPr="00ED6E0B" w:rsidRDefault="00A97EE9" w:rsidP="006358C3">
            <w:pPr>
              <w:jc w:val="right"/>
              <w:rPr>
                <w:b/>
                <w:bCs/>
                <w:color w:val="000000"/>
                <w:sz w:val="20"/>
              </w:rPr>
            </w:pPr>
            <w:r w:rsidRPr="00ED6E0B">
              <w:rPr>
                <w:b/>
                <w:bCs/>
                <w:color w:val="000000"/>
                <w:sz w:val="20"/>
              </w:rPr>
              <w:t>14.288.000</w:t>
            </w:r>
          </w:p>
        </w:tc>
      </w:tr>
      <w:tr w:rsidR="00A97EE9" w:rsidRPr="00ED6E0B" w14:paraId="1E11CEA7" w14:textId="77777777" w:rsidTr="006358C3">
        <w:trPr>
          <w:trHeight w:val="299"/>
        </w:trPr>
        <w:tc>
          <w:tcPr>
            <w:tcW w:w="977" w:type="dxa"/>
            <w:tcBorders>
              <w:top w:val="nil"/>
              <w:left w:val="single" w:sz="4" w:space="0" w:color="auto"/>
              <w:bottom w:val="single" w:sz="4" w:space="0" w:color="auto"/>
              <w:right w:val="single" w:sz="4" w:space="0" w:color="auto"/>
            </w:tcBorders>
            <w:shd w:val="clear" w:color="000000" w:fill="DDEBF7"/>
            <w:noWrap/>
            <w:vAlign w:val="center"/>
            <w:hideMark/>
          </w:tcPr>
          <w:p w14:paraId="24CC2A58" w14:textId="77777777" w:rsidR="00A97EE9" w:rsidRPr="00ED6E0B" w:rsidRDefault="00A97EE9" w:rsidP="006358C3">
            <w:pPr>
              <w:jc w:val="right"/>
              <w:rPr>
                <w:b/>
                <w:bCs/>
                <w:color w:val="000000"/>
                <w:sz w:val="20"/>
              </w:rPr>
            </w:pPr>
            <w:r w:rsidRPr="00ED6E0B">
              <w:rPr>
                <w:b/>
                <w:bCs/>
                <w:color w:val="000000"/>
                <w:sz w:val="20"/>
              </w:rPr>
              <w:t>A201703</w:t>
            </w:r>
          </w:p>
        </w:tc>
        <w:tc>
          <w:tcPr>
            <w:tcW w:w="3999" w:type="dxa"/>
            <w:tcBorders>
              <w:top w:val="nil"/>
              <w:left w:val="nil"/>
              <w:bottom w:val="single" w:sz="4" w:space="0" w:color="auto"/>
              <w:right w:val="single" w:sz="4" w:space="0" w:color="auto"/>
            </w:tcBorders>
            <w:shd w:val="clear" w:color="000000" w:fill="DDEBF7"/>
            <w:vAlign w:val="center"/>
            <w:hideMark/>
          </w:tcPr>
          <w:p w14:paraId="47812A2A" w14:textId="77777777" w:rsidR="00A97EE9" w:rsidRPr="00ED6E0B" w:rsidRDefault="00A97EE9" w:rsidP="006358C3">
            <w:pPr>
              <w:rPr>
                <w:b/>
                <w:bCs/>
                <w:color w:val="000000"/>
                <w:sz w:val="20"/>
              </w:rPr>
            </w:pPr>
            <w:r w:rsidRPr="00ED6E0B">
              <w:rPr>
                <w:b/>
                <w:bCs/>
                <w:color w:val="000000"/>
                <w:sz w:val="20"/>
              </w:rPr>
              <w:t>IZDACI FINANCIRANJA</w:t>
            </w:r>
          </w:p>
        </w:tc>
        <w:tc>
          <w:tcPr>
            <w:tcW w:w="1361" w:type="dxa"/>
            <w:tcBorders>
              <w:top w:val="nil"/>
              <w:left w:val="nil"/>
              <w:bottom w:val="single" w:sz="4" w:space="0" w:color="auto"/>
              <w:right w:val="single" w:sz="4" w:space="0" w:color="auto"/>
            </w:tcBorders>
            <w:shd w:val="clear" w:color="000000" w:fill="DDEBF7"/>
            <w:noWrap/>
            <w:vAlign w:val="center"/>
            <w:hideMark/>
          </w:tcPr>
          <w:p w14:paraId="413B6FF0" w14:textId="77777777" w:rsidR="00A97EE9" w:rsidRPr="00ED6E0B" w:rsidRDefault="00A97EE9" w:rsidP="006358C3">
            <w:pPr>
              <w:jc w:val="right"/>
              <w:rPr>
                <w:b/>
                <w:bCs/>
                <w:color w:val="000000"/>
                <w:sz w:val="20"/>
              </w:rPr>
            </w:pPr>
            <w:r w:rsidRPr="00ED6E0B">
              <w:rPr>
                <w:b/>
                <w:bCs/>
                <w:color w:val="000000"/>
                <w:sz w:val="20"/>
              </w:rPr>
              <w:t>2.363.000</w:t>
            </w:r>
          </w:p>
        </w:tc>
        <w:tc>
          <w:tcPr>
            <w:tcW w:w="1439" w:type="dxa"/>
            <w:tcBorders>
              <w:top w:val="nil"/>
              <w:left w:val="nil"/>
              <w:bottom w:val="single" w:sz="4" w:space="0" w:color="auto"/>
              <w:right w:val="single" w:sz="4" w:space="0" w:color="auto"/>
            </w:tcBorders>
            <w:shd w:val="clear" w:color="000000" w:fill="DDEBF7"/>
            <w:noWrap/>
            <w:vAlign w:val="center"/>
            <w:hideMark/>
          </w:tcPr>
          <w:p w14:paraId="20422C7F" w14:textId="77777777" w:rsidR="00A97EE9" w:rsidRPr="00ED6E0B" w:rsidRDefault="00A97EE9" w:rsidP="006358C3">
            <w:pPr>
              <w:jc w:val="right"/>
              <w:rPr>
                <w:b/>
                <w:bCs/>
                <w:color w:val="000000"/>
                <w:sz w:val="20"/>
              </w:rPr>
            </w:pPr>
            <w:r w:rsidRPr="00ED6E0B">
              <w:rPr>
                <w:b/>
                <w:bCs/>
                <w:color w:val="000000"/>
                <w:sz w:val="20"/>
              </w:rPr>
              <w:t> </w:t>
            </w:r>
          </w:p>
        </w:tc>
        <w:tc>
          <w:tcPr>
            <w:tcW w:w="1417" w:type="dxa"/>
            <w:tcBorders>
              <w:top w:val="nil"/>
              <w:left w:val="nil"/>
              <w:bottom w:val="single" w:sz="4" w:space="0" w:color="auto"/>
              <w:right w:val="single" w:sz="4" w:space="0" w:color="auto"/>
            </w:tcBorders>
            <w:shd w:val="clear" w:color="000000" w:fill="DDEBF7"/>
            <w:noWrap/>
            <w:vAlign w:val="center"/>
            <w:hideMark/>
          </w:tcPr>
          <w:p w14:paraId="25B1C39A" w14:textId="77777777" w:rsidR="00A97EE9" w:rsidRPr="00ED6E0B" w:rsidRDefault="00A97EE9" w:rsidP="006358C3">
            <w:pPr>
              <w:jc w:val="right"/>
              <w:rPr>
                <w:b/>
                <w:bCs/>
                <w:color w:val="000000"/>
                <w:sz w:val="20"/>
              </w:rPr>
            </w:pPr>
            <w:r w:rsidRPr="00ED6E0B">
              <w:rPr>
                <w:b/>
                <w:bCs/>
                <w:color w:val="000000"/>
                <w:sz w:val="20"/>
              </w:rPr>
              <w:t>-30.000</w:t>
            </w:r>
          </w:p>
        </w:tc>
        <w:tc>
          <w:tcPr>
            <w:tcW w:w="1275" w:type="dxa"/>
            <w:tcBorders>
              <w:top w:val="nil"/>
              <w:left w:val="nil"/>
              <w:bottom w:val="single" w:sz="4" w:space="0" w:color="auto"/>
              <w:right w:val="single" w:sz="4" w:space="0" w:color="auto"/>
            </w:tcBorders>
            <w:shd w:val="clear" w:color="000000" w:fill="DDEBF7"/>
            <w:noWrap/>
            <w:vAlign w:val="center"/>
            <w:hideMark/>
          </w:tcPr>
          <w:p w14:paraId="2FA9BF04" w14:textId="77777777" w:rsidR="00A97EE9" w:rsidRPr="00ED6E0B" w:rsidRDefault="00A97EE9" w:rsidP="006358C3">
            <w:pPr>
              <w:jc w:val="right"/>
              <w:rPr>
                <w:b/>
                <w:bCs/>
                <w:color w:val="000000"/>
                <w:sz w:val="20"/>
              </w:rPr>
            </w:pPr>
            <w:r w:rsidRPr="00ED6E0B">
              <w:rPr>
                <w:b/>
                <w:bCs/>
                <w:color w:val="000000"/>
                <w:sz w:val="20"/>
              </w:rPr>
              <w:t>2.333.000</w:t>
            </w:r>
          </w:p>
        </w:tc>
      </w:tr>
      <w:tr w:rsidR="00A97EE9" w:rsidRPr="00ED6E0B" w14:paraId="12C90068" w14:textId="77777777" w:rsidTr="006358C3">
        <w:trPr>
          <w:trHeight w:val="299"/>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C319A1C" w14:textId="77777777" w:rsidR="00A97EE9" w:rsidRPr="00ED6E0B" w:rsidRDefault="00A97EE9" w:rsidP="006358C3">
            <w:pPr>
              <w:jc w:val="right"/>
              <w:rPr>
                <w:b/>
                <w:bCs/>
                <w:color w:val="000000"/>
                <w:sz w:val="20"/>
              </w:rPr>
            </w:pPr>
            <w:r w:rsidRPr="00ED6E0B">
              <w:rPr>
                <w:b/>
                <w:bCs/>
                <w:color w:val="000000"/>
                <w:sz w:val="20"/>
              </w:rPr>
              <w:t>342</w:t>
            </w:r>
          </w:p>
        </w:tc>
        <w:tc>
          <w:tcPr>
            <w:tcW w:w="3999" w:type="dxa"/>
            <w:tcBorders>
              <w:top w:val="nil"/>
              <w:left w:val="nil"/>
              <w:bottom w:val="single" w:sz="4" w:space="0" w:color="auto"/>
              <w:right w:val="single" w:sz="4" w:space="0" w:color="auto"/>
            </w:tcBorders>
            <w:shd w:val="clear" w:color="auto" w:fill="auto"/>
            <w:vAlign w:val="center"/>
            <w:hideMark/>
          </w:tcPr>
          <w:p w14:paraId="05F1FBEB" w14:textId="77777777" w:rsidR="00A97EE9" w:rsidRPr="00ED6E0B" w:rsidRDefault="00A97EE9" w:rsidP="006358C3">
            <w:pPr>
              <w:rPr>
                <w:color w:val="000000"/>
                <w:sz w:val="20"/>
              </w:rPr>
            </w:pPr>
            <w:r w:rsidRPr="00ED6E0B">
              <w:rPr>
                <w:color w:val="000000"/>
                <w:sz w:val="20"/>
              </w:rPr>
              <w:t>Kamate za primljene kredite i zajmove</w:t>
            </w:r>
          </w:p>
        </w:tc>
        <w:tc>
          <w:tcPr>
            <w:tcW w:w="1361" w:type="dxa"/>
            <w:tcBorders>
              <w:top w:val="nil"/>
              <w:left w:val="nil"/>
              <w:bottom w:val="single" w:sz="4" w:space="0" w:color="auto"/>
              <w:right w:val="single" w:sz="4" w:space="0" w:color="auto"/>
            </w:tcBorders>
            <w:shd w:val="clear" w:color="auto" w:fill="auto"/>
            <w:noWrap/>
            <w:vAlign w:val="center"/>
            <w:hideMark/>
          </w:tcPr>
          <w:p w14:paraId="2F5A0E62" w14:textId="77777777" w:rsidR="00A97EE9" w:rsidRPr="00ED6E0B" w:rsidRDefault="00A97EE9" w:rsidP="006358C3">
            <w:pPr>
              <w:jc w:val="right"/>
              <w:rPr>
                <w:i/>
                <w:iCs/>
                <w:color w:val="000000"/>
                <w:sz w:val="20"/>
              </w:rPr>
            </w:pPr>
            <w:r w:rsidRPr="00ED6E0B">
              <w:rPr>
                <w:i/>
                <w:iCs/>
                <w:color w:val="000000"/>
                <w:sz w:val="20"/>
              </w:rPr>
              <w:t>663.000</w:t>
            </w:r>
          </w:p>
        </w:tc>
        <w:tc>
          <w:tcPr>
            <w:tcW w:w="1439" w:type="dxa"/>
            <w:tcBorders>
              <w:top w:val="nil"/>
              <w:left w:val="nil"/>
              <w:bottom w:val="single" w:sz="4" w:space="0" w:color="auto"/>
              <w:right w:val="single" w:sz="4" w:space="0" w:color="auto"/>
            </w:tcBorders>
            <w:shd w:val="clear" w:color="auto" w:fill="auto"/>
            <w:noWrap/>
            <w:vAlign w:val="center"/>
            <w:hideMark/>
          </w:tcPr>
          <w:p w14:paraId="2CE69F4B" w14:textId="77777777" w:rsidR="00A97EE9" w:rsidRPr="00ED6E0B" w:rsidRDefault="00A97EE9" w:rsidP="006358C3">
            <w:pPr>
              <w:jc w:val="right"/>
              <w:rPr>
                <w:i/>
                <w:iCs/>
                <w:color w:val="000000"/>
                <w:sz w:val="20"/>
              </w:rPr>
            </w:pPr>
            <w:r w:rsidRPr="00ED6E0B">
              <w:rPr>
                <w:i/>
                <w:iCs/>
                <w:color w:val="000000"/>
                <w:sz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2679C3FC" w14:textId="77777777" w:rsidR="00A97EE9" w:rsidRPr="00ED6E0B" w:rsidRDefault="00A97EE9" w:rsidP="006358C3">
            <w:pPr>
              <w:jc w:val="right"/>
              <w:rPr>
                <w:i/>
                <w:iCs/>
                <w:color w:val="000000"/>
                <w:sz w:val="20"/>
              </w:rPr>
            </w:pPr>
            <w:r w:rsidRPr="00ED6E0B">
              <w:rPr>
                <w:i/>
                <w:iCs/>
                <w:color w:val="000000"/>
                <w:sz w:val="20"/>
              </w:rPr>
              <w:t>-30.000</w:t>
            </w:r>
          </w:p>
        </w:tc>
        <w:tc>
          <w:tcPr>
            <w:tcW w:w="1275" w:type="dxa"/>
            <w:tcBorders>
              <w:top w:val="nil"/>
              <w:left w:val="nil"/>
              <w:bottom w:val="single" w:sz="4" w:space="0" w:color="auto"/>
              <w:right w:val="single" w:sz="4" w:space="0" w:color="auto"/>
            </w:tcBorders>
            <w:shd w:val="clear" w:color="auto" w:fill="auto"/>
            <w:noWrap/>
            <w:vAlign w:val="center"/>
            <w:hideMark/>
          </w:tcPr>
          <w:p w14:paraId="286055D1" w14:textId="77777777" w:rsidR="00A97EE9" w:rsidRPr="00ED6E0B" w:rsidRDefault="00A97EE9" w:rsidP="006358C3">
            <w:pPr>
              <w:jc w:val="right"/>
              <w:rPr>
                <w:i/>
                <w:iCs/>
                <w:color w:val="000000"/>
                <w:sz w:val="20"/>
              </w:rPr>
            </w:pPr>
            <w:r w:rsidRPr="00ED6E0B">
              <w:rPr>
                <w:i/>
                <w:iCs/>
                <w:color w:val="000000"/>
                <w:sz w:val="20"/>
              </w:rPr>
              <w:t>633.000</w:t>
            </w:r>
          </w:p>
        </w:tc>
      </w:tr>
      <w:tr w:rsidR="00A97EE9" w:rsidRPr="00ED6E0B" w14:paraId="5447210B" w14:textId="77777777" w:rsidTr="006358C3">
        <w:trPr>
          <w:trHeight w:val="299"/>
        </w:trPr>
        <w:tc>
          <w:tcPr>
            <w:tcW w:w="977" w:type="dxa"/>
            <w:tcBorders>
              <w:top w:val="nil"/>
              <w:left w:val="single" w:sz="4" w:space="0" w:color="auto"/>
              <w:bottom w:val="single" w:sz="4" w:space="0" w:color="auto"/>
              <w:right w:val="single" w:sz="4" w:space="0" w:color="auto"/>
            </w:tcBorders>
            <w:shd w:val="clear" w:color="000000" w:fill="DDEBF7"/>
            <w:noWrap/>
            <w:vAlign w:val="center"/>
            <w:hideMark/>
          </w:tcPr>
          <w:p w14:paraId="44214237" w14:textId="77777777" w:rsidR="00A97EE9" w:rsidRPr="00ED6E0B" w:rsidRDefault="00A97EE9" w:rsidP="006358C3">
            <w:pPr>
              <w:jc w:val="right"/>
              <w:rPr>
                <w:b/>
                <w:bCs/>
                <w:color w:val="000000"/>
                <w:sz w:val="20"/>
              </w:rPr>
            </w:pPr>
            <w:r w:rsidRPr="00ED6E0B">
              <w:rPr>
                <w:b/>
                <w:bCs/>
                <w:color w:val="000000"/>
                <w:sz w:val="20"/>
              </w:rPr>
              <w:t>K201704</w:t>
            </w:r>
          </w:p>
        </w:tc>
        <w:tc>
          <w:tcPr>
            <w:tcW w:w="3999" w:type="dxa"/>
            <w:tcBorders>
              <w:top w:val="nil"/>
              <w:left w:val="nil"/>
              <w:bottom w:val="single" w:sz="4" w:space="0" w:color="auto"/>
              <w:right w:val="single" w:sz="4" w:space="0" w:color="auto"/>
            </w:tcBorders>
            <w:shd w:val="clear" w:color="000000" w:fill="DDEBF7"/>
            <w:vAlign w:val="center"/>
            <w:hideMark/>
          </w:tcPr>
          <w:p w14:paraId="4AF606CE" w14:textId="77777777" w:rsidR="00A97EE9" w:rsidRPr="00ED6E0B" w:rsidRDefault="00A97EE9" w:rsidP="006358C3">
            <w:pPr>
              <w:rPr>
                <w:b/>
                <w:bCs/>
                <w:color w:val="000000"/>
                <w:sz w:val="20"/>
              </w:rPr>
            </w:pPr>
            <w:r w:rsidRPr="00ED6E0B">
              <w:rPr>
                <w:b/>
                <w:bCs/>
                <w:color w:val="000000"/>
                <w:sz w:val="20"/>
              </w:rPr>
              <w:t>OTKUP ZEMLJIŠTA ZA RADNE ZONE</w:t>
            </w:r>
          </w:p>
        </w:tc>
        <w:tc>
          <w:tcPr>
            <w:tcW w:w="1361" w:type="dxa"/>
            <w:tcBorders>
              <w:top w:val="nil"/>
              <w:left w:val="nil"/>
              <w:bottom w:val="single" w:sz="4" w:space="0" w:color="auto"/>
              <w:right w:val="single" w:sz="4" w:space="0" w:color="auto"/>
            </w:tcBorders>
            <w:shd w:val="clear" w:color="000000" w:fill="DDEBF7"/>
            <w:noWrap/>
            <w:vAlign w:val="center"/>
            <w:hideMark/>
          </w:tcPr>
          <w:p w14:paraId="5B6FE9F8" w14:textId="77777777" w:rsidR="00A97EE9" w:rsidRPr="00ED6E0B" w:rsidRDefault="00A97EE9" w:rsidP="006358C3">
            <w:pPr>
              <w:jc w:val="right"/>
              <w:rPr>
                <w:b/>
                <w:bCs/>
                <w:color w:val="000000"/>
                <w:sz w:val="20"/>
              </w:rPr>
            </w:pPr>
            <w:r w:rsidRPr="00ED6E0B">
              <w:rPr>
                <w:b/>
                <w:bCs/>
                <w:color w:val="000000"/>
                <w:sz w:val="20"/>
              </w:rPr>
              <w:t>1.100.000</w:t>
            </w:r>
          </w:p>
        </w:tc>
        <w:tc>
          <w:tcPr>
            <w:tcW w:w="1439" w:type="dxa"/>
            <w:tcBorders>
              <w:top w:val="nil"/>
              <w:left w:val="nil"/>
              <w:bottom w:val="single" w:sz="4" w:space="0" w:color="auto"/>
              <w:right w:val="single" w:sz="4" w:space="0" w:color="auto"/>
            </w:tcBorders>
            <w:shd w:val="clear" w:color="000000" w:fill="DDEBF7"/>
            <w:noWrap/>
            <w:vAlign w:val="center"/>
            <w:hideMark/>
          </w:tcPr>
          <w:p w14:paraId="6F6FC6D4" w14:textId="77777777" w:rsidR="00A97EE9" w:rsidRPr="00ED6E0B" w:rsidRDefault="00A97EE9" w:rsidP="006358C3">
            <w:pPr>
              <w:jc w:val="right"/>
              <w:rPr>
                <w:b/>
                <w:bCs/>
                <w:color w:val="000000"/>
                <w:sz w:val="20"/>
              </w:rPr>
            </w:pPr>
            <w:r w:rsidRPr="00ED6E0B">
              <w:rPr>
                <w:b/>
                <w:bCs/>
                <w:color w:val="000000"/>
                <w:sz w:val="20"/>
              </w:rPr>
              <w:t> </w:t>
            </w:r>
          </w:p>
        </w:tc>
        <w:tc>
          <w:tcPr>
            <w:tcW w:w="1417" w:type="dxa"/>
            <w:tcBorders>
              <w:top w:val="nil"/>
              <w:left w:val="nil"/>
              <w:bottom w:val="single" w:sz="4" w:space="0" w:color="auto"/>
              <w:right w:val="single" w:sz="4" w:space="0" w:color="auto"/>
            </w:tcBorders>
            <w:shd w:val="clear" w:color="000000" w:fill="DDEBF7"/>
            <w:noWrap/>
            <w:vAlign w:val="center"/>
            <w:hideMark/>
          </w:tcPr>
          <w:p w14:paraId="2E2B96E5" w14:textId="77777777" w:rsidR="00A97EE9" w:rsidRPr="00ED6E0B" w:rsidRDefault="00A97EE9" w:rsidP="006358C3">
            <w:pPr>
              <w:jc w:val="right"/>
              <w:rPr>
                <w:b/>
                <w:bCs/>
                <w:color w:val="000000"/>
                <w:sz w:val="20"/>
              </w:rPr>
            </w:pPr>
            <w:r w:rsidRPr="00ED6E0B">
              <w:rPr>
                <w:b/>
                <w:bCs/>
                <w:color w:val="000000"/>
                <w:sz w:val="20"/>
              </w:rPr>
              <w:t>-50.000</w:t>
            </w:r>
          </w:p>
        </w:tc>
        <w:tc>
          <w:tcPr>
            <w:tcW w:w="1275" w:type="dxa"/>
            <w:tcBorders>
              <w:top w:val="nil"/>
              <w:left w:val="nil"/>
              <w:bottom w:val="single" w:sz="4" w:space="0" w:color="auto"/>
              <w:right w:val="single" w:sz="4" w:space="0" w:color="auto"/>
            </w:tcBorders>
            <w:shd w:val="clear" w:color="000000" w:fill="DDEBF7"/>
            <w:noWrap/>
            <w:vAlign w:val="center"/>
            <w:hideMark/>
          </w:tcPr>
          <w:p w14:paraId="5948ADF9" w14:textId="77777777" w:rsidR="00A97EE9" w:rsidRPr="00ED6E0B" w:rsidRDefault="00A97EE9" w:rsidP="006358C3">
            <w:pPr>
              <w:jc w:val="right"/>
              <w:rPr>
                <w:b/>
                <w:bCs/>
                <w:color w:val="000000"/>
                <w:sz w:val="20"/>
              </w:rPr>
            </w:pPr>
            <w:r w:rsidRPr="00ED6E0B">
              <w:rPr>
                <w:b/>
                <w:bCs/>
                <w:color w:val="000000"/>
                <w:sz w:val="20"/>
              </w:rPr>
              <w:t>1.050.000</w:t>
            </w:r>
          </w:p>
        </w:tc>
      </w:tr>
      <w:tr w:rsidR="00A97EE9" w:rsidRPr="00ED6E0B" w14:paraId="6719F0FB" w14:textId="77777777" w:rsidTr="006358C3">
        <w:trPr>
          <w:trHeight w:val="299"/>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47CB78F0" w14:textId="77777777" w:rsidR="00A97EE9" w:rsidRPr="00ED6E0B" w:rsidRDefault="00A97EE9" w:rsidP="006358C3">
            <w:pPr>
              <w:jc w:val="right"/>
              <w:rPr>
                <w:b/>
                <w:bCs/>
                <w:color w:val="000000"/>
                <w:sz w:val="20"/>
              </w:rPr>
            </w:pPr>
            <w:r w:rsidRPr="00ED6E0B">
              <w:rPr>
                <w:b/>
                <w:bCs/>
                <w:color w:val="000000"/>
                <w:sz w:val="20"/>
              </w:rPr>
              <w:t>411</w:t>
            </w:r>
          </w:p>
        </w:tc>
        <w:tc>
          <w:tcPr>
            <w:tcW w:w="3999" w:type="dxa"/>
            <w:tcBorders>
              <w:top w:val="nil"/>
              <w:left w:val="nil"/>
              <w:bottom w:val="single" w:sz="4" w:space="0" w:color="auto"/>
              <w:right w:val="single" w:sz="4" w:space="0" w:color="auto"/>
            </w:tcBorders>
            <w:shd w:val="clear" w:color="auto" w:fill="auto"/>
            <w:vAlign w:val="center"/>
            <w:hideMark/>
          </w:tcPr>
          <w:p w14:paraId="63EB7623" w14:textId="77777777" w:rsidR="00A97EE9" w:rsidRPr="00ED6E0B" w:rsidRDefault="00A97EE9" w:rsidP="006358C3">
            <w:pPr>
              <w:rPr>
                <w:color w:val="000000"/>
                <w:sz w:val="20"/>
              </w:rPr>
            </w:pPr>
            <w:r w:rsidRPr="00ED6E0B">
              <w:rPr>
                <w:color w:val="000000"/>
                <w:sz w:val="20"/>
              </w:rPr>
              <w:t>Materijalna imovina - prirodna bogatstva</w:t>
            </w:r>
          </w:p>
        </w:tc>
        <w:tc>
          <w:tcPr>
            <w:tcW w:w="1361" w:type="dxa"/>
            <w:tcBorders>
              <w:top w:val="nil"/>
              <w:left w:val="nil"/>
              <w:bottom w:val="single" w:sz="4" w:space="0" w:color="auto"/>
              <w:right w:val="single" w:sz="4" w:space="0" w:color="auto"/>
            </w:tcBorders>
            <w:shd w:val="clear" w:color="auto" w:fill="auto"/>
            <w:noWrap/>
            <w:vAlign w:val="center"/>
            <w:hideMark/>
          </w:tcPr>
          <w:p w14:paraId="5B200C95" w14:textId="77777777" w:rsidR="00A97EE9" w:rsidRPr="00ED6E0B" w:rsidRDefault="00A97EE9" w:rsidP="006358C3">
            <w:pPr>
              <w:jc w:val="right"/>
              <w:rPr>
                <w:i/>
                <w:iCs/>
                <w:color w:val="000000"/>
                <w:sz w:val="20"/>
              </w:rPr>
            </w:pPr>
            <w:r w:rsidRPr="00ED6E0B">
              <w:rPr>
                <w:i/>
                <w:iCs/>
                <w:color w:val="000000"/>
                <w:sz w:val="20"/>
              </w:rPr>
              <w:t>1.000.000</w:t>
            </w:r>
          </w:p>
        </w:tc>
        <w:tc>
          <w:tcPr>
            <w:tcW w:w="1439" w:type="dxa"/>
            <w:tcBorders>
              <w:top w:val="nil"/>
              <w:left w:val="nil"/>
              <w:bottom w:val="single" w:sz="4" w:space="0" w:color="auto"/>
              <w:right w:val="single" w:sz="4" w:space="0" w:color="auto"/>
            </w:tcBorders>
            <w:shd w:val="clear" w:color="auto" w:fill="auto"/>
            <w:noWrap/>
            <w:vAlign w:val="center"/>
            <w:hideMark/>
          </w:tcPr>
          <w:p w14:paraId="778F913C" w14:textId="77777777" w:rsidR="00A97EE9" w:rsidRPr="00ED6E0B" w:rsidRDefault="00A97EE9" w:rsidP="006358C3">
            <w:pPr>
              <w:jc w:val="right"/>
              <w:rPr>
                <w:i/>
                <w:iCs/>
                <w:color w:val="000000"/>
                <w:sz w:val="20"/>
              </w:rPr>
            </w:pPr>
            <w:r w:rsidRPr="00ED6E0B">
              <w:rPr>
                <w:i/>
                <w:iCs/>
                <w:color w:val="000000"/>
                <w:sz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59C39438" w14:textId="77777777" w:rsidR="00A97EE9" w:rsidRPr="00ED6E0B" w:rsidRDefault="00A97EE9" w:rsidP="006358C3">
            <w:pPr>
              <w:jc w:val="right"/>
              <w:rPr>
                <w:i/>
                <w:iCs/>
                <w:color w:val="000000"/>
                <w:sz w:val="20"/>
              </w:rPr>
            </w:pPr>
            <w:r w:rsidRPr="00ED6E0B">
              <w:rPr>
                <w:i/>
                <w:iCs/>
                <w:color w:val="000000"/>
                <w:sz w:val="20"/>
              </w:rPr>
              <w:t>-50.000</w:t>
            </w:r>
          </w:p>
        </w:tc>
        <w:tc>
          <w:tcPr>
            <w:tcW w:w="1275" w:type="dxa"/>
            <w:tcBorders>
              <w:top w:val="nil"/>
              <w:left w:val="nil"/>
              <w:bottom w:val="single" w:sz="4" w:space="0" w:color="auto"/>
              <w:right w:val="single" w:sz="4" w:space="0" w:color="auto"/>
            </w:tcBorders>
            <w:shd w:val="clear" w:color="auto" w:fill="auto"/>
            <w:noWrap/>
            <w:vAlign w:val="center"/>
            <w:hideMark/>
          </w:tcPr>
          <w:p w14:paraId="3F1A1810" w14:textId="77777777" w:rsidR="00A97EE9" w:rsidRPr="00ED6E0B" w:rsidRDefault="00A97EE9" w:rsidP="006358C3">
            <w:pPr>
              <w:jc w:val="right"/>
              <w:rPr>
                <w:i/>
                <w:iCs/>
                <w:color w:val="000000"/>
                <w:sz w:val="20"/>
              </w:rPr>
            </w:pPr>
            <w:r w:rsidRPr="00ED6E0B">
              <w:rPr>
                <w:i/>
                <w:iCs/>
                <w:color w:val="000000"/>
                <w:sz w:val="20"/>
              </w:rPr>
              <w:t>950.000</w:t>
            </w:r>
          </w:p>
        </w:tc>
      </w:tr>
      <w:tr w:rsidR="00A97EE9" w:rsidRPr="00ED6E0B" w14:paraId="2917BCE2" w14:textId="77777777" w:rsidTr="006358C3">
        <w:trPr>
          <w:trHeight w:val="299"/>
        </w:trPr>
        <w:tc>
          <w:tcPr>
            <w:tcW w:w="977" w:type="dxa"/>
            <w:tcBorders>
              <w:top w:val="nil"/>
              <w:left w:val="single" w:sz="4" w:space="0" w:color="auto"/>
              <w:bottom w:val="single" w:sz="4" w:space="0" w:color="auto"/>
              <w:right w:val="single" w:sz="4" w:space="0" w:color="auto"/>
            </w:tcBorders>
            <w:shd w:val="clear" w:color="000000" w:fill="DDEBF7"/>
            <w:noWrap/>
            <w:vAlign w:val="center"/>
            <w:hideMark/>
          </w:tcPr>
          <w:p w14:paraId="693EBED9" w14:textId="77777777" w:rsidR="00A97EE9" w:rsidRPr="00ED6E0B" w:rsidRDefault="00A97EE9" w:rsidP="006358C3">
            <w:pPr>
              <w:jc w:val="right"/>
              <w:rPr>
                <w:b/>
                <w:bCs/>
                <w:color w:val="000000"/>
                <w:sz w:val="20"/>
              </w:rPr>
            </w:pPr>
            <w:r w:rsidRPr="00ED6E0B">
              <w:rPr>
                <w:b/>
                <w:bCs/>
                <w:color w:val="000000"/>
                <w:sz w:val="20"/>
              </w:rPr>
              <w:t>K201711</w:t>
            </w:r>
          </w:p>
        </w:tc>
        <w:tc>
          <w:tcPr>
            <w:tcW w:w="3999" w:type="dxa"/>
            <w:tcBorders>
              <w:top w:val="nil"/>
              <w:left w:val="nil"/>
              <w:bottom w:val="single" w:sz="4" w:space="0" w:color="auto"/>
              <w:right w:val="single" w:sz="4" w:space="0" w:color="auto"/>
            </w:tcBorders>
            <w:shd w:val="clear" w:color="000000" w:fill="DDEBF7"/>
            <w:vAlign w:val="center"/>
            <w:hideMark/>
          </w:tcPr>
          <w:p w14:paraId="272C79BA" w14:textId="77777777" w:rsidR="00A97EE9" w:rsidRPr="00ED6E0B" w:rsidRDefault="00A97EE9" w:rsidP="006358C3">
            <w:pPr>
              <w:rPr>
                <w:b/>
                <w:bCs/>
                <w:color w:val="000000"/>
                <w:sz w:val="20"/>
              </w:rPr>
            </w:pPr>
            <w:r w:rsidRPr="00ED6E0B">
              <w:rPr>
                <w:b/>
                <w:bCs/>
                <w:color w:val="000000"/>
                <w:sz w:val="20"/>
              </w:rPr>
              <w:t>DOMOVI</w:t>
            </w:r>
          </w:p>
        </w:tc>
        <w:tc>
          <w:tcPr>
            <w:tcW w:w="1361" w:type="dxa"/>
            <w:tcBorders>
              <w:top w:val="nil"/>
              <w:left w:val="nil"/>
              <w:bottom w:val="single" w:sz="4" w:space="0" w:color="auto"/>
              <w:right w:val="single" w:sz="4" w:space="0" w:color="auto"/>
            </w:tcBorders>
            <w:shd w:val="clear" w:color="000000" w:fill="DDEBF7"/>
            <w:noWrap/>
            <w:vAlign w:val="center"/>
            <w:hideMark/>
          </w:tcPr>
          <w:p w14:paraId="7046A7D0" w14:textId="77777777" w:rsidR="00A97EE9" w:rsidRPr="00ED6E0B" w:rsidRDefault="00A97EE9" w:rsidP="006358C3">
            <w:pPr>
              <w:jc w:val="right"/>
              <w:rPr>
                <w:b/>
                <w:bCs/>
                <w:color w:val="000000"/>
                <w:sz w:val="20"/>
              </w:rPr>
            </w:pPr>
            <w:r w:rsidRPr="00ED6E0B">
              <w:rPr>
                <w:b/>
                <w:bCs/>
                <w:color w:val="000000"/>
                <w:sz w:val="20"/>
              </w:rPr>
              <w:t>400.000</w:t>
            </w:r>
          </w:p>
        </w:tc>
        <w:tc>
          <w:tcPr>
            <w:tcW w:w="1439" w:type="dxa"/>
            <w:tcBorders>
              <w:top w:val="nil"/>
              <w:left w:val="nil"/>
              <w:bottom w:val="single" w:sz="4" w:space="0" w:color="auto"/>
              <w:right w:val="single" w:sz="4" w:space="0" w:color="auto"/>
            </w:tcBorders>
            <w:shd w:val="clear" w:color="000000" w:fill="DDEBF7"/>
            <w:noWrap/>
            <w:vAlign w:val="center"/>
            <w:hideMark/>
          </w:tcPr>
          <w:p w14:paraId="61A0CF32" w14:textId="77777777" w:rsidR="00A97EE9" w:rsidRPr="00ED6E0B" w:rsidRDefault="00A97EE9" w:rsidP="006358C3">
            <w:pPr>
              <w:jc w:val="right"/>
              <w:rPr>
                <w:b/>
                <w:bCs/>
                <w:color w:val="000000"/>
                <w:sz w:val="20"/>
              </w:rPr>
            </w:pPr>
            <w:r w:rsidRPr="00ED6E0B">
              <w:rPr>
                <w:b/>
                <w:bCs/>
                <w:color w:val="000000"/>
                <w:sz w:val="20"/>
              </w:rPr>
              <w:t>460.000</w:t>
            </w:r>
          </w:p>
        </w:tc>
        <w:tc>
          <w:tcPr>
            <w:tcW w:w="1417" w:type="dxa"/>
            <w:tcBorders>
              <w:top w:val="nil"/>
              <w:left w:val="nil"/>
              <w:bottom w:val="single" w:sz="4" w:space="0" w:color="auto"/>
              <w:right w:val="single" w:sz="4" w:space="0" w:color="auto"/>
            </w:tcBorders>
            <w:shd w:val="clear" w:color="000000" w:fill="DDEBF7"/>
            <w:noWrap/>
            <w:vAlign w:val="center"/>
            <w:hideMark/>
          </w:tcPr>
          <w:p w14:paraId="71399C16" w14:textId="77777777" w:rsidR="00A97EE9" w:rsidRPr="00ED6E0B" w:rsidRDefault="00A97EE9" w:rsidP="006358C3">
            <w:pPr>
              <w:jc w:val="right"/>
              <w:rPr>
                <w:b/>
                <w:bCs/>
                <w:color w:val="000000"/>
                <w:sz w:val="20"/>
              </w:rPr>
            </w:pPr>
            <w:r w:rsidRPr="00ED6E0B">
              <w:rPr>
                <w:b/>
                <w:bCs/>
                <w:color w:val="000000"/>
                <w:sz w:val="20"/>
              </w:rPr>
              <w:t>0</w:t>
            </w:r>
          </w:p>
        </w:tc>
        <w:tc>
          <w:tcPr>
            <w:tcW w:w="1275" w:type="dxa"/>
            <w:tcBorders>
              <w:top w:val="nil"/>
              <w:left w:val="nil"/>
              <w:bottom w:val="single" w:sz="4" w:space="0" w:color="auto"/>
              <w:right w:val="single" w:sz="4" w:space="0" w:color="auto"/>
            </w:tcBorders>
            <w:shd w:val="clear" w:color="000000" w:fill="DDEBF7"/>
            <w:noWrap/>
            <w:vAlign w:val="center"/>
            <w:hideMark/>
          </w:tcPr>
          <w:p w14:paraId="4A25D98C" w14:textId="77777777" w:rsidR="00A97EE9" w:rsidRPr="00ED6E0B" w:rsidRDefault="00A97EE9" w:rsidP="006358C3">
            <w:pPr>
              <w:jc w:val="right"/>
              <w:rPr>
                <w:b/>
                <w:bCs/>
                <w:color w:val="000000"/>
                <w:sz w:val="20"/>
              </w:rPr>
            </w:pPr>
            <w:r w:rsidRPr="00ED6E0B">
              <w:rPr>
                <w:b/>
                <w:bCs/>
                <w:color w:val="000000"/>
                <w:sz w:val="20"/>
              </w:rPr>
              <w:t>860.000</w:t>
            </w:r>
          </w:p>
        </w:tc>
      </w:tr>
      <w:tr w:rsidR="00A97EE9" w:rsidRPr="00ED6E0B" w14:paraId="1A6C427B" w14:textId="77777777" w:rsidTr="006358C3">
        <w:trPr>
          <w:trHeight w:val="299"/>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0EB5E898" w14:textId="77777777" w:rsidR="00A97EE9" w:rsidRPr="00ED6E0B" w:rsidRDefault="00A97EE9" w:rsidP="006358C3">
            <w:pPr>
              <w:jc w:val="right"/>
              <w:rPr>
                <w:b/>
                <w:bCs/>
                <w:color w:val="000000"/>
                <w:sz w:val="20"/>
              </w:rPr>
            </w:pPr>
            <w:r w:rsidRPr="00ED6E0B">
              <w:rPr>
                <w:b/>
                <w:bCs/>
                <w:color w:val="000000"/>
                <w:sz w:val="20"/>
              </w:rPr>
              <w:t>451</w:t>
            </w:r>
          </w:p>
        </w:tc>
        <w:tc>
          <w:tcPr>
            <w:tcW w:w="3999" w:type="dxa"/>
            <w:tcBorders>
              <w:top w:val="nil"/>
              <w:left w:val="nil"/>
              <w:bottom w:val="single" w:sz="4" w:space="0" w:color="auto"/>
              <w:right w:val="single" w:sz="4" w:space="0" w:color="auto"/>
            </w:tcBorders>
            <w:shd w:val="clear" w:color="auto" w:fill="auto"/>
            <w:vAlign w:val="center"/>
            <w:hideMark/>
          </w:tcPr>
          <w:p w14:paraId="73A8D56C" w14:textId="77777777" w:rsidR="00A97EE9" w:rsidRPr="00ED6E0B" w:rsidRDefault="00A97EE9" w:rsidP="006358C3">
            <w:pPr>
              <w:rPr>
                <w:color w:val="000000"/>
                <w:sz w:val="20"/>
              </w:rPr>
            </w:pPr>
            <w:r w:rsidRPr="00ED6E0B">
              <w:rPr>
                <w:color w:val="000000"/>
                <w:sz w:val="20"/>
              </w:rPr>
              <w:t>Dodatna ulaganja na građevinskim objektima</w:t>
            </w:r>
          </w:p>
        </w:tc>
        <w:tc>
          <w:tcPr>
            <w:tcW w:w="1361" w:type="dxa"/>
            <w:tcBorders>
              <w:top w:val="nil"/>
              <w:left w:val="nil"/>
              <w:bottom w:val="single" w:sz="4" w:space="0" w:color="auto"/>
              <w:right w:val="single" w:sz="4" w:space="0" w:color="auto"/>
            </w:tcBorders>
            <w:shd w:val="clear" w:color="auto" w:fill="auto"/>
            <w:noWrap/>
            <w:vAlign w:val="center"/>
            <w:hideMark/>
          </w:tcPr>
          <w:p w14:paraId="2F109801" w14:textId="77777777" w:rsidR="00A97EE9" w:rsidRPr="00ED6E0B" w:rsidRDefault="00A97EE9" w:rsidP="006358C3">
            <w:pPr>
              <w:jc w:val="right"/>
              <w:rPr>
                <w:i/>
                <w:iCs/>
                <w:color w:val="000000"/>
                <w:sz w:val="20"/>
              </w:rPr>
            </w:pPr>
            <w:r w:rsidRPr="00ED6E0B">
              <w:rPr>
                <w:i/>
                <w:iCs/>
                <w:color w:val="000000"/>
                <w:sz w:val="20"/>
              </w:rPr>
              <w:t>400.000</w:t>
            </w:r>
          </w:p>
        </w:tc>
        <w:tc>
          <w:tcPr>
            <w:tcW w:w="1439" w:type="dxa"/>
            <w:tcBorders>
              <w:top w:val="nil"/>
              <w:left w:val="nil"/>
              <w:bottom w:val="single" w:sz="4" w:space="0" w:color="auto"/>
              <w:right w:val="single" w:sz="4" w:space="0" w:color="auto"/>
            </w:tcBorders>
            <w:shd w:val="clear" w:color="auto" w:fill="auto"/>
            <w:noWrap/>
            <w:vAlign w:val="center"/>
            <w:hideMark/>
          </w:tcPr>
          <w:p w14:paraId="2AA43D4D" w14:textId="77777777" w:rsidR="00A97EE9" w:rsidRPr="00ED6E0B" w:rsidRDefault="00A97EE9" w:rsidP="006358C3">
            <w:pPr>
              <w:jc w:val="right"/>
              <w:rPr>
                <w:i/>
                <w:iCs/>
                <w:color w:val="000000"/>
                <w:sz w:val="20"/>
              </w:rPr>
            </w:pPr>
            <w:r w:rsidRPr="00ED6E0B">
              <w:rPr>
                <w:i/>
                <w:iCs/>
                <w:color w:val="000000"/>
                <w:sz w:val="20"/>
              </w:rPr>
              <w:t>460.000</w:t>
            </w:r>
          </w:p>
        </w:tc>
        <w:tc>
          <w:tcPr>
            <w:tcW w:w="1417" w:type="dxa"/>
            <w:tcBorders>
              <w:top w:val="nil"/>
              <w:left w:val="nil"/>
              <w:bottom w:val="single" w:sz="4" w:space="0" w:color="auto"/>
              <w:right w:val="single" w:sz="4" w:space="0" w:color="auto"/>
            </w:tcBorders>
            <w:shd w:val="clear" w:color="auto" w:fill="auto"/>
            <w:noWrap/>
            <w:vAlign w:val="center"/>
            <w:hideMark/>
          </w:tcPr>
          <w:p w14:paraId="79D06BC4" w14:textId="77777777" w:rsidR="00A97EE9" w:rsidRPr="00ED6E0B" w:rsidRDefault="00A97EE9" w:rsidP="006358C3">
            <w:pPr>
              <w:jc w:val="right"/>
              <w:rPr>
                <w:i/>
                <w:iCs/>
                <w:color w:val="000000"/>
                <w:sz w:val="20"/>
              </w:rPr>
            </w:pPr>
            <w:r w:rsidRPr="00ED6E0B">
              <w:rPr>
                <w:i/>
                <w:iCs/>
                <w:color w:val="000000"/>
                <w:sz w:val="2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C33244" w14:textId="77777777" w:rsidR="00A97EE9" w:rsidRPr="00ED6E0B" w:rsidRDefault="00A97EE9" w:rsidP="006358C3">
            <w:pPr>
              <w:jc w:val="right"/>
              <w:rPr>
                <w:i/>
                <w:iCs/>
                <w:color w:val="000000"/>
                <w:sz w:val="20"/>
              </w:rPr>
            </w:pPr>
            <w:r w:rsidRPr="00ED6E0B">
              <w:rPr>
                <w:i/>
                <w:iCs/>
                <w:color w:val="000000"/>
                <w:sz w:val="20"/>
              </w:rPr>
              <w:t>860.000</w:t>
            </w:r>
          </w:p>
        </w:tc>
      </w:tr>
      <w:tr w:rsidR="00A97EE9" w:rsidRPr="00ED6E0B" w14:paraId="1A24F3A9" w14:textId="77777777" w:rsidTr="006358C3">
        <w:trPr>
          <w:trHeight w:val="510"/>
        </w:trPr>
        <w:tc>
          <w:tcPr>
            <w:tcW w:w="977" w:type="dxa"/>
            <w:tcBorders>
              <w:top w:val="nil"/>
              <w:left w:val="single" w:sz="4" w:space="0" w:color="auto"/>
              <w:bottom w:val="single" w:sz="4" w:space="0" w:color="auto"/>
              <w:right w:val="single" w:sz="4" w:space="0" w:color="auto"/>
            </w:tcBorders>
            <w:shd w:val="clear" w:color="000000" w:fill="DDEBF7"/>
            <w:noWrap/>
            <w:vAlign w:val="center"/>
            <w:hideMark/>
          </w:tcPr>
          <w:p w14:paraId="463F321D" w14:textId="77777777" w:rsidR="00A97EE9" w:rsidRPr="00ED6E0B" w:rsidRDefault="00A97EE9" w:rsidP="006358C3">
            <w:pPr>
              <w:jc w:val="right"/>
              <w:rPr>
                <w:b/>
                <w:bCs/>
                <w:color w:val="000000"/>
                <w:sz w:val="20"/>
              </w:rPr>
            </w:pPr>
            <w:r w:rsidRPr="00ED6E0B">
              <w:rPr>
                <w:b/>
                <w:bCs/>
                <w:color w:val="000000"/>
                <w:sz w:val="20"/>
              </w:rPr>
              <w:t>K201731</w:t>
            </w:r>
          </w:p>
        </w:tc>
        <w:tc>
          <w:tcPr>
            <w:tcW w:w="3999" w:type="dxa"/>
            <w:tcBorders>
              <w:top w:val="nil"/>
              <w:left w:val="nil"/>
              <w:bottom w:val="single" w:sz="4" w:space="0" w:color="auto"/>
              <w:right w:val="single" w:sz="4" w:space="0" w:color="auto"/>
            </w:tcBorders>
            <w:shd w:val="clear" w:color="000000" w:fill="DDEBF7"/>
            <w:vAlign w:val="center"/>
            <w:hideMark/>
          </w:tcPr>
          <w:p w14:paraId="01725CAE" w14:textId="77777777" w:rsidR="00A97EE9" w:rsidRPr="00ED6E0B" w:rsidRDefault="00A97EE9" w:rsidP="006358C3">
            <w:pPr>
              <w:rPr>
                <w:b/>
                <w:bCs/>
                <w:color w:val="000000"/>
                <w:sz w:val="20"/>
              </w:rPr>
            </w:pPr>
            <w:r w:rsidRPr="00ED6E0B">
              <w:rPr>
                <w:b/>
                <w:bCs/>
                <w:color w:val="000000"/>
                <w:sz w:val="20"/>
              </w:rPr>
              <w:t>UNUTARNJE UREĐENJE TAVANSKOG PROSTORA OŠ BREŠCA</w:t>
            </w:r>
          </w:p>
        </w:tc>
        <w:tc>
          <w:tcPr>
            <w:tcW w:w="1361" w:type="dxa"/>
            <w:tcBorders>
              <w:top w:val="nil"/>
              <w:left w:val="nil"/>
              <w:bottom w:val="single" w:sz="4" w:space="0" w:color="auto"/>
              <w:right w:val="single" w:sz="4" w:space="0" w:color="auto"/>
            </w:tcBorders>
            <w:shd w:val="clear" w:color="000000" w:fill="DDEBF7"/>
            <w:noWrap/>
            <w:vAlign w:val="center"/>
            <w:hideMark/>
          </w:tcPr>
          <w:p w14:paraId="1B5A2008" w14:textId="77777777" w:rsidR="00A97EE9" w:rsidRPr="00ED6E0B" w:rsidRDefault="00A97EE9" w:rsidP="006358C3">
            <w:pPr>
              <w:jc w:val="right"/>
              <w:rPr>
                <w:b/>
                <w:bCs/>
                <w:color w:val="000000"/>
                <w:sz w:val="20"/>
              </w:rPr>
            </w:pPr>
            <w:r w:rsidRPr="00ED6E0B">
              <w:rPr>
                <w:b/>
                <w:bCs/>
                <w:color w:val="000000"/>
                <w:sz w:val="20"/>
              </w:rPr>
              <w:t>2.200.000</w:t>
            </w:r>
          </w:p>
        </w:tc>
        <w:tc>
          <w:tcPr>
            <w:tcW w:w="1439" w:type="dxa"/>
            <w:tcBorders>
              <w:top w:val="nil"/>
              <w:left w:val="nil"/>
              <w:bottom w:val="single" w:sz="4" w:space="0" w:color="auto"/>
              <w:right w:val="single" w:sz="4" w:space="0" w:color="auto"/>
            </w:tcBorders>
            <w:shd w:val="clear" w:color="000000" w:fill="DDEBF7"/>
            <w:noWrap/>
            <w:vAlign w:val="center"/>
            <w:hideMark/>
          </w:tcPr>
          <w:p w14:paraId="6B8B9BCF" w14:textId="77777777" w:rsidR="00A97EE9" w:rsidRPr="00ED6E0B" w:rsidRDefault="00A97EE9" w:rsidP="006358C3">
            <w:pPr>
              <w:jc w:val="right"/>
              <w:rPr>
                <w:b/>
                <w:bCs/>
                <w:color w:val="000000"/>
                <w:sz w:val="20"/>
              </w:rPr>
            </w:pPr>
            <w:r w:rsidRPr="00ED6E0B">
              <w:rPr>
                <w:b/>
                <w:bCs/>
                <w:color w:val="000000"/>
                <w:sz w:val="20"/>
              </w:rPr>
              <w:t>0</w:t>
            </w:r>
          </w:p>
        </w:tc>
        <w:tc>
          <w:tcPr>
            <w:tcW w:w="1417" w:type="dxa"/>
            <w:tcBorders>
              <w:top w:val="nil"/>
              <w:left w:val="nil"/>
              <w:bottom w:val="single" w:sz="4" w:space="0" w:color="auto"/>
              <w:right w:val="single" w:sz="4" w:space="0" w:color="auto"/>
            </w:tcBorders>
            <w:shd w:val="clear" w:color="000000" w:fill="DDEBF7"/>
            <w:noWrap/>
            <w:vAlign w:val="center"/>
            <w:hideMark/>
          </w:tcPr>
          <w:p w14:paraId="65E555C9" w14:textId="77777777" w:rsidR="00A97EE9" w:rsidRPr="00ED6E0B" w:rsidRDefault="00A97EE9" w:rsidP="006358C3">
            <w:pPr>
              <w:jc w:val="right"/>
              <w:rPr>
                <w:b/>
                <w:bCs/>
                <w:color w:val="000000"/>
                <w:sz w:val="20"/>
              </w:rPr>
            </w:pPr>
            <w:r w:rsidRPr="00ED6E0B">
              <w:rPr>
                <w:b/>
                <w:bCs/>
                <w:color w:val="000000"/>
                <w:sz w:val="20"/>
              </w:rPr>
              <w:t>-110.000</w:t>
            </w:r>
          </w:p>
        </w:tc>
        <w:tc>
          <w:tcPr>
            <w:tcW w:w="1275" w:type="dxa"/>
            <w:tcBorders>
              <w:top w:val="nil"/>
              <w:left w:val="nil"/>
              <w:bottom w:val="single" w:sz="4" w:space="0" w:color="auto"/>
              <w:right w:val="single" w:sz="4" w:space="0" w:color="auto"/>
            </w:tcBorders>
            <w:shd w:val="clear" w:color="000000" w:fill="DDEBF7"/>
            <w:noWrap/>
            <w:vAlign w:val="center"/>
            <w:hideMark/>
          </w:tcPr>
          <w:p w14:paraId="2A18F2BD" w14:textId="77777777" w:rsidR="00A97EE9" w:rsidRPr="00ED6E0B" w:rsidRDefault="00A97EE9" w:rsidP="006358C3">
            <w:pPr>
              <w:jc w:val="right"/>
              <w:rPr>
                <w:b/>
                <w:bCs/>
                <w:color w:val="000000"/>
                <w:sz w:val="20"/>
              </w:rPr>
            </w:pPr>
            <w:r w:rsidRPr="00ED6E0B">
              <w:rPr>
                <w:b/>
                <w:bCs/>
                <w:color w:val="000000"/>
                <w:sz w:val="20"/>
              </w:rPr>
              <w:t>2.090.000</w:t>
            </w:r>
          </w:p>
        </w:tc>
      </w:tr>
      <w:tr w:rsidR="00A97EE9" w:rsidRPr="00ED6E0B" w14:paraId="59736CA9" w14:textId="77777777" w:rsidTr="006358C3">
        <w:trPr>
          <w:trHeight w:val="299"/>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16A45A50" w14:textId="77777777" w:rsidR="00A97EE9" w:rsidRPr="00ED6E0B" w:rsidRDefault="00A97EE9" w:rsidP="006358C3">
            <w:pPr>
              <w:jc w:val="right"/>
              <w:rPr>
                <w:b/>
                <w:bCs/>
                <w:color w:val="000000"/>
                <w:sz w:val="20"/>
              </w:rPr>
            </w:pPr>
            <w:r w:rsidRPr="00ED6E0B">
              <w:rPr>
                <w:b/>
                <w:bCs/>
                <w:color w:val="000000"/>
                <w:sz w:val="20"/>
              </w:rPr>
              <w:t>451</w:t>
            </w:r>
          </w:p>
        </w:tc>
        <w:tc>
          <w:tcPr>
            <w:tcW w:w="3999" w:type="dxa"/>
            <w:tcBorders>
              <w:top w:val="nil"/>
              <w:left w:val="nil"/>
              <w:bottom w:val="single" w:sz="4" w:space="0" w:color="auto"/>
              <w:right w:val="single" w:sz="4" w:space="0" w:color="auto"/>
            </w:tcBorders>
            <w:shd w:val="clear" w:color="auto" w:fill="auto"/>
            <w:vAlign w:val="center"/>
            <w:hideMark/>
          </w:tcPr>
          <w:p w14:paraId="3A296037" w14:textId="77777777" w:rsidR="00A97EE9" w:rsidRPr="00ED6E0B" w:rsidRDefault="00A97EE9" w:rsidP="006358C3">
            <w:pPr>
              <w:rPr>
                <w:color w:val="000000"/>
                <w:sz w:val="20"/>
              </w:rPr>
            </w:pPr>
            <w:r w:rsidRPr="00ED6E0B">
              <w:rPr>
                <w:color w:val="000000"/>
                <w:sz w:val="20"/>
              </w:rPr>
              <w:t>Dodatna ulaganja na građevinskim objektima</w:t>
            </w:r>
          </w:p>
        </w:tc>
        <w:tc>
          <w:tcPr>
            <w:tcW w:w="1361" w:type="dxa"/>
            <w:tcBorders>
              <w:top w:val="nil"/>
              <w:left w:val="nil"/>
              <w:bottom w:val="single" w:sz="4" w:space="0" w:color="auto"/>
              <w:right w:val="single" w:sz="4" w:space="0" w:color="auto"/>
            </w:tcBorders>
            <w:shd w:val="clear" w:color="auto" w:fill="auto"/>
            <w:noWrap/>
            <w:vAlign w:val="center"/>
            <w:hideMark/>
          </w:tcPr>
          <w:p w14:paraId="605CFDD0" w14:textId="77777777" w:rsidR="00A97EE9" w:rsidRPr="00ED6E0B" w:rsidRDefault="00A97EE9" w:rsidP="006358C3">
            <w:pPr>
              <w:jc w:val="right"/>
              <w:rPr>
                <w:i/>
                <w:iCs/>
                <w:color w:val="000000"/>
                <w:sz w:val="20"/>
              </w:rPr>
            </w:pPr>
            <w:r w:rsidRPr="00ED6E0B">
              <w:rPr>
                <w:i/>
                <w:iCs/>
                <w:color w:val="000000"/>
                <w:sz w:val="20"/>
              </w:rPr>
              <w:t>2.200.000</w:t>
            </w:r>
          </w:p>
        </w:tc>
        <w:tc>
          <w:tcPr>
            <w:tcW w:w="1439" w:type="dxa"/>
            <w:tcBorders>
              <w:top w:val="nil"/>
              <w:left w:val="nil"/>
              <w:bottom w:val="single" w:sz="4" w:space="0" w:color="auto"/>
              <w:right w:val="single" w:sz="4" w:space="0" w:color="auto"/>
            </w:tcBorders>
            <w:shd w:val="clear" w:color="auto" w:fill="auto"/>
            <w:noWrap/>
            <w:vAlign w:val="center"/>
            <w:hideMark/>
          </w:tcPr>
          <w:p w14:paraId="6A81FA9D" w14:textId="77777777" w:rsidR="00A97EE9" w:rsidRPr="00ED6E0B" w:rsidRDefault="00A97EE9" w:rsidP="006358C3">
            <w:pPr>
              <w:jc w:val="right"/>
              <w:rPr>
                <w:i/>
                <w:iCs/>
                <w:color w:val="000000"/>
                <w:sz w:val="20"/>
              </w:rPr>
            </w:pPr>
            <w:r w:rsidRPr="00ED6E0B">
              <w:rPr>
                <w:i/>
                <w:iCs/>
                <w:color w:val="000000"/>
                <w:sz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784203" w14:textId="77777777" w:rsidR="00A97EE9" w:rsidRPr="00ED6E0B" w:rsidRDefault="00A97EE9" w:rsidP="006358C3">
            <w:pPr>
              <w:jc w:val="right"/>
              <w:rPr>
                <w:i/>
                <w:iCs/>
                <w:color w:val="000000"/>
                <w:sz w:val="20"/>
              </w:rPr>
            </w:pPr>
            <w:r w:rsidRPr="00ED6E0B">
              <w:rPr>
                <w:i/>
                <w:iCs/>
                <w:color w:val="000000"/>
                <w:sz w:val="20"/>
              </w:rPr>
              <w:t>-110.000</w:t>
            </w:r>
          </w:p>
        </w:tc>
        <w:tc>
          <w:tcPr>
            <w:tcW w:w="1275" w:type="dxa"/>
            <w:tcBorders>
              <w:top w:val="nil"/>
              <w:left w:val="nil"/>
              <w:bottom w:val="single" w:sz="4" w:space="0" w:color="auto"/>
              <w:right w:val="single" w:sz="4" w:space="0" w:color="auto"/>
            </w:tcBorders>
            <w:shd w:val="clear" w:color="auto" w:fill="auto"/>
            <w:noWrap/>
            <w:vAlign w:val="center"/>
            <w:hideMark/>
          </w:tcPr>
          <w:p w14:paraId="7B8932EB" w14:textId="77777777" w:rsidR="00A97EE9" w:rsidRPr="00ED6E0B" w:rsidRDefault="00A97EE9" w:rsidP="006358C3">
            <w:pPr>
              <w:jc w:val="right"/>
              <w:rPr>
                <w:i/>
                <w:iCs/>
                <w:color w:val="000000"/>
                <w:sz w:val="20"/>
              </w:rPr>
            </w:pPr>
            <w:r w:rsidRPr="00ED6E0B">
              <w:rPr>
                <w:i/>
                <w:iCs/>
                <w:color w:val="000000"/>
                <w:sz w:val="20"/>
              </w:rPr>
              <w:t>2.090.000</w:t>
            </w:r>
          </w:p>
        </w:tc>
      </w:tr>
      <w:tr w:rsidR="00A97EE9" w:rsidRPr="00ED6E0B" w14:paraId="00284464" w14:textId="77777777" w:rsidTr="006358C3">
        <w:trPr>
          <w:trHeight w:val="299"/>
        </w:trPr>
        <w:tc>
          <w:tcPr>
            <w:tcW w:w="977" w:type="dxa"/>
            <w:tcBorders>
              <w:top w:val="nil"/>
              <w:left w:val="single" w:sz="4" w:space="0" w:color="auto"/>
              <w:bottom w:val="single" w:sz="4" w:space="0" w:color="auto"/>
              <w:right w:val="single" w:sz="4" w:space="0" w:color="auto"/>
            </w:tcBorders>
            <w:shd w:val="clear" w:color="000000" w:fill="FCE4D6"/>
            <w:noWrap/>
            <w:vAlign w:val="center"/>
            <w:hideMark/>
          </w:tcPr>
          <w:p w14:paraId="3C1C8302" w14:textId="77777777" w:rsidR="00A97EE9" w:rsidRPr="00ED6E0B" w:rsidRDefault="00A97EE9" w:rsidP="006358C3">
            <w:pPr>
              <w:jc w:val="right"/>
              <w:rPr>
                <w:b/>
                <w:bCs/>
                <w:color w:val="000000"/>
                <w:sz w:val="20"/>
              </w:rPr>
            </w:pPr>
            <w:r w:rsidRPr="00ED6E0B">
              <w:rPr>
                <w:b/>
                <w:bCs/>
                <w:color w:val="000000"/>
                <w:sz w:val="20"/>
              </w:rPr>
              <w:t>2018</w:t>
            </w:r>
          </w:p>
        </w:tc>
        <w:tc>
          <w:tcPr>
            <w:tcW w:w="3999" w:type="dxa"/>
            <w:tcBorders>
              <w:top w:val="nil"/>
              <w:left w:val="nil"/>
              <w:bottom w:val="single" w:sz="4" w:space="0" w:color="auto"/>
              <w:right w:val="single" w:sz="4" w:space="0" w:color="auto"/>
            </w:tcBorders>
            <w:shd w:val="clear" w:color="000000" w:fill="FCE4D6"/>
            <w:vAlign w:val="center"/>
            <w:hideMark/>
          </w:tcPr>
          <w:p w14:paraId="2CDAC7FB" w14:textId="77777777" w:rsidR="00A97EE9" w:rsidRPr="00ED6E0B" w:rsidRDefault="00A97EE9" w:rsidP="006358C3">
            <w:pPr>
              <w:rPr>
                <w:b/>
                <w:bCs/>
                <w:color w:val="000000"/>
                <w:sz w:val="20"/>
              </w:rPr>
            </w:pPr>
            <w:r w:rsidRPr="00ED6E0B">
              <w:rPr>
                <w:b/>
                <w:bCs/>
                <w:color w:val="000000"/>
                <w:sz w:val="20"/>
              </w:rPr>
              <w:t>SUFINANIRANJE JAVNE INFRASTRUKTURE</w:t>
            </w:r>
          </w:p>
        </w:tc>
        <w:tc>
          <w:tcPr>
            <w:tcW w:w="1361" w:type="dxa"/>
            <w:tcBorders>
              <w:top w:val="nil"/>
              <w:left w:val="nil"/>
              <w:bottom w:val="single" w:sz="4" w:space="0" w:color="auto"/>
              <w:right w:val="single" w:sz="4" w:space="0" w:color="auto"/>
            </w:tcBorders>
            <w:shd w:val="clear" w:color="000000" w:fill="FCE4D6"/>
            <w:noWrap/>
            <w:vAlign w:val="center"/>
            <w:hideMark/>
          </w:tcPr>
          <w:p w14:paraId="6036C35F" w14:textId="77777777" w:rsidR="00A97EE9" w:rsidRPr="00ED6E0B" w:rsidRDefault="00A97EE9" w:rsidP="006358C3">
            <w:pPr>
              <w:jc w:val="right"/>
              <w:rPr>
                <w:b/>
                <w:bCs/>
                <w:color w:val="000000"/>
                <w:sz w:val="20"/>
              </w:rPr>
            </w:pPr>
            <w:r w:rsidRPr="00ED6E0B">
              <w:rPr>
                <w:b/>
                <w:bCs/>
                <w:color w:val="000000"/>
                <w:sz w:val="20"/>
              </w:rPr>
              <w:t>1</w:t>
            </w:r>
            <w:r>
              <w:rPr>
                <w:b/>
                <w:bCs/>
                <w:color w:val="000000"/>
                <w:sz w:val="20"/>
              </w:rPr>
              <w:t>.</w:t>
            </w:r>
            <w:r w:rsidRPr="00ED6E0B">
              <w:rPr>
                <w:b/>
                <w:bCs/>
                <w:color w:val="000000"/>
                <w:sz w:val="20"/>
              </w:rPr>
              <w:t>0</w:t>
            </w:r>
            <w:r>
              <w:rPr>
                <w:b/>
                <w:bCs/>
                <w:color w:val="000000"/>
                <w:sz w:val="20"/>
              </w:rPr>
              <w:t>65</w:t>
            </w:r>
            <w:r w:rsidRPr="00ED6E0B">
              <w:rPr>
                <w:b/>
                <w:bCs/>
                <w:color w:val="000000"/>
                <w:sz w:val="20"/>
              </w:rPr>
              <w:t>.000</w:t>
            </w:r>
          </w:p>
        </w:tc>
        <w:tc>
          <w:tcPr>
            <w:tcW w:w="1439" w:type="dxa"/>
            <w:tcBorders>
              <w:top w:val="nil"/>
              <w:left w:val="nil"/>
              <w:bottom w:val="single" w:sz="4" w:space="0" w:color="auto"/>
              <w:right w:val="single" w:sz="4" w:space="0" w:color="auto"/>
            </w:tcBorders>
            <w:shd w:val="clear" w:color="000000" w:fill="FCE4D6"/>
            <w:noWrap/>
            <w:vAlign w:val="center"/>
            <w:hideMark/>
          </w:tcPr>
          <w:p w14:paraId="2FF1EF86" w14:textId="77777777" w:rsidR="00A97EE9" w:rsidRPr="00ED6E0B" w:rsidRDefault="00A97EE9" w:rsidP="006358C3">
            <w:pPr>
              <w:jc w:val="right"/>
              <w:rPr>
                <w:color w:val="000000"/>
                <w:sz w:val="20"/>
              </w:rPr>
            </w:pPr>
            <w:r w:rsidRPr="00ED6E0B">
              <w:rPr>
                <w:color w:val="000000"/>
                <w:sz w:val="20"/>
              </w:rPr>
              <w:t>0</w:t>
            </w:r>
          </w:p>
        </w:tc>
        <w:tc>
          <w:tcPr>
            <w:tcW w:w="1417" w:type="dxa"/>
            <w:tcBorders>
              <w:top w:val="nil"/>
              <w:left w:val="nil"/>
              <w:bottom w:val="single" w:sz="4" w:space="0" w:color="auto"/>
              <w:right w:val="single" w:sz="4" w:space="0" w:color="auto"/>
            </w:tcBorders>
            <w:shd w:val="clear" w:color="000000" w:fill="FCE4D6"/>
            <w:noWrap/>
            <w:vAlign w:val="center"/>
            <w:hideMark/>
          </w:tcPr>
          <w:p w14:paraId="6F7EC39D" w14:textId="77777777" w:rsidR="00A97EE9" w:rsidRPr="00ED6E0B" w:rsidRDefault="00A97EE9" w:rsidP="006358C3">
            <w:pPr>
              <w:jc w:val="right"/>
              <w:rPr>
                <w:color w:val="000000"/>
                <w:sz w:val="20"/>
              </w:rPr>
            </w:pPr>
            <w:r w:rsidRPr="00ED6E0B">
              <w:rPr>
                <w:color w:val="000000"/>
                <w:sz w:val="20"/>
              </w:rPr>
              <w:t>-53.000</w:t>
            </w:r>
          </w:p>
        </w:tc>
        <w:tc>
          <w:tcPr>
            <w:tcW w:w="1275" w:type="dxa"/>
            <w:tcBorders>
              <w:top w:val="nil"/>
              <w:left w:val="nil"/>
              <w:bottom w:val="single" w:sz="4" w:space="0" w:color="auto"/>
              <w:right w:val="single" w:sz="4" w:space="0" w:color="auto"/>
            </w:tcBorders>
            <w:shd w:val="clear" w:color="000000" w:fill="FCE4D6"/>
            <w:noWrap/>
            <w:vAlign w:val="center"/>
            <w:hideMark/>
          </w:tcPr>
          <w:p w14:paraId="6D23595D" w14:textId="77777777" w:rsidR="00A97EE9" w:rsidRPr="00ED6E0B" w:rsidRDefault="00A97EE9" w:rsidP="006358C3">
            <w:pPr>
              <w:jc w:val="right"/>
              <w:rPr>
                <w:b/>
                <w:bCs/>
                <w:color w:val="000000"/>
                <w:sz w:val="20"/>
              </w:rPr>
            </w:pPr>
            <w:r w:rsidRPr="00ED6E0B">
              <w:rPr>
                <w:b/>
                <w:bCs/>
                <w:color w:val="000000"/>
                <w:sz w:val="20"/>
              </w:rPr>
              <w:t>1.</w:t>
            </w:r>
            <w:r>
              <w:rPr>
                <w:b/>
                <w:bCs/>
                <w:color w:val="000000"/>
                <w:sz w:val="20"/>
              </w:rPr>
              <w:t>012</w:t>
            </w:r>
            <w:r w:rsidRPr="00ED6E0B">
              <w:rPr>
                <w:b/>
                <w:bCs/>
                <w:color w:val="000000"/>
                <w:sz w:val="20"/>
              </w:rPr>
              <w:t>.000</w:t>
            </w:r>
          </w:p>
        </w:tc>
      </w:tr>
      <w:tr w:rsidR="00A97EE9" w:rsidRPr="00ED6E0B" w14:paraId="6940C8C6" w14:textId="77777777" w:rsidTr="006358C3">
        <w:trPr>
          <w:trHeight w:val="299"/>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23D470B2" w14:textId="77777777" w:rsidR="00A97EE9" w:rsidRPr="00ED6E0B" w:rsidRDefault="00A97EE9" w:rsidP="006358C3">
            <w:pPr>
              <w:jc w:val="right"/>
              <w:rPr>
                <w:b/>
                <w:bCs/>
                <w:color w:val="000000"/>
                <w:sz w:val="20"/>
              </w:rPr>
            </w:pPr>
            <w:r w:rsidRPr="00ED6E0B">
              <w:rPr>
                <w:b/>
                <w:bCs/>
                <w:color w:val="000000"/>
                <w:sz w:val="20"/>
              </w:rPr>
              <w:t>K201801</w:t>
            </w:r>
          </w:p>
        </w:tc>
        <w:tc>
          <w:tcPr>
            <w:tcW w:w="3999" w:type="dxa"/>
            <w:tcBorders>
              <w:top w:val="nil"/>
              <w:left w:val="nil"/>
              <w:bottom w:val="single" w:sz="4" w:space="0" w:color="auto"/>
              <w:right w:val="single" w:sz="4" w:space="0" w:color="auto"/>
            </w:tcBorders>
            <w:shd w:val="clear" w:color="auto" w:fill="auto"/>
            <w:vAlign w:val="center"/>
            <w:hideMark/>
          </w:tcPr>
          <w:p w14:paraId="27F41144" w14:textId="77777777" w:rsidR="00A97EE9" w:rsidRPr="00ED6E0B" w:rsidRDefault="00A97EE9" w:rsidP="006358C3">
            <w:pPr>
              <w:rPr>
                <w:b/>
                <w:bCs/>
                <w:color w:val="000000"/>
                <w:sz w:val="20"/>
              </w:rPr>
            </w:pPr>
            <w:r w:rsidRPr="00ED6E0B">
              <w:rPr>
                <w:b/>
                <w:bCs/>
                <w:color w:val="000000"/>
                <w:sz w:val="20"/>
              </w:rPr>
              <w:t>SUFINANCIRANJE JAVNIH CESTA</w:t>
            </w:r>
          </w:p>
        </w:tc>
        <w:tc>
          <w:tcPr>
            <w:tcW w:w="1361" w:type="dxa"/>
            <w:tcBorders>
              <w:top w:val="nil"/>
              <w:left w:val="nil"/>
              <w:bottom w:val="single" w:sz="4" w:space="0" w:color="auto"/>
              <w:right w:val="single" w:sz="4" w:space="0" w:color="auto"/>
            </w:tcBorders>
            <w:shd w:val="clear" w:color="auto" w:fill="auto"/>
            <w:noWrap/>
            <w:vAlign w:val="center"/>
            <w:hideMark/>
          </w:tcPr>
          <w:p w14:paraId="59473332" w14:textId="77777777" w:rsidR="00A97EE9" w:rsidRPr="00ED6E0B" w:rsidRDefault="00A97EE9" w:rsidP="006358C3">
            <w:pPr>
              <w:jc w:val="right"/>
              <w:rPr>
                <w:b/>
                <w:bCs/>
                <w:color w:val="000000"/>
                <w:sz w:val="20"/>
              </w:rPr>
            </w:pPr>
            <w:r>
              <w:rPr>
                <w:b/>
                <w:bCs/>
                <w:color w:val="000000"/>
                <w:sz w:val="20"/>
              </w:rPr>
              <w:t>1</w:t>
            </w:r>
            <w:r w:rsidRPr="00ED6E0B">
              <w:rPr>
                <w:b/>
                <w:bCs/>
                <w:color w:val="000000"/>
                <w:sz w:val="20"/>
              </w:rPr>
              <w:t>.</w:t>
            </w:r>
            <w:r>
              <w:rPr>
                <w:b/>
                <w:bCs/>
                <w:color w:val="000000"/>
                <w:sz w:val="20"/>
              </w:rPr>
              <w:t>065</w:t>
            </w:r>
            <w:r w:rsidRPr="00ED6E0B">
              <w:rPr>
                <w:b/>
                <w:bCs/>
                <w:color w:val="000000"/>
                <w:sz w:val="20"/>
              </w:rPr>
              <w:t>.000</w:t>
            </w:r>
          </w:p>
        </w:tc>
        <w:tc>
          <w:tcPr>
            <w:tcW w:w="1439" w:type="dxa"/>
            <w:tcBorders>
              <w:top w:val="nil"/>
              <w:left w:val="nil"/>
              <w:bottom w:val="single" w:sz="4" w:space="0" w:color="auto"/>
              <w:right w:val="single" w:sz="4" w:space="0" w:color="auto"/>
            </w:tcBorders>
            <w:shd w:val="clear" w:color="auto" w:fill="auto"/>
            <w:noWrap/>
            <w:vAlign w:val="center"/>
            <w:hideMark/>
          </w:tcPr>
          <w:p w14:paraId="1B83E8AC" w14:textId="77777777" w:rsidR="00A97EE9" w:rsidRPr="00ED6E0B" w:rsidRDefault="00A97EE9" w:rsidP="006358C3">
            <w:pPr>
              <w:jc w:val="right"/>
              <w:rPr>
                <w:b/>
                <w:bCs/>
                <w:color w:val="000000"/>
                <w:sz w:val="20"/>
              </w:rPr>
            </w:pPr>
            <w:r w:rsidRPr="00ED6E0B">
              <w:rPr>
                <w:b/>
                <w:bCs/>
                <w:color w:val="000000"/>
                <w:sz w:val="20"/>
              </w:rPr>
              <w:t>0</w:t>
            </w:r>
          </w:p>
        </w:tc>
        <w:tc>
          <w:tcPr>
            <w:tcW w:w="1417" w:type="dxa"/>
            <w:tcBorders>
              <w:top w:val="nil"/>
              <w:left w:val="nil"/>
              <w:bottom w:val="single" w:sz="4" w:space="0" w:color="auto"/>
              <w:right w:val="single" w:sz="4" w:space="0" w:color="auto"/>
            </w:tcBorders>
            <w:shd w:val="clear" w:color="auto" w:fill="auto"/>
            <w:noWrap/>
            <w:vAlign w:val="center"/>
            <w:hideMark/>
          </w:tcPr>
          <w:p w14:paraId="2E81CA5A" w14:textId="77777777" w:rsidR="00A97EE9" w:rsidRPr="00ED6E0B" w:rsidRDefault="00A97EE9" w:rsidP="006358C3">
            <w:pPr>
              <w:jc w:val="right"/>
              <w:rPr>
                <w:b/>
                <w:bCs/>
                <w:color w:val="000000"/>
                <w:sz w:val="20"/>
              </w:rPr>
            </w:pPr>
            <w:r w:rsidRPr="00ED6E0B">
              <w:rPr>
                <w:b/>
                <w:bCs/>
                <w:color w:val="000000"/>
                <w:sz w:val="20"/>
              </w:rPr>
              <w:t>-53.000</w:t>
            </w:r>
          </w:p>
        </w:tc>
        <w:tc>
          <w:tcPr>
            <w:tcW w:w="1275" w:type="dxa"/>
            <w:tcBorders>
              <w:top w:val="nil"/>
              <w:left w:val="nil"/>
              <w:bottom w:val="single" w:sz="4" w:space="0" w:color="auto"/>
              <w:right w:val="single" w:sz="4" w:space="0" w:color="auto"/>
            </w:tcBorders>
            <w:shd w:val="clear" w:color="auto" w:fill="auto"/>
            <w:noWrap/>
            <w:vAlign w:val="center"/>
            <w:hideMark/>
          </w:tcPr>
          <w:p w14:paraId="443CBD8E" w14:textId="77777777" w:rsidR="00A97EE9" w:rsidRPr="00ED6E0B" w:rsidRDefault="00A97EE9" w:rsidP="006358C3">
            <w:pPr>
              <w:jc w:val="right"/>
              <w:rPr>
                <w:b/>
                <w:bCs/>
                <w:color w:val="000000"/>
                <w:sz w:val="20"/>
              </w:rPr>
            </w:pPr>
            <w:r>
              <w:rPr>
                <w:b/>
                <w:bCs/>
                <w:color w:val="000000"/>
                <w:sz w:val="20"/>
              </w:rPr>
              <w:t>1</w:t>
            </w:r>
            <w:r w:rsidRPr="00ED6E0B">
              <w:rPr>
                <w:b/>
                <w:bCs/>
                <w:color w:val="000000"/>
                <w:sz w:val="20"/>
              </w:rPr>
              <w:t>.</w:t>
            </w:r>
            <w:r>
              <w:rPr>
                <w:b/>
                <w:bCs/>
                <w:color w:val="000000"/>
                <w:sz w:val="20"/>
              </w:rPr>
              <w:t>012</w:t>
            </w:r>
            <w:r w:rsidRPr="00ED6E0B">
              <w:rPr>
                <w:b/>
                <w:bCs/>
                <w:color w:val="000000"/>
                <w:sz w:val="20"/>
              </w:rPr>
              <w:t>.000</w:t>
            </w:r>
          </w:p>
        </w:tc>
      </w:tr>
      <w:tr w:rsidR="00A97EE9" w:rsidRPr="00ED6E0B" w14:paraId="3CCCB69C" w14:textId="77777777" w:rsidTr="006358C3">
        <w:trPr>
          <w:trHeight w:val="299"/>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14:paraId="75634C1D" w14:textId="77777777" w:rsidR="00A97EE9" w:rsidRPr="00ED6E0B" w:rsidRDefault="00A97EE9" w:rsidP="006358C3">
            <w:pPr>
              <w:jc w:val="right"/>
              <w:rPr>
                <w:b/>
                <w:bCs/>
                <w:color w:val="000000"/>
                <w:sz w:val="20"/>
              </w:rPr>
            </w:pPr>
            <w:r w:rsidRPr="00ED6E0B">
              <w:rPr>
                <w:b/>
                <w:bCs/>
                <w:color w:val="000000"/>
                <w:sz w:val="20"/>
              </w:rPr>
              <w:t>363</w:t>
            </w:r>
          </w:p>
        </w:tc>
        <w:tc>
          <w:tcPr>
            <w:tcW w:w="3999" w:type="dxa"/>
            <w:tcBorders>
              <w:top w:val="nil"/>
              <w:left w:val="nil"/>
              <w:bottom w:val="single" w:sz="4" w:space="0" w:color="auto"/>
              <w:right w:val="single" w:sz="4" w:space="0" w:color="auto"/>
            </w:tcBorders>
            <w:shd w:val="clear" w:color="auto" w:fill="auto"/>
            <w:vAlign w:val="center"/>
            <w:hideMark/>
          </w:tcPr>
          <w:p w14:paraId="7D6BDBDC" w14:textId="77777777" w:rsidR="00A97EE9" w:rsidRPr="00ED6E0B" w:rsidRDefault="00A97EE9" w:rsidP="006358C3">
            <w:pPr>
              <w:rPr>
                <w:color w:val="000000"/>
                <w:sz w:val="20"/>
              </w:rPr>
            </w:pPr>
            <w:r w:rsidRPr="00ED6E0B">
              <w:rPr>
                <w:color w:val="000000"/>
                <w:sz w:val="20"/>
              </w:rPr>
              <w:t>Pomoći unutar općeg proračuna</w:t>
            </w:r>
          </w:p>
        </w:tc>
        <w:tc>
          <w:tcPr>
            <w:tcW w:w="1361" w:type="dxa"/>
            <w:tcBorders>
              <w:top w:val="nil"/>
              <w:left w:val="nil"/>
              <w:bottom w:val="single" w:sz="4" w:space="0" w:color="auto"/>
              <w:right w:val="single" w:sz="4" w:space="0" w:color="auto"/>
            </w:tcBorders>
            <w:shd w:val="clear" w:color="auto" w:fill="auto"/>
            <w:noWrap/>
            <w:vAlign w:val="center"/>
            <w:hideMark/>
          </w:tcPr>
          <w:p w14:paraId="2DDE7358" w14:textId="77777777" w:rsidR="00A97EE9" w:rsidRPr="00ED6E0B" w:rsidRDefault="00A97EE9" w:rsidP="006358C3">
            <w:pPr>
              <w:jc w:val="right"/>
              <w:rPr>
                <w:i/>
                <w:iCs/>
                <w:color w:val="000000"/>
                <w:sz w:val="20"/>
              </w:rPr>
            </w:pPr>
            <w:r w:rsidRPr="00ED6E0B">
              <w:rPr>
                <w:i/>
                <w:iCs/>
                <w:color w:val="000000"/>
                <w:sz w:val="20"/>
              </w:rPr>
              <w:t>1.065.000</w:t>
            </w:r>
          </w:p>
        </w:tc>
        <w:tc>
          <w:tcPr>
            <w:tcW w:w="1439" w:type="dxa"/>
            <w:tcBorders>
              <w:top w:val="nil"/>
              <w:left w:val="nil"/>
              <w:bottom w:val="single" w:sz="4" w:space="0" w:color="auto"/>
              <w:right w:val="single" w:sz="4" w:space="0" w:color="auto"/>
            </w:tcBorders>
            <w:shd w:val="clear" w:color="auto" w:fill="auto"/>
            <w:noWrap/>
            <w:vAlign w:val="center"/>
            <w:hideMark/>
          </w:tcPr>
          <w:p w14:paraId="49FBCA83" w14:textId="77777777" w:rsidR="00A97EE9" w:rsidRPr="00ED6E0B" w:rsidRDefault="00A97EE9" w:rsidP="006358C3">
            <w:pPr>
              <w:jc w:val="right"/>
              <w:rPr>
                <w:i/>
                <w:iCs/>
                <w:color w:val="000000"/>
                <w:sz w:val="20"/>
              </w:rPr>
            </w:pPr>
            <w:r w:rsidRPr="00ED6E0B">
              <w:rPr>
                <w:i/>
                <w:iCs/>
                <w:color w:val="000000"/>
                <w:sz w:val="20"/>
              </w:rPr>
              <w:t> </w:t>
            </w:r>
          </w:p>
        </w:tc>
        <w:tc>
          <w:tcPr>
            <w:tcW w:w="1417" w:type="dxa"/>
            <w:tcBorders>
              <w:top w:val="nil"/>
              <w:left w:val="nil"/>
              <w:bottom w:val="single" w:sz="4" w:space="0" w:color="auto"/>
              <w:right w:val="single" w:sz="4" w:space="0" w:color="auto"/>
            </w:tcBorders>
            <w:shd w:val="clear" w:color="auto" w:fill="auto"/>
            <w:noWrap/>
            <w:vAlign w:val="center"/>
            <w:hideMark/>
          </w:tcPr>
          <w:p w14:paraId="5B94F1BC" w14:textId="77777777" w:rsidR="00A97EE9" w:rsidRPr="00ED6E0B" w:rsidRDefault="00A97EE9" w:rsidP="006358C3">
            <w:pPr>
              <w:jc w:val="right"/>
              <w:rPr>
                <w:i/>
                <w:iCs/>
                <w:color w:val="000000"/>
                <w:sz w:val="20"/>
              </w:rPr>
            </w:pPr>
            <w:r w:rsidRPr="00ED6E0B">
              <w:rPr>
                <w:i/>
                <w:iCs/>
                <w:color w:val="000000"/>
                <w:sz w:val="20"/>
              </w:rPr>
              <w:t>-53.000</w:t>
            </w:r>
          </w:p>
        </w:tc>
        <w:tc>
          <w:tcPr>
            <w:tcW w:w="1275" w:type="dxa"/>
            <w:tcBorders>
              <w:top w:val="nil"/>
              <w:left w:val="nil"/>
              <w:bottom w:val="single" w:sz="4" w:space="0" w:color="auto"/>
              <w:right w:val="single" w:sz="4" w:space="0" w:color="auto"/>
            </w:tcBorders>
            <w:shd w:val="clear" w:color="auto" w:fill="auto"/>
            <w:noWrap/>
            <w:vAlign w:val="center"/>
            <w:hideMark/>
          </w:tcPr>
          <w:p w14:paraId="7C0A9395" w14:textId="77777777" w:rsidR="00A97EE9" w:rsidRPr="00ED6E0B" w:rsidRDefault="00A97EE9" w:rsidP="006358C3">
            <w:pPr>
              <w:jc w:val="right"/>
              <w:rPr>
                <w:i/>
                <w:iCs/>
                <w:color w:val="000000"/>
                <w:sz w:val="20"/>
              </w:rPr>
            </w:pPr>
            <w:r w:rsidRPr="00ED6E0B">
              <w:rPr>
                <w:i/>
                <w:iCs/>
                <w:color w:val="000000"/>
                <w:sz w:val="20"/>
              </w:rPr>
              <w:t>1.012.000</w:t>
            </w:r>
          </w:p>
        </w:tc>
      </w:tr>
    </w:tbl>
    <w:p w14:paraId="0DC9213C" w14:textId="780CA295" w:rsidR="00EB437E" w:rsidRDefault="00EB437E" w:rsidP="003F3AA0">
      <w:pPr>
        <w:jc w:val="both"/>
        <w:rPr>
          <w:sz w:val="22"/>
          <w:szCs w:val="22"/>
        </w:rPr>
      </w:pPr>
    </w:p>
    <w:p w14:paraId="5A6207C4" w14:textId="77777777" w:rsidR="00A97EE9" w:rsidRPr="00A97EE9" w:rsidRDefault="00A97EE9" w:rsidP="00A97EE9">
      <w:pPr>
        <w:jc w:val="both"/>
        <w:rPr>
          <w:sz w:val="22"/>
          <w:szCs w:val="22"/>
        </w:rPr>
      </w:pPr>
    </w:p>
    <w:p w14:paraId="2E35B4D7" w14:textId="77777777" w:rsidR="00A97EE9" w:rsidRDefault="00A97EE9" w:rsidP="00D30E26">
      <w:pPr>
        <w:jc w:val="both"/>
        <w:rPr>
          <w:sz w:val="22"/>
          <w:szCs w:val="22"/>
        </w:rPr>
      </w:pPr>
    </w:p>
    <w:p w14:paraId="5C9E35AD" w14:textId="2E6FBC52" w:rsidR="00A97EE9" w:rsidRPr="00A97EE9" w:rsidRDefault="00A97EE9" w:rsidP="007657CF">
      <w:pPr>
        <w:pStyle w:val="Odlomakpopisa"/>
        <w:numPr>
          <w:ilvl w:val="0"/>
          <w:numId w:val="8"/>
        </w:numPr>
        <w:spacing w:after="0" w:line="240" w:lineRule="auto"/>
        <w:jc w:val="both"/>
        <w:rPr>
          <w:rFonts w:ascii="Times New Roman" w:hAnsi="Times New Roman"/>
        </w:rPr>
      </w:pPr>
      <w:r w:rsidRPr="00A97EE9">
        <w:rPr>
          <w:rFonts w:ascii="Times New Roman" w:hAnsi="Times New Roman"/>
        </w:rPr>
        <w:t xml:space="preserve">U odnosu na izvorni Proračun Općine Matulji za 2021. godinu odobrena je preraspodjela sredstava na proračunskim stavkama </w:t>
      </w:r>
      <w:r>
        <w:rPr>
          <w:rFonts w:ascii="Times New Roman" w:hAnsi="Times New Roman"/>
        </w:rPr>
        <w:t xml:space="preserve">proračunskog korisnika Dječji vrtić Matulji </w:t>
      </w:r>
      <w:r w:rsidRPr="00A97EE9">
        <w:rPr>
          <w:rFonts w:ascii="Times New Roman" w:hAnsi="Times New Roman"/>
        </w:rPr>
        <w:t xml:space="preserve">dana </w:t>
      </w:r>
      <w:r>
        <w:rPr>
          <w:rFonts w:ascii="Times New Roman" w:hAnsi="Times New Roman"/>
        </w:rPr>
        <w:t>23</w:t>
      </w:r>
      <w:r w:rsidRPr="00A97EE9">
        <w:rPr>
          <w:rFonts w:ascii="Times New Roman" w:hAnsi="Times New Roman"/>
        </w:rPr>
        <w:t>.0</w:t>
      </w:r>
      <w:r>
        <w:rPr>
          <w:rFonts w:ascii="Times New Roman" w:hAnsi="Times New Roman"/>
        </w:rPr>
        <w:t>6</w:t>
      </w:r>
      <w:r w:rsidRPr="00A97EE9">
        <w:rPr>
          <w:rFonts w:ascii="Times New Roman" w:hAnsi="Times New Roman"/>
        </w:rPr>
        <w:t>.2021. godine kako slijedi:</w:t>
      </w:r>
    </w:p>
    <w:tbl>
      <w:tblPr>
        <w:tblpPr w:leftFromText="180" w:rightFromText="180" w:vertAnchor="text" w:horzAnchor="margin" w:tblpXSpec="center" w:tblpY="154"/>
        <w:tblW w:w="10395" w:type="dxa"/>
        <w:tblLook w:val="04A0" w:firstRow="1" w:lastRow="0" w:firstColumn="1" w:lastColumn="0" w:noHBand="0" w:noVBand="1"/>
      </w:tblPr>
      <w:tblGrid>
        <w:gridCol w:w="1272"/>
        <w:gridCol w:w="3544"/>
        <w:gridCol w:w="1417"/>
        <w:gridCol w:w="1559"/>
        <w:gridCol w:w="1419"/>
        <w:gridCol w:w="1304"/>
        <w:gridCol w:w="236"/>
      </w:tblGrid>
      <w:tr w:rsidR="00A97EE9" w:rsidRPr="00A97EE9" w14:paraId="615E396B" w14:textId="77777777" w:rsidTr="00A97EE9">
        <w:trPr>
          <w:gridAfter w:val="1"/>
          <w:wAfter w:w="236" w:type="dxa"/>
          <w:trHeight w:val="368"/>
        </w:trPr>
        <w:tc>
          <w:tcPr>
            <w:tcW w:w="9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9C4F7" w14:textId="77777777" w:rsidR="00A97EE9" w:rsidRPr="00A97EE9" w:rsidRDefault="00A97EE9" w:rsidP="00A97EE9">
            <w:pPr>
              <w:jc w:val="center"/>
              <w:rPr>
                <w:b/>
                <w:bCs/>
                <w:color w:val="000000"/>
                <w:sz w:val="22"/>
                <w:szCs w:val="22"/>
                <w:lang w:eastAsia="hr-HR"/>
              </w:rPr>
            </w:pPr>
            <w:r w:rsidRPr="00A97EE9">
              <w:rPr>
                <w:b/>
                <w:bCs/>
                <w:color w:val="000000"/>
                <w:sz w:val="22"/>
                <w:szCs w:val="22"/>
                <w:lang w:eastAsia="hr-HR"/>
              </w:rPr>
              <w:t> </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61EFB" w14:textId="77777777" w:rsidR="00A97EE9" w:rsidRPr="00A97EE9" w:rsidRDefault="00A97EE9" w:rsidP="00A97EE9">
            <w:pPr>
              <w:jc w:val="center"/>
              <w:rPr>
                <w:b/>
                <w:bCs/>
                <w:color w:val="000000"/>
                <w:sz w:val="20"/>
                <w:lang w:eastAsia="hr-HR"/>
              </w:rPr>
            </w:pPr>
            <w:r w:rsidRPr="00A97EE9">
              <w:rPr>
                <w:b/>
                <w:bCs/>
                <w:color w:val="000000"/>
                <w:sz w:val="20"/>
                <w:lang w:eastAsia="hr-HR"/>
              </w:rPr>
              <w:t>RAZDJEL/GLAVA/PROGRAM/ PROJEKT/AKTIVNOST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F688F" w14:textId="77777777" w:rsidR="00A97EE9" w:rsidRPr="00A97EE9" w:rsidRDefault="00A97EE9" w:rsidP="00A97EE9">
            <w:pPr>
              <w:jc w:val="center"/>
              <w:rPr>
                <w:b/>
                <w:bCs/>
                <w:color w:val="000000"/>
                <w:sz w:val="20"/>
                <w:lang w:eastAsia="hr-HR"/>
              </w:rPr>
            </w:pPr>
            <w:r w:rsidRPr="00A97EE9">
              <w:rPr>
                <w:b/>
                <w:bCs/>
                <w:color w:val="000000"/>
                <w:sz w:val="20"/>
                <w:lang w:eastAsia="hr-HR"/>
              </w:rPr>
              <w:t>PRORAČUN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2CF0" w14:textId="77777777" w:rsidR="00A97EE9" w:rsidRPr="00A97EE9" w:rsidRDefault="00A97EE9" w:rsidP="00A97EE9">
            <w:pPr>
              <w:jc w:val="center"/>
              <w:rPr>
                <w:b/>
                <w:bCs/>
                <w:color w:val="000000"/>
                <w:sz w:val="20"/>
                <w:lang w:eastAsia="hr-HR"/>
              </w:rPr>
            </w:pPr>
            <w:r w:rsidRPr="00A97EE9">
              <w:rPr>
                <w:b/>
                <w:bCs/>
                <w:color w:val="000000"/>
                <w:sz w:val="20"/>
                <w:lang w:eastAsia="hr-HR"/>
              </w:rPr>
              <w:t>POVEĆANJE</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7B7BF" w14:textId="77777777" w:rsidR="00A97EE9" w:rsidRPr="00A97EE9" w:rsidRDefault="00A97EE9" w:rsidP="00A97EE9">
            <w:pPr>
              <w:jc w:val="center"/>
              <w:rPr>
                <w:b/>
                <w:bCs/>
                <w:color w:val="000000"/>
                <w:sz w:val="20"/>
                <w:lang w:eastAsia="hr-HR"/>
              </w:rPr>
            </w:pPr>
            <w:r w:rsidRPr="00A97EE9">
              <w:rPr>
                <w:b/>
                <w:bCs/>
                <w:color w:val="000000"/>
                <w:sz w:val="20"/>
                <w:lang w:eastAsia="hr-HR"/>
              </w:rPr>
              <w:t>SMANJENJE</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0FBF1" w14:textId="77777777" w:rsidR="00A97EE9" w:rsidRPr="00A97EE9" w:rsidRDefault="00A97EE9" w:rsidP="00A97EE9">
            <w:pPr>
              <w:jc w:val="center"/>
              <w:rPr>
                <w:b/>
                <w:bCs/>
                <w:color w:val="000000"/>
                <w:sz w:val="20"/>
                <w:lang w:eastAsia="hr-HR"/>
              </w:rPr>
            </w:pPr>
            <w:r w:rsidRPr="00A97EE9">
              <w:rPr>
                <w:b/>
                <w:bCs/>
                <w:color w:val="000000"/>
                <w:sz w:val="20"/>
                <w:lang w:eastAsia="hr-HR"/>
              </w:rPr>
              <w:t>NOVI PLAN</w:t>
            </w:r>
          </w:p>
        </w:tc>
      </w:tr>
      <w:tr w:rsidR="00A97EE9" w:rsidRPr="00A97EE9" w14:paraId="74EE40A5" w14:textId="77777777" w:rsidTr="00A97EE9">
        <w:trPr>
          <w:trHeight w:val="242"/>
        </w:trPr>
        <w:tc>
          <w:tcPr>
            <w:tcW w:w="916" w:type="dxa"/>
            <w:vMerge/>
            <w:tcBorders>
              <w:top w:val="single" w:sz="4" w:space="0" w:color="auto"/>
              <w:left w:val="single" w:sz="4" w:space="0" w:color="auto"/>
              <w:bottom w:val="single" w:sz="4" w:space="0" w:color="auto"/>
              <w:right w:val="single" w:sz="4" w:space="0" w:color="auto"/>
            </w:tcBorders>
            <w:vAlign w:val="center"/>
            <w:hideMark/>
          </w:tcPr>
          <w:p w14:paraId="76CDBB39" w14:textId="77777777" w:rsidR="00A97EE9" w:rsidRPr="00A97EE9" w:rsidRDefault="00A97EE9" w:rsidP="00A97EE9">
            <w:pPr>
              <w:rPr>
                <w:b/>
                <w:bCs/>
                <w:color w:val="000000"/>
                <w:sz w:val="22"/>
                <w:szCs w:val="22"/>
                <w:lang w:eastAsia="hr-HR"/>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D94757D" w14:textId="77777777" w:rsidR="00A97EE9" w:rsidRPr="00A97EE9" w:rsidRDefault="00A97EE9" w:rsidP="00A97EE9">
            <w:pPr>
              <w:rPr>
                <w:b/>
                <w:bCs/>
                <w:color w:val="000000"/>
                <w:sz w:val="22"/>
                <w:szCs w:val="22"/>
                <w:lang w:eastAsia="hr-H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36C18F2" w14:textId="77777777" w:rsidR="00A97EE9" w:rsidRPr="00A97EE9" w:rsidRDefault="00A97EE9" w:rsidP="00A97EE9">
            <w:pPr>
              <w:rPr>
                <w:b/>
                <w:bCs/>
                <w:color w:val="000000"/>
                <w:sz w:val="22"/>
                <w:szCs w:val="22"/>
                <w:lang w:eastAsia="hr-H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505E243" w14:textId="77777777" w:rsidR="00A97EE9" w:rsidRPr="00A97EE9" w:rsidRDefault="00A97EE9" w:rsidP="00A97EE9">
            <w:pPr>
              <w:rPr>
                <w:b/>
                <w:bCs/>
                <w:color w:val="000000"/>
                <w:sz w:val="22"/>
                <w:szCs w:val="22"/>
                <w:lang w:eastAsia="hr-HR"/>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7DC6292F" w14:textId="77777777" w:rsidR="00A97EE9" w:rsidRPr="00A97EE9" w:rsidRDefault="00A97EE9" w:rsidP="00A97EE9">
            <w:pPr>
              <w:rPr>
                <w:b/>
                <w:bCs/>
                <w:color w:val="000000"/>
                <w:sz w:val="22"/>
                <w:szCs w:val="22"/>
                <w:lang w:eastAsia="hr-HR"/>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3626F23A" w14:textId="77777777" w:rsidR="00A97EE9" w:rsidRPr="00A97EE9" w:rsidRDefault="00A97EE9" w:rsidP="00A97EE9">
            <w:pPr>
              <w:rPr>
                <w:b/>
                <w:bCs/>
                <w:color w:val="000000"/>
                <w:sz w:val="22"/>
                <w:szCs w:val="22"/>
                <w:lang w:eastAsia="hr-HR"/>
              </w:rPr>
            </w:pPr>
          </w:p>
        </w:tc>
        <w:tc>
          <w:tcPr>
            <w:tcW w:w="236" w:type="dxa"/>
            <w:tcBorders>
              <w:top w:val="nil"/>
              <w:left w:val="nil"/>
              <w:bottom w:val="nil"/>
              <w:right w:val="nil"/>
            </w:tcBorders>
            <w:shd w:val="clear" w:color="auto" w:fill="auto"/>
            <w:noWrap/>
            <w:vAlign w:val="bottom"/>
            <w:hideMark/>
          </w:tcPr>
          <w:p w14:paraId="0F27622E" w14:textId="77777777" w:rsidR="00A97EE9" w:rsidRPr="00A97EE9" w:rsidRDefault="00A97EE9" w:rsidP="00A97EE9">
            <w:pPr>
              <w:jc w:val="center"/>
              <w:rPr>
                <w:b/>
                <w:bCs/>
                <w:color w:val="000000"/>
                <w:sz w:val="22"/>
                <w:szCs w:val="22"/>
                <w:lang w:eastAsia="hr-HR"/>
              </w:rPr>
            </w:pPr>
          </w:p>
        </w:tc>
      </w:tr>
      <w:tr w:rsidR="00A97EE9" w:rsidRPr="00A97EE9" w14:paraId="566516A7" w14:textId="77777777" w:rsidTr="00A97EE9">
        <w:trPr>
          <w:trHeight w:val="242"/>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7332F426" w14:textId="77777777" w:rsidR="00A97EE9" w:rsidRPr="00A97EE9" w:rsidRDefault="00A97EE9" w:rsidP="00A97EE9">
            <w:pPr>
              <w:jc w:val="center"/>
              <w:rPr>
                <w:b/>
                <w:bCs/>
                <w:color w:val="000000"/>
                <w:sz w:val="20"/>
                <w:lang w:eastAsia="hr-HR"/>
              </w:rPr>
            </w:pPr>
            <w:r w:rsidRPr="00A97EE9">
              <w:rPr>
                <w:b/>
                <w:bCs/>
                <w:color w:val="000000"/>
                <w:sz w:val="20"/>
                <w:lang w:eastAsia="hr-HR"/>
              </w:rPr>
              <w:t>1</w:t>
            </w:r>
          </w:p>
        </w:tc>
        <w:tc>
          <w:tcPr>
            <w:tcW w:w="3544" w:type="dxa"/>
            <w:tcBorders>
              <w:top w:val="nil"/>
              <w:left w:val="nil"/>
              <w:bottom w:val="single" w:sz="4" w:space="0" w:color="auto"/>
              <w:right w:val="single" w:sz="4" w:space="0" w:color="auto"/>
            </w:tcBorders>
            <w:shd w:val="clear" w:color="auto" w:fill="auto"/>
            <w:noWrap/>
            <w:vAlign w:val="center"/>
            <w:hideMark/>
          </w:tcPr>
          <w:p w14:paraId="04CD398A" w14:textId="77777777" w:rsidR="00A97EE9" w:rsidRPr="00A97EE9" w:rsidRDefault="00A97EE9" w:rsidP="00A97EE9">
            <w:pPr>
              <w:jc w:val="center"/>
              <w:rPr>
                <w:b/>
                <w:bCs/>
                <w:color w:val="000000"/>
                <w:sz w:val="20"/>
                <w:lang w:eastAsia="hr-HR"/>
              </w:rPr>
            </w:pPr>
            <w:r w:rsidRPr="00A97EE9">
              <w:rPr>
                <w:b/>
                <w:bCs/>
                <w:color w:val="000000"/>
                <w:sz w:val="20"/>
                <w:lang w:eastAsia="hr-HR"/>
              </w:rPr>
              <w:t>2</w:t>
            </w:r>
          </w:p>
        </w:tc>
        <w:tc>
          <w:tcPr>
            <w:tcW w:w="1417" w:type="dxa"/>
            <w:tcBorders>
              <w:top w:val="nil"/>
              <w:left w:val="nil"/>
              <w:bottom w:val="single" w:sz="4" w:space="0" w:color="auto"/>
              <w:right w:val="single" w:sz="4" w:space="0" w:color="auto"/>
            </w:tcBorders>
            <w:shd w:val="clear" w:color="auto" w:fill="auto"/>
            <w:noWrap/>
            <w:vAlign w:val="center"/>
            <w:hideMark/>
          </w:tcPr>
          <w:p w14:paraId="50250D9E" w14:textId="77777777" w:rsidR="00A97EE9" w:rsidRPr="00A97EE9" w:rsidRDefault="00A97EE9" w:rsidP="00A97EE9">
            <w:pPr>
              <w:jc w:val="center"/>
              <w:rPr>
                <w:b/>
                <w:bCs/>
                <w:color w:val="000000"/>
                <w:sz w:val="20"/>
                <w:lang w:eastAsia="hr-HR"/>
              </w:rPr>
            </w:pPr>
            <w:r w:rsidRPr="00A97EE9">
              <w:rPr>
                <w:b/>
                <w:bCs/>
                <w:color w:val="000000"/>
                <w:sz w:val="20"/>
                <w:lang w:eastAsia="hr-HR"/>
              </w:rPr>
              <w:t>3</w:t>
            </w:r>
          </w:p>
        </w:tc>
        <w:tc>
          <w:tcPr>
            <w:tcW w:w="1559" w:type="dxa"/>
            <w:tcBorders>
              <w:top w:val="nil"/>
              <w:left w:val="nil"/>
              <w:bottom w:val="single" w:sz="4" w:space="0" w:color="auto"/>
              <w:right w:val="single" w:sz="4" w:space="0" w:color="auto"/>
            </w:tcBorders>
            <w:shd w:val="clear" w:color="auto" w:fill="auto"/>
            <w:noWrap/>
            <w:vAlign w:val="center"/>
            <w:hideMark/>
          </w:tcPr>
          <w:p w14:paraId="38883FDD" w14:textId="77777777" w:rsidR="00A97EE9" w:rsidRPr="00A97EE9" w:rsidRDefault="00A97EE9" w:rsidP="00A97EE9">
            <w:pPr>
              <w:jc w:val="center"/>
              <w:rPr>
                <w:b/>
                <w:bCs/>
                <w:color w:val="000000"/>
                <w:sz w:val="20"/>
                <w:lang w:eastAsia="hr-HR"/>
              </w:rPr>
            </w:pPr>
            <w:r w:rsidRPr="00A97EE9">
              <w:rPr>
                <w:b/>
                <w:bCs/>
                <w:color w:val="000000"/>
                <w:sz w:val="20"/>
                <w:lang w:eastAsia="hr-HR"/>
              </w:rPr>
              <w:t>4</w:t>
            </w:r>
          </w:p>
        </w:tc>
        <w:tc>
          <w:tcPr>
            <w:tcW w:w="1419" w:type="dxa"/>
            <w:tcBorders>
              <w:top w:val="nil"/>
              <w:left w:val="nil"/>
              <w:bottom w:val="single" w:sz="4" w:space="0" w:color="auto"/>
              <w:right w:val="single" w:sz="4" w:space="0" w:color="auto"/>
            </w:tcBorders>
            <w:shd w:val="clear" w:color="auto" w:fill="auto"/>
            <w:noWrap/>
            <w:vAlign w:val="center"/>
            <w:hideMark/>
          </w:tcPr>
          <w:p w14:paraId="5E06D67A" w14:textId="77777777" w:rsidR="00A97EE9" w:rsidRPr="00A97EE9" w:rsidRDefault="00A97EE9" w:rsidP="00A97EE9">
            <w:pPr>
              <w:jc w:val="center"/>
              <w:rPr>
                <w:b/>
                <w:bCs/>
                <w:color w:val="000000"/>
                <w:sz w:val="20"/>
                <w:lang w:eastAsia="hr-HR"/>
              </w:rPr>
            </w:pPr>
            <w:r w:rsidRPr="00A97EE9">
              <w:rPr>
                <w:b/>
                <w:bCs/>
                <w:color w:val="000000"/>
                <w:sz w:val="20"/>
                <w:lang w:eastAsia="hr-HR"/>
              </w:rPr>
              <w:t>5</w:t>
            </w:r>
          </w:p>
        </w:tc>
        <w:tc>
          <w:tcPr>
            <w:tcW w:w="1304" w:type="dxa"/>
            <w:tcBorders>
              <w:top w:val="nil"/>
              <w:left w:val="nil"/>
              <w:bottom w:val="single" w:sz="4" w:space="0" w:color="auto"/>
              <w:right w:val="single" w:sz="4" w:space="0" w:color="auto"/>
            </w:tcBorders>
            <w:shd w:val="clear" w:color="auto" w:fill="auto"/>
            <w:noWrap/>
            <w:vAlign w:val="center"/>
            <w:hideMark/>
          </w:tcPr>
          <w:p w14:paraId="475EF451" w14:textId="77777777" w:rsidR="00A97EE9" w:rsidRPr="00A97EE9" w:rsidRDefault="00A97EE9" w:rsidP="00A97EE9">
            <w:pPr>
              <w:jc w:val="center"/>
              <w:rPr>
                <w:b/>
                <w:bCs/>
                <w:color w:val="000000"/>
                <w:sz w:val="20"/>
                <w:lang w:eastAsia="hr-HR"/>
              </w:rPr>
            </w:pPr>
            <w:r w:rsidRPr="00A97EE9">
              <w:rPr>
                <w:b/>
                <w:bCs/>
                <w:color w:val="000000"/>
                <w:sz w:val="20"/>
                <w:lang w:eastAsia="hr-HR"/>
              </w:rPr>
              <w:t>6</w:t>
            </w:r>
          </w:p>
        </w:tc>
        <w:tc>
          <w:tcPr>
            <w:tcW w:w="236" w:type="dxa"/>
            <w:vAlign w:val="center"/>
            <w:hideMark/>
          </w:tcPr>
          <w:p w14:paraId="20CF93C8" w14:textId="77777777" w:rsidR="00A97EE9" w:rsidRPr="00A97EE9" w:rsidRDefault="00A97EE9" w:rsidP="00A97EE9">
            <w:pPr>
              <w:rPr>
                <w:sz w:val="22"/>
                <w:szCs w:val="22"/>
                <w:lang w:eastAsia="hr-HR"/>
              </w:rPr>
            </w:pPr>
          </w:p>
        </w:tc>
      </w:tr>
      <w:tr w:rsidR="00A97EE9" w:rsidRPr="00A97EE9" w14:paraId="538DE057" w14:textId="77777777" w:rsidTr="00A97EE9">
        <w:trPr>
          <w:trHeight w:val="242"/>
        </w:trPr>
        <w:tc>
          <w:tcPr>
            <w:tcW w:w="916" w:type="dxa"/>
            <w:tcBorders>
              <w:top w:val="nil"/>
              <w:left w:val="single" w:sz="4" w:space="0" w:color="auto"/>
              <w:bottom w:val="single" w:sz="4" w:space="0" w:color="auto"/>
              <w:right w:val="single" w:sz="4" w:space="0" w:color="auto"/>
            </w:tcBorders>
            <w:shd w:val="clear" w:color="000000" w:fill="E2EFDA"/>
            <w:noWrap/>
            <w:vAlign w:val="center"/>
            <w:hideMark/>
          </w:tcPr>
          <w:p w14:paraId="7F22EAF1" w14:textId="77777777" w:rsidR="00A97EE9" w:rsidRPr="00A97EE9" w:rsidRDefault="00A97EE9" w:rsidP="00A97EE9">
            <w:pPr>
              <w:jc w:val="right"/>
              <w:rPr>
                <w:b/>
                <w:bCs/>
                <w:sz w:val="20"/>
                <w:lang w:eastAsia="hr-HR"/>
              </w:rPr>
            </w:pPr>
            <w:r w:rsidRPr="00A97EE9">
              <w:rPr>
                <w:b/>
                <w:bCs/>
                <w:sz w:val="20"/>
                <w:lang w:eastAsia="hr-HR"/>
              </w:rPr>
              <w:t>RAZDJEL 002</w:t>
            </w:r>
          </w:p>
        </w:tc>
        <w:tc>
          <w:tcPr>
            <w:tcW w:w="3544" w:type="dxa"/>
            <w:tcBorders>
              <w:top w:val="nil"/>
              <w:left w:val="nil"/>
              <w:bottom w:val="single" w:sz="4" w:space="0" w:color="auto"/>
              <w:right w:val="single" w:sz="4" w:space="0" w:color="auto"/>
            </w:tcBorders>
            <w:shd w:val="clear" w:color="000000" w:fill="E2EFDA"/>
            <w:vAlign w:val="center"/>
            <w:hideMark/>
          </w:tcPr>
          <w:p w14:paraId="799C1D6D" w14:textId="77777777" w:rsidR="00A97EE9" w:rsidRPr="00A97EE9" w:rsidRDefault="00A97EE9" w:rsidP="00A97EE9">
            <w:pPr>
              <w:rPr>
                <w:b/>
                <w:bCs/>
                <w:sz w:val="20"/>
                <w:lang w:eastAsia="hr-HR"/>
              </w:rPr>
            </w:pPr>
            <w:r w:rsidRPr="00A97EE9">
              <w:rPr>
                <w:b/>
                <w:bCs/>
                <w:sz w:val="20"/>
                <w:lang w:eastAsia="hr-HR"/>
              </w:rPr>
              <w:t xml:space="preserve">JEDINSTVENI UPRAVNI ODJEL </w:t>
            </w:r>
          </w:p>
        </w:tc>
        <w:tc>
          <w:tcPr>
            <w:tcW w:w="1417"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521E4CB" w14:textId="77777777" w:rsidR="00A97EE9" w:rsidRPr="00A97EE9" w:rsidRDefault="00A97EE9" w:rsidP="00A97EE9">
            <w:pPr>
              <w:jc w:val="center"/>
              <w:rPr>
                <w:b/>
                <w:bCs/>
                <w:color w:val="000000"/>
                <w:sz w:val="20"/>
                <w:lang w:eastAsia="hr-HR"/>
              </w:rPr>
            </w:pPr>
            <w:r w:rsidRPr="00A97EE9">
              <w:rPr>
                <w:rFonts w:eastAsia="SimSun"/>
                <w:b/>
                <w:bCs/>
                <w:color w:val="000000"/>
                <w:kern w:val="1"/>
                <w:sz w:val="20"/>
                <w:lang w:eastAsia="zh-CN"/>
              </w:rPr>
              <w:t>112.651.927</w:t>
            </w:r>
          </w:p>
        </w:tc>
        <w:tc>
          <w:tcPr>
            <w:tcW w:w="1559" w:type="dxa"/>
            <w:tcBorders>
              <w:top w:val="single" w:sz="4" w:space="0" w:color="auto"/>
              <w:left w:val="nil"/>
              <w:bottom w:val="single" w:sz="4" w:space="0" w:color="auto"/>
              <w:right w:val="single" w:sz="4" w:space="0" w:color="auto"/>
            </w:tcBorders>
            <w:shd w:val="clear" w:color="000000" w:fill="E2EFDA"/>
            <w:noWrap/>
            <w:vAlign w:val="center"/>
            <w:hideMark/>
          </w:tcPr>
          <w:p w14:paraId="305325E0" w14:textId="77777777" w:rsidR="00A97EE9" w:rsidRPr="00A97EE9" w:rsidRDefault="00A97EE9" w:rsidP="00A97EE9">
            <w:pPr>
              <w:jc w:val="center"/>
              <w:rPr>
                <w:b/>
                <w:bCs/>
                <w:color w:val="000000"/>
                <w:sz w:val="20"/>
                <w:lang w:eastAsia="hr-HR"/>
              </w:rPr>
            </w:pPr>
            <w:r w:rsidRPr="00A97EE9">
              <w:rPr>
                <w:rFonts w:eastAsia="SimSun"/>
                <w:b/>
                <w:bCs/>
                <w:color w:val="000000"/>
                <w:kern w:val="1"/>
                <w:sz w:val="20"/>
                <w:lang w:eastAsia="zh-CN"/>
              </w:rPr>
              <w:t>32.950</w:t>
            </w:r>
          </w:p>
        </w:tc>
        <w:tc>
          <w:tcPr>
            <w:tcW w:w="1419" w:type="dxa"/>
            <w:tcBorders>
              <w:top w:val="single" w:sz="4" w:space="0" w:color="auto"/>
              <w:left w:val="nil"/>
              <w:bottom w:val="single" w:sz="4" w:space="0" w:color="auto"/>
              <w:right w:val="single" w:sz="4" w:space="0" w:color="auto"/>
            </w:tcBorders>
            <w:shd w:val="clear" w:color="000000" w:fill="E2EFDA"/>
            <w:noWrap/>
            <w:vAlign w:val="center"/>
            <w:hideMark/>
          </w:tcPr>
          <w:p w14:paraId="00E0CC09" w14:textId="77777777" w:rsidR="00A97EE9" w:rsidRPr="00A97EE9" w:rsidRDefault="00A97EE9" w:rsidP="00A97EE9">
            <w:pPr>
              <w:jc w:val="center"/>
              <w:rPr>
                <w:b/>
                <w:bCs/>
                <w:color w:val="000000"/>
                <w:sz w:val="20"/>
                <w:lang w:eastAsia="hr-HR"/>
              </w:rPr>
            </w:pPr>
            <w:r w:rsidRPr="00A97EE9">
              <w:rPr>
                <w:rFonts w:eastAsia="SimSun"/>
                <w:b/>
                <w:bCs/>
                <w:color w:val="000000"/>
                <w:kern w:val="1"/>
                <w:sz w:val="20"/>
                <w:lang w:eastAsia="zh-CN"/>
              </w:rPr>
              <w:t>-32.950</w:t>
            </w:r>
          </w:p>
        </w:tc>
        <w:tc>
          <w:tcPr>
            <w:tcW w:w="1304" w:type="dxa"/>
            <w:tcBorders>
              <w:top w:val="single" w:sz="4" w:space="0" w:color="auto"/>
              <w:left w:val="nil"/>
              <w:bottom w:val="single" w:sz="4" w:space="0" w:color="auto"/>
              <w:right w:val="single" w:sz="4" w:space="0" w:color="auto"/>
            </w:tcBorders>
            <w:shd w:val="clear" w:color="000000" w:fill="E2EFDA"/>
            <w:noWrap/>
            <w:vAlign w:val="center"/>
            <w:hideMark/>
          </w:tcPr>
          <w:p w14:paraId="4B001796" w14:textId="77777777" w:rsidR="00A97EE9" w:rsidRPr="00A97EE9" w:rsidRDefault="00A97EE9" w:rsidP="00A97EE9">
            <w:pPr>
              <w:jc w:val="center"/>
              <w:rPr>
                <w:b/>
                <w:bCs/>
                <w:color w:val="000000"/>
                <w:sz w:val="20"/>
                <w:lang w:eastAsia="hr-HR"/>
              </w:rPr>
            </w:pPr>
            <w:r w:rsidRPr="00A97EE9">
              <w:rPr>
                <w:rFonts w:eastAsia="SimSun"/>
                <w:b/>
                <w:bCs/>
                <w:color w:val="000000"/>
                <w:kern w:val="1"/>
                <w:sz w:val="20"/>
                <w:lang w:eastAsia="zh-CN"/>
              </w:rPr>
              <w:t>112.651.927</w:t>
            </w:r>
          </w:p>
        </w:tc>
        <w:tc>
          <w:tcPr>
            <w:tcW w:w="236" w:type="dxa"/>
            <w:vAlign w:val="center"/>
            <w:hideMark/>
          </w:tcPr>
          <w:p w14:paraId="5D95B6AD" w14:textId="77777777" w:rsidR="00A97EE9" w:rsidRPr="00A97EE9" w:rsidRDefault="00A97EE9" w:rsidP="00A97EE9">
            <w:pPr>
              <w:rPr>
                <w:sz w:val="22"/>
                <w:szCs w:val="22"/>
                <w:lang w:eastAsia="hr-HR"/>
              </w:rPr>
            </w:pPr>
          </w:p>
        </w:tc>
      </w:tr>
      <w:tr w:rsidR="00A97EE9" w:rsidRPr="00A97EE9" w14:paraId="7F6006D6" w14:textId="77777777" w:rsidTr="00A97EE9">
        <w:trPr>
          <w:trHeight w:val="242"/>
        </w:trPr>
        <w:tc>
          <w:tcPr>
            <w:tcW w:w="916" w:type="dxa"/>
            <w:tcBorders>
              <w:top w:val="nil"/>
              <w:left w:val="single" w:sz="4" w:space="0" w:color="auto"/>
              <w:bottom w:val="single" w:sz="4" w:space="0" w:color="auto"/>
              <w:right w:val="single" w:sz="4" w:space="0" w:color="auto"/>
            </w:tcBorders>
            <w:shd w:val="clear" w:color="000000" w:fill="00B0F0"/>
            <w:noWrap/>
            <w:vAlign w:val="center"/>
            <w:hideMark/>
          </w:tcPr>
          <w:p w14:paraId="04E44D1D" w14:textId="77777777" w:rsidR="00A97EE9" w:rsidRPr="00A97EE9" w:rsidRDefault="00A97EE9" w:rsidP="00A97EE9">
            <w:pPr>
              <w:jc w:val="right"/>
              <w:rPr>
                <w:b/>
                <w:bCs/>
                <w:sz w:val="20"/>
                <w:lang w:eastAsia="hr-HR"/>
              </w:rPr>
            </w:pPr>
            <w:r w:rsidRPr="00A97EE9">
              <w:rPr>
                <w:b/>
                <w:bCs/>
                <w:sz w:val="20"/>
                <w:lang w:eastAsia="hr-HR"/>
              </w:rPr>
              <w:t>GLAVA 00201</w:t>
            </w:r>
          </w:p>
        </w:tc>
        <w:tc>
          <w:tcPr>
            <w:tcW w:w="3544" w:type="dxa"/>
            <w:tcBorders>
              <w:top w:val="nil"/>
              <w:left w:val="nil"/>
              <w:bottom w:val="single" w:sz="4" w:space="0" w:color="auto"/>
              <w:right w:val="single" w:sz="4" w:space="0" w:color="auto"/>
            </w:tcBorders>
            <w:shd w:val="clear" w:color="000000" w:fill="00B0F0"/>
            <w:vAlign w:val="center"/>
            <w:hideMark/>
          </w:tcPr>
          <w:p w14:paraId="456F0D67" w14:textId="77777777" w:rsidR="00A97EE9" w:rsidRPr="00A97EE9" w:rsidRDefault="00A97EE9" w:rsidP="00A97EE9">
            <w:pPr>
              <w:rPr>
                <w:b/>
                <w:bCs/>
                <w:sz w:val="20"/>
                <w:lang w:eastAsia="hr-HR"/>
              </w:rPr>
            </w:pPr>
            <w:r w:rsidRPr="00A97EE9">
              <w:rPr>
                <w:b/>
                <w:bCs/>
                <w:sz w:val="20"/>
                <w:lang w:eastAsia="hr-HR"/>
              </w:rPr>
              <w:t>DJEČJI VRTIĆ MATULJI</w:t>
            </w:r>
          </w:p>
        </w:tc>
        <w:tc>
          <w:tcPr>
            <w:tcW w:w="1417" w:type="dxa"/>
            <w:tcBorders>
              <w:top w:val="nil"/>
              <w:left w:val="nil"/>
              <w:bottom w:val="single" w:sz="4" w:space="0" w:color="auto"/>
              <w:right w:val="single" w:sz="4" w:space="0" w:color="auto"/>
            </w:tcBorders>
            <w:shd w:val="clear" w:color="000000" w:fill="00B0F0"/>
            <w:noWrap/>
            <w:vAlign w:val="center"/>
            <w:hideMark/>
          </w:tcPr>
          <w:p w14:paraId="50620747" w14:textId="77777777" w:rsidR="00A97EE9" w:rsidRPr="00A97EE9" w:rsidRDefault="00A97EE9" w:rsidP="00A97EE9">
            <w:pPr>
              <w:jc w:val="center"/>
              <w:rPr>
                <w:b/>
                <w:bCs/>
                <w:color w:val="000000"/>
                <w:sz w:val="20"/>
                <w:lang w:eastAsia="hr-HR"/>
              </w:rPr>
            </w:pPr>
            <w:r w:rsidRPr="00A97EE9">
              <w:rPr>
                <w:b/>
                <w:bCs/>
                <w:color w:val="000000"/>
                <w:sz w:val="20"/>
                <w:lang w:eastAsia="hr-HR"/>
              </w:rPr>
              <w:t>11.920.578</w:t>
            </w:r>
          </w:p>
        </w:tc>
        <w:tc>
          <w:tcPr>
            <w:tcW w:w="1559" w:type="dxa"/>
            <w:tcBorders>
              <w:top w:val="nil"/>
              <w:left w:val="nil"/>
              <w:bottom w:val="single" w:sz="4" w:space="0" w:color="auto"/>
              <w:right w:val="single" w:sz="4" w:space="0" w:color="auto"/>
            </w:tcBorders>
            <w:shd w:val="clear" w:color="000000" w:fill="00B0F0"/>
            <w:noWrap/>
            <w:vAlign w:val="center"/>
            <w:hideMark/>
          </w:tcPr>
          <w:p w14:paraId="5BBE06FB" w14:textId="77777777" w:rsidR="00A97EE9" w:rsidRPr="00A97EE9" w:rsidRDefault="00A97EE9" w:rsidP="00A97EE9">
            <w:pPr>
              <w:jc w:val="center"/>
              <w:rPr>
                <w:b/>
                <w:bCs/>
                <w:color w:val="000000"/>
                <w:sz w:val="20"/>
                <w:lang w:eastAsia="hr-HR"/>
              </w:rPr>
            </w:pPr>
            <w:r w:rsidRPr="00A97EE9">
              <w:rPr>
                <w:b/>
                <w:bCs/>
                <w:color w:val="000000"/>
                <w:sz w:val="20"/>
                <w:lang w:eastAsia="hr-HR"/>
              </w:rPr>
              <w:t>32.950</w:t>
            </w:r>
          </w:p>
        </w:tc>
        <w:tc>
          <w:tcPr>
            <w:tcW w:w="1419" w:type="dxa"/>
            <w:tcBorders>
              <w:top w:val="nil"/>
              <w:left w:val="nil"/>
              <w:bottom w:val="single" w:sz="4" w:space="0" w:color="auto"/>
              <w:right w:val="single" w:sz="4" w:space="0" w:color="auto"/>
            </w:tcBorders>
            <w:shd w:val="clear" w:color="000000" w:fill="00B0F0"/>
            <w:noWrap/>
            <w:vAlign w:val="center"/>
            <w:hideMark/>
          </w:tcPr>
          <w:p w14:paraId="241EC35F" w14:textId="77777777" w:rsidR="00A97EE9" w:rsidRPr="00A97EE9" w:rsidRDefault="00A97EE9" w:rsidP="00A97EE9">
            <w:pPr>
              <w:jc w:val="center"/>
              <w:rPr>
                <w:b/>
                <w:bCs/>
                <w:color w:val="000000"/>
                <w:sz w:val="20"/>
                <w:lang w:eastAsia="hr-HR"/>
              </w:rPr>
            </w:pPr>
            <w:r w:rsidRPr="00A97EE9">
              <w:rPr>
                <w:b/>
                <w:bCs/>
                <w:color w:val="000000"/>
                <w:sz w:val="20"/>
                <w:lang w:eastAsia="hr-HR"/>
              </w:rPr>
              <w:t>-32.950</w:t>
            </w:r>
          </w:p>
        </w:tc>
        <w:tc>
          <w:tcPr>
            <w:tcW w:w="1304" w:type="dxa"/>
            <w:tcBorders>
              <w:top w:val="nil"/>
              <w:left w:val="nil"/>
              <w:bottom w:val="single" w:sz="4" w:space="0" w:color="auto"/>
              <w:right w:val="single" w:sz="4" w:space="0" w:color="auto"/>
            </w:tcBorders>
            <w:shd w:val="clear" w:color="000000" w:fill="00B0F0"/>
            <w:noWrap/>
            <w:vAlign w:val="center"/>
            <w:hideMark/>
          </w:tcPr>
          <w:p w14:paraId="4B39D479" w14:textId="77777777" w:rsidR="00A97EE9" w:rsidRPr="00A97EE9" w:rsidRDefault="00A97EE9" w:rsidP="00A97EE9">
            <w:pPr>
              <w:jc w:val="center"/>
              <w:rPr>
                <w:b/>
                <w:bCs/>
                <w:color w:val="000000"/>
                <w:sz w:val="20"/>
                <w:lang w:eastAsia="hr-HR"/>
              </w:rPr>
            </w:pPr>
            <w:r w:rsidRPr="00A97EE9">
              <w:rPr>
                <w:b/>
                <w:bCs/>
                <w:color w:val="000000"/>
                <w:sz w:val="20"/>
                <w:lang w:eastAsia="hr-HR"/>
              </w:rPr>
              <w:t>11.920.578</w:t>
            </w:r>
          </w:p>
        </w:tc>
        <w:tc>
          <w:tcPr>
            <w:tcW w:w="236" w:type="dxa"/>
            <w:vAlign w:val="center"/>
            <w:hideMark/>
          </w:tcPr>
          <w:p w14:paraId="0499124F" w14:textId="77777777" w:rsidR="00A97EE9" w:rsidRPr="00A97EE9" w:rsidRDefault="00A97EE9" w:rsidP="00A97EE9">
            <w:pPr>
              <w:rPr>
                <w:sz w:val="22"/>
                <w:szCs w:val="22"/>
                <w:lang w:eastAsia="hr-HR"/>
              </w:rPr>
            </w:pPr>
          </w:p>
        </w:tc>
      </w:tr>
      <w:tr w:rsidR="00A97EE9" w:rsidRPr="00A97EE9" w14:paraId="208AA4DD" w14:textId="77777777" w:rsidTr="00A97EE9">
        <w:trPr>
          <w:trHeight w:val="242"/>
        </w:trPr>
        <w:tc>
          <w:tcPr>
            <w:tcW w:w="916" w:type="dxa"/>
            <w:tcBorders>
              <w:top w:val="nil"/>
              <w:left w:val="single" w:sz="4" w:space="0" w:color="auto"/>
              <w:bottom w:val="single" w:sz="4" w:space="0" w:color="auto"/>
              <w:right w:val="single" w:sz="4" w:space="0" w:color="auto"/>
            </w:tcBorders>
            <w:shd w:val="clear" w:color="000000" w:fill="FCE4D6"/>
            <w:noWrap/>
            <w:vAlign w:val="center"/>
            <w:hideMark/>
          </w:tcPr>
          <w:p w14:paraId="21F32B0B" w14:textId="77777777" w:rsidR="00A97EE9" w:rsidRPr="00A97EE9" w:rsidRDefault="00A97EE9" w:rsidP="00A97EE9">
            <w:pPr>
              <w:jc w:val="right"/>
              <w:rPr>
                <w:b/>
                <w:bCs/>
                <w:color w:val="000000"/>
                <w:sz w:val="20"/>
                <w:lang w:eastAsia="hr-HR"/>
              </w:rPr>
            </w:pPr>
            <w:r w:rsidRPr="00A97EE9">
              <w:rPr>
                <w:b/>
                <w:bCs/>
                <w:color w:val="000000"/>
                <w:sz w:val="20"/>
                <w:lang w:eastAsia="hr-HR"/>
              </w:rPr>
              <w:t>PROGRAM 2001</w:t>
            </w:r>
          </w:p>
        </w:tc>
        <w:tc>
          <w:tcPr>
            <w:tcW w:w="3544" w:type="dxa"/>
            <w:tcBorders>
              <w:top w:val="nil"/>
              <w:left w:val="nil"/>
              <w:bottom w:val="single" w:sz="4" w:space="0" w:color="auto"/>
              <w:right w:val="single" w:sz="4" w:space="0" w:color="auto"/>
            </w:tcBorders>
            <w:shd w:val="clear" w:color="000000" w:fill="FCE4D6"/>
            <w:vAlign w:val="center"/>
            <w:hideMark/>
          </w:tcPr>
          <w:p w14:paraId="08C6FCAC" w14:textId="77777777" w:rsidR="00A97EE9" w:rsidRPr="00A97EE9" w:rsidRDefault="00A97EE9" w:rsidP="00A97EE9">
            <w:pPr>
              <w:rPr>
                <w:b/>
                <w:bCs/>
                <w:color w:val="000000"/>
                <w:sz w:val="20"/>
                <w:lang w:eastAsia="hr-HR"/>
              </w:rPr>
            </w:pPr>
            <w:r w:rsidRPr="00A97EE9">
              <w:rPr>
                <w:b/>
                <w:bCs/>
                <w:color w:val="000000"/>
                <w:sz w:val="20"/>
                <w:lang w:eastAsia="hr-HR"/>
              </w:rPr>
              <w:t>REDOVNI PROGRAM DV MATULJI</w:t>
            </w:r>
          </w:p>
        </w:tc>
        <w:tc>
          <w:tcPr>
            <w:tcW w:w="1417" w:type="dxa"/>
            <w:tcBorders>
              <w:top w:val="nil"/>
              <w:left w:val="nil"/>
              <w:bottom w:val="single" w:sz="4" w:space="0" w:color="auto"/>
              <w:right w:val="single" w:sz="4" w:space="0" w:color="auto"/>
            </w:tcBorders>
            <w:shd w:val="clear" w:color="000000" w:fill="FCE4D6"/>
            <w:noWrap/>
            <w:vAlign w:val="center"/>
            <w:hideMark/>
          </w:tcPr>
          <w:p w14:paraId="54D80463" w14:textId="77777777" w:rsidR="00A97EE9" w:rsidRPr="00A97EE9" w:rsidRDefault="00A97EE9" w:rsidP="00A97EE9">
            <w:pPr>
              <w:jc w:val="center"/>
              <w:rPr>
                <w:b/>
                <w:bCs/>
                <w:color w:val="000000"/>
                <w:sz w:val="20"/>
                <w:lang w:eastAsia="hr-HR"/>
              </w:rPr>
            </w:pPr>
            <w:r w:rsidRPr="00A97EE9">
              <w:rPr>
                <w:b/>
                <w:bCs/>
                <w:color w:val="000000"/>
                <w:sz w:val="20"/>
                <w:lang w:eastAsia="hr-HR"/>
              </w:rPr>
              <w:t>11.920.578</w:t>
            </w:r>
          </w:p>
        </w:tc>
        <w:tc>
          <w:tcPr>
            <w:tcW w:w="1559" w:type="dxa"/>
            <w:tcBorders>
              <w:top w:val="nil"/>
              <w:left w:val="nil"/>
              <w:bottom w:val="single" w:sz="4" w:space="0" w:color="auto"/>
              <w:right w:val="single" w:sz="4" w:space="0" w:color="auto"/>
            </w:tcBorders>
            <w:shd w:val="clear" w:color="000000" w:fill="FCE4D6"/>
            <w:noWrap/>
            <w:vAlign w:val="center"/>
            <w:hideMark/>
          </w:tcPr>
          <w:p w14:paraId="7E2D22C0" w14:textId="77777777" w:rsidR="00A97EE9" w:rsidRPr="00A97EE9" w:rsidRDefault="00A97EE9" w:rsidP="00A97EE9">
            <w:pPr>
              <w:jc w:val="center"/>
              <w:rPr>
                <w:b/>
                <w:bCs/>
                <w:color w:val="000000"/>
                <w:sz w:val="20"/>
                <w:lang w:eastAsia="hr-HR"/>
              </w:rPr>
            </w:pPr>
            <w:r w:rsidRPr="00A97EE9">
              <w:rPr>
                <w:b/>
                <w:bCs/>
                <w:color w:val="000000"/>
                <w:sz w:val="20"/>
                <w:lang w:eastAsia="hr-HR"/>
              </w:rPr>
              <w:t>32.950</w:t>
            </w:r>
          </w:p>
        </w:tc>
        <w:tc>
          <w:tcPr>
            <w:tcW w:w="1419" w:type="dxa"/>
            <w:tcBorders>
              <w:top w:val="nil"/>
              <w:left w:val="nil"/>
              <w:bottom w:val="single" w:sz="4" w:space="0" w:color="auto"/>
              <w:right w:val="single" w:sz="4" w:space="0" w:color="auto"/>
            </w:tcBorders>
            <w:shd w:val="clear" w:color="000000" w:fill="FCE4D6"/>
            <w:noWrap/>
            <w:vAlign w:val="center"/>
            <w:hideMark/>
          </w:tcPr>
          <w:p w14:paraId="249B2952" w14:textId="77777777" w:rsidR="00A97EE9" w:rsidRPr="00A97EE9" w:rsidRDefault="00A97EE9" w:rsidP="00A97EE9">
            <w:pPr>
              <w:jc w:val="center"/>
              <w:rPr>
                <w:b/>
                <w:bCs/>
                <w:color w:val="000000"/>
                <w:sz w:val="20"/>
                <w:lang w:eastAsia="hr-HR"/>
              </w:rPr>
            </w:pPr>
            <w:r w:rsidRPr="00A97EE9">
              <w:rPr>
                <w:b/>
                <w:bCs/>
                <w:color w:val="000000"/>
                <w:sz w:val="20"/>
                <w:lang w:eastAsia="hr-HR"/>
              </w:rPr>
              <w:t>-32.950</w:t>
            </w:r>
          </w:p>
        </w:tc>
        <w:tc>
          <w:tcPr>
            <w:tcW w:w="1304" w:type="dxa"/>
            <w:tcBorders>
              <w:top w:val="nil"/>
              <w:left w:val="nil"/>
              <w:bottom w:val="single" w:sz="4" w:space="0" w:color="auto"/>
              <w:right w:val="single" w:sz="4" w:space="0" w:color="auto"/>
            </w:tcBorders>
            <w:shd w:val="clear" w:color="000000" w:fill="FCE4D6"/>
            <w:noWrap/>
            <w:vAlign w:val="center"/>
            <w:hideMark/>
          </w:tcPr>
          <w:p w14:paraId="6F8CF525" w14:textId="77777777" w:rsidR="00A97EE9" w:rsidRPr="00A97EE9" w:rsidRDefault="00A97EE9" w:rsidP="00A97EE9">
            <w:pPr>
              <w:jc w:val="center"/>
              <w:rPr>
                <w:b/>
                <w:bCs/>
                <w:color w:val="000000"/>
                <w:sz w:val="20"/>
                <w:lang w:eastAsia="hr-HR"/>
              </w:rPr>
            </w:pPr>
            <w:r w:rsidRPr="00A97EE9">
              <w:rPr>
                <w:b/>
                <w:bCs/>
                <w:color w:val="000000"/>
                <w:sz w:val="20"/>
                <w:lang w:eastAsia="hr-HR"/>
              </w:rPr>
              <w:t>11.920.578</w:t>
            </w:r>
          </w:p>
        </w:tc>
        <w:tc>
          <w:tcPr>
            <w:tcW w:w="236" w:type="dxa"/>
            <w:vAlign w:val="center"/>
            <w:hideMark/>
          </w:tcPr>
          <w:p w14:paraId="0DA57BCA" w14:textId="77777777" w:rsidR="00A97EE9" w:rsidRPr="00A97EE9" w:rsidRDefault="00A97EE9" w:rsidP="00A97EE9">
            <w:pPr>
              <w:rPr>
                <w:sz w:val="22"/>
                <w:szCs w:val="22"/>
                <w:lang w:eastAsia="hr-HR"/>
              </w:rPr>
            </w:pPr>
          </w:p>
        </w:tc>
      </w:tr>
      <w:tr w:rsidR="00A97EE9" w:rsidRPr="00A97EE9" w14:paraId="7B9C3E51" w14:textId="77777777" w:rsidTr="00A97EE9">
        <w:trPr>
          <w:trHeight w:val="242"/>
        </w:trPr>
        <w:tc>
          <w:tcPr>
            <w:tcW w:w="916" w:type="dxa"/>
            <w:tcBorders>
              <w:top w:val="nil"/>
              <w:left w:val="single" w:sz="4" w:space="0" w:color="auto"/>
              <w:bottom w:val="single" w:sz="4" w:space="0" w:color="auto"/>
              <w:right w:val="single" w:sz="4" w:space="0" w:color="auto"/>
            </w:tcBorders>
            <w:shd w:val="clear" w:color="000000" w:fill="DDEBF7"/>
            <w:noWrap/>
            <w:vAlign w:val="center"/>
            <w:hideMark/>
          </w:tcPr>
          <w:p w14:paraId="01E379C5" w14:textId="77777777" w:rsidR="00A97EE9" w:rsidRPr="00A97EE9" w:rsidRDefault="00A97EE9" w:rsidP="00A97EE9">
            <w:pPr>
              <w:jc w:val="right"/>
              <w:rPr>
                <w:b/>
                <w:bCs/>
                <w:color w:val="000000"/>
                <w:sz w:val="20"/>
                <w:lang w:eastAsia="hr-HR"/>
              </w:rPr>
            </w:pPr>
            <w:r w:rsidRPr="00A97EE9">
              <w:rPr>
                <w:b/>
                <w:bCs/>
                <w:color w:val="000000"/>
                <w:sz w:val="20"/>
                <w:lang w:eastAsia="hr-HR"/>
              </w:rPr>
              <w:t>K200101</w:t>
            </w:r>
          </w:p>
        </w:tc>
        <w:tc>
          <w:tcPr>
            <w:tcW w:w="3544" w:type="dxa"/>
            <w:tcBorders>
              <w:top w:val="nil"/>
              <w:left w:val="nil"/>
              <w:bottom w:val="single" w:sz="4" w:space="0" w:color="auto"/>
              <w:right w:val="single" w:sz="4" w:space="0" w:color="auto"/>
            </w:tcBorders>
            <w:shd w:val="clear" w:color="000000" w:fill="DDEBF7"/>
            <w:vAlign w:val="center"/>
            <w:hideMark/>
          </w:tcPr>
          <w:p w14:paraId="0EC338FC" w14:textId="77777777" w:rsidR="00A97EE9" w:rsidRPr="00A97EE9" w:rsidRDefault="00A97EE9" w:rsidP="00A97EE9">
            <w:pPr>
              <w:rPr>
                <w:b/>
                <w:bCs/>
                <w:color w:val="000000"/>
                <w:sz w:val="20"/>
                <w:lang w:eastAsia="hr-HR"/>
              </w:rPr>
            </w:pPr>
            <w:r w:rsidRPr="00A97EE9">
              <w:rPr>
                <w:b/>
                <w:bCs/>
                <w:color w:val="000000"/>
                <w:sz w:val="20"/>
                <w:lang w:eastAsia="hr-HR"/>
              </w:rPr>
              <w:t>KAPITALNA ULAGANJA U OBJEKTE I OPREMU</w:t>
            </w:r>
          </w:p>
        </w:tc>
        <w:tc>
          <w:tcPr>
            <w:tcW w:w="1417" w:type="dxa"/>
            <w:tcBorders>
              <w:top w:val="nil"/>
              <w:left w:val="nil"/>
              <w:bottom w:val="single" w:sz="4" w:space="0" w:color="auto"/>
              <w:right w:val="single" w:sz="4" w:space="0" w:color="auto"/>
            </w:tcBorders>
            <w:shd w:val="clear" w:color="000000" w:fill="DDEBF7"/>
            <w:noWrap/>
            <w:vAlign w:val="center"/>
            <w:hideMark/>
          </w:tcPr>
          <w:p w14:paraId="726DDAC9" w14:textId="77777777" w:rsidR="00A97EE9" w:rsidRPr="00A97EE9" w:rsidRDefault="00A97EE9" w:rsidP="00A97EE9">
            <w:pPr>
              <w:jc w:val="center"/>
              <w:rPr>
                <w:b/>
                <w:bCs/>
                <w:color w:val="000000"/>
                <w:sz w:val="20"/>
                <w:lang w:eastAsia="hr-HR"/>
              </w:rPr>
            </w:pPr>
            <w:r w:rsidRPr="00A97EE9">
              <w:rPr>
                <w:b/>
                <w:bCs/>
                <w:color w:val="000000"/>
                <w:sz w:val="20"/>
                <w:lang w:eastAsia="hr-HR"/>
              </w:rPr>
              <w:t>200.000</w:t>
            </w:r>
          </w:p>
        </w:tc>
        <w:tc>
          <w:tcPr>
            <w:tcW w:w="1559" w:type="dxa"/>
            <w:tcBorders>
              <w:top w:val="nil"/>
              <w:left w:val="nil"/>
              <w:bottom w:val="single" w:sz="4" w:space="0" w:color="auto"/>
              <w:right w:val="single" w:sz="4" w:space="0" w:color="auto"/>
            </w:tcBorders>
            <w:shd w:val="clear" w:color="000000" w:fill="DDEBF7"/>
            <w:noWrap/>
            <w:vAlign w:val="center"/>
            <w:hideMark/>
          </w:tcPr>
          <w:p w14:paraId="7B6F4D8C" w14:textId="77777777" w:rsidR="00A97EE9" w:rsidRPr="00A97EE9" w:rsidRDefault="00A97EE9" w:rsidP="00A97EE9">
            <w:pPr>
              <w:jc w:val="center"/>
              <w:rPr>
                <w:b/>
                <w:bCs/>
                <w:color w:val="000000"/>
                <w:sz w:val="20"/>
                <w:lang w:eastAsia="hr-HR"/>
              </w:rPr>
            </w:pPr>
            <w:r w:rsidRPr="00A97EE9">
              <w:rPr>
                <w:b/>
                <w:bCs/>
                <w:color w:val="000000"/>
                <w:sz w:val="20"/>
                <w:lang w:eastAsia="hr-HR"/>
              </w:rPr>
              <w:t>32.950</w:t>
            </w:r>
          </w:p>
        </w:tc>
        <w:tc>
          <w:tcPr>
            <w:tcW w:w="1419" w:type="dxa"/>
            <w:tcBorders>
              <w:top w:val="nil"/>
              <w:left w:val="nil"/>
              <w:bottom w:val="single" w:sz="4" w:space="0" w:color="auto"/>
              <w:right w:val="single" w:sz="4" w:space="0" w:color="auto"/>
            </w:tcBorders>
            <w:shd w:val="clear" w:color="000000" w:fill="DDEBF7"/>
            <w:noWrap/>
            <w:vAlign w:val="center"/>
            <w:hideMark/>
          </w:tcPr>
          <w:p w14:paraId="77FEEFDD" w14:textId="77777777" w:rsidR="00A97EE9" w:rsidRPr="00A97EE9" w:rsidRDefault="00A97EE9" w:rsidP="00A97EE9">
            <w:pPr>
              <w:jc w:val="center"/>
              <w:rPr>
                <w:b/>
                <w:bCs/>
                <w:color w:val="000000"/>
                <w:sz w:val="20"/>
                <w:lang w:eastAsia="hr-HR"/>
              </w:rPr>
            </w:pPr>
            <w:r w:rsidRPr="00A97EE9">
              <w:rPr>
                <w:b/>
                <w:bCs/>
                <w:color w:val="000000"/>
                <w:sz w:val="20"/>
                <w:lang w:eastAsia="hr-HR"/>
              </w:rPr>
              <w:t>-32.950</w:t>
            </w:r>
          </w:p>
        </w:tc>
        <w:tc>
          <w:tcPr>
            <w:tcW w:w="1304" w:type="dxa"/>
            <w:tcBorders>
              <w:top w:val="nil"/>
              <w:left w:val="nil"/>
              <w:bottom w:val="single" w:sz="4" w:space="0" w:color="auto"/>
              <w:right w:val="single" w:sz="4" w:space="0" w:color="auto"/>
            </w:tcBorders>
            <w:shd w:val="clear" w:color="000000" w:fill="DDEBF7"/>
            <w:noWrap/>
            <w:vAlign w:val="center"/>
            <w:hideMark/>
          </w:tcPr>
          <w:p w14:paraId="0A44E2CE" w14:textId="77777777" w:rsidR="00A97EE9" w:rsidRPr="00A97EE9" w:rsidRDefault="00A97EE9" w:rsidP="00A97EE9">
            <w:pPr>
              <w:jc w:val="center"/>
              <w:rPr>
                <w:b/>
                <w:bCs/>
                <w:color w:val="000000"/>
                <w:sz w:val="20"/>
                <w:lang w:eastAsia="hr-HR"/>
              </w:rPr>
            </w:pPr>
            <w:r w:rsidRPr="00A97EE9">
              <w:rPr>
                <w:b/>
                <w:bCs/>
                <w:color w:val="000000"/>
                <w:sz w:val="20"/>
                <w:lang w:eastAsia="hr-HR"/>
              </w:rPr>
              <w:t>200.000</w:t>
            </w:r>
          </w:p>
        </w:tc>
        <w:tc>
          <w:tcPr>
            <w:tcW w:w="236" w:type="dxa"/>
            <w:vAlign w:val="center"/>
            <w:hideMark/>
          </w:tcPr>
          <w:p w14:paraId="0FBDB382" w14:textId="77777777" w:rsidR="00A97EE9" w:rsidRPr="00A97EE9" w:rsidRDefault="00A97EE9" w:rsidP="00A97EE9">
            <w:pPr>
              <w:rPr>
                <w:sz w:val="22"/>
                <w:szCs w:val="22"/>
                <w:lang w:eastAsia="hr-HR"/>
              </w:rPr>
            </w:pPr>
          </w:p>
        </w:tc>
      </w:tr>
      <w:tr w:rsidR="00A97EE9" w:rsidRPr="00A97EE9" w14:paraId="6048B5BC" w14:textId="77777777" w:rsidTr="00A97EE9">
        <w:trPr>
          <w:trHeight w:val="310"/>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340F9D31" w14:textId="77777777" w:rsidR="00A97EE9" w:rsidRPr="00A97EE9" w:rsidRDefault="00A97EE9" w:rsidP="00A97EE9">
            <w:pPr>
              <w:jc w:val="right"/>
              <w:rPr>
                <w:b/>
                <w:bCs/>
                <w:color w:val="000000"/>
                <w:sz w:val="20"/>
                <w:lang w:eastAsia="hr-HR"/>
              </w:rPr>
            </w:pPr>
            <w:r w:rsidRPr="00A97EE9">
              <w:rPr>
                <w:b/>
                <w:bCs/>
                <w:color w:val="000000"/>
                <w:sz w:val="20"/>
                <w:lang w:eastAsia="hr-HR"/>
              </w:rPr>
              <w:t>422</w:t>
            </w:r>
          </w:p>
        </w:tc>
        <w:tc>
          <w:tcPr>
            <w:tcW w:w="3544" w:type="dxa"/>
            <w:tcBorders>
              <w:top w:val="nil"/>
              <w:left w:val="nil"/>
              <w:bottom w:val="single" w:sz="4" w:space="0" w:color="auto"/>
              <w:right w:val="single" w:sz="4" w:space="0" w:color="auto"/>
            </w:tcBorders>
            <w:shd w:val="clear" w:color="auto" w:fill="auto"/>
            <w:vAlign w:val="center"/>
            <w:hideMark/>
          </w:tcPr>
          <w:p w14:paraId="560E2CB4" w14:textId="77777777" w:rsidR="00A97EE9" w:rsidRPr="00A97EE9" w:rsidRDefault="00A97EE9" w:rsidP="00A97EE9">
            <w:pPr>
              <w:rPr>
                <w:color w:val="000000"/>
                <w:sz w:val="20"/>
                <w:lang w:eastAsia="hr-HR"/>
              </w:rPr>
            </w:pPr>
            <w:r w:rsidRPr="00A97EE9">
              <w:rPr>
                <w:color w:val="000000"/>
                <w:sz w:val="20"/>
                <w:lang w:eastAsia="hr-HR"/>
              </w:rPr>
              <w:t>Postrojenja i oprema</w:t>
            </w:r>
          </w:p>
        </w:tc>
        <w:tc>
          <w:tcPr>
            <w:tcW w:w="1417" w:type="dxa"/>
            <w:tcBorders>
              <w:top w:val="nil"/>
              <w:left w:val="nil"/>
              <w:bottom w:val="single" w:sz="4" w:space="0" w:color="auto"/>
              <w:right w:val="single" w:sz="4" w:space="0" w:color="auto"/>
            </w:tcBorders>
            <w:shd w:val="clear" w:color="auto" w:fill="auto"/>
            <w:noWrap/>
            <w:vAlign w:val="center"/>
            <w:hideMark/>
          </w:tcPr>
          <w:p w14:paraId="78D5CF4D" w14:textId="77777777" w:rsidR="00A97EE9" w:rsidRPr="00A97EE9" w:rsidRDefault="00A97EE9" w:rsidP="00A97EE9">
            <w:pPr>
              <w:jc w:val="center"/>
              <w:rPr>
                <w:color w:val="000000"/>
                <w:sz w:val="20"/>
                <w:lang w:eastAsia="hr-HR"/>
              </w:rPr>
            </w:pPr>
            <w:r w:rsidRPr="00A97EE9">
              <w:rPr>
                <w:color w:val="000000"/>
                <w:sz w:val="20"/>
                <w:lang w:eastAsia="hr-HR"/>
              </w:rPr>
              <w:t>24.500</w:t>
            </w:r>
          </w:p>
        </w:tc>
        <w:tc>
          <w:tcPr>
            <w:tcW w:w="1559" w:type="dxa"/>
            <w:tcBorders>
              <w:top w:val="nil"/>
              <w:left w:val="nil"/>
              <w:bottom w:val="single" w:sz="4" w:space="0" w:color="auto"/>
              <w:right w:val="single" w:sz="4" w:space="0" w:color="auto"/>
            </w:tcBorders>
            <w:shd w:val="clear" w:color="auto" w:fill="auto"/>
            <w:noWrap/>
            <w:vAlign w:val="center"/>
            <w:hideMark/>
          </w:tcPr>
          <w:p w14:paraId="3D7EBBFA" w14:textId="77777777" w:rsidR="00A97EE9" w:rsidRPr="00A97EE9" w:rsidRDefault="00A97EE9" w:rsidP="00A97EE9">
            <w:pPr>
              <w:jc w:val="center"/>
              <w:rPr>
                <w:color w:val="000000"/>
                <w:sz w:val="20"/>
                <w:lang w:eastAsia="hr-HR"/>
              </w:rPr>
            </w:pPr>
            <w:r w:rsidRPr="00A97EE9">
              <w:rPr>
                <w:color w:val="000000"/>
                <w:sz w:val="20"/>
                <w:lang w:eastAsia="hr-HR"/>
              </w:rPr>
              <w:t>32.950</w:t>
            </w:r>
          </w:p>
        </w:tc>
        <w:tc>
          <w:tcPr>
            <w:tcW w:w="1419" w:type="dxa"/>
            <w:tcBorders>
              <w:top w:val="nil"/>
              <w:left w:val="nil"/>
              <w:bottom w:val="single" w:sz="4" w:space="0" w:color="auto"/>
              <w:right w:val="single" w:sz="4" w:space="0" w:color="auto"/>
            </w:tcBorders>
            <w:shd w:val="clear" w:color="auto" w:fill="auto"/>
            <w:noWrap/>
            <w:vAlign w:val="center"/>
            <w:hideMark/>
          </w:tcPr>
          <w:p w14:paraId="41FE3B2A" w14:textId="77777777" w:rsidR="00A97EE9" w:rsidRPr="00A97EE9" w:rsidRDefault="00A97EE9" w:rsidP="00A97EE9">
            <w:pPr>
              <w:jc w:val="center"/>
              <w:rPr>
                <w:color w:val="000000"/>
                <w:sz w:val="20"/>
                <w:lang w:eastAsia="hr-HR"/>
              </w:rPr>
            </w:pPr>
          </w:p>
        </w:tc>
        <w:tc>
          <w:tcPr>
            <w:tcW w:w="1304" w:type="dxa"/>
            <w:tcBorders>
              <w:top w:val="nil"/>
              <w:left w:val="nil"/>
              <w:bottom w:val="single" w:sz="4" w:space="0" w:color="auto"/>
              <w:right w:val="single" w:sz="4" w:space="0" w:color="auto"/>
            </w:tcBorders>
            <w:shd w:val="clear" w:color="auto" w:fill="auto"/>
            <w:noWrap/>
            <w:vAlign w:val="center"/>
            <w:hideMark/>
          </w:tcPr>
          <w:p w14:paraId="51308FD3" w14:textId="77777777" w:rsidR="00A97EE9" w:rsidRPr="00A97EE9" w:rsidRDefault="00A97EE9" w:rsidP="00A97EE9">
            <w:pPr>
              <w:jc w:val="center"/>
              <w:rPr>
                <w:color w:val="000000"/>
                <w:sz w:val="20"/>
                <w:lang w:eastAsia="hr-HR"/>
              </w:rPr>
            </w:pPr>
            <w:r w:rsidRPr="00A97EE9">
              <w:rPr>
                <w:color w:val="000000"/>
                <w:sz w:val="20"/>
                <w:lang w:eastAsia="hr-HR"/>
              </w:rPr>
              <w:t>57.450,00</w:t>
            </w:r>
          </w:p>
        </w:tc>
        <w:tc>
          <w:tcPr>
            <w:tcW w:w="236" w:type="dxa"/>
            <w:vAlign w:val="center"/>
            <w:hideMark/>
          </w:tcPr>
          <w:p w14:paraId="4F0A7C20" w14:textId="77777777" w:rsidR="00A97EE9" w:rsidRPr="00A97EE9" w:rsidRDefault="00A97EE9" w:rsidP="00A97EE9">
            <w:pPr>
              <w:rPr>
                <w:sz w:val="22"/>
                <w:szCs w:val="22"/>
                <w:lang w:eastAsia="hr-HR"/>
              </w:rPr>
            </w:pPr>
          </w:p>
        </w:tc>
      </w:tr>
      <w:tr w:rsidR="00A97EE9" w:rsidRPr="00A97EE9" w14:paraId="598CF2BD" w14:textId="77777777" w:rsidTr="00A97EE9">
        <w:trPr>
          <w:trHeight w:val="260"/>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6070CC87" w14:textId="77777777" w:rsidR="00A97EE9" w:rsidRPr="00A97EE9" w:rsidRDefault="00A97EE9" w:rsidP="00A97EE9">
            <w:pPr>
              <w:jc w:val="right"/>
              <w:rPr>
                <w:b/>
                <w:bCs/>
                <w:color w:val="000000"/>
                <w:sz w:val="20"/>
                <w:lang w:eastAsia="hr-HR"/>
              </w:rPr>
            </w:pPr>
            <w:r w:rsidRPr="00A97EE9">
              <w:rPr>
                <w:b/>
                <w:bCs/>
                <w:color w:val="000000"/>
                <w:sz w:val="20"/>
                <w:lang w:eastAsia="hr-HR"/>
              </w:rPr>
              <w:t>423</w:t>
            </w:r>
          </w:p>
        </w:tc>
        <w:tc>
          <w:tcPr>
            <w:tcW w:w="3544" w:type="dxa"/>
            <w:tcBorders>
              <w:top w:val="nil"/>
              <w:left w:val="nil"/>
              <w:bottom w:val="single" w:sz="4" w:space="0" w:color="auto"/>
              <w:right w:val="single" w:sz="4" w:space="0" w:color="auto"/>
            </w:tcBorders>
            <w:shd w:val="clear" w:color="auto" w:fill="auto"/>
            <w:vAlign w:val="center"/>
            <w:hideMark/>
          </w:tcPr>
          <w:p w14:paraId="62635213" w14:textId="77777777" w:rsidR="00A97EE9" w:rsidRPr="00A97EE9" w:rsidRDefault="00A97EE9" w:rsidP="00A97EE9">
            <w:pPr>
              <w:rPr>
                <w:color w:val="000000"/>
                <w:sz w:val="20"/>
                <w:lang w:eastAsia="hr-HR"/>
              </w:rPr>
            </w:pPr>
            <w:r w:rsidRPr="00A97EE9">
              <w:rPr>
                <w:color w:val="000000"/>
                <w:sz w:val="20"/>
                <w:lang w:eastAsia="hr-HR"/>
              </w:rPr>
              <w:t>Prijevozna sredstva</w:t>
            </w:r>
          </w:p>
        </w:tc>
        <w:tc>
          <w:tcPr>
            <w:tcW w:w="1417" w:type="dxa"/>
            <w:tcBorders>
              <w:top w:val="nil"/>
              <w:left w:val="nil"/>
              <w:bottom w:val="single" w:sz="4" w:space="0" w:color="auto"/>
              <w:right w:val="single" w:sz="4" w:space="0" w:color="auto"/>
            </w:tcBorders>
            <w:shd w:val="clear" w:color="auto" w:fill="auto"/>
            <w:noWrap/>
            <w:vAlign w:val="center"/>
            <w:hideMark/>
          </w:tcPr>
          <w:p w14:paraId="1750867C" w14:textId="77777777" w:rsidR="00A97EE9" w:rsidRPr="00A97EE9" w:rsidRDefault="00A97EE9" w:rsidP="00A97EE9">
            <w:pPr>
              <w:jc w:val="center"/>
              <w:rPr>
                <w:color w:val="000000"/>
                <w:sz w:val="20"/>
                <w:lang w:eastAsia="hr-HR"/>
              </w:rPr>
            </w:pPr>
            <w:r w:rsidRPr="00A97EE9">
              <w:rPr>
                <w:color w:val="000000"/>
                <w:sz w:val="20"/>
                <w:lang w:eastAsia="hr-HR"/>
              </w:rPr>
              <w:t>175.500</w:t>
            </w:r>
          </w:p>
        </w:tc>
        <w:tc>
          <w:tcPr>
            <w:tcW w:w="1559" w:type="dxa"/>
            <w:tcBorders>
              <w:top w:val="nil"/>
              <w:left w:val="nil"/>
              <w:bottom w:val="single" w:sz="4" w:space="0" w:color="auto"/>
              <w:right w:val="single" w:sz="4" w:space="0" w:color="auto"/>
            </w:tcBorders>
            <w:shd w:val="clear" w:color="auto" w:fill="auto"/>
            <w:noWrap/>
            <w:vAlign w:val="center"/>
            <w:hideMark/>
          </w:tcPr>
          <w:p w14:paraId="074405E3" w14:textId="77777777" w:rsidR="00A97EE9" w:rsidRPr="00A97EE9" w:rsidRDefault="00A97EE9" w:rsidP="00A97EE9">
            <w:pPr>
              <w:jc w:val="center"/>
              <w:rPr>
                <w:color w:val="000000"/>
                <w:sz w:val="20"/>
                <w:lang w:eastAsia="hr-HR"/>
              </w:rPr>
            </w:pPr>
          </w:p>
        </w:tc>
        <w:tc>
          <w:tcPr>
            <w:tcW w:w="1419" w:type="dxa"/>
            <w:tcBorders>
              <w:top w:val="nil"/>
              <w:left w:val="nil"/>
              <w:bottom w:val="single" w:sz="4" w:space="0" w:color="auto"/>
              <w:right w:val="single" w:sz="4" w:space="0" w:color="auto"/>
            </w:tcBorders>
            <w:shd w:val="clear" w:color="auto" w:fill="auto"/>
            <w:noWrap/>
            <w:vAlign w:val="center"/>
            <w:hideMark/>
          </w:tcPr>
          <w:p w14:paraId="57A289D7" w14:textId="77777777" w:rsidR="00A97EE9" w:rsidRPr="00A97EE9" w:rsidRDefault="00A97EE9" w:rsidP="00A97EE9">
            <w:pPr>
              <w:jc w:val="center"/>
              <w:rPr>
                <w:color w:val="000000"/>
                <w:sz w:val="20"/>
                <w:lang w:eastAsia="hr-HR"/>
              </w:rPr>
            </w:pPr>
            <w:r w:rsidRPr="00A97EE9">
              <w:rPr>
                <w:color w:val="000000"/>
                <w:sz w:val="20"/>
                <w:lang w:eastAsia="hr-HR"/>
              </w:rPr>
              <w:t>-32.950</w:t>
            </w:r>
          </w:p>
        </w:tc>
        <w:tc>
          <w:tcPr>
            <w:tcW w:w="1304" w:type="dxa"/>
            <w:tcBorders>
              <w:top w:val="nil"/>
              <w:left w:val="nil"/>
              <w:bottom w:val="single" w:sz="4" w:space="0" w:color="auto"/>
              <w:right w:val="single" w:sz="4" w:space="0" w:color="auto"/>
            </w:tcBorders>
            <w:shd w:val="clear" w:color="auto" w:fill="auto"/>
            <w:noWrap/>
            <w:vAlign w:val="center"/>
            <w:hideMark/>
          </w:tcPr>
          <w:p w14:paraId="118ED5AD" w14:textId="77777777" w:rsidR="00A97EE9" w:rsidRPr="00A97EE9" w:rsidRDefault="00A97EE9" w:rsidP="00A97EE9">
            <w:pPr>
              <w:jc w:val="center"/>
              <w:rPr>
                <w:color w:val="000000"/>
                <w:sz w:val="20"/>
                <w:lang w:eastAsia="hr-HR"/>
              </w:rPr>
            </w:pPr>
            <w:r w:rsidRPr="00A97EE9">
              <w:rPr>
                <w:color w:val="000000"/>
                <w:sz w:val="20"/>
                <w:lang w:eastAsia="hr-HR"/>
              </w:rPr>
              <w:t>142.550,00</w:t>
            </w:r>
          </w:p>
        </w:tc>
        <w:tc>
          <w:tcPr>
            <w:tcW w:w="236" w:type="dxa"/>
            <w:vAlign w:val="center"/>
            <w:hideMark/>
          </w:tcPr>
          <w:p w14:paraId="2FA7F5C9" w14:textId="77777777" w:rsidR="00A97EE9" w:rsidRPr="00A97EE9" w:rsidRDefault="00A97EE9" w:rsidP="00A97EE9">
            <w:pPr>
              <w:rPr>
                <w:sz w:val="22"/>
                <w:szCs w:val="22"/>
                <w:lang w:eastAsia="hr-HR"/>
              </w:rPr>
            </w:pPr>
          </w:p>
        </w:tc>
      </w:tr>
      <w:tr w:rsidR="00A97EE9" w:rsidRPr="00A97EE9" w14:paraId="02CA64C3" w14:textId="77777777" w:rsidTr="00A97EE9">
        <w:trPr>
          <w:trHeight w:val="399"/>
        </w:trPr>
        <w:tc>
          <w:tcPr>
            <w:tcW w:w="44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492AE2" w14:textId="77777777" w:rsidR="00A97EE9" w:rsidRPr="00A97EE9" w:rsidRDefault="00A97EE9" w:rsidP="00A97EE9">
            <w:pPr>
              <w:jc w:val="center"/>
              <w:rPr>
                <w:b/>
                <w:bCs/>
                <w:color w:val="000000"/>
                <w:sz w:val="20"/>
                <w:lang w:eastAsia="hr-HR"/>
              </w:rPr>
            </w:pPr>
            <w:r w:rsidRPr="00A97EE9">
              <w:rPr>
                <w:b/>
                <w:bCs/>
                <w:color w:val="000000"/>
                <w:sz w:val="20"/>
                <w:lang w:eastAsia="hr-HR"/>
              </w:rPr>
              <w:t>Izvor Opći prihodi i primici</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hideMark/>
          </w:tcPr>
          <w:p w14:paraId="04FEDB00" w14:textId="77777777" w:rsidR="00A97EE9" w:rsidRPr="00A97EE9" w:rsidRDefault="00A97EE9" w:rsidP="00A97EE9">
            <w:pPr>
              <w:jc w:val="center"/>
              <w:rPr>
                <w:b/>
                <w:bCs/>
                <w:i/>
                <w:iCs/>
                <w:color w:val="000000"/>
                <w:sz w:val="20"/>
                <w:lang w:eastAsia="hr-HR"/>
              </w:rPr>
            </w:pPr>
            <w:r w:rsidRPr="00A97EE9">
              <w:rPr>
                <w:b/>
                <w:bCs/>
                <w:i/>
                <w:iCs/>
                <w:color w:val="000000"/>
                <w:sz w:val="20"/>
                <w:lang w:eastAsia="hr-HR"/>
              </w:rPr>
              <w:t>200.000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14:paraId="402439A2" w14:textId="77777777" w:rsidR="00A97EE9" w:rsidRPr="00A97EE9" w:rsidRDefault="00A97EE9" w:rsidP="00A97EE9">
            <w:pPr>
              <w:jc w:val="center"/>
              <w:rPr>
                <w:b/>
                <w:bCs/>
                <w:i/>
                <w:iCs/>
                <w:color w:val="000000"/>
                <w:sz w:val="20"/>
                <w:lang w:eastAsia="hr-HR"/>
              </w:rPr>
            </w:pPr>
            <w:r w:rsidRPr="00A97EE9">
              <w:rPr>
                <w:b/>
                <w:bCs/>
                <w:i/>
                <w:iCs/>
                <w:color w:val="000000"/>
                <w:sz w:val="20"/>
                <w:lang w:eastAsia="hr-HR"/>
              </w:rPr>
              <w:t>32.950</w:t>
            </w:r>
          </w:p>
        </w:tc>
        <w:tc>
          <w:tcPr>
            <w:tcW w:w="1419" w:type="dxa"/>
            <w:tcBorders>
              <w:top w:val="nil"/>
              <w:left w:val="nil"/>
              <w:bottom w:val="single" w:sz="4" w:space="0" w:color="auto"/>
              <w:right w:val="single" w:sz="4" w:space="0" w:color="auto"/>
            </w:tcBorders>
            <w:shd w:val="clear" w:color="auto" w:fill="D9D9D9" w:themeFill="background1" w:themeFillShade="D9"/>
            <w:noWrap/>
            <w:vAlign w:val="center"/>
            <w:hideMark/>
          </w:tcPr>
          <w:p w14:paraId="48C3E341" w14:textId="77777777" w:rsidR="00A97EE9" w:rsidRPr="00A97EE9" w:rsidRDefault="00A97EE9" w:rsidP="00A97EE9">
            <w:pPr>
              <w:jc w:val="center"/>
              <w:rPr>
                <w:b/>
                <w:bCs/>
                <w:i/>
                <w:iCs/>
                <w:color w:val="000000"/>
                <w:sz w:val="20"/>
                <w:lang w:eastAsia="hr-HR"/>
              </w:rPr>
            </w:pPr>
            <w:r w:rsidRPr="00A97EE9">
              <w:rPr>
                <w:b/>
                <w:bCs/>
                <w:i/>
                <w:iCs/>
                <w:color w:val="000000"/>
                <w:sz w:val="20"/>
                <w:lang w:eastAsia="hr-HR"/>
              </w:rPr>
              <w:t>-32.950</w:t>
            </w:r>
          </w:p>
        </w:tc>
        <w:tc>
          <w:tcPr>
            <w:tcW w:w="1304" w:type="dxa"/>
            <w:tcBorders>
              <w:top w:val="nil"/>
              <w:left w:val="nil"/>
              <w:bottom w:val="single" w:sz="4" w:space="0" w:color="auto"/>
              <w:right w:val="single" w:sz="4" w:space="0" w:color="auto"/>
            </w:tcBorders>
            <w:shd w:val="clear" w:color="auto" w:fill="D9D9D9" w:themeFill="background1" w:themeFillShade="D9"/>
            <w:noWrap/>
            <w:vAlign w:val="center"/>
            <w:hideMark/>
          </w:tcPr>
          <w:p w14:paraId="1DF20191" w14:textId="77777777" w:rsidR="00A97EE9" w:rsidRPr="00A97EE9" w:rsidRDefault="00A97EE9" w:rsidP="00A97EE9">
            <w:pPr>
              <w:jc w:val="center"/>
              <w:rPr>
                <w:b/>
                <w:bCs/>
                <w:i/>
                <w:iCs/>
                <w:color w:val="000000"/>
                <w:sz w:val="20"/>
                <w:lang w:eastAsia="hr-HR"/>
              </w:rPr>
            </w:pPr>
            <w:r w:rsidRPr="00A97EE9">
              <w:rPr>
                <w:b/>
                <w:bCs/>
                <w:i/>
                <w:iCs/>
                <w:color w:val="000000"/>
                <w:sz w:val="20"/>
                <w:lang w:eastAsia="hr-HR"/>
              </w:rPr>
              <w:t>200.000</w:t>
            </w:r>
          </w:p>
        </w:tc>
        <w:tc>
          <w:tcPr>
            <w:tcW w:w="236" w:type="dxa"/>
            <w:shd w:val="clear" w:color="auto" w:fill="FFFFFF" w:themeFill="background1"/>
            <w:vAlign w:val="center"/>
            <w:hideMark/>
          </w:tcPr>
          <w:p w14:paraId="6832E00E" w14:textId="77777777" w:rsidR="00A97EE9" w:rsidRPr="00A97EE9" w:rsidRDefault="00A97EE9" w:rsidP="00A97EE9">
            <w:pPr>
              <w:rPr>
                <w:sz w:val="22"/>
                <w:szCs w:val="22"/>
                <w:lang w:eastAsia="hr-HR"/>
              </w:rPr>
            </w:pPr>
          </w:p>
        </w:tc>
      </w:tr>
    </w:tbl>
    <w:p w14:paraId="7ADB72C5" w14:textId="77777777" w:rsidR="00A97EE9" w:rsidRPr="00A97EE9" w:rsidRDefault="00A97EE9" w:rsidP="00A97EE9">
      <w:pPr>
        <w:ind w:left="426"/>
        <w:jc w:val="both"/>
      </w:pPr>
    </w:p>
    <w:p w14:paraId="3CA61476" w14:textId="26F0EFC3" w:rsidR="00A97EE9" w:rsidRDefault="00A97EE9" w:rsidP="00A97EE9">
      <w:pPr>
        <w:jc w:val="both"/>
        <w:rPr>
          <w:sz w:val="22"/>
          <w:szCs w:val="22"/>
        </w:rPr>
      </w:pPr>
    </w:p>
    <w:p w14:paraId="042ADCFE" w14:textId="77777777" w:rsidR="00CB5B2B" w:rsidRDefault="00CB5B2B" w:rsidP="00A97EE9">
      <w:pPr>
        <w:jc w:val="both"/>
        <w:rPr>
          <w:sz w:val="22"/>
          <w:szCs w:val="22"/>
        </w:rPr>
      </w:pPr>
    </w:p>
    <w:p w14:paraId="6C1FCEF9" w14:textId="39118430" w:rsidR="00D30E26" w:rsidRPr="00D30E26" w:rsidRDefault="00D30E26" w:rsidP="007657CF">
      <w:pPr>
        <w:pStyle w:val="Odlomakpopisa"/>
        <w:numPr>
          <w:ilvl w:val="0"/>
          <w:numId w:val="8"/>
        </w:numPr>
        <w:spacing w:after="0" w:line="240" w:lineRule="auto"/>
        <w:ind w:left="782" w:hanging="357"/>
        <w:jc w:val="both"/>
        <w:rPr>
          <w:rFonts w:ascii="Times New Roman" w:hAnsi="Times New Roman"/>
        </w:rPr>
      </w:pPr>
      <w:r w:rsidRPr="00D30E26">
        <w:rPr>
          <w:rFonts w:ascii="Times New Roman" w:hAnsi="Times New Roman"/>
        </w:rPr>
        <w:t>Preraspodjele na proračunskim stavkama učinjene su radi usklađenja na pojedinim pozicijama prema procjeni potrebnih sredstava u odnosu na plan budući je temeljem ostvarenja rashoda kao i procjene rashoda bilo nužno uskladiti pojedine pozicije Proračuna na način da se dio stavaka povećao na teret stavaka za koje je procijenjeno da će ostati raspoloživa sredstva.</w:t>
      </w:r>
    </w:p>
    <w:p w14:paraId="13C7296F" w14:textId="17ABB3C1" w:rsidR="003F3AA0" w:rsidRDefault="003F3AA0" w:rsidP="003F3AA0">
      <w:pPr>
        <w:jc w:val="both"/>
        <w:rPr>
          <w:sz w:val="22"/>
          <w:szCs w:val="22"/>
        </w:rPr>
      </w:pPr>
    </w:p>
    <w:p w14:paraId="311BC0BD" w14:textId="77777777" w:rsidR="00D30E26" w:rsidRPr="003F3AA0" w:rsidRDefault="00D30E26" w:rsidP="003F3AA0">
      <w:pPr>
        <w:jc w:val="both"/>
        <w:rPr>
          <w:sz w:val="22"/>
          <w:szCs w:val="22"/>
        </w:rPr>
      </w:pPr>
    </w:p>
    <w:p w14:paraId="41285C0D" w14:textId="77777777" w:rsidR="00A97EE9" w:rsidRPr="003F3AA0" w:rsidRDefault="00A97EE9" w:rsidP="003F3AA0">
      <w:pPr>
        <w:jc w:val="both"/>
        <w:rPr>
          <w:sz w:val="22"/>
          <w:szCs w:val="22"/>
        </w:rPr>
      </w:pPr>
    </w:p>
    <w:p w14:paraId="79F57B09" w14:textId="77777777" w:rsidR="003F3AA0" w:rsidRPr="003F3AA0" w:rsidRDefault="003F3AA0" w:rsidP="003F3AA0">
      <w:pPr>
        <w:jc w:val="both"/>
        <w:rPr>
          <w:sz w:val="22"/>
          <w:szCs w:val="22"/>
        </w:rPr>
      </w:pPr>
    </w:p>
    <w:p w14:paraId="597DF4D7" w14:textId="77777777" w:rsidR="003F3AA0" w:rsidRPr="00086E4E" w:rsidRDefault="003F3AA0" w:rsidP="003F3AA0">
      <w:pPr>
        <w:ind w:left="5760" w:firstLine="720"/>
        <w:jc w:val="both"/>
        <w:rPr>
          <w:bCs/>
          <w:sz w:val="22"/>
          <w:szCs w:val="22"/>
        </w:rPr>
      </w:pPr>
      <w:r w:rsidRPr="00086E4E">
        <w:rPr>
          <w:bCs/>
          <w:sz w:val="22"/>
          <w:szCs w:val="22"/>
        </w:rPr>
        <w:t>Općinski načelnik</w:t>
      </w:r>
    </w:p>
    <w:p w14:paraId="79440964" w14:textId="30501839" w:rsidR="003C1478" w:rsidRDefault="00086E4E" w:rsidP="00086E4E">
      <w:pPr>
        <w:ind w:left="5760" w:right="165" w:firstLine="720"/>
        <w:jc w:val="both"/>
        <w:rPr>
          <w:bCs/>
          <w:sz w:val="22"/>
          <w:szCs w:val="22"/>
        </w:rPr>
      </w:pPr>
      <w:r>
        <w:rPr>
          <w:bCs/>
          <w:sz w:val="22"/>
          <w:szCs w:val="22"/>
        </w:rPr>
        <w:t>Vedran Kinkela</w:t>
      </w:r>
    </w:p>
    <w:p w14:paraId="0BBE11C3" w14:textId="5D7AF00C" w:rsidR="004D2E96" w:rsidRDefault="004D2E96">
      <w:pPr>
        <w:rPr>
          <w:bCs/>
          <w:sz w:val="22"/>
          <w:szCs w:val="22"/>
        </w:rPr>
      </w:pPr>
      <w:r>
        <w:rPr>
          <w:bCs/>
          <w:sz w:val="22"/>
          <w:szCs w:val="22"/>
        </w:rPr>
        <w:br w:type="page"/>
      </w:r>
    </w:p>
    <w:p w14:paraId="5057EACE" w14:textId="38E5BBB1" w:rsidR="004D2E96" w:rsidRDefault="004D2E96" w:rsidP="00086E4E">
      <w:pPr>
        <w:ind w:left="5760" w:right="165" w:firstLine="720"/>
        <w:jc w:val="both"/>
        <w:rPr>
          <w:iCs/>
          <w:sz w:val="22"/>
          <w:szCs w:val="22"/>
          <w:u w:val="single"/>
        </w:rPr>
      </w:pPr>
    </w:p>
    <w:p w14:paraId="605E3596" w14:textId="193AB5DA" w:rsidR="004D2E96" w:rsidRPr="004D2E96" w:rsidRDefault="004D2E96" w:rsidP="004D2E96">
      <w:pPr>
        <w:rPr>
          <w:sz w:val="22"/>
          <w:szCs w:val="22"/>
        </w:rPr>
      </w:pPr>
    </w:p>
    <w:p w14:paraId="4CFCA91D" w14:textId="77777777" w:rsidR="00B348F2" w:rsidRDefault="00B348F2" w:rsidP="004D2E96">
      <w:pPr>
        <w:rPr>
          <w:sz w:val="22"/>
          <w:szCs w:val="22"/>
        </w:rPr>
      </w:pPr>
    </w:p>
    <w:p w14:paraId="12CBEE71" w14:textId="77777777" w:rsidR="00B348F2" w:rsidRDefault="00B348F2" w:rsidP="004D2E96">
      <w:pPr>
        <w:rPr>
          <w:sz w:val="22"/>
          <w:szCs w:val="22"/>
        </w:rPr>
      </w:pPr>
    </w:p>
    <w:p w14:paraId="59820030" w14:textId="13F0AA8F" w:rsidR="004D2E96" w:rsidRPr="004D2E96" w:rsidRDefault="004D2E96" w:rsidP="004D2E96">
      <w:pPr>
        <w:rPr>
          <w:rFonts w:eastAsia="Calibri"/>
          <w:sz w:val="28"/>
          <w:szCs w:val="28"/>
        </w:rPr>
      </w:pPr>
      <w:r w:rsidRPr="004D2E96">
        <w:rPr>
          <w:rFonts w:eastAsia="Calibri"/>
          <w:sz w:val="28"/>
          <w:szCs w:val="28"/>
        </w:rPr>
        <w:t>DJEČJI VRTIĆ MATULJI</w:t>
      </w:r>
    </w:p>
    <w:p w14:paraId="6B4E0953" w14:textId="77777777" w:rsidR="004D2E96" w:rsidRPr="004D2E96" w:rsidRDefault="004D2E96" w:rsidP="004D2E96">
      <w:pPr>
        <w:rPr>
          <w:rFonts w:eastAsia="Calibri"/>
          <w:sz w:val="28"/>
          <w:szCs w:val="28"/>
        </w:rPr>
      </w:pPr>
      <w:r w:rsidRPr="004D2E96">
        <w:rPr>
          <w:rFonts w:eastAsia="Calibri"/>
          <w:sz w:val="28"/>
          <w:szCs w:val="28"/>
        </w:rPr>
        <w:t>ŠET. D. GERVAISA 4</w:t>
      </w:r>
    </w:p>
    <w:p w14:paraId="2BC8B7D4" w14:textId="77777777" w:rsidR="004D2E96" w:rsidRPr="004D2E96" w:rsidRDefault="004D2E96" w:rsidP="004D2E96">
      <w:pPr>
        <w:rPr>
          <w:rFonts w:eastAsia="Calibri"/>
          <w:sz w:val="28"/>
          <w:szCs w:val="28"/>
        </w:rPr>
      </w:pPr>
      <w:r w:rsidRPr="004D2E96">
        <w:rPr>
          <w:rFonts w:eastAsia="Calibri"/>
          <w:sz w:val="28"/>
          <w:szCs w:val="28"/>
        </w:rPr>
        <w:t>51 211 MATULJI</w:t>
      </w:r>
    </w:p>
    <w:p w14:paraId="4E411176" w14:textId="77777777" w:rsidR="004D2E96" w:rsidRPr="004D2E96" w:rsidRDefault="004D2E96" w:rsidP="004D2E96">
      <w:pPr>
        <w:rPr>
          <w:rFonts w:eastAsia="Calibri"/>
          <w:sz w:val="28"/>
          <w:szCs w:val="28"/>
        </w:rPr>
      </w:pPr>
    </w:p>
    <w:p w14:paraId="3147C6B7" w14:textId="77777777" w:rsidR="004D2E96" w:rsidRPr="004D2E96" w:rsidRDefault="004D2E96" w:rsidP="004D2E96">
      <w:pPr>
        <w:rPr>
          <w:rFonts w:eastAsia="Calibri"/>
          <w:sz w:val="28"/>
          <w:szCs w:val="28"/>
        </w:rPr>
      </w:pPr>
    </w:p>
    <w:p w14:paraId="299F3512" w14:textId="5B6BB7A6" w:rsidR="004D2E96" w:rsidRPr="004D2E96" w:rsidRDefault="004D2E96" w:rsidP="004D2E96">
      <w:pPr>
        <w:rPr>
          <w:rFonts w:eastAsia="Calibri"/>
          <w:sz w:val="28"/>
          <w:szCs w:val="28"/>
        </w:rPr>
      </w:pPr>
      <w:r w:rsidRPr="004D2E96">
        <w:rPr>
          <w:rFonts w:eastAsia="Calibri"/>
          <w:sz w:val="28"/>
          <w:szCs w:val="28"/>
        </w:rPr>
        <w:t>KLASA:400-06/2</w:t>
      </w:r>
      <w:r w:rsidR="004146C7">
        <w:rPr>
          <w:rFonts w:eastAsia="Calibri"/>
          <w:sz w:val="28"/>
          <w:szCs w:val="28"/>
        </w:rPr>
        <w:t>1</w:t>
      </w:r>
      <w:r w:rsidRPr="004D2E96">
        <w:rPr>
          <w:rFonts w:eastAsia="Calibri"/>
          <w:sz w:val="28"/>
          <w:szCs w:val="28"/>
        </w:rPr>
        <w:t>-01/01</w:t>
      </w:r>
    </w:p>
    <w:p w14:paraId="5BC3BE2B" w14:textId="481E0D28" w:rsidR="004D2E96" w:rsidRPr="004D2E96" w:rsidRDefault="004D2E96" w:rsidP="004D2E96">
      <w:pPr>
        <w:rPr>
          <w:rFonts w:eastAsia="Calibri"/>
          <w:sz w:val="28"/>
          <w:szCs w:val="28"/>
        </w:rPr>
      </w:pPr>
      <w:r w:rsidRPr="004D2E96">
        <w:rPr>
          <w:rFonts w:eastAsia="Calibri"/>
          <w:sz w:val="28"/>
          <w:szCs w:val="28"/>
        </w:rPr>
        <w:t>URBROJ:2156-01-01-2</w:t>
      </w:r>
      <w:r w:rsidR="004146C7">
        <w:rPr>
          <w:rFonts w:eastAsia="Calibri"/>
          <w:sz w:val="28"/>
          <w:szCs w:val="28"/>
        </w:rPr>
        <w:t>1</w:t>
      </w:r>
      <w:r w:rsidRPr="004D2E96">
        <w:rPr>
          <w:rFonts w:eastAsia="Calibri"/>
          <w:sz w:val="28"/>
          <w:szCs w:val="28"/>
        </w:rPr>
        <w:t>-</w:t>
      </w:r>
      <w:r w:rsidR="004146C7">
        <w:rPr>
          <w:rFonts w:eastAsia="Calibri"/>
          <w:sz w:val="28"/>
          <w:szCs w:val="28"/>
        </w:rPr>
        <w:t>10</w:t>
      </w:r>
    </w:p>
    <w:p w14:paraId="7F634E29" w14:textId="77777777" w:rsidR="004D2E96" w:rsidRPr="004D2E96" w:rsidRDefault="004D2E96" w:rsidP="004D2E96">
      <w:pPr>
        <w:rPr>
          <w:rFonts w:eastAsia="Calibri"/>
          <w:sz w:val="28"/>
          <w:szCs w:val="28"/>
        </w:rPr>
      </w:pPr>
    </w:p>
    <w:p w14:paraId="1FBA733B" w14:textId="0E50D366" w:rsidR="004D2E96" w:rsidRPr="004D2E96" w:rsidRDefault="004D2E96" w:rsidP="004D2E96">
      <w:pPr>
        <w:rPr>
          <w:rFonts w:eastAsia="Calibri"/>
          <w:sz w:val="28"/>
          <w:szCs w:val="28"/>
        </w:rPr>
      </w:pPr>
      <w:r w:rsidRPr="004D2E96">
        <w:rPr>
          <w:rFonts w:eastAsia="Calibri"/>
          <w:sz w:val="28"/>
          <w:szCs w:val="28"/>
        </w:rPr>
        <w:t xml:space="preserve">Matulji, </w:t>
      </w:r>
      <w:r w:rsidR="004146C7">
        <w:rPr>
          <w:rFonts w:eastAsia="Calibri"/>
          <w:sz w:val="28"/>
          <w:szCs w:val="28"/>
        </w:rPr>
        <w:t>08</w:t>
      </w:r>
      <w:r w:rsidRPr="004D2E96">
        <w:rPr>
          <w:rFonts w:eastAsia="Calibri"/>
          <w:sz w:val="28"/>
          <w:szCs w:val="28"/>
        </w:rPr>
        <w:t>. srpanj 2021. godine</w:t>
      </w:r>
    </w:p>
    <w:p w14:paraId="4EE36D7B" w14:textId="77777777" w:rsidR="004D2E96" w:rsidRPr="004D2E96" w:rsidRDefault="004D2E96" w:rsidP="004D2E96">
      <w:pPr>
        <w:jc w:val="center"/>
        <w:rPr>
          <w:rFonts w:eastAsia="Calibri"/>
          <w:sz w:val="28"/>
          <w:szCs w:val="28"/>
        </w:rPr>
      </w:pPr>
    </w:p>
    <w:p w14:paraId="05EBF9BA" w14:textId="77777777" w:rsidR="004D2E96" w:rsidRPr="004D2E96" w:rsidRDefault="004D2E96" w:rsidP="004D2E96">
      <w:pPr>
        <w:spacing w:line="360" w:lineRule="auto"/>
        <w:jc w:val="center"/>
        <w:rPr>
          <w:rFonts w:eastAsia="Calibri"/>
          <w:b/>
          <w:sz w:val="28"/>
          <w:szCs w:val="28"/>
        </w:rPr>
      </w:pPr>
    </w:p>
    <w:p w14:paraId="48D81994" w14:textId="77777777" w:rsidR="004D2E96" w:rsidRPr="004D2E96" w:rsidRDefault="004D2E96" w:rsidP="004D2E96">
      <w:pPr>
        <w:spacing w:line="360" w:lineRule="auto"/>
        <w:jc w:val="center"/>
        <w:rPr>
          <w:rFonts w:eastAsia="Calibri"/>
          <w:b/>
          <w:sz w:val="28"/>
          <w:szCs w:val="28"/>
        </w:rPr>
      </w:pPr>
    </w:p>
    <w:p w14:paraId="255A27C5" w14:textId="77777777" w:rsidR="004D2E96" w:rsidRPr="004D2E96" w:rsidRDefault="004D2E96" w:rsidP="004D2E96">
      <w:pPr>
        <w:spacing w:line="360" w:lineRule="auto"/>
        <w:jc w:val="center"/>
        <w:rPr>
          <w:rFonts w:eastAsia="Calibri"/>
          <w:b/>
          <w:sz w:val="28"/>
          <w:szCs w:val="28"/>
        </w:rPr>
      </w:pPr>
    </w:p>
    <w:p w14:paraId="0EB484B7" w14:textId="77777777" w:rsidR="004D2E96" w:rsidRPr="004D2E96" w:rsidRDefault="004D2E96" w:rsidP="004D2E96">
      <w:pPr>
        <w:spacing w:line="360" w:lineRule="auto"/>
        <w:jc w:val="center"/>
        <w:rPr>
          <w:rFonts w:eastAsia="Calibri"/>
          <w:b/>
          <w:sz w:val="28"/>
          <w:szCs w:val="28"/>
        </w:rPr>
      </w:pPr>
    </w:p>
    <w:p w14:paraId="3E541348" w14:textId="77777777" w:rsidR="004D2E96" w:rsidRPr="004D2E96" w:rsidRDefault="004D2E96" w:rsidP="004D2E96">
      <w:pPr>
        <w:spacing w:line="360" w:lineRule="auto"/>
        <w:jc w:val="center"/>
        <w:rPr>
          <w:rFonts w:eastAsia="Calibri"/>
          <w:b/>
          <w:sz w:val="28"/>
          <w:szCs w:val="28"/>
        </w:rPr>
      </w:pPr>
    </w:p>
    <w:p w14:paraId="3A7490D7" w14:textId="77777777" w:rsidR="004D2E96" w:rsidRPr="004D2E96" w:rsidRDefault="004D2E96" w:rsidP="004D2E96">
      <w:pPr>
        <w:spacing w:line="360" w:lineRule="auto"/>
        <w:jc w:val="center"/>
        <w:rPr>
          <w:rFonts w:eastAsia="Calibri"/>
          <w:b/>
          <w:szCs w:val="32"/>
        </w:rPr>
      </w:pPr>
      <w:r w:rsidRPr="004D2E96">
        <w:rPr>
          <w:rFonts w:eastAsia="Calibri"/>
          <w:b/>
          <w:szCs w:val="32"/>
        </w:rPr>
        <w:t>IZVJEŠĆE</w:t>
      </w:r>
    </w:p>
    <w:p w14:paraId="24E56039" w14:textId="77777777" w:rsidR="004D2E96" w:rsidRPr="004D2E96" w:rsidRDefault="004D2E96" w:rsidP="004D2E96">
      <w:pPr>
        <w:spacing w:line="360" w:lineRule="auto"/>
        <w:jc w:val="center"/>
        <w:rPr>
          <w:rFonts w:eastAsia="Calibri"/>
          <w:b/>
          <w:szCs w:val="32"/>
        </w:rPr>
      </w:pPr>
      <w:r w:rsidRPr="004D2E96">
        <w:rPr>
          <w:rFonts w:eastAsia="Calibri"/>
          <w:b/>
          <w:szCs w:val="32"/>
        </w:rPr>
        <w:t xml:space="preserve"> O IZVRŠENJU PROGRAMA PRORAČUNSKOG</w:t>
      </w:r>
    </w:p>
    <w:p w14:paraId="0EA93590" w14:textId="77777777" w:rsidR="004D2E96" w:rsidRPr="004D2E96" w:rsidRDefault="004D2E96" w:rsidP="004D2E96">
      <w:pPr>
        <w:spacing w:line="360" w:lineRule="auto"/>
        <w:jc w:val="center"/>
        <w:rPr>
          <w:rFonts w:eastAsia="Calibri"/>
          <w:b/>
          <w:szCs w:val="32"/>
        </w:rPr>
      </w:pPr>
      <w:r w:rsidRPr="004D2E96">
        <w:rPr>
          <w:rFonts w:eastAsia="Calibri"/>
          <w:b/>
          <w:szCs w:val="32"/>
        </w:rPr>
        <w:t>KORISNIKA DJEČJEG VRTIĆA MATULJI ZA RAZDOBLJE</w:t>
      </w:r>
    </w:p>
    <w:p w14:paraId="0C789A66" w14:textId="77777777" w:rsidR="004D2E96" w:rsidRPr="004D2E96" w:rsidRDefault="004D2E96" w:rsidP="004D2E96">
      <w:pPr>
        <w:spacing w:line="360" w:lineRule="auto"/>
        <w:jc w:val="center"/>
        <w:rPr>
          <w:rFonts w:eastAsia="Calibri"/>
          <w:b/>
          <w:szCs w:val="32"/>
        </w:rPr>
      </w:pPr>
      <w:r w:rsidRPr="004D2E96">
        <w:rPr>
          <w:rFonts w:eastAsia="Calibri"/>
          <w:b/>
          <w:szCs w:val="32"/>
        </w:rPr>
        <w:t xml:space="preserve"> OD 01.01.2021. DO 30.06.2021. GODINE</w:t>
      </w:r>
    </w:p>
    <w:p w14:paraId="09C800AB" w14:textId="77777777" w:rsidR="004D2E96" w:rsidRPr="004D2E96" w:rsidRDefault="004D2E96" w:rsidP="004D2E96">
      <w:pPr>
        <w:spacing w:line="360" w:lineRule="auto"/>
        <w:jc w:val="center"/>
        <w:rPr>
          <w:rFonts w:eastAsia="Calibri"/>
          <w:b/>
          <w:szCs w:val="32"/>
        </w:rPr>
      </w:pPr>
    </w:p>
    <w:p w14:paraId="58CE49C8" w14:textId="77777777" w:rsidR="004D2E96" w:rsidRPr="004D2E96" w:rsidRDefault="004D2E96" w:rsidP="004D2E96">
      <w:pPr>
        <w:jc w:val="center"/>
        <w:rPr>
          <w:rFonts w:eastAsia="Calibri"/>
          <w:b/>
          <w:sz w:val="28"/>
          <w:szCs w:val="28"/>
        </w:rPr>
      </w:pPr>
    </w:p>
    <w:p w14:paraId="7CF15731" w14:textId="77777777" w:rsidR="004D2E96" w:rsidRPr="004D2E96" w:rsidRDefault="004D2E96" w:rsidP="004D2E96">
      <w:pPr>
        <w:jc w:val="center"/>
        <w:rPr>
          <w:rFonts w:eastAsia="Calibri"/>
          <w:b/>
          <w:sz w:val="28"/>
          <w:szCs w:val="28"/>
        </w:rPr>
      </w:pPr>
    </w:p>
    <w:p w14:paraId="51AAF553" w14:textId="77777777" w:rsidR="004D2E96" w:rsidRPr="004D2E96" w:rsidRDefault="004D2E96" w:rsidP="004D2E96">
      <w:pPr>
        <w:jc w:val="center"/>
        <w:rPr>
          <w:rFonts w:eastAsia="Calibri"/>
          <w:b/>
          <w:sz w:val="28"/>
          <w:szCs w:val="28"/>
        </w:rPr>
      </w:pPr>
    </w:p>
    <w:p w14:paraId="26925B2E" w14:textId="77777777" w:rsidR="004D2E96" w:rsidRPr="004D2E96" w:rsidRDefault="004D2E96" w:rsidP="004D2E96">
      <w:pPr>
        <w:jc w:val="center"/>
        <w:rPr>
          <w:rFonts w:eastAsia="Calibri"/>
          <w:b/>
          <w:sz w:val="28"/>
          <w:szCs w:val="28"/>
        </w:rPr>
      </w:pPr>
    </w:p>
    <w:p w14:paraId="57C0A802" w14:textId="77777777" w:rsidR="004D2E96" w:rsidRPr="004D2E96" w:rsidRDefault="004D2E96" w:rsidP="004D2E96">
      <w:pPr>
        <w:jc w:val="center"/>
        <w:rPr>
          <w:rFonts w:eastAsia="Calibri"/>
          <w:b/>
          <w:sz w:val="28"/>
          <w:szCs w:val="28"/>
        </w:rPr>
      </w:pPr>
    </w:p>
    <w:p w14:paraId="14FA4CB1" w14:textId="77777777" w:rsidR="004D2E96" w:rsidRPr="004D2E96" w:rsidRDefault="004D2E96" w:rsidP="004D2E96">
      <w:pPr>
        <w:jc w:val="center"/>
        <w:rPr>
          <w:rFonts w:eastAsia="Calibri"/>
          <w:b/>
          <w:sz w:val="28"/>
          <w:szCs w:val="28"/>
        </w:rPr>
      </w:pPr>
    </w:p>
    <w:p w14:paraId="615CCE5B" w14:textId="77777777" w:rsidR="004D2E96" w:rsidRPr="004D2E96" w:rsidRDefault="004D2E96" w:rsidP="004D2E96">
      <w:pPr>
        <w:jc w:val="center"/>
        <w:rPr>
          <w:rFonts w:eastAsia="Calibri"/>
          <w:b/>
          <w:sz w:val="28"/>
          <w:szCs w:val="28"/>
        </w:rPr>
      </w:pPr>
    </w:p>
    <w:p w14:paraId="406571C5" w14:textId="77777777" w:rsidR="004D2E96" w:rsidRPr="004D2E96" w:rsidRDefault="004D2E96" w:rsidP="004D2E96">
      <w:pPr>
        <w:jc w:val="center"/>
        <w:rPr>
          <w:rFonts w:eastAsia="Calibri"/>
          <w:b/>
          <w:sz w:val="28"/>
          <w:szCs w:val="28"/>
        </w:rPr>
      </w:pPr>
    </w:p>
    <w:p w14:paraId="0ECA5DF3" w14:textId="77777777" w:rsidR="004D2E96" w:rsidRPr="004D2E96" w:rsidRDefault="004D2E96" w:rsidP="004D2E96">
      <w:pPr>
        <w:jc w:val="center"/>
        <w:rPr>
          <w:rFonts w:eastAsia="Calibri"/>
          <w:b/>
          <w:sz w:val="28"/>
          <w:szCs w:val="28"/>
        </w:rPr>
      </w:pPr>
    </w:p>
    <w:p w14:paraId="0482DC6B" w14:textId="77777777" w:rsidR="004D2E96" w:rsidRPr="004D2E96" w:rsidRDefault="004D2E96" w:rsidP="004D2E96">
      <w:pPr>
        <w:jc w:val="center"/>
        <w:rPr>
          <w:rFonts w:eastAsia="Calibri"/>
          <w:b/>
          <w:sz w:val="28"/>
          <w:szCs w:val="28"/>
        </w:rPr>
      </w:pPr>
    </w:p>
    <w:p w14:paraId="2B4E9DA2" w14:textId="77777777" w:rsidR="004D2E96" w:rsidRPr="004D2E96" w:rsidRDefault="004D2E96" w:rsidP="004D2E96">
      <w:pPr>
        <w:jc w:val="center"/>
        <w:rPr>
          <w:rFonts w:eastAsia="Calibri"/>
          <w:b/>
          <w:sz w:val="28"/>
          <w:szCs w:val="28"/>
        </w:rPr>
      </w:pPr>
    </w:p>
    <w:p w14:paraId="02022280" w14:textId="77777777" w:rsidR="004D2E96" w:rsidRPr="004D2E96" w:rsidRDefault="004D2E96" w:rsidP="004D2E96">
      <w:pPr>
        <w:jc w:val="center"/>
        <w:rPr>
          <w:rFonts w:eastAsia="Calibri"/>
          <w:b/>
          <w:sz w:val="28"/>
          <w:szCs w:val="28"/>
        </w:rPr>
      </w:pPr>
    </w:p>
    <w:p w14:paraId="26F24964" w14:textId="77777777" w:rsidR="004D2E96" w:rsidRPr="004D2E96" w:rsidRDefault="004D2E96" w:rsidP="004D2E96">
      <w:pPr>
        <w:jc w:val="center"/>
        <w:rPr>
          <w:rFonts w:eastAsia="Calibri"/>
          <w:b/>
          <w:sz w:val="28"/>
          <w:szCs w:val="28"/>
        </w:rPr>
      </w:pPr>
    </w:p>
    <w:p w14:paraId="37F64059" w14:textId="77777777" w:rsidR="004D2E96" w:rsidRPr="004D2E96" w:rsidRDefault="004D2E96" w:rsidP="004D2E96">
      <w:pPr>
        <w:jc w:val="center"/>
        <w:rPr>
          <w:rFonts w:eastAsia="Calibri"/>
          <w:b/>
          <w:sz w:val="28"/>
          <w:szCs w:val="28"/>
        </w:rPr>
      </w:pPr>
    </w:p>
    <w:p w14:paraId="7D0F5797" w14:textId="77777777" w:rsidR="004D2E96" w:rsidRPr="004D2E96" w:rsidRDefault="004D2E96" w:rsidP="004D2E96">
      <w:pPr>
        <w:jc w:val="center"/>
        <w:rPr>
          <w:rFonts w:eastAsia="Calibri"/>
          <w:b/>
          <w:sz w:val="28"/>
          <w:szCs w:val="28"/>
        </w:rPr>
      </w:pPr>
    </w:p>
    <w:p w14:paraId="50A04413" w14:textId="77777777" w:rsidR="004D2E96" w:rsidRPr="004D2E96" w:rsidRDefault="004D2E96" w:rsidP="004D2E96">
      <w:pPr>
        <w:jc w:val="center"/>
        <w:rPr>
          <w:rFonts w:eastAsia="Calibri"/>
          <w:b/>
          <w:sz w:val="28"/>
          <w:szCs w:val="28"/>
        </w:rPr>
      </w:pPr>
    </w:p>
    <w:p w14:paraId="2F606F6F" w14:textId="77777777" w:rsidR="004D2E96" w:rsidRPr="004D2E96" w:rsidRDefault="004D2E96" w:rsidP="004D2E96">
      <w:pPr>
        <w:jc w:val="center"/>
        <w:rPr>
          <w:rFonts w:eastAsia="Calibri"/>
          <w:b/>
          <w:sz w:val="28"/>
          <w:szCs w:val="28"/>
        </w:rPr>
      </w:pPr>
    </w:p>
    <w:p w14:paraId="219FC9B2" w14:textId="77777777" w:rsidR="004D2E96" w:rsidRPr="004D2E96" w:rsidRDefault="004D2E96" w:rsidP="006D38E9">
      <w:pPr>
        <w:ind w:firstLine="720"/>
        <w:rPr>
          <w:rFonts w:eastAsia="Calibri"/>
          <w:b/>
          <w:sz w:val="28"/>
          <w:szCs w:val="28"/>
        </w:rPr>
      </w:pPr>
      <w:r w:rsidRPr="004D2E96">
        <w:rPr>
          <w:rFonts w:eastAsia="Calibri"/>
          <w:b/>
          <w:sz w:val="28"/>
          <w:szCs w:val="28"/>
        </w:rPr>
        <w:t>OPIS PROGRAMA</w:t>
      </w:r>
    </w:p>
    <w:p w14:paraId="0A097960" w14:textId="77777777" w:rsidR="004D2E96" w:rsidRPr="004D2E96" w:rsidRDefault="004D2E96" w:rsidP="004D2E96">
      <w:pPr>
        <w:rPr>
          <w:rFonts w:eastAsia="Calibri"/>
          <w:b/>
          <w:sz w:val="28"/>
          <w:szCs w:val="28"/>
        </w:rPr>
      </w:pPr>
    </w:p>
    <w:p w14:paraId="7BF9CA12" w14:textId="0126C440" w:rsidR="004146C7" w:rsidRDefault="004146C7" w:rsidP="006D38E9">
      <w:pPr>
        <w:ind w:left="720"/>
        <w:jc w:val="both"/>
        <w:rPr>
          <w:rFonts w:eastAsia="Calibri"/>
          <w:sz w:val="24"/>
          <w:szCs w:val="24"/>
        </w:rPr>
      </w:pPr>
      <w:r w:rsidRPr="004146C7">
        <w:rPr>
          <w:rFonts w:eastAsia="Calibri"/>
          <w:sz w:val="24"/>
          <w:szCs w:val="24"/>
        </w:rPr>
        <w:t xml:space="preserve">U Dječjem vrtiću Matulji ostvaruju se redoviti programi njege, odgoja, obrazovanja, zdravstvene zaštite, prehrane i socijalne skrbi djece rane i predškolske dobi koji su prilagođeni razvojnim potrebama djece. </w:t>
      </w:r>
    </w:p>
    <w:p w14:paraId="47436CE5" w14:textId="77777777" w:rsidR="00785829" w:rsidRPr="004146C7" w:rsidRDefault="00785829" w:rsidP="006D38E9">
      <w:pPr>
        <w:ind w:left="720"/>
        <w:jc w:val="both"/>
        <w:rPr>
          <w:rFonts w:eastAsia="Calibri"/>
          <w:sz w:val="24"/>
          <w:szCs w:val="24"/>
        </w:rPr>
      </w:pPr>
    </w:p>
    <w:p w14:paraId="2FF20340" w14:textId="77777777" w:rsidR="00785829" w:rsidRDefault="004146C7" w:rsidP="006D38E9">
      <w:pPr>
        <w:ind w:left="720"/>
        <w:jc w:val="both"/>
        <w:rPr>
          <w:rFonts w:eastAsia="Calibri"/>
          <w:sz w:val="24"/>
          <w:szCs w:val="24"/>
        </w:rPr>
      </w:pPr>
      <w:r w:rsidRPr="004146C7">
        <w:rPr>
          <w:rFonts w:eastAsia="Calibri"/>
          <w:sz w:val="24"/>
          <w:szCs w:val="24"/>
        </w:rPr>
        <w:t xml:space="preserve">Dječji vrtić Matulji novu pedagošku godinu 2020./21. započeo je s radom u šest objekata sa 24 odgojno-obrazovne skupine i 400 upisane djece rane i predškolske dobi, od toga 363 djece koristi cjelodnevni program, a 37 djece poludnevni program. </w:t>
      </w:r>
    </w:p>
    <w:p w14:paraId="39E6E1A7" w14:textId="5938B576" w:rsidR="004146C7" w:rsidRPr="004146C7" w:rsidRDefault="004146C7" w:rsidP="006D38E9">
      <w:pPr>
        <w:ind w:left="720"/>
        <w:jc w:val="both"/>
        <w:rPr>
          <w:rFonts w:eastAsia="Calibri"/>
          <w:sz w:val="24"/>
          <w:szCs w:val="24"/>
        </w:rPr>
      </w:pPr>
      <w:r w:rsidRPr="004146C7">
        <w:rPr>
          <w:rFonts w:eastAsia="Calibri"/>
          <w:sz w:val="24"/>
          <w:szCs w:val="24"/>
        </w:rPr>
        <w:t>Privremenim rješenjem (izdano od Upravnog odjela za odgoj i obrazovanje Primorsko­goranske</w:t>
      </w:r>
      <w:r w:rsidR="00785829">
        <w:rPr>
          <w:rFonts w:eastAsia="Calibri"/>
          <w:sz w:val="24"/>
          <w:szCs w:val="24"/>
        </w:rPr>
        <w:t xml:space="preserve"> </w:t>
      </w:r>
      <w:r w:rsidRPr="004146C7">
        <w:rPr>
          <w:rFonts w:eastAsia="Calibri"/>
          <w:sz w:val="24"/>
          <w:szCs w:val="24"/>
        </w:rPr>
        <w:t xml:space="preserve">županije, KLASA:UP/601-02/20-01/8, URBROJ:2170-01-05/12-20-4) jedna mješovita vrtićka skupina iz podružnice Brešca preseljena je u podružnicu Veli Brgud do službene objave prestanka pandemije uzrokovane virusom SARS-Cov-2. </w:t>
      </w:r>
    </w:p>
    <w:p w14:paraId="696B97E3" w14:textId="47B1F866" w:rsidR="004146C7" w:rsidRPr="004146C7" w:rsidRDefault="004146C7" w:rsidP="006D38E9">
      <w:pPr>
        <w:ind w:left="720"/>
        <w:jc w:val="both"/>
        <w:rPr>
          <w:rFonts w:eastAsia="Calibri"/>
          <w:sz w:val="24"/>
          <w:szCs w:val="24"/>
        </w:rPr>
      </w:pPr>
      <w:r w:rsidRPr="004146C7">
        <w:rPr>
          <w:rFonts w:eastAsia="Calibri"/>
          <w:sz w:val="24"/>
          <w:szCs w:val="24"/>
        </w:rPr>
        <w:t>Zbog trajanja posebnih okolnosti uzrokovanih virusom SARS-Co V-2, od siječnja do svibnja 2021. ukupno deset skupina jasličkog i vrtićkog programa Dječjeg vrtića Matulji bilo je u samoizolaciji u trajanju od dva do sedam dana. Sukladno uputama osnivača (KLASA:011- 01/20-01/0010, URBROJ:2156-04-02-01/20-0004) te odluci o učešću roditelja u cijeni smještaja djece u Dječjem vrtiću Matulji (,,Službene novine Primorsko-goranske županije broj 12/19 i 9/20) roditeljima koji tijekom mjeseca nisu mogli koristiti usluge Vrtića iz razloga sto se grupa nalazi u samoizolaciji iii se objekt zatvara po nalogu nadležnih tijela, obračunavala se ugovorena mjesečna cijena vrtića razmje</w:t>
      </w:r>
      <w:r w:rsidR="00785829">
        <w:rPr>
          <w:rFonts w:eastAsia="Calibri"/>
          <w:sz w:val="24"/>
          <w:szCs w:val="24"/>
        </w:rPr>
        <w:t>n</w:t>
      </w:r>
      <w:r w:rsidRPr="004146C7">
        <w:rPr>
          <w:rFonts w:eastAsia="Calibri"/>
          <w:sz w:val="24"/>
          <w:szCs w:val="24"/>
        </w:rPr>
        <w:t xml:space="preserve">o broju dana kada su uslugu koristili. </w:t>
      </w:r>
    </w:p>
    <w:p w14:paraId="5FAEBF99" w14:textId="6F9666B3" w:rsidR="004146C7" w:rsidRPr="004146C7" w:rsidRDefault="00785829" w:rsidP="006D38E9">
      <w:pPr>
        <w:ind w:left="720"/>
        <w:jc w:val="both"/>
        <w:rPr>
          <w:rFonts w:eastAsia="Calibri"/>
          <w:sz w:val="24"/>
          <w:szCs w:val="24"/>
        </w:rPr>
      </w:pPr>
      <w:r>
        <w:rPr>
          <w:rFonts w:eastAsia="Calibri"/>
          <w:sz w:val="24"/>
          <w:szCs w:val="24"/>
        </w:rPr>
        <w:t>N</w:t>
      </w:r>
      <w:r w:rsidR="004146C7" w:rsidRPr="004146C7">
        <w:rPr>
          <w:rFonts w:eastAsia="Calibri"/>
          <w:sz w:val="24"/>
          <w:szCs w:val="24"/>
        </w:rPr>
        <w:t xml:space="preserve">a osnovu Analize epidemiološke situacije i konzultacije s nadležnim epidemiologom u Primorsko-goranskoj Županiji, Općina Matulji donosi Odluku o odobravanju privremenog zatvaranja centralnog objekta za sve vrtićke grupe u razdoblju od 06. do 09. travnja 2021. godine. (KLAS A: 810-0 l /21-0 l /0004, URBROJ :2156-04-02-01/21-0 003 ). </w:t>
      </w:r>
    </w:p>
    <w:p w14:paraId="4DF92C25" w14:textId="77777777" w:rsidR="004146C7" w:rsidRPr="004146C7" w:rsidRDefault="004146C7" w:rsidP="006D38E9">
      <w:pPr>
        <w:ind w:left="720"/>
        <w:jc w:val="both"/>
        <w:rPr>
          <w:rFonts w:eastAsia="Calibri"/>
          <w:sz w:val="24"/>
          <w:szCs w:val="24"/>
        </w:rPr>
      </w:pPr>
      <w:r w:rsidRPr="004146C7">
        <w:rPr>
          <w:rFonts w:eastAsia="Calibri"/>
          <w:sz w:val="24"/>
          <w:szCs w:val="24"/>
        </w:rPr>
        <w:t xml:space="preserve">Unatoč brojnim samoizolacijama, izolacijama i bolovanjima uzrokovanim posljedicama virusom SARS-Cov-2 uspijevali smo organizirati rad u svim skupinama uz pridržavanje epidemioloških mjera. </w:t>
      </w:r>
    </w:p>
    <w:p w14:paraId="6B1F5FEE" w14:textId="77777777" w:rsidR="004146C7" w:rsidRPr="004146C7" w:rsidRDefault="004146C7" w:rsidP="006D38E9">
      <w:pPr>
        <w:ind w:left="720"/>
        <w:jc w:val="both"/>
        <w:rPr>
          <w:rFonts w:eastAsia="Calibri"/>
          <w:sz w:val="24"/>
          <w:szCs w:val="24"/>
        </w:rPr>
      </w:pPr>
      <w:r w:rsidRPr="004146C7">
        <w:rPr>
          <w:rFonts w:eastAsia="Calibri"/>
          <w:sz w:val="24"/>
          <w:szCs w:val="24"/>
        </w:rPr>
        <w:t xml:space="preserve">Od siječnje do ožujka 2021. godine nije bilo upita ni potreba roditelja/skrbnika za smjenskim radom vrtića financiranim sredstvima iz Europskog socijalnog fonda za projekt: "Dječji vrtić Matulji- mjesto cjelovitog razvoja djeteta". </w:t>
      </w:r>
    </w:p>
    <w:p w14:paraId="2DB01B28" w14:textId="77777777" w:rsidR="004146C7" w:rsidRPr="004146C7" w:rsidRDefault="004146C7" w:rsidP="006D38E9">
      <w:pPr>
        <w:ind w:left="720"/>
        <w:jc w:val="both"/>
        <w:rPr>
          <w:rFonts w:eastAsia="Calibri"/>
          <w:sz w:val="24"/>
          <w:szCs w:val="24"/>
        </w:rPr>
      </w:pPr>
      <w:r w:rsidRPr="004146C7">
        <w:rPr>
          <w:rFonts w:eastAsia="Calibri"/>
          <w:sz w:val="24"/>
          <w:szCs w:val="24"/>
        </w:rPr>
        <w:t xml:space="preserve">Savjetovalište za roditelje i grupu potpore za roditelje djece s teškoćama u razvoju psihologinja i pedagoginja Vrtića organizirale su preko Zoom platforme. U vrijeme kada zbog epidemioloških mjera nije bilo preporučljivo obilaziti područne objekte, rad logopeda s djecom i roditelj ima organiziran je preko Zoom platforme. </w:t>
      </w:r>
    </w:p>
    <w:p w14:paraId="4EB7EE44" w14:textId="77777777" w:rsidR="00785829" w:rsidRDefault="00785829" w:rsidP="006D38E9">
      <w:pPr>
        <w:ind w:left="720"/>
        <w:jc w:val="both"/>
        <w:rPr>
          <w:rFonts w:eastAsia="Calibri"/>
          <w:sz w:val="24"/>
          <w:szCs w:val="24"/>
        </w:rPr>
      </w:pPr>
    </w:p>
    <w:p w14:paraId="580EA45F" w14:textId="7BCEFC74" w:rsidR="004146C7" w:rsidRPr="004146C7" w:rsidRDefault="004146C7" w:rsidP="006D38E9">
      <w:pPr>
        <w:ind w:left="720"/>
        <w:jc w:val="both"/>
        <w:rPr>
          <w:rFonts w:eastAsia="Calibri"/>
          <w:sz w:val="24"/>
          <w:szCs w:val="24"/>
        </w:rPr>
      </w:pPr>
      <w:r w:rsidRPr="004146C7">
        <w:rPr>
          <w:rFonts w:eastAsia="Calibri"/>
          <w:sz w:val="24"/>
          <w:szCs w:val="24"/>
        </w:rPr>
        <w:t xml:space="preserve">Zbog epidemiološke situacije i posebnih okolnosti uzrokovanih virusom SARS-Cov-2 nismo bili u mogućnosti ponuditi roditeljima Specijalizirani kraci programi -Mala igraonica na čakavštini i Kraci program katoličkog vjerskog odgoja. </w:t>
      </w:r>
    </w:p>
    <w:p w14:paraId="0C9CFDD2" w14:textId="77777777" w:rsidR="00785829" w:rsidRDefault="00785829" w:rsidP="006D38E9">
      <w:pPr>
        <w:ind w:left="720"/>
        <w:jc w:val="both"/>
        <w:rPr>
          <w:rFonts w:eastAsia="Calibri"/>
          <w:sz w:val="24"/>
          <w:szCs w:val="24"/>
        </w:rPr>
      </w:pPr>
    </w:p>
    <w:p w14:paraId="44C4BE5B" w14:textId="013C97ED" w:rsidR="004146C7" w:rsidRPr="004146C7" w:rsidRDefault="004146C7" w:rsidP="006D38E9">
      <w:pPr>
        <w:ind w:left="720"/>
        <w:jc w:val="both"/>
        <w:rPr>
          <w:rFonts w:eastAsia="Calibri"/>
          <w:sz w:val="24"/>
          <w:szCs w:val="24"/>
        </w:rPr>
      </w:pPr>
      <w:r w:rsidRPr="004146C7">
        <w:rPr>
          <w:rFonts w:eastAsia="Calibri"/>
          <w:sz w:val="24"/>
          <w:szCs w:val="24"/>
        </w:rPr>
        <w:t>U program predškole u sklopu redovitog programa bilo je uključeno 101 dijete.</w:t>
      </w:r>
    </w:p>
    <w:p w14:paraId="321FBF9E" w14:textId="77777777" w:rsidR="004D2E96" w:rsidRPr="004D2E96" w:rsidRDefault="004D2E96" w:rsidP="004D2E96">
      <w:pPr>
        <w:spacing w:after="160" w:line="256" w:lineRule="auto"/>
        <w:rPr>
          <w:rFonts w:ascii="Calibri" w:eastAsia="Calibri" w:hAnsi="Calibri"/>
          <w:sz w:val="22"/>
          <w:szCs w:val="22"/>
        </w:rPr>
      </w:pPr>
    </w:p>
    <w:p w14:paraId="7825ABDC" w14:textId="77777777" w:rsidR="004146C7" w:rsidRDefault="004146C7">
      <w:pPr>
        <w:rPr>
          <w:rFonts w:eastAsia="Calibri"/>
          <w:b/>
          <w:sz w:val="28"/>
          <w:szCs w:val="28"/>
        </w:rPr>
      </w:pPr>
      <w:r>
        <w:rPr>
          <w:rFonts w:eastAsia="Calibri"/>
          <w:b/>
          <w:sz w:val="28"/>
          <w:szCs w:val="28"/>
        </w:rPr>
        <w:br w:type="page"/>
      </w:r>
    </w:p>
    <w:p w14:paraId="6210359F" w14:textId="77777777" w:rsidR="00A759E8" w:rsidRDefault="00A759E8" w:rsidP="004D2E96">
      <w:pPr>
        <w:spacing w:line="360" w:lineRule="auto"/>
        <w:jc w:val="both"/>
        <w:rPr>
          <w:rFonts w:eastAsia="Calibri"/>
          <w:b/>
          <w:sz w:val="28"/>
          <w:szCs w:val="28"/>
        </w:rPr>
      </w:pPr>
    </w:p>
    <w:p w14:paraId="0706D244" w14:textId="6888C591" w:rsidR="004D2E96" w:rsidRPr="004D2E96" w:rsidRDefault="004D2E96" w:rsidP="006D38E9">
      <w:pPr>
        <w:spacing w:line="360" w:lineRule="auto"/>
        <w:ind w:firstLine="720"/>
        <w:jc w:val="both"/>
        <w:rPr>
          <w:rFonts w:eastAsia="Calibri"/>
          <w:b/>
          <w:sz w:val="28"/>
          <w:szCs w:val="28"/>
        </w:rPr>
      </w:pPr>
      <w:r w:rsidRPr="004D2E96">
        <w:rPr>
          <w:rFonts w:eastAsia="Calibri"/>
          <w:b/>
          <w:sz w:val="28"/>
          <w:szCs w:val="28"/>
        </w:rPr>
        <w:t>ZAKONSKA OSNOVA ZA UVOĐENJE PROGRAMA</w:t>
      </w:r>
    </w:p>
    <w:p w14:paraId="0ADAF5FA" w14:textId="77777777" w:rsidR="004146C7" w:rsidRPr="004146C7" w:rsidRDefault="004146C7" w:rsidP="006D38E9">
      <w:pPr>
        <w:spacing w:after="160" w:line="256" w:lineRule="auto"/>
        <w:ind w:left="720"/>
        <w:jc w:val="both"/>
        <w:rPr>
          <w:rFonts w:eastAsia="Calibri"/>
          <w:sz w:val="24"/>
          <w:szCs w:val="24"/>
        </w:rPr>
      </w:pPr>
      <w:r w:rsidRPr="004146C7">
        <w:rPr>
          <w:rFonts w:eastAsia="Calibri"/>
          <w:sz w:val="24"/>
          <w:szCs w:val="24"/>
        </w:rPr>
        <w:t xml:space="preserve">Zakon o predškolskom odgoju i obrazovanju (,,Narodne novine" broj, 10/97, 107/07, 93/14). </w:t>
      </w:r>
    </w:p>
    <w:p w14:paraId="0D1B3BA2" w14:textId="77777777" w:rsidR="004146C7" w:rsidRPr="004146C7" w:rsidRDefault="004146C7" w:rsidP="006D38E9">
      <w:pPr>
        <w:spacing w:after="160" w:line="256" w:lineRule="auto"/>
        <w:ind w:left="720"/>
        <w:jc w:val="both"/>
        <w:rPr>
          <w:rFonts w:eastAsia="Calibri"/>
          <w:sz w:val="24"/>
          <w:szCs w:val="24"/>
        </w:rPr>
      </w:pPr>
      <w:r w:rsidRPr="004146C7">
        <w:rPr>
          <w:rFonts w:eastAsia="Calibri"/>
          <w:sz w:val="24"/>
          <w:szCs w:val="24"/>
        </w:rPr>
        <w:t xml:space="preserve">U skladu s odredbama Zakona o predškolskom odgoju i obrazovanju ( ,,Narodne novine", broj 10/97, 107/07 i 94/13 ), Državnog pedagoškog standarda predškolskog odgoja i obrazovanja (Narodne novine, 63/08, 90/10), Nacionalnog kurikulumu za rani i predškolski odgoj i obrazovanje (Narodne novine, 5/15) Dječji vrtić Matulji izradio je svoju viziju i misiju: </w:t>
      </w:r>
    </w:p>
    <w:p w14:paraId="68CB7816" w14:textId="77777777" w:rsidR="004146C7" w:rsidRPr="004146C7" w:rsidRDefault="004146C7" w:rsidP="006D38E9">
      <w:pPr>
        <w:spacing w:after="160" w:line="256" w:lineRule="auto"/>
        <w:ind w:left="720"/>
        <w:jc w:val="both"/>
        <w:rPr>
          <w:rFonts w:eastAsia="Calibri"/>
          <w:sz w:val="24"/>
          <w:szCs w:val="24"/>
        </w:rPr>
      </w:pPr>
      <w:r w:rsidRPr="004146C7">
        <w:rPr>
          <w:rFonts w:eastAsia="Calibri"/>
          <w:b/>
          <w:bCs/>
          <w:sz w:val="24"/>
          <w:szCs w:val="24"/>
        </w:rPr>
        <w:t>Vizija</w:t>
      </w:r>
      <w:r w:rsidRPr="004146C7">
        <w:rPr>
          <w:rFonts w:eastAsia="Calibri"/>
          <w:sz w:val="24"/>
          <w:szCs w:val="24"/>
        </w:rPr>
        <w:t xml:space="preserve"> - Vrtić kao mjesto zajedničkog učenja u kojem se poštuje različitost te potiče rast i razvoj svakog pojedinca. </w:t>
      </w:r>
    </w:p>
    <w:p w14:paraId="2569F96B" w14:textId="03E9FC81" w:rsidR="004D2E96" w:rsidRPr="00785829" w:rsidRDefault="004146C7" w:rsidP="006D38E9">
      <w:pPr>
        <w:spacing w:after="160" w:line="256" w:lineRule="auto"/>
        <w:ind w:left="720"/>
        <w:jc w:val="both"/>
        <w:rPr>
          <w:rFonts w:eastAsia="Calibri"/>
          <w:sz w:val="24"/>
          <w:szCs w:val="24"/>
        </w:rPr>
      </w:pPr>
      <w:r w:rsidRPr="004146C7">
        <w:rPr>
          <w:rFonts w:eastAsia="Calibri"/>
          <w:b/>
          <w:bCs/>
          <w:sz w:val="24"/>
          <w:szCs w:val="24"/>
        </w:rPr>
        <w:t>Misija</w:t>
      </w:r>
      <w:r w:rsidRPr="004146C7">
        <w:rPr>
          <w:rFonts w:eastAsia="Calibri"/>
          <w:sz w:val="24"/>
          <w:szCs w:val="24"/>
        </w:rPr>
        <w:t xml:space="preserve"> - želimo graditi Vrtić kao dječju kuću u kojoj će svako dijete pronaći svoje mjesto. Kroz provedbu različitih programa utemeljenih na humanističko-razvojnom pristupu poticati razvoj svakog djeteta u skladu s njegovim mogućnostima i potrebama. Svojim djelovanjem pružiti podršku obitelji i doprinijeti razvoju društvene zajednice. </w:t>
      </w:r>
    </w:p>
    <w:p w14:paraId="40936462" w14:textId="77777777" w:rsidR="00B348F2" w:rsidRDefault="00B348F2" w:rsidP="004D2E96">
      <w:pPr>
        <w:spacing w:after="160" w:line="256" w:lineRule="auto"/>
        <w:jc w:val="both"/>
        <w:rPr>
          <w:rFonts w:eastAsia="Calibri"/>
          <w:b/>
          <w:sz w:val="28"/>
          <w:szCs w:val="28"/>
        </w:rPr>
      </w:pPr>
    </w:p>
    <w:p w14:paraId="6D9246EC" w14:textId="34872B42" w:rsidR="004D2E96" w:rsidRPr="004D2E96" w:rsidRDefault="004D2E96" w:rsidP="006D38E9">
      <w:pPr>
        <w:spacing w:after="160" w:line="256" w:lineRule="auto"/>
        <w:ind w:firstLine="360"/>
        <w:jc w:val="both"/>
        <w:rPr>
          <w:rFonts w:eastAsia="Calibri"/>
          <w:b/>
          <w:sz w:val="28"/>
          <w:szCs w:val="28"/>
        </w:rPr>
      </w:pPr>
      <w:r w:rsidRPr="004D2E96">
        <w:rPr>
          <w:rFonts w:eastAsia="Calibri"/>
          <w:b/>
          <w:sz w:val="28"/>
          <w:szCs w:val="28"/>
        </w:rPr>
        <w:t xml:space="preserve">IZVRŠENJE PROGRAMA </w:t>
      </w:r>
    </w:p>
    <w:p w14:paraId="1FB7CFC3" w14:textId="7DC226E5" w:rsidR="004D2E96" w:rsidRDefault="004D2E96" w:rsidP="006D38E9">
      <w:pPr>
        <w:numPr>
          <w:ilvl w:val="0"/>
          <w:numId w:val="9"/>
        </w:numPr>
        <w:spacing w:after="160" w:line="256" w:lineRule="auto"/>
        <w:ind w:left="720"/>
        <w:contextualSpacing/>
        <w:jc w:val="both"/>
        <w:rPr>
          <w:rFonts w:eastAsia="Calibri"/>
          <w:b/>
          <w:sz w:val="24"/>
          <w:szCs w:val="24"/>
        </w:rPr>
      </w:pPr>
      <w:r w:rsidRPr="004D2E96">
        <w:rPr>
          <w:rFonts w:eastAsia="Calibri"/>
          <w:b/>
          <w:sz w:val="24"/>
          <w:szCs w:val="24"/>
        </w:rPr>
        <w:t>Prihodi</w:t>
      </w:r>
    </w:p>
    <w:p w14:paraId="1C5B2115" w14:textId="77777777" w:rsidR="00785829" w:rsidRPr="004D2E96" w:rsidRDefault="00785829" w:rsidP="006D38E9">
      <w:pPr>
        <w:spacing w:after="160" w:line="256" w:lineRule="auto"/>
        <w:ind w:left="720"/>
        <w:contextualSpacing/>
        <w:jc w:val="both"/>
        <w:rPr>
          <w:rFonts w:eastAsia="Calibri"/>
          <w:b/>
          <w:sz w:val="24"/>
          <w:szCs w:val="24"/>
        </w:rPr>
      </w:pPr>
    </w:p>
    <w:p w14:paraId="69AA2169" w14:textId="5FD90521" w:rsidR="004D2E96" w:rsidRPr="004D2E96" w:rsidRDefault="004D2E96" w:rsidP="006D38E9">
      <w:pPr>
        <w:spacing w:after="160" w:line="256" w:lineRule="auto"/>
        <w:ind w:left="360"/>
        <w:jc w:val="both"/>
        <w:rPr>
          <w:rFonts w:eastAsia="Calibri"/>
          <w:b/>
          <w:sz w:val="24"/>
          <w:szCs w:val="24"/>
        </w:rPr>
      </w:pPr>
      <w:r w:rsidRPr="004D2E96">
        <w:rPr>
          <w:rFonts w:eastAsia="Calibri"/>
          <w:sz w:val="24"/>
          <w:szCs w:val="24"/>
        </w:rPr>
        <w:t xml:space="preserve">Ukupni prihodi proračunskog korisnika su ostvareni u iznosu od </w:t>
      </w:r>
      <w:r w:rsidR="004146C7" w:rsidRPr="004146C7">
        <w:rPr>
          <w:rFonts w:eastAsia="Calibri"/>
          <w:b/>
          <w:sz w:val="24"/>
          <w:szCs w:val="24"/>
        </w:rPr>
        <w:t>5.963.785,75 kn</w:t>
      </w:r>
      <w:r w:rsidRPr="004D2E96">
        <w:rPr>
          <w:rFonts w:eastAsia="Calibri"/>
          <w:b/>
          <w:sz w:val="24"/>
          <w:szCs w:val="24"/>
        </w:rPr>
        <w:t xml:space="preserve">, </w:t>
      </w:r>
      <w:r w:rsidRPr="004D2E96">
        <w:rPr>
          <w:rFonts w:eastAsia="Calibri"/>
          <w:sz w:val="24"/>
          <w:szCs w:val="24"/>
        </w:rPr>
        <w:t>od toga:</w:t>
      </w:r>
    </w:p>
    <w:p w14:paraId="07793F38" w14:textId="315A9EBC" w:rsidR="004146C7" w:rsidRPr="004146C7" w:rsidRDefault="004146C7" w:rsidP="006D38E9">
      <w:pPr>
        <w:spacing w:after="160" w:line="256" w:lineRule="auto"/>
        <w:ind w:left="360"/>
        <w:jc w:val="both"/>
        <w:rPr>
          <w:rFonts w:eastAsia="Calibri"/>
          <w:bCs/>
          <w:sz w:val="24"/>
          <w:szCs w:val="24"/>
        </w:rPr>
      </w:pPr>
      <w:r w:rsidRPr="004146C7">
        <w:rPr>
          <w:rFonts w:eastAsia="Calibri"/>
          <w:b/>
          <w:sz w:val="24"/>
          <w:szCs w:val="24"/>
        </w:rPr>
        <w:t>1.1. Prihodi iz Proračuna Općine Matulji</w:t>
      </w:r>
      <w:r w:rsidRPr="004146C7">
        <w:rPr>
          <w:rFonts w:eastAsia="Calibri"/>
          <w:bCs/>
          <w:sz w:val="24"/>
          <w:szCs w:val="24"/>
        </w:rPr>
        <w:t xml:space="preserve"> u ukupnom iznosu od </w:t>
      </w:r>
      <w:r w:rsidRPr="004146C7">
        <w:rPr>
          <w:rFonts w:eastAsia="Calibri"/>
          <w:b/>
          <w:sz w:val="24"/>
          <w:szCs w:val="24"/>
        </w:rPr>
        <w:t>3.644.871,87</w:t>
      </w:r>
      <w:r w:rsidRPr="004146C7">
        <w:rPr>
          <w:rFonts w:eastAsia="Calibri"/>
          <w:bCs/>
          <w:sz w:val="24"/>
          <w:szCs w:val="24"/>
        </w:rPr>
        <w:t xml:space="preserve"> kn, a odnose se na prihode za rashode poslovanja (pla</w:t>
      </w:r>
      <w:r w:rsidR="00785829">
        <w:rPr>
          <w:rFonts w:eastAsia="Calibri"/>
          <w:bCs/>
          <w:sz w:val="24"/>
          <w:szCs w:val="24"/>
        </w:rPr>
        <w:t>ć</w:t>
      </w:r>
      <w:r w:rsidRPr="004146C7">
        <w:rPr>
          <w:rFonts w:eastAsia="Calibri"/>
          <w:bCs/>
          <w:sz w:val="24"/>
          <w:szCs w:val="24"/>
        </w:rPr>
        <w:t>a, doprinosa na pla</w:t>
      </w:r>
      <w:r w:rsidR="00785829">
        <w:rPr>
          <w:rFonts w:eastAsia="Calibri"/>
          <w:bCs/>
          <w:sz w:val="24"/>
          <w:szCs w:val="24"/>
        </w:rPr>
        <w:t>ć</w:t>
      </w:r>
      <w:r w:rsidRPr="004146C7">
        <w:rPr>
          <w:rFonts w:eastAsia="Calibri"/>
          <w:bCs/>
          <w:sz w:val="24"/>
          <w:szCs w:val="24"/>
        </w:rPr>
        <w:t xml:space="preserve">e, prijevoza djece Pasjak) u iznosu od 3.604.371,88 kn i za kapitalna ulaganja u iznosu od 40.499,99 kn. </w:t>
      </w:r>
    </w:p>
    <w:p w14:paraId="517AFD37" w14:textId="14FD56AE" w:rsidR="004146C7" w:rsidRPr="004146C7" w:rsidRDefault="004146C7" w:rsidP="006D38E9">
      <w:pPr>
        <w:spacing w:after="160" w:line="256" w:lineRule="auto"/>
        <w:ind w:left="360"/>
        <w:jc w:val="both"/>
        <w:rPr>
          <w:rFonts w:eastAsia="Calibri"/>
          <w:bCs/>
          <w:sz w:val="24"/>
          <w:szCs w:val="24"/>
        </w:rPr>
      </w:pPr>
      <w:r w:rsidRPr="004146C7">
        <w:rPr>
          <w:rFonts w:eastAsia="Calibri"/>
          <w:b/>
          <w:sz w:val="24"/>
          <w:szCs w:val="24"/>
        </w:rPr>
        <w:t>1.2. Vlastiti prihodi Dječjeg vrtića Matulji</w:t>
      </w:r>
      <w:r w:rsidRPr="004146C7">
        <w:rPr>
          <w:rFonts w:eastAsia="Calibri"/>
          <w:bCs/>
          <w:sz w:val="24"/>
          <w:szCs w:val="24"/>
        </w:rPr>
        <w:t xml:space="preserve"> u ukupnom iznosu od </w:t>
      </w:r>
      <w:r w:rsidRPr="004146C7">
        <w:rPr>
          <w:rFonts w:eastAsia="Calibri"/>
          <w:b/>
          <w:sz w:val="24"/>
          <w:szCs w:val="24"/>
        </w:rPr>
        <w:t>1.994.395,88 kn</w:t>
      </w:r>
      <w:r w:rsidRPr="004146C7">
        <w:rPr>
          <w:rFonts w:eastAsia="Calibri"/>
          <w:bCs/>
          <w:sz w:val="24"/>
          <w:szCs w:val="24"/>
        </w:rPr>
        <w:t xml:space="preserve">, odnose se na prihode od sufinanciranja cijene usluge u iznosu od 1.726.525,19 kn, vlastite prihode od prodaje usluga (ručkovi za potrebe produženog boravka škola i marende radnika) u iznosu od 247.111,19 kn, ostali namjenski prihodi u iznosu od 719,50, te prihodi od pomoći iz nenadležnih proračuna 20.040,00 kn. </w:t>
      </w:r>
    </w:p>
    <w:p w14:paraId="7E3BEB7A" w14:textId="765117D2" w:rsidR="004D2E96" w:rsidRPr="004146C7" w:rsidRDefault="004146C7" w:rsidP="006D38E9">
      <w:pPr>
        <w:spacing w:after="160" w:line="256" w:lineRule="auto"/>
        <w:ind w:left="360"/>
        <w:jc w:val="both"/>
        <w:rPr>
          <w:rFonts w:eastAsia="Calibri"/>
          <w:bCs/>
          <w:sz w:val="24"/>
          <w:szCs w:val="24"/>
        </w:rPr>
      </w:pPr>
      <w:r w:rsidRPr="004146C7">
        <w:rPr>
          <w:rFonts w:eastAsia="Calibri"/>
          <w:b/>
          <w:sz w:val="24"/>
          <w:szCs w:val="24"/>
        </w:rPr>
        <w:t>1.3. Sredstva EU za provedbu smjenskog rada</w:t>
      </w:r>
      <w:r w:rsidRPr="004146C7">
        <w:rPr>
          <w:rFonts w:eastAsia="Calibri"/>
          <w:bCs/>
          <w:sz w:val="24"/>
          <w:szCs w:val="24"/>
        </w:rPr>
        <w:t xml:space="preserve"> u ukupnom iznosu od </w:t>
      </w:r>
      <w:r w:rsidRPr="004146C7">
        <w:rPr>
          <w:rFonts w:eastAsia="Calibri"/>
          <w:b/>
          <w:sz w:val="24"/>
          <w:szCs w:val="24"/>
        </w:rPr>
        <w:t>324.518,00 kn</w:t>
      </w:r>
      <w:r w:rsidRPr="004146C7">
        <w:rPr>
          <w:rFonts w:eastAsia="Calibri"/>
          <w:bCs/>
          <w:sz w:val="24"/>
          <w:szCs w:val="24"/>
        </w:rPr>
        <w:t>.</w:t>
      </w:r>
    </w:p>
    <w:p w14:paraId="67B41DD9" w14:textId="77777777" w:rsidR="00785829" w:rsidRDefault="00785829" w:rsidP="006D38E9">
      <w:pPr>
        <w:spacing w:after="160" w:line="256" w:lineRule="auto"/>
        <w:ind w:left="360"/>
        <w:jc w:val="both"/>
        <w:rPr>
          <w:rFonts w:eastAsia="Calibri"/>
          <w:b/>
          <w:sz w:val="24"/>
          <w:szCs w:val="24"/>
        </w:rPr>
      </w:pPr>
    </w:p>
    <w:p w14:paraId="54AE256D" w14:textId="55F3092E" w:rsidR="004146C7" w:rsidRPr="004D2E96" w:rsidRDefault="004146C7" w:rsidP="006D38E9">
      <w:pPr>
        <w:spacing w:after="160" w:line="256" w:lineRule="auto"/>
        <w:ind w:left="360"/>
        <w:jc w:val="both"/>
        <w:rPr>
          <w:rFonts w:eastAsia="Calibri"/>
          <w:b/>
          <w:sz w:val="24"/>
          <w:szCs w:val="24"/>
        </w:rPr>
      </w:pPr>
      <w:r w:rsidRPr="004D2E96">
        <w:rPr>
          <w:rFonts w:eastAsia="Calibri"/>
          <w:b/>
          <w:sz w:val="24"/>
          <w:szCs w:val="24"/>
        </w:rPr>
        <w:t>2. Rashodi</w:t>
      </w:r>
    </w:p>
    <w:p w14:paraId="19C0022E" w14:textId="2098D55A" w:rsidR="004146C7" w:rsidRPr="004146C7" w:rsidRDefault="004146C7" w:rsidP="006D38E9">
      <w:pPr>
        <w:spacing w:after="160" w:line="256" w:lineRule="auto"/>
        <w:ind w:left="360"/>
        <w:jc w:val="both"/>
        <w:rPr>
          <w:rFonts w:eastAsia="Calibri"/>
          <w:bCs/>
          <w:sz w:val="24"/>
          <w:szCs w:val="24"/>
        </w:rPr>
      </w:pPr>
      <w:r w:rsidRPr="004146C7">
        <w:rPr>
          <w:rFonts w:eastAsia="Calibri"/>
          <w:bCs/>
          <w:sz w:val="24"/>
          <w:szCs w:val="24"/>
        </w:rPr>
        <w:t xml:space="preserve">Ukupni rashodi proračunskog korisnika su </w:t>
      </w:r>
      <w:r w:rsidRPr="004146C7">
        <w:rPr>
          <w:rFonts w:eastAsia="Calibri"/>
          <w:b/>
          <w:sz w:val="24"/>
          <w:szCs w:val="24"/>
        </w:rPr>
        <w:t>5.776.007,83 kn</w:t>
      </w:r>
      <w:r w:rsidRPr="004146C7">
        <w:rPr>
          <w:rFonts w:eastAsia="Calibri"/>
          <w:bCs/>
          <w:sz w:val="24"/>
          <w:szCs w:val="24"/>
        </w:rPr>
        <w:t xml:space="preserve">, a realizirani su iz: </w:t>
      </w:r>
    </w:p>
    <w:p w14:paraId="18AC5F28" w14:textId="41E6C016" w:rsidR="004146C7" w:rsidRPr="004146C7" w:rsidRDefault="004146C7" w:rsidP="006D38E9">
      <w:pPr>
        <w:spacing w:after="160" w:line="256" w:lineRule="auto"/>
        <w:ind w:left="360"/>
        <w:jc w:val="both"/>
        <w:rPr>
          <w:rFonts w:eastAsia="Calibri"/>
          <w:bCs/>
          <w:sz w:val="24"/>
          <w:szCs w:val="24"/>
        </w:rPr>
      </w:pPr>
      <w:r w:rsidRPr="004146C7">
        <w:rPr>
          <w:rFonts w:eastAsia="Calibri"/>
          <w:b/>
          <w:sz w:val="24"/>
          <w:szCs w:val="24"/>
        </w:rPr>
        <w:t>2.1. Proračuna Općine Matulji</w:t>
      </w:r>
      <w:r w:rsidRPr="004146C7">
        <w:rPr>
          <w:rFonts w:eastAsia="Calibri"/>
          <w:bCs/>
          <w:sz w:val="24"/>
          <w:szCs w:val="24"/>
        </w:rPr>
        <w:t xml:space="preserve"> u ukupnom iznosu od </w:t>
      </w:r>
      <w:r w:rsidRPr="004146C7">
        <w:rPr>
          <w:rFonts w:eastAsia="Calibri"/>
          <w:b/>
          <w:sz w:val="24"/>
          <w:szCs w:val="24"/>
        </w:rPr>
        <w:t>3.644.871,87</w:t>
      </w:r>
      <w:r w:rsidRPr="004146C7">
        <w:rPr>
          <w:rFonts w:eastAsia="Calibri"/>
          <w:bCs/>
          <w:sz w:val="24"/>
          <w:szCs w:val="24"/>
        </w:rPr>
        <w:t xml:space="preserve"> od toga za:</w:t>
      </w:r>
    </w:p>
    <w:p w14:paraId="27CB3E60" w14:textId="78810FCA" w:rsidR="004146C7" w:rsidRPr="004D2E96" w:rsidRDefault="004146C7" w:rsidP="006D38E9">
      <w:pPr>
        <w:numPr>
          <w:ilvl w:val="0"/>
          <w:numId w:val="10"/>
        </w:numPr>
        <w:spacing w:after="160" w:line="256" w:lineRule="auto"/>
        <w:ind w:left="1140"/>
        <w:contextualSpacing/>
        <w:jc w:val="both"/>
        <w:rPr>
          <w:rFonts w:eastAsia="Calibri"/>
          <w:sz w:val="24"/>
          <w:szCs w:val="24"/>
        </w:rPr>
      </w:pPr>
      <w:r w:rsidRPr="004D2E96">
        <w:rPr>
          <w:rFonts w:eastAsia="Calibri"/>
          <w:b/>
          <w:sz w:val="24"/>
          <w:szCs w:val="24"/>
        </w:rPr>
        <w:t>Rashodi za zaposlene</w:t>
      </w:r>
      <w:r w:rsidRPr="004D2E96">
        <w:rPr>
          <w:rFonts w:eastAsia="Calibri"/>
          <w:sz w:val="24"/>
          <w:szCs w:val="24"/>
        </w:rPr>
        <w:t xml:space="preserve"> u iznosu od </w:t>
      </w:r>
      <w:r w:rsidRPr="004146C7">
        <w:rPr>
          <w:rFonts w:eastAsia="Calibri"/>
          <w:b/>
          <w:bCs/>
          <w:sz w:val="24"/>
          <w:szCs w:val="24"/>
        </w:rPr>
        <w:t>3.524.856,88 kn</w:t>
      </w:r>
      <w:r w:rsidRPr="004D2E96">
        <w:rPr>
          <w:rFonts w:eastAsia="Calibri"/>
          <w:sz w:val="24"/>
          <w:szCs w:val="24"/>
        </w:rPr>
        <w:t xml:space="preserve">, a odnose se na: plaće za redovan rad i doprinosi na plaće </w:t>
      </w:r>
    </w:p>
    <w:p w14:paraId="3B24AF3C" w14:textId="244FD5E9" w:rsidR="004146C7" w:rsidRPr="004D2E96" w:rsidRDefault="004146C7" w:rsidP="006D38E9">
      <w:pPr>
        <w:numPr>
          <w:ilvl w:val="0"/>
          <w:numId w:val="10"/>
        </w:numPr>
        <w:spacing w:after="160" w:line="256" w:lineRule="auto"/>
        <w:ind w:left="1140"/>
        <w:contextualSpacing/>
        <w:jc w:val="both"/>
        <w:rPr>
          <w:rFonts w:eastAsia="Calibri"/>
          <w:sz w:val="24"/>
          <w:szCs w:val="24"/>
        </w:rPr>
      </w:pPr>
      <w:r w:rsidRPr="004D2E96">
        <w:rPr>
          <w:rFonts w:eastAsia="Calibri"/>
          <w:b/>
          <w:sz w:val="24"/>
          <w:szCs w:val="24"/>
        </w:rPr>
        <w:t>Materijalni rashodi:</w:t>
      </w:r>
      <w:r w:rsidRPr="004D2E96">
        <w:rPr>
          <w:rFonts w:eastAsia="Calibri"/>
          <w:sz w:val="24"/>
          <w:szCs w:val="24"/>
        </w:rPr>
        <w:t xml:space="preserve"> </w:t>
      </w:r>
      <w:r>
        <w:rPr>
          <w:rFonts w:eastAsia="Calibri"/>
          <w:b/>
          <w:sz w:val="24"/>
          <w:szCs w:val="24"/>
        </w:rPr>
        <w:t>79</w:t>
      </w:r>
      <w:r w:rsidRPr="004D2E96">
        <w:rPr>
          <w:rFonts w:eastAsia="Calibri"/>
          <w:b/>
          <w:sz w:val="24"/>
          <w:szCs w:val="24"/>
        </w:rPr>
        <w:t>.</w:t>
      </w:r>
      <w:r>
        <w:rPr>
          <w:rFonts w:eastAsia="Calibri"/>
          <w:b/>
          <w:sz w:val="24"/>
          <w:szCs w:val="24"/>
        </w:rPr>
        <w:t>515</w:t>
      </w:r>
      <w:r w:rsidRPr="004D2E96">
        <w:rPr>
          <w:rFonts w:eastAsia="Calibri"/>
          <w:b/>
          <w:sz w:val="24"/>
          <w:szCs w:val="24"/>
        </w:rPr>
        <w:t>,</w:t>
      </w:r>
      <w:r>
        <w:rPr>
          <w:rFonts w:eastAsia="Calibri"/>
          <w:b/>
          <w:sz w:val="24"/>
          <w:szCs w:val="24"/>
        </w:rPr>
        <w:t>00</w:t>
      </w:r>
      <w:r w:rsidRPr="004D2E96">
        <w:rPr>
          <w:rFonts w:eastAsia="Calibri"/>
          <w:b/>
          <w:sz w:val="24"/>
          <w:szCs w:val="24"/>
        </w:rPr>
        <w:t xml:space="preserve"> kn, </w:t>
      </w:r>
      <w:r w:rsidRPr="004D2E96">
        <w:rPr>
          <w:rFonts w:eastAsia="Calibri"/>
          <w:sz w:val="24"/>
          <w:szCs w:val="24"/>
        </w:rPr>
        <w:t>od toga:</w:t>
      </w:r>
    </w:p>
    <w:p w14:paraId="096359C8" w14:textId="6AAD8F1A" w:rsidR="004146C7" w:rsidRPr="004D2E96" w:rsidRDefault="004146C7" w:rsidP="006D38E9">
      <w:pPr>
        <w:ind w:left="360" w:firstLine="708"/>
        <w:jc w:val="both"/>
        <w:rPr>
          <w:rFonts w:eastAsia="Calibri"/>
          <w:sz w:val="24"/>
          <w:szCs w:val="24"/>
        </w:rPr>
      </w:pPr>
      <w:r w:rsidRPr="004D2E96">
        <w:rPr>
          <w:rFonts w:eastAsia="Calibri"/>
          <w:sz w:val="24"/>
          <w:szCs w:val="24"/>
        </w:rPr>
        <w:t xml:space="preserve">- prijevoza djece Pasjak </w:t>
      </w:r>
    </w:p>
    <w:p w14:paraId="6D578C74" w14:textId="74761937" w:rsidR="004146C7" w:rsidRPr="004D2E96" w:rsidRDefault="004146C7" w:rsidP="006D38E9">
      <w:pPr>
        <w:numPr>
          <w:ilvl w:val="0"/>
          <w:numId w:val="11"/>
        </w:numPr>
        <w:spacing w:after="160" w:line="256" w:lineRule="auto"/>
        <w:ind w:left="1080"/>
        <w:contextualSpacing/>
        <w:jc w:val="both"/>
        <w:rPr>
          <w:rFonts w:eastAsia="Calibri"/>
          <w:sz w:val="24"/>
          <w:szCs w:val="24"/>
        </w:rPr>
      </w:pPr>
      <w:r w:rsidRPr="004D2E96">
        <w:rPr>
          <w:rFonts w:eastAsia="Calibri"/>
          <w:b/>
          <w:sz w:val="24"/>
          <w:szCs w:val="24"/>
        </w:rPr>
        <w:t xml:space="preserve">Rashodi za nefinancijsku imovinu – </w:t>
      </w:r>
      <w:r w:rsidRPr="004146C7">
        <w:rPr>
          <w:rFonts w:eastAsia="Calibri"/>
          <w:b/>
          <w:sz w:val="24"/>
          <w:szCs w:val="24"/>
        </w:rPr>
        <w:t xml:space="preserve">40.499,99 </w:t>
      </w:r>
      <w:r w:rsidRPr="004D2E96">
        <w:rPr>
          <w:rFonts w:eastAsia="Calibri"/>
          <w:b/>
          <w:sz w:val="24"/>
          <w:szCs w:val="24"/>
        </w:rPr>
        <w:t>kn</w:t>
      </w:r>
    </w:p>
    <w:p w14:paraId="6E6FCA06" w14:textId="207DE3D4" w:rsidR="004146C7" w:rsidRPr="004146C7" w:rsidRDefault="004146C7" w:rsidP="006D38E9">
      <w:pPr>
        <w:ind w:left="1068"/>
        <w:jc w:val="both"/>
        <w:rPr>
          <w:rFonts w:eastAsia="Calibri"/>
          <w:sz w:val="24"/>
          <w:szCs w:val="24"/>
        </w:rPr>
      </w:pPr>
      <w:r w:rsidRPr="004D2E96">
        <w:rPr>
          <w:rFonts w:eastAsia="Calibri"/>
          <w:sz w:val="24"/>
          <w:szCs w:val="24"/>
        </w:rPr>
        <w:t xml:space="preserve">- </w:t>
      </w:r>
      <w:r w:rsidRPr="004146C7">
        <w:rPr>
          <w:rFonts w:eastAsia="Calibri"/>
          <w:bCs/>
          <w:sz w:val="24"/>
          <w:szCs w:val="24"/>
        </w:rPr>
        <w:t>novo osobno računalo u računovodstvu, salamoreznica za kuhinju u Matuljima, perilica su</w:t>
      </w:r>
      <w:r w:rsidR="00785829">
        <w:rPr>
          <w:rFonts w:eastAsia="Calibri"/>
          <w:bCs/>
          <w:sz w:val="24"/>
          <w:szCs w:val="24"/>
        </w:rPr>
        <w:t>đ</w:t>
      </w:r>
      <w:r w:rsidRPr="004146C7">
        <w:rPr>
          <w:rFonts w:eastAsia="Calibri"/>
          <w:bCs/>
          <w:sz w:val="24"/>
          <w:szCs w:val="24"/>
        </w:rPr>
        <w:t>a za objekt u Velom Brgudu, plastifikatori za objekt Matulji i Veli Brgud, krevetići-ležaljke za skupinu za rano učenje talijanskog i engleskog jezika u objektu Matulji.</w:t>
      </w:r>
    </w:p>
    <w:p w14:paraId="51A64B01" w14:textId="4C63D14D" w:rsidR="004146C7" w:rsidRDefault="004146C7" w:rsidP="006D38E9">
      <w:pPr>
        <w:spacing w:after="160" w:line="256" w:lineRule="auto"/>
        <w:ind w:left="360"/>
        <w:rPr>
          <w:rFonts w:eastAsia="Calibri"/>
          <w:bCs/>
          <w:sz w:val="24"/>
          <w:szCs w:val="24"/>
        </w:rPr>
      </w:pPr>
    </w:p>
    <w:p w14:paraId="2C61517D" w14:textId="2C7FEC12" w:rsidR="004146C7" w:rsidRDefault="004146C7" w:rsidP="006D38E9">
      <w:pPr>
        <w:spacing w:after="160" w:line="256" w:lineRule="auto"/>
        <w:ind w:left="360"/>
        <w:rPr>
          <w:rFonts w:eastAsia="Calibri"/>
          <w:bCs/>
          <w:sz w:val="24"/>
          <w:szCs w:val="24"/>
        </w:rPr>
      </w:pPr>
    </w:p>
    <w:p w14:paraId="686259F4" w14:textId="77777777" w:rsidR="00785829" w:rsidRDefault="00785829" w:rsidP="006D38E9">
      <w:pPr>
        <w:ind w:left="360" w:firstLine="360"/>
        <w:rPr>
          <w:rFonts w:eastAsia="Calibri"/>
          <w:b/>
          <w:sz w:val="24"/>
          <w:szCs w:val="24"/>
        </w:rPr>
      </w:pPr>
    </w:p>
    <w:p w14:paraId="1281559F" w14:textId="2BD509AE" w:rsidR="004D2E96" w:rsidRPr="004D2E96" w:rsidRDefault="004D2E96" w:rsidP="006D38E9">
      <w:pPr>
        <w:ind w:left="360" w:firstLine="360"/>
        <w:rPr>
          <w:rFonts w:eastAsia="Calibri"/>
          <w:sz w:val="24"/>
          <w:szCs w:val="24"/>
        </w:rPr>
      </w:pPr>
      <w:r w:rsidRPr="004D2E96">
        <w:rPr>
          <w:rFonts w:eastAsia="Calibri"/>
          <w:b/>
          <w:sz w:val="24"/>
          <w:szCs w:val="24"/>
        </w:rPr>
        <w:t>2.2.</w:t>
      </w:r>
      <w:r w:rsidRPr="004D2E96">
        <w:rPr>
          <w:rFonts w:eastAsia="Calibri"/>
          <w:sz w:val="24"/>
          <w:szCs w:val="24"/>
        </w:rPr>
        <w:t xml:space="preserve"> </w:t>
      </w:r>
      <w:r w:rsidRPr="004D2E96">
        <w:rPr>
          <w:rFonts w:eastAsia="Calibri"/>
          <w:b/>
          <w:sz w:val="24"/>
          <w:szCs w:val="24"/>
        </w:rPr>
        <w:t>Vlastitih rashoda</w:t>
      </w:r>
      <w:r w:rsidRPr="004D2E96">
        <w:rPr>
          <w:rFonts w:eastAsia="Calibri"/>
          <w:sz w:val="24"/>
          <w:szCs w:val="24"/>
        </w:rPr>
        <w:t xml:space="preserve"> u ukupnom iznosu od </w:t>
      </w:r>
      <w:r w:rsidRPr="004D2E96">
        <w:rPr>
          <w:rFonts w:eastAsia="Calibri"/>
          <w:b/>
          <w:sz w:val="24"/>
          <w:szCs w:val="24"/>
        </w:rPr>
        <w:t>1</w:t>
      </w:r>
      <w:r w:rsidR="00BA5018">
        <w:rPr>
          <w:rFonts w:eastAsia="Calibri"/>
          <w:b/>
          <w:sz w:val="24"/>
          <w:szCs w:val="24"/>
        </w:rPr>
        <w:t>.</w:t>
      </w:r>
      <w:r w:rsidR="004146C7">
        <w:rPr>
          <w:rFonts w:eastAsia="Calibri"/>
          <w:b/>
          <w:sz w:val="24"/>
          <w:szCs w:val="24"/>
        </w:rPr>
        <w:t>78</w:t>
      </w:r>
      <w:r w:rsidR="00BA5018">
        <w:rPr>
          <w:rFonts w:eastAsia="Calibri"/>
          <w:b/>
          <w:sz w:val="24"/>
          <w:szCs w:val="24"/>
        </w:rPr>
        <w:t>4</w:t>
      </w:r>
      <w:r w:rsidRPr="004D2E96">
        <w:rPr>
          <w:rFonts w:eastAsia="Calibri"/>
          <w:b/>
          <w:sz w:val="24"/>
          <w:szCs w:val="24"/>
        </w:rPr>
        <w:t>.</w:t>
      </w:r>
      <w:r w:rsidR="004146C7">
        <w:rPr>
          <w:rFonts w:eastAsia="Calibri"/>
          <w:b/>
          <w:sz w:val="24"/>
          <w:szCs w:val="24"/>
        </w:rPr>
        <w:t>723,44</w:t>
      </w:r>
      <w:r w:rsidRPr="004D2E96">
        <w:rPr>
          <w:rFonts w:eastAsia="Calibri"/>
          <w:b/>
          <w:sz w:val="24"/>
          <w:szCs w:val="24"/>
        </w:rPr>
        <w:t xml:space="preserve"> kn, od toga:</w:t>
      </w:r>
    </w:p>
    <w:p w14:paraId="06BE5E5A" w14:textId="77777777" w:rsidR="004D2E96" w:rsidRPr="004D2E96" w:rsidRDefault="004D2E96" w:rsidP="006D38E9">
      <w:pPr>
        <w:ind w:left="360"/>
        <w:rPr>
          <w:rFonts w:eastAsia="Calibri"/>
          <w:sz w:val="24"/>
          <w:szCs w:val="24"/>
        </w:rPr>
      </w:pPr>
    </w:p>
    <w:p w14:paraId="50364EE7" w14:textId="3706F68C" w:rsidR="004D2E96" w:rsidRPr="004D2E96" w:rsidRDefault="004D2E96" w:rsidP="006D38E9">
      <w:pPr>
        <w:numPr>
          <w:ilvl w:val="0"/>
          <w:numId w:val="12"/>
        </w:numPr>
        <w:spacing w:after="160" w:line="256" w:lineRule="auto"/>
        <w:ind w:left="1080"/>
        <w:contextualSpacing/>
        <w:jc w:val="both"/>
        <w:rPr>
          <w:rFonts w:eastAsia="Calibri"/>
          <w:sz w:val="24"/>
          <w:szCs w:val="24"/>
        </w:rPr>
      </w:pPr>
      <w:r w:rsidRPr="004D2E96">
        <w:rPr>
          <w:rFonts w:eastAsia="Calibri"/>
          <w:b/>
          <w:sz w:val="24"/>
          <w:szCs w:val="24"/>
        </w:rPr>
        <w:t>Rashodi za zaposlene</w:t>
      </w:r>
      <w:r w:rsidRPr="004D2E96">
        <w:rPr>
          <w:rFonts w:eastAsia="Calibri"/>
          <w:sz w:val="24"/>
          <w:szCs w:val="24"/>
        </w:rPr>
        <w:t xml:space="preserve"> u iznosu od </w:t>
      </w:r>
      <w:r w:rsidR="004146C7" w:rsidRPr="004146C7">
        <w:rPr>
          <w:rFonts w:eastAsia="Calibri"/>
          <w:b/>
          <w:sz w:val="24"/>
          <w:szCs w:val="24"/>
        </w:rPr>
        <w:t xml:space="preserve">537.989,57 </w:t>
      </w:r>
      <w:r w:rsidRPr="004D2E96">
        <w:rPr>
          <w:rFonts w:eastAsia="Calibri"/>
          <w:b/>
          <w:sz w:val="24"/>
          <w:szCs w:val="24"/>
        </w:rPr>
        <w:t>kn</w:t>
      </w:r>
      <w:r w:rsidRPr="004D2E96">
        <w:rPr>
          <w:rFonts w:eastAsia="Calibri"/>
          <w:sz w:val="24"/>
          <w:szCs w:val="24"/>
        </w:rPr>
        <w:t xml:space="preserve">, a odnose se na: doprinosi na plaće i ostali rashodi za zaposlene </w:t>
      </w:r>
      <w:r w:rsidR="004146C7" w:rsidRPr="004146C7">
        <w:rPr>
          <w:rFonts w:eastAsia="Calibri"/>
          <w:sz w:val="24"/>
          <w:szCs w:val="24"/>
        </w:rPr>
        <w:t xml:space="preserve">(nagrade, darovi, otpremnine, naknade za bolest, invalidnost, smrtni slučaj, regres, ostali rashodi za zaposlene) </w:t>
      </w:r>
    </w:p>
    <w:p w14:paraId="4E7DD433" w14:textId="29A897F1" w:rsidR="004D2E96" w:rsidRPr="004D2E96" w:rsidRDefault="004D2E96" w:rsidP="006D38E9">
      <w:pPr>
        <w:numPr>
          <w:ilvl w:val="0"/>
          <w:numId w:val="13"/>
        </w:numPr>
        <w:spacing w:after="160" w:line="256" w:lineRule="auto"/>
        <w:ind w:left="1080"/>
        <w:contextualSpacing/>
        <w:jc w:val="both"/>
        <w:rPr>
          <w:rFonts w:eastAsia="Calibri"/>
          <w:sz w:val="24"/>
          <w:szCs w:val="24"/>
        </w:rPr>
      </w:pPr>
      <w:r w:rsidRPr="004D2E96">
        <w:rPr>
          <w:rFonts w:eastAsia="Calibri"/>
          <w:b/>
          <w:sz w:val="24"/>
          <w:szCs w:val="24"/>
        </w:rPr>
        <w:t>Materijalni rashodi:</w:t>
      </w:r>
      <w:r w:rsidRPr="004D2E96">
        <w:rPr>
          <w:rFonts w:eastAsia="Calibri"/>
          <w:sz w:val="24"/>
          <w:szCs w:val="24"/>
        </w:rPr>
        <w:t xml:space="preserve"> </w:t>
      </w:r>
      <w:r w:rsidR="004146C7" w:rsidRPr="004146C7">
        <w:rPr>
          <w:rFonts w:eastAsia="Calibri"/>
          <w:b/>
          <w:sz w:val="24"/>
          <w:szCs w:val="24"/>
        </w:rPr>
        <w:t xml:space="preserve">1.240.279,81 </w:t>
      </w:r>
      <w:r w:rsidRPr="004D2E96">
        <w:rPr>
          <w:rFonts w:eastAsia="Calibri"/>
          <w:b/>
          <w:sz w:val="24"/>
          <w:szCs w:val="24"/>
        </w:rPr>
        <w:t xml:space="preserve">kn, </w:t>
      </w:r>
      <w:r w:rsidRPr="004D2E96">
        <w:rPr>
          <w:rFonts w:eastAsia="Calibri"/>
          <w:sz w:val="24"/>
          <w:szCs w:val="24"/>
        </w:rPr>
        <w:t>od toga:</w:t>
      </w:r>
    </w:p>
    <w:p w14:paraId="4C429207" w14:textId="64B23A6E" w:rsidR="004D2E96" w:rsidRPr="004D2E96" w:rsidRDefault="004D2E96" w:rsidP="006D38E9">
      <w:pPr>
        <w:numPr>
          <w:ilvl w:val="0"/>
          <w:numId w:val="14"/>
        </w:numPr>
        <w:spacing w:after="160" w:line="256" w:lineRule="auto"/>
        <w:ind w:left="1080"/>
        <w:contextualSpacing/>
        <w:jc w:val="both"/>
        <w:rPr>
          <w:rFonts w:eastAsia="Calibri"/>
          <w:sz w:val="24"/>
          <w:szCs w:val="24"/>
        </w:rPr>
      </w:pPr>
      <w:r w:rsidRPr="004D2E96">
        <w:rPr>
          <w:rFonts w:eastAsia="Calibri"/>
          <w:b/>
          <w:i/>
          <w:sz w:val="24"/>
          <w:szCs w:val="24"/>
        </w:rPr>
        <w:t>Naknade troškova zaposlenima</w:t>
      </w:r>
      <w:r w:rsidRPr="004D2E96">
        <w:rPr>
          <w:rFonts w:eastAsia="Calibri"/>
          <w:b/>
          <w:sz w:val="24"/>
          <w:szCs w:val="24"/>
        </w:rPr>
        <w:t xml:space="preserve"> – </w:t>
      </w:r>
      <w:r w:rsidR="00A759E8" w:rsidRPr="00A759E8">
        <w:rPr>
          <w:rFonts w:eastAsia="Calibri"/>
          <w:b/>
          <w:sz w:val="24"/>
          <w:szCs w:val="24"/>
        </w:rPr>
        <w:t>174.438,60</w:t>
      </w:r>
      <w:r w:rsidR="00A759E8">
        <w:rPr>
          <w:rFonts w:eastAsia="Calibri"/>
          <w:b/>
          <w:sz w:val="24"/>
          <w:szCs w:val="24"/>
        </w:rPr>
        <w:t xml:space="preserve"> </w:t>
      </w:r>
      <w:r w:rsidRPr="004D2E96">
        <w:rPr>
          <w:rFonts w:eastAsia="Calibri"/>
          <w:b/>
          <w:sz w:val="24"/>
          <w:szCs w:val="24"/>
        </w:rPr>
        <w:t>kn</w:t>
      </w:r>
      <w:r w:rsidRPr="004D2E96">
        <w:rPr>
          <w:rFonts w:eastAsia="Calibri"/>
          <w:sz w:val="24"/>
          <w:szCs w:val="24"/>
        </w:rPr>
        <w:t xml:space="preserve"> ( službena putovanja, prijevoz na posao, stručno usavršavanje, korištenje privatnog auta u službene svrhe)</w:t>
      </w:r>
    </w:p>
    <w:p w14:paraId="30E8E6CB" w14:textId="2D5C1B9C" w:rsidR="004D2E96" w:rsidRPr="004D2E96" w:rsidRDefault="004D2E96" w:rsidP="006D38E9">
      <w:pPr>
        <w:numPr>
          <w:ilvl w:val="0"/>
          <w:numId w:val="14"/>
        </w:numPr>
        <w:spacing w:after="160" w:line="256" w:lineRule="auto"/>
        <w:ind w:left="1080"/>
        <w:contextualSpacing/>
        <w:jc w:val="both"/>
        <w:rPr>
          <w:rFonts w:eastAsia="Calibri"/>
          <w:sz w:val="24"/>
          <w:szCs w:val="24"/>
        </w:rPr>
      </w:pPr>
      <w:r w:rsidRPr="004D2E96">
        <w:rPr>
          <w:rFonts w:eastAsia="Calibri"/>
          <w:b/>
          <w:i/>
          <w:sz w:val="24"/>
          <w:szCs w:val="24"/>
        </w:rPr>
        <w:t>Rashodi za materijal i energiju</w:t>
      </w:r>
      <w:r w:rsidRPr="004D2E96">
        <w:rPr>
          <w:rFonts w:eastAsia="Calibri"/>
          <w:b/>
          <w:sz w:val="24"/>
          <w:szCs w:val="24"/>
        </w:rPr>
        <w:t xml:space="preserve"> – </w:t>
      </w:r>
      <w:r w:rsidR="00A759E8" w:rsidRPr="00A759E8">
        <w:rPr>
          <w:rFonts w:eastAsia="Calibri"/>
          <w:b/>
          <w:sz w:val="24"/>
          <w:szCs w:val="24"/>
        </w:rPr>
        <w:t xml:space="preserve">862.345,78 </w:t>
      </w:r>
      <w:r w:rsidRPr="004D2E96">
        <w:rPr>
          <w:rFonts w:eastAsia="Calibri"/>
          <w:b/>
          <w:sz w:val="24"/>
          <w:szCs w:val="24"/>
        </w:rPr>
        <w:t xml:space="preserve">kn </w:t>
      </w:r>
      <w:r w:rsidRPr="004D2E96">
        <w:rPr>
          <w:rFonts w:eastAsia="Calibri"/>
          <w:sz w:val="24"/>
          <w:szCs w:val="24"/>
        </w:rPr>
        <w:t>(</w:t>
      </w:r>
      <w:r w:rsidRPr="004D2E96">
        <w:rPr>
          <w:rFonts w:eastAsia="Calibri"/>
          <w:b/>
          <w:sz w:val="24"/>
          <w:szCs w:val="24"/>
        </w:rPr>
        <w:t xml:space="preserve"> </w:t>
      </w:r>
      <w:r w:rsidR="00A759E8" w:rsidRPr="00A759E8">
        <w:rPr>
          <w:rFonts w:eastAsia="Calibri"/>
          <w:sz w:val="24"/>
          <w:szCs w:val="24"/>
        </w:rPr>
        <w:t>uredski i nastavni materijal, literatura, materijal za higijenske potrebe i čišćenje, nastavni materijal, ostali materijalni rashodi, namirnice, energija, ostali materijali i dijelovi za tekuće i investicijsko održavanje, sitni inventar i auto gurne, radna odjeća)</w:t>
      </w:r>
    </w:p>
    <w:p w14:paraId="71EAC1D3" w14:textId="73D84EA9" w:rsidR="004D2E96" w:rsidRPr="004D2E96" w:rsidRDefault="004D2E96" w:rsidP="006D38E9">
      <w:pPr>
        <w:numPr>
          <w:ilvl w:val="0"/>
          <w:numId w:val="14"/>
        </w:numPr>
        <w:spacing w:after="160" w:line="256" w:lineRule="auto"/>
        <w:ind w:left="1080"/>
        <w:contextualSpacing/>
        <w:jc w:val="both"/>
        <w:rPr>
          <w:rFonts w:eastAsia="Calibri"/>
          <w:sz w:val="24"/>
          <w:szCs w:val="24"/>
        </w:rPr>
      </w:pPr>
      <w:r w:rsidRPr="004D2E96">
        <w:rPr>
          <w:rFonts w:eastAsia="Calibri"/>
          <w:b/>
          <w:i/>
          <w:sz w:val="24"/>
          <w:szCs w:val="24"/>
        </w:rPr>
        <w:t>Rashodi za usluge</w:t>
      </w:r>
      <w:r w:rsidRPr="004D2E96">
        <w:rPr>
          <w:rFonts w:eastAsia="Calibri"/>
          <w:b/>
          <w:sz w:val="24"/>
          <w:szCs w:val="24"/>
        </w:rPr>
        <w:t xml:space="preserve"> – </w:t>
      </w:r>
      <w:r w:rsidR="00A759E8" w:rsidRPr="00A759E8">
        <w:rPr>
          <w:rFonts w:eastAsia="Calibri"/>
          <w:b/>
          <w:sz w:val="24"/>
          <w:szCs w:val="24"/>
        </w:rPr>
        <w:t xml:space="preserve">186.330,48 </w:t>
      </w:r>
      <w:r w:rsidRPr="004D2E96">
        <w:rPr>
          <w:rFonts w:eastAsia="Calibri"/>
          <w:b/>
          <w:sz w:val="24"/>
          <w:szCs w:val="24"/>
        </w:rPr>
        <w:t xml:space="preserve">kn </w:t>
      </w:r>
      <w:r w:rsidR="00A759E8" w:rsidRPr="00A759E8">
        <w:rPr>
          <w:rFonts w:eastAsia="Calibri"/>
          <w:bCs/>
          <w:sz w:val="24"/>
          <w:szCs w:val="24"/>
        </w:rPr>
        <w:t>(usluge telefona, poste i prijevoza, tekuće i investicijsko održavanje objekata i opreme, usluge promidžbe i informiranja, komunalne, zdravstvene, intelektualne, osobne, računalne i ostale usluge-namjenske)</w:t>
      </w:r>
    </w:p>
    <w:p w14:paraId="561AB1D0" w14:textId="0B9ABA8D" w:rsidR="004D2E96" w:rsidRPr="004D2E96" w:rsidRDefault="004D2E96" w:rsidP="006D38E9">
      <w:pPr>
        <w:numPr>
          <w:ilvl w:val="0"/>
          <w:numId w:val="14"/>
        </w:numPr>
        <w:spacing w:after="160" w:line="256" w:lineRule="auto"/>
        <w:ind w:left="1080"/>
        <w:contextualSpacing/>
        <w:jc w:val="both"/>
        <w:rPr>
          <w:rFonts w:eastAsia="Calibri"/>
          <w:sz w:val="24"/>
          <w:szCs w:val="24"/>
        </w:rPr>
      </w:pPr>
      <w:r w:rsidRPr="004D2E96">
        <w:rPr>
          <w:rFonts w:eastAsia="Calibri"/>
          <w:b/>
          <w:i/>
          <w:sz w:val="24"/>
          <w:szCs w:val="24"/>
        </w:rPr>
        <w:t>Ostali nespomenuti rashodi iz poslovanja</w:t>
      </w:r>
      <w:r w:rsidRPr="004D2E96">
        <w:rPr>
          <w:rFonts w:eastAsia="Calibri"/>
          <w:sz w:val="24"/>
          <w:szCs w:val="24"/>
        </w:rPr>
        <w:t xml:space="preserve"> – </w:t>
      </w:r>
      <w:r w:rsidRPr="004D2E96">
        <w:rPr>
          <w:rFonts w:eastAsia="Calibri"/>
          <w:b/>
          <w:sz w:val="24"/>
          <w:szCs w:val="24"/>
        </w:rPr>
        <w:t>1</w:t>
      </w:r>
      <w:r w:rsidR="00A759E8">
        <w:rPr>
          <w:rFonts w:eastAsia="Calibri"/>
          <w:b/>
          <w:sz w:val="24"/>
          <w:szCs w:val="24"/>
        </w:rPr>
        <w:t>7</w:t>
      </w:r>
      <w:r w:rsidRPr="004D2E96">
        <w:rPr>
          <w:rFonts w:eastAsia="Calibri"/>
          <w:b/>
          <w:sz w:val="24"/>
          <w:szCs w:val="24"/>
        </w:rPr>
        <w:t>.</w:t>
      </w:r>
      <w:r w:rsidR="00A759E8">
        <w:rPr>
          <w:rFonts w:eastAsia="Calibri"/>
          <w:b/>
          <w:sz w:val="24"/>
          <w:szCs w:val="24"/>
        </w:rPr>
        <w:t>164</w:t>
      </w:r>
      <w:r w:rsidRPr="004D2E96">
        <w:rPr>
          <w:rFonts w:eastAsia="Calibri"/>
          <w:b/>
          <w:sz w:val="24"/>
          <w:szCs w:val="24"/>
        </w:rPr>
        <w:t>,</w:t>
      </w:r>
      <w:r w:rsidR="00A759E8">
        <w:rPr>
          <w:rFonts w:eastAsia="Calibri"/>
          <w:b/>
          <w:sz w:val="24"/>
          <w:szCs w:val="24"/>
        </w:rPr>
        <w:t>95</w:t>
      </w:r>
      <w:r w:rsidRPr="004D2E96">
        <w:rPr>
          <w:rFonts w:eastAsia="Calibri"/>
          <w:b/>
          <w:sz w:val="24"/>
          <w:szCs w:val="24"/>
        </w:rPr>
        <w:t xml:space="preserve"> kn</w:t>
      </w:r>
      <w:r w:rsidRPr="004D2E96">
        <w:rPr>
          <w:rFonts w:eastAsia="Calibri"/>
          <w:sz w:val="24"/>
          <w:szCs w:val="24"/>
        </w:rPr>
        <w:t xml:space="preserve"> (naknade članovima Upravnog vijeća, premije osiguranja)</w:t>
      </w:r>
    </w:p>
    <w:p w14:paraId="592463A2" w14:textId="2F8C4B37" w:rsidR="004D2E96" w:rsidRPr="004D2E96" w:rsidRDefault="004D2E96" w:rsidP="006D38E9">
      <w:pPr>
        <w:numPr>
          <w:ilvl w:val="0"/>
          <w:numId w:val="15"/>
        </w:numPr>
        <w:spacing w:after="160" w:line="256" w:lineRule="auto"/>
        <w:ind w:left="1080"/>
        <w:contextualSpacing/>
        <w:jc w:val="both"/>
        <w:rPr>
          <w:rFonts w:eastAsia="Calibri"/>
          <w:b/>
          <w:sz w:val="24"/>
          <w:szCs w:val="24"/>
        </w:rPr>
      </w:pPr>
      <w:r w:rsidRPr="004D2E96">
        <w:rPr>
          <w:rFonts w:eastAsia="Calibri"/>
          <w:b/>
          <w:sz w:val="24"/>
          <w:szCs w:val="24"/>
        </w:rPr>
        <w:t>Financijski rashodi</w:t>
      </w:r>
      <w:r w:rsidRPr="004D2E96">
        <w:rPr>
          <w:rFonts w:eastAsia="Calibri"/>
          <w:sz w:val="24"/>
          <w:szCs w:val="24"/>
        </w:rPr>
        <w:t xml:space="preserve"> (bankarske usluge i platni promet)</w:t>
      </w:r>
      <w:r w:rsidRPr="004D2E96">
        <w:rPr>
          <w:rFonts w:eastAsia="Calibri"/>
          <w:b/>
          <w:sz w:val="24"/>
          <w:szCs w:val="24"/>
        </w:rPr>
        <w:t>:</w:t>
      </w:r>
      <w:r w:rsidRPr="004D2E96">
        <w:rPr>
          <w:rFonts w:eastAsia="Calibri"/>
          <w:sz w:val="24"/>
          <w:szCs w:val="24"/>
        </w:rPr>
        <w:t xml:space="preserve"> </w:t>
      </w:r>
      <w:r w:rsidR="00A759E8">
        <w:rPr>
          <w:rFonts w:eastAsia="Calibri"/>
          <w:b/>
          <w:sz w:val="24"/>
          <w:szCs w:val="24"/>
        </w:rPr>
        <w:t>6</w:t>
      </w:r>
      <w:r w:rsidRPr="004D2E96">
        <w:rPr>
          <w:rFonts w:eastAsia="Calibri"/>
          <w:b/>
          <w:sz w:val="24"/>
          <w:szCs w:val="24"/>
        </w:rPr>
        <w:t>.</w:t>
      </w:r>
      <w:r w:rsidR="00A759E8">
        <w:rPr>
          <w:rFonts w:eastAsia="Calibri"/>
          <w:b/>
          <w:sz w:val="24"/>
          <w:szCs w:val="24"/>
        </w:rPr>
        <w:t>454,06</w:t>
      </w:r>
      <w:r w:rsidRPr="004D2E96">
        <w:rPr>
          <w:rFonts w:eastAsia="Calibri"/>
          <w:b/>
          <w:sz w:val="24"/>
          <w:szCs w:val="24"/>
        </w:rPr>
        <w:t xml:space="preserve"> kn</w:t>
      </w:r>
    </w:p>
    <w:p w14:paraId="354B6D99" w14:textId="342E4E6E" w:rsidR="004D2E96" w:rsidRDefault="004D2E96" w:rsidP="006D38E9">
      <w:pPr>
        <w:ind w:left="720"/>
        <w:rPr>
          <w:rFonts w:eastAsia="Calibri"/>
          <w:b/>
          <w:sz w:val="24"/>
          <w:szCs w:val="24"/>
        </w:rPr>
      </w:pPr>
    </w:p>
    <w:p w14:paraId="6F839671" w14:textId="77777777" w:rsidR="00A759E8" w:rsidRPr="004D2E96" w:rsidRDefault="00A759E8" w:rsidP="006D38E9">
      <w:pPr>
        <w:ind w:left="720"/>
        <w:rPr>
          <w:rFonts w:eastAsia="Calibri"/>
          <w:b/>
          <w:sz w:val="24"/>
          <w:szCs w:val="24"/>
        </w:rPr>
      </w:pPr>
    </w:p>
    <w:p w14:paraId="29B85E40" w14:textId="1E555E7C" w:rsidR="004D2E96" w:rsidRPr="004D2E96" w:rsidRDefault="004D2E96" w:rsidP="006D38E9">
      <w:pPr>
        <w:ind w:left="360" w:firstLine="360"/>
        <w:rPr>
          <w:rFonts w:eastAsia="Calibri"/>
          <w:sz w:val="24"/>
          <w:szCs w:val="24"/>
        </w:rPr>
      </w:pPr>
      <w:r w:rsidRPr="004D2E96">
        <w:rPr>
          <w:rFonts w:eastAsia="Calibri"/>
          <w:b/>
          <w:sz w:val="24"/>
          <w:szCs w:val="24"/>
        </w:rPr>
        <w:t xml:space="preserve">2.3. Sredstava EU za smjenski rad </w:t>
      </w:r>
      <w:r w:rsidRPr="004D2E96">
        <w:rPr>
          <w:rFonts w:eastAsia="Calibri"/>
          <w:sz w:val="24"/>
          <w:szCs w:val="24"/>
        </w:rPr>
        <w:t>u ukupnom iznosu od</w:t>
      </w:r>
      <w:r w:rsidRPr="004D2E96">
        <w:rPr>
          <w:rFonts w:eastAsia="Calibri"/>
          <w:b/>
          <w:sz w:val="24"/>
          <w:szCs w:val="24"/>
        </w:rPr>
        <w:t xml:space="preserve"> </w:t>
      </w:r>
      <w:r w:rsidR="00A759E8" w:rsidRPr="00A759E8">
        <w:rPr>
          <w:rFonts w:eastAsia="Calibri"/>
          <w:b/>
          <w:sz w:val="24"/>
          <w:szCs w:val="24"/>
        </w:rPr>
        <w:t>324.518,00</w:t>
      </w:r>
      <w:r w:rsidRPr="004D2E96">
        <w:rPr>
          <w:rFonts w:eastAsia="Calibri"/>
          <w:b/>
          <w:sz w:val="24"/>
          <w:szCs w:val="24"/>
        </w:rPr>
        <w:t xml:space="preserve">, </w:t>
      </w:r>
      <w:r w:rsidRPr="004D2E96">
        <w:rPr>
          <w:rFonts w:eastAsia="Calibri"/>
          <w:sz w:val="24"/>
          <w:szCs w:val="24"/>
        </w:rPr>
        <w:t>od toga:</w:t>
      </w:r>
    </w:p>
    <w:p w14:paraId="210484A9" w14:textId="77777777" w:rsidR="004D2E96" w:rsidRPr="004D2E96" w:rsidRDefault="004D2E96" w:rsidP="006D38E9">
      <w:pPr>
        <w:ind w:left="360" w:firstLine="360"/>
        <w:rPr>
          <w:rFonts w:eastAsia="Calibri"/>
          <w:sz w:val="24"/>
          <w:szCs w:val="24"/>
        </w:rPr>
      </w:pPr>
    </w:p>
    <w:p w14:paraId="4561FED7" w14:textId="02837391" w:rsidR="004D2E96" w:rsidRPr="004D2E96" w:rsidRDefault="004D2E96" w:rsidP="006D38E9">
      <w:pPr>
        <w:numPr>
          <w:ilvl w:val="0"/>
          <w:numId w:val="16"/>
        </w:numPr>
        <w:spacing w:after="160" w:line="256" w:lineRule="auto"/>
        <w:ind w:left="1080"/>
        <w:contextualSpacing/>
        <w:jc w:val="both"/>
        <w:rPr>
          <w:rFonts w:eastAsia="Calibri"/>
          <w:sz w:val="24"/>
          <w:szCs w:val="24"/>
        </w:rPr>
      </w:pPr>
      <w:r w:rsidRPr="004D2E96">
        <w:rPr>
          <w:rFonts w:eastAsia="Calibri"/>
          <w:b/>
          <w:sz w:val="24"/>
          <w:szCs w:val="24"/>
        </w:rPr>
        <w:t xml:space="preserve">Rashodi za zaposlene: </w:t>
      </w:r>
      <w:r w:rsidRPr="004D2E96">
        <w:rPr>
          <w:rFonts w:eastAsia="Calibri"/>
          <w:sz w:val="24"/>
          <w:szCs w:val="24"/>
        </w:rPr>
        <w:t>Plaće za redovan rad, doprinosi na plaće</w:t>
      </w:r>
      <w:r w:rsidR="00A759E8">
        <w:rPr>
          <w:rFonts w:eastAsia="Calibri"/>
          <w:sz w:val="24"/>
          <w:szCs w:val="24"/>
        </w:rPr>
        <w:t xml:space="preserve"> </w:t>
      </w:r>
      <w:r w:rsidRPr="004D2E96">
        <w:rPr>
          <w:rFonts w:eastAsia="Calibri"/>
          <w:sz w:val="24"/>
          <w:szCs w:val="24"/>
        </w:rPr>
        <w:t xml:space="preserve">– </w:t>
      </w:r>
      <w:r w:rsidR="00A759E8" w:rsidRPr="004146C7">
        <w:rPr>
          <w:rFonts w:eastAsia="Calibri"/>
          <w:b/>
          <w:bCs/>
          <w:sz w:val="24"/>
          <w:szCs w:val="24"/>
        </w:rPr>
        <w:t>212.113,52 kn</w:t>
      </w:r>
    </w:p>
    <w:p w14:paraId="5B7A67D4" w14:textId="3DF373F7" w:rsidR="004D2E96" w:rsidRDefault="004D2E96" w:rsidP="006D38E9">
      <w:pPr>
        <w:numPr>
          <w:ilvl w:val="0"/>
          <w:numId w:val="16"/>
        </w:numPr>
        <w:spacing w:after="160" w:line="256" w:lineRule="auto"/>
        <w:ind w:left="1080"/>
        <w:contextualSpacing/>
        <w:jc w:val="both"/>
        <w:rPr>
          <w:rFonts w:eastAsia="Calibri"/>
          <w:sz w:val="24"/>
          <w:szCs w:val="24"/>
        </w:rPr>
      </w:pPr>
      <w:r w:rsidRPr="004D2E96">
        <w:rPr>
          <w:rFonts w:eastAsia="Calibri"/>
          <w:b/>
          <w:sz w:val="24"/>
          <w:szCs w:val="24"/>
        </w:rPr>
        <w:t>Materijalni ras</w:t>
      </w:r>
      <w:r w:rsidR="00A759E8">
        <w:rPr>
          <w:rFonts w:eastAsia="Calibri"/>
          <w:b/>
          <w:sz w:val="24"/>
          <w:szCs w:val="24"/>
        </w:rPr>
        <w:t xml:space="preserve">hodi: </w:t>
      </w:r>
      <w:r w:rsidR="00A759E8" w:rsidRPr="004146C7">
        <w:rPr>
          <w:rFonts w:eastAsia="Calibri"/>
          <w:sz w:val="24"/>
          <w:szCs w:val="24"/>
        </w:rPr>
        <w:t xml:space="preserve">Naknade za prijevoz na posao, stručno usavršavanje zaposlenih, nastavni materijal, didakta, energija, komunalne usluge - </w:t>
      </w:r>
      <w:r w:rsidR="00A759E8" w:rsidRPr="004146C7">
        <w:rPr>
          <w:rFonts w:eastAsia="Calibri"/>
          <w:b/>
          <w:bCs/>
          <w:sz w:val="24"/>
          <w:szCs w:val="24"/>
        </w:rPr>
        <w:t>101.466,98 kn</w:t>
      </w:r>
    </w:p>
    <w:p w14:paraId="3227EE65" w14:textId="768A147F" w:rsidR="00A759E8" w:rsidRPr="00A759E8" w:rsidRDefault="00A759E8" w:rsidP="006D38E9">
      <w:pPr>
        <w:numPr>
          <w:ilvl w:val="0"/>
          <w:numId w:val="16"/>
        </w:numPr>
        <w:spacing w:after="160" w:line="256" w:lineRule="auto"/>
        <w:ind w:left="1080"/>
        <w:contextualSpacing/>
        <w:jc w:val="both"/>
        <w:rPr>
          <w:rFonts w:eastAsia="Calibri"/>
          <w:sz w:val="24"/>
          <w:szCs w:val="24"/>
        </w:rPr>
      </w:pPr>
      <w:r w:rsidRPr="004146C7">
        <w:rPr>
          <w:rFonts w:eastAsia="Calibri"/>
          <w:b/>
          <w:sz w:val="24"/>
          <w:szCs w:val="24"/>
        </w:rPr>
        <w:t>Rashodi za nefinancijsku imovinu:</w:t>
      </w:r>
      <w:r w:rsidRPr="004146C7">
        <w:rPr>
          <w:rFonts w:eastAsia="Calibri"/>
          <w:bCs/>
          <w:sz w:val="24"/>
          <w:szCs w:val="24"/>
        </w:rPr>
        <w:t xml:space="preserve"> Uredska oprema i namještaj (uredske stolice, 7 komada)</w:t>
      </w:r>
      <w:r>
        <w:rPr>
          <w:rFonts w:eastAsia="Calibri"/>
          <w:bCs/>
          <w:sz w:val="24"/>
          <w:szCs w:val="24"/>
        </w:rPr>
        <w:t xml:space="preserve"> </w:t>
      </w:r>
      <w:r w:rsidRPr="004146C7">
        <w:rPr>
          <w:rFonts w:eastAsia="Calibri"/>
          <w:bCs/>
          <w:sz w:val="24"/>
          <w:szCs w:val="24"/>
        </w:rPr>
        <w:t>-</w:t>
      </w:r>
      <w:r w:rsidRPr="004146C7">
        <w:rPr>
          <w:rFonts w:eastAsia="Calibri"/>
          <w:b/>
          <w:sz w:val="24"/>
          <w:szCs w:val="24"/>
        </w:rPr>
        <w:t>10.937,50 kn</w:t>
      </w:r>
      <w:r w:rsidRPr="004146C7">
        <w:rPr>
          <w:rFonts w:eastAsia="Calibri"/>
          <w:bCs/>
          <w:sz w:val="24"/>
          <w:szCs w:val="24"/>
        </w:rPr>
        <w:t>.</w:t>
      </w:r>
    </w:p>
    <w:p w14:paraId="25AEF4B4" w14:textId="33ACAF21" w:rsidR="004D2E96" w:rsidRDefault="004D2E96" w:rsidP="004D2E96">
      <w:pPr>
        <w:spacing w:after="160" w:line="256" w:lineRule="auto"/>
        <w:ind w:left="720"/>
        <w:contextualSpacing/>
        <w:rPr>
          <w:rFonts w:eastAsia="Calibri"/>
          <w:color w:val="FF0000"/>
          <w:sz w:val="24"/>
          <w:szCs w:val="24"/>
        </w:rPr>
      </w:pPr>
    </w:p>
    <w:p w14:paraId="02C76414" w14:textId="3656F3A3" w:rsidR="004146C7" w:rsidRDefault="004146C7" w:rsidP="004D2E96">
      <w:pPr>
        <w:spacing w:after="160" w:line="256" w:lineRule="auto"/>
        <w:ind w:left="720"/>
        <w:contextualSpacing/>
        <w:rPr>
          <w:rFonts w:eastAsia="Calibri"/>
          <w:color w:val="FF0000"/>
          <w:sz w:val="24"/>
          <w:szCs w:val="24"/>
        </w:rPr>
      </w:pPr>
    </w:p>
    <w:p w14:paraId="40CD79AD" w14:textId="25C1BAF0" w:rsidR="004146C7" w:rsidRDefault="004146C7" w:rsidP="004D2E96">
      <w:pPr>
        <w:spacing w:after="160" w:line="256" w:lineRule="auto"/>
        <w:ind w:left="720"/>
        <w:contextualSpacing/>
        <w:rPr>
          <w:rFonts w:eastAsia="Calibri"/>
          <w:color w:val="FF0000"/>
          <w:sz w:val="24"/>
          <w:szCs w:val="24"/>
        </w:rPr>
      </w:pPr>
    </w:p>
    <w:p w14:paraId="142D61E8" w14:textId="2C11B728" w:rsidR="004146C7" w:rsidRDefault="004146C7" w:rsidP="004D2E96">
      <w:pPr>
        <w:spacing w:after="160" w:line="256" w:lineRule="auto"/>
        <w:ind w:left="720"/>
        <w:contextualSpacing/>
        <w:rPr>
          <w:rFonts w:eastAsia="Calibri"/>
          <w:color w:val="FF0000"/>
          <w:sz w:val="24"/>
          <w:szCs w:val="24"/>
        </w:rPr>
      </w:pPr>
    </w:p>
    <w:p w14:paraId="3EAC4403" w14:textId="71B9EFB1" w:rsidR="004146C7" w:rsidRDefault="004146C7" w:rsidP="004D2E96">
      <w:pPr>
        <w:spacing w:after="160" w:line="256" w:lineRule="auto"/>
        <w:ind w:left="720"/>
        <w:contextualSpacing/>
        <w:rPr>
          <w:rFonts w:eastAsia="Calibri"/>
          <w:color w:val="FF0000"/>
          <w:sz w:val="24"/>
          <w:szCs w:val="24"/>
        </w:rPr>
      </w:pPr>
    </w:p>
    <w:p w14:paraId="052D59E2" w14:textId="37DDDAE4" w:rsidR="004146C7" w:rsidRDefault="004146C7" w:rsidP="004D2E96">
      <w:pPr>
        <w:spacing w:after="160" w:line="256" w:lineRule="auto"/>
        <w:ind w:left="720"/>
        <w:contextualSpacing/>
        <w:rPr>
          <w:rFonts w:eastAsia="Calibri"/>
          <w:color w:val="FF0000"/>
          <w:sz w:val="24"/>
          <w:szCs w:val="24"/>
        </w:rPr>
      </w:pPr>
    </w:p>
    <w:p w14:paraId="5523219D" w14:textId="77777777" w:rsidR="004146C7" w:rsidRPr="004D2E96" w:rsidRDefault="004146C7" w:rsidP="004D2E96">
      <w:pPr>
        <w:spacing w:after="160" w:line="256" w:lineRule="auto"/>
        <w:ind w:left="720"/>
        <w:contextualSpacing/>
        <w:rPr>
          <w:rFonts w:eastAsia="Calibri"/>
          <w:color w:val="FF0000"/>
          <w:sz w:val="24"/>
          <w:szCs w:val="24"/>
        </w:rPr>
      </w:pPr>
    </w:p>
    <w:p w14:paraId="43EE6E51" w14:textId="77777777" w:rsidR="004D2E96" w:rsidRPr="004D2E96" w:rsidRDefault="004D2E96" w:rsidP="004D2E96">
      <w:pPr>
        <w:spacing w:after="160" w:line="256" w:lineRule="auto"/>
        <w:ind w:left="720"/>
        <w:contextualSpacing/>
        <w:rPr>
          <w:rFonts w:eastAsia="Calibri"/>
          <w:color w:val="FF0000"/>
          <w:sz w:val="24"/>
          <w:szCs w:val="24"/>
        </w:rPr>
      </w:pPr>
    </w:p>
    <w:p w14:paraId="25821E49" w14:textId="77777777" w:rsidR="00A759E8" w:rsidRDefault="00A759E8">
      <w:pPr>
        <w:rPr>
          <w:rFonts w:eastAsia="Calibri"/>
          <w:b/>
          <w:sz w:val="28"/>
          <w:szCs w:val="28"/>
        </w:rPr>
      </w:pPr>
      <w:r>
        <w:rPr>
          <w:rFonts w:eastAsia="Calibri"/>
          <w:b/>
          <w:sz w:val="28"/>
          <w:szCs w:val="28"/>
        </w:rPr>
        <w:br w:type="page"/>
      </w:r>
    </w:p>
    <w:p w14:paraId="32287A4E" w14:textId="77777777" w:rsidR="00A759E8" w:rsidRDefault="00A759E8" w:rsidP="004D2E96">
      <w:pPr>
        <w:spacing w:after="160" w:line="256" w:lineRule="auto"/>
        <w:jc w:val="both"/>
        <w:rPr>
          <w:rFonts w:eastAsia="Calibri"/>
          <w:b/>
          <w:sz w:val="28"/>
          <w:szCs w:val="28"/>
        </w:rPr>
      </w:pPr>
    </w:p>
    <w:p w14:paraId="2D0AEA80" w14:textId="55E8C087" w:rsidR="004D2E96" w:rsidRPr="004D2E96" w:rsidRDefault="004D2E96" w:rsidP="006D38E9">
      <w:pPr>
        <w:spacing w:after="160" w:line="256" w:lineRule="auto"/>
        <w:ind w:firstLine="720"/>
        <w:jc w:val="both"/>
        <w:rPr>
          <w:rFonts w:eastAsia="Calibri"/>
          <w:b/>
          <w:sz w:val="28"/>
          <w:szCs w:val="28"/>
        </w:rPr>
      </w:pPr>
      <w:r w:rsidRPr="004D2E96">
        <w:rPr>
          <w:rFonts w:eastAsia="Calibri"/>
          <w:b/>
          <w:sz w:val="28"/>
          <w:szCs w:val="28"/>
        </w:rPr>
        <w:t>POTREBAN BROJ RADNIKA ZA PROVOĐENJE PROGRAMA</w:t>
      </w:r>
    </w:p>
    <w:p w14:paraId="209E57DC" w14:textId="3F252160" w:rsidR="00A759E8" w:rsidRPr="00A759E8" w:rsidRDefault="00A759E8" w:rsidP="006D38E9">
      <w:pPr>
        <w:spacing w:line="256" w:lineRule="auto"/>
        <w:ind w:left="360"/>
        <w:jc w:val="both"/>
        <w:rPr>
          <w:rFonts w:eastAsia="Calibri"/>
          <w:sz w:val="24"/>
          <w:szCs w:val="24"/>
        </w:rPr>
      </w:pPr>
      <w:r w:rsidRPr="00A759E8">
        <w:rPr>
          <w:rFonts w:eastAsia="Calibri"/>
          <w:sz w:val="24"/>
          <w:szCs w:val="24"/>
        </w:rPr>
        <w:t xml:space="preserve">Za potrebe provođenja organizacije rada tijekom razdoblja od </w:t>
      </w:r>
      <w:r w:rsidR="00785829" w:rsidRPr="006D38E9">
        <w:rPr>
          <w:rFonts w:eastAsia="Calibri"/>
          <w:sz w:val="24"/>
          <w:szCs w:val="24"/>
        </w:rPr>
        <w:t>0</w:t>
      </w:r>
      <w:r w:rsidRPr="00A759E8">
        <w:rPr>
          <w:rFonts w:eastAsia="Calibri"/>
          <w:sz w:val="24"/>
          <w:szCs w:val="24"/>
        </w:rPr>
        <w:t xml:space="preserve">1.01.2021. do 30.06.2021. godine prosječno je bilo zaposleno 86 radnika, od toga na neodređeno vrijeme 68 radnika i na određeno vrijeme 18 radnika. </w:t>
      </w:r>
    </w:p>
    <w:p w14:paraId="759D4EB6" w14:textId="77777777" w:rsidR="00A759E8" w:rsidRPr="00A759E8" w:rsidRDefault="00A759E8" w:rsidP="006D38E9">
      <w:pPr>
        <w:spacing w:line="256" w:lineRule="auto"/>
        <w:ind w:left="360"/>
        <w:jc w:val="both"/>
        <w:rPr>
          <w:rFonts w:eastAsia="Calibri"/>
          <w:sz w:val="24"/>
          <w:szCs w:val="24"/>
        </w:rPr>
      </w:pPr>
      <w:r w:rsidRPr="00A759E8">
        <w:rPr>
          <w:rFonts w:eastAsia="Calibri"/>
          <w:sz w:val="24"/>
          <w:szCs w:val="24"/>
        </w:rPr>
        <w:t xml:space="preserve">Do isteka trajanja projekta "Dječji vrtić Matulji-mjesto cjelovitog razvoja djeteta, financiranog iz EU sredstava (27.03.2021.g.) bilo je zaposleno 10 radnika, od kojih 6 nastavlja s radom u redovnom programu (1 logoped na puno neodređeno radno vrijeme, 3 odgojitelja na puno neodređeno radno vrijeme, 1 kuhar/ica na nepuno određeno radno vrijeme i 1 spremačica na nepuno određeno radno vrijeme). </w:t>
      </w:r>
    </w:p>
    <w:p w14:paraId="3A4FBB47" w14:textId="77777777" w:rsidR="00A759E8" w:rsidRPr="006D38E9" w:rsidRDefault="00A759E8" w:rsidP="006D38E9">
      <w:pPr>
        <w:ind w:firstLine="360"/>
        <w:jc w:val="both"/>
        <w:rPr>
          <w:rFonts w:eastAsia="Calibri"/>
          <w:sz w:val="24"/>
          <w:szCs w:val="24"/>
        </w:rPr>
      </w:pPr>
      <w:r w:rsidRPr="00A759E8">
        <w:rPr>
          <w:rFonts w:eastAsia="Calibri"/>
          <w:sz w:val="24"/>
          <w:szCs w:val="24"/>
        </w:rPr>
        <w:t xml:space="preserve">Na dan 30.06.2021.g. stanje zaposlenih je sljedeće: </w:t>
      </w:r>
    </w:p>
    <w:p w14:paraId="1FEC0AE7" w14:textId="2BB5805B" w:rsidR="00A759E8" w:rsidRPr="00A759E8" w:rsidRDefault="00A759E8" w:rsidP="006D38E9">
      <w:pPr>
        <w:ind w:left="360"/>
        <w:jc w:val="both"/>
        <w:rPr>
          <w:rFonts w:eastAsia="Calibri"/>
          <w:sz w:val="24"/>
          <w:szCs w:val="24"/>
        </w:rPr>
      </w:pPr>
      <w:r w:rsidRPr="00A759E8">
        <w:rPr>
          <w:rFonts w:eastAsia="Calibri"/>
          <w:b/>
          <w:bCs/>
          <w:sz w:val="24"/>
          <w:szCs w:val="24"/>
        </w:rPr>
        <w:t>ravnatelj</w:t>
      </w:r>
      <w:r w:rsidRPr="00A759E8">
        <w:rPr>
          <w:rFonts w:eastAsia="Calibri"/>
          <w:sz w:val="24"/>
          <w:szCs w:val="24"/>
        </w:rPr>
        <w:t xml:space="preserve"> -1; stručni suradnik </w:t>
      </w:r>
      <w:r w:rsidRPr="00A759E8">
        <w:rPr>
          <w:rFonts w:eastAsia="Calibri"/>
          <w:b/>
          <w:bCs/>
          <w:sz w:val="24"/>
          <w:szCs w:val="24"/>
        </w:rPr>
        <w:t>psiholog</w:t>
      </w:r>
      <w:r w:rsidRPr="00A759E8">
        <w:rPr>
          <w:rFonts w:eastAsia="Calibri"/>
          <w:sz w:val="24"/>
          <w:szCs w:val="24"/>
        </w:rPr>
        <w:t xml:space="preserve"> -1; stručni suradnik </w:t>
      </w:r>
      <w:r w:rsidRPr="00A759E8">
        <w:rPr>
          <w:rFonts w:eastAsia="Calibri"/>
          <w:b/>
          <w:bCs/>
          <w:sz w:val="24"/>
          <w:szCs w:val="24"/>
        </w:rPr>
        <w:t>pedagog</w:t>
      </w:r>
      <w:r w:rsidRPr="00A759E8">
        <w:rPr>
          <w:rFonts w:eastAsia="Calibri"/>
          <w:sz w:val="24"/>
          <w:szCs w:val="24"/>
        </w:rPr>
        <w:t xml:space="preserve">-1; stručni suradnik </w:t>
      </w:r>
      <w:r w:rsidRPr="00A759E8">
        <w:rPr>
          <w:rFonts w:eastAsia="Calibri"/>
          <w:b/>
          <w:bCs/>
          <w:sz w:val="24"/>
          <w:szCs w:val="24"/>
        </w:rPr>
        <w:t>logoped</w:t>
      </w:r>
      <w:r w:rsidRPr="00A759E8">
        <w:rPr>
          <w:rFonts w:eastAsia="Calibri"/>
          <w:sz w:val="24"/>
          <w:szCs w:val="24"/>
        </w:rPr>
        <w:t xml:space="preserve"> -1; </w:t>
      </w:r>
      <w:r w:rsidRPr="00A759E8">
        <w:rPr>
          <w:rFonts w:eastAsia="Calibri"/>
          <w:b/>
          <w:bCs/>
          <w:sz w:val="24"/>
          <w:szCs w:val="24"/>
        </w:rPr>
        <w:t>zdravstvena voditeljica</w:t>
      </w:r>
      <w:r w:rsidRPr="00A759E8">
        <w:rPr>
          <w:rFonts w:eastAsia="Calibri"/>
          <w:sz w:val="24"/>
          <w:szCs w:val="24"/>
        </w:rPr>
        <w:t xml:space="preserve"> -1; </w:t>
      </w:r>
      <w:r w:rsidRPr="00A759E8">
        <w:rPr>
          <w:rFonts w:eastAsia="Calibri"/>
          <w:b/>
          <w:bCs/>
          <w:sz w:val="24"/>
          <w:szCs w:val="24"/>
        </w:rPr>
        <w:t>administrativno računovodstveni radnik</w:t>
      </w:r>
      <w:r w:rsidRPr="00A759E8">
        <w:rPr>
          <w:rFonts w:eastAsia="Calibri"/>
          <w:sz w:val="24"/>
          <w:szCs w:val="24"/>
        </w:rPr>
        <w:t xml:space="preserve"> -1; </w:t>
      </w:r>
      <w:r w:rsidRPr="00A759E8">
        <w:rPr>
          <w:rFonts w:eastAsia="Calibri"/>
          <w:b/>
          <w:bCs/>
          <w:sz w:val="24"/>
          <w:szCs w:val="24"/>
        </w:rPr>
        <w:t>tajnik</w:t>
      </w:r>
      <w:r w:rsidRPr="00A759E8">
        <w:rPr>
          <w:rFonts w:eastAsia="Calibri"/>
          <w:sz w:val="24"/>
          <w:szCs w:val="24"/>
        </w:rPr>
        <w:t xml:space="preserve">- 1; </w:t>
      </w:r>
      <w:r w:rsidRPr="00A759E8">
        <w:rPr>
          <w:rFonts w:eastAsia="Calibri"/>
          <w:b/>
          <w:bCs/>
          <w:sz w:val="24"/>
          <w:szCs w:val="24"/>
        </w:rPr>
        <w:t>odgojitelj</w:t>
      </w:r>
      <w:r w:rsidRPr="00A759E8">
        <w:rPr>
          <w:rFonts w:eastAsia="Calibri"/>
          <w:sz w:val="24"/>
          <w:szCs w:val="24"/>
        </w:rPr>
        <w:t xml:space="preserve"> - 52; </w:t>
      </w:r>
      <w:r w:rsidRPr="00A759E8">
        <w:rPr>
          <w:rFonts w:eastAsia="Calibri"/>
          <w:b/>
          <w:bCs/>
          <w:sz w:val="24"/>
          <w:szCs w:val="24"/>
        </w:rPr>
        <w:t>pomagač za djecu s razvojnim teškoćama</w:t>
      </w:r>
      <w:r w:rsidRPr="00A759E8">
        <w:rPr>
          <w:rFonts w:eastAsia="Calibri"/>
          <w:sz w:val="24"/>
          <w:szCs w:val="24"/>
        </w:rPr>
        <w:t xml:space="preserve"> - 4 na nepuno određeno radno vrijeme; </w:t>
      </w:r>
      <w:r w:rsidRPr="00A759E8">
        <w:rPr>
          <w:rFonts w:eastAsia="Calibri"/>
          <w:b/>
          <w:bCs/>
          <w:sz w:val="24"/>
          <w:szCs w:val="24"/>
        </w:rPr>
        <w:t>glavni kuhar</w:t>
      </w:r>
      <w:r w:rsidRPr="00A759E8">
        <w:rPr>
          <w:rFonts w:eastAsia="Calibri"/>
          <w:sz w:val="24"/>
          <w:szCs w:val="24"/>
        </w:rPr>
        <w:t>- 1</w:t>
      </w:r>
      <w:r w:rsidRPr="00A759E8">
        <w:rPr>
          <w:rFonts w:eastAsia="Calibri"/>
          <w:b/>
          <w:bCs/>
          <w:sz w:val="24"/>
          <w:szCs w:val="24"/>
        </w:rPr>
        <w:t>; kuhar/ica</w:t>
      </w:r>
      <w:r w:rsidRPr="00A759E8">
        <w:rPr>
          <w:rFonts w:eastAsia="Calibri"/>
          <w:sz w:val="24"/>
          <w:szCs w:val="24"/>
        </w:rPr>
        <w:t xml:space="preserve">- 3; </w:t>
      </w:r>
      <w:r w:rsidRPr="00A759E8">
        <w:rPr>
          <w:rFonts w:eastAsia="Calibri"/>
          <w:b/>
          <w:bCs/>
          <w:sz w:val="24"/>
          <w:szCs w:val="24"/>
        </w:rPr>
        <w:t>kuhar/ica</w:t>
      </w:r>
      <w:r w:rsidRPr="00A759E8">
        <w:rPr>
          <w:rFonts w:eastAsia="Calibri"/>
          <w:sz w:val="24"/>
          <w:szCs w:val="24"/>
        </w:rPr>
        <w:t xml:space="preserve"> - 1 na nepuno određeno radno vrijeme; </w:t>
      </w:r>
      <w:r w:rsidRPr="00A759E8">
        <w:rPr>
          <w:rFonts w:eastAsia="Calibri"/>
          <w:b/>
          <w:bCs/>
          <w:sz w:val="24"/>
          <w:szCs w:val="24"/>
        </w:rPr>
        <w:t>pomoćne kuharice</w:t>
      </w:r>
      <w:r w:rsidRPr="00A759E8">
        <w:rPr>
          <w:rFonts w:eastAsia="Calibri"/>
          <w:sz w:val="24"/>
          <w:szCs w:val="24"/>
        </w:rPr>
        <w:t xml:space="preserve">- 2; </w:t>
      </w:r>
      <w:r w:rsidRPr="00A759E8">
        <w:rPr>
          <w:rFonts w:eastAsia="Calibri"/>
          <w:b/>
          <w:bCs/>
          <w:sz w:val="24"/>
          <w:szCs w:val="24"/>
        </w:rPr>
        <w:t>spremačice</w:t>
      </w:r>
      <w:r w:rsidRPr="00A759E8">
        <w:rPr>
          <w:rFonts w:eastAsia="Calibri"/>
          <w:sz w:val="24"/>
          <w:szCs w:val="24"/>
        </w:rPr>
        <w:t xml:space="preserve"> - 10, </w:t>
      </w:r>
      <w:r w:rsidRPr="00A759E8">
        <w:rPr>
          <w:rFonts w:eastAsia="Calibri"/>
          <w:b/>
          <w:bCs/>
          <w:sz w:val="24"/>
          <w:szCs w:val="24"/>
        </w:rPr>
        <w:t>spremačice</w:t>
      </w:r>
      <w:r w:rsidRPr="00A759E8">
        <w:rPr>
          <w:rFonts w:eastAsia="Calibri"/>
          <w:sz w:val="24"/>
          <w:szCs w:val="24"/>
        </w:rPr>
        <w:t xml:space="preserve"> - 2 na nepuno određeno radno vrijeme; </w:t>
      </w:r>
      <w:r w:rsidRPr="00A759E8">
        <w:rPr>
          <w:rFonts w:eastAsia="Calibri"/>
          <w:b/>
          <w:bCs/>
          <w:sz w:val="24"/>
          <w:szCs w:val="24"/>
        </w:rPr>
        <w:t>pralja-švelja</w:t>
      </w:r>
      <w:r w:rsidRPr="00A759E8">
        <w:rPr>
          <w:rFonts w:eastAsia="Calibri"/>
          <w:sz w:val="24"/>
          <w:szCs w:val="24"/>
        </w:rPr>
        <w:t xml:space="preserve"> - </w:t>
      </w:r>
      <w:r w:rsidRPr="006D38E9">
        <w:rPr>
          <w:rFonts w:eastAsia="Calibri"/>
          <w:sz w:val="24"/>
          <w:szCs w:val="24"/>
        </w:rPr>
        <w:t>1</w:t>
      </w:r>
      <w:r w:rsidRPr="00A759E8">
        <w:rPr>
          <w:rFonts w:eastAsia="Calibri"/>
          <w:sz w:val="24"/>
          <w:szCs w:val="24"/>
        </w:rPr>
        <w:t xml:space="preserve">; </w:t>
      </w:r>
      <w:r w:rsidRPr="00A759E8">
        <w:rPr>
          <w:rFonts w:eastAsia="Calibri"/>
          <w:b/>
          <w:bCs/>
          <w:sz w:val="24"/>
          <w:szCs w:val="24"/>
        </w:rPr>
        <w:t>kucni majstor</w:t>
      </w:r>
      <w:r w:rsidRPr="00A759E8">
        <w:rPr>
          <w:rFonts w:eastAsia="Calibri"/>
          <w:sz w:val="24"/>
          <w:szCs w:val="24"/>
        </w:rPr>
        <w:t xml:space="preserve">- 3. </w:t>
      </w:r>
    </w:p>
    <w:p w14:paraId="749C7434" w14:textId="77777777" w:rsidR="004D2E96" w:rsidRPr="004D2E96" w:rsidRDefault="004D2E96" w:rsidP="004D2E96">
      <w:pPr>
        <w:spacing w:after="160" w:line="256" w:lineRule="auto"/>
        <w:rPr>
          <w:rFonts w:eastAsia="Calibri"/>
          <w:b/>
          <w:sz w:val="24"/>
          <w:szCs w:val="24"/>
        </w:rPr>
      </w:pPr>
    </w:p>
    <w:p w14:paraId="2BC580EE" w14:textId="77777777" w:rsidR="00B348F2" w:rsidRDefault="00B348F2" w:rsidP="004D2E96">
      <w:pPr>
        <w:spacing w:after="160" w:line="256" w:lineRule="auto"/>
        <w:rPr>
          <w:rFonts w:eastAsia="Calibri"/>
          <w:b/>
          <w:sz w:val="28"/>
          <w:szCs w:val="28"/>
        </w:rPr>
      </w:pPr>
    </w:p>
    <w:p w14:paraId="3122D70B" w14:textId="717EE288" w:rsidR="004D2E96" w:rsidRPr="004D2E96" w:rsidRDefault="004D2E96" w:rsidP="006D38E9">
      <w:pPr>
        <w:spacing w:after="160" w:line="256" w:lineRule="auto"/>
        <w:ind w:firstLine="360"/>
        <w:rPr>
          <w:rFonts w:eastAsia="Calibri"/>
          <w:b/>
          <w:sz w:val="28"/>
          <w:szCs w:val="28"/>
        </w:rPr>
      </w:pPr>
      <w:r w:rsidRPr="004D2E96">
        <w:rPr>
          <w:rFonts w:eastAsia="Calibri"/>
          <w:b/>
          <w:sz w:val="28"/>
          <w:szCs w:val="28"/>
        </w:rPr>
        <w:t>INSTITUCIJE, DRUŠTVA I STRUČNE OSOBE U PROVEDBI PROGRAMA</w:t>
      </w:r>
    </w:p>
    <w:p w14:paraId="5CFEB91B" w14:textId="1B8472A3" w:rsidR="00A759E8" w:rsidRPr="00A759E8" w:rsidRDefault="00A759E8" w:rsidP="00785829">
      <w:pPr>
        <w:spacing w:after="160" w:line="256" w:lineRule="auto"/>
        <w:ind w:left="360"/>
        <w:jc w:val="both"/>
        <w:rPr>
          <w:rFonts w:eastAsia="Calibri"/>
          <w:sz w:val="24"/>
          <w:szCs w:val="24"/>
        </w:rPr>
      </w:pPr>
      <w:r w:rsidRPr="00A759E8">
        <w:rPr>
          <w:rFonts w:eastAsia="Calibri"/>
          <w:sz w:val="24"/>
          <w:szCs w:val="24"/>
        </w:rPr>
        <w:t xml:space="preserve">Programski ciljevi definirani Godišnjim planom i programom Dječjeg vrtića Matulji za pedagošku godinu 2020./21. u razdoblju od 01.01.2021. do 30.06.2021. godine u planiranim zadaćama djelomično su ostvareni zbog pandemije uzrokovane COVID-19. lndividualni razgovori s roditeljima i stručna usavršavanja </w:t>
      </w:r>
      <w:r w:rsidR="00785829">
        <w:rPr>
          <w:rFonts w:eastAsia="Calibri"/>
          <w:sz w:val="24"/>
          <w:szCs w:val="24"/>
        </w:rPr>
        <w:t>o</w:t>
      </w:r>
      <w:r w:rsidRPr="00A759E8">
        <w:rPr>
          <w:rFonts w:eastAsia="Calibri"/>
          <w:sz w:val="24"/>
          <w:szCs w:val="24"/>
        </w:rPr>
        <w:t xml:space="preserve">drađena su korištenjem različitih mrežnih platformi (viber grupe, zoom platforma, video pozivi, objave na internetskoj stranici vrtića). Zaprimljeni su Zahtjevi roditelja za nastavkom korištenja usluge Dječjeg vrtića Matulji. </w:t>
      </w:r>
    </w:p>
    <w:p w14:paraId="33103B18" w14:textId="77777777" w:rsidR="00A759E8" w:rsidRPr="00A759E8" w:rsidRDefault="00A759E8" w:rsidP="00785829">
      <w:pPr>
        <w:spacing w:after="160" w:line="256" w:lineRule="auto"/>
        <w:ind w:left="360"/>
        <w:jc w:val="both"/>
        <w:rPr>
          <w:rFonts w:eastAsia="Calibri"/>
          <w:sz w:val="24"/>
          <w:szCs w:val="24"/>
        </w:rPr>
      </w:pPr>
      <w:r w:rsidRPr="00A759E8">
        <w:rPr>
          <w:rFonts w:eastAsia="Calibri"/>
          <w:sz w:val="24"/>
          <w:szCs w:val="24"/>
        </w:rPr>
        <w:t xml:space="preserve">Stručni tim, zdravstvena voditeljica, ravnateljica i tajnica pripremili su provedbu novih upisa u pedagošku godinu 2021./22. Upisi su realizirani putem posebno pripremljene platforme, kako bi se izbjeglo ulaženje u prostore vrtića. Do 30.06.2021. objavljeno je Privremeno rješenje o upisima. </w:t>
      </w:r>
    </w:p>
    <w:p w14:paraId="10B7CBFB" w14:textId="77777777" w:rsidR="00A759E8" w:rsidRPr="00A759E8" w:rsidRDefault="00A759E8" w:rsidP="00785829">
      <w:pPr>
        <w:spacing w:after="160" w:line="256" w:lineRule="auto"/>
        <w:ind w:left="360"/>
        <w:jc w:val="both"/>
        <w:rPr>
          <w:rFonts w:eastAsia="Calibri"/>
          <w:sz w:val="24"/>
          <w:szCs w:val="24"/>
        </w:rPr>
      </w:pPr>
      <w:r w:rsidRPr="00A759E8">
        <w:rPr>
          <w:rFonts w:eastAsia="Calibri"/>
          <w:sz w:val="24"/>
          <w:szCs w:val="24"/>
        </w:rPr>
        <w:t xml:space="preserve">Koristeći se vanjskim prostorima Vrtića u svim objektima odgojitelji su uspjeli pronaći kreativne i epidemiološkim mjerama primjerene načine izvedbe svečanosti kojima su se školarci oprostili od vrtića. </w:t>
      </w:r>
    </w:p>
    <w:p w14:paraId="761921DD" w14:textId="77777777" w:rsidR="00A759E8" w:rsidRPr="00A759E8" w:rsidRDefault="00A759E8" w:rsidP="00785829">
      <w:pPr>
        <w:spacing w:after="160" w:line="256" w:lineRule="auto"/>
        <w:ind w:left="360"/>
        <w:jc w:val="both"/>
        <w:rPr>
          <w:rFonts w:eastAsia="Calibri"/>
          <w:sz w:val="24"/>
          <w:szCs w:val="24"/>
        </w:rPr>
      </w:pPr>
      <w:r w:rsidRPr="00A759E8">
        <w:rPr>
          <w:rFonts w:eastAsia="Calibri"/>
          <w:sz w:val="24"/>
          <w:szCs w:val="24"/>
        </w:rPr>
        <w:t xml:space="preserve">Radnici Dječjeg vrtića Matulji prema potrebi i u skladu s uputama i smjernicama radili su na održavanju svih objekata, pripremama i dezinfekciji unutarnjih i vanjskih prostora, organiziranju i davanju potrebnih informacija roditeljima, nabavci dezinfekcijskih sredstava i opreme, osiguravanju financijskih sredstava i svih ostalih poslova neophodnih za normalno funkcioniranje ustanove. </w:t>
      </w:r>
    </w:p>
    <w:p w14:paraId="3D3518A4" w14:textId="11CB2942" w:rsidR="00A759E8" w:rsidRDefault="00A759E8" w:rsidP="00785829">
      <w:pPr>
        <w:spacing w:after="160" w:line="256" w:lineRule="auto"/>
        <w:ind w:left="360"/>
        <w:jc w:val="both"/>
        <w:rPr>
          <w:rFonts w:eastAsia="Calibri"/>
          <w:sz w:val="24"/>
          <w:szCs w:val="24"/>
        </w:rPr>
      </w:pPr>
      <w:r w:rsidRPr="00A759E8">
        <w:rPr>
          <w:rFonts w:eastAsia="Calibri"/>
          <w:sz w:val="24"/>
          <w:szCs w:val="24"/>
        </w:rPr>
        <w:t xml:space="preserve">Svakodnevnom komunikacijom zdravstvene voditeljice s epidemiologom Nastavnog zavoda za javno zdravstvo uspijevali smo se maksimalno pridržavati epidemioloških mjera te brzo reagirati na pojave simptoma kako bi sigurnost djece i djelatnika bila na </w:t>
      </w:r>
      <w:r w:rsidR="00785829">
        <w:rPr>
          <w:rFonts w:eastAsia="Calibri"/>
          <w:sz w:val="24"/>
          <w:szCs w:val="24"/>
        </w:rPr>
        <w:t>š</w:t>
      </w:r>
      <w:r w:rsidRPr="00A759E8">
        <w:rPr>
          <w:rFonts w:eastAsia="Calibri"/>
          <w:sz w:val="24"/>
          <w:szCs w:val="24"/>
        </w:rPr>
        <w:t>to višoj razini.</w:t>
      </w:r>
    </w:p>
    <w:p w14:paraId="59DBB26D" w14:textId="77777777" w:rsidR="00A759E8" w:rsidRPr="00A759E8" w:rsidRDefault="00A759E8" w:rsidP="00785829">
      <w:pPr>
        <w:spacing w:after="160" w:line="256" w:lineRule="auto"/>
        <w:ind w:left="360"/>
        <w:jc w:val="both"/>
        <w:rPr>
          <w:rFonts w:eastAsia="Calibri"/>
          <w:sz w:val="24"/>
          <w:szCs w:val="24"/>
        </w:rPr>
      </w:pPr>
      <w:r w:rsidRPr="00A759E8">
        <w:rPr>
          <w:rFonts w:eastAsia="Calibri"/>
          <w:sz w:val="24"/>
          <w:szCs w:val="24"/>
        </w:rPr>
        <w:t>U realizaciji postavljenih ciljeva tijekom razdoblja od 01.01.2021. do 30.06.2021. godine u okolnostima prilagodbenim uvjetima surađivali smo sa:</w:t>
      </w:r>
    </w:p>
    <w:p w14:paraId="5C58DA56" w14:textId="03DD42A3" w:rsidR="00A759E8" w:rsidRPr="00785829" w:rsidRDefault="00A759E8" w:rsidP="00785829">
      <w:pPr>
        <w:pStyle w:val="Odlomakpopisa"/>
        <w:numPr>
          <w:ilvl w:val="0"/>
          <w:numId w:val="14"/>
        </w:numPr>
        <w:spacing w:after="160" w:line="256" w:lineRule="auto"/>
        <w:rPr>
          <w:rFonts w:ascii="Times New Roman" w:eastAsia="Calibri" w:hAnsi="Times New Roman"/>
          <w:sz w:val="24"/>
          <w:szCs w:val="24"/>
        </w:rPr>
      </w:pPr>
      <w:r w:rsidRPr="00785829">
        <w:rPr>
          <w:rFonts w:ascii="Times New Roman" w:eastAsia="Calibri" w:hAnsi="Times New Roman"/>
          <w:sz w:val="24"/>
          <w:szCs w:val="24"/>
        </w:rPr>
        <w:t xml:space="preserve">Općinom Matulji, </w:t>
      </w:r>
    </w:p>
    <w:p w14:paraId="1A6C6EC3" w14:textId="77777777" w:rsidR="00785829" w:rsidRPr="00785829" w:rsidRDefault="00A759E8" w:rsidP="00785829">
      <w:pPr>
        <w:pStyle w:val="Odlomakpopisa"/>
        <w:numPr>
          <w:ilvl w:val="0"/>
          <w:numId w:val="14"/>
        </w:numPr>
        <w:spacing w:after="160" w:line="256" w:lineRule="auto"/>
        <w:rPr>
          <w:rFonts w:ascii="Times New Roman" w:eastAsia="Calibri" w:hAnsi="Times New Roman"/>
          <w:sz w:val="24"/>
          <w:szCs w:val="24"/>
        </w:rPr>
      </w:pPr>
      <w:r w:rsidRPr="00785829">
        <w:rPr>
          <w:rFonts w:ascii="Times New Roman" w:eastAsia="Calibri" w:hAnsi="Times New Roman"/>
          <w:sz w:val="24"/>
          <w:szCs w:val="24"/>
        </w:rPr>
        <w:t xml:space="preserve">Osnovnim školama ,,Drago Gervais" Brešca i ,,Dr.A. Mohorovicic" Matulji, </w:t>
      </w:r>
    </w:p>
    <w:p w14:paraId="57BCEDCE" w14:textId="4CE1E0E4" w:rsidR="00A759E8" w:rsidRPr="00785829" w:rsidRDefault="00A759E8" w:rsidP="00785829">
      <w:pPr>
        <w:pStyle w:val="Odlomakpopisa"/>
        <w:numPr>
          <w:ilvl w:val="0"/>
          <w:numId w:val="14"/>
        </w:numPr>
        <w:spacing w:after="160" w:line="256" w:lineRule="auto"/>
        <w:rPr>
          <w:rFonts w:ascii="Times New Roman" w:eastAsia="Calibri" w:hAnsi="Times New Roman"/>
          <w:sz w:val="24"/>
          <w:szCs w:val="24"/>
        </w:rPr>
      </w:pPr>
      <w:r w:rsidRPr="00785829">
        <w:rPr>
          <w:rFonts w:ascii="Times New Roman" w:eastAsia="Calibri" w:hAnsi="Times New Roman"/>
          <w:sz w:val="24"/>
          <w:szCs w:val="24"/>
        </w:rPr>
        <w:t xml:space="preserve">Ministarstvom znanosti i obrazovanja, </w:t>
      </w:r>
    </w:p>
    <w:p w14:paraId="05FBEC81" w14:textId="6CA4E7A9" w:rsidR="00A759E8" w:rsidRPr="00785829" w:rsidRDefault="00A759E8" w:rsidP="00785829">
      <w:pPr>
        <w:pStyle w:val="Odlomakpopisa"/>
        <w:numPr>
          <w:ilvl w:val="0"/>
          <w:numId w:val="14"/>
        </w:numPr>
        <w:spacing w:after="160" w:line="256" w:lineRule="auto"/>
        <w:rPr>
          <w:rFonts w:ascii="Times New Roman" w:eastAsia="Calibri" w:hAnsi="Times New Roman"/>
          <w:sz w:val="24"/>
          <w:szCs w:val="24"/>
        </w:rPr>
      </w:pPr>
      <w:r w:rsidRPr="00785829">
        <w:rPr>
          <w:rFonts w:ascii="Times New Roman" w:eastAsia="Calibri" w:hAnsi="Times New Roman"/>
          <w:sz w:val="24"/>
          <w:szCs w:val="24"/>
        </w:rPr>
        <w:t xml:space="preserve">Agencijom za odgoj i obrazovanje, </w:t>
      </w:r>
    </w:p>
    <w:p w14:paraId="2CACBD39" w14:textId="45AE0215" w:rsidR="00A759E8" w:rsidRPr="00785829" w:rsidRDefault="00A759E8" w:rsidP="00785829">
      <w:pPr>
        <w:pStyle w:val="Odlomakpopisa"/>
        <w:numPr>
          <w:ilvl w:val="0"/>
          <w:numId w:val="14"/>
        </w:numPr>
        <w:spacing w:after="160" w:line="256" w:lineRule="auto"/>
        <w:rPr>
          <w:rFonts w:ascii="Times New Roman" w:eastAsia="Calibri" w:hAnsi="Times New Roman"/>
          <w:sz w:val="24"/>
          <w:szCs w:val="24"/>
        </w:rPr>
      </w:pPr>
      <w:r w:rsidRPr="00785829">
        <w:rPr>
          <w:rFonts w:ascii="Times New Roman" w:eastAsia="Calibri" w:hAnsi="Times New Roman"/>
          <w:sz w:val="24"/>
          <w:szCs w:val="24"/>
        </w:rPr>
        <w:t xml:space="preserve">Učiteljskim fakultetom u Rijeci i Puli, </w:t>
      </w:r>
    </w:p>
    <w:p w14:paraId="79E3FB8F" w14:textId="6FB47DA0" w:rsidR="00A759E8" w:rsidRPr="00785829" w:rsidRDefault="00A759E8" w:rsidP="00785829">
      <w:pPr>
        <w:pStyle w:val="Odlomakpopisa"/>
        <w:numPr>
          <w:ilvl w:val="0"/>
          <w:numId w:val="14"/>
        </w:numPr>
        <w:spacing w:after="160" w:line="256" w:lineRule="auto"/>
        <w:rPr>
          <w:rFonts w:ascii="Times New Roman" w:eastAsia="Calibri" w:hAnsi="Times New Roman"/>
          <w:sz w:val="24"/>
          <w:szCs w:val="24"/>
        </w:rPr>
      </w:pPr>
      <w:r w:rsidRPr="00785829">
        <w:rPr>
          <w:rFonts w:ascii="Times New Roman" w:eastAsia="Calibri" w:hAnsi="Times New Roman"/>
          <w:sz w:val="24"/>
          <w:szCs w:val="24"/>
        </w:rPr>
        <w:t xml:space="preserve">Filozofskim fakultetom u Rijeci Odsjek za pedagogiju, </w:t>
      </w:r>
    </w:p>
    <w:p w14:paraId="3A36A492" w14:textId="417903CF" w:rsidR="00A759E8" w:rsidRPr="00785829" w:rsidRDefault="00A759E8" w:rsidP="00785829">
      <w:pPr>
        <w:pStyle w:val="Odlomakpopisa"/>
        <w:numPr>
          <w:ilvl w:val="0"/>
          <w:numId w:val="14"/>
        </w:numPr>
        <w:spacing w:after="160" w:line="256" w:lineRule="auto"/>
        <w:rPr>
          <w:rFonts w:ascii="Times New Roman" w:eastAsia="Calibri" w:hAnsi="Times New Roman"/>
          <w:sz w:val="24"/>
          <w:szCs w:val="24"/>
        </w:rPr>
      </w:pPr>
      <w:r w:rsidRPr="00785829">
        <w:rPr>
          <w:rFonts w:ascii="Times New Roman" w:eastAsia="Calibri" w:hAnsi="Times New Roman"/>
          <w:sz w:val="24"/>
          <w:szCs w:val="24"/>
        </w:rPr>
        <w:lastRenderedPageBreak/>
        <w:t xml:space="preserve">Turističkim zajednicama Matulja, Opatije i Rijeke, </w:t>
      </w:r>
    </w:p>
    <w:p w14:paraId="5D54462F" w14:textId="506E1089" w:rsidR="00A759E8" w:rsidRPr="00785829" w:rsidRDefault="00A759E8" w:rsidP="00785829">
      <w:pPr>
        <w:pStyle w:val="Odlomakpopisa"/>
        <w:numPr>
          <w:ilvl w:val="0"/>
          <w:numId w:val="14"/>
        </w:numPr>
        <w:spacing w:after="160" w:line="256" w:lineRule="auto"/>
        <w:rPr>
          <w:rFonts w:ascii="Times New Roman" w:eastAsia="Calibri" w:hAnsi="Times New Roman"/>
          <w:sz w:val="24"/>
          <w:szCs w:val="24"/>
        </w:rPr>
      </w:pPr>
      <w:r w:rsidRPr="00785829">
        <w:rPr>
          <w:rFonts w:ascii="Times New Roman" w:eastAsia="Calibri" w:hAnsi="Times New Roman"/>
          <w:sz w:val="24"/>
          <w:szCs w:val="24"/>
        </w:rPr>
        <w:t xml:space="preserve">Centrom za socijalnu skrb, </w:t>
      </w:r>
    </w:p>
    <w:p w14:paraId="05156E6A" w14:textId="5652A630" w:rsidR="00A759E8" w:rsidRPr="00785829" w:rsidRDefault="00A759E8" w:rsidP="00785829">
      <w:pPr>
        <w:pStyle w:val="Odlomakpopisa"/>
        <w:numPr>
          <w:ilvl w:val="0"/>
          <w:numId w:val="14"/>
        </w:numPr>
        <w:spacing w:after="160" w:line="256" w:lineRule="auto"/>
        <w:rPr>
          <w:rFonts w:ascii="Times New Roman" w:eastAsia="Calibri" w:hAnsi="Times New Roman"/>
          <w:sz w:val="24"/>
          <w:szCs w:val="24"/>
        </w:rPr>
      </w:pPr>
      <w:r w:rsidRPr="00785829">
        <w:rPr>
          <w:rFonts w:ascii="Times New Roman" w:eastAsia="Calibri" w:hAnsi="Times New Roman"/>
          <w:sz w:val="24"/>
          <w:szCs w:val="24"/>
        </w:rPr>
        <w:t xml:space="preserve">Predškolskima ustanovama u Hrvatskoj, </w:t>
      </w:r>
    </w:p>
    <w:p w14:paraId="22399D38" w14:textId="39EFE7A1" w:rsidR="00A759E8" w:rsidRPr="00785829" w:rsidRDefault="00A759E8" w:rsidP="00785829">
      <w:pPr>
        <w:pStyle w:val="Odlomakpopisa"/>
        <w:numPr>
          <w:ilvl w:val="0"/>
          <w:numId w:val="14"/>
        </w:numPr>
        <w:spacing w:after="160" w:line="256" w:lineRule="auto"/>
        <w:rPr>
          <w:rFonts w:ascii="Times New Roman" w:eastAsia="Calibri" w:hAnsi="Times New Roman"/>
          <w:sz w:val="24"/>
          <w:szCs w:val="24"/>
        </w:rPr>
      </w:pPr>
      <w:r w:rsidRPr="00785829">
        <w:rPr>
          <w:rFonts w:ascii="Times New Roman" w:eastAsia="Calibri" w:hAnsi="Times New Roman"/>
          <w:sz w:val="24"/>
          <w:szCs w:val="24"/>
        </w:rPr>
        <w:t xml:space="preserve">Pedijatrijskim ordinacijama, </w:t>
      </w:r>
    </w:p>
    <w:p w14:paraId="1751367A" w14:textId="4BFFB465" w:rsidR="00A759E8" w:rsidRPr="00785829" w:rsidRDefault="00A759E8" w:rsidP="00785829">
      <w:pPr>
        <w:pStyle w:val="Odlomakpopisa"/>
        <w:numPr>
          <w:ilvl w:val="0"/>
          <w:numId w:val="14"/>
        </w:numPr>
        <w:spacing w:after="160" w:line="256" w:lineRule="auto"/>
        <w:rPr>
          <w:rFonts w:ascii="Times New Roman" w:eastAsia="Calibri" w:hAnsi="Times New Roman"/>
          <w:sz w:val="24"/>
          <w:szCs w:val="24"/>
        </w:rPr>
      </w:pPr>
      <w:r w:rsidRPr="00785829">
        <w:rPr>
          <w:rFonts w:ascii="Times New Roman" w:eastAsia="Calibri" w:hAnsi="Times New Roman"/>
          <w:sz w:val="24"/>
          <w:szCs w:val="24"/>
        </w:rPr>
        <w:t xml:space="preserve">Zavodom za javno zdravstvo u Rijeci, </w:t>
      </w:r>
    </w:p>
    <w:p w14:paraId="21A3A497" w14:textId="78D25F6D" w:rsidR="00A759E8" w:rsidRPr="00785829" w:rsidRDefault="00A759E8" w:rsidP="00785829">
      <w:pPr>
        <w:pStyle w:val="Odlomakpopisa"/>
        <w:numPr>
          <w:ilvl w:val="0"/>
          <w:numId w:val="14"/>
        </w:numPr>
        <w:spacing w:after="160" w:line="256" w:lineRule="auto"/>
        <w:rPr>
          <w:rFonts w:ascii="Times New Roman" w:eastAsia="Calibri" w:hAnsi="Times New Roman"/>
          <w:sz w:val="24"/>
          <w:szCs w:val="24"/>
        </w:rPr>
      </w:pPr>
      <w:r w:rsidRPr="00785829">
        <w:rPr>
          <w:rFonts w:ascii="Times New Roman" w:eastAsia="Calibri" w:hAnsi="Times New Roman"/>
          <w:sz w:val="24"/>
          <w:szCs w:val="24"/>
        </w:rPr>
        <w:t xml:space="preserve">Epidemiološkom službom u Opatiji i Rijeci, </w:t>
      </w:r>
    </w:p>
    <w:p w14:paraId="1DEDE629" w14:textId="77777777" w:rsidR="00A759E8" w:rsidRPr="00785829" w:rsidRDefault="00A759E8" w:rsidP="00785829">
      <w:pPr>
        <w:pStyle w:val="Odlomakpopisa"/>
        <w:numPr>
          <w:ilvl w:val="0"/>
          <w:numId w:val="14"/>
        </w:numPr>
        <w:spacing w:after="160" w:line="256" w:lineRule="auto"/>
        <w:rPr>
          <w:rFonts w:ascii="Times New Roman" w:eastAsia="Calibri" w:hAnsi="Times New Roman"/>
          <w:sz w:val="24"/>
          <w:szCs w:val="24"/>
        </w:rPr>
      </w:pPr>
      <w:r w:rsidRPr="00785829">
        <w:rPr>
          <w:rFonts w:ascii="Times New Roman" w:eastAsia="Calibri" w:hAnsi="Times New Roman"/>
          <w:sz w:val="24"/>
          <w:szCs w:val="24"/>
        </w:rPr>
        <w:t>I sa stručnjacima s različitih područja.</w:t>
      </w:r>
    </w:p>
    <w:p w14:paraId="7302812D" w14:textId="77777777" w:rsidR="00A759E8" w:rsidRPr="00A759E8" w:rsidRDefault="00A759E8" w:rsidP="00A759E8">
      <w:pPr>
        <w:spacing w:after="160" w:line="256" w:lineRule="auto"/>
        <w:ind w:left="360"/>
        <w:rPr>
          <w:rFonts w:eastAsia="Calibri"/>
          <w:sz w:val="24"/>
          <w:szCs w:val="24"/>
        </w:rPr>
      </w:pPr>
    </w:p>
    <w:p w14:paraId="0BA48E0F" w14:textId="77777777" w:rsidR="004D2E96" w:rsidRPr="004D2E96" w:rsidRDefault="004D2E96" w:rsidP="004D2E96">
      <w:pPr>
        <w:spacing w:after="160" w:line="256" w:lineRule="auto"/>
        <w:ind w:left="360"/>
        <w:rPr>
          <w:rFonts w:eastAsia="Calibri"/>
          <w:sz w:val="24"/>
          <w:szCs w:val="24"/>
        </w:rPr>
      </w:pPr>
    </w:p>
    <w:p w14:paraId="42EA7F7C" w14:textId="52EFF850" w:rsidR="004D2E96" w:rsidRPr="004D2E96" w:rsidRDefault="004D2E96" w:rsidP="006D38E9">
      <w:pPr>
        <w:spacing w:after="160" w:line="256" w:lineRule="auto"/>
        <w:ind w:firstLine="360"/>
        <w:rPr>
          <w:rFonts w:eastAsia="Calibri"/>
          <w:b/>
          <w:sz w:val="28"/>
          <w:szCs w:val="28"/>
        </w:rPr>
      </w:pPr>
      <w:r w:rsidRPr="004D2E96">
        <w:rPr>
          <w:rFonts w:eastAsia="Calibri"/>
          <w:b/>
          <w:sz w:val="28"/>
          <w:szCs w:val="28"/>
        </w:rPr>
        <w:t>REZULTATI RADA ZA PERIOD OD 01.01.2021. DO 30.06.2021.</w:t>
      </w:r>
      <w:r w:rsidRPr="004D2E96">
        <w:rPr>
          <w:rFonts w:eastAsia="Calibri"/>
          <w:sz w:val="28"/>
          <w:szCs w:val="28"/>
        </w:rPr>
        <w:t xml:space="preserve"> </w:t>
      </w:r>
      <w:r w:rsidRPr="004D2E96">
        <w:rPr>
          <w:rFonts w:eastAsia="Calibri"/>
          <w:b/>
          <w:sz w:val="28"/>
          <w:szCs w:val="28"/>
        </w:rPr>
        <w:t>GODINE</w:t>
      </w:r>
    </w:p>
    <w:p w14:paraId="79C82595" w14:textId="4E34FDC1" w:rsidR="00A759E8" w:rsidRDefault="00A759E8" w:rsidP="006D38E9">
      <w:pPr>
        <w:spacing w:after="160" w:line="256" w:lineRule="auto"/>
        <w:ind w:left="360"/>
        <w:jc w:val="both"/>
        <w:rPr>
          <w:rFonts w:eastAsia="Calibri"/>
          <w:sz w:val="24"/>
          <w:szCs w:val="24"/>
        </w:rPr>
      </w:pPr>
      <w:r w:rsidRPr="00A759E8">
        <w:rPr>
          <w:rFonts w:eastAsia="Calibri"/>
          <w:sz w:val="24"/>
          <w:szCs w:val="24"/>
        </w:rPr>
        <w:t xml:space="preserve">U skladu sa zakonskim odredbama i novinama u predškolskom odgoju i obrazovanju i okolnostima uzrokovanih virusom SARS-Co V-2, Dječji vrtić Matulji je svojim organizacijskim pristupom i velikim zalaganjem svih djelatnika ostao mjesto zajedničkog učenja u kojem se poštuje različitost te potiče rast i razvoj svakog pojedinca. </w:t>
      </w:r>
    </w:p>
    <w:p w14:paraId="61F7BA7D" w14:textId="77777777" w:rsidR="00785829" w:rsidRPr="00A759E8" w:rsidRDefault="00785829" w:rsidP="006D38E9">
      <w:pPr>
        <w:spacing w:after="160" w:line="256" w:lineRule="auto"/>
        <w:jc w:val="both"/>
        <w:rPr>
          <w:rFonts w:eastAsia="Calibri"/>
          <w:sz w:val="24"/>
          <w:szCs w:val="24"/>
        </w:rPr>
      </w:pPr>
    </w:p>
    <w:p w14:paraId="0E56C5DC" w14:textId="77777777" w:rsidR="00A759E8" w:rsidRPr="00A759E8" w:rsidRDefault="00A759E8" w:rsidP="006D38E9">
      <w:pPr>
        <w:spacing w:after="160" w:line="256" w:lineRule="auto"/>
        <w:ind w:left="360"/>
        <w:jc w:val="both"/>
        <w:rPr>
          <w:rFonts w:eastAsia="Calibri"/>
          <w:sz w:val="24"/>
          <w:szCs w:val="24"/>
        </w:rPr>
      </w:pPr>
      <w:r w:rsidRPr="00A759E8">
        <w:rPr>
          <w:rFonts w:eastAsia="Calibri"/>
          <w:sz w:val="24"/>
          <w:szCs w:val="24"/>
        </w:rPr>
        <w:t xml:space="preserve">U skladu s financijskim planom u ovom razdoblju nabavili su se strojevi i obavljeni su nužni radovi na objektima i opremi: </w:t>
      </w:r>
    </w:p>
    <w:p w14:paraId="31F13ECC" w14:textId="77777777" w:rsidR="00A759E8" w:rsidRPr="00A759E8" w:rsidRDefault="00A759E8" w:rsidP="006D38E9">
      <w:pPr>
        <w:spacing w:after="160" w:line="256" w:lineRule="auto"/>
        <w:ind w:left="360"/>
        <w:jc w:val="both"/>
        <w:rPr>
          <w:rFonts w:eastAsia="Calibri"/>
          <w:sz w:val="24"/>
          <w:szCs w:val="24"/>
        </w:rPr>
      </w:pPr>
      <w:r w:rsidRPr="00A759E8">
        <w:rPr>
          <w:rFonts w:eastAsia="Calibri"/>
          <w:sz w:val="24"/>
          <w:szCs w:val="24"/>
        </w:rPr>
        <w:t xml:space="preserve">Matulji - ispitivanje hidrantske mreže, panik rasvjete, odsisne ventilacije; čišćenje i odmašćivanje kuhinjskog odsisnog sustava; popravak miksera; servis konvekcijske peci; nabavljena je mesoreznica; servis vatrogasnih aparata; dodatni radovi na postavi video nadzora; popravak mješača tijesta; servis trimera; popravak perilice suda; servis puhalice, nabava plastifikatora za potrebe izrade didakte u skladu s epidemiološkim mjerama; naručeni su ležaljke i spužve s pripadajućim ormarom i gornji ormar za odlaganje posteljine za englesku skupinu (plaćen avans); za potrebe računovodstva nabavljen novo osobno računalo; nabavljene uredske stolice iz EU sredstava. </w:t>
      </w:r>
    </w:p>
    <w:p w14:paraId="0F02E297" w14:textId="77777777" w:rsidR="00A759E8" w:rsidRPr="00A759E8" w:rsidRDefault="00A759E8" w:rsidP="006D38E9">
      <w:pPr>
        <w:spacing w:after="160" w:line="256" w:lineRule="auto"/>
        <w:ind w:left="360"/>
        <w:jc w:val="both"/>
        <w:rPr>
          <w:rFonts w:eastAsia="Calibri"/>
          <w:sz w:val="24"/>
          <w:szCs w:val="24"/>
        </w:rPr>
      </w:pPr>
      <w:r w:rsidRPr="00A759E8">
        <w:rPr>
          <w:rFonts w:eastAsia="Calibri"/>
          <w:sz w:val="24"/>
          <w:szCs w:val="24"/>
        </w:rPr>
        <w:t xml:space="preserve">Rukavac - popravak perilice suda. </w:t>
      </w:r>
    </w:p>
    <w:p w14:paraId="7CBB8375" w14:textId="77777777" w:rsidR="00A759E8" w:rsidRPr="00A759E8" w:rsidRDefault="00A759E8" w:rsidP="006D38E9">
      <w:pPr>
        <w:spacing w:after="160" w:line="256" w:lineRule="auto"/>
        <w:ind w:left="360"/>
        <w:jc w:val="both"/>
        <w:rPr>
          <w:rFonts w:eastAsia="Calibri"/>
          <w:sz w:val="24"/>
          <w:szCs w:val="24"/>
        </w:rPr>
      </w:pPr>
      <w:r w:rsidRPr="00A759E8">
        <w:rPr>
          <w:rFonts w:eastAsia="Calibri"/>
          <w:sz w:val="24"/>
          <w:szCs w:val="24"/>
        </w:rPr>
        <w:t xml:space="preserve">Veli Brgud - periodični servis vatrogasnih aparata, nabava perilice suda, nabava plastifikatora za potrebe izrade didakte u skladu s epidemiološkim mjerama. </w:t>
      </w:r>
    </w:p>
    <w:p w14:paraId="40AF2015" w14:textId="77777777" w:rsidR="00A759E8" w:rsidRPr="00A759E8" w:rsidRDefault="00A759E8" w:rsidP="006D38E9">
      <w:pPr>
        <w:spacing w:after="160" w:line="256" w:lineRule="auto"/>
        <w:ind w:left="360"/>
        <w:jc w:val="both"/>
        <w:rPr>
          <w:rFonts w:eastAsia="Calibri"/>
          <w:sz w:val="24"/>
          <w:szCs w:val="24"/>
        </w:rPr>
      </w:pPr>
      <w:r w:rsidRPr="00A759E8">
        <w:rPr>
          <w:rFonts w:eastAsia="Calibri"/>
          <w:sz w:val="24"/>
          <w:szCs w:val="24"/>
        </w:rPr>
        <w:t xml:space="preserve">Rupa-Lipa - tekućeg održavanje objekta (interventni pregled, balansiranje sustava grijanja, odzračivanje radijatora); popravak kotlovske regulacije. </w:t>
      </w:r>
    </w:p>
    <w:p w14:paraId="196E93C8" w14:textId="77777777" w:rsidR="00A759E8" w:rsidRPr="00A759E8" w:rsidRDefault="00A759E8" w:rsidP="006D38E9">
      <w:pPr>
        <w:spacing w:after="160" w:line="256" w:lineRule="auto"/>
        <w:ind w:left="360"/>
        <w:jc w:val="both"/>
        <w:rPr>
          <w:rFonts w:eastAsia="Calibri"/>
          <w:sz w:val="24"/>
          <w:szCs w:val="24"/>
        </w:rPr>
      </w:pPr>
      <w:r w:rsidRPr="00A759E8">
        <w:rPr>
          <w:rFonts w:eastAsia="Calibri"/>
          <w:sz w:val="24"/>
          <w:szCs w:val="24"/>
        </w:rPr>
        <w:t>Mune - periodični servis vatrogasnih aparata.</w:t>
      </w:r>
    </w:p>
    <w:p w14:paraId="3FDEC19D" w14:textId="77777777" w:rsidR="00785829" w:rsidRDefault="00785829" w:rsidP="00785829">
      <w:pPr>
        <w:spacing w:after="160" w:line="256" w:lineRule="auto"/>
        <w:jc w:val="both"/>
        <w:rPr>
          <w:rFonts w:eastAsia="Calibri"/>
          <w:sz w:val="24"/>
          <w:szCs w:val="24"/>
        </w:rPr>
      </w:pPr>
    </w:p>
    <w:p w14:paraId="190AD327" w14:textId="77BA4465" w:rsidR="00A759E8" w:rsidRPr="00A759E8" w:rsidRDefault="00A759E8" w:rsidP="006D38E9">
      <w:pPr>
        <w:spacing w:after="160" w:line="256" w:lineRule="auto"/>
        <w:ind w:left="360"/>
        <w:jc w:val="both"/>
        <w:rPr>
          <w:rFonts w:eastAsia="Calibri"/>
          <w:sz w:val="24"/>
          <w:szCs w:val="24"/>
        </w:rPr>
      </w:pPr>
      <w:r w:rsidRPr="00A759E8">
        <w:rPr>
          <w:rFonts w:eastAsia="Calibri"/>
          <w:sz w:val="24"/>
          <w:szCs w:val="24"/>
        </w:rPr>
        <w:t>Tijekom navedenog razdoblja domari vrtića su u skladu s potrebama izvršili niz popravaka u svim skupinama i objektima.</w:t>
      </w:r>
    </w:p>
    <w:p w14:paraId="6944A924" w14:textId="77777777" w:rsidR="004D2E96" w:rsidRPr="004D2E96" w:rsidRDefault="004D2E96" w:rsidP="00785829">
      <w:pPr>
        <w:spacing w:after="160" w:line="256" w:lineRule="auto"/>
        <w:jc w:val="both"/>
        <w:rPr>
          <w:rFonts w:eastAsia="Calibri"/>
          <w:b/>
          <w:sz w:val="28"/>
          <w:szCs w:val="28"/>
        </w:rPr>
      </w:pPr>
    </w:p>
    <w:p w14:paraId="0A19BB60" w14:textId="007CD5B7" w:rsidR="004D2E96" w:rsidRPr="004D2E96" w:rsidRDefault="004D2E96" w:rsidP="006D38E9">
      <w:pPr>
        <w:spacing w:after="160" w:line="256" w:lineRule="auto"/>
        <w:ind w:firstLine="360"/>
        <w:rPr>
          <w:rFonts w:eastAsia="Calibri"/>
          <w:b/>
          <w:sz w:val="28"/>
          <w:szCs w:val="28"/>
        </w:rPr>
      </w:pPr>
      <w:r w:rsidRPr="004D2E96">
        <w:rPr>
          <w:rFonts w:eastAsia="Calibri"/>
          <w:b/>
          <w:sz w:val="28"/>
          <w:szCs w:val="28"/>
        </w:rPr>
        <w:t>PROCJENA NEPREDVIĐENIH RASHODA I RIZIKA</w:t>
      </w:r>
    </w:p>
    <w:p w14:paraId="1835F791" w14:textId="77777777" w:rsidR="004D2E96" w:rsidRPr="004D2E96" w:rsidRDefault="004D2E96" w:rsidP="007657CF">
      <w:pPr>
        <w:numPr>
          <w:ilvl w:val="0"/>
          <w:numId w:val="17"/>
        </w:numPr>
        <w:spacing w:after="160" w:line="256" w:lineRule="auto"/>
        <w:contextualSpacing/>
        <w:rPr>
          <w:rFonts w:eastAsia="Calibri"/>
          <w:sz w:val="24"/>
          <w:szCs w:val="24"/>
        </w:rPr>
      </w:pPr>
      <w:r w:rsidRPr="004D2E96">
        <w:rPr>
          <w:rFonts w:eastAsia="Calibri"/>
          <w:sz w:val="24"/>
          <w:szCs w:val="24"/>
        </w:rPr>
        <w:t>Nepredviđeni kvarovi osnovnih sredstava.</w:t>
      </w:r>
    </w:p>
    <w:p w14:paraId="69673729" w14:textId="77777777" w:rsidR="004D2E96" w:rsidRPr="004D2E96" w:rsidRDefault="004D2E96" w:rsidP="007657CF">
      <w:pPr>
        <w:numPr>
          <w:ilvl w:val="0"/>
          <w:numId w:val="17"/>
        </w:numPr>
        <w:spacing w:after="160" w:line="256" w:lineRule="auto"/>
        <w:contextualSpacing/>
        <w:rPr>
          <w:rFonts w:eastAsia="Calibri"/>
          <w:sz w:val="24"/>
          <w:szCs w:val="24"/>
        </w:rPr>
      </w:pPr>
      <w:r w:rsidRPr="004D2E96">
        <w:rPr>
          <w:rFonts w:eastAsia="Calibri"/>
          <w:sz w:val="24"/>
          <w:szCs w:val="24"/>
        </w:rPr>
        <w:t>Nepredviđena oštećenja na zgradama vrtića.</w:t>
      </w:r>
    </w:p>
    <w:p w14:paraId="37BC16A8" w14:textId="79321EC5" w:rsidR="004D2E96" w:rsidRDefault="004D2E96" w:rsidP="004D2E96">
      <w:pPr>
        <w:spacing w:after="160" w:line="256" w:lineRule="auto"/>
        <w:ind w:left="360"/>
        <w:rPr>
          <w:rFonts w:eastAsia="Calibri"/>
          <w:sz w:val="24"/>
          <w:szCs w:val="24"/>
        </w:rPr>
      </w:pPr>
    </w:p>
    <w:p w14:paraId="41B82416" w14:textId="77777777" w:rsidR="00A759E8" w:rsidRPr="004D2E96" w:rsidRDefault="00A759E8" w:rsidP="004D2E96">
      <w:pPr>
        <w:spacing w:after="160" w:line="256" w:lineRule="auto"/>
        <w:ind w:left="360"/>
        <w:rPr>
          <w:rFonts w:eastAsia="Calibri"/>
          <w:sz w:val="24"/>
          <w:szCs w:val="24"/>
        </w:rPr>
      </w:pPr>
    </w:p>
    <w:p w14:paraId="7832BE98" w14:textId="77777777" w:rsidR="00785829" w:rsidRDefault="00785829" w:rsidP="004D2E96">
      <w:pPr>
        <w:spacing w:after="160" w:line="256" w:lineRule="auto"/>
        <w:rPr>
          <w:rFonts w:eastAsia="Calibri"/>
          <w:b/>
          <w:sz w:val="28"/>
          <w:szCs w:val="28"/>
        </w:rPr>
      </w:pPr>
    </w:p>
    <w:p w14:paraId="45BE010D" w14:textId="5FB685AA" w:rsidR="004D2E96" w:rsidRPr="004D2E96" w:rsidRDefault="004D2E96" w:rsidP="006D38E9">
      <w:pPr>
        <w:spacing w:after="160" w:line="256" w:lineRule="auto"/>
        <w:ind w:firstLine="360"/>
        <w:rPr>
          <w:rFonts w:eastAsia="Calibri"/>
          <w:b/>
          <w:sz w:val="28"/>
          <w:szCs w:val="28"/>
        </w:rPr>
      </w:pPr>
      <w:r w:rsidRPr="004D2E96">
        <w:rPr>
          <w:rFonts w:eastAsia="Calibri"/>
          <w:b/>
          <w:sz w:val="28"/>
          <w:szCs w:val="28"/>
        </w:rPr>
        <w:t>ZAKLJUČAK</w:t>
      </w:r>
    </w:p>
    <w:p w14:paraId="710BF11E" w14:textId="77777777" w:rsidR="00A759E8" w:rsidRPr="00A759E8" w:rsidRDefault="00A759E8" w:rsidP="006D38E9">
      <w:pPr>
        <w:spacing w:after="160" w:line="256" w:lineRule="auto"/>
        <w:ind w:left="360"/>
        <w:jc w:val="both"/>
        <w:rPr>
          <w:rFonts w:eastAsia="Calibri"/>
          <w:sz w:val="24"/>
          <w:szCs w:val="24"/>
        </w:rPr>
      </w:pPr>
      <w:r w:rsidRPr="00A759E8">
        <w:rPr>
          <w:rFonts w:eastAsia="Calibri"/>
          <w:sz w:val="24"/>
          <w:szCs w:val="24"/>
        </w:rPr>
        <w:t xml:space="preserve">Izvršenje Programa Proračunskog korisnika Dječjeg vrtića Matulj i za razdoblje od O 1.01.2021. do 30.06.2021. godine realizirano je prema Financijskom planu za 2021. godinu. </w:t>
      </w:r>
    </w:p>
    <w:p w14:paraId="722DF6D2" w14:textId="77777777" w:rsidR="00A759E8" w:rsidRPr="00A759E8" w:rsidRDefault="00A759E8" w:rsidP="006D38E9">
      <w:pPr>
        <w:spacing w:after="160" w:line="256" w:lineRule="auto"/>
        <w:ind w:left="360"/>
        <w:jc w:val="both"/>
        <w:rPr>
          <w:rFonts w:eastAsia="Calibri"/>
          <w:sz w:val="24"/>
          <w:szCs w:val="24"/>
        </w:rPr>
      </w:pPr>
      <w:r w:rsidRPr="00A759E8">
        <w:rPr>
          <w:rFonts w:eastAsia="Calibri"/>
          <w:sz w:val="24"/>
          <w:szCs w:val="24"/>
        </w:rPr>
        <w:t xml:space="preserve">Prilikom planiranja svih rashoda poslovanja vodili smo računa o tome da u izuzetno teškim epidemiološkim uvjetima ne narušimo kvalitetu postojećeg standarda predškolske djelatnosti na području Općine Matulji. </w:t>
      </w:r>
    </w:p>
    <w:p w14:paraId="6862B7EB" w14:textId="77777777" w:rsidR="00A759E8" w:rsidRPr="00A759E8" w:rsidRDefault="00A759E8" w:rsidP="006D38E9">
      <w:pPr>
        <w:spacing w:after="160" w:line="256" w:lineRule="auto"/>
        <w:ind w:left="360"/>
        <w:jc w:val="both"/>
        <w:rPr>
          <w:rFonts w:eastAsia="Calibri"/>
          <w:sz w:val="24"/>
          <w:szCs w:val="24"/>
        </w:rPr>
      </w:pPr>
      <w:r w:rsidRPr="00A759E8">
        <w:rPr>
          <w:rFonts w:eastAsia="Calibri"/>
          <w:sz w:val="24"/>
          <w:szCs w:val="24"/>
        </w:rPr>
        <w:t xml:space="preserve">Prema potrebama i mogućnostima vodili smo brigu o svim objektima i vanjskim igralištima Dječjeg vrtića Matulji. Evidentno je da je za igrališta i igrala u objektima Rukavac, Jušići i Rupa-Lipa hitno potrebno planirati financijska sredstva za obnovu kako ne bi ni na koji način bila ugrožena sigurnost djece. Nadamo se da ćemo u zajedništvu s Osnivačem i zajednicom u kojima vrtići djeluju zadržati, sačuvati i stvarati bolje i kvalitetnije uvjete za svestrani rast i razvoj svakog pojedinog djeteta. </w:t>
      </w:r>
    </w:p>
    <w:p w14:paraId="2E36A649" w14:textId="77777777" w:rsidR="00A759E8" w:rsidRPr="00A759E8" w:rsidRDefault="00A759E8" w:rsidP="006D38E9">
      <w:pPr>
        <w:spacing w:after="160" w:line="256" w:lineRule="auto"/>
        <w:ind w:left="360"/>
        <w:jc w:val="both"/>
        <w:rPr>
          <w:rFonts w:eastAsia="Calibri"/>
          <w:sz w:val="24"/>
          <w:szCs w:val="24"/>
        </w:rPr>
      </w:pPr>
      <w:r w:rsidRPr="00A759E8">
        <w:rPr>
          <w:rFonts w:eastAsia="Calibri"/>
          <w:sz w:val="24"/>
          <w:szCs w:val="24"/>
        </w:rPr>
        <w:t xml:space="preserve">U skladu s našom vizijom i misijom, želimo omogućiti upis svakom djetetu s područja Općine Matulji čiji roditelji/skrbnici iskazu potrebu za uključivanjem djeteta u neki od redovitih programa u Dječjem vrtiću Matulji. Prema rezultatima Rješenja o privremenim rezultatima upisa u Dječji vrtić Matulji za pedagošku godinu 2021./22. nećemo biti u mogućnosti i ostvariti. </w:t>
      </w:r>
    </w:p>
    <w:p w14:paraId="5DB54623" w14:textId="77777777" w:rsidR="00785829" w:rsidRDefault="00785829" w:rsidP="006D38E9">
      <w:pPr>
        <w:spacing w:after="160" w:line="256" w:lineRule="auto"/>
        <w:ind w:left="360"/>
        <w:jc w:val="both"/>
        <w:rPr>
          <w:rFonts w:eastAsia="Calibri"/>
          <w:sz w:val="24"/>
          <w:szCs w:val="24"/>
        </w:rPr>
      </w:pPr>
    </w:p>
    <w:p w14:paraId="0196184A" w14:textId="4DC6C661" w:rsidR="00A759E8" w:rsidRPr="00A759E8" w:rsidRDefault="00A759E8" w:rsidP="006D38E9">
      <w:pPr>
        <w:spacing w:after="160" w:line="256" w:lineRule="auto"/>
        <w:ind w:left="360"/>
        <w:jc w:val="both"/>
        <w:rPr>
          <w:rFonts w:eastAsia="Calibri"/>
          <w:sz w:val="24"/>
          <w:szCs w:val="24"/>
        </w:rPr>
      </w:pPr>
      <w:r w:rsidRPr="00A759E8">
        <w:rPr>
          <w:rFonts w:eastAsia="Calibri"/>
          <w:sz w:val="24"/>
          <w:szCs w:val="24"/>
        </w:rPr>
        <w:t>U posebnim okolnostima uzrokovanih virusom SARS-Co V-2 nastojali smo zadovoljiti sve potrebe djece i radnika Dječjeg vrtića Matulji, poštujuća epidemiološke mjere i smjernice preporučene od strane Stožera civilne zaštite RH, Hrvatskog zavoda za javno zdravstvo, Ministarstva znanosti i obrazovanja i Osnivača, Općine Matulji, ali smo cijelo vrijeme vodili računa o racionalnom korištenju financijskih sredstava.</w:t>
      </w:r>
    </w:p>
    <w:p w14:paraId="6867F1C5" w14:textId="77777777" w:rsidR="004D2E96" w:rsidRPr="004D2E96" w:rsidRDefault="004D2E96" w:rsidP="004D2E96">
      <w:pPr>
        <w:ind w:firstLine="709"/>
        <w:jc w:val="both"/>
        <w:rPr>
          <w:rFonts w:eastAsia="Calibri"/>
          <w:sz w:val="24"/>
          <w:szCs w:val="24"/>
        </w:rPr>
      </w:pPr>
    </w:p>
    <w:p w14:paraId="76B2F4B8" w14:textId="0875546E" w:rsidR="004D2E96" w:rsidRDefault="004D2E96" w:rsidP="004D2E96">
      <w:pPr>
        <w:spacing w:after="160" w:line="256" w:lineRule="auto"/>
        <w:ind w:left="3540" w:firstLine="708"/>
        <w:rPr>
          <w:rFonts w:eastAsia="Calibri"/>
          <w:sz w:val="24"/>
          <w:szCs w:val="24"/>
        </w:rPr>
      </w:pPr>
    </w:p>
    <w:p w14:paraId="1834A787" w14:textId="370B95EC" w:rsidR="00A759E8" w:rsidRDefault="00A759E8" w:rsidP="004D2E96">
      <w:pPr>
        <w:spacing w:after="160" w:line="256" w:lineRule="auto"/>
        <w:ind w:left="3540" w:firstLine="708"/>
        <w:rPr>
          <w:rFonts w:eastAsia="Calibri"/>
          <w:sz w:val="24"/>
          <w:szCs w:val="24"/>
        </w:rPr>
      </w:pPr>
    </w:p>
    <w:p w14:paraId="52835B32" w14:textId="77777777" w:rsidR="00A759E8" w:rsidRPr="004D2E96" w:rsidRDefault="00A759E8" w:rsidP="004D2E96">
      <w:pPr>
        <w:spacing w:after="160" w:line="256" w:lineRule="auto"/>
        <w:ind w:left="3540" w:firstLine="708"/>
        <w:rPr>
          <w:rFonts w:eastAsia="Calibri"/>
          <w:sz w:val="24"/>
          <w:szCs w:val="24"/>
        </w:rPr>
      </w:pPr>
    </w:p>
    <w:p w14:paraId="5AF8DC78" w14:textId="6875C0E1" w:rsidR="004D2E96" w:rsidRPr="004D2E96" w:rsidRDefault="004D2E96" w:rsidP="00A759E8">
      <w:pPr>
        <w:spacing w:after="160" w:line="256" w:lineRule="auto"/>
        <w:ind w:left="5052" w:firstLine="708"/>
        <w:rPr>
          <w:rFonts w:eastAsia="Calibri"/>
          <w:sz w:val="24"/>
          <w:szCs w:val="24"/>
        </w:rPr>
      </w:pPr>
      <w:r w:rsidRPr="004D2E96">
        <w:rPr>
          <w:rFonts w:eastAsia="Calibri"/>
          <w:sz w:val="24"/>
          <w:szCs w:val="24"/>
        </w:rPr>
        <w:t>Ravnateljica</w:t>
      </w:r>
      <w:r w:rsidR="00A759E8">
        <w:rPr>
          <w:rFonts w:eastAsia="Calibri"/>
          <w:sz w:val="24"/>
          <w:szCs w:val="24"/>
        </w:rPr>
        <w:t xml:space="preserve"> </w:t>
      </w:r>
      <w:r w:rsidRPr="004D2E96">
        <w:rPr>
          <w:rFonts w:eastAsia="Calibri"/>
          <w:sz w:val="24"/>
          <w:szCs w:val="24"/>
        </w:rPr>
        <w:t>Esmina Skopljak</w:t>
      </w:r>
    </w:p>
    <w:p w14:paraId="7EAF57D9" w14:textId="77777777" w:rsidR="004D2E96" w:rsidRPr="004D2E96" w:rsidRDefault="004D2E96" w:rsidP="004D2E96">
      <w:pPr>
        <w:ind w:firstLine="720"/>
        <w:rPr>
          <w:sz w:val="22"/>
          <w:szCs w:val="22"/>
        </w:rPr>
      </w:pPr>
    </w:p>
    <w:sectPr w:rsidR="004D2E96" w:rsidRPr="004D2E96" w:rsidSect="00EE4EA2">
      <w:footerReference w:type="even" r:id="rId16"/>
      <w:footerReference w:type="default" r:id="rId17"/>
      <w:headerReference w:type="first" r:id="rId18"/>
      <w:pgSz w:w="12240" w:h="15840" w:code="1"/>
      <w:pgMar w:top="452" w:right="720" w:bottom="720" w:left="720" w:header="720" w:footer="720" w:gutter="0"/>
      <w:pgNumType w:start="1" w:chapStyle="1"/>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43DD" w14:textId="77777777" w:rsidR="008B58B2" w:rsidRDefault="008B58B2">
      <w:r>
        <w:separator/>
      </w:r>
    </w:p>
  </w:endnote>
  <w:endnote w:type="continuationSeparator" w:id="0">
    <w:p w14:paraId="30478B45" w14:textId="77777777" w:rsidR="008B58B2" w:rsidRDefault="008B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FB78" w14:textId="77777777" w:rsidR="00A4750F" w:rsidRDefault="00A4750F">
    <w:pPr>
      <w:pStyle w:val="Podnoje"/>
      <w:framePr w:wrap="around" w:vAnchor="text" w:hAnchor="margin" w:y="1"/>
      <w:rPr>
        <w:rStyle w:val="Brojstranice"/>
      </w:rPr>
    </w:pPr>
    <w:r>
      <w:rPr>
        <w:rStyle w:val="Brojstranice"/>
      </w:rPr>
      <w:fldChar w:fldCharType="begin"/>
    </w:r>
    <w:r>
      <w:rPr>
        <w:rStyle w:val="Brojstranice"/>
      </w:rPr>
      <w:instrText xml:space="preserve">PAGE  </w:instrText>
    </w:r>
    <w:r>
      <w:rPr>
        <w:rStyle w:val="Brojstranice"/>
      </w:rPr>
      <w:fldChar w:fldCharType="end"/>
    </w:r>
  </w:p>
  <w:p w14:paraId="5A0CE64F" w14:textId="77777777" w:rsidR="00A4750F" w:rsidRDefault="00A4750F">
    <w:pPr>
      <w:pStyle w:val="Podnoj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B2FA" w14:textId="77777777" w:rsidR="00A4750F" w:rsidRDefault="00A4750F">
    <w:pPr>
      <w:pStyle w:val="Podnoje"/>
      <w:framePr w:wrap="around" w:vAnchor="text" w:hAnchor="margin" w:y="1"/>
      <w:rPr>
        <w:rStyle w:val="Brojstranice"/>
      </w:rPr>
    </w:pPr>
  </w:p>
  <w:p w14:paraId="718C1841" w14:textId="77777777" w:rsidR="00A4750F" w:rsidRPr="00446CBF" w:rsidRDefault="00A4750F" w:rsidP="00220609">
    <w:pPr>
      <w:pStyle w:val="Podnoje"/>
      <w:ind w:right="360" w:firstLine="360"/>
      <w:rPr>
        <w:sz w:val="22"/>
        <w:szCs w:val="22"/>
        <w:lang w:val="en-US"/>
      </w:rPr>
    </w:pPr>
    <w:r>
      <w:rPr>
        <w:lang w:val="en-US"/>
      </w:rPr>
      <w:tab/>
    </w:r>
    <w:r w:rsidRPr="00446CBF">
      <w:rPr>
        <w:sz w:val="22"/>
        <w:szCs w:val="22"/>
        <w:lang w:val="en-US"/>
      </w:rPr>
      <w:t xml:space="preserve">- </w:t>
    </w:r>
    <w:r w:rsidRPr="00446CBF">
      <w:rPr>
        <w:sz w:val="22"/>
        <w:szCs w:val="22"/>
        <w:lang w:val="en-US"/>
      </w:rPr>
      <w:fldChar w:fldCharType="begin"/>
    </w:r>
    <w:r w:rsidRPr="00446CBF">
      <w:rPr>
        <w:sz w:val="22"/>
        <w:szCs w:val="22"/>
        <w:lang w:val="en-US"/>
      </w:rPr>
      <w:instrText xml:space="preserve"> PAGE </w:instrText>
    </w:r>
    <w:r w:rsidRPr="00446CBF">
      <w:rPr>
        <w:sz w:val="22"/>
        <w:szCs w:val="22"/>
        <w:lang w:val="en-US"/>
      </w:rPr>
      <w:fldChar w:fldCharType="separate"/>
    </w:r>
    <w:r w:rsidR="00E20CEF">
      <w:rPr>
        <w:noProof/>
        <w:sz w:val="22"/>
        <w:szCs w:val="22"/>
        <w:lang w:val="en-US"/>
      </w:rPr>
      <w:t>2</w:t>
    </w:r>
    <w:r w:rsidRPr="00446CBF">
      <w:rPr>
        <w:sz w:val="22"/>
        <w:szCs w:val="22"/>
        <w:lang w:val="en-US"/>
      </w:rPr>
      <w:fldChar w:fldCharType="end"/>
    </w:r>
    <w:r w:rsidRPr="00446CBF">
      <w:rPr>
        <w:sz w:val="22"/>
        <w:szCs w:val="22"/>
        <w:lang w:val="en-US"/>
      </w:rPr>
      <w:t xml:space="preserve"> -</w:t>
    </w:r>
    <w:r w:rsidRPr="00446CBF">
      <w:rPr>
        <w:sz w:val="22"/>
        <w:szCs w:val="2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73E7" w14:textId="77777777" w:rsidR="008B58B2" w:rsidRDefault="008B58B2">
      <w:r>
        <w:separator/>
      </w:r>
    </w:p>
  </w:footnote>
  <w:footnote w:type="continuationSeparator" w:id="0">
    <w:p w14:paraId="2CE1D81A" w14:textId="77777777" w:rsidR="008B58B2" w:rsidRDefault="008B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4331" w14:textId="77777777" w:rsidR="00A4750F" w:rsidRDefault="00A4750F">
    <w:pPr>
      <w:pStyle w:val="Zaglavlje"/>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A4750F" w:rsidRPr="00405ED4" w14:paraId="36DDACDA" w14:textId="77777777" w:rsidTr="00EE4EA2">
      <w:tc>
        <w:tcPr>
          <w:tcW w:w="4503" w:type="dxa"/>
        </w:tcPr>
        <w:p w14:paraId="62579CA5" w14:textId="77777777" w:rsidR="00A4750F" w:rsidRPr="00405ED4" w:rsidRDefault="00A4750F" w:rsidP="00405ED4">
          <w:pPr>
            <w:widowControl w:val="0"/>
            <w:suppressAutoHyphens/>
            <w:ind w:left="-142"/>
            <w:jc w:val="center"/>
            <w:rPr>
              <w:kern w:val="1"/>
              <w:sz w:val="24"/>
              <w:szCs w:val="26"/>
              <w:lang w:eastAsia="zh-CN"/>
            </w:rPr>
          </w:pPr>
          <w:r w:rsidRPr="00405ED4">
            <w:rPr>
              <w:rFonts w:eastAsia="SimSun"/>
              <w:b/>
              <w:i/>
              <w:kern w:val="1"/>
              <w:sz w:val="20"/>
              <w:szCs w:val="20"/>
              <w:lang w:eastAsia="zh-CN"/>
            </w:rPr>
            <w:object w:dxaOrig="616" w:dyaOrig="706" w14:anchorId="704A8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v:imagedata r:id="rId1" o:title=""/>
              </v:shape>
              <o:OLEObject Type="Embed" ProgID="Word.Picture.8" ShapeID="_x0000_i1025" DrawAspect="Content" ObjectID="_1692420242" r:id="rId2"/>
            </w:object>
          </w:r>
        </w:p>
        <w:p w14:paraId="56214AB8" w14:textId="77777777" w:rsidR="00A4750F" w:rsidRPr="00405ED4" w:rsidRDefault="00A4750F" w:rsidP="00405ED4">
          <w:pPr>
            <w:widowControl w:val="0"/>
            <w:suppressAutoHyphens/>
            <w:jc w:val="center"/>
            <w:rPr>
              <w:rFonts w:eastAsia="SimSun"/>
              <w:b/>
              <w:kern w:val="1"/>
              <w:sz w:val="24"/>
              <w:szCs w:val="26"/>
              <w:lang w:eastAsia="zh-CN"/>
            </w:rPr>
          </w:pPr>
          <w:r w:rsidRPr="00405ED4">
            <w:rPr>
              <w:rFonts w:eastAsia="SimSun"/>
              <w:b/>
              <w:kern w:val="1"/>
              <w:sz w:val="22"/>
              <w:szCs w:val="26"/>
              <w:lang w:eastAsia="zh-CN"/>
            </w:rPr>
            <w:t>REPUBLIKA HRVATSKA</w:t>
          </w:r>
        </w:p>
        <w:p w14:paraId="563C5A72" w14:textId="77777777" w:rsidR="00A4750F" w:rsidRPr="00405ED4" w:rsidRDefault="00A4750F" w:rsidP="00405ED4">
          <w:pPr>
            <w:widowControl w:val="0"/>
            <w:suppressAutoHyphens/>
            <w:jc w:val="center"/>
            <w:rPr>
              <w:rFonts w:eastAsia="SimSun"/>
              <w:b/>
              <w:kern w:val="1"/>
              <w:sz w:val="24"/>
              <w:szCs w:val="26"/>
              <w:lang w:eastAsia="zh-CN"/>
            </w:rPr>
          </w:pPr>
          <w:r w:rsidRPr="00405ED4">
            <w:rPr>
              <w:rFonts w:eastAsia="SimSun"/>
              <w:b/>
              <w:kern w:val="1"/>
              <w:sz w:val="22"/>
              <w:szCs w:val="26"/>
              <w:lang w:eastAsia="zh-CN"/>
            </w:rPr>
            <w:t>PRIMORSKO-GORANSKA ŽUPANIJA</w:t>
          </w:r>
        </w:p>
        <w:p w14:paraId="6466ACF1" w14:textId="77777777" w:rsidR="00A4750F" w:rsidRPr="00405ED4" w:rsidRDefault="00A4750F" w:rsidP="00405ED4">
          <w:pPr>
            <w:widowControl w:val="0"/>
            <w:suppressAutoHyphens/>
            <w:rPr>
              <w:rFonts w:eastAsia="SimSun"/>
              <w:kern w:val="1"/>
              <w:sz w:val="4"/>
              <w:szCs w:val="24"/>
              <w:lang w:eastAsia="zh-CN"/>
            </w:rPr>
          </w:pPr>
        </w:p>
      </w:tc>
      <w:tc>
        <w:tcPr>
          <w:tcW w:w="5211" w:type="dxa"/>
        </w:tcPr>
        <w:p w14:paraId="5205781C" w14:textId="77777777" w:rsidR="00A4750F" w:rsidRPr="00405ED4" w:rsidRDefault="00A4750F" w:rsidP="00405ED4">
          <w:pPr>
            <w:widowControl w:val="0"/>
            <w:suppressAutoHyphens/>
            <w:rPr>
              <w:rFonts w:eastAsia="SimSun"/>
              <w:kern w:val="1"/>
              <w:sz w:val="24"/>
              <w:szCs w:val="24"/>
              <w:lang w:eastAsia="zh-CN"/>
            </w:rPr>
          </w:pPr>
        </w:p>
      </w:tc>
    </w:tr>
  </w:tbl>
  <w:p w14:paraId="713D0980" w14:textId="77777777" w:rsidR="00A4750F" w:rsidRDefault="00A4750F" w:rsidP="009C110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CA1020"/>
    <w:lvl w:ilvl="0">
      <w:start w:val="1"/>
      <w:numFmt w:val="bullet"/>
      <w:pStyle w:val="Grafikeoznake"/>
      <w:lvlText w:val=""/>
      <w:lvlJc w:val="left"/>
      <w:pPr>
        <w:tabs>
          <w:tab w:val="num" w:pos="12966"/>
        </w:tabs>
        <w:ind w:left="12966"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5453"/>
        </w:tabs>
        <w:ind w:left="5885" w:hanging="432"/>
      </w:pPr>
    </w:lvl>
    <w:lvl w:ilvl="1">
      <w:start w:val="1"/>
      <w:numFmt w:val="none"/>
      <w:suff w:val="nothing"/>
      <w:lvlText w:val=""/>
      <w:lvlJc w:val="left"/>
      <w:pPr>
        <w:tabs>
          <w:tab w:val="num" w:pos="5453"/>
        </w:tabs>
        <w:ind w:left="6029" w:hanging="576"/>
      </w:pPr>
    </w:lvl>
    <w:lvl w:ilvl="2">
      <w:start w:val="1"/>
      <w:numFmt w:val="none"/>
      <w:suff w:val="nothing"/>
      <w:lvlText w:val=""/>
      <w:lvlJc w:val="left"/>
      <w:pPr>
        <w:tabs>
          <w:tab w:val="num" w:pos="5453"/>
        </w:tabs>
        <w:ind w:left="6173" w:hanging="720"/>
      </w:pPr>
    </w:lvl>
    <w:lvl w:ilvl="3">
      <w:start w:val="1"/>
      <w:numFmt w:val="none"/>
      <w:suff w:val="nothing"/>
      <w:lvlText w:val=""/>
      <w:lvlJc w:val="left"/>
      <w:pPr>
        <w:tabs>
          <w:tab w:val="num" w:pos="5453"/>
        </w:tabs>
        <w:ind w:left="6317" w:hanging="864"/>
      </w:pPr>
    </w:lvl>
    <w:lvl w:ilvl="4">
      <w:start w:val="1"/>
      <w:numFmt w:val="none"/>
      <w:suff w:val="nothing"/>
      <w:lvlText w:val=""/>
      <w:lvlJc w:val="left"/>
      <w:pPr>
        <w:tabs>
          <w:tab w:val="num" w:pos="5453"/>
        </w:tabs>
        <w:ind w:left="6461" w:hanging="1008"/>
      </w:pPr>
    </w:lvl>
    <w:lvl w:ilvl="5">
      <w:start w:val="1"/>
      <w:numFmt w:val="none"/>
      <w:suff w:val="nothing"/>
      <w:lvlText w:val=""/>
      <w:lvlJc w:val="left"/>
      <w:pPr>
        <w:tabs>
          <w:tab w:val="num" w:pos="5453"/>
        </w:tabs>
        <w:ind w:left="6605" w:hanging="1152"/>
      </w:pPr>
    </w:lvl>
    <w:lvl w:ilvl="6">
      <w:start w:val="1"/>
      <w:numFmt w:val="none"/>
      <w:suff w:val="nothing"/>
      <w:lvlText w:val=""/>
      <w:lvlJc w:val="left"/>
      <w:pPr>
        <w:tabs>
          <w:tab w:val="num" w:pos="5453"/>
        </w:tabs>
        <w:ind w:left="6749" w:hanging="1296"/>
      </w:pPr>
    </w:lvl>
    <w:lvl w:ilvl="7">
      <w:start w:val="1"/>
      <w:numFmt w:val="none"/>
      <w:suff w:val="nothing"/>
      <w:lvlText w:val=""/>
      <w:lvlJc w:val="left"/>
      <w:pPr>
        <w:tabs>
          <w:tab w:val="num" w:pos="5453"/>
        </w:tabs>
        <w:ind w:left="6893" w:hanging="1440"/>
      </w:pPr>
    </w:lvl>
    <w:lvl w:ilvl="8">
      <w:start w:val="1"/>
      <w:numFmt w:val="none"/>
      <w:suff w:val="nothing"/>
      <w:lvlText w:val=""/>
      <w:lvlJc w:val="left"/>
      <w:pPr>
        <w:tabs>
          <w:tab w:val="num" w:pos="5453"/>
        </w:tabs>
        <w:ind w:left="7037" w:hanging="1584"/>
      </w:pPr>
    </w:lvl>
  </w:abstractNum>
  <w:abstractNum w:abstractNumId="2" w15:restartNumberingAfterBreak="0">
    <w:nsid w:val="0279798B"/>
    <w:multiLevelType w:val="hybridMultilevel"/>
    <w:tmpl w:val="B28C4970"/>
    <w:lvl w:ilvl="0" w:tplc="54B2C93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F0561A3"/>
    <w:multiLevelType w:val="hybridMultilevel"/>
    <w:tmpl w:val="C8A4F4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8212405"/>
    <w:multiLevelType w:val="hybridMultilevel"/>
    <w:tmpl w:val="DBDC0A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D05C46"/>
    <w:multiLevelType w:val="hybridMultilevel"/>
    <w:tmpl w:val="4052D7D0"/>
    <w:lvl w:ilvl="0" w:tplc="54B2C936">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B562D31"/>
    <w:multiLevelType w:val="hybridMultilevel"/>
    <w:tmpl w:val="F7344ECA"/>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FF1386"/>
    <w:multiLevelType w:val="hybridMultilevel"/>
    <w:tmpl w:val="5D0E3D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1302B73"/>
    <w:multiLevelType w:val="hybridMultilevel"/>
    <w:tmpl w:val="3E2C97BA"/>
    <w:lvl w:ilvl="0" w:tplc="74BE2BB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15:restartNumberingAfterBreak="0">
    <w:nsid w:val="340B351D"/>
    <w:multiLevelType w:val="multilevel"/>
    <w:tmpl w:val="86E2FAD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bCs/>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0" w15:restartNumberingAfterBreak="0">
    <w:nsid w:val="3E574B26"/>
    <w:multiLevelType w:val="hybridMultilevel"/>
    <w:tmpl w:val="7EF6199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2B024E4"/>
    <w:multiLevelType w:val="hybridMultilevel"/>
    <w:tmpl w:val="13B8F1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4BCC0749"/>
    <w:multiLevelType w:val="hybridMultilevel"/>
    <w:tmpl w:val="69BCDB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6FA760B"/>
    <w:multiLevelType w:val="multilevel"/>
    <w:tmpl w:val="A4E44B48"/>
    <w:lvl w:ilvl="0">
      <w:start w:val="1"/>
      <w:numFmt w:val="decimal"/>
      <w:lvlText w:val="%1."/>
      <w:lvlJc w:val="left"/>
      <w:pPr>
        <w:ind w:left="360" w:hanging="360"/>
      </w:pPr>
    </w:lvl>
    <w:lvl w:ilvl="1">
      <w:start w:val="3"/>
      <w:numFmt w:val="decimal"/>
      <w:isLgl/>
      <w:lvlText w:val="%1.%2."/>
      <w:lvlJc w:val="left"/>
      <w:pPr>
        <w:ind w:left="390" w:hanging="390"/>
      </w:pPr>
      <w:rPr>
        <w:b/>
      </w:rPr>
    </w:lvl>
    <w:lvl w:ilvl="2">
      <w:start w:val="1"/>
      <w:numFmt w:val="decimal"/>
      <w:isLgl/>
      <w:lvlText w:val="%1.%2.%3."/>
      <w:lvlJc w:val="left"/>
      <w:pPr>
        <w:ind w:left="720" w:hanging="720"/>
      </w:pPr>
      <w:rPr>
        <w:b/>
      </w:rPr>
    </w:lvl>
    <w:lvl w:ilvl="3">
      <w:start w:val="1"/>
      <w:numFmt w:val="decimal"/>
      <w:isLgl/>
      <w:lvlText w:val="%1.%2.%3.%4."/>
      <w:lvlJc w:val="left"/>
      <w:pPr>
        <w:ind w:left="720" w:hanging="720"/>
      </w:pPr>
      <w:rPr>
        <w:b/>
      </w:rPr>
    </w:lvl>
    <w:lvl w:ilvl="4">
      <w:start w:val="1"/>
      <w:numFmt w:val="decimal"/>
      <w:isLgl/>
      <w:lvlText w:val="%1.%2.%3.%4.%5."/>
      <w:lvlJc w:val="left"/>
      <w:pPr>
        <w:ind w:left="1080" w:hanging="1080"/>
      </w:pPr>
      <w:rPr>
        <w:b/>
      </w:rPr>
    </w:lvl>
    <w:lvl w:ilvl="5">
      <w:start w:val="1"/>
      <w:numFmt w:val="decimal"/>
      <w:isLgl/>
      <w:lvlText w:val="%1.%2.%3.%4.%5.%6."/>
      <w:lvlJc w:val="left"/>
      <w:pPr>
        <w:ind w:left="1080" w:hanging="1080"/>
      </w:pPr>
      <w:rPr>
        <w:b/>
      </w:rPr>
    </w:lvl>
    <w:lvl w:ilvl="6">
      <w:start w:val="1"/>
      <w:numFmt w:val="decimal"/>
      <w:isLgl/>
      <w:lvlText w:val="%1.%2.%3.%4.%5.%6.%7."/>
      <w:lvlJc w:val="left"/>
      <w:pPr>
        <w:ind w:left="1440" w:hanging="1440"/>
      </w:pPr>
      <w:rPr>
        <w:b/>
      </w:rPr>
    </w:lvl>
    <w:lvl w:ilvl="7">
      <w:start w:val="1"/>
      <w:numFmt w:val="decimal"/>
      <w:isLgl/>
      <w:lvlText w:val="%1.%2.%3.%4.%5.%6.%7.%8."/>
      <w:lvlJc w:val="left"/>
      <w:pPr>
        <w:ind w:left="1440" w:hanging="1440"/>
      </w:pPr>
      <w:rPr>
        <w:b/>
      </w:rPr>
    </w:lvl>
    <w:lvl w:ilvl="8">
      <w:start w:val="1"/>
      <w:numFmt w:val="decimal"/>
      <w:isLgl/>
      <w:lvlText w:val="%1.%2.%3.%4.%5.%6.%7.%8.%9."/>
      <w:lvlJc w:val="left"/>
      <w:pPr>
        <w:ind w:left="1800" w:hanging="1800"/>
      </w:pPr>
      <w:rPr>
        <w:b/>
      </w:rPr>
    </w:lvl>
  </w:abstractNum>
  <w:abstractNum w:abstractNumId="14" w15:restartNumberingAfterBreak="0">
    <w:nsid w:val="61D566CB"/>
    <w:multiLevelType w:val="hybridMultilevel"/>
    <w:tmpl w:val="DAC2C5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4A4877"/>
    <w:multiLevelType w:val="hybridMultilevel"/>
    <w:tmpl w:val="693ED2C8"/>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6" w15:restartNumberingAfterBreak="0">
    <w:nsid w:val="73D5749E"/>
    <w:multiLevelType w:val="hybridMultilevel"/>
    <w:tmpl w:val="5C8860D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4"/>
  </w:num>
  <w:num w:numId="5">
    <w:abstractNumId w:val="9"/>
  </w:num>
  <w:num w:numId="6">
    <w:abstractNumId w:val="1"/>
  </w:num>
  <w:num w:numId="7">
    <w:abstractNumId w:val="11"/>
  </w:num>
  <w:num w:numId="8">
    <w:abstractNumId w:val="8"/>
  </w:num>
  <w:num w:numId="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7"/>
  </w:num>
  <w:num w:numId="12">
    <w:abstractNumId w:val="16"/>
  </w:num>
  <w:num w:numId="13">
    <w:abstractNumId w:val="12"/>
  </w:num>
  <w:num w:numId="14">
    <w:abstractNumId w:val="5"/>
  </w:num>
  <w:num w:numId="15">
    <w:abstractNumId w:val="10"/>
  </w:num>
  <w:num w:numId="16">
    <w:abstractNumId w:val="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6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6F"/>
    <w:rsid w:val="00001046"/>
    <w:rsid w:val="00001611"/>
    <w:rsid w:val="000033D8"/>
    <w:rsid w:val="00004192"/>
    <w:rsid w:val="00006C2E"/>
    <w:rsid w:val="0000708A"/>
    <w:rsid w:val="00007C2F"/>
    <w:rsid w:val="0001271C"/>
    <w:rsid w:val="00013497"/>
    <w:rsid w:val="000134DF"/>
    <w:rsid w:val="00013885"/>
    <w:rsid w:val="000216B3"/>
    <w:rsid w:val="00021F3B"/>
    <w:rsid w:val="000220F7"/>
    <w:rsid w:val="00022FE2"/>
    <w:rsid w:val="0002324F"/>
    <w:rsid w:val="000238B2"/>
    <w:rsid w:val="00025437"/>
    <w:rsid w:val="00026126"/>
    <w:rsid w:val="0002748B"/>
    <w:rsid w:val="000277E8"/>
    <w:rsid w:val="0002797B"/>
    <w:rsid w:val="00027FF5"/>
    <w:rsid w:val="00030510"/>
    <w:rsid w:val="0003346A"/>
    <w:rsid w:val="00033F24"/>
    <w:rsid w:val="000344A5"/>
    <w:rsid w:val="0003584D"/>
    <w:rsid w:val="00036476"/>
    <w:rsid w:val="000364D4"/>
    <w:rsid w:val="00036688"/>
    <w:rsid w:val="0003715E"/>
    <w:rsid w:val="000377F6"/>
    <w:rsid w:val="0004128E"/>
    <w:rsid w:val="000416B3"/>
    <w:rsid w:val="000436F8"/>
    <w:rsid w:val="0004432C"/>
    <w:rsid w:val="00045216"/>
    <w:rsid w:val="00050719"/>
    <w:rsid w:val="000513A1"/>
    <w:rsid w:val="000521EF"/>
    <w:rsid w:val="0005414C"/>
    <w:rsid w:val="00061167"/>
    <w:rsid w:val="000617EC"/>
    <w:rsid w:val="00061CC0"/>
    <w:rsid w:val="00061D0E"/>
    <w:rsid w:val="000625A8"/>
    <w:rsid w:val="00063799"/>
    <w:rsid w:val="00064DFD"/>
    <w:rsid w:val="000727BC"/>
    <w:rsid w:val="0007497C"/>
    <w:rsid w:val="000750C0"/>
    <w:rsid w:val="00075D1E"/>
    <w:rsid w:val="00075E94"/>
    <w:rsid w:val="00077623"/>
    <w:rsid w:val="000806E7"/>
    <w:rsid w:val="0008234C"/>
    <w:rsid w:val="000828A5"/>
    <w:rsid w:val="0008305B"/>
    <w:rsid w:val="0008318D"/>
    <w:rsid w:val="000838F8"/>
    <w:rsid w:val="00086198"/>
    <w:rsid w:val="00086E4E"/>
    <w:rsid w:val="00087968"/>
    <w:rsid w:val="00087DB2"/>
    <w:rsid w:val="000901C8"/>
    <w:rsid w:val="0009061F"/>
    <w:rsid w:val="00092525"/>
    <w:rsid w:val="00093FBF"/>
    <w:rsid w:val="00094948"/>
    <w:rsid w:val="000977A0"/>
    <w:rsid w:val="000A01C4"/>
    <w:rsid w:val="000A1497"/>
    <w:rsid w:val="000A19B3"/>
    <w:rsid w:val="000A3A73"/>
    <w:rsid w:val="000A4387"/>
    <w:rsid w:val="000A777C"/>
    <w:rsid w:val="000B2333"/>
    <w:rsid w:val="000B23E8"/>
    <w:rsid w:val="000B31F4"/>
    <w:rsid w:val="000B4854"/>
    <w:rsid w:val="000B6C94"/>
    <w:rsid w:val="000C05BD"/>
    <w:rsid w:val="000C0D09"/>
    <w:rsid w:val="000C53FF"/>
    <w:rsid w:val="000C6613"/>
    <w:rsid w:val="000C6E0E"/>
    <w:rsid w:val="000C7BD3"/>
    <w:rsid w:val="000C7C7A"/>
    <w:rsid w:val="000D09FC"/>
    <w:rsid w:val="000D0FA5"/>
    <w:rsid w:val="000D152F"/>
    <w:rsid w:val="000D3C3E"/>
    <w:rsid w:val="000D5703"/>
    <w:rsid w:val="000E2FCE"/>
    <w:rsid w:val="000E43C1"/>
    <w:rsid w:val="000E5826"/>
    <w:rsid w:val="000E64EB"/>
    <w:rsid w:val="000E6547"/>
    <w:rsid w:val="000F0EB4"/>
    <w:rsid w:val="000F29CC"/>
    <w:rsid w:val="000F34BD"/>
    <w:rsid w:val="000F3B89"/>
    <w:rsid w:val="000F62C6"/>
    <w:rsid w:val="000F6621"/>
    <w:rsid w:val="000F6992"/>
    <w:rsid w:val="001003EB"/>
    <w:rsid w:val="00102B3F"/>
    <w:rsid w:val="001042A6"/>
    <w:rsid w:val="00105D2B"/>
    <w:rsid w:val="001108AA"/>
    <w:rsid w:val="001109C4"/>
    <w:rsid w:val="00111AFE"/>
    <w:rsid w:val="00112F2C"/>
    <w:rsid w:val="00113A77"/>
    <w:rsid w:val="001149E8"/>
    <w:rsid w:val="00116EF8"/>
    <w:rsid w:val="0012257E"/>
    <w:rsid w:val="00124567"/>
    <w:rsid w:val="00124C94"/>
    <w:rsid w:val="00125EE3"/>
    <w:rsid w:val="0012723A"/>
    <w:rsid w:val="00130DE4"/>
    <w:rsid w:val="00132ABC"/>
    <w:rsid w:val="00132F12"/>
    <w:rsid w:val="0013450B"/>
    <w:rsid w:val="00137076"/>
    <w:rsid w:val="001411FD"/>
    <w:rsid w:val="0014167A"/>
    <w:rsid w:val="00141959"/>
    <w:rsid w:val="00144510"/>
    <w:rsid w:val="00144CA2"/>
    <w:rsid w:val="00145717"/>
    <w:rsid w:val="00151729"/>
    <w:rsid w:val="00155A3C"/>
    <w:rsid w:val="00155FD6"/>
    <w:rsid w:val="00156686"/>
    <w:rsid w:val="00157155"/>
    <w:rsid w:val="00157732"/>
    <w:rsid w:val="0016197B"/>
    <w:rsid w:val="00161AA7"/>
    <w:rsid w:val="00161BEE"/>
    <w:rsid w:val="00162C80"/>
    <w:rsid w:val="00163308"/>
    <w:rsid w:val="0016507F"/>
    <w:rsid w:val="0016690A"/>
    <w:rsid w:val="00166CA3"/>
    <w:rsid w:val="001679F5"/>
    <w:rsid w:val="0017054A"/>
    <w:rsid w:val="001708FE"/>
    <w:rsid w:val="00171FDE"/>
    <w:rsid w:val="00172D01"/>
    <w:rsid w:val="001738D1"/>
    <w:rsid w:val="0017483A"/>
    <w:rsid w:val="001755DB"/>
    <w:rsid w:val="001766AA"/>
    <w:rsid w:val="00176C76"/>
    <w:rsid w:val="00176D79"/>
    <w:rsid w:val="00177968"/>
    <w:rsid w:val="00180115"/>
    <w:rsid w:val="0018240E"/>
    <w:rsid w:val="001839E1"/>
    <w:rsid w:val="00183F69"/>
    <w:rsid w:val="001855DD"/>
    <w:rsid w:val="00186FA8"/>
    <w:rsid w:val="00187FE7"/>
    <w:rsid w:val="001922DA"/>
    <w:rsid w:val="00194C52"/>
    <w:rsid w:val="00196EA6"/>
    <w:rsid w:val="001A0933"/>
    <w:rsid w:val="001A17C4"/>
    <w:rsid w:val="001A5337"/>
    <w:rsid w:val="001A780D"/>
    <w:rsid w:val="001A783D"/>
    <w:rsid w:val="001B1E2C"/>
    <w:rsid w:val="001B1F5F"/>
    <w:rsid w:val="001B1FCD"/>
    <w:rsid w:val="001B45EC"/>
    <w:rsid w:val="001B474F"/>
    <w:rsid w:val="001B5734"/>
    <w:rsid w:val="001B5F81"/>
    <w:rsid w:val="001B79B7"/>
    <w:rsid w:val="001B7B98"/>
    <w:rsid w:val="001C0DBC"/>
    <w:rsid w:val="001C1236"/>
    <w:rsid w:val="001C1284"/>
    <w:rsid w:val="001C22B9"/>
    <w:rsid w:val="001C2FF7"/>
    <w:rsid w:val="001C3F79"/>
    <w:rsid w:val="001C4212"/>
    <w:rsid w:val="001C5BE7"/>
    <w:rsid w:val="001C6A68"/>
    <w:rsid w:val="001C7817"/>
    <w:rsid w:val="001D1036"/>
    <w:rsid w:val="001D25EB"/>
    <w:rsid w:val="001D26F2"/>
    <w:rsid w:val="001D282B"/>
    <w:rsid w:val="001D62D8"/>
    <w:rsid w:val="001D7A84"/>
    <w:rsid w:val="001E3D98"/>
    <w:rsid w:val="001E63F4"/>
    <w:rsid w:val="001E75F9"/>
    <w:rsid w:val="001E7F93"/>
    <w:rsid w:val="001F065C"/>
    <w:rsid w:val="001F0BD9"/>
    <w:rsid w:val="001F1D33"/>
    <w:rsid w:val="001F1FCD"/>
    <w:rsid w:val="001F4E0C"/>
    <w:rsid w:val="001F4F04"/>
    <w:rsid w:val="00200C43"/>
    <w:rsid w:val="00201F2E"/>
    <w:rsid w:val="002020B7"/>
    <w:rsid w:val="00202298"/>
    <w:rsid w:val="002052AF"/>
    <w:rsid w:val="00205D33"/>
    <w:rsid w:val="00206252"/>
    <w:rsid w:val="00206F26"/>
    <w:rsid w:val="00207E0F"/>
    <w:rsid w:val="002111DB"/>
    <w:rsid w:val="00212D1B"/>
    <w:rsid w:val="00212DA0"/>
    <w:rsid w:val="00213011"/>
    <w:rsid w:val="00214B51"/>
    <w:rsid w:val="0021623F"/>
    <w:rsid w:val="00217143"/>
    <w:rsid w:val="00217A1C"/>
    <w:rsid w:val="00220609"/>
    <w:rsid w:val="002212AA"/>
    <w:rsid w:val="00221372"/>
    <w:rsid w:val="00221554"/>
    <w:rsid w:val="00221985"/>
    <w:rsid w:val="00222E8C"/>
    <w:rsid w:val="00223AFE"/>
    <w:rsid w:val="0022470A"/>
    <w:rsid w:val="0022569E"/>
    <w:rsid w:val="002258EC"/>
    <w:rsid w:val="00225BF4"/>
    <w:rsid w:val="002279E2"/>
    <w:rsid w:val="00227B37"/>
    <w:rsid w:val="0023205F"/>
    <w:rsid w:val="002360BF"/>
    <w:rsid w:val="002365FE"/>
    <w:rsid w:val="00236EA3"/>
    <w:rsid w:val="0023769C"/>
    <w:rsid w:val="00241885"/>
    <w:rsid w:val="002434D1"/>
    <w:rsid w:val="0024407E"/>
    <w:rsid w:val="002440D2"/>
    <w:rsid w:val="0024576B"/>
    <w:rsid w:val="00246171"/>
    <w:rsid w:val="002465A6"/>
    <w:rsid w:val="002556C2"/>
    <w:rsid w:val="00256E86"/>
    <w:rsid w:val="0025756E"/>
    <w:rsid w:val="0026266E"/>
    <w:rsid w:val="00262796"/>
    <w:rsid w:val="00263870"/>
    <w:rsid w:val="00263A4C"/>
    <w:rsid w:val="002655AC"/>
    <w:rsid w:val="00265B04"/>
    <w:rsid w:val="0027096E"/>
    <w:rsid w:val="00272E5C"/>
    <w:rsid w:val="00275677"/>
    <w:rsid w:val="00277EFA"/>
    <w:rsid w:val="00280EDC"/>
    <w:rsid w:val="00281A72"/>
    <w:rsid w:val="00281A9F"/>
    <w:rsid w:val="00283B9B"/>
    <w:rsid w:val="00285F33"/>
    <w:rsid w:val="002868AC"/>
    <w:rsid w:val="00290889"/>
    <w:rsid w:val="00294862"/>
    <w:rsid w:val="00296531"/>
    <w:rsid w:val="00297964"/>
    <w:rsid w:val="002A07E2"/>
    <w:rsid w:val="002A195B"/>
    <w:rsid w:val="002A33BE"/>
    <w:rsid w:val="002A4223"/>
    <w:rsid w:val="002A4E7B"/>
    <w:rsid w:val="002A4ED4"/>
    <w:rsid w:val="002B1AB0"/>
    <w:rsid w:val="002B2AC0"/>
    <w:rsid w:val="002B36E1"/>
    <w:rsid w:val="002B4994"/>
    <w:rsid w:val="002B5003"/>
    <w:rsid w:val="002B61AC"/>
    <w:rsid w:val="002B681B"/>
    <w:rsid w:val="002B7DCA"/>
    <w:rsid w:val="002C13BE"/>
    <w:rsid w:val="002C1714"/>
    <w:rsid w:val="002C33CF"/>
    <w:rsid w:val="002C420F"/>
    <w:rsid w:val="002C4674"/>
    <w:rsid w:val="002C4B27"/>
    <w:rsid w:val="002C5511"/>
    <w:rsid w:val="002C68BA"/>
    <w:rsid w:val="002C706A"/>
    <w:rsid w:val="002C7CD4"/>
    <w:rsid w:val="002D128D"/>
    <w:rsid w:val="002D2F4E"/>
    <w:rsid w:val="002D6792"/>
    <w:rsid w:val="002D6FFB"/>
    <w:rsid w:val="002D7759"/>
    <w:rsid w:val="002D7B6B"/>
    <w:rsid w:val="002D7E3E"/>
    <w:rsid w:val="002E0B8F"/>
    <w:rsid w:val="002E12ED"/>
    <w:rsid w:val="002E1D03"/>
    <w:rsid w:val="002E40EB"/>
    <w:rsid w:val="002F33AA"/>
    <w:rsid w:val="002F45B0"/>
    <w:rsid w:val="002F50DB"/>
    <w:rsid w:val="002F6697"/>
    <w:rsid w:val="003000BF"/>
    <w:rsid w:val="003008B3"/>
    <w:rsid w:val="00301653"/>
    <w:rsid w:val="00301D03"/>
    <w:rsid w:val="003030EF"/>
    <w:rsid w:val="00303CFF"/>
    <w:rsid w:val="00304552"/>
    <w:rsid w:val="003075E8"/>
    <w:rsid w:val="003076EA"/>
    <w:rsid w:val="003127BB"/>
    <w:rsid w:val="00315F56"/>
    <w:rsid w:val="00316021"/>
    <w:rsid w:val="003161F2"/>
    <w:rsid w:val="003167AD"/>
    <w:rsid w:val="00317D0E"/>
    <w:rsid w:val="003205C7"/>
    <w:rsid w:val="00321E75"/>
    <w:rsid w:val="00323A9A"/>
    <w:rsid w:val="003241A4"/>
    <w:rsid w:val="003246ED"/>
    <w:rsid w:val="00326B60"/>
    <w:rsid w:val="00331092"/>
    <w:rsid w:val="003311CA"/>
    <w:rsid w:val="003312FF"/>
    <w:rsid w:val="00332DB7"/>
    <w:rsid w:val="0033476E"/>
    <w:rsid w:val="00335CF6"/>
    <w:rsid w:val="00337BB0"/>
    <w:rsid w:val="003419C9"/>
    <w:rsid w:val="00343DDF"/>
    <w:rsid w:val="003457D8"/>
    <w:rsid w:val="00346208"/>
    <w:rsid w:val="00346379"/>
    <w:rsid w:val="003469AC"/>
    <w:rsid w:val="00346E45"/>
    <w:rsid w:val="00351AF5"/>
    <w:rsid w:val="00352762"/>
    <w:rsid w:val="0035355C"/>
    <w:rsid w:val="00353870"/>
    <w:rsid w:val="00354D0C"/>
    <w:rsid w:val="00354E33"/>
    <w:rsid w:val="003610B8"/>
    <w:rsid w:val="00362488"/>
    <w:rsid w:val="00366DC0"/>
    <w:rsid w:val="00366E4B"/>
    <w:rsid w:val="00376FAC"/>
    <w:rsid w:val="0037730F"/>
    <w:rsid w:val="00381672"/>
    <w:rsid w:val="00381B40"/>
    <w:rsid w:val="00383235"/>
    <w:rsid w:val="00384066"/>
    <w:rsid w:val="00384CC6"/>
    <w:rsid w:val="003901B0"/>
    <w:rsid w:val="00392E70"/>
    <w:rsid w:val="00392E92"/>
    <w:rsid w:val="00392EAE"/>
    <w:rsid w:val="00393849"/>
    <w:rsid w:val="00394E19"/>
    <w:rsid w:val="003965E1"/>
    <w:rsid w:val="00396F1E"/>
    <w:rsid w:val="003979B4"/>
    <w:rsid w:val="00397BEC"/>
    <w:rsid w:val="003A1E70"/>
    <w:rsid w:val="003A1F62"/>
    <w:rsid w:val="003A23D6"/>
    <w:rsid w:val="003A314B"/>
    <w:rsid w:val="003A3520"/>
    <w:rsid w:val="003A38BA"/>
    <w:rsid w:val="003A5A47"/>
    <w:rsid w:val="003A7385"/>
    <w:rsid w:val="003B004E"/>
    <w:rsid w:val="003B00E6"/>
    <w:rsid w:val="003B1D5F"/>
    <w:rsid w:val="003B1F8A"/>
    <w:rsid w:val="003B219B"/>
    <w:rsid w:val="003B58C5"/>
    <w:rsid w:val="003B6FAE"/>
    <w:rsid w:val="003C1478"/>
    <w:rsid w:val="003C184E"/>
    <w:rsid w:val="003C1DE0"/>
    <w:rsid w:val="003C2962"/>
    <w:rsid w:val="003C7EDD"/>
    <w:rsid w:val="003D1806"/>
    <w:rsid w:val="003D20CB"/>
    <w:rsid w:val="003D3EED"/>
    <w:rsid w:val="003D48F8"/>
    <w:rsid w:val="003D52B7"/>
    <w:rsid w:val="003D6B0B"/>
    <w:rsid w:val="003E0AB1"/>
    <w:rsid w:val="003E2233"/>
    <w:rsid w:val="003E3295"/>
    <w:rsid w:val="003E4345"/>
    <w:rsid w:val="003E4D8F"/>
    <w:rsid w:val="003E5CAA"/>
    <w:rsid w:val="003E6CE2"/>
    <w:rsid w:val="003E74CA"/>
    <w:rsid w:val="003F13CB"/>
    <w:rsid w:val="003F25C1"/>
    <w:rsid w:val="003F2BC5"/>
    <w:rsid w:val="003F2DC2"/>
    <w:rsid w:val="003F3621"/>
    <w:rsid w:val="003F3AA0"/>
    <w:rsid w:val="003F427C"/>
    <w:rsid w:val="003F6A44"/>
    <w:rsid w:val="003F7C78"/>
    <w:rsid w:val="00400764"/>
    <w:rsid w:val="004007AD"/>
    <w:rsid w:val="0040340F"/>
    <w:rsid w:val="004034F4"/>
    <w:rsid w:val="0040499E"/>
    <w:rsid w:val="0040521A"/>
    <w:rsid w:val="00405824"/>
    <w:rsid w:val="00405B0C"/>
    <w:rsid w:val="00405ED4"/>
    <w:rsid w:val="00406B8B"/>
    <w:rsid w:val="00407190"/>
    <w:rsid w:val="0041100A"/>
    <w:rsid w:val="004122B7"/>
    <w:rsid w:val="00412A3F"/>
    <w:rsid w:val="00413027"/>
    <w:rsid w:val="004146C7"/>
    <w:rsid w:val="0041529E"/>
    <w:rsid w:val="00415DD1"/>
    <w:rsid w:val="00416103"/>
    <w:rsid w:val="00420920"/>
    <w:rsid w:val="004216E8"/>
    <w:rsid w:val="00421F1B"/>
    <w:rsid w:val="00422186"/>
    <w:rsid w:val="00424FB5"/>
    <w:rsid w:val="00425AB8"/>
    <w:rsid w:val="00426BA2"/>
    <w:rsid w:val="004277F5"/>
    <w:rsid w:val="00427B9C"/>
    <w:rsid w:val="00431A45"/>
    <w:rsid w:val="004325E1"/>
    <w:rsid w:val="00432DA0"/>
    <w:rsid w:val="00435469"/>
    <w:rsid w:val="004355B2"/>
    <w:rsid w:val="00437FE9"/>
    <w:rsid w:val="00444F5D"/>
    <w:rsid w:val="00446007"/>
    <w:rsid w:val="00446CBF"/>
    <w:rsid w:val="00452486"/>
    <w:rsid w:val="0045437C"/>
    <w:rsid w:val="004545A4"/>
    <w:rsid w:val="00455BB8"/>
    <w:rsid w:val="0045793F"/>
    <w:rsid w:val="00457E25"/>
    <w:rsid w:val="004604DA"/>
    <w:rsid w:val="004611B3"/>
    <w:rsid w:val="004654B0"/>
    <w:rsid w:val="00466083"/>
    <w:rsid w:val="004665F0"/>
    <w:rsid w:val="004671C6"/>
    <w:rsid w:val="00467290"/>
    <w:rsid w:val="00470F7C"/>
    <w:rsid w:val="00471188"/>
    <w:rsid w:val="004713E5"/>
    <w:rsid w:val="004717F0"/>
    <w:rsid w:val="00471F0F"/>
    <w:rsid w:val="00481183"/>
    <w:rsid w:val="004813F2"/>
    <w:rsid w:val="0048202C"/>
    <w:rsid w:val="0048243B"/>
    <w:rsid w:val="004824A4"/>
    <w:rsid w:val="004850E8"/>
    <w:rsid w:val="0048560C"/>
    <w:rsid w:val="004869A3"/>
    <w:rsid w:val="00486BE2"/>
    <w:rsid w:val="004870F2"/>
    <w:rsid w:val="00487EFC"/>
    <w:rsid w:val="00487FB4"/>
    <w:rsid w:val="00492EC9"/>
    <w:rsid w:val="00494AF7"/>
    <w:rsid w:val="00494E92"/>
    <w:rsid w:val="00495A9C"/>
    <w:rsid w:val="00495D2C"/>
    <w:rsid w:val="004961CD"/>
    <w:rsid w:val="00497A87"/>
    <w:rsid w:val="004A1CAB"/>
    <w:rsid w:val="004A4120"/>
    <w:rsid w:val="004A6A23"/>
    <w:rsid w:val="004A746F"/>
    <w:rsid w:val="004A7701"/>
    <w:rsid w:val="004B247E"/>
    <w:rsid w:val="004B49A7"/>
    <w:rsid w:val="004C25EB"/>
    <w:rsid w:val="004C3F13"/>
    <w:rsid w:val="004C69FA"/>
    <w:rsid w:val="004C6B30"/>
    <w:rsid w:val="004D0D3E"/>
    <w:rsid w:val="004D2E96"/>
    <w:rsid w:val="004D4D67"/>
    <w:rsid w:val="004D7F8C"/>
    <w:rsid w:val="004E1FA0"/>
    <w:rsid w:val="004E2B90"/>
    <w:rsid w:val="004E440E"/>
    <w:rsid w:val="004E4E97"/>
    <w:rsid w:val="004E6A83"/>
    <w:rsid w:val="004F0D5A"/>
    <w:rsid w:val="004F3201"/>
    <w:rsid w:val="004F3F0D"/>
    <w:rsid w:val="004F4C61"/>
    <w:rsid w:val="004F7159"/>
    <w:rsid w:val="004F7385"/>
    <w:rsid w:val="00503F5E"/>
    <w:rsid w:val="005046DC"/>
    <w:rsid w:val="00506B4E"/>
    <w:rsid w:val="00510FAA"/>
    <w:rsid w:val="0051506E"/>
    <w:rsid w:val="005168F6"/>
    <w:rsid w:val="00521D98"/>
    <w:rsid w:val="00522983"/>
    <w:rsid w:val="00523F2F"/>
    <w:rsid w:val="005246AC"/>
    <w:rsid w:val="00527402"/>
    <w:rsid w:val="005303EC"/>
    <w:rsid w:val="00531671"/>
    <w:rsid w:val="00532679"/>
    <w:rsid w:val="00534052"/>
    <w:rsid w:val="00534431"/>
    <w:rsid w:val="00535FA5"/>
    <w:rsid w:val="005378E3"/>
    <w:rsid w:val="00540C89"/>
    <w:rsid w:val="0054329B"/>
    <w:rsid w:val="005432E7"/>
    <w:rsid w:val="005438B7"/>
    <w:rsid w:val="00544BDF"/>
    <w:rsid w:val="00545C2A"/>
    <w:rsid w:val="005465C7"/>
    <w:rsid w:val="00550090"/>
    <w:rsid w:val="005531BC"/>
    <w:rsid w:val="005543C3"/>
    <w:rsid w:val="00555715"/>
    <w:rsid w:val="00555FA0"/>
    <w:rsid w:val="00557E36"/>
    <w:rsid w:val="0056008D"/>
    <w:rsid w:val="00560104"/>
    <w:rsid w:val="0056017E"/>
    <w:rsid w:val="005616FA"/>
    <w:rsid w:val="0056291A"/>
    <w:rsid w:val="00564AB6"/>
    <w:rsid w:val="00565C5C"/>
    <w:rsid w:val="00567039"/>
    <w:rsid w:val="005711CB"/>
    <w:rsid w:val="00571A18"/>
    <w:rsid w:val="005728F3"/>
    <w:rsid w:val="00572910"/>
    <w:rsid w:val="0057328E"/>
    <w:rsid w:val="005749E3"/>
    <w:rsid w:val="00575945"/>
    <w:rsid w:val="00577F9B"/>
    <w:rsid w:val="00580C4A"/>
    <w:rsid w:val="00585135"/>
    <w:rsid w:val="00586290"/>
    <w:rsid w:val="00586DD2"/>
    <w:rsid w:val="00587C3F"/>
    <w:rsid w:val="0059151A"/>
    <w:rsid w:val="00591B8C"/>
    <w:rsid w:val="00591E11"/>
    <w:rsid w:val="00592AFA"/>
    <w:rsid w:val="00593095"/>
    <w:rsid w:val="00593B94"/>
    <w:rsid w:val="00595225"/>
    <w:rsid w:val="005A405C"/>
    <w:rsid w:val="005A52D8"/>
    <w:rsid w:val="005A5B2C"/>
    <w:rsid w:val="005A5DF2"/>
    <w:rsid w:val="005A6295"/>
    <w:rsid w:val="005B0C45"/>
    <w:rsid w:val="005B147B"/>
    <w:rsid w:val="005B3395"/>
    <w:rsid w:val="005B3EED"/>
    <w:rsid w:val="005B629D"/>
    <w:rsid w:val="005B6DD3"/>
    <w:rsid w:val="005B7100"/>
    <w:rsid w:val="005B792F"/>
    <w:rsid w:val="005C0334"/>
    <w:rsid w:val="005C305F"/>
    <w:rsid w:val="005C3146"/>
    <w:rsid w:val="005C3CDA"/>
    <w:rsid w:val="005C6237"/>
    <w:rsid w:val="005C6311"/>
    <w:rsid w:val="005D0176"/>
    <w:rsid w:val="005D0E2E"/>
    <w:rsid w:val="005D1A83"/>
    <w:rsid w:val="005D2B90"/>
    <w:rsid w:val="005D3A40"/>
    <w:rsid w:val="005D4CF8"/>
    <w:rsid w:val="005D5454"/>
    <w:rsid w:val="005D6AAC"/>
    <w:rsid w:val="005E0B3B"/>
    <w:rsid w:val="005E0DD4"/>
    <w:rsid w:val="005E3E31"/>
    <w:rsid w:val="005E4849"/>
    <w:rsid w:val="005E4A2E"/>
    <w:rsid w:val="005E5264"/>
    <w:rsid w:val="005E5A27"/>
    <w:rsid w:val="005E5D56"/>
    <w:rsid w:val="005E78A7"/>
    <w:rsid w:val="005F2A1F"/>
    <w:rsid w:val="005F3308"/>
    <w:rsid w:val="005F382B"/>
    <w:rsid w:val="005F3F0D"/>
    <w:rsid w:val="005F46CB"/>
    <w:rsid w:val="005F50B0"/>
    <w:rsid w:val="005F5B1D"/>
    <w:rsid w:val="005F672E"/>
    <w:rsid w:val="005F7755"/>
    <w:rsid w:val="005F778A"/>
    <w:rsid w:val="005F7A90"/>
    <w:rsid w:val="00600140"/>
    <w:rsid w:val="00601F3C"/>
    <w:rsid w:val="00602D2E"/>
    <w:rsid w:val="00605CC0"/>
    <w:rsid w:val="00611211"/>
    <w:rsid w:val="006116DA"/>
    <w:rsid w:val="006159D7"/>
    <w:rsid w:val="00615C9D"/>
    <w:rsid w:val="006168AA"/>
    <w:rsid w:val="00616BCF"/>
    <w:rsid w:val="006208B1"/>
    <w:rsid w:val="0062150A"/>
    <w:rsid w:val="00621C7C"/>
    <w:rsid w:val="00621DB4"/>
    <w:rsid w:val="00623C04"/>
    <w:rsid w:val="006258BE"/>
    <w:rsid w:val="00625BF3"/>
    <w:rsid w:val="00630296"/>
    <w:rsid w:val="0063355F"/>
    <w:rsid w:val="00634089"/>
    <w:rsid w:val="006343FE"/>
    <w:rsid w:val="00634C53"/>
    <w:rsid w:val="006351A3"/>
    <w:rsid w:val="00637782"/>
    <w:rsid w:val="00637C3D"/>
    <w:rsid w:val="00640D1F"/>
    <w:rsid w:val="006410BD"/>
    <w:rsid w:val="00641329"/>
    <w:rsid w:val="00641DBA"/>
    <w:rsid w:val="006435E1"/>
    <w:rsid w:val="00644D43"/>
    <w:rsid w:val="006452CE"/>
    <w:rsid w:val="00651470"/>
    <w:rsid w:val="006519F7"/>
    <w:rsid w:val="00651B66"/>
    <w:rsid w:val="00651CCD"/>
    <w:rsid w:val="00653619"/>
    <w:rsid w:val="00656E88"/>
    <w:rsid w:val="00657C0D"/>
    <w:rsid w:val="00657D95"/>
    <w:rsid w:val="00661BD4"/>
    <w:rsid w:val="006628EC"/>
    <w:rsid w:val="00662B3A"/>
    <w:rsid w:val="00662D57"/>
    <w:rsid w:val="00662FF9"/>
    <w:rsid w:val="00665BD9"/>
    <w:rsid w:val="006671DE"/>
    <w:rsid w:val="006674C4"/>
    <w:rsid w:val="00667975"/>
    <w:rsid w:val="00671A70"/>
    <w:rsid w:val="00671BF2"/>
    <w:rsid w:val="006722A2"/>
    <w:rsid w:val="00672619"/>
    <w:rsid w:val="00672DF4"/>
    <w:rsid w:val="0067485D"/>
    <w:rsid w:val="006762A4"/>
    <w:rsid w:val="00676BC7"/>
    <w:rsid w:val="00680C51"/>
    <w:rsid w:val="00681513"/>
    <w:rsid w:val="00682131"/>
    <w:rsid w:val="00685E78"/>
    <w:rsid w:val="0068793C"/>
    <w:rsid w:val="00687B05"/>
    <w:rsid w:val="00690E30"/>
    <w:rsid w:val="0069180A"/>
    <w:rsid w:val="0069428A"/>
    <w:rsid w:val="006945AE"/>
    <w:rsid w:val="00696E52"/>
    <w:rsid w:val="006979AF"/>
    <w:rsid w:val="00697FC2"/>
    <w:rsid w:val="006A1393"/>
    <w:rsid w:val="006A1F62"/>
    <w:rsid w:val="006A2826"/>
    <w:rsid w:val="006A3498"/>
    <w:rsid w:val="006A3851"/>
    <w:rsid w:val="006A3AAD"/>
    <w:rsid w:val="006A463E"/>
    <w:rsid w:val="006A5E9F"/>
    <w:rsid w:val="006A7361"/>
    <w:rsid w:val="006B15DE"/>
    <w:rsid w:val="006B1A06"/>
    <w:rsid w:val="006B3A43"/>
    <w:rsid w:val="006B3A56"/>
    <w:rsid w:val="006B40D5"/>
    <w:rsid w:val="006B50BE"/>
    <w:rsid w:val="006B63AD"/>
    <w:rsid w:val="006B7914"/>
    <w:rsid w:val="006C15B2"/>
    <w:rsid w:val="006C1A0E"/>
    <w:rsid w:val="006C1BCA"/>
    <w:rsid w:val="006C1C1E"/>
    <w:rsid w:val="006C1D35"/>
    <w:rsid w:val="006C1DA5"/>
    <w:rsid w:val="006C3777"/>
    <w:rsid w:val="006D0169"/>
    <w:rsid w:val="006D10E5"/>
    <w:rsid w:val="006D2578"/>
    <w:rsid w:val="006D38E9"/>
    <w:rsid w:val="006D42B6"/>
    <w:rsid w:val="006D4796"/>
    <w:rsid w:val="006D56E4"/>
    <w:rsid w:val="006D6290"/>
    <w:rsid w:val="006D7738"/>
    <w:rsid w:val="006D7A0A"/>
    <w:rsid w:val="006D7F35"/>
    <w:rsid w:val="006E0588"/>
    <w:rsid w:val="006E074C"/>
    <w:rsid w:val="006E2F3D"/>
    <w:rsid w:val="006E392C"/>
    <w:rsid w:val="006E42B1"/>
    <w:rsid w:val="006E4F7C"/>
    <w:rsid w:val="006E6A57"/>
    <w:rsid w:val="006E6AAC"/>
    <w:rsid w:val="006E7775"/>
    <w:rsid w:val="006F5DB0"/>
    <w:rsid w:val="006F7308"/>
    <w:rsid w:val="006F7C01"/>
    <w:rsid w:val="0070090B"/>
    <w:rsid w:val="00700F59"/>
    <w:rsid w:val="00703719"/>
    <w:rsid w:val="00703846"/>
    <w:rsid w:val="007074B0"/>
    <w:rsid w:val="00714ABF"/>
    <w:rsid w:val="00716D63"/>
    <w:rsid w:val="00717D33"/>
    <w:rsid w:val="00717EAC"/>
    <w:rsid w:val="00721073"/>
    <w:rsid w:val="00724EE2"/>
    <w:rsid w:val="00725328"/>
    <w:rsid w:val="00725C9A"/>
    <w:rsid w:val="0072651D"/>
    <w:rsid w:val="00726A43"/>
    <w:rsid w:val="00730D45"/>
    <w:rsid w:val="007322D5"/>
    <w:rsid w:val="00732B8C"/>
    <w:rsid w:val="007339AC"/>
    <w:rsid w:val="007340BE"/>
    <w:rsid w:val="007345A0"/>
    <w:rsid w:val="00734CD7"/>
    <w:rsid w:val="0073550F"/>
    <w:rsid w:val="00735A20"/>
    <w:rsid w:val="00737598"/>
    <w:rsid w:val="007404DD"/>
    <w:rsid w:val="00740C52"/>
    <w:rsid w:val="00740E1E"/>
    <w:rsid w:val="00742C71"/>
    <w:rsid w:val="00742CA6"/>
    <w:rsid w:val="00744A8B"/>
    <w:rsid w:val="00746C78"/>
    <w:rsid w:val="00751811"/>
    <w:rsid w:val="00752BFE"/>
    <w:rsid w:val="00754646"/>
    <w:rsid w:val="00755F51"/>
    <w:rsid w:val="00757F0D"/>
    <w:rsid w:val="007625C6"/>
    <w:rsid w:val="00762B9E"/>
    <w:rsid w:val="00763C9B"/>
    <w:rsid w:val="007657CF"/>
    <w:rsid w:val="0076708E"/>
    <w:rsid w:val="0076785E"/>
    <w:rsid w:val="00767F46"/>
    <w:rsid w:val="00770FEA"/>
    <w:rsid w:val="00771446"/>
    <w:rsid w:val="00771D93"/>
    <w:rsid w:val="00772B12"/>
    <w:rsid w:val="007733B3"/>
    <w:rsid w:val="00774AC2"/>
    <w:rsid w:val="00775012"/>
    <w:rsid w:val="007759E4"/>
    <w:rsid w:val="00776592"/>
    <w:rsid w:val="00776717"/>
    <w:rsid w:val="00776999"/>
    <w:rsid w:val="007776A0"/>
    <w:rsid w:val="00782ED6"/>
    <w:rsid w:val="00785829"/>
    <w:rsid w:val="00785C85"/>
    <w:rsid w:val="007865C4"/>
    <w:rsid w:val="00787443"/>
    <w:rsid w:val="00790FA0"/>
    <w:rsid w:val="00791BC0"/>
    <w:rsid w:val="00794674"/>
    <w:rsid w:val="00795C7C"/>
    <w:rsid w:val="00795F2E"/>
    <w:rsid w:val="00797729"/>
    <w:rsid w:val="007A0162"/>
    <w:rsid w:val="007A151E"/>
    <w:rsid w:val="007A24D3"/>
    <w:rsid w:val="007A2B9A"/>
    <w:rsid w:val="007A4B4C"/>
    <w:rsid w:val="007A6B8B"/>
    <w:rsid w:val="007A6BAB"/>
    <w:rsid w:val="007A6CEB"/>
    <w:rsid w:val="007A76C8"/>
    <w:rsid w:val="007A7A86"/>
    <w:rsid w:val="007B0D4E"/>
    <w:rsid w:val="007B10EB"/>
    <w:rsid w:val="007B1ECB"/>
    <w:rsid w:val="007B2DDE"/>
    <w:rsid w:val="007B3515"/>
    <w:rsid w:val="007B48CB"/>
    <w:rsid w:val="007B6019"/>
    <w:rsid w:val="007C0091"/>
    <w:rsid w:val="007C188E"/>
    <w:rsid w:val="007C22FE"/>
    <w:rsid w:val="007C34F8"/>
    <w:rsid w:val="007C43EF"/>
    <w:rsid w:val="007C6C20"/>
    <w:rsid w:val="007D2025"/>
    <w:rsid w:val="007D2C5F"/>
    <w:rsid w:val="007D31ED"/>
    <w:rsid w:val="007D3C1B"/>
    <w:rsid w:val="007D5BDA"/>
    <w:rsid w:val="007D766F"/>
    <w:rsid w:val="007E292E"/>
    <w:rsid w:val="007E29E3"/>
    <w:rsid w:val="007E386F"/>
    <w:rsid w:val="007E704E"/>
    <w:rsid w:val="007F1271"/>
    <w:rsid w:val="007F2790"/>
    <w:rsid w:val="007F30CA"/>
    <w:rsid w:val="007F4340"/>
    <w:rsid w:val="007F58B1"/>
    <w:rsid w:val="007F60BB"/>
    <w:rsid w:val="007F6106"/>
    <w:rsid w:val="007F751D"/>
    <w:rsid w:val="008016E0"/>
    <w:rsid w:val="00801810"/>
    <w:rsid w:val="00802955"/>
    <w:rsid w:val="00804A93"/>
    <w:rsid w:val="00804CAD"/>
    <w:rsid w:val="0080794D"/>
    <w:rsid w:val="0081206B"/>
    <w:rsid w:val="00812AC8"/>
    <w:rsid w:val="00812EEB"/>
    <w:rsid w:val="00813687"/>
    <w:rsid w:val="00813E59"/>
    <w:rsid w:val="0081597B"/>
    <w:rsid w:val="008165D6"/>
    <w:rsid w:val="00816ADB"/>
    <w:rsid w:val="00816C7D"/>
    <w:rsid w:val="0081707F"/>
    <w:rsid w:val="008277D2"/>
    <w:rsid w:val="008314BF"/>
    <w:rsid w:val="00832193"/>
    <w:rsid w:val="008336C9"/>
    <w:rsid w:val="00834A42"/>
    <w:rsid w:val="0083619F"/>
    <w:rsid w:val="00837189"/>
    <w:rsid w:val="00837828"/>
    <w:rsid w:val="0084021D"/>
    <w:rsid w:val="00840E39"/>
    <w:rsid w:val="0084116B"/>
    <w:rsid w:val="00842079"/>
    <w:rsid w:val="0084324D"/>
    <w:rsid w:val="00844167"/>
    <w:rsid w:val="00845B10"/>
    <w:rsid w:val="00846BF1"/>
    <w:rsid w:val="00846CA4"/>
    <w:rsid w:val="008500B8"/>
    <w:rsid w:val="00850A60"/>
    <w:rsid w:val="0085175F"/>
    <w:rsid w:val="00853380"/>
    <w:rsid w:val="0085346B"/>
    <w:rsid w:val="00854692"/>
    <w:rsid w:val="0085646A"/>
    <w:rsid w:val="0086279E"/>
    <w:rsid w:val="00864A70"/>
    <w:rsid w:val="0086746C"/>
    <w:rsid w:val="00867869"/>
    <w:rsid w:val="00872FD2"/>
    <w:rsid w:val="0087368F"/>
    <w:rsid w:val="00876722"/>
    <w:rsid w:val="008775BE"/>
    <w:rsid w:val="008834E4"/>
    <w:rsid w:val="00884AB2"/>
    <w:rsid w:val="0088521F"/>
    <w:rsid w:val="00886624"/>
    <w:rsid w:val="008927E6"/>
    <w:rsid w:val="0089310C"/>
    <w:rsid w:val="0089334A"/>
    <w:rsid w:val="00894B5A"/>
    <w:rsid w:val="008957A3"/>
    <w:rsid w:val="0089608D"/>
    <w:rsid w:val="008964E2"/>
    <w:rsid w:val="00897AC9"/>
    <w:rsid w:val="008A0CED"/>
    <w:rsid w:val="008A0E48"/>
    <w:rsid w:val="008A3459"/>
    <w:rsid w:val="008A4707"/>
    <w:rsid w:val="008A49E3"/>
    <w:rsid w:val="008A7095"/>
    <w:rsid w:val="008A72B1"/>
    <w:rsid w:val="008A75CB"/>
    <w:rsid w:val="008A7F3A"/>
    <w:rsid w:val="008B0433"/>
    <w:rsid w:val="008B0E8F"/>
    <w:rsid w:val="008B3B74"/>
    <w:rsid w:val="008B3CDF"/>
    <w:rsid w:val="008B472F"/>
    <w:rsid w:val="008B58B2"/>
    <w:rsid w:val="008B5B34"/>
    <w:rsid w:val="008B656B"/>
    <w:rsid w:val="008B677C"/>
    <w:rsid w:val="008C00BA"/>
    <w:rsid w:val="008C225C"/>
    <w:rsid w:val="008C3654"/>
    <w:rsid w:val="008C7F74"/>
    <w:rsid w:val="008D2C78"/>
    <w:rsid w:val="008D2FA6"/>
    <w:rsid w:val="008D34E9"/>
    <w:rsid w:val="008D6FF5"/>
    <w:rsid w:val="008D7830"/>
    <w:rsid w:val="008D7A9C"/>
    <w:rsid w:val="008E013E"/>
    <w:rsid w:val="008E36D9"/>
    <w:rsid w:val="008E6516"/>
    <w:rsid w:val="008E67E2"/>
    <w:rsid w:val="008E78D7"/>
    <w:rsid w:val="008F0D36"/>
    <w:rsid w:val="008F1098"/>
    <w:rsid w:val="008F114D"/>
    <w:rsid w:val="008F3CE7"/>
    <w:rsid w:val="008F4D3C"/>
    <w:rsid w:val="008F548B"/>
    <w:rsid w:val="008F5958"/>
    <w:rsid w:val="009011F6"/>
    <w:rsid w:val="009026ED"/>
    <w:rsid w:val="00903DA4"/>
    <w:rsid w:val="00903DD3"/>
    <w:rsid w:val="00905375"/>
    <w:rsid w:val="00906ABA"/>
    <w:rsid w:val="00907B7C"/>
    <w:rsid w:val="00907CFB"/>
    <w:rsid w:val="009135B4"/>
    <w:rsid w:val="00915804"/>
    <w:rsid w:val="0091731D"/>
    <w:rsid w:val="009174FF"/>
    <w:rsid w:val="0091763A"/>
    <w:rsid w:val="00921457"/>
    <w:rsid w:val="009226CF"/>
    <w:rsid w:val="00922A52"/>
    <w:rsid w:val="00923179"/>
    <w:rsid w:val="009231CC"/>
    <w:rsid w:val="00924E8F"/>
    <w:rsid w:val="00924FE9"/>
    <w:rsid w:val="00925C47"/>
    <w:rsid w:val="009266C7"/>
    <w:rsid w:val="00931CF3"/>
    <w:rsid w:val="00932101"/>
    <w:rsid w:val="00932DDA"/>
    <w:rsid w:val="00933D92"/>
    <w:rsid w:val="009345BC"/>
    <w:rsid w:val="00935A28"/>
    <w:rsid w:val="00940144"/>
    <w:rsid w:val="009422CD"/>
    <w:rsid w:val="009428A7"/>
    <w:rsid w:val="0094412C"/>
    <w:rsid w:val="009442BD"/>
    <w:rsid w:val="009446F3"/>
    <w:rsid w:val="0094677E"/>
    <w:rsid w:val="00946EFC"/>
    <w:rsid w:val="00947F10"/>
    <w:rsid w:val="00950045"/>
    <w:rsid w:val="00952F49"/>
    <w:rsid w:val="00952F6B"/>
    <w:rsid w:val="0095317F"/>
    <w:rsid w:val="009534FA"/>
    <w:rsid w:val="009544ED"/>
    <w:rsid w:val="00955499"/>
    <w:rsid w:val="00955935"/>
    <w:rsid w:val="00961BEB"/>
    <w:rsid w:val="00962754"/>
    <w:rsid w:val="00963A9D"/>
    <w:rsid w:val="00963D52"/>
    <w:rsid w:val="00964759"/>
    <w:rsid w:val="00965118"/>
    <w:rsid w:val="00965446"/>
    <w:rsid w:val="00965B28"/>
    <w:rsid w:val="0096748F"/>
    <w:rsid w:val="0097066D"/>
    <w:rsid w:val="00971166"/>
    <w:rsid w:val="00971DF4"/>
    <w:rsid w:val="009730D9"/>
    <w:rsid w:val="00973A1F"/>
    <w:rsid w:val="00974689"/>
    <w:rsid w:val="00976413"/>
    <w:rsid w:val="00983B0C"/>
    <w:rsid w:val="00985D5C"/>
    <w:rsid w:val="009901A1"/>
    <w:rsid w:val="00990338"/>
    <w:rsid w:val="0099316D"/>
    <w:rsid w:val="00993A73"/>
    <w:rsid w:val="0099470A"/>
    <w:rsid w:val="00996457"/>
    <w:rsid w:val="009968F2"/>
    <w:rsid w:val="00996C56"/>
    <w:rsid w:val="00997796"/>
    <w:rsid w:val="009A0ACA"/>
    <w:rsid w:val="009A1106"/>
    <w:rsid w:val="009A2178"/>
    <w:rsid w:val="009A2BC4"/>
    <w:rsid w:val="009A2F62"/>
    <w:rsid w:val="009A4AFB"/>
    <w:rsid w:val="009A4F21"/>
    <w:rsid w:val="009A5D40"/>
    <w:rsid w:val="009A62D6"/>
    <w:rsid w:val="009A6D4E"/>
    <w:rsid w:val="009B1C28"/>
    <w:rsid w:val="009B255C"/>
    <w:rsid w:val="009B2646"/>
    <w:rsid w:val="009B35D9"/>
    <w:rsid w:val="009B48C5"/>
    <w:rsid w:val="009B5995"/>
    <w:rsid w:val="009B5F1C"/>
    <w:rsid w:val="009B72DC"/>
    <w:rsid w:val="009C110B"/>
    <w:rsid w:val="009C25E1"/>
    <w:rsid w:val="009C3BEC"/>
    <w:rsid w:val="009C781E"/>
    <w:rsid w:val="009D36DD"/>
    <w:rsid w:val="009D570A"/>
    <w:rsid w:val="009D6F21"/>
    <w:rsid w:val="009D7165"/>
    <w:rsid w:val="009D744E"/>
    <w:rsid w:val="009D7B06"/>
    <w:rsid w:val="009E1573"/>
    <w:rsid w:val="009E72B4"/>
    <w:rsid w:val="009F0D00"/>
    <w:rsid w:val="009F1271"/>
    <w:rsid w:val="009F1847"/>
    <w:rsid w:val="009F2012"/>
    <w:rsid w:val="009F3F6A"/>
    <w:rsid w:val="009F477F"/>
    <w:rsid w:val="009F4C25"/>
    <w:rsid w:val="009F4E49"/>
    <w:rsid w:val="009F6AA4"/>
    <w:rsid w:val="009F74A1"/>
    <w:rsid w:val="009F753C"/>
    <w:rsid w:val="00A00476"/>
    <w:rsid w:val="00A0098B"/>
    <w:rsid w:val="00A0119D"/>
    <w:rsid w:val="00A026BC"/>
    <w:rsid w:val="00A03EF3"/>
    <w:rsid w:val="00A04903"/>
    <w:rsid w:val="00A0575F"/>
    <w:rsid w:val="00A06BC9"/>
    <w:rsid w:val="00A07529"/>
    <w:rsid w:val="00A07C59"/>
    <w:rsid w:val="00A105FB"/>
    <w:rsid w:val="00A158E9"/>
    <w:rsid w:val="00A20689"/>
    <w:rsid w:val="00A21FAE"/>
    <w:rsid w:val="00A231A1"/>
    <w:rsid w:val="00A27FB8"/>
    <w:rsid w:val="00A30A43"/>
    <w:rsid w:val="00A346C4"/>
    <w:rsid w:val="00A352E6"/>
    <w:rsid w:val="00A357AB"/>
    <w:rsid w:val="00A35F8F"/>
    <w:rsid w:val="00A3682D"/>
    <w:rsid w:val="00A375AD"/>
    <w:rsid w:val="00A427FB"/>
    <w:rsid w:val="00A4334C"/>
    <w:rsid w:val="00A4355F"/>
    <w:rsid w:val="00A44D05"/>
    <w:rsid w:val="00A45103"/>
    <w:rsid w:val="00A45119"/>
    <w:rsid w:val="00A4520E"/>
    <w:rsid w:val="00A4600D"/>
    <w:rsid w:val="00A46088"/>
    <w:rsid w:val="00A473CC"/>
    <w:rsid w:val="00A4750F"/>
    <w:rsid w:val="00A477F7"/>
    <w:rsid w:val="00A516C3"/>
    <w:rsid w:val="00A542E3"/>
    <w:rsid w:val="00A54D0A"/>
    <w:rsid w:val="00A55A92"/>
    <w:rsid w:val="00A55B44"/>
    <w:rsid w:val="00A563DF"/>
    <w:rsid w:val="00A6156E"/>
    <w:rsid w:val="00A62ACC"/>
    <w:rsid w:val="00A63948"/>
    <w:rsid w:val="00A646D3"/>
    <w:rsid w:val="00A672FD"/>
    <w:rsid w:val="00A705B9"/>
    <w:rsid w:val="00A71558"/>
    <w:rsid w:val="00A71B3F"/>
    <w:rsid w:val="00A723E9"/>
    <w:rsid w:val="00A72EE7"/>
    <w:rsid w:val="00A72FFD"/>
    <w:rsid w:val="00A739CD"/>
    <w:rsid w:val="00A748C5"/>
    <w:rsid w:val="00A74A68"/>
    <w:rsid w:val="00A759E8"/>
    <w:rsid w:val="00A75CC9"/>
    <w:rsid w:val="00A76812"/>
    <w:rsid w:val="00A77746"/>
    <w:rsid w:val="00A77DA3"/>
    <w:rsid w:val="00A81D16"/>
    <w:rsid w:val="00A8229A"/>
    <w:rsid w:val="00A82B0B"/>
    <w:rsid w:val="00A83DD5"/>
    <w:rsid w:val="00A87D7F"/>
    <w:rsid w:val="00A90F34"/>
    <w:rsid w:val="00A92126"/>
    <w:rsid w:val="00A94A75"/>
    <w:rsid w:val="00A95C41"/>
    <w:rsid w:val="00A968B3"/>
    <w:rsid w:val="00A97EE9"/>
    <w:rsid w:val="00AA2B8E"/>
    <w:rsid w:val="00AA30E0"/>
    <w:rsid w:val="00AA4189"/>
    <w:rsid w:val="00AB2BC9"/>
    <w:rsid w:val="00AB3363"/>
    <w:rsid w:val="00AB75B9"/>
    <w:rsid w:val="00AC17DC"/>
    <w:rsid w:val="00AC1B68"/>
    <w:rsid w:val="00AC483D"/>
    <w:rsid w:val="00AC57C0"/>
    <w:rsid w:val="00AC5AFA"/>
    <w:rsid w:val="00AC72D5"/>
    <w:rsid w:val="00AD16B9"/>
    <w:rsid w:val="00AD24D1"/>
    <w:rsid w:val="00AD33D8"/>
    <w:rsid w:val="00AD36B4"/>
    <w:rsid w:val="00AD3A73"/>
    <w:rsid w:val="00AD3CC3"/>
    <w:rsid w:val="00AD40E8"/>
    <w:rsid w:val="00AD432A"/>
    <w:rsid w:val="00AD4EDF"/>
    <w:rsid w:val="00AE0469"/>
    <w:rsid w:val="00AE0829"/>
    <w:rsid w:val="00AE0DCD"/>
    <w:rsid w:val="00AE5080"/>
    <w:rsid w:val="00AE5531"/>
    <w:rsid w:val="00AE627F"/>
    <w:rsid w:val="00AE6C2D"/>
    <w:rsid w:val="00AE7996"/>
    <w:rsid w:val="00AE7C06"/>
    <w:rsid w:val="00AE7C16"/>
    <w:rsid w:val="00AF0A83"/>
    <w:rsid w:val="00AF38E0"/>
    <w:rsid w:val="00AF4A44"/>
    <w:rsid w:val="00AF4FE1"/>
    <w:rsid w:val="00AF50E1"/>
    <w:rsid w:val="00B008A0"/>
    <w:rsid w:val="00B0184B"/>
    <w:rsid w:val="00B01A5F"/>
    <w:rsid w:val="00B029DD"/>
    <w:rsid w:val="00B04E4C"/>
    <w:rsid w:val="00B05FF7"/>
    <w:rsid w:val="00B0679A"/>
    <w:rsid w:val="00B10FFB"/>
    <w:rsid w:val="00B11679"/>
    <w:rsid w:val="00B11F48"/>
    <w:rsid w:val="00B134B0"/>
    <w:rsid w:val="00B1631E"/>
    <w:rsid w:val="00B1655A"/>
    <w:rsid w:val="00B1743C"/>
    <w:rsid w:val="00B17614"/>
    <w:rsid w:val="00B17787"/>
    <w:rsid w:val="00B21317"/>
    <w:rsid w:val="00B26BAE"/>
    <w:rsid w:val="00B27930"/>
    <w:rsid w:val="00B31D70"/>
    <w:rsid w:val="00B348F2"/>
    <w:rsid w:val="00B368DA"/>
    <w:rsid w:val="00B37135"/>
    <w:rsid w:val="00B37639"/>
    <w:rsid w:val="00B40683"/>
    <w:rsid w:val="00B41C70"/>
    <w:rsid w:val="00B41F91"/>
    <w:rsid w:val="00B427EB"/>
    <w:rsid w:val="00B42C8E"/>
    <w:rsid w:val="00B4306E"/>
    <w:rsid w:val="00B44AE7"/>
    <w:rsid w:val="00B44D25"/>
    <w:rsid w:val="00B4632A"/>
    <w:rsid w:val="00B5130A"/>
    <w:rsid w:val="00B515D4"/>
    <w:rsid w:val="00B537F0"/>
    <w:rsid w:val="00B5396F"/>
    <w:rsid w:val="00B53F9D"/>
    <w:rsid w:val="00B5607B"/>
    <w:rsid w:val="00B57D37"/>
    <w:rsid w:val="00B60928"/>
    <w:rsid w:val="00B620E5"/>
    <w:rsid w:val="00B63AE9"/>
    <w:rsid w:val="00B64BBF"/>
    <w:rsid w:val="00B64BD8"/>
    <w:rsid w:val="00B652BF"/>
    <w:rsid w:val="00B65D89"/>
    <w:rsid w:val="00B673B7"/>
    <w:rsid w:val="00B70F35"/>
    <w:rsid w:val="00B7384F"/>
    <w:rsid w:val="00B74157"/>
    <w:rsid w:val="00B74F96"/>
    <w:rsid w:val="00B761C6"/>
    <w:rsid w:val="00B809AF"/>
    <w:rsid w:val="00B81A72"/>
    <w:rsid w:val="00B81AD1"/>
    <w:rsid w:val="00B82917"/>
    <w:rsid w:val="00B8291A"/>
    <w:rsid w:val="00B856E5"/>
    <w:rsid w:val="00B9023A"/>
    <w:rsid w:val="00B90806"/>
    <w:rsid w:val="00B90A86"/>
    <w:rsid w:val="00B92858"/>
    <w:rsid w:val="00B9324D"/>
    <w:rsid w:val="00B95DB3"/>
    <w:rsid w:val="00B971DD"/>
    <w:rsid w:val="00BA2FF3"/>
    <w:rsid w:val="00BA32BD"/>
    <w:rsid w:val="00BA38D8"/>
    <w:rsid w:val="00BA5018"/>
    <w:rsid w:val="00BA59C4"/>
    <w:rsid w:val="00BA5E45"/>
    <w:rsid w:val="00BB1B4A"/>
    <w:rsid w:val="00BB218C"/>
    <w:rsid w:val="00BB252B"/>
    <w:rsid w:val="00BB346E"/>
    <w:rsid w:val="00BB43AF"/>
    <w:rsid w:val="00BC0587"/>
    <w:rsid w:val="00BC0F2D"/>
    <w:rsid w:val="00BC397F"/>
    <w:rsid w:val="00BC5A75"/>
    <w:rsid w:val="00BC6E92"/>
    <w:rsid w:val="00BC740D"/>
    <w:rsid w:val="00BC7441"/>
    <w:rsid w:val="00BD0879"/>
    <w:rsid w:val="00BD0E44"/>
    <w:rsid w:val="00BD219B"/>
    <w:rsid w:val="00BD71FF"/>
    <w:rsid w:val="00BD7957"/>
    <w:rsid w:val="00BE0278"/>
    <w:rsid w:val="00BE13E5"/>
    <w:rsid w:val="00BE22BB"/>
    <w:rsid w:val="00BE2438"/>
    <w:rsid w:val="00BE30BB"/>
    <w:rsid w:val="00BE52F7"/>
    <w:rsid w:val="00BE5B5A"/>
    <w:rsid w:val="00BF04F4"/>
    <w:rsid w:val="00BF23CA"/>
    <w:rsid w:val="00BF24F7"/>
    <w:rsid w:val="00BF3652"/>
    <w:rsid w:val="00BF4294"/>
    <w:rsid w:val="00BF4E81"/>
    <w:rsid w:val="00BF7152"/>
    <w:rsid w:val="00BF7EC1"/>
    <w:rsid w:val="00C004F0"/>
    <w:rsid w:val="00C02DD8"/>
    <w:rsid w:val="00C04FCD"/>
    <w:rsid w:val="00C05ACC"/>
    <w:rsid w:val="00C05B02"/>
    <w:rsid w:val="00C05B12"/>
    <w:rsid w:val="00C05E4A"/>
    <w:rsid w:val="00C07082"/>
    <w:rsid w:val="00C07D9A"/>
    <w:rsid w:val="00C10A4B"/>
    <w:rsid w:val="00C10C8E"/>
    <w:rsid w:val="00C11D85"/>
    <w:rsid w:val="00C15180"/>
    <w:rsid w:val="00C157E8"/>
    <w:rsid w:val="00C2200D"/>
    <w:rsid w:val="00C236C3"/>
    <w:rsid w:val="00C242E8"/>
    <w:rsid w:val="00C25216"/>
    <w:rsid w:val="00C27E4D"/>
    <w:rsid w:val="00C30DDC"/>
    <w:rsid w:val="00C322B9"/>
    <w:rsid w:val="00C35D18"/>
    <w:rsid w:val="00C3630E"/>
    <w:rsid w:val="00C36D0E"/>
    <w:rsid w:val="00C37496"/>
    <w:rsid w:val="00C41011"/>
    <w:rsid w:val="00C4125B"/>
    <w:rsid w:val="00C42B58"/>
    <w:rsid w:val="00C42D1E"/>
    <w:rsid w:val="00C44EE6"/>
    <w:rsid w:val="00C47EC0"/>
    <w:rsid w:val="00C5012E"/>
    <w:rsid w:val="00C50458"/>
    <w:rsid w:val="00C50CA7"/>
    <w:rsid w:val="00C61C97"/>
    <w:rsid w:val="00C6273D"/>
    <w:rsid w:val="00C62957"/>
    <w:rsid w:val="00C62A0B"/>
    <w:rsid w:val="00C63928"/>
    <w:rsid w:val="00C66FAD"/>
    <w:rsid w:val="00C67C95"/>
    <w:rsid w:val="00C70F9F"/>
    <w:rsid w:val="00C714BD"/>
    <w:rsid w:val="00C7225C"/>
    <w:rsid w:val="00C725F4"/>
    <w:rsid w:val="00C7310E"/>
    <w:rsid w:val="00C75027"/>
    <w:rsid w:val="00C756B3"/>
    <w:rsid w:val="00C775AE"/>
    <w:rsid w:val="00C77DFF"/>
    <w:rsid w:val="00C81713"/>
    <w:rsid w:val="00C81D54"/>
    <w:rsid w:val="00C84C5F"/>
    <w:rsid w:val="00C90DAC"/>
    <w:rsid w:val="00C91134"/>
    <w:rsid w:val="00C9118D"/>
    <w:rsid w:val="00C917D7"/>
    <w:rsid w:val="00C92FCC"/>
    <w:rsid w:val="00C93E45"/>
    <w:rsid w:val="00C94255"/>
    <w:rsid w:val="00C954C7"/>
    <w:rsid w:val="00C97BB0"/>
    <w:rsid w:val="00CA03B7"/>
    <w:rsid w:val="00CA1634"/>
    <w:rsid w:val="00CA2037"/>
    <w:rsid w:val="00CA2133"/>
    <w:rsid w:val="00CA371E"/>
    <w:rsid w:val="00CA4A3A"/>
    <w:rsid w:val="00CA6762"/>
    <w:rsid w:val="00CA6A64"/>
    <w:rsid w:val="00CA6D53"/>
    <w:rsid w:val="00CB0223"/>
    <w:rsid w:val="00CB0742"/>
    <w:rsid w:val="00CB21C1"/>
    <w:rsid w:val="00CB5B2B"/>
    <w:rsid w:val="00CC022F"/>
    <w:rsid w:val="00CC0ACC"/>
    <w:rsid w:val="00CC4259"/>
    <w:rsid w:val="00CC434C"/>
    <w:rsid w:val="00CC4EBC"/>
    <w:rsid w:val="00CC5598"/>
    <w:rsid w:val="00CC6549"/>
    <w:rsid w:val="00CC70BA"/>
    <w:rsid w:val="00CD18EF"/>
    <w:rsid w:val="00CD221E"/>
    <w:rsid w:val="00CD38FA"/>
    <w:rsid w:val="00CD538F"/>
    <w:rsid w:val="00CD5827"/>
    <w:rsid w:val="00CD6C53"/>
    <w:rsid w:val="00CD763F"/>
    <w:rsid w:val="00CD7BC7"/>
    <w:rsid w:val="00CE0FAF"/>
    <w:rsid w:val="00CE14DF"/>
    <w:rsid w:val="00CE366E"/>
    <w:rsid w:val="00CE3A73"/>
    <w:rsid w:val="00CE3C44"/>
    <w:rsid w:val="00CE3F7C"/>
    <w:rsid w:val="00CE6073"/>
    <w:rsid w:val="00CF242F"/>
    <w:rsid w:val="00CF2B49"/>
    <w:rsid w:val="00CF2FAF"/>
    <w:rsid w:val="00CF4D37"/>
    <w:rsid w:val="00CF6F27"/>
    <w:rsid w:val="00D00909"/>
    <w:rsid w:val="00D00956"/>
    <w:rsid w:val="00D018A4"/>
    <w:rsid w:val="00D0281F"/>
    <w:rsid w:val="00D0286F"/>
    <w:rsid w:val="00D073F1"/>
    <w:rsid w:val="00D13A38"/>
    <w:rsid w:val="00D13B64"/>
    <w:rsid w:val="00D146B0"/>
    <w:rsid w:val="00D1490C"/>
    <w:rsid w:val="00D170A4"/>
    <w:rsid w:val="00D207E7"/>
    <w:rsid w:val="00D212FC"/>
    <w:rsid w:val="00D21685"/>
    <w:rsid w:val="00D222E6"/>
    <w:rsid w:val="00D22505"/>
    <w:rsid w:val="00D22951"/>
    <w:rsid w:val="00D230A6"/>
    <w:rsid w:val="00D2364F"/>
    <w:rsid w:val="00D24736"/>
    <w:rsid w:val="00D24CD5"/>
    <w:rsid w:val="00D26146"/>
    <w:rsid w:val="00D263CA"/>
    <w:rsid w:val="00D26DC8"/>
    <w:rsid w:val="00D3042A"/>
    <w:rsid w:val="00D30E26"/>
    <w:rsid w:val="00D31475"/>
    <w:rsid w:val="00D31829"/>
    <w:rsid w:val="00D32CD5"/>
    <w:rsid w:val="00D34FDC"/>
    <w:rsid w:val="00D43632"/>
    <w:rsid w:val="00D43700"/>
    <w:rsid w:val="00D446DF"/>
    <w:rsid w:val="00D4474F"/>
    <w:rsid w:val="00D45E43"/>
    <w:rsid w:val="00D526B3"/>
    <w:rsid w:val="00D52F54"/>
    <w:rsid w:val="00D549C0"/>
    <w:rsid w:val="00D556DA"/>
    <w:rsid w:val="00D55A19"/>
    <w:rsid w:val="00D55D2D"/>
    <w:rsid w:val="00D55ED7"/>
    <w:rsid w:val="00D5679E"/>
    <w:rsid w:val="00D567F3"/>
    <w:rsid w:val="00D56DC6"/>
    <w:rsid w:val="00D57F97"/>
    <w:rsid w:val="00D61887"/>
    <w:rsid w:val="00D6362F"/>
    <w:rsid w:val="00D64169"/>
    <w:rsid w:val="00D70A37"/>
    <w:rsid w:val="00D70EFC"/>
    <w:rsid w:val="00D72DCC"/>
    <w:rsid w:val="00D7345C"/>
    <w:rsid w:val="00D755A0"/>
    <w:rsid w:val="00D75E54"/>
    <w:rsid w:val="00D75FA4"/>
    <w:rsid w:val="00D76FB7"/>
    <w:rsid w:val="00D7757D"/>
    <w:rsid w:val="00D77F49"/>
    <w:rsid w:val="00D83623"/>
    <w:rsid w:val="00D847CD"/>
    <w:rsid w:val="00D84A25"/>
    <w:rsid w:val="00D8531B"/>
    <w:rsid w:val="00D87D47"/>
    <w:rsid w:val="00D901EB"/>
    <w:rsid w:val="00D903A8"/>
    <w:rsid w:val="00D93408"/>
    <w:rsid w:val="00D93CB4"/>
    <w:rsid w:val="00D95891"/>
    <w:rsid w:val="00D96F19"/>
    <w:rsid w:val="00D972C7"/>
    <w:rsid w:val="00DA0031"/>
    <w:rsid w:val="00DA0176"/>
    <w:rsid w:val="00DA0261"/>
    <w:rsid w:val="00DA1270"/>
    <w:rsid w:val="00DA1999"/>
    <w:rsid w:val="00DA1AE6"/>
    <w:rsid w:val="00DA2C57"/>
    <w:rsid w:val="00DA2CFA"/>
    <w:rsid w:val="00DA4F3E"/>
    <w:rsid w:val="00DA5285"/>
    <w:rsid w:val="00DA619E"/>
    <w:rsid w:val="00DA64DC"/>
    <w:rsid w:val="00DB1C23"/>
    <w:rsid w:val="00DB7687"/>
    <w:rsid w:val="00DB78A2"/>
    <w:rsid w:val="00DB7BC9"/>
    <w:rsid w:val="00DC05DC"/>
    <w:rsid w:val="00DC09B8"/>
    <w:rsid w:val="00DC0C7F"/>
    <w:rsid w:val="00DC4B64"/>
    <w:rsid w:val="00DC4EBD"/>
    <w:rsid w:val="00DC53D7"/>
    <w:rsid w:val="00DC5496"/>
    <w:rsid w:val="00DC7096"/>
    <w:rsid w:val="00DD1502"/>
    <w:rsid w:val="00DD1EBA"/>
    <w:rsid w:val="00DD3FD0"/>
    <w:rsid w:val="00DD45C3"/>
    <w:rsid w:val="00DD4927"/>
    <w:rsid w:val="00DD53AC"/>
    <w:rsid w:val="00DD7D52"/>
    <w:rsid w:val="00DE0646"/>
    <w:rsid w:val="00DE0B5A"/>
    <w:rsid w:val="00DE329C"/>
    <w:rsid w:val="00DE3CC1"/>
    <w:rsid w:val="00DE51D0"/>
    <w:rsid w:val="00DE5D62"/>
    <w:rsid w:val="00DE6062"/>
    <w:rsid w:val="00DE6519"/>
    <w:rsid w:val="00DE658C"/>
    <w:rsid w:val="00DE65E9"/>
    <w:rsid w:val="00DE745E"/>
    <w:rsid w:val="00DE7503"/>
    <w:rsid w:val="00DF135A"/>
    <w:rsid w:val="00DF2615"/>
    <w:rsid w:val="00DF4516"/>
    <w:rsid w:val="00DF4CF1"/>
    <w:rsid w:val="00DF53F7"/>
    <w:rsid w:val="00E00C94"/>
    <w:rsid w:val="00E02863"/>
    <w:rsid w:val="00E03C5F"/>
    <w:rsid w:val="00E03D11"/>
    <w:rsid w:val="00E05BE8"/>
    <w:rsid w:val="00E0787A"/>
    <w:rsid w:val="00E1029D"/>
    <w:rsid w:val="00E108CF"/>
    <w:rsid w:val="00E10EC0"/>
    <w:rsid w:val="00E12010"/>
    <w:rsid w:val="00E13AC8"/>
    <w:rsid w:val="00E1681A"/>
    <w:rsid w:val="00E20A34"/>
    <w:rsid w:val="00E20B31"/>
    <w:rsid w:val="00E20CEF"/>
    <w:rsid w:val="00E21739"/>
    <w:rsid w:val="00E21F29"/>
    <w:rsid w:val="00E226BE"/>
    <w:rsid w:val="00E26559"/>
    <w:rsid w:val="00E268F3"/>
    <w:rsid w:val="00E30E2C"/>
    <w:rsid w:val="00E3183E"/>
    <w:rsid w:val="00E352E4"/>
    <w:rsid w:val="00E35585"/>
    <w:rsid w:val="00E35BB9"/>
    <w:rsid w:val="00E36487"/>
    <w:rsid w:val="00E36A90"/>
    <w:rsid w:val="00E36E69"/>
    <w:rsid w:val="00E37275"/>
    <w:rsid w:val="00E40444"/>
    <w:rsid w:val="00E407C0"/>
    <w:rsid w:val="00E40F2D"/>
    <w:rsid w:val="00E41A39"/>
    <w:rsid w:val="00E41E0F"/>
    <w:rsid w:val="00E44EC3"/>
    <w:rsid w:val="00E4760B"/>
    <w:rsid w:val="00E517CA"/>
    <w:rsid w:val="00E52AB7"/>
    <w:rsid w:val="00E56179"/>
    <w:rsid w:val="00E60C4B"/>
    <w:rsid w:val="00E615E2"/>
    <w:rsid w:val="00E62119"/>
    <w:rsid w:val="00E65753"/>
    <w:rsid w:val="00E658ED"/>
    <w:rsid w:val="00E65E8B"/>
    <w:rsid w:val="00E67F00"/>
    <w:rsid w:val="00E70345"/>
    <w:rsid w:val="00E70AF9"/>
    <w:rsid w:val="00E70F87"/>
    <w:rsid w:val="00E71313"/>
    <w:rsid w:val="00E71600"/>
    <w:rsid w:val="00E71990"/>
    <w:rsid w:val="00E71FFB"/>
    <w:rsid w:val="00E72964"/>
    <w:rsid w:val="00E75A4D"/>
    <w:rsid w:val="00E81AF6"/>
    <w:rsid w:val="00E820BC"/>
    <w:rsid w:val="00E831A9"/>
    <w:rsid w:val="00E83443"/>
    <w:rsid w:val="00E841B8"/>
    <w:rsid w:val="00E858EC"/>
    <w:rsid w:val="00E86316"/>
    <w:rsid w:val="00E87F4B"/>
    <w:rsid w:val="00E90B77"/>
    <w:rsid w:val="00E94027"/>
    <w:rsid w:val="00E953E5"/>
    <w:rsid w:val="00E965D5"/>
    <w:rsid w:val="00E97431"/>
    <w:rsid w:val="00E97B16"/>
    <w:rsid w:val="00EA108A"/>
    <w:rsid w:val="00EA145B"/>
    <w:rsid w:val="00EA1A8D"/>
    <w:rsid w:val="00EA3132"/>
    <w:rsid w:val="00EA4D72"/>
    <w:rsid w:val="00EA5DC1"/>
    <w:rsid w:val="00EA6589"/>
    <w:rsid w:val="00EA69EC"/>
    <w:rsid w:val="00EA6F4E"/>
    <w:rsid w:val="00EA7AD3"/>
    <w:rsid w:val="00EB01B1"/>
    <w:rsid w:val="00EB0561"/>
    <w:rsid w:val="00EB0BDC"/>
    <w:rsid w:val="00EB2A7D"/>
    <w:rsid w:val="00EB42D5"/>
    <w:rsid w:val="00EB437E"/>
    <w:rsid w:val="00EB4591"/>
    <w:rsid w:val="00EB5261"/>
    <w:rsid w:val="00EB72C2"/>
    <w:rsid w:val="00EC4B94"/>
    <w:rsid w:val="00EC6415"/>
    <w:rsid w:val="00EC6D61"/>
    <w:rsid w:val="00EC7C43"/>
    <w:rsid w:val="00ED07DD"/>
    <w:rsid w:val="00ED0E58"/>
    <w:rsid w:val="00ED158C"/>
    <w:rsid w:val="00ED1D21"/>
    <w:rsid w:val="00ED3417"/>
    <w:rsid w:val="00ED4CD8"/>
    <w:rsid w:val="00EE123D"/>
    <w:rsid w:val="00EE2A19"/>
    <w:rsid w:val="00EE3AB2"/>
    <w:rsid w:val="00EE41B2"/>
    <w:rsid w:val="00EE4717"/>
    <w:rsid w:val="00EE4EA2"/>
    <w:rsid w:val="00EE6364"/>
    <w:rsid w:val="00EE7E94"/>
    <w:rsid w:val="00EF1BF4"/>
    <w:rsid w:val="00EF1DB2"/>
    <w:rsid w:val="00EF22A7"/>
    <w:rsid w:val="00EF2790"/>
    <w:rsid w:val="00EF5B67"/>
    <w:rsid w:val="00F00E81"/>
    <w:rsid w:val="00F028A7"/>
    <w:rsid w:val="00F03B0E"/>
    <w:rsid w:val="00F051F7"/>
    <w:rsid w:val="00F071A8"/>
    <w:rsid w:val="00F10CFC"/>
    <w:rsid w:val="00F129F1"/>
    <w:rsid w:val="00F12B22"/>
    <w:rsid w:val="00F21ECF"/>
    <w:rsid w:val="00F227EB"/>
    <w:rsid w:val="00F26DB8"/>
    <w:rsid w:val="00F27F4A"/>
    <w:rsid w:val="00F32021"/>
    <w:rsid w:val="00F35735"/>
    <w:rsid w:val="00F35A6B"/>
    <w:rsid w:val="00F40ABB"/>
    <w:rsid w:val="00F460E7"/>
    <w:rsid w:val="00F54492"/>
    <w:rsid w:val="00F54CC0"/>
    <w:rsid w:val="00F54FEC"/>
    <w:rsid w:val="00F55ECF"/>
    <w:rsid w:val="00F60667"/>
    <w:rsid w:val="00F635ED"/>
    <w:rsid w:val="00F65822"/>
    <w:rsid w:val="00F65FE9"/>
    <w:rsid w:val="00F66B3F"/>
    <w:rsid w:val="00F66CE3"/>
    <w:rsid w:val="00F70083"/>
    <w:rsid w:val="00F72BFD"/>
    <w:rsid w:val="00F73373"/>
    <w:rsid w:val="00F73F1D"/>
    <w:rsid w:val="00F74BE9"/>
    <w:rsid w:val="00F770AD"/>
    <w:rsid w:val="00F77AEE"/>
    <w:rsid w:val="00F80FEB"/>
    <w:rsid w:val="00F83A68"/>
    <w:rsid w:val="00F83A9C"/>
    <w:rsid w:val="00F83B58"/>
    <w:rsid w:val="00F84266"/>
    <w:rsid w:val="00F854CC"/>
    <w:rsid w:val="00F85E9A"/>
    <w:rsid w:val="00F8622B"/>
    <w:rsid w:val="00F86793"/>
    <w:rsid w:val="00F90D65"/>
    <w:rsid w:val="00F91033"/>
    <w:rsid w:val="00F92083"/>
    <w:rsid w:val="00F926B4"/>
    <w:rsid w:val="00F930C2"/>
    <w:rsid w:val="00F94273"/>
    <w:rsid w:val="00F95215"/>
    <w:rsid w:val="00F95807"/>
    <w:rsid w:val="00F96555"/>
    <w:rsid w:val="00F96BE6"/>
    <w:rsid w:val="00F96C75"/>
    <w:rsid w:val="00FA0626"/>
    <w:rsid w:val="00FA0AB9"/>
    <w:rsid w:val="00FA1F17"/>
    <w:rsid w:val="00FA23EB"/>
    <w:rsid w:val="00FA281D"/>
    <w:rsid w:val="00FA3D58"/>
    <w:rsid w:val="00FA60D8"/>
    <w:rsid w:val="00FA6D26"/>
    <w:rsid w:val="00FA70DF"/>
    <w:rsid w:val="00FA722B"/>
    <w:rsid w:val="00FA7B3B"/>
    <w:rsid w:val="00FB03CF"/>
    <w:rsid w:val="00FB1127"/>
    <w:rsid w:val="00FB291D"/>
    <w:rsid w:val="00FB2EE1"/>
    <w:rsid w:val="00FC1BCB"/>
    <w:rsid w:val="00FC2FA0"/>
    <w:rsid w:val="00FD0F22"/>
    <w:rsid w:val="00FD37B3"/>
    <w:rsid w:val="00FD4EB5"/>
    <w:rsid w:val="00FD60FD"/>
    <w:rsid w:val="00FD785B"/>
    <w:rsid w:val="00FD7F6A"/>
    <w:rsid w:val="00FE0BC3"/>
    <w:rsid w:val="00FE1796"/>
    <w:rsid w:val="00FE20A1"/>
    <w:rsid w:val="00FE4350"/>
    <w:rsid w:val="00FE529B"/>
    <w:rsid w:val="00FE54FA"/>
    <w:rsid w:val="00FE6717"/>
    <w:rsid w:val="00FF09F5"/>
    <w:rsid w:val="00FF326F"/>
    <w:rsid w:val="00FF4429"/>
    <w:rsid w:val="00FF5FCB"/>
    <w:rsid w:val="00FF6E87"/>
    <w:rsid w:val="00FF70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CF80D"/>
  <w15:docId w15:val="{D6D9D853-5763-4C58-B5CA-E02F48DD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C80"/>
    <w:rPr>
      <w:sz w:val="32"/>
      <w:lang w:eastAsia="en-US"/>
    </w:rPr>
  </w:style>
  <w:style w:type="paragraph" w:styleId="Naslov1">
    <w:name w:val="heading 1"/>
    <w:basedOn w:val="Normal"/>
    <w:next w:val="Normal"/>
    <w:qFormat/>
    <w:rsid w:val="00162C80"/>
    <w:pPr>
      <w:keepNext/>
      <w:jc w:val="both"/>
      <w:outlineLvl w:val="0"/>
    </w:pPr>
    <w:rPr>
      <w:i/>
      <w:sz w:val="24"/>
    </w:rPr>
  </w:style>
  <w:style w:type="paragraph" w:styleId="Naslov2">
    <w:name w:val="heading 2"/>
    <w:basedOn w:val="Normal"/>
    <w:next w:val="Normal"/>
    <w:link w:val="Naslov2Char"/>
    <w:uiPriority w:val="9"/>
    <w:semiHidden/>
    <w:unhideWhenUsed/>
    <w:qFormat/>
    <w:rsid w:val="00B0184B"/>
    <w:pPr>
      <w:keepNext/>
      <w:spacing w:before="240" w:after="60"/>
      <w:outlineLvl w:val="1"/>
    </w:pPr>
    <w:rPr>
      <w:rFonts w:ascii="Calibri Light" w:hAnsi="Calibri Light"/>
      <w:b/>
      <w:bCs/>
      <w:i/>
      <w:iCs/>
      <w:sz w:val="28"/>
      <w:szCs w:val="28"/>
    </w:rPr>
  </w:style>
  <w:style w:type="paragraph" w:styleId="Naslov3">
    <w:name w:val="heading 3"/>
    <w:basedOn w:val="Normal"/>
    <w:next w:val="Normal"/>
    <w:link w:val="Naslov3Char"/>
    <w:uiPriority w:val="9"/>
    <w:unhideWhenUsed/>
    <w:qFormat/>
    <w:rsid w:val="00717D33"/>
    <w:pPr>
      <w:keepNext/>
      <w:spacing w:before="240" w:after="60"/>
      <w:outlineLvl w:val="2"/>
    </w:pPr>
    <w:rPr>
      <w:rFonts w:ascii="Calibri Light" w:hAnsi="Calibri Light"/>
      <w:b/>
      <w:bCs/>
      <w:sz w:val="26"/>
      <w:szCs w:val="26"/>
    </w:rPr>
  </w:style>
  <w:style w:type="paragraph" w:styleId="Naslov4">
    <w:name w:val="heading 4"/>
    <w:basedOn w:val="Normal"/>
    <w:next w:val="Normal"/>
    <w:link w:val="Naslov4Char"/>
    <w:uiPriority w:val="9"/>
    <w:unhideWhenUsed/>
    <w:qFormat/>
    <w:rsid w:val="009B72DC"/>
    <w:pPr>
      <w:keepNext/>
      <w:spacing w:before="240" w:after="60"/>
      <w:outlineLvl w:val="3"/>
    </w:pPr>
    <w:rPr>
      <w:rFonts w:ascii="Calibri"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link w:val="Naslov4"/>
    <w:uiPriority w:val="9"/>
    <w:rsid w:val="009B72DC"/>
    <w:rPr>
      <w:rFonts w:ascii="Calibri" w:eastAsia="Times New Roman" w:hAnsi="Calibri" w:cs="Times New Roman"/>
      <w:b/>
      <w:bCs/>
      <w:sz w:val="28"/>
      <w:szCs w:val="28"/>
      <w:lang w:val="en-GB" w:eastAsia="en-US"/>
    </w:rPr>
  </w:style>
  <w:style w:type="paragraph" w:styleId="Tijeloteksta">
    <w:name w:val="Body Text"/>
    <w:basedOn w:val="Normal"/>
    <w:rsid w:val="00162C80"/>
    <w:pPr>
      <w:jc w:val="both"/>
    </w:pPr>
    <w:rPr>
      <w:i/>
      <w:sz w:val="24"/>
    </w:rPr>
  </w:style>
  <w:style w:type="paragraph" w:styleId="Tijeloteksta2">
    <w:name w:val="Body Text 2"/>
    <w:basedOn w:val="Normal"/>
    <w:rsid w:val="00162C80"/>
    <w:pPr>
      <w:ind w:right="-1141"/>
      <w:jc w:val="both"/>
    </w:pPr>
    <w:rPr>
      <w:i/>
      <w:sz w:val="24"/>
    </w:rPr>
  </w:style>
  <w:style w:type="paragraph" w:styleId="Tijeloteksta3">
    <w:name w:val="Body Text 3"/>
    <w:basedOn w:val="Normal"/>
    <w:rsid w:val="00162C80"/>
    <w:pPr>
      <w:jc w:val="right"/>
    </w:pPr>
    <w:rPr>
      <w:i/>
      <w:sz w:val="24"/>
    </w:rPr>
  </w:style>
  <w:style w:type="paragraph" w:styleId="Podnoje">
    <w:name w:val="footer"/>
    <w:basedOn w:val="Normal"/>
    <w:rsid w:val="00162C80"/>
    <w:pPr>
      <w:tabs>
        <w:tab w:val="center" w:pos="4703"/>
        <w:tab w:val="right" w:pos="9406"/>
      </w:tabs>
    </w:pPr>
  </w:style>
  <w:style w:type="character" w:styleId="Brojstranice">
    <w:name w:val="page number"/>
    <w:basedOn w:val="Zadanifontodlomka"/>
    <w:rsid w:val="00162C80"/>
  </w:style>
  <w:style w:type="paragraph" w:styleId="Zaglavlje">
    <w:name w:val="header"/>
    <w:basedOn w:val="Normal"/>
    <w:link w:val="ZaglavljeChar"/>
    <w:uiPriority w:val="99"/>
    <w:rsid w:val="00162C80"/>
    <w:pPr>
      <w:tabs>
        <w:tab w:val="center" w:pos="4703"/>
        <w:tab w:val="right" w:pos="9406"/>
      </w:tabs>
    </w:pPr>
  </w:style>
  <w:style w:type="paragraph" w:styleId="Tekstbalonia">
    <w:name w:val="Balloon Text"/>
    <w:basedOn w:val="Normal"/>
    <w:link w:val="TekstbaloniaChar"/>
    <w:uiPriority w:val="99"/>
    <w:semiHidden/>
    <w:unhideWhenUsed/>
    <w:rsid w:val="00452486"/>
    <w:rPr>
      <w:rFonts w:ascii="Segoe UI" w:hAnsi="Segoe UI"/>
      <w:sz w:val="18"/>
      <w:szCs w:val="18"/>
    </w:rPr>
  </w:style>
  <w:style w:type="character" w:customStyle="1" w:styleId="TekstbaloniaChar">
    <w:name w:val="Tekst balončića Char"/>
    <w:link w:val="Tekstbalonia"/>
    <w:uiPriority w:val="99"/>
    <w:semiHidden/>
    <w:rsid w:val="00452486"/>
    <w:rPr>
      <w:rFonts w:ascii="Segoe UI" w:hAnsi="Segoe UI" w:cs="Segoe UI"/>
      <w:sz w:val="18"/>
      <w:szCs w:val="18"/>
      <w:lang w:val="en-GB" w:eastAsia="en-US"/>
    </w:rPr>
  </w:style>
  <w:style w:type="character" w:styleId="Hiperveza">
    <w:name w:val="Hyperlink"/>
    <w:uiPriority w:val="99"/>
    <w:semiHidden/>
    <w:unhideWhenUsed/>
    <w:rsid w:val="00B21317"/>
    <w:rPr>
      <w:color w:val="0000FF"/>
      <w:u w:val="single"/>
    </w:rPr>
  </w:style>
  <w:style w:type="character" w:styleId="SlijeenaHiperveza">
    <w:name w:val="FollowedHyperlink"/>
    <w:uiPriority w:val="99"/>
    <w:semiHidden/>
    <w:unhideWhenUsed/>
    <w:rsid w:val="00B21317"/>
    <w:rPr>
      <w:color w:val="800080"/>
      <w:u w:val="single"/>
    </w:rPr>
  </w:style>
  <w:style w:type="paragraph" w:customStyle="1" w:styleId="font5">
    <w:name w:val="font5"/>
    <w:basedOn w:val="Normal"/>
    <w:rsid w:val="001C1236"/>
    <w:pPr>
      <w:spacing w:before="100" w:beforeAutospacing="1" w:after="100" w:afterAutospacing="1"/>
    </w:pPr>
    <w:rPr>
      <w:rFonts w:ascii="Tahoma" w:hAnsi="Tahoma" w:cs="Tahoma"/>
      <w:b/>
      <w:bCs/>
      <w:color w:val="000000"/>
      <w:sz w:val="16"/>
      <w:szCs w:val="16"/>
      <w:lang w:eastAsia="hr-HR"/>
    </w:rPr>
  </w:style>
  <w:style w:type="paragraph" w:customStyle="1" w:styleId="font6">
    <w:name w:val="font6"/>
    <w:basedOn w:val="Normal"/>
    <w:rsid w:val="001C1236"/>
    <w:pPr>
      <w:spacing w:before="100" w:beforeAutospacing="1" w:after="100" w:afterAutospacing="1"/>
    </w:pPr>
    <w:rPr>
      <w:rFonts w:ascii="Tahoma" w:hAnsi="Tahoma" w:cs="Tahoma"/>
      <w:color w:val="000000"/>
      <w:sz w:val="16"/>
      <w:szCs w:val="16"/>
      <w:lang w:eastAsia="hr-HR"/>
    </w:rPr>
  </w:style>
  <w:style w:type="paragraph" w:customStyle="1" w:styleId="xl66">
    <w:name w:val="xl66"/>
    <w:basedOn w:val="Normal"/>
    <w:rsid w:val="001C1236"/>
    <w:pPr>
      <w:shd w:val="clear" w:color="000000" w:fill="FFFFFF"/>
      <w:spacing w:before="100" w:beforeAutospacing="1" w:after="100" w:afterAutospacing="1"/>
    </w:pPr>
    <w:rPr>
      <w:rFonts w:ascii="Calibri" w:hAnsi="Calibri"/>
      <w:sz w:val="18"/>
      <w:szCs w:val="18"/>
      <w:lang w:eastAsia="hr-HR"/>
    </w:rPr>
  </w:style>
  <w:style w:type="paragraph" w:customStyle="1" w:styleId="xl67">
    <w:name w:val="xl67"/>
    <w:basedOn w:val="Normal"/>
    <w:rsid w:val="001C1236"/>
    <w:pPr>
      <w:shd w:val="clear" w:color="000000" w:fill="FFFFFF"/>
      <w:spacing w:before="100" w:beforeAutospacing="1" w:after="100" w:afterAutospacing="1"/>
    </w:pPr>
    <w:rPr>
      <w:rFonts w:ascii="Calibri" w:hAnsi="Calibri"/>
      <w:sz w:val="18"/>
      <w:szCs w:val="18"/>
      <w:lang w:eastAsia="hr-HR"/>
    </w:rPr>
  </w:style>
  <w:style w:type="paragraph" w:customStyle="1" w:styleId="xl68">
    <w:name w:val="xl68"/>
    <w:basedOn w:val="Normal"/>
    <w:rsid w:val="001C1236"/>
    <w:pPr>
      <w:spacing w:before="100" w:beforeAutospacing="1" w:after="100" w:afterAutospacing="1"/>
    </w:pPr>
    <w:rPr>
      <w:rFonts w:ascii="Calibri" w:hAnsi="Calibri"/>
      <w:sz w:val="18"/>
      <w:szCs w:val="18"/>
      <w:lang w:eastAsia="hr-HR"/>
    </w:rPr>
  </w:style>
  <w:style w:type="paragraph" w:customStyle="1" w:styleId="xl69">
    <w:name w:val="xl69"/>
    <w:basedOn w:val="Normal"/>
    <w:rsid w:val="001C1236"/>
    <w:pPr>
      <w:shd w:val="clear" w:color="000000" w:fill="FFFFFF"/>
      <w:spacing w:before="100" w:beforeAutospacing="1" w:after="100" w:afterAutospacing="1"/>
    </w:pPr>
    <w:rPr>
      <w:rFonts w:ascii="Calibri" w:hAnsi="Calibri"/>
      <w:sz w:val="18"/>
      <w:szCs w:val="18"/>
      <w:lang w:eastAsia="hr-HR"/>
    </w:rPr>
  </w:style>
  <w:style w:type="paragraph" w:customStyle="1" w:styleId="xl70">
    <w:name w:val="xl70"/>
    <w:basedOn w:val="Normal"/>
    <w:rsid w:val="001C1236"/>
    <w:pPr>
      <w:shd w:val="clear" w:color="000000" w:fill="FFFFFF"/>
      <w:spacing w:before="100" w:beforeAutospacing="1" w:after="100" w:afterAutospacing="1"/>
    </w:pPr>
    <w:rPr>
      <w:rFonts w:ascii="Calibri" w:hAnsi="Calibri"/>
      <w:color w:val="000000"/>
      <w:sz w:val="18"/>
      <w:szCs w:val="18"/>
      <w:lang w:eastAsia="hr-HR"/>
    </w:rPr>
  </w:style>
  <w:style w:type="paragraph" w:customStyle="1" w:styleId="xl71">
    <w:name w:val="xl71"/>
    <w:basedOn w:val="Normal"/>
    <w:rsid w:val="001C1236"/>
    <w:pP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72">
    <w:name w:val="xl72"/>
    <w:basedOn w:val="Normal"/>
    <w:rsid w:val="001C1236"/>
    <w:pPr>
      <w:pBdr>
        <w:top w:val="single" w:sz="8" w:space="0" w:color="auto"/>
        <w:left w:val="single" w:sz="8" w:space="0" w:color="auto"/>
        <w:right w:val="single" w:sz="4" w:space="0" w:color="auto"/>
      </w:pBdr>
      <w:shd w:val="clear" w:color="FFFFFF" w:fill="FFFFFF"/>
      <w:spacing w:before="100" w:beforeAutospacing="1" w:after="100" w:afterAutospacing="1"/>
    </w:pPr>
    <w:rPr>
      <w:rFonts w:ascii="Calibri" w:hAnsi="Calibri"/>
      <w:b/>
      <w:bCs/>
      <w:color w:val="000000"/>
      <w:sz w:val="18"/>
      <w:szCs w:val="18"/>
      <w:lang w:eastAsia="hr-HR"/>
    </w:rPr>
  </w:style>
  <w:style w:type="paragraph" w:customStyle="1" w:styleId="xl73">
    <w:name w:val="xl73"/>
    <w:basedOn w:val="Normal"/>
    <w:rsid w:val="001C1236"/>
    <w:pPr>
      <w:pBdr>
        <w:top w:val="single" w:sz="8" w:space="0" w:color="auto"/>
        <w:right w:val="single" w:sz="4" w:space="0" w:color="auto"/>
      </w:pBdr>
      <w:shd w:val="clear" w:color="FFFFFF" w:fill="FFFFFF"/>
      <w:spacing w:before="100" w:beforeAutospacing="1" w:after="100" w:afterAutospacing="1"/>
    </w:pPr>
    <w:rPr>
      <w:rFonts w:ascii="Calibri" w:hAnsi="Calibri"/>
      <w:b/>
      <w:bCs/>
      <w:color w:val="000000"/>
      <w:sz w:val="18"/>
      <w:szCs w:val="18"/>
      <w:lang w:eastAsia="hr-HR"/>
    </w:rPr>
  </w:style>
  <w:style w:type="paragraph" w:customStyle="1" w:styleId="xl74">
    <w:name w:val="xl74"/>
    <w:basedOn w:val="Normal"/>
    <w:rsid w:val="001C1236"/>
    <w:pPr>
      <w:pBdr>
        <w:top w:val="single" w:sz="8" w:space="0" w:color="auto"/>
        <w:left w:val="single" w:sz="4" w:space="0" w:color="auto"/>
        <w:bottom w:val="single" w:sz="4" w:space="0" w:color="auto"/>
        <w:right w:val="single" w:sz="4" w:space="0" w:color="auto"/>
      </w:pBdr>
      <w:shd w:val="clear" w:color="FFFFFF" w:fill="FFFFFF"/>
      <w:spacing w:before="100" w:beforeAutospacing="1" w:after="100" w:afterAutospacing="1"/>
      <w:jc w:val="right"/>
    </w:pPr>
    <w:rPr>
      <w:rFonts w:ascii="Calibri" w:hAnsi="Calibri"/>
      <w:b/>
      <w:bCs/>
      <w:color w:val="000000"/>
      <w:sz w:val="18"/>
      <w:szCs w:val="18"/>
      <w:lang w:eastAsia="hr-HR"/>
    </w:rPr>
  </w:style>
  <w:style w:type="paragraph" w:customStyle="1" w:styleId="xl75">
    <w:name w:val="xl75"/>
    <w:basedOn w:val="Normal"/>
    <w:rsid w:val="001C1236"/>
    <w:pPr>
      <w:pBdr>
        <w:top w:val="single" w:sz="8" w:space="0" w:color="auto"/>
        <w:left w:val="single" w:sz="4" w:space="0" w:color="auto"/>
        <w:right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76">
    <w:name w:val="xl76"/>
    <w:basedOn w:val="Normal"/>
    <w:rsid w:val="001C1236"/>
    <w:pPr>
      <w:pBdr>
        <w:top w:val="single" w:sz="8" w:space="0" w:color="auto"/>
        <w:bottom w:val="single" w:sz="4" w:space="0" w:color="auto"/>
        <w:right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77">
    <w:name w:val="xl77"/>
    <w:basedOn w:val="Normal"/>
    <w:rsid w:val="001C1236"/>
    <w:pPr>
      <w:pBdr>
        <w:top w:val="single" w:sz="8"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78">
    <w:name w:val="xl78"/>
    <w:basedOn w:val="Normal"/>
    <w:rsid w:val="001C1236"/>
    <w:pPr>
      <w:pBdr>
        <w:top w:val="single" w:sz="8" w:space="0" w:color="auto"/>
        <w:bottom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79">
    <w:name w:val="xl79"/>
    <w:basedOn w:val="Normal"/>
    <w:rsid w:val="001C1236"/>
    <w:pPr>
      <w:pBdr>
        <w:top w:val="single" w:sz="8" w:space="0" w:color="auto"/>
        <w:left w:val="single" w:sz="4" w:space="0" w:color="auto"/>
        <w:bottom w:val="single" w:sz="4" w:space="0" w:color="auto"/>
        <w:right w:val="single" w:sz="8"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80">
    <w:name w:val="xl80"/>
    <w:basedOn w:val="Normal"/>
    <w:rsid w:val="001C1236"/>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pPr>
    <w:rPr>
      <w:rFonts w:ascii="Calibri" w:hAnsi="Calibri"/>
      <w:b/>
      <w:bCs/>
      <w:color w:val="000000"/>
      <w:sz w:val="18"/>
      <w:szCs w:val="18"/>
      <w:lang w:eastAsia="hr-HR"/>
    </w:rPr>
  </w:style>
  <w:style w:type="paragraph" w:customStyle="1" w:styleId="xl81">
    <w:name w:val="xl81"/>
    <w:basedOn w:val="Normal"/>
    <w:rsid w:val="001C1236"/>
    <w:pPr>
      <w:pBdr>
        <w:top w:val="single" w:sz="4" w:space="0" w:color="auto"/>
        <w:bottom w:val="single" w:sz="4" w:space="0" w:color="auto"/>
        <w:right w:val="single" w:sz="4" w:space="0" w:color="auto"/>
      </w:pBdr>
      <w:shd w:val="clear" w:color="FFFFFF" w:fill="FFFFFF"/>
      <w:spacing w:before="100" w:beforeAutospacing="1" w:after="100" w:afterAutospacing="1"/>
    </w:pPr>
    <w:rPr>
      <w:rFonts w:ascii="Calibri" w:hAnsi="Calibri"/>
      <w:b/>
      <w:bCs/>
      <w:color w:val="000000"/>
      <w:sz w:val="18"/>
      <w:szCs w:val="18"/>
      <w:lang w:eastAsia="hr-HR"/>
    </w:rPr>
  </w:style>
  <w:style w:type="paragraph" w:customStyle="1" w:styleId="xl82">
    <w:name w:val="xl82"/>
    <w:basedOn w:val="Normal"/>
    <w:rsid w:val="001C123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83">
    <w:name w:val="xl83"/>
    <w:basedOn w:val="Normal"/>
    <w:rsid w:val="001C1236"/>
    <w:pPr>
      <w:pBdr>
        <w:top w:val="single" w:sz="4" w:space="0" w:color="auto"/>
        <w:bottom w:val="single" w:sz="4" w:space="0" w:color="auto"/>
        <w:right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84">
    <w:name w:val="xl84"/>
    <w:basedOn w:val="Normal"/>
    <w:rsid w:val="001C123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85">
    <w:name w:val="xl85"/>
    <w:basedOn w:val="Normal"/>
    <w:rsid w:val="001C1236"/>
    <w:pPr>
      <w:pBdr>
        <w:top w:val="single" w:sz="4" w:space="0" w:color="auto"/>
        <w:bottom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86">
    <w:name w:val="xl86"/>
    <w:basedOn w:val="Normal"/>
    <w:rsid w:val="001C1236"/>
    <w:pPr>
      <w:pBdr>
        <w:top w:val="single" w:sz="4" w:space="0" w:color="auto"/>
        <w:left w:val="single" w:sz="4" w:space="0" w:color="auto"/>
        <w:bottom w:val="single" w:sz="4" w:space="0" w:color="auto"/>
        <w:right w:val="single" w:sz="8"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87">
    <w:name w:val="xl87"/>
    <w:basedOn w:val="Normal"/>
    <w:rsid w:val="001C1236"/>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88">
    <w:name w:val="xl88"/>
    <w:basedOn w:val="Normal"/>
    <w:rsid w:val="001C123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Calibri" w:hAnsi="Calibri"/>
      <w:b/>
      <w:bCs/>
      <w:color w:val="000000"/>
      <w:sz w:val="18"/>
      <w:szCs w:val="18"/>
      <w:lang w:eastAsia="hr-HR"/>
    </w:rPr>
  </w:style>
  <w:style w:type="paragraph" w:customStyle="1" w:styleId="xl89">
    <w:name w:val="xl89"/>
    <w:basedOn w:val="Normal"/>
    <w:rsid w:val="001C1236"/>
    <w:pPr>
      <w:pBdr>
        <w:top w:val="single" w:sz="4" w:space="0" w:color="auto"/>
        <w:left w:val="single" w:sz="8" w:space="0" w:color="auto"/>
        <w:bottom w:val="single" w:sz="8" w:space="0" w:color="auto"/>
        <w:right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90">
    <w:name w:val="xl90"/>
    <w:basedOn w:val="Normal"/>
    <w:rsid w:val="001C1236"/>
    <w:pPr>
      <w:pBdr>
        <w:top w:val="single" w:sz="4" w:space="0" w:color="auto"/>
        <w:bottom w:val="single" w:sz="8" w:space="0" w:color="auto"/>
        <w:right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91">
    <w:name w:val="xl91"/>
    <w:basedOn w:val="Normal"/>
    <w:rsid w:val="001C1236"/>
    <w:pPr>
      <w:pBdr>
        <w:top w:val="single" w:sz="4" w:space="0" w:color="auto"/>
        <w:left w:val="single" w:sz="4" w:space="0" w:color="auto"/>
        <w:bottom w:val="single" w:sz="8" w:space="0" w:color="auto"/>
        <w:right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92">
    <w:name w:val="xl92"/>
    <w:basedOn w:val="Normal"/>
    <w:rsid w:val="001C1236"/>
    <w:pPr>
      <w:pBdr>
        <w:top w:val="single" w:sz="4" w:space="0" w:color="auto"/>
        <w:left w:val="single" w:sz="4" w:space="0" w:color="auto"/>
        <w:bottom w:val="single" w:sz="8" w:space="0" w:color="auto"/>
        <w:right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93">
    <w:name w:val="xl93"/>
    <w:basedOn w:val="Normal"/>
    <w:rsid w:val="001C1236"/>
    <w:pPr>
      <w:pBdr>
        <w:top w:val="single" w:sz="4" w:space="0" w:color="auto"/>
        <w:bottom w:val="single" w:sz="8"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94">
    <w:name w:val="xl94"/>
    <w:basedOn w:val="Normal"/>
    <w:rsid w:val="001C1236"/>
    <w:pPr>
      <w:pBdr>
        <w:top w:val="single" w:sz="4" w:space="0" w:color="auto"/>
        <w:left w:val="single" w:sz="4" w:space="0" w:color="auto"/>
        <w:bottom w:val="single" w:sz="8" w:space="0" w:color="auto"/>
        <w:right w:val="single" w:sz="8"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95">
    <w:name w:val="xl95"/>
    <w:basedOn w:val="Normal"/>
    <w:rsid w:val="001C1236"/>
    <w:pPr>
      <w:pBdr>
        <w:left w:val="single" w:sz="8" w:space="0" w:color="auto"/>
      </w:pBdr>
      <w:shd w:val="clear" w:color="000000" w:fill="FFFFFF"/>
      <w:spacing w:before="100" w:beforeAutospacing="1" w:after="100" w:afterAutospacing="1"/>
    </w:pPr>
    <w:rPr>
      <w:rFonts w:ascii="Calibri" w:hAnsi="Calibri"/>
      <w:sz w:val="18"/>
      <w:szCs w:val="18"/>
      <w:lang w:eastAsia="hr-HR"/>
    </w:rPr>
  </w:style>
  <w:style w:type="paragraph" w:customStyle="1" w:styleId="xl96">
    <w:name w:val="xl96"/>
    <w:basedOn w:val="Normal"/>
    <w:rsid w:val="001C1236"/>
    <w:pPr>
      <w:pBdr>
        <w:right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97">
    <w:name w:val="xl97"/>
    <w:basedOn w:val="Normal"/>
    <w:rsid w:val="001C1236"/>
    <w:pPr>
      <w:pBdr>
        <w:left w:val="single" w:sz="4" w:space="0" w:color="auto"/>
        <w:right w:val="single" w:sz="4" w:space="0" w:color="auto"/>
      </w:pBdr>
      <w:shd w:val="clear" w:color="FFFFFF" w:fill="FFFFFF"/>
      <w:spacing w:before="100" w:beforeAutospacing="1" w:after="100" w:afterAutospacing="1"/>
    </w:pPr>
    <w:rPr>
      <w:rFonts w:ascii="Calibri" w:hAnsi="Calibri"/>
      <w:b/>
      <w:bCs/>
      <w:color w:val="000000"/>
      <w:sz w:val="18"/>
      <w:szCs w:val="18"/>
      <w:lang w:eastAsia="hr-HR"/>
    </w:rPr>
  </w:style>
  <w:style w:type="paragraph" w:customStyle="1" w:styleId="xl98">
    <w:name w:val="xl98"/>
    <w:basedOn w:val="Normal"/>
    <w:rsid w:val="001C1236"/>
    <w:pPr>
      <w:pBdr>
        <w:right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99">
    <w:name w:val="xl99"/>
    <w:basedOn w:val="Normal"/>
    <w:rsid w:val="001C1236"/>
    <w:pPr>
      <w:pBdr>
        <w:left w:val="single" w:sz="4" w:space="0" w:color="auto"/>
        <w:right w:val="single" w:sz="4"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100">
    <w:name w:val="xl100"/>
    <w:basedOn w:val="Normal"/>
    <w:rsid w:val="001C1236"/>
    <w:pP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101">
    <w:name w:val="xl101"/>
    <w:basedOn w:val="Normal"/>
    <w:rsid w:val="001C1236"/>
    <w:pPr>
      <w:pBdr>
        <w:left w:val="single" w:sz="4" w:space="0" w:color="auto"/>
        <w:bottom w:val="single" w:sz="4" w:space="0" w:color="auto"/>
        <w:right w:val="single" w:sz="8" w:space="0" w:color="auto"/>
      </w:pBdr>
      <w:shd w:val="clear" w:color="FFFFFF" w:fill="FFFFFF"/>
      <w:spacing w:before="100" w:beforeAutospacing="1" w:after="100" w:afterAutospacing="1"/>
      <w:jc w:val="center"/>
    </w:pPr>
    <w:rPr>
      <w:rFonts w:ascii="Calibri" w:hAnsi="Calibri"/>
      <w:b/>
      <w:bCs/>
      <w:color w:val="000000"/>
      <w:sz w:val="18"/>
      <w:szCs w:val="18"/>
      <w:lang w:eastAsia="hr-HR"/>
    </w:rPr>
  </w:style>
  <w:style w:type="paragraph" w:customStyle="1" w:styleId="xl102">
    <w:name w:val="xl102"/>
    <w:basedOn w:val="Normal"/>
    <w:rsid w:val="001C1236"/>
    <w:pPr>
      <w:pBdr>
        <w:left w:val="single" w:sz="8" w:space="0" w:color="auto"/>
        <w:bottom w:val="single" w:sz="4"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103">
    <w:name w:val="xl103"/>
    <w:basedOn w:val="Normal"/>
    <w:rsid w:val="001C1236"/>
    <w:pPr>
      <w:pBdr>
        <w:bottom w:val="single" w:sz="4"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104">
    <w:name w:val="xl104"/>
    <w:basedOn w:val="Normal"/>
    <w:rsid w:val="001C1236"/>
    <w:pPr>
      <w:pBdr>
        <w:left w:val="single" w:sz="4" w:space="0" w:color="auto"/>
        <w:bottom w:val="single" w:sz="4"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105">
    <w:name w:val="xl105"/>
    <w:basedOn w:val="Normal"/>
    <w:rsid w:val="001C1236"/>
    <w:pPr>
      <w:pBdr>
        <w:left w:val="single" w:sz="4" w:space="0" w:color="auto"/>
        <w:bottom w:val="single" w:sz="4" w:space="0" w:color="auto"/>
        <w:right w:val="single" w:sz="4" w:space="0" w:color="auto"/>
      </w:pBdr>
      <w:shd w:val="clear" w:color="000000" w:fill="595959"/>
      <w:spacing w:before="100" w:beforeAutospacing="1" w:after="100" w:afterAutospacing="1"/>
      <w:jc w:val="right"/>
    </w:pPr>
    <w:rPr>
      <w:rFonts w:ascii="Calibri" w:hAnsi="Calibri"/>
      <w:b/>
      <w:bCs/>
      <w:color w:val="FFFFFF"/>
      <w:sz w:val="18"/>
      <w:szCs w:val="18"/>
      <w:lang w:eastAsia="hr-HR"/>
    </w:rPr>
  </w:style>
  <w:style w:type="paragraph" w:customStyle="1" w:styleId="xl106">
    <w:name w:val="xl106"/>
    <w:basedOn w:val="Normal"/>
    <w:rsid w:val="001C1236"/>
    <w:pPr>
      <w:pBdr>
        <w:left w:val="single" w:sz="4" w:space="0" w:color="auto"/>
        <w:bottom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107">
    <w:name w:val="xl107"/>
    <w:basedOn w:val="Normal"/>
    <w:rsid w:val="001C1236"/>
    <w:pPr>
      <w:pBdr>
        <w:top w:val="single" w:sz="4" w:space="0" w:color="auto"/>
        <w:left w:val="single" w:sz="4" w:space="0" w:color="auto"/>
        <w:bottom w:val="single" w:sz="4" w:space="0" w:color="auto"/>
        <w:right w:val="single" w:sz="8"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108">
    <w:name w:val="xl108"/>
    <w:basedOn w:val="Normal"/>
    <w:rsid w:val="001C1236"/>
    <w:pPr>
      <w:shd w:val="clear" w:color="000000" w:fill="FFFFFF"/>
      <w:spacing w:before="100" w:beforeAutospacing="1" w:after="100" w:afterAutospacing="1"/>
    </w:pPr>
    <w:rPr>
      <w:rFonts w:ascii="Calibri" w:hAnsi="Calibri"/>
      <w:color w:val="FFFFFF"/>
      <w:sz w:val="18"/>
      <w:szCs w:val="18"/>
      <w:lang w:eastAsia="hr-HR"/>
    </w:rPr>
  </w:style>
  <w:style w:type="paragraph" w:customStyle="1" w:styleId="xl109">
    <w:name w:val="xl109"/>
    <w:basedOn w:val="Normal"/>
    <w:rsid w:val="001C1236"/>
    <w:pPr>
      <w:shd w:val="clear" w:color="000000" w:fill="595959"/>
      <w:spacing w:before="100" w:beforeAutospacing="1" w:after="100" w:afterAutospacing="1"/>
    </w:pPr>
    <w:rPr>
      <w:rFonts w:ascii="Calibri" w:hAnsi="Calibri"/>
      <w:color w:val="FFFFFF"/>
      <w:sz w:val="18"/>
      <w:szCs w:val="18"/>
      <w:lang w:eastAsia="hr-HR"/>
    </w:rPr>
  </w:style>
  <w:style w:type="paragraph" w:customStyle="1" w:styleId="xl110">
    <w:name w:val="xl110"/>
    <w:basedOn w:val="Normal"/>
    <w:rsid w:val="001C1236"/>
    <w:pPr>
      <w:pBdr>
        <w:left w:val="single" w:sz="8" w:space="0" w:color="auto"/>
        <w:bottom w:val="single" w:sz="4" w:space="0" w:color="auto"/>
        <w:right w:val="single" w:sz="4" w:space="0" w:color="auto"/>
      </w:pBdr>
      <w:spacing w:before="100" w:beforeAutospacing="1" w:after="100" w:afterAutospacing="1"/>
    </w:pPr>
    <w:rPr>
      <w:rFonts w:ascii="Calibri" w:hAnsi="Calibri"/>
      <w:b/>
      <w:bCs/>
      <w:color w:val="000000"/>
      <w:sz w:val="18"/>
      <w:szCs w:val="18"/>
      <w:lang w:eastAsia="hr-HR"/>
    </w:rPr>
  </w:style>
  <w:style w:type="paragraph" w:customStyle="1" w:styleId="xl111">
    <w:name w:val="xl111"/>
    <w:basedOn w:val="Normal"/>
    <w:rsid w:val="001C1236"/>
    <w:pPr>
      <w:pBdr>
        <w:bottom w:val="single" w:sz="4" w:space="0" w:color="auto"/>
        <w:right w:val="single" w:sz="4" w:space="0" w:color="auto"/>
      </w:pBdr>
      <w:spacing w:before="100" w:beforeAutospacing="1" w:after="100" w:afterAutospacing="1"/>
    </w:pPr>
    <w:rPr>
      <w:rFonts w:ascii="Calibri" w:hAnsi="Calibri"/>
      <w:b/>
      <w:bCs/>
      <w:color w:val="000000"/>
      <w:sz w:val="18"/>
      <w:szCs w:val="18"/>
      <w:lang w:eastAsia="hr-HR"/>
    </w:rPr>
  </w:style>
  <w:style w:type="paragraph" w:customStyle="1" w:styleId="xl112">
    <w:name w:val="xl112"/>
    <w:basedOn w:val="Normal"/>
    <w:rsid w:val="001C1236"/>
    <w:pPr>
      <w:pBdr>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18"/>
      <w:szCs w:val="18"/>
      <w:lang w:eastAsia="hr-HR"/>
    </w:rPr>
  </w:style>
  <w:style w:type="paragraph" w:customStyle="1" w:styleId="xl113">
    <w:name w:val="xl113"/>
    <w:basedOn w:val="Normal"/>
    <w:rsid w:val="001C1236"/>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b/>
      <w:bCs/>
      <w:color w:val="000000"/>
      <w:sz w:val="18"/>
      <w:szCs w:val="18"/>
      <w:lang w:eastAsia="hr-HR"/>
    </w:rPr>
  </w:style>
  <w:style w:type="paragraph" w:customStyle="1" w:styleId="xl114">
    <w:name w:val="xl114"/>
    <w:basedOn w:val="Normal"/>
    <w:rsid w:val="001C1236"/>
    <w:pPr>
      <w:pBdr>
        <w:left w:val="single" w:sz="4" w:space="0" w:color="auto"/>
        <w:bottom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15">
    <w:name w:val="xl115"/>
    <w:basedOn w:val="Normal"/>
    <w:rsid w:val="001C12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16">
    <w:name w:val="xl116"/>
    <w:basedOn w:val="Normal"/>
    <w:rsid w:val="001C1236"/>
    <w:pPr>
      <w:pBdr>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17">
    <w:name w:val="xl117"/>
    <w:basedOn w:val="Normal"/>
    <w:rsid w:val="001C1236"/>
    <w:pPr>
      <w:pBdr>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18">
    <w:name w:val="xl118"/>
    <w:basedOn w:val="Normal"/>
    <w:rsid w:val="001C1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b/>
      <w:bCs/>
      <w:sz w:val="18"/>
      <w:szCs w:val="18"/>
      <w:lang w:eastAsia="hr-HR"/>
    </w:rPr>
  </w:style>
  <w:style w:type="paragraph" w:customStyle="1" w:styleId="xl119">
    <w:name w:val="xl119"/>
    <w:basedOn w:val="Normal"/>
    <w:rsid w:val="001C123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b/>
      <w:bCs/>
      <w:sz w:val="18"/>
      <w:szCs w:val="18"/>
      <w:lang w:eastAsia="hr-HR"/>
    </w:rPr>
  </w:style>
  <w:style w:type="paragraph" w:customStyle="1" w:styleId="xl120">
    <w:name w:val="xl120"/>
    <w:basedOn w:val="Normal"/>
    <w:rsid w:val="001C1236"/>
    <w:pPr>
      <w:pBdr>
        <w:left w:val="single" w:sz="4" w:space="0" w:color="auto"/>
        <w:bottom w:val="single" w:sz="4" w:space="0" w:color="auto"/>
      </w:pBdr>
      <w:shd w:val="clear" w:color="000000" w:fill="D9D9D9"/>
      <w:spacing w:before="100" w:beforeAutospacing="1" w:after="100" w:afterAutospacing="1"/>
    </w:pPr>
    <w:rPr>
      <w:rFonts w:ascii="Calibri" w:hAnsi="Calibri"/>
      <w:b/>
      <w:bCs/>
      <w:sz w:val="18"/>
      <w:szCs w:val="18"/>
      <w:lang w:eastAsia="hr-HR"/>
    </w:rPr>
  </w:style>
  <w:style w:type="paragraph" w:customStyle="1" w:styleId="xl121">
    <w:name w:val="xl121"/>
    <w:basedOn w:val="Normal"/>
    <w:rsid w:val="001C1236"/>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ascii="Calibri" w:hAnsi="Calibri"/>
      <w:b/>
      <w:bCs/>
      <w:sz w:val="18"/>
      <w:szCs w:val="18"/>
      <w:lang w:eastAsia="hr-HR"/>
    </w:rPr>
  </w:style>
  <w:style w:type="paragraph" w:customStyle="1" w:styleId="xl122">
    <w:name w:val="xl122"/>
    <w:basedOn w:val="Normal"/>
    <w:rsid w:val="001C1236"/>
    <w:pPr>
      <w:shd w:val="clear" w:color="000000" w:fill="BFBFBF"/>
      <w:spacing w:before="100" w:beforeAutospacing="1" w:after="100" w:afterAutospacing="1"/>
    </w:pPr>
    <w:rPr>
      <w:rFonts w:ascii="Calibri" w:hAnsi="Calibri"/>
      <w:sz w:val="18"/>
      <w:szCs w:val="18"/>
      <w:lang w:eastAsia="hr-HR"/>
    </w:rPr>
  </w:style>
  <w:style w:type="paragraph" w:customStyle="1" w:styleId="xl123">
    <w:name w:val="xl123"/>
    <w:basedOn w:val="Normal"/>
    <w:rsid w:val="001C1236"/>
    <w:pPr>
      <w:pBdr>
        <w:left w:val="single" w:sz="4" w:space="0" w:color="auto"/>
        <w:right w:val="single" w:sz="4" w:space="0" w:color="auto"/>
      </w:pBdr>
      <w:spacing w:before="100" w:beforeAutospacing="1" w:after="100" w:afterAutospacing="1"/>
    </w:pPr>
    <w:rPr>
      <w:rFonts w:ascii="Calibri" w:hAnsi="Calibri"/>
      <w:b/>
      <w:bCs/>
      <w:color w:val="000000"/>
      <w:sz w:val="18"/>
      <w:szCs w:val="18"/>
      <w:lang w:eastAsia="hr-HR"/>
    </w:rPr>
  </w:style>
  <w:style w:type="paragraph" w:customStyle="1" w:styleId="xl124">
    <w:name w:val="xl124"/>
    <w:basedOn w:val="Normal"/>
    <w:rsid w:val="001C1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b/>
      <w:bCs/>
      <w:color w:val="000000"/>
      <w:sz w:val="18"/>
      <w:szCs w:val="18"/>
      <w:lang w:eastAsia="hr-HR"/>
    </w:rPr>
  </w:style>
  <w:style w:type="paragraph" w:customStyle="1" w:styleId="xl125">
    <w:name w:val="xl125"/>
    <w:basedOn w:val="Normal"/>
    <w:rsid w:val="001C1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26">
    <w:name w:val="xl126"/>
    <w:basedOn w:val="Normal"/>
    <w:rsid w:val="001C1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27">
    <w:name w:val="xl127"/>
    <w:basedOn w:val="Normal"/>
    <w:rsid w:val="001C1236"/>
    <w:pPr>
      <w:pBdr>
        <w:top w:val="single" w:sz="4" w:space="0" w:color="auto"/>
        <w:left w:val="single" w:sz="8" w:space="0" w:color="auto"/>
        <w:bottom w:val="single" w:sz="4" w:space="0" w:color="auto"/>
        <w:right w:val="single" w:sz="4" w:space="0" w:color="auto"/>
      </w:pBdr>
      <w:shd w:val="clear" w:color="000000" w:fill="595959"/>
      <w:spacing w:before="100" w:beforeAutospacing="1" w:after="100" w:afterAutospacing="1"/>
    </w:pPr>
    <w:rPr>
      <w:rFonts w:ascii="Calibri" w:hAnsi="Calibri"/>
      <w:color w:val="FFFFFF"/>
      <w:sz w:val="18"/>
      <w:szCs w:val="18"/>
      <w:lang w:eastAsia="hr-HR"/>
    </w:rPr>
  </w:style>
  <w:style w:type="paragraph" w:customStyle="1" w:styleId="xl128">
    <w:name w:val="xl128"/>
    <w:basedOn w:val="Normal"/>
    <w:rsid w:val="001C1236"/>
    <w:pPr>
      <w:pBdr>
        <w:top w:val="single" w:sz="4" w:space="0" w:color="auto"/>
        <w:bottom w:val="single" w:sz="4" w:space="0" w:color="auto"/>
        <w:right w:val="single" w:sz="4" w:space="0" w:color="auto"/>
      </w:pBdr>
      <w:shd w:val="clear" w:color="000000" w:fill="595959"/>
      <w:spacing w:before="100" w:beforeAutospacing="1" w:after="100" w:afterAutospacing="1"/>
    </w:pPr>
    <w:rPr>
      <w:rFonts w:ascii="Calibri" w:hAnsi="Calibri"/>
      <w:color w:val="FFFFFF"/>
      <w:sz w:val="18"/>
      <w:szCs w:val="18"/>
      <w:lang w:eastAsia="hr-HR"/>
    </w:rPr>
  </w:style>
  <w:style w:type="paragraph" w:customStyle="1" w:styleId="xl129">
    <w:name w:val="xl129"/>
    <w:basedOn w:val="Normal"/>
    <w:rsid w:val="001C1236"/>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130">
    <w:name w:val="xl130"/>
    <w:basedOn w:val="Normal"/>
    <w:rsid w:val="001C1236"/>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jc w:val="right"/>
    </w:pPr>
    <w:rPr>
      <w:rFonts w:ascii="Calibri" w:hAnsi="Calibri"/>
      <w:b/>
      <w:bCs/>
      <w:color w:val="FFFFFF"/>
      <w:sz w:val="18"/>
      <w:szCs w:val="18"/>
      <w:lang w:eastAsia="hr-HR"/>
    </w:rPr>
  </w:style>
  <w:style w:type="paragraph" w:customStyle="1" w:styleId="xl131">
    <w:name w:val="xl131"/>
    <w:basedOn w:val="Normal"/>
    <w:rsid w:val="001C1236"/>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132">
    <w:name w:val="xl132"/>
    <w:basedOn w:val="Normal"/>
    <w:rsid w:val="001C1236"/>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133">
    <w:name w:val="xl133"/>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34">
    <w:name w:val="xl134"/>
    <w:basedOn w:val="Normal"/>
    <w:rsid w:val="001C1236"/>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35">
    <w:name w:val="xl135"/>
    <w:basedOn w:val="Normal"/>
    <w:rsid w:val="001C1236"/>
    <w:pPr>
      <w:pBdr>
        <w:top w:val="single" w:sz="4" w:space="0" w:color="auto"/>
        <w:right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36">
    <w:name w:val="xl136"/>
    <w:basedOn w:val="Normal"/>
    <w:rsid w:val="001C1236"/>
    <w:pP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37">
    <w:name w:val="xl137"/>
    <w:basedOn w:val="Normal"/>
    <w:rsid w:val="001C1236"/>
    <w:pPr>
      <w:pBdr>
        <w:left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38">
    <w:name w:val="xl138"/>
    <w:basedOn w:val="Normal"/>
    <w:rsid w:val="001C12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39">
    <w:name w:val="xl139"/>
    <w:basedOn w:val="Normal"/>
    <w:rsid w:val="001C1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40">
    <w:name w:val="xl140"/>
    <w:basedOn w:val="Normal"/>
    <w:rsid w:val="001C1236"/>
    <w:pPr>
      <w:pBdr>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41">
    <w:name w:val="xl141"/>
    <w:basedOn w:val="Normal"/>
    <w:rsid w:val="001C1236"/>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42">
    <w:name w:val="xl142"/>
    <w:basedOn w:val="Normal"/>
    <w:rsid w:val="001C1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olor w:val="000000"/>
      <w:sz w:val="18"/>
      <w:szCs w:val="18"/>
      <w:lang w:eastAsia="hr-HR"/>
    </w:rPr>
  </w:style>
  <w:style w:type="paragraph" w:customStyle="1" w:styleId="xl143">
    <w:name w:val="xl143"/>
    <w:basedOn w:val="Normal"/>
    <w:rsid w:val="001C1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44">
    <w:name w:val="xl144"/>
    <w:basedOn w:val="Normal"/>
    <w:rsid w:val="001C1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45">
    <w:name w:val="xl145"/>
    <w:basedOn w:val="Normal"/>
    <w:rsid w:val="001C1236"/>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46">
    <w:name w:val="xl146"/>
    <w:basedOn w:val="Normal"/>
    <w:rsid w:val="001C12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47">
    <w:name w:val="xl147"/>
    <w:basedOn w:val="Normal"/>
    <w:rsid w:val="001C1236"/>
    <w:pPr>
      <w:pBdr>
        <w:top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48">
    <w:name w:val="xl148"/>
    <w:basedOn w:val="Normal"/>
    <w:rsid w:val="001C1236"/>
    <w:pPr>
      <w:pBdr>
        <w:top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49">
    <w:name w:val="xl149"/>
    <w:basedOn w:val="Normal"/>
    <w:rsid w:val="001C1236"/>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color w:val="000000"/>
      <w:sz w:val="18"/>
      <w:szCs w:val="18"/>
      <w:lang w:eastAsia="hr-HR"/>
    </w:rPr>
  </w:style>
  <w:style w:type="paragraph" w:customStyle="1" w:styleId="xl150">
    <w:name w:val="xl150"/>
    <w:basedOn w:val="Normal"/>
    <w:rsid w:val="001C1236"/>
    <w:pPr>
      <w:pBdr>
        <w:bottom w:val="single" w:sz="4" w:space="0" w:color="auto"/>
        <w:right w:val="single" w:sz="4" w:space="0" w:color="auto"/>
      </w:pBdr>
      <w:spacing w:before="100" w:beforeAutospacing="1" w:after="100" w:afterAutospacing="1"/>
    </w:pPr>
    <w:rPr>
      <w:rFonts w:ascii="Calibri" w:hAnsi="Calibri"/>
      <w:color w:val="000000"/>
      <w:sz w:val="18"/>
      <w:szCs w:val="18"/>
      <w:lang w:eastAsia="hr-HR"/>
    </w:rPr>
  </w:style>
  <w:style w:type="paragraph" w:customStyle="1" w:styleId="xl151">
    <w:name w:val="xl151"/>
    <w:basedOn w:val="Normal"/>
    <w:rsid w:val="001C1236"/>
    <w:pPr>
      <w:pBdr>
        <w:left w:val="single" w:sz="4" w:space="0" w:color="auto"/>
        <w:bottom w:val="single" w:sz="4" w:space="0" w:color="auto"/>
        <w:right w:val="single" w:sz="4" w:space="0" w:color="auto"/>
      </w:pBdr>
      <w:spacing w:before="100" w:beforeAutospacing="1" w:after="100" w:afterAutospacing="1"/>
    </w:pPr>
    <w:rPr>
      <w:rFonts w:ascii="Calibri" w:hAnsi="Calibri"/>
      <w:color w:val="000000"/>
      <w:sz w:val="18"/>
      <w:szCs w:val="18"/>
      <w:lang w:eastAsia="hr-HR"/>
    </w:rPr>
  </w:style>
  <w:style w:type="paragraph" w:customStyle="1" w:styleId="xl152">
    <w:name w:val="xl152"/>
    <w:basedOn w:val="Normal"/>
    <w:rsid w:val="001C1236"/>
    <w:pPr>
      <w:pBdr>
        <w:top w:val="single" w:sz="4" w:space="0" w:color="auto"/>
        <w:bottom w:val="single" w:sz="4" w:space="0" w:color="auto"/>
        <w:right w:val="single" w:sz="4" w:space="0" w:color="auto"/>
      </w:pBdr>
      <w:spacing w:before="100" w:beforeAutospacing="1" w:after="100" w:afterAutospacing="1"/>
    </w:pPr>
    <w:rPr>
      <w:rFonts w:ascii="Calibri" w:hAnsi="Calibri"/>
      <w:color w:val="000000"/>
      <w:sz w:val="18"/>
      <w:szCs w:val="18"/>
      <w:lang w:eastAsia="hr-HR"/>
    </w:rPr>
  </w:style>
  <w:style w:type="paragraph" w:customStyle="1" w:styleId="xl153">
    <w:name w:val="xl153"/>
    <w:basedOn w:val="Normal"/>
    <w:rsid w:val="001C1236"/>
    <w:pPr>
      <w:pBdr>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18"/>
      <w:szCs w:val="18"/>
      <w:lang w:eastAsia="hr-HR"/>
    </w:rPr>
  </w:style>
  <w:style w:type="paragraph" w:customStyle="1" w:styleId="xl154">
    <w:name w:val="xl154"/>
    <w:basedOn w:val="Normal"/>
    <w:rsid w:val="001C1236"/>
    <w:pPr>
      <w:pBdr>
        <w:top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55">
    <w:name w:val="xl155"/>
    <w:basedOn w:val="Normal"/>
    <w:rsid w:val="001C1236"/>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56">
    <w:name w:val="xl156"/>
    <w:basedOn w:val="Normal"/>
    <w:rsid w:val="001C1236"/>
    <w:pPr>
      <w:pBdr>
        <w:top w:val="single" w:sz="4" w:space="0" w:color="auto"/>
        <w:left w:val="single" w:sz="8" w:space="0" w:color="auto"/>
        <w:bottom w:val="single" w:sz="4"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157">
    <w:name w:val="xl157"/>
    <w:basedOn w:val="Normal"/>
    <w:rsid w:val="001C1236"/>
    <w:pPr>
      <w:pBdr>
        <w:top w:val="single" w:sz="4" w:space="0" w:color="auto"/>
        <w:bottom w:val="single" w:sz="4"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158">
    <w:name w:val="xl158"/>
    <w:basedOn w:val="Normal"/>
    <w:rsid w:val="001C1236"/>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159">
    <w:name w:val="xl159"/>
    <w:basedOn w:val="Normal"/>
    <w:rsid w:val="001C1236"/>
    <w:pPr>
      <w:pBdr>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60">
    <w:name w:val="xl160"/>
    <w:basedOn w:val="Normal"/>
    <w:rsid w:val="001C1236"/>
    <w:pPr>
      <w:pBdr>
        <w:left w:val="single" w:sz="4" w:space="0" w:color="auto"/>
        <w:right w:val="single" w:sz="4" w:space="0" w:color="auto"/>
      </w:pBdr>
      <w:spacing w:before="100" w:beforeAutospacing="1" w:after="100" w:afterAutospacing="1"/>
    </w:pPr>
    <w:rPr>
      <w:rFonts w:ascii="Calibri" w:hAnsi="Calibri"/>
      <w:color w:val="000000"/>
      <w:sz w:val="18"/>
      <w:szCs w:val="18"/>
      <w:lang w:eastAsia="hr-HR"/>
    </w:rPr>
  </w:style>
  <w:style w:type="paragraph" w:customStyle="1" w:styleId="xl161">
    <w:name w:val="xl161"/>
    <w:basedOn w:val="Normal"/>
    <w:rsid w:val="001C1236"/>
    <w:pPr>
      <w:pBdr>
        <w:bottom w:val="single" w:sz="4" w:space="0" w:color="auto"/>
        <w:right w:val="single" w:sz="4" w:space="0" w:color="auto"/>
      </w:pBdr>
      <w:shd w:val="clear" w:color="000000" w:fill="FFFFFF"/>
      <w:spacing w:before="100" w:beforeAutospacing="1" w:after="100" w:afterAutospacing="1"/>
      <w:jc w:val="right"/>
    </w:pPr>
    <w:rPr>
      <w:rFonts w:ascii="Calibri" w:hAnsi="Calibri"/>
      <w:color w:val="000000"/>
      <w:sz w:val="18"/>
      <w:szCs w:val="18"/>
      <w:lang w:eastAsia="hr-HR"/>
    </w:rPr>
  </w:style>
  <w:style w:type="paragraph" w:customStyle="1" w:styleId="xl162">
    <w:name w:val="xl162"/>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63">
    <w:name w:val="xl163"/>
    <w:basedOn w:val="Normal"/>
    <w:rsid w:val="001C1236"/>
    <w:pPr>
      <w:pBdr>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64">
    <w:name w:val="xl164"/>
    <w:basedOn w:val="Normal"/>
    <w:rsid w:val="001C1236"/>
    <w:pPr>
      <w:pBdr>
        <w:bottom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65">
    <w:name w:val="xl165"/>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olor w:val="000000"/>
      <w:sz w:val="18"/>
      <w:szCs w:val="18"/>
      <w:lang w:eastAsia="hr-HR"/>
    </w:rPr>
  </w:style>
  <w:style w:type="paragraph" w:customStyle="1" w:styleId="xl166">
    <w:name w:val="xl166"/>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olor w:val="000000"/>
      <w:sz w:val="18"/>
      <w:szCs w:val="18"/>
      <w:lang w:eastAsia="hr-HR"/>
    </w:rPr>
  </w:style>
  <w:style w:type="paragraph" w:customStyle="1" w:styleId="xl167">
    <w:name w:val="xl167"/>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68">
    <w:name w:val="xl168"/>
    <w:basedOn w:val="Normal"/>
    <w:rsid w:val="001C1236"/>
    <w:pPr>
      <w:pBdr>
        <w:top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sz w:val="18"/>
      <w:szCs w:val="18"/>
      <w:lang w:eastAsia="hr-HR"/>
    </w:rPr>
  </w:style>
  <w:style w:type="paragraph" w:customStyle="1" w:styleId="xl169">
    <w:name w:val="xl169"/>
    <w:basedOn w:val="Normal"/>
    <w:rsid w:val="001C123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18"/>
      <w:szCs w:val="18"/>
      <w:lang w:eastAsia="hr-HR"/>
    </w:rPr>
  </w:style>
  <w:style w:type="paragraph" w:customStyle="1" w:styleId="xl170">
    <w:name w:val="xl170"/>
    <w:basedOn w:val="Normal"/>
    <w:rsid w:val="001C12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sz w:val="18"/>
      <w:szCs w:val="18"/>
      <w:lang w:eastAsia="hr-HR"/>
    </w:rPr>
  </w:style>
  <w:style w:type="paragraph" w:customStyle="1" w:styleId="xl171">
    <w:name w:val="xl171"/>
    <w:basedOn w:val="Normal"/>
    <w:rsid w:val="001C1236"/>
    <w:pPr>
      <w:pBdr>
        <w:top w:val="single" w:sz="4" w:space="0" w:color="auto"/>
        <w:left w:val="single" w:sz="8" w:space="0" w:color="auto"/>
        <w:bottom w:val="single" w:sz="4" w:space="0" w:color="auto"/>
        <w:right w:val="single" w:sz="4" w:space="0" w:color="auto"/>
      </w:pBdr>
      <w:spacing w:before="100" w:beforeAutospacing="1" w:after="100" w:afterAutospacing="1"/>
    </w:pPr>
    <w:rPr>
      <w:rFonts w:ascii="Calibri" w:hAnsi="Calibri"/>
      <w:color w:val="000000"/>
      <w:sz w:val="18"/>
      <w:szCs w:val="18"/>
      <w:lang w:eastAsia="hr-HR"/>
    </w:rPr>
  </w:style>
  <w:style w:type="paragraph" w:customStyle="1" w:styleId="xl172">
    <w:name w:val="xl172"/>
    <w:basedOn w:val="Normal"/>
    <w:rsid w:val="001C1236"/>
    <w:pPr>
      <w:pBdr>
        <w:top w:val="single" w:sz="4" w:space="0" w:color="auto"/>
        <w:bottom w:val="single" w:sz="4" w:space="0" w:color="auto"/>
        <w:right w:val="single" w:sz="4" w:space="0" w:color="auto"/>
      </w:pBdr>
      <w:spacing w:before="100" w:beforeAutospacing="1" w:after="100" w:afterAutospacing="1"/>
    </w:pPr>
    <w:rPr>
      <w:rFonts w:ascii="Calibri" w:hAnsi="Calibri"/>
      <w:color w:val="000000"/>
      <w:sz w:val="18"/>
      <w:szCs w:val="18"/>
      <w:lang w:eastAsia="hr-HR"/>
    </w:rPr>
  </w:style>
  <w:style w:type="paragraph" w:customStyle="1" w:styleId="xl173">
    <w:name w:val="xl173"/>
    <w:basedOn w:val="Normal"/>
    <w:rsid w:val="001C123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18"/>
      <w:szCs w:val="18"/>
      <w:lang w:eastAsia="hr-HR"/>
    </w:rPr>
  </w:style>
  <w:style w:type="paragraph" w:customStyle="1" w:styleId="xl174">
    <w:name w:val="xl174"/>
    <w:basedOn w:val="Normal"/>
    <w:rsid w:val="001C1236"/>
    <w:pPr>
      <w:pBdr>
        <w:bottom w:val="single" w:sz="4" w:space="0" w:color="auto"/>
        <w:right w:val="single" w:sz="4" w:space="0" w:color="auto"/>
      </w:pBdr>
      <w:shd w:val="clear" w:color="000000" w:fill="FFFFFF"/>
      <w:spacing w:before="100" w:beforeAutospacing="1" w:after="100" w:afterAutospacing="1"/>
      <w:jc w:val="right"/>
    </w:pPr>
    <w:rPr>
      <w:rFonts w:ascii="Calibri" w:hAnsi="Calibri"/>
      <w:b/>
      <w:bCs/>
      <w:color w:val="000000"/>
      <w:sz w:val="18"/>
      <w:szCs w:val="18"/>
      <w:lang w:eastAsia="hr-HR"/>
    </w:rPr>
  </w:style>
  <w:style w:type="paragraph" w:customStyle="1" w:styleId="xl175">
    <w:name w:val="xl175"/>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76">
    <w:name w:val="xl176"/>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77">
    <w:name w:val="xl177"/>
    <w:basedOn w:val="Normal"/>
    <w:rsid w:val="001C1236"/>
    <w:pPr>
      <w:pBdr>
        <w:bottom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78">
    <w:name w:val="xl178"/>
    <w:basedOn w:val="Normal"/>
    <w:rsid w:val="001C12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Calibri" w:hAnsi="Calibri"/>
      <w:sz w:val="18"/>
      <w:szCs w:val="18"/>
      <w:lang w:eastAsia="hr-HR"/>
    </w:rPr>
  </w:style>
  <w:style w:type="paragraph" w:customStyle="1" w:styleId="xl179">
    <w:name w:val="xl179"/>
    <w:basedOn w:val="Normal"/>
    <w:rsid w:val="001C12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80">
    <w:name w:val="xl180"/>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81">
    <w:name w:val="xl181"/>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olor w:val="000000"/>
      <w:sz w:val="18"/>
      <w:szCs w:val="18"/>
      <w:lang w:eastAsia="hr-HR"/>
    </w:rPr>
  </w:style>
  <w:style w:type="paragraph" w:customStyle="1" w:styleId="xl182">
    <w:name w:val="xl182"/>
    <w:basedOn w:val="Normal"/>
    <w:rsid w:val="001C1236"/>
    <w:pPr>
      <w:pBdr>
        <w:top w:val="single" w:sz="4" w:space="0" w:color="auto"/>
        <w:left w:val="single" w:sz="4" w:space="0" w:color="auto"/>
        <w:right w:val="single" w:sz="4" w:space="0" w:color="auto"/>
      </w:pBdr>
      <w:spacing w:before="100" w:beforeAutospacing="1" w:after="100" w:afterAutospacing="1"/>
    </w:pPr>
    <w:rPr>
      <w:rFonts w:ascii="Calibri" w:hAnsi="Calibri"/>
      <w:color w:val="000000"/>
      <w:sz w:val="18"/>
      <w:szCs w:val="18"/>
      <w:lang w:eastAsia="hr-HR"/>
    </w:rPr>
  </w:style>
  <w:style w:type="paragraph" w:customStyle="1" w:styleId="xl183">
    <w:name w:val="xl183"/>
    <w:basedOn w:val="Normal"/>
    <w:rsid w:val="001C12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84">
    <w:name w:val="xl184"/>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185">
    <w:name w:val="xl185"/>
    <w:basedOn w:val="Normal"/>
    <w:rsid w:val="001C1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86">
    <w:name w:val="xl186"/>
    <w:basedOn w:val="Normal"/>
    <w:rsid w:val="001C1236"/>
    <w:pPr>
      <w:pBdr>
        <w:left w:val="single" w:sz="4" w:space="0" w:color="auto"/>
        <w:bottom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87">
    <w:name w:val="xl187"/>
    <w:basedOn w:val="Normal"/>
    <w:rsid w:val="001C1236"/>
    <w:pPr>
      <w:pBdr>
        <w:top w:val="single" w:sz="4" w:space="0" w:color="auto"/>
        <w:left w:val="single" w:sz="8" w:space="0" w:color="auto"/>
        <w:bottom w:val="single" w:sz="4" w:space="0" w:color="auto"/>
        <w:right w:val="single" w:sz="4" w:space="0" w:color="auto"/>
      </w:pBdr>
      <w:shd w:val="clear" w:color="000000" w:fill="595959"/>
      <w:spacing w:before="100" w:beforeAutospacing="1" w:after="100" w:afterAutospacing="1"/>
    </w:pPr>
    <w:rPr>
      <w:rFonts w:ascii="Calibri" w:hAnsi="Calibri"/>
      <w:color w:val="FFFFFF"/>
      <w:sz w:val="18"/>
      <w:szCs w:val="18"/>
      <w:lang w:eastAsia="hr-HR"/>
    </w:rPr>
  </w:style>
  <w:style w:type="paragraph" w:customStyle="1" w:styleId="xl188">
    <w:name w:val="xl188"/>
    <w:basedOn w:val="Normal"/>
    <w:rsid w:val="001C1236"/>
    <w:pPr>
      <w:pBdr>
        <w:top w:val="single" w:sz="4" w:space="0" w:color="auto"/>
        <w:bottom w:val="single" w:sz="4" w:space="0" w:color="auto"/>
        <w:right w:val="single" w:sz="4" w:space="0" w:color="auto"/>
      </w:pBdr>
      <w:shd w:val="clear" w:color="000000" w:fill="595959"/>
      <w:spacing w:before="100" w:beforeAutospacing="1" w:after="100" w:afterAutospacing="1"/>
    </w:pPr>
    <w:rPr>
      <w:rFonts w:ascii="Calibri" w:hAnsi="Calibri"/>
      <w:color w:val="FFFFFF"/>
      <w:sz w:val="18"/>
      <w:szCs w:val="18"/>
      <w:lang w:eastAsia="hr-HR"/>
    </w:rPr>
  </w:style>
  <w:style w:type="paragraph" w:customStyle="1" w:styleId="xl189">
    <w:name w:val="xl189"/>
    <w:basedOn w:val="Normal"/>
    <w:rsid w:val="001C1236"/>
    <w:pPr>
      <w:pBdr>
        <w:bottom w:val="single" w:sz="4" w:space="0" w:color="auto"/>
        <w:right w:val="single" w:sz="4" w:space="0" w:color="auto"/>
      </w:pBdr>
      <w:shd w:val="clear" w:color="000000" w:fill="FFFFFF"/>
      <w:spacing w:before="100" w:beforeAutospacing="1" w:after="100" w:afterAutospacing="1"/>
      <w:jc w:val="right"/>
    </w:pPr>
    <w:rPr>
      <w:rFonts w:ascii="Calibri" w:hAnsi="Calibri"/>
      <w:sz w:val="18"/>
      <w:szCs w:val="18"/>
      <w:lang w:eastAsia="hr-HR"/>
    </w:rPr>
  </w:style>
  <w:style w:type="paragraph" w:customStyle="1" w:styleId="xl190">
    <w:name w:val="xl190"/>
    <w:basedOn w:val="Normal"/>
    <w:rsid w:val="001C12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sz w:val="18"/>
      <w:szCs w:val="18"/>
      <w:lang w:eastAsia="hr-HR"/>
    </w:rPr>
  </w:style>
  <w:style w:type="paragraph" w:customStyle="1" w:styleId="xl191">
    <w:name w:val="xl191"/>
    <w:basedOn w:val="Normal"/>
    <w:rsid w:val="001C1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8"/>
      <w:szCs w:val="18"/>
      <w:lang w:eastAsia="hr-HR"/>
    </w:rPr>
  </w:style>
  <w:style w:type="paragraph" w:customStyle="1" w:styleId="xl192">
    <w:name w:val="xl192"/>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b/>
      <w:bCs/>
      <w:color w:val="000000"/>
      <w:sz w:val="18"/>
      <w:szCs w:val="18"/>
      <w:lang w:eastAsia="hr-HR"/>
    </w:rPr>
  </w:style>
  <w:style w:type="paragraph" w:customStyle="1" w:styleId="xl193">
    <w:name w:val="xl193"/>
    <w:basedOn w:val="Normal"/>
    <w:rsid w:val="001C1236"/>
    <w:pPr>
      <w:pBdr>
        <w:top w:val="single" w:sz="4" w:space="0" w:color="auto"/>
        <w:left w:val="single" w:sz="8" w:space="0" w:color="auto"/>
        <w:bottom w:val="single" w:sz="4" w:space="0" w:color="auto"/>
        <w:right w:val="single" w:sz="4" w:space="0" w:color="auto"/>
      </w:pBdr>
      <w:shd w:val="clear" w:color="000000" w:fill="595959"/>
      <w:spacing w:before="100" w:beforeAutospacing="1" w:after="100" w:afterAutospacing="1"/>
    </w:pPr>
    <w:rPr>
      <w:rFonts w:ascii="Calibri" w:hAnsi="Calibri"/>
      <w:color w:val="FFFFFF"/>
      <w:sz w:val="18"/>
      <w:szCs w:val="18"/>
      <w:lang w:eastAsia="hr-HR"/>
    </w:rPr>
  </w:style>
  <w:style w:type="paragraph" w:customStyle="1" w:styleId="xl194">
    <w:name w:val="xl194"/>
    <w:basedOn w:val="Normal"/>
    <w:rsid w:val="001C1236"/>
    <w:pPr>
      <w:pBdr>
        <w:top w:val="single" w:sz="4" w:space="0" w:color="auto"/>
        <w:right w:val="single" w:sz="4" w:space="0" w:color="auto"/>
      </w:pBdr>
      <w:shd w:val="clear" w:color="000000" w:fill="595959"/>
      <w:spacing w:before="100" w:beforeAutospacing="1" w:after="100" w:afterAutospacing="1"/>
    </w:pPr>
    <w:rPr>
      <w:rFonts w:ascii="Calibri" w:hAnsi="Calibri"/>
      <w:color w:val="FFFFFF"/>
      <w:sz w:val="18"/>
      <w:szCs w:val="18"/>
      <w:lang w:eastAsia="hr-HR"/>
    </w:rPr>
  </w:style>
  <w:style w:type="paragraph" w:customStyle="1" w:styleId="xl195">
    <w:name w:val="xl195"/>
    <w:basedOn w:val="Normal"/>
    <w:rsid w:val="001C1236"/>
    <w:pPr>
      <w:pBdr>
        <w:top w:val="single" w:sz="4" w:space="0" w:color="auto"/>
        <w:left w:val="single" w:sz="4"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196">
    <w:name w:val="xl196"/>
    <w:basedOn w:val="Normal"/>
    <w:rsid w:val="001C12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97">
    <w:name w:val="xl197"/>
    <w:basedOn w:val="Normal"/>
    <w:rsid w:val="001C1236"/>
    <w:pPr>
      <w:pBdr>
        <w:top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198">
    <w:name w:val="xl198"/>
    <w:basedOn w:val="Normal"/>
    <w:rsid w:val="001C1236"/>
    <w:pPr>
      <w:pBdr>
        <w:top w:val="single" w:sz="4" w:space="0" w:color="auto"/>
        <w:left w:val="single" w:sz="4" w:space="0" w:color="auto"/>
        <w:right w:val="single" w:sz="4" w:space="0" w:color="auto"/>
      </w:pBdr>
      <w:spacing w:before="100" w:beforeAutospacing="1" w:after="100" w:afterAutospacing="1"/>
    </w:pPr>
    <w:rPr>
      <w:rFonts w:ascii="Calibri" w:hAnsi="Calibri"/>
      <w:b/>
      <w:bCs/>
      <w:color w:val="000000"/>
      <w:sz w:val="18"/>
      <w:szCs w:val="18"/>
      <w:lang w:eastAsia="hr-HR"/>
    </w:rPr>
  </w:style>
  <w:style w:type="paragraph" w:customStyle="1" w:styleId="xl199">
    <w:name w:val="xl199"/>
    <w:basedOn w:val="Normal"/>
    <w:rsid w:val="001C1236"/>
    <w:pPr>
      <w:pBdr>
        <w:top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200">
    <w:name w:val="xl200"/>
    <w:basedOn w:val="Normal"/>
    <w:rsid w:val="001C1236"/>
    <w:pPr>
      <w:pBdr>
        <w:top w:val="single" w:sz="4" w:space="0" w:color="auto"/>
        <w:bottom w:val="single" w:sz="4" w:space="0" w:color="auto"/>
        <w:right w:val="single" w:sz="4" w:space="0" w:color="auto"/>
      </w:pBdr>
      <w:shd w:val="clear" w:color="000000" w:fill="595959"/>
      <w:spacing w:before="100" w:beforeAutospacing="1" w:after="100" w:afterAutospacing="1"/>
      <w:jc w:val="right"/>
    </w:pPr>
    <w:rPr>
      <w:rFonts w:ascii="Calibri" w:hAnsi="Calibri"/>
      <w:b/>
      <w:bCs/>
      <w:color w:val="FFFFFF"/>
      <w:sz w:val="18"/>
      <w:szCs w:val="18"/>
      <w:lang w:eastAsia="hr-HR"/>
    </w:rPr>
  </w:style>
  <w:style w:type="paragraph" w:customStyle="1" w:styleId="xl201">
    <w:name w:val="xl201"/>
    <w:basedOn w:val="Normal"/>
    <w:rsid w:val="001C1236"/>
    <w:pPr>
      <w:pBdr>
        <w:top w:val="single" w:sz="4" w:space="0" w:color="auto"/>
        <w:bottom w:val="single" w:sz="4"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202">
    <w:name w:val="xl202"/>
    <w:basedOn w:val="Normal"/>
    <w:rsid w:val="001C1236"/>
    <w:pPr>
      <w:pBdr>
        <w:top w:val="single" w:sz="4" w:space="0" w:color="auto"/>
        <w:bottom w:val="single" w:sz="4"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203">
    <w:name w:val="xl203"/>
    <w:basedOn w:val="Normal"/>
    <w:rsid w:val="001C123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204">
    <w:name w:val="xl204"/>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205">
    <w:name w:val="xl205"/>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206">
    <w:name w:val="xl206"/>
    <w:basedOn w:val="Normal"/>
    <w:rsid w:val="001C1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FFFFFF"/>
      <w:sz w:val="18"/>
      <w:szCs w:val="18"/>
      <w:lang w:eastAsia="hr-HR"/>
    </w:rPr>
  </w:style>
  <w:style w:type="paragraph" w:customStyle="1" w:styleId="xl207">
    <w:name w:val="xl207"/>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FFFFFF"/>
      <w:sz w:val="18"/>
      <w:szCs w:val="18"/>
      <w:lang w:eastAsia="hr-HR"/>
    </w:rPr>
  </w:style>
  <w:style w:type="paragraph" w:customStyle="1" w:styleId="xl208">
    <w:name w:val="xl208"/>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FFFFFF"/>
      <w:sz w:val="18"/>
      <w:szCs w:val="18"/>
      <w:lang w:eastAsia="hr-HR"/>
    </w:rPr>
  </w:style>
  <w:style w:type="paragraph" w:customStyle="1" w:styleId="xl209">
    <w:name w:val="xl209"/>
    <w:basedOn w:val="Normal"/>
    <w:rsid w:val="001C1236"/>
    <w:pPr>
      <w:pBdr>
        <w:bottom w:val="single" w:sz="4" w:space="0" w:color="auto"/>
      </w:pBdr>
      <w:shd w:val="clear" w:color="000000" w:fill="FFFFFF"/>
      <w:spacing w:before="100" w:beforeAutospacing="1" w:after="100" w:afterAutospacing="1"/>
    </w:pPr>
    <w:rPr>
      <w:rFonts w:ascii="Calibri" w:hAnsi="Calibri"/>
      <w:b/>
      <w:bCs/>
      <w:color w:val="FFFFFF"/>
      <w:sz w:val="18"/>
      <w:szCs w:val="18"/>
      <w:lang w:eastAsia="hr-HR"/>
    </w:rPr>
  </w:style>
  <w:style w:type="paragraph" w:customStyle="1" w:styleId="xl210">
    <w:name w:val="xl210"/>
    <w:basedOn w:val="Normal"/>
    <w:rsid w:val="001C1236"/>
    <w:pPr>
      <w:pBdr>
        <w:left w:val="single" w:sz="4" w:space="0" w:color="auto"/>
        <w:bottom w:val="single" w:sz="4" w:space="0" w:color="auto"/>
      </w:pBdr>
      <w:shd w:val="clear" w:color="000000" w:fill="FFFFFF"/>
      <w:spacing w:before="100" w:beforeAutospacing="1" w:after="100" w:afterAutospacing="1"/>
    </w:pPr>
    <w:rPr>
      <w:rFonts w:ascii="Calibri" w:hAnsi="Calibri"/>
      <w:b/>
      <w:bCs/>
      <w:color w:val="FFFFFF"/>
      <w:sz w:val="18"/>
      <w:szCs w:val="18"/>
      <w:lang w:eastAsia="hr-HR"/>
    </w:rPr>
  </w:style>
  <w:style w:type="paragraph" w:customStyle="1" w:styleId="xl211">
    <w:name w:val="xl211"/>
    <w:basedOn w:val="Normal"/>
    <w:rsid w:val="001C12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Calibri" w:hAnsi="Calibri"/>
      <w:b/>
      <w:bCs/>
      <w:color w:val="FFFFFF"/>
      <w:sz w:val="18"/>
      <w:szCs w:val="18"/>
      <w:lang w:eastAsia="hr-HR"/>
    </w:rPr>
  </w:style>
  <w:style w:type="paragraph" w:customStyle="1" w:styleId="xl212">
    <w:name w:val="xl212"/>
    <w:basedOn w:val="Normal"/>
    <w:rsid w:val="001C1236"/>
    <w:pPr>
      <w:pBdr>
        <w:top w:val="single" w:sz="4" w:space="0" w:color="auto"/>
        <w:right w:val="single" w:sz="4" w:space="0" w:color="auto"/>
      </w:pBdr>
      <w:shd w:val="clear" w:color="000000" w:fill="FFFFFF"/>
      <w:spacing w:before="100" w:beforeAutospacing="1" w:after="100" w:afterAutospacing="1"/>
      <w:jc w:val="right"/>
    </w:pPr>
    <w:rPr>
      <w:rFonts w:ascii="Calibri" w:hAnsi="Calibri"/>
      <w:sz w:val="18"/>
      <w:szCs w:val="18"/>
      <w:lang w:eastAsia="hr-HR"/>
    </w:rPr>
  </w:style>
  <w:style w:type="paragraph" w:customStyle="1" w:styleId="xl213">
    <w:name w:val="xl213"/>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8"/>
      <w:szCs w:val="18"/>
      <w:lang w:eastAsia="hr-HR"/>
    </w:rPr>
  </w:style>
  <w:style w:type="paragraph" w:customStyle="1" w:styleId="xl214">
    <w:name w:val="xl214"/>
    <w:basedOn w:val="Normal"/>
    <w:rsid w:val="001C1236"/>
    <w:pPr>
      <w:pBdr>
        <w:top w:val="single" w:sz="4" w:space="0" w:color="auto"/>
        <w:right w:val="single" w:sz="4" w:space="0" w:color="auto"/>
      </w:pBdr>
      <w:shd w:val="clear" w:color="000000" w:fill="FFFFFF"/>
      <w:spacing w:before="100" w:beforeAutospacing="1" w:after="100" w:afterAutospacing="1"/>
      <w:jc w:val="right"/>
    </w:pPr>
    <w:rPr>
      <w:rFonts w:ascii="Calibri" w:hAnsi="Calibri"/>
      <w:b/>
      <w:bCs/>
      <w:color w:val="000000"/>
      <w:sz w:val="18"/>
      <w:szCs w:val="18"/>
      <w:lang w:eastAsia="hr-HR"/>
    </w:rPr>
  </w:style>
  <w:style w:type="paragraph" w:customStyle="1" w:styleId="xl215">
    <w:name w:val="xl215"/>
    <w:basedOn w:val="Normal"/>
    <w:rsid w:val="001C1236"/>
    <w:pPr>
      <w:pBdr>
        <w:top w:val="single" w:sz="4" w:space="0" w:color="auto"/>
        <w:right w:val="single" w:sz="4" w:space="0" w:color="auto"/>
      </w:pBdr>
      <w:shd w:val="clear" w:color="000000" w:fill="FFFFFF"/>
      <w:spacing w:before="100" w:beforeAutospacing="1" w:after="100" w:afterAutospacing="1"/>
    </w:pPr>
    <w:rPr>
      <w:rFonts w:ascii="Calibri" w:hAnsi="Calibri"/>
      <w:sz w:val="18"/>
      <w:szCs w:val="18"/>
      <w:lang w:eastAsia="hr-HR"/>
    </w:rPr>
  </w:style>
  <w:style w:type="paragraph" w:customStyle="1" w:styleId="xl216">
    <w:name w:val="xl216"/>
    <w:basedOn w:val="Normal"/>
    <w:rsid w:val="001C1236"/>
    <w:pPr>
      <w:pBdr>
        <w:top w:val="single" w:sz="4" w:space="0" w:color="auto"/>
        <w:right w:val="single" w:sz="4" w:space="0" w:color="auto"/>
      </w:pBdr>
      <w:shd w:val="clear" w:color="000000" w:fill="FFFFFF"/>
      <w:spacing w:before="100" w:beforeAutospacing="1" w:after="100" w:afterAutospacing="1"/>
    </w:pPr>
    <w:rPr>
      <w:rFonts w:ascii="Calibri" w:hAnsi="Calibri"/>
      <w:sz w:val="18"/>
      <w:szCs w:val="18"/>
      <w:lang w:eastAsia="hr-HR"/>
    </w:rPr>
  </w:style>
  <w:style w:type="paragraph" w:customStyle="1" w:styleId="xl217">
    <w:name w:val="xl217"/>
    <w:basedOn w:val="Normal"/>
    <w:rsid w:val="001C1236"/>
    <w:pPr>
      <w:shd w:val="clear" w:color="000000" w:fill="FFFFFF"/>
      <w:spacing w:before="100" w:beforeAutospacing="1" w:after="100" w:afterAutospacing="1"/>
    </w:pPr>
    <w:rPr>
      <w:rFonts w:ascii="Calibri" w:hAnsi="Calibri"/>
      <w:color w:val="000000"/>
      <w:sz w:val="18"/>
      <w:szCs w:val="18"/>
      <w:lang w:eastAsia="hr-HR"/>
    </w:rPr>
  </w:style>
  <w:style w:type="paragraph" w:customStyle="1" w:styleId="xl218">
    <w:name w:val="xl218"/>
    <w:basedOn w:val="Normal"/>
    <w:rsid w:val="001C1236"/>
    <w:pPr>
      <w:pBdr>
        <w:top w:val="single" w:sz="4" w:space="0" w:color="auto"/>
        <w:left w:val="single" w:sz="8"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219">
    <w:name w:val="xl219"/>
    <w:basedOn w:val="Normal"/>
    <w:rsid w:val="001C1236"/>
    <w:pPr>
      <w:pBdr>
        <w:top w:val="single" w:sz="4"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220">
    <w:name w:val="xl220"/>
    <w:basedOn w:val="Normal"/>
    <w:rsid w:val="001C1236"/>
    <w:pPr>
      <w:pBdr>
        <w:top w:val="single" w:sz="4" w:space="0" w:color="auto"/>
        <w:left w:val="single" w:sz="4" w:space="0" w:color="auto"/>
        <w:bottom w:val="single" w:sz="4"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221">
    <w:name w:val="xl221"/>
    <w:basedOn w:val="Normal"/>
    <w:rsid w:val="001C1236"/>
    <w:pPr>
      <w:pBdr>
        <w:top w:val="single" w:sz="4" w:space="0" w:color="auto"/>
        <w:left w:val="single" w:sz="8"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222">
    <w:name w:val="xl222"/>
    <w:basedOn w:val="Normal"/>
    <w:rsid w:val="001C1236"/>
    <w:pPr>
      <w:pBdr>
        <w:top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223">
    <w:name w:val="xl223"/>
    <w:basedOn w:val="Normal"/>
    <w:rsid w:val="001C1236"/>
    <w:pPr>
      <w:pBdr>
        <w:top w:val="single" w:sz="4" w:space="0" w:color="auto"/>
        <w:right w:val="single" w:sz="4" w:space="0" w:color="auto"/>
      </w:pBdr>
      <w:shd w:val="clear" w:color="000000" w:fill="FFFFFF"/>
      <w:spacing w:before="100" w:beforeAutospacing="1" w:after="100" w:afterAutospacing="1"/>
    </w:pPr>
    <w:rPr>
      <w:rFonts w:ascii="Calibri" w:hAnsi="Calibri"/>
      <w:color w:val="000000"/>
      <w:sz w:val="18"/>
      <w:szCs w:val="18"/>
      <w:lang w:eastAsia="hr-HR"/>
    </w:rPr>
  </w:style>
  <w:style w:type="paragraph" w:customStyle="1" w:styleId="xl224">
    <w:name w:val="xl224"/>
    <w:basedOn w:val="Normal"/>
    <w:rsid w:val="001C1236"/>
    <w:pPr>
      <w:pBdr>
        <w:top w:val="single" w:sz="4" w:space="0" w:color="auto"/>
        <w:bottom w:val="single" w:sz="4" w:space="0" w:color="auto"/>
        <w:right w:val="single" w:sz="4" w:space="0" w:color="auto"/>
      </w:pBdr>
      <w:spacing w:before="100" w:beforeAutospacing="1" w:after="100" w:afterAutospacing="1"/>
    </w:pPr>
    <w:rPr>
      <w:rFonts w:ascii="Calibri" w:hAnsi="Calibri"/>
      <w:b/>
      <w:bCs/>
      <w:color w:val="000000"/>
      <w:sz w:val="18"/>
      <w:szCs w:val="18"/>
      <w:lang w:eastAsia="hr-HR"/>
    </w:rPr>
  </w:style>
  <w:style w:type="paragraph" w:customStyle="1" w:styleId="xl225">
    <w:name w:val="xl225"/>
    <w:basedOn w:val="Normal"/>
    <w:rsid w:val="001C1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8"/>
      <w:szCs w:val="18"/>
      <w:lang w:eastAsia="hr-HR"/>
    </w:rPr>
  </w:style>
  <w:style w:type="paragraph" w:customStyle="1" w:styleId="xl226">
    <w:name w:val="xl226"/>
    <w:basedOn w:val="Normal"/>
    <w:rsid w:val="001C1236"/>
    <w:pPr>
      <w:pBdr>
        <w:bottom w:val="single" w:sz="4" w:space="0" w:color="auto"/>
      </w:pBdr>
      <w:shd w:val="clear" w:color="000000" w:fill="FFFFFF"/>
      <w:spacing w:before="100" w:beforeAutospacing="1" w:after="100" w:afterAutospacing="1"/>
    </w:pPr>
    <w:rPr>
      <w:rFonts w:ascii="Calibri" w:hAnsi="Calibri"/>
      <w:sz w:val="18"/>
      <w:szCs w:val="18"/>
      <w:lang w:eastAsia="hr-HR"/>
    </w:rPr>
  </w:style>
  <w:style w:type="paragraph" w:customStyle="1" w:styleId="xl227">
    <w:name w:val="xl227"/>
    <w:basedOn w:val="Normal"/>
    <w:rsid w:val="001C1236"/>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Calibri" w:hAnsi="Calibri"/>
      <w:sz w:val="18"/>
      <w:szCs w:val="18"/>
      <w:lang w:eastAsia="hr-HR"/>
    </w:rPr>
  </w:style>
  <w:style w:type="paragraph" w:customStyle="1" w:styleId="xl228">
    <w:name w:val="xl228"/>
    <w:basedOn w:val="Normal"/>
    <w:rsid w:val="001C12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8"/>
      <w:szCs w:val="18"/>
      <w:lang w:eastAsia="hr-HR"/>
    </w:rPr>
  </w:style>
  <w:style w:type="paragraph" w:customStyle="1" w:styleId="xl229">
    <w:name w:val="xl229"/>
    <w:basedOn w:val="Normal"/>
    <w:rsid w:val="001C1236"/>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8"/>
      <w:szCs w:val="18"/>
      <w:lang w:eastAsia="hr-HR"/>
    </w:rPr>
  </w:style>
  <w:style w:type="paragraph" w:customStyle="1" w:styleId="xl230">
    <w:name w:val="xl230"/>
    <w:basedOn w:val="Normal"/>
    <w:rsid w:val="001C1236"/>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olor w:val="000000"/>
      <w:sz w:val="18"/>
      <w:szCs w:val="18"/>
      <w:lang w:eastAsia="hr-HR"/>
    </w:rPr>
  </w:style>
  <w:style w:type="paragraph" w:customStyle="1" w:styleId="xl231">
    <w:name w:val="xl231"/>
    <w:basedOn w:val="Normal"/>
    <w:rsid w:val="001C1236"/>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Calibri" w:hAnsi="Calibri"/>
      <w:color w:val="000000"/>
      <w:sz w:val="18"/>
      <w:szCs w:val="18"/>
      <w:lang w:eastAsia="hr-HR"/>
    </w:rPr>
  </w:style>
  <w:style w:type="paragraph" w:customStyle="1" w:styleId="xl232">
    <w:name w:val="xl232"/>
    <w:basedOn w:val="Normal"/>
    <w:rsid w:val="001C123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233">
    <w:name w:val="xl233"/>
    <w:basedOn w:val="Normal"/>
    <w:rsid w:val="001C123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234">
    <w:name w:val="xl234"/>
    <w:basedOn w:val="Normal"/>
    <w:rsid w:val="001C123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18"/>
      <w:szCs w:val="18"/>
      <w:lang w:eastAsia="hr-HR"/>
    </w:rPr>
  </w:style>
  <w:style w:type="paragraph" w:customStyle="1" w:styleId="xl235">
    <w:name w:val="xl235"/>
    <w:basedOn w:val="Normal"/>
    <w:rsid w:val="001C1236"/>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18"/>
      <w:szCs w:val="18"/>
      <w:lang w:eastAsia="hr-HR"/>
    </w:rPr>
  </w:style>
  <w:style w:type="paragraph" w:customStyle="1" w:styleId="xl236">
    <w:name w:val="xl236"/>
    <w:basedOn w:val="Normal"/>
    <w:rsid w:val="001C1236"/>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b/>
      <w:bCs/>
      <w:color w:val="000000"/>
      <w:sz w:val="18"/>
      <w:szCs w:val="18"/>
      <w:lang w:eastAsia="hr-HR"/>
    </w:rPr>
  </w:style>
  <w:style w:type="paragraph" w:customStyle="1" w:styleId="xl237">
    <w:name w:val="xl237"/>
    <w:basedOn w:val="Normal"/>
    <w:rsid w:val="001C1236"/>
    <w:pPr>
      <w:pBdr>
        <w:left w:val="single" w:sz="8" w:space="0" w:color="auto"/>
        <w:bottom w:val="single" w:sz="8"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238">
    <w:name w:val="xl238"/>
    <w:basedOn w:val="Normal"/>
    <w:rsid w:val="001C1236"/>
    <w:pPr>
      <w:pBdr>
        <w:bottom w:val="single" w:sz="8"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239">
    <w:name w:val="xl239"/>
    <w:basedOn w:val="Normal"/>
    <w:rsid w:val="001C1236"/>
    <w:pPr>
      <w:pBdr>
        <w:left w:val="single" w:sz="4" w:space="0" w:color="auto"/>
        <w:bottom w:val="single" w:sz="8"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240">
    <w:name w:val="xl240"/>
    <w:basedOn w:val="Normal"/>
    <w:rsid w:val="001C1236"/>
    <w:pPr>
      <w:pBdr>
        <w:left w:val="single" w:sz="4" w:space="0" w:color="auto"/>
        <w:bottom w:val="single" w:sz="8" w:space="0" w:color="auto"/>
        <w:right w:val="single" w:sz="4" w:space="0" w:color="auto"/>
      </w:pBdr>
      <w:shd w:val="clear" w:color="000000" w:fill="595959"/>
      <w:spacing w:before="100" w:beforeAutospacing="1" w:after="100" w:afterAutospacing="1"/>
      <w:jc w:val="right"/>
    </w:pPr>
    <w:rPr>
      <w:rFonts w:ascii="Calibri" w:hAnsi="Calibri"/>
      <w:b/>
      <w:bCs/>
      <w:color w:val="FFFFFF"/>
      <w:sz w:val="18"/>
      <w:szCs w:val="18"/>
      <w:lang w:eastAsia="hr-HR"/>
    </w:rPr>
  </w:style>
  <w:style w:type="paragraph" w:customStyle="1" w:styleId="xl241">
    <w:name w:val="xl241"/>
    <w:basedOn w:val="Normal"/>
    <w:rsid w:val="001C1236"/>
    <w:pPr>
      <w:pBdr>
        <w:left w:val="single" w:sz="4" w:space="0" w:color="auto"/>
        <w:bottom w:val="single" w:sz="8"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242">
    <w:name w:val="xl242"/>
    <w:basedOn w:val="Normal"/>
    <w:rsid w:val="001C1236"/>
    <w:pPr>
      <w:pBdr>
        <w:left w:val="single" w:sz="4" w:space="0" w:color="auto"/>
        <w:bottom w:val="single" w:sz="8" w:space="0" w:color="auto"/>
        <w:right w:val="single" w:sz="4"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243">
    <w:name w:val="xl243"/>
    <w:basedOn w:val="Normal"/>
    <w:rsid w:val="001C1236"/>
    <w:pPr>
      <w:pBdr>
        <w:left w:val="single" w:sz="4" w:space="0" w:color="auto"/>
        <w:bottom w:val="single" w:sz="8"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244">
    <w:name w:val="xl244"/>
    <w:basedOn w:val="Normal"/>
    <w:rsid w:val="001C1236"/>
    <w:pPr>
      <w:pBdr>
        <w:top w:val="single" w:sz="4" w:space="0" w:color="auto"/>
        <w:left w:val="single" w:sz="4" w:space="0" w:color="auto"/>
        <w:bottom w:val="single" w:sz="8" w:space="0" w:color="auto"/>
        <w:right w:val="single" w:sz="8" w:space="0" w:color="auto"/>
      </w:pBdr>
      <w:shd w:val="clear" w:color="000000" w:fill="595959"/>
      <w:spacing w:before="100" w:beforeAutospacing="1" w:after="100" w:afterAutospacing="1"/>
    </w:pPr>
    <w:rPr>
      <w:rFonts w:ascii="Calibri" w:hAnsi="Calibri"/>
      <w:b/>
      <w:bCs/>
      <w:color w:val="FFFFFF"/>
      <w:sz w:val="18"/>
      <w:szCs w:val="18"/>
      <w:lang w:eastAsia="hr-HR"/>
    </w:rPr>
  </w:style>
  <w:style w:type="paragraph" w:customStyle="1" w:styleId="xl245">
    <w:name w:val="xl245"/>
    <w:basedOn w:val="Normal"/>
    <w:rsid w:val="008B3CD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Calibri" w:hAnsi="Calibri"/>
      <w:color w:val="FFFFFF"/>
      <w:sz w:val="22"/>
      <w:szCs w:val="22"/>
      <w:lang w:eastAsia="hr-HR"/>
    </w:rPr>
  </w:style>
  <w:style w:type="paragraph" w:customStyle="1" w:styleId="xl246">
    <w:name w:val="xl246"/>
    <w:basedOn w:val="Normal"/>
    <w:rsid w:val="008B3CD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Calibri" w:hAnsi="Calibri"/>
      <w:color w:val="FFFFFF"/>
      <w:sz w:val="22"/>
      <w:szCs w:val="22"/>
      <w:lang w:eastAsia="hr-HR"/>
    </w:rPr>
  </w:style>
  <w:style w:type="paragraph" w:customStyle="1" w:styleId="xl247">
    <w:name w:val="xl247"/>
    <w:basedOn w:val="Normal"/>
    <w:rsid w:val="008B3CDF"/>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2"/>
      <w:szCs w:val="22"/>
      <w:lang w:eastAsia="hr-HR"/>
    </w:rPr>
  </w:style>
  <w:style w:type="paragraph" w:customStyle="1" w:styleId="xl248">
    <w:name w:val="xl248"/>
    <w:basedOn w:val="Normal"/>
    <w:rsid w:val="008B3CD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249">
    <w:name w:val="xl249"/>
    <w:basedOn w:val="Normal"/>
    <w:rsid w:val="008B3CDF"/>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250">
    <w:name w:val="xl250"/>
    <w:basedOn w:val="Normal"/>
    <w:rsid w:val="008B3CDF"/>
    <w:pPr>
      <w:pBdr>
        <w:top w:val="single" w:sz="4" w:space="0" w:color="auto"/>
        <w:left w:val="single" w:sz="8" w:space="0" w:color="auto"/>
        <w:bottom w:val="single" w:sz="4" w:space="0" w:color="auto"/>
        <w:right w:val="single" w:sz="4" w:space="0" w:color="auto"/>
      </w:pBdr>
      <w:shd w:val="clear" w:color="FFFFFF" w:fill="808080"/>
      <w:spacing w:before="100" w:beforeAutospacing="1" w:after="100" w:afterAutospacing="1"/>
      <w:jc w:val="center"/>
    </w:pPr>
    <w:rPr>
      <w:rFonts w:ascii="Calibri" w:hAnsi="Calibri"/>
      <w:b/>
      <w:bCs/>
      <w:color w:val="FFFFFF"/>
      <w:sz w:val="22"/>
      <w:szCs w:val="22"/>
      <w:lang w:eastAsia="hr-HR"/>
    </w:rPr>
  </w:style>
  <w:style w:type="paragraph" w:customStyle="1" w:styleId="xl251">
    <w:name w:val="xl251"/>
    <w:basedOn w:val="Normal"/>
    <w:rsid w:val="008B3CDF"/>
    <w:pPr>
      <w:pBdr>
        <w:top w:val="single" w:sz="4" w:space="0" w:color="auto"/>
        <w:bottom w:val="single" w:sz="4" w:space="0" w:color="auto"/>
        <w:right w:val="single" w:sz="4" w:space="0" w:color="auto"/>
      </w:pBdr>
      <w:shd w:val="clear" w:color="FFFFFF" w:fill="808080"/>
      <w:spacing w:before="100" w:beforeAutospacing="1" w:after="100" w:afterAutospacing="1"/>
      <w:jc w:val="center"/>
    </w:pPr>
    <w:rPr>
      <w:rFonts w:ascii="Calibri" w:hAnsi="Calibri"/>
      <w:b/>
      <w:bCs/>
      <w:color w:val="FFFFFF"/>
      <w:sz w:val="22"/>
      <w:szCs w:val="22"/>
      <w:lang w:eastAsia="hr-HR"/>
    </w:rPr>
  </w:style>
  <w:style w:type="paragraph" w:customStyle="1" w:styleId="xl252">
    <w:name w:val="xl252"/>
    <w:basedOn w:val="Normal"/>
    <w:rsid w:val="008B3CDF"/>
    <w:pPr>
      <w:pBdr>
        <w:top w:val="single" w:sz="4" w:space="0" w:color="auto"/>
        <w:left w:val="single" w:sz="4" w:space="0" w:color="auto"/>
        <w:bottom w:val="single" w:sz="4" w:space="0" w:color="auto"/>
        <w:right w:val="single" w:sz="4" w:space="0" w:color="auto"/>
      </w:pBdr>
      <w:shd w:val="clear" w:color="FFFFFF" w:fill="808080"/>
      <w:spacing w:before="100" w:beforeAutospacing="1" w:after="100" w:afterAutospacing="1"/>
      <w:jc w:val="right"/>
    </w:pPr>
    <w:rPr>
      <w:rFonts w:ascii="Calibri" w:hAnsi="Calibri"/>
      <w:b/>
      <w:bCs/>
      <w:color w:val="FFFFFF"/>
      <w:sz w:val="22"/>
      <w:szCs w:val="22"/>
      <w:lang w:eastAsia="hr-HR"/>
    </w:rPr>
  </w:style>
  <w:style w:type="paragraph" w:customStyle="1" w:styleId="xl253">
    <w:name w:val="xl253"/>
    <w:basedOn w:val="Normal"/>
    <w:rsid w:val="008B3CDF"/>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jc w:val="center"/>
    </w:pPr>
    <w:rPr>
      <w:rFonts w:ascii="Calibri" w:hAnsi="Calibri"/>
      <w:b/>
      <w:bCs/>
      <w:color w:val="FFFFFF"/>
      <w:sz w:val="22"/>
      <w:szCs w:val="22"/>
      <w:lang w:eastAsia="hr-HR"/>
    </w:rPr>
  </w:style>
  <w:style w:type="paragraph" w:customStyle="1" w:styleId="xl254">
    <w:name w:val="xl254"/>
    <w:basedOn w:val="Normal"/>
    <w:rsid w:val="008B3CDF"/>
    <w:pPr>
      <w:pBdr>
        <w:top w:val="single" w:sz="4" w:space="0" w:color="auto"/>
        <w:bottom w:val="single" w:sz="4" w:space="0" w:color="auto"/>
        <w:right w:val="single" w:sz="4" w:space="0" w:color="auto"/>
      </w:pBdr>
      <w:shd w:val="clear" w:color="FFFFFF" w:fill="FFFFFF"/>
      <w:spacing w:before="100" w:beforeAutospacing="1" w:after="100" w:afterAutospacing="1"/>
      <w:jc w:val="center"/>
    </w:pPr>
    <w:rPr>
      <w:rFonts w:ascii="Calibri" w:hAnsi="Calibri"/>
      <w:b/>
      <w:bCs/>
      <w:color w:val="FFFFFF"/>
      <w:sz w:val="22"/>
      <w:szCs w:val="22"/>
      <w:lang w:eastAsia="hr-HR"/>
    </w:rPr>
  </w:style>
  <w:style w:type="paragraph" w:customStyle="1" w:styleId="xl255">
    <w:name w:val="xl255"/>
    <w:basedOn w:val="Normal"/>
    <w:rsid w:val="008B3CDF"/>
    <w:pPr>
      <w:pBdr>
        <w:bottom w:val="single" w:sz="4" w:space="0" w:color="auto"/>
        <w:right w:val="single" w:sz="4" w:space="0" w:color="auto"/>
      </w:pBdr>
      <w:shd w:val="clear" w:color="FFFFFF" w:fill="FFFFFF"/>
      <w:spacing w:before="100" w:beforeAutospacing="1" w:after="100" w:afterAutospacing="1"/>
      <w:jc w:val="center"/>
    </w:pPr>
    <w:rPr>
      <w:rFonts w:ascii="Calibri" w:hAnsi="Calibri"/>
      <w:b/>
      <w:bCs/>
      <w:color w:val="FFFFFF"/>
      <w:sz w:val="22"/>
      <w:szCs w:val="22"/>
      <w:lang w:eastAsia="hr-HR"/>
    </w:rPr>
  </w:style>
  <w:style w:type="paragraph" w:customStyle="1" w:styleId="xl256">
    <w:name w:val="xl256"/>
    <w:basedOn w:val="Normal"/>
    <w:rsid w:val="008B3CDF"/>
    <w:pPr>
      <w:pBdr>
        <w:bottom w:val="single" w:sz="4" w:space="0" w:color="auto"/>
        <w:right w:val="single" w:sz="4" w:space="0" w:color="auto"/>
      </w:pBdr>
      <w:shd w:val="clear" w:color="FFFFFF" w:fill="FFFFFF"/>
      <w:spacing w:before="100" w:beforeAutospacing="1" w:after="100" w:afterAutospacing="1"/>
      <w:jc w:val="right"/>
    </w:pPr>
    <w:rPr>
      <w:rFonts w:ascii="Calibri" w:hAnsi="Calibri"/>
      <w:b/>
      <w:bCs/>
      <w:color w:val="FFFFFF"/>
      <w:sz w:val="22"/>
      <w:szCs w:val="22"/>
      <w:lang w:eastAsia="hr-HR"/>
    </w:rPr>
  </w:style>
  <w:style w:type="paragraph" w:customStyle="1" w:styleId="xl257">
    <w:name w:val="xl257"/>
    <w:basedOn w:val="Normal"/>
    <w:rsid w:val="008B3CDF"/>
    <w:pPr>
      <w:pBdr>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Calibri" w:hAnsi="Calibri"/>
      <w:b/>
      <w:bCs/>
      <w:color w:val="FFFFFF"/>
      <w:sz w:val="22"/>
      <w:szCs w:val="22"/>
      <w:lang w:eastAsia="hr-HR"/>
    </w:rPr>
  </w:style>
  <w:style w:type="paragraph" w:customStyle="1" w:styleId="xl258">
    <w:name w:val="xl258"/>
    <w:basedOn w:val="Normal"/>
    <w:rsid w:val="008B3CDF"/>
    <w:pPr>
      <w:pBdr>
        <w:top w:val="single" w:sz="4" w:space="0" w:color="auto"/>
        <w:left w:val="single" w:sz="8" w:space="0" w:color="auto"/>
        <w:bottom w:val="single" w:sz="4" w:space="0" w:color="auto"/>
        <w:right w:val="single" w:sz="4" w:space="0" w:color="auto"/>
      </w:pBdr>
      <w:shd w:val="clear" w:color="FFFFFF" w:fill="808080"/>
      <w:spacing w:before="100" w:beforeAutospacing="1" w:after="100" w:afterAutospacing="1"/>
      <w:jc w:val="center"/>
    </w:pPr>
    <w:rPr>
      <w:rFonts w:ascii="Calibri" w:hAnsi="Calibri"/>
      <w:b/>
      <w:bCs/>
      <w:color w:val="FFFFFF"/>
      <w:sz w:val="22"/>
      <w:szCs w:val="22"/>
      <w:lang w:eastAsia="hr-HR"/>
    </w:rPr>
  </w:style>
  <w:style w:type="paragraph" w:customStyle="1" w:styleId="xl259">
    <w:name w:val="xl259"/>
    <w:basedOn w:val="Normal"/>
    <w:rsid w:val="008B3CDF"/>
    <w:pPr>
      <w:pBdr>
        <w:top w:val="single" w:sz="4" w:space="0" w:color="auto"/>
        <w:bottom w:val="single" w:sz="4" w:space="0" w:color="auto"/>
        <w:right w:val="single" w:sz="4" w:space="0" w:color="auto"/>
      </w:pBdr>
      <w:shd w:val="clear" w:color="FFFFFF" w:fill="808080"/>
      <w:spacing w:before="100" w:beforeAutospacing="1" w:after="100" w:afterAutospacing="1"/>
      <w:jc w:val="right"/>
    </w:pPr>
    <w:rPr>
      <w:rFonts w:ascii="Calibri" w:hAnsi="Calibri"/>
      <w:b/>
      <w:bCs/>
      <w:color w:val="FFFFFF"/>
      <w:sz w:val="22"/>
      <w:szCs w:val="22"/>
      <w:lang w:eastAsia="hr-HR"/>
    </w:rPr>
  </w:style>
  <w:style w:type="paragraph" w:customStyle="1" w:styleId="xl260">
    <w:name w:val="xl260"/>
    <w:basedOn w:val="Normal"/>
    <w:rsid w:val="008B3CDF"/>
    <w:pPr>
      <w:pBdr>
        <w:top w:val="single" w:sz="4" w:space="0" w:color="auto"/>
        <w:bottom w:val="single" w:sz="4" w:space="0" w:color="auto"/>
        <w:right w:val="single" w:sz="4" w:space="0" w:color="auto"/>
      </w:pBdr>
      <w:shd w:val="clear" w:color="FFFFFF" w:fill="808080"/>
      <w:spacing w:before="100" w:beforeAutospacing="1" w:after="100" w:afterAutospacing="1"/>
      <w:jc w:val="center"/>
    </w:pPr>
    <w:rPr>
      <w:rFonts w:ascii="Calibri" w:hAnsi="Calibri"/>
      <w:b/>
      <w:bCs/>
      <w:color w:val="FFFFFF"/>
      <w:sz w:val="22"/>
      <w:szCs w:val="22"/>
      <w:lang w:eastAsia="hr-HR"/>
    </w:rPr>
  </w:style>
  <w:style w:type="paragraph" w:customStyle="1" w:styleId="xl261">
    <w:name w:val="xl261"/>
    <w:basedOn w:val="Normal"/>
    <w:rsid w:val="008B3CDF"/>
    <w:pPr>
      <w:pBdr>
        <w:top w:val="single" w:sz="4" w:space="0" w:color="auto"/>
        <w:left w:val="single" w:sz="4" w:space="0" w:color="auto"/>
        <w:bottom w:val="single" w:sz="4" w:space="0" w:color="auto"/>
        <w:right w:val="single" w:sz="4" w:space="0" w:color="auto"/>
      </w:pBdr>
      <w:shd w:val="clear" w:color="FFFFFF" w:fill="808080"/>
      <w:spacing w:before="100" w:beforeAutospacing="1" w:after="100" w:afterAutospacing="1"/>
      <w:jc w:val="right"/>
    </w:pPr>
    <w:rPr>
      <w:rFonts w:ascii="Calibri" w:hAnsi="Calibri"/>
      <w:b/>
      <w:bCs/>
      <w:color w:val="FFFFFF"/>
      <w:sz w:val="22"/>
      <w:szCs w:val="22"/>
      <w:lang w:eastAsia="hr-HR"/>
    </w:rPr>
  </w:style>
  <w:style w:type="paragraph" w:customStyle="1" w:styleId="xl262">
    <w:name w:val="xl262"/>
    <w:basedOn w:val="Normal"/>
    <w:rsid w:val="008B3CDF"/>
    <w:pPr>
      <w:shd w:val="clear" w:color="000000" w:fill="808080"/>
      <w:spacing w:before="100" w:beforeAutospacing="1" w:after="100" w:afterAutospacing="1"/>
    </w:pPr>
    <w:rPr>
      <w:rFonts w:ascii="Calibri" w:hAnsi="Calibri"/>
      <w:color w:val="FFFFFF"/>
      <w:sz w:val="22"/>
      <w:szCs w:val="22"/>
      <w:lang w:eastAsia="hr-HR"/>
    </w:rPr>
  </w:style>
  <w:style w:type="paragraph" w:customStyle="1" w:styleId="xl263">
    <w:name w:val="xl263"/>
    <w:basedOn w:val="Normal"/>
    <w:rsid w:val="008B3CDF"/>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jc w:val="center"/>
    </w:pPr>
    <w:rPr>
      <w:rFonts w:ascii="Calibri" w:hAnsi="Calibri"/>
      <w:sz w:val="22"/>
      <w:szCs w:val="22"/>
      <w:lang w:eastAsia="hr-HR"/>
    </w:rPr>
  </w:style>
  <w:style w:type="paragraph" w:customStyle="1" w:styleId="xl264">
    <w:name w:val="xl264"/>
    <w:basedOn w:val="Normal"/>
    <w:rsid w:val="008B3CDF"/>
    <w:pPr>
      <w:pBdr>
        <w:top w:val="single" w:sz="4" w:space="0" w:color="auto"/>
        <w:bottom w:val="single" w:sz="4" w:space="0" w:color="auto"/>
        <w:right w:val="single" w:sz="4" w:space="0" w:color="auto"/>
      </w:pBdr>
      <w:shd w:val="clear" w:color="FFFFFF" w:fill="FFFFFF"/>
      <w:spacing w:before="100" w:beforeAutospacing="1" w:after="100" w:afterAutospacing="1"/>
      <w:jc w:val="right"/>
    </w:pPr>
    <w:rPr>
      <w:rFonts w:ascii="Calibri" w:hAnsi="Calibri"/>
      <w:sz w:val="22"/>
      <w:szCs w:val="22"/>
      <w:lang w:eastAsia="hr-HR"/>
    </w:rPr>
  </w:style>
  <w:style w:type="paragraph" w:customStyle="1" w:styleId="xl265">
    <w:name w:val="xl265"/>
    <w:basedOn w:val="Normal"/>
    <w:rsid w:val="008B3CDF"/>
    <w:pPr>
      <w:pBdr>
        <w:top w:val="single" w:sz="4" w:space="0" w:color="auto"/>
        <w:bottom w:val="single" w:sz="4" w:space="0" w:color="auto"/>
        <w:right w:val="single" w:sz="4" w:space="0" w:color="auto"/>
      </w:pBdr>
      <w:shd w:val="clear" w:color="FFFFFF" w:fill="FFFFFF"/>
      <w:spacing w:before="100" w:beforeAutospacing="1" w:after="100" w:afterAutospacing="1"/>
      <w:jc w:val="center"/>
    </w:pPr>
    <w:rPr>
      <w:rFonts w:ascii="Calibri" w:hAnsi="Calibri"/>
      <w:sz w:val="22"/>
      <w:szCs w:val="22"/>
      <w:lang w:eastAsia="hr-HR"/>
    </w:rPr>
  </w:style>
  <w:style w:type="paragraph" w:customStyle="1" w:styleId="xl266">
    <w:name w:val="xl266"/>
    <w:basedOn w:val="Normal"/>
    <w:rsid w:val="008B3CDF"/>
    <w:pPr>
      <w:pBdr>
        <w:bottom w:val="single" w:sz="4" w:space="0" w:color="auto"/>
        <w:right w:val="single" w:sz="4" w:space="0" w:color="auto"/>
      </w:pBdr>
      <w:shd w:val="clear" w:color="FFFFFF" w:fill="FFFFFF"/>
      <w:spacing w:before="100" w:beforeAutospacing="1" w:after="100" w:afterAutospacing="1"/>
      <w:jc w:val="right"/>
    </w:pPr>
    <w:rPr>
      <w:rFonts w:ascii="Calibri" w:hAnsi="Calibri"/>
      <w:sz w:val="22"/>
      <w:szCs w:val="22"/>
      <w:lang w:eastAsia="hr-HR"/>
    </w:rPr>
  </w:style>
  <w:style w:type="paragraph" w:customStyle="1" w:styleId="xl267">
    <w:name w:val="xl267"/>
    <w:basedOn w:val="Normal"/>
    <w:rsid w:val="008B3CDF"/>
    <w:pPr>
      <w:pBdr>
        <w:bottom w:val="single" w:sz="4" w:space="0" w:color="auto"/>
        <w:right w:val="single" w:sz="4" w:space="0" w:color="auto"/>
      </w:pBdr>
      <w:shd w:val="clear" w:color="FFFFFF" w:fill="FFFFFF"/>
      <w:spacing w:before="100" w:beforeAutospacing="1" w:after="100" w:afterAutospacing="1"/>
      <w:jc w:val="center"/>
    </w:pPr>
    <w:rPr>
      <w:rFonts w:ascii="Calibri" w:hAnsi="Calibri"/>
      <w:sz w:val="22"/>
      <w:szCs w:val="22"/>
      <w:lang w:eastAsia="hr-HR"/>
    </w:rPr>
  </w:style>
  <w:style w:type="paragraph" w:customStyle="1" w:styleId="xl268">
    <w:name w:val="xl268"/>
    <w:basedOn w:val="Normal"/>
    <w:rsid w:val="008B3CDF"/>
    <w:pPr>
      <w:pBdr>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Calibri" w:hAnsi="Calibri"/>
      <w:sz w:val="22"/>
      <w:szCs w:val="22"/>
      <w:lang w:eastAsia="hr-HR"/>
    </w:rPr>
  </w:style>
  <w:style w:type="paragraph" w:customStyle="1" w:styleId="xl269">
    <w:name w:val="xl269"/>
    <w:basedOn w:val="Normal"/>
    <w:rsid w:val="008B3CDF"/>
    <w:pPr>
      <w:pBdr>
        <w:top w:val="single" w:sz="4" w:space="0" w:color="auto"/>
        <w:bottom w:val="single" w:sz="4" w:space="0" w:color="auto"/>
        <w:right w:val="single" w:sz="4" w:space="0" w:color="auto"/>
      </w:pBdr>
      <w:shd w:val="clear" w:color="FFFFFF" w:fill="FFFFFF"/>
      <w:spacing w:before="100" w:beforeAutospacing="1" w:after="100" w:afterAutospacing="1"/>
      <w:jc w:val="right"/>
    </w:pPr>
    <w:rPr>
      <w:rFonts w:ascii="Calibri" w:hAnsi="Calibri"/>
      <w:b/>
      <w:bCs/>
      <w:sz w:val="22"/>
      <w:szCs w:val="22"/>
      <w:lang w:eastAsia="hr-HR"/>
    </w:rPr>
  </w:style>
  <w:style w:type="paragraph" w:customStyle="1" w:styleId="xl270">
    <w:name w:val="xl270"/>
    <w:basedOn w:val="Normal"/>
    <w:rsid w:val="008B3CDF"/>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sz w:val="22"/>
      <w:szCs w:val="22"/>
      <w:lang w:eastAsia="hr-HR"/>
    </w:rPr>
  </w:style>
  <w:style w:type="paragraph" w:customStyle="1" w:styleId="xl271">
    <w:name w:val="xl271"/>
    <w:basedOn w:val="Normal"/>
    <w:rsid w:val="008B3CDF"/>
    <w:pPr>
      <w:pBdr>
        <w:bottom w:val="single" w:sz="4" w:space="0" w:color="auto"/>
        <w:right w:val="single" w:sz="4" w:space="0" w:color="auto"/>
      </w:pBdr>
      <w:shd w:val="clear" w:color="FFFFFF" w:fill="FFFFFF"/>
      <w:spacing w:before="100" w:beforeAutospacing="1" w:after="100" w:afterAutospacing="1"/>
      <w:jc w:val="center"/>
    </w:pPr>
    <w:rPr>
      <w:rFonts w:ascii="Calibri" w:hAnsi="Calibri"/>
      <w:b/>
      <w:bCs/>
      <w:sz w:val="22"/>
      <w:szCs w:val="22"/>
      <w:lang w:eastAsia="hr-HR"/>
    </w:rPr>
  </w:style>
  <w:style w:type="paragraph" w:customStyle="1" w:styleId="xl272">
    <w:name w:val="xl272"/>
    <w:basedOn w:val="Normal"/>
    <w:rsid w:val="008B3CDF"/>
    <w:pPr>
      <w:pBdr>
        <w:top w:val="single" w:sz="4" w:space="0" w:color="auto"/>
        <w:bottom w:val="single" w:sz="4" w:space="0" w:color="auto"/>
        <w:right w:val="single" w:sz="4" w:space="0" w:color="auto"/>
      </w:pBdr>
      <w:shd w:val="clear" w:color="FFFFFF" w:fill="808080"/>
      <w:spacing w:before="100" w:beforeAutospacing="1" w:after="100" w:afterAutospacing="1"/>
      <w:jc w:val="right"/>
    </w:pPr>
    <w:rPr>
      <w:rFonts w:ascii="Calibri" w:hAnsi="Calibri"/>
      <w:b/>
      <w:bCs/>
      <w:color w:val="FFFFFF"/>
      <w:sz w:val="22"/>
      <w:szCs w:val="22"/>
      <w:lang w:eastAsia="hr-HR"/>
    </w:rPr>
  </w:style>
  <w:style w:type="paragraph" w:customStyle="1" w:styleId="xl273">
    <w:name w:val="xl273"/>
    <w:basedOn w:val="Normal"/>
    <w:rsid w:val="008B3CDF"/>
    <w:pPr>
      <w:pBdr>
        <w:bottom w:val="single" w:sz="4" w:space="0" w:color="auto"/>
        <w:right w:val="single" w:sz="4" w:space="0" w:color="auto"/>
      </w:pBdr>
      <w:shd w:val="clear" w:color="FFFFFF" w:fill="808080"/>
      <w:spacing w:before="100" w:beforeAutospacing="1" w:after="100" w:afterAutospacing="1"/>
      <w:jc w:val="right"/>
    </w:pPr>
    <w:rPr>
      <w:rFonts w:ascii="Calibri" w:hAnsi="Calibri"/>
      <w:b/>
      <w:bCs/>
      <w:color w:val="FFFFFF"/>
      <w:sz w:val="22"/>
      <w:szCs w:val="22"/>
      <w:lang w:eastAsia="hr-HR"/>
    </w:rPr>
  </w:style>
  <w:style w:type="paragraph" w:customStyle="1" w:styleId="xl274">
    <w:name w:val="xl274"/>
    <w:basedOn w:val="Normal"/>
    <w:rsid w:val="008B3CD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22"/>
      <w:szCs w:val="22"/>
      <w:lang w:eastAsia="hr-HR"/>
    </w:rPr>
  </w:style>
  <w:style w:type="paragraph" w:customStyle="1" w:styleId="xl275">
    <w:name w:val="xl275"/>
    <w:basedOn w:val="Normal"/>
    <w:rsid w:val="008B3CDF"/>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22"/>
      <w:szCs w:val="22"/>
      <w:lang w:eastAsia="hr-HR"/>
    </w:rPr>
  </w:style>
  <w:style w:type="paragraph" w:customStyle="1" w:styleId="xl276">
    <w:name w:val="xl276"/>
    <w:basedOn w:val="Normal"/>
    <w:rsid w:val="008B3CDF"/>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olor w:val="000000"/>
      <w:sz w:val="22"/>
      <w:szCs w:val="22"/>
      <w:lang w:eastAsia="hr-HR"/>
    </w:rPr>
  </w:style>
  <w:style w:type="paragraph" w:customStyle="1" w:styleId="xl277">
    <w:name w:val="xl277"/>
    <w:basedOn w:val="Normal"/>
    <w:rsid w:val="008B3CD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pPr>
    <w:rPr>
      <w:rFonts w:ascii="Calibri" w:hAnsi="Calibri"/>
      <w:color w:val="000000"/>
      <w:sz w:val="22"/>
      <w:szCs w:val="22"/>
      <w:lang w:eastAsia="hr-HR"/>
    </w:rPr>
  </w:style>
  <w:style w:type="paragraph" w:customStyle="1" w:styleId="xl278">
    <w:name w:val="xl278"/>
    <w:basedOn w:val="Normal"/>
    <w:rsid w:val="008B3CD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rFonts w:ascii="Calibri" w:hAnsi="Calibri"/>
      <w:sz w:val="22"/>
      <w:szCs w:val="22"/>
      <w:lang w:eastAsia="hr-HR"/>
    </w:rPr>
  </w:style>
  <w:style w:type="paragraph" w:customStyle="1" w:styleId="xl279">
    <w:name w:val="xl279"/>
    <w:basedOn w:val="Normal"/>
    <w:rsid w:val="008B3CDF"/>
    <w:pPr>
      <w:pBdr>
        <w:top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sz w:val="22"/>
      <w:szCs w:val="22"/>
      <w:lang w:eastAsia="hr-HR"/>
    </w:rPr>
  </w:style>
  <w:style w:type="paragraph" w:customStyle="1" w:styleId="xl280">
    <w:name w:val="xl280"/>
    <w:basedOn w:val="Normal"/>
    <w:rsid w:val="008B3C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sz w:val="22"/>
      <w:szCs w:val="22"/>
      <w:lang w:eastAsia="hr-HR"/>
    </w:rPr>
  </w:style>
  <w:style w:type="paragraph" w:customStyle="1" w:styleId="xl281">
    <w:name w:val="xl281"/>
    <w:basedOn w:val="Normal"/>
    <w:rsid w:val="008B3CDF"/>
    <w:pPr>
      <w:pBdr>
        <w:top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color w:val="000000"/>
      <w:sz w:val="22"/>
      <w:szCs w:val="22"/>
      <w:lang w:eastAsia="hr-HR"/>
    </w:rPr>
  </w:style>
  <w:style w:type="paragraph" w:customStyle="1" w:styleId="xl282">
    <w:name w:val="xl282"/>
    <w:basedOn w:val="Normal"/>
    <w:rsid w:val="008B3CDF"/>
    <w:pPr>
      <w:shd w:val="clear" w:color="000000" w:fill="A6A6A6"/>
      <w:spacing w:before="100" w:beforeAutospacing="1" w:after="100" w:afterAutospacing="1"/>
    </w:pPr>
    <w:rPr>
      <w:rFonts w:ascii="Calibri" w:hAnsi="Calibri"/>
      <w:sz w:val="22"/>
      <w:szCs w:val="22"/>
      <w:lang w:eastAsia="hr-HR"/>
    </w:rPr>
  </w:style>
  <w:style w:type="paragraph" w:customStyle="1" w:styleId="xl283">
    <w:name w:val="xl283"/>
    <w:basedOn w:val="Normal"/>
    <w:rsid w:val="008B3CD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284">
    <w:name w:val="xl284"/>
    <w:basedOn w:val="Normal"/>
    <w:rsid w:val="008B3CDF"/>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285">
    <w:name w:val="xl285"/>
    <w:basedOn w:val="Normal"/>
    <w:rsid w:val="008B3CDF"/>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pPr>
    <w:rPr>
      <w:rFonts w:ascii="Calibri" w:hAnsi="Calibri"/>
      <w:color w:val="000000"/>
      <w:sz w:val="22"/>
      <w:szCs w:val="22"/>
      <w:lang w:eastAsia="hr-HR"/>
    </w:rPr>
  </w:style>
  <w:style w:type="paragraph" w:customStyle="1" w:styleId="xl286">
    <w:name w:val="xl286"/>
    <w:basedOn w:val="Normal"/>
    <w:rsid w:val="008B3CDF"/>
    <w:pPr>
      <w:pBdr>
        <w:top w:val="single" w:sz="4" w:space="0" w:color="auto"/>
        <w:bottom w:val="single" w:sz="4" w:space="0" w:color="auto"/>
        <w:right w:val="single" w:sz="4" w:space="0" w:color="auto"/>
      </w:pBdr>
      <w:shd w:val="clear" w:color="000000" w:fill="A6A6A6"/>
      <w:spacing w:before="100" w:beforeAutospacing="1" w:after="100" w:afterAutospacing="1"/>
    </w:pPr>
    <w:rPr>
      <w:rFonts w:ascii="Calibri" w:hAnsi="Calibri"/>
      <w:color w:val="000000"/>
      <w:sz w:val="22"/>
      <w:szCs w:val="22"/>
      <w:lang w:eastAsia="hr-HR"/>
    </w:rPr>
  </w:style>
  <w:style w:type="paragraph" w:customStyle="1" w:styleId="xl287">
    <w:name w:val="xl287"/>
    <w:basedOn w:val="Normal"/>
    <w:rsid w:val="008B3CDF"/>
    <w:pPr>
      <w:pBdr>
        <w:top w:val="single" w:sz="4" w:space="0" w:color="auto"/>
        <w:bottom w:val="single" w:sz="4" w:space="0" w:color="auto"/>
        <w:right w:val="single" w:sz="4" w:space="0" w:color="auto"/>
      </w:pBdr>
      <w:shd w:val="clear" w:color="000000" w:fill="A6A6A6"/>
      <w:spacing w:before="100" w:beforeAutospacing="1" w:after="100" w:afterAutospacing="1"/>
    </w:pPr>
    <w:rPr>
      <w:rFonts w:ascii="Calibri" w:hAnsi="Calibri"/>
      <w:color w:val="000000"/>
      <w:sz w:val="22"/>
      <w:szCs w:val="22"/>
      <w:lang w:eastAsia="hr-HR"/>
    </w:rPr>
  </w:style>
  <w:style w:type="paragraph" w:customStyle="1" w:styleId="xl288">
    <w:name w:val="xl288"/>
    <w:basedOn w:val="Normal"/>
    <w:rsid w:val="008B3CD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Calibri" w:hAnsi="Calibri"/>
      <w:color w:val="000000"/>
      <w:sz w:val="22"/>
      <w:szCs w:val="22"/>
      <w:lang w:eastAsia="hr-HR"/>
    </w:rPr>
  </w:style>
  <w:style w:type="paragraph" w:customStyle="1" w:styleId="xl289">
    <w:name w:val="xl289"/>
    <w:basedOn w:val="Normal"/>
    <w:rsid w:val="008B3CDF"/>
    <w:pPr>
      <w:spacing w:before="100" w:beforeAutospacing="1" w:after="100" w:afterAutospacing="1"/>
    </w:pPr>
    <w:rPr>
      <w:rFonts w:ascii="Calibri" w:hAnsi="Calibri"/>
      <w:b/>
      <w:bCs/>
      <w:sz w:val="22"/>
      <w:szCs w:val="22"/>
      <w:lang w:eastAsia="hr-HR"/>
    </w:rPr>
  </w:style>
  <w:style w:type="paragraph" w:customStyle="1" w:styleId="xl290">
    <w:name w:val="xl290"/>
    <w:basedOn w:val="Normal"/>
    <w:rsid w:val="008B3CDF"/>
    <w:pPr>
      <w:shd w:val="clear" w:color="000000" w:fill="C4D79B"/>
      <w:spacing w:before="100" w:beforeAutospacing="1" w:after="100" w:afterAutospacing="1"/>
    </w:pPr>
    <w:rPr>
      <w:rFonts w:ascii="Calibri" w:hAnsi="Calibri"/>
      <w:sz w:val="22"/>
      <w:szCs w:val="22"/>
      <w:lang w:eastAsia="hr-HR"/>
    </w:rPr>
  </w:style>
  <w:style w:type="paragraph" w:customStyle="1" w:styleId="xl291">
    <w:name w:val="xl291"/>
    <w:basedOn w:val="Normal"/>
    <w:rsid w:val="008B3CDF"/>
    <w:pPr>
      <w:pBdr>
        <w:left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sz w:val="22"/>
      <w:szCs w:val="22"/>
      <w:lang w:eastAsia="hr-HR"/>
    </w:rPr>
  </w:style>
  <w:style w:type="paragraph" w:customStyle="1" w:styleId="xl292">
    <w:name w:val="xl292"/>
    <w:basedOn w:val="Normal"/>
    <w:rsid w:val="008B3CDF"/>
    <w:pPr>
      <w:pBdr>
        <w:top w:val="single" w:sz="4" w:space="0" w:color="auto"/>
        <w:right w:val="single" w:sz="4" w:space="0" w:color="auto"/>
      </w:pBdr>
      <w:shd w:val="clear" w:color="000000" w:fill="FFFFFF"/>
      <w:spacing w:before="100" w:beforeAutospacing="1" w:after="100" w:afterAutospacing="1"/>
    </w:pPr>
    <w:rPr>
      <w:rFonts w:ascii="Calibri" w:hAnsi="Calibri"/>
      <w:color w:val="000000"/>
      <w:sz w:val="22"/>
      <w:szCs w:val="22"/>
      <w:lang w:eastAsia="hr-HR"/>
    </w:rPr>
  </w:style>
  <w:style w:type="paragraph" w:customStyle="1" w:styleId="xl293">
    <w:name w:val="xl293"/>
    <w:basedOn w:val="Normal"/>
    <w:rsid w:val="008B3CD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294">
    <w:name w:val="xl294"/>
    <w:basedOn w:val="Normal"/>
    <w:rsid w:val="008B3CDF"/>
    <w:pPr>
      <w:pBdr>
        <w:top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295">
    <w:name w:val="xl295"/>
    <w:basedOn w:val="Normal"/>
    <w:rsid w:val="008B3CDF"/>
    <w:pPr>
      <w:pBdr>
        <w:top w:val="single" w:sz="4" w:space="0" w:color="auto"/>
        <w:bottom w:val="single" w:sz="8" w:space="0" w:color="auto"/>
        <w:right w:val="single" w:sz="4" w:space="0" w:color="auto"/>
      </w:pBdr>
      <w:spacing w:before="100" w:beforeAutospacing="1" w:after="100" w:afterAutospacing="1"/>
    </w:pPr>
    <w:rPr>
      <w:rFonts w:ascii="Calibri" w:hAnsi="Calibri"/>
      <w:b/>
      <w:bCs/>
      <w:color w:val="000000"/>
      <w:sz w:val="22"/>
      <w:szCs w:val="22"/>
      <w:lang w:eastAsia="hr-HR"/>
    </w:rPr>
  </w:style>
  <w:style w:type="paragraph" w:customStyle="1" w:styleId="xl296">
    <w:name w:val="xl296"/>
    <w:basedOn w:val="Normal"/>
    <w:rsid w:val="008B3CD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297">
    <w:name w:val="xl297"/>
    <w:basedOn w:val="Normal"/>
    <w:rsid w:val="008B3CDF"/>
    <w:pPr>
      <w:pBdr>
        <w:top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298">
    <w:name w:val="xl298"/>
    <w:basedOn w:val="Normal"/>
    <w:rsid w:val="008B3CDF"/>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color w:val="000000"/>
      <w:sz w:val="22"/>
      <w:szCs w:val="22"/>
      <w:lang w:eastAsia="hr-HR"/>
    </w:rPr>
  </w:style>
  <w:style w:type="paragraph" w:customStyle="1" w:styleId="xl299">
    <w:name w:val="xl299"/>
    <w:basedOn w:val="Normal"/>
    <w:rsid w:val="008B3CDF"/>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2"/>
      <w:szCs w:val="22"/>
      <w:lang w:eastAsia="hr-HR"/>
    </w:rPr>
  </w:style>
  <w:style w:type="paragraph" w:customStyle="1" w:styleId="xl300">
    <w:name w:val="xl300"/>
    <w:basedOn w:val="Normal"/>
    <w:rsid w:val="008B3CD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pPr>
    <w:rPr>
      <w:rFonts w:ascii="Calibri" w:hAnsi="Calibri"/>
      <w:sz w:val="22"/>
      <w:szCs w:val="22"/>
      <w:lang w:eastAsia="hr-HR"/>
    </w:rPr>
  </w:style>
  <w:style w:type="paragraph" w:customStyle="1" w:styleId="xl301">
    <w:name w:val="xl301"/>
    <w:basedOn w:val="Normal"/>
    <w:rsid w:val="008B3CDF"/>
    <w:pPr>
      <w:pBdr>
        <w:bottom w:val="single" w:sz="4" w:space="0" w:color="auto"/>
        <w:right w:val="single" w:sz="4" w:space="0" w:color="auto"/>
      </w:pBdr>
      <w:shd w:val="clear" w:color="000000" w:fill="FFFFFF"/>
      <w:spacing w:before="100" w:beforeAutospacing="1" w:after="100" w:afterAutospacing="1"/>
      <w:jc w:val="right"/>
    </w:pPr>
    <w:rPr>
      <w:rFonts w:ascii="Calibri" w:hAnsi="Calibri"/>
      <w:color w:val="000000"/>
      <w:sz w:val="22"/>
      <w:szCs w:val="22"/>
      <w:lang w:eastAsia="hr-HR"/>
    </w:rPr>
  </w:style>
  <w:style w:type="paragraph" w:customStyle="1" w:styleId="xl302">
    <w:name w:val="xl302"/>
    <w:basedOn w:val="Normal"/>
    <w:rsid w:val="008B3CDF"/>
    <w:pPr>
      <w:pBdr>
        <w:bottom w:val="single" w:sz="4" w:space="0" w:color="auto"/>
        <w:right w:val="single" w:sz="4" w:space="0" w:color="auto"/>
      </w:pBdr>
      <w:shd w:val="clear" w:color="000000" w:fill="FFFFFF"/>
      <w:spacing w:before="100" w:beforeAutospacing="1" w:after="100" w:afterAutospacing="1"/>
    </w:pPr>
    <w:rPr>
      <w:rFonts w:ascii="Calibri" w:hAnsi="Calibri"/>
      <w:color w:val="000000"/>
      <w:sz w:val="22"/>
      <w:szCs w:val="22"/>
      <w:lang w:eastAsia="hr-HR"/>
    </w:rPr>
  </w:style>
  <w:style w:type="paragraph" w:customStyle="1" w:styleId="xl303">
    <w:name w:val="xl303"/>
    <w:basedOn w:val="Normal"/>
    <w:rsid w:val="008B3CDF"/>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304">
    <w:name w:val="xl304"/>
    <w:basedOn w:val="Normal"/>
    <w:rsid w:val="008B3CDF"/>
    <w:pPr>
      <w:pBdr>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Calibri" w:hAnsi="Calibri"/>
      <w:color w:val="000000"/>
      <w:sz w:val="22"/>
      <w:szCs w:val="22"/>
      <w:lang w:eastAsia="hr-HR"/>
    </w:rPr>
  </w:style>
  <w:style w:type="paragraph" w:customStyle="1" w:styleId="xl305">
    <w:name w:val="xl305"/>
    <w:basedOn w:val="Normal"/>
    <w:rsid w:val="008B3CDF"/>
    <w:pPr>
      <w:pBdr>
        <w:left w:val="single" w:sz="4" w:space="0" w:color="auto"/>
        <w:bottom w:val="single" w:sz="4" w:space="0" w:color="auto"/>
        <w:right w:val="single" w:sz="4" w:space="0" w:color="auto"/>
      </w:pBdr>
      <w:shd w:val="clear" w:color="000000" w:fill="595959"/>
      <w:spacing w:before="100" w:beforeAutospacing="1" w:after="100" w:afterAutospacing="1"/>
    </w:pPr>
    <w:rPr>
      <w:rFonts w:ascii="Calibri" w:hAnsi="Calibri"/>
      <w:b/>
      <w:bCs/>
      <w:color w:val="FFFFFF"/>
      <w:sz w:val="22"/>
      <w:szCs w:val="22"/>
      <w:lang w:eastAsia="hr-HR"/>
    </w:rPr>
  </w:style>
  <w:style w:type="paragraph" w:customStyle="1" w:styleId="xl306">
    <w:name w:val="xl306"/>
    <w:basedOn w:val="Normal"/>
    <w:rsid w:val="008B3CDF"/>
    <w:pPr>
      <w:pBdr>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307">
    <w:name w:val="xl307"/>
    <w:basedOn w:val="Normal"/>
    <w:rsid w:val="008B3CDF"/>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308">
    <w:name w:val="xl308"/>
    <w:basedOn w:val="Normal"/>
    <w:rsid w:val="008B3CDF"/>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22"/>
      <w:szCs w:val="22"/>
      <w:lang w:eastAsia="hr-HR"/>
    </w:rPr>
  </w:style>
  <w:style w:type="paragraph" w:customStyle="1" w:styleId="xl309">
    <w:name w:val="xl309"/>
    <w:basedOn w:val="Normal"/>
    <w:rsid w:val="008B3CDF"/>
    <w:pPr>
      <w:pBdr>
        <w:top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b/>
      <w:bCs/>
      <w:sz w:val="22"/>
      <w:szCs w:val="22"/>
      <w:lang w:eastAsia="hr-HR"/>
    </w:rPr>
  </w:style>
  <w:style w:type="paragraph" w:customStyle="1" w:styleId="xl310">
    <w:name w:val="xl310"/>
    <w:basedOn w:val="Normal"/>
    <w:rsid w:val="008B3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311">
    <w:name w:val="xl311"/>
    <w:basedOn w:val="Normal"/>
    <w:rsid w:val="008B3CD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Calibri" w:hAnsi="Calibri"/>
      <w:b/>
      <w:bCs/>
      <w:color w:val="FFFFFF"/>
      <w:sz w:val="22"/>
      <w:szCs w:val="22"/>
      <w:lang w:eastAsia="hr-HR"/>
    </w:rPr>
  </w:style>
  <w:style w:type="paragraph" w:customStyle="1" w:styleId="xl312">
    <w:name w:val="xl312"/>
    <w:basedOn w:val="Normal"/>
    <w:rsid w:val="008B3CDF"/>
    <w:pPr>
      <w:pBdr>
        <w:bottom w:val="single" w:sz="4" w:space="0" w:color="auto"/>
        <w:right w:val="single" w:sz="4" w:space="0" w:color="auto"/>
      </w:pBdr>
      <w:shd w:val="clear" w:color="000000" w:fill="FFFFFF"/>
      <w:spacing w:before="100" w:beforeAutospacing="1" w:after="100" w:afterAutospacing="1"/>
    </w:pPr>
    <w:rPr>
      <w:rFonts w:ascii="Calibri" w:hAnsi="Calibri"/>
      <w:color w:val="000000"/>
      <w:sz w:val="22"/>
      <w:szCs w:val="22"/>
      <w:lang w:eastAsia="hr-HR"/>
    </w:rPr>
  </w:style>
  <w:style w:type="paragraph" w:customStyle="1" w:styleId="xl313">
    <w:name w:val="xl313"/>
    <w:basedOn w:val="Normal"/>
    <w:rsid w:val="008B3CDF"/>
    <w:pPr>
      <w:pBdr>
        <w:bottom w:val="single" w:sz="4" w:space="0" w:color="auto"/>
        <w:right w:val="single" w:sz="4" w:space="0" w:color="auto"/>
      </w:pBdr>
      <w:shd w:val="clear" w:color="000000" w:fill="BFBFBF"/>
      <w:spacing w:before="100" w:beforeAutospacing="1" w:after="100" w:afterAutospacing="1"/>
    </w:pPr>
    <w:rPr>
      <w:rFonts w:ascii="Calibri" w:hAnsi="Calibri"/>
      <w:color w:val="000000"/>
      <w:sz w:val="22"/>
      <w:szCs w:val="22"/>
      <w:lang w:eastAsia="hr-HR"/>
    </w:rPr>
  </w:style>
  <w:style w:type="paragraph" w:customStyle="1" w:styleId="xl314">
    <w:name w:val="xl314"/>
    <w:basedOn w:val="Normal"/>
    <w:rsid w:val="008B3CD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Calibri" w:hAnsi="Calibri"/>
      <w:b/>
      <w:bCs/>
      <w:color w:val="FFFFFF"/>
      <w:sz w:val="22"/>
      <w:szCs w:val="22"/>
      <w:lang w:eastAsia="hr-HR"/>
    </w:rPr>
  </w:style>
  <w:style w:type="paragraph" w:customStyle="1" w:styleId="xl315">
    <w:name w:val="xl315"/>
    <w:basedOn w:val="Normal"/>
    <w:rsid w:val="008B3CDF"/>
    <w:pPr>
      <w:pBdr>
        <w:bottom w:val="single" w:sz="4" w:space="0" w:color="auto"/>
        <w:right w:val="single" w:sz="4" w:space="0" w:color="auto"/>
      </w:pBdr>
      <w:shd w:val="clear" w:color="000000" w:fill="FFFFFF"/>
      <w:spacing w:before="100" w:beforeAutospacing="1" w:after="100" w:afterAutospacing="1"/>
      <w:jc w:val="right"/>
    </w:pPr>
    <w:rPr>
      <w:rFonts w:ascii="Calibri" w:hAnsi="Calibri"/>
      <w:color w:val="000000"/>
      <w:sz w:val="22"/>
      <w:szCs w:val="22"/>
      <w:lang w:eastAsia="hr-HR"/>
    </w:rPr>
  </w:style>
  <w:style w:type="paragraph" w:customStyle="1" w:styleId="xl316">
    <w:name w:val="xl316"/>
    <w:basedOn w:val="Normal"/>
    <w:rsid w:val="008B3CDF"/>
    <w:pPr>
      <w:pBdr>
        <w:bottom w:val="single" w:sz="4" w:space="0" w:color="auto"/>
        <w:right w:val="single" w:sz="4" w:space="0" w:color="auto"/>
      </w:pBdr>
      <w:shd w:val="clear" w:color="000000" w:fill="FFFFFF"/>
      <w:spacing w:before="100" w:beforeAutospacing="1" w:after="100" w:afterAutospacing="1"/>
    </w:pPr>
    <w:rPr>
      <w:rFonts w:ascii="Calibri" w:hAnsi="Calibri"/>
      <w:sz w:val="22"/>
      <w:szCs w:val="22"/>
      <w:lang w:eastAsia="hr-HR"/>
    </w:rPr>
  </w:style>
  <w:style w:type="paragraph" w:customStyle="1" w:styleId="xl317">
    <w:name w:val="xl317"/>
    <w:basedOn w:val="Normal"/>
    <w:rsid w:val="008B3CDF"/>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318">
    <w:name w:val="xl318"/>
    <w:basedOn w:val="Normal"/>
    <w:rsid w:val="008B3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sz w:val="22"/>
      <w:szCs w:val="22"/>
      <w:lang w:eastAsia="hr-HR"/>
    </w:rPr>
  </w:style>
  <w:style w:type="paragraph" w:customStyle="1" w:styleId="xl319">
    <w:name w:val="xl319"/>
    <w:basedOn w:val="Normal"/>
    <w:rsid w:val="008B3CDF"/>
    <w:pPr>
      <w:pBdr>
        <w:right w:val="single" w:sz="4" w:space="0" w:color="auto"/>
      </w:pBdr>
      <w:shd w:val="clear" w:color="000000" w:fill="FFFFFF"/>
      <w:spacing w:before="100" w:beforeAutospacing="1" w:after="100" w:afterAutospacing="1"/>
    </w:pPr>
    <w:rPr>
      <w:rFonts w:ascii="Calibri" w:hAnsi="Calibri"/>
      <w:sz w:val="22"/>
      <w:szCs w:val="22"/>
      <w:lang w:eastAsia="hr-HR"/>
    </w:rPr>
  </w:style>
  <w:style w:type="paragraph" w:customStyle="1" w:styleId="xl320">
    <w:name w:val="xl320"/>
    <w:basedOn w:val="Normal"/>
    <w:rsid w:val="008B3CDF"/>
    <w:pPr>
      <w:pBdr>
        <w:top w:val="single" w:sz="4" w:space="0" w:color="auto"/>
        <w:left w:val="single" w:sz="4" w:space="0" w:color="auto"/>
        <w:right w:val="single" w:sz="4" w:space="0" w:color="auto"/>
      </w:pBdr>
      <w:shd w:val="clear" w:color="000000" w:fill="808080"/>
      <w:spacing w:before="100" w:beforeAutospacing="1" w:after="100" w:afterAutospacing="1"/>
    </w:pPr>
    <w:rPr>
      <w:rFonts w:ascii="Calibri" w:hAnsi="Calibri"/>
      <w:b/>
      <w:bCs/>
      <w:color w:val="FFFFFF"/>
      <w:sz w:val="22"/>
      <w:szCs w:val="22"/>
      <w:lang w:eastAsia="hr-HR"/>
    </w:rPr>
  </w:style>
  <w:style w:type="paragraph" w:customStyle="1" w:styleId="xl321">
    <w:name w:val="xl321"/>
    <w:basedOn w:val="Normal"/>
    <w:rsid w:val="008B3C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2"/>
      <w:szCs w:val="22"/>
      <w:lang w:eastAsia="hr-HR"/>
    </w:rPr>
  </w:style>
  <w:style w:type="paragraph" w:customStyle="1" w:styleId="xl322">
    <w:name w:val="xl322"/>
    <w:basedOn w:val="Normal"/>
    <w:rsid w:val="008B3CDF"/>
    <w:pPr>
      <w:pBdr>
        <w:top w:val="single" w:sz="4" w:space="0" w:color="auto"/>
        <w:left w:val="single" w:sz="4" w:space="0" w:color="auto"/>
        <w:bottom w:val="single" w:sz="8" w:space="0" w:color="auto"/>
        <w:right w:val="single" w:sz="4" w:space="0" w:color="auto"/>
      </w:pBdr>
      <w:shd w:val="clear" w:color="000000" w:fill="808080"/>
      <w:spacing w:before="100" w:beforeAutospacing="1" w:after="100" w:afterAutospacing="1"/>
    </w:pPr>
    <w:rPr>
      <w:rFonts w:ascii="Calibri" w:hAnsi="Calibri"/>
      <w:b/>
      <w:bCs/>
      <w:color w:val="FFFFFF"/>
      <w:sz w:val="22"/>
      <w:szCs w:val="22"/>
      <w:lang w:eastAsia="hr-HR"/>
    </w:rPr>
  </w:style>
  <w:style w:type="paragraph" w:customStyle="1" w:styleId="xl323">
    <w:name w:val="xl323"/>
    <w:basedOn w:val="Normal"/>
    <w:rsid w:val="008B3CDF"/>
    <w:pPr>
      <w:pBdr>
        <w:top w:val="single" w:sz="4" w:space="0" w:color="auto"/>
        <w:left w:val="single" w:sz="4" w:space="0" w:color="auto"/>
        <w:bottom w:val="single" w:sz="4" w:space="0" w:color="auto"/>
        <w:right w:val="single" w:sz="4" w:space="0" w:color="auto"/>
      </w:pBdr>
      <w:shd w:val="clear" w:color="FFFFFF" w:fill="404040"/>
      <w:spacing w:before="100" w:beforeAutospacing="1" w:after="100" w:afterAutospacing="1"/>
      <w:jc w:val="right"/>
    </w:pPr>
    <w:rPr>
      <w:rFonts w:ascii="Calibri" w:hAnsi="Calibri"/>
      <w:b/>
      <w:bCs/>
      <w:color w:val="FFFFFF"/>
      <w:sz w:val="22"/>
      <w:szCs w:val="22"/>
      <w:lang w:eastAsia="hr-HR"/>
    </w:rPr>
  </w:style>
  <w:style w:type="paragraph" w:customStyle="1" w:styleId="xl324">
    <w:name w:val="xl324"/>
    <w:basedOn w:val="Normal"/>
    <w:rsid w:val="008B3CDF"/>
    <w:pPr>
      <w:pBdr>
        <w:top w:val="single" w:sz="4" w:space="0" w:color="auto"/>
        <w:bottom w:val="single" w:sz="4" w:space="0" w:color="auto"/>
        <w:right w:val="single" w:sz="4" w:space="0" w:color="auto"/>
      </w:pBdr>
      <w:shd w:val="clear" w:color="FFFFFF" w:fill="FFFFFF"/>
      <w:spacing w:before="100" w:beforeAutospacing="1" w:after="100" w:afterAutospacing="1"/>
      <w:jc w:val="right"/>
    </w:pPr>
    <w:rPr>
      <w:rFonts w:ascii="Calibri" w:hAnsi="Calibri"/>
      <w:b/>
      <w:bCs/>
      <w:sz w:val="22"/>
      <w:szCs w:val="22"/>
      <w:lang w:eastAsia="hr-HR"/>
    </w:rPr>
  </w:style>
  <w:style w:type="paragraph" w:customStyle="1" w:styleId="xl325">
    <w:name w:val="xl325"/>
    <w:basedOn w:val="Normal"/>
    <w:rsid w:val="008B3CDF"/>
    <w:pPr>
      <w:pBdr>
        <w:top w:val="single" w:sz="4" w:space="0" w:color="auto"/>
        <w:left w:val="single" w:sz="4" w:space="0" w:color="auto"/>
        <w:bottom w:val="single" w:sz="4" w:space="0" w:color="auto"/>
        <w:right w:val="single" w:sz="4" w:space="0" w:color="auto"/>
      </w:pBdr>
      <w:shd w:val="clear" w:color="FFFFFF" w:fill="595959"/>
      <w:spacing w:before="100" w:beforeAutospacing="1" w:after="100" w:afterAutospacing="1"/>
      <w:jc w:val="right"/>
    </w:pPr>
    <w:rPr>
      <w:rFonts w:ascii="Calibri" w:hAnsi="Calibri"/>
      <w:b/>
      <w:bCs/>
      <w:color w:val="FFFFFF"/>
      <w:sz w:val="22"/>
      <w:szCs w:val="22"/>
      <w:lang w:eastAsia="hr-HR"/>
    </w:rPr>
  </w:style>
  <w:style w:type="paragraph" w:customStyle="1" w:styleId="xl326">
    <w:name w:val="xl326"/>
    <w:basedOn w:val="Normal"/>
    <w:rsid w:val="008B3CDF"/>
    <w:pPr>
      <w:pBdr>
        <w:bottom w:val="single" w:sz="4" w:space="0" w:color="auto"/>
        <w:right w:val="single" w:sz="4" w:space="0" w:color="auto"/>
      </w:pBdr>
      <w:shd w:val="clear" w:color="000000" w:fill="FFFFFF"/>
      <w:spacing w:before="100" w:beforeAutospacing="1" w:after="100" w:afterAutospacing="1"/>
    </w:pPr>
    <w:rPr>
      <w:rFonts w:ascii="Calibri" w:hAnsi="Calibri"/>
      <w:b/>
      <w:bCs/>
      <w:sz w:val="22"/>
      <w:szCs w:val="22"/>
      <w:lang w:eastAsia="hr-HR"/>
    </w:rPr>
  </w:style>
  <w:style w:type="paragraph" w:customStyle="1" w:styleId="xl327">
    <w:name w:val="xl327"/>
    <w:basedOn w:val="Normal"/>
    <w:rsid w:val="008B3CDF"/>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Calibri" w:hAnsi="Calibri"/>
      <w:color w:val="FFFFFF"/>
      <w:sz w:val="22"/>
      <w:szCs w:val="22"/>
      <w:lang w:eastAsia="hr-HR"/>
    </w:rPr>
  </w:style>
  <w:style w:type="paragraph" w:customStyle="1" w:styleId="xl328">
    <w:name w:val="xl328"/>
    <w:basedOn w:val="Normal"/>
    <w:rsid w:val="008B3CDF"/>
    <w:pPr>
      <w:pBdr>
        <w:top w:val="single" w:sz="4" w:space="0" w:color="auto"/>
        <w:left w:val="single" w:sz="4" w:space="0" w:color="auto"/>
        <w:bottom w:val="single" w:sz="4" w:space="0" w:color="auto"/>
        <w:right w:val="single" w:sz="4" w:space="0" w:color="auto"/>
      </w:pBdr>
      <w:shd w:val="clear" w:color="FFFFFF" w:fill="808080"/>
      <w:spacing w:before="100" w:beforeAutospacing="1" w:after="100" w:afterAutospacing="1"/>
      <w:jc w:val="right"/>
    </w:pPr>
    <w:rPr>
      <w:rFonts w:ascii="Calibri" w:hAnsi="Calibri"/>
      <w:b/>
      <w:bCs/>
      <w:color w:val="FFFFFF"/>
      <w:sz w:val="22"/>
      <w:szCs w:val="22"/>
      <w:lang w:eastAsia="hr-HR"/>
    </w:rPr>
  </w:style>
  <w:style w:type="paragraph" w:customStyle="1" w:styleId="xl329">
    <w:name w:val="xl329"/>
    <w:basedOn w:val="Normal"/>
    <w:rsid w:val="008B3CDF"/>
    <w:pPr>
      <w:pBdr>
        <w:bottom w:val="single" w:sz="4" w:space="0" w:color="auto"/>
        <w:right w:val="single" w:sz="4" w:space="0" w:color="auto"/>
      </w:pBdr>
      <w:shd w:val="clear" w:color="FFFFFF" w:fill="FFFFFF"/>
      <w:spacing w:before="100" w:beforeAutospacing="1" w:after="100" w:afterAutospacing="1"/>
      <w:jc w:val="right"/>
    </w:pPr>
    <w:rPr>
      <w:rFonts w:ascii="Calibri" w:hAnsi="Calibri"/>
      <w:b/>
      <w:bCs/>
      <w:color w:val="FFFFFF"/>
      <w:sz w:val="22"/>
      <w:szCs w:val="22"/>
      <w:lang w:eastAsia="hr-HR"/>
    </w:rPr>
  </w:style>
  <w:style w:type="paragraph" w:customStyle="1" w:styleId="xl330">
    <w:name w:val="xl330"/>
    <w:basedOn w:val="Normal"/>
    <w:rsid w:val="008B3CDF"/>
    <w:pPr>
      <w:pBdr>
        <w:top w:val="single" w:sz="4" w:space="0" w:color="auto"/>
        <w:left w:val="single" w:sz="4" w:space="0" w:color="auto"/>
        <w:bottom w:val="single" w:sz="4" w:space="0" w:color="auto"/>
        <w:right w:val="single" w:sz="4" w:space="0" w:color="auto"/>
      </w:pBdr>
      <w:shd w:val="clear" w:color="FFFFFF" w:fill="808080"/>
      <w:spacing w:before="100" w:beforeAutospacing="1" w:after="100" w:afterAutospacing="1"/>
      <w:jc w:val="right"/>
    </w:pPr>
    <w:rPr>
      <w:rFonts w:ascii="Calibri" w:hAnsi="Calibri"/>
      <w:b/>
      <w:bCs/>
      <w:color w:val="FFFFFF"/>
      <w:sz w:val="22"/>
      <w:szCs w:val="22"/>
      <w:lang w:eastAsia="hr-HR"/>
    </w:rPr>
  </w:style>
  <w:style w:type="paragraph" w:customStyle="1" w:styleId="xl331">
    <w:name w:val="xl331"/>
    <w:basedOn w:val="Normal"/>
    <w:rsid w:val="008B3CDF"/>
    <w:pPr>
      <w:pBdr>
        <w:bottom w:val="single" w:sz="4" w:space="0" w:color="auto"/>
        <w:right w:val="single" w:sz="4" w:space="0" w:color="auto"/>
      </w:pBdr>
      <w:shd w:val="clear" w:color="FFFFFF" w:fill="FFFFFF"/>
      <w:spacing w:before="100" w:beforeAutospacing="1" w:after="100" w:afterAutospacing="1"/>
      <w:jc w:val="right"/>
    </w:pPr>
    <w:rPr>
      <w:rFonts w:ascii="Calibri" w:hAnsi="Calibri"/>
      <w:sz w:val="22"/>
      <w:szCs w:val="22"/>
      <w:lang w:eastAsia="hr-HR"/>
    </w:rPr>
  </w:style>
  <w:style w:type="paragraph" w:customStyle="1" w:styleId="xl332">
    <w:name w:val="xl332"/>
    <w:basedOn w:val="Normal"/>
    <w:rsid w:val="008B3CDF"/>
    <w:pPr>
      <w:pBdr>
        <w:bottom w:val="single" w:sz="4" w:space="0" w:color="auto"/>
        <w:right w:val="single" w:sz="4" w:space="0" w:color="auto"/>
      </w:pBdr>
      <w:shd w:val="clear" w:color="FFFFFF" w:fill="FFFFFF"/>
      <w:spacing w:before="100" w:beforeAutospacing="1" w:after="100" w:afterAutospacing="1"/>
      <w:jc w:val="center"/>
    </w:pPr>
    <w:rPr>
      <w:rFonts w:ascii="Calibri" w:hAnsi="Calibri"/>
      <w:b/>
      <w:bCs/>
      <w:sz w:val="22"/>
      <w:szCs w:val="22"/>
      <w:lang w:eastAsia="hr-HR"/>
    </w:rPr>
  </w:style>
  <w:style w:type="paragraph" w:customStyle="1" w:styleId="xl333">
    <w:name w:val="xl333"/>
    <w:basedOn w:val="Normal"/>
    <w:rsid w:val="008B3CDF"/>
    <w:pPr>
      <w:pBdr>
        <w:bottom w:val="single" w:sz="4" w:space="0" w:color="auto"/>
        <w:right w:val="single" w:sz="4" w:space="0" w:color="auto"/>
      </w:pBdr>
      <w:shd w:val="clear" w:color="FFFFFF" w:fill="808080"/>
      <w:spacing w:before="100" w:beforeAutospacing="1" w:after="100" w:afterAutospacing="1"/>
      <w:jc w:val="right"/>
    </w:pPr>
    <w:rPr>
      <w:rFonts w:ascii="Calibri" w:hAnsi="Calibri"/>
      <w:b/>
      <w:bCs/>
      <w:color w:val="FFFFFF"/>
      <w:sz w:val="22"/>
      <w:szCs w:val="22"/>
      <w:lang w:eastAsia="hr-HR"/>
    </w:rPr>
  </w:style>
  <w:style w:type="paragraph" w:customStyle="1" w:styleId="xl334">
    <w:name w:val="xl334"/>
    <w:basedOn w:val="Normal"/>
    <w:rsid w:val="008B3C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sz w:val="22"/>
      <w:szCs w:val="22"/>
      <w:lang w:eastAsia="hr-HR"/>
    </w:rPr>
  </w:style>
  <w:style w:type="paragraph" w:customStyle="1" w:styleId="xl335">
    <w:name w:val="xl335"/>
    <w:basedOn w:val="Normal"/>
    <w:rsid w:val="008B3C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color w:val="000000"/>
      <w:sz w:val="22"/>
      <w:szCs w:val="22"/>
      <w:lang w:eastAsia="hr-HR"/>
    </w:rPr>
  </w:style>
  <w:style w:type="paragraph" w:customStyle="1" w:styleId="xl336">
    <w:name w:val="xl336"/>
    <w:basedOn w:val="Normal"/>
    <w:rsid w:val="008B3CDF"/>
    <w:pPr>
      <w:pBdr>
        <w:top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color w:val="000000"/>
      <w:sz w:val="22"/>
      <w:szCs w:val="22"/>
      <w:lang w:eastAsia="hr-HR"/>
    </w:rPr>
  </w:style>
  <w:style w:type="paragraph" w:customStyle="1" w:styleId="xl337">
    <w:name w:val="xl337"/>
    <w:basedOn w:val="Normal"/>
    <w:rsid w:val="008B3CDF"/>
    <w:pPr>
      <w:pBdr>
        <w:top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338">
    <w:name w:val="xl338"/>
    <w:basedOn w:val="Normal"/>
    <w:rsid w:val="008B3CDF"/>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color w:val="000000"/>
      <w:sz w:val="22"/>
      <w:szCs w:val="22"/>
      <w:lang w:eastAsia="hr-HR"/>
    </w:rPr>
  </w:style>
  <w:style w:type="paragraph" w:customStyle="1" w:styleId="xl339">
    <w:name w:val="xl339"/>
    <w:basedOn w:val="Normal"/>
    <w:rsid w:val="008B3CDF"/>
    <w:pPr>
      <w:pBdr>
        <w:top w:val="single" w:sz="4" w:space="0" w:color="auto"/>
        <w:left w:val="single" w:sz="4" w:space="0" w:color="auto"/>
        <w:bottom w:val="single" w:sz="4" w:space="0" w:color="auto"/>
        <w:right w:val="single" w:sz="4" w:space="0" w:color="auto"/>
      </w:pBdr>
      <w:shd w:val="clear" w:color="FFFFFF" w:fill="BFBFBF"/>
      <w:spacing w:before="100" w:beforeAutospacing="1" w:after="100" w:afterAutospacing="1"/>
      <w:jc w:val="right"/>
    </w:pPr>
    <w:rPr>
      <w:rFonts w:ascii="Calibri" w:hAnsi="Calibri"/>
      <w:sz w:val="22"/>
      <w:szCs w:val="22"/>
      <w:lang w:eastAsia="hr-HR"/>
    </w:rPr>
  </w:style>
  <w:style w:type="paragraph" w:customStyle="1" w:styleId="xl340">
    <w:name w:val="xl340"/>
    <w:basedOn w:val="Normal"/>
    <w:rsid w:val="008B3CDF"/>
    <w:pPr>
      <w:pBdr>
        <w:top w:val="single" w:sz="8"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Calibri" w:hAnsi="Calibri"/>
      <w:b/>
      <w:bCs/>
      <w:color w:val="000000"/>
      <w:sz w:val="22"/>
      <w:szCs w:val="22"/>
      <w:lang w:eastAsia="hr-HR"/>
    </w:rPr>
  </w:style>
  <w:style w:type="paragraph" w:customStyle="1" w:styleId="xl341">
    <w:name w:val="xl341"/>
    <w:basedOn w:val="Normal"/>
    <w:rsid w:val="008B3CDF"/>
    <w:pPr>
      <w:pBdr>
        <w:left w:val="single" w:sz="4" w:space="0" w:color="auto"/>
        <w:right w:val="single" w:sz="4" w:space="0" w:color="auto"/>
      </w:pBdr>
      <w:shd w:val="clear" w:color="FFFFFF" w:fill="FFFFFF"/>
      <w:spacing w:before="100" w:beforeAutospacing="1" w:after="100" w:afterAutospacing="1"/>
      <w:jc w:val="center"/>
    </w:pPr>
    <w:rPr>
      <w:rFonts w:ascii="Calibri" w:hAnsi="Calibri"/>
      <w:b/>
      <w:bCs/>
      <w:color w:val="000000"/>
      <w:sz w:val="22"/>
      <w:szCs w:val="22"/>
      <w:lang w:eastAsia="hr-HR"/>
    </w:rPr>
  </w:style>
  <w:style w:type="paragraph" w:customStyle="1" w:styleId="xl342">
    <w:name w:val="xl342"/>
    <w:basedOn w:val="Normal"/>
    <w:rsid w:val="008B3CDF"/>
    <w:pPr>
      <w:pBdr>
        <w:left w:val="single" w:sz="4" w:space="0" w:color="auto"/>
        <w:bottom w:val="single" w:sz="4" w:space="0" w:color="auto"/>
        <w:right w:val="single" w:sz="4" w:space="0" w:color="auto"/>
      </w:pBdr>
      <w:shd w:val="clear" w:color="000000" w:fill="A6A6A6"/>
      <w:spacing w:before="100" w:beforeAutospacing="1" w:after="100" w:afterAutospacing="1"/>
    </w:pPr>
    <w:rPr>
      <w:rFonts w:ascii="Calibri" w:hAnsi="Calibri"/>
      <w:b/>
      <w:bCs/>
      <w:sz w:val="22"/>
      <w:szCs w:val="22"/>
      <w:lang w:eastAsia="hr-HR"/>
    </w:rPr>
  </w:style>
  <w:style w:type="paragraph" w:customStyle="1" w:styleId="xl343">
    <w:name w:val="xl343"/>
    <w:basedOn w:val="Normal"/>
    <w:rsid w:val="008B3CDF"/>
    <w:pPr>
      <w:pBdr>
        <w:left w:val="single" w:sz="4" w:space="0" w:color="auto"/>
        <w:bottom w:val="single" w:sz="4" w:space="0" w:color="auto"/>
        <w:right w:val="single" w:sz="4" w:space="0" w:color="auto"/>
      </w:pBdr>
      <w:shd w:val="clear" w:color="000000" w:fill="808080"/>
      <w:spacing w:before="100" w:beforeAutospacing="1" w:after="100" w:afterAutospacing="1"/>
    </w:pPr>
    <w:rPr>
      <w:rFonts w:ascii="Calibri" w:hAnsi="Calibri"/>
      <w:b/>
      <w:bCs/>
      <w:color w:val="FFFFFF"/>
      <w:sz w:val="22"/>
      <w:szCs w:val="22"/>
      <w:lang w:eastAsia="hr-HR"/>
    </w:rPr>
  </w:style>
  <w:style w:type="paragraph" w:customStyle="1" w:styleId="xl344">
    <w:name w:val="xl344"/>
    <w:basedOn w:val="Normal"/>
    <w:rsid w:val="008B3CDF"/>
    <w:pPr>
      <w:pBdr>
        <w:left w:val="single" w:sz="4" w:space="0" w:color="auto"/>
        <w:bottom w:val="single" w:sz="4" w:space="0" w:color="auto"/>
        <w:right w:val="single" w:sz="4" w:space="0" w:color="auto"/>
      </w:pBdr>
      <w:shd w:val="clear" w:color="000000" w:fill="A6A6A6"/>
      <w:spacing w:before="100" w:beforeAutospacing="1" w:after="100" w:afterAutospacing="1"/>
    </w:pPr>
    <w:rPr>
      <w:rFonts w:ascii="Calibri" w:hAnsi="Calibri"/>
      <w:sz w:val="22"/>
      <w:szCs w:val="22"/>
      <w:lang w:eastAsia="hr-HR"/>
    </w:rPr>
  </w:style>
  <w:style w:type="paragraph" w:customStyle="1" w:styleId="xl345">
    <w:name w:val="xl345"/>
    <w:basedOn w:val="Normal"/>
    <w:rsid w:val="008B3CDF"/>
    <w:pPr>
      <w:pBdr>
        <w:top w:val="single" w:sz="4" w:space="0" w:color="auto"/>
        <w:left w:val="single" w:sz="4" w:space="0" w:color="auto"/>
        <w:bottom w:val="single" w:sz="8" w:space="0" w:color="auto"/>
        <w:right w:val="single" w:sz="4" w:space="0" w:color="auto"/>
      </w:pBdr>
      <w:shd w:val="clear" w:color="FFFFFF" w:fill="FFFFFF"/>
      <w:spacing w:before="100" w:beforeAutospacing="1" w:after="100" w:afterAutospacing="1"/>
      <w:jc w:val="right"/>
    </w:pPr>
    <w:rPr>
      <w:rFonts w:ascii="Calibri" w:hAnsi="Calibri"/>
      <w:color w:val="000000"/>
      <w:sz w:val="22"/>
      <w:szCs w:val="22"/>
      <w:lang w:eastAsia="hr-HR"/>
    </w:rPr>
  </w:style>
  <w:style w:type="paragraph" w:customStyle="1" w:styleId="xl346">
    <w:name w:val="xl346"/>
    <w:basedOn w:val="Normal"/>
    <w:rsid w:val="008B3CDF"/>
    <w:pPr>
      <w:pBdr>
        <w:top w:val="single" w:sz="8" w:space="0" w:color="auto"/>
        <w:right w:val="single" w:sz="8" w:space="0" w:color="auto"/>
      </w:pBdr>
      <w:shd w:val="clear" w:color="FFFFFF" w:fill="FFFFFF"/>
      <w:spacing w:before="100" w:beforeAutospacing="1" w:after="100" w:afterAutospacing="1"/>
      <w:jc w:val="center"/>
    </w:pPr>
    <w:rPr>
      <w:rFonts w:ascii="Calibri" w:hAnsi="Calibri"/>
      <w:b/>
      <w:bCs/>
      <w:color w:val="000000"/>
      <w:sz w:val="22"/>
      <w:szCs w:val="22"/>
      <w:lang w:eastAsia="hr-HR"/>
    </w:rPr>
  </w:style>
  <w:style w:type="paragraph" w:customStyle="1" w:styleId="xl347">
    <w:name w:val="xl347"/>
    <w:basedOn w:val="Normal"/>
    <w:rsid w:val="008B3CDF"/>
    <w:pPr>
      <w:pBdr>
        <w:top w:val="single" w:sz="4" w:space="0" w:color="auto"/>
        <w:bottom w:val="single" w:sz="4" w:space="0" w:color="auto"/>
        <w:right w:val="single" w:sz="8" w:space="0" w:color="auto"/>
      </w:pBdr>
      <w:shd w:val="clear" w:color="FFFFFF" w:fill="FFFFFF"/>
      <w:spacing w:before="100" w:beforeAutospacing="1" w:after="100" w:afterAutospacing="1"/>
      <w:jc w:val="center"/>
    </w:pPr>
    <w:rPr>
      <w:rFonts w:ascii="Calibri" w:hAnsi="Calibri"/>
      <w:b/>
      <w:bCs/>
      <w:color w:val="000000"/>
      <w:sz w:val="22"/>
      <w:szCs w:val="22"/>
      <w:lang w:eastAsia="hr-HR"/>
    </w:rPr>
  </w:style>
  <w:style w:type="paragraph" w:customStyle="1" w:styleId="xl348">
    <w:name w:val="xl348"/>
    <w:basedOn w:val="Normal"/>
    <w:rsid w:val="008B3CDF"/>
    <w:pPr>
      <w:pBdr>
        <w:right w:val="single" w:sz="8" w:space="0" w:color="auto"/>
      </w:pBdr>
      <w:shd w:val="clear" w:color="FFFFFF" w:fill="FFFFFF"/>
      <w:spacing w:before="100" w:beforeAutospacing="1" w:after="100" w:afterAutospacing="1"/>
      <w:jc w:val="center"/>
    </w:pPr>
    <w:rPr>
      <w:rFonts w:ascii="Calibri" w:hAnsi="Calibri"/>
      <w:b/>
      <w:bCs/>
      <w:color w:val="000000"/>
      <w:sz w:val="22"/>
      <w:szCs w:val="22"/>
      <w:lang w:eastAsia="hr-HR"/>
    </w:rPr>
  </w:style>
  <w:style w:type="paragraph" w:customStyle="1" w:styleId="xl349">
    <w:name w:val="xl349"/>
    <w:basedOn w:val="Normal"/>
    <w:rsid w:val="008B3CDF"/>
    <w:pPr>
      <w:pBdr>
        <w:bottom w:val="single" w:sz="4" w:space="0" w:color="auto"/>
        <w:right w:val="single" w:sz="8" w:space="0" w:color="auto"/>
      </w:pBdr>
      <w:shd w:val="clear" w:color="000000" w:fill="595959"/>
      <w:spacing w:before="100" w:beforeAutospacing="1" w:after="100" w:afterAutospacing="1"/>
    </w:pPr>
    <w:rPr>
      <w:rFonts w:ascii="Calibri" w:hAnsi="Calibri"/>
      <w:b/>
      <w:bCs/>
      <w:color w:val="FFFFFF"/>
      <w:sz w:val="22"/>
      <w:szCs w:val="22"/>
      <w:lang w:eastAsia="hr-HR"/>
    </w:rPr>
  </w:style>
  <w:style w:type="paragraph" w:customStyle="1" w:styleId="xl350">
    <w:name w:val="xl350"/>
    <w:basedOn w:val="Normal"/>
    <w:rsid w:val="008B3CDF"/>
    <w:pPr>
      <w:pBdr>
        <w:bottom w:val="single" w:sz="4" w:space="0" w:color="auto"/>
        <w:right w:val="single" w:sz="8"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351">
    <w:name w:val="xl351"/>
    <w:basedOn w:val="Normal"/>
    <w:rsid w:val="008B3CDF"/>
    <w:pPr>
      <w:pBdr>
        <w:bottom w:val="single" w:sz="4" w:space="0" w:color="auto"/>
        <w:right w:val="single" w:sz="8" w:space="0" w:color="auto"/>
      </w:pBdr>
      <w:shd w:val="clear" w:color="000000" w:fill="FFFFFF"/>
      <w:spacing w:before="100" w:beforeAutospacing="1" w:after="100" w:afterAutospacing="1"/>
    </w:pPr>
    <w:rPr>
      <w:rFonts w:ascii="Calibri" w:hAnsi="Calibri"/>
      <w:color w:val="000000"/>
      <w:sz w:val="22"/>
      <w:szCs w:val="22"/>
      <w:lang w:eastAsia="hr-HR"/>
    </w:rPr>
  </w:style>
  <w:style w:type="paragraph" w:customStyle="1" w:styleId="xl352">
    <w:name w:val="xl352"/>
    <w:basedOn w:val="Normal"/>
    <w:rsid w:val="008B3CDF"/>
    <w:pPr>
      <w:pBdr>
        <w:bottom w:val="single" w:sz="4" w:space="0" w:color="auto"/>
        <w:right w:val="single" w:sz="8" w:space="0" w:color="auto"/>
      </w:pBdr>
      <w:shd w:val="clear" w:color="000000" w:fill="BFBFBF"/>
      <w:spacing w:before="100" w:beforeAutospacing="1" w:after="100" w:afterAutospacing="1"/>
    </w:pPr>
    <w:rPr>
      <w:rFonts w:ascii="Calibri" w:hAnsi="Calibri"/>
      <w:b/>
      <w:bCs/>
      <w:sz w:val="22"/>
      <w:szCs w:val="22"/>
      <w:lang w:eastAsia="hr-HR"/>
    </w:rPr>
  </w:style>
  <w:style w:type="paragraph" w:customStyle="1" w:styleId="xl353">
    <w:name w:val="xl353"/>
    <w:basedOn w:val="Normal"/>
    <w:rsid w:val="008B3CDF"/>
    <w:pPr>
      <w:pBdr>
        <w:bottom w:val="single" w:sz="4" w:space="0" w:color="auto"/>
        <w:right w:val="single" w:sz="8" w:space="0" w:color="auto"/>
      </w:pBdr>
      <w:shd w:val="clear" w:color="000000" w:fill="808080"/>
      <w:spacing w:before="100" w:beforeAutospacing="1" w:after="100" w:afterAutospacing="1"/>
    </w:pPr>
    <w:rPr>
      <w:rFonts w:ascii="Calibri" w:hAnsi="Calibri"/>
      <w:b/>
      <w:bCs/>
      <w:color w:val="FFFFFF"/>
      <w:sz w:val="22"/>
      <w:szCs w:val="22"/>
      <w:lang w:eastAsia="hr-HR"/>
    </w:rPr>
  </w:style>
  <w:style w:type="paragraph" w:customStyle="1" w:styleId="xl354">
    <w:name w:val="xl354"/>
    <w:basedOn w:val="Normal"/>
    <w:rsid w:val="008B3CDF"/>
    <w:pPr>
      <w:pBdr>
        <w:bottom w:val="single" w:sz="4" w:space="0" w:color="auto"/>
        <w:right w:val="single" w:sz="8" w:space="0" w:color="auto"/>
      </w:pBdr>
      <w:shd w:val="clear" w:color="000000" w:fill="BFBFBF"/>
      <w:spacing w:before="100" w:beforeAutospacing="1" w:after="100" w:afterAutospacing="1"/>
    </w:pPr>
    <w:rPr>
      <w:rFonts w:ascii="Calibri" w:hAnsi="Calibri"/>
      <w:color w:val="000000"/>
      <w:sz w:val="22"/>
      <w:szCs w:val="22"/>
      <w:lang w:eastAsia="hr-HR"/>
    </w:rPr>
  </w:style>
  <w:style w:type="paragraph" w:customStyle="1" w:styleId="xl355">
    <w:name w:val="xl355"/>
    <w:basedOn w:val="Normal"/>
    <w:rsid w:val="008B3CDF"/>
    <w:pPr>
      <w:pBdr>
        <w:bottom w:val="single" w:sz="4" w:space="0" w:color="auto"/>
        <w:right w:val="single" w:sz="8" w:space="0" w:color="auto"/>
      </w:pBdr>
      <w:shd w:val="clear" w:color="000000" w:fill="FFFFFF"/>
      <w:spacing w:before="100" w:beforeAutospacing="1" w:after="100" w:afterAutospacing="1"/>
      <w:jc w:val="right"/>
    </w:pPr>
    <w:rPr>
      <w:rFonts w:ascii="Calibri" w:hAnsi="Calibri"/>
      <w:color w:val="000000"/>
      <w:sz w:val="22"/>
      <w:szCs w:val="22"/>
      <w:lang w:eastAsia="hr-HR"/>
    </w:rPr>
  </w:style>
  <w:style w:type="paragraph" w:customStyle="1" w:styleId="xl356">
    <w:name w:val="xl356"/>
    <w:basedOn w:val="Normal"/>
    <w:rsid w:val="008B3CDF"/>
    <w:pPr>
      <w:pBdr>
        <w:bottom w:val="single" w:sz="4" w:space="0" w:color="auto"/>
        <w:right w:val="single" w:sz="8" w:space="0" w:color="auto"/>
      </w:pBdr>
      <w:shd w:val="clear" w:color="000000" w:fill="FFFFFF"/>
      <w:spacing w:before="100" w:beforeAutospacing="1" w:after="100" w:afterAutospacing="1"/>
    </w:pPr>
    <w:rPr>
      <w:rFonts w:ascii="Calibri" w:hAnsi="Calibri"/>
      <w:sz w:val="22"/>
      <w:szCs w:val="22"/>
      <w:lang w:eastAsia="hr-HR"/>
    </w:rPr>
  </w:style>
  <w:style w:type="paragraph" w:customStyle="1" w:styleId="xl357">
    <w:name w:val="xl357"/>
    <w:basedOn w:val="Normal"/>
    <w:rsid w:val="008B3CDF"/>
    <w:pPr>
      <w:pBdr>
        <w:right w:val="single" w:sz="8" w:space="0" w:color="auto"/>
      </w:pBdr>
      <w:shd w:val="clear" w:color="000000" w:fill="FFFFFF"/>
      <w:spacing w:before="100" w:beforeAutospacing="1" w:after="100" w:afterAutospacing="1"/>
    </w:pPr>
    <w:rPr>
      <w:rFonts w:ascii="Calibri" w:hAnsi="Calibri"/>
      <w:sz w:val="22"/>
      <w:szCs w:val="22"/>
      <w:lang w:eastAsia="hr-HR"/>
    </w:rPr>
  </w:style>
  <w:style w:type="paragraph" w:customStyle="1" w:styleId="xl358">
    <w:name w:val="xl358"/>
    <w:basedOn w:val="Normal"/>
    <w:rsid w:val="008B3CDF"/>
    <w:pPr>
      <w:pBdr>
        <w:top w:val="single" w:sz="4" w:space="0" w:color="auto"/>
        <w:right w:val="single" w:sz="8" w:space="0" w:color="auto"/>
      </w:pBdr>
      <w:shd w:val="clear" w:color="000000" w:fill="808080"/>
      <w:spacing w:before="100" w:beforeAutospacing="1" w:after="100" w:afterAutospacing="1"/>
    </w:pPr>
    <w:rPr>
      <w:rFonts w:ascii="Calibri" w:hAnsi="Calibri"/>
      <w:b/>
      <w:bCs/>
      <w:color w:val="FFFFFF"/>
      <w:sz w:val="22"/>
      <w:szCs w:val="22"/>
      <w:lang w:eastAsia="hr-HR"/>
    </w:rPr>
  </w:style>
  <w:style w:type="paragraph" w:customStyle="1" w:styleId="xl359">
    <w:name w:val="xl359"/>
    <w:basedOn w:val="Normal"/>
    <w:rsid w:val="008B3CDF"/>
    <w:pPr>
      <w:pBdr>
        <w:top w:val="single" w:sz="4" w:space="0" w:color="auto"/>
        <w:bottom w:val="single" w:sz="4" w:space="0" w:color="auto"/>
        <w:right w:val="single" w:sz="8" w:space="0" w:color="auto"/>
      </w:pBdr>
      <w:shd w:val="clear" w:color="000000" w:fill="FFFFFF"/>
      <w:spacing w:before="100" w:beforeAutospacing="1" w:after="100" w:afterAutospacing="1"/>
    </w:pPr>
    <w:rPr>
      <w:rFonts w:ascii="Calibri" w:hAnsi="Calibri"/>
      <w:sz w:val="22"/>
      <w:szCs w:val="22"/>
      <w:lang w:eastAsia="hr-HR"/>
    </w:rPr>
  </w:style>
  <w:style w:type="paragraph" w:customStyle="1" w:styleId="xl360">
    <w:name w:val="xl360"/>
    <w:basedOn w:val="Normal"/>
    <w:rsid w:val="008B3CDF"/>
    <w:pPr>
      <w:pBdr>
        <w:top w:val="single" w:sz="4" w:space="0" w:color="auto"/>
        <w:left w:val="single" w:sz="4" w:space="0" w:color="auto"/>
        <w:bottom w:val="single" w:sz="8" w:space="0" w:color="auto"/>
        <w:right w:val="single" w:sz="8" w:space="0" w:color="auto"/>
      </w:pBdr>
      <w:shd w:val="clear" w:color="000000" w:fill="808080"/>
      <w:spacing w:before="100" w:beforeAutospacing="1" w:after="100" w:afterAutospacing="1"/>
    </w:pPr>
    <w:rPr>
      <w:rFonts w:ascii="Calibri" w:hAnsi="Calibri"/>
      <w:b/>
      <w:bCs/>
      <w:color w:val="FFFFFF"/>
      <w:sz w:val="22"/>
      <w:szCs w:val="22"/>
      <w:lang w:eastAsia="hr-HR"/>
    </w:rPr>
  </w:style>
  <w:style w:type="paragraph" w:customStyle="1" w:styleId="xl361">
    <w:name w:val="xl361"/>
    <w:basedOn w:val="Normal"/>
    <w:rsid w:val="008B3CDF"/>
    <w:pPr>
      <w:pBdr>
        <w:bottom w:val="single" w:sz="4" w:space="0" w:color="auto"/>
        <w:right w:val="single" w:sz="8" w:space="0" w:color="auto"/>
      </w:pBdr>
      <w:shd w:val="clear" w:color="FFFFFF" w:fill="FFFFFF"/>
      <w:spacing w:before="100" w:beforeAutospacing="1" w:after="100" w:afterAutospacing="1"/>
      <w:jc w:val="center"/>
    </w:pPr>
    <w:rPr>
      <w:rFonts w:ascii="Calibri" w:hAnsi="Calibri"/>
      <w:color w:val="000000"/>
      <w:sz w:val="22"/>
      <w:szCs w:val="22"/>
      <w:lang w:eastAsia="hr-HR"/>
    </w:rPr>
  </w:style>
  <w:style w:type="paragraph" w:customStyle="1" w:styleId="xl362">
    <w:name w:val="xl362"/>
    <w:basedOn w:val="Normal"/>
    <w:rsid w:val="008B3CDF"/>
    <w:pPr>
      <w:pBdr>
        <w:bottom w:val="single" w:sz="4" w:space="0" w:color="auto"/>
        <w:right w:val="single" w:sz="8" w:space="0" w:color="auto"/>
      </w:pBdr>
      <w:shd w:val="clear" w:color="FFFFFF" w:fill="404040"/>
      <w:spacing w:before="100" w:beforeAutospacing="1" w:after="100" w:afterAutospacing="1"/>
      <w:jc w:val="right"/>
    </w:pPr>
    <w:rPr>
      <w:rFonts w:ascii="Calibri" w:hAnsi="Calibri"/>
      <w:b/>
      <w:bCs/>
      <w:color w:val="FFFFFF"/>
      <w:sz w:val="22"/>
      <w:szCs w:val="22"/>
      <w:lang w:eastAsia="hr-HR"/>
    </w:rPr>
  </w:style>
  <w:style w:type="paragraph" w:customStyle="1" w:styleId="xl363">
    <w:name w:val="xl363"/>
    <w:basedOn w:val="Normal"/>
    <w:rsid w:val="008B3CDF"/>
    <w:pPr>
      <w:pBdr>
        <w:top w:val="single" w:sz="4" w:space="0" w:color="auto"/>
        <w:bottom w:val="single" w:sz="4" w:space="0" w:color="auto"/>
        <w:right w:val="single" w:sz="8" w:space="0" w:color="auto"/>
      </w:pBdr>
      <w:shd w:val="clear" w:color="FFFFFF" w:fill="FFFFFF"/>
      <w:spacing w:before="100" w:beforeAutospacing="1" w:after="100" w:afterAutospacing="1"/>
      <w:jc w:val="right"/>
    </w:pPr>
    <w:rPr>
      <w:rFonts w:ascii="Calibri" w:hAnsi="Calibri"/>
      <w:b/>
      <w:bCs/>
      <w:sz w:val="22"/>
      <w:szCs w:val="22"/>
      <w:lang w:eastAsia="hr-HR"/>
    </w:rPr>
  </w:style>
  <w:style w:type="paragraph" w:customStyle="1" w:styleId="xl364">
    <w:name w:val="xl364"/>
    <w:basedOn w:val="Normal"/>
    <w:rsid w:val="008B3CDF"/>
    <w:pPr>
      <w:pBdr>
        <w:bottom w:val="single" w:sz="4" w:space="0" w:color="auto"/>
        <w:right w:val="single" w:sz="8" w:space="0" w:color="auto"/>
      </w:pBdr>
      <w:shd w:val="clear" w:color="FFFFFF" w:fill="595959"/>
      <w:spacing w:before="100" w:beforeAutospacing="1" w:after="100" w:afterAutospacing="1"/>
      <w:jc w:val="right"/>
    </w:pPr>
    <w:rPr>
      <w:rFonts w:ascii="Calibri" w:hAnsi="Calibri"/>
      <w:b/>
      <w:bCs/>
      <w:color w:val="FFFFFF"/>
      <w:sz w:val="22"/>
      <w:szCs w:val="22"/>
      <w:lang w:eastAsia="hr-HR"/>
    </w:rPr>
  </w:style>
  <w:style w:type="paragraph" w:customStyle="1" w:styleId="xl365">
    <w:name w:val="xl365"/>
    <w:basedOn w:val="Normal"/>
    <w:rsid w:val="008B3CDF"/>
    <w:pPr>
      <w:pBdr>
        <w:top w:val="single" w:sz="4" w:space="0" w:color="auto"/>
        <w:bottom w:val="single" w:sz="4" w:space="0" w:color="auto"/>
        <w:right w:val="single" w:sz="8"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customStyle="1" w:styleId="xl366">
    <w:name w:val="xl366"/>
    <w:basedOn w:val="Normal"/>
    <w:rsid w:val="008B3CDF"/>
    <w:pPr>
      <w:pBdr>
        <w:bottom w:val="single" w:sz="4" w:space="0" w:color="auto"/>
        <w:right w:val="single" w:sz="8" w:space="0" w:color="auto"/>
      </w:pBdr>
      <w:shd w:val="clear" w:color="000000" w:fill="FFFFFF"/>
      <w:spacing w:before="100" w:beforeAutospacing="1" w:after="100" w:afterAutospacing="1"/>
    </w:pPr>
    <w:rPr>
      <w:rFonts w:ascii="Calibri" w:hAnsi="Calibri"/>
      <w:b/>
      <w:bCs/>
      <w:sz w:val="22"/>
      <w:szCs w:val="22"/>
      <w:lang w:eastAsia="hr-HR"/>
    </w:rPr>
  </w:style>
  <w:style w:type="paragraph" w:customStyle="1" w:styleId="xl367">
    <w:name w:val="xl367"/>
    <w:basedOn w:val="Normal"/>
    <w:rsid w:val="008B3CDF"/>
    <w:pPr>
      <w:pBdr>
        <w:bottom w:val="single" w:sz="4" w:space="0" w:color="auto"/>
        <w:right w:val="single" w:sz="8" w:space="0" w:color="auto"/>
      </w:pBdr>
      <w:shd w:val="clear" w:color="000000" w:fill="808080"/>
      <w:spacing w:before="100" w:beforeAutospacing="1" w:after="100" w:afterAutospacing="1"/>
    </w:pPr>
    <w:rPr>
      <w:rFonts w:ascii="Calibri" w:hAnsi="Calibri"/>
      <w:color w:val="FFFFFF"/>
      <w:sz w:val="22"/>
      <w:szCs w:val="22"/>
      <w:lang w:eastAsia="hr-HR"/>
    </w:rPr>
  </w:style>
  <w:style w:type="paragraph" w:customStyle="1" w:styleId="xl368">
    <w:name w:val="xl368"/>
    <w:basedOn w:val="Normal"/>
    <w:rsid w:val="008B3CDF"/>
    <w:pPr>
      <w:pBdr>
        <w:bottom w:val="single" w:sz="4" w:space="0" w:color="auto"/>
        <w:right w:val="single" w:sz="8" w:space="0" w:color="auto"/>
      </w:pBdr>
      <w:shd w:val="clear" w:color="FFFFFF" w:fill="808080"/>
      <w:spacing w:before="100" w:beforeAutospacing="1" w:after="100" w:afterAutospacing="1"/>
      <w:jc w:val="right"/>
    </w:pPr>
    <w:rPr>
      <w:rFonts w:ascii="Calibri" w:hAnsi="Calibri"/>
      <w:b/>
      <w:bCs/>
      <w:color w:val="FFFFFF"/>
      <w:sz w:val="22"/>
      <w:szCs w:val="22"/>
      <w:lang w:eastAsia="hr-HR"/>
    </w:rPr>
  </w:style>
  <w:style w:type="paragraph" w:customStyle="1" w:styleId="xl369">
    <w:name w:val="xl369"/>
    <w:basedOn w:val="Normal"/>
    <w:rsid w:val="008B3CDF"/>
    <w:pPr>
      <w:pBdr>
        <w:bottom w:val="single" w:sz="4" w:space="0" w:color="auto"/>
        <w:right w:val="single" w:sz="8" w:space="0" w:color="auto"/>
      </w:pBdr>
      <w:shd w:val="clear" w:color="FFFFFF" w:fill="FFFFFF"/>
      <w:spacing w:before="100" w:beforeAutospacing="1" w:after="100" w:afterAutospacing="1"/>
      <w:jc w:val="right"/>
    </w:pPr>
    <w:rPr>
      <w:rFonts w:ascii="Calibri" w:hAnsi="Calibri"/>
      <w:b/>
      <w:bCs/>
      <w:color w:val="FFFFFF"/>
      <w:sz w:val="22"/>
      <w:szCs w:val="22"/>
      <w:lang w:eastAsia="hr-HR"/>
    </w:rPr>
  </w:style>
  <w:style w:type="paragraph" w:customStyle="1" w:styleId="xl370">
    <w:name w:val="xl370"/>
    <w:basedOn w:val="Normal"/>
    <w:rsid w:val="008B3CDF"/>
    <w:pPr>
      <w:pBdr>
        <w:bottom w:val="single" w:sz="4" w:space="0" w:color="auto"/>
        <w:right w:val="single" w:sz="8" w:space="0" w:color="auto"/>
      </w:pBdr>
      <w:shd w:val="clear" w:color="FFFFFF" w:fill="808080"/>
      <w:spacing w:before="100" w:beforeAutospacing="1" w:after="100" w:afterAutospacing="1"/>
      <w:jc w:val="right"/>
    </w:pPr>
    <w:rPr>
      <w:rFonts w:ascii="Calibri" w:hAnsi="Calibri"/>
      <w:b/>
      <w:bCs/>
      <w:color w:val="FFFFFF"/>
      <w:sz w:val="22"/>
      <w:szCs w:val="22"/>
      <w:lang w:eastAsia="hr-HR"/>
    </w:rPr>
  </w:style>
  <w:style w:type="paragraph" w:customStyle="1" w:styleId="xl371">
    <w:name w:val="xl371"/>
    <w:basedOn w:val="Normal"/>
    <w:rsid w:val="008B3CDF"/>
    <w:pPr>
      <w:pBdr>
        <w:bottom w:val="single" w:sz="4" w:space="0" w:color="auto"/>
        <w:right w:val="single" w:sz="8" w:space="0" w:color="auto"/>
      </w:pBdr>
      <w:shd w:val="clear" w:color="FFFFFF" w:fill="FFFFFF"/>
      <w:spacing w:before="100" w:beforeAutospacing="1" w:after="100" w:afterAutospacing="1"/>
      <w:jc w:val="right"/>
    </w:pPr>
    <w:rPr>
      <w:rFonts w:ascii="Calibri" w:hAnsi="Calibri"/>
      <w:sz w:val="22"/>
      <w:szCs w:val="22"/>
      <w:lang w:eastAsia="hr-HR"/>
    </w:rPr>
  </w:style>
  <w:style w:type="paragraph" w:customStyle="1" w:styleId="xl372">
    <w:name w:val="xl372"/>
    <w:basedOn w:val="Normal"/>
    <w:rsid w:val="008B3CDF"/>
    <w:pPr>
      <w:pBdr>
        <w:bottom w:val="single" w:sz="4" w:space="0" w:color="auto"/>
        <w:right w:val="single" w:sz="8" w:space="0" w:color="auto"/>
      </w:pBdr>
      <w:shd w:val="clear" w:color="FFFFFF" w:fill="FFFFFF"/>
      <w:spacing w:before="100" w:beforeAutospacing="1" w:after="100" w:afterAutospacing="1"/>
      <w:jc w:val="center"/>
    </w:pPr>
    <w:rPr>
      <w:rFonts w:ascii="Calibri" w:hAnsi="Calibri"/>
      <w:b/>
      <w:bCs/>
      <w:sz w:val="22"/>
      <w:szCs w:val="22"/>
      <w:lang w:eastAsia="hr-HR"/>
    </w:rPr>
  </w:style>
  <w:style w:type="paragraph" w:customStyle="1" w:styleId="xl373">
    <w:name w:val="xl373"/>
    <w:basedOn w:val="Normal"/>
    <w:rsid w:val="008B3CDF"/>
    <w:pPr>
      <w:pBdr>
        <w:top w:val="single" w:sz="4" w:space="0" w:color="auto"/>
        <w:bottom w:val="single" w:sz="4" w:space="0" w:color="auto"/>
        <w:right w:val="single" w:sz="8" w:space="0" w:color="auto"/>
      </w:pBdr>
      <w:shd w:val="clear" w:color="000000" w:fill="BFBFBF"/>
      <w:spacing w:before="100" w:beforeAutospacing="1" w:after="100" w:afterAutospacing="1"/>
    </w:pPr>
    <w:rPr>
      <w:rFonts w:ascii="Calibri" w:hAnsi="Calibri"/>
      <w:color w:val="000000"/>
      <w:sz w:val="22"/>
      <w:szCs w:val="22"/>
      <w:lang w:eastAsia="hr-HR"/>
    </w:rPr>
  </w:style>
  <w:style w:type="paragraph" w:customStyle="1" w:styleId="xl374">
    <w:name w:val="xl374"/>
    <w:basedOn w:val="Normal"/>
    <w:rsid w:val="008B3CDF"/>
    <w:pPr>
      <w:pBdr>
        <w:top w:val="single" w:sz="4" w:space="0" w:color="auto"/>
        <w:bottom w:val="single" w:sz="4" w:space="0" w:color="auto"/>
        <w:right w:val="single" w:sz="8" w:space="0" w:color="auto"/>
      </w:pBdr>
      <w:shd w:val="clear" w:color="000000" w:fill="A6A6A6"/>
      <w:spacing w:before="100" w:beforeAutospacing="1" w:after="100" w:afterAutospacing="1"/>
    </w:pPr>
    <w:rPr>
      <w:rFonts w:ascii="Calibri" w:hAnsi="Calibri"/>
      <w:color w:val="000000"/>
      <w:sz w:val="22"/>
      <w:szCs w:val="22"/>
      <w:lang w:eastAsia="hr-HR"/>
    </w:rPr>
  </w:style>
  <w:style w:type="paragraph" w:customStyle="1" w:styleId="xl375">
    <w:name w:val="xl375"/>
    <w:basedOn w:val="Normal"/>
    <w:rsid w:val="008B3CDF"/>
    <w:pPr>
      <w:pBdr>
        <w:top w:val="single" w:sz="4" w:space="0" w:color="auto"/>
        <w:bottom w:val="single" w:sz="4" w:space="0" w:color="auto"/>
        <w:right w:val="single" w:sz="8" w:space="0" w:color="auto"/>
      </w:pBdr>
      <w:shd w:val="clear" w:color="000000" w:fill="FFFFFF"/>
      <w:spacing w:before="100" w:beforeAutospacing="1" w:after="100" w:afterAutospacing="1"/>
    </w:pPr>
    <w:rPr>
      <w:rFonts w:ascii="Calibri" w:hAnsi="Calibri"/>
      <w:color w:val="000000"/>
      <w:sz w:val="22"/>
      <w:szCs w:val="22"/>
      <w:lang w:eastAsia="hr-HR"/>
    </w:rPr>
  </w:style>
  <w:style w:type="paragraph" w:customStyle="1" w:styleId="xl376">
    <w:name w:val="xl376"/>
    <w:basedOn w:val="Normal"/>
    <w:rsid w:val="008B3CDF"/>
    <w:pPr>
      <w:pBdr>
        <w:bottom w:val="single" w:sz="8" w:space="0" w:color="auto"/>
        <w:right w:val="single" w:sz="8" w:space="0" w:color="auto"/>
      </w:pBdr>
      <w:shd w:val="clear" w:color="000000" w:fill="FFFFFF"/>
      <w:spacing w:before="100" w:beforeAutospacing="1" w:after="100" w:afterAutospacing="1"/>
    </w:pPr>
    <w:rPr>
      <w:rFonts w:ascii="Calibri" w:hAnsi="Calibri"/>
      <w:b/>
      <w:bCs/>
      <w:color w:val="000000"/>
      <w:sz w:val="22"/>
      <w:szCs w:val="22"/>
      <w:lang w:eastAsia="hr-HR"/>
    </w:rPr>
  </w:style>
  <w:style w:type="paragraph" w:styleId="Grafikeoznake">
    <w:name w:val="List Bullet"/>
    <w:basedOn w:val="Normal"/>
    <w:uiPriority w:val="99"/>
    <w:unhideWhenUsed/>
    <w:rsid w:val="00384066"/>
    <w:pPr>
      <w:numPr>
        <w:numId w:val="2"/>
      </w:numPr>
      <w:contextualSpacing/>
    </w:pPr>
  </w:style>
  <w:style w:type="paragraph" w:styleId="Odlomakpopisa">
    <w:name w:val="List Paragraph"/>
    <w:basedOn w:val="Normal"/>
    <w:uiPriority w:val="34"/>
    <w:qFormat/>
    <w:rsid w:val="004961CD"/>
    <w:pPr>
      <w:spacing w:after="200" w:line="276" w:lineRule="auto"/>
      <w:ind w:left="720"/>
      <w:contextualSpacing/>
    </w:pPr>
    <w:rPr>
      <w:rFonts w:ascii="Calibri" w:hAnsi="Calibri"/>
      <w:sz w:val="22"/>
      <w:szCs w:val="22"/>
      <w:lang w:eastAsia="hr-HR"/>
    </w:rPr>
  </w:style>
  <w:style w:type="character" w:customStyle="1" w:styleId="Naslov2Char">
    <w:name w:val="Naslov 2 Char"/>
    <w:link w:val="Naslov2"/>
    <w:uiPriority w:val="9"/>
    <w:semiHidden/>
    <w:rsid w:val="00B0184B"/>
    <w:rPr>
      <w:rFonts w:ascii="Calibri Light" w:eastAsia="Times New Roman" w:hAnsi="Calibri Light" w:cs="Times New Roman"/>
      <w:b/>
      <w:bCs/>
      <w:i/>
      <w:iCs/>
      <w:sz w:val="28"/>
      <w:szCs w:val="28"/>
      <w:lang w:val="en-GB" w:eastAsia="en-US"/>
    </w:rPr>
  </w:style>
  <w:style w:type="character" w:customStyle="1" w:styleId="Naslov3Char">
    <w:name w:val="Naslov 3 Char"/>
    <w:link w:val="Naslov3"/>
    <w:uiPriority w:val="9"/>
    <w:rsid w:val="00717D33"/>
    <w:rPr>
      <w:rFonts w:ascii="Calibri Light" w:eastAsia="Times New Roman" w:hAnsi="Calibri Light" w:cs="Times New Roman"/>
      <w:b/>
      <w:bCs/>
      <w:sz w:val="26"/>
      <w:szCs w:val="26"/>
      <w:lang w:val="en-GB" w:eastAsia="en-US"/>
    </w:rPr>
  </w:style>
  <w:style w:type="character" w:styleId="Referencakomentara">
    <w:name w:val="annotation reference"/>
    <w:basedOn w:val="Zadanifontodlomka"/>
    <w:uiPriority w:val="99"/>
    <w:semiHidden/>
    <w:unhideWhenUsed/>
    <w:rsid w:val="008B3B74"/>
    <w:rPr>
      <w:sz w:val="16"/>
      <w:szCs w:val="16"/>
    </w:rPr>
  </w:style>
  <w:style w:type="paragraph" w:styleId="Tekstkomentara">
    <w:name w:val="annotation text"/>
    <w:basedOn w:val="Normal"/>
    <w:link w:val="TekstkomentaraChar"/>
    <w:uiPriority w:val="99"/>
    <w:semiHidden/>
    <w:unhideWhenUsed/>
    <w:rsid w:val="008B3B74"/>
    <w:rPr>
      <w:sz w:val="20"/>
    </w:rPr>
  </w:style>
  <w:style w:type="character" w:customStyle="1" w:styleId="TekstkomentaraChar">
    <w:name w:val="Tekst komentara Char"/>
    <w:basedOn w:val="Zadanifontodlomka"/>
    <w:link w:val="Tekstkomentara"/>
    <w:uiPriority w:val="99"/>
    <w:semiHidden/>
    <w:rsid w:val="008B3B74"/>
    <w:rPr>
      <w:lang w:eastAsia="en-US"/>
    </w:rPr>
  </w:style>
  <w:style w:type="paragraph" w:styleId="Predmetkomentara">
    <w:name w:val="annotation subject"/>
    <w:basedOn w:val="Tekstkomentara"/>
    <w:next w:val="Tekstkomentara"/>
    <w:link w:val="PredmetkomentaraChar"/>
    <w:uiPriority w:val="99"/>
    <w:semiHidden/>
    <w:unhideWhenUsed/>
    <w:rsid w:val="008B3B74"/>
    <w:rPr>
      <w:b/>
      <w:bCs/>
    </w:rPr>
  </w:style>
  <w:style w:type="character" w:customStyle="1" w:styleId="PredmetkomentaraChar">
    <w:name w:val="Predmet komentara Char"/>
    <w:basedOn w:val="TekstkomentaraChar"/>
    <w:link w:val="Predmetkomentara"/>
    <w:uiPriority w:val="99"/>
    <w:semiHidden/>
    <w:rsid w:val="008B3B74"/>
    <w:rPr>
      <w:b/>
      <w:bCs/>
      <w:lang w:eastAsia="en-US"/>
    </w:rPr>
  </w:style>
  <w:style w:type="character" w:customStyle="1" w:styleId="ZaglavljeChar">
    <w:name w:val="Zaglavlje Char"/>
    <w:basedOn w:val="Zadanifontodlomka"/>
    <w:link w:val="Zaglavlje"/>
    <w:uiPriority w:val="99"/>
    <w:rsid w:val="00405ED4"/>
    <w:rPr>
      <w:sz w:val="32"/>
      <w:lang w:eastAsia="en-US"/>
    </w:rPr>
  </w:style>
  <w:style w:type="table" w:styleId="Reetkatablice">
    <w:name w:val="Table Grid"/>
    <w:basedOn w:val="Obinatablica"/>
    <w:rsid w:val="00405E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34">
      <w:bodyDiv w:val="1"/>
      <w:marLeft w:val="0"/>
      <w:marRight w:val="0"/>
      <w:marTop w:val="0"/>
      <w:marBottom w:val="0"/>
      <w:divBdr>
        <w:top w:val="none" w:sz="0" w:space="0" w:color="auto"/>
        <w:left w:val="none" w:sz="0" w:space="0" w:color="auto"/>
        <w:bottom w:val="none" w:sz="0" w:space="0" w:color="auto"/>
        <w:right w:val="none" w:sz="0" w:space="0" w:color="auto"/>
      </w:divBdr>
    </w:div>
    <w:div w:id="19362488">
      <w:bodyDiv w:val="1"/>
      <w:marLeft w:val="0"/>
      <w:marRight w:val="0"/>
      <w:marTop w:val="0"/>
      <w:marBottom w:val="0"/>
      <w:divBdr>
        <w:top w:val="none" w:sz="0" w:space="0" w:color="auto"/>
        <w:left w:val="none" w:sz="0" w:space="0" w:color="auto"/>
        <w:bottom w:val="none" w:sz="0" w:space="0" w:color="auto"/>
        <w:right w:val="none" w:sz="0" w:space="0" w:color="auto"/>
      </w:divBdr>
    </w:div>
    <w:div w:id="46496124">
      <w:bodyDiv w:val="1"/>
      <w:marLeft w:val="0"/>
      <w:marRight w:val="0"/>
      <w:marTop w:val="0"/>
      <w:marBottom w:val="0"/>
      <w:divBdr>
        <w:top w:val="none" w:sz="0" w:space="0" w:color="auto"/>
        <w:left w:val="none" w:sz="0" w:space="0" w:color="auto"/>
        <w:bottom w:val="none" w:sz="0" w:space="0" w:color="auto"/>
        <w:right w:val="none" w:sz="0" w:space="0" w:color="auto"/>
      </w:divBdr>
    </w:div>
    <w:div w:id="47727771">
      <w:bodyDiv w:val="1"/>
      <w:marLeft w:val="0"/>
      <w:marRight w:val="0"/>
      <w:marTop w:val="0"/>
      <w:marBottom w:val="0"/>
      <w:divBdr>
        <w:top w:val="none" w:sz="0" w:space="0" w:color="auto"/>
        <w:left w:val="none" w:sz="0" w:space="0" w:color="auto"/>
        <w:bottom w:val="none" w:sz="0" w:space="0" w:color="auto"/>
        <w:right w:val="none" w:sz="0" w:space="0" w:color="auto"/>
      </w:divBdr>
    </w:div>
    <w:div w:id="76023468">
      <w:bodyDiv w:val="1"/>
      <w:marLeft w:val="0"/>
      <w:marRight w:val="0"/>
      <w:marTop w:val="0"/>
      <w:marBottom w:val="0"/>
      <w:divBdr>
        <w:top w:val="none" w:sz="0" w:space="0" w:color="auto"/>
        <w:left w:val="none" w:sz="0" w:space="0" w:color="auto"/>
        <w:bottom w:val="none" w:sz="0" w:space="0" w:color="auto"/>
        <w:right w:val="none" w:sz="0" w:space="0" w:color="auto"/>
      </w:divBdr>
    </w:div>
    <w:div w:id="85273020">
      <w:bodyDiv w:val="1"/>
      <w:marLeft w:val="0"/>
      <w:marRight w:val="0"/>
      <w:marTop w:val="0"/>
      <w:marBottom w:val="0"/>
      <w:divBdr>
        <w:top w:val="none" w:sz="0" w:space="0" w:color="auto"/>
        <w:left w:val="none" w:sz="0" w:space="0" w:color="auto"/>
        <w:bottom w:val="none" w:sz="0" w:space="0" w:color="auto"/>
        <w:right w:val="none" w:sz="0" w:space="0" w:color="auto"/>
      </w:divBdr>
    </w:div>
    <w:div w:id="90979302">
      <w:bodyDiv w:val="1"/>
      <w:marLeft w:val="0"/>
      <w:marRight w:val="0"/>
      <w:marTop w:val="0"/>
      <w:marBottom w:val="0"/>
      <w:divBdr>
        <w:top w:val="none" w:sz="0" w:space="0" w:color="auto"/>
        <w:left w:val="none" w:sz="0" w:space="0" w:color="auto"/>
        <w:bottom w:val="none" w:sz="0" w:space="0" w:color="auto"/>
        <w:right w:val="none" w:sz="0" w:space="0" w:color="auto"/>
      </w:divBdr>
    </w:div>
    <w:div w:id="108741574">
      <w:bodyDiv w:val="1"/>
      <w:marLeft w:val="0"/>
      <w:marRight w:val="0"/>
      <w:marTop w:val="0"/>
      <w:marBottom w:val="0"/>
      <w:divBdr>
        <w:top w:val="none" w:sz="0" w:space="0" w:color="auto"/>
        <w:left w:val="none" w:sz="0" w:space="0" w:color="auto"/>
        <w:bottom w:val="none" w:sz="0" w:space="0" w:color="auto"/>
        <w:right w:val="none" w:sz="0" w:space="0" w:color="auto"/>
      </w:divBdr>
    </w:div>
    <w:div w:id="118303264">
      <w:bodyDiv w:val="1"/>
      <w:marLeft w:val="0"/>
      <w:marRight w:val="0"/>
      <w:marTop w:val="0"/>
      <w:marBottom w:val="0"/>
      <w:divBdr>
        <w:top w:val="none" w:sz="0" w:space="0" w:color="auto"/>
        <w:left w:val="none" w:sz="0" w:space="0" w:color="auto"/>
        <w:bottom w:val="none" w:sz="0" w:space="0" w:color="auto"/>
        <w:right w:val="none" w:sz="0" w:space="0" w:color="auto"/>
      </w:divBdr>
    </w:div>
    <w:div w:id="127675749">
      <w:bodyDiv w:val="1"/>
      <w:marLeft w:val="0"/>
      <w:marRight w:val="0"/>
      <w:marTop w:val="0"/>
      <w:marBottom w:val="0"/>
      <w:divBdr>
        <w:top w:val="none" w:sz="0" w:space="0" w:color="auto"/>
        <w:left w:val="none" w:sz="0" w:space="0" w:color="auto"/>
        <w:bottom w:val="none" w:sz="0" w:space="0" w:color="auto"/>
        <w:right w:val="none" w:sz="0" w:space="0" w:color="auto"/>
      </w:divBdr>
    </w:div>
    <w:div w:id="140080929">
      <w:bodyDiv w:val="1"/>
      <w:marLeft w:val="0"/>
      <w:marRight w:val="0"/>
      <w:marTop w:val="0"/>
      <w:marBottom w:val="0"/>
      <w:divBdr>
        <w:top w:val="none" w:sz="0" w:space="0" w:color="auto"/>
        <w:left w:val="none" w:sz="0" w:space="0" w:color="auto"/>
        <w:bottom w:val="none" w:sz="0" w:space="0" w:color="auto"/>
        <w:right w:val="none" w:sz="0" w:space="0" w:color="auto"/>
      </w:divBdr>
    </w:div>
    <w:div w:id="166404599">
      <w:bodyDiv w:val="1"/>
      <w:marLeft w:val="0"/>
      <w:marRight w:val="0"/>
      <w:marTop w:val="0"/>
      <w:marBottom w:val="0"/>
      <w:divBdr>
        <w:top w:val="none" w:sz="0" w:space="0" w:color="auto"/>
        <w:left w:val="none" w:sz="0" w:space="0" w:color="auto"/>
        <w:bottom w:val="none" w:sz="0" w:space="0" w:color="auto"/>
        <w:right w:val="none" w:sz="0" w:space="0" w:color="auto"/>
      </w:divBdr>
    </w:div>
    <w:div w:id="252129652">
      <w:bodyDiv w:val="1"/>
      <w:marLeft w:val="0"/>
      <w:marRight w:val="0"/>
      <w:marTop w:val="0"/>
      <w:marBottom w:val="0"/>
      <w:divBdr>
        <w:top w:val="none" w:sz="0" w:space="0" w:color="auto"/>
        <w:left w:val="none" w:sz="0" w:space="0" w:color="auto"/>
        <w:bottom w:val="none" w:sz="0" w:space="0" w:color="auto"/>
        <w:right w:val="none" w:sz="0" w:space="0" w:color="auto"/>
      </w:divBdr>
    </w:div>
    <w:div w:id="254366245">
      <w:bodyDiv w:val="1"/>
      <w:marLeft w:val="0"/>
      <w:marRight w:val="0"/>
      <w:marTop w:val="0"/>
      <w:marBottom w:val="0"/>
      <w:divBdr>
        <w:top w:val="none" w:sz="0" w:space="0" w:color="auto"/>
        <w:left w:val="none" w:sz="0" w:space="0" w:color="auto"/>
        <w:bottom w:val="none" w:sz="0" w:space="0" w:color="auto"/>
        <w:right w:val="none" w:sz="0" w:space="0" w:color="auto"/>
      </w:divBdr>
    </w:div>
    <w:div w:id="268660022">
      <w:bodyDiv w:val="1"/>
      <w:marLeft w:val="0"/>
      <w:marRight w:val="0"/>
      <w:marTop w:val="0"/>
      <w:marBottom w:val="0"/>
      <w:divBdr>
        <w:top w:val="none" w:sz="0" w:space="0" w:color="auto"/>
        <w:left w:val="none" w:sz="0" w:space="0" w:color="auto"/>
        <w:bottom w:val="none" w:sz="0" w:space="0" w:color="auto"/>
        <w:right w:val="none" w:sz="0" w:space="0" w:color="auto"/>
      </w:divBdr>
    </w:div>
    <w:div w:id="270863933">
      <w:bodyDiv w:val="1"/>
      <w:marLeft w:val="0"/>
      <w:marRight w:val="0"/>
      <w:marTop w:val="0"/>
      <w:marBottom w:val="0"/>
      <w:divBdr>
        <w:top w:val="none" w:sz="0" w:space="0" w:color="auto"/>
        <w:left w:val="none" w:sz="0" w:space="0" w:color="auto"/>
        <w:bottom w:val="none" w:sz="0" w:space="0" w:color="auto"/>
        <w:right w:val="none" w:sz="0" w:space="0" w:color="auto"/>
      </w:divBdr>
    </w:div>
    <w:div w:id="271519970">
      <w:bodyDiv w:val="1"/>
      <w:marLeft w:val="0"/>
      <w:marRight w:val="0"/>
      <w:marTop w:val="0"/>
      <w:marBottom w:val="0"/>
      <w:divBdr>
        <w:top w:val="none" w:sz="0" w:space="0" w:color="auto"/>
        <w:left w:val="none" w:sz="0" w:space="0" w:color="auto"/>
        <w:bottom w:val="none" w:sz="0" w:space="0" w:color="auto"/>
        <w:right w:val="none" w:sz="0" w:space="0" w:color="auto"/>
      </w:divBdr>
    </w:div>
    <w:div w:id="283077735">
      <w:bodyDiv w:val="1"/>
      <w:marLeft w:val="0"/>
      <w:marRight w:val="0"/>
      <w:marTop w:val="0"/>
      <w:marBottom w:val="0"/>
      <w:divBdr>
        <w:top w:val="none" w:sz="0" w:space="0" w:color="auto"/>
        <w:left w:val="none" w:sz="0" w:space="0" w:color="auto"/>
        <w:bottom w:val="none" w:sz="0" w:space="0" w:color="auto"/>
        <w:right w:val="none" w:sz="0" w:space="0" w:color="auto"/>
      </w:divBdr>
    </w:div>
    <w:div w:id="287903629">
      <w:bodyDiv w:val="1"/>
      <w:marLeft w:val="0"/>
      <w:marRight w:val="0"/>
      <w:marTop w:val="0"/>
      <w:marBottom w:val="0"/>
      <w:divBdr>
        <w:top w:val="none" w:sz="0" w:space="0" w:color="auto"/>
        <w:left w:val="none" w:sz="0" w:space="0" w:color="auto"/>
        <w:bottom w:val="none" w:sz="0" w:space="0" w:color="auto"/>
        <w:right w:val="none" w:sz="0" w:space="0" w:color="auto"/>
      </w:divBdr>
    </w:div>
    <w:div w:id="313460874">
      <w:bodyDiv w:val="1"/>
      <w:marLeft w:val="0"/>
      <w:marRight w:val="0"/>
      <w:marTop w:val="0"/>
      <w:marBottom w:val="0"/>
      <w:divBdr>
        <w:top w:val="none" w:sz="0" w:space="0" w:color="auto"/>
        <w:left w:val="none" w:sz="0" w:space="0" w:color="auto"/>
        <w:bottom w:val="none" w:sz="0" w:space="0" w:color="auto"/>
        <w:right w:val="none" w:sz="0" w:space="0" w:color="auto"/>
      </w:divBdr>
    </w:div>
    <w:div w:id="322054706">
      <w:bodyDiv w:val="1"/>
      <w:marLeft w:val="0"/>
      <w:marRight w:val="0"/>
      <w:marTop w:val="0"/>
      <w:marBottom w:val="0"/>
      <w:divBdr>
        <w:top w:val="none" w:sz="0" w:space="0" w:color="auto"/>
        <w:left w:val="none" w:sz="0" w:space="0" w:color="auto"/>
        <w:bottom w:val="none" w:sz="0" w:space="0" w:color="auto"/>
        <w:right w:val="none" w:sz="0" w:space="0" w:color="auto"/>
      </w:divBdr>
    </w:div>
    <w:div w:id="337969952">
      <w:bodyDiv w:val="1"/>
      <w:marLeft w:val="0"/>
      <w:marRight w:val="0"/>
      <w:marTop w:val="0"/>
      <w:marBottom w:val="0"/>
      <w:divBdr>
        <w:top w:val="none" w:sz="0" w:space="0" w:color="auto"/>
        <w:left w:val="none" w:sz="0" w:space="0" w:color="auto"/>
        <w:bottom w:val="none" w:sz="0" w:space="0" w:color="auto"/>
        <w:right w:val="none" w:sz="0" w:space="0" w:color="auto"/>
      </w:divBdr>
    </w:div>
    <w:div w:id="345208864">
      <w:bodyDiv w:val="1"/>
      <w:marLeft w:val="0"/>
      <w:marRight w:val="0"/>
      <w:marTop w:val="0"/>
      <w:marBottom w:val="0"/>
      <w:divBdr>
        <w:top w:val="none" w:sz="0" w:space="0" w:color="auto"/>
        <w:left w:val="none" w:sz="0" w:space="0" w:color="auto"/>
        <w:bottom w:val="none" w:sz="0" w:space="0" w:color="auto"/>
        <w:right w:val="none" w:sz="0" w:space="0" w:color="auto"/>
      </w:divBdr>
    </w:div>
    <w:div w:id="345593401">
      <w:bodyDiv w:val="1"/>
      <w:marLeft w:val="0"/>
      <w:marRight w:val="0"/>
      <w:marTop w:val="0"/>
      <w:marBottom w:val="0"/>
      <w:divBdr>
        <w:top w:val="none" w:sz="0" w:space="0" w:color="auto"/>
        <w:left w:val="none" w:sz="0" w:space="0" w:color="auto"/>
        <w:bottom w:val="none" w:sz="0" w:space="0" w:color="auto"/>
        <w:right w:val="none" w:sz="0" w:space="0" w:color="auto"/>
      </w:divBdr>
    </w:div>
    <w:div w:id="354384217">
      <w:bodyDiv w:val="1"/>
      <w:marLeft w:val="0"/>
      <w:marRight w:val="0"/>
      <w:marTop w:val="0"/>
      <w:marBottom w:val="0"/>
      <w:divBdr>
        <w:top w:val="none" w:sz="0" w:space="0" w:color="auto"/>
        <w:left w:val="none" w:sz="0" w:space="0" w:color="auto"/>
        <w:bottom w:val="none" w:sz="0" w:space="0" w:color="auto"/>
        <w:right w:val="none" w:sz="0" w:space="0" w:color="auto"/>
      </w:divBdr>
    </w:div>
    <w:div w:id="396250122">
      <w:bodyDiv w:val="1"/>
      <w:marLeft w:val="0"/>
      <w:marRight w:val="0"/>
      <w:marTop w:val="0"/>
      <w:marBottom w:val="0"/>
      <w:divBdr>
        <w:top w:val="none" w:sz="0" w:space="0" w:color="auto"/>
        <w:left w:val="none" w:sz="0" w:space="0" w:color="auto"/>
        <w:bottom w:val="none" w:sz="0" w:space="0" w:color="auto"/>
        <w:right w:val="none" w:sz="0" w:space="0" w:color="auto"/>
      </w:divBdr>
    </w:div>
    <w:div w:id="396585617">
      <w:bodyDiv w:val="1"/>
      <w:marLeft w:val="0"/>
      <w:marRight w:val="0"/>
      <w:marTop w:val="0"/>
      <w:marBottom w:val="0"/>
      <w:divBdr>
        <w:top w:val="none" w:sz="0" w:space="0" w:color="auto"/>
        <w:left w:val="none" w:sz="0" w:space="0" w:color="auto"/>
        <w:bottom w:val="none" w:sz="0" w:space="0" w:color="auto"/>
        <w:right w:val="none" w:sz="0" w:space="0" w:color="auto"/>
      </w:divBdr>
    </w:div>
    <w:div w:id="398748113">
      <w:bodyDiv w:val="1"/>
      <w:marLeft w:val="0"/>
      <w:marRight w:val="0"/>
      <w:marTop w:val="0"/>
      <w:marBottom w:val="0"/>
      <w:divBdr>
        <w:top w:val="none" w:sz="0" w:space="0" w:color="auto"/>
        <w:left w:val="none" w:sz="0" w:space="0" w:color="auto"/>
        <w:bottom w:val="none" w:sz="0" w:space="0" w:color="auto"/>
        <w:right w:val="none" w:sz="0" w:space="0" w:color="auto"/>
      </w:divBdr>
    </w:div>
    <w:div w:id="408428142">
      <w:bodyDiv w:val="1"/>
      <w:marLeft w:val="0"/>
      <w:marRight w:val="0"/>
      <w:marTop w:val="0"/>
      <w:marBottom w:val="0"/>
      <w:divBdr>
        <w:top w:val="none" w:sz="0" w:space="0" w:color="auto"/>
        <w:left w:val="none" w:sz="0" w:space="0" w:color="auto"/>
        <w:bottom w:val="none" w:sz="0" w:space="0" w:color="auto"/>
        <w:right w:val="none" w:sz="0" w:space="0" w:color="auto"/>
      </w:divBdr>
    </w:div>
    <w:div w:id="419251867">
      <w:bodyDiv w:val="1"/>
      <w:marLeft w:val="0"/>
      <w:marRight w:val="0"/>
      <w:marTop w:val="0"/>
      <w:marBottom w:val="0"/>
      <w:divBdr>
        <w:top w:val="none" w:sz="0" w:space="0" w:color="auto"/>
        <w:left w:val="none" w:sz="0" w:space="0" w:color="auto"/>
        <w:bottom w:val="none" w:sz="0" w:space="0" w:color="auto"/>
        <w:right w:val="none" w:sz="0" w:space="0" w:color="auto"/>
      </w:divBdr>
    </w:div>
    <w:div w:id="422919999">
      <w:bodyDiv w:val="1"/>
      <w:marLeft w:val="0"/>
      <w:marRight w:val="0"/>
      <w:marTop w:val="0"/>
      <w:marBottom w:val="0"/>
      <w:divBdr>
        <w:top w:val="none" w:sz="0" w:space="0" w:color="auto"/>
        <w:left w:val="none" w:sz="0" w:space="0" w:color="auto"/>
        <w:bottom w:val="none" w:sz="0" w:space="0" w:color="auto"/>
        <w:right w:val="none" w:sz="0" w:space="0" w:color="auto"/>
      </w:divBdr>
    </w:div>
    <w:div w:id="436753244">
      <w:bodyDiv w:val="1"/>
      <w:marLeft w:val="0"/>
      <w:marRight w:val="0"/>
      <w:marTop w:val="0"/>
      <w:marBottom w:val="0"/>
      <w:divBdr>
        <w:top w:val="none" w:sz="0" w:space="0" w:color="auto"/>
        <w:left w:val="none" w:sz="0" w:space="0" w:color="auto"/>
        <w:bottom w:val="none" w:sz="0" w:space="0" w:color="auto"/>
        <w:right w:val="none" w:sz="0" w:space="0" w:color="auto"/>
      </w:divBdr>
    </w:div>
    <w:div w:id="448596479">
      <w:bodyDiv w:val="1"/>
      <w:marLeft w:val="0"/>
      <w:marRight w:val="0"/>
      <w:marTop w:val="0"/>
      <w:marBottom w:val="0"/>
      <w:divBdr>
        <w:top w:val="none" w:sz="0" w:space="0" w:color="auto"/>
        <w:left w:val="none" w:sz="0" w:space="0" w:color="auto"/>
        <w:bottom w:val="none" w:sz="0" w:space="0" w:color="auto"/>
        <w:right w:val="none" w:sz="0" w:space="0" w:color="auto"/>
      </w:divBdr>
    </w:div>
    <w:div w:id="449397736">
      <w:bodyDiv w:val="1"/>
      <w:marLeft w:val="0"/>
      <w:marRight w:val="0"/>
      <w:marTop w:val="0"/>
      <w:marBottom w:val="0"/>
      <w:divBdr>
        <w:top w:val="none" w:sz="0" w:space="0" w:color="auto"/>
        <w:left w:val="none" w:sz="0" w:space="0" w:color="auto"/>
        <w:bottom w:val="none" w:sz="0" w:space="0" w:color="auto"/>
        <w:right w:val="none" w:sz="0" w:space="0" w:color="auto"/>
      </w:divBdr>
    </w:div>
    <w:div w:id="482506984">
      <w:bodyDiv w:val="1"/>
      <w:marLeft w:val="0"/>
      <w:marRight w:val="0"/>
      <w:marTop w:val="0"/>
      <w:marBottom w:val="0"/>
      <w:divBdr>
        <w:top w:val="none" w:sz="0" w:space="0" w:color="auto"/>
        <w:left w:val="none" w:sz="0" w:space="0" w:color="auto"/>
        <w:bottom w:val="none" w:sz="0" w:space="0" w:color="auto"/>
        <w:right w:val="none" w:sz="0" w:space="0" w:color="auto"/>
      </w:divBdr>
    </w:div>
    <w:div w:id="486213752">
      <w:bodyDiv w:val="1"/>
      <w:marLeft w:val="0"/>
      <w:marRight w:val="0"/>
      <w:marTop w:val="0"/>
      <w:marBottom w:val="0"/>
      <w:divBdr>
        <w:top w:val="none" w:sz="0" w:space="0" w:color="auto"/>
        <w:left w:val="none" w:sz="0" w:space="0" w:color="auto"/>
        <w:bottom w:val="none" w:sz="0" w:space="0" w:color="auto"/>
        <w:right w:val="none" w:sz="0" w:space="0" w:color="auto"/>
      </w:divBdr>
    </w:div>
    <w:div w:id="524447741">
      <w:bodyDiv w:val="1"/>
      <w:marLeft w:val="0"/>
      <w:marRight w:val="0"/>
      <w:marTop w:val="0"/>
      <w:marBottom w:val="0"/>
      <w:divBdr>
        <w:top w:val="none" w:sz="0" w:space="0" w:color="auto"/>
        <w:left w:val="none" w:sz="0" w:space="0" w:color="auto"/>
        <w:bottom w:val="none" w:sz="0" w:space="0" w:color="auto"/>
        <w:right w:val="none" w:sz="0" w:space="0" w:color="auto"/>
      </w:divBdr>
    </w:div>
    <w:div w:id="530997288">
      <w:bodyDiv w:val="1"/>
      <w:marLeft w:val="0"/>
      <w:marRight w:val="0"/>
      <w:marTop w:val="0"/>
      <w:marBottom w:val="0"/>
      <w:divBdr>
        <w:top w:val="none" w:sz="0" w:space="0" w:color="auto"/>
        <w:left w:val="none" w:sz="0" w:space="0" w:color="auto"/>
        <w:bottom w:val="none" w:sz="0" w:space="0" w:color="auto"/>
        <w:right w:val="none" w:sz="0" w:space="0" w:color="auto"/>
      </w:divBdr>
    </w:div>
    <w:div w:id="586233161">
      <w:bodyDiv w:val="1"/>
      <w:marLeft w:val="0"/>
      <w:marRight w:val="0"/>
      <w:marTop w:val="0"/>
      <w:marBottom w:val="0"/>
      <w:divBdr>
        <w:top w:val="none" w:sz="0" w:space="0" w:color="auto"/>
        <w:left w:val="none" w:sz="0" w:space="0" w:color="auto"/>
        <w:bottom w:val="none" w:sz="0" w:space="0" w:color="auto"/>
        <w:right w:val="none" w:sz="0" w:space="0" w:color="auto"/>
      </w:divBdr>
    </w:div>
    <w:div w:id="603153137">
      <w:bodyDiv w:val="1"/>
      <w:marLeft w:val="0"/>
      <w:marRight w:val="0"/>
      <w:marTop w:val="0"/>
      <w:marBottom w:val="0"/>
      <w:divBdr>
        <w:top w:val="none" w:sz="0" w:space="0" w:color="auto"/>
        <w:left w:val="none" w:sz="0" w:space="0" w:color="auto"/>
        <w:bottom w:val="none" w:sz="0" w:space="0" w:color="auto"/>
        <w:right w:val="none" w:sz="0" w:space="0" w:color="auto"/>
      </w:divBdr>
    </w:div>
    <w:div w:id="605815062">
      <w:bodyDiv w:val="1"/>
      <w:marLeft w:val="0"/>
      <w:marRight w:val="0"/>
      <w:marTop w:val="0"/>
      <w:marBottom w:val="0"/>
      <w:divBdr>
        <w:top w:val="none" w:sz="0" w:space="0" w:color="auto"/>
        <w:left w:val="none" w:sz="0" w:space="0" w:color="auto"/>
        <w:bottom w:val="none" w:sz="0" w:space="0" w:color="auto"/>
        <w:right w:val="none" w:sz="0" w:space="0" w:color="auto"/>
      </w:divBdr>
    </w:div>
    <w:div w:id="616566688">
      <w:bodyDiv w:val="1"/>
      <w:marLeft w:val="0"/>
      <w:marRight w:val="0"/>
      <w:marTop w:val="0"/>
      <w:marBottom w:val="0"/>
      <w:divBdr>
        <w:top w:val="none" w:sz="0" w:space="0" w:color="auto"/>
        <w:left w:val="none" w:sz="0" w:space="0" w:color="auto"/>
        <w:bottom w:val="none" w:sz="0" w:space="0" w:color="auto"/>
        <w:right w:val="none" w:sz="0" w:space="0" w:color="auto"/>
      </w:divBdr>
    </w:div>
    <w:div w:id="632255319">
      <w:bodyDiv w:val="1"/>
      <w:marLeft w:val="0"/>
      <w:marRight w:val="0"/>
      <w:marTop w:val="0"/>
      <w:marBottom w:val="0"/>
      <w:divBdr>
        <w:top w:val="none" w:sz="0" w:space="0" w:color="auto"/>
        <w:left w:val="none" w:sz="0" w:space="0" w:color="auto"/>
        <w:bottom w:val="none" w:sz="0" w:space="0" w:color="auto"/>
        <w:right w:val="none" w:sz="0" w:space="0" w:color="auto"/>
      </w:divBdr>
    </w:div>
    <w:div w:id="633752948">
      <w:bodyDiv w:val="1"/>
      <w:marLeft w:val="0"/>
      <w:marRight w:val="0"/>
      <w:marTop w:val="0"/>
      <w:marBottom w:val="0"/>
      <w:divBdr>
        <w:top w:val="none" w:sz="0" w:space="0" w:color="auto"/>
        <w:left w:val="none" w:sz="0" w:space="0" w:color="auto"/>
        <w:bottom w:val="none" w:sz="0" w:space="0" w:color="auto"/>
        <w:right w:val="none" w:sz="0" w:space="0" w:color="auto"/>
      </w:divBdr>
    </w:div>
    <w:div w:id="647979682">
      <w:bodyDiv w:val="1"/>
      <w:marLeft w:val="0"/>
      <w:marRight w:val="0"/>
      <w:marTop w:val="0"/>
      <w:marBottom w:val="0"/>
      <w:divBdr>
        <w:top w:val="none" w:sz="0" w:space="0" w:color="auto"/>
        <w:left w:val="none" w:sz="0" w:space="0" w:color="auto"/>
        <w:bottom w:val="none" w:sz="0" w:space="0" w:color="auto"/>
        <w:right w:val="none" w:sz="0" w:space="0" w:color="auto"/>
      </w:divBdr>
    </w:div>
    <w:div w:id="666202914">
      <w:bodyDiv w:val="1"/>
      <w:marLeft w:val="0"/>
      <w:marRight w:val="0"/>
      <w:marTop w:val="0"/>
      <w:marBottom w:val="0"/>
      <w:divBdr>
        <w:top w:val="none" w:sz="0" w:space="0" w:color="auto"/>
        <w:left w:val="none" w:sz="0" w:space="0" w:color="auto"/>
        <w:bottom w:val="none" w:sz="0" w:space="0" w:color="auto"/>
        <w:right w:val="none" w:sz="0" w:space="0" w:color="auto"/>
      </w:divBdr>
    </w:div>
    <w:div w:id="686103496">
      <w:bodyDiv w:val="1"/>
      <w:marLeft w:val="0"/>
      <w:marRight w:val="0"/>
      <w:marTop w:val="0"/>
      <w:marBottom w:val="0"/>
      <w:divBdr>
        <w:top w:val="none" w:sz="0" w:space="0" w:color="auto"/>
        <w:left w:val="none" w:sz="0" w:space="0" w:color="auto"/>
        <w:bottom w:val="none" w:sz="0" w:space="0" w:color="auto"/>
        <w:right w:val="none" w:sz="0" w:space="0" w:color="auto"/>
      </w:divBdr>
    </w:div>
    <w:div w:id="716274051">
      <w:bodyDiv w:val="1"/>
      <w:marLeft w:val="0"/>
      <w:marRight w:val="0"/>
      <w:marTop w:val="0"/>
      <w:marBottom w:val="0"/>
      <w:divBdr>
        <w:top w:val="none" w:sz="0" w:space="0" w:color="auto"/>
        <w:left w:val="none" w:sz="0" w:space="0" w:color="auto"/>
        <w:bottom w:val="none" w:sz="0" w:space="0" w:color="auto"/>
        <w:right w:val="none" w:sz="0" w:space="0" w:color="auto"/>
      </w:divBdr>
    </w:div>
    <w:div w:id="717516181">
      <w:bodyDiv w:val="1"/>
      <w:marLeft w:val="0"/>
      <w:marRight w:val="0"/>
      <w:marTop w:val="0"/>
      <w:marBottom w:val="0"/>
      <w:divBdr>
        <w:top w:val="none" w:sz="0" w:space="0" w:color="auto"/>
        <w:left w:val="none" w:sz="0" w:space="0" w:color="auto"/>
        <w:bottom w:val="none" w:sz="0" w:space="0" w:color="auto"/>
        <w:right w:val="none" w:sz="0" w:space="0" w:color="auto"/>
      </w:divBdr>
    </w:div>
    <w:div w:id="719717767">
      <w:bodyDiv w:val="1"/>
      <w:marLeft w:val="0"/>
      <w:marRight w:val="0"/>
      <w:marTop w:val="0"/>
      <w:marBottom w:val="0"/>
      <w:divBdr>
        <w:top w:val="none" w:sz="0" w:space="0" w:color="auto"/>
        <w:left w:val="none" w:sz="0" w:space="0" w:color="auto"/>
        <w:bottom w:val="none" w:sz="0" w:space="0" w:color="auto"/>
        <w:right w:val="none" w:sz="0" w:space="0" w:color="auto"/>
      </w:divBdr>
    </w:div>
    <w:div w:id="722994398">
      <w:bodyDiv w:val="1"/>
      <w:marLeft w:val="0"/>
      <w:marRight w:val="0"/>
      <w:marTop w:val="0"/>
      <w:marBottom w:val="0"/>
      <w:divBdr>
        <w:top w:val="none" w:sz="0" w:space="0" w:color="auto"/>
        <w:left w:val="none" w:sz="0" w:space="0" w:color="auto"/>
        <w:bottom w:val="none" w:sz="0" w:space="0" w:color="auto"/>
        <w:right w:val="none" w:sz="0" w:space="0" w:color="auto"/>
      </w:divBdr>
    </w:div>
    <w:div w:id="723796628">
      <w:bodyDiv w:val="1"/>
      <w:marLeft w:val="0"/>
      <w:marRight w:val="0"/>
      <w:marTop w:val="0"/>
      <w:marBottom w:val="0"/>
      <w:divBdr>
        <w:top w:val="none" w:sz="0" w:space="0" w:color="auto"/>
        <w:left w:val="none" w:sz="0" w:space="0" w:color="auto"/>
        <w:bottom w:val="none" w:sz="0" w:space="0" w:color="auto"/>
        <w:right w:val="none" w:sz="0" w:space="0" w:color="auto"/>
      </w:divBdr>
    </w:div>
    <w:div w:id="744180823">
      <w:bodyDiv w:val="1"/>
      <w:marLeft w:val="0"/>
      <w:marRight w:val="0"/>
      <w:marTop w:val="0"/>
      <w:marBottom w:val="0"/>
      <w:divBdr>
        <w:top w:val="none" w:sz="0" w:space="0" w:color="auto"/>
        <w:left w:val="none" w:sz="0" w:space="0" w:color="auto"/>
        <w:bottom w:val="none" w:sz="0" w:space="0" w:color="auto"/>
        <w:right w:val="none" w:sz="0" w:space="0" w:color="auto"/>
      </w:divBdr>
    </w:div>
    <w:div w:id="754714421">
      <w:bodyDiv w:val="1"/>
      <w:marLeft w:val="0"/>
      <w:marRight w:val="0"/>
      <w:marTop w:val="0"/>
      <w:marBottom w:val="0"/>
      <w:divBdr>
        <w:top w:val="none" w:sz="0" w:space="0" w:color="auto"/>
        <w:left w:val="none" w:sz="0" w:space="0" w:color="auto"/>
        <w:bottom w:val="none" w:sz="0" w:space="0" w:color="auto"/>
        <w:right w:val="none" w:sz="0" w:space="0" w:color="auto"/>
      </w:divBdr>
    </w:div>
    <w:div w:id="756637970">
      <w:bodyDiv w:val="1"/>
      <w:marLeft w:val="0"/>
      <w:marRight w:val="0"/>
      <w:marTop w:val="0"/>
      <w:marBottom w:val="0"/>
      <w:divBdr>
        <w:top w:val="none" w:sz="0" w:space="0" w:color="auto"/>
        <w:left w:val="none" w:sz="0" w:space="0" w:color="auto"/>
        <w:bottom w:val="none" w:sz="0" w:space="0" w:color="auto"/>
        <w:right w:val="none" w:sz="0" w:space="0" w:color="auto"/>
      </w:divBdr>
    </w:div>
    <w:div w:id="794176926">
      <w:bodyDiv w:val="1"/>
      <w:marLeft w:val="0"/>
      <w:marRight w:val="0"/>
      <w:marTop w:val="0"/>
      <w:marBottom w:val="0"/>
      <w:divBdr>
        <w:top w:val="none" w:sz="0" w:space="0" w:color="auto"/>
        <w:left w:val="none" w:sz="0" w:space="0" w:color="auto"/>
        <w:bottom w:val="none" w:sz="0" w:space="0" w:color="auto"/>
        <w:right w:val="none" w:sz="0" w:space="0" w:color="auto"/>
      </w:divBdr>
    </w:div>
    <w:div w:id="826819681">
      <w:bodyDiv w:val="1"/>
      <w:marLeft w:val="0"/>
      <w:marRight w:val="0"/>
      <w:marTop w:val="0"/>
      <w:marBottom w:val="0"/>
      <w:divBdr>
        <w:top w:val="none" w:sz="0" w:space="0" w:color="auto"/>
        <w:left w:val="none" w:sz="0" w:space="0" w:color="auto"/>
        <w:bottom w:val="none" w:sz="0" w:space="0" w:color="auto"/>
        <w:right w:val="none" w:sz="0" w:space="0" w:color="auto"/>
      </w:divBdr>
    </w:div>
    <w:div w:id="829097657">
      <w:bodyDiv w:val="1"/>
      <w:marLeft w:val="0"/>
      <w:marRight w:val="0"/>
      <w:marTop w:val="0"/>
      <w:marBottom w:val="0"/>
      <w:divBdr>
        <w:top w:val="none" w:sz="0" w:space="0" w:color="auto"/>
        <w:left w:val="none" w:sz="0" w:space="0" w:color="auto"/>
        <w:bottom w:val="none" w:sz="0" w:space="0" w:color="auto"/>
        <w:right w:val="none" w:sz="0" w:space="0" w:color="auto"/>
      </w:divBdr>
    </w:div>
    <w:div w:id="834339549">
      <w:bodyDiv w:val="1"/>
      <w:marLeft w:val="0"/>
      <w:marRight w:val="0"/>
      <w:marTop w:val="0"/>
      <w:marBottom w:val="0"/>
      <w:divBdr>
        <w:top w:val="none" w:sz="0" w:space="0" w:color="auto"/>
        <w:left w:val="none" w:sz="0" w:space="0" w:color="auto"/>
        <w:bottom w:val="none" w:sz="0" w:space="0" w:color="auto"/>
        <w:right w:val="none" w:sz="0" w:space="0" w:color="auto"/>
      </w:divBdr>
    </w:div>
    <w:div w:id="850025356">
      <w:bodyDiv w:val="1"/>
      <w:marLeft w:val="0"/>
      <w:marRight w:val="0"/>
      <w:marTop w:val="0"/>
      <w:marBottom w:val="0"/>
      <w:divBdr>
        <w:top w:val="none" w:sz="0" w:space="0" w:color="auto"/>
        <w:left w:val="none" w:sz="0" w:space="0" w:color="auto"/>
        <w:bottom w:val="none" w:sz="0" w:space="0" w:color="auto"/>
        <w:right w:val="none" w:sz="0" w:space="0" w:color="auto"/>
      </w:divBdr>
    </w:div>
    <w:div w:id="872616005">
      <w:bodyDiv w:val="1"/>
      <w:marLeft w:val="0"/>
      <w:marRight w:val="0"/>
      <w:marTop w:val="0"/>
      <w:marBottom w:val="0"/>
      <w:divBdr>
        <w:top w:val="none" w:sz="0" w:space="0" w:color="auto"/>
        <w:left w:val="none" w:sz="0" w:space="0" w:color="auto"/>
        <w:bottom w:val="none" w:sz="0" w:space="0" w:color="auto"/>
        <w:right w:val="none" w:sz="0" w:space="0" w:color="auto"/>
      </w:divBdr>
    </w:div>
    <w:div w:id="873733116">
      <w:bodyDiv w:val="1"/>
      <w:marLeft w:val="0"/>
      <w:marRight w:val="0"/>
      <w:marTop w:val="0"/>
      <w:marBottom w:val="0"/>
      <w:divBdr>
        <w:top w:val="none" w:sz="0" w:space="0" w:color="auto"/>
        <w:left w:val="none" w:sz="0" w:space="0" w:color="auto"/>
        <w:bottom w:val="none" w:sz="0" w:space="0" w:color="auto"/>
        <w:right w:val="none" w:sz="0" w:space="0" w:color="auto"/>
      </w:divBdr>
    </w:div>
    <w:div w:id="903221830">
      <w:bodyDiv w:val="1"/>
      <w:marLeft w:val="0"/>
      <w:marRight w:val="0"/>
      <w:marTop w:val="0"/>
      <w:marBottom w:val="0"/>
      <w:divBdr>
        <w:top w:val="none" w:sz="0" w:space="0" w:color="auto"/>
        <w:left w:val="none" w:sz="0" w:space="0" w:color="auto"/>
        <w:bottom w:val="none" w:sz="0" w:space="0" w:color="auto"/>
        <w:right w:val="none" w:sz="0" w:space="0" w:color="auto"/>
      </w:divBdr>
    </w:div>
    <w:div w:id="910458148">
      <w:bodyDiv w:val="1"/>
      <w:marLeft w:val="0"/>
      <w:marRight w:val="0"/>
      <w:marTop w:val="0"/>
      <w:marBottom w:val="0"/>
      <w:divBdr>
        <w:top w:val="none" w:sz="0" w:space="0" w:color="auto"/>
        <w:left w:val="none" w:sz="0" w:space="0" w:color="auto"/>
        <w:bottom w:val="none" w:sz="0" w:space="0" w:color="auto"/>
        <w:right w:val="none" w:sz="0" w:space="0" w:color="auto"/>
      </w:divBdr>
    </w:div>
    <w:div w:id="913048301">
      <w:bodyDiv w:val="1"/>
      <w:marLeft w:val="0"/>
      <w:marRight w:val="0"/>
      <w:marTop w:val="0"/>
      <w:marBottom w:val="0"/>
      <w:divBdr>
        <w:top w:val="none" w:sz="0" w:space="0" w:color="auto"/>
        <w:left w:val="none" w:sz="0" w:space="0" w:color="auto"/>
        <w:bottom w:val="none" w:sz="0" w:space="0" w:color="auto"/>
        <w:right w:val="none" w:sz="0" w:space="0" w:color="auto"/>
      </w:divBdr>
    </w:div>
    <w:div w:id="916131933">
      <w:bodyDiv w:val="1"/>
      <w:marLeft w:val="0"/>
      <w:marRight w:val="0"/>
      <w:marTop w:val="0"/>
      <w:marBottom w:val="0"/>
      <w:divBdr>
        <w:top w:val="none" w:sz="0" w:space="0" w:color="auto"/>
        <w:left w:val="none" w:sz="0" w:space="0" w:color="auto"/>
        <w:bottom w:val="none" w:sz="0" w:space="0" w:color="auto"/>
        <w:right w:val="none" w:sz="0" w:space="0" w:color="auto"/>
      </w:divBdr>
    </w:div>
    <w:div w:id="936790854">
      <w:bodyDiv w:val="1"/>
      <w:marLeft w:val="0"/>
      <w:marRight w:val="0"/>
      <w:marTop w:val="0"/>
      <w:marBottom w:val="0"/>
      <w:divBdr>
        <w:top w:val="none" w:sz="0" w:space="0" w:color="auto"/>
        <w:left w:val="none" w:sz="0" w:space="0" w:color="auto"/>
        <w:bottom w:val="none" w:sz="0" w:space="0" w:color="auto"/>
        <w:right w:val="none" w:sz="0" w:space="0" w:color="auto"/>
      </w:divBdr>
    </w:div>
    <w:div w:id="943534861">
      <w:bodyDiv w:val="1"/>
      <w:marLeft w:val="0"/>
      <w:marRight w:val="0"/>
      <w:marTop w:val="0"/>
      <w:marBottom w:val="0"/>
      <w:divBdr>
        <w:top w:val="none" w:sz="0" w:space="0" w:color="auto"/>
        <w:left w:val="none" w:sz="0" w:space="0" w:color="auto"/>
        <w:bottom w:val="none" w:sz="0" w:space="0" w:color="auto"/>
        <w:right w:val="none" w:sz="0" w:space="0" w:color="auto"/>
      </w:divBdr>
    </w:div>
    <w:div w:id="948851544">
      <w:bodyDiv w:val="1"/>
      <w:marLeft w:val="0"/>
      <w:marRight w:val="0"/>
      <w:marTop w:val="0"/>
      <w:marBottom w:val="0"/>
      <w:divBdr>
        <w:top w:val="none" w:sz="0" w:space="0" w:color="auto"/>
        <w:left w:val="none" w:sz="0" w:space="0" w:color="auto"/>
        <w:bottom w:val="none" w:sz="0" w:space="0" w:color="auto"/>
        <w:right w:val="none" w:sz="0" w:space="0" w:color="auto"/>
      </w:divBdr>
    </w:div>
    <w:div w:id="993920169">
      <w:bodyDiv w:val="1"/>
      <w:marLeft w:val="0"/>
      <w:marRight w:val="0"/>
      <w:marTop w:val="0"/>
      <w:marBottom w:val="0"/>
      <w:divBdr>
        <w:top w:val="none" w:sz="0" w:space="0" w:color="auto"/>
        <w:left w:val="none" w:sz="0" w:space="0" w:color="auto"/>
        <w:bottom w:val="none" w:sz="0" w:space="0" w:color="auto"/>
        <w:right w:val="none" w:sz="0" w:space="0" w:color="auto"/>
      </w:divBdr>
    </w:div>
    <w:div w:id="1026446223">
      <w:bodyDiv w:val="1"/>
      <w:marLeft w:val="0"/>
      <w:marRight w:val="0"/>
      <w:marTop w:val="0"/>
      <w:marBottom w:val="0"/>
      <w:divBdr>
        <w:top w:val="none" w:sz="0" w:space="0" w:color="auto"/>
        <w:left w:val="none" w:sz="0" w:space="0" w:color="auto"/>
        <w:bottom w:val="none" w:sz="0" w:space="0" w:color="auto"/>
        <w:right w:val="none" w:sz="0" w:space="0" w:color="auto"/>
      </w:divBdr>
    </w:div>
    <w:div w:id="1082918395">
      <w:bodyDiv w:val="1"/>
      <w:marLeft w:val="0"/>
      <w:marRight w:val="0"/>
      <w:marTop w:val="0"/>
      <w:marBottom w:val="0"/>
      <w:divBdr>
        <w:top w:val="none" w:sz="0" w:space="0" w:color="auto"/>
        <w:left w:val="none" w:sz="0" w:space="0" w:color="auto"/>
        <w:bottom w:val="none" w:sz="0" w:space="0" w:color="auto"/>
        <w:right w:val="none" w:sz="0" w:space="0" w:color="auto"/>
      </w:divBdr>
    </w:div>
    <w:div w:id="1103258099">
      <w:bodyDiv w:val="1"/>
      <w:marLeft w:val="0"/>
      <w:marRight w:val="0"/>
      <w:marTop w:val="0"/>
      <w:marBottom w:val="0"/>
      <w:divBdr>
        <w:top w:val="none" w:sz="0" w:space="0" w:color="auto"/>
        <w:left w:val="none" w:sz="0" w:space="0" w:color="auto"/>
        <w:bottom w:val="none" w:sz="0" w:space="0" w:color="auto"/>
        <w:right w:val="none" w:sz="0" w:space="0" w:color="auto"/>
      </w:divBdr>
    </w:div>
    <w:div w:id="1104886984">
      <w:bodyDiv w:val="1"/>
      <w:marLeft w:val="0"/>
      <w:marRight w:val="0"/>
      <w:marTop w:val="0"/>
      <w:marBottom w:val="0"/>
      <w:divBdr>
        <w:top w:val="none" w:sz="0" w:space="0" w:color="auto"/>
        <w:left w:val="none" w:sz="0" w:space="0" w:color="auto"/>
        <w:bottom w:val="none" w:sz="0" w:space="0" w:color="auto"/>
        <w:right w:val="none" w:sz="0" w:space="0" w:color="auto"/>
      </w:divBdr>
    </w:div>
    <w:div w:id="1107043783">
      <w:bodyDiv w:val="1"/>
      <w:marLeft w:val="0"/>
      <w:marRight w:val="0"/>
      <w:marTop w:val="0"/>
      <w:marBottom w:val="0"/>
      <w:divBdr>
        <w:top w:val="none" w:sz="0" w:space="0" w:color="auto"/>
        <w:left w:val="none" w:sz="0" w:space="0" w:color="auto"/>
        <w:bottom w:val="none" w:sz="0" w:space="0" w:color="auto"/>
        <w:right w:val="none" w:sz="0" w:space="0" w:color="auto"/>
      </w:divBdr>
    </w:div>
    <w:div w:id="1121459507">
      <w:bodyDiv w:val="1"/>
      <w:marLeft w:val="0"/>
      <w:marRight w:val="0"/>
      <w:marTop w:val="0"/>
      <w:marBottom w:val="0"/>
      <w:divBdr>
        <w:top w:val="none" w:sz="0" w:space="0" w:color="auto"/>
        <w:left w:val="none" w:sz="0" w:space="0" w:color="auto"/>
        <w:bottom w:val="none" w:sz="0" w:space="0" w:color="auto"/>
        <w:right w:val="none" w:sz="0" w:space="0" w:color="auto"/>
      </w:divBdr>
    </w:div>
    <w:div w:id="1126968008">
      <w:bodyDiv w:val="1"/>
      <w:marLeft w:val="0"/>
      <w:marRight w:val="0"/>
      <w:marTop w:val="0"/>
      <w:marBottom w:val="0"/>
      <w:divBdr>
        <w:top w:val="none" w:sz="0" w:space="0" w:color="auto"/>
        <w:left w:val="none" w:sz="0" w:space="0" w:color="auto"/>
        <w:bottom w:val="none" w:sz="0" w:space="0" w:color="auto"/>
        <w:right w:val="none" w:sz="0" w:space="0" w:color="auto"/>
      </w:divBdr>
    </w:div>
    <w:div w:id="1145704322">
      <w:bodyDiv w:val="1"/>
      <w:marLeft w:val="0"/>
      <w:marRight w:val="0"/>
      <w:marTop w:val="0"/>
      <w:marBottom w:val="0"/>
      <w:divBdr>
        <w:top w:val="none" w:sz="0" w:space="0" w:color="auto"/>
        <w:left w:val="none" w:sz="0" w:space="0" w:color="auto"/>
        <w:bottom w:val="none" w:sz="0" w:space="0" w:color="auto"/>
        <w:right w:val="none" w:sz="0" w:space="0" w:color="auto"/>
      </w:divBdr>
    </w:div>
    <w:div w:id="1196428326">
      <w:bodyDiv w:val="1"/>
      <w:marLeft w:val="0"/>
      <w:marRight w:val="0"/>
      <w:marTop w:val="0"/>
      <w:marBottom w:val="0"/>
      <w:divBdr>
        <w:top w:val="none" w:sz="0" w:space="0" w:color="auto"/>
        <w:left w:val="none" w:sz="0" w:space="0" w:color="auto"/>
        <w:bottom w:val="none" w:sz="0" w:space="0" w:color="auto"/>
        <w:right w:val="none" w:sz="0" w:space="0" w:color="auto"/>
      </w:divBdr>
    </w:div>
    <w:div w:id="1197932710">
      <w:bodyDiv w:val="1"/>
      <w:marLeft w:val="0"/>
      <w:marRight w:val="0"/>
      <w:marTop w:val="0"/>
      <w:marBottom w:val="0"/>
      <w:divBdr>
        <w:top w:val="none" w:sz="0" w:space="0" w:color="auto"/>
        <w:left w:val="none" w:sz="0" w:space="0" w:color="auto"/>
        <w:bottom w:val="none" w:sz="0" w:space="0" w:color="auto"/>
        <w:right w:val="none" w:sz="0" w:space="0" w:color="auto"/>
      </w:divBdr>
    </w:div>
    <w:div w:id="1220819803">
      <w:bodyDiv w:val="1"/>
      <w:marLeft w:val="0"/>
      <w:marRight w:val="0"/>
      <w:marTop w:val="0"/>
      <w:marBottom w:val="0"/>
      <w:divBdr>
        <w:top w:val="none" w:sz="0" w:space="0" w:color="auto"/>
        <w:left w:val="none" w:sz="0" w:space="0" w:color="auto"/>
        <w:bottom w:val="none" w:sz="0" w:space="0" w:color="auto"/>
        <w:right w:val="none" w:sz="0" w:space="0" w:color="auto"/>
      </w:divBdr>
    </w:div>
    <w:div w:id="1244146380">
      <w:bodyDiv w:val="1"/>
      <w:marLeft w:val="0"/>
      <w:marRight w:val="0"/>
      <w:marTop w:val="0"/>
      <w:marBottom w:val="0"/>
      <w:divBdr>
        <w:top w:val="none" w:sz="0" w:space="0" w:color="auto"/>
        <w:left w:val="none" w:sz="0" w:space="0" w:color="auto"/>
        <w:bottom w:val="none" w:sz="0" w:space="0" w:color="auto"/>
        <w:right w:val="none" w:sz="0" w:space="0" w:color="auto"/>
      </w:divBdr>
    </w:div>
    <w:div w:id="1279491429">
      <w:bodyDiv w:val="1"/>
      <w:marLeft w:val="0"/>
      <w:marRight w:val="0"/>
      <w:marTop w:val="0"/>
      <w:marBottom w:val="0"/>
      <w:divBdr>
        <w:top w:val="none" w:sz="0" w:space="0" w:color="auto"/>
        <w:left w:val="none" w:sz="0" w:space="0" w:color="auto"/>
        <w:bottom w:val="none" w:sz="0" w:space="0" w:color="auto"/>
        <w:right w:val="none" w:sz="0" w:space="0" w:color="auto"/>
      </w:divBdr>
    </w:div>
    <w:div w:id="1289898911">
      <w:bodyDiv w:val="1"/>
      <w:marLeft w:val="0"/>
      <w:marRight w:val="0"/>
      <w:marTop w:val="0"/>
      <w:marBottom w:val="0"/>
      <w:divBdr>
        <w:top w:val="none" w:sz="0" w:space="0" w:color="auto"/>
        <w:left w:val="none" w:sz="0" w:space="0" w:color="auto"/>
        <w:bottom w:val="none" w:sz="0" w:space="0" w:color="auto"/>
        <w:right w:val="none" w:sz="0" w:space="0" w:color="auto"/>
      </w:divBdr>
    </w:div>
    <w:div w:id="1299922730">
      <w:bodyDiv w:val="1"/>
      <w:marLeft w:val="0"/>
      <w:marRight w:val="0"/>
      <w:marTop w:val="0"/>
      <w:marBottom w:val="0"/>
      <w:divBdr>
        <w:top w:val="none" w:sz="0" w:space="0" w:color="auto"/>
        <w:left w:val="none" w:sz="0" w:space="0" w:color="auto"/>
        <w:bottom w:val="none" w:sz="0" w:space="0" w:color="auto"/>
        <w:right w:val="none" w:sz="0" w:space="0" w:color="auto"/>
      </w:divBdr>
    </w:div>
    <w:div w:id="1324893368">
      <w:bodyDiv w:val="1"/>
      <w:marLeft w:val="0"/>
      <w:marRight w:val="0"/>
      <w:marTop w:val="0"/>
      <w:marBottom w:val="0"/>
      <w:divBdr>
        <w:top w:val="none" w:sz="0" w:space="0" w:color="auto"/>
        <w:left w:val="none" w:sz="0" w:space="0" w:color="auto"/>
        <w:bottom w:val="none" w:sz="0" w:space="0" w:color="auto"/>
        <w:right w:val="none" w:sz="0" w:space="0" w:color="auto"/>
      </w:divBdr>
    </w:div>
    <w:div w:id="1326277029">
      <w:bodyDiv w:val="1"/>
      <w:marLeft w:val="0"/>
      <w:marRight w:val="0"/>
      <w:marTop w:val="0"/>
      <w:marBottom w:val="0"/>
      <w:divBdr>
        <w:top w:val="none" w:sz="0" w:space="0" w:color="auto"/>
        <w:left w:val="none" w:sz="0" w:space="0" w:color="auto"/>
        <w:bottom w:val="none" w:sz="0" w:space="0" w:color="auto"/>
        <w:right w:val="none" w:sz="0" w:space="0" w:color="auto"/>
      </w:divBdr>
    </w:div>
    <w:div w:id="1392004199">
      <w:bodyDiv w:val="1"/>
      <w:marLeft w:val="0"/>
      <w:marRight w:val="0"/>
      <w:marTop w:val="0"/>
      <w:marBottom w:val="0"/>
      <w:divBdr>
        <w:top w:val="none" w:sz="0" w:space="0" w:color="auto"/>
        <w:left w:val="none" w:sz="0" w:space="0" w:color="auto"/>
        <w:bottom w:val="none" w:sz="0" w:space="0" w:color="auto"/>
        <w:right w:val="none" w:sz="0" w:space="0" w:color="auto"/>
      </w:divBdr>
    </w:div>
    <w:div w:id="1392459343">
      <w:bodyDiv w:val="1"/>
      <w:marLeft w:val="0"/>
      <w:marRight w:val="0"/>
      <w:marTop w:val="0"/>
      <w:marBottom w:val="0"/>
      <w:divBdr>
        <w:top w:val="none" w:sz="0" w:space="0" w:color="auto"/>
        <w:left w:val="none" w:sz="0" w:space="0" w:color="auto"/>
        <w:bottom w:val="none" w:sz="0" w:space="0" w:color="auto"/>
        <w:right w:val="none" w:sz="0" w:space="0" w:color="auto"/>
      </w:divBdr>
    </w:div>
    <w:div w:id="1392852707">
      <w:bodyDiv w:val="1"/>
      <w:marLeft w:val="0"/>
      <w:marRight w:val="0"/>
      <w:marTop w:val="0"/>
      <w:marBottom w:val="0"/>
      <w:divBdr>
        <w:top w:val="none" w:sz="0" w:space="0" w:color="auto"/>
        <w:left w:val="none" w:sz="0" w:space="0" w:color="auto"/>
        <w:bottom w:val="none" w:sz="0" w:space="0" w:color="auto"/>
        <w:right w:val="none" w:sz="0" w:space="0" w:color="auto"/>
      </w:divBdr>
    </w:div>
    <w:div w:id="1398671596">
      <w:bodyDiv w:val="1"/>
      <w:marLeft w:val="0"/>
      <w:marRight w:val="0"/>
      <w:marTop w:val="0"/>
      <w:marBottom w:val="0"/>
      <w:divBdr>
        <w:top w:val="none" w:sz="0" w:space="0" w:color="auto"/>
        <w:left w:val="none" w:sz="0" w:space="0" w:color="auto"/>
        <w:bottom w:val="none" w:sz="0" w:space="0" w:color="auto"/>
        <w:right w:val="none" w:sz="0" w:space="0" w:color="auto"/>
      </w:divBdr>
    </w:div>
    <w:div w:id="1405222924">
      <w:bodyDiv w:val="1"/>
      <w:marLeft w:val="0"/>
      <w:marRight w:val="0"/>
      <w:marTop w:val="0"/>
      <w:marBottom w:val="0"/>
      <w:divBdr>
        <w:top w:val="none" w:sz="0" w:space="0" w:color="auto"/>
        <w:left w:val="none" w:sz="0" w:space="0" w:color="auto"/>
        <w:bottom w:val="none" w:sz="0" w:space="0" w:color="auto"/>
        <w:right w:val="none" w:sz="0" w:space="0" w:color="auto"/>
      </w:divBdr>
    </w:div>
    <w:div w:id="1484928818">
      <w:bodyDiv w:val="1"/>
      <w:marLeft w:val="0"/>
      <w:marRight w:val="0"/>
      <w:marTop w:val="0"/>
      <w:marBottom w:val="0"/>
      <w:divBdr>
        <w:top w:val="none" w:sz="0" w:space="0" w:color="auto"/>
        <w:left w:val="none" w:sz="0" w:space="0" w:color="auto"/>
        <w:bottom w:val="none" w:sz="0" w:space="0" w:color="auto"/>
        <w:right w:val="none" w:sz="0" w:space="0" w:color="auto"/>
      </w:divBdr>
    </w:div>
    <w:div w:id="1504511272">
      <w:bodyDiv w:val="1"/>
      <w:marLeft w:val="0"/>
      <w:marRight w:val="0"/>
      <w:marTop w:val="0"/>
      <w:marBottom w:val="0"/>
      <w:divBdr>
        <w:top w:val="none" w:sz="0" w:space="0" w:color="auto"/>
        <w:left w:val="none" w:sz="0" w:space="0" w:color="auto"/>
        <w:bottom w:val="none" w:sz="0" w:space="0" w:color="auto"/>
        <w:right w:val="none" w:sz="0" w:space="0" w:color="auto"/>
      </w:divBdr>
    </w:div>
    <w:div w:id="1508323793">
      <w:bodyDiv w:val="1"/>
      <w:marLeft w:val="0"/>
      <w:marRight w:val="0"/>
      <w:marTop w:val="0"/>
      <w:marBottom w:val="0"/>
      <w:divBdr>
        <w:top w:val="none" w:sz="0" w:space="0" w:color="auto"/>
        <w:left w:val="none" w:sz="0" w:space="0" w:color="auto"/>
        <w:bottom w:val="none" w:sz="0" w:space="0" w:color="auto"/>
        <w:right w:val="none" w:sz="0" w:space="0" w:color="auto"/>
      </w:divBdr>
    </w:div>
    <w:div w:id="1560632706">
      <w:bodyDiv w:val="1"/>
      <w:marLeft w:val="0"/>
      <w:marRight w:val="0"/>
      <w:marTop w:val="0"/>
      <w:marBottom w:val="0"/>
      <w:divBdr>
        <w:top w:val="none" w:sz="0" w:space="0" w:color="auto"/>
        <w:left w:val="none" w:sz="0" w:space="0" w:color="auto"/>
        <w:bottom w:val="none" w:sz="0" w:space="0" w:color="auto"/>
        <w:right w:val="none" w:sz="0" w:space="0" w:color="auto"/>
      </w:divBdr>
    </w:div>
    <w:div w:id="1591157114">
      <w:bodyDiv w:val="1"/>
      <w:marLeft w:val="0"/>
      <w:marRight w:val="0"/>
      <w:marTop w:val="0"/>
      <w:marBottom w:val="0"/>
      <w:divBdr>
        <w:top w:val="none" w:sz="0" w:space="0" w:color="auto"/>
        <w:left w:val="none" w:sz="0" w:space="0" w:color="auto"/>
        <w:bottom w:val="none" w:sz="0" w:space="0" w:color="auto"/>
        <w:right w:val="none" w:sz="0" w:space="0" w:color="auto"/>
      </w:divBdr>
    </w:div>
    <w:div w:id="1595359249">
      <w:bodyDiv w:val="1"/>
      <w:marLeft w:val="0"/>
      <w:marRight w:val="0"/>
      <w:marTop w:val="0"/>
      <w:marBottom w:val="0"/>
      <w:divBdr>
        <w:top w:val="none" w:sz="0" w:space="0" w:color="auto"/>
        <w:left w:val="none" w:sz="0" w:space="0" w:color="auto"/>
        <w:bottom w:val="none" w:sz="0" w:space="0" w:color="auto"/>
        <w:right w:val="none" w:sz="0" w:space="0" w:color="auto"/>
      </w:divBdr>
    </w:div>
    <w:div w:id="1598442216">
      <w:bodyDiv w:val="1"/>
      <w:marLeft w:val="0"/>
      <w:marRight w:val="0"/>
      <w:marTop w:val="0"/>
      <w:marBottom w:val="0"/>
      <w:divBdr>
        <w:top w:val="none" w:sz="0" w:space="0" w:color="auto"/>
        <w:left w:val="none" w:sz="0" w:space="0" w:color="auto"/>
        <w:bottom w:val="none" w:sz="0" w:space="0" w:color="auto"/>
        <w:right w:val="none" w:sz="0" w:space="0" w:color="auto"/>
      </w:divBdr>
    </w:div>
    <w:div w:id="1640382582">
      <w:bodyDiv w:val="1"/>
      <w:marLeft w:val="0"/>
      <w:marRight w:val="0"/>
      <w:marTop w:val="0"/>
      <w:marBottom w:val="0"/>
      <w:divBdr>
        <w:top w:val="none" w:sz="0" w:space="0" w:color="auto"/>
        <w:left w:val="none" w:sz="0" w:space="0" w:color="auto"/>
        <w:bottom w:val="none" w:sz="0" w:space="0" w:color="auto"/>
        <w:right w:val="none" w:sz="0" w:space="0" w:color="auto"/>
      </w:divBdr>
    </w:div>
    <w:div w:id="1644652257">
      <w:bodyDiv w:val="1"/>
      <w:marLeft w:val="0"/>
      <w:marRight w:val="0"/>
      <w:marTop w:val="0"/>
      <w:marBottom w:val="0"/>
      <w:divBdr>
        <w:top w:val="none" w:sz="0" w:space="0" w:color="auto"/>
        <w:left w:val="none" w:sz="0" w:space="0" w:color="auto"/>
        <w:bottom w:val="none" w:sz="0" w:space="0" w:color="auto"/>
        <w:right w:val="none" w:sz="0" w:space="0" w:color="auto"/>
      </w:divBdr>
    </w:div>
    <w:div w:id="1651708964">
      <w:bodyDiv w:val="1"/>
      <w:marLeft w:val="0"/>
      <w:marRight w:val="0"/>
      <w:marTop w:val="0"/>
      <w:marBottom w:val="0"/>
      <w:divBdr>
        <w:top w:val="none" w:sz="0" w:space="0" w:color="auto"/>
        <w:left w:val="none" w:sz="0" w:space="0" w:color="auto"/>
        <w:bottom w:val="none" w:sz="0" w:space="0" w:color="auto"/>
        <w:right w:val="none" w:sz="0" w:space="0" w:color="auto"/>
      </w:divBdr>
    </w:div>
    <w:div w:id="1685016085">
      <w:bodyDiv w:val="1"/>
      <w:marLeft w:val="0"/>
      <w:marRight w:val="0"/>
      <w:marTop w:val="0"/>
      <w:marBottom w:val="0"/>
      <w:divBdr>
        <w:top w:val="none" w:sz="0" w:space="0" w:color="auto"/>
        <w:left w:val="none" w:sz="0" w:space="0" w:color="auto"/>
        <w:bottom w:val="none" w:sz="0" w:space="0" w:color="auto"/>
        <w:right w:val="none" w:sz="0" w:space="0" w:color="auto"/>
      </w:divBdr>
    </w:div>
    <w:div w:id="1689795838">
      <w:bodyDiv w:val="1"/>
      <w:marLeft w:val="0"/>
      <w:marRight w:val="0"/>
      <w:marTop w:val="0"/>
      <w:marBottom w:val="0"/>
      <w:divBdr>
        <w:top w:val="none" w:sz="0" w:space="0" w:color="auto"/>
        <w:left w:val="none" w:sz="0" w:space="0" w:color="auto"/>
        <w:bottom w:val="none" w:sz="0" w:space="0" w:color="auto"/>
        <w:right w:val="none" w:sz="0" w:space="0" w:color="auto"/>
      </w:divBdr>
    </w:div>
    <w:div w:id="1712068737">
      <w:bodyDiv w:val="1"/>
      <w:marLeft w:val="0"/>
      <w:marRight w:val="0"/>
      <w:marTop w:val="0"/>
      <w:marBottom w:val="0"/>
      <w:divBdr>
        <w:top w:val="none" w:sz="0" w:space="0" w:color="auto"/>
        <w:left w:val="none" w:sz="0" w:space="0" w:color="auto"/>
        <w:bottom w:val="none" w:sz="0" w:space="0" w:color="auto"/>
        <w:right w:val="none" w:sz="0" w:space="0" w:color="auto"/>
      </w:divBdr>
    </w:div>
    <w:div w:id="1720518483">
      <w:bodyDiv w:val="1"/>
      <w:marLeft w:val="0"/>
      <w:marRight w:val="0"/>
      <w:marTop w:val="0"/>
      <w:marBottom w:val="0"/>
      <w:divBdr>
        <w:top w:val="none" w:sz="0" w:space="0" w:color="auto"/>
        <w:left w:val="none" w:sz="0" w:space="0" w:color="auto"/>
        <w:bottom w:val="none" w:sz="0" w:space="0" w:color="auto"/>
        <w:right w:val="none" w:sz="0" w:space="0" w:color="auto"/>
      </w:divBdr>
    </w:div>
    <w:div w:id="1731346159">
      <w:bodyDiv w:val="1"/>
      <w:marLeft w:val="0"/>
      <w:marRight w:val="0"/>
      <w:marTop w:val="0"/>
      <w:marBottom w:val="0"/>
      <w:divBdr>
        <w:top w:val="none" w:sz="0" w:space="0" w:color="auto"/>
        <w:left w:val="none" w:sz="0" w:space="0" w:color="auto"/>
        <w:bottom w:val="none" w:sz="0" w:space="0" w:color="auto"/>
        <w:right w:val="none" w:sz="0" w:space="0" w:color="auto"/>
      </w:divBdr>
    </w:div>
    <w:div w:id="1792824890">
      <w:bodyDiv w:val="1"/>
      <w:marLeft w:val="0"/>
      <w:marRight w:val="0"/>
      <w:marTop w:val="0"/>
      <w:marBottom w:val="0"/>
      <w:divBdr>
        <w:top w:val="none" w:sz="0" w:space="0" w:color="auto"/>
        <w:left w:val="none" w:sz="0" w:space="0" w:color="auto"/>
        <w:bottom w:val="none" w:sz="0" w:space="0" w:color="auto"/>
        <w:right w:val="none" w:sz="0" w:space="0" w:color="auto"/>
      </w:divBdr>
    </w:div>
    <w:div w:id="1794442482">
      <w:bodyDiv w:val="1"/>
      <w:marLeft w:val="0"/>
      <w:marRight w:val="0"/>
      <w:marTop w:val="0"/>
      <w:marBottom w:val="0"/>
      <w:divBdr>
        <w:top w:val="none" w:sz="0" w:space="0" w:color="auto"/>
        <w:left w:val="none" w:sz="0" w:space="0" w:color="auto"/>
        <w:bottom w:val="none" w:sz="0" w:space="0" w:color="auto"/>
        <w:right w:val="none" w:sz="0" w:space="0" w:color="auto"/>
      </w:divBdr>
    </w:div>
    <w:div w:id="1804618612">
      <w:bodyDiv w:val="1"/>
      <w:marLeft w:val="0"/>
      <w:marRight w:val="0"/>
      <w:marTop w:val="0"/>
      <w:marBottom w:val="0"/>
      <w:divBdr>
        <w:top w:val="none" w:sz="0" w:space="0" w:color="auto"/>
        <w:left w:val="none" w:sz="0" w:space="0" w:color="auto"/>
        <w:bottom w:val="none" w:sz="0" w:space="0" w:color="auto"/>
        <w:right w:val="none" w:sz="0" w:space="0" w:color="auto"/>
      </w:divBdr>
    </w:div>
    <w:div w:id="1805655423">
      <w:bodyDiv w:val="1"/>
      <w:marLeft w:val="0"/>
      <w:marRight w:val="0"/>
      <w:marTop w:val="0"/>
      <w:marBottom w:val="0"/>
      <w:divBdr>
        <w:top w:val="none" w:sz="0" w:space="0" w:color="auto"/>
        <w:left w:val="none" w:sz="0" w:space="0" w:color="auto"/>
        <w:bottom w:val="none" w:sz="0" w:space="0" w:color="auto"/>
        <w:right w:val="none" w:sz="0" w:space="0" w:color="auto"/>
      </w:divBdr>
    </w:div>
    <w:div w:id="1875383136">
      <w:bodyDiv w:val="1"/>
      <w:marLeft w:val="0"/>
      <w:marRight w:val="0"/>
      <w:marTop w:val="0"/>
      <w:marBottom w:val="0"/>
      <w:divBdr>
        <w:top w:val="none" w:sz="0" w:space="0" w:color="auto"/>
        <w:left w:val="none" w:sz="0" w:space="0" w:color="auto"/>
        <w:bottom w:val="none" w:sz="0" w:space="0" w:color="auto"/>
        <w:right w:val="none" w:sz="0" w:space="0" w:color="auto"/>
      </w:divBdr>
    </w:div>
    <w:div w:id="1902213128">
      <w:bodyDiv w:val="1"/>
      <w:marLeft w:val="0"/>
      <w:marRight w:val="0"/>
      <w:marTop w:val="0"/>
      <w:marBottom w:val="0"/>
      <w:divBdr>
        <w:top w:val="none" w:sz="0" w:space="0" w:color="auto"/>
        <w:left w:val="none" w:sz="0" w:space="0" w:color="auto"/>
        <w:bottom w:val="none" w:sz="0" w:space="0" w:color="auto"/>
        <w:right w:val="none" w:sz="0" w:space="0" w:color="auto"/>
      </w:divBdr>
    </w:div>
    <w:div w:id="1902792058">
      <w:bodyDiv w:val="1"/>
      <w:marLeft w:val="0"/>
      <w:marRight w:val="0"/>
      <w:marTop w:val="0"/>
      <w:marBottom w:val="0"/>
      <w:divBdr>
        <w:top w:val="none" w:sz="0" w:space="0" w:color="auto"/>
        <w:left w:val="none" w:sz="0" w:space="0" w:color="auto"/>
        <w:bottom w:val="none" w:sz="0" w:space="0" w:color="auto"/>
        <w:right w:val="none" w:sz="0" w:space="0" w:color="auto"/>
      </w:divBdr>
    </w:div>
    <w:div w:id="1913419042">
      <w:bodyDiv w:val="1"/>
      <w:marLeft w:val="0"/>
      <w:marRight w:val="0"/>
      <w:marTop w:val="0"/>
      <w:marBottom w:val="0"/>
      <w:divBdr>
        <w:top w:val="none" w:sz="0" w:space="0" w:color="auto"/>
        <w:left w:val="none" w:sz="0" w:space="0" w:color="auto"/>
        <w:bottom w:val="none" w:sz="0" w:space="0" w:color="auto"/>
        <w:right w:val="none" w:sz="0" w:space="0" w:color="auto"/>
      </w:divBdr>
    </w:div>
    <w:div w:id="1924951817">
      <w:bodyDiv w:val="1"/>
      <w:marLeft w:val="0"/>
      <w:marRight w:val="0"/>
      <w:marTop w:val="0"/>
      <w:marBottom w:val="0"/>
      <w:divBdr>
        <w:top w:val="none" w:sz="0" w:space="0" w:color="auto"/>
        <w:left w:val="none" w:sz="0" w:space="0" w:color="auto"/>
        <w:bottom w:val="none" w:sz="0" w:space="0" w:color="auto"/>
        <w:right w:val="none" w:sz="0" w:space="0" w:color="auto"/>
      </w:divBdr>
    </w:div>
    <w:div w:id="1928422609">
      <w:bodyDiv w:val="1"/>
      <w:marLeft w:val="0"/>
      <w:marRight w:val="0"/>
      <w:marTop w:val="0"/>
      <w:marBottom w:val="0"/>
      <w:divBdr>
        <w:top w:val="none" w:sz="0" w:space="0" w:color="auto"/>
        <w:left w:val="none" w:sz="0" w:space="0" w:color="auto"/>
        <w:bottom w:val="none" w:sz="0" w:space="0" w:color="auto"/>
        <w:right w:val="none" w:sz="0" w:space="0" w:color="auto"/>
      </w:divBdr>
    </w:div>
    <w:div w:id="1954048537">
      <w:bodyDiv w:val="1"/>
      <w:marLeft w:val="0"/>
      <w:marRight w:val="0"/>
      <w:marTop w:val="0"/>
      <w:marBottom w:val="0"/>
      <w:divBdr>
        <w:top w:val="none" w:sz="0" w:space="0" w:color="auto"/>
        <w:left w:val="none" w:sz="0" w:space="0" w:color="auto"/>
        <w:bottom w:val="none" w:sz="0" w:space="0" w:color="auto"/>
        <w:right w:val="none" w:sz="0" w:space="0" w:color="auto"/>
      </w:divBdr>
    </w:div>
    <w:div w:id="1962683500">
      <w:bodyDiv w:val="1"/>
      <w:marLeft w:val="0"/>
      <w:marRight w:val="0"/>
      <w:marTop w:val="0"/>
      <w:marBottom w:val="0"/>
      <w:divBdr>
        <w:top w:val="none" w:sz="0" w:space="0" w:color="auto"/>
        <w:left w:val="none" w:sz="0" w:space="0" w:color="auto"/>
        <w:bottom w:val="none" w:sz="0" w:space="0" w:color="auto"/>
        <w:right w:val="none" w:sz="0" w:space="0" w:color="auto"/>
      </w:divBdr>
    </w:div>
    <w:div w:id="1978365710">
      <w:bodyDiv w:val="1"/>
      <w:marLeft w:val="0"/>
      <w:marRight w:val="0"/>
      <w:marTop w:val="0"/>
      <w:marBottom w:val="0"/>
      <w:divBdr>
        <w:top w:val="none" w:sz="0" w:space="0" w:color="auto"/>
        <w:left w:val="none" w:sz="0" w:space="0" w:color="auto"/>
        <w:bottom w:val="none" w:sz="0" w:space="0" w:color="auto"/>
        <w:right w:val="none" w:sz="0" w:space="0" w:color="auto"/>
      </w:divBdr>
    </w:div>
    <w:div w:id="2045592622">
      <w:bodyDiv w:val="1"/>
      <w:marLeft w:val="0"/>
      <w:marRight w:val="0"/>
      <w:marTop w:val="0"/>
      <w:marBottom w:val="0"/>
      <w:divBdr>
        <w:top w:val="none" w:sz="0" w:space="0" w:color="auto"/>
        <w:left w:val="none" w:sz="0" w:space="0" w:color="auto"/>
        <w:bottom w:val="none" w:sz="0" w:space="0" w:color="auto"/>
        <w:right w:val="none" w:sz="0" w:space="0" w:color="auto"/>
      </w:divBdr>
    </w:div>
    <w:div w:id="2061173381">
      <w:bodyDiv w:val="1"/>
      <w:marLeft w:val="0"/>
      <w:marRight w:val="0"/>
      <w:marTop w:val="0"/>
      <w:marBottom w:val="0"/>
      <w:divBdr>
        <w:top w:val="none" w:sz="0" w:space="0" w:color="auto"/>
        <w:left w:val="none" w:sz="0" w:space="0" w:color="auto"/>
        <w:bottom w:val="none" w:sz="0" w:space="0" w:color="auto"/>
        <w:right w:val="none" w:sz="0" w:space="0" w:color="auto"/>
      </w:divBdr>
    </w:div>
    <w:div w:id="2075277742">
      <w:bodyDiv w:val="1"/>
      <w:marLeft w:val="0"/>
      <w:marRight w:val="0"/>
      <w:marTop w:val="0"/>
      <w:marBottom w:val="0"/>
      <w:divBdr>
        <w:top w:val="none" w:sz="0" w:space="0" w:color="auto"/>
        <w:left w:val="none" w:sz="0" w:space="0" w:color="auto"/>
        <w:bottom w:val="none" w:sz="0" w:space="0" w:color="auto"/>
        <w:right w:val="none" w:sz="0" w:space="0" w:color="auto"/>
      </w:divBdr>
    </w:div>
    <w:div w:id="2076589937">
      <w:bodyDiv w:val="1"/>
      <w:marLeft w:val="0"/>
      <w:marRight w:val="0"/>
      <w:marTop w:val="0"/>
      <w:marBottom w:val="0"/>
      <w:divBdr>
        <w:top w:val="none" w:sz="0" w:space="0" w:color="auto"/>
        <w:left w:val="none" w:sz="0" w:space="0" w:color="auto"/>
        <w:bottom w:val="none" w:sz="0" w:space="0" w:color="auto"/>
        <w:right w:val="none" w:sz="0" w:space="0" w:color="auto"/>
      </w:divBdr>
    </w:div>
    <w:div w:id="2082216602">
      <w:bodyDiv w:val="1"/>
      <w:marLeft w:val="0"/>
      <w:marRight w:val="0"/>
      <w:marTop w:val="0"/>
      <w:marBottom w:val="0"/>
      <w:divBdr>
        <w:top w:val="none" w:sz="0" w:space="0" w:color="auto"/>
        <w:left w:val="none" w:sz="0" w:space="0" w:color="auto"/>
        <w:bottom w:val="none" w:sz="0" w:space="0" w:color="auto"/>
        <w:right w:val="none" w:sz="0" w:space="0" w:color="auto"/>
      </w:divBdr>
    </w:div>
    <w:div w:id="2088383183">
      <w:bodyDiv w:val="1"/>
      <w:marLeft w:val="0"/>
      <w:marRight w:val="0"/>
      <w:marTop w:val="0"/>
      <w:marBottom w:val="0"/>
      <w:divBdr>
        <w:top w:val="none" w:sz="0" w:space="0" w:color="auto"/>
        <w:left w:val="none" w:sz="0" w:space="0" w:color="auto"/>
        <w:bottom w:val="none" w:sz="0" w:space="0" w:color="auto"/>
        <w:right w:val="none" w:sz="0" w:space="0" w:color="auto"/>
      </w:divBdr>
    </w:div>
    <w:div w:id="2090887455">
      <w:bodyDiv w:val="1"/>
      <w:marLeft w:val="0"/>
      <w:marRight w:val="0"/>
      <w:marTop w:val="0"/>
      <w:marBottom w:val="0"/>
      <w:divBdr>
        <w:top w:val="none" w:sz="0" w:space="0" w:color="auto"/>
        <w:left w:val="none" w:sz="0" w:space="0" w:color="auto"/>
        <w:bottom w:val="none" w:sz="0" w:space="0" w:color="auto"/>
        <w:right w:val="none" w:sz="0" w:space="0" w:color="auto"/>
      </w:divBdr>
    </w:div>
    <w:div w:id="2102605386">
      <w:bodyDiv w:val="1"/>
      <w:marLeft w:val="0"/>
      <w:marRight w:val="0"/>
      <w:marTop w:val="0"/>
      <w:marBottom w:val="0"/>
      <w:divBdr>
        <w:top w:val="none" w:sz="0" w:space="0" w:color="auto"/>
        <w:left w:val="none" w:sz="0" w:space="0" w:color="auto"/>
        <w:bottom w:val="none" w:sz="0" w:space="0" w:color="auto"/>
        <w:right w:val="none" w:sz="0" w:space="0" w:color="auto"/>
      </w:divBdr>
    </w:div>
    <w:div w:id="2127187770">
      <w:bodyDiv w:val="1"/>
      <w:marLeft w:val="0"/>
      <w:marRight w:val="0"/>
      <w:marTop w:val="0"/>
      <w:marBottom w:val="0"/>
      <w:divBdr>
        <w:top w:val="none" w:sz="0" w:space="0" w:color="auto"/>
        <w:left w:val="none" w:sz="0" w:space="0" w:color="auto"/>
        <w:bottom w:val="none" w:sz="0" w:space="0" w:color="auto"/>
        <w:right w:val="none" w:sz="0" w:space="0" w:color="auto"/>
      </w:divBdr>
    </w:div>
    <w:div w:id="2128573119">
      <w:bodyDiv w:val="1"/>
      <w:marLeft w:val="0"/>
      <w:marRight w:val="0"/>
      <w:marTop w:val="0"/>
      <w:marBottom w:val="0"/>
      <w:divBdr>
        <w:top w:val="none" w:sz="0" w:space="0" w:color="auto"/>
        <w:left w:val="none" w:sz="0" w:space="0" w:color="auto"/>
        <w:bottom w:val="none" w:sz="0" w:space="0" w:color="auto"/>
        <w:right w:val="none" w:sz="0" w:space="0" w:color="auto"/>
      </w:divBdr>
    </w:div>
    <w:div w:id="21436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r-HR" sz="1600" b="1">
                <a:latin typeface="Times New Roman" panose="02020603050405020304" pitchFamily="18" charset="0"/>
                <a:cs typeface="Times New Roman" panose="02020603050405020304" pitchFamily="18" charset="0"/>
              </a:rPr>
              <a:t>RASHODI</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PLAN 2021</c:v>
          </c:tx>
          <c:spPr>
            <a:solidFill>
              <a:schemeClr val="accent1"/>
            </a:solidFill>
            <a:ln>
              <a:noFill/>
            </a:ln>
            <a:effectLst/>
            <a:sp3d/>
          </c:spPr>
          <c:invertIfNegative val="0"/>
          <c:dLbls>
            <c:dLbl>
              <c:idx val="0"/>
              <c:layout>
                <c:manualLayout>
                  <c:x val="0"/>
                  <c:y val="-3.08731260377137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03-4972-8337-665A39227C41}"/>
                </c:ext>
              </c:extLst>
            </c:dLbl>
            <c:dLbl>
              <c:idx val="1"/>
              <c:layout>
                <c:manualLayout>
                  <c:x val="1.167883211678832E-2"/>
                  <c:y val="-3.47322667924280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03-4972-8337-665A39227C41}"/>
                </c:ext>
              </c:extLst>
            </c:dLbl>
            <c:dLbl>
              <c:idx val="2"/>
              <c:layout>
                <c:manualLayout>
                  <c:x val="0"/>
                  <c:y val="-4.630968905657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03-4972-8337-665A39227C4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RASHODI!$B$4:$B$6</c:f>
              <c:strCache>
                <c:ptCount val="3"/>
                <c:pt idx="0">
                  <c:v>1.Rashodi poslovanja</c:v>
                </c:pt>
                <c:pt idx="1">
                  <c:v>2. Rashodi za nabavu nefinancijske imovine</c:v>
                </c:pt>
                <c:pt idx="2">
                  <c:v>3.Izdaci za financijsku imovinu i otplatu zajmova</c:v>
                </c:pt>
              </c:strCache>
            </c:strRef>
          </c:cat>
          <c:val>
            <c:numRef>
              <c:f>RASHODI!$C$4:$C$6</c:f>
              <c:numCache>
                <c:formatCode>#,##0</c:formatCode>
                <c:ptCount val="3"/>
                <c:pt idx="0">
                  <c:v>49728351</c:v>
                </c:pt>
                <c:pt idx="1">
                  <c:v>63241891</c:v>
                </c:pt>
                <c:pt idx="2">
                  <c:v>3100000</c:v>
                </c:pt>
              </c:numCache>
            </c:numRef>
          </c:val>
          <c:extLst>
            <c:ext xmlns:c16="http://schemas.microsoft.com/office/drawing/2014/chart" uri="{C3380CC4-5D6E-409C-BE32-E72D297353CC}">
              <c16:uniqueId val="{00000003-4E03-4972-8337-665A39227C41}"/>
            </c:ext>
          </c:extLst>
        </c:ser>
        <c:ser>
          <c:idx val="1"/>
          <c:order val="1"/>
          <c:tx>
            <c:v>IZVRŠENJE 2021</c:v>
          </c:tx>
          <c:spPr>
            <a:solidFill>
              <a:schemeClr val="accent2"/>
            </a:solidFill>
            <a:ln>
              <a:noFill/>
            </a:ln>
            <a:effectLst/>
            <a:sp3d/>
          </c:spPr>
          <c:invertIfNegative val="0"/>
          <c:dLbls>
            <c:dLbl>
              <c:idx val="0"/>
              <c:layout>
                <c:manualLayout>
                  <c:x val="6.2287104622871049E-2"/>
                  <c:y val="-6.1746252075427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E03-4972-8337-665A39227C41}"/>
                </c:ext>
              </c:extLst>
            </c:dLbl>
            <c:dLbl>
              <c:idx val="1"/>
              <c:layout>
                <c:manualLayout>
                  <c:x val="3.309002433090024E-2"/>
                  <c:y val="-4.2450548301856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E03-4972-8337-665A39227C41}"/>
                </c:ext>
              </c:extLst>
            </c:dLbl>
            <c:dLbl>
              <c:idx val="2"/>
              <c:layout>
                <c:manualLayout>
                  <c:x val="4.6715328467153143E-2"/>
                  <c:y val="-6.5605392830141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E03-4972-8337-665A39227C4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RASHODI!$B$4:$B$6</c:f>
              <c:strCache>
                <c:ptCount val="3"/>
                <c:pt idx="0">
                  <c:v>1.Rashodi poslovanja</c:v>
                </c:pt>
                <c:pt idx="1">
                  <c:v>2. Rashodi za nabavu nefinancijske imovine</c:v>
                </c:pt>
                <c:pt idx="2">
                  <c:v>3.Izdaci za financijsku imovinu i otplatu zajmova</c:v>
                </c:pt>
              </c:strCache>
            </c:strRef>
          </c:cat>
          <c:val>
            <c:numRef>
              <c:f>RASHODI!$D$4:$D$6</c:f>
              <c:numCache>
                <c:formatCode>#,##0</c:formatCode>
                <c:ptCount val="3"/>
                <c:pt idx="0">
                  <c:v>20453055.199999999</c:v>
                </c:pt>
                <c:pt idx="1">
                  <c:v>13682137.880000001</c:v>
                </c:pt>
                <c:pt idx="2">
                  <c:v>790017.54</c:v>
                </c:pt>
              </c:numCache>
            </c:numRef>
          </c:val>
          <c:extLst>
            <c:ext xmlns:c16="http://schemas.microsoft.com/office/drawing/2014/chart" uri="{C3380CC4-5D6E-409C-BE32-E72D297353CC}">
              <c16:uniqueId val="{00000007-4E03-4972-8337-665A39227C41}"/>
            </c:ext>
          </c:extLst>
        </c:ser>
        <c:dLbls>
          <c:showLegendKey val="0"/>
          <c:showVal val="0"/>
          <c:showCatName val="0"/>
          <c:showSerName val="0"/>
          <c:showPercent val="0"/>
          <c:showBubbleSize val="0"/>
        </c:dLbls>
        <c:gapWidth val="150"/>
        <c:shape val="box"/>
        <c:axId val="1023220047"/>
        <c:axId val="1023205903"/>
        <c:axId val="0"/>
      </c:bar3DChart>
      <c:catAx>
        <c:axId val="102322004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023205903"/>
        <c:crosses val="autoZero"/>
        <c:auto val="1"/>
        <c:lblAlgn val="ctr"/>
        <c:lblOffset val="100"/>
        <c:noMultiLvlLbl val="0"/>
      </c:catAx>
      <c:valAx>
        <c:axId val="10232059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crossAx val="1023220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EAB7-B107-4787-A78E-64B39E63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11155</Words>
  <Characters>63587</Characters>
  <Application>Microsoft Office Word</Application>
  <DocSecurity>0</DocSecurity>
  <Lines>529</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Županija primorsko-goranska</vt:lpstr>
      <vt:lpstr>Županija primorsko-goranska</vt:lpstr>
    </vt:vector>
  </TitlesOfParts>
  <Company>"Dva lava"</Company>
  <LinksUpToDate>false</LinksUpToDate>
  <CharactersWithSpaces>74593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Županija primorsko-goranska</dc:title>
  <dc:subject/>
  <dc:creator>Vlatko</dc:creator>
  <cp:keywords/>
  <dc:description/>
  <cp:lastModifiedBy>korisnik</cp:lastModifiedBy>
  <cp:revision>7</cp:revision>
  <cp:lastPrinted>2021-07-29T10:37:00Z</cp:lastPrinted>
  <dcterms:created xsi:type="dcterms:W3CDTF">2021-09-01T12:49:00Z</dcterms:created>
  <dcterms:modified xsi:type="dcterms:W3CDTF">2021-09-06T05:58:00Z</dcterms:modified>
</cp:coreProperties>
</file>