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CD1FF0" w14:textId="37B4FC28" w:rsidR="00744A2B" w:rsidRDefault="00744A2B" w:rsidP="008737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Temeljem članka 71. stavka 1. Zakona o komunalnom gospodarstvu (“Narodne novine”  68/18</w:t>
      </w:r>
      <w:r w:rsidR="00CA1BB1">
        <w:rPr>
          <w:sz w:val="22"/>
          <w:szCs w:val="22"/>
        </w:rPr>
        <w:t xml:space="preserve"> i 110/18</w:t>
      </w:r>
      <w:r>
        <w:rPr>
          <w:sz w:val="22"/>
          <w:szCs w:val="22"/>
        </w:rPr>
        <w:t xml:space="preserve">) i članka 32. Statuta Općine Matulji (“Službene novine Primorsko-goranske županije“ 26/09, 38/09, 8/13, 17/14, 29/14, </w:t>
      </w:r>
      <w:r>
        <w:rPr>
          <w:lang w:eastAsia="hr-HR"/>
        </w:rPr>
        <w:t xml:space="preserve">4/15 </w:t>
      </w:r>
      <w:r>
        <w:rPr>
          <w:sz w:val="22"/>
          <w:szCs w:val="22"/>
          <w:lang w:eastAsia="hr-HR"/>
        </w:rPr>
        <w:t>– pročišćeni tekst</w:t>
      </w:r>
      <w:r>
        <w:rPr>
          <w:lang w:eastAsia="hr-HR"/>
        </w:rPr>
        <w:t>, 39/15 i 7/18</w:t>
      </w:r>
      <w:r>
        <w:rPr>
          <w:sz w:val="22"/>
          <w:szCs w:val="22"/>
        </w:rPr>
        <w:t xml:space="preserve">) Općinsko vijeće Općine Matulji, na sjednici održanoj dana  </w:t>
      </w:r>
      <w:r w:rsidR="004B43F6">
        <w:rPr>
          <w:sz w:val="22"/>
          <w:szCs w:val="22"/>
        </w:rPr>
        <w:t>31.ožujka</w:t>
      </w:r>
      <w:r>
        <w:rPr>
          <w:sz w:val="22"/>
          <w:szCs w:val="22"/>
        </w:rPr>
        <w:t xml:space="preserve"> 2020. god., donosi</w:t>
      </w:r>
    </w:p>
    <w:p w14:paraId="697D3745" w14:textId="77777777" w:rsidR="0087370C" w:rsidRPr="0087370C" w:rsidRDefault="0087370C" w:rsidP="0087370C">
      <w:pPr>
        <w:ind w:firstLine="720"/>
        <w:jc w:val="both"/>
        <w:rPr>
          <w:b/>
          <w:sz w:val="22"/>
          <w:szCs w:val="22"/>
        </w:rPr>
      </w:pPr>
    </w:p>
    <w:p w14:paraId="0402A06E" w14:textId="77777777" w:rsidR="00C001BC" w:rsidRDefault="00C001BC" w:rsidP="0087370C">
      <w:pPr>
        <w:jc w:val="center"/>
        <w:rPr>
          <w:b/>
          <w:sz w:val="22"/>
        </w:rPr>
      </w:pPr>
      <w:bookmarkStart w:id="0" w:name="OLE_LINK2"/>
      <w:bookmarkStart w:id="1" w:name="OLE_LINK1"/>
    </w:p>
    <w:p w14:paraId="404EFEF9" w14:textId="3273153D" w:rsidR="00744A2B" w:rsidRDefault="00744A2B" w:rsidP="0087370C">
      <w:pPr>
        <w:jc w:val="center"/>
        <w:rPr>
          <w:b/>
          <w:sz w:val="22"/>
        </w:rPr>
      </w:pPr>
      <w:r>
        <w:rPr>
          <w:b/>
          <w:sz w:val="22"/>
        </w:rPr>
        <w:t xml:space="preserve">IZVJEŠĆE O IZVRŠENJU </w:t>
      </w:r>
    </w:p>
    <w:p w14:paraId="3198668E" w14:textId="487C0865" w:rsidR="00744A2B" w:rsidRDefault="00744A2B" w:rsidP="0087370C">
      <w:pPr>
        <w:jc w:val="center"/>
        <w:rPr>
          <w:b/>
          <w:sz w:val="22"/>
        </w:rPr>
      </w:pPr>
      <w:r>
        <w:rPr>
          <w:b/>
          <w:sz w:val="22"/>
        </w:rPr>
        <w:t xml:space="preserve">PROGRAMA GRAĐENJA KOMUNALNE INFRASTRUKTURE </w:t>
      </w:r>
    </w:p>
    <w:p w14:paraId="3EA33618" w14:textId="77777777" w:rsidR="00744A2B" w:rsidRDefault="00744A2B" w:rsidP="0087370C">
      <w:pPr>
        <w:jc w:val="center"/>
        <w:rPr>
          <w:b/>
          <w:sz w:val="22"/>
        </w:rPr>
      </w:pPr>
      <w:r>
        <w:rPr>
          <w:b/>
          <w:sz w:val="22"/>
        </w:rPr>
        <w:t>za 2019. GODINU</w:t>
      </w:r>
    </w:p>
    <w:bookmarkEnd w:id="0"/>
    <w:bookmarkEnd w:id="1"/>
    <w:p w14:paraId="57C612B9" w14:textId="77777777" w:rsidR="00744A2B" w:rsidRDefault="00744A2B" w:rsidP="00744A2B">
      <w:pPr>
        <w:jc w:val="both"/>
        <w:rPr>
          <w:b/>
          <w:sz w:val="22"/>
          <w:szCs w:val="22"/>
          <w:u w:val="single"/>
        </w:rPr>
      </w:pPr>
    </w:p>
    <w:p w14:paraId="15ADC188" w14:textId="77777777" w:rsidR="00744A2B" w:rsidRDefault="00744A2B" w:rsidP="00744A2B">
      <w:pPr>
        <w:pStyle w:val="box458203"/>
        <w:spacing w:before="0" w:beforeAutospacing="0" w:after="0" w:afterAutospacing="0"/>
        <w:ind w:left="426"/>
        <w:jc w:val="both"/>
        <w:textAlignment w:val="baseline"/>
        <w:rPr>
          <w:color w:val="231F20"/>
          <w:sz w:val="22"/>
          <w:szCs w:val="22"/>
        </w:rPr>
      </w:pPr>
    </w:p>
    <w:p w14:paraId="3AAB7789" w14:textId="36DC8415" w:rsidR="0087370C" w:rsidRPr="00C001BC" w:rsidRDefault="0087370C" w:rsidP="001005E1">
      <w:pPr>
        <w:pStyle w:val="box458203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textAlignment w:val="baseline"/>
        <w:rPr>
          <w:b/>
          <w:bCs/>
          <w:color w:val="231F20"/>
          <w:sz w:val="22"/>
          <w:szCs w:val="22"/>
        </w:rPr>
      </w:pPr>
      <w:bookmarkStart w:id="2" w:name="_Hlk35183161"/>
      <w:r w:rsidRPr="00C001BC">
        <w:rPr>
          <w:rFonts w:ascii="Times-Roman" w:hAnsi="Times-Roman" w:cs="Times-Roman"/>
          <w:b/>
          <w:bCs/>
          <w:sz w:val="22"/>
          <w:szCs w:val="22"/>
        </w:rPr>
        <w:t>R</w:t>
      </w:r>
      <w:r w:rsidR="001005E1" w:rsidRPr="00C001BC">
        <w:rPr>
          <w:rFonts w:ascii="Times-Roman" w:hAnsi="Times-Roman" w:cs="Times-Roman"/>
          <w:b/>
          <w:bCs/>
          <w:sz w:val="22"/>
          <w:szCs w:val="22"/>
        </w:rPr>
        <w:t>ealizacij</w:t>
      </w:r>
      <w:r w:rsidRPr="00C001BC">
        <w:rPr>
          <w:rFonts w:ascii="Times-Roman" w:hAnsi="Times-Roman" w:cs="Times-Roman"/>
          <w:b/>
          <w:bCs/>
          <w:sz w:val="22"/>
          <w:szCs w:val="22"/>
        </w:rPr>
        <w:t>a</w:t>
      </w:r>
      <w:r w:rsidR="001005E1" w:rsidRPr="00C001BC">
        <w:rPr>
          <w:rFonts w:ascii="Times-Roman" w:hAnsi="Times-Roman" w:cs="Times-Roman"/>
          <w:b/>
          <w:bCs/>
          <w:sz w:val="22"/>
          <w:szCs w:val="22"/>
        </w:rPr>
        <w:t xml:space="preserve"> P</w:t>
      </w:r>
      <w:r w:rsidR="00744A2B" w:rsidRPr="00C001BC">
        <w:rPr>
          <w:rFonts w:ascii="Times-Roman" w:hAnsi="Times-Roman" w:cs="Times-Roman"/>
          <w:b/>
          <w:bCs/>
          <w:sz w:val="22"/>
          <w:szCs w:val="22"/>
        </w:rPr>
        <w:t>rogram</w:t>
      </w:r>
      <w:r w:rsidR="001005E1" w:rsidRPr="00C001BC">
        <w:rPr>
          <w:rFonts w:ascii="Times-Roman" w:hAnsi="Times-Roman" w:cs="Times-Roman"/>
          <w:b/>
          <w:bCs/>
          <w:sz w:val="22"/>
          <w:szCs w:val="22"/>
        </w:rPr>
        <w:t>a</w:t>
      </w:r>
      <w:r w:rsidR="00744A2B" w:rsidRPr="00C001BC">
        <w:rPr>
          <w:rFonts w:ascii="Times-Roman" w:hAnsi="Times-Roman" w:cs="Times-Roman"/>
          <w:b/>
          <w:bCs/>
          <w:sz w:val="22"/>
          <w:szCs w:val="22"/>
        </w:rPr>
        <w:t xml:space="preserve"> građenja komunalne infrastrukture</w:t>
      </w:r>
      <w:r w:rsidRPr="00C001BC">
        <w:rPr>
          <w:rFonts w:ascii="Times-Roman" w:hAnsi="Times-Roman" w:cs="Times-Roman"/>
          <w:b/>
          <w:bCs/>
          <w:sz w:val="22"/>
          <w:szCs w:val="22"/>
        </w:rPr>
        <w:t xml:space="preserve"> </w:t>
      </w:r>
      <w:r w:rsidR="009454C8">
        <w:rPr>
          <w:rFonts w:ascii="Times-Roman" w:hAnsi="Times-Roman" w:cs="Times-Roman"/>
          <w:b/>
          <w:bCs/>
          <w:sz w:val="22"/>
          <w:szCs w:val="22"/>
        </w:rPr>
        <w:t>(Službene novine br. 39/18, 16/19</w:t>
      </w:r>
      <w:r w:rsidR="009454C8" w:rsidRPr="003360B2">
        <w:rPr>
          <w:rFonts w:ascii="Times-Roman" w:hAnsi="Times-Roman" w:cs="Times-Roman"/>
          <w:b/>
          <w:bCs/>
          <w:sz w:val="22"/>
          <w:szCs w:val="22"/>
        </w:rPr>
        <w:t xml:space="preserve"> </w:t>
      </w:r>
      <w:r w:rsidR="009454C8">
        <w:rPr>
          <w:rFonts w:ascii="Times-Roman" w:hAnsi="Times-Roman" w:cs="Times-Roman"/>
          <w:b/>
          <w:bCs/>
          <w:sz w:val="22"/>
          <w:szCs w:val="22"/>
        </w:rPr>
        <w:t xml:space="preserve">i 26/19) </w:t>
      </w:r>
      <w:r w:rsidRPr="00C001BC">
        <w:rPr>
          <w:rFonts w:ascii="Times-Roman" w:hAnsi="Times-Roman" w:cs="Times-Roman"/>
          <w:b/>
          <w:bCs/>
          <w:sz w:val="22"/>
          <w:szCs w:val="22"/>
        </w:rPr>
        <w:t>prema procijenjenim i ostvarenim vrijednostima troškova</w:t>
      </w:r>
    </w:p>
    <w:p w14:paraId="5F15A586" w14:textId="77777777" w:rsidR="0087370C" w:rsidRDefault="0087370C" w:rsidP="0087370C">
      <w:pPr>
        <w:pStyle w:val="Odlomakpopisa"/>
        <w:rPr>
          <w:rFonts w:ascii="Times-Roman" w:hAnsi="Times-Roman" w:cs="Times-Roman"/>
          <w:sz w:val="22"/>
          <w:szCs w:val="22"/>
        </w:rPr>
      </w:pPr>
    </w:p>
    <w:p w14:paraId="133B4206" w14:textId="5D5D05A8" w:rsidR="00744A2B" w:rsidRPr="00C001BC" w:rsidRDefault="0087370C" w:rsidP="0087370C">
      <w:pPr>
        <w:pStyle w:val="box458203"/>
        <w:spacing w:before="0" w:beforeAutospacing="0" w:after="0" w:afterAutospacing="0"/>
        <w:ind w:left="426"/>
        <w:jc w:val="both"/>
        <w:textAlignment w:val="baseline"/>
        <w:rPr>
          <w:color w:val="231F20"/>
          <w:sz w:val="22"/>
          <w:szCs w:val="22"/>
        </w:rPr>
      </w:pPr>
      <w:bookmarkStart w:id="3" w:name="_Hlk35424880"/>
      <w:r w:rsidRPr="00C001BC">
        <w:rPr>
          <w:rFonts w:ascii="Times-Roman" w:hAnsi="Times-Roman" w:cs="Times-Roman"/>
          <w:sz w:val="22"/>
          <w:szCs w:val="22"/>
        </w:rPr>
        <w:t>Program građenja</w:t>
      </w:r>
      <w:r w:rsidR="001005E1" w:rsidRPr="00C001BC">
        <w:rPr>
          <w:rFonts w:ascii="Times-Roman" w:hAnsi="Times-Roman" w:cs="Times-Roman"/>
          <w:sz w:val="22"/>
          <w:szCs w:val="22"/>
        </w:rPr>
        <w:t xml:space="preserve"> </w:t>
      </w:r>
      <w:r w:rsidRPr="00C001BC">
        <w:rPr>
          <w:rFonts w:ascii="Times-Roman" w:hAnsi="Times-Roman" w:cs="Times-Roman"/>
          <w:sz w:val="22"/>
          <w:szCs w:val="22"/>
        </w:rPr>
        <w:t xml:space="preserve">komunalne infrastrukture </w:t>
      </w:r>
      <w:r w:rsidR="001005E1" w:rsidRPr="00C001BC">
        <w:rPr>
          <w:rFonts w:ascii="Times-Roman" w:hAnsi="Times-Roman" w:cs="Times-Roman"/>
          <w:sz w:val="22"/>
          <w:szCs w:val="22"/>
        </w:rPr>
        <w:t>po vrstama objekata i uređaj</w:t>
      </w:r>
      <w:r w:rsidRPr="00C001BC">
        <w:rPr>
          <w:rFonts w:ascii="Times-Roman" w:hAnsi="Times-Roman" w:cs="Times-Roman"/>
          <w:sz w:val="22"/>
          <w:szCs w:val="22"/>
        </w:rPr>
        <w:t>a</w:t>
      </w:r>
      <w:r w:rsidR="001005E1" w:rsidRPr="00C001BC">
        <w:rPr>
          <w:rFonts w:ascii="Times-Roman" w:hAnsi="Times-Roman" w:cs="Times-Roman"/>
          <w:sz w:val="22"/>
          <w:szCs w:val="22"/>
        </w:rPr>
        <w:t xml:space="preserve"> komunalne infrastrukture </w:t>
      </w:r>
      <w:r w:rsidRPr="00C001BC">
        <w:rPr>
          <w:rFonts w:ascii="Times-Roman" w:hAnsi="Times-Roman" w:cs="Times-Roman"/>
          <w:sz w:val="22"/>
          <w:szCs w:val="22"/>
        </w:rPr>
        <w:t>u odnosu na planirana sredstva i ostvarene troškove, realiziran je kako slijedi:</w:t>
      </w:r>
    </w:p>
    <w:bookmarkEnd w:id="2"/>
    <w:bookmarkEnd w:id="3"/>
    <w:p w14:paraId="6B400CE3" w14:textId="6360A6D6" w:rsidR="00744A2B" w:rsidRDefault="00744A2B" w:rsidP="00744A2B">
      <w:pPr>
        <w:pStyle w:val="box458203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1250"/>
        <w:gridCol w:w="1206"/>
        <w:gridCol w:w="2917"/>
        <w:gridCol w:w="1565"/>
        <w:gridCol w:w="1513"/>
        <w:gridCol w:w="1167"/>
      </w:tblGrid>
      <w:tr w:rsidR="00F67911" w:rsidRPr="0087370C" w14:paraId="277C664A" w14:textId="77777777" w:rsidTr="00F67911">
        <w:trPr>
          <w:trHeight w:val="623"/>
          <w:jc w:val="center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C0E1" w14:textId="77777777" w:rsidR="00744A2B" w:rsidRPr="00F67911" w:rsidRDefault="00744A2B" w:rsidP="001005E1">
            <w:pPr>
              <w:jc w:val="center"/>
              <w:rPr>
                <w:b/>
                <w:bCs/>
                <w:sz w:val="18"/>
                <w:szCs w:val="18"/>
              </w:rPr>
            </w:pPr>
            <w:r w:rsidRPr="00F67911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4538" w14:textId="77777777" w:rsidR="00744A2B" w:rsidRPr="0087370C" w:rsidRDefault="00744A2B" w:rsidP="001005E1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21C7" w14:textId="3D7DB2C2" w:rsidR="00744A2B" w:rsidRPr="0087370C" w:rsidRDefault="00C86625" w:rsidP="001005E1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PROGRAM GRAĐENJA KOMUNALNE INFRASTRUKTURE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9E1F" w14:textId="77777777" w:rsidR="00744A2B" w:rsidRPr="00F67911" w:rsidRDefault="00744A2B" w:rsidP="001005E1">
            <w:pPr>
              <w:jc w:val="center"/>
              <w:rPr>
                <w:b/>
                <w:bCs/>
                <w:sz w:val="18"/>
                <w:szCs w:val="18"/>
              </w:rPr>
            </w:pPr>
            <w:r w:rsidRPr="00F67911">
              <w:rPr>
                <w:b/>
                <w:bCs/>
                <w:sz w:val="18"/>
                <w:szCs w:val="18"/>
              </w:rPr>
              <w:t>PLANIRANO (kn)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209" w14:textId="77777777" w:rsidR="00744A2B" w:rsidRPr="00F67911" w:rsidRDefault="00744A2B" w:rsidP="001005E1">
            <w:pPr>
              <w:jc w:val="center"/>
              <w:rPr>
                <w:b/>
                <w:bCs/>
                <w:sz w:val="18"/>
                <w:szCs w:val="18"/>
              </w:rPr>
            </w:pPr>
            <w:r w:rsidRPr="00F67911">
              <w:rPr>
                <w:b/>
                <w:bCs/>
                <w:sz w:val="18"/>
                <w:szCs w:val="18"/>
              </w:rPr>
              <w:t>IZVRŠENO (kn)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0B76" w14:textId="77777777" w:rsidR="00744A2B" w:rsidRPr="00F67911" w:rsidRDefault="00744A2B" w:rsidP="001005E1">
            <w:pPr>
              <w:jc w:val="center"/>
              <w:rPr>
                <w:b/>
                <w:bCs/>
                <w:sz w:val="18"/>
                <w:szCs w:val="18"/>
              </w:rPr>
            </w:pPr>
            <w:r w:rsidRPr="00F67911">
              <w:rPr>
                <w:b/>
                <w:bCs/>
                <w:sz w:val="18"/>
                <w:szCs w:val="18"/>
              </w:rPr>
              <w:t>INDEKS  (%)</w:t>
            </w:r>
          </w:p>
        </w:tc>
      </w:tr>
      <w:tr w:rsidR="00F67911" w:rsidRPr="0087370C" w14:paraId="0D853A1C" w14:textId="77777777" w:rsidTr="00F67911">
        <w:trPr>
          <w:trHeight w:val="382"/>
          <w:jc w:val="center"/>
        </w:trPr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F61A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3FC0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FB3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B60C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5.899.497,04 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B31D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1.631.005,13 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F100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27,65%</w:t>
            </w:r>
          </w:p>
        </w:tc>
      </w:tr>
      <w:tr w:rsidR="00F67911" w:rsidRPr="0087370C" w14:paraId="7D69A260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4FC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15F5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K 20151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2CBF" w14:textId="77777777" w:rsidR="00744A2B" w:rsidRPr="0087370C" w:rsidRDefault="00744A2B" w:rsidP="00744A2B">
            <w:pPr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85EF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4.760.678,25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070E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1.042.302,39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86BB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21,89%</w:t>
            </w:r>
          </w:p>
        </w:tc>
      </w:tr>
      <w:tr w:rsidR="00F67911" w:rsidRPr="0087370C" w14:paraId="4B0DE8B5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3309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B57" w14:textId="61E9CB2A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55</w:t>
            </w:r>
            <w:r w:rsidR="001005E1" w:rsidRPr="008737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819" w14:textId="77777777" w:rsidR="00744A2B" w:rsidRPr="0087370C" w:rsidRDefault="00744A2B" w:rsidP="00744A2B">
            <w:pPr>
              <w:ind w:left="106"/>
              <w:rPr>
                <w:b/>
                <w:bCs/>
                <w:sz w:val="20"/>
                <w:szCs w:val="20"/>
              </w:rPr>
            </w:pPr>
            <w:r w:rsidRPr="0087370C">
              <w:rPr>
                <w:sz w:val="20"/>
                <w:szCs w:val="20"/>
              </w:rPr>
              <w:t>Izgradnja i rekonstrukcija nerazvrstanih cesta</w:t>
            </w:r>
            <w:r w:rsidRPr="0087370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BB6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4.760.678,25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CCDB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1.042.302,39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C574D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>21,89%</w:t>
            </w:r>
          </w:p>
        </w:tc>
      </w:tr>
      <w:tr w:rsidR="00F67911" w:rsidRPr="0087370C" w14:paraId="34E73CB1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4962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2871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K 20153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49FF" w14:textId="77777777" w:rsidR="00744A2B" w:rsidRPr="0087370C" w:rsidRDefault="00744A2B" w:rsidP="00744A2B">
            <w:pPr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Centar Matulja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9866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398.783,38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55F4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AEE5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0,00%</w:t>
            </w:r>
          </w:p>
        </w:tc>
      </w:tr>
      <w:tr w:rsidR="00F67911" w:rsidRPr="0087370C" w14:paraId="79362E95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204E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072F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54.04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6E6A" w14:textId="77777777" w:rsidR="00744A2B" w:rsidRPr="0087370C" w:rsidRDefault="00744A2B" w:rsidP="00744A2B">
            <w:pPr>
              <w:ind w:left="106"/>
              <w:rPr>
                <w:b/>
                <w:bCs/>
                <w:sz w:val="20"/>
                <w:szCs w:val="20"/>
              </w:rPr>
            </w:pPr>
            <w:r w:rsidRPr="0087370C">
              <w:rPr>
                <w:sz w:val="20"/>
                <w:szCs w:val="20"/>
              </w:rPr>
              <w:t>Centar Matulja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844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398.783,38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E7CA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9FF5C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>0,00%</w:t>
            </w:r>
          </w:p>
        </w:tc>
      </w:tr>
      <w:tr w:rsidR="00F67911" w:rsidRPr="0087370C" w14:paraId="623E54C1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F2E1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792E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K 20155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B294" w14:textId="77777777" w:rsidR="00744A2B" w:rsidRPr="0087370C" w:rsidRDefault="00744A2B" w:rsidP="00744A2B">
            <w:pPr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9B93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18.210,41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3F00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7.500,00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B003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41,19%</w:t>
            </w:r>
          </w:p>
        </w:tc>
      </w:tr>
      <w:tr w:rsidR="00F67911" w:rsidRPr="0087370C" w14:paraId="75676F3B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5F03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A2FA" w14:textId="6123FC72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54</w:t>
            </w:r>
            <w:r w:rsidR="001005E1" w:rsidRPr="008737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CBA" w14:textId="77777777" w:rsidR="00744A2B" w:rsidRPr="0087370C" w:rsidRDefault="00744A2B" w:rsidP="00744A2B">
            <w:pPr>
              <w:ind w:left="106"/>
              <w:rPr>
                <w:b/>
                <w:bCs/>
                <w:sz w:val="20"/>
                <w:szCs w:val="20"/>
              </w:rPr>
            </w:pPr>
            <w:r w:rsidRPr="0087370C">
              <w:rPr>
                <w:sz w:val="20"/>
                <w:szCs w:val="20"/>
              </w:rPr>
              <w:t>Igrališta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565A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18.210,41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5897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7.500,00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774C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>41,19%</w:t>
            </w:r>
          </w:p>
        </w:tc>
      </w:tr>
      <w:tr w:rsidR="00F67911" w:rsidRPr="0087370C" w14:paraId="252BE3C6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155C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25B2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K 201551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4C8" w14:textId="77777777" w:rsidR="00744A2B" w:rsidRPr="0087370C" w:rsidRDefault="00744A2B" w:rsidP="00744A2B">
            <w:pPr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Dječje igralište dječji vrtić "Veli Brgud"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D916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503.950,00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162E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503.927,74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B934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100,00%</w:t>
            </w:r>
          </w:p>
        </w:tc>
      </w:tr>
      <w:tr w:rsidR="00F67911" w:rsidRPr="0087370C" w14:paraId="65F7C416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DB47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FD0C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54.3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F6C" w14:textId="77777777" w:rsidR="00744A2B" w:rsidRPr="0087370C" w:rsidRDefault="00744A2B" w:rsidP="00744A2B">
            <w:pPr>
              <w:ind w:left="106"/>
              <w:rPr>
                <w:b/>
                <w:bCs/>
                <w:sz w:val="20"/>
                <w:szCs w:val="20"/>
              </w:rPr>
            </w:pPr>
            <w:r w:rsidRPr="0087370C">
              <w:rPr>
                <w:sz w:val="20"/>
                <w:szCs w:val="20"/>
              </w:rPr>
              <w:t>Dječje igralište dječji vrtić "Veli Brgud"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08D0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503.950,00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E096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503.927,74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4272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>100,00%</w:t>
            </w:r>
          </w:p>
        </w:tc>
      </w:tr>
      <w:tr w:rsidR="00F67911" w:rsidRPr="0087370C" w14:paraId="46C5557D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46E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8425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K 201552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2D5F" w14:textId="77777777" w:rsidR="00744A2B" w:rsidRPr="0087370C" w:rsidRDefault="00744A2B" w:rsidP="00744A2B">
            <w:pPr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7C9D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70.000,00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A7B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24.875,00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2C3F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35,54%</w:t>
            </w:r>
          </w:p>
        </w:tc>
      </w:tr>
      <w:tr w:rsidR="00F67911" w:rsidRPr="0087370C" w14:paraId="3FF00593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65C4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E35F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58.1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A52D" w14:textId="77777777" w:rsidR="00744A2B" w:rsidRPr="0087370C" w:rsidRDefault="00744A2B" w:rsidP="00744A2B">
            <w:pPr>
              <w:ind w:left="106"/>
              <w:rPr>
                <w:b/>
                <w:bCs/>
                <w:sz w:val="20"/>
                <w:szCs w:val="20"/>
              </w:rPr>
            </w:pPr>
            <w:r w:rsidRPr="0087370C">
              <w:rPr>
                <w:sz w:val="20"/>
                <w:szCs w:val="20"/>
              </w:rPr>
              <w:t>Oborinska kanalizacija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9E3F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70.000,00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3C5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24.875,00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7283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>35,54%</w:t>
            </w:r>
          </w:p>
        </w:tc>
      </w:tr>
      <w:tr w:rsidR="00F67911" w:rsidRPr="0087370C" w14:paraId="07367BC4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A726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5956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K 20156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0DE3" w14:textId="77777777" w:rsidR="00744A2B" w:rsidRPr="0087370C" w:rsidRDefault="00744A2B" w:rsidP="00744A2B">
            <w:pPr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888B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40.000,00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167C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38.650,00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1682E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96,63%</w:t>
            </w:r>
          </w:p>
        </w:tc>
      </w:tr>
      <w:tr w:rsidR="00F67911" w:rsidRPr="0087370C" w14:paraId="1EA01837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384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BA53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56.6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728" w14:textId="77777777" w:rsidR="00744A2B" w:rsidRPr="0087370C" w:rsidRDefault="00744A2B" w:rsidP="00744A2B">
            <w:pPr>
              <w:ind w:left="106"/>
              <w:rPr>
                <w:b/>
                <w:bCs/>
                <w:sz w:val="20"/>
                <w:szCs w:val="20"/>
              </w:rPr>
            </w:pPr>
            <w:r w:rsidRPr="0087370C">
              <w:rPr>
                <w:sz w:val="20"/>
                <w:szCs w:val="20"/>
              </w:rPr>
              <w:t>Proširenje i interpolacija javne rasvjete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BDAE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40.000,00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6F04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38.650,00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750B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>96,63%</w:t>
            </w:r>
          </w:p>
        </w:tc>
      </w:tr>
      <w:tr w:rsidR="00F67911" w:rsidRPr="0087370C" w14:paraId="5F642ED6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BB10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40C9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K 201562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F1F" w14:textId="77777777" w:rsidR="00744A2B" w:rsidRPr="0087370C" w:rsidRDefault="00744A2B" w:rsidP="00744A2B">
            <w:pPr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Groblja i krematoriji na grobljima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7268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107.875,00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D7D2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13.750,00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DE056" w14:textId="77777777" w:rsidR="00744A2B" w:rsidRPr="0087370C" w:rsidRDefault="00744A2B" w:rsidP="00744A2B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12,75%</w:t>
            </w:r>
          </w:p>
        </w:tc>
      </w:tr>
      <w:tr w:rsidR="00F67911" w:rsidRPr="0087370C" w14:paraId="19D884B8" w14:textId="77777777" w:rsidTr="00C001BC">
        <w:trPr>
          <w:trHeight w:val="528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C1A7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EB73" w14:textId="77777777" w:rsidR="00744A2B" w:rsidRPr="0087370C" w:rsidRDefault="00744A2B" w:rsidP="00744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0C">
              <w:rPr>
                <w:b/>
                <w:bCs/>
                <w:sz w:val="20"/>
                <w:szCs w:val="20"/>
              </w:rPr>
              <w:t>56.4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7510" w14:textId="77777777" w:rsidR="00744A2B" w:rsidRPr="0087370C" w:rsidRDefault="00744A2B" w:rsidP="00744A2B">
            <w:pPr>
              <w:ind w:left="106"/>
              <w:rPr>
                <w:b/>
                <w:bCs/>
                <w:sz w:val="20"/>
                <w:szCs w:val="20"/>
              </w:rPr>
            </w:pPr>
            <w:r w:rsidRPr="0087370C">
              <w:rPr>
                <w:sz w:val="20"/>
                <w:szCs w:val="20"/>
              </w:rPr>
              <w:t>Proširenja groblja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E24C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107.875,00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3E46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13.750,00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21E7" w14:textId="77777777" w:rsidR="00744A2B" w:rsidRPr="0087370C" w:rsidRDefault="00744A2B" w:rsidP="00744A2B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87370C">
              <w:rPr>
                <w:rFonts w:eastAsia="Times New Roman"/>
                <w:kern w:val="0"/>
                <w:sz w:val="20"/>
                <w:szCs w:val="20"/>
                <w:lang w:eastAsia="hr-HR"/>
              </w:rPr>
              <w:t>12,75%</w:t>
            </w:r>
          </w:p>
        </w:tc>
      </w:tr>
    </w:tbl>
    <w:p w14:paraId="3C49151A" w14:textId="5ABB52A5" w:rsidR="00C001BC" w:rsidRDefault="00C001BC" w:rsidP="00C001BC">
      <w:pPr>
        <w:pStyle w:val="Odlomakpopisa"/>
        <w:tabs>
          <w:tab w:val="right" w:pos="9072"/>
        </w:tabs>
        <w:ind w:left="567"/>
        <w:jc w:val="both"/>
        <w:rPr>
          <w:b/>
          <w:bCs/>
        </w:rPr>
      </w:pPr>
    </w:p>
    <w:p w14:paraId="5F5E79BA" w14:textId="77777777" w:rsidR="00C001BC" w:rsidRDefault="00C001BC" w:rsidP="00C001BC">
      <w:pPr>
        <w:pStyle w:val="Odlomakpopisa"/>
        <w:tabs>
          <w:tab w:val="right" w:pos="9072"/>
        </w:tabs>
        <w:ind w:left="567"/>
        <w:jc w:val="both"/>
        <w:rPr>
          <w:b/>
          <w:bCs/>
        </w:rPr>
      </w:pPr>
    </w:p>
    <w:p w14:paraId="0E1E6693" w14:textId="15BAD9FA" w:rsidR="0087370C" w:rsidRPr="0087370C" w:rsidRDefault="0087370C" w:rsidP="0087370C">
      <w:pPr>
        <w:pStyle w:val="Odlomakpopisa"/>
        <w:numPr>
          <w:ilvl w:val="0"/>
          <w:numId w:val="6"/>
        </w:numPr>
        <w:tabs>
          <w:tab w:val="right" w:pos="9072"/>
        </w:tabs>
        <w:ind w:left="567" w:hanging="283"/>
        <w:jc w:val="both"/>
        <w:rPr>
          <w:b/>
          <w:bCs/>
        </w:rPr>
      </w:pPr>
      <w:r w:rsidRPr="0087370C">
        <w:rPr>
          <w:b/>
          <w:bCs/>
          <w:lang w:eastAsia="hr-HR"/>
        </w:rPr>
        <w:t xml:space="preserve">Realizacija Programa građenja komunalne infrastrukture po vrstama objekata i uređaja komunalne infrastrukture  </w:t>
      </w:r>
    </w:p>
    <w:p w14:paraId="5DFF9659" w14:textId="77777777" w:rsidR="0087370C" w:rsidRPr="0087370C" w:rsidRDefault="0087370C" w:rsidP="0087370C">
      <w:pPr>
        <w:pStyle w:val="Odlomakpopisa"/>
        <w:tabs>
          <w:tab w:val="right" w:pos="9072"/>
        </w:tabs>
        <w:ind w:left="1080"/>
        <w:jc w:val="both"/>
        <w:rPr>
          <w:b/>
          <w:bCs/>
        </w:rPr>
      </w:pPr>
    </w:p>
    <w:p w14:paraId="3A50E1B9" w14:textId="0148F533" w:rsidR="00C001BC" w:rsidRDefault="00C001BC" w:rsidP="0087370C">
      <w:pPr>
        <w:tabs>
          <w:tab w:val="right" w:pos="9072"/>
        </w:tabs>
        <w:jc w:val="both"/>
        <w:rPr>
          <w:sz w:val="22"/>
          <w:szCs w:val="22"/>
        </w:rPr>
      </w:pPr>
    </w:p>
    <w:p w14:paraId="66F34C1D" w14:textId="77777777" w:rsidR="00AD6B0C" w:rsidRDefault="00AD6B0C" w:rsidP="0087370C">
      <w:pPr>
        <w:tabs>
          <w:tab w:val="right" w:pos="9072"/>
        </w:tabs>
        <w:jc w:val="both"/>
        <w:rPr>
          <w:sz w:val="22"/>
          <w:szCs w:val="22"/>
        </w:rPr>
      </w:pPr>
    </w:p>
    <w:p w14:paraId="554F3671" w14:textId="6C9F6775" w:rsidR="00C5128E" w:rsidRPr="00C001BC" w:rsidRDefault="00F078E8" w:rsidP="0087370C">
      <w:pPr>
        <w:tabs>
          <w:tab w:val="right" w:pos="9072"/>
        </w:tabs>
        <w:jc w:val="both"/>
        <w:rPr>
          <w:b/>
          <w:bCs/>
          <w:sz w:val="22"/>
          <w:szCs w:val="22"/>
        </w:rPr>
      </w:pPr>
      <w:r w:rsidRPr="00C001BC">
        <w:rPr>
          <w:b/>
          <w:bCs/>
          <w:sz w:val="22"/>
          <w:szCs w:val="22"/>
        </w:rPr>
        <w:t>IZGRADNJA I REKONSTRUKCIJA NERAZVRSTANIH CESTA</w:t>
      </w:r>
    </w:p>
    <w:p w14:paraId="28785565" w14:textId="77777777" w:rsidR="00E0621B" w:rsidRPr="00C001BC" w:rsidRDefault="00E0621B" w:rsidP="0087370C">
      <w:pPr>
        <w:tabs>
          <w:tab w:val="right" w:pos="9072"/>
        </w:tabs>
        <w:jc w:val="both"/>
        <w:rPr>
          <w:b/>
          <w:sz w:val="22"/>
          <w:szCs w:val="22"/>
          <w:u w:val="single"/>
        </w:rPr>
      </w:pPr>
    </w:p>
    <w:p w14:paraId="2E02D910" w14:textId="5D212B02" w:rsidR="00E0621B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Cesta oznake GM-1 prema UPU Matulji (Dalmatinskih brigada - 43. Istarske divizije)</w:t>
      </w:r>
    </w:p>
    <w:p w14:paraId="32ADAAFE" w14:textId="5A8E5D64" w:rsidR="00AF7CD9" w:rsidRPr="00C001BC" w:rsidRDefault="000A7DC1" w:rsidP="0087370C">
      <w:pPr>
        <w:pStyle w:val="Uvuenotijeloteksta"/>
        <w:tabs>
          <w:tab w:val="right" w:pos="9072"/>
        </w:tabs>
        <w:spacing w:after="0"/>
        <w:ind w:left="28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Izvršene su geodetske usluge (16.125,00 kn) i izrađen </w:t>
      </w:r>
      <w:r w:rsidR="00E0621B" w:rsidRPr="00C001BC">
        <w:rPr>
          <w:sz w:val="22"/>
          <w:szCs w:val="22"/>
        </w:rPr>
        <w:t>idejni projekt</w:t>
      </w:r>
      <w:r>
        <w:rPr>
          <w:sz w:val="22"/>
          <w:szCs w:val="22"/>
        </w:rPr>
        <w:t xml:space="preserve"> koji će biti </w:t>
      </w:r>
      <w:r w:rsidRPr="00C001BC">
        <w:rPr>
          <w:sz w:val="22"/>
          <w:szCs w:val="22"/>
        </w:rPr>
        <w:t>fakturiran početkom 2020. godine</w:t>
      </w:r>
      <w:r>
        <w:rPr>
          <w:sz w:val="22"/>
          <w:szCs w:val="22"/>
        </w:rPr>
        <w:t xml:space="preserve"> (67.500,00 kn). U tijeku je </w:t>
      </w:r>
      <w:r w:rsidR="00E0621B" w:rsidRPr="00C001BC">
        <w:rPr>
          <w:sz w:val="22"/>
          <w:szCs w:val="22"/>
        </w:rPr>
        <w:t xml:space="preserve">postupak ishođenja lokacijske dozvole. </w:t>
      </w:r>
    </w:p>
    <w:p w14:paraId="7B29F934" w14:textId="77777777" w:rsidR="00167043" w:rsidRPr="00C001BC" w:rsidRDefault="00167043" w:rsidP="0087370C">
      <w:pPr>
        <w:pStyle w:val="Uvuenotijeloteksta"/>
        <w:tabs>
          <w:tab w:val="right" w:pos="9072"/>
        </w:tabs>
        <w:spacing w:after="0"/>
        <w:ind w:left="284" w:firstLine="709"/>
        <w:jc w:val="both"/>
        <w:rPr>
          <w:sz w:val="22"/>
          <w:szCs w:val="22"/>
        </w:rPr>
      </w:pPr>
    </w:p>
    <w:p w14:paraId="2119FA06" w14:textId="183B959B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Cesta oznake GM-5 (Odvojak 1) prema UPU Matulji</w:t>
      </w:r>
    </w:p>
    <w:p w14:paraId="7C998461" w14:textId="4CA68BF0" w:rsidR="00AF7CD9" w:rsidRPr="00C001BC" w:rsidRDefault="00E0621B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>Pokrenuti je postupak izrade glavnog projekta za dionicu ceste „Odvojak 1 – dio A“, za koji su riješeni imovinsko-pravni odnosi, dok je za dionicu ceste „Odvojak 1 – dio B“ ugovorena izrada idejnog projekta za potrebe ishođenja lokacijske dozvole</w:t>
      </w:r>
      <w:r w:rsidR="00AF7CD9" w:rsidRPr="00C001BC">
        <w:rPr>
          <w:sz w:val="22"/>
          <w:szCs w:val="22"/>
        </w:rPr>
        <w:t>.</w:t>
      </w:r>
      <w:r w:rsidRPr="00C001BC">
        <w:rPr>
          <w:sz w:val="22"/>
          <w:szCs w:val="22"/>
        </w:rPr>
        <w:t xml:space="preserve"> Usluga će biti fakturirana u </w:t>
      </w:r>
      <w:r w:rsidR="00EA5EE8" w:rsidRPr="00C001BC">
        <w:rPr>
          <w:sz w:val="22"/>
          <w:szCs w:val="22"/>
        </w:rPr>
        <w:t>2020</w:t>
      </w:r>
      <w:r w:rsidRPr="00C001BC">
        <w:rPr>
          <w:sz w:val="22"/>
          <w:szCs w:val="22"/>
        </w:rPr>
        <w:t>. godini</w:t>
      </w:r>
      <w:r w:rsidR="00EA1D3F">
        <w:rPr>
          <w:sz w:val="22"/>
          <w:szCs w:val="22"/>
        </w:rPr>
        <w:t xml:space="preserve"> (</w:t>
      </w:r>
      <w:r w:rsidR="000A7DC1">
        <w:rPr>
          <w:sz w:val="22"/>
          <w:szCs w:val="22"/>
        </w:rPr>
        <w:t>73</w:t>
      </w:r>
      <w:r w:rsidR="00EA1D3F">
        <w:rPr>
          <w:sz w:val="22"/>
          <w:szCs w:val="22"/>
        </w:rPr>
        <w:t>.</w:t>
      </w:r>
      <w:r w:rsidR="000A7DC1">
        <w:rPr>
          <w:sz w:val="22"/>
          <w:szCs w:val="22"/>
        </w:rPr>
        <w:t>75</w:t>
      </w:r>
      <w:r w:rsidR="00EA1D3F">
        <w:rPr>
          <w:sz w:val="22"/>
          <w:szCs w:val="22"/>
        </w:rPr>
        <w:t>0,00 kn)</w:t>
      </w:r>
      <w:r w:rsidRPr="00C001BC">
        <w:rPr>
          <w:sz w:val="22"/>
          <w:szCs w:val="22"/>
        </w:rPr>
        <w:t>.</w:t>
      </w:r>
      <w:r w:rsidR="00EA1D3F">
        <w:rPr>
          <w:sz w:val="22"/>
          <w:szCs w:val="22"/>
        </w:rPr>
        <w:t xml:space="preserve"> </w:t>
      </w:r>
    </w:p>
    <w:p w14:paraId="00E29AF3" w14:textId="77777777" w:rsidR="00167043" w:rsidRPr="00C001BC" w:rsidRDefault="00167043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</w:p>
    <w:p w14:paraId="283B6AA0" w14:textId="5E610588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Sabirna ulica unutar poslovne zone Mučići II (I. etapa izgradnje)</w:t>
      </w:r>
      <w:r w:rsidR="00D63264">
        <w:rPr>
          <w:sz w:val="22"/>
          <w:szCs w:val="22"/>
        </w:rPr>
        <w:t xml:space="preserve">   </w:t>
      </w:r>
    </w:p>
    <w:p w14:paraId="2B873E4B" w14:textId="5BDDB14C" w:rsidR="00167043" w:rsidRPr="00C001BC" w:rsidRDefault="00EA5EE8" w:rsidP="0087370C">
      <w:pPr>
        <w:pStyle w:val="Uvuenotijeloteksta"/>
        <w:tabs>
          <w:tab w:val="right" w:pos="9072"/>
        </w:tabs>
        <w:spacing w:after="0"/>
        <w:ind w:left="284"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>Pokrenut je postupak ugovaranja novelacije glavnog projekta kao posljedice homogenizacije katastarske općine Puži</w:t>
      </w:r>
      <w:r w:rsidR="000A7DC1">
        <w:rPr>
          <w:sz w:val="22"/>
          <w:szCs w:val="22"/>
        </w:rPr>
        <w:t>, te prateće geodetske usluge</w:t>
      </w:r>
      <w:r w:rsidRPr="00C001BC">
        <w:rPr>
          <w:sz w:val="22"/>
          <w:szCs w:val="22"/>
        </w:rPr>
        <w:t>. Naveden</w:t>
      </w:r>
      <w:r w:rsidR="000A7DC1">
        <w:rPr>
          <w:sz w:val="22"/>
          <w:szCs w:val="22"/>
        </w:rPr>
        <w:t>o</w:t>
      </w:r>
      <w:r w:rsidRPr="00C001BC">
        <w:rPr>
          <w:sz w:val="22"/>
          <w:szCs w:val="22"/>
        </w:rPr>
        <w:t xml:space="preserve"> će biti fakturiran</w:t>
      </w:r>
      <w:r w:rsidR="000A7DC1">
        <w:rPr>
          <w:sz w:val="22"/>
          <w:szCs w:val="22"/>
        </w:rPr>
        <w:t>o</w:t>
      </w:r>
      <w:r w:rsidRPr="00C001BC">
        <w:rPr>
          <w:sz w:val="22"/>
          <w:szCs w:val="22"/>
        </w:rPr>
        <w:t xml:space="preserve"> tijekom 2020. godine</w:t>
      </w:r>
      <w:r w:rsidR="00EA1D3F">
        <w:rPr>
          <w:sz w:val="22"/>
          <w:szCs w:val="22"/>
        </w:rPr>
        <w:t xml:space="preserve"> (68.625,00</w:t>
      </w:r>
      <w:r w:rsidR="000A7DC1">
        <w:rPr>
          <w:sz w:val="22"/>
          <w:szCs w:val="22"/>
        </w:rPr>
        <w:t xml:space="preserve"> kn</w:t>
      </w:r>
      <w:r w:rsidR="00EA1D3F">
        <w:rPr>
          <w:sz w:val="22"/>
          <w:szCs w:val="22"/>
        </w:rPr>
        <w:t>)</w:t>
      </w:r>
      <w:r w:rsidRPr="00C001BC">
        <w:rPr>
          <w:sz w:val="22"/>
          <w:szCs w:val="22"/>
        </w:rPr>
        <w:t>.</w:t>
      </w:r>
    </w:p>
    <w:p w14:paraId="32176F52" w14:textId="105F1A79" w:rsidR="00EA5EE8" w:rsidRPr="00C001BC" w:rsidRDefault="00EA5EE8" w:rsidP="0087370C">
      <w:pPr>
        <w:pStyle w:val="Uvuenotijeloteksta"/>
        <w:tabs>
          <w:tab w:val="right" w:pos="9072"/>
        </w:tabs>
        <w:spacing w:after="0"/>
        <w:ind w:left="284"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 xml:space="preserve">  </w:t>
      </w:r>
    </w:p>
    <w:p w14:paraId="5B5E53B7" w14:textId="7B414752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Pristupna cesta poslovnoj zoni Brgud (K7) i poslovnoj zoni Miklavija (K8) i naselju Brgud</w:t>
      </w:r>
      <w:r w:rsidR="00AE490B" w:rsidRPr="00C001BC">
        <w:rPr>
          <w:sz w:val="22"/>
          <w:szCs w:val="22"/>
        </w:rPr>
        <w:t xml:space="preserve"> </w:t>
      </w:r>
    </w:p>
    <w:p w14:paraId="4CBE7D6E" w14:textId="74F5B745" w:rsidR="00AF7CD9" w:rsidRPr="00C001BC" w:rsidRDefault="00AE490B" w:rsidP="000A7DC1">
      <w:pPr>
        <w:pStyle w:val="Uvuenotijeloteksta"/>
        <w:spacing w:after="0"/>
        <w:ind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>Tijekom godine završena je izgradnja drugog dijela oborinske odvodnje, te elektroinstalacija cestovne rasvjete i SN/NN kabelske kanalizacije</w:t>
      </w:r>
      <w:r w:rsidR="000A7DC1">
        <w:rPr>
          <w:sz w:val="22"/>
          <w:szCs w:val="22"/>
        </w:rPr>
        <w:t xml:space="preserve"> (776.823,80 kn)</w:t>
      </w:r>
      <w:r w:rsidRPr="00C001BC">
        <w:rPr>
          <w:sz w:val="22"/>
          <w:szCs w:val="22"/>
        </w:rPr>
        <w:t xml:space="preserve">. </w:t>
      </w:r>
    </w:p>
    <w:p w14:paraId="0750F3BA" w14:textId="36678D57" w:rsidR="00AE490B" w:rsidRPr="00C001BC" w:rsidRDefault="00AE490B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>Krajem godine je pokrenut postupak nabave za radov</w:t>
      </w:r>
      <w:r w:rsidR="000A7DC1">
        <w:rPr>
          <w:sz w:val="22"/>
          <w:szCs w:val="22"/>
        </w:rPr>
        <w:t>e</w:t>
      </w:r>
      <w:r w:rsidRPr="00C001BC">
        <w:rPr>
          <w:sz w:val="22"/>
          <w:szCs w:val="22"/>
        </w:rPr>
        <w:t xml:space="preserve"> na dovršetku rekonstrukcije dionice koji će se izvoditi početkom 2020. godine</w:t>
      </w:r>
      <w:r w:rsidR="000A7DC1">
        <w:rPr>
          <w:sz w:val="22"/>
          <w:szCs w:val="22"/>
        </w:rPr>
        <w:t xml:space="preserve"> (2.687.500,00 kn)</w:t>
      </w:r>
      <w:r w:rsidRPr="00C001BC">
        <w:rPr>
          <w:sz w:val="22"/>
          <w:szCs w:val="22"/>
        </w:rPr>
        <w:t>.</w:t>
      </w:r>
    </w:p>
    <w:p w14:paraId="4DC45B83" w14:textId="77777777" w:rsidR="00167043" w:rsidRPr="00C001BC" w:rsidRDefault="00167043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</w:p>
    <w:p w14:paraId="16A0033E" w14:textId="43396135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Dionica ceste "F-E-F" u radnoj zoni RZ-2 u Matuljima</w:t>
      </w:r>
    </w:p>
    <w:p w14:paraId="6E00A811" w14:textId="0BE9A6C8" w:rsidR="00AF7CD9" w:rsidRPr="00C001BC" w:rsidRDefault="000A7DC1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Izrađen je separat troškovnika za provedbu nabave (6.250,00 kn), a k</w:t>
      </w:r>
      <w:r w:rsidR="00AE490B" w:rsidRPr="00C001BC">
        <w:rPr>
          <w:sz w:val="22"/>
          <w:szCs w:val="22"/>
        </w:rPr>
        <w:t xml:space="preserve">rajem godine su pokrenuti postupci nabave </w:t>
      </w:r>
      <w:r>
        <w:rPr>
          <w:sz w:val="22"/>
          <w:szCs w:val="22"/>
        </w:rPr>
        <w:t xml:space="preserve">za </w:t>
      </w:r>
      <w:r w:rsidR="00AE490B" w:rsidRPr="00C001BC">
        <w:rPr>
          <w:sz w:val="22"/>
          <w:szCs w:val="22"/>
        </w:rPr>
        <w:t>dovršet</w:t>
      </w:r>
      <w:r>
        <w:rPr>
          <w:sz w:val="22"/>
          <w:szCs w:val="22"/>
        </w:rPr>
        <w:t>a</w:t>
      </w:r>
      <w:r w:rsidR="00AE490B" w:rsidRPr="00C001BC">
        <w:rPr>
          <w:sz w:val="22"/>
          <w:szCs w:val="22"/>
        </w:rPr>
        <w:t xml:space="preserve">k izgradnje </w:t>
      </w:r>
      <w:r>
        <w:rPr>
          <w:sz w:val="22"/>
          <w:szCs w:val="22"/>
        </w:rPr>
        <w:t>(</w:t>
      </w:r>
      <w:r w:rsidR="00AE490B" w:rsidRPr="00C001BC">
        <w:rPr>
          <w:sz w:val="22"/>
          <w:szCs w:val="22"/>
        </w:rPr>
        <w:t>građevinski i elektroinstalaterski radov</w:t>
      </w:r>
      <w:r>
        <w:rPr>
          <w:sz w:val="22"/>
          <w:szCs w:val="22"/>
        </w:rPr>
        <w:t>i)</w:t>
      </w:r>
      <w:r w:rsidR="00AE490B" w:rsidRPr="00C001BC">
        <w:rPr>
          <w:sz w:val="22"/>
          <w:szCs w:val="22"/>
        </w:rPr>
        <w:t>, koji će se izvoditi početkom 2020. godine</w:t>
      </w:r>
      <w:r>
        <w:rPr>
          <w:sz w:val="22"/>
          <w:szCs w:val="22"/>
        </w:rPr>
        <w:t xml:space="preserve"> (167.750,00 kn)</w:t>
      </w:r>
      <w:r w:rsidR="00AE490B" w:rsidRPr="00C001BC">
        <w:rPr>
          <w:sz w:val="22"/>
          <w:szCs w:val="22"/>
        </w:rPr>
        <w:t>.</w:t>
      </w:r>
    </w:p>
    <w:p w14:paraId="36830D3C" w14:textId="77777777" w:rsidR="00167043" w:rsidRPr="00C001BC" w:rsidRDefault="00167043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</w:p>
    <w:p w14:paraId="2A3C9474" w14:textId="66D8A800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Rekonstrukcija ceste Brešca – groblje u Brešcima</w:t>
      </w:r>
    </w:p>
    <w:p w14:paraId="478C4077" w14:textId="7736D0D6" w:rsidR="00AE490B" w:rsidRPr="00C001BC" w:rsidRDefault="00AE490B" w:rsidP="000A7DC1">
      <w:pPr>
        <w:pStyle w:val="Uvuenotijeloteksta"/>
        <w:spacing w:after="0"/>
        <w:ind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>Za potrebe ceste Brešca – groblje u Brešcima, ugovorena je izrada parcelaci</w:t>
      </w:r>
      <w:r w:rsidR="007D3103">
        <w:rPr>
          <w:sz w:val="22"/>
          <w:szCs w:val="22"/>
        </w:rPr>
        <w:t xml:space="preserve">jskog </w:t>
      </w:r>
      <w:r w:rsidRPr="00C001BC">
        <w:rPr>
          <w:sz w:val="22"/>
          <w:szCs w:val="22"/>
        </w:rPr>
        <w:t xml:space="preserve">elaborata </w:t>
      </w:r>
      <w:r w:rsidR="007D3103">
        <w:rPr>
          <w:sz w:val="22"/>
          <w:szCs w:val="22"/>
        </w:rPr>
        <w:t>(</w:t>
      </w:r>
      <w:r w:rsidRPr="00C001BC">
        <w:rPr>
          <w:sz w:val="22"/>
          <w:szCs w:val="22"/>
        </w:rPr>
        <w:t>22.250,00 kn</w:t>
      </w:r>
      <w:r w:rsidR="007D3103">
        <w:rPr>
          <w:sz w:val="22"/>
          <w:szCs w:val="22"/>
        </w:rPr>
        <w:t>)</w:t>
      </w:r>
      <w:r w:rsidRPr="00C001BC">
        <w:rPr>
          <w:sz w:val="22"/>
          <w:szCs w:val="22"/>
        </w:rPr>
        <w:t>, koji će biti fakturirana po provedbi elaborata.</w:t>
      </w:r>
    </w:p>
    <w:p w14:paraId="6D1E4125" w14:textId="77777777" w:rsidR="00167043" w:rsidRPr="00C001BC" w:rsidRDefault="00167043" w:rsidP="0087370C">
      <w:pPr>
        <w:pStyle w:val="Uvuenotijeloteksta"/>
        <w:spacing w:after="0"/>
        <w:ind w:firstLine="709"/>
        <w:rPr>
          <w:sz w:val="22"/>
          <w:szCs w:val="22"/>
        </w:rPr>
      </w:pPr>
    </w:p>
    <w:p w14:paraId="1449A57F" w14:textId="4D6EB189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Dionica ceste "F-E-D-F" (dionica D-F) u radnoj zoni RZ-2 u Matuljima</w:t>
      </w:r>
    </w:p>
    <w:p w14:paraId="1938590B" w14:textId="20D654C3" w:rsidR="00AF7CD9" w:rsidRPr="00C001BC" w:rsidRDefault="00AE490B" w:rsidP="0087370C">
      <w:pPr>
        <w:pStyle w:val="Uvuenotijeloteksta"/>
        <w:spacing w:after="0"/>
        <w:ind w:firstLine="709"/>
        <w:rPr>
          <w:sz w:val="22"/>
          <w:szCs w:val="22"/>
        </w:rPr>
      </w:pPr>
      <w:r w:rsidRPr="00C001BC">
        <w:rPr>
          <w:sz w:val="22"/>
          <w:szCs w:val="22"/>
        </w:rPr>
        <w:t xml:space="preserve">Započeta izgradnja u 2018. godini je </w:t>
      </w:r>
      <w:r w:rsidR="00E035FB" w:rsidRPr="00C001BC">
        <w:rPr>
          <w:sz w:val="22"/>
          <w:szCs w:val="22"/>
        </w:rPr>
        <w:t>dovršena</w:t>
      </w:r>
      <w:r w:rsidRPr="00C001BC">
        <w:rPr>
          <w:sz w:val="22"/>
          <w:szCs w:val="22"/>
        </w:rPr>
        <w:t xml:space="preserve"> početkom 2019. godine</w:t>
      </w:r>
      <w:r w:rsidR="00EB20A2">
        <w:rPr>
          <w:sz w:val="22"/>
          <w:szCs w:val="22"/>
        </w:rPr>
        <w:t xml:space="preserve"> (194.603,59 kn)</w:t>
      </w:r>
      <w:r w:rsidRPr="00C001BC">
        <w:rPr>
          <w:sz w:val="22"/>
          <w:szCs w:val="22"/>
        </w:rPr>
        <w:t>.</w:t>
      </w:r>
    </w:p>
    <w:p w14:paraId="334AB360" w14:textId="77777777" w:rsidR="00167043" w:rsidRPr="00C001BC" w:rsidRDefault="00167043" w:rsidP="0087370C">
      <w:pPr>
        <w:pStyle w:val="Uvuenotijeloteksta"/>
        <w:spacing w:after="0"/>
        <w:ind w:firstLine="709"/>
        <w:rPr>
          <w:i/>
          <w:sz w:val="22"/>
          <w:szCs w:val="22"/>
        </w:rPr>
      </w:pPr>
    </w:p>
    <w:p w14:paraId="5E3EEC79" w14:textId="741E9358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Marinčićeva cesta (poveznica Šmogorske i Kastavske ceste)</w:t>
      </w:r>
    </w:p>
    <w:p w14:paraId="2F02C549" w14:textId="0CF68D1E" w:rsidR="00AF7CD9" w:rsidRPr="00C001BC" w:rsidRDefault="00AE490B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 xml:space="preserve">Sredstva su utrošena na projektnu </w:t>
      </w:r>
      <w:r w:rsidR="00AF7CD9" w:rsidRPr="00C001BC">
        <w:rPr>
          <w:sz w:val="22"/>
          <w:szCs w:val="22"/>
        </w:rPr>
        <w:t xml:space="preserve">dokumentacije </w:t>
      </w:r>
      <w:r w:rsidRPr="00C001BC">
        <w:rPr>
          <w:sz w:val="22"/>
          <w:szCs w:val="22"/>
        </w:rPr>
        <w:t>rekonstrukcije Marinčićeve i Kastavske ceste te prilagodbe dijela oborinske odvodnje u Marinčevoj ulici</w:t>
      </w:r>
      <w:r w:rsidR="00EB20A2">
        <w:rPr>
          <w:sz w:val="22"/>
          <w:szCs w:val="22"/>
        </w:rPr>
        <w:t xml:space="preserve"> (</w:t>
      </w:r>
      <w:r w:rsidR="007D3103">
        <w:rPr>
          <w:sz w:val="22"/>
          <w:szCs w:val="22"/>
        </w:rPr>
        <w:t>48.500,00 kn</w:t>
      </w:r>
      <w:r w:rsidR="00EB20A2">
        <w:rPr>
          <w:sz w:val="22"/>
          <w:szCs w:val="22"/>
        </w:rPr>
        <w:t>)</w:t>
      </w:r>
      <w:r w:rsidR="00AF7CD9" w:rsidRPr="00C001BC">
        <w:rPr>
          <w:sz w:val="22"/>
          <w:szCs w:val="22"/>
        </w:rPr>
        <w:t>.</w:t>
      </w:r>
    </w:p>
    <w:p w14:paraId="77EDB336" w14:textId="77777777" w:rsidR="00167043" w:rsidRPr="00C001BC" w:rsidRDefault="00167043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</w:p>
    <w:p w14:paraId="4216DEAA" w14:textId="54079BE4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Cesta oznaka B-B2 unutar radne zone RZ-2 u Matuljima</w:t>
      </w:r>
    </w:p>
    <w:p w14:paraId="43733937" w14:textId="5BC2A402" w:rsidR="00167043" w:rsidRPr="00C001BC" w:rsidRDefault="00AE490B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>Pokrenut je postupak ugovaranja glavnog projekta</w:t>
      </w:r>
      <w:r w:rsidR="007D3103">
        <w:rPr>
          <w:sz w:val="22"/>
          <w:szCs w:val="22"/>
        </w:rPr>
        <w:t xml:space="preserve"> </w:t>
      </w:r>
      <w:r w:rsidRPr="00C001BC">
        <w:rPr>
          <w:sz w:val="22"/>
          <w:szCs w:val="22"/>
        </w:rPr>
        <w:t>za potrebe ishođenja građevinske dozvole</w:t>
      </w:r>
      <w:r w:rsidR="007D3103">
        <w:rPr>
          <w:sz w:val="22"/>
          <w:szCs w:val="22"/>
        </w:rPr>
        <w:t xml:space="preserve"> (37.500,00 kn)</w:t>
      </w:r>
      <w:r w:rsidRPr="00C001BC">
        <w:rPr>
          <w:sz w:val="22"/>
          <w:szCs w:val="22"/>
        </w:rPr>
        <w:t>.</w:t>
      </w:r>
    </w:p>
    <w:p w14:paraId="3E062004" w14:textId="750106EA" w:rsidR="00AE490B" w:rsidRPr="00C001BC" w:rsidRDefault="00AE490B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 xml:space="preserve">  </w:t>
      </w:r>
    </w:p>
    <w:p w14:paraId="24557128" w14:textId="01B96F85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Cesta oznake CC (cesta od školsko-sportske dvorane do Kvarnerske ceste)</w:t>
      </w:r>
    </w:p>
    <w:p w14:paraId="34180A09" w14:textId="54F08C02" w:rsidR="00AE490B" w:rsidRDefault="00AE490B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>Ugovorena je izrada idejnog projekta za potrebe ishođenja lokacijske dozvole i rješavanja imovinsko-pravnih odnosa. Navedena usluga će biti fakturirana početkom 2020. godine</w:t>
      </w:r>
      <w:r w:rsidR="007D3103">
        <w:rPr>
          <w:sz w:val="22"/>
          <w:szCs w:val="22"/>
        </w:rPr>
        <w:t xml:space="preserve"> (63.750,00 kn)</w:t>
      </w:r>
      <w:r w:rsidRPr="00C001BC">
        <w:rPr>
          <w:sz w:val="22"/>
          <w:szCs w:val="22"/>
        </w:rPr>
        <w:t>.</w:t>
      </w:r>
    </w:p>
    <w:p w14:paraId="5788B776" w14:textId="77777777" w:rsidR="00C001BC" w:rsidRPr="00C001BC" w:rsidRDefault="00C001BC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</w:p>
    <w:p w14:paraId="44071FB5" w14:textId="41F7FD1C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Ceste unutar UPU-a 10 Poslovne zone Jurdani (K4) - dionice SU-2 i SU-3</w:t>
      </w:r>
    </w:p>
    <w:p w14:paraId="101DDA5F" w14:textId="592F73C7" w:rsidR="00C5128E" w:rsidRPr="00C001BC" w:rsidRDefault="007D3103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Ugovorene su geodetske usluge, te je p</w:t>
      </w:r>
      <w:r w:rsidR="00C5128E" w:rsidRPr="00C001BC">
        <w:rPr>
          <w:sz w:val="22"/>
          <w:szCs w:val="22"/>
        </w:rPr>
        <w:t xml:space="preserve">okrenut postupak nabave za </w:t>
      </w:r>
      <w:r>
        <w:rPr>
          <w:sz w:val="22"/>
          <w:szCs w:val="22"/>
        </w:rPr>
        <w:t xml:space="preserve">usluge </w:t>
      </w:r>
      <w:r w:rsidR="00C5128E" w:rsidRPr="00C001BC">
        <w:rPr>
          <w:sz w:val="22"/>
          <w:szCs w:val="22"/>
        </w:rPr>
        <w:t>izrade idejnog projekta</w:t>
      </w:r>
      <w:r w:rsidRPr="007D31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što će biti </w:t>
      </w:r>
      <w:r w:rsidRPr="00C001BC">
        <w:rPr>
          <w:sz w:val="22"/>
          <w:szCs w:val="22"/>
        </w:rPr>
        <w:t>realizir</w:t>
      </w:r>
      <w:r>
        <w:rPr>
          <w:sz w:val="22"/>
          <w:szCs w:val="22"/>
        </w:rPr>
        <w:t>ano</w:t>
      </w:r>
      <w:r w:rsidR="00C5128E" w:rsidRPr="00C001BC">
        <w:rPr>
          <w:sz w:val="22"/>
          <w:szCs w:val="22"/>
        </w:rPr>
        <w:t xml:space="preserve"> tijekom 2020. godine</w:t>
      </w:r>
      <w:r>
        <w:rPr>
          <w:sz w:val="22"/>
          <w:szCs w:val="22"/>
        </w:rPr>
        <w:t xml:space="preserve"> (71.875,00 kn)</w:t>
      </w:r>
      <w:r w:rsidR="00C5128E" w:rsidRPr="00C001BC">
        <w:rPr>
          <w:sz w:val="22"/>
          <w:szCs w:val="22"/>
        </w:rPr>
        <w:t xml:space="preserve">.  </w:t>
      </w:r>
    </w:p>
    <w:p w14:paraId="2247D4E4" w14:textId="77777777" w:rsidR="00167043" w:rsidRPr="00C001BC" w:rsidRDefault="00167043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</w:p>
    <w:p w14:paraId="5DDFA63F" w14:textId="7007B530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>Cesta poveznica Šmogorske ceste i ulice Viktora Cara Emina</w:t>
      </w:r>
    </w:p>
    <w:p w14:paraId="1401E3EF" w14:textId="38BF0153" w:rsidR="00C5128E" w:rsidRPr="00C001BC" w:rsidRDefault="00AF7CD9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 xml:space="preserve">Sredstva </w:t>
      </w:r>
      <w:r w:rsidR="00C5128E" w:rsidRPr="00C001BC">
        <w:rPr>
          <w:sz w:val="22"/>
          <w:szCs w:val="22"/>
        </w:rPr>
        <w:t xml:space="preserve">za </w:t>
      </w:r>
      <w:r w:rsidRPr="00C001BC">
        <w:rPr>
          <w:sz w:val="22"/>
          <w:szCs w:val="22"/>
        </w:rPr>
        <w:t>izradu projektne dokumentacije</w:t>
      </w:r>
      <w:r w:rsidR="00C5128E" w:rsidRPr="00C001BC">
        <w:rPr>
          <w:sz w:val="22"/>
          <w:szCs w:val="22"/>
        </w:rPr>
        <w:t xml:space="preserve"> nisu utrošena budući da je dionica predmetom </w:t>
      </w:r>
      <w:r w:rsidR="00C5128E" w:rsidRPr="00C001BC">
        <w:rPr>
          <w:sz w:val="22"/>
          <w:szCs w:val="22"/>
        </w:rPr>
        <w:lastRenderedPageBreak/>
        <w:t xml:space="preserve">projektiranja Hrvatskih željeznica </w:t>
      </w:r>
      <w:r w:rsidR="00E035FB" w:rsidRPr="00C001BC">
        <w:rPr>
          <w:sz w:val="22"/>
          <w:szCs w:val="22"/>
        </w:rPr>
        <w:t xml:space="preserve">i to u </w:t>
      </w:r>
      <w:r w:rsidR="00C5128E" w:rsidRPr="00C001BC">
        <w:rPr>
          <w:sz w:val="22"/>
          <w:szCs w:val="22"/>
        </w:rPr>
        <w:t>projektu izgradnje drugog kolosijeka, obnovu i modernizaciju na pružnoj dionici Škrljevo – Rijeka – Jurdani, sklopljenog između trgovačkog društva HŽ Infrastruktura d.o.o., te Primorsko-goranske županije, grada Rijeke, grada Bakra i Općine Matulji</w:t>
      </w:r>
    </w:p>
    <w:p w14:paraId="12A2A678" w14:textId="77777777" w:rsidR="00167043" w:rsidRPr="00C001BC" w:rsidRDefault="00167043" w:rsidP="0087370C">
      <w:pPr>
        <w:pStyle w:val="Uvuenotijeloteksta"/>
        <w:spacing w:after="0"/>
        <w:ind w:firstLine="709"/>
        <w:jc w:val="both"/>
        <w:rPr>
          <w:sz w:val="22"/>
          <w:szCs w:val="22"/>
        </w:rPr>
      </w:pPr>
    </w:p>
    <w:p w14:paraId="70163F93" w14:textId="05AF53E8" w:rsidR="00AF7CD9" w:rsidRPr="00C001BC" w:rsidRDefault="00AF7CD9" w:rsidP="0087370C">
      <w:pPr>
        <w:pStyle w:val="Uvuenotijeloteksta"/>
        <w:numPr>
          <w:ilvl w:val="0"/>
          <w:numId w:val="9"/>
        </w:numPr>
        <w:tabs>
          <w:tab w:val="right" w:pos="9072"/>
        </w:tabs>
        <w:spacing w:after="0"/>
        <w:ind w:left="284" w:hanging="284"/>
        <w:rPr>
          <w:sz w:val="22"/>
          <w:szCs w:val="22"/>
        </w:rPr>
      </w:pPr>
      <w:r w:rsidRPr="00C001BC">
        <w:rPr>
          <w:sz w:val="22"/>
          <w:szCs w:val="22"/>
        </w:rPr>
        <w:t xml:space="preserve">Cesta unutar poslovne zone Miklavija </w:t>
      </w:r>
    </w:p>
    <w:p w14:paraId="59915AB3" w14:textId="6C30E664" w:rsidR="00C5128E" w:rsidRPr="00C001BC" w:rsidRDefault="00C5128E" w:rsidP="0087370C">
      <w:pPr>
        <w:pStyle w:val="Uvuenotijeloteksta"/>
        <w:tabs>
          <w:tab w:val="right" w:pos="9072"/>
        </w:tabs>
        <w:spacing w:after="0"/>
        <w:ind w:left="284" w:firstLine="709"/>
        <w:jc w:val="both"/>
        <w:rPr>
          <w:sz w:val="22"/>
          <w:szCs w:val="22"/>
        </w:rPr>
      </w:pPr>
      <w:r w:rsidRPr="00C001BC">
        <w:rPr>
          <w:sz w:val="22"/>
          <w:szCs w:val="22"/>
        </w:rPr>
        <w:t>Pokrenut je postupak nabave za uslugu izrade idejnog projekta koji će biti realiziran tijekom 2020. godine</w:t>
      </w:r>
      <w:r w:rsidR="007D3103">
        <w:rPr>
          <w:sz w:val="22"/>
          <w:szCs w:val="22"/>
        </w:rPr>
        <w:t xml:space="preserve"> (225.000,00 kn)</w:t>
      </w:r>
      <w:r w:rsidRPr="00C001BC">
        <w:rPr>
          <w:sz w:val="22"/>
          <w:szCs w:val="22"/>
        </w:rPr>
        <w:t xml:space="preserve">.  </w:t>
      </w:r>
    </w:p>
    <w:p w14:paraId="792E19FA" w14:textId="77777777" w:rsidR="00AF7CD9" w:rsidRPr="00C001BC" w:rsidRDefault="00AF7CD9" w:rsidP="0087370C">
      <w:pPr>
        <w:tabs>
          <w:tab w:val="right" w:pos="9639"/>
        </w:tabs>
        <w:jc w:val="both"/>
        <w:rPr>
          <w:b/>
          <w:sz w:val="22"/>
          <w:szCs w:val="22"/>
        </w:rPr>
      </w:pPr>
    </w:p>
    <w:p w14:paraId="4DDEDD7F" w14:textId="4BF0578A" w:rsidR="00AF7CD9" w:rsidRDefault="00AF7CD9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  <w:r w:rsidRPr="00C001BC">
        <w:rPr>
          <w:b/>
          <w:bCs/>
          <w:sz w:val="22"/>
          <w:szCs w:val="22"/>
        </w:rPr>
        <w:t>CENTAR MATULJA</w:t>
      </w:r>
    </w:p>
    <w:p w14:paraId="5E5B2119" w14:textId="77777777" w:rsidR="00C001BC" w:rsidRPr="00C001BC" w:rsidRDefault="00C001BC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</w:p>
    <w:p w14:paraId="4203C279" w14:textId="07E8DB7C" w:rsidR="00AF7CD9" w:rsidRPr="00C001BC" w:rsidRDefault="00AF7CD9" w:rsidP="0087370C">
      <w:pPr>
        <w:tabs>
          <w:tab w:val="right" w:leader="dot" w:pos="9180"/>
        </w:tabs>
        <w:ind w:firstLine="720"/>
        <w:jc w:val="both"/>
        <w:rPr>
          <w:sz w:val="22"/>
          <w:szCs w:val="22"/>
        </w:rPr>
      </w:pPr>
      <w:r w:rsidRPr="00C001BC">
        <w:rPr>
          <w:sz w:val="22"/>
          <w:szCs w:val="22"/>
        </w:rPr>
        <w:t xml:space="preserve">Sredstva </w:t>
      </w:r>
      <w:r w:rsidR="00F078E8" w:rsidRPr="00C001BC">
        <w:rPr>
          <w:sz w:val="22"/>
          <w:szCs w:val="22"/>
        </w:rPr>
        <w:t xml:space="preserve">koja se </w:t>
      </w:r>
      <w:r w:rsidRPr="00C001BC">
        <w:rPr>
          <w:sz w:val="22"/>
          <w:szCs w:val="22"/>
        </w:rPr>
        <w:t>odnose na dio ugovoren</w:t>
      </w:r>
      <w:r w:rsidR="00F078E8" w:rsidRPr="00C001BC">
        <w:rPr>
          <w:sz w:val="22"/>
          <w:szCs w:val="22"/>
        </w:rPr>
        <w:t xml:space="preserve">ih </w:t>
      </w:r>
      <w:r w:rsidRPr="00C001BC">
        <w:rPr>
          <w:sz w:val="22"/>
          <w:szCs w:val="22"/>
        </w:rPr>
        <w:t>uslug</w:t>
      </w:r>
      <w:r w:rsidR="00F078E8" w:rsidRPr="00C001BC">
        <w:rPr>
          <w:sz w:val="22"/>
          <w:szCs w:val="22"/>
        </w:rPr>
        <w:t>a</w:t>
      </w:r>
      <w:r w:rsidRPr="00C001BC">
        <w:rPr>
          <w:sz w:val="22"/>
          <w:szCs w:val="22"/>
        </w:rPr>
        <w:t xml:space="preserve"> </w:t>
      </w:r>
      <w:r w:rsidR="00F078E8" w:rsidRPr="00C001BC">
        <w:rPr>
          <w:sz w:val="22"/>
          <w:szCs w:val="22"/>
        </w:rPr>
        <w:t>iz</w:t>
      </w:r>
      <w:r w:rsidRPr="00C001BC">
        <w:rPr>
          <w:sz w:val="22"/>
          <w:szCs w:val="22"/>
        </w:rPr>
        <w:t xml:space="preserve"> 2016. godine za izradu „projektno-tehničke dokumentacije za uređenje centra Matulja i izgradnju multimedijalnog centra“</w:t>
      </w:r>
      <w:r w:rsidR="00E035FB" w:rsidRPr="00C001BC">
        <w:rPr>
          <w:sz w:val="22"/>
          <w:szCs w:val="22"/>
        </w:rPr>
        <w:t xml:space="preserve"> (</w:t>
      </w:r>
      <w:r w:rsidR="00F078E8" w:rsidRPr="00C001BC">
        <w:rPr>
          <w:sz w:val="22"/>
          <w:szCs w:val="22"/>
        </w:rPr>
        <w:t xml:space="preserve">i to samo na </w:t>
      </w:r>
      <w:r w:rsidRPr="00C001BC">
        <w:rPr>
          <w:sz w:val="22"/>
          <w:szCs w:val="22"/>
        </w:rPr>
        <w:t>uređenje centra Matulja</w:t>
      </w:r>
      <w:r w:rsidR="00E035FB" w:rsidRPr="00C001BC">
        <w:rPr>
          <w:sz w:val="22"/>
          <w:szCs w:val="22"/>
        </w:rPr>
        <w:t>)</w:t>
      </w:r>
      <w:r w:rsidR="00F078E8" w:rsidRPr="00C001BC">
        <w:rPr>
          <w:sz w:val="22"/>
          <w:szCs w:val="22"/>
        </w:rPr>
        <w:t xml:space="preserve"> nisu utrošena tijekom 2019. godine</w:t>
      </w:r>
      <w:r w:rsidR="00152A3E">
        <w:rPr>
          <w:sz w:val="22"/>
          <w:szCs w:val="22"/>
        </w:rPr>
        <w:t xml:space="preserve"> (394.936,88 kn)</w:t>
      </w:r>
      <w:r w:rsidR="00F078E8" w:rsidRPr="00C001BC">
        <w:rPr>
          <w:sz w:val="22"/>
          <w:szCs w:val="22"/>
        </w:rPr>
        <w:t>.</w:t>
      </w:r>
    </w:p>
    <w:p w14:paraId="25488263" w14:textId="77777777" w:rsidR="00AF7CD9" w:rsidRPr="00C001BC" w:rsidRDefault="00AF7CD9" w:rsidP="0087370C">
      <w:pPr>
        <w:tabs>
          <w:tab w:val="right" w:pos="9639"/>
        </w:tabs>
        <w:jc w:val="both"/>
        <w:rPr>
          <w:b/>
          <w:sz w:val="22"/>
          <w:szCs w:val="22"/>
        </w:rPr>
      </w:pPr>
    </w:p>
    <w:p w14:paraId="77B6BB38" w14:textId="69119F5C" w:rsidR="00AF7CD9" w:rsidRDefault="00AF7CD9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  <w:r w:rsidRPr="00C001BC">
        <w:rPr>
          <w:b/>
          <w:bCs/>
          <w:sz w:val="22"/>
          <w:szCs w:val="22"/>
        </w:rPr>
        <w:t>IGRALIŠTA</w:t>
      </w:r>
    </w:p>
    <w:p w14:paraId="641B801C" w14:textId="77777777" w:rsidR="00C001BC" w:rsidRPr="00C001BC" w:rsidRDefault="00C001BC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</w:p>
    <w:p w14:paraId="4C30AD68" w14:textId="0BDA59BE" w:rsidR="00253DEF" w:rsidRPr="00C001BC" w:rsidRDefault="00253DEF" w:rsidP="0087370C">
      <w:pPr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C001BC">
        <w:rPr>
          <w:sz w:val="22"/>
          <w:szCs w:val="22"/>
        </w:rPr>
        <w:tab/>
        <w:t>Postupak ishođenja građevinske dozvole za izgradnju igrališta u Bregima je u tijeku</w:t>
      </w:r>
      <w:r w:rsidR="00B2724F">
        <w:rPr>
          <w:sz w:val="22"/>
          <w:szCs w:val="22"/>
        </w:rPr>
        <w:t xml:space="preserve"> (utrošeno 7.500,00 kn)</w:t>
      </w:r>
      <w:r w:rsidRPr="00C001BC">
        <w:rPr>
          <w:sz w:val="22"/>
          <w:szCs w:val="22"/>
        </w:rPr>
        <w:t xml:space="preserve">, </w:t>
      </w:r>
      <w:r w:rsidR="00B2724F">
        <w:rPr>
          <w:sz w:val="22"/>
          <w:szCs w:val="22"/>
        </w:rPr>
        <w:t xml:space="preserve">a </w:t>
      </w:r>
      <w:r w:rsidRPr="00C001BC">
        <w:rPr>
          <w:sz w:val="22"/>
          <w:szCs w:val="22"/>
        </w:rPr>
        <w:t>preostala ugovorena usluga izrade geodetskog projekta</w:t>
      </w:r>
      <w:r w:rsidR="00152A3E">
        <w:rPr>
          <w:sz w:val="22"/>
          <w:szCs w:val="22"/>
        </w:rPr>
        <w:t xml:space="preserve"> (6.250,00 kn)</w:t>
      </w:r>
      <w:r w:rsidRPr="00C001BC">
        <w:rPr>
          <w:sz w:val="22"/>
          <w:szCs w:val="22"/>
        </w:rPr>
        <w:t xml:space="preserve">, </w:t>
      </w:r>
      <w:r w:rsidR="00B2724F">
        <w:rPr>
          <w:sz w:val="22"/>
          <w:szCs w:val="22"/>
        </w:rPr>
        <w:t xml:space="preserve">će biti fakturirana </w:t>
      </w:r>
      <w:r w:rsidRPr="00C001BC">
        <w:rPr>
          <w:sz w:val="22"/>
          <w:szCs w:val="22"/>
        </w:rPr>
        <w:t xml:space="preserve">po dovršetku izgradnje predmetnog igrališta. </w:t>
      </w:r>
    </w:p>
    <w:p w14:paraId="07CBB044" w14:textId="027944E1" w:rsidR="00AF7CD9" w:rsidRPr="00C001BC" w:rsidRDefault="00AF7CD9" w:rsidP="0087370C">
      <w:pPr>
        <w:tabs>
          <w:tab w:val="right" w:pos="9639"/>
        </w:tabs>
        <w:jc w:val="both"/>
        <w:rPr>
          <w:b/>
          <w:sz w:val="22"/>
          <w:szCs w:val="22"/>
        </w:rPr>
      </w:pPr>
    </w:p>
    <w:p w14:paraId="65EB0A07" w14:textId="0E0E9D66" w:rsidR="00AF7CD9" w:rsidRDefault="00AF7CD9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  <w:r w:rsidRPr="00C001BC">
        <w:rPr>
          <w:b/>
          <w:bCs/>
          <w:sz w:val="22"/>
          <w:szCs w:val="22"/>
        </w:rPr>
        <w:t>DJEČJE IGRALIŠTE DJEČJEG VRTIĆA VELI BRGUD</w:t>
      </w:r>
    </w:p>
    <w:p w14:paraId="61B902C2" w14:textId="77777777" w:rsidR="00C001BC" w:rsidRPr="00C001BC" w:rsidRDefault="00C001BC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</w:p>
    <w:p w14:paraId="030D7433" w14:textId="5720437C" w:rsidR="00AF7CD9" w:rsidRPr="00C001BC" w:rsidRDefault="00253DEF" w:rsidP="0087370C">
      <w:pPr>
        <w:jc w:val="both"/>
        <w:rPr>
          <w:sz w:val="22"/>
          <w:szCs w:val="22"/>
        </w:rPr>
      </w:pPr>
      <w:r w:rsidRPr="00C001BC">
        <w:rPr>
          <w:sz w:val="22"/>
          <w:szCs w:val="22"/>
        </w:rPr>
        <w:tab/>
        <w:t>Tijekom godine dovršeni su radovi na uređenju dječjeg igrališta dječjeg vrtića u velom Brgudu</w:t>
      </w:r>
      <w:r w:rsidR="00B2724F">
        <w:rPr>
          <w:sz w:val="22"/>
          <w:szCs w:val="22"/>
        </w:rPr>
        <w:t xml:space="preserve"> (503.927,74 kn)</w:t>
      </w:r>
      <w:r w:rsidRPr="00C001BC">
        <w:rPr>
          <w:sz w:val="22"/>
          <w:szCs w:val="22"/>
        </w:rPr>
        <w:t>.</w:t>
      </w:r>
    </w:p>
    <w:p w14:paraId="654D4F6D" w14:textId="77777777" w:rsidR="00AF7CD9" w:rsidRPr="00C001BC" w:rsidRDefault="00AF7CD9" w:rsidP="0087370C">
      <w:pPr>
        <w:tabs>
          <w:tab w:val="right" w:pos="9639"/>
        </w:tabs>
        <w:jc w:val="both"/>
        <w:rPr>
          <w:b/>
          <w:sz w:val="22"/>
          <w:szCs w:val="22"/>
        </w:rPr>
      </w:pPr>
    </w:p>
    <w:p w14:paraId="57F9D162" w14:textId="11ABA8DE" w:rsidR="00AF7CD9" w:rsidRDefault="00AF7CD9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  <w:r w:rsidRPr="00C001BC">
        <w:rPr>
          <w:b/>
          <w:bCs/>
          <w:sz w:val="22"/>
          <w:szCs w:val="22"/>
        </w:rPr>
        <w:t>OBORINSKA KANALIZACIJA</w:t>
      </w:r>
    </w:p>
    <w:p w14:paraId="0179FEB4" w14:textId="77777777" w:rsidR="00C001BC" w:rsidRPr="00C001BC" w:rsidRDefault="00C001BC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</w:p>
    <w:p w14:paraId="25E28A4C" w14:textId="68CA5167" w:rsidR="00AF7CD9" w:rsidRPr="00C001BC" w:rsidRDefault="00B6361F" w:rsidP="0087370C">
      <w:pPr>
        <w:jc w:val="both"/>
        <w:rPr>
          <w:sz w:val="22"/>
          <w:szCs w:val="22"/>
        </w:rPr>
      </w:pPr>
      <w:r w:rsidRPr="00C001BC">
        <w:rPr>
          <w:sz w:val="22"/>
          <w:szCs w:val="22"/>
        </w:rPr>
        <w:tab/>
      </w:r>
      <w:r w:rsidR="00253DEF" w:rsidRPr="00C001BC">
        <w:rPr>
          <w:sz w:val="22"/>
          <w:szCs w:val="22"/>
        </w:rPr>
        <w:t xml:space="preserve">Na području Mihelića </w:t>
      </w:r>
      <w:r w:rsidRPr="00C001BC">
        <w:rPr>
          <w:sz w:val="22"/>
          <w:szCs w:val="22"/>
        </w:rPr>
        <w:t xml:space="preserve">izgrađen </w:t>
      </w:r>
      <w:r w:rsidR="00253DEF" w:rsidRPr="00C001BC">
        <w:rPr>
          <w:sz w:val="22"/>
          <w:szCs w:val="22"/>
        </w:rPr>
        <w:t xml:space="preserve">je dio sustava oborinske odvodnje </w:t>
      </w:r>
      <w:r w:rsidRPr="00C001BC">
        <w:rPr>
          <w:sz w:val="22"/>
          <w:szCs w:val="22"/>
        </w:rPr>
        <w:t>čiji je postupak pokrenut 2018. godine</w:t>
      </w:r>
      <w:r w:rsidR="00B2724F">
        <w:rPr>
          <w:sz w:val="22"/>
          <w:szCs w:val="22"/>
        </w:rPr>
        <w:t xml:space="preserve"> (24.875,00 kn).</w:t>
      </w:r>
    </w:p>
    <w:p w14:paraId="7E0D2722" w14:textId="77777777" w:rsidR="00B6361F" w:rsidRPr="00C001BC" w:rsidRDefault="00B6361F" w:rsidP="0087370C">
      <w:pPr>
        <w:tabs>
          <w:tab w:val="right" w:pos="9639"/>
        </w:tabs>
        <w:jc w:val="both"/>
        <w:rPr>
          <w:b/>
          <w:sz w:val="22"/>
          <w:szCs w:val="22"/>
        </w:rPr>
      </w:pPr>
    </w:p>
    <w:p w14:paraId="1EDBDE0C" w14:textId="402CFFC1" w:rsidR="00AF7CD9" w:rsidRDefault="00AF7CD9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  <w:r w:rsidRPr="00C001BC">
        <w:rPr>
          <w:b/>
          <w:bCs/>
          <w:sz w:val="22"/>
          <w:szCs w:val="22"/>
        </w:rPr>
        <w:t>PROŠIRENJE I INTERPOLACIJA JAVNE RASVJETE</w:t>
      </w:r>
    </w:p>
    <w:p w14:paraId="195C6A15" w14:textId="77777777" w:rsidR="00C001BC" w:rsidRPr="00C001BC" w:rsidRDefault="00C001BC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</w:p>
    <w:p w14:paraId="73E226A8" w14:textId="1C2421FD" w:rsidR="00AF7CD9" w:rsidRPr="00C001BC" w:rsidRDefault="00AF7CD9" w:rsidP="0087370C">
      <w:pPr>
        <w:pStyle w:val="Tijeloteksta"/>
        <w:spacing w:after="0"/>
        <w:ind w:firstLine="720"/>
        <w:jc w:val="both"/>
        <w:rPr>
          <w:sz w:val="22"/>
          <w:szCs w:val="22"/>
        </w:rPr>
      </w:pPr>
      <w:r w:rsidRPr="00C001BC">
        <w:rPr>
          <w:sz w:val="22"/>
          <w:szCs w:val="22"/>
        </w:rPr>
        <w:t xml:space="preserve">Sredstva su </w:t>
      </w:r>
      <w:r w:rsidR="00B6361F" w:rsidRPr="00C001BC">
        <w:rPr>
          <w:sz w:val="22"/>
          <w:szCs w:val="22"/>
        </w:rPr>
        <w:t xml:space="preserve">utrošena na proširenje </w:t>
      </w:r>
      <w:r w:rsidRPr="00C001BC">
        <w:rPr>
          <w:sz w:val="22"/>
          <w:szCs w:val="22"/>
        </w:rPr>
        <w:t xml:space="preserve">i interpolaciju javne rasvjete na području </w:t>
      </w:r>
      <w:r w:rsidR="00B6361F" w:rsidRPr="00C001BC">
        <w:rPr>
          <w:sz w:val="22"/>
          <w:szCs w:val="22"/>
        </w:rPr>
        <w:t>Matulja, Jušića, Principi, Zaluki</w:t>
      </w:r>
      <w:r w:rsidR="00F161C5" w:rsidRPr="00C001BC">
        <w:rPr>
          <w:sz w:val="22"/>
          <w:szCs w:val="22"/>
        </w:rPr>
        <w:t xml:space="preserve">, Škrapne </w:t>
      </w:r>
      <w:r w:rsidR="00B6361F" w:rsidRPr="00C001BC">
        <w:rPr>
          <w:sz w:val="22"/>
          <w:szCs w:val="22"/>
        </w:rPr>
        <w:t>i Šapjana</w:t>
      </w:r>
      <w:r w:rsidR="00B2724F">
        <w:rPr>
          <w:sz w:val="22"/>
          <w:szCs w:val="22"/>
        </w:rPr>
        <w:t xml:space="preserve"> (38.650,00)</w:t>
      </w:r>
      <w:r w:rsidR="00B6361F" w:rsidRPr="00C001BC">
        <w:rPr>
          <w:sz w:val="22"/>
          <w:szCs w:val="22"/>
        </w:rPr>
        <w:t>.</w:t>
      </w:r>
    </w:p>
    <w:p w14:paraId="00C78B1E" w14:textId="77777777" w:rsidR="0087370C" w:rsidRPr="00C001BC" w:rsidRDefault="0087370C" w:rsidP="0087370C">
      <w:pPr>
        <w:pStyle w:val="Tijeloteksta"/>
        <w:spacing w:after="0"/>
        <w:ind w:firstLine="720"/>
        <w:jc w:val="both"/>
        <w:rPr>
          <w:b/>
          <w:sz w:val="22"/>
          <w:szCs w:val="22"/>
        </w:rPr>
      </w:pPr>
    </w:p>
    <w:p w14:paraId="66A7544B" w14:textId="095E53D7" w:rsidR="00AF7CD9" w:rsidRDefault="00AF7CD9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  <w:r w:rsidRPr="00C001BC">
        <w:rPr>
          <w:b/>
          <w:bCs/>
          <w:sz w:val="22"/>
          <w:szCs w:val="22"/>
        </w:rPr>
        <w:t>PROŠIRENJA GROBLJA</w:t>
      </w:r>
    </w:p>
    <w:p w14:paraId="02C31907" w14:textId="77777777" w:rsidR="00C001BC" w:rsidRPr="00C001BC" w:rsidRDefault="00C001BC" w:rsidP="0087370C">
      <w:pPr>
        <w:tabs>
          <w:tab w:val="right" w:leader="dot" w:pos="9072"/>
        </w:tabs>
        <w:jc w:val="both"/>
        <w:rPr>
          <w:b/>
          <w:bCs/>
          <w:sz w:val="22"/>
          <w:szCs w:val="22"/>
        </w:rPr>
      </w:pPr>
    </w:p>
    <w:p w14:paraId="75B66552" w14:textId="6BCEB300" w:rsidR="00F161C5" w:rsidRPr="00C001BC" w:rsidRDefault="00AF7CD9" w:rsidP="0087370C">
      <w:pPr>
        <w:jc w:val="both"/>
        <w:rPr>
          <w:sz w:val="22"/>
          <w:szCs w:val="22"/>
        </w:rPr>
      </w:pPr>
      <w:r w:rsidRPr="00C001BC">
        <w:rPr>
          <w:sz w:val="22"/>
          <w:szCs w:val="22"/>
        </w:rPr>
        <w:tab/>
      </w:r>
      <w:r w:rsidR="00F161C5" w:rsidRPr="00C001BC">
        <w:rPr>
          <w:sz w:val="22"/>
          <w:szCs w:val="22"/>
        </w:rPr>
        <w:t>Na groblju Matulji izvedeni su hortikulturni radovi, odnosno sadnja penjačica bršljana uz žičanu ogradu na javnoj površini uz groblje</w:t>
      </w:r>
      <w:r w:rsidR="00B2724F">
        <w:rPr>
          <w:sz w:val="22"/>
          <w:szCs w:val="22"/>
        </w:rPr>
        <w:t xml:space="preserve"> (13.750,00 kn)</w:t>
      </w:r>
      <w:r w:rsidR="00F161C5" w:rsidRPr="00C001BC">
        <w:rPr>
          <w:sz w:val="22"/>
          <w:szCs w:val="22"/>
        </w:rPr>
        <w:t>.</w:t>
      </w:r>
    </w:p>
    <w:p w14:paraId="3C59B336" w14:textId="10A8C320" w:rsidR="00AF7CD9" w:rsidRPr="00C001BC" w:rsidRDefault="00F161C5" w:rsidP="0087370C">
      <w:pPr>
        <w:jc w:val="both"/>
        <w:rPr>
          <w:sz w:val="22"/>
          <w:szCs w:val="22"/>
        </w:rPr>
      </w:pPr>
      <w:r w:rsidRPr="00C001BC">
        <w:rPr>
          <w:sz w:val="22"/>
          <w:szCs w:val="22"/>
        </w:rPr>
        <w:tab/>
        <w:t>Z</w:t>
      </w:r>
      <w:r w:rsidR="00AF7CD9" w:rsidRPr="00C001BC">
        <w:rPr>
          <w:sz w:val="22"/>
          <w:szCs w:val="22"/>
        </w:rPr>
        <w:t>a potrebe izrade projektne dokumentacije potrebne za proširenje groblja Veli Brgud</w:t>
      </w:r>
      <w:r w:rsidRPr="00C001BC">
        <w:rPr>
          <w:sz w:val="22"/>
          <w:szCs w:val="22"/>
        </w:rPr>
        <w:t>, ugovorene su geodetske usluge, te pokrenut postupak nabave za uslugu izrade glavnog projekta za ishođenje građevinske dozvole, što će biti realizirano početkom 2020. godine</w:t>
      </w:r>
      <w:r w:rsidR="00B2724F">
        <w:rPr>
          <w:sz w:val="22"/>
          <w:szCs w:val="22"/>
        </w:rPr>
        <w:t xml:space="preserve"> (100.000,00 kn)</w:t>
      </w:r>
      <w:r w:rsidRPr="00C001BC">
        <w:rPr>
          <w:sz w:val="22"/>
          <w:szCs w:val="22"/>
        </w:rPr>
        <w:t>.</w:t>
      </w:r>
    </w:p>
    <w:p w14:paraId="1B360BF3" w14:textId="5E044103" w:rsidR="00744A2B" w:rsidRPr="00C001BC" w:rsidRDefault="00744A2B" w:rsidP="00744A2B">
      <w:pPr>
        <w:jc w:val="both"/>
        <w:rPr>
          <w:sz w:val="22"/>
          <w:szCs w:val="22"/>
        </w:rPr>
      </w:pPr>
    </w:p>
    <w:p w14:paraId="448F5DAF" w14:textId="4B09D718" w:rsidR="00167043" w:rsidRPr="00C001BC" w:rsidRDefault="00167043" w:rsidP="00744A2B">
      <w:pPr>
        <w:jc w:val="both"/>
        <w:rPr>
          <w:sz w:val="22"/>
          <w:szCs w:val="22"/>
        </w:rPr>
      </w:pPr>
    </w:p>
    <w:p w14:paraId="5C4674F7" w14:textId="77777777" w:rsidR="009454C8" w:rsidRPr="007E4147" w:rsidRDefault="009454C8" w:rsidP="009454C8">
      <w:pPr>
        <w:jc w:val="both"/>
        <w:rPr>
          <w:sz w:val="22"/>
          <w:szCs w:val="22"/>
        </w:rPr>
      </w:pPr>
      <w:r w:rsidRPr="007E4147">
        <w:rPr>
          <w:sz w:val="22"/>
          <w:szCs w:val="22"/>
        </w:rPr>
        <w:t>KLASA: 400-02/20-01/000</w:t>
      </w:r>
      <w:r>
        <w:rPr>
          <w:sz w:val="22"/>
          <w:szCs w:val="22"/>
        </w:rPr>
        <w:t>4</w:t>
      </w:r>
    </w:p>
    <w:p w14:paraId="160214C1" w14:textId="5E980812" w:rsidR="009454C8" w:rsidRPr="007E4147" w:rsidRDefault="009454C8" w:rsidP="009454C8">
      <w:pPr>
        <w:jc w:val="both"/>
        <w:rPr>
          <w:sz w:val="22"/>
          <w:szCs w:val="22"/>
        </w:rPr>
      </w:pPr>
      <w:r w:rsidRPr="007E4147">
        <w:rPr>
          <w:sz w:val="22"/>
          <w:szCs w:val="22"/>
        </w:rPr>
        <w:t>URBROJ: 2156/04-01-</w:t>
      </w:r>
      <w:r w:rsidR="00F06685">
        <w:rPr>
          <w:sz w:val="22"/>
          <w:szCs w:val="22"/>
        </w:rPr>
        <w:t>1</w:t>
      </w:r>
      <w:r w:rsidRPr="007E4147">
        <w:rPr>
          <w:sz w:val="22"/>
          <w:szCs w:val="22"/>
        </w:rPr>
        <w:t>-1-</w:t>
      </w:r>
      <w:bookmarkStart w:id="4" w:name="_GoBack"/>
      <w:bookmarkEnd w:id="4"/>
      <w:r w:rsidRPr="007E4147">
        <w:rPr>
          <w:sz w:val="22"/>
          <w:szCs w:val="22"/>
        </w:rPr>
        <w:t>20-</w:t>
      </w:r>
      <w:r w:rsidR="004B43F6">
        <w:rPr>
          <w:sz w:val="22"/>
          <w:szCs w:val="22"/>
        </w:rPr>
        <w:t>2</w:t>
      </w:r>
    </w:p>
    <w:p w14:paraId="68E2FA11" w14:textId="5587933F" w:rsidR="009454C8" w:rsidRPr="007E4147" w:rsidRDefault="009454C8" w:rsidP="009454C8">
      <w:pPr>
        <w:rPr>
          <w:rFonts w:eastAsia="Calibri"/>
          <w:sz w:val="22"/>
          <w:szCs w:val="22"/>
        </w:rPr>
      </w:pPr>
      <w:r w:rsidRPr="007E4147">
        <w:rPr>
          <w:sz w:val="22"/>
          <w:szCs w:val="22"/>
        </w:rPr>
        <w:t xml:space="preserve">Matulji, </w:t>
      </w:r>
      <w:r w:rsidR="004B43F6">
        <w:rPr>
          <w:sz w:val="22"/>
          <w:szCs w:val="22"/>
        </w:rPr>
        <w:t>31.03.</w:t>
      </w:r>
      <w:r w:rsidRPr="007E4147">
        <w:rPr>
          <w:sz w:val="22"/>
          <w:szCs w:val="22"/>
        </w:rPr>
        <w:t>2020. godine</w:t>
      </w:r>
    </w:p>
    <w:p w14:paraId="09FDD9D8" w14:textId="77777777" w:rsidR="00744A2B" w:rsidRPr="00C001BC" w:rsidRDefault="00744A2B" w:rsidP="00744A2B">
      <w:pPr>
        <w:tabs>
          <w:tab w:val="center" w:pos="1134"/>
          <w:tab w:val="center" w:pos="6804"/>
        </w:tabs>
        <w:jc w:val="center"/>
        <w:rPr>
          <w:rFonts w:eastAsia="Times New Roman"/>
          <w:b/>
          <w:sz w:val="22"/>
          <w:szCs w:val="22"/>
        </w:rPr>
      </w:pPr>
    </w:p>
    <w:p w14:paraId="6A9AE4FE" w14:textId="77777777" w:rsidR="00744A2B" w:rsidRPr="00C001BC" w:rsidRDefault="00744A2B" w:rsidP="00744A2B">
      <w:pPr>
        <w:tabs>
          <w:tab w:val="center" w:pos="1134"/>
          <w:tab w:val="center" w:pos="6804"/>
        </w:tabs>
        <w:jc w:val="center"/>
        <w:rPr>
          <w:b/>
          <w:sz w:val="22"/>
          <w:szCs w:val="22"/>
        </w:rPr>
      </w:pPr>
    </w:p>
    <w:p w14:paraId="534FE6F3" w14:textId="77777777" w:rsidR="00744A2B" w:rsidRPr="00C001BC" w:rsidRDefault="00744A2B" w:rsidP="00744A2B">
      <w:pPr>
        <w:tabs>
          <w:tab w:val="center" w:pos="1134"/>
          <w:tab w:val="center" w:pos="6804"/>
        </w:tabs>
        <w:jc w:val="center"/>
        <w:rPr>
          <w:b/>
          <w:sz w:val="22"/>
          <w:szCs w:val="22"/>
        </w:rPr>
      </w:pPr>
      <w:r w:rsidRPr="00C001BC">
        <w:rPr>
          <w:b/>
          <w:sz w:val="22"/>
          <w:szCs w:val="22"/>
        </w:rPr>
        <w:t xml:space="preserve">                                                                  OPĆINSKO VIJEĆE OPĆINE MATULJI</w:t>
      </w:r>
    </w:p>
    <w:p w14:paraId="4B56A90E" w14:textId="5F9FF556" w:rsidR="00744A2B" w:rsidRPr="00C001BC" w:rsidRDefault="00744A2B" w:rsidP="00744A2B">
      <w:pPr>
        <w:tabs>
          <w:tab w:val="center" w:pos="6804"/>
        </w:tabs>
        <w:jc w:val="both"/>
        <w:rPr>
          <w:sz w:val="22"/>
          <w:szCs w:val="22"/>
        </w:rPr>
      </w:pPr>
      <w:r w:rsidRPr="00C001BC">
        <w:rPr>
          <w:sz w:val="22"/>
          <w:szCs w:val="22"/>
        </w:rPr>
        <w:tab/>
        <w:t>P r e d s j e d n i k</w:t>
      </w:r>
    </w:p>
    <w:p w14:paraId="56A058AC" w14:textId="1693D5B0" w:rsidR="00744A2B" w:rsidRPr="00C001BC" w:rsidRDefault="00744A2B" w:rsidP="00744A2B">
      <w:pPr>
        <w:tabs>
          <w:tab w:val="center" w:pos="6804"/>
        </w:tabs>
        <w:jc w:val="both"/>
        <w:rPr>
          <w:sz w:val="22"/>
          <w:szCs w:val="22"/>
        </w:rPr>
      </w:pPr>
      <w:r w:rsidRPr="00C001BC">
        <w:rPr>
          <w:sz w:val="22"/>
          <w:szCs w:val="22"/>
        </w:rPr>
        <w:tab/>
        <w:t xml:space="preserve">Općinskog vijeća </w:t>
      </w:r>
    </w:p>
    <w:p w14:paraId="5CC0702F" w14:textId="1EBBE348" w:rsidR="00D43FE0" w:rsidRPr="00C001BC" w:rsidRDefault="00744A2B" w:rsidP="00AD6B0C">
      <w:pPr>
        <w:tabs>
          <w:tab w:val="left" w:pos="5340"/>
          <w:tab w:val="center" w:pos="6804"/>
        </w:tabs>
        <w:spacing w:before="120"/>
        <w:jc w:val="both"/>
        <w:rPr>
          <w:sz w:val="22"/>
          <w:szCs w:val="22"/>
        </w:rPr>
      </w:pPr>
      <w:r w:rsidRPr="00C001BC">
        <w:rPr>
          <w:sz w:val="22"/>
          <w:szCs w:val="22"/>
        </w:rPr>
        <w:tab/>
      </w:r>
      <w:r w:rsidR="0087370C" w:rsidRPr="00C001BC">
        <w:rPr>
          <w:sz w:val="22"/>
          <w:szCs w:val="22"/>
        </w:rPr>
        <w:t xml:space="preserve">     </w:t>
      </w:r>
      <w:r w:rsidR="0087370C" w:rsidRPr="00C001BC">
        <w:rPr>
          <w:sz w:val="22"/>
          <w:szCs w:val="22"/>
        </w:rPr>
        <w:tab/>
      </w:r>
      <w:r w:rsidRPr="00C001BC">
        <w:rPr>
          <w:b/>
          <w:sz w:val="22"/>
          <w:szCs w:val="22"/>
        </w:rPr>
        <w:t>Darjan Buković, bacc. oec.</w:t>
      </w:r>
    </w:p>
    <w:sectPr w:rsidR="00D43FE0" w:rsidRPr="00C001BC" w:rsidSect="00F67911">
      <w:footerReference w:type="defaul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9364" w14:textId="77777777" w:rsidR="00EE5225" w:rsidRDefault="00EE5225">
      <w:r>
        <w:separator/>
      </w:r>
    </w:p>
  </w:endnote>
  <w:endnote w:type="continuationSeparator" w:id="0">
    <w:p w14:paraId="2E3B1E87" w14:textId="77777777" w:rsidR="00EE5225" w:rsidRDefault="00E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351C7" w14:paraId="4376BC0C" w14:textId="77777777" w:rsidTr="000F45A1">
      <w:trPr>
        <w:trHeight w:val="411"/>
      </w:trPr>
      <w:tc>
        <w:tcPr>
          <w:tcW w:w="3169" w:type="dxa"/>
          <w:vAlign w:val="center"/>
        </w:tcPr>
        <w:p w14:paraId="2434A08C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11FFE065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20504BC0" w14:textId="77777777" w:rsidR="007C7695" w:rsidRPr="000F45A1" w:rsidRDefault="004B60AB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14:paraId="3D18F426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351C7" w14:paraId="42B072B5" w14:textId="77777777" w:rsidTr="00451E22">
      <w:trPr>
        <w:trHeight w:val="411"/>
      </w:trPr>
      <w:tc>
        <w:tcPr>
          <w:tcW w:w="3169" w:type="dxa"/>
          <w:vAlign w:val="center"/>
        </w:tcPr>
        <w:p w14:paraId="25F5420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CF21FE4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FBE4D82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062D549C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6FDC" w14:textId="77777777" w:rsidR="00EE5225" w:rsidRDefault="00EE5225">
      <w:r>
        <w:separator/>
      </w:r>
    </w:p>
  </w:footnote>
  <w:footnote w:type="continuationSeparator" w:id="0">
    <w:p w14:paraId="1BEC80DC" w14:textId="77777777" w:rsidR="00EE5225" w:rsidRDefault="00EE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93747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01E20">
      <w:start w:val="1"/>
      <w:numFmt w:val="lowerLetter"/>
      <w:lvlText w:val="%2."/>
      <w:lvlJc w:val="left"/>
      <w:pPr>
        <w:ind w:left="1440" w:hanging="360"/>
      </w:pPr>
    </w:lvl>
    <w:lvl w:ilvl="2" w:tplc="13AC1EFE">
      <w:start w:val="1"/>
      <w:numFmt w:val="lowerRoman"/>
      <w:lvlText w:val="%3."/>
      <w:lvlJc w:val="right"/>
      <w:pPr>
        <w:ind w:left="2160" w:hanging="180"/>
      </w:pPr>
    </w:lvl>
    <w:lvl w:ilvl="3" w:tplc="7D2226E6">
      <w:start w:val="1"/>
      <w:numFmt w:val="decimal"/>
      <w:lvlText w:val="%4."/>
      <w:lvlJc w:val="left"/>
      <w:pPr>
        <w:ind w:left="2880" w:hanging="360"/>
      </w:pPr>
    </w:lvl>
    <w:lvl w:ilvl="4" w:tplc="B498A51E">
      <w:start w:val="1"/>
      <w:numFmt w:val="lowerLetter"/>
      <w:lvlText w:val="%5."/>
      <w:lvlJc w:val="left"/>
      <w:pPr>
        <w:ind w:left="3600" w:hanging="360"/>
      </w:pPr>
    </w:lvl>
    <w:lvl w:ilvl="5" w:tplc="F54E4898">
      <w:start w:val="1"/>
      <w:numFmt w:val="lowerRoman"/>
      <w:lvlText w:val="%6."/>
      <w:lvlJc w:val="right"/>
      <w:pPr>
        <w:ind w:left="4320" w:hanging="180"/>
      </w:pPr>
    </w:lvl>
    <w:lvl w:ilvl="6" w:tplc="534265A6">
      <w:start w:val="1"/>
      <w:numFmt w:val="decimal"/>
      <w:lvlText w:val="%7."/>
      <w:lvlJc w:val="left"/>
      <w:pPr>
        <w:ind w:left="5040" w:hanging="360"/>
      </w:pPr>
    </w:lvl>
    <w:lvl w:ilvl="7" w:tplc="E8FA6F8E">
      <w:start w:val="1"/>
      <w:numFmt w:val="lowerLetter"/>
      <w:lvlText w:val="%8."/>
      <w:lvlJc w:val="left"/>
      <w:pPr>
        <w:ind w:left="5760" w:hanging="360"/>
      </w:pPr>
    </w:lvl>
    <w:lvl w:ilvl="8" w:tplc="F73689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A7C181C"/>
    <w:multiLevelType w:val="hybridMultilevel"/>
    <w:tmpl w:val="A67C85E4"/>
    <w:lvl w:ilvl="0" w:tplc="9B6AA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42259C">
      <w:start w:val="1"/>
      <w:numFmt w:val="lowerLetter"/>
      <w:lvlText w:val="%2."/>
      <w:lvlJc w:val="left"/>
      <w:pPr>
        <w:ind w:left="1440" w:hanging="360"/>
      </w:pPr>
    </w:lvl>
    <w:lvl w:ilvl="2" w:tplc="1E12EC2A">
      <w:start w:val="1"/>
      <w:numFmt w:val="lowerRoman"/>
      <w:lvlText w:val="%3."/>
      <w:lvlJc w:val="right"/>
      <w:pPr>
        <w:ind w:left="2160" w:hanging="180"/>
      </w:pPr>
    </w:lvl>
    <w:lvl w:ilvl="3" w:tplc="C0621916">
      <w:start w:val="1"/>
      <w:numFmt w:val="decimal"/>
      <w:lvlText w:val="%4."/>
      <w:lvlJc w:val="left"/>
      <w:pPr>
        <w:ind w:left="2880" w:hanging="360"/>
      </w:pPr>
    </w:lvl>
    <w:lvl w:ilvl="4" w:tplc="D84EA518">
      <w:start w:val="1"/>
      <w:numFmt w:val="lowerLetter"/>
      <w:lvlText w:val="%5."/>
      <w:lvlJc w:val="left"/>
      <w:pPr>
        <w:ind w:left="3600" w:hanging="360"/>
      </w:pPr>
    </w:lvl>
    <w:lvl w:ilvl="5" w:tplc="FA8A0DBC">
      <w:start w:val="1"/>
      <w:numFmt w:val="lowerRoman"/>
      <w:lvlText w:val="%6."/>
      <w:lvlJc w:val="right"/>
      <w:pPr>
        <w:ind w:left="4320" w:hanging="180"/>
      </w:pPr>
    </w:lvl>
    <w:lvl w:ilvl="6" w:tplc="3376A942">
      <w:start w:val="1"/>
      <w:numFmt w:val="decimal"/>
      <w:lvlText w:val="%7."/>
      <w:lvlJc w:val="left"/>
      <w:pPr>
        <w:ind w:left="5040" w:hanging="360"/>
      </w:pPr>
    </w:lvl>
    <w:lvl w:ilvl="7" w:tplc="D8B67D66">
      <w:start w:val="1"/>
      <w:numFmt w:val="lowerLetter"/>
      <w:lvlText w:val="%8."/>
      <w:lvlJc w:val="left"/>
      <w:pPr>
        <w:ind w:left="5760" w:hanging="360"/>
      </w:pPr>
    </w:lvl>
    <w:lvl w:ilvl="8" w:tplc="2FB472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D2FD3"/>
    <w:multiLevelType w:val="hybridMultilevel"/>
    <w:tmpl w:val="D4FAF5FC"/>
    <w:lvl w:ilvl="0" w:tplc="2F4269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3C37407"/>
    <w:multiLevelType w:val="hybridMultilevel"/>
    <w:tmpl w:val="D00E3842"/>
    <w:lvl w:ilvl="0" w:tplc="041A0013">
      <w:start w:val="1"/>
      <w:numFmt w:val="upperRoman"/>
      <w:lvlText w:val="%1."/>
      <w:lvlJc w:val="righ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7405B"/>
    <w:multiLevelType w:val="hybridMultilevel"/>
    <w:tmpl w:val="3F506F3E"/>
    <w:lvl w:ilvl="0" w:tplc="CF0A2EC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1">
    <w:nsid w:val="7C274821"/>
    <w:multiLevelType w:val="hybridMultilevel"/>
    <w:tmpl w:val="F56A7788"/>
    <w:lvl w:ilvl="0" w:tplc="CF381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EA29A">
      <w:start w:val="1"/>
      <w:numFmt w:val="lowerLetter"/>
      <w:lvlText w:val="%2."/>
      <w:lvlJc w:val="left"/>
      <w:pPr>
        <w:ind w:left="1440" w:hanging="360"/>
      </w:pPr>
    </w:lvl>
    <w:lvl w:ilvl="2" w:tplc="77FA27A2">
      <w:start w:val="1"/>
      <w:numFmt w:val="lowerRoman"/>
      <w:lvlText w:val="%3."/>
      <w:lvlJc w:val="right"/>
      <w:pPr>
        <w:ind w:left="2160" w:hanging="180"/>
      </w:pPr>
    </w:lvl>
    <w:lvl w:ilvl="3" w:tplc="BFE0AD7E">
      <w:start w:val="1"/>
      <w:numFmt w:val="decimal"/>
      <w:lvlText w:val="%4."/>
      <w:lvlJc w:val="left"/>
      <w:pPr>
        <w:ind w:left="2880" w:hanging="360"/>
      </w:pPr>
    </w:lvl>
    <w:lvl w:ilvl="4" w:tplc="374A91CE">
      <w:start w:val="1"/>
      <w:numFmt w:val="lowerLetter"/>
      <w:lvlText w:val="%5."/>
      <w:lvlJc w:val="left"/>
      <w:pPr>
        <w:ind w:left="3600" w:hanging="360"/>
      </w:pPr>
    </w:lvl>
    <w:lvl w:ilvl="5" w:tplc="3956FE10">
      <w:start w:val="1"/>
      <w:numFmt w:val="lowerRoman"/>
      <w:lvlText w:val="%6."/>
      <w:lvlJc w:val="right"/>
      <w:pPr>
        <w:ind w:left="4320" w:hanging="180"/>
      </w:pPr>
    </w:lvl>
    <w:lvl w:ilvl="6" w:tplc="73E48D8C">
      <w:start w:val="1"/>
      <w:numFmt w:val="decimal"/>
      <w:lvlText w:val="%7."/>
      <w:lvlJc w:val="left"/>
      <w:pPr>
        <w:ind w:left="5040" w:hanging="360"/>
      </w:pPr>
    </w:lvl>
    <w:lvl w:ilvl="7" w:tplc="985814DA">
      <w:start w:val="1"/>
      <w:numFmt w:val="lowerLetter"/>
      <w:lvlText w:val="%8."/>
      <w:lvlJc w:val="left"/>
      <w:pPr>
        <w:ind w:left="5760" w:hanging="360"/>
      </w:pPr>
    </w:lvl>
    <w:lvl w:ilvl="8" w:tplc="3EBC22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12F5B"/>
    <w:rsid w:val="000251FA"/>
    <w:rsid w:val="000760E5"/>
    <w:rsid w:val="000A28BA"/>
    <w:rsid w:val="000A3D60"/>
    <w:rsid w:val="000A7DC1"/>
    <w:rsid w:val="000B01C3"/>
    <w:rsid w:val="000B1FD9"/>
    <w:rsid w:val="000B630B"/>
    <w:rsid w:val="000D685E"/>
    <w:rsid w:val="000F45A1"/>
    <w:rsid w:val="001005E1"/>
    <w:rsid w:val="00152A3E"/>
    <w:rsid w:val="00163436"/>
    <w:rsid w:val="0016558C"/>
    <w:rsid w:val="00167043"/>
    <w:rsid w:val="001C3B0B"/>
    <w:rsid w:val="00253DEF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4B43F6"/>
    <w:rsid w:val="004B60AB"/>
    <w:rsid w:val="00543E27"/>
    <w:rsid w:val="00553E97"/>
    <w:rsid w:val="005A30E6"/>
    <w:rsid w:val="005A5AFD"/>
    <w:rsid w:val="00641273"/>
    <w:rsid w:val="00655AFE"/>
    <w:rsid w:val="00671CA7"/>
    <w:rsid w:val="00681F29"/>
    <w:rsid w:val="006D2632"/>
    <w:rsid w:val="006D71F9"/>
    <w:rsid w:val="0074389F"/>
    <w:rsid w:val="00744A2B"/>
    <w:rsid w:val="00795CF9"/>
    <w:rsid w:val="007C7695"/>
    <w:rsid w:val="007D3103"/>
    <w:rsid w:val="007E50CD"/>
    <w:rsid w:val="007F580B"/>
    <w:rsid w:val="00840B2A"/>
    <w:rsid w:val="00863400"/>
    <w:rsid w:val="0087370C"/>
    <w:rsid w:val="00883823"/>
    <w:rsid w:val="008F104B"/>
    <w:rsid w:val="00927437"/>
    <w:rsid w:val="009454C8"/>
    <w:rsid w:val="00981900"/>
    <w:rsid w:val="00987DC7"/>
    <w:rsid w:val="0099027C"/>
    <w:rsid w:val="009A1489"/>
    <w:rsid w:val="009B6472"/>
    <w:rsid w:val="00A97573"/>
    <w:rsid w:val="00AD6B0C"/>
    <w:rsid w:val="00AE490B"/>
    <w:rsid w:val="00AF7CD9"/>
    <w:rsid w:val="00B2724F"/>
    <w:rsid w:val="00B6361F"/>
    <w:rsid w:val="00BD066B"/>
    <w:rsid w:val="00BE2CB0"/>
    <w:rsid w:val="00C001BC"/>
    <w:rsid w:val="00C501FD"/>
    <w:rsid w:val="00C5128E"/>
    <w:rsid w:val="00C63421"/>
    <w:rsid w:val="00C86625"/>
    <w:rsid w:val="00C95FD2"/>
    <w:rsid w:val="00CA1BB1"/>
    <w:rsid w:val="00CD2ED5"/>
    <w:rsid w:val="00CD3CAA"/>
    <w:rsid w:val="00D10C74"/>
    <w:rsid w:val="00D13821"/>
    <w:rsid w:val="00D35A22"/>
    <w:rsid w:val="00D36435"/>
    <w:rsid w:val="00D43FE0"/>
    <w:rsid w:val="00D63264"/>
    <w:rsid w:val="00DA3B80"/>
    <w:rsid w:val="00DA62C7"/>
    <w:rsid w:val="00DB5ECD"/>
    <w:rsid w:val="00DD577A"/>
    <w:rsid w:val="00DE508E"/>
    <w:rsid w:val="00E035FB"/>
    <w:rsid w:val="00E0621B"/>
    <w:rsid w:val="00E47DC7"/>
    <w:rsid w:val="00E47E09"/>
    <w:rsid w:val="00E55C93"/>
    <w:rsid w:val="00EA1D3F"/>
    <w:rsid w:val="00EA5EE8"/>
    <w:rsid w:val="00EB20A2"/>
    <w:rsid w:val="00EE5225"/>
    <w:rsid w:val="00F00B63"/>
    <w:rsid w:val="00F06685"/>
    <w:rsid w:val="00F078E8"/>
    <w:rsid w:val="00F15884"/>
    <w:rsid w:val="00F161C5"/>
    <w:rsid w:val="00F27DB2"/>
    <w:rsid w:val="00F351C7"/>
    <w:rsid w:val="00F57C58"/>
    <w:rsid w:val="00F67911"/>
    <w:rsid w:val="00F7069F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08370"/>
  <w15:docId w15:val="{C57F7566-3A1E-4B07-8EBE-480C0137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44A2B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8"/>
      <w:szCs w:val="18"/>
      <w:lang w:eastAsia="hr-HR"/>
    </w:rPr>
  </w:style>
  <w:style w:type="paragraph" w:customStyle="1" w:styleId="box458203">
    <w:name w:val="box_458203"/>
    <w:basedOn w:val="Normal"/>
    <w:uiPriority w:val="99"/>
    <w:rsid w:val="00744A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paragraph" w:customStyle="1" w:styleId="txt">
    <w:name w:val="txt"/>
    <w:basedOn w:val="Normal"/>
    <w:uiPriority w:val="99"/>
    <w:rsid w:val="00744A2B"/>
    <w:pPr>
      <w:widowControl/>
      <w:suppressAutoHyphens w:val="0"/>
      <w:spacing w:before="100" w:beforeAutospacing="1" w:after="100" w:afterAutospacing="1" w:line="257" w:lineRule="atLeast"/>
      <w:jc w:val="both"/>
    </w:pPr>
    <w:rPr>
      <w:rFonts w:ascii="Century Gothic" w:eastAsia="Times New Roman" w:hAnsi="Century Gothic"/>
      <w:spacing w:val="10"/>
      <w:kern w:val="0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744A2B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AF7CD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AF7CD9"/>
    <w:rPr>
      <w:rFonts w:eastAsia="SimSun"/>
      <w:kern w:val="1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1005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05E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05E1"/>
    <w:rPr>
      <w:rFonts w:eastAsia="SimSun"/>
      <w:kern w:val="1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05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05E1"/>
    <w:rPr>
      <w:rFonts w:eastAsia="SimSu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4267-EF73-4A95-A0CA-72600AC4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13</cp:revision>
  <cp:lastPrinted>2020-04-01T05:55:00Z</cp:lastPrinted>
  <dcterms:created xsi:type="dcterms:W3CDTF">2020-03-16T13:30:00Z</dcterms:created>
  <dcterms:modified xsi:type="dcterms:W3CDTF">2020-04-01T05:55:00Z</dcterms:modified>
</cp:coreProperties>
</file>