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C6" w:rsidRPr="00725328" w:rsidRDefault="001755DB" w:rsidP="00F9714F">
      <w:pPr>
        <w:ind w:right="-926"/>
        <w:jc w:val="both"/>
        <w:rPr>
          <w:iCs/>
          <w:sz w:val="24"/>
        </w:rPr>
      </w:pPr>
      <w:r w:rsidRPr="00725328">
        <w:rPr>
          <w:iCs/>
          <w:sz w:val="24"/>
        </w:rPr>
        <w:tab/>
      </w:r>
      <w:r w:rsidR="00B029DD" w:rsidRPr="00725328">
        <w:rPr>
          <w:iCs/>
          <w:sz w:val="24"/>
        </w:rPr>
        <w:t xml:space="preserve"> </w:t>
      </w:r>
    </w:p>
    <w:p w:rsidR="00725328" w:rsidRDefault="007625C6" w:rsidP="00637C3D">
      <w:pPr>
        <w:ind w:right="49"/>
        <w:jc w:val="both"/>
        <w:rPr>
          <w:iCs/>
          <w:sz w:val="24"/>
        </w:rPr>
      </w:pPr>
      <w:r w:rsidRPr="00725328">
        <w:rPr>
          <w:iCs/>
          <w:sz w:val="24"/>
        </w:rPr>
        <w:t xml:space="preserve">                                                                                                                      </w:t>
      </w:r>
    </w:p>
    <w:p w:rsidR="00725328" w:rsidRPr="00725328" w:rsidRDefault="00725328" w:rsidP="00637C3D">
      <w:pPr>
        <w:ind w:right="49"/>
        <w:jc w:val="both"/>
        <w:rPr>
          <w:b/>
          <w:iCs/>
          <w:sz w:val="24"/>
          <w:szCs w:val="24"/>
        </w:rPr>
      </w:pPr>
    </w:p>
    <w:p w:rsidR="00C725F4" w:rsidRPr="00725328" w:rsidRDefault="007B48CB" w:rsidP="007B48CB">
      <w:pPr>
        <w:ind w:left="284"/>
        <w:jc w:val="center"/>
        <w:rPr>
          <w:b/>
          <w:sz w:val="28"/>
          <w:szCs w:val="28"/>
        </w:rPr>
      </w:pPr>
      <w:r w:rsidRPr="00725328">
        <w:rPr>
          <w:b/>
          <w:sz w:val="28"/>
          <w:szCs w:val="28"/>
        </w:rPr>
        <w:t xml:space="preserve">OBRAZLOŽENJE </w:t>
      </w:r>
      <w:r w:rsidR="00C725F4" w:rsidRPr="00725328">
        <w:rPr>
          <w:b/>
          <w:sz w:val="28"/>
          <w:szCs w:val="28"/>
        </w:rPr>
        <w:t xml:space="preserve">IZVRŠENJA OPĆEG DIJELA PRORAČUNA – </w:t>
      </w:r>
    </w:p>
    <w:p w:rsidR="007B48CB" w:rsidRPr="004545A4" w:rsidRDefault="007B48CB" w:rsidP="007B48CB">
      <w:pPr>
        <w:ind w:left="284"/>
        <w:jc w:val="center"/>
        <w:rPr>
          <w:b/>
          <w:sz w:val="24"/>
          <w:szCs w:val="24"/>
        </w:rPr>
      </w:pPr>
      <w:r w:rsidRPr="004545A4">
        <w:rPr>
          <w:b/>
          <w:sz w:val="24"/>
          <w:szCs w:val="24"/>
        </w:rPr>
        <w:t>OSTVARENJ</w:t>
      </w:r>
      <w:r w:rsidR="00C725F4" w:rsidRPr="004545A4">
        <w:rPr>
          <w:b/>
          <w:sz w:val="24"/>
          <w:szCs w:val="24"/>
        </w:rPr>
        <w:t>E</w:t>
      </w:r>
      <w:r w:rsidRPr="004545A4">
        <w:rPr>
          <w:b/>
          <w:sz w:val="24"/>
          <w:szCs w:val="24"/>
        </w:rPr>
        <w:t xml:space="preserve"> PRIHODA I PRIMITAKA TE RASHODA I IZDATAKA PRORAČUNA </w:t>
      </w:r>
      <w:r w:rsidR="00E44EC3" w:rsidRPr="004545A4">
        <w:rPr>
          <w:b/>
          <w:sz w:val="24"/>
          <w:szCs w:val="24"/>
        </w:rPr>
        <w:t>NA RAZINI EKONOMSKE KLASIFIKACIJE</w:t>
      </w:r>
    </w:p>
    <w:p w:rsidR="00637C3D" w:rsidRPr="00725328" w:rsidRDefault="00637C3D" w:rsidP="009B35D9">
      <w:pPr>
        <w:ind w:right="49"/>
        <w:jc w:val="both"/>
        <w:rPr>
          <w:iCs/>
          <w:sz w:val="22"/>
        </w:rPr>
      </w:pPr>
    </w:p>
    <w:p w:rsidR="007F751D" w:rsidRPr="00FB2EE1" w:rsidRDefault="00B971DD" w:rsidP="009B35D9">
      <w:pPr>
        <w:ind w:right="49"/>
        <w:jc w:val="both"/>
        <w:rPr>
          <w:iCs/>
          <w:sz w:val="24"/>
          <w:szCs w:val="24"/>
        </w:rPr>
      </w:pPr>
      <w:r w:rsidRPr="00FB2EE1">
        <w:rPr>
          <w:iCs/>
          <w:sz w:val="24"/>
          <w:szCs w:val="24"/>
        </w:rPr>
        <w:t xml:space="preserve">Proračun </w:t>
      </w:r>
      <w:r w:rsidR="00FB2EE1">
        <w:rPr>
          <w:iCs/>
          <w:sz w:val="24"/>
          <w:szCs w:val="24"/>
        </w:rPr>
        <w:t>O</w:t>
      </w:r>
      <w:r w:rsidRPr="00FB2EE1">
        <w:rPr>
          <w:iCs/>
          <w:sz w:val="24"/>
          <w:szCs w:val="24"/>
        </w:rPr>
        <w:t>pćine</w:t>
      </w:r>
      <w:r w:rsidR="007F751D" w:rsidRPr="00FB2EE1">
        <w:rPr>
          <w:iCs/>
          <w:sz w:val="24"/>
          <w:szCs w:val="24"/>
        </w:rPr>
        <w:t xml:space="preserve"> Matulji </w:t>
      </w:r>
      <w:r w:rsidRPr="00FB2EE1">
        <w:rPr>
          <w:iCs/>
          <w:sz w:val="24"/>
          <w:szCs w:val="24"/>
        </w:rPr>
        <w:t>za 20</w:t>
      </w:r>
      <w:r w:rsidR="003F3621" w:rsidRPr="00FB2EE1">
        <w:rPr>
          <w:iCs/>
          <w:sz w:val="24"/>
          <w:szCs w:val="24"/>
        </w:rPr>
        <w:t>1</w:t>
      </w:r>
      <w:r w:rsidR="00973A1F" w:rsidRPr="00FB2EE1">
        <w:rPr>
          <w:iCs/>
          <w:sz w:val="24"/>
          <w:szCs w:val="24"/>
        </w:rPr>
        <w:t>9</w:t>
      </w:r>
      <w:r w:rsidRPr="00FB2EE1">
        <w:rPr>
          <w:iCs/>
          <w:sz w:val="24"/>
          <w:szCs w:val="24"/>
        </w:rPr>
        <w:t xml:space="preserve">. </w:t>
      </w:r>
      <w:r w:rsidR="003E4D8F" w:rsidRPr="00FB2EE1">
        <w:rPr>
          <w:iCs/>
          <w:sz w:val="24"/>
          <w:szCs w:val="24"/>
        </w:rPr>
        <w:t>g</w:t>
      </w:r>
      <w:r w:rsidRPr="00FB2EE1">
        <w:rPr>
          <w:iCs/>
          <w:sz w:val="24"/>
          <w:szCs w:val="24"/>
        </w:rPr>
        <w:t>odinu</w:t>
      </w:r>
      <w:r w:rsidR="007F751D" w:rsidRPr="00FB2EE1">
        <w:rPr>
          <w:iCs/>
          <w:sz w:val="24"/>
          <w:szCs w:val="24"/>
        </w:rPr>
        <w:t xml:space="preserve">, </w:t>
      </w:r>
      <w:r w:rsidR="003E4D8F" w:rsidRPr="00FB2EE1">
        <w:rPr>
          <w:iCs/>
          <w:sz w:val="24"/>
          <w:szCs w:val="24"/>
        </w:rPr>
        <w:t xml:space="preserve">donijet je na sjednici </w:t>
      </w:r>
      <w:r w:rsidR="00FB2EE1">
        <w:rPr>
          <w:iCs/>
          <w:sz w:val="24"/>
          <w:szCs w:val="24"/>
        </w:rPr>
        <w:t>O</w:t>
      </w:r>
      <w:r w:rsidR="003E4D8F" w:rsidRPr="00FB2EE1">
        <w:rPr>
          <w:iCs/>
          <w:sz w:val="24"/>
          <w:szCs w:val="24"/>
        </w:rPr>
        <w:t xml:space="preserve">pćinskog vijeća </w:t>
      </w:r>
      <w:r w:rsidR="00973A1F" w:rsidRPr="00FB2EE1">
        <w:rPr>
          <w:iCs/>
          <w:sz w:val="24"/>
          <w:szCs w:val="24"/>
        </w:rPr>
        <w:t>20</w:t>
      </w:r>
      <w:r w:rsidR="00665BD9" w:rsidRPr="00FB2EE1">
        <w:rPr>
          <w:iCs/>
          <w:sz w:val="24"/>
          <w:szCs w:val="24"/>
        </w:rPr>
        <w:t>. prosinca</w:t>
      </w:r>
      <w:r w:rsidR="003E4D8F" w:rsidRPr="00FB2EE1">
        <w:rPr>
          <w:iCs/>
          <w:sz w:val="24"/>
          <w:szCs w:val="24"/>
        </w:rPr>
        <w:t xml:space="preserve"> 201</w:t>
      </w:r>
      <w:r w:rsidR="00973A1F" w:rsidRPr="00FB2EE1">
        <w:rPr>
          <w:iCs/>
          <w:sz w:val="24"/>
          <w:szCs w:val="24"/>
        </w:rPr>
        <w:t>8</w:t>
      </w:r>
      <w:r w:rsidR="003E4D8F" w:rsidRPr="00FB2EE1">
        <w:rPr>
          <w:iCs/>
          <w:sz w:val="24"/>
          <w:szCs w:val="24"/>
        </w:rPr>
        <w:t>.g.</w:t>
      </w:r>
      <w:r w:rsidR="0016507F">
        <w:rPr>
          <w:iCs/>
          <w:sz w:val="24"/>
          <w:szCs w:val="24"/>
        </w:rPr>
        <w:t>, a</w:t>
      </w:r>
      <w:r w:rsidR="00665BD9" w:rsidRPr="00FB2EE1">
        <w:rPr>
          <w:iCs/>
          <w:sz w:val="24"/>
          <w:szCs w:val="24"/>
        </w:rPr>
        <w:t xml:space="preserve"> 1. Izmjene i dopune Proračuna za 201</w:t>
      </w:r>
      <w:r w:rsidR="00973A1F" w:rsidRPr="00FB2EE1">
        <w:rPr>
          <w:iCs/>
          <w:sz w:val="24"/>
          <w:szCs w:val="24"/>
        </w:rPr>
        <w:t>9</w:t>
      </w:r>
      <w:r w:rsidR="00665BD9" w:rsidRPr="00FB2EE1">
        <w:rPr>
          <w:iCs/>
          <w:sz w:val="24"/>
          <w:szCs w:val="24"/>
        </w:rPr>
        <w:t>.g., donijet</w:t>
      </w:r>
      <w:r w:rsidR="00E75A4D" w:rsidRPr="00FB2EE1">
        <w:rPr>
          <w:iCs/>
          <w:sz w:val="24"/>
          <w:szCs w:val="24"/>
        </w:rPr>
        <w:t xml:space="preserve">e su na sjednici </w:t>
      </w:r>
      <w:r w:rsidR="00FB2EE1">
        <w:rPr>
          <w:iCs/>
          <w:sz w:val="24"/>
          <w:szCs w:val="24"/>
        </w:rPr>
        <w:t>O</w:t>
      </w:r>
      <w:r w:rsidR="00E75A4D" w:rsidRPr="00FB2EE1">
        <w:rPr>
          <w:iCs/>
          <w:sz w:val="24"/>
          <w:szCs w:val="24"/>
        </w:rPr>
        <w:t>pćinskog vijeć</w:t>
      </w:r>
      <w:r w:rsidR="00665BD9" w:rsidRPr="00FB2EE1">
        <w:rPr>
          <w:iCs/>
          <w:sz w:val="24"/>
          <w:szCs w:val="24"/>
        </w:rPr>
        <w:t xml:space="preserve">a </w:t>
      </w:r>
      <w:r w:rsidR="00973A1F" w:rsidRPr="00FB2EE1">
        <w:rPr>
          <w:iCs/>
          <w:sz w:val="24"/>
          <w:szCs w:val="24"/>
        </w:rPr>
        <w:t>18. lipnja</w:t>
      </w:r>
      <w:r w:rsidR="00665BD9" w:rsidRPr="00FB2EE1">
        <w:rPr>
          <w:iCs/>
          <w:sz w:val="24"/>
          <w:szCs w:val="24"/>
        </w:rPr>
        <w:t xml:space="preserve"> 201</w:t>
      </w:r>
      <w:r w:rsidR="00973A1F" w:rsidRPr="00FB2EE1">
        <w:rPr>
          <w:iCs/>
          <w:sz w:val="24"/>
          <w:szCs w:val="24"/>
        </w:rPr>
        <w:t>9</w:t>
      </w:r>
      <w:r w:rsidR="00665BD9" w:rsidRPr="00FB2EE1">
        <w:rPr>
          <w:iCs/>
          <w:sz w:val="24"/>
          <w:szCs w:val="24"/>
        </w:rPr>
        <w:t>.g.</w:t>
      </w:r>
      <w:r w:rsidR="00F10CFC" w:rsidRPr="00FB2EE1">
        <w:rPr>
          <w:iCs/>
          <w:sz w:val="24"/>
          <w:szCs w:val="24"/>
        </w:rPr>
        <w:t xml:space="preserve"> U izvještajnom razdoblju Načelnik je sukladno Zakonu o Pro</w:t>
      </w:r>
      <w:r w:rsidR="00E75A4D" w:rsidRPr="00FB2EE1">
        <w:rPr>
          <w:iCs/>
          <w:sz w:val="24"/>
          <w:szCs w:val="24"/>
        </w:rPr>
        <w:t>r</w:t>
      </w:r>
      <w:r w:rsidR="00F10CFC" w:rsidRPr="00FB2EE1">
        <w:rPr>
          <w:iCs/>
          <w:sz w:val="24"/>
          <w:szCs w:val="24"/>
        </w:rPr>
        <w:t>ačunu i Odluci o izvršavanju proračuna za 2019.g. odobrio preraspodjelu na pojedinim pozicijama, koji</w:t>
      </w:r>
      <w:r w:rsidR="00E75A4D" w:rsidRPr="00FB2EE1">
        <w:rPr>
          <w:iCs/>
          <w:sz w:val="24"/>
          <w:szCs w:val="24"/>
        </w:rPr>
        <w:t>m</w:t>
      </w:r>
      <w:r w:rsidR="00F10CFC" w:rsidRPr="00FB2EE1">
        <w:rPr>
          <w:iCs/>
          <w:sz w:val="24"/>
          <w:szCs w:val="24"/>
        </w:rPr>
        <w:t>a je dijelom izmijenjen izvorni plan, a koja je sastavni dio ovo</w:t>
      </w:r>
      <w:r w:rsidR="00E75A4D" w:rsidRPr="00FB2EE1">
        <w:rPr>
          <w:iCs/>
          <w:sz w:val="24"/>
          <w:szCs w:val="24"/>
        </w:rPr>
        <w:t>g</w:t>
      </w:r>
      <w:r w:rsidR="00F10CFC" w:rsidRPr="00FB2EE1">
        <w:rPr>
          <w:iCs/>
          <w:sz w:val="24"/>
          <w:szCs w:val="24"/>
        </w:rPr>
        <w:t xml:space="preserve"> izviješća.</w:t>
      </w:r>
    </w:p>
    <w:p w:rsidR="00405ED4" w:rsidRPr="00FB2EE1" w:rsidRDefault="00405ED4" w:rsidP="00405ED4">
      <w:pPr>
        <w:jc w:val="both"/>
        <w:rPr>
          <w:b/>
          <w:bCs/>
          <w:sz w:val="24"/>
          <w:szCs w:val="24"/>
        </w:rPr>
      </w:pPr>
      <w:r w:rsidRPr="00FB2EE1">
        <w:rPr>
          <w:sz w:val="24"/>
          <w:szCs w:val="24"/>
        </w:rPr>
        <w:t xml:space="preserve">Ovo izvješće obuhvaća podatke o ostvarenim prihodima i primicima te rashodima i izdacima Proračuna Općine Matulji za razdoblje siječanj-lipanj 2019. godine u odnosu na važeći </w:t>
      </w:r>
      <w:r w:rsidRPr="00FB2EE1">
        <w:rPr>
          <w:bCs/>
          <w:sz w:val="24"/>
          <w:szCs w:val="24"/>
        </w:rPr>
        <w:t xml:space="preserve">Proračun Općine Matulji </w:t>
      </w:r>
      <w:r w:rsidR="00637C3D" w:rsidRPr="00FB2EE1">
        <w:rPr>
          <w:bCs/>
          <w:sz w:val="24"/>
          <w:szCs w:val="24"/>
        </w:rPr>
        <w:t xml:space="preserve">koji iznosi ukupno </w:t>
      </w:r>
      <w:r w:rsidR="000E6547" w:rsidRPr="00FB2EE1">
        <w:rPr>
          <w:b/>
          <w:bCs/>
          <w:sz w:val="24"/>
          <w:szCs w:val="24"/>
        </w:rPr>
        <w:t>106.888.266</w:t>
      </w:r>
      <w:r w:rsidRPr="00FB2EE1">
        <w:rPr>
          <w:b/>
          <w:bCs/>
          <w:sz w:val="24"/>
          <w:szCs w:val="24"/>
        </w:rPr>
        <w:t xml:space="preserve"> kuna. </w:t>
      </w:r>
    </w:p>
    <w:p w:rsidR="007625C6" w:rsidRPr="00725328" w:rsidRDefault="007625C6" w:rsidP="009B35D9">
      <w:pPr>
        <w:ind w:right="49"/>
        <w:jc w:val="both"/>
        <w:rPr>
          <w:iCs/>
          <w:sz w:val="22"/>
        </w:rPr>
      </w:pPr>
    </w:p>
    <w:p w:rsidR="006B50BE" w:rsidRPr="00E44EC3" w:rsidRDefault="00E44EC3" w:rsidP="00E44EC3">
      <w:pPr>
        <w:ind w:right="49"/>
        <w:jc w:val="both"/>
        <w:rPr>
          <w:iCs/>
          <w:sz w:val="24"/>
          <w:szCs w:val="24"/>
        </w:rPr>
      </w:pPr>
      <w:r w:rsidRPr="00E44EC3">
        <w:rPr>
          <w:iCs/>
          <w:sz w:val="24"/>
          <w:szCs w:val="24"/>
        </w:rPr>
        <w:t xml:space="preserve">Ističemo da se radi o </w:t>
      </w:r>
      <w:proofErr w:type="spellStart"/>
      <w:r w:rsidRPr="00E44EC3">
        <w:rPr>
          <w:iCs/>
          <w:sz w:val="24"/>
          <w:szCs w:val="24"/>
        </w:rPr>
        <w:t>konsolidarnom</w:t>
      </w:r>
      <w:proofErr w:type="spellEnd"/>
      <w:r w:rsidRPr="00E44EC3">
        <w:rPr>
          <w:iCs/>
          <w:sz w:val="24"/>
          <w:szCs w:val="24"/>
        </w:rPr>
        <w:t xml:space="preserve"> Proračunu odnosno da, temeljem važećih propisa, Polugodišnje izvješće</w:t>
      </w:r>
      <w:r w:rsidR="006B50BE" w:rsidRPr="00E44EC3">
        <w:rPr>
          <w:iCs/>
          <w:sz w:val="24"/>
          <w:szCs w:val="24"/>
        </w:rPr>
        <w:t xml:space="preserve"> </w:t>
      </w:r>
      <w:r w:rsidRPr="00E44EC3">
        <w:rPr>
          <w:iCs/>
          <w:sz w:val="24"/>
          <w:szCs w:val="24"/>
        </w:rPr>
        <w:t>obuhvaća i podatke o izvršenju financijskih planova i</w:t>
      </w:r>
      <w:r w:rsidR="006B50BE" w:rsidRPr="00E44EC3">
        <w:rPr>
          <w:iCs/>
          <w:sz w:val="24"/>
          <w:szCs w:val="24"/>
        </w:rPr>
        <w:t xml:space="preserve"> proračunski</w:t>
      </w:r>
      <w:r w:rsidRPr="00E44EC3">
        <w:rPr>
          <w:iCs/>
          <w:sz w:val="24"/>
          <w:szCs w:val="24"/>
        </w:rPr>
        <w:t>h</w:t>
      </w:r>
      <w:r w:rsidR="006B50BE" w:rsidRPr="00E44EC3">
        <w:rPr>
          <w:iCs/>
          <w:sz w:val="24"/>
          <w:szCs w:val="24"/>
        </w:rPr>
        <w:t xml:space="preserve"> korisni</w:t>
      </w:r>
      <w:r w:rsidRPr="00E44EC3">
        <w:rPr>
          <w:iCs/>
          <w:sz w:val="24"/>
          <w:szCs w:val="24"/>
        </w:rPr>
        <w:t>ka</w:t>
      </w:r>
      <w:r w:rsidR="00540C89" w:rsidRPr="00E44EC3">
        <w:rPr>
          <w:iCs/>
          <w:sz w:val="24"/>
          <w:szCs w:val="24"/>
        </w:rPr>
        <w:t xml:space="preserve"> </w:t>
      </w:r>
      <w:r w:rsidR="006B50BE" w:rsidRPr="00E44EC3">
        <w:rPr>
          <w:iCs/>
          <w:sz w:val="24"/>
          <w:szCs w:val="24"/>
        </w:rPr>
        <w:t>Dječji vrtić Matulji</w:t>
      </w:r>
      <w:r w:rsidR="00416103" w:rsidRPr="00E44EC3">
        <w:rPr>
          <w:iCs/>
          <w:sz w:val="24"/>
          <w:szCs w:val="24"/>
        </w:rPr>
        <w:t xml:space="preserve"> </w:t>
      </w:r>
      <w:r w:rsidR="00F10CFC" w:rsidRPr="00E44EC3">
        <w:rPr>
          <w:iCs/>
          <w:sz w:val="24"/>
          <w:szCs w:val="24"/>
        </w:rPr>
        <w:t xml:space="preserve">te </w:t>
      </w:r>
      <w:r w:rsidR="00416103" w:rsidRPr="00E44EC3">
        <w:rPr>
          <w:iCs/>
          <w:sz w:val="24"/>
          <w:szCs w:val="24"/>
        </w:rPr>
        <w:t>mjesni</w:t>
      </w:r>
      <w:r w:rsidR="0016507F">
        <w:rPr>
          <w:iCs/>
          <w:sz w:val="24"/>
          <w:szCs w:val="24"/>
        </w:rPr>
        <w:t xml:space="preserve">h </w:t>
      </w:r>
      <w:r w:rsidR="00416103" w:rsidRPr="00E44EC3">
        <w:rPr>
          <w:iCs/>
          <w:sz w:val="24"/>
          <w:szCs w:val="24"/>
        </w:rPr>
        <w:t>odbor</w:t>
      </w:r>
      <w:r w:rsidR="0016507F">
        <w:rPr>
          <w:iCs/>
          <w:sz w:val="24"/>
          <w:szCs w:val="24"/>
        </w:rPr>
        <w:t xml:space="preserve">a </w:t>
      </w:r>
      <w:r w:rsidR="00416103" w:rsidRPr="00E44EC3">
        <w:rPr>
          <w:iCs/>
          <w:sz w:val="24"/>
          <w:szCs w:val="24"/>
        </w:rPr>
        <w:t xml:space="preserve">Pasjak, </w:t>
      </w:r>
      <w:proofErr w:type="spellStart"/>
      <w:r w:rsidR="00416103" w:rsidRPr="00E44EC3">
        <w:rPr>
          <w:iCs/>
          <w:sz w:val="24"/>
          <w:szCs w:val="24"/>
        </w:rPr>
        <w:t>Šapjane</w:t>
      </w:r>
      <w:proofErr w:type="spellEnd"/>
      <w:r w:rsidR="00416103" w:rsidRPr="00E44EC3">
        <w:rPr>
          <w:iCs/>
          <w:sz w:val="24"/>
          <w:szCs w:val="24"/>
        </w:rPr>
        <w:t>,</w:t>
      </w:r>
      <w:r w:rsidR="00E75A4D" w:rsidRPr="00E44EC3">
        <w:rPr>
          <w:iCs/>
          <w:sz w:val="24"/>
          <w:szCs w:val="24"/>
        </w:rPr>
        <w:t xml:space="preserve"> </w:t>
      </w:r>
      <w:r w:rsidR="00416103" w:rsidRPr="00E44EC3">
        <w:rPr>
          <w:iCs/>
          <w:sz w:val="24"/>
          <w:szCs w:val="24"/>
        </w:rPr>
        <w:t xml:space="preserve">Mune </w:t>
      </w:r>
      <w:r w:rsidR="00E75A4D" w:rsidRPr="00E44EC3">
        <w:rPr>
          <w:iCs/>
          <w:sz w:val="24"/>
          <w:szCs w:val="24"/>
        </w:rPr>
        <w:t>i</w:t>
      </w:r>
      <w:r w:rsidR="00416103" w:rsidRPr="00E44EC3">
        <w:rPr>
          <w:iCs/>
          <w:sz w:val="24"/>
          <w:szCs w:val="24"/>
        </w:rPr>
        <w:t xml:space="preserve"> </w:t>
      </w:r>
      <w:proofErr w:type="spellStart"/>
      <w:r w:rsidR="00416103" w:rsidRPr="00E44EC3">
        <w:rPr>
          <w:iCs/>
          <w:sz w:val="24"/>
          <w:szCs w:val="24"/>
        </w:rPr>
        <w:t>Žejane</w:t>
      </w:r>
      <w:proofErr w:type="spellEnd"/>
      <w:r w:rsidR="0016507F" w:rsidRPr="0016507F">
        <w:rPr>
          <w:iCs/>
          <w:sz w:val="24"/>
          <w:szCs w:val="24"/>
        </w:rPr>
        <w:t xml:space="preserve"> </w:t>
      </w:r>
      <w:r w:rsidR="0016507F">
        <w:rPr>
          <w:iCs/>
          <w:sz w:val="24"/>
          <w:szCs w:val="24"/>
        </w:rPr>
        <w:t>(</w:t>
      </w:r>
      <w:r w:rsidR="0016507F" w:rsidRPr="00E44EC3">
        <w:rPr>
          <w:iCs/>
          <w:sz w:val="24"/>
          <w:szCs w:val="24"/>
        </w:rPr>
        <w:t xml:space="preserve">koji imaju </w:t>
      </w:r>
      <w:proofErr w:type="spellStart"/>
      <w:r w:rsidR="0016507F" w:rsidRPr="00E44EC3">
        <w:rPr>
          <w:iCs/>
          <w:sz w:val="24"/>
          <w:szCs w:val="24"/>
        </w:rPr>
        <w:t>vlasiti</w:t>
      </w:r>
      <w:proofErr w:type="spellEnd"/>
      <w:r w:rsidR="0016507F" w:rsidRPr="00E44EC3">
        <w:rPr>
          <w:iCs/>
          <w:sz w:val="24"/>
          <w:szCs w:val="24"/>
        </w:rPr>
        <w:t xml:space="preserve"> žiro račun</w:t>
      </w:r>
      <w:r w:rsidRPr="00E44EC3">
        <w:rPr>
          <w:iCs/>
          <w:sz w:val="24"/>
          <w:szCs w:val="24"/>
        </w:rPr>
        <w:t>)</w:t>
      </w:r>
      <w:r w:rsidR="00416103" w:rsidRPr="00E44EC3">
        <w:rPr>
          <w:iCs/>
          <w:sz w:val="24"/>
          <w:szCs w:val="24"/>
        </w:rPr>
        <w:t>.</w:t>
      </w:r>
    </w:p>
    <w:p w:rsidR="00E44EC3" w:rsidRDefault="00E44EC3" w:rsidP="008016E0">
      <w:pPr>
        <w:jc w:val="both"/>
        <w:rPr>
          <w:iCs/>
          <w:sz w:val="24"/>
          <w:szCs w:val="24"/>
        </w:rPr>
      </w:pPr>
    </w:p>
    <w:p w:rsidR="008016E0" w:rsidRPr="00725328" w:rsidRDefault="008016E0" w:rsidP="008016E0">
      <w:pPr>
        <w:jc w:val="both"/>
        <w:rPr>
          <w:sz w:val="24"/>
          <w:szCs w:val="24"/>
        </w:rPr>
      </w:pPr>
      <w:r w:rsidRPr="00725328">
        <w:rPr>
          <w:sz w:val="24"/>
          <w:szCs w:val="24"/>
        </w:rPr>
        <w:t>Rezultat poslovanja Općeg dijela Proračuna za izvještajno razdoblje u odnosu na plan te u odnosu na isto razdoblje 2018.godine sastoji se u slijedećem:</w:t>
      </w:r>
    </w:p>
    <w:tbl>
      <w:tblPr>
        <w:tblW w:w="11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3"/>
        <w:gridCol w:w="1645"/>
        <w:gridCol w:w="1616"/>
        <w:gridCol w:w="850"/>
        <w:gridCol w:w="1219"/>
        <w:gridCol w:w="1140"/>
      </w:tblGrid>
      <w:tr w:rsidR="007B48CB" w:rsidRPr="00725328" w:rsidTr="0072651D">
        <w:trPr>
          <w:trHeight w:val="486"/>
          <w:jc w:val="center"/>
        </w:trPr>
        <w:tc>
          <w:tcPr>
            <w:tcW w:w="4743" w:type="dxa"/>
            <w:noWrap/>
            <w:vAlign w:val="center"/>
            <w:hideMark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Hlk15128659"/>
            <w:r w:rsidRPr="00725328">
              <w:rPr>
                <w:b/>
                <w:bCs/>
                <w:sz w:val="20"/>
                <w:lang w:val="en-US"/>
              </w:rPr>
              <w:t>OPIS</w:t>
            </w:r>
          </w:p>
        </w:tc>
        <w:tc>
          <w:tcPr>
            <w:tcW w:w="1645" w:type="dxa"/>
            <w:vAlign w:val="center"/>
            <w:hideMark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 xml:space="preserve">Plan </w:t>
            </w:r>
            <w:r w:rsidRPr="00725328">
              <w:rPr>
                <w:b/>
                <w:bCs/>
                <w:sz w:val="20"/>
                <w:lang w:val="en-US"/>
              </w:rPr>
              <w:br/>
              <w:t>2019.</w:t>
            </w:r>
          </w:p>
        </w:tc>
        <w:tc>
          <w:tcPr>
            <w:tcW w:w="1616" w:type="dxa"/>
            <w:vAlign w:val="center"/>
            <w:hideMark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725328">
              <w:rPr>
                <w:b/>
                <w:bCs/>
                <w:sz w:val="20"/>
                <w:lang w:val="en-US"/>
              </w:rPr>
              <w:t>Izvršenje</w:t>
            </w:r>
            <w:proofErr w:type="spellEnd"/>
            <w:r w:rsidRPr="00725328">
              <w:rPr>
                <w:b/>
                <w:bCs/>
                <w:sz w:val="20"/>
                <w:lang w:val="en-US"/>
              </w:rPr>
              <w:t xml:space="preserve">      </w:t>
            </w:r>
            <w:r w:rsidRPr="00725328">
              <w:rPr>
                <w:b/>
                <w:bCs/>
                <w:sz w:val="20"/>
                <w:lang w:val="en-US"/>
              </w:rPr>
              <w:br/>
              <w:t>01.-06.2019.</w:t>
            </w:r>
          </w:p>
        </w:tc>
        <w:tc>
          <w:tcPr>
            <w:tcW w:w="850" w:type="dxa"/>
            <w:vAlign w:val="center"/>
            <w:hideMark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1219" w:type="dxa"/>
            <w:vAlign w:val="center"/>
            <w:hideMark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725328">
              <w:rPr>
                <w:b/>
                <w:bCs/>
                <w:sz w:val="20"/>
                <w:lang w:val="en-US"/>
              </w:rPr>
              <w:t>Izvršenje</w:t>
            </w:r>
            <w:proofErr w:type="spellEnd"/>
            <w:r w:rsidRPr="00725328">
              <w:rPr>
                <w:b/>
                <w:bCs/>
                <w:sz w:val="20"/>
                <w:lang w:val="en-US"/>
              </w:rPr>
              <w:t xml:space="preserve">      </w:t>
            </w:r>
            <w:r w:rsidRPr="00725328">
              <w:rPr>
                <w:b/>
                <w:bCs/>
                <w:sz w:val="20"/>
                <w:lang w:val="en-US"/>
              </w:rPr>
              <w:br/>
              <w:t>01.-06.2018.</w:t>
            </w:r>
          </w:p>
        </w:tc>
        <w:tc>
          <w:tcPr>
            <w:tcW w:w="1140" w:type="dxa"/>
            <w:vAlign w:val="center"/>
          </w:tcPr>
          <w:p w:rsidR="001D7A84" w:rsidRPr="00725328" w:rsidRDefault="001D7A84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>2019/2018</w:t>
            </w:r>
          </w:p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>%</w:t>
            </w:r>
          </w:p>
        </w:tc>
      </w:tr>
      <w:tr w:rsidR="007B48CB" w:rsidRPr="00725328" w:rsidTr="0072651D">
        <w:trPr>
          <w:trHeight w:val="240"/>
          <w:jc w:val="center"/>
        </w:trPr>
        <w:tc>
          <w:tcPr>
            <w:tcW w:w="4743" w:type="dxa"/>
            <w:noWrap/>
            <w:vAlign w:val="bottom"/>
            <w:hideMark/>
          </w:tcPr>
          <w:p w:rsidR="007B48CB" w:rsidRPr="00725328" w:rsidRDefault="007B48CB" w:rsidP="00F65FE9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>1</w:t>
            </w:r>
          </w:p>
        </w:tc>
        <w:tc>
          <w:tcPr>
            <w:tcW w:w="1645" w:type="dxa"/>
            <w:noWrap/>
            <w:vAlign w:val="bottom"/>
            <w:hideMark/>
          </w:tcPr>
          <w:p w:rsidR="007B48CB" w:rsidRPr="00725328" w:rsidRDefault="007B48CB" w:rsidP="00F65FE9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>2</w:t>
            </w:r>
          </w:p>
        </w:tc>
        <w:tc>
          <w:tcPr>
            <w:tcW w:w="1616" w:type="dxa"/>
            <w:noWrap/>
            <w:vAlign w:val="bottom"/>
            <w:hideMark/>
          </w:tcPr>
          <w:p w:rsidR="007B48CB" w:rsidRPr="00725328" w:rsidRDefault="007B48CB" w:rsidP="00F65FE9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>3</w:t>
            </w:r>
          </w:p>
        </w:tc>
        <w:tc>
          <w:tcPr>
            <w:tcW w:w="850" w:type="dxa"/>
            <w:vAlign w:val="bottom"/>
            <w:hideMark/>
          </w:tcPr>
          <w:p w:rsidR="007B48CB" w:rsidRPr="00725328" w:rsidRDefault="007B48CB" w:rsidP="00F65FE9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 xml:space="preserve">4 </w:t>
            </w:r>
          </w:p>
        </w:tc>
        <w:tc>
          <w:tcPr>
            <w:tcW w:w="1219" w:type="dxa"/>
            <w:vAlign w:val="bottom"/>
            <w:hideMark/>
          </w:tcPr>
          <w:p w:rsidR="007B48CB" w:rsidRPr="00725328" w:rsidRDefault="007B48CB" w:rsidP="00F65FE9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>5</w:t>
            </w:r>
          </w:p>
        </w:tc>
        <w:tc>
          <w:tcPr>
            <w:tcW w:w="1140" w:type="dxa"/>
          </w:tcPr>
          <w:p w:rsidR="007B48CB" w:rsidRPr="00725328" w:rsidRDefault="007B48CB" w:rsidP="00F65FE9">
            <w:pPr>
              <w:jc w:val="center"/>
              <w:rPr>
                <w:sz w:val="20"/>
                <w:lang w:val="en-US"/>
              </w:rPr>
            </w:pPr>
          </w:p>
        </w:tc>
      </w:tr>
      <w:tr w:rsidR="007B48CB" w:rsidRPr="00725328" w:rsidTr="0072651D">
        <w:trPr>
          <w:trHeight w:val="240"/>
          <w:jc w:val="center"/>
        </w:trPr>
        <w:tc>
          <w:tcPr>
            <w:tcW w:w="4743" w:type="dxa"/>
            <w:shd w:val="clear" w:color="auto" w:fill="C0C0C0"/>
            <w:noWrap/>
            <w:vAlign w:val="center"/>
            <w:hideMark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>A. RAČUN PRIHODA I RASHODA</w:t>
            </w:r>
          </w:p>
        </w:tc>
        <w:tc>
          <w:tcPr>
            <w:tcW w:w="1645" w:type="dxa"/>
            <w:shd w:val="clear" w:color="auto" w:fill="C0C0C0"/>
            <w:noWrap/>
            <w:vAlign w:val="center"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616" w:type="dxa"/>
            <w:shd w:val="clear" w:color="auto" w:fill="C0C0C0"/>
            <w:noWrap/>
            <w:vAlign w:val="center"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219" w:type="dxa"/>
            <w:shd w:val="clear" w:color="auto" w:fill="C0C0C0"/>
            <w:vAlign w:val="center"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40" w:type="dxa"/>
            <w:shd w:val="clear" w:color="auto" w:fill="C0C0C0"/>
          </w:tcPr>
          <w:p w:rsidR="007B48CB" w:rsidRPr="00725328" w:rsidRDefault="007B48CB" w:rsidP="00F65FE9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85175F" w:rsidRPr="00725328" w:rsidTr="00E44EC3">
        <w:trPr>
          <w:trHeight w:val="240"/>
          <w:jc w:val="center"/>
        </w:trPr>
        <w:tc>
          <w:tcPr>
            <w:tcW w:w="4743" w:type="dxa"/>
            <w:shd w:val="clear" w:color="auto" w:fill="FFC000"/>
            <w:noWrap/>
            <w:vAlign w:val="center"/>
            <w:hideMark/>
          </w:tcPr>
          <w:p w:rsidR="0085175F" w:rsidRPr="00725328" w:rsidRDefault="0085175F" w:rsidP="0085175F">
            <w:pPr>
              <w:jc w:val="center"/>
              <w:rPr>
                <w:b/>
                <w:sz w:val="20"/>
                <w:lang w:val="en-US"/>
              </w:rPr>
            </w:pPr>
            <w:r w:rsidRPr="00725328">
              <w:rPr>
                <w:b/>
                <w:sz w:val="20"/>
                <w:lang w:val="en-US"/>
              </w:rPr>
              <w:t xml:space="preserve">A.1. </w:t>
            </w:r>
            <w:proofErr w:type="spellStart"/>
            <w:r w:rsidRPr="00725328">
              <w:rPr>
                <w:b/>
                <w:sz w:val="20"/>
                <w:lang w:val="en-US"/>
              </w:rPr>
              <w:t>Ukupno</w:t>
            </w:r>
            <w:proofErr w:type="spellEnd"/>
            <w:r w:rsidRPr="00725328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b/>
                <w:sz w:val="20"/>
                <w:lang w:val="en-US"/>
              </w:rPr>
              <w:t>prihodi</w:t>
            </w:r>
            <w:proofErr w:type="spellEnd"/>
          </w:p>
        </w:tc>
        <w:tc>
          <w:tcPr>
            <w:tcW w:w="1645" w:type="dxa"/>
            <w:shd w:val="clear" w:color="000000" w:fill="FFC000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color w:val="000000"/>
                <w:sz w:val="20"/>
                <w:lang w:eastAsia="hr-HR"/>
              </w:rPr>
            </w:pPr>
            <w:r w:rsidRPr="00725328">
              <w:rPr>
                <w:b/>
                <w:bCs/>
                <w:color w:val="000000"/>
                <w:sz w:val="20"/>
              </w:rPr>
              <w:t>74.720.163,58</w:t>
            </w:r>
          </w:p>
        </w:tc>
        <w:tc>
          <w:tcPr>
            <w:tcW w:w="1616" w:type="dxa"/>
            <w:shd w:val="clear" w:color="000000" w:fill="FFC000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color w:val="000000"/>
                <w:sz w:val="20"/>
                <w:lang w:eastAsia="hr-HR"/>
              </w:rPr>
            </w:pPr>
            <w:r w:rsidRPr="00725328">
              <w:rPr>
                <w:b/>
                <w:bCs/>
                <w:color w:val="000000"/>
                <w:sz w:val="20"/>
              </w:rPr>
              <w:t>29.600.262,82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39,6%</w:t>
            </w:r>
          </w:p>
        </w:tc>
        <w:tc>
          <w:tcPr>
            <w:tcW w:w="1219" w:type="dxa"/>
            <w:shd w:val="clear" w:color="000000" w:fill="FFC000"/>
            <w:vAlign w:val="center"/>
            <w:hideMark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26.572.020</w:t>
            </w:r>
          </w:p>
        </w:tc>
        <w:tc>
          <w:tcPr>
            <w:tcW w:w="1140" w:type="dxa"/>
            <w:shd w:val="clear" w:color="000000" w:fill="FFC000"/>
          </w:tcPr>
          <w:p w:rsidR="0085175F" w:rsidRPr="0085175F" w:rsidRDefault="0085175F" w:rsidP="0085175F">
            <w:pPr>
              <w:jc w:val="right"/>
              <w:rPr>
                <w:sz w:val="20"/>
              </w:rPr>
            </w:pPr>
            <w:r w:rsidRPr="0085175F">
              <w:rPr>
                <w:sz w:val="20"/>
              </w:rPr>
              <w:t>111,40%</w:t>
            </w:r>
          </w:p>
        </w:tc>
      </w:tr>
      <w:tr w:rsidR="0085175F" w:rsidRPr="00725328" w:rsidTr="00E44EC3">
        <w:trPr>
          <w:trHeight w:val="240"/>
          <w:jc w:val="center"/>
        </w:trPr>
        <w:tc>
          <w:tcPr>
            <w:tcW w:w="4743" w:type="dxa"/>
            <w:shd w:val="clear" w:color="auto" w:fill="FFC000"/>
            <w:noWrap/>
            <w:vAlign w:val="center"/>
            <w:hideMark/>
          </w:tcPr>
          <w:p w:rsidR="0085175F" w:rsidRPr="00725328" w:rsidRDefault="0085175F" w:rsidP="0085175F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 xml:space="preserve">A.1.1. </w:t>
            </w:r>
            <w:proofErr w:type="spellStart"/>
            <w:proofErr w:type="gramStart"/>
            <w:r w:rsidRPr="00725328">
              <w:rPr>
                <w:sz w:val="20"/>
                <w:lang w:val="en-US"/>
              </w:rPr>
              <w:t>Prihodi</w:t>
            </w:r>
            <w:proofErr w:type="spellEnd"/>
            <w:r w:rsidRPr="00725328">
              <w:rPr>
                <w:sz w:val="20"/>
                <w:lang w:val="en-US"/>
              </w:rPr>
              <w:t xml:space="preserve">  </w:t>
            </w:r>
            <w:proofErr w:type="spellStart"/>
            <w:r w:rsidRPr="00725328">
              <w:rPr>
                <w:sz w:val="20"/>
                <w:lang w:val="en-US"/>
              </w:rPr>
              <w:t>poslovanja</w:t>
            </w:r>
            <w:proofErr w:type="spellEnd"/>
            <w:proofErr w:type="gramEnd"/>
          </w:p>
        </w:tc>
        <w:tc>
          <w:tcPr>
            <w:tcW w:w="1645" w:type="dxa"/>
            <w:shd w:val="clear" w:color="000000" w:fill="FFC000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25328">
              <w:rPr>
                <w:i/>
                <w:iCs/>
                <w:color w:val="000000"/>
                <w:sz w:val="20"/>
              </w:rPr>
              <w:t>73.261.663,58</w:t>
            </w:r>
          </w:p>
        </w:tc>
        <w:tc>
          <w:tcPr>
            <w:tcW w:w="1616" w:type="dxa"/>
            <w:shd w:val="clear" w:color="000000" w:fill="FFC000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25328">
              <w:rPr>
                <w:i/>
                <w:iCs/>
                <w:color w:val="000000"/>
                <w:sz w:val="20"/>
              </w:rPr>
              <w:t>28.716.797,12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85175F" w:rsidRPr="00725328" w:rsidRDefault="0085175F" w:rsidP="0085175F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39,2%</w:t>
            </w:r>
          </w:p>
        </w:tc>
        <w:tc>
          <w:tcPr>
            <w:tcW w:w="1219" w:type="dxa"/>
            <w:shd w:val="clear" w:color="000000" w:fill="FFC000"/>
            <w:vAlign w:val="center"/>
            <w:hideMark/>
          </w:tcPr>
          <w:p w:rsidR="0085175F" w:rsidRPr="00725328" w:rsidRDefault="0085175F" w:rsidP="0085175F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25.926.090</w:t>
            </w:r>
          </w:p>
        </w:tc>
        <w:tc>
          <w:tcPr>
            <w:tcW w:w="1140" w:type="dxa"/>
            <w:shd w:val="clear" w:color="000000" w:fill="FFC000"/>
          </w:tcPr>
          <w:p w:rsidR="0085175F" w:rsidRPr="0085175F" w:rsidRDefault="0085175F" w:rsidP="0085175F">
            <w:pPr>
              <w:jc w:val="right"/>
              <w:rPr>
                <w:sz w:val="20"/>
              </w:rPr>
            </w:pPr>
            <w:r w:rsidRPr="0085175F">
              <w:rPr>
                <w:sz w:val="20"/>
              </w:rPr>
              <w:t>110,76%</w:t>
            </w:r>
          </w:p>
        </w:tc>
      </w:tr>
      <w:tr w:rsidR="0085175F" w:rsidRPr="00725328" w:rsidTr="00E44EC3">
        <w:trPr>
          <w:trHeight w:val="240"/>
          <w:jc w:val="center"/>
        </w:trPr>
        <w:tc>
          <w:tcPr>
            <w:tcW w:w="4743" w:type="dxa"/>
            <w:shd w:val="clear" w:color="auto" w:fill="FFC000"/>
            <w:noWrap/>
            <w:vAlign w:val="center"/>
            <w:hideMark/>
          </w:tcPr>
          <w:p w:rsidR="0085175F" w:rsidRPr="00725328" w:rsidRDefault="0085175F" w:rsidP="0085175F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 xml:space="preserve">A.1.2. </w:t>
            </w:r>
            <w:proofErr w:type="spellStart"/>
            <w:r w:rsidRPr="00725328">
              <w:rPr>
                <w:sz w:val="20"/>
                <w:lang w:val="en-US"/>
              </w:rPr>
              <w:t>Prihodi</w:t>
            </w:r>
            <w:proofErr w:type="spellEnd"/>
            <w:r w:rsidRPr="00725328">
              <w:rPr>
                <w:sz w:val="20"/>
                <w:lang w:val="en-US"/>
              </w:rPr>
              <w:t xml:space="preserve"> od </w:t>
            </w:r>
            <w:proofErr w:type="spellStart"/>
            <w:r w:rsidRPr="00725328">
              <w:rPr>
                <w:sz w:val="20"/>
                <w:lang w:val="en-US"/>
              </w:rPr>
              <w:t>prodaje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nefinancijske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imovine</w:t>
            </w:r>
            <w:proofErr w:type="spellEnd"/>
          </w:p>
        </w:tc>
        <w:tc>
          <w:tcPr>
            <w:tcW w:w="1645" w:type="dxa"/>
            <w:shd w:val="clear" w:color="000000" w:fill="FFC000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25328">
              <w:rPr>
                <w:i/>
                <w:iCs/>
                <w:color w:val="000000"/>
                <w:sz w:val="20"/>
              </w:rPr>
              <w:t>1.458.500,00</w:t>
            </w:r>
          </w:p>
        </w:tc>
        <w:tc>
          <w:tcPr>
            <w:tcW w:w="1616" w:type="dxa"/>
            <w:shd w:val="clear" w:color="000000" w:fill="FFC000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25328">
              <w:rPr>
                <w:i/>
                <w:iCs/>
                <w:color w:val="000000"/>
                <w:sz w:val="20"/>
              </w:rPr>
              <w:t>883.465,70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85175F" w:rsidRPr="00725328" w:rsidRDefault="0085175F" w:rsidP="0085175F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60,6%</w:t>
            </w:r>
          </w:p>
        </w:tc>
        <w:tc>
          <w:tcPr>
            <w:tcW w:w="1219" w:type="dxa"/>
            <w:shd w:val="clear" w:color="000000" w:fill="FFC000"/>
            <w:vAlign w:val="center"/>
            <w:hideMark/>
          </w:tcPr>
          <w:p w:rsidR="0085175F" w:rsidRPr="00725328" w:rsidRDefault="0085175F" w:rsidP="0085175F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645.930</w:t>
            </w:r>
          </w:p>
        </w:tc>
        <w:tc>
          <w:tcPr>
            <w:tcW w:w="1140" w:type="dxa"/>
            <w:shd w:val="clear" w:color="000000" w:fill="FFC000"/>
          </w:tcPr>
          <w:p w:rsidR="0085175F" w:rsidRPr="0085175F" w:rsidRDefault="0085175F" w:rsidP="0085175F">
            <w:pPr>
              <w:jc w:val="right"/>
              <w:rPr>
                <w:sz w:val="20"/>
              </w:rPr>
            </w:pPr>
            <w:r w:rsidRPr="0085175F">
              <w:rPr>
                <w:sz w:val="20"/>
              </w:rPr>
              <w:t>136,77%</w:t>
            </w:r>
          </w:p>
        </w:tc>
      </w:tr>
      <w:tr w:rsidR="0085175F" w:rsidRPr="00725328" w:rsidTr="00E44EC3">
        <w:trPr>
          <w:trHeight w:val="240"/>
          <w:jc w:val="center"/>
        </w:trPr>
        <w:tc>
          <w:tcPr>
            <w:tcW w:w="4743" w:type="dxa"/>
            <w:shd w:val="clear" w:color="auto" w:fill="95B3D7"/>
            <w:noWrap/>
            <w:vAlign w:val="center"/>
            <w:hideMark/>
          </w:tcPr>
          <w:p w:rsidR="0085175F" w:rsidRPr="00725328" w:rsidRDefault="0085175F" w:rsidP="0085175F">
            <w:pPr>
              <w:jc w:val="center"/>
              <w:rPr>
                <w:b/>
                <w:sz w:val="20"/>
                <w:lang w:val="en-US"/>
              </w:rPr>
            </w:pPr>
            <w:r w:rsidRPr="00725328">
              <w:rPr>
                <w:b/>
                <w:sz w:val="20"/>
                <w:lang w:val="en-US"/>
              </w:rPr>
              <w:t xml:space="preserve">A.2. </w:t>
            </w:r>
            <w:proofErr w:type="spellStart"/>
            <w:r w:rsidRPr="00725328">
              <w:rPr>
                <w:b/>
                <w:sz w:val="20"/>
                <w:lang w:val="en-US"/>
              </w:rPr>
              <w:t>Ukupno</w:t>
            </w:r>
            <w:proofErr w:type="spellEnd"/>
            <w:r w:rsidRPr="00725328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b/>
                <w:sz w:val="20"/>
                <w:lang w:val="en-US"/>
              </w:rPr>
              <w:t>rashodi</w:t>
            </w:r>
            <w:proofErr w:type="spellEnd"/>
          </w:p>
        </w:tc>
        <w:tc>
          <w:tcPr>
            <w:tcW w:w="1645" w:type="dxa"/>
            <w:shd w:val="clear" w:color="000000" w:fill="95B3D7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color w:val="000000"/>
                <w:sz w:val="20"/>
                <w:lang w:eastAsia="hr-HR"/>
              </w:rPr>
            </w:pPr>
            <w:r w:rsidRPr="00725328">
              <w:rPr>
                <w:b/>
                <w:bCs/>
                <w:color w:val="000000"/>
                <w:sz w:val="20"/>
              </w:rPr>
              <w:t>105.338.266,12</w:t>
            </w:r>
          </w:p>
        </w:tc>
        <w:tc>
          <w:tcPr>
            <w:tcW w:w="1616" w:type="dxa"/>
            <w:shd w:val="clear" w:color="000000" w:fill="95B3D7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25328">
              <w:rPr>
                <w:b/>
                <w:bCs/>
                <w:color w:val="000000"/>
                <w:sz w:val="20"/>
              </w:rPr>
              <w:t>24.038.782,55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22,8%</w:t>
            </w:r>
          </w:p>
        </w:tc>
        <w:tc>
          <w:tcPr>
            <w:tcW w:w="1219" w:type="dxa"/>
            <w:shd w:val="clear" w:color="000000" w:fill="95B3D7"/>
            <w:vAlign w:val="center"/>
            <w:hideMark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21.650.727</w:t>
            </w:r>
          </w:p>
        </w:tc>
        <w:tc>
          <w:tcPr>
            <w:tcW w:w="1140" w:type="dxa"/>
            <w:shd w:val="clear" w:color="000000" w:fill="95B3D7"/>
          </w:tcPr>
          <w:p w:rsidR="0085175F" w:rsidRPr="0085175F" w:rsidRDefault="0085175F" w:rsidP="0085175F">
            <w:pPr>
              <w:jc w:val="right"/>
              <w:rPr>
                <w:sz w:val="20"/>
              </w:rPr>
            </w:pPr>
            <w:r w:rsidRPr="0085175F">
              <w:rPr>
                <w:sz w:val="20"/>
              </w:rPr>
              <w:t>111,03%</w:t>
            </w:r>
          </w:p>
        </w:tc>
      </w:tr>
      <w:tr w:rsidR="0085175F" w:rsidRPr="00725328" w:rsidTr="00E44EC3">
        <w:trPr>
          <w:trHeight w:val="240"/>
          <w:jc w:val="center"/>
        </w:trPr>
        <w:tc>
          <w:tcPr>
            <w:tcW w:w="4743" w:type="dxa"/>
            <w:shd w:val="clear" w:color="auto" w:fill="95B3D7"/>
            <w:noWrap/>
            <w:vAlign w:val="center"/>
            <w:hideMark/>
          </w:tcPr>
          <w:p w:rsidR="0085175F" w:rsidRPr="00725328" w:rsidRDefault="0085175F" w:rsidP="0085175F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>A.2.</w:t>
            </w:r>
            <w:proofErr w:type="gramStart"/>
            <w:r w:rsidRPr="00725328">
              <w:rPr>
                <w:sz w:val="20"/>
                <w:lang w:val="en-US"/>
              </w:rPr>
              <w:t>1.Rashodi</w:t>
            </w:r>
            <w:proofErr w:type="gram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poslovanja</w:t>
            </w:r>
            <w:proofErr w:type="spellEnd"/>
          </w:p>
        </w:tc>
        <w:tc>
          <w:tcPr>
            <w:tcW w:w="1645" w:type="dxa"/>
            <w:shd w:val="clear" w:color="000000" w:fill="95B3D7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25328">
              <w:rPr>
                <w:i/>
                <w:iCs/>
                <w:color w:val="000000"/>
                <w:sz w:val="20"/>
              </w:rPr>
              <w:t>47.564.377,10</w:t>
            </w:r>
          </w:p>
        </w:tc>
        <w:tc>
          <w:tcPr>
            <w:tcW w:w="1616" w:type="dxa"/>
            <w:shd w:val="clear" w:color="000000" w:fill="95B3D7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25328">
              <w:rPr>
                <w:i/>
                <w:iCs/>
                <w:color w:val="000000"/>
                <w:sz w:val="20"/>
              </w:rPr>
              <w:t>19.198.424,08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85175F" w:rsidRPr="00725328" w:rsidRDefault="0085175F" w:rsidP="0085175F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40,4%</w:t>
            </w:r>
          </w:p>
        </w:tc>
        <w:tc>
          <w:tcPr>
            <w:tcW w:w="1219" w:type="dxa"/>
            <w:shd w:val="clear" w:color="000000" w:fill="95B3D7"/>
            <w:vAlign w:val="center"/>
            <w:hideMark/>
          </w:tcPr>
          <w:p w:rsidR="0085175F" w:rsidRPr="00725328" w:rsidRDefault="0085175F" w:rsidP="0085175F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19.382.582</w:t>
            </w:r>
          </w:p>
        </w:tc>
        <w:tc>
          <w:tcPr>
            <w:tcW w:w="1140" w:type="dxa"/>
            <w:shd w:val="clear" w:color="auto" w:fill="9CC2E5"/>
          </w:tcPr>
          <w:p w:rsidR="0085175F" w:rsidRPr="0085175F" w:rsidRDefault="0085175F" w:rsidP="0085175F">
            <w:pPr>
              <w:jc w:val="right"/>
              <w:rPr>
                <w:sz w:val="20"/>
              </w:rPr>
            </w:pPr>
            <w:r w:rsidRPr="0085175F">
              <w:rPr>
                <w:sz w:val="20"/>
              </w:rPr>
              <w:t>99,05%</w:t>
            </w:r>
          </w:p>
        </w:tc>
      </w:tr>
      <w:tr w:rsidR="0085175F" w:rsidRPr="00725328" w:rsidTr="00E44EC3">
        <w:trPr>
          <w:trHeight w:val="240"/>
          <w:jc w:val="center"/>
        </w:trPr>
        <w:tc>
          <w:tcPr>
            <w:tcW w:w="4743" w:type="dxa"/>
            <w:shd w:val="clear" w:color="auto" w:fill="95B3D7"/>
            <w:noWrap/>
            <w:vAlign w:val="center"/>
            <w:hideMark/>
          </w:tcPr>
          <w:p w:rsidR="0085175F" w:rsidRPr="00725328" w:rsidRDefault="0085175F" w:rsidP="0085175F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 xml:space="preserve">A.2.2. </w:t>
            </w:r>
            <w:proofErr w:type="spellStart"/>
            <w:r w:rsidRPr="00725328">
              <w:rPr>
                <w:sz w:val="20"/>
                <w:lang w:val="en-US"/>
              </w:rPr>
              <w:t>Rashodi</w:t>
            </w:r>
            <w:proofErr w:type="spellEnd"/>
            <w:r w:rsidRPr="00725328">
              <w:rPr>
                <w:sz w:val="20"/>
                <w:lang w:val="en-US"/>
              </w:rPr>
              <w:t xml:space="preserve"> za </w:t>
            </w:r>
            <w:proofErr w:type="spellStart"/>
            <w:r w:rsidRPr="00725328">
              <w:rPr>
                <w:sz w:val="20"/>
                <w:lang w:val="en-US"/>
              </w:rPr>
              <w:t>nabavu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nefinancijske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imovine</w:t>
            </w:r>
            <w:proofErr w:type="spellEnd"/>
          </w:p>
        </w:tc>
        <w:tc>
          <w:tcPr>
            <w:tcW w:w="1645" w:type="dxa"/>
            <w:shd w:val="clear" w:color="000000" w:fill="95B3D7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25328">
              <w:rPr>
                <w:i/>
                <w:iCs/>
                <w:color w:val="000000"/>
                <w:sz w:val="20"/>
              </w:rPr>
              <w:t>57.773.889,02</w:t>
            </w:r>
          </w:p>
        </w:tc>
        <w:tc>
          <w:tcPr>
            <w:tcW w:w="1616" w:type="dxa"/>
            <w:shd w:val="clear" w:color="000000" w:fill="95B3D7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25328">
              <w:rPr>
                <w:i/>
                <w:iCs/>
                <w:color w:val="000000"/>
                <w:sz w:val="20"/>
              </w:rPr>
              <w:t>4.840.358,47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85175F" w:rsidRPr="00725328" w:rsidRDefault="0085175F" w:rsidP="0085175F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8,4%</w:t>
            </w:r>
          </w:p>
        </w:tc>
        <w:tc>
          <w:tcPr>
            <w:tcW w:w="1219" w:type="dxa"/>
            <w:shd w:val="clear" w:color="000000" w:fill="95B3D7"/>
            <w:vAlign w:val="center"/>
            <w:hideMark/>
          </w:tcPr>
          <w:p w:rsidR="0085175F" w:rsidRPr="00725328" w:rsidRDefault="0085175F" w:rsidP="0085175F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2.268.145</w:t>
            </w:r>
          </w:p>
        </w:tc>
        <w:tc>
          <w:tcPr>
            <w:tcW w:w="1140" w:type="dxa"/>
            <w:shd w:val="clear" w:color="auto" w:fill="9CC2E5"/>
          </w:tcPr>
          <w:p w:rsidR="0085175F" w:rsidRPr="0085175F" w:rsidRDefault="0085175F" w:rsidP="0085175F">
            <w:pPr>
              <w:jc w:val="right"/>
              <w:rPr>
                <w:sz w:val="20"/>
              </w:rPr>
            </w:pPr>
            <w:r w:rsidRPr="0085175F">
              <w:rPr>
                <w:sz w:val="20"/>
              </w:rPr>
              <w:t>213,41%</w:t>
            </w:r>
          </w:p>
        </w:tc>
      </w:tr>
      <w:tr w:rsidR="00C725F4" w:rsidRPr="00725328" w:rsidTr="0072651D">
        <w:trPr>
          <w:trHeight w:val="240"/>
          <w:jc w:val="center"/>
        </w:trPr>
        <w:tc>
          <w:tcPr>
            <w:tcW w:w="4743" w:type="dxa"/>
            <w:shd w:val="clear" w:color="auto" w:fill="FABF8F"/>
            <w:noWrap/>
            <w:vAlign w:val="center"/>
            <w:hideMark/>
          </w:tcPr>
          <w:p w:rsidR="00C725F4" w:rsidRPr="00725328" w:rsidRDefault="00C725F4" w:rsidP="00C725F4">
            <w:pPr>
              <w:jc w:val="center"/>
              <w:rPr>
                <w:b/>
                <w:sz w:val="20"/>
                <w:lang w:val="en-US"/>
              </w:rPr>
            </w:pPr>
            <w:r w:rsidRPr="00725328">
              <w:rPr>
                <w:b/>
                <w:sz w:val="20"/>
                <w:lang w:val="en-US"/>
              </w:rPr>
              <w:t>RAZLIKA (A.1-A.2)</w:t>
            </w:r>
          </w:p>
        </w:tc>
        <w:tc>
          <w:tcPr>
            <w:tcW w:w="1645" w:type="dxa"/>
            <w:shd w:val="clear" w:color="000000" w:fill="FABF8F"/>
            <w:noWrap/>
            <w:vAlign w:val="center"/>
          </w:tcPr>
          <w:p w:rsidR="00C725F4" w:rsidRPr="00725328" w:rsidRDefault="00C725F4" w:rsidP="00C725F4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</w:rPr>
              <w:t>-30.618.102,54</w:t>
            </w:r>
          </w:p>
        </w:tc>
        <w:tc>
          <w:tcPr>
            <w:tcW w:w="1616" w:type="dxa"/>
            <w:shd w:val="clear" w:color="000000" w:fill="FABF8F"/>
            <w:noWrap/>
            <w:vAlign w:val="center"/>
          </w:tcPr>
          <w:p w:rsidR="00C725F4" w:rsidRPr="00725328" w:rsidRDefault="00C725F4" w:rsidP="00C725F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25328">
              <w:rPr>
                <w:b/>
                <w:bCs/>
                <w:color w:val="000000"/>
                <w:sz w:val="20"/>
              </w:rPr>
              <w:t>5.561.480,27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C725F4" w:rsidRPr="00725328" w:rsidRDefault="00C725F4" w:rsidP="00C725F4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-18,2%</w:t>
            </w:r>
          </w:p>
        </w:tc>
        <w:tc>
          <w:tcPr>
            <w:tcW w:w="1219" w:type="dxa"/>
            <w:shd w:val="clear" w:color="000000" w:fill="FABF8F"/>
            <w:vAlign w:val="center"/>
            <w:hideMark/>
          </w:tcPr>
          <w:p w:rsidR="00C725F4" w:rsidRPr="00725328" w:rsidRDefault="00C725F4" w:rsidP="00C725F4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4.921.293</w:t>
            </w:r>
          </w:p>
        </w:tc>
        <w:tc>
          <w:tcPr>
            <w:tcW w:w="1140" w:type="dxa"/>
            <w:shd w:val="clear" w:color="000000" w:fill="FABF8F"/>
            <w:vAlign w:val="center"/>
          </w:tcPr>
          <w:p w:rsidR="00C725F4" w:rsidRPr="00725328" w:rsidRDefault="0085175F" w:rsidP="00C725F4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651D" w:rsidRPr="00725328" w:rsidTr="0072651D">
        <w:trPr>
          <w:trHeight w:val="240"/>
          <w:jc w:val="center"/>
        </w:trPr>
        <w:tc>
          <w:tcPr>
            <w:tcW w:w="4743" w:type="dxa"/>
            <w:noWrap/>
            <w:vAlign w:val="center"/>
            <w:hideMark/>
          </w:tcPr>
          <w:p w:rsidR="0072651D" w:rsidRPr="00725328" w:rsidRDefault="0072651D" w:rsidP="0072651D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 xml:space="preserve">B.1. </w:t>
            </w:r>
            <w:proofErr w:type="spellStart"/>
            <w:r w:rsidRPr="00725328">
              <w:rPr>
                <w:sz w:val="20"/>
                <w:lang w:val="en-US"/>
              </w:rPr>
              <w:t>Primici</w:t>
            </w:r>
            <w:proofErr w:type="spellEnd"/>
            <w:r w:rsidRPr="00725328">
              <w:rPr>
                <w:sz w:val="20"/>
                <w:lang w:val="en-US"/>
              </w:rPr>
              <w:t xml:space="preserve"> od </w:t>
            </w:r>
            <w:proofErr w:type="spellStart"/>
            <w:r w:rsidRPr="00725328">
              <w:rPr>
                <w:sz w:val="20"/>
                <w:lang w:val="en-US"/>
              </w:rPr>
              <w:t>financijske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imovine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i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zaduživanja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2651D" w:rsidRPr="00725328" w:rsidRDefault="0072651D" w:rsidP="0072651D">
            <w:pPr>
              <w:jc w:val="right"/>
              <w:rPr>
                <w:i/>
                <w:iCs/>
                <w:sz w:val="20"/>
              </w:rPr>
            </w:pPr>
            <w:r w:rsidRPr="00725328">
              <w:rPr>
                <w:i/>
                <w:iCs/>
                <w:sz w:val="20"/>
              </w:rPr>
              <w:t>20.044.172,82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72651D" w:rsidRPr="00725328" w:rsidRDefault="0072651D" w:rsidP="0072651D">
            <w:pPr>
              <w:jc w:val="right"/>
              <w:rPr>
                <w:i/>
                <w:iCs/>
                <w:sz w:val="20"/>
                <w:lang w:eastAsia="hr-HR"/>
              </w:rPr>
            </w:pPr>
            <w:r w:rsidRPr="00725328">
              <w:rPr>
                <w:i/>
                <w:iCs/>
                <w:sz w:val="20"/>
              </w:rPr>
              <w:t>988,49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651D" w:rsidRPr="00725328" w:rsidRDefault="0072651D" w:rsidP="0072651D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0,0%</w:t>
            </w:r>
          </w:p>
        </w:tc>
        <w:tc>
          <w:tcPr>
            <w:tcW w:w="1219" w:type="dxa"/>
            <w:shd w:val="clear" w:color="auto" w:fill="FFFFFF" w:themeFill="background1"/>
            <w:vAlign w:val="center"/>
            <w:hideMark/>
          </w:tcPr>
          <w:p w:rsidR="0072651D" w:rsidRPr="00725328" w:rsidRDefault="0072651D" w:rsidP="0072651D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72651D" w:rsidRPr="00725328" w:rsidRDefault="0085175F" w:rsidP="0072651D">
            <w:pPr>
              <w:jc w:val="right"/>
              <w:rPr>
                <w:i/>
                <w:iCs/>
                <w:color w:val="000000"/>
                <w:sz w:val="20"/>
                <w:lang w:val="en-GB" w:eastAsia="en-GB"/>
              </w:rPr>
            </w:pPr>
            <w:r>
              <w:rPr>
                <w:i/>
                <w:iCs/>
                <w:color w:val="000000"/>
                <w:sz w:val="20"/>
                <w:lang w:val="en-GB" w:eastAsia="en-GB"/>
              </w:rPr>
              <w:t>-</w:t>
            </w:r>
          </w:p>
        </w:tc>
      </w:tr>
      <w:tr w:rsidR="0072651D" w:rsidRPr="00725328" w:rsidTr="0072651D">
        <w:trPr>
          <w:trHeight w:val="240"/>
          <w:jc w:val="center"/>
        </w:trPr>
        <w:tc>
          <w:tcPr>
            <w:tcW w:w="4743" w:type="dxa"/>
            <w:noWrap/>
            <w:vAlign w:val="center"/>
            <w:hideMark/>
          </w:tcPr>
          <w:p w:rsidR="0072651D" w:rsidRPr="00725328" w:rsidRDefault="0072651D" w:rsidP="0072651D">
            <w:pPr>
              <w:jc w:val="center"/>
              <w:rPr>
                <w:sz w:val="20"/>
                <w:lang w:val="en-US"/>
              </w:rPr>
            </w:pPr>
            <w:r w:rsidRPr="00725328">
              <w:rPr>
                <w:sz w:val="20"/>
                <w:lang w:val="en-US"/>
              </w:rPr>
              <w:t xml:space="preserve">B.2. </w:t>
            </w:r>
            <w:proofErr w:type="spellStart"/>
            <w:r w:rsidRPr="00725328">
              <w:rPr>
                <w:sz w:val="20"/>
                <w:lang w:val="en-US"/>
              </w:rPr>
              <w:t>Izdaci</w:t>
            </w:r>
            <w:proofErr w:type="spellEnd"/>
            <w:r w:rsidRPr="00725328">
              <w:rPr>
                <w:sz w:val="20"/>
                <w:lang w:val="en-US"/>
              </w:rPr>
              <w:t xml:space="preserve"> za </w:t>
            </w:r>
            <w:proofErr w:type="spellStart"/>
            <w:r w:rsidRPr="00725328">
              <w:rPr>
                <w:sz w:val="20"/>
                <w:lang w:val="en-US"/>
              </w:rPr>
              <w:t>financijsku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imovinu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i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otplatu</w:t>
            </w:r>
            <w:proofErr w:type="spellEnd"/>
            <w:r w:rsidRPr="00725328">
              <w:rPr>
                <w:sz w:val="20"/>
                <w:lang w:val="en-US"/>
              </w:rPr>
              <w:t xml:space="preserve"> </w:t>
            </w:r>
            <w:proofErr w:type="spellStart"/>
            <w:r w:rsidRPr="00725328">
              <w:rPr>
                <w:sz w:val="20"/>
                <w:lang w:val="en-US"/>
              </w:rPr>
              <w:t>zajmova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2651D" w:rsidRPr="00725328" w:rsidRDefault="0072651D" w:rsidP="0072651D">
            <w:pPr>
              <w:jc w:val="right"/>
              <w:rPr>
                <w:i/>
                <w:iCs/>
                <w:sz w:val="20"/>
              </w:rPr>
            </w:pPr>
            <w:r w:rsidRPr="00725328">
              <w:rPr>
                <w:i/>
                <w:iCs/>
                <w:sz w:val="20"/>
              </w:rPr>
              <w:t>1.550.000,00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72651D" w:rsidRPr="00725328" w:rsidRDefault="0072651D" w:rsidP="0072651D">
            <w:pPr>
              <w:jc w:val="right"/>
              <w:rPr>
                <w:i/>
                <w:iCs/>
                <w:sz w:val="20"/>
              </w:rPr>
            </w:pPr>
            <w:r w:rsidRPr="00725328">
              <w:rPr>
                <w:i/>
                <w:iCs/>
                <w:sz w:val="20"/>
              </w:rPr>
              <w:t>780.660,12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651D" w:rsidRPr="00725328" w:rsidRDefault="0072651D" w:rsidP="0072651D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50,4%</w:t>
            </w:r>
          </w:p>
        </w:tc>
        <w:tc>
          <w:tcPr>
            <w:tcW w:w="1219" w:type="dxa"/>
            <w:shd w:val="clear" w:color="auto" w:fill="FFFFFF" w:themeFill="background1"/>
            <w:vAlign w:val="center"/>
            <w:hideMark/>
          </w:tcPr>
          <w:p w:rsidR="0072651D" w:rsidRPr="00725328" w:rsidRDefault="0072651D" w:rsidP="0072651D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785.359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72651D" w:rsidRPr="00725328" w:rsidRDefault="0085175F" w:rsidP="0072651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5175F">
              <w:rPr>
                <w:i/>
                <w:iCs/>
                <w:color w:val="000000"/>
                <w:sz w:val="20"/>
              </w:rPr>
              <w:t>99,40%</w:t>
            </w:r>
          </w:p>
        </w:tc>
      </w:tr>
      <w:tr w:rsidR="0072651D" w:rsidRPr="00725328" w:rsidTr="0072651D">
        <w:trPr>
          <w:trHeight w:val="240"/>
          <w:jc w:val="center"/>
        </w:trPr>
        <w:tc>
          <w:tcPr>
            <w:tcW w:w="4743" w:type="dxa"/>
            <w:shd w:val="clear" w:color="auto" w:fill="auto"/>
            <w:noWrap/>
            <w:vAlign w:val="center"/>
          </w:tcPr>
          <w:p w:rsidR="0072651D" w:rsidRPr="00725328" w:rsidRDefault="0072651D" w:rsidP="0072651D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>NETO FINANCIRANJE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2651D" w:rsidRPr="00725328" w:rsidRDefault="0072651D" w:rsidP="0072651D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18.494.172,82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72651D" w:rsidRPr="00725328" w:rsidRDefault="0072651D" w:rsidP="0072651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25328">
              <w:rPr>
                <w:b/>
                <w:bCs/>
                <w:color w:val="000000"/>
                <w:sz w:val="20"/>
              </w:rPr>
              <w:t>-779.671,63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51D" w:rsidRPr="00725328" w:rsidRDefault="0072651D" w:rsidP="0072651D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-4,2%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2651D" w:rsidRPr="00725328" w:rsidRDefault="0072651D" w:rsidP="0072651D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-785.359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651D" w:rsidRPr="00725328" w:rsidRDefault="0085175F" w:rsidP="0072651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5175F" w:rsidRPr="00725328" w:rsidTr="00E44EC3">
        <w:trPr>
          <w:trHeight w:val="240"/>
          <w:jc w:val="center"/>
        </w:trPr>
        <w:tc>
          <w:tcPr>
            <w:tcW w:w="4743" w:type="dxa"/>
            <w:shd w:val="clear" w:color="auto" w:fill="FFC000"/>
            <w:noWrap/>
            <w:vAlign w:val="center"/>
            <w:hideMark/>
          </w:tcPr>
          <w:p w:rsidR="0085175F" w:rsidRPr="00725328" w:rsidRDefault="0085175F" w:rsidP="0085175F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>UKUPNO PRIHODI I PRIMICI (A.</w:t>
            </w:r>
            <w:proofErr w:type="gramStart"/>
            <w:r w:rsidRPr="00725328">
              <w:rPr>
                <w:b/>
                <w:bCs/>
                <w:sz w:val="20"/>
                <w:lang w:val="en-US"/>
              </w:rPr>
              <w:t>1.+</w:t>
            </w:r>
            <w:proofErr w:type="gramEnd"/>
            <w:r w:rsidRPr="00725328">
              <w:rPr>
                <w:b/>
                <w:bCs/>
                <w:sz w:val="20"/>
                <w:lang w:val="en-US"/>
              </w:rPr>
              <w:t>B.1)</w:t>
            </w:r>
          </w:p>
        </w:tc>
        <w:tc>
          <w:tcPr>
            <w:tcW w:w="1645" w:type="dxa"/>
            <w:shd w:val="clear" w:color="000000" w:fill="FFC000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94.764.336,40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color w:val="000000"/>
                <w:sz w:val="20"/>
                <w:lang w:eastAsia="hr-HR"/>
              </w:rPr>
            </w:pPr>
            <w:r w:rsidRPr="00725328">
              <w:rPr>
                <w:b/>
                <w:bCs/>
                <w:color w:val="000000"/>
                <w:sz w:val="20"/>
              </w:rPr>
              <w:t>29.601.251,31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31,2%</w:t>
            </w:r>
          </w:p>
        </w:tc>
        <w:tc>
          <w:tcPr>
            <w:tcW w:w="1219" w:type="dxa"/>
            <w:shd w:val="clear" w:color="auto" w:fill="FFC000"/>
            <w:vAlign w:val="center"/>
            <w:hideMark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26.572.020</w:t>
            </w:r>
          </w:p>
        </w:tc>
        <w:tc>
          <w:tcPr>
            <w:tcW w:w="1140" w:type="dxa"/>
            <w:shd w:val="clear" w:color="auto" w:fill="FFC000"/>
          </w:tcPr>
          <w:p w:rsidR="0085175F" w:rsidRPr="00B11679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B11679">
              <w:rPr>
                <w:b/>
                <w:bCs/>
                <w:sz w:val="20"/>
              </w:rPr>
              <w:t>111,40%</w:t>
            </w:r>
          </w:p>
        </w:tc>
      </w:tr>
      <w:tr w:rsidR="0085175F" w:rsidRPr="00725328" w:rsidTr="00E44EC3">
        <w:trPr>
          <w:trHeight w:val="240"/>
          <w:jc w:val="center"/>
        </w:trPr>
        <w:tc>
          <w:tcPr>
            <w:tcW w:w="4743" w:type="dxa"/>
            <w:shd w:val="clear" w:color="auto" w:fill="8DB3E2"/>
            <w:noWrap/>
            <w:vAlign w:val="center"/>
            <w:hideMark/>
          </w:tcPr>
          <w:p w:rsidR="0085175F" w:rsidRPr="00725328" w:rsidRDefault="0085175F" w:rsidP="0085175F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>UKUPNO RASHODI I IZDACI (A.2+B.2.)</w:t>
            </w:r>
          </w:p>
        </w:tc>
        <w:tc>
          <w:tcPr>
            <w:tcW w:w="1645" w:type="dxa"/>
            <w:shd w:val="clear" w:color="auto" w:fill="8DB3E2" w:themeFill="text2" w:themeFillTint="66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106.888.266,12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25328">
              <w:rPr>
                <w:b/>
                <w:bCs/>
                <w:color w:val="000000"/>
                <w:sz w:val="20"/>
              </w:rPr>
              <w:t>24.819.442,67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23,2%</w:t>
            </w:r>
          </w:p>
        </w:tc>
        <w:tc>
          <w:tcPr>
            <w:tcW w:w="1219" w:type="dxa"/>
            <w:shd w:val="clear" w:color="auto" w:fill="8DB3E2" w:themeFill="text2" w:themeFillTint="66"/>
            <w:vAlign w:val="center"/>
            <w:hideMark/>
          </w:tcPr>
          <w:p w:rsidR="0085175F" w:rsidRPr="00725328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22.436.086</w:t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85175F" w:rsidRPr="00B11679" w:rsidRDefault="0085175F" w:rsidP="0085175F">
            <w:pPr>
              <w:jc w:val="right"/>
              <w:rPr>
                <w:b/>
                <w:bCs/>
                <w:sz w:val="20"/>
              </w:rPr>
            </w:pPr>
            <w:r w:rsidRPr="00B11679">
              <w:rPr>
                <w:b/>
                <w:bCs/>
                <w:sz w:val="20"/>
              </w:rPr>
              <w:t>110,62%</w:t>
            </w:r>
          </w:p>
        </w:tc>
      </w:tr>
      <w:tr w:rsidR="00F65FE9" w:rsidRPr="00725328" w:rsidTr="0072651D">
        <w:trPr>
          <w:trHeight w:val="240"/>
          <w:jc w:val="center"/>
        </w:trPr>
        <w:tc>
          <w:tcPr>
            <w:tcW w:w="4743" w:type="dxa"/>
            <w:shd w:val="clear" w:color="auto" w:fill="FFFF00"/>
            <w:noWrap/>
            <w:vAlign w:val="center"/>
          </w:tcPr>
          <w:p w:rsidR="00F65FE9" w:rsidRPr="00725328" w:rsidRDefault="00F65FE9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>RAZLIKA PRIHODA I PRIMITAKA TE RASHODA I IZDATAKA</w:t>
            </w:r>
          </w:p>
        </w:tc>
        <w:tc>
          <w:tcPr>
            <w:tcW w:w="1645" w:type="dxa"/>
            <w:shd w:val="clear" w:color="auto" w:fill="FFFF00"/>
            <w:noWrap/>
            <w:vAlign w:val="center"/>
          </w:tcPr>
          <w:p w:rsidR="00F65FE9" w:rsidRPr="00725328" w:rsidRDefault="00F65FE9" w:rsidP="008016E0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-12.123.929</w:t>
            </w:r>
            <w:r w:rsidR="00C725F4" w:rsidRPr="00725328">
              <w:rPr>
                <w:sz w:val="20"/>
              </w:rPr>
              <w:t>,72</w:t>
            </w:r>
          </w:p>
        </w:tc>
        <w:tc>
          <w:tcPr>
            <w:tcW w:w="1616" w:type="dxa"/>
            <w:shd w:val="clear" w:color="auto" w:fill="FFFF00"/>
            <w:noWrap/>
            <w:vAlign w:val="center"/>
          </w:tcPr>
          <w:p w:rsidR="00F65FE9" w:rsidRPr="00725328" w:rsidRDefault="00F65FE9" w:rsidP="008016E0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4.781.80</w:t>
            </w:r>
            <w:r w:rsidR="0072651D" w:rsidRPr="00725328">
              <w:rPr>
                <w:sz w:val="20"/>
              </w:rPr>
              <w:t>8,64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65FE9" w:rsidRPr="00725328" w:rsidRDefault="00F65FE9" w:rsidP="008016E0">
            <w:pPr>
              <w:jc w:val="right"/>
              <w:rPr>
                <w:sz w:val="20"/>
              </w:rPr>
            </w:pPr>
          </w:p>
        </w:tc>
        <w:tc>
          <w:tcPr>
            <w:tcW w:w="1219" w:type="dxa"/>
            <w:shd w:val="clear" w:color="auto" w:fill="FFFF00"/>
            <w:vAlign w:val="center"/>
          </w:tcPr>
          <w:p w:rsidR="00F65FE9" w:rsidRPr="00725328" w:rsidRDefault="00F65FE9" w:rsidP="008016E0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4.135.935</w:t>
            </w:r>
          </w:p>
        </w:tc>
        <w:tc>
          <w:tcPr>
            <w:tcW w:w="1140" w:type="dxa"/>
            <w:shd w:val="clear" w:color="auto" w:fill="FFFF00"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0"/>
              </w:rPr>
            </w:pPr>
          </w:p>
        </w:tc>
      </w:tr>
      <w:tr w:rsidR="00F65FE9" w:rsidRPr="00725328" w:rsidTr="0072651D">
        <w:trPr>
          <w:trHeight w:val="240"/>
          <w:jc w:val="center"/>
        </w:trPr>
        <w:tc>
          <w:tcPr>
            <w:tcW w:w="4743" w:type="dxa"/>
            <w:shd w:val="clear" w:color="auto" w:fill="FABF8F"/>
            <w:noWrap/>
            <w:vAlign w:val="center"/>
            <w:hideMark/>
          </w:tcPr>
          <w:p w:rsidR="00F65FE9" w:rsidRPr="00725328" w:rsidRDefault="00F65FE9" w:rsidP="00F65FE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25328">
              <w:rPr>
                <w:b/>
                <w:bCs/>
                <w:sz w:val="20"/>
                <w:lang w:val="en-US"/>
              </w:rPr>
              <w:t>C. RASPOLOŽIVA SREDSTVA IZ PRETH. GODINA</w:t>
            </w:r>
          </w:p>
        </w:tc>
        <w:tc>
          <w:tcPr>
            <w:tcW w:w="1645" w:type="dxa"/>
            <w:shd w:val="clear" w:color="000000" w:fill="FABF8F"/>
            <w:noWrap/>
            <w:vAlign w:val="center"/>
          </w:tcPr>
          <w:p w:rsidR="00F65FE9" w:rsidRPr="00725328" w:rsidRDefault="00C725F4" w:rsidP="008016E0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12.123.929,72</w:t>
            </w:r>
          </w:p>
        </w:tc>
        <w:tc>
          <w:tcPr>
            <w:tcW w:w="1616" w:type="dxa"/>
            <w:shd w:val="clear" w:color="000000" w:fill="FABF8F"/>
            <w:noWrap/>
            <w:vAlign w:val="center"/>
          </w:tcPr>
          <w:p w:rsidR="00F65FE9" w:rsidRPr="00725328" w:rsidRDefault="00F65FE9" w:rsidP="008016E0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12.123.9</w:t>
            </w:r>
            <w:r w:rsidR="0072651D" w:rsidRPr="00725328">
              <w:rPr>
                <w:sz w:val="20"/>
              </w:rPr>
              <w:t>29,72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F65FE9" w:rsidRPr="00725328" w:rsidRDefault="00F65FE9" w:rsidP="008016E0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100,0%</w:t>
            </w:r>
          </w:p>
        </w:tc>
        <w:tc>
          <w:tcPr>
            <w:tcW w:w="1219" w:type="dxa"/>
            <w:shd w:val="clear" w:color="auto" w:fill="FABF8F"/>
            <w:vAlign w:val="center"/>
            <w:hideMark/>
          </w:tcPr>
          <w:p w:rsidR="00F65FE9" w:rsidRPr="00725328" w:rsidRDefault="00F65FE9" w:rsidP="008016E0">
            <w:pPr>
              <w:jc w:val="right"/>
              <w:rPr>
                <w:sz w:val="20"/>
              </w:rPr>
            </w:pPr>
            <w:r w:rsidRPr="00725328">
              <w:rPr>
                <w:sz w:val="20"/>
              </w:rPr>
              <w:t>11.784.529</w:t>
            </w:r>
          </w:p>
        </w:tc>
        <w:tc>
          <w:tcPr>
            <w:tcW w:w="1140" w:type="dxa"/>
            <w:shd w:val="clear" w:color="auto" w:fill="FABF8F"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0"/>
              </w:rPr>
            </w:pPr>
            <w:r w:rsidRPr="00725328">
              <w:rPr>
                <w:b/>
                <w:bCs/>
                <w:sz w:val="20"/>
              </w:rPr>
              <w:t>100%</w:t>
            </w:r>
          </w:p>
        </w:tc>
      </w:tr>
      <w:tr w:rsidR="00F65FE9" w:rsidRPr="00725328" w:rsidTr="0072651D">
        <w:trPr>
          <w:trHeight w:val="351"/>
          <w:jc w:val="center"/>
        </w:trPr>
        <w:tc>
          <w:tcPr>
            <w:tcW w:w="4743" w:type="dxa"/>
            <w:shd w:val="clear" w:color="auto" w:fill="FFC000"/>
            <w:noWrap/>
            <w:vAlign w:val="center"/>
          </w:tcPr>
          <w:p w:rsidR="00F65FE9" w:rsidRPr="00725328" w:rsidRDefault="00F65FE9" w:rsidP="00F65FE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5328">
              <w:rPr>
                <w:b/>
                <w:bCs/>
                <w:sz w:val="22"/>
                <w:szCs w:val="22"/>
                <w:lang w:val="en-US"/>
              </w:rPr>
              <w:t>UKUPNO PRIHODI I PRIMICI (A.</w:t>
            </w:r>
            <w:proofErr w:type="gramStart"/>
            <w:r w:rsidRPr="00725328">
              <w:rPr>
                <w:b/>
                <w:bCs/>
                <w:sz w:val="22"/>
                <w:szCs w:val="22"/>
                <w:lang w:val="en-US"/>
              </w:rPr>
              <w:t>1.+</w:t>
            </w:r>
            <w:proofErr w:type="gramEnd"/>
            <w:r w:rsidRPr="00725328">
              <w:rPr>
                <w:b/>
                <w:bCs/>
                <w:sz w:val="22"/>
                <w:szCs w:val="22"/>
                <w:lang w:val="en-US"/>
              </w:rPr>
              <w:t>B.1+C)</w:t>
            </w:r>
          </w:p>
        </w:tc>
        <w:tc>
          <w:tcPr>
            <w:tcW w:w="1645" w:type="dxa"/>
            <w:shd w:val="clear" w:color="000000" w:fill="FFC000"/>
            <w:noWrap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106.888.26</w:t>
            </w:r>
            <w:r w:rsidR="00C725F4" w:rsidRPr="00725328">
              <w:rPr>
                <w:b/>
                <w:bCs/>
                <w:sz w:val="22"/>
                <w:szCs w:val="22"/>
              </w:rPr>
              <w:t>6,12</w:t>
            </w:r>
          </w:p>
        </w:tc>
        <w:tc>
          <w:tcPr>
            <w:tcW w:w="1616" w:type="dxa"/>
            <w:shd w:val="clear" w:color="000000" w:fill="FFC000"/>
            <w:noWrap/>
            <w:vAlign w:val="center"/>
          </w:tcPr>
          <w:p w:rsidR="00F65FE9" w:rsidRPr="00725328" w:rsidRDefault="0072651D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41.725.181,03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39,0%</w:t>
            </w:r>
          </w:p>
        </w:tc>
        <w:tc>
          <w:tcPr>
            <w:tcW w:w="1219" w:type="dxa"/>
            <w:shd w:val="clear" w:color="auto" w:fill="FFC000"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38.356.550</w:t>
            </w:r>
          </w:p>
        </w:tc>
        <w:tc>
          <w:tcPr>
            <w:tcW w:w="1140" w:type="dxa"/>
            <w:shd w:val="clear" w:color="auto" w:fill="FFC000"/>
            <w:vAlign w:val="center"/>
          </w:tcPr>
          <w:p w:rsidR="00F65FE9" w:rsidRPr="00725328" w:rsidRDefault="00B11679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B11679">
              <w:rPr>
                <w:b/>
                <w:bCs/>
                <w:sz w:val="22"/>
                <w:szCs w:val="22"/>
              </w:rPr>
              <w:t>108,78%</w:t>
            </w:r>
          </w:p>
        </w:tc>
      </w:tr>
      <w:tr w:rsidR="00F65FE9" w:rsidRPr="00725328" w:rsidTr="0072651D">
        <w:trPr>
          <w:trHeight w:val="351"/>
          <w:jc w:val="center"/>
        </w:trPr>
        <w:tc>
          <w:tcPr>
            <w:tcW w:w="4743" w:type="dxa"/>
            <w:shd w:val="clear" w:color="auto" w:fill="8DB3E2"/>
            <w:noWrap/>
            <w:vAlign w:val="center"/>
          </w:tcPr>
          <w:p w:rsidR="00F65FE9" w:rsidRPr="00725328" w:rsidRDefault="00F65FE9" w:rsidP="00F65FE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5328">
              <w:rPr>
                <w:b/>
                <w:bCs/>
                <w:sz w:val="22"/>
                <w:szCs w:val="22"/>
                <w:lang w:val="en-US"/>
              </w:rPr>
              <w:t>UKUPNO RASHODI I IZDACI (A.2+B.2.)</w:t>
            </w:r>
          </w:p>
        </w:tc>
        <w:tc>
          <w:tcPr>
            <w:tcW w:w="1645" w:type="dxa"/>
            <w:shd w:val="clear" w:color="000000" w:fill="8DB3E2"/>
            <w:noWrap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106.888.266</w:t>
            </w:r>
            <w:r w:rsidR="00C725F4" w:rsidRPr="00725328">
              <w:rPr>
                <w:b/>
                <w:bCs/>
                <w:sz w:val="22"/>
                <w:szCs w:val="22"/>
              </w:rPr>
              <w:t>,12</w:t>
            </w:r>
          </w:p>
        </w:tc>
        <w:tc>
          <w:tcPr>
            <w:tcW w:w="1616" w:type="dxa"/>
            <w:shd w:val="clear" w:color="000000" w:fill="8DB3E2"/>
            <w:noWrap/>
            <w:vAlign w:val="center"/>
          </w:tcPr>
          <w:p w:rsidR="00F65FE9" w:rsidRPr="00725328" w:rsidRDefault="0072651D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24.819.442,67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23,2%</w:t>
            </w:r>
          </w:p>
        </w:tc>
        <w:tc>
          <w:tcPr>
            <w:tcW w:w="1219" w:type="dxa"/>
            <w:shd w:val="clear" w:color="auto" w:fill="8DB3E2"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22.436.086</w:t>
            </w:r>
          </w:p>
        </w:tc>
        <w:tc>
          <w:tcPr>
            <w:tcW w:w="1140" w:type="dxa"/>
            <w:shd w:val="clear" w:color="auto" w:fill="8DB3E2"/>
            <w:vAlign w:val="center"/>
          </w:tcPr>
          <w:p w:rsidR="00F65FE9" w:rsidRPr="00725328" w:rsidRDefault="00B11679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B11679">
              <w:rPr>
                <w:b/>
                <w:bCs/>
                <w:sz w:val="22"/>
                <w:szCs w:val="22"/>
              </w:rPr>
              <w:t>110,62%</w:t>
            </w:r>
          </w:p>
        </w:tc>
      </w:tr>
      <w:tr w:rsidR="00F65FE9" w:rsidRPr="00725328" w:rsidTr="0072651D">
        <w:trPr>
          <w:trHeight w:val="351"/>
          <w:jc w:val="center"/>
        </w:trPr>
        <w:tc>
          <w:tcPr>
            <w:tcW w:w="4743" w:type="dxa"/>
            <w:shd w:val="clear" w:color="auto" w:fill="FFFF00"/>
            <w:noWrap/>
            <w:vAlign w:val="center"/>
            <w:hideMark/>
          </w:tcPr>
          <w:p w:rsidR="00F65FE9" w:rsidRPr="00725328" w:rsidRDefault="00F65FE9" w:rsidP="00F65FE9">
            <w:pPr>
              <w:jc w:val="center"/>
              <w:rPr>
                <w:b/>
                <w:i/>
                <w:iCs/>
                <w:sz w:val="20"/>
                <w:lang w:val="en-US"/>
              </w:rPr>
            </w:pPr>
            <w:r w:rsidRPr="00725328">
              <w:rPr>
                <w:b/>
                <w:i/>
                <w:iCs/>
                <w:sz w:val="20"/>
                <w:lang w:val="en-US"/>
              </w:rPr>
              <w:t>SVEUKUPNO REZULTAT POSLOVANJA U RAZDOBLJU SIJEČANJ-LIPANJ 2019.</w:t>
            </w:r>
          </w:p>
        </w:tc>
        <w:tc>
          <w:tcPr>
            <w:tcW w:w="1645" w:type="dxa"/>
            <w:shd w:val="clear" w:color="000000" w:fill="FFFF00"/>
            <w:noWrap/>
            <w:vAlign w:val="center"/>
            <w:hideMark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000000" w:fill="FFFF00"/>
            <w:noWrap/>
            <w:vAlign w:val="center"/>
          </w:tcPr>
          <w:p w:rsidR="00F65FE9" w:rsidRPr="00725328" w:rsidRDefault="0072651D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16.905.738,36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shd w:val="clear" w:color="000000" w:fill="FFFF00"/>
            <w:vAlign w:val="center"/>
            <w:hideMark/>
          </w:tcPr>
          <w:p w:rsidR="00F65FE9" w:rsidRPr="00725328" w:rsidRDefault="00F65FE9" w:rsidP="008016E0">
            <w:pPr>
              <w:jc w:val="right"/>
              <w:rPr>
                <w:b/>
                <w:bCs/>
                <w:sz w:val="22"/>
                <w:szCs w:val="22"/>
              </w:rPr>
            </w:pPr>
            <w:r w:rsidRPr="00725328">
              <w:rPr>
                <w:b/>
                <w:bCs/>
                <w:sz w:val="22"/>
                <w:szCs w:val="22"/>
              </w:rPr>
              <w:t>15.920.464</w:t>
            </w:r>
          </w:p>
        </w:tc>
        <w:tc>
          <w:tcPr>
            <w:tcW w:w="1140" w:type="dxa"/>
            <w:shd w:val="clear" w:color="000000" w:fill="FFFF00"/>
            <w:vAlign w:val="center"/>
          </w:tcPr>
          <w:p w:rsidR="00F65FE9" w:rsidRPr="00725328" w:rsidRDefault="00F65FE9" w:rsidP="008016E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bookmarkEnd w:id="0"/>
    </w:tbl>
    <w:p w:rsidR="008016E0" w:rsidRPr="00725328" w:rsidRDefault="008016E0" w:rsidP="008016E0">
      <w:pPr>
        <w:jc w:val="both"/>
        <w:rPr>
          <w:sz w:val="24"/>
          <w:szCs w:val="24"/>
        </w:rPr>
      </w:pPr>
    </w:p>
    <w:p w:rsidR="008016E0" w:rsidRPr="00725328" w:rsidRDefault="008016E0" w:rsidP="008016E0">
      <w:pPr>
        <w:jc w:val="both"/>
        <w:rPr>
          <w:sz w:val="24"/>
          <w:szCs w:val="24"/>
        </w:rPr>
      </w:pPr>
      <w:r w:rsidRPr="00725328">
        <w:rPr>
          <w:sz w:val="24"/>
          <w:szCs w:val="24"/>
        </w:rPr>
        <w:t xml:space="preserve">Iz navedenih podataka razvidno je da je Proračun Općine Matulji u izvještajnom razdoblju ostvario pozitivnu razliku prihoda i primitaka u odnosu na rashode i izdatke u </w:t>
      </w:r>
      <w:proofErr w:type="spellStart"/>
      <w:r w:rsidRPr="00725328">
        <w:rPr>
          <w:sz w:val="24"/>
          <w:szCs w:val="24"/>
        </w:rPr>
        <w:t>visni</w:t>
      </w:r>
      <w:proofErr w:type="spellEnd"/>
      <w:r w:rsidRPr="00725328">
        <w:rPr>
          <w:sz w:val="24"/>
          <w:szCs w:val="24"/>
        </w:rPr>
        <w:t xml:space="preserve"> od 16.9 </w:t>
      </w:r>
      <w:proofErr w:type="spellStart"/>
      <w:r w:rsidRPr="00725328">
        <w:rPr>
          <w:sz w:val="24"/>
          <w:szCs w:val="24"/>
        </w:rPr>
        <w:t>mil.kuna</w:t>
      </w:r>
      <w:proofErr w:type="spellEnd"/>
      <w:r w:rsidRPr="00725328">
        <w:rPr>
          <w:sz w:val="24"/>
          <w:szCs w:val="24"/>
        </w:rPr>
        <w:t xml:space="preserve">. Kada bi se podaci o izvršenju Proračuna analizirali ne uzimajući u obzir prenesena sredstva po godišnjem obračunu za 2018.godinu, tada bi također </w:t>
      </w:r>
      <w:proofErr w:type="spellStart"/>
      <w:r w:rsidRPr="00725328">
        <w:rPr>
          <w:sz w:val="24"/>
          <w:szCs w:val="24"/>
        </w:rPr>
        <w:t>razultat</w:t>
      </w:r>
      <w:proofErr w:type="spellEnd"/>
      <w:r w:rsidRPr="00725328">
        <w:rPr>
          <w:sz w:val="24"/>
          <w:szCs w:val="24"/>
        </w:rPr>
        <w:t xml:space="preserve"> poslovanja u izvještajnom razdoblju bio pozitivan odnosno Proračun bi i u tome slučaju ostvario višak prihoda i primitaka u odnosu na rashode i izdatke u visini od 4.7 </w:t>
      </w:r>
      <w:proofErr w:type="spellStart"/>
      <w:r w:rsidRPr="00725328">
        <w:rPr>
          <w:sz w:val="24"/>
          <w:szCs w:val="24"/>
        </w:rPr>
        <w:t>mil</w:t>
      </w:r>
      <w:proofErr w:type="spellEnd"/>
      <w:r w:rsidRPr="00725328">
        <w:rPr>
          <w:sz w:val="24"/>
          <w:szCs w:val="24"/>
        </w:rPr>
        <w:t xml:space="preserve"> kuna. </w:t>
      </w:r>
    </w:p>
    <w:p w:rsidR="00E44EC3" w:rsidRPr="00E44EC3" w:rsidRDefault="00E44EC3" w:rsidP="00E44EC3">
      <w:pPr>
        <w:ind w:right="49"/>
        <w:jc w:val="both"/>
        <w:rPr>
          <w:iCs/>
          <w:sz w:val="24"/>
          <w:szCs w:val="24"/>
        </w:rPr>
      </w:pPr>
      <w:r w:rsidRPr="00E44EC3">
        <w:rPr>
          <w:iCs/>
          <w:sz w:val="24"/>
          <w:szCs w:val="24"/>
        </w:rPr>
        <w:lastRenderedPageBreak/>
        <w:t>Iz iskazanih podataka je vidljivo da najveći utjecaj na rezultat poslovanja ima ostvarenje planiranih rashoda za nabavku dugotrajne imovine, što je posljedica činj</w:t>
      </w:r>
      <w:r w:rsidR="005378E3">
        <w:rPr>
          <w:iCs/>
          <w:sz w:val="24"/>
          <w:szCs w:val="24"/>
        </w:rPr>
        <w:t>e</w:t>
      </w:r>
      <w:r w:rsidRPr="00E44EC3">
        <w:rPr>
          <w:iCs/>
          <w:sz w:val="24"/>
          <w:szCs w:val="24"/>
        </w:rPr>
        <w:t>nice da je većina planiranih investicij</w:t>
      </w:r>
      <w:r w:rsidR="005378E3">
        <w:rPr>
          <w:iCs/>
          <w:sz w:val="24"/>
          <w:szCs w:val="24"/>
        </w:rPr>
        <w:t>a</w:t>
      </w:r>
      <w:r w:rsidRPr="00E44EC3">
        <w:rPr>
          <w:iCs/>
          <w:sz w:val="24"/>
          <w:szCs w:val="24"/>
        </w:rPr>
        <w:t xml:space="preserve"> u dugotrajnu imovinu započela krajem izvještajnog razdoblja </w:t>
      </w:r>
      <w:r w:rsidR="004545A4">
        <w:rPr>
          <w:iCs/>
          <w:sz w:val="24"/>
          <w:szCs w:val="24"/>
        </w:rPr>
        <w:t xml:space="preserve">ili će započeti </w:t>
      </w:r>
      <w:r w:rsidRPr="00E44EC3">
        <w:rPr>
          <w:iCs/>
          <w:sz w:val="24"/>
          <w:szCs w:val="24"/>
        </w:rPr>
        <w:t>nakon proteka izvještajnog razdoblja.</w:t>
      </w:r>
    </w:p>
    <w:p w:rsidR="007B48CB" w:rsidRPr="00725328" w:rsidRDefault="007B48CB" w:rsidP="000828A5">
      <w:pPr>
        <w:ind w:right="-235"/>
        <w:jc w:val="both"/>
        <w:rPr>
          <w:iCs/>
          <w:sz w:val="22"/>
        </w:rPr>
      </w:pPr>
    </w:p>
    <w:p w:rsidR="001D7A84" w:rsidRDefault="0016507F" w:rsidP="000828A5">
      <w:pPr>
        <w:ind w:right="-235"/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Kada se </w:t>
      </w:r>
      <w:r w:rsidR="0085175F" w:rsidRPr="00E44EC3">
        <w:rPr>
          <w:noProof/>
          <w:sz w:val="24"/>
          <w:szCs w:val="24"/>
          <w:lang w:eastAsia="hr-HR"/>
        </w:rPr>
        <w:t>I</w:t>
      </w:r>
      <w:r w:rsidR="00FB2EE1" w:rsidRPr="00E44EC3">
        <w:rPr>
          <w:noProof/>
          <w:sz w:val="24"/>
          <w:szCs w:val="24"/>
          <w:lang w:eastAsia="hr-HR"/>
        </w:rPr>
        <w:t xml:space="preserve">zvršenje </w:t>
      </w:r>
      <w:r w:rsidR="0085175F" w:rsidRPr="00E44EC3">
        <w:rPr>
          <w:noProof/>
          <w:sz w:val="24"/>
          <w:szCs w:val="24"/>
          <w:lang w:eastAsia="hr-HR"/>
        </w:rPr>
        <w:t xml:space="preserve">Proračuna </w:t>
      </w:r>
      <w:r>
        <w:rPr>
          <w:noProof/>
          <w:sz w:val="24"/>
          <w:szCs w:val="24"/>
          <w:lang w:eastAsia="hr-HR"/>
        </w:rPr>
        <w:t xml:space="preserve">promatra </w:t>
      </w:r>
      <w:r w:rsidR="00FB2EE1" w:rsidRPr="00E44EC3">
        <w:rPr>
          <w:noProof/>
          <w:sz w:val="24"/>
          <w:szCs w:val="24"/>
          <w:lang w:eastAsia="hr-HR"/>
        </w:rPr>
        <w:t xml:space="preserve">zasebno </w:t>
      </w:r>
      <w:r w:rsidR="0085175F" w:rsidRPr="00E44EC3">
        <w:rPr>
          <w:noProof/>
          <w:sz w:val="24"/>
          <w:szCs w:val="24"/>
          <w:lang w:eastAsia="hr-HR"/>
        </w:rPr>
        <w:t>z</w:t>
      </w:r>
      <w:r w:rsidR="00FB2EE1" w:rsidRPr="00E44EC3">
        <w:rPr>
          <w:noProof/>
          <w:sz w:val="24"/>
          <w:szCs w:val="24"/>
          <w:lang w:eastAsia="hr-HR"/>
        </w:rPr>
        <w:t>a razin</w:t>
      </w:r>
      <w:r w:rsidR="0085175F" w:rsidRPr="00E44EC3">
        <w:rPr>
          <w:noProof/>
          <w:sz w:val="24"/>
          <w:szCs w:val="24"/>
          <w:lang w:eastAsia="hr-HR"/>
        </w:rPr>
        <w:t>u</w:t>
      </w:r>
      <w:r w:rsidR="00FB2EE1" w:rsidRPr="00E44EC3">
        <w:rPr>
          <w:noProof/>
          <w:sz w:val="24"/>
          <w:szCs w:val="24"/>
          <w:lang w:eastAsia="hr-HR"/>
        </w:rPr>
        <w:t xml:space="preserve"> Općin</w:t>
      </w:r>
      <w:r w:rsidR="0085175F" w:rsidRPr="00E44EC3">
        <w:rPr>
          <w:noProof/>
          <w:sz w:val="24"/>
          <w:szCs w:val="24"/>
          <w:lang w:eastAsia="hr-HR"/>
        </w:rPr>
        <w:t>e</w:t>
      </w:r>
      <w:r w:rsidR="00FB2EE1" w:rsidRPr="00E44EC3">
        <w:rPr>
          <w:noProof/>
          <w:sz w:val="24"/>
          <w:szCs w:val="24"/>
          <w:lang w:eastAsia="hr-HR"/>
        </w:rPr>
        <w:t xml:space="preserve"> Matulji, </w:t>
      </w:r>
      <w:r w:rsidR="0085175F" w:rsidRPr="00E44EC3">
        <w:rPr>
          <w:noProof/>
          <w:sz w:val="24"/>
          <w:szCs w:val="24"/>
          <w:lang w:eastAsia="hr-HR"/>
        </w:rPr>
        <w:t>Dječj</w:t>
      </w:r>
      <w:r w:rsidR="00E44EC3">
        <w:rPr>
          <w:noProof/>
          <w:sz w:val="24"/>
          <w:szCs w:val="24"/>
          <w:lang w:eastAsia="hr-HR"/>
        </w:rPr>
        <w:t>eg</w:t>
      </w:r>
      <w:r w:rsidR="0085175F" w:rsidRPr="00E44EC3">
        <w:rPr>
          <w:noProof/>
          <w:sz w:val="24"/>
          <w:szCs w:val="24"/>
          <w:lang w:eastAsia="hr-HR"/>
        </w:rPr>
        <w:t xml:space="preserve"> vrtić</w:t>
      </w:r>
      <w:r w:rsidR="00E44EC3">
        <w:rPr>
          <w:noProof/>
          <w:sz w:val="24"/>
          <w:szCs w:val="24"/>
          <w:lang w:eastAsia="hr-HR"/>
        </w:rPr>
        <w:t>a</w:t>
      </w:r>
      <w:r w:rsidR="0085175F" w:rsidRPr="00E44EC3">
        <w:rPr>
          <w:noProof/>
          <w:sz w:val="24"/>
          <w:szCs w:val="24"/>
          <w:lang w:eastAsia="hr-HR"/>
        </w:rPr>
        <w:t xml:space="preserve"> Matulji i mjesnih odbora </w:t>
      </w:r>
      <w:r w:rsidR="004545A4">
        <w:rPr>
          <w:noProof/>
          <w:sz w:val="24"/>
          <w:szCs w:val="24"/>
          <w:lang w:eastAsia="hr-HR"/>
        </w:rPr>
        <w:t>pozitivan rezultat u prvom polugodištu</w:t>
      </w:r>
      <w:r>
        <w:rPr>
          <w:noProof/>
          <w:sz w:val="24"/>
          <w:szCs w:val="24"/>
          <w:lang w:eastAsia="hr-HR"/>
        </w:rPr>
        <w:t xml:space="preserve"> </w:t>
      </w:r>
      <w:r w:rsidR="004545A4">
        <w:rPr>
          <w:noProof/>
          <w:sz w:val="24"/>
          <w:szCs w:val="24"/>
          <w:lang w:eastAsia="hr-HR"/>
        </w:rPr>
        <w:t>iskazali su kako sama Općina Matulji tako i svi proračunski korisnici, i to kako slijedi</w:t>
      </w:r>
      <w:r>
        <w:rPr>
          <w:noProof/>
          <w:sz w:val="24"/>
          <w:szCs w:val="24"/>
          <w:lang w:eastAsia="hr-HR"/>
        </w:rPr>
        <w:t>:</w:t>
      </w:r>
    </w:p>
    <w:p w:rsidR="001F065C" w:rsidRPr="00E44EC3" w:rsidRDefault="001F065C" w:rsidP="000828A5">
      <w:pPr>
        <w:ind w:right="-235"/>
        <w:jc w:val="both"/>
        <w:rPr>
          <w:noProof/>
          <w:sz w:val="24"/>
          <w:szCs w:val="24"/>
          <w:lang w:eastAsia="hr-HR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206"/>
        <w:gridCol w:w="1206"/>
        <w:gridCol w:w="872"/>
        <w:gridCol w:w="1206"/>
        <w:gridCol w:w="1316"/>
        <w:gridCol w:w="1206"/>
        <w:gridCol w:w="983"/>
        <w:gridCol w:w="1206"/>
      </w:tblGrid>
      <w:tr w:rsidR="00FB2EE1" w:rsidRPr="00725328" w:rsidTr="004545A4">
        <w:trPr>
          <w:trHeight w:val="285"/>
          <w:jc w:val="center"/>
        </w:trPr>
        <w:tc>
          <w:tcPr>
            <w:tcW w:w="1975" w:type="dxa"/>
            <w:vMerge w:val="restart"/>
            <w:shd w:val="clear" w:color="auto" w:fill="auto"/>
            <w:noWrap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bookmarkStart w:id="1" w:name="_Hlk17814755"/>
            <w:r w:rsidRPr="00725328">
              <w:rPr>
                <w:b/>
                <w:bCs/>
                <w:sz w:val="20"/>
                <w:lang w:eastAsia="hr-HR"/>
              </w:rPr>
              <w:t>OPIS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prihodi i primici</w:t>
            </w:r>
          </w:p>
        </w:tc>
        <w:tc>
          <w:tcPr>
            <w:tcW w:w="1206" w:type="dxa"/>
            <w:vMerge w:val="restart"/>
            <w:vAlign w:val="center"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lang w:eastAsia="hr-HR"/>
              </w:rPr>
              <w:t>Prenesena sredstva</w:t>
            </w:r>
          </w:p>
        </w:tc>
        <w:tc>
          <w:tcPr>
            <w:tcW w:w="3505" w:type="dxa"/>
            <w:gridSpan w:val="3"/>
            <w:shd w:val="clear" w:color="auto" w:fill="auto"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rashodi i izdaci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rezultat</w:t>
            </w:r>
          </w:p>
        </w:tc>
      </w:tr>
      <w:tr w:rsidR="00FB2EE1" w:rsidRPr="00725328" w:rsidTr="004545A4">
        <w:trPr>
          <w:trHeight w:val="300"/>
          <w:jc w:val="center"/>
        </w:trPr>
        <w:tc>
          <w:tcPr>
            <w:tcW w:w="1975" w:type="dxa"/>
            <w:vMerge/>
            <w:vAlign w:val="center"/>
            <w:hideMark/>
          </w:tcPr>
          <w:p w:rsidR="00FB2EE1" w:rsidRPr="00725328" w:rsidRDefault="00FB2EE1" w:rsidP="00FC1BCB">
            <w:pPr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plan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izvršenje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indeks</w:t>
            </w:r>
          </w:p>
        </w:tc>
        <w:tc>
          <w:tcPr>
            <w:tcW w:w="1206" w:type="dxa"/>
            <w:vMerge/>
            <w:vAlign w:val="center"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plan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izvršenje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INDEKS</w:t>
            </w:r>
          </w:p>
        </w:tc>
        <w:tc>
          <w:tcPr>
            <w:tcW w:w="1206" w:type="dxa"/>
            <w:vMerge/>
            <w:vAlign w:val="center"/>
            <w:hideMark/>
          </w:tcPr>
          <w:p w:rsidR="00FB2EE1" w:rsidRPr="00725328" w:rsidRDefault="00FB2EE1" w:rsidP="00FC1BCB">
            <w:pPr>
              <w:rPr>
                <w:b/>
                <w:bCs/>
                <w:sz w:val="20"/>
                <w:lang w:eastAsia="hr-HR"/>
              </w:rPr>
            </w:pPr>
          </w:p>
        </w:tc>
      </w:tr>
      <w:tr w:rsidR="00FB2EE1" w:rsidRPr="00725328" w:rsidTr="004545A4">
        <w:trPr>
          <w:trHeight w:val="31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B2EE1" w:rsidRPr="00725328" w:rsidRDefault="00FB2EE1" w:rsidP="00FC1BC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3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B2EE1" w:rsidRPr="00725328" w:rsidRDefault="00832193" w:rsidP="00FC1BCB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4</w:t>
            </w:r>
            <w:r w:rsidR="00FB2EE1" w:rsidRPr="00725328">
              <w:rPr>
                <w:sz w:val="20"/>
                <w:lang w:eastAsia="hr-HR"/>
              </w:rPr>
              <w:t> </w:t>
            </w:r>
          </w:p>
        </w:tc>
        <w:tc>
          <w:tcPr>
            <w:tcW w:w="1206" w:type="dxa"/>
            <w:vAlign w:val="center"/>
          </w:tcPr>
          <w:p w:rsidR="00FB2EE1" w:rsidRPr="00725328" w:rsidRDefault="00832193" w:rsidP="00FC1BCB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B2EE1" w:rsidRPr="00725328" w:rsidRDefault="00832193" w:rsidP="00FC1BCB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B2EE1" w:rsidRPr="00725328" w:rsidRDefault="00832193" w:rsidP="00FC1BCB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FB2EE1" w:rsidRPr="00725328" w:rsidRDefault="00832193" w:rsidP="00FC1BCB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B2EE1" w:rsidRPr="00725328" w:rsidRDefault="00832193" w:rsidP="00FC1BCB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9</w:t>
            </w:r>
          </w:p>
        </w:tc>
      </w:tr>
      <w:tr w:rsidR="00832193" w:rsidRPr="0016507F" w:rsidTr="006A463E">
        <w:trPr>
          <w:trHeight w:val="300"/>
          <w:jc w:val="center"/>
        </w:trPr>
        <w:tc>
          <w:tcPr>
            <w:tcW w:w="1975" w:type="dxa"/>
            <w:shd w:val="clear" w:color="auto" w:fill="8DB3E2" w:themeFill="text2" w:themeFillTint="66"/>
            <w:noWrap/>
            <w:vAlign w:val="center"/>
            <w:hideMark/>
          </w:tcPr>
          <w:p w:rsidR="00832193" w:rsidRPr="0016507F" w:rsidRDefault="00832193" w:rsidP="00832193">
            <w:pPr>
              <w:jc w:val="center"/>
              <w:rPr>
                <w:color w:val="000000"/>
                <w:sz w:val="20"/>
                <w:lang w:eastAsia="hr-HR"/>
              </w:rPr>
            </w:pPr>
            <w:r w:rsidRPr="0016507F">
              <w:rPr>
                <w:color w:val="000000"/>
                <w:sz w:val="20"/>
                <w:lang w:eastAsia="hr-HR"/>
              </w:rPr>
              <w:t>OPĆINA MATULJI</w:t>
            </w:r>
          </w:p>
        </w:tc>
        <w:tc>
          <w:tcPr>
            <w:tcW w:w="1206" w:type="dxa"/>
            <w:shd w:val="clear" w:color="auto" w:fill="8DB3E2" w:themeFill="text2" w:themeFillTint="66"/>
            <w:noWrap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 xml:space="preserve">89.641.205 </w:t>
            </w:r>
          </w:p>
        </w:tc>
        <w:tc>
          <w:tcPr>
            <w:tcW w:w="1206" w:type="dxa"/>
            <w:shd w:val="clear" w:color="auto" w:fill="8DB3E2" w:themeFill="text2" w:themeFillTint="66"/>
            <w:noWrap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 xml:space="preserve">27.223.385 </w:t>
            </w:r>
          </w:p>
        </w:tc>
        <w:tc>
          <w:tcPr>
            <w:tcW w:w="839" w:type="dxa"/>
            <w:shd w:val="clear" w:color="auto" w:fill="8DB3E2" w:themeFill="text2" w:themeFillTint="66"/>
            <w:noWrap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 xml:space="preserve">30% </w:t>
            </w:r>
          </w:p>
        </w:tc>
        <w:tc>
          <w:tcPr>
            <w:tcW w:w="1206" w:type="dxa"/>
            <w:shd w:val="clear" w:color="auto" w:fill="8DB3E2" w:themeFill="text2" w:themeFillTint="66"/>
            <w:vAlign w:val="center"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10.783.826</w:t>
            </w:r>
          </w:p>
        </w:tc>
        <w:tc>
          <w:tcPr>
            <w:tcW w:w="1316" w:type="dxa"/>
            <w:shd w:val="clear" w:color="auto" w:fill="8DB3E2" w:themeFill="text2" w:themeFillTint="66"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 xml:space="preserve">100.424.031 </w:t>
            </w:r>
          </w:p>
        </w:tc>
        <w:tc>
          <w:tcPr>
            <w:tcW w:w="1206" w:type="dxa"/>
            <w:shd w:val="clear" w:color="auto" w:fill="8DB3E2" w:themeFill="text2" w:themeFillTint="66"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 xml:space="preserve">22.709.287 </w:t>
            </w:r>
          </w:p>
        </w:tc>
        <w:tc>
          <w:tcPr>
            <w:tcW w:w="983" w:type="dxa"/>
            <w:shd w:val="clear" w:color="auto" w:fill="8DB3E2" w:themeFill="text2" w:themeFillTint="66"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 xml:space="preserve">23% </w:t>
            </w:r>
          </w:p>
        </w:tc>
        <w:tc>
          <w:tcPr>
            <w:tcW w:w="1206" w:type="dxa"/>
            <w:shd w:val="clear" w:color="auto" w:fill="8DB3E2" w:themeFill="text2" w:themeFillTint="66"/>
            <w:vAlign w:val="center"/>
            <w:hideMark/>
          </w:tcPr>
          <w:p w:rsidR="00832193" w:rsidRPr="004545A4" w:rsidRDefault="00832193" w:rsidP="00832193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545A4">
              <w:rPr>
                <w:b/>
                <w:bCs/>
                <w:i/>
                <w:iCs/>
                <w:sz w:val="20"/>
              </w:rPr>
              <w:t xml:space="preserve">15.297.924 </w:t>
            </w:r>
          </w:p>
        </w:tc>
      </w:tr>
      <w:tr w:rsidR="00832193" w:rsidRPr="0016507F" w:rsidTr="004545A4">
        <w:trPr>
          <w:trHeight w:val="300"/>
          <w:jc w:val="center"/>
        </w:trPr>
        <w:tc>
          <w:tcPr>
            <w:tcW w:w="1975" w:type="dxa"/>
            <w:shd w:val="clear" w:color="000000" w:fill="FFC000"/>
            <w:noWrap/>
            <w:vAlign w:val="center"/>
            <w:hideMark/>
          </w:tcPr>
          <w:p w:rsidR="00832193" w:rsidRPr="0016507F" w:rsidRDefault="00832193" w:rsidP="00832193">
            <w:pPr>
              <w:jc w:val="center"/>
              <w:rPr>
                <w:color w:val="000000"/>
                <w:sz w:val="20"/>
                <w:lang w:eastAsia="hr-HR"/>
              </w:rPr>
            </w:pPr>
            <w:r w:rsidRPr="0016507F">
              <w:rPr>
                <w:color w:val="000000"/>
                <w:sz w:val="20"/>
                <w:lang w:eastAsia="hr-HR"/>
              </w:rPr>
              <w:t>DJEČJI VRTIĆ MATULJI</w:t>
            </w:r>
          </w:p>
        </w:tc>
        <w:tc>
          <w:tcPr>
            <w:tcW w:w="1206" w:type="dxa"/>
            <w:shd w:val="clear" w:color="000000" w:fill="FFC000"/>
            <w:noWrap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4.808.131</w:t>
            </w:r>
          </w:p>
        </w:tc>
        <w:tc>
          <w:tcPr>
            <w:tcW w:w="1206" w:type="dxa"/>
            <w:shd w:val="clear" w:color="000000" w:fill="FFC000"/>
            <w:noWrap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2.299.088</w:t>
            </w:r>
          </w:p>
        </w:tc>
        <w:tc>
          <w:tcPr>
            <w:tcW w:w="839" w:type="dxa"/>
            <w:shd w:val="clear" w:color="000000" w:fill="FFC000"/>
            <w:noWrap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48%</w:t>
            </w:r>
          </w:p>
        </w:tc>
        <w:tc>
          <w:tcPr>
            <w:tcW w:w="1206" w:type="dxa"/>
            <w:shd w:val="clear" w:color="000000" w:fill="FFC000"/>
            <w:vAlign w:val="center"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10.971</w:t>
            </w:r>
          </w:p>
        </w:tc>
        <w:tc>
          <w:tcPr>
            <w:tcW w:w="1316" w:type="dxa"/>
            <w:shd w:val="clear" w:color="000000" w:fill="FFC000"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4.819.102</w:t>
            </w:r>
          </w:p>
        </w:tc>
        <w:tc>
          <w:tcPr>
            <w:tcW w:w="1206" w:type="dxa"/>
            <w:shd w:val="clear" w:color="000000" w:fill="FFC000"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1.962.810</w:t>
            </w:r>
          </w:p>
        </w:tc>
        <w:tc>
          <w:tcPr>
            <w:tcW w:w="983" w:type="dxa"/>
            <w:shd w:val="clear" w:color="000000" w:fill="FFC000"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41%</w:t>
            </w:r>
          </w:p>
        </w:tc>
        <w:tc>
          <w:tcPr>
            <w:tcW w:w="1206" w:type="dxa"/>
            <w:shd w:val="clear" w:color="000000" w:fill="FFC000"/>
            <w:vAlign w:val="center"/>
            <w:hideMark/>
          </w:tcPr>
          <w:p w:rsidR="00832193" w:rsidRPr="004545A4" w:rsidRDefault="00832193" w:rsidP="00832193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545A4">
              <w:rPr>
                <w:b/>
                <w:bCs/>
                <w:i/>
                <w:iCs/>
                <w:sz w:val="20"/>
              </w:rPr>
              <w:t>347.249</w:t>
            </w:r>
          </w:p>
        </w:tc>
      </w:tr>
      <w:tr w:rsidR="00832193" w:rsidRPr="0016507F" w:rsidTr="004545A4">
        <w:trPr>
          <w:trHeight w:val="315"/>
          <w:jc w:val="center"/>
        </w:trPr>
        <w:tc>
          <w:tcPr>
            <w:tcW w:w="1975" w:type="dxa"/>
            <w:shd w:val="clear" w:color="auto" w:fill="92D050"/>
            <w:noWrap/>
            <w:vAlign w:val="center"/>
            <w:hideMark/>
          </w:tcPr>
          <w:p w:rsidR="001679F5" w:rsidRPr="0016507F" w:rsidRDefault="00832193" w:rsidP="001679F5">
            <w:pPr>
              <w:jc w:val="center"/>
              <w:rPr>
                <w:color w:val="000000"/>
                <w:sz w:val="20"/>
                <w:lang w:eastAsia="hr-HR"/>
              </w:rPr>
            </w:pPr>
            <w:r w:rsidRPr="0016507F">
              <w:rPr>
                <w:color w:val="000000"/>
                <w:sz w:val="20"/>
                <w:lang w:eastAsia="hr-HR"/>
              </w:rPr>
              <w:t>MJESNI ODBORI</w:t>
            </w:r>
          </w:p>
        </w:tc>
        <w:tc>
          <w:tcPr>
            <w:tcW w:w="1206" w:type="dxa"/>
            <w:shd w:val="clear" w:color="auto" w:fill="92D050"/>
            <w:noWrap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155.000</w:t>
            </w:r>
          </w:p>
        </w:tc>
        <w:tc>
          <w:tcPr>
            <w:tcW w:w="1206" w:type="dxa"/>
            <w:shd w:val="clear" w:color="auto" w:fill="92D050"/>
            <w:noWrap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79.778</w:t>
            </w:r>
          </w:p>
        </w:tc>
        <w:tc>
          <w:tcPr>
            <w:tcW w:w="839" w:type="dxa"/>
            <w:shd w:val="clear" w:color="auto" w:fill="92D050"/>
            <w:noWrap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51%</w:t>
            </w:r>
          </w:p>
        </w:tc>
        <w:tc>
          <w:tcPr>
            <w:tcW w:w="1206" w:type="dxa"/>
            <w:shd w:val="clear" w:color="auto" w:fill="92D050"/>
            <w:vAlign w:val="center"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1.329.133</w:t>
            </w:r>
          </w:p>
        </w:tc>
        <w:tc>
          <w:tcPr>
            <w:tcW w:w="1316" w:type="dxa"/>
            <w:shd w:val="clear" w:color="auto" w:fill="92D050"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1.645.133</w:t>
            </w:r>
          </w:p>
        </w:tc>
        <w:tc>
          <w:tcPr>
            <w:tcW w:w="1206" w:type="dxa"/>
            <w:shd w:val="clear" w:color="auto" w:fill="92D050"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147.346</w:t>
            </w:r>
          </w:p>
        </w:tc>
        <w:tc>
          <w:tcPr>
            <w:tcW w:w="983" w:type="dxa"/>
            <w:shd w:val="clear" w:color="auto" w:fill="92D050"/>
            <w:vAlign w:val="center"/>
            <w:hideMark/>
          </w:tcPr>
          <w:p w:rsidR="00832193" w:rsidRPr="0016507F" w:rsidRDefault="00832193" w:rsidP="00832193">
            <w:pPr>
              <w:jc w:val="right"/>
              <w:rPr>
                <w:sz w:val="20"/>
              </w:rPr>
            </w:pPr>
            <w:r w:rsidRPr="0016507F">
              <w:rPr>
                <w:sz w:val="20"/>
              </w:rPr>
              <w:t>10%</w:t>
            </w:r>
          </w:p>
        </w:tc>
        <w:tc>
          <w:tcPr>
            <w:tcW w:w="1206" w:type="dxa"/>
            <w:shd w:val="clear" w:color="auto" w:fill="92D050"/>
            <w:vAlign w:val="center"/>
            <w:hideMark/>
          </w:tcPr>
          <w:p w:rsidR="00832193" w:rsidRPr="004545A4" w:rsidRDefault="00832193" w:rsidP="00832193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545A4">
              <w:rPr>
                <w:b/>
                <w:bCs/>
                <w:i/>
                <w:iCs/>
                <w:sz w:val="20"/>
              </w:rPr>
              <w:t>1.261.565</w:t>
            </w:r>
          </w:p>
        </w:tc>
      </w:tr>
      <w:tr w:rsidR="001C2FF7" w:rsidRPr="0016507F" w:rsidTr="001C2FF7">
        <w:trPr>
          <w:trHeight w:val="315"/>
          <w:jc w:val="center"/>
        </w:trPr>
        <w:tc>
          <w:tcPr>
            <w:tcW w:w="1975" w:type="dxa"/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color w:val="000000"/>
                <w:sz w:val="20"/>
                <w:lang w:eastAsia="hr-HR"/>
              </w:rPr>
            </w:pPr>
            <w:r w:rsidRPr="001C2FF7">
              <w:rPr>
                <w:i/>
                <w:iCs/>
                <w:color w:val="000000"/>
                <w:sz w:val="20"/>
                <w:lang w:eastAsia="hr-HR"/>
              </w:rPr>
              <w:t>Pasjak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  <w:lang w:eastAsia="hr-HR"/>
              </w:rPr>
            </w:pPr>
            <w:r w:rsidRPr="001C2FF7">
              <w:rPr>
                <w:i/>
                <w:iCs/>
                <w:sz w:val="20"/>
              </w:rPr>
              <w:t>101.000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41.923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0,41508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612.224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713.223,60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101.248,30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14%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552.899</w:t>
            </w:r>
          </w:p>
        </w:tc>
      </w:tr>
      <w:tr w:rsidR="001C2FF7" w:rsidRPr="0016507F" w:rsidTr="001C2FF7">
        <w:trPr>
          <w:trHeight w:val="315"/>
          <w:jc w:val="center"/>
        </w:trPr>
        <w:tc>
          <w:tcPr>
            <w:tcW w:w="1975" w:type="dxa"/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color w:val="000000"/>
                <w:sz w:val="20"/>
                <w:lang w:eastAsia="hr-HR"/>
              </w:rPr>
            </w:pPr>
            <w:proofErr w:type="spellStart"/>
            <w:r w:rsidRPr="001C2FF7">
              <w:rPr>
                <w:i/>
                <w:iCs/>
                <w:color w:val="000000"/>
                <w:sz w:val="20"/>
                <w:lang w:eastAsia="hr-HR"/>
              </w:rPr>
              <w:t>Šapjane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#DIV/0!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358.548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358.547,95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3.293,57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0,92%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355.256</w:t>
            </w:r>
          </w:p>
        </w:tc>
      </w:tr>
      <w:tr w:rsidR="001C2FF7" w:rsidRPr="0016507F" w:rsidTr="001C2FF7">
        <w:trPr>
          <w:trHeight w:val="315"/>
          <w:jc w:val="center"/>
        </w:trPr>
        <w:tc>
          <w:tcPr>
            <w:tcW w:w="1975" w:type="dxa"/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color w:val="000000"/>
                <w:sz w:val="20"/>
                <w:lang w:eastAsia="hr-HR"/>
              </w:rPr>
            </w:pPr>
            <w:r w:rsidRPr="001C2FF7">
              <w:rPr>
                <w:i/>
                <w:iCs/>
                <w:color w:val="000000"/>
                <w:sz w:val="20"/>
                <w:lang w:eastAsia="hr-HR"/>
              </w:rPr>
              <w:t>Mune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55.000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37.853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0,68824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245.498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300.498,43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24.994,31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8,32%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258.357</w:t>
            </w:r>
          </w:p>
        </w:tc>
      </w:tr>
      <w:tr w:rsidR="001C2FF7" w:rsidRPr="0016507F" w:rsidTr="001C2FF7">
        <w:trPr>
          <w:trHeight w:val="315"/>
          <w:jc w:val="center"/>
        </w:trPr>
        <w:tc>
          <w:tcPr>
            <w:tcW w:w="1975" w:type="dxa"/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color w:val="000000"/>
                <w:sz w:val="20"/>
                <w:lang w:eastAsia="hr-HR"/>
              </w:rPr>
            </w:pPr>
            <w:proofErr w:type="spellStart"/>
            <w:r w:rsidRPr="001C2FF7">
              <w:rPr>
                <w:i/>
                <w:iCs/>
                <w:color w:val="000000"/>
                <w:sz w:val="20"/>
                <w:lang w:eastAsia="hr-HR"/>
              </w:rPr>
              <w:t>Žejane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112.862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112.862,28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17.809,80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15,78%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95.052</w:t>
            </w:r>
          </w:p>
        </w:tc>
      </w:tr>
      <w:tr w:rsidR="001C2FF7" w:rsidRPr="0016507F" w:rsidTr="001C2FF7">
        <w:trPr>
          <w:trHeight w:val="315"/>
          <w:jc w:val="center"/>
        </w:trPr>
        <w:tc>
          <w:tcPr>
            <w:tcW w:w="1975" w:type="dxa"/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color w:val="000000"/>
                <w:sz w:val="20"/>
                <w:lang w:eastAsia="hr-HR"/>
              </w:rPr>
            </w:pPr>
            <w:r w:rsidRPr="001C2FF7">
              <w:rPr>
                <w:i/>
                <w:iCs/>
                <w:color w:val="000000"/>
                <w:sz w:val="20"/>
                <w:lang w:eastAsia="hr-HR"/>
              </w:rPr>
              <w:t>Ostali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160.000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10.267,26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 w:rsidRPr="001C2FF7">
              <w:rPr>
                <w:i/>
                <w:iCs/>
                <w:sz w:val="20"/>
              </w:rPr>
              <w:t>6,42%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FF7" w:rsidRPr="001C2FF7" w:rsidRDefault="001C2FF7" w:rsidP="001C2FF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</w:t>
            </w:r>
          </w:p>
        </w:tc>
      </w:tr>
      <w:tr w:rsidR="00832193" w:rsidRPr="0016507F" w:rsidTr="006A463E">
        <w:trPr>
          <w:trHeight w:val="315"/>
          <w:jc w:val="center"/>
        </w:trPr>
        <w:tc>
          <w:tcPr>
            <w:tcW w:w="1975" w:type="dxa"/>
            <w:shd w:val="clear" w:color="auto" w:fill="FFFF00"/>
            <w:noWrap/>
            <w:vAlign w:val="center"/>
          </w:tcPr>
          <w:p w:rsidR="00832193" w:rsidRPr="004545A4" w:rsidRDefault="00832193" w:rsidP="0083219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4545A4">
              <w:rPr>
                <w:b/>
                <w:bCs/>
                <w:color w:val="000000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206" w:type="dxa"/>
            <w:shd w:val="clear" w:color="auto" w:fill="FFFF00"/>
            <w:noWrap/>
            <w:vAlign w:val="center"/>
          </w:tcPr>
          <w:p w:rsidR="00832193" w:rsidRPr="004545A4" w:rsidRDefault="00832193" w:rsidP="00832193">
            <w:pPr>
              <w:jc w:val="right"/>
              <w:rPr>
                <w:b/>
                <w:bCs/>
                <w:sz w:val="22"/>
                <w:szCs w:val="22"/>
              </w:rPr>
            </w:pPr>
            <w:r w:rsidRPr="004545A4">
              <w:rPr>
                <w:b/>
                <w:bCs/>
                <w:sz w:val="22"/>
                <w:szCs w:val="22"/>
              </w:rPr>
              <w:t>94.764.336</w:t>
            </w:r>
          </w:p>
        </w:tc>
        <w:tc>
          <w:tcPr>
            <w:tcW w:w="1206" w:type="dxa"/>
            <w:shd w:val="clear" w:color="auto" w:fill="FFFF00"/>
            <w:noWrap/>
            <w:vAlign w:val="center"/>
          </w:tcPr>
          <w:p w:rsidR="00832193" w:rsidRPr="004545A4" w:rsidRDefault="00832193" w:rsidP="00832193">
            <w:pPr>
              <w:jc w:val="right"/>
              <w:rPr>
                <w:b/>
                <w:bCs/>
                <w:sz w:val="22"/>
                <w:szCs w:val="22"/>
              </w:rPr>
            </w:pPr>
            <w:r w:rsidRPr="004545A4">
              <w:rPr>
                <w:b/>
                <w:bCs/>
                <w:sz w:val="22"/>
                <w:szCs w:val="22"/>
              </w:rPr>
              <w:t>29.601.251</w:t>
            </w:r>
          </w:p>
        </w:tc>
        <w:tc>
          <w:tcPr>
            <w:tcW w:w="839" w:type="dxa"/>
            <w:shd w:val="clear" w:color="auto" w:fill="FFFF00"/>
            <w:noWrap/>
            <w:vAlign w:val="center"/>
          </w:tcPr>
          <w:p w:rsidR="00832193" w:rsidRPr="004545A4" w:rsidRDefault="00832193" w:rsidP="00832193">
            <w:pPr>
              <w:jc w:val="right"/>
              <w:rPr>
                <w:b/>
                <w:bCs/>
                <w:sz w:val="22"/>
                <w:szCs w:val="22"/>
              </w:rPr>
            </w:pPr>
            <w:r w:rsidRPr="004545A4">
              <w:rPr>
                <w:b/>
                <w:bCs/>
                <w:sz w:val="22"/>
                <w:szCs w:val="22"/>
              </w:rPr>
              <w:t>31%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832193" w:rsidRPr="004545A4" w:rsidRDefault="00832193" w:rsidP="00832193">
            <w:pPr>
              <w:jc w:val="right"/>
              <w:rPr>
                <w:b/>
                <w:bCs/>
                <w:sz w:val="22"/>
                <w:szCs w:val="22"/>
              </w:rPr>
            </w:pPr>
            <w:r w:rsidRPr="004545A4">
              <w:rPr>
                <w:b/>
                <w:bCs/>
                <w:sz w:val="22"/>
                <w:szCs w:val="22"/>
              </w:rPr>
              <w:t>12.123.930</w:t>
            </w:r>
          </w:p>
        </w:tc>
        <w:tc>
          <w:tcPr>
            <w:tcW w:w="1316" w:type="dxa"/>
            <w:shd w:val="clear" w:color="auto" w:fill="FFFF00"/>
            <w:vAlign w:val="center"/>
          </w:tcPr>
          <w:p w:rsidR="00832193" w:rsidRPr="004545A4" w:rsidRDefault="00832193" w:rsidP="00832193">
            <w:pPr>
              <w:jc w:val="right"/>
              <w:rPr>
                <w:b/>
                <w:bCs/>
                <w:sz w:val="22"/>
                <w:szCs w:val="22"/>
              </w:rPr>
            </w:pPr>
            <w:r w:rsidRPr="004545A4">
              <w:rPr>
                <w:b/>
                <w:bCs/>
                <w:sz w:val="22"/>
                <w:szCs w:val="22"/>
              </w:rPr>
              <w:t>106.888.266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832193" w:rsidRPr="004545A4" w:rsidRDefault="00832193" w:rsidP="00832193">
            <w:pPr>
              <w:jc w:val="right"/>
              <w:rPr>
                <w:b/>
                <w:bCs/>
                <w:sz w:val="22"/>
                <w:szCs w:val="22"/>
              </w:rPr>
            </w:pPr>
            <w:r w:rsidRPr="004545A4">
              <w:rPr>
                <w:b/>
                <w:bCs/>
                <w:sz w:val="22"/>
                <w:szCs w:val="22"/>
              </w:rPr>
              <w:t>24.819.443</w:t>
            </w:r>
          </w:p>
        </w:tc>
        <w:tc>
          <w:tcPr>
            <w:tcW w:w="983" w:type="dxa"/>
            <w:shd w:val="clear" w:color="auto" w:fill="FFFF00"/>
            <w:vAlign w:val="center"/>
          </w:tcPr>
          <w:p w:rsidR="00832193" w:rsidRPr="004545A4" w:rsidRDefault="00832193" w:rsidP="00832193">
            <w:pPr>
              <w:jc w:val="right"/>
              <w:rPr>
                <w:b/>
                <w:bCs/>
                <w:sz w:val="22"/>
                <w:szCs w:val="22"/>
              </w:rPr>
            </w:pPr>
            <w:r w:rsidRPr="004545A4">
              <w:rPr>
                <w:b/>
                <w:bCs/>
                <w:sz w:val="22"/>
                <w:szCs w:val="22"/>
              </w:rPr>
              <w:t>24%</w:t>
            </w:r>
          </w:p>
        </w:tc>
        <w:tc>
          <w:tcPr>
            <w:tcW w:w="1206" w:type="dxa"/>
            <w:shd w:val="clear" w:color="auto" w:fill="FFFF00"/>
            <w:vAlign w:val="center"/>
          </w:tcPr>
          <w:p w:rsidR="00832193" w:rsidRPr="004545A4" w:rsidRDefault="00832193" w:rsidP="00832193">
            <w:pPr>
              <w:jc w:val="right"/>
              <w:rPr>
                <w:b/>
                <w:bCs/>
                <w:sz w:val="22"/>
                <w:szCs w:val="22"/>
              </w:rPr>
            </w:pPr>
            <w:r w:rsidRPr="004545A4">
              <w:rPr>
                <w:b/>
                <w:bCs/>
                <w:sz w:val="22"/>
                <w:szCs w:val="22"/>
              </w:rPr>
              <w:t>16.905.738</w:t>
            </w:r>
          </w:p>
        </w:tc>
      </w:tr>
      <w:bookmarkEnd w:id="1"/>
    </w:tbl>
    <w:p w:rsidR="009F0D00" w:rsidRPr="00725328" w:rsidRDefault="009F0D00" w:rsidP="000828A5">
      <w:pPr>
        <w:ind w:right="-235"/>
        <w:jc w:val="both"/>
        <w:rPr>
          <w:noProof/>
          <w:lang w:eastAsia="hr-HR"/>
        </w:rPr>
      </w:pPr>
    </w:p>
    <w:p w:rsidR="000C6613" w:rsidRPr="00E44EC3" w:rsidRDefault="000C6613" w:rsidP="000C6613">
      <w:pPr>
        <w:jc w:val="both"/>
        <w:rPr>
          <w:sz w:val="24"/>
          <w:szCs w:val="24"/>
        </w:rPr>
      </w:pPr>
      <w:r w:rsidRPr="00E44EC3">
        <w:rPr>
          <w:sz w:val="24"/>
          <w:szCs w:val="24"/>
        </w:rPr>
        <w:t xml:space="preserve">U izvještajnom razdoblju </w:t>
      </w:r>
      <w:r w:rsidR="00301D03" w:rsidRPr="00E44EC3">
        <w:rPr>
          <w:sz w:val="24"/>
          <w:szCs w:val="24"/>
        </w:rPr>
        <w:t>Općina</w:t>
      </w:r>
      <w:r w:rsidRPr="00E44EC3">
        <w:rPr>
          <w:sz w:val="24"/>
          <w:szCs w:val="24"/>
        </w:rPr>
        <w:t xml:space="preserve"> je izvršava</w:t>
      </w:r>
      <w:r w:rsidR="00301D03" w:rsidRPr="00E44EC3">
        <w:rPr>
          <w:sz w:val="24"/>
          <w:szCs w:val="24"/>
        </w:rPr>
        <w:t>la</w:t>
      </w:r>
      <w:r w:rsidRPr="00E44EC3">
        <w:rPr>
          <w:sz w:val="24"/>
          <w:szCs w:val="24"/>
        </w:rPr>
        <w:t xml:space="preserve"> redovito svoje obveze. Tekući prihodi i primici ostvarivani su u bitnome u skladu sa planom, a rashodi i izdaci u okviru raspoloživih prihoda.</w:t>
      </w:r>
    </w:p>
    <w:p w:rsidR="000C6613" w:rsidRPr="00725328" w:rsidRDefault="000C6613" w:rsidP="000C6613">
      <w:pPr>
        <w:tabs>
          <w:tab w:val="left" w:pos="709"/>
          <w:tab w:val="right" w:pos="5670"/>
          <w:tab w:val="right" w:pos="7513"/>
        </w:tabs>
        <w:jc w:val="both"/>
        <w:rPr>
          <w:b/>
          <w:color w:val="000000"/>
          <w:sz w:val="24"/>
          <w:szCs w:val="24"/>
          <w:highlight w:val="yellow"/>
        </w:rPr>
      </w:pPr>
    </w:p>
    <w:p w:rsidR="000C6613" w:rsidRDefault="000C6613" w:rsidP="000C6613">
      <w:pPr>
        <w:tabs>
          <w:tab w:val="left" w:pos="709"/>
          <w:tab w:val="right" w:pos="5670"/>
          <w:tab w:val="right" w:pos="7513"/>
        </w:tabs>
        <w:jc w:val="both"/>
        <w:rPr>
          <w:bCs/>
          <w:color w:val="000000"/>
          <w:sz w:val="24"/>
          <w:szCs w:val="24"/>
        </w:rPr>
      </w:pPr>
      <w:r w:rsidRPr="000220F7">
        <w:rPr>
          <w:bCs/>
          <w:color w:val="000000"/>
          <w:sz w:val="24"/>
          <w:szCs w:val="24"/>
        </w:rPr>
        <w:t xml:space="preserve">Proračun je na dan 30.06.2019. raspolagao novčanim sredstvima u iznosu od </w:t>
      </w:r>
      <w:r w:rsidR="000220F7" w:rsidRPr="000220F7">
        <w:rPr>
          <w:bCs/>
          <w:color w:val="000000"/>
          <w:sz w:val="24"/>
          <w:szCs w:val="24"/>
        </w:rPr>
        <w:t>19.822.076</w:t>
      </w:r>
      <w:r w:rsidRPr="000220F7">
        <w:rPr>
          <w:bCs/>
          <w:color w:val="000000"/>
          <w:sz w:val="24"/>
          <w:szCs w:val="24"/>
        </w:rPr>
        <w:t xml:space="preserve"> kn od čega</w:t>
      </w:r>
      <w:r w:rsidR="000220F7" w:rsidRPr="000220F7">
        <w:rPr>
          <w:bCs/>
          <w:color w:val="000000"/>
          <w:sz w:val="24"/>
          <w:szCs w:val="24"/>
        </w:rPr>
        <w:t>:</w:t>
      </w:r>
      <w:r w:rsidR="000220F7">
        <w:rPr>
          <w:bCs/>
          <w:color w:val="000000"/>
          <w:sz w:val="24"/>
          <w:szCs w:val="24"/>
        </w:rPr>
        <w:t xml:space="preserve"> </w:t>
      </w:r>
    </w:p>
    <w:p w:rsidR="001F065C" w:rsidRDefault="001F065C" w:rsidP="000C6613">
      <w:pPr>
        <w:tabs>
          <w:tab w:val="left" w:pos="709"/>
          <w:tab w:val="right" w:pos="5670"/>
          <w:tab w:val="right" w:pos="7513"/>
        </w:tabs>
        <w:jc w:val="both"/>
        <w:rPr>
          <w:bCs/>
          <w:color w:val="000000"/>
          <w:sz w:val="24"/>
          <w:szCs w:val="24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599"/>
        <w:gridCol w:w="1489"/>
        <w:gridCol w:w="1304"/>
        <w:gridCol w:w="1419"/>
        <w:gridCol w:w="1418"/>
        <w:gridCol w:w="1276"/>
      </w:tblGrid>
      <w:tr w:rsidR="000220F7" w:rsidRPr="006A463E" w:rsidTr="006A463E">
        <w:trPr>
          <w:trHeight w:val="288"/>
          <w:jc w:val="center"/>
        </w:trPr>
        <w:tc>
          <w:tcPr>
            <w:tcW w:w="1762" w:type="dxa"/>
            <w:vMerge w:val="restart"/>
            <w:shd w:val="clear" w:color="auto" w:fill="8DB3E2" w:themeFill="text2" w:themeFillTint="66"/>
            <w:noWrap/>
            <w:vAlign w:val="center"/>
          </w:tcPr>
          <w:p w:rsidR="000220F7" w:rsidRPr="006A463E" w:rsidRDefault="000220F7" w:rsidP="000220F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A463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Općina</w:t>
            </w:r>
            <w:proofErr w:type="spellEnd"/>
            <w:r w:rsidRPr="006A463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A463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Matulji</w:t>
            </w:r>
            <w:proofErr w:type="spellEnd"/>
          </w:p>
        </w:tc>
        <w:tc>
          <w:tcPr>
            <w:tcW w:w="1599" w:type="dxa"/>
            <w:vMerge w:val="restart"/>
            <w:shd w:val="clear" w:color="auto" w:fill="FFC000"/>
            <w:noWrap/>
            <w:vAlign w:val="center"/>
          </w:tcPr>
          <w:p w:rsidR="000220F7" w:rsidRPr="006A463E" w:rsidRDefault="000220F7" w:rsidP="000220F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A463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Dječji</w:t>
            </w:r>
            <w:proofErr w:type="spellEnd"/>
            <w:r w:rsidRPr="006A463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A463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vrtić</w:t>
            </w:r>
            <w:proofErr w:type="spellEnd"/>
          </w:p>
        </w:tc>
        <w:tc>
          <w:tcPr>
            <w:tcW w:w="6906" w:type="dxa"/>
            <w:gridSpan w:val="5"/>
            <w:shd w:val="clear" w:color="auto" w:fill="92D050"/>
            <w:noWrap/>
            <w:vAlign w:val="center"/>
          </w:tcPr>
          <w:p w:rsidR="000220F7" w:rsidRPr="006A463E" w:rsidRDefault="000220F7" w:rsidP="000220F7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A463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Mjesni</w:t>
            </w:r>
            <w:proofErr w:type="spellEnd"/>
            <w:r w:rsidRPr="006A463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A463E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odbori</w:t>
            </w:r>
            <w:proofErr w:type="spellEnd"/>
          </w:p>
        </w:tc>
      </w:tr>
      <w:tr w:rsidR="000220F7" w:rsidRPr="006A463E" w:rsidTr="006A463E">
        <w:trPr>
          <w:trHeight w:val="288"/>
          <w:jc w:val="center"/>
        </w:trPr>
        <w:tc>
          <w:tcPr>
            <w:tcW w:w="1762" w:type="dxa"/>
            <w:vMerge/>
            <w:shd w:val="clear" w:color="auto" w:fill="8DB3E2" w:themeFill="text2" w:themeFillTint="66"/>
            <w:noWrap/>
            <w:vAlign w:val="center"/>
            <w:hideMark/>
          </w:tcPr>
          <w:p w:rsidR="000220F7" w:rsidRPr="006A463E" w:rsidRDefault="000220F7" w:rsidP="000220F7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99" w:type="dxa"/>
            <w:vMerge/>
            <w:shd w:val="clear" w:color="auto" w:fill="FFC000"/>
            <w:noWrap/>
            <w:vAlign w:val="center"/>
            <w:hideMark/>
          </w:tcPr>
          <w:p w:rsidR="000220F7" w:rsidRPr="006A463E" w:rsidRDefault="000220F7" w:rsidP="000220F7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89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A463E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Ukupno</w:t>
            </w:r>
            <w:proofErr w:type="spellEnd"/>
          </w:p>
        </w:tc>
        <w:tc>
          <w:tcPr>
            <w:tcW w:w="1304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Pasjak</w:t>
            </w:r>
            <w:proofErr w:type="spellEnd"/>
          </w:p>
        </w:tc>
        <w:tc>
          <w:tcPr>
            <w:tcW w:w="1419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Šapjane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Mune</w:t>
            </w:r>
            <w:proofErr w:type="spellEnd"/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Žejene</w:t>
            </w:r>
            <w:proofErr w:type="spellEnd"/>
          </w:p>
        </w:tc>
      </w:tr>
      <w:tr w:rsidR="000220F7" w:rsidRPr="006A463E" w:rsidTr="006A463E">
        <w:trPr>
          <w:trHeight w:val="288"/>
          <w:jc w:val="center"/>
        </w:trPr>
        <w:tc>
          <w:tcPr>
            <w:tcW w:w="1762" w:type="dxa"/>
            <w:shd w:val="clear" w:color="auto" w:fill="8DB3E2" w:themeFill="text2" w:themeFillTint="66"/>
            <w:noWrap/>
            <w:vAlign w:val="center"/>
            <w:hideMark/>
          </w:tcPr>
          <w:p w:rsidR="000220F7" w:rsidRPr="006A463E" w:rsidRDefault="000220F7" w:rsidP="000220F7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6A463E">
              <w:rPr>
                <w:color w:val="000000"/>
                <w:sz w:val="22"/>
                <w:szCs w:val="22"/>
                <w:lang w:val="en-GB" w:eastAsia="en-GB"/>
              </w:rPr>
              <w:t xml:space="preserve">17,471,638 </w:t>
            </w:r>
            <w:proofErr w:type="spellStart"/>
            <w:r w:rsidRPr="006A463E">
              <w:rPr>
                <w:color w:val="000000"/>
                <w:sz w:val="22"/>
                <w:szCs w:val="22"/>
                <w:lang w:val="en-GB" w:eastAsia="en-GB"/>
              </w:rPr>
              <w:t>kn</w:t>
            </w:r>
            <w:proofErr w:type="spellEnd"/>
          </w:p>
        </w:tc>
        <w:tc>
          <w:tcPr>
            <w:tcW w:w="1599" w:type="dxa"/>
            <w:shd w:val="clear" w:color="auto" w:fill="FFC000"/>
            <w:noWrap/>
            <w:vAlign w:val="center"/>
            <w:hideMark/>
          </w:tcPr>
          <w:p w:rsidR="000220F7" w:rsidRPr="006A463E" w:rsidRDefault="000220F7" w:rsidP="000220F7">
            <w:pPr>
              <w:jc w:val="right"/>
              <w:rPr>
                <w:color w:val="000000"/>
                <w:sz w:val="22"/>
                <w:szCs w:val="22"/>
                <w:lang w:val="en-GB" w:eastAsia="en-GB"/>
              </w:rPr>
            </w:pPr>
            <w:r w:rsidRPr="006A463E">
              <w:rPr>
                <w:color w:val="000000"/>
                <w:sz w:val="22"/>
                <w:szCs w:val="22"/>
                <w:lang w:val="en-GB" w:eastAsia="en-GB"/>
              </w:rPr>
              <w:t xml:space="preserve">1,108,874 </w:t>
            </w:r>
            <w:proofErr w:type="spellStart"/>
            <w:r w:rsidRPr="006A463E">
              <w:rPr>
                <w:color w:val="000000"/>
                <w:sz w:val="22"/>
                <w:szCs w:val="22"/>
                <w:lang w:val="en-GB" w:eastAsia="en-GB"/>
              </w:rPr>
              <w:t>kn</w:t>
            </w:r>
            <w:proofErr w:type="spellEnd"/>
          </w:p>
        </w:tc>
        <w:tc>
          <w:tcPr>
            <w:tcW w:w="1489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6A463E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1,241,565 </w:t>
            </w:r>
            <w:proofErr w:type="spellStart"/>
            <w:r w:rsidRPr="006A463E">
              <w:rPr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kn</w:t>
            </w:r>
            <w:proofErr w:type="spellEnd"/>
          </w:p>
        </w:tc>
        <w:tc>
          <w:tcPr>
            <w:tcW w:w="1304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552,898 </w:t>
            </w:r>
            <w:proofErr w:type="spellStart"/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kn</w:t>
            </w:r>
            <w:proofErr w:type="spellEnd"/>
          </w:p>
        </w:tc>
        <w:tc>
          <w:tcPr>
            <w:tcW w:w="1419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355,256 </w:t>
            </w:r>
            <w:proofErr w:type="spellStart"/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kn</w:t>
            </w:r>
            <w:proofErr w:type="spellEnd"/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258,357 </w:t>
            </w:r>
            <w:proofErr w:type="spellStart"/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kn</w:t>
            </w:r>
            <w:proofErr w:type="spellEnd"/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0220F7" w:rsidRPr="006A463E" w:rsidRDefault="000220F7" w:rsidP="000220F7">
            <w:pPr>
              <w:jc w:val="right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75,054 </w:t>
            </w:r>
            <w:proofErr w:type="spellStart"/>
            <w:r w:rsidRPr="006A463E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kn</w:t>
            </w:r>
            <w:proofErr w:type="spellEnd"/>
          </w:p>
        </w:tc>
      </w:tr>
    </w:tbl>
    <w:p w:rsidR="000220F7" w:rsidRDefault="000220F7" w:rsidP="009B35D9">
      <w:pPr>
        <w:ind w:right="49"/>
        <w:jc w:val="both"/>
        <w:rPr>
          <w:b/>
          <w:iCs/>
          <w:sz w:val="28"/>
          <w:szCs w:val="28"/>
        </w:rPr>
      </w:pPr>
    </w:p>
    <w:p w:rsidR="00A516C3" w:rsidRDefault="00A516C3" w:rsidP="00A516C3">
      <w:pPr>
        <w:pStyle w:val="Naslov3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A516C3">
        <w:rPr>
          <w:rFonts w:ascii="Times New Roman" w:hAnsi="Times New Roman"/>
          <w:b w:val="0"/>
          <w:sz w:val="24"/>
          <w:szCs w:val="24"/>
        </w:rPr>
        <w:t xml:space="preserve">Ukupne obveze Proračuna Općine Matulji </w:t>
      </w:r>
      <w:r w:rsidR="008B2180">
        <w:rPr>
          <w:rFonts w:ascii="Times New Roman" w:hAnsi="Times New Roman"/>
          <w:b w:val="0"/>
          <w:sz w:val="24"/>
          <w:szCs w:val="24"/>
        </w:rPr>
        <w:t>uključivo</w:t>
      </w:r>
      <w:r w:rsidRPr="00A516C3">
        <w:rPr>
          <w:rFonts w:ascii="Times New Roman" w:hAnsi="Times New Roman"/>
          <w:b w:val="0"/>
          <w:sz w:val="24"/>
          <w:szCs w:val="24"/>
        </w:rPr>
        <w:t xml:space="preserve"> obvez</w:t>
      </w:r>
      <w:r w:rsidR="008B2180">
        <w:rPr>
          <w:rFonts w:ascii="Times New Roman" w:hAnsi="Times New Roman"/>
          <w:b w:val="0"/>
          <w:sz w:val="24"/>
          <w:szCs w:val="24"/>
        </w:rPr>
        <w:t>e</w:t>
      </w:r>
      <w:r w:rsidRPr="00A516C3">
        <w:rPr>
          <w:rFonts w:ascii="Times New Roman" w:hAnsi="Times New Roman"/>
          <w:b w:val="0"/>
          <w:sz w:val="24"/>
          <w:szCs w:val="24"/>
        </w:rPr>
        <w:t xml:space="preserve"> proračunskog korisnika </w:t>
      </w:r>
      <w:r w:rsidRPr="00A516C3">
        <w:rPr>
          <w:rFonts w:ascii="Times New Roman" w:hAnsi="Times New Roman"/>
          <w:b w:val="0"/>
          <w:iCs/>
          <w:sz w:val="24"/>
          <w:szCs w:val="24"/>
        </w:rPr>
        <w:t xml:space="preserve">Dječjeg vrtića Matulji, </w:t>
      </w:r>
      <w:r w:rsidR="008B2180">
        <w:rPr>
          <w:rFonts w:ascii="Times New Roman" w:hAnsi="Times New Roman"/>
          <w:b w:val="0"/>
          <w:iCs/>
          <w:sz w:val="24"/>
          <w:szCs w:val="24"/>
        </w:rPr>
        <w:t>(</w:t>
      </w:r>
      <w:r w:rsidRPr="00A516C3">
        <w:rPr>
          <w:rFonts w:ascii="Times New Roman" w:hAnsi="Times New Roman"/>
          <w:b w:val="0"/>
          <w:iCs/>
          <w:sz w:val="24"/>
          <w:szCs w:val="24"/>
        </w:rPr>
        <w:t>mjesni odbori nemaju iskazanih obveza</w:t>
      </w:r>
      <w:r w:rsidR="008B2180">
        <w:rPr>
          <w:rFonts w:ascii="Times New Roman" w:hAnsi="Times New Roman"/>
          <w:b w:val="0"/>
          <w:iCs/>
          <w:sz w:val="24"/>
          <w:szCs w:val="24"/>
        </w:rPr>
        <w:t>)</w:t>
      </w:r>
      <w:r w:rsidRPr="00A516C3">
        <w:rPr>
          <w:rFonts w:ascii="Times New Roman" w:hAnsi="Times New Roman"/>
          <w:b w:val="0"/>
          <w:iCs/>
          <w:sz w:val="24"/>
          <w:szCs w:val="24"/>
        </w:rPr>
        <w:t xml:space="preserve"> na dan 30.06.2019. iznose 17.986.144 kn</w:t>
      </w:r>
      <w:r w:rsidR="006D78F4">
        <w:rPr>
          <w:rFonts w:ascii="Times New Roman" w:hAnsi="Times New Roman"/>
          <w:b w:val="0"/>
          <w:iCs/>
          <w:sz w:val="24"/>
          <w:szCs w:val="24"/>
        </w:rPr>
        <w:t xml:space="preserve"> od čega 17.198.281 kn otpada na Općinu Matulji i to kako slijedi:</w:t>
      </w:r>
    </w:p>
    <w:p w:rsidR="001F065C" w:rsidRPr="006D78F4" w:rsidRDefault="006D78F4" w:rsidP="006D78F4">
      <w:pPr>
        <w:jc w:val="center"/>
      </w:pPr>
      <w:r w:rsidRPr="00725328">
        <w:rPr>
          <w:noProof/>
          <w:lang w:eastAsia="hr-HR"/>
        </w:rPr>
        <w:drawing>
          <wp:inline distT="0" distB="0" distL="0" distR="0" wp14:anchorId="12035E04" wp14:editId="263A793A">
            <wp:extent cx="5514975" cy="2295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27" w:rsidRDefault="00CF6F27" w:rsidP="009B35D9">
      <w:pPr>
        <w:ind w:right="49"/>
        <w:jc w:val="both"/>
        <w:rPr>
          <w:b/>
          <w:iCs/>
          <w:sz w:val="28"/>
          <w:szCs w:val="28"/>
          <w:u w:val="single"/>
        </w:rPr>
      </w:pPr>
    </w:p>
    <w:p w:rsidR="009F6AA4" w:rsidRPr="008775BE" w:rsidRDefault="001738D1" w:rsidP="009B35D9">
      <w:pPr>
        <w:ind w:right="49"/>
        <w:jc w:val="both"/>
        <w:rPr>
          <w:b/>
          <w:iCs/>
          <w:sz w:val="28"/>
          <w:szCs w:val="28"/>
          <w:u w:val="single"/>
        </w:rPr>
      </w:pPr>
      <w:r w:rsidRPr="008775BE">
        <w:rPr>
          <w:b/>
          <w:iCs/>
          <w:sz w:val="28"/>
          <w:szCs w:val="28"/>
          <w:u w:val="single"/>
        </w:rPr>
        <w:lastRenderedPageBreak/>
        <w:t>I. IZVRŠENJE PRIHODA I PRIMITAKA</w:t>
      </w:r>
    </w:p>
    <w:p w:rsidR="009F6AA4" w:rsidRPr="00725328" w:rsidRDefault="009F6AA4" w:rsidP="009B35D9">
      <w:pPr>
        <w:ind w:right="49"/>
        <w:jc w:val="both"/>
        <w:rPr>
          <w:b/>
          <w:iCs/>
          <w:sz w:val="22"/>
          <w:szCs w:val="22"/>
        </w:rPr>
      </w:pPr>
    </w:p>
    <w:p w:rsidR="007B10EB" w:rsidRDefault="00E44EC3" w:rsidP="009B35D9">
      <w:pPr>
        <w:ind w:right="49"/>
        <w:jc w:val="both"/>
        <w:rPr>
          <w:iCs/>
          <w:sz w:val="24"/>
          <w:szCs w:val="24"/>
        </w:rPr>
      </w:pPr>
      <w:r w:rsidRPr="00E44EC3">
        <w:rPr>
          <w:iCs/>
          <w:sz w:val="24"/>
          <w:szCs w:val="24"/>
        </w:rPr>
        <w:t>Ukupno su dakle na razini konsolidiranog Proračuna u izvještajnom razdoblju prihodi i primici (bez prenesenih sredstava iz 2018.) ostvareni sa 31,2% u odnosu na plan, a 11,4% viši su u odnosu na isto razdoblje prošle godine</w:t>
      </w:r>
      <w:r w:rsidR="005378E3">
        <w:rPr>
          <w:iCs/>
          <w:sz w:val="24"/>
          <w:szCs w:val="24"/>
        </w:rPr>
        <w:t xml:space="preserve">. </w:t>
      </w:r>
      <w:r w:rsidR="000220F7">
        <w:rPr>
          <w:iCs/>
          <w:sz w:val="24"/>
          <w:szCs w:val="24"/>
        </w:rPr>
        <w:t xml:space="preserve">Uzimajući u obzir i ostvarena (preneseni višak) sredstva iz 2018.godine tada izvršenje prihoda i primitaka </w:t>
      </w:r>
      <w:r w:rsidR="006A463E">
        <w:rPr>
          <w:iCs/>
          <w:sz w:val="24"/>
          <w:szCs w:val="24"/>
        </w:rPr>
        <w:t xml:space="preserve">u izvještajnom razdoblju iznosi 39% u odnosu na ukupno planirane prihode i primitke za 2019.godinu. </w:t>
      </w:r>
      <w:r w:rsidR="000220F7">
        <w:rPr>
          <w:iCs/>
          <w:sz w:val="24"/>
          <w:szCs w:val="24"/>
        </w:rPr>
        <w:t>Po osnovnim vrstama prihoda ostvarenje je slijedeće</w:t>
      </w:r>
      <w:r w:rsidR="005378E3">
        <w:rPr>
          <w:iCs/>
          <w:sz w:val="24"/>
          <w:szCs w:val="24"/>
        </w:rPr>
        <w:t>:</w:t>
      </w:r>
    </w:p>
    <w:p w:rsidR="00CF6F27" w:rsidRDefault="00CF6F27" w:rsidP="00CF6F27">
      <w:pPr>
        <w:ind w:right="49"/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002FF3FB" wp14:editId="4A85A0A8">
            <wp:extent cx="6334125" cy="3514725"/>
            <wp:effectExtent l="0" t="0" r="9525" b="9525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15CDBE4B-E37E-46A7-A666-283B573CCD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8B3" w:rsidRPr="00725328" w:rsidRDefault="00E44EC3" w:rsidP="00EC7C43">
      <w:pPr>
        <w:ind w:right="49"/>
        <w:jc w:val="both"/>
        <w:rPr>
          <w:iCs/>
          <w:sz w:val="22"/>
          <w:szCs w:val="22"/>
        </w:rPr>
      </w:pPr>
      <w:r>
        <w:rPr>
          <w:iCs/>
          <w:sz w:val="24"/>
          <w:szCs w:val="24"/>
        </w:rPr>
        <w:t xml:space="preserve">Unutar prihoda i primitaka </w:t>
      </w:r>
      <w:r w:rsidR="007B10EB">
        <w:rPr>
          <w:iCs/>
          <w:sz w:val="24"/>
          <w:szCs w:val="24"/>
        </w:rPr>
        <w:t xml:space="preserve">vidljivo je da se </w:t>
      </w:r>
      <w:r>
        <w:rPr>
          <w:iCs/>
          <w:sz w:val="24"/>
          <w:szCs w:val="24"/>
        </w:rPr>
        <w:t xml:space="preserve">najviši postotak ostvarenja </w:t>
      </w:r>
      <w:r w:rsidR="008775BE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>60,6%</w:t>
      </w:r>
      <w:r w:rsidR="008775BE">
        <w:rPr>
          <w:iCs/>
          <w:sz w:val="24"/>
          <w:szCs w:val="24"/>
        </w:rPr>
        <w:t xml:space="preserve">) </w:t>
      </w:r>
      <w:r w:rsidR="007B10EB">
        <w:rPr>
          <w:iCs/>
          <w:sz w:val="24"/>
          <w:szCs w:val="24"/>
        </w:rPr>
        <w:t>bilježi kod prihoda od prodaje imovine</w:t>
      </w:r>
      <w:r w:rsidR="005378E3">
        <w:rPr>
          <w:iCs/>
          <w:sz w:val="24"/>
          <w:szCs w:val="24"/>
        </w:rPr>
        <w:t xml:space="preserve"> </w:t>
      </w:r>
      <w:r w:rsidR="007B10EB">
        <w:rPr>
          <w:iCs/>
          <w:sz w:val="24"/>
          <w:szCs w:val="24"/>
        </w:rPr>
        <w:t xml:space="preserve">iako u apsolutnim iznosima isti čine najmanji </w:t>
      </w:r>
      <w:r w:rsidR="005378E3">
        <w:rPr>
          <w:iCs/>
          <w:sz w:val="24"/>
          <w:szCs w:val="24"/>
        </w:rPr>
        <w:t>u</w:t>
      </w:r>
      <w:r w:rsidR="007B10EB">
        <w:rPr>
          <w:iCs/>
          <w:sz w:val="24"/>
          <w:szCs w:val="24"/>
        </w:rPr>
        <w:t xml:space="preserve">dio planiranih prihoda i primitaka Proračuna. </w:t>
      </w:r>
      <w:r w:rsidR="005378E3">
        <w:rPr>
          <w:iCs/>
          <w:sz w:val="24"/>
          <w:szCs w:val="24"/>
        </w:rPr>
        <w:t xml:space="preserve">S druge strane najniži % izvršenja u odnosu na plan </w:t>
      </w:r>
      <w:r w:rsidR="00D93408">
        <w:rPr>
          <w:iCs/>
          <w:sz w:val="24"/>
          <w:szCs w:val="24"/>
        </w:rPr>
        <w:t>ostvaren je kod primitaka od zaduživanja što je vezano uz početak korištenja planiranih kreditnih zaduž</w:t>
      </w:r>
      <w:r w:rsidR="00601F3C">
        <w:rPr>
          <w:iCs/>
          <w:sz w:val="24"/>
          <w:szCs w:val="24"/>
        </w:rPr>
        <w:t>enja</w:t>
      </w:r>
      <w:r w:rsidR="00D93408">
        <w:rPr>
          <w:iCs/>
          <w:sz w:val="24"/>
          <w:szCs w:val="24"/>
        </w:rPr>
        <w:t>. U nastavku dajemo detaljnije obrazloženje po svakoj skupini prihoda i primitaka.</w:t>
      </w:r>
    </w:p>
    <w:p w:rsidR="009F6AA4" w:rsidRDefault="009F6AA4" w:rsidP="000828A5">
      <w:pPr>
        <w:ind w:right="-235"/>
        <w:jc w:val="both"/>
        <w:rPr>
          <w:b/>
          <w:iCs/>
          <w:sz w:val="22"/>
          <w:szCs w:val="22"/>
        </w:rPr>
      </w:pPr>
    </w:p>
    <w:p w:rsidR="000B6C94" w:rsidRPr="00EC7C43" w:rsidRDefault="000B6C94" w:rsidP="000B6C94">
      <w:pPr>
        <w:ind w:right="-235"/>
        <w:jc w:val="both"/>
        <w:rPr>
          <w:b/>
          <w:iCs/>
          <w:sz w:val="24"/>
          <w:szCs w:val="24"/>
        </w:rPr>
      </w:pPr>
      <w:r w:rsidRPr="00EC7C43">
        <w:rPr>
          <w:b/>
          <w:iCs/>
          <w:sz w:val="24"/>
          <w:szCs w:val="24"/>
        </w:rPr>
        <w:t>1. PRIHODI POSLOVANJA</w:t>
      </w:r>
    </w:p>
    <w:p w:rsidR="00EC7C43" w:rsidRDefault="000B6C94" w:rsidP="000B6C94">
      <w:pPr>
        <w:ind w:right="-235"/>
        <w:jc w:val="both"/>
        <w:rPr>
          <w:b/>
          <w:iCs/>
          <w:sz w:val="22"/>
        </w:rPr>
      </w:pPr>
      <w:r w:rsidRPr="00725328">
        <w:rPr>
          <w:b/>
          <w:iCs/>
          <w:sz w:val="22"/>
        </w:rPr>
        <w:t xml:space="preserve">        </w:t>
      </w:r>
    </w:p>
    <w:p w:rsidR="009F6AA4" w:rsidRPr="00EA4D72" w:rsidRDefault="000B6C94" w:rsidP="000B6C94">
      <w:pPr>
        <w:ind w:right="-235"/>
        <w:jc w:val="both"/>
        <w:rPr>
          <w:iCs/>
          <w:sz w:val="24"/>
          <w:szCs w:val="24"/>
        </w:rPr>
      </w:pPr>
      <w:bookmarkStart w:id="2" w:name="_Hlk17821965"/>
      <w:r w:rsidRPr="00EA4D72">
        <w:rPr>
          <w:iCs/>
          <w:sz w:val="24"/>
          <w:szCs w:val="24"/>
        </w:rPr>
        <w:t xml:space="preserve">Prihodi poslovanja ostvareni su u iznosu od 28,7 </w:t>
      </w:r>
      <w:proofErr w:type="spellStart"/>
      <w:r w:rsidRPr="00EA4D72">
        <w:rPr>
          <w:iCs/>
          <w:sz w:val="24"/>
          <w:szCs w:val="24"/>
        </w:rPr>
        <w:t>mil</w:t>
      </w:r>
      <w:proofErr w:type="spellEnd"/>
      <w:r w:rsidRPr="00EA4D72">
        <w:rPr>
          <w:iCs/>
          <w:sz w:val="24"/>
          <w:szCs w:val="24"/>
        </w:rPr>
        <w:t xml:space="preserve"> kn, sa 39,2% plana i 10,8% su v</w:t>
      </w:r>
      <w:r w:rsidR="0022470A">
        <w:rPr>
          <w:iCs/>
          <w:sz w:val="24"/>
          <w:szCs w:val="24"/>
        </w:rPr>
        <w:t xml:space="preserve">iši </w:t>
      </w:r>
      <w:r w:rsidRPr="00EA4D72">
        <w:rPr>
          <w:iCs/>
          <w:sz w:val="24"/>
          <w:szCs w:val="24"/>
        </w:rPr>
        <w:t>od prošlogodišnjeg</w:t>
      </w:r>
      <w:r w:rsidR="0022470A">
        <w:rPr>
          <w:iCs/>
          <w:sz w:val="24"/>
          <w:szCs w:val="24"/>
        </w:rPr>
        <w:t xml:space="preserve"> ostvarenja u istom razdoblju.</w:t>
      </w:r>
      <w:r w:rsidR="00EC7C43" w:rsidRPr="00EA4D72">
        <w:rPr>
          <w:iCs/>
          <w:sz w:val="24"/>
          <w:szCs w:val="24"/>
        </w:rPr>
        <w:t xml:space="preserve"> </w:t>
      </w:r>
      <w:r w:rsidRPr="00EA4D72">
        <w:rPr>
          <w:iCs/>
          <w:sz w:val="24"/>
          <w:szCs w:val="24"/>
        </w:rPr>
        <w:t>Prihodi poslovanja prem</w:t>
      </w:r>
      <w:r w:rsidR="00EA4D72" w:rsidRPr="00EA4D72">
        <w:rPr>
          <w:iCs/>
          <w:sz w:val="24"/>
          <w:szCs w:val="24"/>
        </w:rPr>
        <w:t>a</w:t>
      </w:r>
      <w:r w:rsidRPr="00EA4D72">
        <w:rPr>
          <w:iCs/>
          <w:sz w:val="24"/>
          <w:szCs w:val="24"/>
        </w:rPr>
        <w:t xml:space="preserve"> ekonomskoj klasifikaciji ostv</w:t>
      </w:r>
      <w:r w:rsidR="00EA4D72" w:rsidRPr="00EA4D72">
        <w:rPr>
          <w:iCs/>
          <w:sz w:val="24"/>
          <w:szCs w:val="24"/>
        </w:rPr>
        <w:t>a</w:t>
      </w:r>
      <w:r w:rsidRPr="00EA4D72">
        <w:rPr>
          <w:iCs/>
          <w:sz w:val="24"/>
          <w:szCs w:val="24"/>
        </w:rPr>
        <w:t>reni su kako slijedi:</w:t>
      </w: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475"/>
        <w:gridCol w:w="1453"/>
        <w:gridCol w:w="1048"/>
        <w:gridCol w:w="1561"/>
        <w:gridCol w:w="1158"/>
      </w:tblGrid>
      <w:tr w:rsidR="00EA4D72" w:rsidRPr="00EA4D72" w:rsidTr="009F3F6A">
        <w:trPr>
          <w:trHeight w:val="414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D93408" w:rsidRPr="00EA4D72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VRSTA </w:t>
            </w:r>
            <w:r w:rsidR="009F3F6A">
              <w:rPr>
                <w:b/>
                <w:bCs/>
                <w:color w:val="000000"/>
                <w:sz w:val="22"/>
                <w:szCs w:val="22"/>
                <w:lang w:val="en-US"/>
              </w:rPr>
              <w:t>PRIHODA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93408" w:rsidRPr="00EA4D72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>PRORAČUN</w:t>
            </w:r>
          </w:p>
          <w:p w:rsidR="00D93408" w:rsidRPr="00EA4D72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>2019.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93408" w:rsidRPr="00EA4D72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>IZVRŠENJE</w:t>
            </w:r>
          </w:p>
          <w:p w:rsidR="00D93408" w:rsidRPr="00EA4D72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>01.-06.2019.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A4D72" w:rsidRPr="00EA4D72" w:rsidRDefault="00D93408" w:rsidP="009F3F6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93408" w:rsidRPr="00EA4D72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>IZVRŠENJE</w:t>
            </w:r>
          </w:p>
          <w:p w:rsidR="00D93408" w:rsidRPr="00EA4D72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>01.-06.2018.</w:t>
            </w:r>
          </w:p>
        </w:tc>
        <w:tc>
          <w:tcPr>
            <w:tcW w:w="1158" w:type="dxa"/>
            <w:vAlign w:val="center"/>
          </w:tcPr>
          <w:p w:rsidR="00D93408" w:rsidRPr="00EA4D72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>INDEX</w:t>
            </w:r>
          </w:p>
          <w:p w:rsidR="00D93408" w:rsidRPr="00EA4D72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A4D72">
              <w:rPr>
                <w:b/>
                <w:bCs/>
                <w:color w:val="000000"/>
                <w:sz w:val="22"/>
                <w:szCs w:val="22"/>
                <w:lang w:val="en-US"/>
              </w:rPr>
              <w:t>2019/2018</w:t>
            </w:r>
          </w:p>
        </w:tc>
      </w:tr>
      <w:tr w:rsidR="00EA4D72" w:rsidRPr="00EA4D72" w:rsidTr="009F3F6A">
        <w:trPr>
          <w:trHeight w:val="30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D93408" w:rsidRPr="00601F3C" w:rsidRDefault="00D93408" w:rsidP="00D934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601F3C">
              <w:rPr>
                <w:b/>
                <w:bCs/>
                <w:color w:val="000000"/>
                <w:sz w:val="22"/>
                <w:szCs w:val="22"/>
                <w:lang w:val="en-US"/>
              </w:rPr>
              <w:t>PRIHODI  POSLOVANJA</w:t>
            </w:r>
            <w:proofErr w:type="gramEnd"/>
            <w:r w:rsidR="009F3F6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(6)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93408" w:rsidRPr="00601F3C" w:rsidRDefault="00D93408" w:rsidP="00EA4D72">
            <w:pPr>
              <w:jc w:val="right"/>
              <w:rPr>
                <w:b/>
                <w:bCs/>
                <w:sz w:val="22"/>
                <w:szCs w:val="22"/>
              </w:rPr>
            </w:pPr>
            <w:r w:rsidRPr="00601F3C">
              <w:rPr>
                <w:b/>
                <w:bCs/>
                <w:sz w:val="22"/>
                <w:szCs w:val="22"/>
              </w:rPr>
              <w:t>73.261.664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93408" w:rsidRPr="00601F3C" w:rsidRDefault="00D93408" w:rsidP="00EA4D72">
            <w:pPr>
              <w:jc w:val="right"/>
              <w:rPr>
                <w:b/>
                <w:bCs/>
                <w:sz w:val="22"/>
                <w:szCs w:val="22"/>
              </w:rPr>
            </w:pPr>
            <w:r w:rsidRPr="00601F3C">
              <w:rPr>
                <w:b/>
                <w:bCs/>
                <w:sz w:val="22"/>
                <w:szCs w:val="22"/>
              </w:rPr>
              <w:t>28.716.797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D93408" w:rsidRPr="00601F3C" w:rsidRDefault="00D93408" w:rsidP="00EA4D72">
            <w:pPr>
              <w:jc w:val="right"/>
              <w:rPr>
                <w:b/>
                <w:bCs/>
                <w:sz w:val="22"/>
                <w:szCs w:val="22"/>
              </w:rPr>
            </w:pPr>
            <w:r w:rsidRPr="00601F3C">
              <w:rPr>
                <w:b/>
                <w:bCs/>
                <w:sz w:val="22"/>
                <w:szCs w:val="22"/>
              </w:rPr>
              <w:t>39,2%</w:t>
            </w:r>
          </w:p>
        </w:tc>
        <w:tc>
          <w:tcPr>
            <w:tcW w:w="1566" w:type="dxa"/>
            <w:vAlign w:val="center"/>
          </w:tcPr>
          <w:p w:rsidR="00D93408" w:rsidRPr="00601F3C" w:rsidRDefault="00EA4D72" w:rsidP="00EA4D72">
            <w:pPr>
              <w:jc w:val="right"/>
              <w:rPr>
                <w:b/>
                <w:bCs/>
                <w:sz w:val="22"/>
                <w:szCs w:val="22"/>
              </w:rPr>
            </w:pPr>
            <w:r w:rsidRPr="00601F3C">
              <w:rPr>
                <w:b/>
                <w:bCs/>
                <w:sz w:val="22"/>
                <w:szCs w:val="22"/>
              </w:rPr>
              <w:t>25,925,910</w:t>
            </w:r>
          </w:p>
        </w:tc>
        <w:tc>
          <w:tcPr>
            <w:tcW w:w="1158" w:type="dxa"/>
            <w:vAlign w:val="center"/>
          </w:tcPr>
          <w:p w:rsidR="00D93408" w:rsidRPr="00601F3C" w:rsidRDefault="00EA4D72" w:rsidP="00EA4D72">
            <w:pPr>
              <w:jc w:val="right"/>
              <w:rPr>
                <w:b/>
                <w:bCs/>
                <w:sz w:val="22"/>
                <w:szCs w:val="22"/>
              </w:rPr>
            </w:pPr>
            <w:r w:rsidRPr="00601F3C">
              <w:rPr>
                <w:b/>
                <w:bCs/>
                <w:sz w:val="22"/>
                <w:szCs w:val="22"/>
              </w:rPr>
              <w:t>110.76</w:t>
            </w:r>
          </w:p>
        </w:tc>
      </w:tr>
      <w:tr w:rsidR="00EA4D72" w:rsidRPr="00EA4D72" w:rsidTr="009F3F6A">
        <w:trPr>
          <w:trHeight w:val="255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EA4D72" w:rsidRPr="00EA4D72" w:rsidRDefault="00601F3C" w:rsidP="00EA4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="00EA4D72" w:rsidRPr="00EA4D72">
              <w:rPr>
                <w:sz w:val="22"/>
                <w:szCs w:val="22"/>
              </w:rPr>
              <w:t>PRIHODI OD POREZA</w:t>
            </w:r>
            <w:r w:rsidR="009F3F6A">
              <w:rPr>
                <w:sz w:val="22"/>
                <w:szCs w:val="22"/>
              </w:rPr>
              <w:t xml:space="preserve"> (61)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30,630,000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19,616,557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64.04%</w:t>
            </w:r>
          </w:p>
        </w:tc>
        <w:tc>
          <w:tcPr>
            <w:tcW w:w="1566" w:type="dxa"/>
            <w:vAlign w:val="center"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16,102,828</w:t>
            </w:r>
          </w:p>
        </w:tc>
        <w:tc>
          <w:tcPr>
            <w:tcW w:w="1158" w:type="dxa"/>
            <w:vAlign w:val="center"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121.82</w:t>
            </w:r>
          </w:p>
        </w:tc>
      </w:tr>
      <w:tr w:rsidR="00601F3C" w:rsidRPr="00EA4D72" w:rsidTr="009F3F6A">
        <w:trPr>
          <w:trHeight w:val="25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3C" w:rsidRPr="00EA4D72" w:rsidRDefault="00601F3C" w:rsidP="00C25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EA4D72">
              <w:rPr>
                <w:sz w:val="22"/>
                <w:szCs w:val="22"/>
              </w:rPr>
              <w:t>PRIHODI OD POMOĆI</w:t>
            </w:r>
            <w:r w:rsidR="009F3F6A">
              <w:rPr>
                <w:sz w:val="22"/>
                <w:szCs w:val="22"/>
              </w:rPr>
              <w:t xml:space="preserve"> (63)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29,636,324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3,607,362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12.17%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3,619,551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99.66</w:t>
            </w:r>
          </w:p>
        </w:tc>
      </w:tr>
      <w:tr w:rsidR="00601F3C" w:rsidRPr="00EA4D72" w:rsidTr="009F3F6A">
        <w:trPr>
          <w:trHeight w:val="255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601F3C" w:rsidRPr="00EA4D72" w:rsidRDefault="00601F3C" w:rsidP="00C25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EA4D72">
              <w:rPr>
                <w:sz w:val="22"/>
                <w:szCs w:val="22"/>
              </w:rPr>
              <w:t>PRIHODI OD IMOVINE</w:t>
            </w:r>
            <w:r w:rsidR="009F3F6A">
              <w:rPr>
                <w:sz w:val="22"/>
                <w:szCs w:val="22"/>
              </w:rPr>
              <w:t xml:space="preserve"> (64)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1,580,500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784,660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49.65%</w:t>
            </w:r>
          </w:p>
        </w:tc>
        <w:tc>
          <w:tcPr>
            <w:tcW w:w="1566" w:type="dxa"/>
            <w:vAlign w:val="center"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908,971</w:t>
            </w:r>
          </w:p>
        </w:tc>
        <w:tc>
          <w:tcPr>
            <w:tcW w:w="1158" w:type="dxa"/>
            <w:vAlign w:val="center"/>
          </w:tcPr>
          <w:p w:rsidR="00601F3C" w:rsidRPr="00EA4D72" w:rsidRDefault="00601F3C" w:rsidP="00C25216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86.32</w:t>
            </w:r>
          </w:p>
        </w:tc>
      </w:tr>
      <w:tr w:rsidR="00EA4D72" w:rsidRPr="00EA4D72" w:rsidTr="009F3F6A">
        <w:trPr>
          <w:trHeight w:val="255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EA4D72" w:rsidRPr="00EA4D72" w:rsidRDefault="00601F3C" w:rsidP="00EA4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="00EA4D72" w:rsidRPr="00EA4D72">
              <w:rPr>
                <w:sz w:val="22"/>
                <w:szCs w:val="22"/>
              </w:rPr>
              <w:t xml:space="preserve">PRIHODI </w:t>
            </w:r>
            <w:r>
              <w:rPr>
                <w:sz w:val="22"/>
                <w:szCs w:val="22"/>
              </w:rPr>
              <w:t xml:space="preserve">PO POSEBNIM PROPISIMA </w:t>
            </w:r>
            <w:r w:rsidR="009F3F6A">
              <w:rPr>
                <w:sz w:val="22"/>
                <w:szCs w:val="22"/>
              </w:rPr>
              <w:t>(65)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10,680,000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4,275,239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40.03%</w:t>
            </w:r>
          </w:p>
        </w:tc>
        <w:tc>
          <w:tcPr>
            <w:tcW w:w="1566" w:type="dxa"/>
            <w:vAlign w:val="center"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4,873,880</w:t>
            </w:r>
          </w:p>
        </w:tc>
        <w:tc>
          <w:tcPr>
            <w:tcW w:w="1158" w:type="dxa"/>
            <w:vAlign w:val="center"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87.72</w:t>
            </w:r>
          </w:p>
        </w:tc>
      </w:tr>
      <w:tr w:rsidR="00EA4D72" w:rsidRPr="00EA4D72" w:rsidTr="009F3F6A">
        <w:trPr>
          <w:trHeight w:val="234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EA4D72" w:rsidRPr="00EA4D72" w:rsidRDefault="00601F3C" w:rsidP="00EA4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</w:t>
            </w:r>
            <w:r w:rsidR="00EA4D72" w:rsidRPr="00EA4D72">
              <w:rPr>
                <w:sz w:val="22"/>
                <w:szCs w:val="22"/>
              </w:rPr>
              <w:t>PRIHODI OD PRODAJE PROIZVODA I USLUGA</w:t>
            </w:r>
            <w:r>
              <w:rPr>
                <w:sz w:val="22"/>
                <w:szCs w:val="22"/>
              </w:rPr>
              <w:t>,</w:t>
            </w:r>
            <w:r w:rsidR="00EA4D72" w:rsidRPr="00EA4D72">
              <w:rPr>
                <w:sz w:val="22"/>
                <w:szCs w:val="22"/>
              </w:rPr>
              <w:t>DONACIJE</w:t>
            </w:r>
            <w:r w:rsidR="009F3F6A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684,840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402,936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58.84%</w:t>
            </w:r>
          </w:p>
        </w:tc>
        <w:tc>
          <w:tcPr>
            <w:tcW w:w="1566" w:type="dxa"/>
            <w:vAlign w:val="center"/>
          </w:tcPr>
          <w:p w:rsidR="00EA4D72" w:rsidRPr="00EA4D72" w:rsidRDefault="00CF6F27" w:rsidP="00EA4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382.223</w:t>
            </w:r>
          </w:p>
        </w:tc>
        <w:tc>
          <w:tcPr>
            <w:tcW w:w="1158" w:type="dxa"/>
            <w:vAlign w:val="center"/>
          </w:tcPr>
          <w:p w:rsidR="00EA4D72" w:rsidRPr="00EA4D72" w:rsidRDefault="00CF6F27" w:rsidP="00EA4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105.42</w:t>
            </w:r>
          </w:p>
        </w:tc>
      </w:tr>
      <w:tr w:rsidR="00EA4D72" w:rsidRPr="00EA4D72" w:rsidTr="009F3F6A">
        <w:trPr>
          <w:trHeight w:val="255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EA4D72" w:rsidRPr="00EA4D72" w:rsidRDefault="00601F3C" w:rsidP="00EA4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  <w:r w:rsidR="00EA4D72" w:rsidRPr="00EA4D72">
              <w:rPr>
                <w:sz w:val="22"/>
                <w:szCs w:val="22"/>
              </w:rPr>
              <w:t>KAZNE UPRAVNE MJERE I OSTALI PRIHODI</w:t>
            </w:r>
            <w:r w:rsidR="009F3F6A">
              <w:rPr>
                <w:sz w:val="22"/>
                <w:szCs w:val="22"/>
              </w:rPr>
              <w:t xml:space="preserve"> (68)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50,000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30,044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A4D72" w:rsidRPr="00EA4D72" w:rsidRDefault="00EA4D72" w:rsidP="00EA4D72">
            <w:pPr>
              <w:jc w:val="right"/>
              <w:rPr>
                <w:sz w:val="22"/>
                <w:szCs w:val="22"/>
              </w:rPr>
            </w:pPr>
            <w:r w:rsidRPr="00EA4D72">
              <w:rPr>
                <w:sz w:val="22"/>
                <w:szCs w:val="22"/>
              </w:rPr>
              <w:t>60.09%</w:t>
            </w:r>
          </w:p>
        </w:tc>
        <w:tc>
          <w:tcPr>
            <w:tcW w:w="1566" w:type="dxa"/>
            <w:vAlign w:val="center"/>
          </w:tcPr>
          <w:p w:rsidR="00EA4D72" w:rsidRPr="00EA4D72" w:rsidRDefault="00CF6F27" w:rsidP="00EA4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38.457</w:t>
            </w:r>
          </w:p>
        </w:tc>
        <w:tc>
          <w:tcPr>
            <w:tcW w:w="1158" w:type="dxa"/>
            <w:vAlign w:val="center"/>
          </w:tcPr>
          <w:p w:rsidR="00EA4D72" w:rsidRPr="00EA4D72" w:rsidRDefault="00CF6F27" w:rsidP="00EA4D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78.1</w:t>
            </w:r>
          </w:p>
        </w:tc>
      </w:tr>
      <w:bookmarkEnd w:id="2"/>
    </w:tbl>
    <w:p w:rsidR="000513A1" w:rsidRPr="000B6C94" w:rsidRDefault="000513A1" w:rsidP="009B35D9">
      <w:pPr>
        <w:ind w:right="49"/>
        <w:jc w:val="both"/>
        <w:rPr>
          <w:iCs/>
          <w:sz w:val="22"/>
        </w:rPr>
      </w:pPr>
    </w:p>
    <w:p w:rsidR="003A3520" w:rsidRDefault="00D1490C" w:rsidP="009B35D9">
      <w:pPr>
        <w:ind w:right="49"/>
        <w:jc w:val="both"/>
        <w:rPr>
          <w:iCs/>
          <w:sz w:val="24"/>
          <w:szCs w:val="24"/>
        </w:rPr>
      </w:pPr>
      <w:r w:rsidRPr="00EA4D72">
        <w:rPr>
          <w:b/>
          <w:iCs/>
          <w:sz w:val="24"/>
          <w:szCs w:val="24"/>
          <w:u w:val="single"/>
        </w:rPr>
        <w:t>1.1. Prihodi od poreza</w:t>
      </w:r>
      <w:r w:rsidR="0022470A">
        <w:rPr>
          <w:iCs/>
          <w:sz w:val="24"/>
          <w:szCs w:val="24"/>
        </w:rPr>
        <w:t>, koji čine najviši udio u planiranim prihodima Proračuna (41%)</w:t>
      </w:r>
      <w:r w:rsidR="009F3F6A">
        <w:rPr>
          <w:iCs/>
          <w:sz w:val="24"/>
          <w:szCs w:val="24"/>
        </w:rPr>
        <w:t>,</w:t>
      </w:r>
      <w:r w:rsidR="0022470A">
        <w:rPr>
          <w:iCs/>
          <w:sz w:val="24"/>
          <w:szCs w:val="24"/>
        </w:rPr>
        <w:t xml:space="preserve"> </w:t>
      </w:r>
      <w:r w:rsidR="00601F3C">
        <w:rPr>
          <w:iCs/>
          <w:sz w:val="24"/>
          <w:szCs w:val="24"/>
        </w:rPr>
        <w:t xml:space="preserve">ostvareni su sa </w:t>
      </w:r>
      <w:r w:rsidR="0089608D" w:rsidRPr="00EA4D72">
        <w:rPr>
          <w:iCs/>
          <w:sz w:val="24"/>
          <w:szCs w:val="24"/>
        </w:rPr>
        <w:t>64,0</w:t>
      </w:r>
      <w:r w:rsidRPr="00EA4D72">
        <w:rPr>
          <w:iCs/>
          <w:sz w:val="24"/>
          <w:szCs w:val="24"/>
        </w:rPr>
        <w:t xml:space="preserve">% </w:t>
      </w:r>
      <w:r w:rsidR="00601F3C">
        <w:rPr>
          <w:iCs/>
          <w:sz w:val="24"/>
          <w:szCs w:val="24"/>
        </w:rPr>
        <w:t>u odnosu na Proračunom za 2019.ukupno planirane prihode</w:t>
      </w:r>
      <w:r w:rsidR="0022470A">
        <w:rPr>
          <w:iCs/>
          <w:sz w:val="24"/>
          <w:szCs w:val="24"/>
        </w:rPr>
        <w:t xml:space="preserve"> od poreza</w:t>
      </w:r>
      <w:r w:rsidR="00601F3C">
        <w:rPr>
          <w:iCs/>
          <w:sz w:val="24"/>
          <w:szCs w:val="24"/>
        </w:rPr>
        <w:t>. Ostvareni prihodi od poreza za</w:t>
      </w:r>
      <w:r w:rsidRPr="00EA4D72">
        <w:rPr>
          <w:iCs/>
          <w:sz w:val="24"/>
          <w:szCs w:val="24"/>
        </w:rPr>
        <w:t xml:space="preserve"> </w:t>
      </w:r>
      <w:r w:rsidR="0089608D" w:rsidRPr="00EA4D72">
        <w:rPr>
          <w:iCs/>
          <w:sz w:val="24"/>
          <w:szCs w:val="24"/>
        </w:rPr>
        <w:t>21,8</w:t>
      </w:r>
      <w:r w:rsidRPr="00EA4D72">
        <w:rPr>
          <w:iCs/>
          <w:sz w:val="24"/>
          <w:szCs w:val="24"/>
        </w:rPr>
        <w:t>%</w:t>
      </w:r>
      <w:r w:rsidR="00947F10" w:rsidRPr="00EA4D72">
        <w:rPr>
          <w:b/>
          <w:iCs/>
          <w:sz w:val="24"/>
          <w:szCs w:val="24"/>
        </w:rPr>
        <w:t xml:space="preserve"> </w:t>
      </w:r>
      <w:r w:rsidR="007A6BAB" w:rsidRPr="00EA4D72">
        <w:rPr>
          <w:iCs/>
          <w:sz w:val="24"/>
          <w:szCs w:val="24"/>
        </w:rPr>
        <w:t>viš</w:t>
      </w:r>
      <w:r w:rsidR="00601F3C">
        <w:rPr>
          <w:iCs/>
          <w:sz w:val="24"/>
          <w:szCs w:val="24"/>
        </w:rPr>
        <w:t>i su</w:t>
      </w:r>
      <w:r w:rsidR="007A6BAB" w:rsidRPr="00EA4D72">
        <w:rPr>
          <w:iCs/>
          <w:sz w:val="24"/>
          <w:szCs w:val="24"/>
        </w:rPr>
        <w:t xml:space="preserve"> </w:t>
      </w:r>
      <w:r w:rsidR="00947F10" w:rsidRPr="00EA4D72">
        <w:rPr>
          <w:iCs/>
          <w:sz w:val="24"/>
          <w:szCs w:val="24"/>
        </w:rPr>
        <w:t>odnosu</w:t>
      </w:r>
      <w:r w:rsidR="00947F10" w:rsidRPr="00EA4D72">
        <w:rPr>
          <w:b/>
          <w:iCs/>
          <w:sz w:val="24"/>
          <w:szCs w:val="24"/>
        </w:rPr>
        <w:t xml:space="preserve"> </w:t>
      </w:r>
      <w:r w:rsidRPr="00EA4D72">
        <w:rPr>
          <w:iCs/>
          <w:sz w:val="24"/>
          <w:szCs w:val="24"/>
        </w:rPr>
        <w:t>na prošlogodišnje izvrše</w:t>
      </w:r>
      <w:r w:rsidR="00540C89" w:rsidRPr="00EA4D72">
        <w:rPr>
          <w:iCs/>
          <w:sz w:val="24"/>
          <w:szCs w:val="24"/>
        </w:rPr>
        <w:t>nj</w:t>
      </w:r>
      <w:r w:rsidR="00947F10" w:rsidRPr="00EA4D72">
        <w:rPr>
          <w:iCs/>
          <w:sz w:val="24"/>
          <w:szCs w:val="24"/>
        </w:rPr>
        <w:t>e</w:t>
      </w:r>
      <w:r w:rsidR="0002324F" w:rsidRPr="00EA4D72">
        <w:rPr>
          <w:iCs/>
          <w:sz w:val="24"/>
          <w:szCs w:val="24"/>
        </w:rPr>
        <w:t xml:space="preserve"> </w:t>
      </w:r>
      <w:r w:rsidR="0022470A">
        <w:rPr>
          <w:iCs/>
          <w:sz w:val="24"/>
          <w:szCs w:val="24"/>
        </w:rPr>
        <w:t>u istom razdoblju. Unutar prihoda od poreza najviši udio</w:t>
      </w:r>
      <w:r w:rsidR="00532679">
        <w:rPr>
          <w:iCs/>
          <w:sz w:val="24"/>
          <w:szCs w:val="24"/>
        </w:rPr>
        <w:t xml:space="preserve"> (87%)</w:t>
      </w:r>
      <w:r w:rsidR="0022470A">
        <w:rPr>
          <w:iCs/>
          <w:sz w:val="24"/>
          <w:szCs w:val="24"/>
        </w:rPr>
        <w:t xml:space="preserve"> čini</w:t>
      </w:r>
      <w:r w:rsidR="00B971DD" w:rsidRPr="00EA4D72">
        <w:rPr>
          <w:iCs/>
          <w:sz w:val="24"/>
          <w:szCs w:val="24"/>
        </w:rPr>
        <w:t xml:space="preserve">                                       </w:t>
      </w:r>
      <w:r w:rsidR="00B971DD" w:rsidRPr="00EA4D72">
        <w:rPr>
          <w:b/>
          <w:iCs/>
          <w:sz w:val="24"/>
          <w:szCs w:val="24"/>
        </w:rPr>
        <w:lastRenderedPageBreak/>
        <w:t xml:space="preserve">Porez </w:t>
      </w:r>
      <w:r w:rsidR="000F6992" w:rsidRPr="00EA4D72">
        <w:rPr>
          <w:b/>
          <w:iCs/>
          <w:sz w:val="24"/>
          <w:szCs w:val="24"/>
        </w:rPr>
        <w:t xml:space="preserve">i prirez </w:t>
      </w:r>
      <w:r w:rsidR="00B971DD" w:rsidRPr="00EA4D72">
        <w:rPr>
          <w:b/>
          <w:iCs/>
          <w:sz w:val="24"/>
          <w:szCs w:val="24"/>
        </w:rPr>
        <w:t>na dohodak</w:t>
      </w:r>
      <w:r w:rsidR="00B971DD" w:rsidRPr="00EA4D72">
        <w:rPr>
          <w:iCs/>
          <w:sz w:val="24"/>
          <w:szCs w:val="24"/>
        </w:rPr>
        <w:t xml:space="preserve"> </w:t>
      </w:r>
      <w:r w:rsidR="0022470A">
        <w:rPr>
          <w:iCs/>
          <w:sz w:val="24"/>
          <w:szCs w:val="24"/>
        </w:rPr>
        <w:t xml:space="preserve">čije ostvarenje u izvještajnom razdoblju </w:t>
      </w:r>
      <w:r w:rsidR="00532679">
        <w:rPr>
          <w:iCs/>
          <w:sz w:val="24"/>
          <w:szCs w:val="24"/>
        </w:rPr>
        <w:t>iznosi visokih 67% u odnosu na ukupan plan za 2019.godinu</w:t>
      </w:r>
      <w:r w:rsidR="00F60667" w:rsidRPr="00EA4D72">
        <w:rPr>
          <w:iCs/>
          <w:sz w:val="24"/>
          <w:szCs w:val="24"/>
        </w:rPr>
        <w:t>,</w:t>
      </w:r>
      <w:r w:rsidR="00D61887" w:rsidRPr="00EA4D72">
        <w:rPr>
          <w:iCs/>
          <w:sz w:val="24"/>
          <w:szCs w:val="24"/>
        </w:rPr>
        <w:t xml:space="preserve"> </w:t>
      </w:r>
      <w:r w:rsidR="0003584D" w:rsidRPr="00EA4D72">
        <w:rPr>
          <w:iCs/>
          <w:sz w:val="24"/>
          <w:szCs w:val="24"/>
        </w:rPr>
        <w:t xml:space="preserve">a </w:t>
      </w:r>
      <w:r w:rsidR="0089608D" w:rsidRPr="00EA4D72">
        <w:rPr>
          <w:iCs/>
          <w:sz w:val="24"/>
          <w:szCs w:val="24"/>
        </w:rPr>
        <w:t>3</w:t>
      </w:r>
      <w:r w:rsidR="00CF6F27">
        <w:rPr>
          <w:iCs/>
          <w:sz w:val="24"/>
          <w:szCs w:val="24"/>
        </w:rPr>
        <w:t>3</w:t>
      </w:r>
      <w:r w:rsidR="0003584D" w:rsidRPr="00EA4D72">
        <w:rPr>
          <w:iCs/>
          <w:sz w:val="24"/>
          <w:szCs w:val="24"/>
        </w:rPr>
        <w:t xml:space="preserve">% </w:t>
      </w:r>
      <w:r w:rsidR="000F6992" w:rsidRPr="00EA4D72">
        <w:rPr>
          <w:iCs/>
          <w:sz w:val="24"/>
          <w:szCs w:val="24"/>
        </w:rPr>
        <w:t xml:space="preserve">više od </w:t>
      </w:r>
      <w:r w:rsidR="00532679">
        <w:rPr>
          <w:iCs/>
          <w:sz w:val="24"/>
          <w:szCs w:val="24"/>
        </w:rPr>
        <w:t>ostvarenja u istom razdoblju prošle godine</w:t>
      </w:r>
      <w:r w:rsidR="00ED4CD8">
        <w:rPr>
          <w:iCs/>
          <w:sz w:val="24"/>
          <w:szCs w:val="24"/>
        </w:rPr>
        <w:t>. Što se tiče ostvarenja u izvještajnom razdoblju po</w:t>
      </w:r>
      <w:r w:rsidR="00CF6F27">
        <w:rPr>
          <w:iCs/>
          <w:sz w:val="24"/>
          <w:szCs w:val="24"/>
        </w:rPr>
        <w:t>tre</w:t>
      </w:r>
      <w:r w:rsidR="00ED4CD8">
        <w:rPr>
          <w:iCs/>
          <w:sz w:val="24"/>
          <w:szCs w:val="24"/>
        </w:rPr>
        <w:t xml:space="preserve">bno je istaknuti da je na % ostvarenja u mnogome utjecala uplata na ime poreza i prireza na dohodak od kapitala koji je već u izvještajnom razdoblju ostvaren 38% iznad ukupnog planiranog, a 73% iznad je ostvarenja u istom razdoblju lani. Što se tiče usporedbe sa istim razdobljem prošle godine ista je </w:t>
      </w:r>
      <w:proofErr w:type="spellStart"/>
      <w:r w:rsidR="00ED4CD8">
        <w:rPr>
          <w:iCs/>
          <w:sz w:val="24"/>
          <w:szCs w:val="24"/>
        </w:rPr>
        <w:t>nazahvalna</w:t>
      </w:r>
      <w:proofErr w:type="spellEnd"/>
      <w:r w:rsidR="00ED4CD8">
        <w:rPr>
          <w:iCs/>
          <w:sz w:val="24"/>
          <w:szCs w:val="24"/>
        </w:rPr>
        <w:t xml:space="preserve"> budući je u 2019.godini u čitavom izvještajnom razdoblju sastavni dio ove skupine prihoda činio i </w:t>
      </w:r>
      <w:proofErr w:type="spellStart"/>
      <w:r w:rsidR="00ED4CD8">
        <w:rPr>
          <w:iCs/>
          <w:sz w:val="24"/>
          <w:szCs w:val="24"/>
        </w:rPr>
        <w:t>prirez</w:t>
      </w:r>
      <w:r w:rsidR="00837828">
        <w:rPr>
          <w:iCs/>
          <w:sz w:val="24"/>
          <w:szCs w:val="24"/>
        </w:rPr>
        <w:t>m</w:t>
      </w:r>
      <w:proofErr w:type="spellEnd"/>
      <w:r w:rsidR="00837828">
        <w:rPr>
          <w:iCs/>
          <w:sz w:val="24"/>
          <w:szCs w:val="24"/>
        </w:rPr>
        <w:t xml:space="preserve"> (2.534.168 kn)</w:t>
      </w:r>
      <w:r w:rsidR="00ED4CD8">
        <w:rPr>
          <w:iCs/>
          <w:sz w:val="24"/>
          <w:szCs w:val="24"/>
        </w:rPr>
        <w:t xml:space="preserve"> dok prošle godine isti nije bio uveden. Kada se uspoređuju podaci samo na razini poreza na dohodak tada se u 2019. </w:t>
      </w:r>
      <w:r w:rsidR="00CF6F27">
        <w:rPr>
          <w:iCs/>
          <w:sz w:val="24"/>
          <w:szCs w:val="24"/>
        </w:rPr>
        <w:t>godini (</w:t>
      </w:r>
      <w:r w:rsidR="00837828">
        <w:rPr>
          <w:iCs/>
          <w:sz w:val="24"/>
          <w:szCs w:val="24"/>
        </w:rPr>
        <w:t xml:space="preserve">15.205.010 kn) </w:t>
      </w:r>
      <w:r w:rsidR="00ED4CD8">
        <w:rPr>
          <w:iCs/>
          <w:sz w:val="24"/>
          <w:szCs w:val="24"/>
        </w:rPr>
        <w:t>bilježi povećanje u odno</w:t>
      </w:r>
      <w:r w:rsidR="00CF6F27">
        <w:rPr>
          <w:iCs/>
          <w:sz w:val="24"/>
          <w:szCs w:val="24"/>
        </w:rPr>
        <w:t>su</w:t>
      </w:r>
      <w:r w:rsidR="00ED4CD8">
        <w:rPr>
          <w:iCs/>
          <w:sz w:val="24"/>
          <w:szCs w:val="24"/>
        </w:rPr>
        <w:t xml:space="preserve"> na isto razdoblje 2018. </w:t>
      </w:r>
      <w:r w:rsidR="00837828">
        <w:rPr>
          <w:iCs/>
          <w:sz w:val="24"/>
          <w:szCs w:val="24"/>
        </w:rPr>
        <w:t xml:space="preserve">(13.243.713 kn) </w:t>
      </w:r>
      <w:r w:rsidR="00ED4CD8">
        <w:rPr>
          <w:iCs/>
          <w:sz w:val="24"/>
          <w:szCs w:val="24"/>
        </w:rPr>
        <w:t xml:space="preserve">za </w:t>
      </w:r>
      <w:r w:rsidR="00837828">
        <w:rPr>
          <w:iCs/>
          <w:sz w:val="24"/>
          <w:szCs w:val="24"/>
        </w:rPr>
        <w:t>15%</w:t>
      </w:r>
      <w:r w:rsidR="00ED4CD8">
        <w:rPr>
          <w:iCs/>
          <w:sz w:val="24"/>
          <w:szCs w:val="24"/>
        </w:rPr>
        <w:t xml:space="preserve"> što odgovara upravo iznosu više ostvarenog poreza i prireza na dohodak od kapitala. </w:t>
      </w:r>
      <w:r w:rsidR="002D6FFB">
        <w:rPr>
          <w:iCs/>
          <w:sz w:val="24"/>
          <w:szCs w:val="24"/>
        </w:rPr>
        <w:t>Na osnovi n</w:t>
      </w:r>
      <w:r w:rsidR="00837828">
        <w:rPr>
          <w:iCs/>
          <w:sz w:val="24"/>
          <w:szCs w:val="24"/>
        </w:rPr>
        <w:t>a</w:t>
      </w:r>
      <w:r w:rsidR="002D6FFB">
        <w:rPr>
          <w:iCs/>
          <w:sz w:val="24"/>
          <w:szCs w:val="24"/>
        </w:rPr>
        <w:t>ved</w:t>
      </w:r>
      <w:r w:rsidR="00837828">
        <w:rPr>
          <w:iCs/>
          <w:sz w:val="24"/>
          <w:szCs w:val="24"/>
        </w:rPr>
        <w:t>e</w:t>
      </w:r>
      <w:r w:rsidR="002D6FFB">
        <w:rPr>
          <w:iCs/>
          <w:sz w:val="24"/>
          <w:szCs w:val="24"/>
        </w:rPr>
        <w:t xml:space="preserve">nog bez obzira na činjenicu izuzetno dobrog ostvarenja poreza i prireza na dohodak ne možemo još donositi zaključke o trendu povećanja poreza i prireza budući je rast prihoda u odnosu na prošlu godinu te u odnosu na plan baziran na </w:t>
      </w:r>
      <w:proofErr w:type="spellStart"/>
      <w:r w:rsidR="002D6FFB">
        <w:rPr>
          <w:iCs/>
          <w:sz w:val="24"/>
          <w:szCs w:val="24"/>
        </w:rPr>
        <w:t>povremnom</w:t>
      </w:r>
      <w:proofErr w:type="spellEnd"/>
      <w:r w:rsidR="002D6FFB">
        <w:rPr>
          <w:iCs/>
          <w:sz w:val="24"/>
          <w:szCs w:val="24"/>
        </w:rPr>
        <w:t xml:space="preserve"> porezu na dohodak (kapital), a ne na kontinuiranom obliku oporezivanja (rad i/ili djelatnost). </w:t>
      </w:r>
      <w:r w:rsidR="00B971DD" w:rsidRPr="00EA4D72">
        <w:rPr>
          <w:b/>
          <w:iCs/>
          <w:sz w:val="24"/>
          <w:szCs w:val="24"/>
        </w:rPr>
        <w:t>Porez na promet nekretnina</w:t>
      </w:r>
      <w:r w:rsidR="002D6FFB">
        <w:rPr>
          <w:b/>
          <w:iCs/>
          <w:sz w:val="24"/>
          <w:szCs w:val="24"/>
        </w:rPr>
        <w:t xml:space="preserve">, </w:t>
      </w:r>
      <w:r w:rsidR="002D6FFB" w:rsidRPr="002D6FFB">
        <w:rPr>
          <w:bCs/>
          <w:iCs/>
          <w:sz w:val="24"/>
          <w:szCs w:val="24"/>
        </w:rPr>
        <w:t>koji u poreznim prihodima čini</w:t>
      </w:r>
      <w:r w:rsidR="002D6FFB">
        <w:rPr>
          <w:b/>
          <w:iCs/>
          <w:sz w:val="24"/>
          <w:szCs w:val="24"/>
        </w:rPr>
        <w:t xml:space="preserve"> </w:t>
      </w:r>
      <w:r w:rsidR="002D6FFB">
        <w:rPr>
          <w:iCs/>
          <w:sz w:val="24"/>
          <w:szCs w:val="24"/>
        </w:rPr>
        <w:t>11,2%, a u prihodima poslovanja 4,9%,</w:t>
      </w:r>
      <w:r w:rsidR="00B971DD" w:rsidRPr="002D6FFB">
        <w:rPr>
          <w:iCs/>
          <w:sz w:val="24"/>
          <w:szCs w:val="24"/>
        </w:rPr>
        <w:t xml:space="preserve"> </w:t>
      </w:r>
      <w:r w:rsidR="00B971DD" w:rsidRPr="00EA4D72">
        <w:rPr>
          <w:iCs/>
          <w:sz w:val="24"/>
          <w:szCs w:val="24"/>
        </w:rPr>
        <w:t xml:space="preserve">ostvaren je u iznosu od </w:t>
      </w:r>
      <w:r w:rsidR="00690E30" w:rsidRPr="00EA4D72">
        <w:rPr>
          <w:iCs/>
          <w:sz w:val="24"/>
          <w:szCs w:val="24"/>
        </w:rPr>
        <w:t>1,4</w:t>
      </w:r>
      <w:r w:rsidR="00B971DD" w:rsidRPr="00EA4D72">
        <w:rPr>
          <w:iCs/>
          <w:sz w:val="24"/>
          <w:szCs w:val="24"/>
        </w:rPr>
        <w:t xml:space="preserve"> mil.kn</w:t>
      </w:r>
      <w:r w:rsidR="00593095" w:rsidRPr="00EA4D72">
        <w:rPr>
          <w:iCs/>
          <w:sz w:val="24"/>
          <w:szCs w:val="24"/>
        </w:rPr>
        <w:t xml:space="preserve">, </w:t>
      </w:r>
      <w:r w:rsidR="006452CE" w:rsidRPr="00EA4D72">
        <w:rPr>
          <w:iCs/>
          <w:sz w:val="24"/>
          <w:szCs w:val="24"/>
        </w:rPr>
        <w:t>s</w:t>
      </w:r>
      <w:r w:rsidR="00593095" w:rsidRPr="00EA4D72">
        <w:rPr>
          <w:iCs/>
          <w:sz w:val="24"/>
          <w:szCs w:val="24"/>
        </w:rPr>
        <w:t xml:space="preserve">a </w:t>
      </w:r>
      <w:r w:rsidR="00690E30" w:rsidRPr="00EA4D72">
        <w:rPr>
          <w:iCs/>
          <w:sz w:val="24"/>
          <w:szCs w:val="24"/>
        </w:rPr>
        <w:t>42</w:t>
      </w:r>
      <w:r w:rsidR="00593095" w:rsidRPr="00EA4D72">
        <w:rPr>
          <w:iCs/>
          <w:sz w:val="24"/>
          <w:szCs w:val="24"/>
        </w:rPr>
        <w:t xml:space="preserve">% </w:t>
      </w:r>
      <w:r w:rsidR="00EE4717" w:rsidRPr="00EA4D72">
        <w:rPr>
          <w:iCs/>
          <w:sz w:val="24"/>
          <w:szCs w:val="24"/>
        </w:rPr>
        <w:t>planiranih</w:t>
      </w:r>
      <w:r w:rsidR="00952F6B" w:rsidRPr="00EA4D72">
        <w:rPr>
          <w:iCs/>
          <w:sz w:val="24"/>
          <w:szCs w:val="24"/>
        </w:rPr>
        <w:t xml:space="preserve"> godišnjih</w:t>
      </w:r>
      <w:r w:rsidR="00EE4717" w:rsidRPr="00EA4D72">
        <w:rPr>
          <w:iCs/>
          <w:sz w:val="24"/>
          <w:szCs w:val="24"/>
        </w:rPr>
        <w:t xml:space="preserve"> prihoda</w:t>
      </w:r>
      <w:r w:rsidR="00E70345" w:rsidRPr="00EA4D72">
        <w:rPr>
          <w:iCs/>
          <w:sz w:val="24"/>
          <w:szCs w:val="24"/>
        </w:rPr>
        <w:t>,</w:t>
      </w:r>
      <w:r w:rsidR="00487EFC" w:rsidRPr="00EA4D72">
        <w:rPr>
          <w:iCs/>
          <w:sz w:val="24"/>
          <w:szCs w:val="24"/>
        </w:rPr>
        <w:t xml:space="preserve"> </w:t>
      </w:r>
      <w:r w:rsidR="00EE4717" w:rsidRPr="00EA4D72">
        <w:rPr>
          <w:iCs/>
          <w:sz w:val="24"/>
          <w:szCs w:val="24"/>
        </w:rPr>
        <w:t>a</w:t>
      </w:r>
      <w:r w:rsidR="003A3520" w:rsidRPr="00EA4D72">
        <w:rPr>
          <w:iCs/>
          <w:sz w:val="24"/>
          <w:szCs w:val="24"/>
        </w:rPr>
        <w:t xml:space="preserve"> </w:t>
      </w:r>
      <w:r w:rsidR="00690E30" w:rsidRPr="00EA4D72">
        <w:rPr>
          <w:iCs/>
          <w:sz w:val="24"/>
          <w:szCs w:val="24"/>
        </w:rPr>
        <w:t>39,3</w:t>
      </w:r>
      <w:r w:rsidR="00E70345" w:rsidRPr="00EA4D72">
        <w:rPr>
          <w:iCs/>
          <w:sz w:val="24"/>
          <w:szCs w:val="24"/>
        </w:rPr>
        <w:t>%</w:t>
      </w:r>
      <w:r w:rsidR="00952F6B" w:rsidRPr="00EA4D72">
        <w:rPr>
          <w:iCs/>
          <w:sz w:val="24"/>
          <w:szCs w:val="24"/>
        </w:rPr>
        <w:t xml:space="preserve"> </w:t>
      </w:r>
      <w:r w:rsidR="00690E30" w:rsidRPr="00EA4D72">
        <w:rPr>
          <w:iCs/>
          <w:sz w:val="24"/>
          <w:szCs w:val="24"/>
        </w:rPr>
        <w:t>manje</w:t>
      </w:r>
      <w:r w:rsidR="00952F6B" w:rsidRPr="00EA4D72">
        <w:rPr>
          <w:iCs/>
          <w:sz w:val="24"/>
          <w:szCs w:val="24"/>
        </w:rPr>
        <w:t xml:space="preserve"> od </w:t>
      </w:r>
      <w:r w:rsidR="00E70345" w:rsidRPr="00EA4D72">
        <w:rPr>
          <w:iCs/>
          <w:sz w:val="24"/>
          <w:szCs w:val="24"/>
        </w:rPr>
        <w:t xml:space="preserve"> </w:t>
      </w:r>
      <w:r w:rsidR="00952F6B" w:rsidRPr="00EA4D72">
        <w:rPr>
          <w:iCs/>
          <w:sz w:val="24"/>
          <w:szCs w:val="24"/>
        </w:rPr>
        <w:t>isto</w:t>
      </w:r>
      <w:r w:rsidR="002D6FFB">
        <w:rPr>
          <w:iCs/>
          <w:sz w:val="24"/>
          <w:szCs w:val="24"/>
        </w:rPr>
        <w:t>g</w:t>
      </w:r>
      <w:r w:rsidR="00952F6B" w:rsidRPr="00EA4D72">
        <w:rPr>
          <w:iCs/>
          <w:sz w:val="24"/>
          <w:szCs w:val="24"/>
        </w:rPr>
        <w:t xml:space="preserve"> razdoblj</w:t>
      </w:r>
      <w:r w:rsidR="002D6FFB">
        <w:rPr>
          <w:iCs/>
          <w:sz w:val="24"/>
          <w:szCs w:val="24"/>
        </w:rPr>
        <w:t>a prošle godine</w:t>
      </w:r>
      <w:r w:rsidR="00952F6B" w:rsidRPr="00EA4D72">
        <w:rPr>
          <w:iCs/>
          <w:sz w:val="24"/>
          <w:szCs w:val="24"/>
        </w:rPr>
        <w:t>.</w:t>
      </w:r>
      <w:r w:rsidR="002D6FFB" w:rsidRPr="002D6FFB">
        <w:rPr>
          <w:sz w:val="24"/>
          <w:szCs w:val="24"/>
        </w:rPr>
        <w:t xml:space="preserve"> </w:t>
      </w:r>
      <w:r w:rsidR="002D6FFB" w:rsidRPr="00654CC5">
        <w:rPr>
          <w:sz w:val="24"/>
          <w:szCs w:val="24"/>
        </w:rPr>
        <w:t>Činjenica je da je teško je procijeniti</w:t>
      </w:r>
      <w:r w:rsidR="002D6FFB" w:rsidRPr="00654CC5">
        <w:rPr>
          <w:bCs/>
          <w:sz w:val="24"/>
          <w:szCs w:val="24"/>
        </w:rPr>
        <w:t xml:space="preserve"> moguće ostvarenje ove skupine prihoda budući isto u mnogome ovise o tržištu nekretnina kao i učinkovitošću rada Porezne uprave, a </w:t>
      </w:r>
      <w:r w:rsidR="002D6FFB">
        <w:rPr>
          <w:bCs/>
          <w:sz w:val="24"/>
          <w:szCs w:val="24"/>
        </w:rPr>
        <w:t>Općina</w:t>
      </w:r>
      <w:r w:rsidR="002D6FFB" w:rsidRPr="00654CC5">
        <w:rPr>
          <w:bCs/>
          <w:sz w:val="24"/>
          <w:szCs w:val="24"/>
        </w:rPr>
        <w:t xml:space="preserve"> nema mogućnosti raspolagati podacima kojima bi se olakšalo planiranje</w:t>
      </w:r>
      <w:r w:rsidR="002D6FFB">
        <w:rPr>
          <w:bCs/>
          <w:sz w:val="24"/>
          <w:szCs w:val="24"/>
        </w:rPr>
        <w:t>.</w:t>
      </w:r>
      <w:r w:rsidR="00E70345" w:rsidRPr="00EA4D72">
        <w:rPr>
          <w:iCs/>
          <w:sz w:val="24"/>
          <w:szCs w:val="24"/>
        </w:rPr>
        <w:t xml:space="preserve"> </w:t>
      </w:r>
      <w:r w:rsidR="00593095" w:rsidRPr="00EA4D72">
        <w:rPr>
          <w:b/>
          <w:iCs/>
          <w:sz w:val="24"/>
          <w:szCs w:val="24"/>
        </w:rPr>
        <w:t>Porez</w:t>
      </w:r>
      <w:r w:rsidR="00166CA3" w:rsidRPr="00EA4D72">
        <w:rPr>
          <w:b/>
          <w:iCs/>
          <w:sz w:val="24"/>
          <w:szCs w:val="24"/>
        </w:rPr>
        <w:t xml:space="preserve"> na kuće za odmor</w:t>
      </w:r>
      <w:r w:rsidR="00B971DD" w:rsidRPr="00EA4D72">
        <w:rPr>
          <w:iCs/>
          <w:sz w:val="24"/>
          <w:szCs w:val="24"/>
        </w:rPr>
        <w:t xml:space="preserve"> ostvaren je u iznosu od </w:t>
      </w:r>
      <w:r w:rsidR="00690E30" w:rsidRPr="00EA4D72">
        <w:rPr>
          <w:iCs/>
          <w:sz w:val="24"/>
          <w:szCs w:val="24"/>
        </w:rPr>
        <w:t>1.611</w:t>
      </w:r>
      <w:r w:rsidR="00166CA3" w:rsidRPr="00EA4D72">
        <w:rPr>
          <w:iCs/>
          <w:sz w:val="24"/>
          <w:szCs w:val="24"/>
        </w:rPr>
        <w:t xml:space="preserve"> kn</w:t>
      </w:r>
      <w:r w:rsidR="00B971DD" w:rsidRPr="00EA4D72">
        <w:rPr>
          <w:iCs/>
          <w:sz w:val="24"/>
          <w:szCs w:val="24"/>
        </w:rPr>
        <w:t xml:space="preserve">, </w:t>
      </w:r>
      <w:r w:rsidR="002E12ED" w:rsidRPr="00EA4D72">
        <w:rPr>
          <w:iCs/>
          <w:sz w:val="24"/>
          <w:szCs w:val="24"/>
        </w:rPr>
        <w:t xml:space="preserve">ili </w:t>
      </w:r>
      <w:r w:rsidR="00690E30" w:rsidRPr="00EA4D72">
        <w:rPr>
          <w:iCs/>
          <w:sz w:val="24"/>
          <w:szCs w:val="24"/>
        </w:rPr>
        <w:t>1,61</w:t>
      </w:r>
      <w:r w:rsidR="002E12ED" w:rsidRPr="00EA4D72">
        <w:rPr>
          <w:iCs/>
          <w:sz w:val="24"/>
          <w:szCs w:val="24"/>
        </w:rPr>
        <w:t>%</w:t>
      </w:r>
      <w:r w:rsidR="0009061F" w:rsidRPr="00EA4D72">
        <w:rPr>
          <w:iCs/>
          <w:sz w:val="24"/>
          <w:szCs w:val="24"/>
        </w:rPr>
        <w:t xml:space="preserve"> plana</w:t>
      </w:r>
      <w:r w:rsidR="006E7775" w:rsidRPr="00EA4D72">
        <w:rPr>
          <w:iCs/>
          <w:sz w:val="24"/>
          <w:szCs w:val="24"/>
        </w:rPr>
        <w:t>,</w:t>
      </w:r>
      <w:r w:rsidR="00990338" w:rsidRPr="00EA4D72">
        <w:rPr>
          <w:iCs/>
          <w:sz w:val="24"/>
          <w:szCs w:val="24"/>
        </w:rPr>
        <w:t xml:space="preserve"> a </w:t>
      </w:r>
      <w:r w:rsidR="00690E30" w:rsidRPr="00EA4D72">
        <w:rPr>
          <w:iCs/>
          <w:sz w:val="24"/>
          <w:szCs w:val="24"/>
        </w:rPr>
        <w:t>12,9</w:t>
      </w:r>
      <w:r w:rsidR="00990338" w:rsidRPr="00EA4D72">
        <w:rPr>
          <w:iCs/>
          <w:sz w:val="24"/>
          <w:szCs w:val="24"/>
        </w:rPr>
        <w:t xml:space="preserve">% </w:t>
      </w:r>
      <w:r w:rsidR="007A24D3" w:rsidRPr="00EA4D72">
        <w:rPr>
          <w:iCs/>
          <w:sz w:val="24"/>
          <w:szCs w:val="24"/>
        </w:rPr>
        <w:t>o</w:t>
      </w:r>
      <w:r w:rsidR="00990338" w:rsidRPr="00EA4D72">
        <w:rPr>
          <w:iCs/>
          <w:sz w:val="24"/>
          <w:szCs w:val="24"/>
        </w:rPr>
        <w:t>d prošl</w:t>
      </w:r>
      <w:r w:rsidR="007A24D3" w:rsidRPr="00EA4D72">
        <w:rPr>
          <w:iCs/>
          <w:sz w:val="24"/>
          <w:szCs w:val="24"/>
        </w:rPr>
        <w:t xml:space="preserve">ogodišnjih prihoda </w:t>
      </w:r>
      <w:r w:rsidR="00990338" w:rsidRPr="00EA4D72">
        <w:rPr>
          <w:iCs/>
          <w:sz w:val="24"/>
          <w:szCs w:val="24"/>
        </w:rPr>
        <w:t xml:space="preserve"> godine</w:t>
      </w:r>
      <w:r w:rsidR="0005414C" w:rsidRPr="00EA4D72">
        <w:rPr>
          <w:iCs/>
          <w:sz w:val="24"/>
          <w:szCs w:val="24"/>
        </w:rPr>
        <w:t xml:space="preserve"> </w:t>
      </w:r>
      <w:r w:rsidR="003A3520" w:rsidRPr="00EA4D72">
        <w:rPr>
          <w:iCs/>
          <w:sz w:val="24"/>
          <w:szCs w:val="24"/>
        </w:rPr>
        <w:t xml:space="preserve"> budući </w:t>
      </w:r>
      <w:r w:rsidR="00644D43" w:rsidRPr="00EA4D72">
        <w:rPr>
          <w:iCs/>
          <w:sz w:val="24"/>
          <w:szCs w:val="24"/>
        </w:rPr>
        <w:t xml:space="preserve">su </w:t>
      </w:r>
      <w:r w:rsidR="00166CA3" w:rsidRPr="00EA4D72">
        <w:rPr>
          <w:iCs/>
          <w:sz w:val="24"/>
          <w:szCs w:val="24"/>
        </w:rPr>
        <w:t xml:space="preserve">rješenja za </w:t>
      </w:r>
      <w:r w:rsidR="007322D5" w:rsidRPr="00EA4D72">
        <w:rPr>
          <w:iCs/>
          <w:sz w:val="24"/>
          <w:szCs w:val="24"/>
        </w:rPr>
        <w:t xml:space="preserve"> </w:t>
      </w:r>
      <w:r w:rsidR="00690E30" w:rsidRPr="00EA4D72">
        <w:rPr>
          <w:iCs/>
          <w:sz w:val="24"/>
          <w:szCs w:val="24"/>
        </w:rPr>
        <w:t>2019</w:t>
      </w:r>
      <w:r w:rsidR="00CF2B49" w:rsidRPr="00EA4D72">
        <w:rPr>
          <w:iCs/>
          <w:sz w:val="24"/>
          <w:szCs w:val="24"/>
        </w:rPr>
        <w:t>.</w:t>
      </w:r>
      <w:r w:rsidR="00166CA3" w:rsidRPr="00EA4D72">
        <w:rPr>
          <w:iCs/>
          <w:sz w:val="24"/>
          <w:szCs w:val="24"/>
        </w:rPr>
        <w:t xml:space="preserve">g </w:t>
      </w:r>
      <w:r w:rsidR="00644D43" w:rsidRPr="00EA4D72">
        <w:rPr>
          <w:iCs/>
          <w:sz w:val="24"/>
          <w:szCs w:val="24"/>
        </w:rPr>
        <w:t xml:space="preserve">. izdana u </w:t>
      </w:r>
      <w:r w:rsidR="00690E30" w:rsidRPr="00EA4D72">
        <w:rPr>
          <w:iCs/>
          <w:sz w:val="24"/>
          <w:szCs w:val="24"/>
        </w:rPr>
        <w:t>s</w:t>
      </w:r>
      <w:r w:rsidR="002D6FFB">
        <w:rPr>
          <w:iCs/>
          <w:sz w:val="24"/>
          <w:szCs w:val="24"/>
        </w:rPr>
        <w:t>rp</w:t>
      </w:r>
      <w:r w:rsidR="00690E30" w:rsidRPr="00EA4D72">
        <w:rPr>
          <w:iCs/>
          <w:sz w:val="24"/>
          <w:szCs w:val="24"/>
        </w:rPr>
        <w:t>nju</w:t>
      </w:r>
      <w:r w:rsidR="007A24D3" w:rsidRPr="00EA4D72">
        <w:rPr>
          <w:iCs/>
          <w:sz w:val="24"/>
          <w:szCs w:val="24"/>
        </w:rPr>
        <w:t>.</w:t>
      </w:r>
      <w:r w:rsidR="002D6FFB">
        <w:rPr>
          <w:iCs/>
          <w:sz w:val="24"/>
          <w:szCs w:val="24"/>
        </w:rPr>
        <w:t xml:space="preserve"> </w:t>
      </w:r>
      <w:r w:rsidR="00166CA3" w:rsidRPr="00EA4D72">
        <w:rPr>
          <w:b/>
          <w:iCs/>
          <w:sz w:val="24"/>
          <w:szCs w:val="24"/>
        </w:rPr>
        <w:t xml:space="preserve">Porez na korištenje javnih površina </w:t>
      </w:r>
      <w:r w:rsidR="00166CA3" w:rsidRPr="00EA4D72">
        <w:rPr>
          <w:iCs/>
          <w:sz w:val="24"/>
          <w:szCs w:val="24"/>
        </w:rPr>
        <w:t xml:space="preserve">ostvaren je u iznosu od </w:t>
      </w:r>
      <w:r w:rsidR="00690E30" w:rsidRPr="00EA4D72">
        <w:rPr>
          <w:iCs/>
          <w:sz w:val="24"/>
          <w:szCs w:val="24"/>
        </w:rPr>
        <w:t>34.654,24</w:t>
      </w:r>
      <w:r w:rsidR="00487EFC" w:rsidRPr="00EA4D72">
        <w:rPr>
          <w:iCs/>
          <w:sz w:val="24"/>
          <w:szCs w:val="24"/>
        </w:rPr>
        <w:t xml:space="preserve"> kn</w:t>
      </w:r>
      <w:r w:rsidR="00166CA3" w:rsidRPr="00EA4D72">
        <w:rPr>
          <w:iCs/>
          <w:sz w:val="24"/>
          <w:szCs w:val="24"/>
        </w:rPr>
        <w:t xml:space="preserve">, ili </w:t>
      </w:r>
      <w:r w:rsidR="00690E30" w:rsidRPr="00EA4D72">
        <w:rPr>
          <w:iCs/>
          <w:sz w:val="24"/>
          <w:szCs w:val="24"/>
        </w:rPr>
        <w:t>49,5</w:t>
      </w:r>
      <w:r w:rsidR="00166CA3" w:rsidRPr="00EA4D72">
        <w:rPr>
          <w:iCs/>
          <w:sz w:val="24"/>
          <w:szCs w:val="24"/>
        </w:rPr>
        <w:t>% plana</w:t>
      </w:r>
      <w:r w:rsidR="00990338" w:rsidRPr="00EA4D72">
        <w:rPr>
          <w:iCs/>
          <w:sz w:val="24"/>
          <w:szCs w:val="24"/>
        </w:rPr>
        <w:t xml:space="preserve">, a </w:t>
      </w:r>
      <w:r w:rsidR="00690E30" w:rsidRPr="00EA4D72">
        <w:rPr>
          <w:iCs/>
          <w:sz w:val="24"/>
          <w:szCs w:val="24"/>
        </w:rPr>
        <w:t>28,3</w:t>
      </w:r>
      <w:r w:rsidR="00990338" w:rsidRPr="00EA4D72">
        <w:rPr>
          <w:iCs/>
          <w:sz w:val="24"/>
          <w:szCs w:val="24"/>
        </w:rPr>
        <w:t>%</w:t>
      </w:r>
      <w:r w:rsidR="00166CA3" w:rsidRPr="00EA4D72">
        <w:rPr>
          <w:iCs/>
          <w:sz w:val="24"/>
          <w:szCs w:val="24"/>
        </w:rPr>
        <w:t xml:space="preserve"> </w:t>
      </w:r>
      <w:r w:rsidR="007A24D3" w:rsidRPr="00EA4D72">
        <w:rPr>
          <w:iCs/>
          <w:sz w:val="24"/>
          <w:szCs w:val="24"/>
        </w:rPr>
        <w:t xml:space="preserve">više </w:t>
      </w:r>
      <w:r w:rsidR="00487EFC" w:rsidRPr="00EA4D72">
        <w:rPr>
          <w:iCs/>
          <w:sz w:val="24"/>
          <w:szCs w:val="24"/>
        </w:rPr>
        <w:t>od prošle godine</w:t>
      </w:r>
      <w:r w:rsidR="002D6FFB">
        <w:rPr>
          <w:iCs/>
          <w:sz w:val="24"/>
          <w:szCs w:val="24"/>
        </w:rPr>
        <w:t xml:space="preserve"> dok je </w:t>
      </w:r>
      <w:r w:rsidR="003A3520" w:rsidRPr="00EA4D72">
        <w:rPr>
          <w:b/>
          <w:iCs/>
          <w:sz w:val="24"/>
          <w:szCs w:val="24"/>
        </w:rPr>
        <w:t xml:space="preserve">Porez na potrošnju </w:t>
      </w:r>
      <w:r w:rsidR="003A3520" w:rsidRPr="00EA4D72">
        <w:rPr>
          <w:iCs/>
          <w:sz w:val="24"/>
          <w:szCs w:val="24"/>
        </w:rPr>
        <w:t xml:space="preserve">ostvaren je u iznosu od </w:t>
      </w:r>
      <w:r w:rsidR="0067485D" w:rsidRPr="00EA4D72">
        <w:rPr>
          <w:iCs/>
          <w:sz w:val="24"/>
          <w:szCs w:val="24"/>
        </w:rPr>
        <w:t>158.777,37</w:t>
      </w:r>
      <w:r w:rsidR="003A3520" w:rsidRPr="00EA4D72">
        <w:rPr>
          <w:iCs/>
          <w:sz w:val="24"/>
          <w:szCs w:val="24"/>
        </w:rPr>
        <w:t xml:space="preserve"> kn ili </w:t>
      </w:r>
      <w:r w:rsidR="0067485D" w:rsidRPr="00EA4D72">
        <w:rPr>
          <w:iCs/>
          <w:sz w:val="24"/>
          <w:szCs w:val="24"/>
        </w:rPr>
        <w:t>61,</w:t>
      </w:r>
      <w:r w:rsidR="00E12010" w:rsidRPr="00EA4D72">
        <w:rPr>
          <w:iCs/>
          <w:sz w:val="24"/>
          <w:szCs w:val="24"/>
        </w:rPr>
        <w:t>1</w:t>
      </w:r>
      <w:r w:rsidR="003A3520" w:rsidRPr="00EA4D72">
        <w:rPr>
          <w:iCs/>
          <w:sz w:val="24"/>
          <w:szCs w:val="24"/>
        </w:rPr>
        <w:t>% plana</w:t>
      </w:r>
      <w:r w:rsidR="00B01A5F" w:rsidRPr="00EA4D72">
        <w:rPr>
          <w:iCs/>
          <w:sz w:val="24"/>
          <w:szCs w:val="24"/>
        </w:rPr>
        <w:t xml:space="preserve">, a </w:t>
      </w:r>
      <w:r w:rsidR="00E12010" w:rsidRPr="00EA4D72">
        <w:rPr>
          <w:iCs/>
          <w:sz w:val="24"/>
          <w:szCs w:val="24"/>
        </w:rPr>
        <w:t>31,6</w:t>
      </w:r>
      <w:r w:rsidR="00B01A5F" w:rsidRPr="00EA4D72">
        <w:rPr>
          <w:iCs/>
          <w:sz w:val="24"/>
          <w:szCs w:val="24"/>
        </w:rPr>
        <w:t xml:space="preserve">% </w:t>
      </w:r>
      <w:r w:rsidR="0067485D" w:rsidRPr="00EA4D72">
        <w:rPr>
          <w:iCs/>
          <w:sz w:val="24"/>
          <w:szCs w:val="24"/>
        </w:rPr>
        <w:t>više</w:t>
      </w:r>
      <w:r w:rsidR="00B01A5F" w:rsidRPr="00EA4D72">
        <w:rPr>
          <w:iCs/>
          <w:sz w:val="24"/>
          <w:szCs w:val="24"/>
        </w:rPr>
        <w:t xml:space="preserve"> od prošle godine</w:t>
      </w:r>
      <w:r w:rsidR="002D6FFB">
        <w:rPr>
          <w:iCs/>
          <w:sz w:val="24"/>
          <w:szCs w:val="24"/>
        </w:rPr>
        <w:t>. Podsjećamo da poslove utvrđivanja i naplate poreza na potrošnju također obavlja Porezna uprava.</w:t>
      </w:r>
    </w:p>
    <w:p w:rsidR="0056291A" w:rsidRPr="00EA4D72" w:rsidRDefault="0056291A" w:rsidP="009B35D9">
      <w:pPr>
        <w:ind w:right="49"/>
        <w:jc w:val="both"/>
        <w:rPr>
          <w:iCs/>
          <w:sz w:val="24"/>
          <w:szCs w:val="24"/>
        </w:rPr>
      </w:pPr>
    </w:p>
    <w:p w:rsidR="00B53F9D" w:rsidRPr="00EA4D72" w:rsidRDefault="00EB72C2" w:rsidP="00740E1E">
      <w:pPr>
        <w:ind w:right="49"/>
        <w:jc w:val="both"/>
        <w:rPr>
          <w:sz w:val="24"/>
          <w:szCs w:val="24"/>
        </w:rPr>
      </w:pPr>
      <w:r w:rsidRPr="00EA4D72">
        <w:rPr>
          <w:b/>
          <w:iCs/>
          <w:sz w:val="24"/>
          <w:szCs w:val="24"/>
          <w:u w:val="single"/>
        </w:rPr>
        <w:t>1.2</w:t>
      </w:r>
      <w:r w:rsidR="00B971DD" w:rsidRPr="00EA4D72">
        <w:rPr>
          <w:b/>
          <w:iCs/>
          <w:sz w:val="24"/>
          <w:szCs w:val="24"/>
          <w:u w:val="single"/>
        </w:rPr>
        <w:t>.</w:t>
      </w:r>
      <w:r w:rsidR="00B971DD" w:rsidRPr="00EA4D72">
        <w:rPr>
          <w:iCs/>
          <w:sz w:val="24"/>
          <w:szCs w:val="24"/>
          <w:u w:val="single"/>
        </w:rPr>
        <w:t xml:space="preserve"> </w:t>
      </w:r>
      <w:r w:rsidR="002D6FFB" w:rsidRPr="002D6FFB">
        <w:rPr>
          <w:b/>
          <w:bCs/>
          <w:iCs/>
          <w:sz w:val="24"/>
          <w:szCs w:val="24"/>
          <w:u w:val="single"/>
        </w:rPr>
        <w:t xml:space="preserve">Prihodi od </w:t>
      </w:r>
      <w:r w:rsidRPr="002D6FFB">
        <w:rPr>
          <w:b/>
          <w:bCs/>
          <w:iCs/>
          <w:sz w:val="24"/>
          <w:szCs w:val="24"/>
          <w:u w:val="single"/>
        </w:rPr>
        <w:t>Pomoći</w:t>
      </w:r>
      <w:r w:rsidR="00B971DD" w:rsidRPr="00EA4D72">
        <w:rPr>
          <w:b/>
          <w:bCs/>
          <w:iCs/>
          <w:sz w:val="24"/>
          <w:szCs w:val="24"/>
        </w:rPr>
        <w:t xml:space="preserve"> </w:t>
      </w:r>
      <w:proofErr w:type="spellStart"/>
      <w:r w:rsidR="002D6FFB">
        <w:rPr>
          <w:bCs/>
          <w:iCs/>
          <w:sz w:val="24"/>
          <w:szCs w:val="24"/>
        </w:rPr>
        <w:t>ostvreni</w:t>
      </w:r>
      <w:proofErr w:type="spellEnd"/>
      <w:r w:rsidR="00905375" w:rsidRPr="00EA4D72">
        <w:rPr>
          <w:sz w:val="24"/>
          <w:szCs w:val="24"/>
        </w:rPr>
        <w:t xml:space="preserve"> u </w:t>
      </w:r>
      <w:r w:rsidR="002D6FFB">
        <w:rPr>
          <w:sz w:val="24"/>
          <w:szCs w:val="24"/>
        </w:rPr>
        <w:t>visini od</w:t>
      </w:r>
      <w:r w:rsidR="00905375" w:rsidRPr="00EA4D72">
        <w:rPr>
          <w:sz w:val="24"/>
          <w:szCs w:val="24"/>
        </w:rPr>
        <w:t xml:space="preserve"> </w:t>
      </w:r>
      <w:r w:rsidR="0067485D" w:rsidRPr="00EA4D72">
        <w:rPr>
          <w:sz w:val="24"/>
          <w:szCs w:val="24"/>
        </w:rPr>
        <w:t>12,</w:t>
      </w:r>
      <w:r w:rsidR="00D31829" w:rsidRPr="00EA4D72">
        <w:rPr>
          <w:sz w:val="24"/>
          <w:szCs w:val="24"/>
        </w:rPr>
        <w:t>2</w:t>
      </w:r>
      <w:r w:rsidR="00905375" w:rsidRPr="00EA4D72">
        <w:rPr>
          <w:sz w:val="24"/>
          <w:szCs w:val="24"/>
        </w:rPr>
        <w:t xml:space="preserve">% </w:t>
      </w:r>
      <w:r w:rsidR="002D6FFB">
        <w:rPr>
          <w:sz w:val="24"/>
          <w:szCs w:val="24"/>
        </w:rPr>
        <w:t xml:space="preserve">u odnosu na </w:t>
      </w:r>
      <w:r w:rsidR="00905375" w:rsidRPr="00EA4D72">
        <w:rPr>
          <w:sz w:val="24"/>
          <w:szCs w:val="24"/>
        </w:rPr>
        <w:t>plan</w:t>
      </w:r>
      <w:r w:rsidR="00487EFC" w:rsidRPr="00EA4D72">
        <w:rPr>
          <w:sz w:val="24"/>
          <w:szCs w:val="24"/>
        </w:rPr>
        <w:t>,</w:t>
      </w:r>
      <w:r w:rsidR="00905375" w:rsidRPr="00EA4D72">
        <w:rPr>
          <w:sz w:val="24"/>
          <w:szCs w:val="24"/>
        </w:rPr>
        <w:t xml:space="preserve"> </w:t>
      </w:r>
      <w:r w:rsidR="0067485D" w:rsidRPr="00EA4D72">
        <w:rPr>
          <w:sz w:val="24"/>
          <w:szCs w:val="24"/>
        </w:rPr>
        <w:t>na nivou su</w:t>
      </w:r>
      <w:r w:rsidR="00905375" w:rsidRPr="00EA4D72">
        <w:rPr>
          <w:sz w:val="24"/>
          <w:szCs w:val="24"/>
        </w:rPr>
        <w:t xml:space="preserve"> prošle godine</w:t>
      </w:r>
      <w:r w:rsidR="00740E1E">
        <w:rPr>
          <w:sz w:val="24"/>
          <w:szCs w:val="24"/>
        </w:rPr>
        <w:t xml:space="preserve">. Nizak % </w:t>
      </w:r>
      <w:proofErr w:type="spellStart"/>
      <w:r w:rsidR="00740E1E">
        <w:rPr>
          <w:sz w:val="24"/>
          <w:szCs w:val="24"/>
        </w:rPr>
        <w:t>ostavrenja</w:t>
      </w:r>
      <w:proofErr w:type="spellEnd"/>
      <w:r w:rsidR="00740E1E">
        <w:rPr>
          <w:sz w:val="24"/>
          <w:szCs w:val="24"/>
        </w:rPr>
        <w:t xml:space="preserve"> u izvještajnom razdoblju leži prvenstveno u činjenici da nisu realizirane </w:t>
      </w:r>
      <w:proofErr w:type="spellStart"/>
      <w:r w:rsidR="00740E1E">
        <w:rPr>
          <w:sz w:val="24"/>
          <w:szCs w:val="24"/>
        </w:rPr>
        <w:t>pomoće</w:t>
      </w:r>
      <w:proofErr w:type="spellEnd"/>
      <w:r w:rsidR="00740E1E">
        <w:rPr>
          <w:sz w:val="24"/>
          <w:szCs w:val="24"/>
        </w:rPr>
        <w:t xml:space="preserve"> od EU koje čine čak 80% svih planiranih prihoda od pomo</w:t>
      </w:r>
      <w:r w:rsidR="00837828">
        <w:rPr>
          <w:sz w:val="24"/>
          <w:szCs w:val="24"/>
        </w:rPr>
        <w:t>ć</w:t>
      </w:r>
      <w:r w:rsidR="00740E1E">
        <w:rPr>
          <w:sz w:val="24"/>
          <w:szCs w:val="24"/>
        </w:rPr>
        <w:t xml:space="preserve">i te 32,3% svih prihoda poslovanja. U mnogome se radi o projektima koji su tek započeti ili će započeti nakon čega se može očekivati i sredstva iz EU (Sanacija </w:t>
      </w:r>
      <w:proofErr w:type="spellStart"/>
      <w:r w:rsidR="00740E1E">
        <w:rPr>
          <w:sz w:val="24"/>
          <w:szCs w:val="24"/>
        </w:rPr>
        <w:t>Osojnice</w:t>
      </w:r>
      <w:proofErr w:type="spellEnd"/>
      <w:r w:rsidR="00740E1E">
        <w:rPr>
          <w:sz w:val="24"/>
          <w:szCs w:val="24"/>
        </w:rPr>
        <w:t xml:space="preserve">). Od ukupno </w:t>
      </w:r>
      <w:proofErr w:type="spellStart"/>
      <w:r w:rsidR="00740E1E">
        <w:rPr>
          <w:sz w:val="24"/>
          <w:szCs w:val="24"/>
        </w:rPr>
        <w:t>ostvarnih</w:t>
      </w:r>
      <w:proofErr w:type="spellEnd"/>
      <w:r w:rsidR="00740E1E">
        <w:rPr>
          <w:sz w:val="24"/>
          <w:szCs w:val="24"/>
        </w:rPr>
        <w:t xml:space="preserve"> prihoda od pomoći, </w:t>
      </w:r>
      <w:r w:rsidR="00905375" w:rsidRPr="00EA4D72">
        <w:rPr>
          <w:b/>
          <w:sz w:val="24"/>
          <w:szCs w:val="24"/>
        </w:rPr>
        <w:t>tekuće pomoći proračunu</w:t>
      </w:r>
      <w:r w:rsidR="00905375" w:rsidRPr="00EA4D72">
        <w:rPr>
          <w:sz w:val="24"/>
          <w:szCs w:val="24"/>
        </w:rPr>
        <w:t xml:space="preserve"> iz drugih proračuna  </w:t>
      </w:r>
      <w:proofErr w:type="spellStart"/>
      <w:r w:rsidR="00740E1E">
        <w:rPr>
          <w:sz w:val="24"/>
          <w:szCs w:val="24"/>
        </w:rPr>
        <w:t>ostverene</w:t>
      </w:r>
      <w:proofErr w:type="spellEnd"/>
      <w:r w:rsidR="00740E1E">
        <w:rPr>
          <w:sz w:val="24"/>
          <w:szCs w:val="24"/>
        </w:rPr>
        <w:t xml:space="preserve"> su u iznosu</w:t>
      </w:r>
      <w:r w:rsidR="00905375" w:rsidRPr="00EA4D72">
        <w:rPr>
          <w:sz w:val="24"/>
          <w:szCs w:val="24"/>
        </w:rPr>
        <w:t xml:space="preserve"> od </w:t>
      </w:r>
      <w:r w:rsidR="000436F8" w:rsidRPr="00EA4D72">
        <w:rPr>
          <w:sz w:val="24"/>
          <w:szCs w:val="24"/>
        </w:rPr>
        <w:t>356.248,12</w:t>
      </w:r>
      <w:r w:rsidR="00905375" w:rsidRPr="00EA4D72">
        <w:rPr>
          <w:sz w:val="24"/>
          <w:szCs w:val="24"/>
        </w:rPr>
        <w:t xml:space="preserve"> kn (</w:t>
      </w:r>
      <w:r w:rsidR="000436F8" w:rsidRPr="00EA4D72">
        <w:rPr>
          <w:sz w:val="24"/>
          <w:szCs w:val="24"/>
        </w:rPr>
        <w:t>236.748,12</w:t>
      </w:r>
      <w:r w:rsidR="00905375" w:rsidRPr="00EA4D72">
        <w:rPr>
          <w:sz w:val="24"/>
          <w:szCs w:val="24"/>
        </w:rPr>
        <w:t xml:space="preserve"> kn tekuće pomoći </w:t>
      </w:r>
      <w:r w:rsidR="000436F8" w:rsidRPr="00EA4D72">
        <w:rPr>
          <w:sz w:val="24"/>
          <w:szCs w:val="24"/>
        </w:rPr>
        <w:t>i</w:t>
      </w:r>
      <w:r w:rsidR="00905375" w:rsidRPr="00EA4D72">
        <w:rPr>
          <w:sz w:val="24"/>
          <w:szCs w:val="24"/>
        </w:rPr>
        <w:t xml:space="preserve">z državnog proračuna kao kompenzacijske mjere vezano za poreznu reformu, </w:t>
      </w:r>
      <w:r w:rsidR="000436F8" w:rsidRPr="00EA4D72">
        <w:rPr>
          <w:sz w:val="24"/>
          <w:szCs w:val="24"/>
        </w:rPr>
        <w:t>79.500</w:t>
      </w:r>
      <w:r w:rsidR="00905375" w:rsidRPr="00EA4D72">
        <w:rPr>
          <w:sz w:val="24"/>
          <w:szCs w:val="24"/>
        </w:rPr>
        <w:t xml:space="preserve"> kn iz županijskog proračuna </w:t>
      </w:r>
      <w:r w:rsidR="000436F8" w:rsidRPr="00EA4D72">
        <w:rPr>
          <w:sz w:val="24"/>
          <w:szCs w:val="24"/>
        </w:rPr>
        <w:t xml:space="preserve">od čega 64.500 iz Fonda solidarnosti za radnike 3.maja te 15.000 kn </w:t>
      </w:r>
      <w:r w:rsidR="00905375" w:rsidRPr="00EA4D72">
        <w:rPr>
          <w:sz w:val="24"/>
          <w:szCs w:val="24"/>
        </w:rPr>
        <w:t>za sufinanciranje komemoracije Lipa pamti</w:t>
      </w:r>
      <w:r w:rsidR="000436F8" w:rsidRPr="00EA4D72">
        <w:rPr>
          <w:sz w:val="24"/>
          <w:szCs w:val="24"/>
        </w:rPr>
        <w:t>)</w:t>
      </w:r>
      <w:r w:rsidR="00E12010" w:rsidRPr="00EA4D72">
        <w:rPr>
          <w:sz w:val="24"/>
          <w:szCs w:val="24"/>
        </w:rPr>
        <w:t>, te 40.000 kn EPK Rijeka 2020</w:t>
      </w:r>
      <w:r w:rsidR="00740E1E">
        <w:rPr>
          <w:sz w:val="24"/>
          <w:szCs w:val="24"/>
        </w:rPr>
        <w:t xml:space="preserve">), </w:t>
      </w:r>
      <w:r w:rsidR="00905375" w:rsidRPr="00EA4D72">
        <w:rPr>
          <w:b/>
          <w:sz w:val="24"/>
          <w:szCs w:val="24"/>
        </w:rPr>
        <w:t>kapitalne pomoći proračunu iz drugih proračuna</w:t>
      </w:r>
      <w:r w:rsidR="00905375" w:rsidRPr="00EA4D72">
        <w:rPr>
          <w:sz w:val="24"/>
          <w:szCs w:val="24"/>
        </w:rPr>
        <w:t xml:space="preserve"> u iznosu od </w:t>
      </w:r>
      <w:r w:rsidR="00B53F9D" w:rsidRPr="00EA4D72">
        <w:rPr>
          <w:sz w:val="24"/>
          <w:szCs w:val="24"/>
        </w:rPr>
        <w:t>217.781,92</w:t>
      </w:r>
      <w:r w:rsidR="00905375" w:rsidRPr="00EA4D72">
        <w:rPr>
          <w:sz w:val="24"/>
          <w:szCs w:val="24"/>
        </w:rPr>
        <w:t xml:space="preserve"> kn i to</w:t>
      </w:r>
      <w:r w:rsidR="00B53F9D" w:rsidRPr="00EA4D72">
        <w:rPr>
          <w:sz w:val="24"/>
          <w:szCs w:val="24"/>
        </w:rPr>
        <w:t xml:space="preserve"> od Ministarstva zaštite okoliša i energetike za izgradnju </w:t>
      </w:r>
      <w:proofErr w:type="spellStart"/>
      <w:r w:rsidR="00B53F9D" w:rsidRPr="00EA4D72">
        <w:rPr>
          <w:sz w:val="24"/>
          <w:szCs w:val="24"/>
        </w:rPr>
        <w:t>reciklažnog</w:t>
      </w:r>
      <w:proofErr w:type="spellEnd"/>
      <w:r w:rsidR="00B53F9D" w:rsidRPr="00EA4D72">
        <w:rPr>
          <w:sz w:val="24"/>
          <w:szCs w:val="24"/>
        </w:rPr>
        <w:t xml:space="preserve"> dvorišta</w:t>
      </w:r>
      <w:r w:rsidR="00740E1E">
        <w:rPr>
          <w:sz w:val="24"/>
          <w:szCs w:val="24"/>
        </w:rPr>
        <w:t xml:space="preserve">, </w:t>
      </w:r>
      <w:r w:rsidR="00905375" w:rsidRPr="00EA4D72">
        <w:rPr>
          <w:b/>
          <w:sz w:val="24"/>
          <w:szCs w:val="24"/>
        </w:rPr>
        <w:t>tekuće pomoći izvanproračunskih korisnika državnog proračuna</w:t>
      </w:r>
      <w:r w:rsidR="00905375" w:rsidRPr="00EA4D72">
        <w:rPr>
          <w:sz w:val="24"/>
          <w:szCs w:val="24"/>
        </w:rPr>
        <w:t xml:space="preserve"> u iznosu od </w:t>
      </w:r>
      <w:r w:rsidR="00B53F9D" w:rsidRPr="00EA4D72">
        <w:rPr>
          <w:sz w:val="24"/>
          <w:szCs w:val="24"/>
        </w:rPr>
        <w:t>546.497,38</w:t>
      </w:r>
      <w:r w:rsidR="00905375" w:rsidRPr="00EA4D72">
        <w:rPr>
          <w:sz w:val="24"/>
          <w:szCs w:val="24"/>
        </w:rPr>
        <w:t xml:space="preserve"> kn od Hrvatskih cesta za sufinanciranje zimske službe 201</w:t>
      </w:r>
      <w:r w:rsidR="00B53F9D" w:rsidRPr="00EA4D72">
        <w:rPr>
          <w:sz w:val="24"/>
          <w:szCs w:val="24"/>
        </w:rPr>
        <w:t>9</w:t>
      </w:r>
      <w:r w:rsidR="00905375" w:rsidRPr="00EA4D72">
        <w:rPr>
          <w:sz w:val="24"/>
          <w:szCs w:val="24"/>
        </w:rPr>
        <w:t xml:space="preserve">.g. </w:t>
      </w:r>
      <w:r w:rsidR="00740E1E">
        <w:rPr>
          <w:sz w:val="24"/>
          <w:szCs w:val="24"/>
        </w:rPr>
        <w:t xml:space="preserve">, </w:t>
      </w:r>
      <w:r w:rsidR="00905375" w:rsidRPr="00EA4D72">
        <w:rPr>
          <w:b/>
          <w:sz w:val="24"/>
          <w:szCs w:val="24"/>
        </w:rPr>
        <w:t>tekuće pomoći izravnanja za decentraliziranje funkcija</w:t>
      </w:r>
      <w:r w:rsidR="00905375" w:rsidRPr="00EA4D72">
        <w:rPr>
          <w:sz w:val="24"/>
          <w:szCs w:val="24"/>
        </w:rPr>
        <w:t xml:space="preserve"> vatrogastva u iznosu od </w:t>
      </w:r>
      <w:r w:rsidR="00B53F9D" w:rsidRPr="00EA4D72">
        <w:rPr>
          <w:sz w:val="24"/>
          <w:szCs w:val="24"/>
        </w:rPr>
        <w:t>274.850</w:t>
      </w:r>
      <w:r w:rsidR="00905375" w:rsidRPr="00EA4D72">
        <w:rPr>
          <w:sz w:val="24"/>
          <w:szCs w:val="24"/>
        </w:rPr>
        <w:t xml:space="preserve"> kn.</w:t>
      </w:r>
      <w:r w:rsidR="00740E1E">
        <w:rPr>
          <w:sz w:val="24"/>
          <w:szCs w:val="24"/>
        </w:rPr>
        <w:t xml:space="preserve">, </w:t>
      </w:r>
      <w:r w:rsidR="00905375" w:rsidRPr="00EA4D72">
        <w:rPr>
          <w:b/>
          <w:sz w:val="24"/>
          <w:szCs w:val="24"/>
        </w:rPr>
        <w:t>tekuće pomoći nen</w:t>
      </w:r>
      <w:r w:rsidR="00487EFC" w:rsidRPr="00EA4D72">
        <w:rPr>
          <w:b/>
          <w:sz w:val="24"/>
          <w:szCs w:val="24"/>
        </w:rPr>
        <w:t>a</w:t>
      </w:r>
      <w:r w:rsidR="00905375" w:rsidRPr="00EA4D72">
        <w:rPr>
          <w:b/>
          <w:sz w:val="24"/>
          <w:szCs w:val="24"/>
        </w:rPr>
        <w:t xml:space="preserve">dležnih proračuna proračunskom korisniku </w:t>
      </w:r>
      <w:proofErr w:type="spellStart"/>
      <w:r w:rsidR="00905375" w:rsidRPr="00EA4D72">
        <w:rPr>
          <w:b/>
          <w:sz w:val="24"/>
          <w:szCs w:val="24"/>
        </w:rPr>
        <w:t>Dječj</w:t>
      </w:r>
      <w:proofErr w:type="spellEnd"/>
      <w:r w:rsidR="00905375" w:rsidRPr="00EA4D72">
        <w:rPr>
          <w:b/>
          <w:sz w:val="24"/>
          <w:szCs w:val="24"/>
        </w:rPr>
        <w:t xml:space="preserve"> vrtić </w:t>
      </w:r>
      <w:r w:rsidR="00905375" w:rsidRPr="00EA4D72">
        <w:rPr>
          <w:sz w:val="24"/>
          <w:szCs w:val="24"/>
        </w:rPr>
        <w:t>u iznosu od</w:t>
      </w:r>
      <w:r w:rsidR="00905375" w:rsidRPr="00EA4D72">
        <w:rPr>
          <w:b/>
          <w:sz w:val="24"/>
          <w:szCs w:val="24"/>
        </w:rPr>
        <w:t xml:space="preserve"> </w:t>
      </w:r>
      <w:r w:rsidR="00B53F9D" w:rsidRPr="00EA4D72">
        <w:rPr>
          <w:sz w:val="24"/>
          <w:szCs w:val="24"/>
        </w:rPr>
        <w:t>58.693,34</w:t>
      </w:r>
      <w:r w:rsidR="00C15180" w:rsidRPr="00EA4D72">
        <w:rPr>
          <w:sz w:val="24"/>
          <w:szCs w:val="24"/>
        </w:rPr>
        <w:t xml:space="preserve"> kn, </w:t>
      </w:r>
      <w:r w:rsidR="00740E1E">
        <w:rPr>
          <w:sz w:val="24"/>
          <w:szCs w:val="24"/>
        </w:rPr>
        <w:t xml:space="preserve">, </w:t>
      </w:r>
      <w:r w:rsidR="00B53F9D" w:rsidRPr="00EA4D72">
        <w:rPr>
          <w:b/>
          <w:sz w:val="24"/>
          <w:szCs w:val="24"/>
        </w:rPr>
        <w:t xml:space="preserve">tekuće </w:t>
      </w:r>
      <w:r w:rsidR="00905375" w:rsidRPr="00EA4D72">
        <w:rPr>
          <w:b/>
          <w:sz w:val="24"/>
          <w:szCs w:val="24"/>
        </w:rPr>
        <w:t xml:space="preserve">pomoći temeljem prijenosa EU sredstava </w:t>
      </w:r>
      <w:r w:rsidR="00905375" w:rsidRPr="00EA4D72">
        <w:rPr>
          <w:sz w:val="24"/>
          <w:szCs w:val="24"/>
        </w:rPr>
        <w:t xml:space="preserve">u iznosu </w:t>
      </w:r>
      <w:r w:rsidR="00B53F9D" w:rsidRPr="00EA4D72">
        <w:rPr>
          <w:sz w:val="24"/>
          <w:szCs w:val="24"/>
        </w:rPr>
        <w:t>485.248,42</w:t>
      </w:r>
      <w:r w:rsidR="00905375" w:rsidRPr="00EA4D72">
        <w:rPr>
          <w:sz w:val="24"/>
          <w:szCs w:val="24"/>
        </w:rPr>
        <w:t xml:space="preserve"> kn za </w:t>
      </w:r>
      <w:r w:rsidR="00B53F9D" w:rsidRPr="00EA4D72">
        <w:rPr>
          <w:sz w:val="24"/>
          <w:szCs w:val="24"/>
        </w:rPr>
        <w:t>program smjenskog rada Dječjeg vr</w:t>
      </w:r>
      <w:r w:rsidR="00487EFC" w:rsidRPr="00EA4D72">
        <w:rPr>
          <w:sz w:val="24"/>
          <w:szCs w:val="24"/>
        </w:rPr>
        <w:t>t</w:t>
      </w:r>
      <w:r w:rsidR="00B53F9D" w:rsidRPr="00EA4D72">
        <w:rPr>
          <w:sz w:val="24"/>
          <w:szCs w:val="24"/>
        </w:rPr>
        <w:t xml:space="preserve">ića Matulji </w:t>
      </w:r>
      <w:r w:rsidR="00740E1E">
        <w:rPr>
          <w:sz w:val="24"/>
          <w:szCs w:val="24"/>
        </w:rPr>
        <w:t xml:space="preserve">te </w:t>
      </w:r>
      <w:r w:rsidR="00B53F9D" w:rsidRPr="00EA4D72">
        <w:rPr>
          <w:b/>
          <w:sz w:val="24"/>
          <w:szCs w:val="24"/>
        </w:rPr>
        <w:t xml:space="preserve">kapitalne pomoći temeljem prijenosa EU sredstava </w:t>
      </w:r>
      <w:r w:rsidR="00B53F9D" w:rsidRPr="00EA4D72">
        <w:rPr>
          <w:sz w:val="24"/>
          <w:szCs w:val="24"/>
        </w:rPr>
        <w:t xml:space="preserve">u iznosu 1.688.042,58 kn od čega za </w:t>
      </w:r>
      <w:proofErr w:type="spellStart"/>
      <w:r w:rsidR="00B53F9D" w:rsidRPr="00EA4D72">
        <w:rPr>
          <w:sz w:val="24"/>
          <w:szCs w:val="24"/>
        </w:rPr>
        <w:t>reciklažno</w:t>
      </w:r>
      <w:proofErr w:type="spellEnd"/>
      <w:r w:rsidR="00B53F9D" w:rsidRPr="00EA4D72">
        <w:rPr>
          <w:sz w:val="24"/>
          <w:szCs w:val="24"/>
        </w:rPr>
        <w:t xml:space="preserve"> dvorište 1.263.</w:t>
      </w:r>
      <w:r w:rsidR="00E12010" w:rsidRPr="00EA4D72">
        <w:rPr>
          <w:sz w:val="24"/>
          <w:szCs w:val="24"/>
        </w:rPr>
        <w:t>386,</w:t>
      </w:r>
      <w:r w:rsidR="00B53F9D" w:rsidRPr="00EA4D72">
        <w:rPr>
          <w:sz w:val="24"/>
          <w:szCs w:val="24"/>
        </w:rPr>
        <w:t xml:space="preserve">52 kn, 330.812,31 kn za </w:t>
      </w:r>
      <w:proofErr w:type="spellStart"/>
      <w:r w:rsidR="00B53F9D" w:rsidRPr="00EA4D72">
        <w:rPr>
          <w:sz w:val="24"/>
          <w:szCs w:val="24"/>
        </w:rPr>
        <w:t>energ.učinkovitost</w:t>
      </w:r>
      <w:proofErr w:type="spellEnd"/>
      <w:r w:rsidR="00B53F9D" w:rsidRPr="00EA4D72">
        <w:rPr>
          <w:sz w:val="24"/>
          <w:szCs w:val="24"/>
        </w:rPr>
        <w:t xml:space="preserve"> zgrad</w:t>
      </w:r>
      <w:r w:rsidR="00487EFC" w:rsidRPr="00EA4D72">
        <w:rPr>
          <w:sz w:val="24"/>
          <w:szCs w:val="24"/>
        </w:rPr>
        <w:t>e</w:t>
      </w:r>
      <w:r w:rsidR="00B53F9D" w:rsidRPr="00EA4D72">
        <w:rPr>
          <w:sz w:val="24"/>
          <w:szCs w:val="24"/>
        </w:rPr>
        <w:t xml:space="preserve"> Dječjeg vr</w:t>
      </w:r>
      <w:r w:rsidR="001B7B98" w:rsidRPr="00EA4D72">
        <w:rPr>
          <w:sz w:val="24"/>
          <w:szCs w:val="24"/>
        </w:rPr>
        <w:t>t</w:t>
      </w:r>
      <w:r w:rsidR="00B53F9D" w:rsidRPr="00EA4D72">
        <w:rPr>
          <w:sz w:val="24"/>
          <w:szCs w:val="24"/>
        </w:rPr>
        <w:t xml:space="preserve">ića </w:t>
      </w:r>
      <w:proofErr w:type="spellStart"/>
      <w:r w:rsidR="00B53F9D" w:rsidRPr="00EA4D72">
        <w:rPr>
          <w:sz w:val="24"/>
          <w:szCs w:val="24"/>
        </w:rPr>
        <w:t>V</w:t>
      </w:r>
      <w:r w:rsidR="00487EFC" w:rsidRPr="00EA4D72">
        <w:rPr>
          <w:sz w:val="24"/>
          <w:szCs w:val="24"/>
        </w:rPr>
        <w:t>.Brgud</w:t>
      </w:r>
      <w:proofErr w:type="spellEnd"/>
      <w:r w:rsidR="00487EFC" w:rsidRPr="00EA4D72">
        <w:rPr>
          <w:sz w:val="24"/>
          <w:szCs w:val="24"/>
        </w:rPr>
        <w:t xml:space="preserve">, te 73.843,75 kn na </w:t>
      </w:r>
      <w:proofErr w:type="spellStart"/>
      <w:r w:rsidR="00487EFC" w:rsidRPr="00EA4D72">
        <w:rPr>
          <w:sz w:val="24"/>
          <w:szCs w:val="24"/>
        </w:rPr>
        <w:t>energ.</w:t>
      </w:r>
      <w:r w:rsidR="00B53F9D" w:rsidRPr="00EA4D72">
        <w:rPr>
          <w:sz w:val="24"/>
          <w:szCs w:val="24"/>
        </w:rPr>
        <w:t>učinkovitost</w:t>
      </w:r>
      <w:proofErr w:type="spellEnd"/>
      <w:r w:rsidR="00B53F9D" w:rsidRPr="00EA4D72">
        <w:rPr>
          <w:sz w:val="24"/>
          <w:szCs w:val="24"/>
        </w:rPr>
        <w:t xml:space="preserve"> škole Matulji</w:t>
      </w:r>
    </w:p>
    <w:p w:rsidR="00540C89" w:rsidRPr="00EA4D72" w:rsidRDefault="00540C89" w:rsidP="009B35D9">
      <w:pPr>
        <w:ind w:right="49"/>
        <w:jc w:val="both"/>
        <w:rPr>
          <w:b/>
          <w:bCs/>
          <w:iCs/>
          <w:sz w:val="24"/>
          <w:szCs w:val="24"/>
        </w:rPr>
      </w:pPr>
    </w:p>
    <w:p w:rsidR="0012257E" w:rsidRDefault="00EB72C2" w:rsidP="00740E1E">
      <w:pPr>
        <w:ind w:right="49"/>
        <w:jc w:val="both"/>
        <w:rPr>
          <w:sz w:val="24"/>
          <w:szCs w:val="24"/>
        </w:rPr>
      </w:pPr>
      <w:r w:rsidRPr="00EA4D72">
        <w:rPr>
          <w:b/>
          <w:bCs/>
          <w:iCs/>
          <w:sz w:val="24"/>
          <w:szCs w:val="24"/>
          <w:u w:val="single"/>
        </w:rPr>
        <w:t>1.3.</w:t>
      </w:r>
      <w:r w:rsidR="00B971DD" w:rsidRPr="00EA4D72">
        <w:rPr>
          <w:b/>
          <w:iCs/>
          <w:sz w:val="24"/>
          <w:szCs w:val="24"/>
          <w:u w:val="single"/>
        </w:rPr>
        <w:t xml:space="preserve"> </w:t>
      </w:r>
      <w:r w:rsidR="00EE3AB2" w:rsidRPr="00EA4D72">
        <w:rPr>
          <w:b/>
          <w:iCs/>
          <w:sz w:val="24"/>
          <w:szCs w:val="24"/>
          <w:u w:val="single"/>
        </w:rPr>
        <w:t xml:space="preserve">Prihodi od </w:t>
      </w:r>
      <w:r w:rsidR="00C15180" w:rsidRPr="00EA4D72">
        <w:rPr>
          <w:b/>
          <w:iCs/>
          <w:sz w:val="24"/>
          <w:szCs w:val="24"/>
          <w:u w:val="single"/>
        </w:rPr>
        <w:t>imovine</w:t>
      </w:r>
      <w:r w:rsidR="00C15180" w:rsidRPr="00EA4D72">
        <w:rPr>
          <w:b/>
          <w:iCs/>
          <w:sz w:val="24"/>
          <w:szCs w:val="24"/>
        </w:rPr>
        <w:t xml:space="preserve"> </w:t>
      </w:r>
      <w:r w:rsidR="00C15180" w:rsidRPr="00EA4D72">
        <w:rPr>
          <w:iCs/>
          <w:sz w:val="24"/>
          <w:szCs w:val="24"/>
        </w:rPr>
        <w:t xml:space="preserve">ostvareni su </w:t>
      </w:r>
      <w:r w:rsidR="00487EFC" w:rsidRPr="00EA4D72">
        <w:rPr>
          <w:iCs/>
          <w:sz w:val="24"/>
          <w:szCs w:val="24"/>
        </w:rPr>
        <w:t xml:space="preserve">u iznosu </w:t>
      </w:r>
      <w:r w:rsidR="00C15180" w:rsidRPr="00EA4D72">
        <w:rPr>
          <w:iCs/>
          <w:sz w:val="24"/>
          <w:szCs w:val="24"/>
        </w:rPr>
        <w:t xml:space="preserve">od </w:t>
      </w:r>
      <w:r w:rsidR="001B7B98" w:rsidRPr="00EA4D72">
        <w:rPr>
          <w:iCs/>
          <w:sz w:val="24"/>
          <w:szCs w:val="24"/>
        </w:rPr>
        <w:t>784.659,50</w:t>
      </w:r>
      <w:r w:rsidR="00C15180" w:rsidRPr="00EA4D72">
        <w:rPr>
          <w:iCs/>
          <w:sz w:val="24"/>
          <w:szCs w:val="24"/>
        </w:rPr>
        <w:t xml:space="preserve"> kn</w:t>
      </w:r>
      <w:r w:rsidR="00487EFC" w:rsidRPr="00EA4D72">
        <w:rPr>
          <w:iCs/>
          <w:sz w:val="24"/>
          <w:szCs w:val="24"/>
        </w:rPr>
        <w:t>,</w:t>
      </w:r>
      <w:r w:rsidR="00C15180" w:rsidRPr="00EA4D72">
        <w:rPr>
          <w:iCs/>
          <w:sz w:val="24"/>
          <w:szCs w:val="24"/>
        </w:rPr>
        <w:t xml:space="preserve"> sa </w:t>
      </w:r>
      <w:r w:rsidR="001B7B98" w:rsidRPr="00EA4D72">
        <w:rPr>
          <w:iCs/>
          <w:sz w:val="24"/>
          <w:szCs w:val="24"/>
        </w:rPr>
        <w:t>49,6</w:t>
      </w:r>
      <w:r w:rsidR="00C15180" w:rsidRPr="00EA4D72">
        <w:rPr>
          <w:iCs/>
          <w:sz w:val="24"/>
          <w:szCs w:val="24"/>
        </w:rPr>
        <w:t>% plana</w:t>
      </w:r>
      <w:r w:rsidR="001B7B98" w:rsidRPr="00EA4D72">
        <w:rPr>
          <w:iCs/>
          <w:sz w:val="24"/>
          <w:szCs w:val="24"/>
        </w:rPr>
        <w:t>, a</w:t>
      </w:r>
      <w:r w:rsidR="00C15180" w:rsidRPr="00EA4D72">
        <w:rPr>
          <w:iCs/>
          <w:sz w:val="24"/>
          <w:szCs w:val="24"/>
        </w:rPr>
        <w:t xml:space="preserve"> </w:t>
      </w:r>
      <w:r w:rsidR="001B7B98" w:rsidRPr="00EA4D72">
        <w:rPr>
          <w:iCs/>
          <w:sz w:val="24"/>
          <w:szCs w:val="24"/>
        </w:rPr>
        <w:t>13,7</w:t>
      </w:r>
      <w:r w:rsidR="00C15180" w:rsidRPr="00EA4D72">
        <w:rPr>
          <w:iCs/>
          <w:sz w:val="24"/>
          <w:szCs w:val="24"/>
        </w:rPr>
        <w:t xml:space="preserve">% </w:t>
      </w:r>
      <w:r w:rsidR="001B7B98" w:rsidRPr="00EA4D72">
        <w:rPr>
          <w:iCs/>
          <w:sz w:val="24"/>
          <w:szCs w:val="24"/>
        </w:rPr>
        <w:t>manje</w:t>
      </w:r>
      <w:r w:rsidR="00C15180" w:rsidRPr="00EA4D72">
        <w:rPr>
          <w:iCs/>
          <w:sz w:val="24"/>
          <w:szCs w:val="24"/>
        </w:rPr>
        <w:t xml:space="preserve"> od prošle godine a sastoje se iz</w:t>
      </w:r>
      <w:r w:rsidR="00740E1E">
        <w:rPr>
          <w:iCs/>
          <w:sz w:val="24"/>
          <w:szCs w:val="24"/>
        </w:rPr>
        <w:t xml:space="preserve"> </w:t>
      </w:r>
      <w:r w:rsidR="00C15180" w:rsidRPr="00740E1E">
        <w:rPr>
          <w:b/>
          <w:sz w:val="24"/>
          <w:szCs w:val="24"/>
        </w:rPr>
        <w:t xml:space="preserve">prihoda od financijske imovine </w:t>
      </w:r>
      <w:r w:rsidR="00C15180" w:rsidRPr="00740E1E">
        <w:rPr>
          <w:sz w:val="24"/>
          <w:szCs w:val="24"/>
        </w:rPr>
        <w:t xml:space="preserve"> iznosu od </w:t>
      </w:r>
      <w:r w:rsidR="001B7B98" w:rsidRPr="00740E1E">
        <w:rPr>
          <w:sz w:val="24"/>
          <w:szCs w:val="24"/>
        </w:rPr>
        <w:t>90,57</w:t>
      </w:r>
      <w:r w:rsidR="00C15180" w:rsidRPr="00740E1E">
        <w:rPr>
          <w:sz w:val="24"/>
          <w:szCs w:val="24"/>
        </w:rPr>
        <w:t xml:space="preserve"> kn</w:t>
      </w:r>
      <w:r w:rsidR="00740E1E">
        <w:rPr>
          <w:sz w:val="24"/>
          <w:szCs w:val="24"/>
        </w:rPr>
        <w:t xml:space="preserve"> što se </w:t>
      </w:r>
      <w:r w:rsidR="00C15180" w:rsidRPr="00740E1E">
        <w:rPr>
          <w:sz w:val="24"/>
          <w:szCs w:val="24"/>
        </w:rPr>
        <w:t>odnosi</w:t>
      </w:r>
      <w:r w:rsidR="001B7B98" w:rsidRPr="00740E1E">
        <w:rPr>
          <w:sz w:val="24"/>
          <w:szCs w:val="24"/>
        </w:rPr>
        <w:t xml:space="preserve"> se na</w:t>
      </w:r>
      <w:r w:rsidR="00C15180" w:rsidRPr="00740E1E">
        <w:rPr>
          <w:sz w:val="24"/>
          <w:szCs w:val="24"/>
        </w:rPr>
        <w:t xml:space="preserve"> kamate na depozite po viđenju</w:t>
      </w:r>
      <w:r w:rsidR="00740E1E">
        <w:rPr>
          <w:sz w:val="24"/>
          <w:szCs w:val="24"/>
        </w:rPr>
        <w:t xml:space="preserve"> te </w:t>
      </w:r>
      <w:r w:rsidR="00C15180" w:rsidRPr="00740E1E">
        <w:rPr>
          <w:b/>
          <w:sz w:val="24"/>
          <w:szCs w:val="24"/>
        </w:rPr>
        <w:t xml:space="preserve">prihoda od nefinancijske imovine </w:t>
      </w:r>
      <w:r w:rsidR="00740E1E">
        <w:rPr>
          <w:b/>
          <w:sz w:val="24"/>
          <w:szCs w:val="24"/>
        </w:rPr>
        <w:t xml:space="preserve">koji su </w:t>
      </w:r>
      <w:r w:rsidR="00C15180" w:rsidRPr="00740E1E">
        <w:rPr>
          <w:sz w:val="24"/>
          <w:szCs w:val="24"/>
        </w:rPr>
        <w:t xml:space="preserve">ostvareni </w:t>
      </w:r>
      <w:r w:rsidR="00740E1E">
        <w:rPr>
          <w:sz w:val="24"/>
          <w:szCs w:val="24"/>
        </w:rPr>
        <w:t xml:space="preserve">u iznosu od </w:t>
      </w:r>
      <w:r w:rsidR="00C15180" w:rsidRPr="00740E1E">
        <w:rPr>
          <w:sz w:val="24"/>
          <w:szCs w:val="24"/>
        </w:rPr>
        <w:t xml:space="preserve"> </w:t>
      </w:r>
      <w:r w:rsidR="001B7B98" w:rsidRPr="00740E1E">
        <w:rPr>
          <w:sz w:val="24"/>
          <w:szCs w:val="24"/>
        </w:rPr>
        <w:t>784.568,93</w:t>
      </w:r>
      <w:r w:rsidR="00C15180" w:rsidRPr="00740E1E">
        <w:rPr>
          <w:sz w:val="24"/>
          <w:szCs w:val="24"/>
        </w:rPr>
        <w:t xml:space="preserve"> kn</w:t>
      </w:r>
      <w:r w:rsidR="00487EFC" w:rsidRPr="00740E1E">
        <w:rPr>
          <w:sz w:val="24"/>
          <w:szCs w:val="24"/>
        </w:rPr>
        <w:t>,</w:t>
      </w:r>
      <w:r w:rsidR="00740E1E">
        <w:rPr>
          <w:sz w:val="24"/>
          <w:szCs w:val="24"/>
        </w:rPr>
        <w:t xml:space="preserve"> ili </w:t>
      </w:r>
      <w:r w:rsidR="0012257E" w:rsidRPr="00740E1E">
        <w:rPr>
          <w:sz w:val="24"/>
          <w:szCs w:val="24"/>
        </w:rPr>
        <w:t>49,7% plana</w:t>
      </w:r>
      <w:r w:rsidR="00C15180" w:rsidRPr="00740E1E">
        <w:rPr>
          <w:sz w:val="24"/>
          <w:szCs w:val="24"/>
        </w:rPr>
        <w:t xml:space="preserve">, a odnose se na prihode od zakupa i iznajmljivanja imovine </w:t>
      </w:r>
      <w:r w:rsidR="0012257E" w:rsidRPr="00740E1E">
        <w:rPr>
          <w:sz w:val="24"/>
          <w:szCs w:val="24"/>
        </w:rPr>
        <w:t>645.085</w:t>
      </w:r>
      <w:r w:rsidR="00487EFC" w:rsidRPr="00740E1E">
        <w:rPr>
          <w:sz w:val="24"/>
          <w:szCs w:val="24"/>
        </w:rPr>
        <w:t>,55</w:t>
      </w:r>
      <w:r w:rsidR="00C15180" w:rsidRPr="00740E1E">
        <w:rPr>
          <w:sz w:val="24"/>
          <w:szCs w:val="24"/>
        </w:rPr>
        <w:t xml:space="preserve"> kn, </w:t>
      </w:r>
      <w:r w:rsidR="0012257E" w:rsidRPr="00740E1E">
        <w:rPr>
          <w:sz w:val="24"/>
          <w:szCs w:val="24"/>
        </w:rPr>
        <w:t>prihoda od iznajmljivanja mjesne samouprave 78.771,85</w:t>
      </w:r>
      <w:r w:rsidR="00487EFC" w:rsidRPr="00740E1E">
        <w:rPr>
          <w:sz w:val="24"/>
          <w:szCs w:val="24"/>
        </w:rPr>
        <w:t xml:space="preserve"> kn</w:t>
      </w:r>
      <w:r w:rsidR="0012257E" w:rsidRPr="00740E1E">
        <w:rPr>
          <w:sz w:val="24"/>
          <w:szCs w:val="24"/>
        </w:rPr>
        <w:t>, prihoda od legalizacije 40.892</w:t>
      </w:r>
      <w:r w:rsidR="00487EFC" w:rsidRPr="00740E1E">
        <w:rPr>
          <w:sz w:val="24"/>
          <w:szCs w:val="24"/>
        </w:rPr>
        <w:t>,46</w:t>
      </w:r>
      <w:r w:rsidR="0012257E" w:rsidRPr="00740E1E">
        <w:rPr>
          <w:sz w:val="24"/>
          <w:szCs w:val="24"/>
        </w:rPr>
        <w:t xml:space="preserve"> kn, zakupa od stanova </w:t>
      </w:r>
      <w:r w:rsidR="00CC4EBC" w:rsidRPr="00740E1E">
        <w:rPr>
          <w:sz w:val="24"/>
          <w:szCs w:val="24"/>
        </w:rPr>
        <w:t>16.168,22</w:t>
      </w:r>
      <w:r w:rsidR="0012257E" w:rsidRPr="00740E1E">
        <w:rPr>
          <w:sz w:val="24"/>
          <w:szCs w:val="24"/>
        </w:rPr>
        <w:t xml:space="preserve"> kn</w:t>
      </w:r>
      <w:r w:rsidR="00487EFC" w:rsidRPr="00740E1E">
        <w:rPr>
          <w:sz w:val="24"/>
          <w:szCs w:val="24"/>
        </w:rPr>
        <w:t>,</w:t>
      </w:r>
      <w:r w:rsidR="0012257E" w:rsidRPr="00740E1E">
        <w:rPr>
          <w:sz w:val="24"/>
          <w:szCs w:val="24"/>
        </w:rPr>
        <w:t xml:space="preserve"> prihoda od koncesija</w:t>
      </w:r>
      <w:r w:rsidR="00CC4EBC" w:rsidRPr="00740E1E">
        <w:rPr>
          <w:sz w:val="24"/>
          <w:szCs w:val="24"/>
        </w:rPr>
        <w:t xml:space="preserve"> 1.365,50 kn</w:t>
      </w:r>
      <w:r w:rsidR="0012257E" w:rsidRPr="00740E1E">
        <w:rPr>
          <w:sz w:val="24"/>
          <w:szCs w:val="24"/>
        </w:rPr>
        <w:t>, te prihoda od spomeničke rente 2.285</w:t>
      </w:r>
      <w:r w:rsidR="00E12010" w:rsidRPr="00740E1E">
        <w:rPr>
          <w:sz w:val="24"/>
          <w:szCs w:val="24"/>
        </w:rPr>
        <w:t>,35</w:t>
      </w:r>
      <w:r w:rsidR="0012257E" w:rsidRPr="00740E1E">
        <w:rPr>
          <w:sz w:val="24"/>
          <w:szCs w:val="24"/>
        </w:rPr>
        <w:t xml:space="preserve"> kn</w:t>
      </w:r>
      <w:r w:rsidR="007C34F8">
        <w:rPr>
          <w:sz w:val="24"/>
          <w:szCs w:val="24"/>
        </w:rPr>
        <w:t>.</w:t>
      </w:r>
    </w:p>
    <w:p w:rsidR="007C34F8" w:rsidRPr="00740E1E" w:rsidRDefault="007C34F8" w:rsidP="00740E1E">
      <w:pPr>
        <w:ind w:right="49"/>
        <w:jc w:val="both"/>
        <w:rPr>
          <w:iCs/>
          <w:sz w:val="24"/>
          <w:szCs w:val="24"/>
        </w:rPr>
      </w:pPr>
    </w:p>
    <w:p w:rsidR="00061CC0" w:rsidRDefault="00EB72C2" w:rsidP="007C34F8">
      <w:pPr>
        <w:ind w:right="49"/>
        <w:jc w:val="both"/>
        <w:rPr>
          <w:iCs/>
          <w:sz w:val="24"/>
          <w:szCs w:val="24"/>
        </w:rPr>
      </w:pPr>
      <w:r w:rsidRPr="007C34F8">
        <w:rPr>
          <w:b/>
          <w:iCs/>
          <w:sz w:val="24"/>
          <w:szCs w:val="24"/>
          <w:u w:val="single"/>
        </w:rPr>
        <w:t>1.4</w:t>
      </w:r>
      <w:r w:rsidR="00EE3AB2" w:rsidRPr="007C34F8">
        <w:rPr>
          <w:b/>
          <w:iCs/>
          <w:sz w:val="24"/>
          <w:szCs w:val="24"/>
          <w:u w:val="single"/>
        </w:rPr>
        <w:t>.</w:t>
      </w:r>
      <w:r w:rsidR="00EE3AB2" w:rsidRPr="007C34F8">
        <w:rPr>
          <w:iCs/>
          <w:sz w:val="24"/>
          <w:szCs w:val="24"/>
          <w:u w:val="single"/>
        </w:rPr>
        <w:t xml:space="preserve"> </w:t>
      </w:r>
      <w:r w:rsidR="00EE3AB2" w:rsidRPr="007C34F8">
        <w:rPr>
          <w:b/>
          <w:iCs/>
          <w:sz w:val="24"/>
          <w:szCs w:val="24"/>
          <w:u w:val="single"/>
        </w:rPr>
        <w:t>Prihodi po posebnim propisima</w:t>
      </w:r>
      <w:r w:rsidR="00EE3AB2" w:rsidRPr="007C34F8">
        <w:rPr>
          <w:iCs/>
          <w:sz w:val="24"/>
          <w:szCs w:val="24"/>
        </w:rPr>
        <w:t xml:space="preserve"> </w:t>
      </w:r>
      <w:r w:rsidR="0056008D" w:rsidRPr="007C34F8">
        <w:rPr>
          <w:iCs/>
          <w:sz w:val="24"/>
          <w:szCs w:val="24"/>
        </w:rPr>
        <w:t xml:space="preserve">ostvareni su u iznosu od </w:t>
      </w:r>
      <w:r w:rsidR="00F73F1D" w:rsidRPr="007C34F8">
        <w:rPr>
          <w:iCs/>
          <w:sz w:val="24"/>
          <w:szCs w:val="24"/>
        </w:rPr>
        <w:t>4.</w:t>
      </w:r>
      <w:r w:rsidR="001A780D" w:rsidRPr="007C34F8">
        <w:rPr>
          <w:iCs/>
          <w:sz w:val="24"/>
          <w:szCs w:val="24"/>
        </w:rPr>
        <w:t>275.239,04</w:t>
      </w:r>
      <w:r w:rsidR="0056008D" w:rsidRPr="007C34F8">
        <w:rPr>
          <w:iCs/>
          <w:sz w:val="24"/>
          <w:szCs w:val="24"/>
        </w:rPr>
        <w:t xml:space="preserve"> </w:t>
      </w:r>
      <w:r w:rsidR="0086279E" w:rsidRPr="007C34F8">
        <w:rPr>
          <w:iCs/>
          <w:sz w:val="24"/>
          <w:szCs w:val="24"/>
        </w:rPr>
        <w:t xml:space="preserve">ili </w:t>
      </w:r>
      <w:r w:rsidR="001A780D" w:rsidRPr="007C34F8">
        <w:rPr>
          <w:iCs/>
          <w:sz w:val="24"/>
          <w:szCs w:val="24"/>
        </w:rPr>
        <w:t>40,1</w:t>
      </w:r>
      <w:r w:rsidR="0086279E" w:rsidRPr="007C34F8">
        <w:rPr>
          <w:iCs/>
          <w:sz w:val="24"/>
          <w:szCs w:val="24"/>
        </w:rPr>
        <w:t>%</w:t>
      </w:r>
      <w:r w:rsidR="006E7775" w:rsidRPr="007C34F8">
        <w:rPr>
          <w:iCs/>
          <w:sz w:val="24"/>
          <w:szCs w:val="24"/>
        </w:rPr>
        <w:t xml:space="preserve"> plana,</w:t>
      </w:r>
      <w:r w:rsidR="008E013E" w:rsidRPr="007C34F8">
        <w:rPr>
          <w:iCs/>
          <w:sz w:val="24"/>
          <w:szCs w:val="24"/>
        </w:rPr>
        <w:t xml:space="preserve"> a </w:t>
      </w:r>
      <w:r w:rsidR="001A780D" w:rsidRPr="007C34F8">
        <w:rPr>
          <w:iCs/>
          <w:sz w:val="24"/>
          <w:szCs w:val="24"/>
        </w:rPr>
        <w:t>12,3</w:t>
      </w:r>
      <w:r w:rsidR="008E013E" w:rsidRPr="007C34F8">
        <w:rPr>
          <w:iCs/>
          <w:sz w:val="24"/>
          <w:szCs w:val="24"/>
        </w:rPr>
        <w:t xml:space="preserve">% </w:t>
      </w:r>
      <w:r w:rsidR="001A780D" w:rsidRPr="007C34F8">
        <w:rPr>
          <w:iCs/>
          <w:sz w:val="24"/>
          <w:szCs w:val="24"/>
        </w:rPr>
        <w:t xml:space="preserve">manje </w:t>
      </w:r>
      <w:r w:rsidR="008E013E" w:rsidRPr="007C34F8">
        <w:rPr>
          <w:iCs/>
          <w:sz w:val="24"/>
          <w:szCs w:val="24"/>
        </w:rPr>
        <w:t>odnosu na isto razdoblje prošle godine</w:t>
      </w:r>
      <w:r w:rsidR="007C34F8" w:rsidRPr="007C34F8">
        <w:rPr>
          <w:iCs/>
          <w:sz w:val="24"/>
          <w:szCs w:val="24"/>
        </w:rPr>
        <w:t xml:space="preserve">. Najveći udio u ovim prihodima čine </w:t>
      </w:r>
      <w:r w:rsidR="00D212FC" w:rsidRPr="007C34F8">
        <w:rPr>
          <w:iCs/>
          <w:sz w:val="24"/>
          <w:szCs w:val="24"/>
        </w:rPr>
        <w:t xml:space="preserve"> </w:t>
      </w:r>
      <w:r w:rsidR="007C34F8" w:rsidRPr="007C34F8">
        <w:rPr>
          <w:b/>
          <w:bCs/>
          <w:iCs/>
          <w:sz w:val="24"/>
          <w:szCs w:val="24"/>
        </w:rPr>
        <w:t>prihodi od komunalne naknade</w:t>
      </w:r>
      <w:r w:rsidR="007C34F8" w:rsidRPr="007C34F8">
        <w:rPr>
          <w:iCs/>
          <w:sz w:val="24"/>
          <w:szCs w:val="24"/>
        </w:rPr>
        <w:t xml:space="preserve"> čije ostvarenje iznosi 1.819.328,36 kn, ili 35,6% od plana. U odnosu na isto razdoblje prošle godine prihodi od komunalne naknade niži su za 16,3%, što je rezultat činjenice da su svim obveznicima izdana nova </w:t>
      </w:r>
      <w:proofErr w:type="spellStart"/>
      <w:r w:rsidR="007C34F8" w:rsidRPr="007C34F8">
        <w:rPr>
          <w:iCs/>
          <w:sz w:val="24"/>
          <w:szCs w:val="24"/>
        </w:rPr>
        <w:t>rješanja</w:t>
      </w:r>
      <w:proofErr w:type="spellEnd"/>
      <w:r w:rsidR="007C34F8" w:rsidRPr="007C34F8">
        <w:rPr>
          <w:iCs/>
          <w:sz w:val="24"/>
          <w:szCs w:val="24"/>
        </w:rPr>
        <w:t xml:space="preserve"> po </w:t>
      </w:r>
      <w:r w:rsidR="007C34F8" w:rsidRPr="007C34F8">
        <w:rPr>
          <w:iCs/>
          <w:sz w:val="24"/>
          <w:szCs w:val="24"/>
        </w:rPr>
        <w:lastRenderedPageBreak/>
        <w:t xml:space="preserve">novom Zakonu o komunalnom gospodarstvu i Odluci o komunalnom naknadi koju je Općinsko vijeće donijelo krajem prošle godine pa je stoga i % naplate nešto niži, dok se u drugom dijelu godine očekuje bolja naplata i ostvarenje ukupnog plana. </w:t>
      </w:r>
      <w:r w:rsidR="007C34F8">
        <w:rPr>
          <w:iCs/>
          <w:sz w:val="24"/>
          <w:szCs w:val="24"/>
        </w:rPr>
        <w:t xml:space="preserve">Unutar ove skupine </w:t>
      </w:r>
      <w:r w:rsidR="007C34F8" w:rsidRPr="007C34F8">
        <w:rPr>
          <w:b/>
          <w:bCs/>
          <w:iCs/>
          <w:sz w:val="24"/>
          <w:szCs w:val="24"/>
        </w:rPr>
        <w:t>prihodi od komunalnog doprinosa</w:t>
      </w:r>
      <w:r w:rsidR="007C34F8" w:rsidRPr="007C34F8">
        <w:rPr>
          <w:iCs/>
          <w:sz w:val="24"/>
          <w:szCs w:val="24"/>
        </w:rPr>
        <w:t xml:space="preserve"> iznose 396.730,33 kn ili 26,4% plana, a 37,2% manje od lanjskih prihoda</w:t>
      </w:r>
      <w:r w:rsidR="007C34F8" w:rsidRPr="007C34F8">
        <w:rPr>
          <w:b/>
          <w:bCs/>
          <w:iCs/>
          <w:sz w:val="24"/>
          <w:szCs w:val="24"/>
        </w:rPr>
        <w:t xml:space="preserve">, </w:t>
      </w:r>
      <w:r w:rsidR="008E013E" w:rsidRPr="007C34F8">
        <w:rPr>
          <w:b/>
          <w:bCs/>
          <w:iCs/>
          <w:sz w:val="24"/>
          <w:szCs w:val="24"/>
        </w:rPr>
        <w:t>upravne pristojbe</w:t>
      </w:r>
      <w:r w:rsidR="008E013E" w:rsidRPr="007C34F8">
        <w:rPr>
          <w:iCs/>
          <w:sz w:val="24"/>
          <w:szCs w:val="24"/>
        </w:rPr>
        <w:t xml:space="preserve"> </w:t>
      </w:r>
      <w:r w:rsidR="007C34F8">
        <w:rPr>
          <w:iCs/>
          <w:sz w:val="24"/>
          <w:szCs w:val="24"/>
        </w:rPr>
        <w:t>ostvarene su u iznosu od</w:t>
      </w:r>
      <w:r w:rsidR="008E013E" w:rsidRPr="007C34F8">
        <w:rPr>
          <w:iCs/>
          <w:sz w:val="24"/>
          <w:szCs w:val="24"/>
        </w:rPr>
        <w:t xml:space="preserve"> </w:t>
      </w:r>
      <w:r w:rsidR="001A780D" w:rsidRPr="007C34F8">
        <w:rPr>
          <w:iCs/>
          <w:sz w:val="24"/>
          <w:szCs w:val="24"/>
        </w:rPr>
        <w:t>13.581,52</w:t>
      </w:r>
      <w:r w:rsidR="008E013E" w:rsidRPr="007C34F8">
        <w:rPr>
          <w:iCs/>
          <w:sz w:val="24"/>
          <w:szCs w:val="24"/>
        </w:rPr>
        <w:t xml:space="preserve"> kn ili </w:t>
      </w:r>
      <w:r w:rsidR="001A780D" w:rsidRPr="007C34F8">
        <w:rPr>
          <w:iCs/>
          <w:sz w:val="24"/>
          <w:szCs w:val="24"/>
        </w:rPr>
        <w:t>6</w:t>
      </w:r>
      <w:r w:rsidR="00E12010" w:rsidRPr="007C34F8">
        <w:rPr>
          <w:iCs/>
          <w:sz w:val="24"/>
          <w:szCs w:val="24"/>
        </w:rPr>
        <w:t>7</w:t>
      </w:r>
      <w:r w:rsidR="001A780D" w:rsidRPr="007C34F8">
        <w:rPr>
          <w:iCs/>
          <w:sz w:val="24"/>
          <w:szCs w:val="24"/>
        </w:rPr>
        <w:t>,9</w:t>
      </w:r>
      <w:r w:rsidR="008E013E" w:rsidRPr="007C34F8">
        <w:rPr>
          <w:iCs/>
          <w:sz w:val="24"/>
          <w:szCs w:val="24"/>
        </w:rPr>
        <w:t xml:space="preserve">% plana, </w:t>
      </w:r>
      <w:r w:rsidR="0089334A" w:rsidRPr="007C34F8">
        <w:rPr>
          <w:iCs/>
          <w:sz w:val="24"/>
          <w:szCs w:val="24"/>
        </w:rPr>
        <w:t xml:space="preserve">a </w:t>
      </w:r>
      <w:r w:rsidR="001A780D" w:rsidRPr="007C34F8">
        <w:rPr>
          <w:iCs/>
          <w:sz w:val="24"/>
          <w:szCs w:val="24"/>
        </w:rPr>
        <w:t>35,7</w:t>
      </w:r>
      <w:r w:rsidR="008E013E" w:rsidRPr="007C34F8">
        <w:rPr>
          <w:iCs/>
          <w:sz w:val="24"/>
          <w:szCs w:val="24"/>
        </w:rPr>
        <w:t xml:space="preserve">% </w:t>
      </w:r>
      <w:r w:rsidR="001A780D" w:rsidRPr="007C34F8">
        <w:rPr>
          <w:iCs/>
          <w:sz w:val="24"/>
          <w:szCs w:val="24"/>
        </w:rPr>
        <w:t xml:space="preserve">više od </w:t>
      </w:r>
      <w:r w:rsidR="00F73F1D" w:rsidRPr="007C34F8">
        <w:rPr>
          <w:iCs/>
          <w:sz w:val="24"/>
          <w:szCs w:val="24"/>
        </w:rPr>
        <w:t>prošlogodišnjih</w:t>
      </w:r>
      <w:r w:rsidR="007C34F8">
        <w:rPr>
          <w:iCs/>
          <w:sz w:val="24"/>
          <w:szCs w:val="24"/>
        </w:rPr>
        <w:t xml:space="preserve"> dok </w:t>
      </w:r>
      <w:r w:rsidR="007C34F8" w:rsidRPr="007C34F8">
        <w:rPr>
          <w:b/>
          <w:bCs/>
          <w:iCs/>
          <w:sz w:val="24"/>
          <w:szCs w:val="24"/>
        </w:rPr>
        <w:t>boravišna pristojba</w:t>
      </w:r>
      <w:r w:rsidR="007C34F8">
        <w:rPr>
          <w:iCs/>
          <w:sz w:val="24"/>
          <w:szCs w:val="24"/>
        </w:rPr>
        <w:t xml:space="preserve"> nije </w:t>
      </w:r>
      <w:proofErr w:type="spellStart"/>
      <w:r w:rsidR="007C34F8">
        <w:rPr>
          <w:iCs/>
          <w:sz w:val="24"/>
          <w:szCs w:val="24"/>
        </w:rPr>
        <w:t>ostavrena</w:t>
      </w:r>
      <w:proofErr w:type="spellEnd"/>
      <w:r w:rsidR="007C34F8">
        <w:rPr>
          <w:iCs/>
          <w:sz w:val="24"/>
          <w:szCs w:val="24"/>
        </w:rPr>
        <w:t xml:space="preserve"> u izvještajnom razdoblju </w:t>
      </w:r>
      <w:proofErr w:type="spellStart"/>
      <w:r w:rsidR="007C34F8">
        <w:rPr>
          <w:iCs/>
          <w:sz w:val="24"/>
          <w:szCs w:val="24"/>
        </w:rPr>
        <w:t>budći</w:t>
      </w:r>
      <w:proofErr w:type="spellEnd"/>
      <w:r w:rsidR="007C34F8">
        <w:rPr>
          <w:iCs/>
          <w:sz w:val="24"/>
          <w:szCs w:val="24"/>
        </w:rPr>
        <w:t xml:space="preserve"> nije bilo transfera sredstava (30%) od strane TZ Matulji. Od ostalih prihoda unutar ove skupine </w:t>
      </w:r>
      <w:r w:rsidR="003D52B7" w:rsidRPr="007C34F8">
        <w:rPr>
          <w:iCs/>
          <w:sz w:val="24"/>
          <w:szCs w:val="24"/>
        </w:rPr>
        <w:t xml:space="preserve">prihodi od vodnog doprinosa iznose </w:t>
      </w:r>
      <w:r w:rsidR="001A780D" w:rsidRPr="007C34F8">
        <w:rPr>
          <w:iCs/>
          <w:sz w:val="24"/>
          <w:szCs w:val="24"/>
        </w:rPr>
        <w:t xml:space="preserve">16.321,14 kn </w:t>
      </w:r>
      <w:r w:rsidR="003D52B7" w:rsidRPr="007C34F8">
        <w:rPr>
          <w:iCs/>
          <w:sz w:val="24"/>
          <w:szCs w:val="24"/>
        </w:rPr>
        <w:t xml:space="preserve">ili </w:t>
      </w:r>
      <w:r w:rsidR="001A780D" w:rsidRPr="007C34F8">
        <w:rPr>
          <w:iCs/>
          <w:sz w:val="24"/>
          <w:szCs w:val="24"/>
        </w:rPr>
        <w:t>40,</w:t>
      </w:r>
      <w:r w:rsidR="00E12010" w:rsidRPr="007C34F8">
        <w:rPr>
          <w:iCs/>
          <w:sz w:val="24"/>
          <w:szCs w:val="24"/>
        </w:rPr>
        <w:t>8</w:t>
      </w:r>
      <w:r w:rsidR="00F73F1D" w:rsidRPr="007C34F8">
        <w:rPr>
          <w:iCs/>
          <w:sz w:val="24"/>
          <w:szCs w:val="24"/>
        </w:rPr>
        <w:t>,</w:t>
      </w:r>
      <w:r w:rsidR="003D52B7" w:rsidRPr="007C34F8">
        <w:rPr>
          <w:iCs/>
          <w:sz w:val="24"/>
          <w:szCs w:val="24"/>
        </w:rPr>
        <w:t>%</w:t>
      </w:r>
      <w:r w:rsidR="00A07529" w:rsidRPr="007C34F8">
        <w:rPr>
          <w:iCs/>
          <w:sz w:val="24"/>
          <w:szCs w:val="24"/>
        </w:rPr>
        <w:t xml:space="preserve"> plana, </w:t>
      </w:r>
      <w:r w:rsidR="00213011" w:rsidRPr="007C34F8">
        <w:rPr>
          <w:iCs/>
          <w:sz w:val="24"/>
          <w:szCs w:val="24"/>
        </w:rPr>
        <w:t>a</w:t>
      </w:r>
      <w:r w:rsidR="009A4F21" w:rsidRPr="007C34F8">
        <w:rPr>
          <w:iCs/>
          <w:sz w:val="24"/>
          <w:szCs w:val="24"/>
        </w:rPr>
        <w:t xml:space="preserve"> </w:t>
      </w:r>
      <w:r w:rsidR="001A780D" w:rsidRPr="007C34F8">
        <w:rPr>
          <w:iCs/>
          <w:sz w:val="24"/>
          <w:szCs w:val="24"/>
        </w:rPr>
        <w:t>16,9</w:t>
      </w:r>
      <w:r w:rsidR="00A07529" w:rsidRPr="007C34F8">
        <w:rPr>
          <w:iCs/>
          <w:sz w:val="24"/>
          <w:szCs w:val="24"/>
        </w:rPr>
        <w:t xml:space="preserve">% </w:t>
      </w:r>
      <w:r w:rsidR="00F73F1D" w:rsidRPr="007C34F8">
        <w:rPr>
          <w:iCs/>
          <w:sz w:val="24"/>
          <w:szCs w:val="24"/>
        </w:rPr>
        <w:t>manje</w:t>
      </w:r>
      <w:r w:rsidR="00B427EB" w:rsidRPr="007C34F8">
        <w:rPr>
          <w:iCs/>
          <w:sz w:val="24"/>
          <w:szCs w:val="24"/>
        </w:rPr>
        <w:t xml:space="preserve"> od prošle godine</w:t>
      </w:r>
      <w:r w:rsidR="007C34F8">
        <w:rPr>
          <w:iCs/>
          <w:sz w:val="24"/>
          <w:szCs w:val="24"/>
        </w:rPr>
        <w:t xml:space="preserve">,  </w:t>
      </w:r>
      <w:r w:rsidR="00B971DD" w:rsidRPr="0073550F">
        <w:rPr>
          <w:b/>
          <w:bCs/>
          <w:iCs/>
          <w:sz w:val="24"/>
          <w:szCs w:val="24"/>
        </w:rPr>
        <w:t>prihodi od šumskog doprinosa</w:t>
      </w:r>
      <w:r w:rsidR="00B971DD" w:rsidRPr="007C34F8">
        <w:rPr>
          <w:iCs/>
          <w:sz w:val="24"/>
          <w:szCs w:val="24"/>
        </w:rPr>
        <w:t xml:space="preserve"> </w:t>
      </w:r>
      <w:r w:rsidR="00B37639" w:rsidRPr="007C34F8">
        <w:rPr>
          <w:iCs/>
          <w:sz w:val="24"/>
          <w:szCs w:val="24"/>
        </w:rPr>
        <w:t>realizirani su u iznosu</w:t>
      </w:r>
      <w:r w:rsidR="00B971DD" w:rsidRPr="007C34F8">
        <w:rPr>
          <w:iCs/>
          <w:sz w:val="24"/>
          <w:szCs w:val="24"/>
        </w:rPr>
        <w:t xml:space="preserve"> </w:t>
      </w:r>
      <w:r w:rsidR="00B37639" w:rsidRPr="007C34F8">
        <w:rPr>
          <w:iCs/>
          <w:sz w:val="24"/>
          <w:szCs w:val="24"/>
        </w:rPr>
        <w:t xml:space="preserve">od </w:t>
      </w:r>
      <w:r w:rsidR="00D96F19" w:rsidRPr="007C34F8">
        <w:rPr>
          <w:iCs/>
          <w:sz w:val="24"/>
          <w:szCs w:val="24"/>
        </w:rPr>
        <w:t>134.071,03</w:t>
      </w:r>
      <w:r w:rsidR="00B37639" w:rsidRPr="007C34F8">
        <w:rPr>
          <w:iCs/>
          <w:sz w:val="24"/>
          <w:szCs w:val="24"/>
        </w:rPr>
        <w:t xml:space="preserve"> kn</w:t>
      </w:r>
      <w:r w:rsidR="0086279E" w:rsidRPr="007C34F8">
        <w:rPr>
          <w:iCs/>
          <w:sz w:val="24"/>
          <w:szCs w:val="24"/>
        </w:rPr>
        <w:t xml:space="preserve"> ili </w:t>
      </w:r>
      <w:r w:rsidR="00D96F19" w:rsidRPr="007C34F8">
        <w:rPr>
          <w:iCs/>
          <w:sz w:val="24"/>
          <w:szCs w:val="24"/>
        </w:rPr>
        <w:t>167,6</w:t>
      </w:r>
      <w:r w:rsidR="0086279E" w:rsidRPr="007C34F8">
        <w:rPr>
          <w:iCs/>
          <w:sz w:val="24"/>
          <w:szCs w:val="24"/>
        </w:rPr>
        <w:t>%</w:t>
      </w:r>
      <w:r w:rsidR="00A07529" w:rsidRPr="007C34F8">
        <w:rPr>
          <w:iCs/>
          <w:sz w:val="24"/>
          <w:szCs w:val="24"/>
        </w:rPr>
        <w:t xml:space="preserve"> plana</w:t>
      </w:r>
      <w:r w:rsidR="00223AFE" w:rsidRPr="007C34F8">
        <w:rPr>
          <w:iCs/>
          <w:sz w:val="24"/>
          <w:szCs w:val="24"/>
        </w:rPr>
        <w:t>,</w:t>
      </w:r>
      <w:r w:rsidR="00A07529" w:rsidRPr="007C34F8">
        <w:rPr>
          <w:iCs/>
          <w:sz w:val="24"/>
          <w:szCs w:val="24"/>
        </w:rPr>
        <w:t xml:space="preserve"> </w:t>
      </w:r>
      <w:r w:rsidR="00213011" w:rsidRPr="007C34F8">
        <w:rPr>
          <w:iCs/>
          <w:sz w:val="24"/>
          <w:szCs w:val="24"/>
        </w:rPr>
        <w:t>a</w:t>
      </w:r>
      <w:r w:rsidR="00A07529" w:rsidRPr="007C34F8">
        <w:rPr>
          <w:iCs/>
          <w:sz w:val="24"/>
          <w:szCs w:val="24"/>
        </w:rPr>
        <w:t xml:space="preserve"> </w:t>
      </w:r>
      <w:r w:rsidR="00D96F19" w:rsidRPr="007C34F8">
        <w:rPr>
          <w:iCs/>
          <w:sz w:val="24"/>
          <w:szCs w:val="24"/>
        </w:rPr>
        <w:t>trostruko više</w:t>
      </w:r>
      <w:r w:rsidR="00AF0A83" w:rsidRPr="007C34F8">
        <w:rPr>
          <w:iCs/>
          <w:sz w:val="24"/>
          <w:szCs w:val="24"/>
        </w:rPr>
        <w:t xml:space="preserve"> </w:t>
      </w:r>
      <w:r w:rsidR="0091731D" w:rsidRPr="007C34F8">
        <w:rPr>
          <w:iCs/>
          <w:sz w:val="24"/>
          <w:szCs w:val="24"/>
        </w:rPr>
        <w:t xml:space="preserve">od </w:t>
      </w:r>
      <w:r w:rsidR="00D96F19" w:rsidRPr="007C34F8">
        <w:rPr>
          <w:iCs/>
          <w:sz w:val="24"/>
          <w:szCs w:val="24"/>
        </w:rPr>
        <w:t>p</w:t>
      </w:r>
      <w:r w:rsidR="0091731D" w:rsidRPr="007C34F8">
        <w:rPr>
          <w:iCs/>
          <w:sz w:val="24"/>
          <w:szCs w:val="24"/>
        </w:rPr>
        <w:t>rošle godine</w:t>
      </w:r>
      <w:r w:rsidR="007C34F8">
        <w:rPr>
          <w:iCs/>
          <w:sz w:val="24"/>
          <w:szCs w:val="24"/>
        </w:rPr>
        <w:t xml:space="preserve">, </w:t>
      </w:r>
      <w:r w:rsidR="003D52B7" w:rsidRPr="0073550F">
        <w:rPr>
          <w:b/>
          <w:bCs/>
          <w:iCs/>
          <w:sz w:val="24"/>
          <w:szCs w:val="24"/>
        </w:rPr>
        <w:t xml:space="preserve">prihodi od </w:t>
      </w:r>
      <w:r w:rsidR="009A4F21" w:rsidRPr="0073550F">
        <w:rPr>
          <w:b/>
          <w:bCs/>
          <w:iCs/>
          <w:sz w:val="24"/>
          <w:szCs w:val="24"/>
        </w:rPr>
        <w:t>refundacija troškova</w:t>
      </w:r>
      <w:r w:rsidR="009A4F21" w:rsidRPr="007C34F8">
        <w:rPr>
          <w:iCs/>
          <w:sz w:val="24"/>
          <w:szCs w:val="24"/>
        </w:rPr>
        <w:t xml:space="preserve"> od </w:t>
      </w:r>
      <w:r w:rsidR="00770FEA" w:rsidRPr="007C34F8">
        <w:rPr>
          <w:iCs/>
          <w:sz w:val="24"/>
          <w:szCs w:val="24"/>
        </w:rPr>
        <w:t xml:space="preserve"> </w:t>
      </w:r>
      <w:r w:rsidR="009A4F21" w:rsidRPr="007C34F8">
        <w:rPr>
          <w:iCs/>
          <w:sz w:val="24"/>
          <w:szCs w:val="24"/>
        </w:rPr>
        <w:t>zaku</w:t>
      </w:r>
      <w:r w:rsidR="00213011" w:rsidRPr="007C34F8">
        <w:rPr>
          <w:iCs/>
          <w:sz w:val="24"/>
          <w:szCs w:val="24"/>
        </w:rPr>
        <w:t>p</w:t>
      </w:r>
      <w:r w:rsidR="009A4F21" w:rsidRPr="007C34F8">
        <w:rPr>
          <w:iCs/>
          <w:sz w:val="24"/>
          <w:szCs w:val="24"/>
        </w:rPr>
        <w:t>aca poslo</w:t>
      </w:r>
      <w:r w:rsidR="002111DB" w:rsidRPr="007C34F8">
        <w:rPr>
          <w:iCs/>
          <w:sz w:val="24"/>
          <w:szCs w:val="24"/>
        </w:rPr>
        <w:t>v</w:t>
      </w:r>
      <w:r w:rsidR="009A4F21" w:rsidRPr="007C34F8">
        <w:rPr>
          <w:iCs/>
          <w:sz w:val="24"/>
          <w:szCs w:val="24"/>
        </w:rPr>
        <w:t xml:space="preserve">nih </w:t>
      </w:r>
      <w:r w:rsidR="00770FEA" w:rsidRPr="007C34F8">
        <w:rPr>
          <w:iCs/>
          <w:sz w:val="24"/>
          <w:szCs w:val="24"/>
        </w:rPr>
        <w:t>prostora</w:t>
      </w:r>
      <w:r w:rsidR="00A07529" w:rsidRPr="007C34F8">
        <w:rPr>
          <w:iCs/>
          <w:sz w:val="24"/>
          <w:szCs w:val="24"/>
        </w:rPr>
        <w:t xml:space="preserve"> Centra zdravstvene zaštite </w:t>
      </w:r>
      <w:r w:rsidR="00D96F19" w:rsidRPr="007C34F8">
        <w:rPr>
          <w:iCs/>
          <w:sz w:val="24"/>
          <w:szCs w:val="24"/>
        </w:rPr>
        <w:t>i</w:t>
      </w:r>
      <w:r w:rsidR="00E00C94" w:rsidRPr="007C34F8">
        <w:rPr>
          <w:iCs/>
          <w:sz w:val="24"/>
          <w:szCs w:val="24"/>
        </w:rPr>
        <w:t xml:space="preserve"> Školske </w:t>
      </w:r>
      <w:r w:rsidR="00CC4EBC" w:rsidRPr="007C34F8">
        <w:rPr>
          <w:iCs/>
          <w:sz w:val="24"/>
          <w:szCs w:val="24"/>
        </w:rPr>
        <w:t>–</w:t>
      </w:r>
      <w:r w:rsidR="00E00C94" w:rsidRPr="007C34F8">
        <w:rPr>
          <w:iCs/>
          <w:sz w:val="24"/>
          <w:szCs w:val="24"/>
        </w:rPr>
        <w:t>sportsk</w:t>
      </w:r>
      <w:r w:rsidR="00D96F19" w:rsidRPr="007C34F8">
        <w:rPr>
          <w:iCs/>
          <w:sz w:val="24"/>
          <w:szCs w:val="24"/>
        </w:rPr>
        <w:t>e</w:t>
      </w:r>
      <w:r w:rsidR="00CC4EBC" w:rsidRPr="007C34F8">
        <w:rPr>
          <w:iCs/>
          <w:sz w:val="24"/>
          <w:szCs w:val="24"/>
        </w:rPr>
        <w:t xml:space="preserve"> </w:t>
      </w:r>
      <w:r w:rsidR="002111DB" w:rsidRPr="007C34F8">
        <w:rPr>
          <w:iCs/>
          <w:sz w:val="24"/>
          <w:szCs w:val="24"/>
        </w:rPr>
        <w:t>dvorane</w:t>
      </w:r>
      <w:r w:rsidR="003D52B7" w:rsidRPr="007C34F8">
        <w:rPr>
          <w:iCs/>
          <w:sz w:val="24"/>
          <w:szCs w:val="24"/>
        </w:rPr>
        <w:t xml:space="preserve"> iznose </w:t>
      </w:r>
      <w:r w:rsidR="00D96F19" w:rsidRPr="007C34F8">
        <w:rPr>
          <w:iCs/>
          <w:sz w:val="24"/>
          <w:szCs w:val="24"/>
        </w:rPr>
        <w:t>229.078,32</w:t>
      </w:r>
      <w:r w:rsidR="003D52B7" w:rsidRPr="007C34F8">
        <w:rPr>
          <w:iCs/>
          <w:sz w:val="24"/>
          <w:szCs w:val="24"/>
        </w:rPr>
        <w:t xml:space="preserve"> kn </w:t>
      </w:r>
      <w:r w:rsidR="00213011" w:rsidRPr="007C34F8">
        <w:rPr>
          <w:iCs/>
          <w:sz w:val="24"/>
          <w:szCs w:val="24"/>
        </w:rPr>
        <w:t xml:space="preserve">ili </w:t>
      </w:r>
      <w:r w:rsidR="00D96F19" w:rsidRPr="007C34F8">
        <w:rPr>
          <w:iCs/>
          <w:sz w:val="24"/>
          <w:szCs w:val="24"/>
        </w:rPr>
        <w:t>63,6</w:t>
      </w:r>
      <w:r w:rsidR="00213011" w:rsidRPr="007C34F8">
        <w:rPr>
          <w:iCs/>
          <w:sz w:val="24"/>
          <w:szCs w:val="24"/>
        </w:rPr>
        <w:t xml:space="preserve">% plana, a </w:t>
      </w:r>
      <w:r w:rsidR="00D96F19" w:rsidRPr="007C34F8">
        <w:rPr>
          <w:iCs/>
          <w:sz w:val="24"/>
          <w:szCs w:val="24"/>
        </w:rPr>
        <w:t>33,8</w:t>
      </w:r>
      <w:r w:rsidR="00213011" w:rsidRPr="007C34F8">
        <w:rPr>
          <w:iCs/>
          <w:sz w:val="24"/>
          <w:szCs w:val="24"/>
        </w:rPr>
        <w:t xml:space="preserve">% </w:t>
      </w:r>
      <w:r w:rsidR="0091731D" w:rsidRPr="007C34F8">
        <w:rPr>
          <w:iCs/>
          <w:sz w:val="24"/>
          <w:szCs w:val="24"/>
        </w:rPr>
        <w:t>više</w:t>
      </w:r>
      <w:r w:rsidR="00E4760B" w:rsidRPr="007C34F8">
        <w:rPr>
          <w:iCs/>
          <w:sz w:val="24"/>
          <w:szCs w:val="24"/>
        </w:rPr>
        <w:t xml:space="preserve"> od prošle godine</w:t>
      </w:r>
      <w:r w:rsidR="007C34F8">
        <w:rPr>
          <w:iCs/>
          <w:sz w:val="24"/>
          <w:szCs w:val="24"/>
        </w:rPr>
        <w:t xml:space="preserve">, </w:t>
      </w:r>
      <w:r w:rsidR="00CD6C53" w:rsidRPr="007C34F8">
        <w:rPr>
          <w:b/>
          <w:bCs/>
          <w:iCs/>
          <w:sz w:val="24"/>
          <w:szCs w:val="24"/>
        </w:rPr>
        <w:t xml:space="preserve">prihodi od sufinanciranja </w:t>
      </w:r>
      <w:r w:rsidR="00A83DD5" w:rsidRPr="007C34F8">
        <w:rPr>
          <w:b/>
          <w:bCs/>
          <w:iCs/>
          <w:sz w:val="24"/>
          <w:szCs w:val="24"/>
        </w:rPr>
        <w:t>„Autotrolej“</w:t>
      </w:r>
      <w:r w:rsidR="00AF0A83" w:rsidRPr="007C34F8">
        <w:rPr>
          <w:iCs/>
          <w:sz w:val="24"/>
          <w:szCs w:val="24"/>
        </w:rPr>
        <w:t xml:space="preserve"> u iznosu od </w:t>
      </w:r>
      <w:r w:rsidR="00D96F19" w:rsidRPr="007C34F8">
        <w:rPr>
          <w:iCs/>
          <w:sz w:val="24"/>
          <w:szCs w:val="24"/>
        </w:rPr>
        <w:t>86.713,24</w:t>
      </w:r>
      <w:r w:rsidR="00AF0A83" w:rsidRPr="007C34F8">
        <w:rPr>
          <w:iCs/>
          <w:sz w:val="24"/>
          <w:szCs w:val="24"/>
        </w:rPr>
        <w:t xml:space="preserve"> kn</w:t>
      </w:r>
      <w:r w:rsidR="00CD6C53" w:rsidRPr="007C34F8">
        <w:rPr>
          <w:iCs/>
          <w:sz w:val="24"/>
          <w:szCs w:val="24"/>
        </w:rPr>
        <w:t xml:space="preserve"> </w:t>
      </w:r>
      <w:r w:rsidR="00A83DD5" w:rsidRPr="007C34F8">
        <w:rPr>
          <w:iCs/>
          <w:sz w:val="24"/>
          <w:szCs w:val="24"/>
        </w:rPr>
        <w:t>odnose se na prihode od prodaje autobusnih karata u razdoblju siječanj-ožujak</w:t>
      </w:r>
      <w:r w:rsidR="00B04E4C" w:rsidRPr="007C34F8">
        <w:rPr>
          <w:iCs/>
          <w:sz w:val="24"/>
          <w:szCs w:val="24"/>
        </w:rPr>
        <w:t>, a tako i rashodi za sufinanciranje</w:t>
      </w:r>
      <w:r w:rsidR="00A83DD5" w:rsidRPr="007C34F8">
        <w:rPr>
          <w:iCs/>
          <w:sz w:val="24"/>
          <w:szCs w:val="24"/>
        </w:rPr>
        <w:t xml:space="preserve"> </w:t>
      </w:r>
      <w:r w:rsidR="00B04E4C" w:rsidRPr="007C34F8">
        <w:rPr>
          <w:iCs/>
          <w:sz w:val="24"/>
          <w:szCs w:val="24"/>
        </w:rPr>
        <w:t>nabavke autobusa, budući od “Autotroleja”</w:t>
      </w:r>
      <w:r w:rsidR="00CC4EBC" w:rsidRPr="007C34F8">
        <w:rPr>
          <w:iCs/>
          <w:sz w:val="24"/>
          <w:szCs w:val="24"/>
        </w:rPr>
        <w:t xml:space="preserve"> </w:t>
      </w:r>
      <w:r w:rsidR="00B04E4C" w:rsidRPr="007C34F8">
        <w:rPr>
          <w:iCs/>
          <w:sz w:val="24"/>
          <w:szCs w:val="24"/>
        </w:rPr>
        <w:t xml:space="preserve">nismo do roka za predaju izvještaja dobili prijedloge </w:t>
      </w:r>
      <w:proofErr w:type="spellStart"/>
      <w:r w:rsidR="00B04E4C" w:rsidRPr="007C34F8">
        <w:rPr>
          <w:iCs/>
          <w:sz w:val="24"/>
          <w:szCs w:val="24"/>
        </w:rPr>
        <w:t>kompezacija</w:t>
      </w:r>
      <w:proofErr w:type="spellEnd"/>
      <w:r w:rsidR="00A83DD5" w:rsidRPr="007C34F8">
        <w:rPr>
          <w:iCs/>
          <w:sz w:val="24"/>
          <w:szCs w:val="24"/>
        </w:rPr>
        <w:t xml:space="preserve"> z</w:t>
      </w:r>
      <w:r w:rsidR="00B04E4C" w:rsidRPr="007C34F8">
        <w:rPr>
          <w:iCs/>
          <w:sz w:val="24"/>
          <w:szCs w:val="24"/>
        </w:rPr>
        <w:t>a razdoblje</w:t>
      </w:r>
      <w:r w:rsidR="009E72B4" w:rsidRPr="007C34F8">
        <w:rPr>
          <w:iCs/>
          <w:sz w:val="24"/>
          <w:szCs w:val="24"/>
        </w:rPr>
        <w:t xml:space="preserve"> </w:t>
      </w:r>
      <w:r w:rsidR="00A83DD5" w:rsidRPr="007C34F8">
        <w:rPr>
          <w:iCs/>
          <w:sz w:val="24"/>
          <w:szCs w:val="24"/>
        </w:rPr>
        <w:t>4</w:t>
      </w:r>
      <w:r w:rsidR="00B04E4C" w:rsidRPr="007C34F8">
        <w:rPr>
          <w:iCs/>
          <w:sz w:val="24"/>
          <w:szCs w:val="24"/>
        </w:rPr>
        <w:t>-6/201</w:t>
      </w:r>
      <w:r w:rsidR="00D96F19" w:rsidRPr="007C34F8">
        <w:rPr>
          <w:iCs/>
          <w:sz w:val="24"/>
          <w:szCs w:val="24"/>
        </w:rPr>
        <w:t>9</w:t>
      </w:r>
      <w:r w:rsidR="00B04E4C" w:rsidRPr="007C34F8">
        <w:rPr>
          <w:iCs/>
          <w:sz w:val="24"/>
          <w:szCs w:val="24"/>
        </w:rPr>
        <w:t>.g.</w:t>
      </w:r>
      <w:r w:rsidR="007C34F8">
        <w:rPr>
          <w:iCs/>
          <w:sz w:val="24"/>
          <w:szCs w:val="24"/>
        </w:rPr>
        <w:t xml:space="preserve"> te konačno </w:t>
      </w:r>
      <w:r w:rsidR="00061CC0" w:rsidRPr="007C34F8">
        <w:rPr>
          <w:b/>
          <w:bCs/>
          <w:iCs/>
          <w:sz w:val="24"/>
          <w:szCs w:val="24"/>
        </w:rPr>
        <w:t>prihodi sufinanciranja c</w:t>
      </w:r>
      <w:r w:rsidR="00CC4EBC" w:rsidRPr="007C34F8">
        <w:rPr>
          <w:b/>
          <w:bCs/>
          <w:iCs/>
          <w:sz w:val="24"/>
          <w:szCs w:val="24"/>
        </w:rPr>
        <w:t>i</w:t>
      </w:r>
      <w:r w:rsidR="00061CC0" w:rsidRPr="007C34F8">
        <w:rPr>
          <w:b/>
          <w:bCs/>
          <w:iCs/>
          <w:sz w:val="24"/>
          <w:szCs w:val="24"/>
        </w:rPr>
        <w:t>jene usluge</w:t>
      </w:r>
      <w:r w:rsidR="00061CC0" w:rsidRPr="007C34F8">
        <w:rPr>
          <w:iCs/>
          <w:sz w:val="24"/>
          <w:szCs w:val="24"/>
        </w:rPr>
        <w:t xml:space="preserve"> u iznosu od </w:t>
      </w:r>
      <w:r w:rsidR="00D96F19" w:rsidRPr="007C34F8">
        <w:rPr>
          <w:iCs/>
          <w:sz w:val="24"/>
          <w:szCs w:val="24"/>
        </w:rPr>
        <w:t>1.579.415,10</w:t>
      </w:r>
      <w:r w:rsidR="00061CC0" w:rsidRPr="007C34F8">
        <w:rPr>
          <w:iCs/>
          <w:sz w:val="24"/>
          <w:szCs w:val="24"/>
        </w:rPr>
        <w:t xml:space="preserve"> kn se odnos</w:t>
      </w:r>
      <w:r w:rsidR="00A83DD5" w:rsidRPr="007C34F8">
        <w:rPr>
          <w:iCs/>
          <w:sz w:val="24"/>
          <w:szCs w:val="24"/>
        </w:rPr>
        <w:t>e</w:t>
      </w:r>
      <w:r w:rsidR="00061CC0" w:rsidRPr="007C34F8">
        <w:rPr>
          <w:iCs/>
          <w:sz w:val="24"/>
          <w:szCs w:val="24"/>
        </w:rPr>
        <w:t xml:space="preserve"> na prihode Dječjeg vrtića Matulj</w:t>
      </w:r>
      <w:r w:rsidR="009E72B4" w:rsidRPr="007C34F8">
        <w:rPr>
          <w:iCs/>
          <w:sz w:val="24"/>
          <w:szCs w:val="24"/>
        </w:rPr>
        <w:t>i</w:t>
      </w:r>
      <w:r w:rsidR="00061CC0" w:rsidRPr="007C34F8">
        <w:rPr>
          <w:iCs/>
          <w:sz w:val="24"/>
          <w:szCs w:val="24"/>
        </w:rPr>
        <w:t>,</w:t>
      </w:r>
      <w:r w:rsidR="0007497C" w:rsidRPr="007C34F8">
        <w:rPr>
          <w:iCs/>
          <w:sz w:val="24"/>
          <w:szCs w:val="24"/>
        </w:rPr>
        <w:t xml:space="preserve"> </w:t>
      </w:r>
      <w:r w:rsidR="00061CC0" w:rsidRPr="007C34F8">
        <w:rPr>
          <w:iCs/>
          <w:sz w:val="24"/>
          <w:szCs w:val="24"/>
        </w:rPr>
        <w:t>a ostvareni su</w:t>
      </w:r>
      <w:r w:rsidR="00A83DD5" w:rsidRPr="007C34F8">
        <w:rPr>
          <w:iCs/>
          <w:sz w:val="24"/>
          <w:szCs w:val="24"/>
        </w:rPr>
        <w:t xml:space="preserve"> </w:t>
      </w:r>
      <w:r w:rsidR="00061CC0" w:rsidRPr="007C34F8">
        <w:rPr>
          <w:iCs/>
          <w:sz w:val="24"/>
          <w:szCs w:val="24"/>
        </w:rPr>
        <w:t xml:space="preserve">sa </w:t>
      </w:r>
      <w:r w:rsidR="00D96F19" w:rsidRPr="007C34F8">
        <w:rPr>
          <w:iCs/>
          <w:sz w:val="24"/>
          <w:szCs w:val="24"/>
        </w:rPr>
        <w:t>50,6</w:t>
      </w:r>
      <w:r w:rsidR="00CC4EBC" w:rsidRPr="007C34F8">
        <w:rPr>
          <w:iCs/>
          <w:sz w:val="24"/>
          <w:szCs w:val="24"/>
        </w:rPr>
        <w:t>% plana</w:t>
      </w:r>
      <w:r w:rsidR="00A83DD5" w:rsidRPr="007C34F8">
        <w:rPr>
          <w:iCs/>
          <w:sz w:val="24"/>
          <w:szCs w:val="24"/>
        </w:rPr>
        <w:t xml:space="preserve"> i to 1.</w:t>
      </w:r>
      <w:r w:rsidR="00845B10" w:rsidRPr="007C34F8">
        <w:rPr>
          <w:iCs/>
          <w:sz w:val="24"/>
          <w:szCs w:val="24"/>
        </w:rPr>
        <w:t>501.904,97</w:t>
      </w:r>
      <w:r w:rsidR="00A83DD5" w:rsidRPr="007C34F8">
        <w:rPr>
          <w:iCs/>
          <w:sz w:val="24"/>
          <w:szCs w:val="24"/>
        </w:rPr>
        <w:t xml:space="preserve"> kn prihoda od roditelja i </w:t>
      </w:r>
      <w:r w:rsidR="00845B10" w:rsidRPr="007C34F8">
        <w:rPr>
          <w:iCs/>
          <w:sz w:val="24"/>
          <w:szCs w:val="24"/>
        </w:rPr>
        <w:t>77.510,13</w:t>
      </w:r>
      <w:r w:rsidR="00A83DD5" w:rsidRPr="007C34F8">
        <w:rPr>
          <w:iCs/>
          <w:sz w:val="24"/>
          <w:szCs w:val="24"/>
        </w:rPr>
        <w:t xml:space="preserve"> kn prihoda od općine Matulji</w:t>
      </w:r>
      <w:r w:rsidR="00CC4EBC" w:rsidRPr="007C34F8">
        <w:rPr>
          <w:iCs/>
          <w:sz w:val="24"/>
          <w:szCs w:val="24"/>
        </w:rPr>
        <w:t xml:space="preserve"> </w:t>
      </w:r>
      <w:r w:rsidR="00A83DD5" w:rsidRPr="007C34F8">
        <w:rPr>
          <w:iCs/>
          <w:sz w:val="24"/>
          <w:szCs w:val="24"/>
        </w:rPr>
        <w:t>za sufinanciranje bo</w:t>
      </w:r>
      <w:r w:rsidR="00CC4EBC" w:rsidRPr="007C34F8">
        <w:rPr>
          <w:iCs/>
          <w:sz w:val="24"/>
          <w:szCs w:val="24"/>
        </w:rPr>
        <w:t>r</w:t>
      </w:r>
      <w:r w:rsidR="00A83DD5" w:rsidRPr="007C34F8">
        <w:rPr>
          <w:iCs/>
          <w:sz w:val="24"/>
          <w:szCs w:val="24"/>
        </w:rPr>
        <w:t>avka 2. i 3. djeteta.</w:t>
      </w:r>
    </w:p>
    <w:p w:rsidR="007C34F8" w:rsidRDefault="007C34F8" w:rsidP="007C34F8">
      <w:pPr>
        <w:ind w:right="49"/>
        <w:jc w:val="both"/>
        <w:rPr>
          <w:iCs/>
          <w:sz w:val="24"/>
          <w:szCs w:val="24"/>
        </w:rPr>
      </w:pPr>
      <w:bookmarkStart w:id="3" w:name="_Hlk17829308"/>
    </w:p>
    <w:p w:rsidR="00EA4D72" w:rsidRDefault="00EB72C2" w:rsidP="005432E7">
      <w:pPr>
        <w:ind w:right="49"/>
        <w:jc w:val="both"/>
        <w:rPr>
          <w:iCs/>
          <w:sz w:val="24"/>
          <w:szCs w:val="24"/>
        </w:rPr>
      </w:pPr>
      <w:r w:rsidRPr="00EA4D72">
        <w:rPr>
          <w:b/>
          <w:iCs/>
          <w:sz w:val="24"/>
          <w:szCs w:val="24"/>
          <w:u w:val="single"/>
        </w:rPr>
        <w:t>1.5</w:t>
      </w:r>
      <w:r w:rsidR="00CD6C53" w:rsidRPr="00EA4D72">
        <w:rPr>
          <w:b/>
          <w:iCs/>
          <w:sz w:val="24"/>
          <w:szCs w:val="24"/>
          <w:u w:val="single"/>
        </w:rPr>
        <w:t>.</w:t>
      </w:r>
      <w:r w:rsidR="00CD6C53" w:rsidRPr="00EA4D72">
        <w:rPr>
          <w:iCs/>
          <w:sz w:val="24"/>
          <w:szCs w:val="24"/>
          <w:u w:val="single"/>
        </w:rPr>
        <w:t xml:space="preserve"> </w:t>
      </w:r>
      <w:r w:rsidR="00CD6C53" w:rsidRPr="00EA4D72">
        <w:rPr>
          <w:b/>
          <w:iCs/>
          <w:sz w:val="24"/>
          <w:szCs w:val="24"/>
          <w:u w:val="single"/>
        </w:rPr>
        <w:t>Ostali prihodi</w:t>
      </w:r>
      <w:r w:rsidR="00CD6C53" w:rsidRPr="00EA4D72">
        <w:rPr>
          <w:iCs/>
          <w:sz w:val="24"/>
          <w:szCs w:val="24"/>
        </w:rPr>
        <w:t xml:space="preserve"> </w:t>
      </w:r>
      <w:r w:rsidR="00845B10" w:rsidRPr="00EA4D72">
        <w:rPr>
          <w:iCs/>
          <w:sz w:val="24"/>
          <w:szCs w:val="24"/>
        </w:rPr>
        <w:t xml:space="preserve">ostvareni su </w:t>
      </w:r>
      <w:r w:rsidR="00F12B22" w:rsidRPr="00EA4D72">
        <w:rPr>
          <w:iCs/>
          <w:sz w:val="24"/>
          <w:szCs w:val="24"/>
        </w:rPr>
        <w:t xml:space="preserve">u </w:t>
      </w:r>
      <w:r w:rsidR="00602D2E" w:rsidRPr="00EA4D72">
        <w:rPr>
          <w:iCs/>
          <w:sz w:val="24"/>
          <w:szCs w:val="24"/>
        </w:rPr>
        <w:t xml:space="preserve">ukupnom </w:t>
      </w:r>
      <w:r w:rsidR="00F12B22" w:rsidRPr="00EA4D72">
        <w:rPr>
          <w:iCs/>
          <w:sz w:val="24"/>
          <w:szCs w:val="24"/>
        </w:rPr>
        <w:t xml:space="preserve">iznosu od </w:t>
      </w:r>
      <w:r w:rsidR="00845B10" w:rsidRPr="00EA4D72">
        <w:rPr>
          <w:iCs/>
          <w:sz w:val="24"/>
          <w:szCs w:val="24"/>
        </w:rPr>
        <w:t>4</w:t>
      </w:r>
      <w:r w:rsidR="005432E7">
        <w:rPr>
          <w:iCs/>
          <w:sz w:val="24"/>
          <w:szCs w:val="24"/>
        </w:rPr>
        <w:t>0</w:t>
      </w:r>
      <w:r w:rsidR="00845B10" w:rsidRPr="00EA4D72">
        <w:rPr>
          <w:iCs/>
          <w:sz w:val="24"/>
          <w:szCs w:val="24"/>
        </w:rPr>
        <w:t>2.9</w:t>
      </w:r>
      <w:r w:rsidR="005432E7">
        <w:rPr>
          <w:iCs/>
          <w:sz w:val="24"/>
          <w:szCs w:val="24"/>
        </w:rPr>
        <w:t>36</w:t>
      </w:r>
      <w:r w:rsidR="00F12B22" w:rsidRPr="00EA4D72">
        <w:rPr>
          <w:iCs/>
          <w:sz w:val="24"/>
          <w:szCs w:val="24"/>
        </w:rPr>
        <w:t xml:space="preserve"> kn</w:t>
      </w:r>
      <w:r w:rsidR="0085646A" w:rsidRPr="00EA4D72">
        <w:rPr>
          <w:iCs/>
          <w:sz w:val="24"/>
          <w:szCs w:val="24"/>
        </w:rPr>
        <w:t xml:space="preserve">, </w:t>
      </w:r>
      <w:r w:rsidR="00845B10" w:rsidRPr="00EA4D72">
        <w:rPr>
          <w:iCs/>
          <w:sz w:val="24"/>
          <w:szCs w:val="24"/>
        </w:rPr>
        <w:t xml:space="preserve">tj. </w:t>
      </w:r>
      <w:r w:rsidR="005432E7">
        <w:rPr>
          <w:iCs/>
          <w:sz w:val="24"/>
          <w:szCs w:val="24"/>
        </w:rPr>
        <w:t>59</w:t>
      </w:r>
      <w:r w:rsidR="00845B10" w:rsidRPr="00EA4D72">
        <w:rPr>
          <w:iCs/>
          <w:sz w:val="24"/>
          <w:szCs w:val="24"/>
        </w:rPr>
        <w:t>% plana</w:t>
      </w:r>
      <w:r w:rsidR="00CC4EBC" w:rsidRPr="00EA4D72">
        <w:rPr>
          <w:iCs/>
          <w:sz w:val="24"/>
          <w:szCs w:val="24"/>
        </w:rPr>
        <w:t>, a</w:t>
      </w:r>
      <w:r w:rsidR="00F12B22" w:rsidRPr="00EA4D72">
        <w:rPr>
          <w:iCs/>
          <w:sz w:val="24"/>
          <w:szCs w:val="24"/>
        </w:rPr>
        <w:t xml:space="preserve"> odnose se na</w:t>
      </w:r>
      <w:bookmarkEnd w:id="3"/>
      <w:r w:rsidR="0073550F">
        <w:rPr>
          <w:iCs/>
          <w:sz w:val="24"/>
          <w:szCs w:val="24"/>
        </w:rPr>
        <w:t xml:space="preserve"> prihode </w:t>
      </w:r>
      <w:r w:rsidR="00A83DD5" w:rsidRPr="00EA4D72">
        <w:rPr>
          <w:iCs/>
          <w:sz w:val="24"/>
          <w:szCs w:val="24"/>
        </w:rPr>
        <w:t>Dječj</w:t>
      </w:r>
      <w:r w:rsidR="0073550F">
        <w:rPr>
          <w:iCs/>
          <w:sz w:val="24"/>
          <w:szCs w:val="24"/>
        </w:rPr>
        <w:t>eg</w:t>
      </w:r>
      <w:r w:rsidR="00A83DD5" w:rsidRPr="00EA4D72">
        <w:rPr>
          <w:iCs/>
          <w:sz w:val="24"/>
          <w:szCs w:val="24"/>
        </w:rPr>
        <w:t xml:space="preserve"> vrtić</w:t>
      </w:r>
      <w:r w:rsidR="0073550F">
        <w:rPr>
          <w:iCs/>
          <w:sz w:val="24"/>
          <w:szCs w:val="24"/>
        </w:rPr>
        <w:t>a</w:t>
      </w:r>
      <w:r w:rsidR="00A83DD5" w:rsidRPr="00EA4D72">
        <w:rPr>
          <w:iCs/>
          <w:sz w:val="24"/>
          <w:szCs w:val="24"/>
        </w:rPr>
        <w:t xml:space="preserve"> Matulji </w:t>
      </w:r>
      <w:r w:rsidR="0073550F">
        <w:rPr>
          <w:iCs/>
          <w:sz w:val="24"/>
          <w:szCs w:val="24"/>
        </w:rPr>
        <w:t xml:space="preserve">u iznosu od </w:t>
      </w:r>
      <w:r w:rsidR="00845B10" w:rsidRPr="00EA4D72">
        <w:rPr>
          <w:iCs/>
          <w:sz w:val="24"/>
          <w:szCs w:val="24"/>
        </w:rPr>
        <w:t>325.895</w:t>
      </w:r>
      <w:r w:rsidR="00A83DD5" w:rsidRPr="00EA4D72">
        <w:rPr>
          <w:iCs/>
          <w:sz w:val="24"/>
          <w:szCs w:val="24"/>
        </w:rPr>
        <w:t xml:space="preserve"> kn (</w:t>
      </w:r>
      <w:r w:rsidR="00845B10" w:rsidRPr="00EA4D72">
        <w:rPr>
          <w:iCs/>
          <w:sz w:val="24"/>
          <w:szCs w:val="24"/>
        </w:rPr>
        <w:t>311.395</w:t>
      </w:r>
      <w:r w:rsidR="00A83DD5" w:rsidRPr="00EA4D72">
        <w:rPr>
          <w:iCs/>
          <w:sz w:val="24"/>
          <w:szCs w:val="24"/>
        </w:rPr>
        <w:t xml:space="preserve"> kn od prodaje ručkova i marendi i </w:t>
      </w:r>
      <w:r w:rsidR="00845B10" w:rsidRPr="00EA4D72">
        <w:rPr>
          <w:iCs/>
          <w:sz w:val="24"/>
          <w:szCs w:val="24"/>
        </w:rPr>
        <w:t>14.500</w:t>
      </w:r>
      <w:r w:rsidR="00A83DD5" w:rsidRPr="00EA4D72">
        <w:rPr>
          <w:iCs/>
          <w:sz w:val="24"/>
          <w:szCs w:val="24"/>
        </w:rPr>
        <w:t xml:space="preserve"> kn donacija</w:t>
      </w:r>
      <w:r w:rsidR="005246AC" w:rsidRPr="00EA4D72">
        <w:rPr>
          <w:iCs/>
          <w:sz w:val="24"/>
          <w:szCs w:val="24"/>
        </w:rPr>
        <w:t>)</w:t>
      </w:r>
      <w:r w:rsidR="00471F0F" w:rsidRPr="00EA4D72">
        <w:rPr>
          <w:iCs/>
          <w:sz w:val="24"/>
          <w:szCs w:val="24"/>
        </w:rPr>
        <w:t xml:space="preserve"> </w:t>
      </w:r>
      <w:r w:rsidR="005432E7">
        <w:rPr>
          <w:iCs/>
          <w:sz w:val="24"/>
          <w:szCs w:val="24"/>
        </w:rPr>
        <w:t>te tekuće donacije koje je ostvarila Općina Matulji</w:t>
      </w:r>
      <w:r w:rsidR="009E72B4" w:rsidRPr="00EA4D72">
        <w:rPr>
          <w:iCs/>
          <w:sz w:val="24"/>
          <w:szCs w:val="24"/>
        </w:rPr>
        <w:t xml:space="preserve"> u iznosu od </w:t>
      </w:r>
      <w:r w:rsidR="005432E7">
        <w:rPr>
          <w:iCs/>
          <w:sz w:val="24"/>
          <w:szCs w:val="24"/>
        </w:rPr>
        <w:t>7</w:t>
      </w:r>
      <w:r w:rsidR="00845B10" w:rsidRPr="00EA4D72">
        <w:rPr>
          <w:iCs/>
          <w:sz w:val="24"/>
          <w:szCs w:val="24"/>
        </w:rPr>
        <w:t>7.0</w:t>
      </w:r>
      <w:r w:rsidR="005432E7">
        <w:rPr>
          <w:iCs/>
          <w:sz w:val="24"/>
          <w:szCs w:val="24"/>
        </w:rPr>
        <w:t>41</w:t>
      </w:r>
      <w:r w:rsidR="009E72B4" w:rsidRPr="00EA4D72">
        <w:rPr>
          <w:iCs/>
          <w:sz w:val="24"/>
          <w:szCs w:val="24"/>
        </w:rPr>
        <w:t xml:space="preserve"> kn (“</w:t>
      </w:r>
      <w:r w:rsidR="00471F0F" w:rsidRPr="00EA4D72">
        <w:rPr>
          <w:iCs/>
          <w:sz w:val="24"/>
          <w:szCs w:val="24"/>
        </w:rPr>
        <w:t>Erste banka</w:t>
      </w:r>
      <w:r w:rsidR="009E72B4" w:rsidRPr="00EA4D72">
        <w:rPr>
          <w:iCs/>
          <w:sz w:val="24"/>
          <w:szCs w:val="24"/>
        </w:rPr>
        <w:t xml:space="preserve">” </w:t>
      </w:r>
      <w:r w:rsidR="00471F0F" w:rsidRPr="00EA4D72">
        <w:rPr>
          <w:iCs/>
          <w:sz w:val="24"/>
          <w:szCs w:val="24"/>
        </w:rPr>
        <w:t>60</w:t>
      </w:r>
      <w:r w:rsidR="009266C7" w:rsidRPr="00EA4D72">
        <w:rPr>
          <w:iCs/>
          <w:sz w:val="24"/>
          <w:szCs w:val="24"/>
        </w:rPr>
        <w:t>.000</w:t>
      </w:r>
      <w:r w:rsidR="009E72B4" w:rsidRPr="00EA4D72">
        <w:rPr>
          <w:iCs/>
          <w:sz w:val="24"/>
          <w:szCs w:val="24"/>
        </w:rPr>
        <w:t xml:space="preserve"> kn,</w:t>
      </w:r>
      <w:r w:rsidR="00845B10" w:rsidRPr="00EA4D72">
        <w:rPr>
          <w:iCs/>
          <w:sz w:val="24"/>
          <w:szCs w:val="24"/>
        </w:rPr>
        <w:t xml:space="preserve"> Wiener osiguranje 1.700 kn za ljetne priredbe, 15.341</w:t>
      </w:r>
      <w:r w:rsidR="005246AC" w:rsidRPr="00EA4D72">
        <w:rPr>
          <w:iCs/>
          <w:sz w:val="24"/>
          <w:szCs w:val="24"/>
        </w:rPr>
        <w:t xml:space="preserve"> </w:t>
      </w:r>
      <w:r w:rsidR="00845B10" w:rsidRPr="00EA4D72">
        <w:rPr>
          <w:iCs/>
          <w:sz w:val="24"/>
          <w:szCs w:val="24"/>
        </w:rPr>
        <w:t xml:space="preserve">kn od Republike Slovenije za slovensku </w:t>
      </w:r>
      <w:proofErr w:type="spellStart"/>
      <w:r w:rsidR="00845B10" w:rsidRPr="00EA4D72">
        <w:rPr>
          <w:iCs/>
          <w:sz w:val="24"/>
          <w:szCs w:val="24"/>
        </w:rPr>
        <w:t>nacionanu</w:t>
      </w:r>
      <w:proofErr w:type="spellEnd"/>
      <w:r w:rsidR="00845B10" w:rsidRPr="00EA4D72">
        <w:rPr>
          <w:iCs/>
          <w:sz w:val="24"/>
          <w:szCs w:val="24"/>
        </w:rPr>
        <w:t xml:space="preserve"> manjinu</w:t>
      </w:r>
      <w:r w:rsidR="005432E7">
        <w:rPr>
          <w:iCs/>
          <w:sz w:val="24"/>
          <w:szCs w:val="24"/>
        </w:rPr>
        <w:t>).</w:t>
      </w:r>
    </w:p>
    <w:p w:rsidR="00601F3C" w:rsidRPr="00EA4D72" w:rsidRDefault="00601F3C" w:rsidP="00601F3C">
      <w:pPr>
        <w:ind w:left="786" w:right="49"/>
        <w:jc w:val="both"/>
        <w:rPr>
          <w:iCs/>
          <w:sz w:val="24"/>
          <w:szCs w:val="24"/>
        </w:rPr>
      </w:pPr>
    </w:p>
    <w:p w:rsidR="00EA4D72" w:rsidRPr="00EA4D72" w:rsidRDefault="00EA4D72" w:rsidP="00EA4D72">
      <w:pPr>
        <w:ind w:right="49"/>
        <w:jc w:val="both"/>
        <w:rPr>
          <w:iCs/>
          <w:sz w:val="24"/>
          <w:szCs w:val="24"/>
        </w:rPr>
      </w:pPr>
      <w:r w:rsidRPr="00EA4D72">
        <w:rPr>
          <w:b/>
          <w:iCs/>
          <w:sz w:val="24"/>
          <w:szCs w:val="24"/>
          <w:u w:val="single"/>
        </w:rPr>
        <w:t>1.</w:t>
      </w:r>
      <w:r>
        <w:rPr>
          <w:b/>
          <w:iCs/>
          <w:sz w:val="24"/>
          <w:szCs w:val="24"/>
          <w:u w:val="single"/>
        </w:rPr>
        <w:t>6</w:t>
      </w:r>
      <w:r w:rsidRPr="00EA4D72">
        <w:rPr>
          <w:b/>
          <w:iCs/>
          <w:sz w:val="24"/>
          <w:szCs w:val="24"/>
          <w:u w:val="single"/>
        </w:rPr>
        <w:t>.</w:t>
      </w:r>
      <w:r w:rsidRPr="00EA4D72">
        <w:rPr>
          <w:iCs/>
          <w:sz w:val="24"/>
          <w:szCs w:val="24"/>
          <w:u w:val="single"/>
        </w:rPr>
        <w:t xml:space="preserve"> </w:t>
      </w:r>
      <w:r>
        <w:rPr>
          <w:b/>
          <w:iCs/>
          <w:sz w:val="24"/>
          <w:szCs w:val="24"/>
          <w:u w:val="single"/>
        </w:rPr>
        <w:t>Kazne, upravne mjere i ostali prihodi</w:t>
      </w:r>
      <w:r w:rsidRPr="00EA4D72">
        <w:rPr>
          <w:iCs/>
          <w:sz w:val="24"/>
          <w:szCs w:val="24"/>
        </w:rPr>
        <w:t xml:space="preserve"> ostvareni su u ukupnom iznosu od </w:t>
      </w:r>
      <w:r w:rsidR="005432E7">
        <w:rPr>
          <w:iCs/>
          <w:sz w:val="24"/>
          <w:szCs w:val="24"/>
        </w:rPr>
        <w:t>30.043.69</w:t>
      </w:r>
      <w:r w:rsidRPr="00EA4D72">
        <w:rPr>
          <w:iCs/>
          <w:sz w:val="24"/>
          <w:szCs w:val="24"/>
        </w:rPr>
        <w:t xml:space="preserve"> kn, tj. </w:t>
      </w:r>
      <w:r w:rsidR="005432E7">
        <w:rPr>
          <w:iCs/>
          <w:sz w:val="24"/>
          <w:szCs w:val="24"/>
        </w:rPr>
        <w:t>60</w:t>
      </w:r>
      <w:r w:rsidRPr="00EA4D72">
        <w:rPr>
          <w:iCs/>
          <w:sz w:val="24"/>
          <w:szCs w:val="24"/>
        </w:rPr>
        <w:t xml:space="preserve">% plana, a odnose se na 12.601 kn </w:t>
      </w:r>
      <w:r w:rsidR="005432E7">
        <w:rPr>
          <w:iCs/>
          <w:sz w:val="24"/>
          <w:szCs w:val="24"/>
        </w:rPr>
        <w:t xml:space="preserve">prihoda </w:t>
      </w:r>
      <w:r w:rsidRPr="00EA4D72">
        <w:rPr>
          <w:iCs/>
          <w:sz w:val="24"/>
          <w:szCs w:val="24"/>
        </w:rPr>
        <w:t>od kazni, te  17.442 kn ostalih prihoda od povrata u proračun</w:t>
      </w:r>
      <w:r w:rsidR="005432E7">
        <w:rPr>
          <w:iCs/>
          <w:sz w:val="24"/>
          <w:szCs w:val="24"/>
        </w:rPr>
        <w:t>.</w:t>
      </w:r>
    </w:p>
    <w:p w:rsidR="009266C7" w:rsidRDefault="009266C7" w:rsidP="000B6C94">
      <w:pPr>
        <w:ind w:left="426" w:right="49"/>
        <w:jc w:val="both"/>
        <w:rPr>
          <w:iCs/>
          <w:sz w:val="22"/>
        </w:rPr>
      </w:pPr>
    </w:p>
    <w:p w:rsidR="00EC7C43" w:rsidRPr="00EC7C43" w:rsidRDefault="000B6C94" w:rsidP="0056291A">
      <w:pPr>
        <w:ind w:left="426" w:right="51"/>
        <w:jc w:val="both"/>
        <w:rPr>
          <w:b/>
          <w:bCs/>
          <w:iCs/>
          <w:sz w:val="24"/>
          <w:szCs w:val="24"/>
        </w:rPr>
      </w:pPr>
      <w:r w:rsidRPr="00EC7C43">
        <w:rPr>
          <w:b/>
          <w:bCs/>
          <w:iCs/>
          <w:sz w:val="24"/>
          <w:szCs w:val="24"/>
        </w:rPr>
        <w:t>2. PRIHODI OD PRODAJE NEFINANCIJSKE IMOVINE</w:t>
      </w:r>
    </w:p>
    <w:p w:rsidR="00CD5827" w:rsidRDefault="009266C7" w:rsidP="0056291A">
      <w:pPr>
        <w:ind w:right="51"/>
        <w:jc w:val="both"/>
        <w:rPr>
          <w:iCs/>
          <w:sz w:val="24"/>
          <w:szCs w:val="24"/>
        </w:rPr>
      </w:pPr>
      <w:r w:rsidRPr="00EC7C43">
        <w:rPr>
          <w:b/>
          <w:iCs/>
          <w:sz w:val="24"/>
          <w:szCs w:val="24"/>
        </w:rPr>
        <w:t>Prihodi od prodaje nefinancijske imovine</w:t>
      </w:r>
      <w:r w:rsidR="00696E52" w:rsidRPr="00EC7C43">
        <w:rPr>
          <w:b/>
          <w:iCs/>
          <w:sz w:val="24"/>
          <w:szCs w:val="24"/>
        </w:rPr>
        <w:t xml:space="preserve"> </w:t>
      </w:r>
      <w:r w:rsidR="009E72B4" w:rsidRPr="00EC7C43">
        <w:rPr>
          <w:iCs/>
          <w:sz w:val="24"/>
          <w:szCs w:val="24"/>
        </w:rPr>
        <w:t>ostvareni su</w:t>
      </w:r>
      <w:r w:rsidR="009E72B4" w:rsidRPr="00EC7C43">
        <w:rPr>
          <w:b/>
          <w:iCs/>
          <w:sz w:val="24"/>
          <w:szCs w:val="24"/>
        </w:rPr>
        <w:t xml:space="preserve"> </w:t>
      </w:r>
      <w:r w:rsidR="00696E52" w:rsidRPr="00EC7C43">
        <w:rPr>
          <w:iCs/>
          <w:sz w:val="24"/>
          <w:szCs w:val="24"/>
        </w:rPr>
        <w:t xml:space="preserve">u iznosu od </w:t>
      </w:r>
      <w:r w:rsidR="00845B10" w:rsidRPr="00EC7C43">
        <w:rPr>
          <w:iCs/>
          <w:sz w:val="24"/>
          <w:szCs w:val="24"/>
        </w:rPr>
        <w:t xml:space="preserve">883.465,70 </w:t>
      </w:r>
      <w:r w:rsidR="00F27F4A" w:rsidRPr="00EC7C43">
        <w:rPr>
          <w:iCs/>
          <w:sz w:val="24"/>
          <w:szCs w:val="24"/>
        </w:rPr>
        <w:t>kn</w:t>
      </w:r>
      <w:r w:rsidR="000C7BD3" w:rsidRPr="00EC7C43">
        <w:rPr>
          <w:iCs/>
          <w:sz w:val="24"/>
          <w:szCs w:val="24"/>
        </w:rPr>
        <w:t xml:space="preserve"> ili </w:t>
      </w:r>
      <w:r w:rsidR="00845B10" w:rsidRPr="00EC7C43">
        <w:rPr>
          <w:iCs/>
          <w:sz w:val="24"/>
          <w:szCs w:val="24"/>
        </w:rPr>
        <w:t>60,6</w:t>
      </w:r>
      <w:r w:rsidR="000C7BD3" w:rsidRPr="00EC7C43">
        <w:rPr>
          <w:iCs/>
          <w:sz w:val="24"/>
          <w:szCs w:val="24"/>
        </w:rPr>
        <w:t>%</w:t>
      </w:r>
      <w:r w:rsidR="0086279E" w:rsidRPr="00EC7C43">
        <w:rPr>
          <w:iCs/>
          <w:sz w:val="24"/>
          <w:szCs w:val="24"/>
        </w:rPr>
        <w:t xml:space="preserve"> planiranih,</w:t>
      </w:r>
      <w:r w:rsidR="005246AC" w:rsidRPr="00EC7C43">
        <w:rPr>
          <w:iCs/>
          <w:sz w:val="24"/>
          <w:szCs w:val="24"/>
        </w:rPr>
        <w:t xml:space="preserve"> </w:t>
      </w:r>
      <w:r w:rsidR="00155A3C" w:rsidRPr="00EC7C43">
        <w:rPr>
          <w:iCs/>
          <w:sz w:val="24"/>
          <w:szCs w:val="24"/>
        </w:rPr>
        <w:t xml:space="preserve">a </w:t>
      </w:r>
      <w:r w:rsidR="00ED1D21" w:rsidRPr="00EC7C43">
        <w:rPr>
          <w:iCs/>
          <w:sz w:val="24"/>
          <w:szCs w:val="24"/>
        </w:rPr>
        <w:t>36,8</w:t>
      </w:r>
      <w:r w:rsidR="00155A3C" w:rsidRPr="00EC7C43">
        <w:rPr>
          <w:iCs/>
          <w:sz w:val="24"/>
          <w:szCs w:val="24"/>
        </w:rPr>
        <w:t xml:space="preserve">% </w:t>
      </w:r>
      <w:r w:rsidR="00ED1D21" w:rsidRPr="00EC7C43">
        <w:rPr>
          <w:iCs/>
          <w:sz w:val="24"/>
          <w:szCs w:val="24"/>
        </w:rPr>
        <w:t xml:space="preserve">više od </w:t>
      </w:r>
      <w:r w:rsidR="00155A3C" w:rsidRPr="00EC7C43">
        <w:rPr>
          <w:iCs/>
          <w:sz w:val="24"/>
          <w:szCs w:val="24"/>
        </w:rPr>
        <w:t>prošlogodišnjih</w:t>
      </w:r>
      <w:r w:rsidR="00D55D2D" w:rsidRPr="00EC7C43">
        <w:rPr>
          <w:iCs/>
          <w:sz w:val="24"/>
          <w:szCs w:val="24"/>
        </w:rPr>
        <w:t xml:space="preserve">, </w:t>
      </w:r>
      <w:r w:rsidR="0086279E" w:rsidRPr="00EC7C43">
        <w:rPr>
          <w:iCs/>
          <w:sz w:val="24"/>
          <w:szCs w:val="24"/>
        </w:rPr>
        <w:t xml:space="preserve">od toga </w:t>
      </w:r>
      <w:r w:rsidR="000C7BD3" w:rsidRPr="00EC7C43">
        <w:rPr>
          <w:iCs/>
          <w:sz w:val="24"/>
          <w:szCs w:val="24"/>
        </w:rPr>
        <w:t>se</w:t>
      </w:r>
      <w:r w:rsidRPr="00EC7C43">
        <w:rPr>
          <w:iCs/>
          <w:sz w:val="24"/>
          <w:szCs w:val="24"/>
        </w:rPr>
        <w:t xml:space="preserve"> </w:t>
      </w:r>
      <w:r w:rsidR="00155A3C" w:rsidRPr="00EC7C43">
        <w:rPr>
          <w:iCs/>
          <w:sz w:val="24"/>
          <w:szCs w:val="24"/>
        </w:rPr>
        <w:t>na</w:t>
      </w:r>
      <w:r w:rsidR="00770FEA" w:rsidRPr="00EC7C43">
        <w:rPr>
          <w:iCs/>
          <w:sz w:val="24"/>
          <w:szCs w:val="24"/>
        </w:rPr>
        <w:t xml:space="preserve"> </w:t>
      </w:r>
      <w:r w:rsidR="00696E52" w:rsidRPr="00EC7C43">
        <w:rPr>
          <w:iCs/>
          <w:sz w:val="24"/>
          <w:szCs w:val="24"/>
        </w:rPr>
        <w:t>prihod</w:t>
      </w:r>
      <w:r w:rsidR="000C7BD3" w:rsidRPr="00EC7C43">
        <w:rPr>
          <w:iCs/>
          <w:sz w:val="24"/>
          <w:szCs w:val="24"/>
        </w:rPr>
        <w:t xml:space="preserve">e </w:t>
      </w:r>
      <w:r w:rsidR="00696E52" w:rsidRPr="00EC7C43">
        <w:rPr>
          <w:iCs/>
          <w:sz w:val="24"/>
          <w:szCs w:val="24"/>
        </w:rPr>
        <w:t xml:space="preserve">od prodaje zemljišta </w:t>
      </w:r>
      <w:r w:rsidR="00155A3C" w:rsidRPr="00EC7C43">
        <w:rPr>
          <w:iCs/>
          <w:sz w:val="24"/>
          <w:szCs w:val="24"/>
        </w:rPr>
        <w:t>o</w:t>
      </w:r>
      <w:r w:rsidR="000C7BD3" w:rsidRPr="00EC7C43">
        <w:rPr>
          <w:iCs/>
          <w:sz w:val="24"/>
          <w:szCs w:val="24"/>
        </w:rPr>
        <w:t>dno</w:t>
      </w:r>
      <w:r w:rsidR="00770FEA" w:rsidRPr="00EC7C43">
        <w:rPr>
          <w:iCs/>
          <w:sz w:val="24"/>
          <w:szCs w:val="24"/>
        </w:rPr>
        <w:t>s</w:t>
      </w:r>
      <w:r w:rsidR="000C7BD3" w:rsidRPr="00EC7C43">
        <w:rPr>
          <w:iCs/>
          <w:sz w:val="24"/>
          <w:szCs w:val="24"/>
        </w:rPr>
        <w:t xml:space="preserve">i  </w:t>
      </w:r>
      <w:r w:rsidR="00ED1D21" w:rsidRPr="00EC7C43">
        <w:rPr>
          <w:iCs/>
          <w:sz w:val="24"/>
          <w:szCs w:val="24"/>
        </w:rPr>
        <w:t>494.822</w:t>
      </w:r>
      <w:r w:rsidR="00696E52" w:rsidRPr="00EC7C43">
        <w:rPr>
          <w:iCs/>
          <w:sz w:val="24"/>
          <w:szCs w:val="24"/>
        </w:rPr>
        <w:t xml:space="preserve"> kn,</w:t>
      </w:r>
      <w:r w:rsidR="00471F0F" w:rsidRPr="00EC7C43">
        <w:rPr>
          <w:iCs/>
          <w:sz w:val="24"/>
          <w:szCs w:val="24"/>
        </w:rPr>
        <w:t xml:space="preserve"> objekata </w:t>
      </w:r>
      <w:r w:rsidR="006A1393" w:rsidRPr="00EC7C43">
        <w:rPr>
          <w:iCs/>
          <w:sz w:val="24"/>
          <w:szCs w:val="24"/>
        </w:rPr>
        <w:t>15.486</w:t>
      </w:r>
      <w:r w:rsidR="00471F0F" w:rsidRPr="00EC7C43">
        <w:rPr>
          <w:iCs/>
          <w:sz w:val="24"/>
          <w:szCs w:val="24"/>
        </w:rPr>
        <w:t xml:space="preserve"> kn, </w:t>
      </w:r>
      <w:r w:rsidR="000C7BD3" w:rsidRPr="00EC7C43">
        <w:rPr>
          <w:iCs/>
          <w:sz w:val="24"/>
          <w:szCs w:val="24"/>
        </w:rPr>
        <w:t xml:space="preserve">na </w:t>
      </w:r>
      <w:r w:rsidR="00696E52" w:rsidRPr="00EC7C43">
        <w:rPr>
          <w:iCs/>
          <w:sz w:val="24"/>
          <w:szCs w:val="24"/>
        </w:rPr>
        <w:t>prihod</w:t>
      </w:r>
      <w:r w:rsidR="000C7BD3" w:rsidRPr="00EC7C43">
        <w:rPr>
          <w:iCs/>
          <w:sz w:val="24"/>
          <w:szCs w:val="24"/>
        </w:rPr>
        <w:t>e</w:t>
      </w:r>
      <w:r w:rsidR="00696E52" w:rsidRPr="00EC7C43">
        <w:rPr>
          <w:iCs/>
          <w:sz w:val="24"/>
          <w:szCs w:val="24"/>
        </w:rPr>
        <w:t xml:space="preserve"> od prodaje stanova </w:t>
      </w:r>
      <w:r w:rsidR="006A1393" w:rsidRPr="00EC7C43">
        <w:rPr>
          <w:iCs/>
          <w:sz w:val="24"/>
          <w:szCs w:val="24"/>
        </w:rPr>
        <w:t>29.315</w:t>
      </w:r>
      <w:r w:rsidR="00696E52" w:rsidRPr="00EC7C43">
        <w:rPr>
          <w:iCs/>
          <w:sz w:val="24"/>
          <w:szCs w:val="24"/>
        </w:rPr>
        <w:t xml:space="preserve"> kn</w:t>
      </w:r>
      <w:r w:rsidR="00E71313" w:rsidRPr="00EC7C43">
        <w:rPr>
          <w:iCs/>
          <w:sz w:val="24"/>
          <w:szCs w:val="24"/>
        </w:rPr>
        <w:t>,</w:t>
      </w:r>
      <w:r w:rsidR="00696E52" w:rsidRPr="00EC7C43">
        <w:rPr>
          <w:iCs/>
          <w:sz w:val="24"/>
          <w:szCs w:val="24"/>
        </w:rPr>
        <w:t xml:space="preserve"> </w:t>
      </w:r>
      <w:r w:rsidR="000C7BD3" w:rsidRPr="00EC7C43">
        <w:rPr>
          <w:iCs/>
          <w:sz w:val="24"/>
          <w:szCs w:val="24"/>
        </w:rPr>
        <w:t>a</w:t>
      </w:r>
      <w:r w:rsidR="005A405C" w:rsidRPr="00EC7C43">
        <w:rPr>
          <w:iCs/>
          <w:sz w:val="24"/>
          <w:szCs w:val="24"/>
        </w:rPr>
        <w:t xml:space="preserve"> </w:t>
      </w:r>
      <w:r w:rsidR="000C7BD3" w:rsidRPr="00EC7C43">
        <w:rPr>
          <w:iCs/>
          <w:sz w:val="24"/>
          <w:szCs w:val="24"/>
        </w:rPr>
        <w:t xml:space="preserve">na </w:t>
      </w:r>
      <w:r w:rsidR="00155A3C" w:rsidRPr="00EC7C43">
        <w:rPr>
          <w:iCs/>
          <w:sz w:val="24"/>
          <w:szCs w:val="24"/>
        </w:rPr>
        <w:t xml:space="preserve"> </w:t>
      </w:r>
      <w:r w:rsidR="00696E52" w:rsidRPr="00EC7C43">
        <w:rPr>
          <w:iCs/>
          <w:sz w:val="24"/>
          <w:szCs w:val="24"/>
        </w:rPr>
        <w:t>prihod</w:t>
      </w:r>
      <w:r w:rsidR="000C7BD3" w:rsidRPr="00EC7C43">
        <w:rPr>
          <w:iCs/>
          <w:sz w:val="24"/>
          <w:szCs w:val="24"/>
        </w:rPr>
        <w:t>e</w:t>
      </w:r>
      <w:r w:rsidR="00696E52" w:rsidRPr="00EC7C43">
        <w:rPr>
          <w:iCs/>
          <w:sz w:val="24"/>
          <w:szCs w:val="24"/>
        </w:rPr>
        <w:t xml:space="preserve"> od prodaje grobnica  </w:t>
      </w:r>
      <w:r w:rsidR="006A1393" w:rsidRPr="00EC7C43">
        <w:rPr>
          <w:iCs/>
          <w:sz w:val="24"/>
          <w:szCs w:val="24"/>
        </w:rPr>
        <w:t>343.843</w:t>
      </w:r>
      <w:r w:rsidR="00696E52" w:rsidRPr="00EC7C43">
        <w:rPr>
          <w:iCs/>
          <w:sz w:val="24"/>
          <w:szCs w:val="24"/>
        </w:rPr>
        <w:t xml:space="preserve"> kn</w:t>
      </w:r>
      <w:r w:rsidR="005246AC" w:rsidRPr="00EC7C43">
        <w:rPr>
          <w:iCs/>
          <w:sz w:val="24"/>
          <w:szCs w:val="24"/>
        </w:rPr>
        <w:t>.</w:t>
      </w:r>
      <w:r w:rsidR="00696E52" w:rsidRPr="00EC7C43">
        <w:rPr>
          <w:iCs/>
          <w:sz w:val="24"/>
          <w:szCs w:val="24"/>
        </w:rPr>
        <w:t xml:space="preserve"> </w:t>
      </w:r>
    </w:p>
    <w:p w:rsidR="008775BE" w:rsidRPr="00EC7C43" w:rsidRDefault="008775BE" w:rsidP="0056291A">
      <w:pPr>
        <w:ind w:right="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Ističemo da se ostvareni prihodi od prodaje stanova odnose na prikupljena sredstva od obročne </w:t>
      </w:r>
      <w:proofErr w:type="spellStart"/>
      <w:r>
        <w:rPr>
          <w:iCs/>
          <w:sz w:val="24"/>
          <w:szCs w:val="24"/>
        </w:rPr>
        <w:t>otpalate</w:t>
      </w:r>
      <w:proofErr w:type="spellEnd"/>
      <w:r>
        <w:rPr>
          <w:iCs/>
          <w:sz w:val="24"/>
          <w:szCs w:val="24"/>
        </w:rPr>
        <w:t xml:space="preserve"> stanova dok se prihod od prodaje grobnica odnosi na naknadu za korištenje grobnih </w:t>
      </w:r>
      <w:proofErr w:type="spellStart"/>
      <w:r>
        <w:rPr>
          <w:iCs/>
          <w:sz w:val="24"/>
          <w:szCs w:val="24"/>
        </w:rPr>
        <w:t>mjesdta</w:t>
      </w:r>
      <w:proofErr w:type="spellEnd"/>
      <w:r>
        <w:rPr>
          <w:iCs/>
          <w:sz w:val="24"/>
          <w:szCs w:val="24"/>
        </w:rPr>
        <w:t xml:space="preserve"> koju prema rješenju uprav</w:t>
      </w:r>
      <w:r w:rsidR="00061167"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 groblja uplaćuju novi kori</w:t>
      </w:r>
      <w:r w:rsidR="00061167">
        <w:rPr>
          <w:iCs/>
          <w:sz w:val="24"/>
          <w:szCs w:val="24"/>
        </w:rPr>
        <w:t>sn</w:t>
      </w:r>
      <w:r>
        <w:rPr>
          <w:iCs/>
          <w:sz w:val="24"/>
          <w:szCs w:val="24"/>
        </w:rPr>
        <w:t xml:space="preserve">ici grobnih mjesta na račun Općine </w:t>
      </w:r>
      <w:r w:rsidR="00061167">
        <w:rPr>
          <w:iCs/>
          <w:sz w:val="24"/>
          <w:szCs w:val="24"/>
        </w:rPr>
        <w:t>(za novoizgrađena grobna mjesta).</w:t>
      </w:r>
    </w:p>
    <w:p w:rsidR="006A1393" w:rsidRPr="00EC7C43" w:rsidRDefault="006A1393" w:rsidP="009B35D9">
      <w:pPr>
        <w:ind w:right="49"/>
        <w:jc w:val="both"/>
        <w:rPr>
          <w:iCs/>
          <w:sz w:val="24"/>
          <w:szCs w:val="24"/>
        </w:rPr>
      </w:pPr>
    </w:p>
    <w:p w:rsidR="000B6C94" w:rsidRDefault="000B6C94" w:rsidP="0056291A">
      <w:pPr>
        <w:pStyle w:val="Odlomakpopisa"/>
        <w:numPr>
          <w:ilvl w:val="0"/>
          <w:numId w:val="41"/>
        </w:numPr>
        <w:spacing w:after="0" w:line="240" w:lineRule="auto"/>
        <w:ind w:right="5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7C43">
        <w:rPr>
          <w:rFonts w:ascii="Times New Roman" w:hAnsi="Times New Roman"/>
          <w:b/>
          <w:bCs/>
          <w:iCs/>
          <w:sz w:val="24"/>
          <w:szCs w:val="24"/>
        </w:rPr>
        <w:t>PRIMICI OD FINANCIJSKE IMOVINE I ZADUŽIVANJA</w:t>
      </w:r>
    </w:p>
    <w:p w:rsidR="006A1393" w:rsidRPr="00EC7C43" w:rsidRDefault="006A1393" w:rsidP="0056291A">
      <w:pPr>
        <w:ind w:right="51"/>
        <w:jc w:val="both"/>
        <w:rPr>
          <w:iCs/>
          <w:sz w:val="24"/>
          <w:szCs w:val="24"/>
        </w:rPr>
      </w:pPr>
      <w:r w:rsidRPr="00EC7C43">
        <w:rPr>
          <w:b/>
          <w:iCs/>
          <w:sz w:val="24"/>
          <w:szCs w:val="24"/>
        </w:rPr>
        <w:t xml:space="preserve">Primici </w:t>
      </w:r>
      <w:r w:rsidR="005432E7">
        <w:rPr>
          <w:b/>
          <w:iCs/>
          <w:sz w:val="24"/>
          <w:szCs w:val="24"/>
        </w:rPr>
        <w:t>od financijske imovine i zaduživanja ostvareni su</w:t>
      </w:r>
      <w:r w:rsidRPr="00EC7C43">
        <w:rPr>
          <w:b/>
          <w:iCs/>
          <w:sz w:val="24"/>
          <w:szCs w:val="24"/>
        </w:rPr>
        <w:t xml:space="preserve"> </w:t>
      </w:r>
      <w:r w:rsidRPr="00EC7C43">
        <w:rPr>
          <w:iCs/>
          <w:sz w:val="24"/>
          <w:szCs w:val="24"/>
        </w:rPr>
        <w:t>u iznosu od 988</w:t>
      </w:r>
      <w:r w:rsidR="00D31829" w:rsidRPr="00EC7C43">
        <w:rPr>
          <w:iCs/>
          <w:sz w:val="24"/>
          <w:szCs w:val="24"/>
        </w:rPr>
        <w:t>,49</w:t>
      </w:r>
      <w:r w:rsidRPr="00EC7C43">
        <w:rPr>
          <w:iCs/>
          <w:sz w:val="24"/>
          <w:szCs w:val="24"/>
        </w:rPr>
        <w:t xml:space="preserve"> kn</w:t>
      </w:r>
      <w:r w:rsidR="00061167">
        <w:rPr>
          <w:iCs/>
          <w:sz w:val="24"/>
          <w:szCs w:val="24"/>
        </w:rPr>
        <w:t>, a % izvršenja u odnosu na plan je gotovo zanemariv</w:t>
      </w:r>
      <w:r w:rsidRPr="00EC7C43">
        <w:rPr>
          <w:iCs/>
          <w:sz w:val="24"/>
          <w:szCs w:val="24"/>
        </w:rPr>
        <w:t xml:space="preserve">. </w:t>
      </w:r>
      <w:r w:rsidR="005432E7">
        <w:rPr>
          <w:iCs/>
          <w:sz w:val="24"/>
          <w:szCs w:val="24"/>
        </w:rPr>
        <w:t xml:space="preserve">Razlog leži u činjenici da najveći udio u ukupno planiranim primicima </w:t>
      </w:r>
      <w:r w:rsidR="00A375AD">
        <w:rPr>
          <w:iCs/>
          <w:sz w:val="24"/>
          <w:szCs w:val="24"/>
        </w:rPr>
        <w:t xml:space="preserve">imaju primici od zaduživanja odnosno krediti za </w:t>
      </w:r>
      <w:r w:rsidR="00061167">
        <w:rPr>
          <w:iCs/>
          <w:sz w:val="24"/>
          <w:szCs w:val="24"/>
        </w:rPr>
        <w:t xml:space="preserve">financiranje </w:t>
      </w:r>
      <w:r w:rsidR="00A375AD">
        <w:rPr>
          <w:iCs/>
          <w:sz w:val="24"/>
          <w:szCs w:val="24"/>
        </w:rPr>
        <w:t>kapitaln</w:t>
      </w:r>
      <w:r w:rsidR="00061167">
        <w:rPr>
          <w:iCs/>
          <w:sz w:val="24"/>
          <w:szCs w:val="24"/>
        </w:rPr>
        <w:t>ih</w:t>
      </w:r>
      <w:r w:rsidR="00A375AD">
        <w:rPr>
          <w:iCs/>
          <w:sz w:val="24"/>
          <w:szCs w:val="24"/>
        </w:rPr>
        <w:t xml:space="preserve"> ulaganja Općine planiran</w:t>
      </w:r>
      <w:r w:rsidR="00061167">
        <w:rPr>
          <w:iCs/>
          <w:sz w:val="24"/>
          <w:szCs w:val="24"/>
        </w:rPr>
        <w:t>ih</w:t>
      </w:r>
      <w:r w:rsidR="00A375AD">
        <w:rPr>
          <w:iCs/>
          <w:sz w:val="24"/>
          <w:szCs w:val="24"/>
        </w:rPr>
        <w:t xml:space="preserve"> Proračunom</w:t>
      </w:r>
      <w:r w:rsidR="00061167">
        <w:rPr>
          <w:iCs/>
          <w:sz w:val="24"/>
          <w:szCs w:val="24"/>
        </w:rPr>
        <w:t>,</w:t>
      </w:r>
      <w:r w:rsidR="00A375AD">
        <w:rPr>
          <w:iCs/>
          <w:sz w:val="24"/>
          <w:szCs w:val="24"/>
        </w:rPr>
        <w:t xml:space="preserve"> koji nisu realizirani budući je za navedena zaduženja  potrebna suglasnost Vlade RH koja nije ishodovana do kraja izvještajnog razdoblja. Pored toga, neovisno o </w:t>
      </w:r>
      <w:proofErr w:type="spellStart"/>
      <w:r w:rsidR="00A375AD">
        <w:rPr>
          <w:iCs/>
          <w:sz w:val="24"/>
          <w:szCs w:val="24"/>
        </w:rPr>
        <w:t>sugalsnosti</w:t>
      </w:r>
      <w:proofErr w:type="spellEnd"/>
      <w:r w:rsidR="00A375AD">
        <w:rPr>
          <w:iCs/>
          <w:sz w:val="24"/>
          <w:szCs w:val="24"/>
        </w:rPr>
        <w:t xml:space="preserve">, zaduženje je </w:t>
      </w:r>
      <w:proofErr w:type="spellStart"/>
      <w:r w:rsidR="00A375AD">
        <w:rPr>
          <w:iCs/>
          <w:sz w:val="24"/>
          <w:szCs w:val="24"/>
        </w:rPr>
        <w:t>real</w:t>
      </w:r>
      <w:r w:rsidR="00061167">
        <w:rPr>
          <w:iCs/>
          <w:sz w:val="24"/>
          <w:szCs w:val="24"/>
        </w:rPr>
        <w:t>iz</w:t>
      </w:r>
      <w:r w:rsidR="00A375AD">
        <w:rPr>
          <w:iCs/>
          <w:sz w:val="24"/>
          <w:szCs w:val="24"/>
        </w:rPr>
        <w:t>rano</w:t>
      </w:r>
      <w:proofErr w:type="spellEnd"/>
      <w:r w:rsidR="00A375AD">
        <w:rPr>
          <w:iCs/>
          <w:sz w:val="24"/>
          <w:szCs w:val="24"/>
        </w:rPr>
        <w:t xml:space="preserve"> tak i ako se kredit počne koristiti na što će, pored formalnih pretpostavki, utjecati i likvidnost Proračuna.</w:t>
      </w:r>
      <w:r w:rsidR="00061167" w:rsidRPr="00061167">
        <w:rPr>
          <w:iCs/>
          <w:sz w:val="24"/>
          <w:szCs w:val="24"/>
        </w:rPr>
        <w:t xml:space="preserve"> </w:t>
      </w:r>
      <w:proofErr w:type="spellStart"/>
      <w:r w:rsidR="00061167">
        <w:rPr>
          <w:iCs/>
          <w:sz w:val="24"/>
          <w:szCs w:val="24"/>
        </w:rPr>
        <w:t>Ostavreni</w:t>
      </w:r>
      <w:proofErr w:type="spellEnd"/>
      <w:r w:rsidR="00061167">
        <w:rPr>
          <w:iCs/>
          <w:sz w:val="24"/>
          <w:szCs w:val="24"/>
        </w:rPr>
        <w:t xml:space="preserve"> iznos primitaka </w:t>
      </w:r>
      <w:r w:rsidR="00061167" w:rsidRPr="00EC7C43">
        <w:rPr>
          <w:iCs/>
          <w:sz w:val="24"/>
          <w:szCs w:val="24"/>
        </w:rPr>
        <w:t>odnos</w:t>
      </w:r>
      <w:r w:rsidR="00061167">
        <w:rPr>
          <w:iCs/>
          <w:sz w:val="24"/>
          <w:szCs w:val="24"/>
        </w:rPr>
        <w:t>i</w:t>
      </w:r>
      <w:r w:rsidR="00061167" w:rsidRPr="00EC7C43">
        <w:rPr>
          <w:iCs/>
          <w:sz w:val="24"/>
          <w:szCs w:val="24"/>
        </w:rPr>
        <w:t xml:space="preserve"> se na povrat zajma “Autotrolej” - razlika naplaćenih sredstava za prodaju karata i utrošenog iznosa za otplatu kredita</w:t>
      </w:r>
    </w:p>
    <w:p w:rsidR="006A1393" w:rsidRPr="00EC7C43" w:rsidRDefault="006A1393" w:rsidP="009B35D9">
      <w:pPr>
        <w:ind w:right="49"/>
        <w:jc w:val="both"/>
        <w:rPr>
          <w:iCs/>
          <w:sz w:val="24"/>
          <w:szCs w:val="24"/>
        </w:rPr>
      </w:pPr>
    </w:p>
    <w:p w:rsidR="000B6C94" w:rsidRDefault="000B6C94" w:rsidP="0056291A">
      <w:pPr>
        <w:pStyle w:val="Odlomakpopisa"/>
        <w:numPr>
          <w:ilvl w:val="0"/>
          <w:numId w:val="41"/>
        </w:numPr>
        <w:spacing w:after="0" w:line="240" w:lineRule="auto"/>
        <w:ind w:right="51"/>
        <w:jc w:val="both"/>
        <w:rPr>
          <w:rFonts w:ascii="Times New Roman" w:hAnsi="Times New Roman"/>
          <w:b/>
          <w:iCs/>
          <w:sz w:val="24"/>
          <w:szCs w:val="24"/>
        </w:rPr>
      </w:pPr>
      <w:r w:rsidRPr="00EC7C43">
        <w:rPr>
          <w:rFonts w:ascii="Times New Roman" w:hAnsi="Times New Roman"/>
          <w:b/>
          <w:iCs/>
          <w:sz w:val="24"/>
          <w:szCs w:val="24"/>
        </w:rPr>
        <w:t>PRENESENA SREDSTVA (REZULTAT POSLOVANJA 2108.GODINE</w:t>
      </w:r>
    </w:p>
    <w:p w:rsidR="00315F56" w:rsidRPr="00EC7C43" w:rsidRDefault="00B971DD" w:rsidP="0056291A">
      <w:pPr>
        <w:ind w:right="51"/>
        <w:jc w:val="both"/>
        <w:rPr>
          <w:iCs/>
          <w:sz w:val="24"/>
          <w:szCs w:val="24"/>
        </w:rPr>
      </w:pPr>
      <w:r w:rsidRPr="00EC7C43">
        <w:rPr>
          <w:b/>
          <w:iCs/>
          <w:sz w:val="24"/>
          <w:szCs w:val="24"/>
        </w:rPr>
        <w:t>Prenesen</w:t>
      </w:r>
      <w:r w:rsidR="001B474F" w:rsidRPr="00EC7C43">
        <w:rPr>
          <w:b/>
          <w:iCs/>
          <w:sz w:val="24"/>
          <w:szCs w:val="24"/>
        </w:rPr>
        <w:t xml:space="preserve">i višak </w:t>
      </w:r>
      <w:r w:rsidRPr="00EC7C43">
        <w:rPr>
          <w:iCs/>
          <w:sz w:val="24"/>
          <w:szCs w:val="24"/>
        </w:rPr>
        <w:t xml:space="preserve"> iz prethodn</w:t>
      </w:r>
      <w:r w:rsidR="001B474F" w:rsidRPr="00EC7C43">
        <w:rPr>
          <w:iCs/>
          <w:sz w:val="24"/>
          <w:szCs w:val="24"/>
        </w:rPr>
        <w:t>e</w:t>
      </w:r>
      <w:r w:rsidRPr="00EC7C43">
        <w:rPr>
          <w:iCs/>
          <w:sz w:val="24"/>
          <w:szCs w:val="24"/>
        </w:rPr>
        <w:t xml:space="preserve"> godin</w:t>
      </w:r>
      <w:r w:rsidR="001B474F" w:rsidRPr="00EC7C43">
        <w:rPr>
          <w:iCs/>
          <w:sz w:val="24"/>
          <w:szCs w:val="24"/>
        </w:rPr>
        <w:t>e</w:t>
      </w:r>
      <w:r w:rsidRPr="00EC7C43">
        <w:rPr>
          <w:iCs/>
          <w:sz w:val="24"/>
          <w:szCs w:val="24"/>
        </w:rPr>
        <w:t xml:space="preserve"> iznos</w:t>
      </w:r>
      <w:r w:rsidR="001B474F" w:rsidRPr="00EC7C43">
        <w:rPr>
          <w:iCs/>
          <w:sz w:val="24"/>
          <w:szCs w:val="24"/>
        </w:rPr>
        <w:t>i</w:t>
      </w:r>
      <w:r w:rsidR="00B9023A" w:rsidRPr="00EC7C43">
        <w:rPr>
          <w:iCs/>
          <w:sz w:val="24"/>
          <w:szCs w:val="24"/>
        </w:rPr>
        <w:t xml:space="preserve"> ukupno </w:t>
      </w:r>
      <w:r w:rsidRPr="00EC7C43">
        <w:rPr>
          <w:iCs/>
          <w:sz w:val="24"/>
          <w:szCs w:val="24"/>
        </w:rPr>
        <w:t xml:space="preserve"> </w:t>
      </w:r>
      <w:r w:rsidR="00CF4D37" w:rsidRPr="00EC7C43">
        <w:rPr>
          <w:iCs/>
          <w:sz w:val="24"/>
          <w:szCs w:val="24"/>
        </w:rPr>
        <w:t>12.123.930</w:t>
      </w:r>
      <w:r w:rsidR="009266C7" w:rsidRPr="00EC7C43">
        <w:rPr>
          <w:iCs/>
          <w:sz w:val="24"/>
          <w:szCs w:val="24"/>
        </w:rPr>
        <w:t xml:space="preserve"> kn</w:t>
      </w:r>
      <w:r w:rsidR="00842079" w:rsidRPr="00EC7C43">
        <w:rPr>
          <w:iCs/>
          <w:sz w:val="24"/>
          <w:szCs w:val="24"/>
        </w:rPr>
        <w:t>, a odnosi se Općinu Ma</w:t>
      </w:r>
      <w:r w:rsidR="005246AC" w:rsidRPr="00EC7C43">
        <w:rPr>
          <w:iCs/>
          <w:sz w:val="24"/>
          <w:szCs w:val="24"/>
        </w:rPr>
        <w:t>t</w:t>
      </w:r>
      <w:r w:rsidR="00842079" w:rsidRPr="00EC7C43">
        <w:rPr>
          <w:iCs/>
          <w:sz w:val="24"/>
          <w:szCs w:val="24"/>
        </w:rPr>
        <w:t>ulji</w:t>
      </w:r>
      <w:r w:rsidR="009266C7" w:rsidRPr="00EC7C43">
        <w:rPr>
          <w:iCs/>
          <w:sz w:val="24"/>
          <w:szCs w:val="24"/>
        </w:rPr>
        <w:t xml:space="preserve"> </w:t>
      </w:r>
      <w:r w:rsidR="00CF4D37" w:rsidRPr="00EC7C43">
        <w:rPr>
          <w:iCs/>
          <w:sz w:val="24"/>
          <w:szCs w:val="24"/>
        </w:rPr>
        <w:t>10</w:t>
      </w:r>
      <w:r w:rsidR="005246AC" w:rsidRPr="00EC7C43">
        <w:rPr>
          <w:iCs/>
          <w:sz w:val="24"/>
          <w:szCs w:val="24"/>
        </w:rPr>
        <w:t>.</w:t>
      </w:r>
      <w:r w:rsidR="00CF4D37" w:rsidRPr="00EC7C43">
        <w:rPr>
          <w:iCs/>
          <w:sz w:val="24"/>
          <w:szCs w:val="24"/>
        </w:rPr>
        <w:t>783.826</w:t>
      </w:r>
      <w:r w:rsidR="009266C7" w:rsidRPr="00EC7C43">
        <w:rPr>
          <w:iCs/>
          <w:sz w:val="24"/>
          <w:szCs w:val="24"/>
        </w:rPr>
        <w:t xml:space="preserve"> kn</w:t>
      </w:r>
      <w:r w:rsidR="00842079" w:rsidRPr="00EC7C43">
        <w:rPr>
          <w:iCs/>
          <w:sz w:val="24"/>
          <w:szCs w:val="24"/>
        </w:rPr>
        <w:t xml:space="preserve">, </w:t>
      </w:r>
      <w:r w:rsidR="009266C7" w:rsidRPr="00EC7C43">
        <w:rPr>
          <w:iCs/>
          <w:sz w:val="24"/>
          <w:szCs w:val="24"/>
        </w:rPr>
        <w:t xml:space="preserve">Dječji vrtić </w:t>
      </w:r>
      <w:r w:rsidR="00CF4D37" w:rsidRPr="00EC7C43">
        <w:rPr>
          <w:iCs/>
          <w:sz w:val="24"/>
          <w:szCs w:val="24"/>
        </w:rPr>
        <w:t>M</w:t>
      </w:r>
      <w:r w:rsidR="009266C7" w:rsidRPr="00EC7C43">
        <w:rPr>
          <w:iCs/>
          <w:sz w:val="24"/>
          <w:szCs w:val="24"/>
        </w:rPr>
        <w:t xml:space="preserve">atulji </w:t>
      </w:r>
      <w:r w:rsidR="00CF4D37" w:rsidRPr="00EC7C43">
        <w:rPr>
          <w:iCs/>
          <w:sz w:val="24"/>
          <w:szCs w:val="24"/>
        </w:rPr>
        <w:t>10.971</w:t>
      </w:r>
      <w:r w:rsidR="009266C7" w:rsidRPr="00EC7C43">
        <w:rPr>
          <w:iCs/>
          <w:sz w:val="24"/>
          <w:szCs w:val="24"/>
        </w:rPr>
        <w:t xml:space="preserve"> kn, </w:t>
      </w:r>
      <w:r w:rsidR="00842079" w:rsidRPr="00EC7C43">
        <w:rPr>
          <w:iCs/>
          <w:sz w:val="24"/>
          <w:szCs w:val="24"/>
        </w:rPr>
        <w:t xml:space="preserve">na mjesne odbore Pasjak, </w:t>
      </w:r>
      <w:proofErr w:type="spellStart"/>
      <w:r w:rsidR="00842079" w:rsidRPr="00EC7C43">
        <w:rPr>
          <w:iCs/>
          <w:sz w:val="24"/>
          <w:szCs w:val="24"/>
        </w:rPr>
        <w:t>Šapjane</w:t>
      </w:r>
      <w:proofErr w:type="spellEnd"/>
      <w:r w:rsidR="00842079" w:rsidRPr="00EC7C43">
        <w:rPr>
          <w:iCs/>
          <w:sz w:val="24"/>
          <w:szCs w:val="24"/>
        </w:rPr>
        <w:t xml:space="preserve">, Mune i </w:t>
      </w:r>
      <w:proofErr w:type="spellStart"/>
      <w:r w:rsidR="00842079" w:rsidRPr="00EC7C43">
        <w:rPr>
          <w:iCs/>
          <w:sz w:val="24"/>
          <w:szCs w:val="24"/>
        </w:rPr>
        <w:t>Žejane</w:t>
      </w:r>
      <w:proofErr w:type="spellEnd"/>
      <w:r w:rsidR="00842079" w:rsidRPr="00EC7C43">
        <w:rPr>
          <w:iCs/>
          <w:sz w:val="24"/>
          <w:szCs w:val="24"/>
        </w:rPr>
        <w:t xml:space="preserve"> zajedno</w:t>
      </w:r>
      <w:r w:rsidR="009266C7" w:rsidRPr="00EC7C43">
        <w:rPr>
          <w:iCs/>
          <w:sz w:val="24"/>
          <w:szCs w:val="24"/>
        </w:rPr>
        <w:t xml:space="preserve"> </w:t>
      </w:r>
      <w:r w:rsidR="00CF4D37" w:rsidRPr="00EC7C43">
        <w:rPr>
          <w:iCs/>
          <w:sz w:val="24"/>
          <w:szCs w:val="24"/>
        </w:rPr>
        <w:t xml:space="preserve">1.329.133 </w:t>
      </w:r>
      <w:r w:rsidR="005246AC" w:rsidRPr="00EC7C43">
        <w:rPr>
          <w:iCs/>
          <w:sz w:val="24"/>
          <w:szCs w:val="24"/>
        </w:rPr>
        <w:t xml:space="preserve">kn </w:t>
      </w:r>
      <w:r w:rsidR="009266C7" w:rsidRPr="00EC7C43">
        <w:rPr>
          <w:iCs/>
          <w:sz w:val="24"/>
          <w:szCs w:val="24"/>
        </w:rPr>
        <w:t xml:space="preserve">(Pasjak </w:t>
      </w:r>
      <w:r w:rsidR="00CF4D37" w:rsidRPr="00EC7C43">
        <w:rPr>
          <w:iCs/>
          <w:sz w:val="24"/>
          <w:szCs w:val="24"/>
        </w:rPr>
        <w:t>612.224</w:t>
      </w:r>
      <w:r w:rsidR="009266C7" w:rsidRPr="00EC7C43">
        <w:rPr>
          <w:iCs/>
          <w:sz w:val="24"/>
          <w:szCs w:val="24"/>
        </w:rPr>
        <w:t xml:space="preserve"> kn, </w:t>
      </w:r>
      <w:proofErr w:type="spellStart"/>
      <w:r w:rsidR="009266C7" w:rsidRPr="00EC7C43">
        <w:rPr>
          <w:iCs/>
          <w:sz w:val="24"/>
          <w:szCs w:val="24"/>
        </w:rPr>
        <w:t>Šapjane</w:t>
      </w:r>
      <w:proofErr w:type="spellEnd"/>
      <w:r w:rsidR="009266C7" w:rsidRPr="00EC7C43">
        <w:rPr>
          <w:iCs/>
          <w:sz w:val="24"/>
          <w:szCs w:val="24"/>
        </w:rPr>
        <w:t xml:space="preserve"> </w:t>
      </w:r>
      <w:r w:rsidR="00CF4D37" w:rsidRPr="00EC7C43">
        <w:rPr>
          <w:iCs/>
          <w:sz w:val="24"/>
          <w:szCs w:val="24"/>
        </w:rPr>
        <w:t>358.548</w:t>
      </w:r>
      <w:r w:rsidR="009266C7" w:rsidRPr="00EC7C43">
        <w:rPr>
          <w:iCs/>
          <w:sz w:val="24"/>
          <w:szCs w:val="24"/>
        </w:rPr>
        <w:t xml:space="preserve"> kn, Mune </w:t>
      </w:r>
      <w:r w:rsidR="00CF4D37" w:rsidRPr="00EC7C43">
        <w:rPr>
          <w:iCs/>
          <w:sz w:val="24"/>
          <w:szCs w:val="24"/>
        </w:rPr>
        <w:t>245.498</w:t>
      </w:r>
      <w:r w:rsidR="009266C7" w:rsidRPr="00EC7C43">
        <w:rPr>
          <w:iCs/>
          <w:sz w:val="24"/>
          <w:szCs w:val="24"/>
        </w:rPr>
        <w:t xml:space="preserve"> kn i </w:t>
      </w:r>
      <w:proofErr w:type="spellStart"/>
      <w:r w:rsidR="009266C7" w:rsidRPr="00EC7C43">
        <w:rPr>
          <w:iCs/>
          <w:sz w:val="24"/>
          <w:szCs w:val="24"/>
        </w:rPr>
        <w:t>Žejane</w:t>
      </w:r>
      <w:proofErr w:type="spellEnd"/>
      <w:r w:rsidR="009266C7" w:rsidRPr="00EC7C43">
        <w:rPr>
          <w:iCs/>
          <w:sz w:val="24"/>
          <w:szCs w:val="24"/>
        </w:rPr>
        <w:t xml:space="preserve"> </w:t>
      </w:r>
      <w:r w:rsidR="00CF4D37" w:rsidRPr="00EC7C43">
        <w:rPr>
          <w:iCs/>
          <w:sz w:val="24"/>
          <w:szCs w:val="24"/>
        </w:rPr>
        <w:t>112.863</w:t>
      </w:r>
      <w:r w:rsidR="009266C7" w:rsidRPr="00EC7C43">
        <w:rPr>
          <w:iCs/>
          <w:sz w:val="24"/>
          <w:szCs w:val="24"/>
        </w:rPr>
        <w:t>)</w:t>
      </w:r>
      <w:r w:rsidR="0056291A">
        <w:rPr>
          <w:iCs/>
          <w:sz w:val="24"/>
          <w:szCs w:val="24"/>
        </w:rPr>
        <w:t>, sve kako je utvrđeno godišnjim izvještajem o izvršenju Proračuna općine Matulji za 2018.godinu.</w:t>
      </w:r>
    </w:p>
    <w:p w:rsidR="00680C51" w:rsidRPr="00725328" w:rsidRDefault="006A1393" w:rsidP="005246AC">
      <w:pPr>
        <w:ind w:right="49"/>
        <w:jc w:val="both"/>
        <w:rPr>
          <w:b/>
          <w:iCs/>
          <w:sz w:val="22"/>
        </w:rPr>
      </w:pPr>
      <w:r w:rsidRPr="00725328">
        <w:rPr>
          <w:b/>
          <w:iCs/>
          <w:sz w:val="22"/>
        </w:rPr>
        <w:t xml:space="preserve">  </w:t>
      </w:r>
    </w:p>
    <w:p w:rsidR="00CF4D37" w:rsidRDefault="00CF4D37" w:rsidP="001B79B7">
      <w:pPr>
        <w:ind w:right="735"/>
        <w:jc w:val="both"/>
        <w:rPr>
          <w:iCs/>
          <w:sz w:val="22"/>
        </w:rPr>
      </w:pPr>
    </w:p>
    <w:p w:rsidR="00F9714F" w:rsidRDefault="00F9714F" w:rsidP="001B79B7">
      <w:pPr>
        <w:ind w:right="735"/>
        <w:jc w:val="both"/>
        <w:rPr>
          <w:iCs/>
          <w:sz w:val="22"/>
        </w:rPr>
      </w:pPr>
    </w:p>
    <w:p w:rsidR="00F9714F" w:rsidRPr="00725328" w:rsidRDefault="00F9714F" w:rsidP="001B79B7">
      <w:pPr>
        <w:ind w:right="735"/>
        <w:jc w:val="both"/>
        <w:rPr>
          <w:iCs/>
          <w:sz w:val="22"/>
        </w:rPr>
      </w:pPr>
    </w:p>
    <w:tbl>
      <w:tblPr>
        <w:tblW w:w="14416" w:type="dxa"/>
        <w:tblInd w:w="108" w:type="dxa"/>
        <w:tblLook w:val="04A0" w:firstRow="1" w:lastRow="0" w:firstColumn="1" w:lastColumn="0" w:noHBand="0" w:noVBand="1"/>
      </w:tblPr>
      <w:tblGrid>
        <w:gridCol w:w="11016"/>
        <w:gridCol w:w="1436"/>
        <w:gridCol w:w="616"/>
        <w:gridCol w:w="1348"/>
      </w:tblGrid>
      <w:tr w:rsidR="00B008A0" w:rsidRPr="00725328" w:rsidTr="00837828">
        <w:trPr>
          <w:trHeight w:val="91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56" w:rsidRPr="008775BE" w:rsidRDefault="00B008A0" w:rsidP="00CC0ACC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  <w:r w:rsidRPr="008775BE">
              <w:rPr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lastRenderedPageBreak/>
              <w:t xml:space="preserve">II. IZVRŠENJE RASHODA I IZDATAKA </w:t>
            </w:r>
          </w:p>
          <w:p w:rsidR="00A375AD" w:rsidRDefault="00A375AD" w:rsidP="00CC0ACC">
            <w:pPr>
              <w:ind w:right="49"/>
              <w:jc w:val="both"/>
              <w:rPr>
                <w:iCs/>
                <w:sz w:val="24"/>
                <w:szCs w:val="24"/>
              </w:rPr>
            </w:pPr>
          </w:p>
          <w:p w:rsidR="00A375AD" w:rsidRDefault="00AC1B68" w:rsidP="00CC0ACC">
            <w:pPr>
              <w:ind w:right="4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Kako je iskazano na početku, u</w:t>
            </w:r>
            <w:r w:rsidR="00A375AD" w:rsidRPr="00E44EC3">
              <w:rPr>
                <w:iCs/>
                <w:sz w:val="24"/>
                <w:szCs w:val="24"/>
              </w:rPr>
              <w:t>kupno su</w:t>
            </w:r>
            <w:r w:rsidRPr="00E44EC3">
              <w:rPr>
                <w:iCs/>
                <w:sz w:val="24"/>
                <w:szCs w:val="24"/>
              </w:rPr>
              <w:t xml:space="preserve"> u izvještajnom razdoblju</w:t>
            </w:r>
            <w:r>
              <w:rPr>
                <w:iCs/>
                <w:sz w:val="24"/>
                <w:szCs w:val="24"/>
              </w:rPr>
              <w:t>,</w:t>
            </w:r>
            <w:r w:rsidR="00A375AD" w:rsidRPr="00E44EC3">
              <w:rPr>
                <w:iCs/>
                <w:sz w:val="24"/>
                <w:szCs w:val="24"/>
              </w:rPr>
              <w:t xml:space="preserve"> na razini konsolidiranog Proračuna</w:t>
            </w:r>
            <w:r>
              <w:rPr>
                <w:iCs/>
                <w:sz w:val="24"/>
                <w:szCs w:val="24"/>
              </w:rPr>
              <w:t>,</w:t>
            </w:r>
            <w:r w:rsidR="00A375AD" w:rsidRPr="00E44EC3">
              <w:rPr>
                <w:iCs/>
                <w:sz w:val="24"/>
                <w:szCs w:val="24"/>
              </w:rPr>
              <w:t xml:space="preserve"> </w:t>
            </w:r>
            <w:r w:rsidR="00A375AD">
              <w:rPr>
                <w:iCs/>
                <w:sz w:val="24"/>
                <w:szCs w:val="24"/>
              </w:rPr>
              <w:t>rashodi i izdaci</w:t>
            </w:r>
            <w:r w:rsidR="00A375AD" w:rsidRPr="00E44EC3">
              <w:rPr>
                <w:iCs/>
                <w:sz w:val="24"/>
                <w:szCs w:val="24"/>
              </w:rPr>
              <w:t xml:space="preserve"> ostvareni sa </w:t>
            </w:r>
            <w:r w:rsidR="00A375AD" w:rsidRPr="00A375AD">
              <w:rPr>
                <w:iCs/>
                <w:sz w:val="24"/>
                <w:szCs w:val="24"/>
              </w:rPr>
              <w:t>23,2% planiranih godišnjih rashoda</w:t>
            </w:r>
            <w:r w:rsidR="00A375AD" w:rsidRPr="00E44EC3">
              <w:rPr>
                <w:iCs/>
                <w:sz w:val="24"/>
                <w:szCs w:val="24"/>
              </w:rPr>
              <w:t xml:space="preserve"> u odnosu na plan, a </w:t>
            </w:r>
            <w:r w:rsidR="00A375AD" w:rsidRPr="00A375AD">
              <w:rPr>
                <w:iCs/>
                <w:sz w:val="24"/>
                <w:szCs w:val="24"/>
              </w:rPr>
              <w:t xml:space="preserve">10,6% </w:t>
            </w:r>
            <w:r w:rsidR="00A375AD">
              <w:rPr>
                <w:iCs/>
                <w:sz w:val="24"/>
                <w:szCs w:val="24"/>
              </w:rPr>
              <w:t>su</w:t>
            </w:r>
            <w:r w:rsidR="00A375AD" w:rsidRPr="00E44EC3">
              <w:rPr>
                <w:iCs/>
                <w:sz w:val="24"/>
                <w:szCs w:val="24"/>
              </w:rPr>
              <w:t xml:space="preserve"> viši u odnosu na isto razdoblje prošle godine</w:t>
            </w:r>
            <w:r w:rsidR="00A375AD">
              <w:rPr>
                <w:iCs/>
                <w:sz w:val="24"/>
                <w:szCs w:val="24"/>
              </w:rPr>
              <w:t>. Po osnovnim vrstama rashoda i izdataka ostvarenje je slijedeće:</w:t>
            </w:r>
          </w:p>
          <w:p w:rsidR="00315F56" w:rsidRPr="00725328" w:rsidRDefault="00315F56" w:rsidP="00CC0ACC">
            <w:pPr>
              <w:rPr>
                <w:b/>
                <w:bCs/>
                <w:color w:val="000000"/>
                <w:sz w:val="20"/>
                <w:lang w:eastAsia="hr-HR"/>
              </w:rPr>
            </w:pPr>
          </w:p>
          <w:p w:rsidR="005E4849" w:rsidRPr="00725328" w:rsidRDefault="00837828" w:rsidP="00837828">
            <w:pPr>
              <w:jc w:val="center"/>
              <w:rPr>
                <w:b/>
                <w:bCs/>
                <w:color w:val="000000"/>
                <w:sz w:val="20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6A42DF8D" wp14:editId="3500619C">
                  <wp:extent cx="6819900" cy="3390900"/>
                  <wp:effectExtent l="0" t="0" r="0" b="0"/>
                  <wp:docPr id="5" name="Grafiko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641E67-0DC0-4F13-95FD-C67BBF0304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C0ACC" w:rsidRDefault="00CC0ACC" w:rsidP="00CC0ACC">
            <w:pPr>
              <w:ind w:right="49"/>
              <w:jc w:val="both"/>
              <w:rPr>
                <w:iCs/>
                <w:sz w:val="24"/>
                <w:szCs w:val="24"/>
              </w:rPr>
            </w:pPr>
          </w:p>
          <w:p w:rsidR="00CC0ACC" w:rsidRDefault="00A375AD" w:rsidP="00CC0ACC">
            <w:pPr>
              <w:ind w:right="49"/>
              <w:jc w:val="both"/>
              <w:rPr>
                <w:iCs/>
                <w:sz w:val="24"/>
                <w:szCs w:val="24"/>
              </w:rPr>
            </w:pPr>
            <w:r w:rsidRPr="00CC0ACC">
              <w:rPr>
                <w:iCs/>
                <w:sz w:val="24"/>
                <w:szCs w:val="24"/>
              </w:rPr>
              <w:t xml:space="preserve">Unutar </w:t>
            </w:r>
            <w:r w:rsidR="009D7165">
              <w:rPr>
                <w:iCs/>
                <w:sz w:val="24"/>
                <w:szCs w:val="24"/>
              </w:rPr>
              <w:t xml:space="preserve">rashoda i izdataka </w:t>
            </w:r>
            <w:r w:rsidRPr="00CC0ACC">
              <w:rPr>
                <w:iCs/>
                <w:sz w:val="24"/>
                <w:szCs w:val="24"/>
              </w:rPr>
              <w:t xml:space="preserve">vidljivo je da se najviši postotak ostvarenja </w:t>
            </w:r>
            <w:r w:rsidR="00AC1B68" w:rsidRPr="00CC0ACC">
              <w:rPr>
                <w:iCs/>
                <w:sz w:val="24"/>
                <w:szCs w:val="24"/>
              </w:rPr>
              <w:t>50</w:t>
            </w:r>
            <w:r w:rsidRPr="00CC0ACC">
              <w:rPr>
                <w:iCs/>
                <w:sz w:val="24"/>
                <w:szCs w:val="24"/>
              </w:rPr>
              <w:t>,</w:t>
            </w:r>
            <w:r w:rsidR="00AC1B68" w:rsidRPr="00CC0ACC">
              <w:rPr>
                <w:iCs/>
                <w:sz w:val="24"/>
                <w:szCs w:val="24"/>
              </w:rPr>
              <w:t>4</w:t>
            </w:r>
            <w:r w:rsidRPr="00CC0ACC">
              <w:rPr>
                <w:iCs/>
                <w:sz w:val="24"/>
                <w:szCs w:val="24"/>
              </w:rPr>
              <w:t xml:space="preserve">% bilježi kod </w:t>
            </w:r>
            <w:r w:rsidR="00AC1B68" w:rsidRPr="00CC0ACC">
              <w:rPr>
                <w:iCs/>
                <w:sz w:val="24"/>
                <w:szCs w:val="24"/>
              </w:rPr>
              <w:t>izdataka</w:t>
            </w:r>
            <w:r w:rsidRPr="00CC0ACC">
              <w:rPr>
                <w:iCs/>
                <w:sz w:val="24"/>
                <w:szCs w:val="24"/>
              </w:rPr>
              <w:t xml:space="preserve"> iako u apsolutnim iznosima isti čine najmanji udio </w:t>
            </w:r>
            <w:r w:rsidR="009D7165">
              <w:rPr>
                <w:iCs/>
                <w:sz w:val="24"/>
                <w:szCs w:val="24"/>
              </w:rPr>
              <w:t xml:space="preserve">u ukupno </w:t>
            </w:r>
            <w:r w:rsidRPr="00CC0ACC">
              <w:rPr>
                <w:iCs/>
                <w:sz w:val="24"/>
                <w:szCs w:val="24"/>
              </w:rPr>
              <w:t>planirani</w:t>
            </w:r>
            <w:r w:rsidR="009D7165">
              <w:rPr>
                <w:iCs/>
                <w:sz w:val="24"/>
                <w:szCs w:val="24"/>
              </w:rPr>
              <w:t>m</w:t>
            </w:r>
            <w:r w:rsidRPr="00CC0ACC">
              <w:rPr>
                <w:iCs/>
                <w:sz w:val="24"/>
                <w:szCs w:val="24"/>
              </w:rPr>
              <w:t xml:space="preserve"> </w:t>
            </w:r>
            <w:r w:rsidR="009D7165">
              <w:rPr>
                <w:iCs/>
                <w:sz w:val="24"/>
                <w:szCs w:val="24"/>
              </w:rPr>
              <w:t>rashodima</w:t>
            </w:r>
            <w:r w:rsidRPr="00CC0ACC">
              <w:rPr>
                <w:iCs/>
                <w:sz w:val="24"/>
                <w:szCs w:val="24"/>
              </w:rPr>
              <w:t xml:space="preserve"> Proračuna</w:t>
            </w:r>
            <w:r w:rsidR="00CC0ACC" w:rsidRPr="00CC0ACC">
              <w:rPr>
                <w:iCs/>
                <w:sz w:val="24"/>
                <w:szCs w:val="24"/>
              </w:rPr>
              <w:t xml:space="preserve"> (1,45%)</w:t>
            </w:r>
            <w:r w:rsidRPr="00CC0ACC">
              <w:rPr>
                <w:iCs/>
                <w:sz w:val="24"/>
                <w:szCs w:val="24"/>
              </w:rPr>
              <w:t xml:space="preserve">. S druge strane najniži % izvršenja u odnosu na plan ostvaren je kod </w:t>
            </w:r>
            <w:r w:rsidR="00CC0ACC" w:rsidRPr="00CC0ACC">
              <w:rPr>
                <w:iCs/>
                <w:sz w:val="24"/>
                <w:szCs w:val="24"/>
              </w:rPr>
              <w:t>rashoda za nabavu dugotrajne imovine, koji pak čine najveći udio u ukupnim rashodima i izdacima (54%)</w:t>
            </w:r>
            <w:r w:rsidRPr="00CC0ACC">
              <w:rPr>
                <w:iCs/>
                <w:sz w:val="24"/>
                <w:szCs w:val="24"/>
              </w:rPr>
              <w:t xml:space="preserve"> što je vezano uz </w:t>
            </w:r>
            <w:r w:rsidR="00CC0ACC" w:rsidRPr="00CC0ACC">
              <w:rPr>
                <w:iCs/>
                <w:sz w:val="24"/>
                <w:szCs w:val="24"/>
              </w:rPr>
              <w:t>realizaciju</w:t>
            </w:r>
            <w:r w:rsidRPr="00CC0ACC">
              <w:rPr>
                <w:iCs/>
                <w:sz w:val="24"/>
                <w:szCs w:val="24"/>
              </w:rPr>
              <w:t xml:space="preserve"> planiranih </w:t>
            </w:r>
            <w:r w:rsidR="00CC0ACC" w:rsidRPr="00CC0ACC">
              <w:rPr>
                <w:iCs/>
                <w:sz w:val="24"/>
                <w:szCs w:val="24"/>
              </w:rPr>
              <w:t>kapitalnih ulaganja čija dinamika ukazuje da će realizacija uslijediti u najvećoj mjeri u drugom polugodištu</w:t>
            </w:r>
            <w:r w:rsidRPr="00CC0ACC">
              <w:rPr>
                <w:iCs/>
                <w:sz w:val="24"/>
                <w:szCs w:val="24"/>
              </w:rPr>
              <w:t xml:space="preserve">. U nastavku dajemo detaljnije obrazloženje po svakoj skupini </w:t>
            </w:r>
            <w:r w:rsidR="00CC0ACC" w:rsidRPr="00CC0ACC">
              <w:rPr>
                <w:iCs/>
                <w:sz w:val="24"/>
                <w:szCs w:val="24"/>
              </w:rPr>
              <w:t>rashoda i izdataka</w:t>
            </w:r>
            <w:r w:rsidR="00CC0ACC">
              <w:rPr>
                <w:iCs/>
                <w:sz w:val="24"/>
                <w:szCs w:val="24"/>
              </w:rPr>
              <w:t>.</w:t>
            </w:r>
          </w:p>
          <w:p w:rsidR="00D32CD5" w:rsidRDefault="00D32CD5" w:rsidP="00CC0ACC">
            <w:pPr>
              <w:ind w:right="49"/>
              <w:jc w:val="both"/>
              <w:rPr>
                <w:iCs/>
                <w:sz w:val="24"/>
                <w:szCs w:val="24"/>
              </w:rPr>
            </w:pPr>
          </w:p>
          <w:p w:rsidR="009D7165" w:rsidRPr="00CC0ACC" w:rsidRDefault="009D7165" w:rsidP="00CC0ACC">
            <w:pPr>
              <w:ind w:right="49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A0" w:rsidRPr="00725328" w:rsidRDefault="00B008A0" w:rsidP="00CC0ACC">
            <w:pPr>
              <w:rPr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A0" w:rsidRPr="00725328" w:rsidRDefault="00B008A0" w:rsidP="00CC0ACC">
            <w:pPr>
              <w:rPr>
                <w:sz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A0" w:rsidRPr="00725328" w:rsidRDefault="00B008A0" w:rsidP="00CC0ACC">
            <w:pPr>
              <w:rPr>
                <w:color w:val="000000"/>
                <w:sz w:val="20"/>
                <w:lang w:eastAsia="hr-HR"/>
              </w:rPr>
            </w:pPr>
            <w:r w:rsidRPr="00725328">
              <w:rPr>
                <w:color w:val="000000"/>
                <w:sz w:val="20"/>
                <w:lang w:eastAsia="hr-HR"/>
              </w:rPr>
              <w:t xml:space="preserve">     Tabela 2.</w:t>
            </w:r>
          </w:p>
        </w:tc>
      </w:tr>
    </w:tbl>
    <w:p w:rsidR="009730D9" w:rsidRPr="00EC7C43" w:rsidRDefault="009730D9" w:rsidP="000B6C94">
      <w:pPr>
        <w:pStyle w:val="Odlomakpopisa"/>
        <w:numPr>
          <w:ilvl w:val="0"/>
          <w:numId w:val="42"/>
        </w:numPr>
        <w:ind w:right="-23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7C43">
        <w:rPr>
          <w:rFonts w:ascii="Times New Roman" w:hAnsi="Times New Roman"/>
          <w:b/>
          <w:bCs/>
          <w:iCs/>
          <w:sz w:val="24"/>
          <w:szCs w:val="24"/>
        </w:rPr>
        <w:t>RASHODI POSLOVANJA</w:t>
      </w:r>
    </w:p>
    <w:p w:rsidR="00EC7C43" w:rsidRDefault="00EC7C43" w:rsidP="009D7165">
      <w:pPr>
        <w:ind w:right="-235"/>
        <w:jc w:val="both"/>
        <w:rPr>
          <w:iCs/>
          <w:sz w:val="24"/>
          <w:szCs w:val="24"/>
        </w:rPr>
      </w:pPr>
      <w:r w:rsidRPr="009D7165">
        <w:rPr>
          <w:iCs/>
          <w:sz w:val="24"/>
          <w:szCs w:val="24"/>
        </w:rPr>
        <w:t xml:space="preserve">Rashodi poslovanja </w:t>
      </w:r>
      <w:r w:rsidR="009D7165" w:rsidRPr="009D7165">
        <w:rPr>
          <w:iCs/>
          <w:sz w:val="24"/>
          <w:szCs w:val="24"/>
        </w:rPr>
        <w:t xml:space="preserve">po vrstama prema ekonomskoj </w:t>
      </w:r>
      <w:proofErr w:type="spellStart"/>
      <w:r w:rsidR="009D7165" w:rsidRPr="009D7165">
        <w:rPr>
          <w:iCs/>
          <w:sz w:val="24"/>
          <w:szCs w:val="24"/>
        </w:rPr>
        <w:t>kalsifikaciji</w:t>
      </w:r>
      <w:proofErr w:type="spellEnd"/>
      <w:r w:rsidR="009D7165" w:rsidRPr="009D7165">
        <w:rPr>
          <w:iCs/>
          <w:sz w:val="24"/>
          <w:szCs w:val="24"/>
        </w:rPr>
        <w:t xml:space="preserve"> u izvještajnom su razdoblju</w:t>
      </w:r>
      <w:r w:rsidRPr="009D7165">
        <w:rPr>
          <w:iCs/>
          <w:sz w:val="24"/>
          <w:szCs w:val="24"/>
        </w:rPr>
        <w:t xml:space="preserve"> ostv</w:t>
      </w:r>
      <w:r w:rsidR="009D7165" w:rsidRPr="009D7165">
        <w:rPr>
          <w:iCs/>
          <w:sz w:val="24"/>
          <w:szCs w:val="24"/>
        </w:rPr>
        <w:t>areni k</w:t>
      </w:r>
      <w:r w:rsidRPr="009D7165">
        <w:rPr>
          <w:iCs/>
          <w:sz w:val="24"/>
          <w:szCs w:val="24"/>
        </w:rPr>
        <w:t>ako slijedi:</w:t>
      </w:r>
    </w:p>
    <w:p w:rsidR="001F065C" w:rsidRPr="00EC7C43" w:rsidRDefault="001F065C" w:rsidP="009D7165">
      <w:pPr>
        <w:ind w:right="-235"/>
        <w:jc w:val="both"/>
        <w:rPr>
          <w:b/>
          <w:iCs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590"/>
        <w:gridCol w:w="1564"/>
        <w:gridCol w:w="1167"/>
      </w:tblGrid>
      <w:tr w:rsidR="000B6C94" w:rsidRPr="0017054A" w:rsidTr="00D32CD5">
        <w:trPr>
          <w:trHeight w:val="414"/>
          <w:jc w:val="center"/>
        </w:trPr>
        <w:tc>
          <w:tcPr>
            <w:tcW w:w="5837" w:type="dxa"/>
            <w:shd w:val="clear" w:color="auto" w:fill="auto"/>
            <w:vAlign w:val="center"/>
            <w:hideMark/>
          </w:tcPr>
          <w:p w:rsidR="000B6C94" w:rsidRPr="0017054A" w:rsidRDefault="000B6C94" w:rsidP="00FB2EE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4" w:name="_Hlk17827689"/>
            <w:r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>VRSTA RASHODA</w:t>
            </w:r>
            <w:r w:rsidR="00D32CD5"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6C94" w:rsidRPr="0017054A" w:rsidRDefault="000B6C94" w:rsidP="00FB2EE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>PRORAČUN</w:t>
            </w:r>
          </w:p>
          <w:p w:rsidR="000B6C94" w:rsidRPr="0017054A" w:rsidRDefault="000B6C94" w:rsidP="00FB2EE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>2019.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B6C94" w:rsidRPr="0017054A" w:rsidRDefault="000B6C94" w:rsidP="00FB2EE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>IZVRŠENJE</w:t>
            </w:r>
          </w:p>
          <w:p w:rsidR="000B6C94" w:rsidRPr="0017054A" w:rsidRDefault="000B6C94" w:rsidP="00FB2EE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>01.-06.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B6C94" w:rsidRPr="0017054A" w:rsidRDefault="000B6C94" w:rsidP="00FB2EE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  <w:p w:rsidR="00621DB4" w:rsidRPr="0017054A" w:rsidRDefault="00621DB4" w:rsidP="00FB2EE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>izvršenja</w:t>
            </w:r>
            <w:proofErr w:type="spellEnd"/>
          </w:p>
        </w:tc>
      </w:tr>
      <w:tr w:rsidR="009D7165" w:rsidRPr="0017054A" w:rsidTr="00D32CD5">
        <w:trPr>
          <w:trHeight w:val="300"/>
          <w:jc w:val="center"/>
        </w:trPr>
        <w:tc>
          <w:tcPr>
            <w:tcW w:w="5837" w:type="dxa"/>
            <w:shd w:val="clear" w:color="auto" w:fill="auto"/>
            <w:vAlign w:val="center"/>
            <w:hideMark/>
          </w:tcPr>
          <w:p w:rsidR="009D7165" w:rsidRPr="0017054A" w:rsidRDefault="009D7165" w:rsidP="009D716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>RASHODI  POSLOVANJA</w:t>
            </w:r>
            <w:proofErr w:type="gramEnd"/>
            <w:r w:rsidR="00D32CD5" w:rsidRPr="0017054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1475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b/>
                <w:bCs/>
                <w:sz w:val="24"/>
                <w:szCs w:val="24"/>
              </w:rPr>
            </w:pPr>
            <w:r w:rsidRPr="0017054A">
              <w:rPr>
                <w:b/>
                <w:bCs/>
                <w:sz w:val="24"/>
                <w:szCs w:val="24"/>
              </w:rPr>
              <w:t>47.564.378</w:t>
            </w:r>
          </w:p>
        </w:tc>
        <w:tc>
          <w:tcPr>
            <w:tcW w:w="1451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b/>
                <w:bCs/>
                <w:sz w:val="24"/>
                <w:szCs w:val="24"/>
              </w:rPr>
            </w:pPr>
            <w:r w:rsidRPr="0017054A">
              <w:rPr>
                <w:b/>
                <w:bCs/>
                <w:sz w:val="24"/>
                <w:szCs w:val="24"/>
              </w:rPr>
              <w:t>19.198.424</w:t>
            </w:r>
          </w:p>
        </w:tc>
        <w:tc>
          <w:tcPr>
            <w:tcW w:w="1168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b/>
                <w:bCs/>
                <w:sz w:val="24"/>
                <w:szCs w:val="24"/>
              </w:rPr>
            </w:pPr>
            <w:r w:rsidRPr="0017054A">
              <w:rPr>
                <w:b/>
                <w:bCs/>
                <w:sz w:val="24"/>
                <w:szCs w:val="24"/>
              </w:rPr>
              <w:t>40,36%</w:t>
            </w:r>
          </w:p>
        </w:tc>
      </w:tr>
      <w:tr w:rsidR="009D7165" w:rsidRPr="0017054A" w:rsidTr="00D32CD5">
        <w:trPr>
          <w:trHeight w:val="255"/>
          <w:jc w:val="center"/>
        </w:trPr>
        <w:tc>
          <w:tcPr>
            <w:tcW w:w="5837" w:type="dxa"/>
            <w:shd w:val="clear" w:color="auto" w:fill="auto"/>
            <w:vAlign w:val="center"/>
            <w:hideMark/>
          </w:tcPr>
          <w:p w:rsidR="009D7165" w:rsidRPr="0017054A" w:rsidRDefault="009D7165" w:rsidP="009D7165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rashodi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zaposlene</w:t>
            </w:r>
            <w:proofErr w:type="spellEnd"/>
            <w:r w:rsidR="00D32CD5"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(31)</w:t>
            </w:r>
          </w:p>
        </w:tc>
        <w:tc>
          <w:tcPr>
            <w:tcW w:w="1475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12.179.033</w:t>
            </w:r>
          </w:p>
        </w:tc>
        <w:tc>
          <w:tcPr>
            <w:tcW w:w="1451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5.420.058</w:t>
            </w:r>
          </w:p>
        </w:tc>
        <w:tc>
          <w:tcPr>
            <w:tcW w:w="1168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44,50%</w:t>
            </w:r>
          </w:p>
        </w:tc>
      </w:tr>
      <w:tr w:rsidR="009D7165" w:rsidRPr="0017054A" w:rsidTr="00D32CD5">
        <w:trPr>
          <w:trHeight w:val="255"/>
          <w:jc w:val="center"/>
        </w:trPr>
        <w:tc>
          <w:tcPr>
            <w:tcW w:w="5837" w:type="dxa"/>
            <w:shd w:val="clear" w:color="auto" w:fill="auto"/>
            <w:vAlign w:val="center"/>
            <w:hideMark/>
          </w:tcPr>
          <w:p w:rsidR="009D7165" w:rsidRPr="0017054A" w:rsidRDefault="009D7165" w:rsidP="009D7165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materijalni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rashodi</w:t>
            </w:r>
            <w:proofErr w:type="spellEnd"/>
            <w:r w:rsidR="00D32CD5"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(32)</w:t>
            </w:r>
          </w:p>
        </w:tc>
        <w:tc>
          <w:tcPr>
            <w:tcW w:w="1475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15.560.109</w:t>
            </w:r>
          </w:p>
        </w:tc>
        <w:tc>
          <w:tcPr>
            <w:tcW w:w="1451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6.099.446</w:t>
            </w:r>
          </w:p>
        </w:tc>
        <w:tc>
          <w:tcPr>
            <w:tcW w:w="1168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39,20%</w:t>
            </w:r>
          </w:p>
        </w:tc>
      </w:tr>
      <w:tr w:rsidR="009D7165" w:rsidRPr="0017054A" w:rsidTr="00D32CD5">
        <w:trPr>
          <w:trHeight w:val="255"/>
          <w:jc w:val="center"/>
        </w:trPr>
        <w:tc>
          <w:tcPr>
            <w:tcW w:w="5837" w:type="dxa"/>
            <w:shd w:val="clear" w:color="auto" w:fill="auto"/>
            <w:vAlign w:val="center"/>
            <w:hideMark/>
          </w:tcPr>
          <w:p w:rsidR="009D7165" w:rsidRPr="0017054A" w:rsidRDefault="009D7165" w:rsidP="009D7165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1.3.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financijski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rashodi</w:t>
            </w:r>
            <w:proofErr w:type="spellEnd"/>
            <w:r w:rsidR="00D32CD5"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(34)</w:t>
            </w:r>
          </w:p>
        </w:tc>
        <w:tc>
          <w:tcPr>
            <w:tcW w:w="1475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850.050</w:t>
            </w:r>
          </w:p>
        </w:tc>
        <w:tc>
          <w:tcPr>
            <w:tcW w:w="1451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182.277</w:t>
            </w:r>
          </w:p>
        </w:tc>
        <w:tc>
          <w:tcPr>
            <w:tcW w:w="1168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21,44%</w:t>
            </w:r>
          </w:p>
        </w:tc>
      </w:tr>
      <w:tr w:rsidR="009D7165" w:rsidRPr="0017054A" w:rsidTr="00D32CD5">
        <w:trPr>
          <w:trHeight w:val="255"/>
          <w:jc w:val="center"/>
        </w:trPr>
        <w:tc>
          <w:tcPr>
            <w:tcW w:w="5837" w:type="dxa"/>
            <w:shd w:val="clear" w:color="auto" w:fill="auto"/>
            <w:vAlign w:val="center"/>
            <w:hideMark/>
          </w:tcPr>
          <w:p w:rsidR="009D7165" w:rsidRPr="0017054A" w:rsidRDefault="009D7165" w:rsidP="009D7165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1.4.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subvencije</w:t>
            </w:r>
            <w:proofErr w:type="spellEnd"/>
            <w:r w:rsidR="00D32CD5"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(35)</w:t>
            </w:r>
          </w:p>
        </w:tc>
        <w:tc>
          <w:tcPr>
            <w:tcW w:w="1475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4.348.000</w:t>
            </w:r>
          </w:p>
        </w:tc>
        <w:tc>
          <w:tcPr>
            <w:tcW w:w="1451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1.895.375</w:t>
            </w:r>
          </w:p>
        </w:tc>
        <w:tc>
          <w:tcPr>
            <w:tcW w:w="1168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43,59%</w:t>
            </w:r>
          </w:p>
        </w:tc>
      </w:tr>
      <w:tr w:rsidR="009D7165" w:rsidRPr="0017054A" w:rsidTr="00D32CD5">
        <w:trPr>
          <w:trHeight w:val="234"/>
          <w:jc w:val="center"/>
        </w:trPr>
        <w:tc>
          <w:tcPr>
            <w:tcW w:w="5837" w:type="dxa"/>
            <w:shd w:val="clear" w:color="auto" w:fill="auto"/>
            <w:vAlign w:val="center"/>
            <w:hideMark/>
          </w:tcPr>
          <w:p w:rsidR="009D7165" w:rsidRPr="0017054A" w:rsidRDefault="009D7165" w:rsidP="009D7165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1.5.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pomoći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dane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inozemstvo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unutar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općeg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proračuna</w:t>
            </w:r>
            <w:proofErr w:type="spellEnd"/>
            <w:r w:rsidR="00D32CD5"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(36)</w:t>
            </w:r>
          </w:p>
        </w:tc>
        <w:tc>
          <w:tcPr>
            <w:tcW w:w="1475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4.682.376</w:t>
            </w:r>
          </w:p>
        </w:tc>
        <w:tc>
          <w:tcPr>
            <w:tcW w:w="1451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1.798.255</w:t>
            </w:r>
          </w:p>
        </w:tc>
        <w:tc>
          <w:tcPr>
            <w:tcW w:w="1168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38,40%</w:t>
            </w:r>
          </w:p>
        </w:tc>
      </w:tr>
      <w:tr w:rsidR="009D7165" w:rsidRPr="0017054A" w:rsidTr="00D32CD5">
        <w:trPr>
          <w:trHeight w:val="255"/>
          <w:jc w:val="center"/>
        </w:trPr>
        <w:tc>
          <w:tcPr>
            <w:tcW w:w="5837" w:type="dxa"/>
            <w:shd w:val="clear" w:color="auto" w:fill="auto"/>
            <w:vAlign w:val="center"/>
            <w:hideMark/>
          </w:tcPr>
          <w:p w:rsidR="009D7165" w:rsidRPr="0017054A" w:rsidRDefault="009D7165" w:rsidP="009D7165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1.6. 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naknade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građanima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kućanstvima</w:t>
            </w:r>
            <w:proofErr w:type="spellEnd"/>
            <w:r w:rsidR="00D32CD5"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(37)</w:t>
            </w:r>
          </w:p>
        </w:tc>
        <w:tc>
          <w:tcPr>
            <w:tcW w:w="1475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2.447.000</w:t>
            </w:r>
          </w:p>
        </w:tc>
        <w:tc>
          <w:tcPr>
            <w:tcW w:w="1451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1.077.240</w:t>
            </w:r>
          </w:p>
        </w:tc>
        <w:tc>
          <w:tcPr>
            <w:tcW w:w="1168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44,02%</w:t>
            </w:r>
          </w:p>
        </w:tc>
      </w:tr>
      <w:tr w:rsidR="009D7165" w:rsidRPr="0017054A" w:rsidTr="00D32CD5">
        <w:trPr>
          <w:trHeight w:val="255"/>
          <w:jc w:val="center"/>
        </w:trPr>
        <w:tc>
          <w:tcPr>
            <w:tcW w:w="5837" w:type="dxa"/>
            <w:shd w:val="clear" w:color="auto" w:fill="auto"/>
            <w:vAlign w:val="center"/>
            <w:hideMark/>
          </w:tcPr>
          <w:p w:rsidR="009D7165" w:rsidRPr="0017054A" w:rsidRDefault="009D7165" w:rsidP="009D7165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1.7.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ostali</w:t>
            </w:r>
            <w:proofErr w:type="spellEnd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54A">
              <w:rPr>
                <w:bCs/>
                <w:color w:val="000000"/>
                <w:sz w:val="24"/>
                <w:szCs w:val="24"/>
                <w:lang w:val="en-US"/>
              </w:rPr>
              <w:t>rashodi</w:t>
            </w:r>
            <w:proofErr w:type="spellEnd"/>
            <w:r w:rsidR="00D32CD5" w:rsidRPr="0017054A">
              <w:rPr>
                <w:bCs/>
                <w:color w:val="000000"/>
                <w:sz w:val="24"/>
                <w:szCs w:val="24"/>
                <w:lang w:val="en-US"/>
              </w:rPr>
              <w:t xml:space="preserve"> (38)</w:t>
            </w:r>
          </w:p>
        </w:tc>
        <w:tc>
          <w:tcPr>
            <w:tcW w:w="1475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7.497.810</w:t>
            </w:r>
          </w:p>
        </w:tc>
        <w:tc>
          <w:tcPr>
            <w:tcW w:w="1451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2.725.774</w:t>
            </w:r>
          </w:p>
        </w:tc>
        <w:tc>
          <w:tcPr>
            <w:tcW w:w="1168" w:type="dxa"/>
            <w:shd w:val="clear" w:color="auto" w:fill="auto"/>
          </w:tcPr>
          <w:p w:rsidR="009D7165" w:rsidRPr="0017054A" w:rsidRDefault="009D7165" w:rsidP="009D7165">
            <w:pPr>
              <w:jc w:val="right"/>
              <w:rPr>
                <w:sz w:val="24"/>
                <w:szCs w:val="24"/>
              </w:rPr>
            </w:pPr>
            <w:r w:rsidRPr="0017054A">
              <w:rPr>
                <w:sz w:val="24"/>
                <w:szCs w:val="24"/>
              </w:rPr>
              <w:t>36,35%</w:t>
            </w:r>
          </w:p>
        </w:tc>
      </w:tr>
      <w:bookmarkEnd w:id="4"/>
    </w:tbl>
    <w:p w:rsidR="009730D9" w:rsidRPr="00725328" w:rsidRDefault="009730D9" w:rsidP="00DC5496">
      <w:pPr>
        <w:ind w:right="-235"/>
        <w:jc w:val="both"/>
        <w:rPr>
          <w:iCs/>
          <w:sz w:val="22"/>
          <w:u w:val="single"/>
        </w:rPr>
      </w:pPr>
    </w:p>
    <w:p w:rsidR="00187FE7" w:rsidRDefault="00222E8C" w:rsidP="00651470">
      <w:pPr>
        <w:pStyle w:val="Odlomakpopisa"/>
        <w:numPr>
          <w:ilvl w:val="1"/>
          <w:numId w:val="42"/>
        </w:numPr>
        <w:spacing w:after="0" w:line="240" w:lineRule="auto"/>
        <w:ind w:left="0" w:right="49" w:firstLine="284"/>
        <w:jc w:val="both"/>
        <w:rPr>
          <w:rFonts w:ascii="Times New Roman" w:hAnsi="Times New Roman"/>
          <w:iCs/>
          <w:sz w:val="24"/>
          <w:szCs w:val="24"/>
        </w:rPr>
      </w:pPr>
      <w:r w:rsidRPr="00187FE7">
        <w:rPr>
          <w:rFonts w:ascii="Times New Roman" w:hAnsi="Times New Roman"/>
          <w:b/>
          <w:bCs/>
          <w:iCs/>
          <w:sz w:val="24"/>
          <w:szCs w:val="24"/>
          <w:u w:val="single"/>
        </w:rPr>
        <w:t>Rashodi za zaposlene</w:t>
      </w:r>
      <w:r w:rsidRPr="00187FE7">
        <w:rPr>
          <w:rFonts w:ascii="Times New Roman" w:hAnsi="Times New Roman"/>
          <w:iCs/>
          <w:sz w:val="24"/>
          <w:szCs w:val="24"/>
        </w:rPr>
        <w:t xml:space="preserve"> izvršeni su </w:t>
      </w:r>
      <w:r w:rsidR="00CD538F" w:rsidRPr="00187FE7">
        <w:rPr>
          <w:rFonts w:ascii="Times New Roman" w:hAnsi="Times New Roman"/>
          <w:iCs/>
          <w:sz w:val="24"/>
          <w:szCs w:val="24"/>
        </w:rPr>
        <w:t xml:space="preserve">u iznosu od </w:t>
      </w:r>
      <w:r w:rsidR="00093FBF" w:rsidRPr="00187FE7">
        <w:rPr>
          <w:rFonts w:ascii="Times New Roman" w:hAnsi="Times New Roman"/>
          <w:iCs/>
          <w:sz w:val="24"/>
          <w:szCs w:val="24"/>
        </w:rPr>
        <w:t>5.420.058</w:t>
      </w:r>
      <w:r w:rsidR="00CD538F" w:rsidRPr="00187FE7">
        <w:rPr>
          <w:rFonts w:ascii="Times New Roman" w:hAnsi="Times New Roman"/>
          <w:iCs/>
          <w:sz w:val="24"/>
          <w:szCs w:val="24"/>
        </w:rPr>
        <w:t xml:space="preserve"> kn, </w:t>
      </w:r>
      <w:r w:rsidRPr="00187FE7">
        <w:rPr>
          <w:rFonts w:ascii="Times New Roman" w:hAnsi="Times New Roman"/>
          <w:iCs/>
          <w:sz w:val="24"/>
          <w:szCs w:val="24"/>
        </w:rPr>
        <w:t xml:space="preserve">sa </w:t>
      </w:r>
      <w:r w:rsidR="00093FBF" w:rsidRPr="00187FE7">
        <w:rPr>
          <w:rFonts w:ascii="Times New Roman" w:hAnsi="Times New Roman"/>
          <w:iCs/>
          <w:sz w:val="24"/>
          <w:szCs w:val="24"/>
        </w:rPr>
        <w:t>44,5</w:t>
      </w:r>
      <w:r w:rsidRPr="00187FE7">
        <w:rPr>
          <w:rFonts w:ascii="Times New Roman" w:hAnsi="Times New Roman"/>
          <w:iCs/>
          <w:sz w:val="24"/>
          <w:szCs w:val="24"/>
        </w:rPr>
        <w:t>% plana</w:t>
      </w:r>
      <w:r w:rsidR="00591E11" w:rsidRPr="00187FE7">
        <w:rPr>
          <w:rFonts w:ascii="Times New Roman" w:hAnsi="Times New Roman"/>
          <w:iCs/>
          <w:sz w:val="24"/>
          <w:szCs w:val="24"/>
        </w:rPr>
        <w:t xml:space="preserve">, </w:t>
      </w:r>
      <w:r w:rsidR="00093FBF" w:rsidRPr="00187FE7">
        <w:rPr>
          <w:rFonts w:ascii="Times New Roman" w:hAnsi="Times New Roman"/>
          <w:iCs/>
          <w:sz w:val="24"/>
          <w:szCs w:val="24"/>
        </w:rPr>
        <w:t>i 5,8% su vi</w:t>
      </w:r>
      <w:r w:rsidR="009D7165" w:rsidRPr="00187FE7">
        <w:rPr>
          <w:rFonts w:ascii="Times New Roman" w:hAnsi="Times New Roman"/>
          <w:iCs/>
          <w:sz w:val="24"/>
          <w:szCs w:val="24"/>
        </w:rPr>
        <w:t>ši</w:t>
      </w:r>
      <w:r w:rsidR="00093FBF" w:rsidRPr="00187FE7">
        <w:rPr>
          <w:rFonts w:ascii="Times New Roman" w:hAnsi="Times New Roman"/>
          <w:iCs/>
          <w:sz w:val="24"/>
          <w:szCs w:val="24"/>
        </w:rPr>
        <w:t xml:space="preserve"> od</w:t>
      </w:r>
      <w:r w:rsidRPr="00187FE7">
        <w:rPr>
          <w:rFonts w:ascii="Times New Roman" w:hAnsi="Times New Roman"/>
          <w:iCs/>
          <w:sz w:val="24"/>
          <w:szCs w:val="24"/>
        </w:rPr>
        <w:t xml:space="preserve"> </w:t>
      </w:r>
      <w:r w:rsidR="00187FE7" w:rsidRPr="00187FE7">
        <w:rPr>
          <w:rFonts w:ascii="Times New Roman" w:hAnsi="Times New Roman"/>
          <w:iCs/>
          <w:sz w:val="24"/>
          <w:szCs w:val="24"/>
        </w:rPr>
        <w:t>ostvarenih rashoda u i</w:t>
      </w:r>
      <w:r w:rsidR="00187FE7">
        <w:rPr>
          <w:rFonts w:ascii="Times New Roman" w:hAnsi="Times New Roman"/>
          <w:iCs/>
          <w:sz w:val="24"/>
          <w:szCs w:val="24"/>
        </w:rPr>
        <w:t>st</w:t>
      </w:r>
      <w:r w:rsidR="00187FE7" w:rsidRPr="00187FE7">
        <w:rPr>
          <w:rFonts w:ascii="Times New Roman" w:hAnsi="Times New Roman"/>
          <w:iCs/>
          <w:sz w:val="24"/>
          <w:szCs w:val="24"/>
        </w:rPr>
        <w:t>om razdoblju prošle godine</w:t>
      </w:r>
      <w:r w:rsidRPr="00187FE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87FE7">
        <w:rPr>
          <w:rFonts w:ascii="Times New Roman" w:hAnsi="Times New Roman"/>
          <w:iCs/>
          <w:sz w:val="24"/>
          <w:szCs w:val="24"/>
        </w:rPr>
        <w:t>godine</w:t>
      </w:r>
      <w:proofErr w:type="spellEnd"/>
      <w:r w:rsidR="009D7165" w:rsidRPr="00187FE7">
        <w:rPr>
          <w:rFonts w:ascii="Times New Roman" w:hAnsi="Times New Roman"/>
          <w:iCs/>
          <w:sz w:val="24"/>
          <w:szCs w:val="24"/>
        </w:rPr>
        <w:t>. Ova skupina rashoda obuhvaća plaće,</w:t>
      </w:r>
      <w:r w:rsidR="00187FE7" w:rsidRPr="00187FE7">
        <w:rPr>
          <w:rFonts w:ascii="Times New Roman" w:hAnsi="Times New Roman"/>
          <w:iCs/>
          <w:sz w:val="24"/>
          <w:szCs w:val="24"/>
        </w:rPr>
        <w:t xml:space="preserve"> </w:t>
      </w:r>
      <w:r w:rsidR="009D7165" w:rsidRPr="00187FE7">
        <w:rPr>
          <w:rFonts w:ascii="Times New Roman" w:hAnsi="Times New Roman"/>
          <w:iCs/>
          <w:sz w:val="24"/>
          <w:szCs w:val="24"/>
        </w:rPr>
        <w:t>ostale rashode za zaposlene te doprinose na plaće</w:t>
      </w:r>
      <w:r w:rsidR="00187FE7" w:rsidRPr="00187FE7">
        <w:rPr>
          <w:rFonts w:ascii="Times New Roman" w:hAnsi="Times New Roman"/>
          <w:iCs/>
          <w:sz w:val="24"/>
          <w:szCs w:val="24"/>
        </w:rPr>
        <w:t xml:space="preserve"> te podsjećamo da su isti planirani za 2019.godinu 18% više nego u 2018.godini. </w:t>
      </w:r>
      <w:r w:rsidR="00CD538F" w:rsidRPr="00187FE7">
        <w:rPr>
          <w:rFonts w:ascii="Times New Roman" w:hAnsi="Times New Roman"/>
          <w:iCs/>
          <w:sz w:val="24"/>
          <w:szCs w:val="24"/>
        </w:rPr>
        <w:t xml:space="preserve"> </w:t>
      </w:r>
      <w:r w:rsidR="00187FE7" w:rsidRPr="00187FE7">
        <w:rPr>
          <w:rFonts w:ascii="Times New Roman" w:hAnsi="Times New Roman"/>
          <w:iCs/>
          <w:sz w:val="24"/>
          <w:szCs w:val="24"/>
        </w:rPr>
        <w:lastRenderedPageBreak/>
        <w:t xml:space="preserve">ističemo da se radi o </w:t>
      </w:r>
      <w:proofErr w:type="spellStart"/>
      <w:r w:rsidR="00187FE7" w:rsidRPr="00187FE7">
        <w:rPr>
          <w:rFonts w:ascii="Times New Roman" w:hAnsi="Times New Roman"/>
          <w:iCs/>
          <w:sz w:val="24"/>
          <w:szCs w:val="24"/>
        </w:rPr>
        <w:t>rashlodima</w:t>
      </w:r>
      <w:proofErr w:type="spellEnd"/>
      <w:r w:rsidR="00187FE7" w:rsidRPr="00187FE7">
        <w:rPr>
          <w:rFonts w:ascii="Times New Roman" w:hAnsi="Times New Roman"/>
          <w:iCs/>
          <w:sz w:val="24"/>
          <w:szCs w:val="24"/>
        </w:rPr>
        <w:t xml:space="preserve"> za plaće na razini </w:t>
      </w:r>
      <w:proofErr w:type="spellStart"/>
      <w:r w:rsidR="00187FE7" w:rsidRPr="00187FE7">
        <w:rPr>
          <w:rFonts w:ascii="Times New Roman" w:hAnsi="Times New Roman"/>
          <w:iCs/>
          <w:sz w:val="24"/>
          <w:szCs w:val="24"/>
        </w:rPr>
        <w:t>konsolidarnog</w:t>
      </w:r>
      <w:proofErr w:type="spellEnd"/>
      <w:r w:rsidR="00187FE7" w:rsidRPr="00187FE7">
        <w:rPr>
          <w:rFonts w:ascii="Times New Roman" w:hAnsi="Times New Roman"/>
          <w:iCs/>
          <w:sz w:val="24"/>
          <w:szCs w:val="24"/>
        </w:rPr>
        <w:t xml:space="preserve"> proračuna što znači da obuhvaćaju troškove </w:t>
      </w:r>
      <w:r w:rsidRPr="00187FE7">
        <w:rPr>
          <w:rFonts w:ascii="Times New Roman" w:hAnsi="Times New Roman"/>
          <w:iCs/>
          <w:sz w:val="24"/>
          <w:szCs w:val="24"/>
        </w:rPr>
        <w:t>Dječjeg vrtića Matulji</w:t>
      </w:r>
      <w:r w:rsidR="00CD538F" w:rsidRPr="00187FE7">
        <w:rPr>
          <w:rFonts w:ascii="Times New Roman" w:hAnsi="Times New Roman"/>
          <w:iCs/>
          <w:sz w:val="24"/>
          <w:szCs w:val="24"/>
        </w:rPr>
        <w:t xml:space="preserve">, u iznosu od </w:t>
      </w:r>
      <w:r w:rsidR="00093FBF" w:rsidRPr="00187FE7">
        <w:rPr>
          <w:rFonts w:ascii="Times New Roman" w:hAnsi="Times New Roman"/>
          <w:iCs/>
          <w:sz w:val="24"/>
          <w:szCs w:val="24"/>
        </w:rPr>
        <w:t>3.499.061</w:t>
      </w:r>
      <w:r w:rsidR="00CD538F" w:rsidRPr="00187FE7">
        <w:rPr>
          <w:rFonts w:ascii="Times New Roman" w:hAnsi="Times New Roman"/>
          <w:iCs/>
          <w:sz w:val="24"/>
          <w:szCs w:val="24"/>
        </w:rPr>
        <w:t xml:space="preserve"> kn</w:t>
      </w:r>
      <w:r w:rsidR="00EA108A" w:rsidRPr="00187FE7">
        <w:rPr>
          <w:rFonts w:ascii="Times New Roman" w:hAnsi="Times New Roman"/>
          <w:iCs/>
          <w:sz w:val="24"/>
          <w:szCs w:val="24"/>
        </w:rPr>
        <w:t xml:space="preserve"> </w:t>
      </w:r>
      <w:r w:rsidR="00187FE7" w:rsidRPr="00187FE7">
        <w:rPr>
          <w:rFonts w:ascii="Times New Roman" w:hAnsi="Times New Roman"/>
          <w:iCs/>
          <w:sz w:val="24"/>
          <w:szCs w:val="24"/>
        </w:rPr>
        <w:t xml:space="preserve">te troškove </w:t>
      </w:r>
      <w:r w:rsidR="00591E11" w:rsidRPr="00187FE7">
        <w:rPr>
          <w:rFonts w:ascii="Times New Roman" w:hAnsi="Times New Roman"/>
          <w:iCs/>
          <w:sz w:val="24"/>
          <w:szCs w:val="24"/>
        </w:rPr>
        <w:t>općine</w:t>
      </w:r>
      <w:r w:rsidR="00846BF1" w:rsidRPr="00187FE7">
        <w:rPr>
          <w:rFonts w:ascii="Times New Roman" w:hAnsi="Times New Roman"/>
          <w:iCs/>
          <w:sz w:val="24"/>
          <w:szCs w:val="24"/>
        </w:rPr>
        <w:t xml:space="preserve"> u iznosu od</w:t>
      </w:r>
      <w:r w:rsidR="00591E11" w:rsidRPr="00187FE7">
        <w:rPr>
          <w:rFonts w:ascii="Times New Roman" w:hAnsi="Times New Roman"/>
          <w:iCs/>
          <w:sz w:val="24"/>
          <w:szCs w:val="24"/>
        </w:rPr>
        <w:t xml:space="preserve"> </w:t>
      </w:r>
      <w:r w:rsidR="00093FBF" w:rsidRPr="00187FE7">
        <w:rPr>
          <w:rFonts w:ascii="Times New Roman" w:hAnsi="Times New Roman"/>
          <w:iCs/>
          <w:sz w:val="24"/>
          <w:szCs w:val="24"/>
        </w:rPr>
        <w:t>1.920.997</w:t>
      </w:r>
      <w:r w:rsidR="00591E11" w:rsidRPr="00187FE7">
        <w:rPr>
          <w:rFonts w:ascii="Times New Roman" w:hAnsi="Times New Roman"/>
          <w:iCs/>
          <w:sz w:val="24"/>
          <w:szCs w:val="24"/>
        </w:rPr>
        <w:t xml:space="preserve"> kn</w:t>
      </w:r>
      <w:r w:rsidR="00EA108A" w:rsidRPr="00187FE7">
        <w:rPr>
          <w:rFonts w:ascii="Times New Roman" w:hAnsi="Times New Roman"/>
          <w:iCs/>
          <w:sz w:val="24"/>
          <w:szCs w:val="24"/>
        </w:rPr>
        <w:t>.</w:t>
      </w:r>
      <w:r w:rsidR="00093FBF" w:rsidRPr="00187FE7">
        <w:rPr>
          <w:rFonts w:ascii="Times New Roman" w:hAnsi="Times New Roman"/>
          <w:iCs/>
          <w:sz w:val="24"/>
          <w:szCs w:val="24"/>
        </w:rPr>
        <w:t xml:space="preserve"> </w:t>
      </w:r>
    </w:p>
    <w:p w:rsidR="00187FE7" w:rsidRDefault="00187FE7" w:rsidP="00187FE7">
      <w:pPr>
        <w:pStyle w:val="Odlomakpopisa"/>
        <w:spacing w:after="0" w:line="240" w:lineRule="auto"/>
        <w:ind w:left="284" w:right="49"/>
        <w:jc w:val="both"/>
        <w:rPr>
          <w:rFonts w:ascii="Times New Roman" w:hAnsi="Times New Roman"/>
          <w:iCs/>
          <w:sz w:val="24"/>
          <w:szCs w:val="24"/>
        </w:rPr>
      </w:pPr>
    </w:p>
    <w:p w:rsidR="009D7165" w:rsidRPr="00187FE7" w:rsidRDefault="00222E8C" w:rsidP="00651470">
      <w:pPr>
        <w:pStyle w:val="Odlomakpopisa"/>
        <w:numPr>
          <w:ilvl w:val="1"/>
          <w:numId w:val="42"/>
        </w:numPr>
        <w:spacing w:after="0" w:line="240" w:lineRule="auto"/>
        <w:ind w:left="0" w:right="49" w:firstLine="284"/>
        <w:jc w:val="both"/>
        <w:rPr>
          <w:rFonts w:ascii="Times New Roman" w:hAnsi="Times New Roman"/>
          <w:iCs/>
          <w:sz w:val="24"/>
          <w:szCs w:val="24"/>
        </w:rPr>
      </w:pPr>
      <w:r w:rsidRPr="00187FE7">
        <w:rPr>
          <w:rFonts w:ascii="Times New Roman" w:hAnsi="Times New Roman"/>
          <w:b/>
          <w:bCs/>
          <w:iCs/>
          <w:sz w:val="24"/>
          <w:szCs w:val="24"/>
          <w:u w:val="single"/>
        </w:rPr>
        <w:t>Materijalni rashodi</w:t>
      </w:r>
      <w:r w:rsidRPr="00187FE7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187FE7">
        <w:rPr>
          <w:rFonts w:ascii="Times New Roman" w:hAnsi="Times New Roman"/>
          <w:iCs/>
          <w:sz w:val="24"/>
          <w:szCs w:val="24"/>
        </w:rPr>
        <w:t>izvršeni su</w:t>
      </w:r>
      <w:r w:rsidR="00591E11" w:rsidRPr="00187FE7">
        <w:rPr>
          <w:rFonts w:ascii="Times New Roman" w:hAnsi="Times New Roman"/>
          <w:iCs/>
          <w:sz w:val="24"/>
          <w:szCs w:val="24"/>
        </w:rPr>
        <w:t xml:space="preserve"> u iznosu od </w:t>
      </w:r>
      <w:r w:rsidR="00093FBF" w:rsidRPr="00187FE7">
        <w:rPr>
          <w:rFonts w:ascii="Times New Roman" w:hAnsi="Times New Roman"/>
          <w:iCs/>
          <w:sz w:val="24"/>
          <w:szCs w:val="24"/>
        </w:rPr>
        <w:t>6.099.446</w:t>
      </w:r>
      <w:r w:rsidR="00591E11" w:rsidRPr="00187FE7">
        <w:rPr>
          <w:rFonts w:ascii="Times New Roman" w:hAnsi="Times New Roman"/>
          <w:iCs/>
          <w:sz w:val="24"/>
          <w:szCs w:val="24"/>
        </w:rPr>
        <w:t xml:space="preserve"> kn</w:t>
      </w:r>
      <w:r w:rsidRPr="00187FE7">
        <w:rPr>
          <w:rFonts w:ascii="Times New Roman" w:hAnsi="Times New Roman"/>
          <w:iCs/>
          <w:sz w:val="24"/>
          <w:szCs w:val="24"/>
        </w:rPr>
        <w:t xml:space="preserve"> sa </w:t>
      </w:r>
      <w:r w:rsidR="00093FBF" w:rsidRPr="00187FE7">
        <w:rPr>
          <w:rFonts w:ascii="Times New Roman" w:hAnsi="Times New Roman"/>
          <w:iCs/>
          <w:sz w:val="24"/>
          <w:szCs w:val="24"/>
        </w:rPr>
        <w:t>39,2</w:t>
      </w:r>
      <w:r w:rsidRPr="00187FE7">
        <w:rPr>
          <w:rFonts w:ascii="Times New Roman" w:hAnsi="Times New Roman"/>
          <w:iCs/>
          <w:sz w:val="24"/>
          <w:szCs w:val="24"/>
        </w:rPr>
        <w:t>% plana</w:t>
      </w:r>
      <w:r w:rsidR="00187FE7">
        <w:rPr>
          <w:rFonts w:ascii="Times New Roman" w:hAnsi="Times New Roman"/>
          <w:iCs/>
          <w:sz w:val="24"/>
          <w:szCs w:val="24"/>
        </w:rPr>
        <w:t xml:space="preserve">, a u odnosu na 2018. niži su za </w:t>
      </w:r>
      <w:r w:rsidR="00093FBF" w:rsidRPr="00187FE7">
        <w:rPr>
          <w:rFonts w:ascii="Times New Roman" w:hAnsi="Times New Roman"/>
          <w:iCs/>
          <w:sz w:val="24"/>
          <w:szCs w:val="24"/>
        </w:rPr>
        <w:t>5,1%</w:t>
      </w:r>
      <w:r w:rsidR="00EA5DC1" w:rsidRPr="00187FE7">
        <w:rPr>
          <w:rFonts w:ascii="Times New Roman" w:hAnsi="Times New Roman"/>
          <w:iCs/>
          <w:sz w:val="24"/>
          <w:szCs w:val="24"/>
        </w:rPr>
        <w:t xml:space="preserve">. </w:t>
      </w:r>
      <w:r w:rsidR="003457D8" w:rsidRPr="00187FE7">
        <w:rPr>
          <w:rFonts w:ascii="Times New Roman" w:hAnsi="Times New Roman"/>
          <w:iCs/>
          <w:sz w:val="24"/>
          <w:szCs w:val="24"/>
        </w:rPr>
        <w:t xml:space="preserve">Od </w:t>
      </w:r>
      <w:r w:rsidR="00187FE7">
        <w:rPr>
          <w:rFonts w:ascii="Times New Roman" w:hAnsi="Times New Roman"/>
          <w:iCs/>
          <w:sz w:val="24"/>
          <w:szCs w:val="24"/>
        </w:rPr>
        <w:t xml:space="preserve">ukupno izvršenog iznosa </w:t>
      </w:r>
      <w:r w:rsidR="00304552" w:rsidRPr="00187FE7">
        <w:rPr>
          <w:rFonts w:ascii="Times New Roman" w:hAnsi="Times New Roman"/>
          <w:iCs/>
          <w:sz w:val="24"/>
          <w:szCs w:val="24"/>
        </w:rPr>
        <w:t>1.</w:t>
      </w:r>
      <w:r w:rsidR="00093FBF" w:rsidRPr="00187FE7">
        <w:rPr>
          <w:rFonts w:ascii="Times New Roman" w:hAnsi="Times New Roman"/>
          <w:iCs/>
          <w:sz w:val="24"/>
          <w:szCs w:val="24"/>
        </w:rPr>
        <w:t>294.836</w:t>
      </w:r>
      <w:r w:rsidR="003457D8" w:rsidRPr="00187FE7">
        <w:rPr>
          <w:rFonts w:ascii="Times New Roman" w:hAnsi="Times New Roman"/>
          <w:iCs/>
          <w:sz w:val="24"/>
          <w:szCs w:val="24"/>
        </w:rPr>
        <w:t xml:space="preserve"> kn </w:t>
      </w:r>
      <w:r w:rsidR="00187FE7">
        <w:rPr>
          <w:rFonts w:ascii="Times New Roman" w:hAnsi="Times New Roman"/>
          <w:iCs/>
          <w:sz w:val="24"/>
          <w:szCs w:val="24"/>
        </w:rPr>
        <w:t xml:space="preserve">se </w:t>
      </w:r>
      <w:r w:rsidR="003457D8" w:rsidRPr="00187FE7">
        <w:rPr>
          <w:rFonts w:ascii="Times New Roman" w:hAnsi="Times New Roman"/>
          <w:iCs/>
          <w:sz w:val="24"/>
          <w:szCs w:val="24"/>
        </w:rPr>
        <w:t>odnosi na rashode Dječjeg vrtića</w:t>
      </w:r>
      <w:r w:rsidR="00304552" w:rsidRPr="00187FE7">
        <w:rPr>
          <w:rFonts w:ascii="Times New Roman" w:hAnsi="Times New Roman"/>
          <w:iCs/>
          <w:sz w:val="24"/>
          <w:szCs w:val="24"/>
        </w:rPr>
        <w:t xml:space="preserve">, koji su izvršeni sa </w:t>
      </w:r>
      <w:r w:rsidR="00093FBF" w:rsidRPr="00187FE7">
        <w:rPr>
          <w:rFonts w:ascii="Times New Roman" w:hAnsi="Times New Roman"/>
          <w:iCs/>
          <w:sz w:val="24"/>
          <w:szCs w:val="24"/>
        </w:rPr>
        <w:t>47,1</w:t>
      </w:r>
      <w:r w:rsidR="00304552" w:rsidRPr="00187FE7">
        <w:rPr>
          <w:rFonts w:ascii="Times New Roman" w:hAnsi="Times New Roman"/>
          <w:iCs/>
          <w:sz w:val="24"/>
          <w:szCs w:val="24"/>
        </w:rPr>
        <w:t xml:space="preserve">% </w:t>
      </w:r>
      <w:r w:rsidR="00187FE7">
        <w:rPr>
          <w:rFonts w:ascii="Times New Roman" w:hAnsi="Times New Roman"/>
          <w:iCs/>
          <w:sz w:val="24"/>
          <w:szCs w:val="24"/>
        </w:rPr>
        <w:t xml:space="preserve">od </w:t>
      </w:r>
      <w:r w:rsidR="00304552" w:rsidRPr="00187FE7">
        <w:rPr>
          <w:rFonts w:ascii="Times New Roman" w:hAnsi="Times New Roman"/>
          <w:iCs/>
          <w:sz w:val="24"/>
          <w:szCs w:val="24"/>
        </w:rPr>
        <w:t>plana</w:t>
      </w:r>
      <w:r w:rsidR="00621C7C" w:rsidRPr="00187FE7">
        <w:rPr>
          <w:rFonts w:ascii="Times New Roman" w:hAnsi="Times New Roman"/>
          <w:iCs/>
          <w:sz w:val="24"/>
          <w:szCs w:val="24"/>
        </w:rPr>
        <w:t>.</w:t>
      </w:r>
      <w:r w:rsidR="00187FE7">
        <w:rPr>
          <w:rFonts w:ascii="Times New Roman" w:hAnsi="Times New Roman"/>
          <w:iCs/>
          <w:sz w:val="24"/>
          <w:szCs w:val="24"/>
        </w:rPr>
        <w:t xml:space="preserve"> Unutar ove skupine rashoda vrijednosno najznač</w:t>
      </w:r>
      <w:r w:rsidR="00CA6762">
        <w:rPr>
          <w:rFonts w:ascii="Times New Roman" w:hAnsi="Times New Roman"/>
          <w:iCs/>
          <w:sz w:val="24"/>
          <w:szCs w:val="24"/>
        </w:rPr>
        <w:t>a</w:t>
      </w:r>
      <w:r w:rsidR="00187FE7">
        <w:rPr>
          <w:rFonts w:ascii="Times New Roman" w:hAnsi="Times New Roman"/>
          <w:iCs/>
          <w:sz w:val="24"/>
          <w:szCs w:val="24"/>
        </w:rPr>
        <w:t>jniji su rashodi za usluge koji su izvršeni u iznosu od</w:t>
      </w:r>
      <w:r w:rsidR="00CA6762">
        <w:rPr>
          <w:rFonts w:ascii="Times New Roman" w:hAnsi="Times New Roman"/>
          <w:iCs/>
          <w:sz w:val="24"/>
          <w:szCs w:val="24"/>
        </w:rPr>
        <w:t xml:space="preserve"> 3.691.088 kn ili 36% u odnosu na </w:t>
      </w:r>
      <w:proofErr w:type="spellStart"/>
      <w:r w:rsidR="00CA6762">
        <w:rPr>
          <w:rFonts w:ascii="Times New Roman" w:hAnsi="Times New Roman"/>
          <w:iCs/>
          <w:sz w:val="24"/>
          <w:szCs w:val="24"/>
        </w:rPr>
        <w:t>plan,a</w:t>
      </w:r>
      <w:proofErr w:type="spellEnd"/>
      <w:r w:rsidR="00CA6762">
        <w:rPr>
          <w:rFonts w:ascii="Times New Roman" w:hAnsi="Times New Roman"/>
          <w:iCs/>
          <w:sz w:val="24"/>
          <w:szCs w:val="24"/>
        </w:rPr>
        <w:t xml:space="preserve"> 10% su niži u odnosu na 2018.godinu. Ovi rashodi obuhvaćaju usluge </w:t>
      </w:r>
      <w:proofErr w:type="spellStart"/>
      <w:r w:rsidR="00CA6762">
        <w:rPr>
          <w:rFonts w:ascii="Times New Roman" w:hAnsi="Times New Roman"/>
          <w:iCs/>
          <w:sz w:val="24"/>
          <w:szCs w:val="24"/>
        </w:rPr>
        <w:t>telefona,pošte</w:t>
      </w:r>
      <w:proofErr w:type="spellEnd"/>
      <w:r w:rsidR="00CA6762">
        <w:rPr>
          <w:rFonts w:ascii="Times New Roman" w:hAnsi="Times New Roman"/>
          <w:iCs/>
          <w:sz w:val="24"/>
          <w:szCs w:val="24"/>
        </w:rPr>
        <w:t xml:space="preserve"> i prijevoza koji su izvršeni sa 73% u odnosu na plan (značajni su bili troškovi poštarine po rješenjima za </w:t>
      </w:r>
      <w:proofErr w:type="spellStart"/>
      <w:r w:rsidR="00CA6762">
        <w:rPr>
          <w:rFonts w:ascii="Times New Roman" w:hAnsi="Times New Roman"/>
          <w:iCs/>
          <w:sz w:val="24"/>
          <w:szCs w:val="24"/>
        </w:rPr>
        <w:t>komun.naknadu</w:t>
      </w:r>
      <w:proofErr w:type="spellEnd"/>
      <w:r w:rsidR="00CA6762">
        <w:rPr>
          <w:rFonts w:ascii="Times New Roman" w:hAnsi="Times New Roman"/>
          <w:iCs/>
          <w:sz w:val="24"/>
          <w:szCs w:val="24"/>
        </w:rPr>
        <w:t xml:space="preserve"> i NUV), Usluge tekućeg i investicijskog održavanja (u najvećem dijelu održavanje komunalne </w:t>
      </w:r>
      <w:proofErr w:type="spellStart"/>
      <w:r w:rsidR="00CA6762">
        <w:rPr>
          <w:rFonts w:ascii="Times New Roman" w:hAnsi="Times New Roman"/>
          <w:iCs/>
          <w:sz w:val="24"/>
          <w:szCs w:val="24"/>
        </w:rPr>
        <w:t>infarstrukture</w:t>
      </w:r>
      <w:proofErr w:type="spellEnd"/>
      <w:r w:rsidR="00CA6762">
        <w:rPr>
          <w:rFonts w:ascii="Times New Roman" w:hAnsi="Times New Roman"/>
          <w:iCs/>
          <w:sz w:val="24"/>
          <w:szCs w:val="24"/>
        </w:rPr>
        <w:t xml:space="preserve">), Usluge </w:t>
      </w:r>
      <w:proofErr w:type="spellStart"/>
      <w:r w:rsidR="00CA6762">
        <w:rPr>
          <w:rFonts w:ascii="Times New Roman" w:hAnsi="Times New Roman"/>
          <w:iCs/>
          <w:sz w:val="24"/>
          <w:szCs w:val="24"/>
        </w:rPr>
        <w:t>promodžbe</w:t>
      </w:r>
      <w:proofErr w:type="spellEnd"/>
      <w:r w:rsidR="00CA6762">
        <w:rPr>
          <w:rFonts w:ascii="Times New Roman" w:hAnsi="Times New Roman"/>
          <w:iCs/>
          <w:sz w:val="24"/>
          <w:szCs w:val="24"/>
        </w:rPr>
        <w:t xml:space="preserve"> i informiranja (35%), Komunalne usluge, Intelektualne i osobne usluge (24%), ostale usluge (40%), Zakupnine i najamnine (44%), </w:t>
      </w:r>
      <w:proofErr w:type="spellStart"/>
      <w:r w:rsidR="00CA6762">
        <w:rPr>
          <w:rFonts w:ascii="Times New Roman" w:hAnsi="Times New Roman"/>
          <w:iCs/>
          <w:sz w:val="24"/>
          <w:szCs w:val="24"/>
        </w:rPr>
        <w:t>Zdravstevne</w:t>
      </w:r>
      <w:proofErr w:type="spellEnd"/>
      <w:r w:rsidR="00CA6762">
        <w:rPr>
          <w:rFonts w:ascii="Times New Roman" w:hAnsi="Times New Roman"/>
          <w:iCs/>
          <w:sz w:val="24"/>
          <w:szCs w:val="24"/>
        </w:rPr>
        <w:t xml:space="preserve"> usluge (35%) te računalne usluge (47%)</w:t>
      </w:r>
    </w:p>
    <w:p w:rsidR="009D7165" w:rsidRDefault="00222E8C" w:rsidP="009D7165">
      <w:pPr>
        <w:pStyle w:val="Odlomakpopisa"/>
        <w:numPr>
          <w:ilvl w:val="1"/>
          <w:numId w:val="42"/>
        </w:numPr>
        <w:spacing w:after="0" w:line="240" w:lineRule="auto"/>
        <w:ind w:left="0" w:right="49" w:firstLine="284"/>
        <w:jc w:val="both"/>
        <w:rPr>
          <w:rFonts w:ascii="Times New Roman" w:hAnsi="Times New Roman"/>
          <w:iCs/>
          <w:sz w:val="24"/>
          <w:szCs w:val="24"/>
        </w:rPr>
      </w:pPr>
      <w:r w:rsidRPr="009D7165">
        <w:rPr>
          <w:rFonts w:ascii="Times New Roman" w:hAnsi="Times New Roman"/>
          <w:b/>
          <w:bCs/>
          <w:iCs/>
          <w:sz w:val="24"/>
          <w:szCs w:val="24"/>
          <w:u w:val="single"/>
        </w:rPr>
        <w:t>Financijski rashodi</w:t>
      </w:r>
      <w:r w:rsidRPr="009D716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D7165">
        <w:rPr>
          <w:rFonts w:ascii="Times New Roman" w:hAnsi="Times New Roman"/>
          <w:iCs/>
          <w:sz w:val="24"/>
          <w:szCs w:val="24"/>
        </w:rPr>
        <w:t xml:space="preserve">izvršeni su </w:t>
      </w:r>
      <w:r w:rsidR="00304552" w:rsidRPr="009D7165">
        <w:rPr>
          <w:rFonts w:ascii="Times New Roman" w:hAnsi="Times New Roman"/>
          <w:iCs/>
          <w:sz w:val="24"/>
          <w:szCs w:val="24"/>
        </w:rPr>
        <w:t xml:space="preserve">u iznosu od </w:t>
      </w:r>
      <w:r w:rsidR="004611B3" w:rsidRPr="009D7165">
        <w:rPr>
          <w:rFonts w:ascii="Times New Roman" w:hAnsi="Times New Roman"/>
          <w:iCs/>
          <w:sz w:val="24"/>
          <w:szCs w:val="24"/>
        </w:rPr>
        <w:t>182.277</w:t>
      </w:r>
      <w:r w:rsidR="00304552" w:rsidRPr="009D7165">
        <w:rPr>
          <w:rFonts w:ascii="Times New Roman" w:hAnsi="Times New Roman"/>
          <w:iCs/>
          <w:sz w:val="24"/>
          <w:szCs w:val="24"/>
        </w:rPr>
        <w:t xml:space="preserve"> kn,</w:t>
      </w:r>
      <w:r w:rsidR="00907B7C" w:rsidRPr="009D7165">
        <w:rPr>
          <w:rFonts w:ascii="Times New Roman" w:hAnsi="Times New Roman"/>
          <w:iCs/>
          <w:sz w:val="24"/>
          <w:szCs w:val="24"/>
        </w:rPr>
        <w:t xml:space="preserve"> </w:t>
      </w:r>
      <w:r w:rsidRPr="009D7165">
        <w:rPr>
          <w:rFonts w:ascii="Times New Roman" w:hAnsi="Times New Roman"/>
          <w:iCs/>
          <w:sz w:val="24"/>
          <w:szCs w:val="24"/>
        </w:rPr>
        <w:t xml:space="preserve">sa  </w:t>
      </w:r>
      <w:r w:rsidR="004611B3" w:rsidRPr="009D7165">
        <w:rPr>
          <w:rFonts w:ascii="Times New Roman" w:hAnsi="Times New Roman"/>
          <w:iCs/>
          <w:sz w:val="24"/>
          <w:szCs w:val="24"/>
        </w:rPr>
        <w:t>21,4</w:t>
      </w:r>
      <w:r w:rsidRPr="009D7165">
        <w:rPr>
          <w:rFonts w:ascii="Times New Roman" w:hAnsi="Times New Roman"/>
          <w:iCs/>
          <w:sz w:val="24"/>
          <w:szCs w:val="24"/>
        </w:rPr>
        <w:t xml:space="preserve">% plana i </w:t>
      </w:r>
      <w:r w:rsidR="004611B3" w:rsidRPr="009D7165">
        <w:rPr>
          <w:rFonts w:ascii="Times New Roman" w:hAnsi="Times New Roman"/>
          <w:iCs/>
          <w:sz w:val="24"/>
          <w:szCs w:val="24"/>
        </w:rPr>
        <w:t>13,4</w:t>
      </w:r>
      <w:r w:rsidRPr="009D7165">
        <w:rPr>
          <w:rFonts w:ascii="Times New Roman" w:hAnsi="Times New Roman"/>
          <w:iCs/>
          <w:sz w:val="24"/>
          <w:szCs w:val="24"/>
        </w:rPr>
        <w:t xml:space="preserve">% </w:t>
      </w:r>
      <w:r w:rsidR="00621C7C" w:rsidRPr="009D7165">
        <w:rPr>
          <w:rFonts w:ascii="Times New Roman" w:hAnsi="Times New Roman"/>
          <w:iCs/>
          <w:sz w:val="24"/>
          <w:szCs w:val="24"/>
        </w:rPr>
        <w:t xml:space="preserve"> su niži od </w:t>
      </w:r>
      <w:r w:rsidR="003457D8" w:rsidRPr="009D7165">
        <w:rPr>
          <w:rFonts w:ascii="Times New Roman" w:hAnsi="Times New Roman"/>
          <w:iCs/>
          <w:sz w:val="24"/>
          <w:szCs w:val="24"/>
        </w:rPr>
        <w:t>prošlogodišnj</w:t>
      </w:r>
      <w:r w:rsidR="00621C7C" w:rsidRPr="009D7165">
        <w:rPr>
          <w:rFonts w:ascii="Times New Roman" w:hAnsi="Times New Roman"/>
          <w:iCs/>
          <w:sz w:val="24"/>
          <w:szCs w:val="24"/>
        </w:rPr>
        <w:t>ih</w:t>
      </w:r>
      <w:r w:rsidRPr="009D7165">
        <w:rPr>
          <w:rFonts w:ascii="Times New Roman" w:hAnsi="Times New Roman"/>
          <w:iCs/>
          <w:sz w:val="24"/>
          <w:szCs w:val="24"/>
        </w:rPr>
        <w:t xml:space="preserve"> </w:t>
      </w:r>
      <w:r w:rsidR="003457D8" w:rsidRPr="009D7165">
        <w:rPr>
          <w:rFonts w:ascii="Times New Roman" w:hAnsi="Times New Roman"/>
          <w:iCs/>
          <w:sz w:val="24"/>
          <w:szCs w:val="24"/>
        </w:rPr>
        <w:t xml:space="preserve">, </w:t>
      </w:r>
      <w:r w:rsidR="00621C7C" w:rsidRPr="009D7165">
        <w:rPr>
          <w:rFonts w:ascii="Times New Roman" w:hAnsi="Times New Roman"/>
          <w:sz w:val="24"/>
          <w:szCs w:val="24"/>
        </w:rPr>
        <w:t>budući se kamate</w:t>
      </w:r>
      <w:r w:rsidR="00A21FAE" w:rsidRPr="009D7165">
        <w:rPr>
          <w:rFonts w:ascii="Times New Roman" w:hAnsi="Times New Roman"/>
          <w:sz w:val="24"/>
          <w:szCs w:val="24"/>
        </w:rPr>
        <w:t xml:space="preserve"> na kredite</w:t>
      </w:r>
      <w:r w:rsidR="00621C7C" w:rsidRPr="009D7165">
        <w:rPr>
          <w:rFonts w:ascii="Times New Roman" w:hAnsi="Times New Roman"/>
          <w:sz w:val="24"/>
          <w:szCs w:val="24"/>
        </w:rPr>
        <w:t xml:space="preserve"> prema otplatnom planu tijekom otplate postepeno smanjuju, </w:t>
      </w:r>
      <w:r w:rsidR="00A21FAE" w:rsidRPr="009D7165">
        <w:rPr>
          <w:rFonts w:ascii="Times New Roman" w:hAnsi="Times New Roman"/>
          <w:sz w:val="24"/>
          <w:szCs w:val="24"/>
        </w:rPr>
        <w:t xml:space="preserve">a </w:t>
      </w:r>
      <w:r w:rsidR="00A21FAE" w:rsidRPr="009D7165">
        <w:rPr>
          <w:rFonts w:ascii="Times New Roman" w:hAnsi="Times New Roman"/>
          <w:iCs/>
          <w:sz w:val="24"/>
          <w:szCs w:val="24"/>
        </w:rPr>
        <w:t>odnose se gotovo u cijelosti na Općinu</w:t>
      </w:r>
      <w:r w:rsidR="004611B3" w:rsidRPr="009D7165">
        <w:rPr>
          <w:rFonts w:ascii="Times New Roman" w:hAnsi="Times New Roman"/>
          <w:iCs/>
          <w:sz w:val="24"/>
          <w:szCs w:val="24"/>
        </w:rPr>
        <w:t>, osim bankarskih usluga Dječjeg vrtića i mjesnih odbora</w:t>
      </w:r>
      <w:r w:rsidR="009D7165" w:rsidRPr="009D7165">
        <w:rPr>
          <w:rFonts w:ascii="Times New Roman" w:hAnsi="Times New Roman"/>
          <w:iCs/>
          <w:sz w:val="24"/>
          <w:szCs w:val="24"/>
        </w:rPr>
        <w:t>.</w:t>
      </w:r>
    </w:p>
    <w:p w:rsidR="00CA6762" w:rsidRPr="009D7165" w:rsidRDefault="00CA6762" w:rsidP="00CA6762">
      <w:pPr>
        <w:pStyle w:val="Odlomakpopisa"/>
        <w:spacing w:after="0" w:line="240" w:lineRule="auto"/>
        <w:ind w:left="284" w:right="49"/>
        <w:jc w:val="both"/>
        <w:rPr>
          <w:rFonts w:ascii="Times New Roman" w:hAnsi="Times New Roman"/>
          <w:iCs/>
          <w:sz w:val="24"/>
          <w:szCs w:val="24"/>
        </w:rPr>
      </w:pPr>
    </w:p>
    <w:p w:rsidR="009D7165" w:rsidRDefault="00222E8C" w:rsidP="009D7165">
      <w:pPr>
        <w:pStyle w:val="Odlomakpopisa"/>
        <w:numPr>
          <w:ilvl w:val="1"/>
          <w:numId w:val="42"/>
        </w:numPr>
        <w:spacing w:after="0" w:line="240" w:lineRule="auto"/>
        <w:ind w:left="0" w:right="49" w:firstLine="284"/>
        <w:jc w:val="both"/>
        <w:rPr>
          <w:rFonts w:ascii="Times New Roman" w:hAnsi="Times New Roman"/>
          <w:iCs/>
          <w:sz w:val="24"/>
          <w:szCs w:val="24"/>
        </w:rPr>
      </w:pPr>
      <w:r w:rsidRPr="009D7165">
        <w:rPr>
          <w:rFonts w:ascii="Times New Roman" w:hAnsi="Times New Roman"/>
          <w:b/>
          <w:bCs/>
          <w:iCs/>
          <w:sz w:val="24"/>
          <w:szCs w:val="24"/>
          <w:u w:val="single"/>
        </w:rPr>
        <w:t>Subvencije</w:t>
      </w:r>
      <w:r w:rsidRPr="009D716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9D7165">
        <w:rPr>
          <w:rFonts w:ascii="Times New Roman" w:hAnsi="Times New Roman"/>
          <w:iCs/>
          <w:sz w:val="24"/>
          <w:szCs w:val="24"/>
        </w:rPr>
        <w:t xml:space="preserve">su izvršene </w:t>
      </w:r>
      <w:r w:rsidR="003457D8" w:rsidRPr="009D7165">
        <w:rPr>
          <w:rFonts w:ascii="Times New Roman" w:hAnsi="Times New Roman"/>
          <w:iCs/>
          <w:sz w:val="24"/>
          <w:szCs w:val="24"/>
        </w:rPr>
        <w:t xml:space="preserve">u iznosu od </w:t>
      </w:r>
      <w:r w:rsidR="004611B3" w:rsidRPr="009D7165">
        <w:rPr>
          <w:rFonts w:ascii="Times New Roman" w:hAnsi="Times New Roman"/>
          <w:iCs/>
          <w:sz w:val="24"/>
          <w:szCs w:val="24"/>
        </w:rPr>
        <w:t>1.895.375</w:t>
      </w:r>
      <w:r w:rsidR="003457D8" w:rsidRPr="009D7165">
        <w:rPr>
          <w:rFonts w:ascii="Times New Roman" w:hAnsi="Times New Roman"/>
          <w:iCs/>
          <w:sz w:val="24"/>
          <w:szCs w:val="24"/>
        </w:rPr>
        <w:t xml:space="preserve"> kn </w:t>
      </w:r>
      <w:r w:rsidRPr="009D7165">
        <w:rPr>
          <w:rFonts w:ascii="Times New Roman" w:hAnsi="Times New Roman"/>
          <w:iCs/>
          <w:sz w:val="24"/>
          <w:szCs w:val="24"/>
        </w:rPr>
        <w:t xml:space="preserve">sa </w:t>
      </w:r>
      <w:r w:rsidR="004611B3" w:rsidRPr="009D7165">
        <w:rPr>
          <w:rFonts w:ascii="Times New Roman" w:hAnsi="Times New Roman"/>
          <w:iCs/>
          <w:sz w:val="24"/>
          <w:szCs w:val="24"/>
        </w:rPr>
        <w:t>43,6</w:t>
      </w:r>
      <w:r w:rsidRPr="009D7165">
        <w:rPr>
          <w:rFonts w:ascii="Times New Roman" w:hAnsi="Times New Roman"/>
          <w:iCs/>
          <w:sz w:val="24"/>
          <w:szCs w:val="24"/>
        </w:rPr>
        <w:t>% plana,</w:t>
      </w:r>
      <w:r w:rsidR="003457D8" w:rsidRPr="009D7165">
        <w:rPr>
          <w:rFonts w:ascii="Times New Roman" w:hAnsi="Times New Roman"/>
          <w:iCs/>
          <w:sz w:val="24"/>
          <w:szCs w:val="24"/>
        </w:rPr>
        <w:t xml:space="preserve"> </w:t>
      </w:r>
      <w:r w:rsidRPr="009D7165">
        <w:rPr>
          <w:rFonts w:ascii="Times New Roman" w:hAnsi="Times New Roman"/>
          <w:iCs/>
          <w:sz w:val="24"/>
          <w:szCs w:val="24"/>
        </w:rPr>
        <w:t xml:space="preserve">a </w:t>
      </w:r>
      <w:r w:rsidR="004611B3" w:rsidRPr="009D7165">
        <w:rPr>
          <w:rFonts w:ascii="Times New Roman" w:hAnsi="Times New Roman"/>
          <w:iCs/>
          <w:sz w:val="24"/>
          <w:szCs w:val="24"/>
        </w:rPr>
        <w:t>11,1</w:t>
      </w:r>
      <w:r w:rsidRPr="009D7165">
        <w:rPr>
          <w:rFonts w:ascii="Times New Roman" w:hAnsi="Times New Roman"/>
          <w:iCs/>
          <w:sz w:val="24"/>
          <w:szCs w:val="24"/>
        </w:rPr>
        <w:t xml:space="preserve">% </w:t>
      </w:r>
      <w:r w:rsidR="004611B3" w:rsidRPr="009D7165">
        <w:rPr>
          <w:rFonts w:ascii="Times New Roman" w:hAnsi="Times New Roman"/>
          <w:iCs/>
          <w:sz w:val="24"/>
          <w:szCs w:val="24"/>
        </w:rPr>
        <w:t>manje</w:t>
      </w:r>
      <w:r w:rsidRPr="009D7165">
        <w:rPr>
          <w:rFonts w:ascii="Times New Roman" w:hAnsi="Times New Roman"/>
          <w:iCs/>
          <w:sz w:val="24"/>
          <w:szCs w:val="24"/>
        </w:rPr>
        <w:t xml:space="preserve"> u odnosu na prošlu godinu, a </w:t>
      </w:r>
      <w:r w:rsidR="00CA6762">
        <w:rPr>
          <w:rFonts w:ascii="Times New Roman" w:hAnsi="Times New Roman"/>
          <w:iCs/>
          <w:sz w:val="24"/>
          <w:szCs w:val="24"/>
        </w:rPr>
        <w:t xml:space="preserve">ukupno izvršeni iznos </w:t>
      </w:r>
      <w:r w:rsidRPr="009D7165">
        <w:rPr>
          <w:rFonts w:ascii="Times New Roman" w:hAnsi="Times New Roman"/>
          <w:iCs/>
          <w:sz w:val="24"/>
          <w:szCs w:val="24"/>
        </w:rPr>
        <w:t>odnos</w:t>
      </w:r>
      <w:r w:rsidR="00CA6762">
        <w:rPr>
          <w:rFonts w:ascii="Times New Roman" w:hAnsi="Times New Roman"/>
          <w:iCs/>
          <w:sz w:val="24"/>
          <w:szCs w:val="24"/>
        </w:rPr>
        <w:t>i</w:t>
      </w:r>
      <w:r w:rsidRPr="009D7165">
        <w:rPr>
          <w:rFonts w:ascii="Times New Roman" w:hAnsi="Times New Roman"/>
          <w:iCs/>
          <w:sz w:val="24"/>
          <w:szCs w:val="24"/>
        </w:rPr>
        <w:t xml:space="preserve"> se u cij</w:t>
      </w:r>
      <w:r w:rsidR="005E0DD4" w:rsidRPr="009D7165">
        <w:rPr>
          <w:rFonts w:ascii="Times New Roman" w:hAnsi="Times New Roman"/>
          <w:iCs/>
          <w:sz w:val="24"/>
          <w:szCs w:val="24"/>
        </w:rPr>
        <w:t>e</w:t>
      </w:r>
      <w:r w:rsidRPr="009D7165">
        <w:rPr>
          <w:rFonts w:ascii="Times New Roman" w:hAnsi="Times New Roman"/>
          <w:iCs/>
          <w:sz w:val="24"/>
          <w:szCs w:val="24"/>
        </w:rPr>
        <w:t>losti na Općinu</w:t>
      </w:r>
      <w:r w:rsidR="005E0DD4" w:rsidRPr="009D7165">
        <w:rPr>
          <w:rFonts w:ascii="Times New Roman" w:hAnsi="Times New Roman"/>
          <w:iCs/>
          <w:sz w:val="24"/>
          <w:szCs w:val="24"/>
        </w:rPr>
        <w:t xml:space="preserve">, </w:t>
      </w:r>
      <w:r w:rsidR="007322D5" w:rsidRPr="009D7165">
        <w:rPr>
          <w:rFonts w:ascii="Times New Roman" w:hAnsi="Times New Roman"/>
          <w:iCs/>
          <w:sz w:val="24"/>
          <w:szCs w:val="24"/>
        </w:rPr>
        <w:t>i</w:t>
      </w:r>
      <w:r w:rsidR="005E0DD4" w:rsidRPr="009D7165">
        <w:rPr>
          <w:rFonts w:ascii="Times New Roman" w:hAnsi="Times New Roman"/>
          <w:iCs/>
          <w:sz w:val="24"/>
          <w:szCs w:val="24"/>
        </w:rPr>
        <w:t xml:space="preserve"> to</w:t>
      </w:r>
      <w:r w:rsidR="007322D5" w:rsidRPr="009D7165">
        <w:rPr>
          <w:rFonts w:ascii="Times New Roman" w:hAnsi="Times New Roman"/>
          <w:iCs/>
          <w:sz w:val="24"/>
          <w:szCs w:val="24"/>
        </w:rPr>
        <w:t xml:space="preserve"> </w:t>
      </w:r>
      <w:r w:rsidR="005E0DD4" w:rsidRPr="009D7165">
        <w:rPr>
          <w:rFonts w:ascii="Times New Roman" w:hAnsi="Times New Roman"/>
          <w:iCs/>
          <w:sz w:val="24"/>
          <w:szCs w:val="24"/>
        </w:rPr>
        <w:t>za subvencije “Autotroleju” za javni prijevoz</w:t>
      </w:r>
      <w:r w:rsidR="004007AD" w:rsidRPr="009D7165">
        <w:rPr>
          <w:rFonts w:ascii="Times New Roman" w:hAnsi="Times New Roman"/>
          <w:iCs/>
          <w:sz w:val="24"/>
          <w:szCs w:val="24"/>
        </w:rPr>
        <w:t xml:space="preserve"> </w:t>
      </w:r>
      <w:r w:rsidR="004611B3" w:rsidRPr="009D7165">
        <w:rPr>
          <w:rFonts w:ascii="Times New Roman" w:hAnsi="Times New Roman"/>
          <w:iCs/>
          <w:sz w:val="24"/>
          <w:szCs w:val="24"/>
        </w:rPr>
        <w:t>1.854.000</w:t>
      </w:r>
      <w:r w:rsidR="004007AD" w:rsidRPr="009D7165">
        <w:rPr>
          <w:rFonts w:ascii="Times New Roman" w:hAnsi="Times New Roman"/>
          <w:iCs/>
          <w:sz w:val="24"/>
          <w:szCs w:val="24"/>
        </w:rPr>
        <w:t xml:space="preserve"> kn</w:t>
      </w:r>
      <w:r w:rsidR="005E0DD4" w:rsidRPr="009D7165">
        <w:rPr>
          <w:rFonts w:ascii="Times New Roman" w:hAnsi="Times New Roman"/>
          <w:iCs/>
          <w:sz w:val="24"/>
          <w:szCs w:val="24"/>
        </w:rPr>
        <w:t xml:space="preserve">, </w:t>
      </w:r>
      <w:r w:rsidR="004007AD" w:rsidRPr="009D7165">
        <w:rPr>
          <w:rFonts w:ascii="Times New Roman" w:hAnsi="Times New Roman"/>
          <w:iCs/>
          <w:sz w:val="24"/>
          <w:szCs w:val="24"/>
        </w:rPr>
        <w:t>a</w:t>
      </w:r>
      <w:r w:rsidR="005E0DD4" w:rsidRPr="009D7165">
        <w:rPr>
          <w:rFonts w:ascii="Times New Roman" w:hAnsi="Times New Roman"/>
          <w:iCs/>
          <w:sz w:val="24"/>
          <w:szCs w:val="24"/>
        </w:rPr>
        <w:t xml:space="preserve"> subvencije </w:t>
      </w:r>
      <w:proofErr w:type="spellStart"/>
      <w:r w:rsidR="005E0DD4" w:rsidRPr="009D7165">
        <w:rPr>
          <w:rFonts w:ascii="Times New Roman" w:hAnsi="Times New Roman"/>
          <w:iCs/>
          <w:sz w:val="24"/>
          <w:szCs w:val="24"/>
        </w:rPr>
        <w:t>trg.društvima,obrtnicima</w:t>
      </w:r>
      <w:proofErr w:type="spellEnd"/>
      <w:r w:rsidR="005E0DD4" w:rsidRPr="009D7165">
        <w:rPr>
          <w:rFonts w:ascii="Times New Roman" w:hAnsi="Times New Roman"/>
          <w:iCs/>
          <w:sz w:val="24"/>
          <w:szCs w:val="24"/>
        </w:rPr>
        <w:t xml:space="preserve">, poljoprivrednicima izvan javnog </w:t>
      </w:r>
      <w:r w:rsidR="004007AD" w:rsidRPr="009D7165">
        <w:rPr>
          <w:rFonts w:ascii="Times New Roman" w:hAnsi="Times New Roman"/>
          <w:iCs/>
          <w:sz w:val="24"/>
          <w:szCs w:val="24"/>
        </w:rPr>
        <w:t xml:space="preserve"> </w:t>
      </w:r>
      <w:r w:rsidR="004611B3" w:rsidRPr="009D7165">
        <w:rPr>
          <w:rFonts w:ascii="Times New Roman" w:hAnsi="Times New Roman"/>
          <w:iCs/>
          <w:sz w:val="24"/>
          <w:szCs w:val="24"/>
        </w:rPr>
        <w:t>41.375</w:t>
      </w:r>
      <w:r w:rsidR="004007AD" w:rsidRPr="009D7165">
        <w:rPr>
          <w:rFonts w:ascii="Times New Roman" w:hAnsi="Times New Roman"/>
          <w:iCs/>
          <w:sz w:val="24"/>
          <w:szCs w:val="24"/>
        </w:rPr>
        <w:t xml:space="preserve"> kn</w:t>
      </w:r>
      <w:r w:rsidR="00304552" w:rsidRPr="009D7165">
        <w:rPr>
          <w:rFonts w:ascii="Times New Roman" w:hAnsi="Times New Roman"/>
          <w:iCs/>
          <w:sz w:val="24"/>
          <w:szCs w:val="24"/>
        </w:rPr>
        <w:t>.</w:t>
      </w:r>
    </w:p>
    <w:p w:rsidR="00CA6762" w:rsidRPr="00CA6762" w:rsidRDefault="00CA6762" w:rsidP="00CA6762">
      <w:pPr>
        <w:ind w:right="49"/>
        <w:jc w:val="both"/>
        <w:rPr>
          <w:iCs/>
          <w:sz w:val="24"/>
          <w:szCs w:val="24"/>
        </w:rPr>
      </w:pPr>
    </w:p>
    <w:p w:rsidR="009D7165" w:rsidRPr="007B3515" w:rsidRDefault="00621C7C" w:rsidP="009D7165">
      <w:pPr>
        <w:pStyle w:val="Odlomakpopisa"/>
        <w:numPr>
          <w:ilvl w:val="1"/>
          <w:numId w:val="42"/>
        </w:numPr>
        <w:spacing w:after="0" w:line="240" w:lineRule="auto"/>
        <w:ind w:left="0" w:right="49" w:firstLine="284"/>
        <w:jc w:val="both"/>
        <w:rPr>
          <w:rFonts w:ascii="Times New Roman" w:hAnsi="Times New Roman"/>
          <w:iCs/>
          <w:sz w:val="24"/>
          <w:szCs w:val="24"/>
        </w:rPr>
      </w:pPr>
      <w:r w:rsidRPr="009D7165">
        <w:rPr>
          <w:rFonts w:ascii="Times New Roman" w:hAnsi="Times New Roman"/>
          <w:b/>
          <w:bCs/>
          <w:sz w:val="24"/>
          <w:szCs w:val="24"/>
          <w:u w:val="single"/>
        </w:rPr>
        <w:t xml:space="preserve">Pomoći </w:t>
      </w:r>
      <w:r w:rsidR="00CA6762">
        <w:rPr>
          <w:rFonts w:ascii="Times New Roman" w:hAnsi="Times New Roman"/>
          <w:b/>
          <w:bCs/>
          <w:sz w:val="24"/>
          <w:szCs w:val="24"/>
          <w:u w:val="single"/>
        </w:rPr>
        <w:t xml:space="preserve">dane i inozemstvo i </w:t>
      </w:r>
      <w:r w:rsidRPr="009D7165">
        <w:rPr>
          <w:rFonts w:ascii="Times New Roman" w:hAnsi="Times New Roman"/>
          <w:b/>
          <w:bCs/>
          <w:sz w:val="24"/>
          <w:szCs w:val="24"/>
          <w:u w:val="single"/>
        </w:rPr>
        <w:t>unutar općeg proračuna</w:t>
      </w:r>
      <w:r w:rsidRPr="009D7165">
        <w:rPr>
          <w:rFonts w:ascii="Times New Roman" w:hAnsi="Times New Roman"/>
          <w:b/>
          <w:sz w:val="24"/>
          <w:szCs w:val="24"/>
        </w:rPr>
        <w:t xml:space="preserve">  </w:t>
      </w:r>
      <w:r w:rsidRPr="009D7165">
        <w:rPr>
          <w:rFonts w:ascii="Times New Roman" w:hAnsi="Times New Roman"/>
          <w:sz w:val="24"/>
          <w:szCs w:val="24"/>
        </w:rPr>
        <w:t xml:space="preserve">izvršene su u iznosu od </w:t>
      </w:r>
      <w:r w:rsidR="00FB03CF" w:rsidRPr="009D7165">
        <w:rPr>
          <w:rFonts w:ascii="Times New Roman" w:hAnsi="Times New Roman"/>
          <w:sz w:val="24"/>
          <w:szCs w:val="24"/>
        </w:rPr>
        <w:t xml:space="preserve"> ukupno </w:t>
      </w:r>
      <w:r w:rsidR="004611B3" w:rsidRPr="009D7165">
        <w:rPr>
          <w:rFonts w:ascii="Times New Roman" w:hAnsi="Times New Roman"/>
          <w:sz w:val="24"/>
          <w:szCs w:val="24"/>
        </w:rPr>
        <w:t>1.798.255</w:t>
      </w:r>
      <w:r w:rsidRPr="009D7165">
        <w:rPr>
          <w:rFonts w:ascii="Times New Roman" w:hAnsi="Times New Roman"/>
          <w:sz w:val="24"/>
          <w:szCs w:val="24"/>
        </w:rPr>
        <w:t xml:space="preserve"> kn</w:t>
      </w:r>
      <w:r w:rsidR="004611B3" w:rsidRPr="009D7165">
        <w:rPr>
          <w:rFonts w:ascii="Times New Roman" w:hAnsi="Times New Roman"/>
          <w:sz w:val="24"/>
          <w:szCs w:val="24"/>
        </w:rPr>
        <w:t xml:space="preserve"> sa 38,4% plana</w:t>
      </w:r>
      <w:r w:rsidRPr="009D7165">
        <w:rPr>
          <w:rFonts w:ascii="Times New Roman" w:hAnsi="Times New Roman"/>
          <w:sz w:val="24"/>
          <w:szCs w:val="24"/>
        </w:rPr>
        <w:t xml:space="preserve">, </w:t>
      </w:r>
      <w:r w:rsidR="002C4674" w:rsidRPr="009D7165">
        <w:rPr>
          <w:rFonts w:ascii="Times New Roman" w:hAnsi="Times New Roman"/>
          <w:sz w:val="24"/>
          <w:szCs w:val="24"/>
        </w:rPr>
        <w:t>a</w:t>
      </w:r>
      <w:r w:rsidRPr="009D7165">
        <w:rPr>
          <w:rFonts w:ascii="Times New Roman" w:hAnsi="Times New Roman"/>
          <w:sz w:val="24"/>
          <w:szCs w:val="24"/>
        </w:rPr>
        <w:t xml:space="preserve">  </w:t>
      </w:r>
      <w:r w:rsidR="004611B3" w:rsidRPr="009D7165">
        <w:rPr>
          <w:rFonts w:ascii="Times New Roman" w:hAnsi="Times New Roman"/>
          <w:sz w:val="24"/>
          <w:szCs w:val="24"/>
        </w:rPr>
        <w:t>2,9</w:t>
      </w:r>
      <w:r w:rsidRPr="009D7165">
        <w:rPr>
          <w:rFonts w:ascii="Times New Roman" w:hAnsi="Times New Roman"/>
          <w:sz w:val="24"/>
          <w:szCs w:val="24"/>
        </w:rPr>
        <w:t>% više u odnosu na prošlu godinu</w:t>
      </w:r>
      <w:r w:rsidR="00CA6762">
        <w:rPr>
          <w:rFonts w:ascii="Times New Roman" w:hAnsi="Times New Roman"/>
          <w:sz w:val="24"/>
          <w:szCs w:val="24"/>
        </w:rPr>
        <w:t xml:space="preserve">. Od ukupnog iznosa </w:t>
      </w:r>
      <w:r w:rsidR="00CA6762" w:rsidRPr="00CA6762">
        <w:rPr>
          <w:rFonts w:ascii="Times New Roman" w:hAnsi="Times New Roman"/>
          <w:sz w:val="24"/>
          <w:szCs w:val="24"/>
          <w:u w:val="single"/>
        </w:rPr>
        <w:t>Pomoći unutar općeg proračuna</w:t>
      </w:r>
      <w:r w:rsidR="00CA6762">
        <w:rPr>
          <w:rFonts w:ascii="Times New Roman" w:hAnsi="Times New Roman"/>
          <w:sz w:val="24"/>
          <w:szCs w:val="24"/>
        </w:rPr>
        <w:t xml:space="preserve"> (509.644 kn/25%)</w:t>
      </w:r>
      <w:r w:rsidRPr="009D7165">
        <w:rPr>
          <w:rFonts w:ascii="Times New Roman" w:hAnsi="Times New Roman"/>
          <w:sz w:val="24"/>
          <w:szCs w:val="24"/>
        </w:rPr>
        <w:t xml:space="preserve"> </w:t>
      </w:r>
      <w:r w:rsidR="00CA6762">
        <w:rPr>
          <w:rFonts w:ascii="Times New Roman" w:hAnsi="Times New Roman"/>
          <w:sz w:val="24"/>
          <w:szCs w:val="24"/>
        </w:rPr>
        <w:t>se</w:t>
      </w:r>
      <w:r w:rsidRPr="009D7165">
        <w:rPr>
          <w:rFonts w:ascii="Times New Roman" w:hAnsi="Times New Roman"/>
          <w:sz w:val="24"/>
          <w:szCs w:val="24"/>
        </w:rPr>
        <w:t xml:space="preserve"> odnose na </w:t>
      </w:r>
      <w:r w:rsidRPr="009D7165">
        <w:rPr>
          <w:rFonts w:ascii="Times New Roman" w:hAnsi="Times New Roman"/>
          <w:sz w:val="24"/>
          <w:szCs w:val="24"/>
          <w:u w:val="single"/>
        </w:rPr>
        <w:t>tekuće pomoći</w:t>
      </w:r>
      <w:r w:rsidRPr="009D7165">
        <w:rPr>
          <w:rFonts w:ascii="Times New Roman" w:hAnsi="Times New Roman"/>
          <w:sz w:val="24"/>
          <w:szCs w:val="24"/>
        </w:rPr>
        <w:t xml:space="preserve"> u iznosu od </w:t>
      </w:r>
      <w:r w:rsidR="00FB03CF" w:rsidRPr="009D7165">
        <w:rPr>
          <w:rFonts w:ascii="Times New Roman" w:hAnsi="Times New Roman"/>
          <w:sz w:val="24"/>
          <w:szCs w:val="24"/>
        </w:rPr>
        <w:t>253.229</w:t>
      </w:r>
      <w:r w:rsidRPr="009D7165">
        <w:rPr>
          <w:rFonts w:ascii="Times New Roman" w:hAnsi="Times New Roman"/>
          <w:sz w:val="24"/>
          <w:szCs w:val="24"/>
        </w:rPr>
        <w:t xml:space="preserve"> kn županijskim proračunima škola Matulji i </w:t>
      </w:r>
      <w:proofErr w:type="spellStart"/>
      <w:r w:rsidRPr="009D7165">
        <w:rPr>
          <w:rFonts w:ascii="Times New Roman" w:hAnsi="Times New Roman"/>
          <w:sz w:val="24"/>
          <w:szCs w:val="24"/>
        </w:rPr>
        <w:t>Brešca</w:t>
      </w:r>
      <w:proofErr w:type="spellEnd"/>
      <w:r w:rsidRPr="009D7165">
        <w:rPr>
          <w:rFonts w:ascii="Times New Roman" w:hAnsi="Times New Roman"/>
          <w:sz w:val="24"/>
          <w:szCs w:val="24"/>
        </w:rPr>
        <w:t xml:space="preserve"> , gradske knjižnice Rijeka, Doma zdravlja Rijeka, te </w:t>
      </w:r>
      <w:r w:rsidRPr="009D7165">
        <w:rPr>
          <w:rFonts w:ascii="Times New Roman" w:hAnsi="Times New Roman"/>
          <w:sz w:val="24"/>
          <w:szCs w:val="24"/>
          <w:u w:val="single"/>
        </w:rPr>
        <w:t>kapitalne pomoći</w:t>
      </w:r>
      <w:r w:rsidRPr="009D7165">
        <w:rPr>
          <w:rFonts w:ascii="Times New Roman" w:hAnsi="Times New Roman"/>
          <w:sz w:val="24"/>
          <w:szCs w:val="24"/>
        </w:rPr>
        <w:t xml:space="preserve"> državnom i županijskom proračunu u iznosu od ukupno </w:t>
      </w:r>
      <w:r w:rsidR="00FB03CF" w:rsidRPr="009D7165">
        <w:rPr>
          <w:rFonts w:ascii="Times New Roman" w:hAnsi="Times New Roman"/>
          <w:sz w:val="24"/>
          <w:szCs w:val="24"/>
        </w:rPr>
        <w:t>256.414</w:t>
      </w:r>
      <w:r w:rsidRPr="009D7165">
        <w:rPr>
          <w:rFonts w:ascii="Times New Roman" w:hAnsi="Times New Roman"/>
          <w:sz w:val="24"/>
          <w:szCs w:val="24"/>
        </w:rPr>
        <w:t xml:space="preserve"> kn, od toga </w:t>
      </w:r>
      <w:r w:rsidR="00FB03CF" w:rsidRPr="009D7165">
        <w:rPr>
          <w:rFonts w:ascii="Times New Roman" w:hAnsi="Times New Roman"/>
          <w:sz w:val="24"/>
          <w:szCs w:val="24"/>
        </w:rPr>
        <w:t>100.000</w:t>
      </w:r>
      <w:r w:rsidRPr="009D7165">
        <w:rPr>
          <w:rFonts w:ascii="Times New Roman" w:hAnsi="Times New Roman"/>
          <w:sz w:val="24"/>
          <w:szCs w:val="24"/>
        </w:rPr>
        <w:t xml:space="preserve"> kn za sufinanciranje </w:t>
      </w:r>
      <w:r w:rsidR="00FB03CF" w:rsidRPr="009D7165">
        <w:rPr>
          <w:rFonts w:ascii="Times New Roman" w:hAnsi="Times New Roman"/>
          <w:sz w:val="24"/>
          <w:szCs w:val="24"/>
        </w:rPr>
        <w:t>uređenja-preseljenja Policijske postaje Opatija</w:t>
      </w:r>
      <w:r w:rsidR="00846BF1" w:rsidRPr="009D7165">
        <w:rPr>
          <w:rFonts w:ascii="Times New Roman" w:hAnsi="Times New Roman"/>
          <w:sz w:val="24"/>
          <w:szCs w:val="24"/>
        </w:rPr>
        <w:t xml:space="preserve"> </w:t>
      </w:r>
      <w:r w:rsidRPr="009D7165">
        <w:rPr>
          <w:rFonts w:ascii="Times New Roman" w:hAnsi="Times New Roman"/>
          <w:sz w:val="24"/>
          <w:szCs w:val="24"/>
        </w:rPr>
        <w:t xml:space="preserve">te </w:t>
      </w:r>
      <w:r w:rsidR="00FB03CF" w:rsidRPr="009D7165">
        <w:rPr>
          <w:rFonts w:ascii="Times New Roman" w:hAnsi="Times New Roman"/>
          <w:sz w:val="24"/>
          <w:szCs w:val="24"/>
        </w:rPr>
        <w:t>156.415</w:t>
      </w:r>
      <w:r w:rsidRPr="009D7165">
        <w:rPr>
          <w:rFonts w:ascii="Times New Roman" w:hAnsi="Times New Roman"/>
          <w:sz w:val="24"/>
          <w:szCs w:val="24"/>
        </w:rPr>
        <w:t xml:space="preserve"> kn za sufinanciranje projektiranja i  izgradnje državne ceste</w:t>
      </w:r>
      <w:r w:rsidR="00846BF1" w:rsidRPr="009D7165">
        <w:rPr>
          <w:rFonts w:ascii="Times New Roman" w:hAnsi="Times New Roman"/>
          <w:sz w:val="24"/>
          <w:szCs w:val="24"/>
        </w:rPr>
        <w:t>.</w:t>
      </w:r>
      <w:r w:rsidR="009D7165" w:rsidRPr="009D7165">
        <w:rPr>
          <w:rFonts w:ascii="Times New Roman" w:hAnsi="Times New Roman"/>
          <w:sz w:val="24"/>
          <w:szCs w:val="24"/>
        </w:rPr>
        <w:t xml:space="preserve"> </w:t>
      </w:r>
      <w:r w:rsidR="00CA6762">
        <w:rPr>
          <w:rFonts w:ascii="Times New Roman" w:hAnsi="Times New Roman"/>
          <w:sz w:val="24"/>
          <w:szCs w:val="24"/>
        </w:rPr>
        <w:t xml:space="preserve">Unutar ove skupine </w:t>
      </w:r>
      <w:r w:rsidRPr="009D7165">
        <w:rPr>
          <w:rFonts w:ascii="Times New Roman" w:hAnsi="Times New Roman"/>
          <w:sz w:val="24"/>
          <w:szCs w:val="24"/>
          <w:u w:val="single"/>
        </w:rPr>
        <w:t>Pomoći proračunskim korisnicima drugih proračuna</w:t>
      </w:r>
      <w:r w:rsidRPr="009D7165">
        <w:rPr>
          <w:rFonts w:ascii="Times New Roman" w:hAnsi="Times New Roman"/>
          <w:b/>
          <w:sz w:val="24"/>
          <w:szCs w:val="24"/>
        </w:rPr>
        <w:t xml:space="preserve"> </w:t>
      </w:r>
      <w:r w:rsidRPr="009D7165">
        <w:rPr>
          <w:rFonts w:ascii="Times New Roman" w:hAnsi="Times New Roman"/>
          <w:sz w:val="24"/>
          <w:szCs w:val="24"/>
        </w:rPr>
        <w:t xml:space="preserve">izvršene su u </w:t>
      </w:r>
      <w:r w:rsidR="00CA6762">
        <w:rPr>
          <w:rFonts w:ascii="Times New Roman" w:hAnsi="Times New Roman"/>
          <w:sz w:val="24"/>
          <w:szCs w:val="24"/>
        </w:rPr>
        <w:t>ukupnom iznosu od</w:t>
      </w:r>
      <w:r w:rsidR="00FB03CF" w:rsidRPr="009D7165">
        <w:rPr>
          <w:rFonts w:ascii="Times New Roman" w:hAnsi="Times New Roman"/>
          <w:sz w:val="24"/>
          <w:szCs w:val="24"/>
        </w:rPr>
        <w:t xml:space="preserve"> </w:t>
      </w:r>
      <w:r w:rsidRPr="009D7165">
        <w:rPr>
          <w:rFonts w:ascii="Times New Roman" w:hAnsi="Times New Roman"/>
          <w:sz w:val="24"/>
          <w:szCs w:val="24"/>
        </w:rPr>
        <w:t xml:space="preserve"> 1.</w:t>
      </w:r>
      <w:r w:rsidR="00FB03CF" w:rsidRPr="009D7165">
        <w:rPr>
          <w:rFonts w:ascii="Times New Roman" w:hAnsi="Times New Roman"/>
          <w:sz w:val="24"/>
          <w:szCs w:val="24"/>
        </w:rPr>
        <w:t>288.611</w:t>
      </w:r>
      <w:r w:rsidRPr="009D7165">
        <w:rPr>
          <w:rFonts w:ascii="Times New Roman" w:hAnsi="Times New Roman"/>
          <w:sz w:val="24"/>
          <w:szCs w:val="24"/>
        </w:rPr>
        <w:t xml:space="preserve">  kn, </w:t>
      </w:r>
      <w:r w:rsidR="002C4674" w:rsidRPr="009D7165">
        <w:rPr>
          <w:rFonts w:ascii="Times New Roman" w:hAnsi="Times New Roman"/>
          <w:sz w:val="24"/>
          <w:szCs w:val="24"/>
        </w:rPr>
        <w:t>sa</w:t>
      </w:r>
      <w:r w:rsidRPr="009D7165">
        <w:rPr>
          <w:rFonts w:ascii="Times New Roman" w:hAnsi="Times New Roman"/>
          <w:sz w:val="24"/>
          <w:szCs w:val="24"/>
        </w:rPr>
        <w:t xml:space="preserve"> </w:t>
      </w:r>
      <w:r w:rsidR="00FB03CF" w:rsidRPr="009D7165">
        <w:rPr>
          <w:rFonts w:ascii="Times New Roman" w:hAnsi="Times New Roman"/>
          <w:sz w:val="24"/>
          <w:szCs w:val="24"/>
        </w:rPr>
        <w:t>49,0</w:t>
      </w:r>
      <w:r w:rsidRPr="009D7165">
        <w:rPr>
          <w:rFonts w:ascii="Times New Roman" w:hAnsi="Times New Roman"/>
          <w:sz w:val="24"/>
          <w:szCs w:val="24"/>
        </w:rPr>
        <w:t xml:space="preserve">% </w:t>
      </w:r>
      <w:r w:rsidR="00FB03CF" w:rsidRPr="009D7165">
        <w:rPr>
          <w:rFonts w:ascii="Times New Roman" w:hAnsi="Times New Roman"/>
          <w:sz w:val="24"/>
          <w:szCs w:val="24"/>
        </w:rPr>
        <w:t>plana</w:t>
      </w:r>
      <w:r w:rsidRPr="009D7165">
        <w:rPr>
          <w:rFonts w:ascii="Times New Roman" w:hAnsi="Times New Roman"/>
          <w:sz w:val="24"/>
          <w:szCs w:val="24"/>
        </w:rPr>
        <w:t xml:space="preserve">, a odnose se na </w:t>
      </w:r>
      <w:r w:rsidRPr="009D7165">
        <w:rPr>
          <w:rFonts w:ascii="Times New Roman" w:hAnsi="Times New Roman"/>
          <w:sz w:val="24"/>
          <w:szCs w:val="24"/>
          <w:u w:val="single"/>
        </w:rPr>
        <w:t>tekuće pomoći</w:t>
      </w:r>
      <w:r w:rsidRPr="009D7165">
        <w:rPr>
          <w:rFonts w:ascii="Times New Roman" w:hAnsi="Times New Roman"/>
          <w:sz w:val="24"/>
          <w:szCs w:val="24"/>
        </w:rPr>
        <w:t xml:space="preserve">  u iznosu od </w:t>
      </w:r>
      <w:r w:rsidR="00FB03CF" w:rsidRPr="009D7165">
        <w:rPr>
          <w:rFonts w:ascii="Times New Roman" w:hAnsi="Times New Roman"/>
          <w:sz w:val="24"/>
          <w:szCs w:val="24"/>
        </w:rPr>
        <w:t xml:space="preserve">1.249.143  </w:t>
      </w:r>
      <w:r w:rsidRPr="009D7165">
        <w:rPr>
          <w:rFonts w:ascii="Times New Roman" w:hAnsi="Times New Roman"/>
          <w:sz w:val="24"/>
          <w:szCs w:val="24"/>
        </w:rPr>
        <w:t xml:space="preserve">kn,  Javnoj vatrogasnoj postrojbi Opatija, Knjižnici </w:t>
      </w:r>
      <w:proofErr w:type="spellStart"/>
      <w:r w:rsidRPr="009D7165">
        <w:rPr>
          <w:rFonts w:ascii="Times New Roman" w:hAnsi="Times New Roman"/>
          <w:sz w:val="24"/>
          <w:szCs w:val="24"/>
        </w:rPr>
        <w:t>V.Car</w:t>
      </w:r>
      <w:proofErr w:type="spellEnd"/>
      <w:r w:rsidRPr="009D7165">
        <w:rPr>
          <w:rFonts w:ascii="Times New Roman" w:hAnsi="Times New Roman"/>
          <w:sz w:val="24"/>
          <w:szCs w:val="24"/>
        </w:rPr>
        <w:t xml:space="preserve"> Emin Opatija,  Pomorskom povijesnom muzeju Rijeka, Crvenom Križu Opatija, te </w:t>
      </w:r>
      <w:r w:rsidRPr="009D7165">
        <w:rPr>
          <w:rFonts w:ascii="Times New Roman" w:hAnsi="Times New Roman"/>
          <w:sz w:val="24"/>
          <w:szCs w:val="24"/>
          <w:u w:val="single"/>
        </w:rPr>
        <w:t>kapitalne</w:t>
      </w:r>
      <w:r w:rsidRPr="009D7165">
        <w:rPr>
          <w:rFonts w:ascii="Times New Roman" w:hAnsi="Times New Roman"/>
          <w:sz w:val="24"/>
          <w:szCs w:val="24"/>
        </w:rPr>
        <w:t xml:space="preserve"> pomoći u iznosu od </w:t>
      </w:r>
      <w:r w:rsidR="00FB03CF" w:rsidRPr="009D7165">
        <w:rPr>
          <w:rFonts w:ascii="Times New Roman" w:hAnsi="Times New Roman"/>
          <w:sz w:val="24"/>
          <w:szCs w:val="24"/>
        </w:rPr>
        <w:t>3</w:t>
      </w:r>
      <w:r w:rsidR="00C236C3" w:rsidRPr="009D7165">
        <w:rPr>
          <w:rFonts w:ascii="Times New Roman" w:hAnsi="Times New Roman"/>
          <w:sz w:val="24"/>
          <w:szCs w:val="24"/>
        </w:rPr>
        <w:t>9</w:t>
      </w:r>
      <w:r w:rsidR="00FB03CF" w:rsidRPr="009D7165">
        <w:rPr>
          <w:rFonts w:ascii="Times New Roman" w:hAnsi="Times New Roman"/>
          <w:sz w:val="24"/>
          <w:szCs w:val="24"/>
        </w:rPr>
        <w:t>.468</w:t>
      </w:r>
      <w:r w:rsidRPr="009D7165">
        <w:rPr>
          <w:rFonts w:ascii="Times New Roman" w:hAnsi="Times New Roman"/>
          <w:sz w:val="24"/>
          <w:szCs w:val="24"/>
        </w:rPr>
        <w:t xml:space="preserve"> kn  JVP Opati</w:t>
      </w:r>
      <w:r w:rsidR="009D7165" w:rsidRPr="009D7165">
        <w:rPr>
          <w:rFonts w:ascii="Times New Roman" w:hAnsi="Times New Roman"/>
          <w:sz w:val="24"/>
          <w:szCs w:val="24"/>
        </w:rPr>
        <w:t>ja.</w:t>
      </w:r>
    </w:p>
    <w:p w:rsidR="007B3515" w:rsidRPr="009D7165" w:rsidRDefault="007B3515" w:rsidP="007B3515">
      <w:pPr>
        <w:pStyle w:val="Odlomakpopisa"/>
        <w:spacing w:after="0" w:line="240" w:lineRule="auto"/>
        <w:ind w:left="284" w:right="49"/>
        <w:jc w:val="both"/>
        <w:rPr>
          <w:rFonts w:ascii="Times New Roman" w:hAnsi="Times New Roman"/>
          <w:iCs/>
          <w:sz w:val="24"/>
          <w:szCs w:val="24"/>
        </w:rPr>
      </w:pPr>
    </w:p>
    <w:p w:rsidR="00621C7C" w:rsidRPr="007B3515" w:rsidRDefault="00621C7C" w:rsidP="007B3515">
      <w:pPr>
        <w:pStyle w:val="Odlomakpopisa"/>
        <w:numPr>
          <w:ilvl w:val="1"/>
          <w:numId w:val="42"/>
        </w:numPr>
        <w:spacing w:after="0" w:line="240" w:lineRule="auto"/>
        <w:ind w:left="0" w:right="49" w:firstLine="284"/>
        <w:jc w:val="both"/>
        <w:rPr>
          <w:rFonts w:ascii="Times New Roman" w:hAnsi="Times New Roman"/>
          <w:iCs/>
          <w:sz w:val="24"/>
          <w:szCs w:val="24"/>
        </w:rPr>
      </w:pPr>
      <w:r w:rsidRPr="007B3515">
        <w:rPr>
          <w:rFonts w:ascii="Times New Roman" w:hAnsi="Times New Roman"/>
          <w:b/>
          <w:bCs/>
          <w:sz w:val="24"/>
          <w:szCs w:val="24"/>
          <w:u w:val="single"/>
        </w:rPr>
        <w:t>Naknade građanima i kućanstvima iz proračuna</w:t>
      </w:r>
      <w:r w:rsidRPr="007B3515">
        <w:rPr>
          <w:rFonts w:ascii="Times New Roman" w:hAnsi="Times New Roman"/>
          <w:b/>
          <w:sz w:val="24"/>
          <w:szCs w:val="24"/>
        </w:rPr>
        <w:t xml:space="preserve"> </w:t>
      </w:r>
      <w:r w:rsidRPr="007B3515">
        <w:rPr>
          <w:rFonts w:ascii="Times New Roman" w:hAnsi="Times New Roman"/>
          <w:sz w:val="24"/>
          <w:szCs w:val="24"/>
        </w:rPr>
        <w:t xml:space="preserve">izvršene su u </w:t>
      </w:r>
      <w:r w:rsidR="00FB03CF" w:rsidRPr="007B3515">
        <w:rPr>
          <w:rFonts w:ascii="Times New Roman" w:hAnsi="Times New Roman"/>
          <w:sz w:val="24"/>
          <w:szCs w:val="24"/>
        </w:rPr>
        <w:t xml:space="preserve">ukupnom </w:t>
      </w:r>
      <w:r w:rsidRPr="007B3515">
        <w:rPr>
          <w:rFonts w:ascii="Times New Roman" w:hAnsi="Times New Roman"/>
          <w:sz w:val="24"/>
          <w:szCs w:val="24"/>
        </w:rPr>
        <w:t>iznosu</w:t>
      </w:r>
      <w:r w:rsidR="00FB03CF" w:rsidRPr="007B3515">
        <w:rPr>
          <w:rFonts w:ascii="Times New Roman" w:hAnsi="Times New Roman"/>
          <w:sz w:val="24"/>
          <w:szCs w:val="24"/>
        </w:rPr>
        <w:t xml:space="preserve"> od</w:t>
      </w:r>
      <w:r w:rsidRPr="007B3515">
        <w:rPr>
          <w:rFonts w:ascii="Times New Roman" w:hAnsi="Times New Roman"/>
          <w:sz w:val="24"/>
          <w:szCs w:val="24"/>
        </w:rPr>
        <w:t xml:space="preserve"> 1.</w:t>
      </w:r>
      <w:r w:rsidR="00FB03CF" w:rsidRPr="007B3515">
        <w:rPr>
          <w:rFonts w:ascii="Times New Roman" w:hAnsi="Times New Roman"/>
          <w:sz w:val="24"/>
          <w:szCs w:val="24"/>
        </w:rPr>
        <w:t>077.240</w:t>
      </w:r>
      <w:r w:rsidRPr="007B3515">
        <w:rPr>
          <w:rFonts w:ascii="Times New Roman" w:hAnsi="Times New Roman"/>
          <w:sz w:val="24"/>
          <w:szCs w:val="24"/>
        </w:rPr>
        <w:t xml:space="preserve"> kn, tj. </w:t>
      </w:r>
      <w:r w:rsidR="00FB03CF" w:rsidRPr="007B3515">
        <w:rPr>
          <w:rFonts w:ascii="Times New Roman" w:hAnsi="Times New Roman"/>
          <w:sz w:val="24"/>
          <w:szCs w:val="24"/>
        </w:rPr>
        <w:t>44,0</w:t>
      </w:r>
      <w:r w:rsidRPr="007B3515">
        <w:rPr>
          <w:rFonts w:ascii="Times New Roman" w:hAnsi="Times New Roman"/>
          <w:sz w:val="24"/>
          <w:szCs w:val="24"/>
        </w:rPr>
        <w:t xml:space="preserve">% </w:t>
      </w:r>
      <w:r w:rsidR="00FB03CF" w:rsidRPr="007B3515">
        <w:rPr>
          <w:rFonts w:ascii="Times New Roman" w:hAnsi="Times New Roman"/>
          <w:sz w:val="24"/>
          <w:szCs w:val="24"/>
        </w:rPr>
        <w:t>plana,</w:t>
      </w:r>
      <w:r w:rsidRPr="007B3515">
        <w:rPr>
          <w:rFonts w:ascii="Times New Roman" w:hAnsi="Times New Roman"/>
          <w:sz w:val="24"/>
          <w:szCs w:val="24"/>
        </w:rPr>
        <w:t xml:space="preserve">  a odnose se na</w:t>
      </w:r>
      <w:r w:rsidR="007B3515" w:rsidRPr="007B3515">
        <w:rPr>
          <w:rFonts w:ascii="Times New Roman" w:hAnsi="Times New Roman"/>
          <w:sz w:val="24"/>
          <w:szCs w:val="24"/>
        </w:rPr>
        <w:t xml:space="preserve"> </w:t>
      </w:r>
      <w:r w:rsidRPr="007B3515">
        <w:rPr>
          <w:rFonts w:ascii="Times New Roman" w:hAnsi="Times New Roman"/>
          <w:sz w:val="24"/>
          <w:szCs w:val="24"/>
        </w:rPr>
        <w:t xml:space="preserve">naknade </w:t>
      </w:r>
      <w:r w:rsidR="007B3515" w:rsidRPr="007B3515">
        <w:rPr>
          <w:rFonts w:ascii="Times New Roman" w:hAnsi="Times New Roman"/>
          <w:sz w:val="24"/>
          <w:szCs w:val="24"/>
        </w:rPr>
        <w:t xml:space="preserve">koje se isplaćuju građanima u novcu ili u naravi. </w:t>
      </w:r>
      <w:r w:rsidR="007B3515" w:rsidRPr="007B3515">
        <w:rPr>
          <w:rFonts w:ascii="Times New Roman" w:hAnsi="Times New Roman"/>
          <w:sz w:val="24"/>
          <w:szCs w:val="24"/>
          <w:u w:val="single"/>
        </w:rPr>
        <w:t>Naknade u novcu</w:t>
      </w:r>
      <w:r w:rsidR="007B3515" w:rsidRPr="007B3515">
        <w:rPr>
          <w:rFonts w:ascii="Times New Roman" w:hAnsi="Times New Roman"/>
          <w:sz w:val="24"/>
          <w:szCs w:val="24"/>
        </w:rPr>
        <w:t xml:space="preserve"> izvršene su u iznosu od 480.730 kn ili 47% (</w:t>
      </w:r>
      <w:r w:rsidRPr="007B3515">
        <w:rPr>
          <w:rFonts w:ascii="Times New Roman" w:hAnsi="Times New Roman"/>
          <w:sz w:val="24"/>
          <w:szCs w:val="24"/>
        </w:rPr>
        <w:t>stipendije i školarine</w:t>
      </w:r>
      <w:r w:rsidR="00621DB4" w:rsidRPr="007B3515">
        <w:rPr>
          <w:rFonts w:ascii="Times New Roman" w:hAnsi="Times New Roman"/>
          <w:sz w:val="24"/>
          <w:szCs w:val="24"/>
        </w:rPr>
        <w:t xml:space="preserve"> </w:t>
      </w:r>
      <w:r w:rsidR="00FB03CF" w:rsidRPr="007B3515">
        <w:rPr>
          <w:rFonts w:ascii="Times New Roman" w:hAnsi="Times New Roman"/>
          <w:sz w:val="24"/>
          <w:szCs w:val="24"/>
        </w:rPr>
        <w:t>302.305</w:t>
      </w:r>
      <w:r w:rsidRPr="007B3515">
        <w:rPr>
          <w:rFonts w:ascii="Times New Roman" w:hAnsi="Times New Roman"/>
          <w:sz w:val="24"/>
          <w:szCs w:val="24"/>
        </w:rPr>
        <w:t xml:space="preserve"> kn</w:t>
      </w:r>
      <w:r w:rsidR="007B3515" w:rsidRPr="007B3515">
        <w:rPr>
          <w:rFonts w:ascii="Times New Roman" w:hAnsi="Times New Roman"/>
          <w:sz w:val="24"/>
          <w:szCs w:val="24"/>
        </w:rPr>
        <w:t xml:space="preserve">, </w:t>
      </w:r>
      <w:r w:rsidRPr="007B3515">
        <w:rPr>
          <w:rFonts w:ascii="Times New Roman" w:hAnsi="Times New Roman"/>
          <w:sz w:val="24"/>
          <w:szCs w:val="24"/>
        </w:rPr>
        <w:t>pomoć za novorođenu djecu 14</w:t>
      </w:r>
      <w:r w:rsidR="00FB03CF" w:rsidRPr="007B3515">
        <w:rPr>
          <w:rFonts w:ascii="Times New Roman" w:hAnsi="Times New Roman"/>
          <w:sz w:val="24"/>
          <w:szCs w:val="24"/>
        </w:rPr>
        <w:t>6</w:t>
      </w:r>
      <w:r w:rsidRPr="007B3515">
        <w:rPr>
          <w:rFonts w:ascii="Times New Roman" w:hAnsi="Times New Roman"/>
          <w:sz w:val="24"/>
          <w:szCs w:val="24"/>
        </w:rPr>
        <w:t>.000 kn</w:t>
      </w:r>
      <w:r w:rsidR="007B3515" w:rsidRPr="007B3515">
        <w:rPr>
          <w:rFonts w:ascii="Times New Roman" w:hAnsi="Times New Roman"/>
          <w:sz w:val="24"/>
          <w:szCs w:val="24"/>
        </w:rPr>
        <w:t xml:space="preserve">, </w:t>
      </w:r>
      <w:r w:rsidRPr="007B3515">
        <w:rPr>
          <w:rFonts w:ascii="Times New Roman" w:hAnsi="Times New Roman"/>
          <w:sz w:val="24"/>
          <w:szCs w:val="24"/>
        </w:rPr>
        <w:t xml:space="preserve">nagrade Općine Matulji </w:t>
      </w:r>
      <w:r w:rsidR="00CC434C" w:rsidRPr="007B3515">
        <w:rPr>
          <w:rFonts w:ascii="Times New Roman" w:hAnsi="Times New Roman"/>
          <w:sz w:val="24"/>
          <w:szCs w:val="24"/>
        </w:rPr>
        <w:t>30</w:t>
      </w:r>
      <w:r w:rsidRPr="007B3515">
        <w:rPr>
          <w:rFonts w:ascii="Times New Roman" w:hAnsi="Times New Roman"/>
          <w:sz w:val="24"/>
          <w:szCs w:val="24"/>
        </w:rPr>
        <w:t>.000 kn</w:t>
      </w:r>
      <w:r w:rsidR="007B3515" w:rsidRPr="007B3515">
        <w:rPr>
          <w:rFonts w:ascii="Times New Roman" w:hAnsi="Times New Roman"/>
          <w:sz w:val="24"/>
          <w:szCs w:val="24"/>
        </w:rPr>
        <w:t xml:space="preserve"> te </w:t>
      </w:r>
      <w:r w:rsidR="00CC434C" w:rsidRPr="007B3515">
        <w:rPr>
          <w:rFonts w:ascii="Times New Roman" w:hAnsi="Times New Roman"/>
          <w:sz w:val="24"/>
          <w:szCs w:val="24"/>
        </w:rPr>
        <w:t xml:space="preserve">naknade </w:t>
      </w:r>
      <w:proofErr w:type="spellStart"/>
      <w:r w:rsidR="00CC434C" w:rsidRPr="007B3515">
        <w:rPr>
          <w:rFonts w:ascii="Times New Roman" w:hAnsi="Times New Roman"/>
          <w:sz w:val="24"/>
          <w:szCs w:val="24"/>
        </w:rPr>
        <w:t>hrv.braniteljima-suf.grob</w:t>
      </w:r>
      <w:proofErr w:type="spellEnd"/>
      <w:r w:rsidR="00CC434C" w:rsidRPr="007B3515">
        <w:rPr>
          <w:rFonts w:ascii="Times New Roman" w:hAnsi="Times New Roman"/>
          <w:sz w:val="24"/>
          <w:szCs w:val="24"/>
        </w:rPr>
        <w:t>. 2.425 kn</w:t>
      </w:r>
      <w:r w:rsidR="007B3515" w:rsidRPr="007B3515">
        <w:rPr>
          <w:rFonts w:ascii="Times New Roman" w:hAnsi="Times New Roman"/>
          <w:sz w:val="24"/>
          <w:szCs w:val="24"/>
        </w:rPr>
        <w:t>). N</w:t>
      </w:r>
      <w:r w:rsidRPr="007B3515">
        <w:rPr>
          <w:rFonts w:ascii="Times New Roman" w:hAnsi="Times New Roman"/>
          <w:sz w:val="24"/>
          <w:szCs w:val="24"/>
        </w:rPr>
        <w:t xml:space="preserve">aknade građanima i kućanstvima u naravi </w:t>
      </w:r>
      <w:r w:rsidR="007B3515" w:rsidRPr="007B3515">
        <w:rPr>
          <w:rFonts w:ascii="Times New Roman" w:hAnsi="Times New Roman"/>
          <w:sz w:val="24"/>
          <w:szCs w:val="24"/>
        </w:rPr>
        <w:t xml:space="preserve">izvršene su </w:t>
      </w:r>
      <w:r w:rsidRPr="007B3515">
        <w:rPr>
          <w:rFonts w:ascii="Times New Roman" w:hAnsi="Times New Roman"/>
          <w:sz w:val="24"/>
          <w:szCs w:val="24"/>
        </w:rPr>
        <w:t xml:space="preserve">u iznosu od </w:t>
      </w:r>
      <w:r w:rsidR="00FB03CF" w:rsidRPr="007B3515">
        <w:rPr>
          <w:rFonts w:ascii="Times New Roman" w:hAnsi="Times New Roman"/>
          <w:sz w:val="24"/>
          <w:szCs w:val="24"/>
        </w:rPr>
        <w:t>596.510</w:t>
      </w:r>
      <w:r w:rsidRPr="007B3515">
        <w:rPr>
          <w:rFonts w:ascii="Times New Roman" w:hAnsi="Times New Roman"/>
          <w:sz w:val="24"/>
          <w:szCs w:val="24"/>
        </w:rPr>
        <w:t xml:space="preserve"> kn</w:t>
      </w:r>
      <w:r w:rsidR="007B3515" w:rsidRPr="007B3515">
        <w:rPr>
          <w:rFonts w:ascii="Times New Roman" w:hAnsi="Times New Roman"/>
          <w:sz w:val="24"/>
          <w:szCs w:val="24"/>
        </w:rPr>
        <w:t xml:space="preserve"> ili 42% (</w:t>
      </w:r>
      <w:proofErr w:type="spellStart"/>
      <w:r w:rsidRPr="007B3515">
        <w:rPr>
          <w:rFonts w:ascii="Times New Roman" w:hAnsi="Times New Roman"/>
          <w:sz w:val="24"/>
          <w:szCs w:val="24"/>
        </w:rPr>
        <w:t>sufinc.boravka</w:t>
      </w:r>
      <w:proofErr w:type="spellEnd"/>
      <w:r w:rsidRPr="007B3515">
        <w:rPr>
          <w:rFonts w:ascii="Times New Roman" w:hAnsi="Times New Roman"/>
          <w:sz w:val="24"/>
          <w:szCs w:val="24"/>
        </w:rPr>
        <w:t xml:space="preserve"> više djece u vrtiću  </w:t>
      </w:r>
      <w:r w:rsidR="0094677E" w:rsidRPr="007B3515">
        <w:rPr>
          <w:rFonts w:ascii="Times New Roman" w:hAnsi="Times New Roman"/>
          <w:sz w:val="24"/>
          <w:szCs w:val="24"/>
        </w:rPr>
        <w:t>35.234</w:t>
      </w:r>
      <w:r w:rsidRPr="007B3515">
        <w:rPr>
          <w:rFonts w:ascii="Times New Roman" w:hAnsi="Times New Roman"/>
          <w:sz w:val="24"/>
          <w:szCs w:val="24"/>
        </w:rPr>
        <w:t xml:space="preserve"> kn</w:t>
      </w:r>
      <w:r w:rsidR="007B3515" w:rsidRPr="007B3515">
        <w:rPr>
          <w:rFonts w:ascii="Times New Roman" w:hAnsi="Times New Roman"/>
          <w:sz w:val="24"/>
          <w:szCs w:val="24"/>
        </w:rPr>
        <w:t xml:space="preserve">, </w:t>
      </w:r>
      <w:r w:rsidRPr="007B3515">
        <w:rPr>
          <w:rFonts w:ascii="Times New Roman" w:hAnsi="Times New Roman"/>
          <w:sz w:val="24"/>
          <w:szCs w:val="24"/>
        </w:rPr>
        <w:t xml:space="preserve">sufinanciranje cijene prijevoza </w:t>
      </w:r>
      <w:r w:rsidR="002C4674" w:rsidRPr="007B3515">
        <w:rPr>
          <w:rFonts w:ascii="Times New Roman" w:hAnsi="Times New Roman"/>
          <w:sz w:val="24"/>
          <w:szCs w:val="24"/>
        </w:rPr>
        <w:t>186.472</w:t>
      </w:r>
      <w:r w:rsidRPr="007B3515">
        <w:rPr>
          <w:rFonts w:ascii="Times New Roman" w:hAnsi="Times New Roman"/>
          <w:sz w:val="24"/>
          <w:szCs w:val="24"/>
        </w:rPr>
        <w:t xml:space="preserve"> kn</w:t>
      </w:r>
      <w:r w:rsidR="007B3515" w:rsidRPr="007B3515">
        <w:rPr>
          <w:rFonts w:ascii="Times New Roman" w:hAnsi="Times New Roman"/>
          <w:sz w:val="24"/>
          <w:szCs w:val="24"/>
        </w:rPr>
        <w:t xml:space="preserve">, </w:t>
      </w:r>
      <w:r w:rsidRPr="007B3515">
        <w:rPr>
          <w:rFonts w:ascii="Times New Roman" w:hAnsi="Times New Roman"/>
          <w:sz w:val="24"/>
          <w:szCs w:val="24"/>
        </w:rPr>
        <w:t xml:space="preserve">pomoć u kući i prijevoz  </w:t>
      </w:r>
      <w:proofErr w:type="spellStart"/>
      <w:r w:rsidRPr="007B3515">
        <w:rPr>
          <w:rFonts w:ascii="Times New Roman" w:hAnsi="Times New Roman"/>
          <w:sz w:val="24"/>
          <w:szCs w:val="24"/>
        </w:rPr>
        <w:t>inv.djece</w:t>
      </w:r>
      <w:proofErr w:type="spellEnd"/>
      <w:r w:rsidRPr="007B3515">
        <w:rPr>
          <w:rFonts w:ascii="Times New Roman" w:hAnsi="Times New Roman"/>
          <w:sz w:val="24"/>
          <w:szCs w:val="24"/>
        </w:rPr>
        <w:t xml:space="preserve"> </w:t>
      </w:r>
      <w:r w:rsidR="00CC434C" w:rsidRPr="007B3515">
        <w:rPr>
          <w:rFonts w:ascii="Times New Roman" w:hAnsi="Times New Roman"/>
          <w:sz w:val="24"/>
          <w:szCs w:val="24"/>
        </w:rPr>
        <w:t>75.245 kn</w:t>
      </w:r>
      <w:r w:rsidR="007B3515" w:rsidRPr="007B3515">
        <w:rPr>
          <w:rFonts w:ascii="Times New Roman" w:hAnsi="Times New Roman"/>
          <w:sz w:val="24"/>
          <w:szCs w:val="24"/>
        </w:rPr>
        <w:t xml:space="preserve">, </w:t>
      </w:r>
      <w:r w:rsidRPr="007B3515">
        <w:rPr>
          <w:rFonts w:ascii="Times New Roman" w:hAnsi="Times New Roman"/>
          <w:sz w:val="24"/>
          <w:szCs w:val="24"/>
        </w:rPr>
        <w:t xml:space="preserve">pomoći-socijala                                    </w:t>
      </w:r>
      <w:r w:rsidR="00CC434C" w:rsidRPr="007B3515">
        <w:rPr>
          <w:rFonts w:ascii="Times New Roman" w:hAnsi="Times New Roman"/>
          <w:sz w:val="24"/>
          <w:szCs w:val="24"/>
        </w:rPr>
        <w:t>236.815</w:t>
      </w:r>
      <w:r w:rsidRPr="007B3515">
        <w:rPr>
          <w:rFonts w:ascii="Times New Roman" w:hAnsi="Times New Roman"/>
          <w:sz w:val="24"/>
          <w:szCs w:val="24"/>
        </w:rPr>
        <w:t xml:space="preserve"> kn</w:t>
      </w:r>
      <w:r w:rsidR="007B3515" w:rsidRPr="007B3515">
        <w:rPr>
          <w:rFonts w:ascii="Times New Roman" w:hAnsi="Times New Roman"/>
          <w:sz w:val="24"/>
          <w:szCs w:val="24"/>
        </w:rPr>
        <w:t xml:space="preserve">, </w:t>
      </w:r>
      <w:r w:rsidRPr="007B3515">
        <w:rPr>
          <w:rFonts w:ascii="Times New Roman" w:hAnsi="Times New Roman"/>
          <w:sz w:val="24"/>
          <w:szCs w:val="24"/>
        </w:rPr>
        <w:t xml:space="preserve">sufin.priklj.za kanalizaciju </w:t>
      </w:r>
      <w:r w:rsidR="00CC434C" w:rsidRPr="007B3515">
        <w:rPr>
          <w:rFonts w:ascii="Times New Roman" w:hAnsi="Times New Roman"/>
          <w:sz w:val="24"/>
          <w:szCs w:val="24"/>
        </w:rPr>
        <w:t>62.746</w:t>
      </w:r>
      <w:r w:rsidRPr="007B3515">
        <w:rPr>
          <w:rFonts w:ascii="Times New Roman" w:hAnsi="Times New Roman"/>
          <w:sz w:val="24"/>
          <w:szCs w:val="24"/>
        </w:rPr>
        <w:t xml:space="preserve"> kn</w:t>
      </w:r>
      <w:r w:rsidR="007B3515" w:rsidRPr="007B3515">
        <w:rPr>
          <w:rFonts w:ascii="Times New Roman" w:hAnsi="Times New Roman"/>
          <w:sz w:val="24"/>
          <w:szCs w:val="24"/>
        </w:rPr>
        <w:t>).</w:t>
      </w:r>
    </w:p>
    <w:p w:rsidR="009D7165" w:rsidRPr="009D7165" w:rsidRDefault="009D7165" w:rsidP="009D7165">
      <w:pPr>
        <w:autoSpaceDE w:val="0"/>
        <w:autoSpaceDN w:val="0"/>
        <w:ind w:left="1211"/>
        <w:rPr>
          <w:sz w:val="24"/>
          <w:szCs w:val="24"/>
        </w:rPr>
      </w:pPr>
    </w:p>
    <w:p w:rsidR="007B3515" w:rsidRDefault="00A21FAE" w:rsidP="001F065C">
      <w:pPr>
        <w:pStyle w:val="Odlomakpopisa"/>
        <w:numPr>
          <w:ilvl w:val="1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7165">
        <w:rPr>
          <w:rFonts w:ascii="Times New Roman" w:hAnsi="Times New Roman"/>
          <w:b/>
          <w:bCs/>
          <w:sz w:val="24"/>
          <w:szCs w:val="24"/>
          <w:u w:val="single"/>
        </w:rPr>
        <w:t>Ostali rashodi</w:t>
      </w:r>
      <w:r w:rsidRPr="009D7165">
        <w:rPr>
          <w:rFonts w:ascii="Times New Roman" w:hAnsi="Times New Roman"/>
          <w:b/>
          <w:sz w:val="24"/>
          <w:szCs w:val="24"/>
        </w:rPr>
        <w:t xml:space="preserve"> </w:t>
      </w:r>
      <w:r w:rsidRPr="009D7165">
        <w:rPr>
          <w:rFonts w:ascii="Times New Roman" w:hAnsi="Times New Roman"/>
          <w:sz w:val="24"/>
          <w:szCs w:val="24"/>
        </w:rPr>
        <w:t xml:space="preserve">izvršeni su u iznosu od </w:t>
      </w:r>
      <w:r w:rsidR="002C4674" w:rsidRPr="009D7165">
        <w:rPr>
          <w:rFonts w:ascii="Times New Roman" w:hAnsi="Times New Roman"/>
          <w:sz w:val="24"/>
          <w:szCs w:val="24"/>
        </w:rPr>
        <w:t>2.725.773</w:t>
      </w:r>
      <w:r w:rsidRPr="009D7165">
        <w:rPr>
          <w:rFonts w:ascii="Times New Roman" w:hAnsi="Times New Roman"/>
          <w:sz w:val="24"/>
          <w:szCs w:val="24"/>
        </w:rPr>
        <w:t xml:space="preserve"> kn</w:t>
      </w:r>
      <w:r w:rsidR="002C4674" w:rsidRPr="009D7165">
        <w:rPr>
          <w:rFonts w:ascii="Times New Roman" w:hAnsi="Times New Roman"/>
          <w:sz w:val="24"/>
          <w:szCs w:val="24"/>
        </w:rPr>
        <w:t>, sa 36,4</w:t>
      </w:r>
      <w:r w:rsidRPr="009D7165">
        <w:rPr>
          <w:rFonts w:ascii="Times New Roman" w:hAnsi="Times New Roman"/>
          <w:sz w:val="24"/>
          <w:szCs w:val="24"/>
        </w:rPr>
        <w:t xml:space="preserve"> % </w:t>
      </w:r>
      <w:r w:rsidR="002C4674" w:rsidRPr="009D7165">
        <w:rPr>
          <w:rFonts w:ascii="Times New Roman" w:hAnsi="Times New Roman"/>
          <w:sz w:val="24"/>
          <w:szCs w:val="24"/>
        </w:rPr>
        <w:t>plana</w:t>
      </w:r>
      <w:r w:rsidRPr="009D7165">
        <w:rPr>
          <w:rFonts w:ascii="Times New Roman" w:hAnsi="Times New Roman"/>
          <w:sz w:val="24"/>
          <w:szCs w:val="24"/>
        </w:rPr>
        <w:t>,  a sastoje se iz</w:t>
      </w:r>
      <w:r w:rsidR="007B3515">
        <w:rPr>
          <w:rFonts w:ascii="Times New Roman" w:hAnsi="Times New Roman"/>
          <w:sz w:val="24"/>
          <w:szCs w:val="24"/>
        </w:rPr>
        <w:t xml:space="preserve"> rashoda za Tekuće</w:t>
      </w:r>
    </w:p>
    <w:p w:rsidR="008964E2" w:rsidRDefault="007B3515" w:rsidP="00AD3CC3">
      <w:pPr>
        <w:jc w:val="both"/>
        <w:rPr>
          <w:sz w:val="24"/>
          <w:szCs w:val="24"/>
        </w:rPr>
      </w:pPr>
      <w:r w:rsidRPr="007B3515">
        <w:rPr>
          <w:sz w:val="24"/>
          <w:szCs w:val="24"/>
        </w:rPr>
        <w:t>i Kapitalne donacije</w:t>
      </w:r>
      <w:r w:rsidR="00EA145B">
        <w:rPr>
          <w:sz w:val="24"/>
          <w:szCs w:val="24"/>
        </w:rPr>
        <w:t xml:space="preserve">, izvanredne rashode, </w:t>
      </w:r>
      <w:proofErr w:type="spellStart"/>
      <w:r w:rsidR="00EA145B">
        <w:rPr>
          <w:sz w:val="24"/>
          <w:szCs w:val="24"/>
        </w:rPr>
        <w:t>Kazne,penale</w:t>
      </w:r>
      <w:proofErr w:type="spellEnd"/>
      <w:r w:rsidR="00EA145B">
        <w:rPr>
          <w:sz w:val="24"/>
          <w:szCs w:val="24"/>
        </w:rPr>
        <w:t xml:space="preserve"> i naknade šteta te kapitalne pomoći</w:t>
      </w:r>
      <w:r>
        <w:rPr>
          <w:sz w:val="24"/>
          <w:szCs w:val="24"/>
        </w:rPr>
        <w:t xml:space="preserve">. </w:t>
      </w:r>
      <w:r w:rsidRPr="00EA145B">
        <w:rPr>
          <w:b/>
          <w:bCs/>
          <w:sz w:val="24"/>
          <w:szCs w:val="24"/>
        </w:rPr>
        <w:t xml:space="preserve">Rashodi za </w:t>
      </w:r>
      <w:r w:rsidR="00A21FAE" w:rsidRPr="00EA145B">
        <w:rPr>
          <w:b/>
          <w:bCs/>
          <w:sz w:val="24"/>
          <w:szCs w:val="24"/>
        </w:rPr>
        <w:t>tekuć</w:t>
      </w:r>
      <w:r w:rsidRPr="00EA145B">
        <w:rPr>
          <w:b/>
          <w:bCs/>
          <w:sz w:val="24"/>
          <w:szCs w:val="24"/>
        </w:rPr>
        <w:t>e</w:t>
      </w:r>
      <w:r w:rsidR="00A21FAE" w:rsidRPr="00EA145B">
        <w:rPr>
          <w:b/>
          <w:bCs/>
          <w:sz w:val="24"/>
          <w:szCs w:val="24"/>
        </w:rPr>
        <w:t xml:space="preserve"> donacij</w:t>
      </w:r>
      <w:r w:rsidRPr="00EA145B">
        <w:rPr>
          <w:b/>
          <w:bCs/>
          <w:sz w:val="24"/>
          <w:szCs w:val="24"/>
        </w:rPr>
        <w:t>e</w:t>
      </w:r>
      <w:r w:rsidRPr="00EA145B">
        <w:rPr>
          <w:bCs/>
          <w:sz w:val="24"/>
          <w:szCs w:val="24"/>
        </w:rPr>
        <w:t xml:space="preserve"> izvršeni su u iznosu od</w:t>
      </w:r>
      <w:r>
        <w:rPr>
          <w:b/>
          <w:sz w:val="24"/>
          <w:szCs w:val="24"/>
        </w:rPr>
        <w:t xml:space="preserve"> </w:t>
      </w:r>
      <w:r w:rsidR="002C4674" w:rsidRPr="009D7165">
        <w:rPr>
          <w:sz w:val="24"/>
          <w:szCs w:val="24"/>
        </w:rPr>
        <w:t>1.253.048</w:t>
      </w:r>
      <w:r w:rsidR="00A21FAE" w:rsidRPr="009D7165">
        <w:rPr>
          <w:sz w:val="24"/>
          <w:szCs w:val="24"/>
        </w:rPr>
        <w:t xml:space="preserve"> kn, </w:t>
      </w:r>
      <w:r w:rsidR="002C4674" w:rsidRPr="009D7165">
        <w:rPr>
          <w:sz w:val="24"/>
          <w:szCs w:val="24"/>
        </w:rPr>
        <w:t>sa</w:t>
      </w:r>
      <w:r w:rsidR="00A21FAE" w:rsidRPr="009D7165">
        <w:rPr>
          <w:sz w:val="24"/>
          <w:szCs w:val="24"/>
        </w:rPr>
        <w:t xml:space="preserve"> </w:t>
      </w:r>
      <w:r w:rsidR="00C236C3" w:rsidRPr="009D7165">
        <w:rPr>
          <w:sz w:val="24"/>
          <w:szCs w:val="24"/>
        </w:rPr>
        <w:t>45,8</w:t>
      </w:r>
      <w:r w:rsidR="00A21FAE" w:rsidRPr="009D7165">
        <w:rPr>
          <w:sz w:val="24"/>
          <w:szCs w:val="24"/>
        </w:rPr>
        <w:t xml:space="preserve">% </w:t>
      </w:r>
      <w:r w:rsidR="002C4674" w:rsidRPr="009D7165">
        <w:rPr>
          <w:sz w:val="24"/>
          <w:szCs w:val="24"/>
        </w:rPr>
        <w:t>plana</w:t>
      </w:r>
      <w:r w:rsidR="00A21FAE" w:rsidRPr="009D7165">
        <w:rPr>
          <w:sz w:val="24"/>
          <w:szCs w:val="24"/>
        </w:rPr>
        <w:t xml:space="preserve">, a  </w:t>
      </w:r>
      <w:r w:rsidR="00EA145B">
        <w:rPr>
          <w:sz w:val="24"/>
          <w:szCs w:val="24"/>
        </w:rPr>
        <w:t>o</w:t>
      </w:r>
      <w:r w:rsidR="00A21FAE" w:rsidRPr="009D7165">
        <w:rPr>
          <w:sz w:val="24"/>
          <w:szCs w:val="24"/>
        </w:rPr>
        <w:t>dnose se na donacije</w:t>
      </w:r>
      <w:r>
        <w:rPr>
          <w:sz w:val="24"/>
          <w:szCs w:val="24"/>
        </w:rPr>
        <w:t xml:space="preserve"> namijenjene </w:t>
      </w:r>
      <w:r w:rsidR="00A21FAE" w:rsidRPr="009D7165">
        <w:rPr>
          <w:sz w:val="24"/>
          <w:szCs w:val="24"/>
        </w:rPr>
        <w:t>političkim strankam</w:t>
      </w:r>
      <w:r>
        <w:rPr>
          <w:sz w:val="24"/>
          <w:szCs w:val="24"/>
        </w:rPr>
        <w:t xml:space="preserve">a </w:t>
      </w:r>
      <w:r w:rsidR="00EA145B">
        <w:rPr>
          <w:sz w:val="24"/>
          <w:szCs w:val="24"/>
        </w:rPr>
        <w:t>(</w:t>
      </w:r>
      <w:r w:rsidR="002C4674" w:rsidRPr="009D7165">
        <w:rPr>
          <w:sz w:val="24"/>
          <w:szCs w:val="24"/>
        </w:rPr>
        <w:t>81.457</w:t>
      </w:r>
      <w:r w:rsidR="00A21FAE" w:rsidRPr="009D7165">
        <w:rPr>
          <w:sz w:val="24"/>
          <w:szCs w:val="24"/>
        </w:rPr>
        <w:t xml:space="preserve"> kn</w:t>
      </w:r>
      <w:r w:rsidR="00EA145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A21FAE" w:rsidRPr="009D7165">
        <w:rPr>
          <w:sz w:val="24"/>
          <w:szCs w:val="24"/>
        </w:rPr>
        <w:t>mjesnim odborima</w:t>
      </w:r>
      <w:r>
        <w:rPr>
          <w:sz w:val="24"/>
          <w:szCs w:val="24"/>
        </w:rPr>
        <w:t xml:space="preserve"> </w:t>
      </w:r>
      <w:r w:rsidR="00EA145B">
        <w:rPr>
          <w:sz w:val="24"/>
          <w:szCs w:val="24"/>
        </w:rPr>
        <w:t>(</w:t>
      </w:r>
      <w:r w:rsidR="00C97BB0" w:rsidRPr="009D7165">
        <w:rPr>
          <w:sz w:val="24"/>
          <w:szCs w:val="24"/>
        </w:rPr>
        <w:t>51</w:t>
      </w:r>
      <w:r w:rsidR="002C4674" w:rsidRPr="009D7165">
        <w:rPr>
          <w:sz w:val="24"/>
          <w:szCs w:val="24"/>
        </w:rPr>
        <w:t>.89</w:t>
      </w:r>
      <w:r w:rsidR="00C97BB0" w:rsidRPr="009D7165">
        <w:rPr>
          <w:sz w:val="24"/>
          <w:szCs w:val="24"/>
        </w:rPr>
        <w:t>5</w:t>
      </w:r>
      <w:r w:rsidR="00A21FAE" w:rsidRPr="009D7165">
        <w:rPr>
          <w:sz w:val="24"/>
          <w:szCs w:val="24"/>
        </w:rPr>
        <w:t xml:space="preserve"> kn</w:t>
      </w:r>
      <w:r w:rsidR="00EA145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A21FAE" w:rsidRPr="009D7165">
        <w:rPr>
          <w:sz w:val="24"/>
          <w:szCs w:val="24"/>
        </w:rPr>
        <w:t xml:space="preserve">udrugama UDVDR i UAB  i </w:t>
      </w:r>
      <w:proofErr w:type="spellStart"/>
      <w:r w:rsidR="00A21FAE" w:rsidRPr="009D7165">
        <w:rPr>
          <w:sz w:val="24"/>
          <w:szCs w:val="24"/>
        </w:rPr>
        <w:t>pokriviteljstva</w:t>
      </w:r>
      <w:proofErr w:type="spellEnd"/>
      <w:r w:rsidR="00A21FAE" w:rsidRPr="009D7165">
        <w:rPr>
          <w:sz w:val="24"/>
          <w:szCs w:val="24"/>
        </w:rPr>
        <w:t xml:space="preserve"> </w:t>
      </w:r>
      <w:r w:rsidR="00EA145B">
        <w:rPr>
          <w:sz w:val="24"/>
          <w:szCs w:val="24"/>
        </w:rPr>
        <w:t>(</w:t>
      </w:r>
      <w:r w:rsidR="002C4674" w:rsidRPr="009D7165">
        <w:rPr>
          <w:sz w:val="24"/>
          <w:szCs w:val="24"/>
        </w:rPr>
        <w:t>37.572</w:t>
      </w:r>
      <w:r w:rsidR="00A21FAE" w:rsidRPr="009D7165">
        <w:rPr>
          <w:sz w:val="24"/>
          <w:szCs w:val="24"/>
        </w:rPr>
        <w:t xml:space="preserve"> kn</w:t>
      </w:r>
      <w:r w:rsidR="00EA145B">
        <w:rPr>
          <w:sz w:val="24"/>
          <w:szCs w:val="24"/>
        </w:rPr>
        <w:t xml:space="preserve">), </w:t>
      </w:r>
      <w:r w:rsidR="00A21FAE" w:rsidRPr="009D7165">
        <w:rPr>
          <w:sz w:val="24"/>
          <w:szCs w:val="24"/>
        </w:rPr>
        <w:t xml:space="preserve">resor kulture i </w:t>
      </w:r>
      <w:proofErr w:type="spellStart"/>
      <w:r w:rsidR="00A21FAE" w:rsidRPr="009D7165">
        <w:rPr>
          <w:sz w:val="24"/>
          <w:szCs w:val="24"/>
        </w:rPr>
        <w:t>društv.djelatnosti</w:t>
      </w:r>
      <w:proofErr w:type="spellEnd"/>
      <w:r w:rsidR="00A21FAE" w:rsidRPr="009D7165">
        <w:rPr>
          <w:sz w:val="24"/>
          <w:szCs w:val="24"/>
        </w:rPr>
        <w:t xml:space="preserve"> </w:t>
      </w:r>
      <w:r w:rsidR="00EA145B">
        <w:rPr>
          <w:sz w:val="24"/>
          <w:szCs w:val="24"/>
        </w:rPr>
        <w:t>(</w:t>
      </w:r>
      <w:r w:rsidR="00C97BB0" w:rsidRPr="009D7165">
        <w:rPr>
          <w:sz w:val="24"/>
          <w:szCs w:val="24"/>
        </w:rPr>
        <w:t>159</w:t>
      </w:r>
      <w:r w:rsidR="003F25C1" w:rsidRPr="009D7165">
        <w:rPr>
          <w:sz w:val="24"/>
          <w:szCs w:val="24"/>
        </w:rPr>
        <w:t>.079</w:t>
      </w:r>
      <w:r w:rsidR="00A21FAE" w:rsidRPr="009D7165">
        <w:rPr>
          <w:sz w:val="24"/>
          <w:szCs w:val="24"/>
        </w:rPr>
        <w:t xml:space="preserve"> kn</w:t>
      </w:r>
      <w:r w:rsidR="00EA145B">
        <w:rPr>
          <w:sz w:val="24"/>
          <w:szCs w:val="24"/>
        </w:rPr>
        <w:t xml:space="preserve">), </w:t>
      </w:r>
      <w:r w:rsidR="00A21FAE" w:rsidRPr="009D7165">
        <w:rPr>
          <w:sz w:val="24"/>
          <w:szCs w:val="24"/>
        </w:rPr>
        <w:t xml:space="preserve">sportskim društvima i školskim </w:t>
      </w:r>
      <w:proofErr w:type="spellStart"/>
      <w:r w:rsidR="00A21FAE" w:rsidRPr="009D7165">
        <w:rPr>
          <w:sz w:val="24"/>
          <w:szCs w:val="24"/>
        </w:rPr>
        <w:t>sport.klubovima</w:t>
      </w:r>
      <w:proofErr w:type="spellEnd"/>
      <w:r w:rsidR="00A21FAE" w:rsidRPr="009D7165">
        <w:rPr>
          <w:sz w:val="24"/>
          <w:szCs w:val="24"/>
        </w:rPr>
        <w:t xml:space="preserve"> </w:t>
      </w:r>
      <w:r w:rsidR="00EA145B">
        <w:rPr>
          <w:sz w:val="24"/>
          <w:szCs w:val="24"/>
        </w:rPr>
        <w:t>(</w:t>
      </w:r>
      <w:r w:rsidR="003F25C1" w:rsidRPr="009D7165">
        <w:rPr>
          <w:sz w:val="24"/>
          <w:szCs w:val="24"/>
        </w:rPr>
        <w:t>567.799</w:t>
      </w:r>
      <w:r w:rsidR="00A21FAE" w:rsidRPr="009D7165">
        <w:rPr>
          <w:sz w:val="24"/>
          <w:szCs w:val="24"/>
        </w:rPr>
        <w:t xml:space="preserve"> kn</w:t>
      </w:r>
      <w:r w:rsidR="00EA145B">
        <w:rPr>
          <w:sz w:val="24"/>
          <w:szCs w:val="24"/>
        </w:rPr>
        <w:t xml:space="preserve">), </w:t>
      </w:r>
      <w:r w:rsidR="00A21FAE" w:rsidRPr="009D7165">
        <w:rPr>
          <w:sz w:val="24"/>
          <w:szCs w:val="24"/>
        </w:rPr>
        <w:t>socijalnim udrugama</w:t>
      </w:r>
      <w:r w:rsidR="00EA145B">
        <w:rPr>
          <w:sz w:val="24"/>
          <w:szCs w:val="24"/>
        </w:rPr>
        <w:t xml:space="preserve"> (</w:t>
      </w:r>
      <w:r w:rsidR="003F25C1" w:rsidRPr="009D7165">
        <w:rPr>
          <w:sz w:val="24"/>
          <w:szCs w:val="24"/>
        </w:rPr>
        <w:t>3.732</w:t>
      </w:r>
      <w:r w:rsidR="00A21FAE" w:rsidRPr="009D7165">
        <w:rPr>
          <w:sz w:val="24"/>
          <w:szCs w:val="24"/>
        </w:rPr>
        <w:t xml:space="preserve"> kn</w:t>
      </w:r>
      <w:r w:rsidR="00EA145B">
        <w:rPr>
          <w:sz w:val="24"/>
          <w:szCs w:val="24"/>
        </w:rPr>
        <w:t>),</w:t>
      </w:r>
      <w:r w:rsidR="00A21FAE" w:rsidRPr="009D7165">
        <w:rPr>
          <w:sz w:val="24"/>
          <w:szCs w:val="24"/>
        </w:rPr>
        <w:t xml:space="preserve"> izdaci zaštite i spašavanja (</w:t>
      </w:r>
      <w:proofErr w:type="spellStart"/>
      <w:r w:rsidR="00A21FAE" w:rsidRPr="009D7165">
        <w:rPr>
          <w:sz w:val="24"/>
          <w:szCs w:val="24"/>
        </w:rPr>
        <w:t>PVZ,Gorska</w:t>
      </w:r>
      <w:proofErr w:type="spellEnd"/>
      <w:r w:rsidR="00A21FAE" w:rsidRPr="009D7165">
        <w:rPr>
          <w:sz w:val="24"/>
          <w:szCs w:val="24"/>
        </w:rPr>
        <w:t xml:space="preserve"> služba </w:t>
      </w:r>
      <w:r w:rsidR="00EA145B">
        <w:rPr>
          <w:sz w:val="24"/>
          <w:szCs w:val="24"/>
        </w:rPr>
        <w:t>i</w:t>
      </w:r>
      <w:r w:rsidR="00A21FAE" w:rsidRPr="009D7165">
        <w:rPr>
          <w:sz w:val="24"/>
          <w:szCs w:val="24"/>
        </w:rPr>
        <w:t xml:space="preserve"> Park prirode</w:t>
      </w:r>
      <w:r w:rsidR="00EA145B">
        <w:rPr>
          <w:sz w:val="24"/>
          <w:szCs w:val="24"/>
        </w:rPr>
        <w:t>=</w:t>
      </w:r>
      <w:r w:rsidR="003F25C1" w:rsidRPr="009D7165">
        <w:rPr>
          <w:sz w:val="24"/>
          <w:szCs w:val="24"/>
        </w:rPr>
        <w:t>2</w:t>
      </w:r>
      <w:r w:rsidR="00AC483D" w:rsidRPr="009D7165">
        <w:rPr>
          <w:sz w:val="24"/>
          <w:szCs w:val="24"/>
        </w:rPr>
        <w:t>1</w:t>
      </w:r>
      <w:r w:rsidR="003F25C1" w:rsidRPr="009D7165">
        <w:rPr>
          <w:sz w:val="24"/>
          <w:szCs w:val="24"/>
        </w:rPr>
        <w:t>6.707</w:t>
      </w:r>
      <w:r w:rsidR="00A21FAE" w:rsidRPr="009D7165">
        <w:rPr>
          <w:sz w:val="24"/>
          <w:szCs w:val="24"/>
        </w:rPr>
        <w:t xml:space="preserve"> kn</w:t>
      </w:r>
      <w:r w:rsidR="00EA145B">
        <w:rPr>
          <w:sz w:val="24"/>
          <w:szCs w:val="24"/>
        </w:rPr>
        <w:t>),</w:t>
      </w:r>
      <w:r w:rsidR="00A21FAE" w:rsidRPr="009D7165">
        <w:rPr>
          <w:sz w:val="24"/>
          <w:szCs w:val="24"/>
        </w:rPr>
        <w:t xml:space="preserve">  TZ Matulji</w:t>
      </w:r>
      <w:r w:rsidR="00EA145B">
        <w:rPr>
          <w:sz w:val="24"/>
          <w:szCs w:val="24"/>
        </w:rPr>
        <w:t xml:space="preserve"> (</w:t>
      </w:r>
      <w:r w:rsidR="003F25C1" w:rsidRPr="009D7165">
        <w:rPr>
          <w:sz w:val="24"/>
          <w:szCs w:val="24"/>
        </w:rPr>
        <w:t>39.807</w:t>
      </w:r>
      <w:r w:rsidR="00A21FAE" w:rsidRPr="009D7165">
        <w:rPr>
          <w:sz w:val="24"/>
          <w:szCs w:val="24"/>
        </w:rPr>
        <w:t xml:space="preserve"> kn</w:t>
      </w:r>
      <w:r w:rsidR="00EA145B">
        <w:rPr>
          <w:sz w:val="24"/>
          <w:szCs w:val="24"/>
        </w:rPr>
        <w:t>),</w:t>
      </w:r>
      <w:r w:rsidR="00A21FAE" w:rsidRPr="009D7165">
        <w:rPr>
          <w:sz w:val="24"/>
          <w:szCs w:val="24"/>
        </w:rPr>
        <w:t>udrugama u poljoprivredi</w:t>
      </w:r>
      <w:r w:rsidR="00EA145B">
        <w:rPr>
          <w:sz w:val="24"/>
          <w:szCs w:val="24"/>
        </w:rPr>
        <w:t xml:space="preserve"> (</w:t>
      </w:r>
      <w:r w:rsidR="003F25C1" w:rsidRPr="009D7165">
        <w:rPr>
          <w:sz w:val="24"/>
          <w:szCs w:val="24"/>
        </w:rPr>
        <w:t>80</w:t>
      </w:r>
      <w:r w:rsidR="00A21FAE" w:rsidRPr="009D7165">
        <w:rPr>
          <w:sz w:val="24"/>
          <w:szCs w:val="24"/>
        </w:rPr>
        <w:t>.000 kn</w:t>
      </w:r>
      <w:r w:rsidR="00EA145B">
        <w:rPr>
          <w:sz w:val="24"/>
          <w:szCs w:val="24"/>
        </w:rPr>
        <w:t>)</w:t>
      </w:r>
      <w:r w:rsidR="00A21FAE" w:rsidRPr="009D7165">
        <w:rPr>
          <w:sz w:val="24"/>
          <w:szCs w:val="24"/>
        </w:rPr>
        <w:t xml:space="preserve"> </w:t>
      </w:r>
      <w:r w:rsidR="00EA145B">
        <w:rPr>
          <w:sz w:val="24"/>
          <w:szCs w:val="24"/>
        </w:rPr>
        <w:t xml:space="preserve">te </w:t>
      </w:r>
      <w:r w:rsidR="00A21FAE" w:rsidRPr="009D7165">
        <w:rPr>
          <w:sz w:val="24"/>
          <w:szCs w:val="24"/>
        </w:rPr>
        <w:t xml:space="preserve">udrugama za eko-projekte </w:t>
      </w:r>
      <w:r w:rsidR="00EA145B">
        <w:rPr>
          <w:sz w:val="24"/>
          <w:szCs w:val="24"/>
        </w:rPr>
        <w:t>(</w:t>
      </w:r>
      <w:r w:rsidR="003F25C1" w:rsidRPr="009D7165">
        <w:rPr>
          <w:sz w:val="24"/>
          <w:szCs w:val="24"/>
        </w:rPr>
        <w:t>15</w:t>
      </w:r>
      <w:r w:rsidR="00A21FAE" w:rsidRPr="009D7165">
        <w:rPr>
          <w:sz w:val="24"/>
          <w:szCs w:val="24"/>
        </w:rPr>
        <w:t>.000 kn</w:t>
      </w:r>
      <w:r w:rsidR="00EA145B">
        <w:rPr>
          <w:sz w:val="24"/>
          <w:szCs w:val="24"/>
        </w:rPr>
        <w:t>).</w:t>
      </w:r>
      <w:r w:rsidR="00A21FAE" w:rsidRPr="009D7165">
        <w:rPr>
          <w:sz w:val="24"/>
          <w:szCs w:val="24"/>
        </w:rPr>
        <w:t xml:space="preserve"> </w:t>
      </w:r>
      <w:r w:rsidR="00EA145B" w:rsidRPr="00EA145B">
        <w:rPr>
          <w:b/>
          <w:bCs/>
          <w:sz w:val="24"/>
          <w:szCs w:val="24"/>
        </w:rPr>
        <w:t xml:space="preserve">Rashodi za </w:t>
      </w:r>
      <w:r w:rsidR="00A21FAE" w:rsidRPr="00EA145B">
        <w:rPr>
          <w:b/>
          <w:bCs/>
          <w:sz w:val="24"/>
          <w:szCs w:val="24"/>
        </w:rPr>
        <w:t>kapitaln</w:t>
      </w:r>
      <w:r w:rsidR="00EA145B" w:rsidRPr="00EA145B">
        <w:rPr>
          <w:b/>
          <w:bCs/>
          <w:sz w:val="24"/>
          <w:szCs w:val="24"/>
        </w:rPr>
        <w:t>e</w:t>
      </w:r>
      <w:r w:rsidR="00A21FAE" w:rsidRPr="00EA145B">
        <w:rPr>
          <w:b/>
          <w:bCs/>
          <w:sz w:val="24"/>
          <w:szCs w:val="24"/>
        </w:rPr>
        <w:t xml:space="preserve"> donacij</w:t>
      </w:r>
      <w:r w:rsidR="00EA145B" w:rsidRPr="00EA145B">
        <w:rPr>
          <w:b/>
          <w:bCs/>
          <w:sz w:val="24"/>
          <w:szCs w:val="24"/>
        </w:rPr>
        <w:t>e</w:t>
      </w:r>
      <w:r w:rsidR="00A21FAE" w:rsidRPr="009D7165">
        <w:rPr>
          <w:b/>
          <w:sz w:val="24"/>
          <w:szCs w:val="24"/>
        </w:rPr>
        <w:t xml:space="preserve">  </w:t>
      </w:r>
      <w:r w:rsidR="00EA145B" w:rsidRPr="00EA145B">
        <w:rPr>
          <w:bCs/>
          <w:sz w:val="24"/>
          <w:szCs w:val="24"/>
        </w:rPr>
        <w:t>izvršeni su</w:t>
      </w:r>
      <w:r w:rsidR="00A21FAE" w:rsidRPr="009D7165">
        <w:rPr>
          <w:sz w:val="24"/>
          <w:szCs w:val="24"/>
        </w:rPr>
        <w:t xml:space="preserve"> u iznosu od </w:t>
      </w:r>
      <w:r w:rsidR="002C4674" w:rsidRPr="009D7165">
        <w:rPr>
          <w:sz w:val="24"/>
          <w:szCs w:val="24"/>
        </w:rPr>
        <w:t>192.003</w:t>
      </w:r>
      <w:r w:rsidR="00A21FAE" w:rsidRPr="009D7165">
        <w:rPr>
          <w:sz w:val="24"/>
          <w:szCs w:val="24"/>
        </w:rPr>
        <w:t xml:space="preserve"> kn</w:t>
      </w:r>
      <w:r w:rsidR="008964E2" w:rsidRPr="009D7165">
        <w:rPr>
          <w:sz w:val="24"/>
          <w:szCs w:val="24"/>
        </w:rPr>
        <w:t xml:space="preserve"> </w:t>
      </w:r>
      <w:r w:rsidR="00A21FAE" w:rsidRPr="009D7165">
        <w:rPr>
          <w:sz w:val="24"/>
          <w:szCs w:val="24"/>
        </w:rPr>
        <w:t>,</w:t>
      </w:r>
      <w:r w:rsidR="002C4674" w:rsidRPr="009D7165">
        <w:rPr>
          <w:sz w:val="24"/>
          <w:szCs w:val="24"/>
        </w:rPr>
        <w:t xml:space="preserve"> sa 11,8</w:t>
      </w:r>
      <w:r w:rsidR="008964E2" w:rsidRPr="009D7165">
        <w:rPr>
          <w:sz w:val="24"/>
          <w:szCs w:val="24"/>
        </w:rPr>
        <w:t xml:space="preserve">% plana </w:t>
      </w:r>
      <w:r w:rsidR="00A21FAE" w:rsidRPr="009D7165">
        <w:rPr>
          <w:sz w:val="24"/>
          <w:szCs w:val="24"/>
        </w:rPr>
        <w:t>, a odnose se na mjesn</w:t>
      </w:r>
      <w:r w:rsidR="00D847CD" w:rsidRPr="009D7165">
        <w:rPr>
          <w:sz w:val="24"/>
          <w:szCs w:val="24"/>
        </w:rPr>
        <w:t>e</w:t>
      </w:r>
      <w:r w:rsidR="00A21FAE" w:rsidRPr="009D7165">
        <w:rPr>
          <w:sz w:val="24"/>
          <w:szCs w:val="24"/>
        </w:rPr>
        <w:t xml:space="preserve"> odbor</w:t>
      </w:r>
      <w:r w:rsidR="00D847CD" w:rsidRPr="009D7165">
        <w:rPr>
          <w:sz w:val="24"/>
          <w:szCs w:val="24"/>
        </w:rPr>
        <w:t xml:space="preserve">e Pasjak i </w:t>
      </w:r>
      <w:r w:rsidR="00A21FAE" w:rsidRPr="009D7165">
        <w:rPr>
          <w:sz w:val="24"/>
          <w:szCs w:val="24"/>
        </w:rPr>
        <w:t xml:space="preserve"> Mune u iznosu  od </w:t>
      </w:r>
      <w:r w:rsidR="00D847CD" w:rsidRPr="009D7165">
        <w:rPr>
          <w:sz w:val="24"/>
          <w:szCs w:val="24"/>
        </w:rPr>
        <w:t>104.933</w:t>
      </w:r>
      <w:r w:rsidR="00A21FAE" w:rsidRPr="009D7165">
        <w:rPr>
          <w:sz w:val="24"/>
          <w:szCs w:val="24"/>
        </w:rPr>
        <w:t xml:space="preserve"> kn,  DVD-u “</w:t>
      </w:r>
      <w:proofErr w:type="spellStart"/>
      <w:r w:rsidR="00A21FAE" w:rsidRPr="009D7165">
        <w:rPr>
          <w:sz w:val="24"/>
          <w:szCs w:val="24"/>
        </w:rPr>
        <w:t>Kras”Šapjane</w:t>
      </w:r>
      <w:proofErr w:type="spellEnd"/>
      <w:r w:rsidR="00A21FAE" w:rsidRPr="009D7165">
        <w:rPr>
          <w:sz w:val="24"/>
          <w:szCs w:val="24"/>
        </w:rPr>
        <w:t xml:space="preserve"> 75.000</w:t>
      </w:r>
      <w:r w:rsidR="00D847CD" w:rsidRPr="009D7165">
        <w:rPr>
          <w:sz w:val="24"/>
          <w:szCs w:val="24"/>
        </w:rPr>
        <w:t xml:space="preserve"> te pomoć crkvi Matulj</w:t>
      </w:r>
      <w:r w:rsidR="00FB1127" w:rsidRPr="009D7165">
        <w:rPr>
          <w:sz w:val="24"/>
          <w:szCs w:val="24"/>
        </w:rPr>
        <w:t>i</w:t>
      </w:r>
      <w:r w:rsidR="00D847CD" w:rsidRPr="009D7165">
        <w:rPr>
          <w:sz w:val="24"/>
          <w:szCs w:val="24"/>
        </w:rPr>
        <w:t xml:space="preserve"> za obnovu </w:t>
      </w:r>
      <w:proofErr w:type="spellStart"/>
      <w:r w:rsidR="00D847CD" w:rsidRPr="009D7165">
        <w:rPr>
          <w:sz w:val="24"/>
          <w:szCs w:val="24"/>
        </w:rPr>
        <w:t>freski</w:t>
      </w:r>
      <w:proofErr w:type="spellEnd"/>
      <w:r w:rsidR="00D847CD" w:rsidRPr="009D7165">
        <w:rPr>
          <w:sz w:val="24"/>
          <w:szCs w:val="24"/>
        </w:rPr>
        <w:t xml:space="preserve"> 12.070 kn.</w:t>
      </w:r>
      <w:r w:rsidR="00EA145B">
        <w:rPr>
          <w:sz w:val="24"/>
          <w:szCs w:val="24"/>
        </w:rPr>
        <w:t xml:space="preserve"> </w:t>
      </w:r>
      <w:r w:rsidR="00A74A68" w:rsidRPr="00EA145B">
        <w:rPr>
          <w:b/>
          <w:bCs/>
          <w:iCs/>
          <w:sz w:val="24"/>
          <w:szCs w:val="24"/>
        </w:rPr>
        <w:t>Izvanredni rashodi</w:t>
      </w:r>
      <w:r w:rsidR="00A74A68" w:rsidRPr="009D7165">
        <w:rPr>
          <w:iCs/>
          <w:sz w:val="24"/>
          <w:szCs w:val="24"/>
        </w:rPr>
        <w:t xml:space="preserve">  su iskazani samo u planskim podacima, jer</w:t>
      </w:r>
      <w:r w:rsidR="007322D5" w:rsidRPr="009D7165">
        <w:rPr>
          <w:iCs/>
          <w:sz w:val="24"/>
          <w:szCs w:val="24"/>
        </w:rPr>
        <w:t xml:space="preserve"> </w:t>
      </w:r>
      <w:r w:rsidR="00A74A68" w:rsidRPr="009D7165">
        <w:rPr>
          <w:iCs/>
          <w:sz w:val="24"/>
          <w:szCs w:val="24"/>
        </w:rPr>
        <w:t>su to rashodi proračunske zalihe, čiji se rashodi knjiže po ekonomskoj klasifikaciji rashoda</w:t>
      </w:r>
      <w:r w:rsidR="007404DD">
        <w:rPr>
          <w:iCs/>
          <w:sz w:val="24"/>
          <w:szCs w:val="24"/>
        </w:rPr>
        <w:t xml:space="preserve"> prema vrstama istih</w:t>
      </w:r>
      <w:r w:rsidR="00A74A68" w:rsidRPr="009D7165">
        <w:rPr>
          <w:iCs/>
          <w:sz w:val="24"/>
          <w:szCs w:val="24"/>
        </w:rPr>
        <w:t>.</w:t>
      </w:r>
      <w:r w:rsidR="00EA145B">
        <w:rPr>
          <w:sz w:val="24"/>
          <w:szCs w:val="24"/>
        </w:rPr>
        <w:t xml:space="preserve"> </w:t>
      </w:r>
      <w:r w:rsidR="00C97BB0" w:rsidRPr="00EA145B">
        <w:rPr>
          <w:b/>
          <w:bCs/>
          <w:iCs/>
          <w:sz w:val="24"/>
          <w:szCs w:val="24"/>
        </w:rPr>
        <w:t>Kazne, penali i naknade šteta</w:t>
      </w:r>
      <w:r w:rsidR="00C97BB0" w:rsidRPr="009D7165">
        <w:rPr>
          <w:iCs/>
          <w:sz w:val="24"/>
          <w:szCs w:val="24"/>
        </w:rPr>
        <w:t xml:space="preserve"> izvršene su u iznosu od 23.813,50 kn</w:t>
      </w:r>
      <w:r w:rsidR="00D6362F" w:rsidRPr="009D7165">
        <w:rPr>
          <w:iCs/>
          <w:sz w:val="24"/>
          <w:szCs w:val="24"/>
        </w:rPr>
        <w:t xml:space="preserve"> sa 47,6%, a odnose se na naknade šteta fizičkim osobama</w:t>
      </w:r>
      <w:r w:rsidR="00AD3CC3">
        <w:rPr>
          <w:sz w:val="24"/>
          <w:szCs w:val="24"/>
        </w:rPr>
        <w:t xml:space="preserve">. </w:t>
      </w:r>
      <w:r w:rsidR="008964E2" w:rsidRPr="00AD3CC3">
        <w:rPr>
          <w:b/>
          <w:bCs/>
          <w:sz w:val="24"/>
          <w:szCs w:val="24"/>
        </w:rPr>
        <w:t>Kapitalne  pomoći</w:t>
      </w:r>
      <w:r w:rsidR="00FB1127" w:rsidRPr="009D7165">
        <w:rPr>
          <w:b/>
          <w:sz w:val="24"/>
          <w:szCs w:val="24"/>
        </w:rPr>
        <w:t xml:space="preserve"> </w:t>
      </w:r>
      <w:r w:rsidR="008964E2" w:rsidRPr="009D7165">
        <w:rPr>
          <w:sz w:val="24"/>
          <w:szCs w:val="24"/>
        </w:rPr>
        <w:t>izvršene su u ukupnom iznosu od 1.</w:t>
      </w:r>
      <w:r w:rsidR="00D847CD" w:rsidRPr="009D7165">
        <w:rPr>
          <w:sz w:val="24"/>
          <w:szCs w:val="24"/>
        </w:rPr>
        <w:t>256.908</w:t>
      </w:r>
      <w:r w:rsidR="008964E2" w:rsidRPr="009D7165">
        <w:rPr>
          <w:sz w:val="24"/>
          <w:szCs w:val="24"/>
        </w:rPr>
        <w:t xml:space="preserve"> kn,</w:t>
      </w:r>
      <w:r w:rsidR="003F25C1" w:rsidRPr="009D7165">
        <w:rPr>
          <w:sz w:val="24"/>
          <w:szCs w:val="24"/>
        </w:rPr>
        <w:t xml:space="preserve"> s </w:t>
      </w:r>
      <w:r w:rsidR="00D847CD" w:rsidRPr="009D7165">
        <w:rPr>
          <w:sz w:val="24"/>
          <w:szCs w:val="24"/>
        </w:rPr>
        <w:t>42,4</w:t>
      </w:r>
      <w:r w:rsidR="008964E2" w:rsidRPr="009D7165">
        <w:rPr>
          <w:sz w:val="24"/>
          <w:szCs w:val="24"/>
        </w:rPr>
        <w:t xml:space="preserve">% </w:t>
      </w:r>
      <w:r w:rsidR="003F25C1" w:rsidRPr="009D7165">
        <w:rPr>
          <w:sz w:val="24"/>
          <w:szCs w:val="24"/>
        </w:rPr>
        <w:t>plana</w:t>
      </w:r>
      <w:r w:rsidR="008964E2" w:rsidRPr="009D7165">
        <w:rPr>
          <w:sz w:val="24"/>
          <w:szCs w:val="24"/>
        </w:rPr>
        <w:t>, a odnose se na kapitalne pomoći “Komunalcu”</w:t>
      </w:r>
      <w:r w:rsidR="00FB1127" w:rsidRPr="009D7165">
        <w:rPr>
          <w:sz w:val="24"/>
          <w:szCs w:val="24"/>
        </w:rPr>
        <w:t xml:space="preserve"> </w:t>
      </w:r>
      <w:r w:rsidR="008964E2" w:rsidRPr="009D7165">
        <w:rPr>
          <w:sz w:val="24"/>
          <w:szCs w:val="24"/>
        </w:rPr>
        <w:lastRenderedPageBreak/>
        <w:t>za ratu otplate</w:t>
      </w:r>
      <w:r w:rsidR="00C97BB0" w:rsidRPr="009D7165">
        <w:rPr>
          <w:sz w:val="24"/>
          <w:szCs w:val="24"/>
        </w:rPr>
        <w:t xml:space="preserve"> glavnice</w:t>
      </w:r>
      <w:r w:rsidR="008964E2" w:rsidRPr="009D7165">
        <w:rPr>
          <w:sz w:val="24"/>
          <w:szCs w:val="24"/>
        </w:rPr>
        <w:t xml:space="preserve"> i kamata po HBOR kreditu </w:t>
      </w:r>
      <w:r w:rsidR="00D847CD" w:rsidRPr="009D7165">
        <w:rPr>
          <w:sz w:val="24"/>
          <w:szCs w:val="24"/>
        </w:rPr>
        <w:t>931.156</w:t>
      </w:r>
      <w:r w:rsidR="008964E2" w:rsidRPr="009D7165">
        <w:rPr>
          <w:sz w:val="24"/>
          <w:szCs w:val="24"/>
        </w:rPr>
        <w:t xml:space="preserve"> kn, za </w:t>
      </w:r>
      <w:r w:rsidR="008834E4" w:rsidRPr="009D7165">
        <w:rPr>
          <w:sz w:val="24"/>
          <w:szCs w:val="24"/>
        </w:rPr>
        <w:t>naba</w:t>
      </w:r>
      <w:r w:rsidR="00C97BB0" w:rsidRPr="009D7165">
        <w:rPr>
          <w:sz w:val="24"/>
          <w:szCs w:val="24"/>
        </w:rPr>
        <w:t>v</w:t>
      </w:r>
      <w:r w:rsidR="008834E4" w:rsidRPr="009D7165">
        <w:rPr>
          <w:sz w:val="24"/>
          <w:szCs w:val="24"/>
        </w:rPr>
        <w:t>ku kanti za odvojeno prikupljanje otpada 238.050 kn</w:t>
      </w:r>
      <w:r w:rsidR="008964E2" w:rsidRPr="009D7165">
        <w:rPr>
          <w:sz w:val="24"/>
          <w:szCs w:val="24"/>
        </w:rPr>
        <w:t xml:space="preserve"> </w:t>
      </w:r>
      <w:proofErr w:type="spellStart"/>
      <w:r w:rsidR="008964E2" w:rsidRPr="009D7165">
        <w:rPr>
          <w:sz w:val="24"/>
          <w:szCs w:val="24"/>
        </w:rPr>
        <w:t>te”Autotroleju</w:t>
      </w:r>
      <w:proofErr w:type="spellEnd"/>
      <w:r w:rsidR="008964E2" w:rsidRPr="009D7165">
        <w:rPr>
          <w:sz w:val="24"/>
          <w:szCs w:val="24"/>
        </w:rPr>
        <w:t xml:space="preserve">” Rijeka za otplatu kredita za nabavku autobusa </w:t>
      </w:r>
      <w:r w:rsidR="008834E4" w:rsidRPr="009D7165">
        <w:rPr>
          <w:sz w:val="24"/>
          <w:szCs w:val="24"/>
        </w:rPr>
        <w:t>87.702</w:t>
      </w:r>
      <w:r w:rsidR="008964E2" w:rsidRPr="009D7165">
        <w:rPr>
          <w:sz w:val="24"/>
          <w:szCs w:val="24"/>
        </w:rPr>
        <w:t xml:space="preserve"> kn.</w:t>
      </w:r>
    </w:p>
    <w:p w:rsidR="000B6C94" w:rsidRPr="0056291A" w:rsidRDefault="000B6C94" w:rsidP="009B35D9">
      <w:pPr>
        <w:ind w:right="49"/>
        <w:jc w:val="both"/>
        <w:rPr>
          <w:iCs/>
          <w:sz w:val="22"/>
          <w:szCs w:val="22"/>
          <w:u w:val="single"/>
        </w:rPr>
      </w:pPr>
    </w:p>
    <w:p w:rsidR="000B6C94" w:rsidRPr="0056291A" w:rsidRDefault="000B6C94" w:rsidP="000B6C94">
      <w:pPr>
        <w:pStyle w:val="Odlomakpopisa"/>
        <w:numPr>
          <w:ilvl w:val="0"/>
          <w:numId w:val="42"/>
        </w:numPr>
        <w:tabs>
          <w:tab w:val="left" w:pos="709"/>
          <w:tab w:val="right" w:pos="5670"/>
          <w:tab w:val="right" w:pos="7513"/>
        </w:tabs>
        <w:jc w:val="both"/>
        <w:rPr>
          <w:rFonts w:ascii="Times New Roman" w:hAnsi="Times New Roman"/>
          <w:b/>
          <w:sz w:val="24"/>
          <w:szCs w:val="24"/>
        </w:rPr>
      </w:pPr>
      <w:r w:rsidRPr="0056291A">
        <w:rPr>
          <w:rFonts w:ascii="Times New Roman" w:hAnsi="Times New Roman"/>
          <w:b/>
          <w:sz w:val="24"/>
          <w:szCs w:val="24"/>
          <w:u w:val="single"/>
        </w:rPr>
        <w:t>RASHODI ZA NABAVU NEFINANCIJSKE IMOVINE</w:t>
      </w:r>
    </w:p>
    <w:p w:rsidR="000B6C94" w:rsidRPr="00E61241" w:rsidRDefault="000B6C94" w:rsidP="000B6C94">
      <w:pPr>
        <w:tabs>
          <w:tab w:val="left" w:pos="709"/>
          <w:tab w:val="right" w:pos="5670"/>
          <w:tab w:val="right" w:pos="7513"/>
        </w:tabs>
        <w:jc w:val="both"/>
        <w:rPr>
          <w:sz w:val="24"/>
          <w:szCs w:val="24"/>
        </w:rPr>
      </w:pPr>
      <w:r w:rsidRPr="0056291A">
        <w:rPr>
          <w:sz w:val="22"/>
          <w:szCs w:val="22"/>
        </w:rPr>
        <w:t xml:space="preserve">Rashodi za nabavu nefinancijske imovine ostvareni su sa </w:t>
      </w:r>
      <w:r w:rsidR="007404DD">
        <w:rPr>
          <w:sz w:val="22"/>
          <w:szCs w:val="22"/>
        </w:rPr>
        <w:t>8,4</w:t>
      </w:r>
      <w:r w:rsidRPr="0056291A">
        <w:rPr>
          <w:sz w:val="22"/>
          <w:szCs w:val="22"/>
        </w:rPr>
        <w:t xml:space="preserve">% u odnosu na ukupno planirane. Razlozi za loš postotak realizacije leži u činjenici da </w:t>
      </w:r>
      <w:r w:rsidR="007404DD">
        <w:rPr>
          <w:sz w:val="22"/>
          <w:szCs w:val="22"/>
        </w:rPr>
        <w:t xml:space="preserve">je veći </w:t>
      </w:r>
      <w:r w:rsidRPr="0056291A">
        <w:rPr>
          <w:sz w:val="22"/>
          <w:szCs w:val="22"/>
        </w:rPr>
        <w:t xml:space="preserve">dio investicijskih projekata </w:t>
      </w:r>
      <w:r w:rsidR="007404DD">
        <w:rPr>
          <w:sz w:val="22"/>
          <w:szCs w:val="22"/>
        </w:rPr>
        <w:t>u fazi priprema čija se realizacija u većoj mjeri očekuje u drugoj polovici godine.</w:t>
      </w:r>
      <w:r w:rsidRPr="0056291A">
        <w:rPr>
          <w:sz w:val="22"/>
          <w:szCs w:val="22"/>
        </w:rPr>
        <w:t xml:space="preserve"> Rashodi za nabavu nefinancijske imovine prema ekonomskoj klasifikaciji ostvareni su kako</w:t>
      </w:r>
      <w:r w:rsidRPr="00E61241">
        <w:rPr>
          <w:sz w:val="24"/>
          <w:szCs w:val="24"/>
        </w:rPr>
        <w:t xml:space="preserve"> slijedi:</w:t>
      </w:r>
    </w:p>
    <w:p w:rsidR="000B6C94" w:rsidRPr="00654CC5" w:rsidRDefault="000B6C94" w:rsidP="000B6C94">
      <w:pPr>
        <w:tabs>
          <w:tab w:val="left" w:pos="709"/>
          <w:tab w:val="right" w:pos="5670"/>
          <w:tab w:val="right" w:pos="7513"/>
        </w:tabs>
        <w:jc w:val="both"/>
        <w:rPr>
          <w:sz w:val="22"/>
          <w:szCs w:val="22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6651"/>
        <w:gridCol w:w="1475"/>
        <w:gridCol w:w="1496"/>
        <w:gridCol w:w="1005"/>
      </w:tblGrid>
      <w:tr w:rsidR="000B6C94" w:rsidRPr="00654CC5" w:rsidTr="007404DD">
        <w:trPr>
          <w:trHeight w:val="414"/>
          <w:jc w:val="center"/>
        </w:trPr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B6C94" w:rsidRPr="00654CC5" w:rsidRDefault="000B6C94" w:rsidP="00FB2E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VRSTA </w:t>
            </w:r>
            <w:proofErr w:type="gramStart"/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>RASHODA</w:t>
            </w:r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>oznaka</w:t>
            </w:r>
            <w:proofErr w:type="spellEnd"/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>rashoda</w:t>
            </w:r>
            <w:proofErr w:type="spellEnd"/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po </w:t>
            </w:r>
            <w:proofErr w:type="spellStart"/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>ekonomskoj</w:t>
            </w:r>
            <w:proofErr w:type="spellEnd"/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>klasifikaciji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B6C94" w:rsidRPr="00654CC5" w:rsidRDefault="000B6C94" w:rsidP="00FB2E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>PRORAČUN</w:t>
            </w:r>
          </w:p>
          <w:p w:rsidR="000B6C94" w:rsidRPr="00654CC5" w:rsidRDefault="000B6C94" w:rsidP="00FB2E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6C94" w:rsidRPr="00654CC5" w:rsidRDefault="000B6C94" w:rsidP="00FB2E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>IZVRŠENJE</w:t>
            </w:r>
          </w:p>
          <w:p w:rsidR="000B6C94" w:rsidRPr="00654CC5" w:rsidRDefault="000B6C94" w:rsidP="00FB2E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>01.-06.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B6C94" w:rsidRPr="00654CC5" w:rsidRDefault="000B6C94" w:rsidP="00FB2EE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0B6C94" w:rsidRPr="00654CC5" w:rsidTr="007404DD">
        <w:trPr>
          <w:trHeight w:val="300"/>
          <w:jc w:val="center"/>
        </w:trPr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C94" w:rsidRPr="00654CC5" w:rsidRDefault="000B6C94" w:rsidP="00FB2EE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gramStart"/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>RASHODI  ZA</w:t>
            </w:r>
            <w:proofErr w:type="gramEnd"/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NABAVU NEFINA</w:t>
            </w:r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654CC5">
              <w:rPr>
                <w:b/>
                <w:bCs/>
                <w:color w:val="000000"/>
                <w:sz w:val="22"/>
                <w:szCs w:val="22"/>
                <w:lang w:val="en-US"/>
              </w:rPr>
              <w:t>CIJSKE IMOVINE</w:t>
            </w:r>
            <w:r w:rsidR="00D32CD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(4)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0B6C94" w:rsidRDefault="007404DD" w:rsidP="00FB2EE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57.773.890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0B6C94" w:rsidRDefault="007404DD" w:rsidP="00FB2EE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4.840.358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0B6C94" w:rsidRDefault="007404DD" w:rsidP="00FB2EE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8,38%</w:t>
            </w:r>
          </w:p>
        </w:tc>
      </w:tr>
      <w:tr w:rsidR="000B6C94" w:rsidRPr="00654CC5" w:rsidTr="007404DD">
        <w:trPr>
          <w:trHeight w:val="255"/>
          <w:jc w:val="center"/>
        </w:trPr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C94" w:rsidRPr="007404DD" w:rsidRDefault="000B6C94" w:rsidP="00FB2EE1">
            <w:pPr>
              <w:rPr>
                <w:b/>
                <w:i/>
                <w:iCs/>
                <w:color w:val="000000"/>
                <w:sz w:val="20"/>
              </w:rPr>
            </w:pPr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1.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rashodi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za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nabavu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neproizvedene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dugotrajne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imovine</w:t>
            </w:r>
            <w:proofErr w:type="spellEnd"/>
            <w:r w:rsidR="007404DD"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r w:rsidR="00CE3C44">
              <w:rPr>
                <w:b/>
                <w:i/>
                <w:iCs/>
                <w:color w:val="000000"/>
                <w:sz w:val="20"/>
                <w:lang w:val="en-US"/>
              </w:rPr>
              <w:t>(41)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b/>
                <w:i/>
                <w:iCs/>
                <w:sz w:val="20"/>
              </w:rPr>
            </w:pPr>
            <w:r w:rsidRPr="007404DD">
              <w:rPr>
                <w:b/>
                <w:i/>
                <w:iCs/>
                <w:sz w:val="20"/>
              </w:rPr>
              <w:t>6.921.681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b/>
                <w:i/>
                <w:iCs/>
                <w:sz w:val="20"/>
              </w:rPr>
            </w:pPr>
            <w:r w:rsidRPr="007404DD">
              <w:rPr>
                <w:b/>
                <w:i/>
                <w:iCs/>
                <w:sz w:val="20"/>
              </w:rPr>
              <w:t>273.116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b/>
                <w:i/>
                <w:iCs/>
                <w:sz w:val="20"/>
              </w:rPr>
            </w:pPr>
            <w:r w:rsidRPr="007404DD">
              <w:rPr>
                <w:b/>
                <w:i/>
                <w:iCs/>
                <w:sz w:val="20"/>
              </w:rPr>
              <w:t>3,95%</w:t>
            </w:r>
          </w:p>
        </w:tc>
      </w:tr>
      <w:tr w:rsidR="000B6C94" w:rsidRPr="00654CC5" w:rsidTr="007404DD">
        <w:trPr>
          <w:trHeight w:val="255"/>
          <w:jc w:val="center"/>
        </w:trPr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0B6C94" w:rsidP="00FB2EE1">
            <w:pPr>
              <w:rPr>
                <w:b/>
                <w:i/>
                <w:iCs/>
                <w:color w:val="000000"/>
                <w:sz w:val="20"/>
              </w:rPr>
            </w:pPr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rashodi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za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nabavu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proizvedene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dugotrajne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imovine</w:t>
            </w:r>
            <w:proofErr w:type="spellEnd"/>
            <w:r w:rsidR="00CE3C44">
              <w:rPr>
                <w:b/>
                <w:i/>
                <w:iCs/>
                <w:color w:val="000000"/>
                <w:sz w:val="20"/>
                <w:lang w:val="en-US"/>
              </w:rPr>
              <w:t xml:space="preserve"> (42)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b/>
                <w:i/>
                <w:iCs/>
                <w:sz w:val="20"/>
              </w:rPr>
            </w:pPr>
            <w:r w:rsidRPr="007404DD">
              <w:rPr>
                <w:b/>
                <w:i/>
                <w:iCs/>
                <w:sz w:val="20"/>
              </w:rPr>
              <w:t>30.352.268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b/>
                <w:i/>
                <w:iCs/>
                <w:sz w:val="20"/>
              </w:rPr>
            </w:pPr>
            <w:r w:rsidRPr="007404DD">
              <w:rPr>
                <w:b/>
                <w:i/>
                <w:iCs/>
                <w:sz w:val="20"/>
              </w:rPr>
              <w:t>3.639.889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b/>
                <w:i/>
                <w:iCs/>
                <w:sz w:val="20"/>
              </w:rPr>
            </w:pPr>
            <w:r w:rsidRPr="007404DD">
              <w:rPr>
                <w:b/>
                <w:i/>
                <w:iCs/>
                <w:sz w:val="20"/>
              </w:rPr>
              <w:t>11,99%</w:t>
            </w:r>
          </w:p>
        </w:tc>
      </w:tr>
      <w:tr w:rsidR="000B6C94" w:rsidRPr="00654CC5" w:rsidTr="007404DD">
        <w:trPr>
          <w:trHeight w:val="255"/>
          <w:jc w:val="center"/>
        </w:trPr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C94" w:rsidRPr="007404DD" w:rsidRDefault="000B6C94" w:rsidP="00FB2EE1">
            <w:pPr>
              <w:ind w:left="579"/>
              <w:rPr>
                <w:color w:val="000000"/>
                <w:sz w:val="20"/>
              </w:rPr>
            </w:pPr>
            <w:r w:rsidRPr="007404DD">
              <w:rPr>
                <w:color w:val="000000"/>
                <w:sz w:val="20"/>
                <w:lang w:val="en-US"/>
              </w:rPr>
              <w:t xml:space="preserve">2.a. </w:t>
            </w:r>
            <w:proofErr w:type="spellStart"/>
            <w:r w:rsidRPr="007404DD">
              <w:rPr>
                <w:color w:val="000000"/>
                <w:sz w:val="20"/>
                <w:lang w:val="en-US"/>
              </w:rPr>
              <w:t>građevinski</w:t>
            </w:r>
            <w:proofErr w:type="spellEnd"/>
            <w:r w:rsidRPr="007404DD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color w:val="000000"/>
                <w:sz w:val="20"/>
                <w:lang w:val="en-US"/>
              </w:rPr>
              <w:t>objekti</w:t>
            </w:r>
            <w:proofErr w:type="spellEnd"/>
            <w:r w:rsidR="00CE3C44">
              <w:rPr>
                <w:color w:val="000000"/>
                <w:sz w:val="20"/>
                <w:lang w:val="en-US"/>
              </w:rPr>
              <w:t xml:space="preserve"> (421)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sz w:val="20"/>
              </w:rPr>
            </w:pPr>
            <w:r w:rsidRPr="007404DD">
              <w:rPr>
                <w:sz w:val="20"/>
              </w:rPr>
              <w:t>30.146.662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sz w:val="20"/>
              </w:rPr>
            </w:pPr>
            <w:r w:rsidRPr="007404DD">
              <w:rPr>
                <w:sz w:val="20"/>
              </w:rPr>
              <w:t>3.569.389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sz w:val="20"/>
              </w:rPr>
            </w:pPr>
            <w:r w:rsidRPr="007404DD">
              <w:rPr>
                <w:sz w:val="20"/>
              </w:rPr>
              <w:t>11,84%</w:t>
            </w:r>
          </w:p>
        </w:tc>
      </w:tr>
      <w:tr w:rsidR="000B6C94" w:rsidRPr="00654CC5" w:rsidTr="007404DD">
        <w:trPr>
          <w:trHeight w:val="255"/>
          <w:jc w:val="center"/>
        </w:trPr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C94" w:rsidRPr="007404DD" w:rsidRDefault="000B6C94" w:rsidP="00FB2EE1">
            <w:pPr>
              <w:ind w:left="579"/>
              <w:rPr>
                <w:color w:val="000000"/>
                <w:sz w:val="20"/>
              </w:rPr>
            </w:pPr>
            <w:r w:rsidRPr="007404DD">
              <w:rPr>
                <w:color w:val="000000"/>
                <w:sz w:val="20"/>
                <w:lang w:val="en-US"/>
              </w:rPr>
              <w:t xml:space="preserve">2.b </w:t>
            </w:r>
            <w:proofErr w:type="spellStart"/>
            <w:r w:rsidRPr="007404DD">
              <w:rPr>
                <w:color w:val="000000"/>
                <w:sz w:val="20"/>
                <w:lang w:val="en-US"/>
              </w:rPr>
              <w:t>postrojenja</w:t>
            </w:r>
            <w:proofErr w:type="spellEnd"/>
            <w:r w:rsidRPr="007404DD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color w:val="000000"/>
                <w:sz w:val="20"/>
                <w:lang w:val="en-US"/>
              </w:rPr>
              <w:t>i</w:t>
            </w:r>
            <w:proofErr w:type="spellEnd"/>
            <w:r w:rsidRPr="007404DD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color w:val="000000"/>
                <w:sz w:val="20"/>
                <w:lang w:val="en-US"/>
              </w:rPr>
              <w:t>oprema</w:t>
            </w:r>
            <w:proofErr w:type="spellEnd"/>
            <w:r w:rsidR="00CE3C44">
              <w:rPr>
                <w:color w:val="000000"/>
                <w:sz w:val="20"/>
                <w:lang w:val="en-US"/>
              </w:rPr>
              <w:t xml:space="preserve"> (422)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sz w:val="20"/>
              </w:rPr>
            </w:pPr>
            <w:r w:rsidRPr="007404DD">
              <w:rPr>
                <w:sz w:val="20"/>
              </w:rPr>
              <w:t>205.606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sz w:val="20"/>
              </w:rPr>
            </w:pPr>
            <w:r w:rsidRPr="007404DD">
              <w:rPr>
                <w:sz w:val="20"/>
              </w:rPr>
              <w:t>70.500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sz w:val="20"/>
              </w:rPr>
            </w:pPr>
            <w:r w:rsidRPr="007404DD">
              <w:rPr>
                <w:sz w:val="20"/>
              </w:rPr>
              <w:t>34,29%</w:t>
            </w:r>
          </w:p>
        </w:tc>
      </w:tr>
      <w:tr w:rsidR="000B6C94" w:rsidRPr="00654CC5" w:rsidTr="007404DD">
        <w:trPr>
          <w:trHeight w:val="255"/>
          <w:jc w:val="center"/>
        </w:trPr>
        <w:tc>
          <w:tcPr>
            <w:tcW w:w="6651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C94" w:rsidRPr="007404DD" w:rsidRDefault="000B6C94" w:rsidP="00FB2EE1">
            <w:pPr>
              <w:rPr>
                <w:b/>
                <w:i/>
                <w:iCs/>
                <w:color w:val="000000"/>
                <w:sz w:val="20"/>
              </w:rPr>
            </w:pPr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rashodi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za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dodatna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ulaganja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na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nefinancijskoj</w:t>
            </w:r>
            <w:proofErr w:type="spellEnd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404DD">
              <w:rPr>
                <w:b/>
                <w:i/>
                <w:iCs/>
                <w:color w:val="000000"/>
                <w:sz w:val="20"/>
                <w:lang w:val="en-US"/>
              </w:rPr>
              <w:t>imovini</w:t>
            </w:r>
            <w:proofErr w:type="spellEnd"/>
            <w:r w:rsidR="00CE3C44">
              <w:rPr>
                <w:b/>
                <w:i/>
                <w:iCs/>
                <w:color w:val="000000"/>
                <w:sz w:val="20"/>
                <w:lang w:val="en-US"/>
              </w:rPr>
              <w:t xml:space="preserve"> (45)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b/>
                <w:i/>
                <w:iCs/>
                <w:sz w:val="20"/>
              </w:rPr>
            </w:pPr>
            <w:r w:rsidRPr="007404DD">
              <w:rPr>
                <w:b/>
                <w:i/>
                <w:iCs/>
                <w:sz w:val="20"/>
              </w:rPr>
              <w:t>20.499.941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b/>
                <w:i/>
                <w:iCs/>
                <w:sz w:val="20"/>
              </w:rPr>
            </w:pPr>
            <w:r w:rsidRPr="007404DD">
              <w:rPr>
                <w:b/>
                <w:i/>
                <w:iCs/>
                <w:sz w:val="20"/>
              </w:rPr>
              <w:t>927.353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C94" w:rsidRPr="007404DD" w:rsidRDefault="007404DD" w:rsidP="00FB2EE1">
            <w:pPr>
              <w:jc w:val="right"/>
              <w:rPr>
                <w:b/>
                <w:i/>
                <w:iCs/>
                <w:sz w:val="20"/>
              </w:rPr>
            </w:pPr>
            <w:r w:rsidRPr="007404DD">
              <w:rPr>
                <w:b/>
                <w:i/>
                <w:iCs/>
                <w:sz w:val="20"/>
              </w:rPr>
              <w:t>4,52%</w:t>
            </w:r>
          </w:p>
        </w:tc>
      </w:tr>
    </w:tbl>
    <w:p w:rsidR="000B6C94" w:rsidRPr="00654CC5" w:rsidRDefault="000B6C94" w:rsidP="000B6C94">
      <w:pPr>
        <w:tabs>
          <w:tab w:val="left" w:pos="709"/>
          <w:tab w:val="right" w:pos="5670"/>
          <w:tab w:val="right" w:pos="7513"/>
        </w:tabs>
        <w:jc w:val="both"/>
        <w:rPr>
          <w:sz w:val="22"/>
          <w:szCs w:val="22"/>
        </w:rPr>
      </w:pPr>
    </w:p>
    <w:p w:rsidR="009F3F6A" w:rsidRDefault="00CE3C44" w:rsidP="00CE3F7C">
      <w:pPr>
        <w:tabs>
          <w:tab w:val="left" w:pos="709"/>
          <w:tab w:val="right" w:pos="5670"/>
          <w:tab w:val="right" w:pos="7513"/>
        </w:tabs>
        <w:jc w:val="both"/>
        <w:rPr>
          <w:sz w:val="24"/>
          <w:szCs w:val="24"/>
        </w:rPr>
      </w:pPr>
      <w:r w:rsidRPr="00D32CD5">
        <w:rPr>
          <w:sz w:val="24"/>
          <w:szCs w:val="24"/>
        </w:rPr>
        <w:t xml:space="preserve">Iz navedenih podataka unutar ove skupine rashoda vidljivo je da se najniži % izvršenja odnosi na </w:t>
      </w:r>
      <w:r w:rsidRPr="00D32CD5">
        <w:rPr>
          <w:b/>
          <w:bCs/>
          <w:sz w:val="24"/>
          <w:szCs w:val="24"/>
          <w:u w:val="single"/>
        </w:rPr>
        <w:t>rashode za</w:t>
      </w:r>
      <w:r w:rsidRPr="00D32CD5">
        <w:rPr>
          <w:sz w:val="24"/>
          <w:szCs w:val="24"/>
          <w:u w:val="single"/>
        </w:rPr>
        <w:t xml:space="preserve"> </w:t>
      </w:r>
      <w:r w:rsidRPr="00D32CD5">
        <w:rPr>
          <w:b/>
          <w:bCs/>
          <w:sz w:val="24"/>
          <w:szCs w:val="24"/>
          <w:u w:val="single"/>
        </w:rPr>
        <w:t xml:space="preserve">nabavu </w:t>
      </w:r>
      <w:proofErr w:type="spellStart"/>
      <w:r w:rsidRPr="00D32CD5">
        <w:rPr>
          <w:b/>
          <w:bCs/>
          <w:sz w:val="24"/>
          <w:szCs w:val="24"/>
          <w:u w:val="single"/>
        </w:rPr>
        <w:t>neproizvedene</w:t>
      </w:r>
      <w:proofErr w:type="spellEnd"/>
      <w:r w:rsidRPr="00D32CD5">
        <w:rPr>
          <w:b/>
          <w:bCs/>
          <w:sz w:val="24"/>
          <w:szCs w:val="24"/>
          <w:u w:val="single"/>
        </w:rPr>
        <w:t xml:space="preserve"> dugotrajne imovine</w:t>
      </w:r>
      <w:r w:rsidRPr="00D32CD5">
        <w:rPr>
          <w:sz w:val="24"/>
          <w:szCs w:val="24"/>
        </w:rPr>
        <w:t xml:space="preserve"> što se u bitnom odnosi na planirani otkup zemljišta</w:t>
      </w:r>
      <w:r w:rsidR="00CE3F7C" w:rsidRPr="00D32CD5">
        <w:rPr>
          <w:sz w:val="24"/>
          <w:szCs w:val="24"/>
        </w:rPr>
        <w:t xml:space="preserve"> (najveći dio otpada na Radnu zonu </w:t>
      </w:r>
      <w:proofErr w:type="spellStart"/>
      <w:r w:rsidR="00CE3F7C" w:rsidRPr="00D32CD5">
        <w:rPr>
          <w:sz w:val="24"/>
          <w:szCs w:val="24"/>
        </w:rPr>
        <w:t>Miklavija</w:t>
      </w:r>
      <w:proofErr w:type="spellEnd"/>
      <w:r w:rsidR="00CE3F7C" w:rsidRPr="00D32CD5">
        <w:rPr>
          <w:sz w:val="24"/>
          <w:szCs w:val="24"/>
        </w:rPr>
        <w:t xml:space="preserve">) i prostorno-plansku dokumentaciju. Od utrošenih sredstava </w:t>
      </w:r>
      <w:r w:rsidR="007404DD" w:rsidRPr="00D32CD5">
        <w:rPr>
          <w:sz w:val="24"/>
          <w:szCs w:val="24"/>
        </w:rPr>
        <w:t>202.158 kn</w:t>
      </w:r>
      <w:r w:rsidR="00CE3F7C" w:rsidRPr="00D32CD5">
        <w:rPr>
          <w:sz w:val="24"/>
          <w:szCs w:val="24"/>
        </w:rPr>
        <w:t xml:space="preserve"> utrošeno je za kupnju</w:t>
      </w:r>
      <w:r w:rsidR="007404DD" w:rsidRPr="00D32CD5">
        <w:rPr>
          <w:sz w:val="24"/>
          <w:szCs w:val="24"/>
        </w:rPr>
        <w:t xml:space="preserve"> zemljišt</w:t>
      </w:r>
      <w:r w:rsidR="00CE3F7C" w:rsidRPr="00D32CD5">
        <w:rPr>
          <w:sz w:val="24"/>
          <w:szCs w:val="24"/>
        </w:rPr>
        <w:t>a</w:t>
      </w:r>
      <w:r w:rsidR="007404DD" w:rsidRPr="00D32CD5">
        <w:rPr>
          <w:sz w:val="24"/>
          <w:szCs w:val="24"/>
        </w:rPr>
        <w:t>,</w:t>
      </w:r>
      <w:r w:rsidR="00CE3F7C" w:rsidRPr="00D32CD5">
        <w:rPr>
          <w:sz w:val="24"/>
          <w:szCs w:val="24"/>
        </w:rPr>
        <w:t xml:space="preserve"> a</w:t>
      </w:r>
      <w:r w:rsidR="007404DD" w:rsidRPr="00D32CD5">
        <w:rPr>
          <w:sz w:val="24"/>
          <w:szCs w:val="24"/>
        </w:rPr>
        <w:t xml:space="preserve"> 70.957 kn </w:t>
      </w:r>
      <w:r w:rsidR="00CE3F7C" w:rsidRPr="00D32CD5">
        <w:rPr>
          <w:sz w:val="24"/>
          <w:szCs w:val="24"/>
        </w:rPr>
        <w:t xml:space="preserve">na </w:t>
      </w:r>
      <w:r w:rsidR="007404DD" w:rsidRPr="00D32CD5">
        <w:rPr>
          <w:sz w:val="24"/>
          <w:szCs w:val="24"/>
        </w:rPr>
        <w:t>prostorn</w:t>
      </w:r>
      <w:r w:rsidR="00CE3F7C" w:rsidRPr="00D32CD5">
        <w:rPr>
          <w:sz w:val="24"/>
          <w:szCs w:val="24"/>
        </w:rPr>
        <w:t>e</w:t>
      </w:r>
      <w:r w:rsidR="007404DD" w:rsidRPr="00D32CD5">
        <w:rPr>
          <w:sz w:val="24"/>
          <w:szCs w:val="24"/>
        </w:rPr>
        <w:t xml:space="preserve"> </w:t>
      </w:r>
      <w:proofErr w:type="spellStart"/>
      <w:r w:rsidR="007404DD" w:rsidRPr="00D32CD5">
        <w:rPr>
          <w:sz w:val="24"/>
          <w:szCs w:val="24"/>
        </w:rPr>
        <w:t>planov</w:t>
      </w:r>
      <w:r w:rsidR="00CE3F7C" w:rsidRPr="00D32CD5">
        <w:rPr>
          <w:sz w:val="24"/>
          <w:szCs w:val="24"/>
        </w:rPr>
        <w:t>ove</w:t>
      </w:r>
      <w:proofErr w:type="spellEnd"/>
      <w:r w:rsidR="007404DD" w:rsidRPr="00D32CD5">
        <w:rPr>
          <w:sz w:val="24"/>
          <w:szCs w:val="24"/>
        </w:rPr>
        <w:t xml:space="preserve"> i GIS</w:t>
      </w:r>
      <w:r w:rsidR="00CE3F7C" w:rsidRPr="00D32CD5">
        <w:rPr>
          <w:sz w:val="24"/>
          <w:szCs w:val="24"/>
        </w:rPr>
        <w:t xml:space="preserve">. </w:t>
      </w:r>
    </w:p>
    <w:p w:rsidR="007404DD" w:rsidRPr="00651470" w:rsidRDefault="007404DD" w:rsidP="00CE3F7C">
      <w:pPr>
        <w:tabs>
          <w:tab w:val="left" w:pos="709"/>
          <w:tab w:val="right" w:pos="5670"/>
          <w:tab w:val="right" w:pos="7513"/>
        </w:tabs>
        <w:jc w:val="both"/>
        <w:rPr>
          <w:sz w:val="24"/>
          <w:szCs w:val="24"/>
          <w:highlight w:val="yellow"/>
        </w:rPr>
      </w:pPr>
      <w:r w:rsidRPr="00D32CD5">
        <w:rPr>
          <w:b/>
          <w:bCs/>
          <w:sz w:val="24"/>
          <w:szCs w:val="24"/>
          <w:u w:val="single"/>
        </w:rPr>
        <w:t>Rashodi za nabavu proizvedene dugotrajne imovine</w:t>
      </w:r>
      <w:r w:rsidRPr="00D32CD5">
        <w:rPr>
          <w:b/>
          <w:sz w:val="24"/>
          <w:szCs w:val="24"/>
        </w:rPr>
        <w:t xml:space="preserve"> </w:t>
      </w:r>
      <w:r w:rsidR="00CE3F7C" w:rsidRPr="00D32CD5">
        <w:rPr>
          <w:bCs/>
          <w:sz w:val="24"/>
          <w:szCs w:val="24"/>
        </w:rPr>
        <w:t>koji sudjeluju u ukupnim rashodima za nabavu dugotrajne imovine sa preko 50%,</w:t>
      </w:r>
      <w:r w:rsidR="00CE3F7C" w:rsidRPr="00D32CD5">
        <w:rPr>
          <w:b/>
          <w:sz w:val="24"/>
          <w:szCs w:val="24"/>
        </w:rPr>
        <w:t xml:space="preserve"> </w:t>
      </w:r>
      <w:r w:rsidR="00CE3F7C" w:rsidRPr="00D32CD5">
        <w:rPr>
          <w:sz w:val="24"/>
          <w:szCs w:val="24"/>
        </w:rPr>
        <w:t>obuhvaćaju rashode za nabavku građevinskih objekata te postrojenja i opreme</w:t>
      </w:r>
      <w:r w:rsidR="00651470">
        <w:rPr>
          <w:sz w:val="24"/>
          <w:szCs w:val="24"/>
        </w:rPr>
        <w:t>. Utrošena se sredstva</w:t>
      </w:r>
      <w:r w:rsidRPr="00D32CD5">
        <w:rPr>
          <w:sz w:val="24"/>
          <w:szCs w:val="24"/>
        </w:rPr>
        <w:t xml:space="preserve"> </w:t>
      </w:r>
      <w:r w:rsidR="00651470">
        <w:rPr>
          <w:sz w:val="24"/>
          <w:szCs w:val="24"/>
        </w:rPr>
        <w:t xml:space="preserve">u okviru </w:t>
      </w:r>
      <w:r w:rsidR="00651470" w:rsidRPr="00651470">
        <w:rPr>
          <w:sz w:val="24"/>
          <w:szCs w:val="24"/>
          <w:u w:val="single"/>
        </w:rPr>
        <w:t>rashoda za građevinske objekte</w:t>
      </w:r>
      <w:r w:rsidR="00651470">
        <w:rPr>
          <w:sz w:val="24"/>
          <w:szCs w:val="24"/>
        </w:rPr>
        <w:t xml:space="preserve"> </w:t>
      </w:r>
      <w:r w:rsidRPr="00D32CD5">
        <w:rPr>
          <w:sz w:val="24"/>
          <w:szCs w:val="24"/>
        </w:rPr>
        <w:t xml:space="preserve">odnose se na </w:t>
      </w:r>
      <w:r w:rsidR="00651470">
        <w:rPr>
          <w:sz w:val="24"/>
          <w:szCs w:val="24"/>
        </w:rPr>
        <w:t>ulaganja u</w:t>
      </w:r>
      <w:r w:rsidRPr="00D32CD5">
        <w:rPr>
          <w:sz w:val="24"/>
          <w:szCs w:val="24"/>
        </w:rPr>
        <w:t xml:space="preserve"> </w:t>
      </w:r>
      <w:r w:rsidRPr="00651470">
        <w:rPr>
          <w:sz w:val="24"/>
          <w:szCs w:val="24"/>
        </w:rPr>
        <w:t>poslovne objekte</w:t>
      </w:r>
      <w:r w:rsidRPr="00D32CD5">
        <w:rPr>
          <w:sz w:val="24"/>
          <w:szCs w:val="24"/>
          <w:u w:val="single"/>
        </w:rPr>
        <w:t xml:space="preserve">   </w:t>
      </w:r>
      <w:r w:rsidRPr="00651470">
        <w:rPr>
          <w:sz w:val="24"/>
          <w:szCs w:val="24"/>
        </w:rPr>
        <w:t>64.500 kn</w:t>
      </w:r>
      <w:r w:rsidRPr="00D32CD5">
        <w:rPr>
          <w:sz w:val="24"/>
          <w:szCs w:val="24"/>
          <w:u w:val="single"/>
        </w:rPr>
        <w:t xml:space="preserve"> (</w:t>
      </w:r>
      <w:r w:rsidRPr="00D32CD5">
        <w:rPr>
          <w:sz w:val="24"/>
          <w:szCs w:val="24"/>
        </w:rPr>
        <w:t xml:space="preserve">projekti za objekt Jušići),  </w:t>
      </w:r>
      <w:r w:rsidRPr="00651470">
        <w:rPr>
          <w:sz w:val="24"/>
          <w:szCs w:val="24"/>
        </w:rPr>
        <w:t xml:space="preserve">ceste 358.729 kn, ostali građ.obj. 3.146.160 kn (kanalizacija igrališta, spomenici, </w:t>
      </w:r>
      <w:proofErr w:type="spellStart"/>
      <w:r w:rsidRPr="00651470">
        <w:rPr>
          <w:sz w:val="24"/>
          <w:szCs w:val="24"/>
        </w:rPr>
        <w:t>reciklažno</w:t>
      </w:r>
      <w:proofErr w:type="spellEnd"/>
      <w:r w:rsidRPr="00651470">
        <w:rPr>
          <w:sz w:val="24"/>
          <w:szCs w:val="24"/>
        </w:rPr>
        <w:t xml:space="preserve"> dvorište 3,0 </w:t>
      </w:r>
      <w:proofErr w:type="spellStart"/>
      <w:r w:rsidRPr="00651470">
        <w:rPr>
          <w:sz w:val="24"/>
          <w:szCs w:val="24"/>
        </w:rPr>
        <w:t>mil</w:t>
      </w:r>
      <w:proofErr w:type="spellEnd"/>
      <w:r w:rsidRPr="00651470">
        <w:rPr>
          <w:sz w:val="24"/>
          <w:szCs w:val="24"/>
        </w:rPr>
        <w:t xml:space="preserve"> kn)</w:t>
      </w:r>
      <w:r w:rsidR="00651470">
        <w:rPr>
          <w:sz w:val="24"/>
          <w:szCs w:val="24"/>
        </w:rPr>
        <w:t>. U okviru ov</w:t>
      </w:r>
      <w:r w:rsidR="00B5607B">
        <w:rPr>
          <w:sz w:val="24"/>
          <w:szCs w:val="24"/>
        </w:rPr>
        <w:t xml:space="preserve">e skupine rashoda pretežiti dio planiranih sredstava odnosi se na investiciju sanacije </w:t>
      </w:r>
      <w:proofErr w:type="spellStart"/>
      <w:r w:rsidR="00B5607B">
        <w:rPr>
          <w:sz w:val="24"/>
          <w:szCs w:val="24"/>
        </w:rPr>
        <w:t>odlagišta</w:t>
      </w:r>
      <w:proofErr w:type="spellEnd"/>
      <w:r w:rsidR="00B5607B">
        <w:rPr>
          <w:sz w:val="24"/>
          <w:szCs w:val="24"/>
        </w:rPr>
        <w:t xml:space="preserve"> otpada </w:t>
      </w:r>
      <w:proofErr w:type="spellStart"/>
      <w:r w:rsidR="00B5607B">
        <w:rPr>
          <w:sz w:val="24"/>
          <w:szCs w:val="24"/>
        </w:rPr>
        <w:t>Osojnica</w:t>
      </w:r>
      <w:proofErr w:type="spellEnd"/>
      <w:r w:rsidR="00B5607B">
        <w:rPr>
          <w:sz w:val="24"/>
          <w:szCs w:val="24"/>
        </w:rPr>
        <w:t xml:space="preserve"> (20.3 </w:t>
      </w:r>
      <w:proofErr w:type="spellStart"/>
      <w:r w:rsidR="00B5607B">
        <w:rPr>
          <w:sz w:val="24"/>
          <w:szCs w:val="24"/>
        </w:rPr>
        <w:t>mil</w:t>
      </w:r>
      <w:proofErr w:type="spellEnd"/>
      <w:r w:rsidR="00B5607B">
        <w:rPr>
          <w:sz w:val="24"/>
          <w:szCs w:val="24"/>
        </w:rPr>
        <w:t xml:space="preserve"> kn) od kojih je u izvještajnom razdoblju utrošeno zanemarivih 1.875 kuna, budući su u izvještajnom razdoblju obavljane predradnje potrebne za početak realizacije. Navedena činjenica u mnogome je </w:t>
      </w:r>
      <w:proofErr w:type="spellStart"/>
      <w:r w:rsidR="00B5607B">
        <w:rPr>
          <w:sz w:val="24"/>
          <w:szCs w:val="24"/>
        </w:rPr>
        <w:t>utjacala</w:t>
      </w:r>
      <w:proofErr w:type="spellEnd"/>
      <w:r w:rsidR="00B5607B">
        <w:rPr>
          <w:sz w:val="24"/>
          <w:szCs w:val="24"/>
        </w:rPr>
        <w:t xml:space="preserve"> na slabiji % izvršenja. Od utrošenih </w:t>
      </w:r>
      <w:r w:rsidR="00B5607B" w:rsidRPr="00B5607B">
        <w:rPr>
          <w:sz w:val="24"/>
          <w:szCs w:val="24"/>
          <w:u w:val="single"/>
        </w:rPr>
        <w:t>Rashod</w:t>
      </w:r>
      <w:r w:rsidR="00B5607B">
        <w:rPr>
          <w:sz w:val="24"/>
          <w:szCs w:val="24"/>
          <w:u w:val="single"/>
        </w:rPr>
        <w:t>a</w:t>
      </w:r>
      <w:r w:rsidR="00B5607B" w:rsidRPr="00B5607B">
        <w:rPr>
          <w:sz w:val="24"/>
          <w:szCs w:val="24"/>
          <w:u w:val="single"/>
        </w:rPr>
        <w:t xml:space="preserve"> za</w:t>
      </w:r>
      <w:r w:rsidRPr="00B5607B">
        <w:rPr>
          <w:sz w:val="24"/>
          <w:szCs w:val="24"/>
          <w:u w:val="single"/>
        </w:rPr>
        <w:t xml:space="preserve"> postrojenja i oprem</w:t>
      </w:r>
      <w:r w:rsidR="00B5607B" w:rsidRPr="00B5607B">
        <w:rPr>
          <w:sz w:val="24"/>
          <w:szCs w:val="24"/>
          <w:u w:val="single"/>
        </w:rPr>
        <w:t>u</w:t>
      </w:r>
      <w:r w:rsidRPr="00651470">
        <w:rPr>
          <w:sz w:val="24"/>
          <w:szCs w:val="24"/>
        </w:rPr>
        <w:t xml:space="preserve"> na </w:t>
      </w:r>
      <w:r w:rsidR="00D32CD5" w:rsidRPr="00651470">
        <w:rPr>
          <w:sz w:val="24"/>
          <w:szCs w:val="24"/>
        </w:rPr>
        <w:t>V</w:t>
      </w:r>
      <w:r w:rsidRPr="00651470">
        <w:rPr>
          <w:sz w:val="24"/>
          <w:szCs w:val="24"/>
        </w:rPr>
        <w:t xml:space="preserve">rtić odnosi  54.746 kn a na </w:t>
      </w:r>
      <w:r w:rsidR="00D32CD5" w:rsidRPr="00651470">
        <w:rPr>
          <w:sz w:val="24"/>
          <w:szCs w:val="24"/>
        </w:rPr>
        <w:t>O</w:t>
      </w:r>
      <w:r w:rsidRPr="00651470">
        <w:rPr>
          <w:sz w:val="24"/>
          <w:szCs w:val="24"/>
        </w:rPr>
        <w:t>pćinu 15.754 kn</w:t>
      </w:r>
      <w:r w:rsidR="00D32CD5" w:rsidRPr="00651470">
        <w:rPr>
          <w:sz w:val="24"/>
          <w:szCs w:val="24"/>
        </w:rPr>
        <w:t>.</w:t>
      </w:r>
      <w:r w:rsidR="00651470">
        <w:rPr>
          <w:sz w:val="24"/>
          <w:szCs w:val="24"/>
        </w:rPr>
        <w:t xml:space="preserve"> </w:t>
      </w:r>
    </w:p>
    <w:p w:rsidR="007404DD" w:rsidRPr="00D32CD5" w:rsidRDefault="00D32CD5" w:rsidP="007404DD">
      <w:pPr>
        <w:ind w:right="49"/>
        <w:jc w:val="both"/>
        <w:rPr>
          <w:sz w:val="24"/>
          <w:szCs w:val="24"/>
        </w:rPr>
      </w:pPr>
      <w:r w:rsidRPr="00D32CD5">
        <w:rPr>
          <w:sz w:val="24"/>
          <w:szCs w:val="24"/>
        </w:rPr>
        <w:t>Utrošena sredstva za</w:t>
      </w:r>
      <w:r>
        <w:rPr>
          <w:sz w:val="24"/>
          <w:szCs w:val="24"/>
          <w:u w:val="single"/>
        </w:rPr>
        <w:t xml:space="preserve"> </w:t>
      </w:r>
      <w:r w:rsidR="007404DD" w:rsidRPr="00D32CD5">
        <w:rPr>
          <w:b/>
          <w:bCs/>
          <w:sz w:val="24"/>
          <w:szCs w:val="24"/>
          <w:u w:val="single"/>
        </w:rPr>
        <w:t>Dodatna ulaganja na nefinancijskoj imovini</w:t>
      </w:r>
      <w:r w:rsidR="007404DD" w:rsidRPr="00D32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odnose se na  </w:t>
      </w:r>
      <w:r w:rsidRPr="00D32CD5">
        <w:rPr>
          <w:sz w:val="24"/>
          <w:szCs w:val="24"/>
        </w:rPr>
        <w:t>ulaganja  u objekte domova , poslovnih prostora  u vlasništvu Općine Matulji</w:t>
      </w:r>
      <w:r w:rsidR="00651470">
        <w:rPr>
          <w:sz w:val="24"/>
          <w:szCs w:val="24"/>
        </w:rPr>
        <w:t xml:space="preserve"> </w:t>
      </w:r>
      <w:r w:rsidRPr="00D32CD5">
        <w:rPr>
          <w:sz w:val="24"/>
          <w:szCs w:val="24"/>
        </w:rPr>
        <w:t>u iznosu od 620.893 kn, te u pripremu zemljišta u RZ 306.460 kn</w:t>
      </w:r>
      <w:r w:rsidR="00651470">
        <w:rPr>
          <w:sz w:val="24"/>
          <w:szCs w:val="24"/>
        </w:rPr>
        <w:t xml:space="preserve">. Nizak % izvršenja leži u činjenici da planirana značajna ulaganja u objekte škole (dogradnja i </w:t>
      </w:r>
      <w:proofErr w:type="spellStart"/>
      <w:r w:rsidR="00651470">
        <w:rPr>
          <w:sz w:val="24"/>
          <w:szCs w:val="24"/>
        </w:rPr>
        <w:t>energ.obnova</w:t>
      </w:r>
      <w:proofErr w:type="spellEnd"/>
      <w:r w:rsidR="00651470">
        <w:rPr>
          <w:sz w:val="24"/>
          <w:szCs w:val="24"/>
        </w:rPr>
        <w:t xml:space="preserve"> škole Matulji, energetsku obnova škole Jušići, škole i  </w:t>
      </w:r>
      <w:proofErr w:type="spellStart"/>
      <w:r w:rsidR="00651470">
        <w:rPr>
          <w:sz w:val="24"/>
          <w:szCs w:val="24"/>
        </w:rPr>
        <w:t>rtića</w:t>
      </w:r>
      <w:proofErr w:type="spellEnd"/>
      <w:r w:rsidR="00651470">
        <w:rPr>
          <w:sz w:val="24"/>
          <w:szCs w:val="24"/>
        </w:rPr>
        <w:t xml:space="preserve"> Rukavac, </w:t>
      </w:r>
      <w:proofErr w:type="spellStart"/>
      <w:r w:rsidR="00651470">
        <w:rPr>
          <w:sz w:val="24"/>
          <w:szCs w:val="24"/>
        </w:rPr>
        <w:t>uređenej</w:t>
      </w:r>
      <w:proofErr w:type="spellEnd"/>
      <w:r w:rsidR="00651470">
        <w:rPr>
          <w:sz w:val="24"/>
          <w:szCs w:val="24"/>
        </w:rPr>
        <w:t xml:space="preserve"> vrtića </w:t>
      </w:r>
      <w:proofErr w:type="spellStart"/>
      <w:r w:rsidR="00651470">
        <w:rPr>
          <w:sz w:val="24"/>
          <w:szCs w:val="24"/>
        </w:rPr>
        <w:t>V.Brgud</w:t>
      </w:r>
      <w:proofErr w:type="spellEnd"/>
      <w:r w:rsidR="00651470">
        <w:rPr>
          <w:sz w:val="24"/>
          <w:szCs w:val="24"/>
        </w:rPr>
        <w:t xml:space="preserve"> te obnova i uređenje zgrade Općine) </w:t>
      </w:r>
      <w:r w:rsidR="007404DD" w:rsidRPr="00D32CD5">
        <w:rPr>
          <w:sz w:val="24"/>
          <w:szCs w:val="24"/>
        </w:rPr>
        <w:t xml:space="preserve">nisu započela </w:t>
      </w:r>
      <w:r w:rsidR="00651470">
        <w:rPr>
          <w:sz w:val="24"/>
          <w:szCs w:val="24"/>
        </w:rPr>
        <w:t xml:space="preserve">u izvještajnom razdoblju već su se </w:t>
      </w:r>
      <w:proofErr w:type="spellStart"/>
      <w:r w:rsidR="00651470">
        <w:rPr>
          <w:sz w:val="24"/>
          <w:szCs w:val="24"/>
        </w:rPr>
        <w:t>obvaljale</w:t>
      </w:r>
      <w:proofErr w:type="spellEnd"/>
      <w:r w:rsidR="00651470">
        <w:rPr>
          <w:sz w:val="24"/>
          <w:szCs w:val="24"/>
        </w:rPr>
        <w:t xml:space="preserve"> potrebne </w:t>
      </w:r>
      <w:proofErr w:type="spellStart"/>
      <w:r w:rsidR="00651470">
        <w:rPr>
          <w:sz w:val="24"/>
          <w:szCs w:val="24"/>
        </w:rPr>
        <w:t>predranje</w:t>
      </w:r>
      <w:proofErr w:type="spellEnd"/>
      <w:r w:rsidR="00651470">
        <w:rPr>
          <w:sz w:val="24"/>
          <w:szCs w:val="24"/>
        </w:rPr>
        <w:t xml:space="preserve"> za početak radova (dokumentacija, ugovori, javna nabava)</w:t>
      </w:r>
      <w:r w:rsidR="007404DD" w:rsidRPr="00D32CD5">
        <w:rPr>
          <w:sz w:val="24"/>
          <w:szCs w:val="24"/>
        </w:rPr>
        <w:t xml:space="preserve">. </w:t>
      </w:r>
    </w:p>
    <w:p w:rsidR="000B6C94" w:rsidRPr="00A375AD" w:rsidRDefault="000B6C94" w:rsidP="000B6C94">
      <w:pPr>
        <w:tabs>
          <w:tab w:val="left" w:pos="709"/>
          <w:tab w:val="right" w:pos="5670"/>
          <w:tab w:val="right" w:pos="7513"/>
        </w:tabs>
        <w:jc w:val="both"/>
        <w:rPr>
          <w:sz w:val="24"/>
          <w:szCs w:val="24"/>
          <w:highlight w:val="yellow"/>
        </w:rPr>
      </w:pPr>
    </w:p>
    <w:p w:rsidR="000B6C94" w:rsidRPr="00654CC5" w:rsidRDefault="000B6C94" w:rsidP="000B6C94">
      <w:pPr>
        <w:tabs>
          <w:tab w:val="left" w:pos="709"/>
          <w:tab w:val="right" w:pos="5670"/>
          <w:tab w:val="right" w:pos="7513"/>
        </w:tabs>
        <w:jc w:val="both"/>
        <w:rPr>
          <w:sz w:val="22"/>
          <w:szCs w:val="22"/>
        </w:rPr>
      </w:pPr>
    </w:p>
    <w:p w:rsidR="000B6C94" w:rsidRPr="00654CC5" w:rsidRDefault="000B6C94" w:rsidP="000B6C94">
      <w:pPr>
        <w:numPr>
          <w:ilvl w:val="0"/>
          <w:numId w:val="42"/>
        </w:numPr>
        <w:tabs>
          <w:tab w:val="left" w:pos="709"/>
          <w:tab w:val="right" w:pos="5670"/>
          <w:tab w:val="right" w:pos="7513"/>
        </w:tabs>
        <w:contextualSpacing/>
        <w:rPr>
          <w:b/>
          <w:sz w:val="24"/>
          <w:szCs w:val="24"/>
          <w:u w:val="single"/>
        </w:rPr>
      </w:pPr>
      <w:r w:rsidRPr="00654CC5">
        <w:rPr>
          <w:b/>
          <w:sz w:val="24"/>
          <w:szCs w:val="24"/>
          <w:u w:val="single"/>
        </w:rPr>
        <w:t>IZDACI ZA FINANCIJSKU IMOVINU O OTPLATE ZAJMOVA</w:t>
      </w:r>
    </w:p>
    <w:p w:rsidR="000B6C94" w:rsidRPr="00654CC5" w:rsidRDefault="000B6C94" w:rsidP="000B6C94">
      <w:pPr>
        <w:tabs>
          <w:tab w:val="left" w:pos="709"/>
          <w:tab w:val="right" w:pos="5670"/>
          <w:tab w:val="right" w:pos="7513"/>
        </w:tabs>
        <w:rPr>
          <w:sz w:val="22"/>
          <w:szCs w:val="22"/>
        </w:rPr>
      </w:pPr>
    </w:p>
    <w:p w:rsidR="002D7B6B" w:rsidRPr="00D32CD5" w:rsidRDefault="000B6C94" w:rsidP="00D32CD5">
      <w:pPr>
        <w:tabs>
          <w:tab w:val="left" w:pos="709"/>
          <w:tab w:val="right" w:pos="5670"/>
          <w:tab w:val="right" w:pos="7513"/>
        </w:tabs>
        <w:jc w:val="both"/>
        <w:rPr>
          <w:iCs/>
          <w:sz w:val="24"/>
          <w:szCs w:val="24"/>
        </w:rPr>
      </w:pPr>
      <w:r w:rsidRPr="00D32CD5">
        <w:rPr>
          <w:b/>
          <w:bCs/>
          <w:sz w:val="24"/>
          <w:szCs w:val="24"/>
        </w:rPr>
        <w:t>Izdaci za financijsku imovinu i otplate zajmova</w:t>
      </w:r>
      <w:r w:rsidRPr="00D32CD5">
        <w:rPr>
          <w:sz w:val="24"/>
          <w:szCs w:val="24"/>
        </w:rPr>
        <w:t xml:space="preserve"> </w:t>
      </w:r>
      <w:r w:rsidR="00D32CD5" w:rsidRPr="00D32CD5">
        <w:rPr>
          <w:sz w:val="24"/>
          <w:szCs w:val="24"/>
        </w:rPr>
        <w:t xml:space="preserve">(5) </w:t>
      </w:r>
      <w:r w:rsidRPr="00D32CD5">
        <w:rPr>
          <w:sz w:val="24"/>
          <w:szCs w:val="24"/>
        </w:rPr>
        <w:t xml:space="preserve">u izvještajnom su razdoblju izvršeni </w:t>
      </w:r>
      <w:r w:rsidR="00A3682D" w:rsidRPr="00D32CD5">
        <w:rPr>
          <w:iCs/>
          <w:sz w:val="24"/>
          <w:szCs w:val="24"/>
        </w:rPr>
        <w:t xml:space="preserve">sa </w:t>
      </w:r>
      <w:r w:rsidR="00A06BC9" w:rsidRPr="00D32CD5">
        <w:rPr>
          <w:iCs/>
          <w:sz w:val="24"/>
          <w:szCs w:val="24"/>
        </w:rPr>
        <w:t>50,4</w:t>
      </w:r>
      <w:r w:rsidR="00A3682D" w:rsidRPr="00D32CD5">
        <w:rPr>
          <w:iCs/>
          <w:sz w:val="24"/>
          <w:szCs w:val="24"/>
        </w:rPr>
        <w:t xml:space="preserve">% plana, a odnose </w:t>
      </w:r>
      <w:r w:rsidR="00D6362F" w:rsidRPr="00D32CD5">
        <w:rPr>
          <w:iCs/>
          <w:sz w:val="24"/>
          <w:szCs w:val="24"/>
        </w:rPr>
        <w:t>se</w:t>
      </w:r>
      <w:r w:rsidR="00A3682D" w:rsidRPr="00D32CD5">
        <w:rPr>
          <w:iCs/>
          <w:sz w:val="24"/>
          <w:szCs w:val="24"/>
        </w:rPr>
        <w:t xml:space="preserve"> u cijelosti</w:t>
      </w:r>
      <w:r w:rsidR="00CB21C1" w:rsidRPr="00D32CD5">
        <w:rPr>
          <w:iCs/>
          <w:sz w:val="24"/>
          <w:szCs w:val="24"/>
        </w:rPr>
        <w:t xml:space="preserve"> </w:t>
      </w:r>
      <w:r w:rsidR="00A3682D" w:rsidRPr="00D32CD5">
        <w:rPr>
          <w:iCs/>
          <w:sz w:val="24"/>
          <w:szCs w:val="24"/>
        </w:rPr>
        <w:t>na izd</w:t>
      </w:r>
      <w:r w:rsidR="00CB21C1" w:rsidRPr="00D32CD5">
        <w:rPr>
          <w:iCs/>
          <w:sz w:val="24"/>
          <w:szCs w:val="24"/>
        </w:rPr>
        <w:t>a</w:t>
      </w:r>
      <w:r w:rsidR="00A3682D" w:rsidRPr="00D32CD5">
        <w:rPr>
          <w:iCs/>
          <w:sz w:val="24"/>
          <w:szCs w:val="24"/>
        </w:rPr>
        <w:t xml:space="preserve">tke Općine za  otplatu </w:t>
      </w:r>
      <w:r w:rsidR="009F3F6A">
        <w:rPr>
          <w:iCs/>
          <w:sz w:val="24"/>
          <w:szCs w:val="24"/>
        </w:rPr>
        <w:t xml:space="preserve">glavnice </w:t>
      </w:r>
      <w:r w:rsidR="00A3682D" w:rsidRPr="00D32CD5">
        <w:rPr>
          <w:iCs/>
          <w:sz w:val="24"/>
          <w:szCs w:val="24"/>
        </w:rPr>
        <w:t>kredita Erste banci</w:t>
      </w:r>
      <w:r w:rsidR="009F3F6A">
        <w:rPr>
          <w:iCs/>
          <w:sz w:val="24"/>
          <w:szCs w:val="24"/>
        </w:rPr>
        <w:t>,</w:t>
      </w:r>
      <w:r w:rsidR="00D32CD5">
        <w:rPr>
          <w:iCs/>
          <w:sz w:val="24"/>
          <w:szCs w:val="24"/>
        </w:rPr>
        <w:t xml:space="preserve"> gdje je od ukupno planiranih 1.550.000 kuna povrata glavnice u izvještajnom razdoblju izvršeno 780.497 kuna.</w:t>
      </w:r>
    </w:p>
    <w:p w:rsidR="003610B8" w:rsidRPr="00725328" w:rsidRDefault="003610B8" w:rsidP="001D1036">
      <w:pPr>
        <w:ind w:right="-235"/>
        <w:jc w:val="both"/>
        <w:rPr>
          <w:b/>
          <w:iCs/>
          <w:sz w:val="22"/>
          <w:szCs w:val="22"/>
        </w:rPr>
      </w:pPr>
    </w:p>
    <w:p w:rsidR="003610B8" w:rsidRPr="00725328" w:rsidRDefault="003610B8" w:rsidP="001D1036">
      <w:pPr>
        <w:ind w:right="-235"/>
        <w:jc w:val="both"/>
        <w:rPr>
          <w:noProof/>
          <w:lang w:eastAsia="hr-HR"/>
        </w:rPr>
      </w:pPr>
    </w:p>
    <w:p w:rsidR="009F3F6A" w:rsidRDefault="009F3F6A" w:rsidP="0017054A">
      <w:pPr>
        <w:rPr>
          <w:b/>
          <w:sz w:val="28"/>
          <w:szCs w:val="28"/>
        </w:rPr>
      </w:pPr>
    </w:p>
    <w:p w:rsidR="00F9714F" w:rsidRDefault="00F9714F" w:rsidP="0017054A">
      <w:pPr>
        <w:rPr>
          <w:b/>
          <w:sz w:val="28"/>
          <w:szCs w:val="28"/>
        </w:rPr>
      </w:pPr>
    </w:p>
    <w:p w:rsidR="00F9714F" w:rsidRDefault="00F9714F" w:rsidP="0017054A">
      <w:pPr>
        <w:rPr>
          <w:b/>
          <w:sz w:val="28"/>
          <w:szCs w:val="28"/>
        </w:rPr>
      </w:pPr>
    </w:p>
    <w:p w:rsidR="00F9714F" w:rsidRDefault="00F9714F" w:rsidP="0017054A">
      <w:pPr>
        <w:rPr>
          <w:b/>
          <w:sz w:val="28"/>
          <w:szCs w:val="28"/>
        </w:rPr>
      </w:pPr>
    </w:p>
    <w:p w:rsidR="00F9714F" w:rsidRDefault="00F9714F" w:rsidP="0017054A">
      <w:pPr>
        <w:rPr>
          <w:b/>
          <w:sz w:val="28"/>
          <w:szCs w:val="28"/>
        </w:rPr>
      </w:pPr>
    </w:p>
    <w:p w:rsidR="00F9714F" w:rsidRDefault="00F9714F" w:rsidP="0017054A">
      <w:pPr>
        <w:rPr>
          <w:b/>
          <w:sz w:val="28"/>
          <w:szCs w:val="28"/>
        </w:rPr>
      </w:pPr>
      <w:bookmarkStart w:id="5" w:name="_GoBack"/>
      <w:bookmarkEnd w:id="5"/>
    </w:p>
    <w:p w:rsidR="00C725F4" w:rsidRPr="00725328" w:rsidRDefault="00725328" w:rsidP="00C725F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C725F4" w:rsidRPr="00725328">
        <w:rPr>
          <w:b/>
          <w:sz w:val="28"/>
          <w:szCs w:val="28"/>
        </w:rPr>
        <w:t xml:space="preserve">OBRAZLOŽENJE OSTVARENJA RASHODA I IZDATAKA NA RAZINI RAZDJELA </w:t>
      </w:r>
      <w:r>
        <w:rPr>
          <w:b/>
          <w:sz w:val="28"/>
          <w:szCs w:val="28"/>
        </w:rPr>
        <w:t>– POSEBNI DIO PRORAČUNA</w:t>
      </w:r>
    </w:p>
    <w:p w:rsidR="00415DD1" w:rsidRPr="00725328" w:rsidRDefault="00415DD1" w:rsidP="00DC5496">
      <w:pPr>
        <w:ind w:right="-235"/>
        <w:jc w:val="both"/>
        <w:rPr>
          <w:iCs/>
          <w:color w:val="FF0000"/>
          <w:sz w:val="22"/>
          <w:u w:val="single"/>
        </w:rPr>
      </w:pPr>
    </w:p>
    <w:p w:rsidR="005F3308" w:rsidRPr="009F3F6A" w:rsidRDefault="005F3308" w:rsidP="00DC5496">
      <w:pPr>
        <w:ind w:right="-235"/>
        <w:jc w:val="both"/>
        <w:rPr>
          <w:iCs/>
          <w:sz w:val="24"/>
          <w:szCs w:val="24"/>
        </w:rPr>
      </w:pPr>
      <w:r w:rsidRPr="009F3F6A">
        <w:rPr>
          <w:iCs/>
          <w:sz w:val="24"/>
          <w:szCs w:val="24"/>
        </w:rPr>
        <w:t>Rashodi u okviru Posebnog dijela Proračuna na razini razdjela izvršeni su kako slijedi:</w:t>
      </w:r>
    </w:p>
    <w:p w:rsidR="005F3308" w:rsidRPr="00725328" w:rsidRDefault="005F3308" w:rsidP="00725328">
      <w:pPr>
        <w:ind w:right="-235"/>
        <w:jc w:val="center"/>
        <w:rPr>
          <w:iCs/>
          <w:color w:val="FF0000"/>
          <w:sz w:val="22"/>
          <w:u w:val="single"/>
        </w:rPr>
      </w:pPr>
    </w:p>
    <w:p w:rsidR="005F3308" w:rsidRDefault="005F3308" w:rsidP="005F3308">
      <w:pPr>
        <w:ind w:right="-235"/>
        <w:jc w:val="center"/>
        <w:rPr>
          <w:iCs/>
          <w:color w:val="FF0000"/>
          <w:sz w:val="22"/>
          <w:u w:val="single"/>
        </w:rPr>
      </w:pPr>
    </w:p>
    <w:p w:rsidR="00FD5083" w:rsidRPr="00725328" w:rsidRDefault="00FD5083" w:rsidP="005F3308">
      <w:pPr>
        <w:ind w:right="-235"/>
        <w:jc w:val="center"/>
        <w:rPr>
          <w:iCs/>
          <w:color w:val="FF0000"/>
          <w:sz w:val="22"/>
          <w:u w:val="single"/>
        </w:rPr>
      </w:pPr>
      <w:r>
        <w:rPr>
          <w:noProof/>
        </w:rPr>
        <w:drawing>
          <wp:inline distT="0" distB="0" distL="0" distR="0" wp14:anchorId="4886D420" wp14:editId="396E547F">
            <wp:extent cx="6000750" cy="2676525"/>
            <wp:effectExtent l="0" t="0" r="0" b="952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2E0CA001-E549-4530-9396-F41AE8ADA2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3308" w:rsidRPr="00725328" w:rsidRDefault="005F3308" w:rsidP="00DD53AC">
      <w:pPr>
        <w:ind w:right="310"/>
        <w:jc w:val="both"/>
        <w:rPr>
          <w:iCs/>
          <w:sz w:val="22"/>
          <w:u w:val="single"/>
        </w:rPr>
      </w:pPr>
    </w:p>
    <w:p w:rsidR="00725328" w:rsidRPr="00725328" w:rsidRDefault="00725328" w:rsidP="00725328">
      <w:pPr>
        <w:pStyle w:val="Odlomakpopisa"/>
        <w:numPr>
          <w:ilvl w:val="0"/>
          <w:numId w:val="39"/>
        </w:numPr>
        <w:ind w:right="31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25328">
        <w:rPr>
          <w:rFonts w:ascii="Times New Roman" w:hAnsi="Times New Roman"/>
          <w:b/>
          <w:bCs/>
          <w:iCs/>
          <w:sz w:val="24"/>
          <w:szCs w:val="24"/>
          <w:u w:val="single"/>
        </w:rPr>
        <w:t>RAZDJEL 1. - PREDSTAVNIČKO I IZVRŠNO TIJELO</w:t>
      </w:r>
    </w:p>
    <w:p w:rsidR="002434D1" w:rsidRPr="00CA6762" w:rsidRDefault="00B971DD" w:rsidP="00DD53AC">
      <w:pPr>
        <w:ind w:right="310"/>
        <w:jc w:val="both"/>
        <w:rPr>
          <w:iCs/>
          <w:sz w:val="24"/>
          <w:szCs w:val="24"/>
        </w:rPr>
      </w:pPr>
      <w:r w:rsidRPr="00CA6762">
        <w:rPr>
          <w:iCs/>
          <w:sz w:val="24"/>
          <w:szCs w:val="24"/>
          <w:u w:val="single"/>
        </w:rPr>
        <w:t xml:space="preserve">Ukupno ostvareni </w:t>
      </w:r>
      <w:r w:rsidR="008E78D7" w:rsidRPr="00CA6762">
        <w:rPr>
          <w:iCs/>
          <w:sz w:val="24"/>
          <w:szCs w:val="24"/>
          <w:u w:val="single"/>
        </w:rPr>
        <w:t>rashodi</w:t>
      </w:r>
      <w:r w:rsidRPr="00CA6762">
        <w:rPr>
          <w:iCs/>
          <w:sz w:val="24"/>
          <w:szCs w:val="24"/>
        </w:rPr>
        <w:t xml:space="preserve"> </w:t>
      </w:r>
      <w:r w:rsidR="00725328" w:rsidRPr="00CA6762">
        <w:rPr>
          <w:iCs/>
          <w:sz w:val="24"/>
          <w:szCs w:val="24"/>
        </w:rPr>
        <w:t>na razini Razdjela 1</w:t>
      </w:r>
      <w:r w:rsidRPr="00CA6762">
        <w:rPr>
          <w:iCs/>
          <w:sz w:val="24"/>
          <w:szCs w:val="24"/>
        </w:rPr>
        <w:t xml:space="preserve">  ostvareni su u iznosu od </w:t>
      </w:r>
      <w:r w:rsidR="00E36A90" w:rsidRPr="00CA6762">
        <w:rPr>
          <w:iCs/>
          <w:sz w:val="24"/>
          <w:szCs w:val="24"/>
        </w:rPr>
        <w:t>1,1</w:t>
      </w:r>
      <w:r w:rsidR="00E02863" w:rsidRPr="00CA6762">
        <w:rPr>
          <w:iCs/>
          <w:sz w:val="24"/>
          <w:szCs w:val="24"/>
        </w:rPr>
        <w:t xml:space="preserve"> </w:t>
      </w:r>
      <w:proofErr w:type="spellStart"/>
      <w:r w:rsidRPr="00CA6762">
        <w:rPr>
          <w:iCs/>
          <w:sz w:val="24"/>
          <w:szCs w:val="24"/>
        </w:rPr>
        <w:t>mil</w:t>
      </w:r>
      <w:proofErr w:type="spellEnd"/>
      <w:r w:rsidRPr="00CA6762">
        <w:rPr>
          <w:iCs/>
          <w:sz w:val="24"/>
          <w:szCs w:val="24"/>
        </w:rPr>
        <w:t>.</w:t>
      </w:r>
      <w:r w:rsidR="007E292E" w:rsidRPr="00CA6762">
        <w:rPr>
          <w:iCs/>
          <w:sz w:val="24"/>
          <w:szCs w:val="24"/>
        </w:rPr>
        <w:t xml:space="preserve"> sa </w:t>
      </w:r>
      <w:r w:rsidR="00E36A90" w:rsidRPr="00CA6762">
        <w:rPr>
          <w:iCs/>
          <w:sz w:val="24"/>
          <w:szCs w:val="24"/>
        </w:rPr>
        <w:t>30</w:t>
      </w:r>
      <w:r w:rsidRPr="00CA6762">
        <w:rPr>
          <w:iCs/>
          <w:sz w:val="24"/>
          <w:szCs w:val="24"/>
        </w:rPr>
        <w:t>%</w:t>
      </w:r>
      <w:r w:rsidR="008E78D7" w:rsidRPr="00CA6762">
        <w:rPr>
          <w:iCs/>
          <w:sz w:val="24"/>
          <w:szCs w:val="24"/>
        </w:rPr>
        <w:t xml:space="preserve"> </w:t>
      </w:r>
      <w:r w:rsidR="004671C6" w:rsidRPr="00CA6762">
        <w:rPr>
          <w:iCs/>
          <w:sz w:val="24"/>
          <w:szCs w:val="24"/>
        </w:rPr>
        <w:t xml:space="preserve">plana, a </w:t>
      </w:r>
      <w:r w:rsidR="003610B8" w:rsidRPr="00CA6762">
        <w:rPr>
          <w:iCs/>
          <w:sz w:val="24"/>
          <w:szCs w:val="24"/>
        </w:rPr>
        <w:t>11</w:t>
      </w:r>
      <w:r w:rsidR="004671C6" w:rsidRPr="00CA6762">
        <w:rPr>
          <w:iCs/>
          <w:sz w:val="24"/>
          <w:szCs w:val="24"/>
        </w:rPr>
        <w:t xml:space="preserve">% </w:t>
      </w:r>
      <w:r w:rsidR="003610B8" w:rsidRPr="00CA6762">
        <w:rPr>
          <w:iCs/>
          <w:sz w:val="24"/>
          <w:szCs w:val="24"/>
        </w:rPr>
        <w:t xml:space="preserve">više </w:t>
      </w:r>
      <w:r w:rsidR="004671C6" w:rsidRPr="00CA6762">
        <w:rPr>
          <w:iCs/>
          <w:sz w:val="24"/>
          <w:szCs w:val="24"/>
        </w:rPr>
        <w:t>u odnosu na prošlu godinu</w:t>
      </w:r>
      <w:r w:rsidRPr="00CA6762">
        <w:rPr>
          <w:iCs/>
          <w:sz w:val="24"/>
          <w:szCs w:val="24"/>
        </w:rPr>
        <w:t xml:space="preserve"> </w:t>
      </w:r>
      <w:r w:rsidR="00672DF4" w:rsidRPr="00CA6762">
        <w:rPr>
          <w:iCs/>
          <w:sz w:val="24"/>
          <w:szCs w:val="24"/>
        </w:rPr>
        <w:t xml:space="preserve">s učešćem </w:t>
      </w:r>
      <w:r w:rsidRPr="00CA6762">
        <w:rPr>
          <w:iCs/>
          <w:sz w:val="24"/>
          <w:szCs w:val="24"/>
        </w:rPr>
        <w:t xml:space="preserve"> </w:t>
      </w:r>
      <w:r w:rsidR="003610B8" w:rsidRPr="00CA6762">
        <w:rPr>
          <w:iCs/>
          <w:sz w:val="24"/>
          <w:szCs w:val="24"/>
        </w:rPr>
        <w:t>3,7</w:t>
      </w:r>
      <w:r w:rsidR="00075E94" w:rsidRPr="00CA6762">
        <w:rPr>
          <w:iCs/>
          <w:sz w:val="24"/>
          <w:szCs w:val="24"/>
        </w:rPr>
        <w:t xml:space="preserve"> </w:t>
      </w:r>
      <w:r w:rsidRPr="00CA6762">
        <w:rPr>
          <w:iCs/>
          <w:sz w:val="24"/>
          <w:szCs w:val="24"/>
        </w:rPr>
        <w:t>%</w:t>
      </w:r>
      <w:r w:rsidR="00672DF4" w:rsidRPr="00CA6762">
        <w:rPr>
          <w:iCs/>
          <w:sz w:val="24"/>
          <w:szCs w:val="24"/>
        </w:rPr>
        <w:t xml:space="preserve"> u </w:t>
      </w:r>
      <w:r w:rsidRPr="00CA6762">
        <w:rPr>
          <w:iCs/>
          <w:sz w:val="24"/>
          <w:szCs w:val="24"/>
        </w:rPr>
        <w:t xml:space="preserve"> ukupni</w:t>
      </w:r>
      <w:r w:rsidR="00672DF4" w:rsidRPr="00CA6762">
        <w:rPr>
          <w:iCs/>
          <w:sz w:val="24"/>
          <w:szCs w:val="24"/>
        </w:rPr>
        <w:t>m</w:t>
      </w:r>
      <w:r w:rsidRPr="00CA6762">
        <w:rPr>
          <w:iCs/>
          <w:sz w:val="24"/>
          <w:szCs w:val="24"/>
        </w:rPr>
        <w:t xml:space="preserve"> </w:t>
      </w:r>
      <w:r w:rsidR="008E78D7" w:rsidRPr="00CA6762">
        <w:rPr>
          <w:iCs/>
          <w:sz w:val="24"/>
          <w:szCs w:val="24"/>
        </w:rPr>
        <w:t>rashodima</w:t>
      </w:r>
      <w:r w:rsidR="000A4387" w:rsidRPr="00CA6762">
        <w:rPr>
          <w:iCs/>
          <w:sz w:val="24"/>
          <w:szCs w:val="24"/>
        </w:rPr>
        <w:t xml:space="preserve">, </w:t>
      </w:r>
      <w:r w:rsidR="00672DF4" w:rsidRPr="00CA6762">
        <w:rPr>
          <w:iCs/>
          <w:sz w:val="24"/>
          <w:szCs w:val="24"/>
        </w:rPr>
        <w:t>i</w:t>
      </w:r>
      <w:r w:rsidR="000A4387" w:rsidRPr="00CA6762">
        <w:rPr>
          <w:iCs/>
          <w:sz w:val="24"/>
          <w:szCs w:val="24"/>
        </w:rPr>
        <w:t xml:space="preserve"> to</w:t>
      </w:r>
      <w:r w:rsidR="00725328" w:rsidRPr="00CA6762">
        <w:rPr>
          <w:iCs/>
          <w:sz w:val="24"/>
          <w:szCs w:val="24"/>
        </w:rPr>
        <w:t xml:space="preserve"> Prema Programima kako slijedi:</w:t>
      </w:r>
    </w:p>
    <w:p w:rsidR="00725328" w:rsidRPr="00725328" w:rsidRDefault="00725328" w:rsidP="00DD53AC">
      <w:pPr>
        <w:ind w:right="310"/>
        <w:jc w:val="both"/>
        <w:rPr>
          <w:iCs/>
          <w:sz w:val="22"/>
        </w:rPr>
      </w:pPr>
      <w:r w:rsidRPr="00725328">
        <w:rPr>
          <w:noProof/>
        </w:rPr>
        <w:drawing>
          <wp:inline distT="0" distB="0" distL="0" distR="0" wp14:anchorId="0599541B" wp14:editId="663C3D70">
            <wp:extent cx="6724650" cy="3629025"/>
            <wp:effectExtent l="0" t="0" r="0" b="9525"/>
            <wp:docPr id="9" name="Grafikon 9">
              <a:extLst xmlns:a="http://schemas.openxmlformats.org/drawingml/2006/main">
                <a:ext uri="{FF2B5EF4-FFF2-40B4-BE49-F238E27FC236}">
                  <a16:creationId xmlns:a16="http://schemas.microsoft.com/office/drawing/2014/main" id="{8DD9737C-C974-4BF9-AFF5-A7FF8EB7E0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28A7" w:rsidRPr="00725328" w:rsidRDefault="009428A7" w:rsidP="00DD53AC">
      <w:pPr>
        <w:ind w:left="426" w:right="310" w:hanging="426"/>
        <w:jc w:val="both"/>
        <w:rPr>
          <w:iCs/>
          <w:sz w:val="22"/>
        </w:rPr>
      </w:pPr>
    </w:p>
    <w:p w:rsidR="0022569E" w:rsidRPr="0025756E" w:rsidRDefault="009F3F6A" w:rsidP="003901B0">
      <w:pPr>
        <w:ind w:right="310"/>
        <w:jc w:val="both"/>
        <w:rPr>
          <w:iCs/>
          <w:sz w:val="24"/>
          <w:szCs w:val="24"/>
        </w:rPr>
      </w:pPr>
      <w:r w:rsidRPr="0025756E">
        <w:rPr>
          <w:b/>
          <w:bCs/>
          <w:iCs/>
          <w:sz w:val="24"/>
          <w:szCs w:val="24"/>
        </w:rPr>
        <w:t>1.a. Program Predstavničko tijelo – Općinsko vijeće</w:t>
      </w:r>
      <w:r w:rsidR="003901B0" w:rsidRPr="0025756E">
        <w:rPr>
          <w:b/>
          <w:bCs/>
          <w:iCs/>
          <w:sz w:val="24"/>
          <w:szCs w:val="24"/>
        </w:rPr>
        <w:t xml:space="preserve"> (1001)</w:t>
      </w:r>
      <w:r w:rsidRPr="0025756E">
        <w:rPr>
          <w:b/>
          <w:bCs/>
          <w:iCs/>
          <w:sz w:val="24"/>
          <w:szCs w:val="24"/>
        </w:rPr>
        <w:t xml:space="preserve"> – </w:t>
      </w:r>
      <w:r w:rsidR="003901B0" w:rsidRPr="0025756E">
        <w:rPr>
          <w:b/>
          <w:bCs/>
          <w:iCs/>
          <w:sz w:val="24"/>
          <w:szCs w:val="24"/>
        </w:rPr>
        <w:t xml:space="preserve">obuhvaća rashode za Aktivnosti: Trošak rada vijeća, Sponzorstva, Izbori, Dan Općine te Financiranje političkih stranaka. </w:t>
      </w:r>
      <w:r w:rsidR="003901B0" w:rsidRPr="0025756E">
        <w:rPr>
          <w:iCs/>
          <w:sz w:val="24"/>
          <w:szCs w:val="24"/>
        </w:rPr>
        <w:t>Od ukupno utrošenog iznosa na razini Programa</w:t>
      </w:r>
      <w:r w:rsidR="003901B0" w:rsidRPr="0025756E">
        <w:rPr>
          <w:b/>
          <w:bCs/>
          <w:iCs/>
          <w:sz w:val="24"/>
          <w:szCs w:val="24"/>
        </w:rPr>
        <w:t xml:space="preserve"> </w:t>
      </w:r>
      <w:r w:rsidRPr="0025756E">
        <w:rPr>
          <w:bCs/>
          <w:iCs/>
          <w:sz w:val="24"/>
          <w:szCs w:val="24"/>
        </w:rPr>
        <w:t>iznos od</w:t>
      </w:r>
      <w:r w:rsidRPr="0025756E">
        <w:rPr>
          <w:iCs/>
          <w:sz w:val="24"/>
          <w:szCs w:val="24"/>
        </w:rPr>
        <w:t xml:space="preserve"> </w:t>
      </w:r>
      <w:r w:rsidR="003A314B" w:rsidRPr="0025756E">
        <w:rPr>
          <w:iCs/>
          <w:sz w:val="24"/>
          <w:szCs w:val="24"/>
        </w:rPr>
        <w:t>221.190,55</w:t>
      </w:r>
      <w:r w:rsidR="00F91033" w:rsidRPr="0025756E">
        <w:rPr>
          <w:iCs/>
          <w:sz w:val="24"/>
          <w:szCs w:val="24"/>
        </w:rPr>
        <w:t xml:space="preserve"> </w:t>
      </w:r>
      <w:proofErr w:type="spellStart"/>
      <w:r w:rsidR="00F91033" w:rsidRPr="0025756E">
        <w:rPr>
          <w:iCs/>
          <w:sz w:val="24"/>
          <w:szCs w:val="24"/>
        </w:rPr>
        <w:t>kn,</w:t>
      </w:r>
      <w:r w:rsidR="00E02863" w:rsidRPr="0025756E">
        <w:rPr>
          <w:iCs/>
          <w:sz w:val="24"/>
          <w:szCs w:val="24"/>
        </w:rPr>
        <w:t>tj</w:t>
      </w:r>
      <w:proofErr w:type="spellEnd"/>
      <w:r w:rsidR="00A27FB8" w:rsidRPr="0025756E">
        <w:rPr>
          <w:iCs/>
          <w:sz w:val="24"/>
          <w:szCs w:val="24"/>
        </w:rPr>
        <w:t xml:space="preserve">. </w:t>
      </w:r>
      <w:r w:rsidR="003A314B" w:rsidRPr="0025756E">
        <w:rPr>
          <w:iCs/>
          <w:sz w:val="24"/>
          <w:szCs w:val="24"/>
        </w:rPr>
        <w:t>50,2</w:t>
      </w:r>
      <w:r w:rsidR="00A27FB8" w:rsidRPr="0025756E">
        <w:rPr>
          <w:iCs/>
          <w:sz w:val="24"/>
          <w:szCs w:val="24"/>
        </w:rPr>
        <w:t>% godišnjeg plana</w:t>
      </w:r>
      <w:r w:rsidR="00D6362F" w:rsidRPr="0025756E">
        <w:rPr>
          <w:iCs/>
          <w:sz w:val="24"/>
          <w:szCs w:val="24"/>
        </w:rPr>
        <w:t xml:space="preserve">, </w:t>
      </w:r>
      <w:r w:rsidRPr="0025756E">
        <w:rPr>
          <w:iCs/>
          <w:sz w:val="24"/>
          <w:szCs w:val="24"/>
        </w:rPr>
        <w:t xml:space="preserve">utrošen je na </w:t>
      </w:r>
      <w:r w:rsidRPr="0025756E">
        <w:rPr>
          <w:iCs/>
          <w:sz w:val="24"/>
          <w:szCs w:val="24"/>
          <w:u w:val="single"/>
        </w:rPr>
        <w:t>troškove rada Vijeća</w:t>
      </w:r>
      <w:r w:rsidRPr="0025756E">
        <w:rPr>
          <w:iCs/>
          <w:sz w:val="24"/>
          <w:szCs w:val="24"/>
        </w:rPr>
        <w:t xml:space="preserve"> </w:t>
      </w:r>
      <w:r w:rsidRPr="0025756E">
        <w:rPr>
          <w:iCs/>
          <w:sz w:val="24"/>
          <w:szCs w:val="24"/>
        </w:rPr>
        <w:lastRenderedPageBreak/>
        <w:t xml:space="preserve">koji </w:t>
      </w:r>
      <w:r w:rsidR="00D6362F" w:rsidRPr="0025756E">
        <w:rPr>
          <w:iCs/>
          <w:sz w:val="24"/>
          <w:szCs w:val="24"/>
        </w:rPr>
        <w:t>obuhvaćaju naknade</w:t>
      </w:r>
      <w:r w:rsidRPr="0025756E">
        <w:rPr>
          <w:iCs/>
          <w:sz w:val="24"/>
          <w:szCs w:val="24"/>
        </w:rPr>
        <w:t xml:space="preserve"> (96.661 kn) </w:t>
      </w:r>
      <w:r w:rsidR="00D6362F" w:rsidRPr="0025756E">
        <w:rPr>
          <w:iCs/>
          <w:sz w:val="24"/>
          <w:szCs w:val="24"/>
        </w:rPr>
        <w:t>, usluge promidžbe i informiran</w:t>
      </w:r>
      <w:r w:rsidRPr="0025756E">
        <w:rPr>
          <w:iCs/>
          <w:sz w:val="24"/>
          <w:szCs w:val="24"/>
        </w:rPr>
        <w:t>j</w:t>
      </w:r>
      <w:r w:rsidR="00D6362F" w:rsidRPr="0025756E">
        <w:rPr>
          <w:iCs/>
          <w:sz w:val="24"/>
          <w:szCs w:val="24"/>
        </w:rPr>
        <w:t>a</w:t>
      </w:r>
      <w:r w:rsidRPr="0025756E">
        <w:rPr>
          <w:iCs/>
          <w:sz w:val="24"/>
          <w:szCs w:val="24"/>
        </w:rPr>
        <w:t xml:space="preserve"> (</w:t>
      </w:r>
      <w:r w:rsidR="003901B0" w:rsidRPr="0025756E">
        <w:rPr>
          <w:iCs/>
          <w:sz w:val="24"/>
          <w:szCs w:val="24"/>
        </w:rPr>
        <w:t>52.798 kn)</w:t>
      </w:r>
      <w:r w:rsidR="00D6362F" w:rsidRPr="0025756E">
        <w:rPr>
          <w:iCs/>
          <w:sz w:val="24"/>
          <w:szCs w:val="24"/>
        </w:rPr>
        <w:t>, reprezentaciju</w:t>
      </w:r>
      <w:r w:rsidR="003901B0" w:rsidRPr="0025756E">
        <w:rPr>
          <w:iCs/>
          <w:sz w:val="24"/>
          <w:szCs w:val="24"/>
        </w:rPr>
        <w:t xml:space="preserve"> (7.647 kn) te</w:t>
      </w:r>
      <w:r w:rsidR="00D6362F" w:rsidRPr="0025756E">
        <w:rPr>
          <w:iCs/>
          <w:sz w:val="24"/>
          <w:szCs w:val="24"/>
        </w:rPr>
        <w:t xml:space="preserve"> ostale </w:t>
      </w:r>
      <w:proofErr w:type="spellStart"/>
      <w:r w:rsidR="00D6362F" w:rsidRPr="0025756E">
        <w:rPr>
          <w:iCs/>
          <w:sz w:val="24"/>
          <w:szCs w:val="24"/>
        </w:rPr>
        <w:t>izatke</w:t>
      </w:r>
      <w:proofErr w:type="spellEnd"/>
      <w:r w:rsidR="00D6362F" w:rsidRPr="0025756E">
        <w:rPr>
          <w:iCs/>
          <w:sz w:val="24"/>
          <w:szCs w:val="24"/>
        </w:rPr>
        <w:t xml:space="preserve"> vijeća</w:t>
      </w:r>
      <w:r w:rsidR="003901B0" w:rsidRPr="0025756E">
        <w:rPr>
          <w:iCs/>
          <w:sz w:val="24"/>
          <w:szCs w:val="24"/>
        </w:rPr>
        <w:t xml:space="preserve">. Za </w:t>
      </w:r>
      <w:r w:rsidR="003901B0" w:rsidRPr="0025756E">
        <w:rPr>
          <w:iCs/>
          <w:sz w:val="24"/>
          <w:szCs w:val="24"/>
          <w:u w:val="single"/>
        </w:rPr>
        <w:t>Aktivnost S</w:t>
      </w:r>
      <w:r w:rsidR="00E02863" w:rsidRPr="0025756E">
        <w:rPr>
          <w:iCs/>
          <w:sz w:val="24"/>
          <w:szCs w:val="24"/>
          <w:u w:val="single"/>
        </w:rPr>
        <w:t>ponzorstva</w:t>
      </w:r>
      <w:r w:rsidR="00E02863" w:rsidRPr="0025756E">
        <w:rPr>
          <w:iCs/>
          <w:sz w:val="24"/>
          <w:szCs w:val="24"/>
        </w:rPr>
        <w:t xml:space="preserve"> </w:t>
      </w:r>
      <w:r w:rsidR="003901B0" w:rsidRPr="0025756E">
        <w:rPr>
          <w:iCs/>
          <w:sz w:val="24"/>
          <w:szCs w:val="24"/>
        </w:rPr>
        <w:t>utrošeno je</w:t>
      </w:r>
      <w:r w:rsidR="00E02863" w:rsidRPr="0025756E">
        <w:rPr>
          <w:iCs/>
          <w:sz w:val="24"/>
          <w:szCs w:val="24"/>
        </w:rPr>
        <w:t xml:space="preserve"> </w:t>
      </w:r>
      <w:r w:rsidR="003A314B" w:rsidRPr="0025756E">
        <w:rPr>
          <w:iCs/>
          <w:sz w:val="24"/>
          <w:szCs w:val="24"/>
        </w:rPr>
        <w:t>5</w:t>
      </w:r>
      <w:r w:rsidR="00E71990" w:rsidRPr="0025756E">
        <w:rPr>
          <w:iCs/>
          <w:sz w:val="24"/>
          <w:szCs w:val="24"/>
        </w:rPr>
        <w:t>.000</w:t>
      </w:r>
      <w:r w:rsidR="00E02863" w:rsidRPr="0025756E">
        <w:rPr>
          <w:iCs/>
          <w:sz w:val="24"/>
          <w:szCs w:val="24"/>
        </w:rPr>
        <w:t xml:space="preserve"> </w:t>
      </w:r>
      <w:r w:rsidR="003901B0" w:rsidRPr="0025756E">
        <w:rPr>
          <w:iCs/>
          <w:sz w:val="24"/>
          <w:szCs w:val="24"/>
        </w:rPr>
        <w:t xml:space="preserve">kn ili 33,3% od plana i to za </w:t>
      </w:r>
      <w:r w:rsidR="00E02863" w:rsidRPr="0025756E">
        <w:rPr>
          <w:iCs/>
          <w:sz w:val="24"/>
          <w:szCs w:val="24"/>
        </w:rPr>
        <w:t>memori</w:t>
      </w:r>
      <w:r w:rsidR="003901B0" w:rsidRPr="0025756E">
        <w:rPr>
          <w:iCs/>
          <w:sz w:val="24"/>
          <w:szCs w:val="24"/>
        </w:rPr>
        <w:t>jal</w:t>
      </w:r>
      <w:r w:rsidR="00E02863" w:rsidRPr="0025756E">
        <w:rPr>
          <w:iCs/>
          <w:sz w:val="24"/>
          <w:szCs w:val="24"/>
        </w:rPr>
        <w:t xml:space="preserve">nu </w:t>
      </w:r>
      <w:proofErr w:type="spellStart"/>
      <w:r w:rsidR="00E02863" w:rsidRPr="0025756E">
        <w:rPr>
          <w:iCs/>
          <w:sz w:val="24"/>
          <w:szCs w:val="24"/>
        </w:rPr>
        <w:t>biciklijadu</w:t>
      </w:r>
      <w:proofErr w:type="spellEnd"/>
      <w:r w:rsidR="003901B0" w:rsidRPr="0025756E">
        <w:rPr>
          <w:iCs/>
          <w:sz w:val="24"/>
          <w:szCs w:val="24"/>
        </w:rPr>
        <w:t xml:space="preserve">. Za </w:t>
      </w:r>
      <w:r w:rsidR="003901B0" w:rsidRPr="0025756E">
        <w:rPr>
          <w:iCs/>
          <w:sz w:val="24"/>
          <w:szCs w:val="24"/>
          <w:u w:val="single"/>
        </w:rPr>
        <w:t>D</w:t>
      </w:r>
      <w:r w:rsidR="00A27FB8" w:rsidRPr="0025756E">
        <w:rPr>
          <w:iCs/>
          <w:sz w:val="24"/>
          <w:szCs w:val="24"/>
          <w:u w:val="single"/>
        </w:rPr>
        <w:t>an općine</w:t>
      </w:r>
      <w:r w:rsidR="00A27FB8" w:rsidRPr="0025756E">
        <w:rPr>
          <w:iCs/>
          <w:sz w:val="24"/>
          <w:szCs w:val="24"/>
        </w:rPr>
        <w:t xml:space="preserve"> u</w:t>
      </w:r>
      <w:r w:rsidR="003901B0" w:rsidRPr="0025756E">
        <w:rPr>
          <w:iCs/>
          <w:sz w:val="24"/>
          <w:szCs w:val="24"/>
        </w:rPr>
        <w:t>trošen je</w:t>
      </w:r>
      <w:r w:rsidR="00A27FB8" w:rsidRPr="0025756E">
        <w:rPr>
          <w:iCs/>
          <w:sz w:val="24"/>
          <w:szCs w:val="24"/>
        </w:rPr>
        <w:t xml:space="preserve"> iznos od </w:t>
      </w:r>
      <w:r w:rsidR="00CF242F" w:rsidRPr="0025756E">
        <w:rPr>
          <w:iCs/>
          <w:sz w:val="24"/>
          <w:szCs w:val="24"/>
        </w:rPr>
        <w:t>64.926,33</w:t>
      </w:r>
      <w:r w:rsidR="00A27FB8" w:rsidRPr="0025756E">
        <w:rPr>
          <w:iCs/>
          <w:sz w:val="24"/>
          <w:szCs w:val="24"/>
        </w:rPr>
        <w:t xml:space="preserve"> kn, </w:t>
      </w:r>
      <w:proofErr w:type="spellStart"/>
      <w:r w:rsidR="00A27FB8" w:rsidRPr="0025756E">
        <w:rPr>
          <w:iCs/>
          <w:sz w:val="24"/>
          <w:szCs w:val="24"/>
        </w:rPr>
        <w:t>tj</w:t>
      </w:r>
      <w:proofErr w:type="spellEnd"/>
      <w:r w:rsidR="00A27FB8" w:rsidRPr="0025756E">
        <w:rPr>
          <w:iCs/>
          <w:sz w:val="24"/>
          <w:szCs w:val="24"/>
        </w:rPr>
        <w:t xml:space="preserve"> </w:t>
      </w:r>
      <w:r w:rsidR="0000708A" w:rsidRPr="0025756E">
        <w:rPr>
          <w:iCs/>
          <w:sz w:val="24"/>
          <w:szCs w:val="24"/>
        </w:rPr>
        <w:t>99,9</w:t>
      </w:r>
      <w:r w:rsidR="00A27FB8" w:rsidRPr="0025756E">
        <w:rPr>
          <w:iCs/>
          <w:sz w:val="24"/>
          <w:szCs w:val="24"/>
        </w:rPr>
        <w:t>% plana</w:t>
      </w:r>
      <w:r w:rsidR="00D6362F" w:rsidRPr="0025756E">
        <w:rPr>
          <w:iCs/>
          <w:sz w:val="24"/>
          <w:szCs w:val="24"/>
        </w:rPr>
        <w:t xml:space="preserve">, a </w:t>
      </w:r>
      <w:r w:rsidR="003901B0" w:rsidRPr="0025756E">
        <w:rPr>
          <w:iCs/>
          <w:sz w:val="24"/>
          <w:szCs w:val="24"/>
        </w:rPr>
        <w:t xml:space="preserve">isti se </w:t>
      </w:r>
      <w:r w:rsidR="00D6362F" w:rsidRPr="0025756E">
        <w:rPr>
          <w:iCs/>
          <w:sz w:val="24"/>
          <w:szCs w:val="24"/>
        </w:rPr>
        <w:t>odnos</w:t>
      </w:r>
      <w:r w:rsidR="003901B0" w:rsidRPr="0025756E">
        <w:rPr>
          <w:iCs/>
          <w:sz w:val="24"/>
          <w:szCs w:val="24"/>
        </w:rPr>
        <w:t>i</w:t>
      </w:r>
      <w:r w:rsidR="00D6362F" w:rsidRPr="0025756E">
        <w:rPr>
          <w:iCs/>
          <w:sz w:val="24"/>
          <w:szCs w:val="24"/>
        </w:rPr>
        <w:t xml:space="preserve"> na nagrade i materijalne izdatke</w:t>
      </w:r>
      <w:r w:rsidR="003901B0" w:rsidRPr="0025756E">
        <w:rPr>
          <w:iCs/>
          <w:sz w:val="24"/>
          <w:szCs w:val="24"/>
        </w:rPr>
        <w:t xml:space="preserve"> vezane uz obilježavan</w:t>
      </w:r>
      <w:r w:rsidR="00837828">
        <w:rPr>
          <w:iCs/>
          <w:sz w:val="24"/>
          <w:szCs w:val="24"/>
        </w:rPr>
        <w:t>je</w:t>
      </w:r>
      <w:r w:rsidR="003901B0" w:rsidRPr="0025756E">
        <w:rPr>
          <w:iCs/>
          <w:sz w:val="24"/>
          <w:szCs w:val="24"/>
        </w:rPr>
        <w:t xml:space="preserve"> dana Općine Matulji.</w:t>
      </w:r>
    </w:p>
    <w:p w:rsidR="00F91033" w:rsidRPr="0025756E" w:rsidRDefault="003901B0" w:rsidP="003901B0">
      <w:pPr>
        <w:ind w:right="310"/>
        <w:jc w:val="both"/>
        <w:rPr>
          <w:iCs/>
          <w:sz w:val="24"/>
          <w:szCs w:val="24"/>
        </w:rPr>
      </w:pPr>
      <w:r w:rsidRPr="0025756E">
        <w:rPr>
          <w:iCs/>
          <w:sz w:val="24"/>
          <w:szCs w:val="24"/>
        </w:rPr>
        <w:t xml:space="preserve">Za </w:t>
      </w:r>
      <w:r w:rsidRPr="0025756E">
        <w:rPr>
          <w:iCs/>
          <w:sz w:val="24"/>
          <w:szCs w:val="24"/>
          <w:u w:val="single"/>
        </w:rPr>
        <w:t>Aktivnost I</w:t>
      </w:r>
      <w:r w:rsidR="003A314B" w:rsidRPr="0025756E">
        <w:rPr>
          <w:iCs/>
          <w:sz w:val="24"/>
          <w:szCs w:val="24"/>
          <w:u w:val="single"/>
        </w:rPr>
        <w:t>zbor</w:t>
      </w:r>
      <w:r w:rsidRPr="0025756E">
        <w:rPr>
          <w:iCs/>
          <w:sz w:val="24"/>
          <w:szCs w:val="24"/>
          <w:u w:val="single"/>
        </w:rPr>
        <w:t>i</w:t>
      </w:r>
      <w:r w:rsidR="003A314B" w:rsidRPr="0025756E">
        <w:rPr>
          <w:iCs/>
          <w:sz w:val="24"/>
          <w:szCs w:val="24"/>
        </w:rPr>
        <w:t xml:space="preserve"> </w:t>
      </w:r>
      <w:r w:rsidRPr="0025756E">
        <w:rPr>
          <w:iCs/>
          <w:sz w:val="24"/>
          <w:szCs w:val="24"/>
        </w:rPr>
        <w:t xml:space="preserve">utrošeno je </w:t>
      </w:r>
      <w:r w:rsidR="003A314B" w:rsidRPr="0025756E">
        <w:rPr>
          <w:iCs/>
          <w:sz w:val="24"/>
          <w:szCs w:val="24"/>
        </w:rPr>
        <w:t>55.300,51</w:t>
      </w:r>
      <w:r w:rsidR="00CF242F" w:rsidRPr="0025756E">
        <w:rPr>
          <w:iCs/>
          <w:sz w:val="24"/>
          <w:szCs w:val="24"/>
        </w:rPr>
        <w:t xml:space="preserve"> kn </w:t>
      </w:r>
      <w:r w:rsidRPr="0025756E">
        <w:rPr>
          <w:iCs/>
          <w:sz w:val="24"/>
          <w:szCs w:val="24"/>
        </w:rPr>
        <w:t>ili</w:t>
      </w:r>
      <w:r w:rsidR="00CF242F" w:rsidRPr="0025756E">
        <w:rPr>
          <w:iCs/>
          <w:sz w:val="24"/>
          <w:szCs w:val="24"/>
        </w:rPr>
        <w:t xml:space="preserve"> 81,7% plana</w:t>
      </w:r>
      <w:r w:rsidR="00D6362F" w:rsidRPr="0025756E">
        <w:rPr>
          <w:iCs/>
          <w:sz w:val="24"/>
          <w:szCs w:val="24"/>
        </w:rPr>
        <w:t>, a odnose se na naknade članovima biračkih odbora i povjerenstva, te materijalne troškove</w:t>
      </w:r>
      <w:r w:rsidRPr="0025756E">
        <w:rPr>
          <w:iCs/>
          <w:sz w:val="24"/>
          <w:szCs w:val="24"/>
        </w:rPr>
        <w:t xml:space="preserve"> za provedbu izbora za nacionalne manjine. Konačno za </w:t>
      </w:r>
      <w:r w:rsidRPr="0025756E">
        <w:rPr>
          <w:iCs/>
          <w:sz w:val="24"/>
          <w:szCs w:val="24"/>
          <w:u w:val="single"/>
        </w:rPr>
        <w:t>Aktivnost: F</w:t>
      </w:r>
      <w:r w:rsidR="00407190" w:rsidRPr="0025756E">
        <w:rPr>
          <w:iCs/>
          <w:sz w:val="24"/>
          <w:szCs w:val="24"/>
          <w:u w:val="single"/>
        </w:rPr>
        <w:t>inanciranje političkih stranaka</w:t>
      </w:r>
      <w:r w:rsidR="00407190" w:rsidRPr="0025756E">
        <w:rPr>
          <w:iCs/>
          <w:sz w:val="24"/>
          <w:szCs w:val="24"/>
        </w:rPr>
        <w:t xml:space="preserve"> </w:t>
      </w:r>
      <w:r w:rsidRPr="0025756E">
        <w:rPr>
          <w:iCs/>
          <w:sz w:val="24"/>
          <w:szCs w:val="24"/>
        </w:rPr>
        <w:t xml:space="preserve">utrošeno je </w:t>
      </w:r>
      <w:r w:rsidR="00CF242F" w:rsidRPr="0025756E">
        <w:rPr>
          <w:iCs/>
          <w:sz w:val="24"/>
          <w:szCs w:val="24"/>
        </w:rPr>
        <w:t>81.457,20</w:t>
      </w:r>
      <w:r w:rsidR="00407190" w:rsidRPr="0025756E">
        <w:rPr>
          <w:iCs/>
          <w:sz w:val="24"/>
          <w:szCs w:val="24"/>
        </w:rPr>
        <w:t xml:space="preserve"> kn </w:t>
      </w:r>
      <w:r w:rsidRPr="0025756E">
        <w:rPr>
          <w:iCs/>
          <w:sz w:val="24"/>
          <w:szCs w:val="24"/>
        </w:rPr>
        <w:t>ili</w:t>
      </w:r>
      <w:r w:rsidR="00703846" w:rsidRPr="0025756E">
        <w:rPr>
          <w:iCs/>
          <w:sz w:val="24"/>
          <w:szCs w:val="24"/>
        </w:rPr>
        <w:t xml:space="preserve"> </w:t>
      </w:r>
      <w:r w:rsidR="00CF242F" w:rsidRPr="0025756E">
        <w:rPr>
          <w:iCs/>
          <w:sz w:val="24"/>
          <w:szCs w:val="24"/>
        </w:rPr>
        <w:t>47,1</w:t>
      </w:r>
      <w:r w:rsidR="00703846" w:rsidRPr="0025756E">
        <w:rPr>
          <w:iCs/>
          <w:sz w:val="24"/>
          <w:szCs w:val="24"/>
        </w:rPr>
        <w:t>% plana</w:t>
      </w:r>
      <w:r w:rsidRPr="0025756E">
        <w:rPr>
          <w:iCs/>
          <w:sz w:val="24"/>
          <w:szCs w:val="24"/>
        </w:rPr>
        <w:t xml:space="preserve"> što se </w:t>
      </w:r>
      <w:proofErr w:type="spellStart"/>
      <w:r w:rsidRPr="0025756E">
        <w:rPr>
          <w:iCs/>
          <w:sz w:val="24"/>
          <w:szCs w:val="24"/>
        </w:rPr>
        <w:t>odnsoi</w:t>
      </w:r>
      <w:proofErr w:type="spellEnd"/>
      <w:r w:rsidRPr="0025756E">
        <w:rPr>
          <w:iCs/>
          <w:sz w:val="24"/>
          <w:szCs w:val="24"/>
        </w:rPr>
        <w:t xml:space="preserve"> na sredstva za redovno financiranje političkih stranaka i nezavisnih vijećnika koji participiraju u Općinskom vijeću.</w:t>
      </w:r>
    </w:p>
    <w:p w:rsidR="000A4387" w:rsidRPr="0025756E" w:rsidRDefault="003901B0" w:rsidP="001679F5">
      <w:pPr>
        <w:ind w:right="310"/>
        <w:jc w:val="both"/>
        <w:rPr>
          <w:iCs/>
          <w:sz w:val="24"/>
          <w:szCs w:val="24"/>
        </w:rPr>
      </w:pPr>
      <w:r w:rsidRPr="0025756E">
        <w:rPr>
          <w:b/>
          <w:bCs/>
          <w:iCs/>
          <w:sz w:val="24"/>
          <w:szCs w:val="24"/>
        </w:rPr>
        <w:t>1.b. Program Izvršno tijelo-</w:t>
      </w:r>
      <w:r w:rsidR="0025756E" w:rsidRPr="0025756E">
        <w:rPr>
          <w:b/>
          <w:bCs/>
          <w:iCs/>
          <w:sz w:val="24"/>
          <w:szCs w:val="24"/>
        </w:rPr>
        <w:t xml:space="preserve">općinski načelnik </w:t>
      </w:r>
      <w:r w:rsidRPr="0025756E">
        <w:rPr>
          <w:b/>
          <w:bCs/>
          <w:iCs/>
          <w:sz w:val="24"/>
          <w:szCs w:val="24"/>
        </w:rPr>
        <w:t>(1002)</w:t>
      </w:r>
      <w:r w:rsidR="000A4387" w:rsidRPr="0025756E">
        <w:rPr>
          <w:iCs/>
          <w:sz w:val="24"/>
          <w:szCs w:val="24"/>
        </w:rPr>
        <w:t xml:space="preserve"> </w:t>
      </w:r>
      <w:r w:rsidRPr="0025756E">
        <w:rPr>
          <w:iCs/>
          <w:sz w:val="24"/>
          <w:szCs w:val="24"/>
        </w:rPr>
        <w:t xml:space="preserve">obuhvaća rashode za </w:t>
      </w:r>
      <w:r w:rsidRPr="0025756E">
        <w:rPr>
          <w:b/>
          <w:bCs/>
          <w:iCs/>
          <w:sz w:val="24"/>
          <w:szCs w:val="24"/>
        </w:rPr>
        <w:t xml:space="preserve">Aktivnosti: Troškovi rada izvršnog </w:t>
      </w:r>
      <w:proofErr w:type="spellStart"/>
      <w:r w:rsidRPr="0025756E">
        <w:rPr>
          <w:b/>
          <w:bCs/>
          <w:iCs/>
          <w:sz w:val="24"/>
          <w:szCs w:val="24"/>
        </w:rPr>
        <w:t>tijela,</w:t>
      </w:r>
      <w:r w:rsidR="0025756E" w:rsidRPr="0025756E">
        <w:rPr>
          <w:b/>
          <w:bCs/>
          <w:iCs/>
          <w:sz w:val="24"/>
          <w:szCs w:val="24"/>
        </w:rPr>
        <w:t>Proračunska</w:t>
      </w:r>
      <w:proofErr w:type="spellEnd"/>
      <w:r w:rsidR="0025756E" w:rsidRPr="0025756E">
        <w:rPr>
          <w:b/>
          <w:bCs/>
          <w:iCs/>
          <w:sz w:val="24"/>
          <w:szCs w:val="24"/>
        </w:rPr>
        <w:t xml:space="preserve"> zaliha, Ostale potpore i pokroviteljstva te Naknade </w:t>
      </w:r>
      <w:proofErr w:type="spellStart"/>
      <w:r w:rsidR="0025756E" w:rsidRPr="0025756E">
        <w:rPr>
          <w:b/>
          <w:bCs/>
          <w:iCs/>
          <w:sz w:val="24"/>
          <w:szCs w:val="24"/>
        </w:rPr>
        <w:t>Hrvat.braniteljima</w:t>
      </w:r>
      <w:proofErr w:type="spellEnd"/>
      <w:r w:rsidR="0025756E" w:rsidRPr="0025756E">
        <w:rPr>
          <w:b/>
          <w:bCs/>
          <w:iCs/>
          <w:sz w:val="24"/>
          <w:szCs w:val="24"/>
        </w:rPr>
        <w:t xml:space="preserve"> i obiteljima</w:t>
      </w:r>
      <w:r w:rsidR="0025756E" w:rsidRPr="0025756E">
        <w:rPr>
          <w:iCs/>
          <w:sz w:val="24"/>
          <w:szCs w:val="24"/>
        </w:rPr>
        <w:t>.</w:t>
      </w:r>
      <w:r w:rsidRPr="0025756E">
        <w:rPr>
          <w:iCs/>
          <w:sz w:val="24"/>
          <w:szCs w:val="24"/>
        </w:rPr>
        <w:t xml:space="preserve"> </w:t>
      </w:r>
      <w:r w:rsidR="0025756E" w:rsidRPr="0025756E">
        <w:rPr>
          <w:iCs/>
          <w:sz w:val="24"/>
          <w:szCs w:val="24"/>
        </w:rPr>
        <w:t xml:space="preserve">Za </w:t>
      </w:r>
      <w:r w:rsidR="0025756E" w:rsidRPr="0025756E">
        <w:rPr>
          <w:iCs/>
          <w:sz w:val="24"/>
          <w:szCs w:val="24"/>
          <w:u w:val="single"/>
        </w:rPr>
        <w:t>T</w:t>
      </w:r>
      <w:r w:rsidR="0048560C" w:rsidRPr="0025756E">
        <w:rPr>
          <w:iCs/>
          <w:sz w:val="24"/>
          <w:szCs w:val="24"/>
          <w:u w:val="single"/>
        </w:rPr>
        <w:t>roškove redovnog rada izvršnog tijela</w:t>
      </w:r>
      <w:r w:rsidR="0048560C" w:rsidRPr="0025756E">
        <w:rPr>
          <w:iCs/>
          <w:sz w:val="24"/>
          <w:szCs w:val="24"/>
        </w:rPr>
        <w:t xml:space="preserve"> </w:t>
      </w:r>
      <w:r w:rsidR="0025756E" w:rsidRPr="0025756E">
        <w:rPr>
          <w:iCs/>
          <w:sz w:val="24"/>
          <w:szCs w:val="24"/>
        </w:rPr>
        <w:t xml:space="preserve">utrošeno je </w:t>
      </w:r>
      <w:r w:rsidR="00CF242F" w:rsidRPr="0025756E">
        <w:rPr>
          <w:iCs/>
          <w:sz w:val="24"/>
          <w:szCs w:val="24"/>
        </w:rPr>
        <w:t>346.173,86</w:t>
      </w:r>
      <w:r w:rsidR="0048560C" w:rsidRPr="0025756E">
        <w:rPr>
          <w:iCs/>
          <w:sz w:val="24"/>
          <w:szCs w:val="24"/>
        </w:rPr>
        <w:t xml:space="preserve"> kn tj. </w:t>
      </w:r>
      <w:r w:rsidR="00CF242F" w:rsidRPr="0025756E">
        <w:rPr>
          <w:iCs/>
          <w:sz w:val="24"/>
          <w:szCs w:val="24"/>
        </w:rPr>
        <w:t>45,4</w:t>
      </w:r>
      <w:r w:rsidR="0048560C" w:rsidRPr="0025756E">
        <w:rPr>
          <w:iCs/>
          <w:sz w:val="24"/>
          <w:szCs w:val="24"/>
        </w:rPr>
        <w:t xml:space="preserve">% plana </w:t>
      </w:r>
      <w:r w:rsidR="0025756E" w:rsidRPr="0025756E">
        <w:rPr>
          <w:iCs/>
          <w:sz w:val="24"/>
          <w:szCs w:val="24"/>
        </w:rPr>
        <w:t>što je</w:t>
      </w:r>
      <w:r w:rsidR="0048560C" w:rsidRPr="0025756E">
        <w:rPr>
          <w:iCs/>
          <w:sz w:val="24"/>
          <w:szCs w:val="24"/>
        </w:rPr>
        <w:t xml:space="preserve"> </w:t>
      </w:r>
      <w:r w:rsidR="00CF242F" w:rsidRPr="0025756E">
        <w:rPr>
          <w:iCs/>
          <w:sz w:val="24"/>
          <w:szCs w:val="24"/>
        </w:rPr>
        <w:t>19,2</w:t>
      </w:r>
      <w:r w:rsidR="00703846" w:rsidRPr="0025756E">
        <w:rPr>
          <w:iCs/>
          <w:sz w:val="24"/>
          <w:szCs w:val="24"/>
        </w:rPr>
        <w:t xml:space="preserve">% </w:t>
      </w:r>
      <w:r w:rsidR="00CF242F" w:rsidRPr="0025756E">
        <w:rPr>
          <w:iCs/>
          <w:sz w:val="24"/>
          <w:szCs w:val="24"/>
        </w:rPr>
        <w:t>manje</w:t>
      </w:r>
      <w:r w:rsidR="00703846" w:rsidRPr="0025756E">
        <w:rPr>
          <w:iCs/>
          <w:sz w:val="24"/>
          <w:szCs w:val="24"/>
        </w:rPr>
        <w:t xml:space="preserve"> od</w:t>
      </w:r>
      <w:r w:rsidR="00A77746" w:rsidRPr="0025756E">
        <w:rPr>
          <w:iCs/>
          <w:sz w:val="24"/>
          <w:szCs w:val="24"/>
        </w:rPr>
        <w:t xml:space="preserve"> </w:t>
      </w:r>
      <w:r w:rsidR="0048560C" w:rsidRPr="0025756E">
        <w:rPr>
          <w:iCs/>
          <w:sz w:val="24"/>
          <w:szCs w:val="24"/>
        </w:rPr>
        <w:t xml:space="preserve"> prošle godine</w:t>
      </w:r>
      <w:r w:rsidR="0025756E" w:rsidRPr="0025756E">
        <w:rPr>
          <w:iCs/>
          <w:sz w:val="24"/>
          <w:szCs w:val="24"/>
        </w:rPr>
        <w:t xml:space="preserve">, </w:t>
      </w:r>
      <w:proofErr w:type="spellStart"/>
      <w:r w:rsidR="0025756E" w:rsidRPr="0025756E">
        <w:rPr>
          <w:iCs/>
          <w:sz w:val="24"/>
          <w:szCs w:val="24"/>
        </w:rPr>
        <w:t>aisto</w:t>
      </w:r>
      <w:proofErr w:type="spellEnd"/>
      <w:r w:rsidR="0025756E" w:rsidRPr="0025756E">
        <w:rPr>
          <w:iCs/>
          <w:sz w:val="24"/>
          <w:szCs w:val="24"/>
        </w:rPr>
        <w:t xml:space="preserve"> se odnosi na rashode za </w:t>
      </w:r>
      <w:r w:rsidR="00D6362F" w:rsidRPr="0025756E">
        <w:rPr>
          <w:iCs/>
          <w:sz w:val="24"/>
          <w:szCs w:val="24"/>
        </w:rPr>
        <w:t>plaće i naknade</w:t>
      </w:r>
      <w:r w:rsidR="0025756E" w:rsidRPr="0025756E">
        <w:rPr>
          <w:iCs/>
          <w:sz w:val="24"/>
          <w:szCs w:val="24"/>
        </w:rPr>
        <w:t xml:space="preserve"> (331.347 kn)</w:t>
      </w:r>
      <w:r w:rsidR="00D6362F" w:rsidRPr="0025756E">
        <w:rPr>
          <w:iCs/>
          <w:sz w:val="24"/>
          <w:szCs w:val="24"/>
        </w:rPr>
        <w:t>, reprezentacij</w:t>
      </w:r>
      <w:r w:rsidR="0025756E" w:rsidRPr="0025756E">
        <w:rPr>
          <w:iCs/>
          <w:sz w:val="24"/>
          <w:szCs w:val="24"/>
        </w:rPr>
        <w:t>u (7.827,21 kn)</w:t>
      </w:r>
      <w:r w:rsidR="00D6362F" w:rsidRPr="0025756E">
        <w:rPr>
          <w:iCs/>
          <w:sz w:val="24"/>
          <w:szCs w:val="24"/>
        </w:rPr>
        <w:t xml:space="preserve"> i informativn</w:t>
      </w:r>
      <w:r w:rsidR="0025756E" w:rsidRPr="0025756E">
        <w:rPr>
          <w:iCs/>
          <w:sz w:val="24"/>
          <w:szCs w:val="24"/>
        </w:rPr>
        <w:t>e</w:t>
      </w:r>
      <w:r w:rsidR="00D6362F" w:rsidRPr="0025756E">
        <w:rPr>
          <w:iCs/>
          <w:sz w:val="24"/>
          <w:szCs w:val="24"/>
        </w:rPr>
        <w:t xml:space="preserve"> programi</w:t>
      </w:r>
      <w:r w:rsidR="0025756E" w:rsidRPr="0025756E">
        <w:rPr>
          <w:iCs/>
          <w:sz w:val="24"/>
          <w:szCs w:val="24"/>
        </w:rPr>
        <w:t xml:space="preserve"> za javnost (7.000 kn). </w:t>
      </w:r>
      <w:r w:rsidR="0025756E" w:rsidRPr="0025756E">
        <w:rPr>
          <w:iCs/>
          <w:sz w:val="24"/>
          <w:szCs w:val="24"/>
          <w:u w:val="single"/>
        </w:rPr>
        <w:t>P</w:t>
      </w:r>
      <w:r w:rsidR="006671DE" w:rsidRPr="0025756E">
        <w:rPr>
          <w:iCs/>
          <w:sz w:val="24"/>
          <w:szCs w:val="24"/>
          <w:u w:val="single"/>
        </w:rPr>
        <w:t>roračunsk</w:t>
      </w:r>
      <w:r w:rsidR="0048560C" w:rsidRPr="0025756E">
        <w:rPr>
          <w:iCs/>
          <w:sz w:val="24"/>
          <w:szCs w:val="24"/>
          <w:u w:val="single"/>
        </w:rPr>
        <w:t>a</w:t>
      </w:r>
      <w:r w:rsidR="006671DE" w:rsidRPr="0025756E">
        <w:rPr>
          <w:iCs/>
          <w:sz w:val="24"/>
          <w:szCs w:val="24"/>
          <w:u w:val="single"/>
        </w:rPr>
        <w:t xml:space="preserve"> zalih</w:t>
      </w:r>
      <w:r w:rsidR="0048560C" w:rsidRPr="0025756E">
        <w:rPr>
          <w:iCs/>
          <w:sz w:val="24"/>
          <w:szCs w:val="24"/>
          <w:u w:val="single"/>
        </w:rPr>
        <w:t>a</w:t>
      </w:r>
      <w:r w:rsidR="0048560C" w:rsidRPr="0025756E">
        <w:rPr>
          <w:iCs/>
          <w:sz w:val="24"/>
          <w:szCs w:val="24"/>
        </w:rPr>
        <w:t xml:space="preserve"> nema ostvarenja jer su odobrene isplate iz sredsta</w:t>
      </w:r>
      <w:r w:rsidR="007322D5" w:rsidRPr="0025756E">
        <w:rPr>
          <w:iCs/>
          <w:sz w:val="24"/>
          <w:szCs w:val="24"/>
        </w:rPr>
        <w:t>va proračunske zalihe  sukladno</w:t>
      </w:r>
      <w:r w:rsidR="005F778A" w:rsidRPr="0025756E">
        <w:rPr>
          <w:iCs/>
          <w:sz w:val="24"/>
          <w:szCs w:val="24"/>
        </w:rPr>
        <w:t xml:space="preserve"> </w:t>
      </w:r>
      <w:r w:rsidR="0048560C" w:rsidRPr="0025756E">
        <w:rPr>
          <w:iCs/>
          <w:sz w:val="24"/>
          <w:szCs w:val="24"/>
        </w:rPr>
        <w:t>Proračunskom računsk</w:t>
      </w:r>
      <w:r w:rsidR="00E71313" w:rsidRPr="0025756E">
        <w:rPr>
          <w:iCs/>
          <w:sz w:val="24"/>
          <w:szCs w:val="24"/>
        </w:rPr>
        <w:t>o</w:t>
      </w:r>
      <w:r w:rsidR="0048560C" w:rsidRPr="0025756E">
        <w:rPr>
          <w:iCs/>
          <w:sz w:val="24"/>
          <w:szCs w:val="24"/>
        </w:rPr>
        <w:t>m planu evidentirane na teret računa stvarnih rashoda, kojima prema</w:t>
      </w:r>
      <w:r w:rsidR="001E63F4" w:rsidRPr="0025756E">
        <w:rPr>
          <w:iCs/>
          <w:sz w:val="24"/>
          <w:szCs w:val="24"/>
        </w:rPr>
        <w:t xml:space="preserve"> </w:t>
      </w:r>
      <w:r w:rsidR="0048560C" w:rsidRPr="0025756E">
        <w:rPr>
          <w:iCs/>
          <w:sz w:val="24"/>
          <w:szCs w:val="24"/>
        </w:rPr>
        <w:t xml:space="preserve">vrsti pripadaju, </w:t>
      </w:r>
      <w:r w:rsidR="0025756E" w:rsidRPr="0025756E">
        <w:rPr>
          <w:iCs/>
          <w:sz w:val="24"/>
          <w:szCs w:val="24"/>
        </w:rPr>
        <w:t xml:space="preserve">Na ime </w:t>
      </w:r>
      <w:r w:rsidR="0048560C" w:rsidRPr="0025756E">
        <w:rPr>
          <w:iCs/>
          <w:sz w:val="24"/>
          <w:szCs w:val="24"/>
        </w:rPr>
        <w:t>proračunske zalihe</w:t>
      </w:r>
      <w:r w:rsidR="00B5130A" w:rsidRPr="0025756E">
        <w:rPr>
          <w:iCs/>
          <w:sz w:val="24"/>
          <w:szCs w:val="24"/>
        </w:rPr>
        <w:t xml:space="preserve">, a u prvom polugodištu je utrošeno </w:t>
      </w:r>
      <w:r w:rsidR="0084021D" w:rsidRPr="0025756E">
        <w:rPr>
          <w:iCs/>
          <w:sz w:val="24"/>
          <w:szCs w:val="24"/>
        </w:rPr>
        <w:t>20.200,00 kn</w:t>
      </w:r>
      <w:r w:rsidR="006671DE" w:rsidRPr="0025756E">
        <w:rPr>
          <w:iCs/>
          <w:sz w:val="24"/>
          <w:szCs w:val="24"/>
        </w:rPr>
        <w:t>, o čijem</w:t>
      </w:r>
      <w:r w:rsidR="00B5130A" w:rsidRPr="0025756E">
        <w:rPr>
          <w:iCs/>
          <w:sz w:val="24"/>
          <w:szCs w:val="24"/>
        </w:rPr>
        <w:t xml:space="preserve">  </w:t>
      </w:r>
      <w:r w:rsidR="006671DE" w:rsidRPr="0025756E">
        <w:rPr>
          <w:iCs/>
          <w:sz w:val="24"/>
          <w:szCs w:val="24"/>
        </w:rPr>
        <w:t xml:space="preserve">je </w:t>
      </w:r>
      <w:r w:rsidR="00B5130A" w:rsidRPr="0025756E">
        <w:rPr>
          <w:iCs/>
          <w:sz w:val="24"/>
          <w:szCs w:val="24"/>
        </w:rPr>
        <w:t>korištenju</w:t>
      </w:r>
      <w:r w:rsidR="006671DE" w:rsidRPr="0025756E">
        <w:rPr>
          <w:iCs/>
          <w:sz w:val="24"/>
          <w:szCs w:val="24"/>
        </w:rPr>
        <w:t xml:space="preserve"> u nastavku</w:t>
      </w:r>
      <w:r w:rsidR="0025756E" w:rsidRPr="0025756E">
        <w:rPr>
          <w:iCs/>
          <w:sz w:val="24"/>
          <w:szCs w:val="24"/>
        </w:rPr>
        <w:t xml:space="preserve"> dostavljamo zasebno</w:t>
      </w:r>
      <w:r w:rsidR="006671DE" w:rsidRPr="0025756E">
        <w:rPr>
          <w:iCs/>
          <w:sz w:val="24"/>
          <w:szCs w:val="24"/>
        </w:rPr>
        <w:t xml:space="preserve"> izviješće</w:t>
      </w:r>
      <w:r w:rsidR="0025756E" w:rsidRPr="0025756E">
        <w:rPr>
          <w:iCs/>
          <w:sz w:val="24"/>
          <w:szCs w:val="24"/>
        </w:rPr>
        <w:t xml:space="preserve">. Za </w:t>
      </w:r>
      <w:r w:rsidR="0025756E" w:rsidRPr="0025756E">
        <w:rPr>
          <w:iCs/>
          <w:sz w:val="24"/>
          <w:szCs w:val="24"/>
          <w:u w:val="single"/>
        </w:rPr>
        <w:t>O</w:t>
      </w:r>
      <w:r w:rsidR="006671DE" w:rsidRPr="0025756E">
        <w:rPr>
          <w:iCs/>
          <w:sz w:val="24"/>
          <w:szCs w:val="24"/>
          <w:u w:val="single"/>
        </w:rPr>
        <w:t xml:space="preserve">stale potpore </w:t>
      </w:r>
      <w:r w:rsidR="0025756E" w:rsidRPr="0025756E">
        <w:rPr>
          <w:iCs/>
          <w:sz w:val="24"/>
          <w:szCs w:val="24"/>
          <w:u w:val="single"/>
        </w:rPr>
        <w:t>i</w:t>
      </w:r>
      <w:r w:rsidR="006671DE" w:rsidRPr="0025756E">
        <w:rPr>
          <w:iCs/>
          <w:sz w:val="24"/>
          <w:szCs w:val="24"/>
          <w:u w:val="single"/>
        </w:rPr>
        <w:t xml:space="preserve"> pokroviteljstva</w:t>
      </w:r>
      <w:r w:rsidR="006671DE" w:rsidRPr="0025756E">
        <w:rPr>
          <w:iCs/>
          <w:sz w:val="24"/>
          <w:szCs w:val="24"/>
        </w:rPr>
        <w:t xml:space="preserve"> ukupno </w:t>
      </w:r>
      <w:r w:rsidR="0025756E" w:rsidRPr="0025756E">
        <w:rPr>
          <w:iCs/>
          <w:sz w:val="24"/>
          <w:szCs w:val="24"/>
        </w:rPr>
        <w:t xml:space="preserve">je utrošeno </w:t>
      </w:r>
      <w:r w:rsidR="0084021D" w:rsidRPr="0025756E">
        <w:rPr>
          <w:iCs/>
          <w:sz w:val="24"/>
          <w:szCs w:val="24"/>
        </w:rPr>
        <w:t>137.572,44</w:t>
      </w:r>
      <w:r w:rsidR="006671DE" w:rsidRPr="0025756E">
        <w:rPr>
          <w:iCs/>
          <w:sz w:val="24"/>
          <w:szCs w:val="24"/>
        </w:rPr>
        <w:t xml:space="preserve"> kn</w:t>
      </w:r>
      <w:r w:rsidR="0025756E" w:rsidRPr="0025756E">
        <w:rPr>
          <w:iCs/>
          <w:sz w:val="24"/>
          <w:szCs w:val="24"/>
        </w:rPr>
        <w:t xml:space="preserve"> ili 62,53% u odnosu na plan</w:t>
      </w:r>
      <w:r w:rsidR="006671DE" w:rsidRPr="0025756E">
        <w:rPr>
          <w:iCs/>
          <w:sz w:val="24"/>
          <w:szCs w:val="24"/>
        </w:rPr>
        <w:t xml:space="preserve">, od toga </w:t>
      </w:r>
      <w:r w:rsidR="005B6DD3" w:rsidRPr="0025756E">
        <w:rPr>
          <w:iCs/>
          <w:sz w:val="24"/>
          <w:szCs w:val="24"/>
        </w:rPr>
        <w:t xml:space="preserve">UDVDR-Matulji  </w:t>
      </w:r>
      <w:r w:rsidR="0084021D" w:rsidRPr="0025756E">
        <w:rPr>
          <w:iCs/>
          <w:sz w:val="24"/>
          <w:szCs w:val="24"/>
        </w:rPr>
        <w:t xml:space="preserve">5.000,00 </w:t>
      </w:r>
      <w:r w:rsidR="005B6DD3" w:rsidRPr="0025756E">
        <w:rPr>
          <w:iCs/>
          <w:sz w:val="24"/>
          <w:szCs w:val="24"/>
        </w:rPr>
        <w:t xml:space="preserve"> kn, UAB</w:t>
      </w:r>
      <w:r w:rsidR="00B5130A" w:rsidRPr="0025756E">
        <w:rPr>
          <w:iCs/>
          <w:sz w:val="24"/>
          <w:szCs w:val="24"/>
        </w:rPr>
        <w:t>-</w:t>
      </w:r>
      <w:r w:rsidR="005B6DD3" w:rsidRPr="0025756E">
        <w:rPr>
          <w:iCs/>
          <w:sz w:val="24"/>
          <w:szCs w:val="24"/>
        </w:rPr>
        <w:t>u</w:t>
      </w:r>
      <w:r w:rsidR="00B5130A" w:rsidRPr="0025756E">
        <w:rPr>
          <w:iCs/>
          <w:sz w:val="24"/>
          <w:szCs w:val="24"/>
        </w:rPr>
        <w:t xml:space="preserve"> </w:t>
      </w:r>
      <w:r w:rsidR="007322D5" w:rsidRPr="0025756E">
        <w:rPr>
          <w:iCs/>
          <w:sz w:val="24"/>
          <w:szCs w:val="24"/>
        </w:rPr>
        <w:t>Matulji</w:t>
      </w:r>
      <w:r w:rsidR="0012723A" w:rsidRPr="0025756E">
        <w:rPr>
          <w:iCs/>
          <w:sz w:val="24"/>
          <w:szCs w:val="24"/>
        </w:rPr>
        <w:t xml:space="preserve"> </w:t>
      </w:r>
      <w:r w:rsidR="0084021D" w:rsidRPr="0025756E">
        <w:rPr>
          <w:iCs/>
          <w:sz w:val="24"/>
          <w:szCs w:val="24"/>
        </w:rPr>
        <w:t>5.000,00</w:t>
      </w:r>
      <w:r w:rsidR="006671DE" w:rsidRPr="0025756E">
        <w:rPr>
          <w:iCs/>
          <w:sz w:val="24"/>
          <w:szCs w:val="24"/>
        </w:rPr>
        <w:t xml:space="preserve"> kn, ostale potpore </w:t>
      </w:r>
      <w:r w:rsidR="0084021D" w:rsidRPr="0025756E">
        <w:rPr>
          <w:iCs/>
          <w:sz w:val="24"/>
          <w:szCs w:val="24"/>
        </w:rPr>
        <w:t>i</w:t>
      </w:r>
      <w:r w:rsidR="006671DE" w:rsidRPr="0025756E">
        <w:rPr>
          <w:iCs/>
          <w:sz w:val="24"/>
          <w:szCs w:val="24"/>
        </w:rPr>
        <w:t xml:space="preserve"> pokroviteljstva </w:t>
      </w:r>
      <w:r w:rsidR="0084021D" w:rsidRPr="0025756E">
        <w:rPr>
          <w:iCs/>
          <w:sz w:val="24"/>
          <w:szCs w:val="24"/>
        </w:rPr>
        <w:t>27.572,44</w:t>
      </w:r>
      <w:r w:rsidR="006671DE" w:rsidRPr="0025756E">
        <w:rPr>
          <w:iCs/>
          <w:sz w:val="24"/>
          <w:szCs w:val="24"/>
        </w:rPr>
        <w:t xml:space="preserve"> kn</w:t>
      </w:r>
      <w:r w:rsidR="0084021D" w:rsidRPr="0025756E">
        <w:rPr>
          <w:iCs/>
          <w:sz w:val="24"/>
          <w:szCs w:val="24"/>
        </w:rPr>
        <w:t>, te pomoći državnim tijelima 100.000,00 kn  (Policijskoj postaji Opatija</w:t>
      </w:r>
      <w:r w:rsidR="00D6362F" w:rsidRPr="0025756E">
        <w:rPr>
          <w:iCs/>
          <w:sz w:val="24"/>
          <w:szCs w:val="24"/>
        </w:rPr>
        <w:t xml:space="preserve"> prilikom preseljenja </w:t>
      </w:r>
      <w:r w:rsidR="00DD4927" w:rsidRPr="0025756E">
        <w:rPr>
          <w:iCs/>
          <w:sz w:val="24"/>
          <w:szCs w:val="24"/>
        </w:rPr>
        <w:t>na novu lokaciju</w:t>
      </w:r>
      <w:r w:rsidR="0084021D" w:rsidRPr="0025756E">
        <w:rPr>
          <w:iCs/>
          <w:sz w:val="24"/>
          <w:szCs w:val="24"/>
        </w:rPr>
        <w:t>)</w:t>
      </w:r>
      <w:r w:rsidR="0025756E" w:rsidRPr="0025756E">
        <w:rPr>
          <w:iCs/>
          <w:sz w:val="24"/>
          <w:szCs w:val="24"/>
        </w:rPr>
        <w:t xml:space="preserve">. Konačno za </w:t>
      </w:r>
      <w:r w:rsidR="0025756E" w:rsidRPr="0025756E">
        <w:rPr>
          <w:iCs/>
          <w:sz w:val="24"/>
          <w:szCs w:val="24"/>
          <w:u w:val="single"/>
        </w:rPr>
        <w:t xml:space="preserve">Aktivnost Naknade </w:t>
      </w:r>
      <w:proofErr w:type="spellStart"/>
      <w:r w:rsidR="0025756E" w:rsidRPr="0025756E">
        <w:rPr>
          <w:iCs/>
          <w:sz w:val="24"/>
          <w:szCs w:val="24"/>
          <w:u w:val="single"/>
        </w:rPr>
        <w:t>Hrvat.braniteljima</w:t>
      </w:r>
      <w:proofErr w:type="spellEnd"/>
      <w:r w:rsidR="0025756E" w:rsidRPr="0025756E">
        <w:rPr>
          <w:iCs/>
          <w:sz w:val="24"/>
          <w:szCs w:val="24"/>
          <w:u w:val="single"/>
        </w:rPr>
        <w:t xml:space="preserve"> i obiteljima</w:t>
      </w:r>
      <w:r w:rsidR="0025756E" w:rsidRPr="0025756E">
        <w:rPr>
          <w:iCs/>
          <w:sz w:val="24"/>
          <w:szCs w:val="24"/>
        </w:rPr>
        <w:t xml:space="preserve"> utrošeno je 2.425 kn.</w:t>
      </w:r>
    </w:p>
    <w:p w:rsidR="00EA5DC1" w:rsidRPr="0025756E" w:rsidRDefault="00EA5DC1" w:rsidP="009B35D9">
      <w:pPr>
        <w:ind w:right="310"/>
        <w:jc w:val="both"/>
        <w:rPr>
          <w:iCs/>
          <w:sz w:val="24"/>
          <w:szCs w:val="24"/>
        </w:rPr>
      </w:pPr>
    </w:p>
    <w:p w:rsidR="0084021D" w:rsidRPr="0025756E" w:rsidRDefault="0025756E" w:rsidP="001679F5">
      <w:pPr>
        <w:ind w:right="310"/>
        <w:jc w:val="both"/>
        <w:rPr>
          <w:iCs/>
          <w:sz w:val="24"/>
          <w:szCs w:val="24"/>
        </w:rPr>
      </w:pPr>
      <w:r w:rsidRPr="0025756E">
        <w:rPr>
          <w:b/>
          <w:bCs/>
          <w:iCs/>
          <w:sz w:val="24"/>
          <w:szCs w:val="24"/>
        </w:rPr>
        <w:t>1.c. Nacionalne manjine</w:t>
      </w:r>
      <w:r w:rsidR="00EA5DC1" w:rsidRPr="0025756E">
        <w:rPr>
          <w:iCs/>
          <w:sz w:val="24"/>
          <w:szCs w:val="24"/>
        </w:rPr>
        <w:t xml:space="preserve"> </w:t>
      </w:r>
      <w:r w:rsidRPr="0025756E">
        <w:rPr>
          <w:iCs/>
          <w:sz w:val="24"/>
          <w:szCs w:val="24"/>
        </w:rPr>
        <w:t xml:space="preserve">(1008) </w:t>
      </w:r>
      <w:r>
        <w:rPr>
          <w:iCs/>
          <w:sz w:val="24"/>
          <w:szCs w:val="24"/>
        </w:rPr>
        <w:t xml:space="preserve">utrošeno je </w:t>
      </w:r>
      <w:r w:rsidR="00EA5DC1" w:rsidRPr="0025756E">
        <w:rPr>
          <w:iCs/>
          <w:sz w:val="24"/>
          <w:szCs w:val="24"/>
        </w:rPr>
        <w:t xml:space="preserve">ukupno </w:t>
      </w:r>
      <w:r w:rsidR="0084021D" w:rsidRPr="0025756E">
        <w:rPr>
          <w:iCs/>
          <w:sz w:val="24"/>
          <w:szCs w:val="24"/>
        </w:rPr>
        <w:t>14.185,43</w:t>
      </w:r>
      <w:r w:rsidR="00EA5DC1" w:rsidRPr="0025756E">
        <w:rPr>
          <w:iCs/>
          <w:sz w:val="24"/>
          <w:szCs w:val="24"/>
        </w:rPr>
        <w:t xml:space="preserve"> kn, a odnose se na isplate naknada i materijalnih troškova  </w:t>
      </w:r>
      <w:proofErr w:type="spellStart"/>
      <w:r w:rsidR="00EA5DC1" w:rsidRPr="0025756E">
        <w:rPr>
          <w:iCs/>
          <w:sz w:val="24"/>
          <w:szCs w:val="24"/>
        </w:rPr>
        <w:t>suklano</w:t>
      </w:r>
      <w:proofErr w:type="spellEnd"/>
      <w:r w:rsidR="00EA5DC1" w:rsidRPr="0025756E">
        <w:rPr>
          <w:iCs/>
          <w:sz w:val="24"/>
          <w:szCs w:val="24"/>
        </w:rPr>
        <w:t xml:space="preserve"> planu</w:t>
      </w:r>
      <w:r w:rsidR="0084021D" w:rsidRPr="0025756E">
        <w:rPr>
          <w:iCs/>
          <w:sz w:val="24"/>
          <w:szCs w:val="24"/>
        </w:rPr>
        <w:t>, od toga vijeću srpske nacionalne manjine 4.455,86 kn</w:t>
      </w:r>
      <w:r w:rsidRPr="0025756E">
        <w:rPr>
          <w:iCs/>
          <w:sz w:val="24"/>
          <w:szCs w:val="24"/>
        </w:rPr>
        <w:t xml:space="preserve"> te </w:t>
      </w:r>
      <w:r w:rsidR="0084021D" w:rsidRPr="0025756E">
        <w:rPr>
          <w:iCs/>
          <w:sz w:val="24"/>
          <w:szCs w:val="24"/>
        </w:rPr>
        <w:t>vijeću slovenske nacionalne manjine 9.729,57 kn</w:t>
      </w:r>
      <w:r w:rsidRPr="0025756E">
        <w:rPr>
          <w:iCs/>
          <w:sz w:val="24"/>
          <w:szCs w:val="24"/>
        </w:rPr>
        <w:t>.</w:t>
      </w:r>
    </w:p>
    <w:p w:rsidR="0025756E" w:rsidRPr="0025756E" w:rsidRDefault="0025756E" w:rsidP="0025756E">
      <w:pPr>
        <w:ind w:right="310"/>
        <w:jc w:val="both"/>
        <w:rPr>
          <w:iCs/>
          <w:sz w:val="22"/>
        </w:rPr>
      </w:pPr>
    </w:p>
    <w:p w:rsidR="001679F5" w:rsidRPr="001679F5" w:rsidRDefault="001679F5" w:rsidP="001679F5">
      <w:pPr>
        <w:ind w:right="310"/>
        <w:jc w:val="both"/>
        <w:rPr>
          <w:iCs/>
          <w:sz w:val="24"/>
          <w:szCs w:val="24"/>
          <w:u w:val="single"/>
        </w:rPr>
      </w:pPr>
      <w:r w:rsidRPr="001679F5">
        <w:rPr>
          <w:b/>
          <w:bCs/>
          <w:iCs/>
          <w:sz w:val="24"/>
          <w:szCs w:val="24"/>
        </w:rPr>
        <w:t>1.d. Unutar Glave Mjesna samouprava (</w:t>
      </w:r>
      <w:r w:rsidR="00124C94">
        <w:rPr>
          <w:b/>
          <w:bCs/>
          <w:iCs/>
          <w:sz w:val="24"/>
          <w:szCs w:val="24"/>
        </w:rPr>
        <w:t>00</w:t>
      </w:r>
      <w:r w:rsidRPr="001679F5">
        <w:rPr>
          <w:b/>
          <w:bCs/>
          <w:iCs/>
          <w:sz w:val="24"/>
          <w:szCs w:val="24"/>
        </w:rPr>
        <w:t>102)</w:t>
      </w:r>
      <w:r w:rsidR="000A4387" w:rsidRPr="001679F5">
        <w:rPr>
          <w:iCs/>
          <w:sz w:val="24"/>
          <w:szCs w:val="24"/>
        </w:rPr>
        <w:t xml:space="preserve"> </w:t>
      </w:r>
      <w:r w:rsidRPr="001679F5">
        <w:rPr>
          <w:bCs/>
          <w:iCs/>
          <w:sz w:val="24"/>
          <w:szCs w:val="24"/>
        </w:rPr>
        <w:t>utrošeni iznos odnosi se na programe Mjesnih odbora</w:t>
      </w:r>
      <w:r w:rsidRPr="001679F5">
        <w:rPr>
          <w:b/>
          <w:iCs/>
          <w:sz w:val="24"/>
          <w:szCs w:val="24"/>
        </w:rPr>
        <w:t xml:space="preserve">. </w:t>
      </w:r>
      <w:r w:rsidR="000A4387" w:rsidRPr="001679F5">
        <w:rPr>
          <w:iCs/>
          <w:sz w:val="24"/>
          <w:szCs w:val="24"/>
        </w:rPr>
        <w:t xml:space="preserve"> </w:t>
      </w:r>
    </w:p>
    <w:p w:rsidR="001679F5" w:rsidRDefault="009A1106" w:rsidP="001679F5">
      <w:pPr>
        <w:ind w:right="310"/>
        <w:jc w:val="both"/>
        <w:rPr>
          <w:iCs/>
          <w:sz w:val="24"/>
          <w:szCs w:val="24"/>
        </w:rPr>
      </w:pPr>
      <w:r w:rsidRPr="001679F5">
        <w:rPr>
          <w:iCs/>
          <w:sz w:val="24"/>
          <w:szCs w:val="24"/>
          <w:u w:val="single"/>
        </w:rPr>
        <w:t>1003- MO PASJAK</w:t>
      </w:r>
      <w:r w:rsidRPr="001679F5">
        <w:rPr>
          <w:iCs/>
          <w:sz w:val="24"/>
          <w:szCs w:val="24"/>
        </w:rPr>
        <w:t xml:space="preserve"> </w:t>
      </w:r>
      <w:r w:rsidR="000F29CC" w:rsidRPr="001679F5">
        <w:rPr>
          <w:iCs/>
          <w:sz w:val="24"/>
          <w:szCs w:val="24"/>
        </w:rPr>
        <w:t xml:space="preserve">je utrošio </w:t>
      </w:r>
      <w:r w:rsidR="0084021D" w:rsidRPr="001679F5">
        <w:rPr>
          <w:iCs/>
          <w:sz w:val="24"/>
          <w:szCs w:val="24"/>
        </w:rPr>
        <w:t>101.248,30</w:t>
      </w:r>
      <w:r w:rsidR="000F29CC" w:rsidRPr="001679F5">
        <w:rPr>
          <w:iCs/>
          <w:sz w:val="24"/>
          <w:szCs w:val="24"/>
        </w:rPr>
        <w:t xml:space="preserve"> kn od toga </w:t>
      </w:r>
      <w:r w:rsidR="0084021D" w:rsidRPr="001679F5">
        <w:rPr>
          <w:iCs/>
          <w:sz w:val="24"/>
          <w:szCs w:val="24"/>
        </w:rPr>
        <w:t>101.115,94</w:t>
      </w:r>
      <w:r w:rsidR="005E5A27" w:rsidRPr="001679F5">
        <w:rPr>
          <w:iCs/>
          <w:sz w:val="24"/>
          <w:szCs w:val="24"/>
        </w:rPr>
        <w:t xml:space="preserve">, </w:t>
      </w:r>
      <w:r w:rsidR="00EB42D5" w:rsidRPr="001679F5">
        <w:rPr>
          <w:iCs/>
          <w:sz w:val="24"/>
          <w:szCs w:val="24"/>
        </w:rPr>
        <w:t xml:space="preserve">za </w:t>
      </w:r>
      <w:r w:rsidR="0084021D" w:rsidRPr="001679F5">
        <w:rPr>
          <w:iCs/>
          <w:sz w:val="24"/>
          <w:szCs w:val="24"/>
        </w:rPr>
        <w:t>tekuće i kapitalne donacije</w:t>
      </w:r>
      <w:r w:rsidR="0045793F" w:rsidRPr="001679F5">
        <w:rPr>
          <w:iCs/>
          <w:sz w:val="24"/>
          <w:szCs w:val="24"/>
        </w:rPr>
        <w:t>,</w:t>
      </w:r>
      <w:r w:rsidR="00EB42D5" w:rsidRPr="001679F5">
        <w:rPr>
          <w:iCs/>
          <w:sz w:val="24"/>
          <w:szCs w:val="24"/>
        </w:rPr>
        <w:t xml:space="preserve"> </w:t>
      </w:r>
      <w:r w:rsidR="000B2333" w:rsidRPr="001679F5">
        <w:rPr>
          <w:iCs/>
          <w:sz w:val="24"/>
          <w:szCs w:val="24"/>
        </w:rPr>
        <w:t>te</w:t>
      </w:r>
      <w:r w:rsidR="00EB42D5" w:rsidRPr="001679F5">
        <w:rPr>
          <w:iCs/>
          <w:sz w:val="24"/>
          <w:szCs w:val="24"/>
        </w:rPr>
        <w:t xml:space="preserve"> </w:t>
      </w:r>
      <w:r w:rsidR="00E41A39" w:rsidRPr="001679F5">
        <w:rPr>
          <w:iCs/>
          <w:sz w:val="24"/>
          <w:szCs w:val="24"/>
        </w:rPr>
        <w:t>132,36</w:t>
      </w:r>
      <w:r w:rsidR="00EB42D5" w:rsidRPr="001679F5">
        <w:rPr>
          <w:iCs/>
          <w:sz w:val="24"/>
          <w:szCs w:val="24"/>
        </w:rPr>
        <w:t xml:space="preserve"> kn</w:t>
      </w:r>
      <w:r w:rsidR="00200C43" w:rsidRPr="001679F5">
        <w:rPr>
          <w:iCs/>
          <w:sz w:val="24"/>
          <w:szCs w:val="24"/>
        </w:rPr>
        <w:t xml:space="preserve"> </w:t>
      </w:r>
      <w:r w:rsidR="00346379" w:rsidRPr="001679F5">
        <w:rPr>
          <w:iCs/>
          <w:sz w:val="24"/>
          <w:szCs w:val="24"/>
        </w:rPr>
        <w:t>provizij</w:t>
      </w:r>
      <w:r w:rsidR="00EB42D5" w:rsidRPr="001679F5">
        <w:rPr>
          <w:iCs/>
          <w:sz w:val="24"/>
          <w:szCs w:val="24"/>
        </w:rPr>
        <w:t>e</w:t>
      </w:r>
      <w:r w:rsidR="00346379" w:rsidRPr="001679F5">
        <w:rPr>
          <w:iCs/>
          <w:sz w:val="24"/>
          <w:szCs w:val="24"/>
        </w:rPr>
        <w:t>.</w:t>
      </w:r>
      <w:r w:rsidR="00E41A39" w:rsidRPr="001679F5">
        <w:rPr>
          <w:iCs/>
          <w:sz w:val="24"/>
          <w:szCs w:val="24"/>
        </w:rPr>
        <w:t xml:space="preserve"> Najveći iznos troškova  u iznosu od 100.000 kn otpada na isplatu radova za fasadu na crkvi </w:t>
      </w:r>
      <w:proofErr w:type="spellStart"/>
      <w:r w:rsidR="00E41A39" w:rsidRPr="001679F5">
        <w:rPr>
          <w:iCs/>
          <w:sz w:val="24"/>
          <w:szCs w:val="24"/>
        </w:rPr>
        <w:t>Sv.Mihovila</w:t>
      </w:r>
      <w:proofErr w:type="spellEnd"/>
      <w:r w:rsidR="00E41A39" w:rsidRPr="001679F5">
        <w:rPr>
          <w:iCs/>
          <w:sz w:val="24"/>
          <w:szCs w:val="24"/>
        </w:rPr>
        <w:t xml:space="preserve"> Pasjak a financiran je iz pomoći Ministarstva kulture u istom iznosu.</w:t>
      </w:r>
      <w:r w:rsidR="006A3AAD" w:rsidRPr="001679F5">
        <w:rPr>
          <w:iCs/>
          <w:sz w:val="24"/>
          <w:szCs w:val="24"/>
        </w:rPr>
        <w:t xml:space="preserve"> </w:t>
      </w:r>
    </w:p>
    <w:p w:rsidR="001679F5" w:rsidRPr="001679F5" w:rsidRDefault="009A1106" w:rsidP="001679F5">
      <w:pPr>
        <w:ind w:right="310"/>
        <w:jc w:val="both"/>
        <w:rPr>
          <w:iCs/>
          <w:sz w:val="24"/>
          <w:szCs w:val="24"/>
          <w:u w:val="single"/>
        </w:rPr>
      </w:pPr>
      <w:r w:rsidRPr="001679F5">
        <w:rPr>
          <w:iCs/>
          <w:sz w:val="24"/>
          <w:szCs w:val="24"/>
          <w:u w:val="single"/>
        </w:rPr>
        <w:t>1004- MO ŠAPJANE</w:t>
      </w:r>
      <w:r w:rsidRPr="001679F5">
        <w:rPr>
          <w:iCs/>
          <w:sz w:val="24"/>
          <w:szCs w:val="24"/>
        </w:rPr>
        <w:t xml:space="preserve"> </w:t>
      </w:r>
      <w:r w:rsidR="00640D1F" w:rsidRPr="001679F5">
        <w:rPr>
          <w:iCs/>
          <w:sz w:val="24"/>
          <w:szCs w:val="24"/>
        </w:rPr>
        <w:t xml:space="preserve">nije ostvario prihode osim prihoda od kamata a </w:t>
      </w:r>
      <w:proofErr w:type="spellStart"/>
      <w:r w:rsidR="00640D1F" w:rsidRPr="001679F5">
        <w:rPr>
          <w:iCs/>
          <w:sz w:val="24"/>
          <w:szCs w:val="24"/>
        </w:rPr>
        <w:t>vista</w:t>
      </w:r>
      <w:proofErr w:type="spellEnd"/>
      <w:r w:rsidR="00640D1F" w:rsidRPr="001679F5">
        <w:rPr>
          <w:iCs/>
          <w:sz w:val="24"/>
          <w:szCs w:val="24"/>
        </w:rPr>
        <w:t xml:space="preserve"> u iznosu od 1,8</w:t>
      </w:r>
      <w:r w:rsidR="005C6311" w:rsidRPr="001679F5">
        <w:rPr>
          <w:iCs/>
          <w:sz w:val="24"/>
          <w:szCs w:val="24"/>
        </w:rPr>
        <w:t>3</w:t>
      </w:r>
      <w:r w:rsidR="00640D1F" w:rsidRPr="001679F5">
        <w:rPr>
          <w:iCs/>
          <w:sz w:val="24"/>
          <w:szCs w:val="24"/>
        </w:rPr>
        <w:t xml:space="preserve"> kn, budući nisu zaključeni ugovori sa </w:t>
      </w:r>
      <w:proofErr w:type="spellStart"/>
      <w:r w:rsidR="00640D1F" w:rsidRPr="001679F5">
        <w:rPr>
          <w:iCs/>
          <w:sz w:val="24"/>
          <w:szCs w:val="24"/>
        </w:rPr>
        <w:t>teleoperaterima</w:t>
      </w:r>
      <w:proofErr w:type="spellEnd"/>
      <w:r w:rsidR="00640D1F" w:rsidRPr="001679F5">
        <w:rPr>
          <w:iCs/>
          <w:sz w:val="24"/>
          <w:szCs w:val="24"/>
        </w:rPr>
        <w:t>, a</w:t>
      </w:r>
      <w:r w:rsidR="0045793F" w:rsidRPr="001679F5">
        <w:rPr>
          <w:iCs/>
          <w:sz w:val="24"/>
          <w:szCs w:val="24"/>
        </w:rPr>
        <w:t xml:space="preserve"> utrošio </w:t>
      </w:r>
      <w:r w:rsidR="00E41A39" w:rsidRPr="001679F5">
        <w:rPr>
          <w:iCs/>
          <w:sz w:val="24"/>
          <w:szCs w:val="24"/>
        </w:rPr>
        <w:t>3.293,57</w:t>
      </w:r>
      <w:r w:rsidR="0045793F" w:rsidRPr="001679F5">
        <w:rPr>
          <w:iCs/>
          <w:sz w:val="24"/>
          <w:szCs w:val="24"/>
        </w:rPr>
        <w:t xml:space="preserve"> kn od toga </w:t>
      </w:r>
      <w:r w:rsidR="00E41A39" w:rsidRPr="001679F5">
        <w:rPr>
          <w:iCs/>
          <w:sz w:val="24"/>
          <w:szCs w:val="24"/>
        </w:rPr>
        <w:t>3.000,00</w:t>
      </w:r>
      <w:r w:rsidR="0045793F" w:rsidRPr="001679F5">
        <w:rPr>
          <w:iCs/>
          <w:sz w:val="24"/>
          <w:szCs w:val="24"/>
        </w:rPr>
        <w:t xml:space="preserve"> kn za materijalne troškove, te </w:t>
      </w:r>
      <w:r w:rsidR="00E41A39" w:rsidRPr="001679F5">
        <w:rPr>
          <w:iCs/>
          <w:sz w:val="24"/>
          <w:szCs w:val="24"/>
        </w:rPr>
        <w:t>293,57</w:t>
      </w:r>
      <w:r w:rsidR="0045793F" w:rsidRPr="001679F5">
        <w:rPr>
          <w:iCs/>
          <w:sz w:val="24"/>
          <w:szCs w:val="24"/>
        </w:rPr>
        <w:t xml:space="preserve"> kn provizije. Stanje žiro računa i blagajne na dan 30.06.201</w:t>
      </w:r>
      <w:r w:rsidR="00E41A39" w:rsidRPr="001679F5">
        <w:rPr>
          <w:iCs/>
          <w:sz w:val="24"/>
          <w:szCs w:val="24"/>
        </w:rPr>
        <w:t>9</w:t>
      </w:r>
      <w:r w:rsidR="0045793F" w:rsidRPr="001679F5">
        <w:rPr>
          <w:iCs/>
          <w:sz w:val="24"/>
          <w:szCs w:val="24"/>
        </w:rPr>
        <w:t xml:space="preserve">.g. iznosi </w:t>
      </w:r>
      <w:r w:rsidR="00E41A39" w:rsidRPr="001679F5">
        <w:rPr>
          <w:iCs/>
          <w:sz w:val="24"/>
          <w:szCs w:val="24"/>
        </w:rPr>
        <w:t>355.256,21</w:t>
      </w:r>
      <w:r w:rsidR="0045793F" w:rsidRPr="001679F5">
        <w:rPr>
          <w:iCs/>
          <w:sz w:val="24"/>
          <w:szCs w:val="24"/>
        </w:rPr>
        <w:t xml:space="preserve"> kn. </w:t>
      </w:r>
    </w:p>
    <w:p w:rsidR="001679F5" w:rsidRPr="001679F5" w:rsidRDefault="009A4AFB" w:rsidP="001679F5">
      <w:pPr>
        <w:ind w:right="310"/>
        <w:jc w:val="both"/>
        <w:rPr>
          <w:iCs/>
          <w:sz w:val="24"/>
          <w:szCs w:val="24"/>
          <w:u w:val="single"/>
        </w:rPr>
      </w:pPr>
      <w:r w:rsidRPr="001679F5">
        <w:rPr>
          <w:iCs/>
          <w:sz w:val="24"/>
          <w:szCs w:val="24"/>
          <w:u w:val="single"/>
        </w:rPr>
        <w:t>1005- MO MUNE</w:t>
      </w:r>
      <w:r w:rsidRPr="001679F5">
        <w:rPr>
          <w:iCs/>
          <w:sz w:val="24"/>
          <w:szCs w:val="24"/>
        </w:rPr>
        <w:t xml:space="preserve">  </w:t>
      </w:r>
      <w:r w:rsidR="00E40F2D" w:rsidRPr="001679F5">
        <w:rPr>
          <w:iCs/>
          <w:sz w:val="24"/>
          <w:szCs w:val="24"/>
        </w:rPr>
        <w:t>j</w:t>
      </w:r>
      <w:r w:rsidR="00640D1F" w:rsidRPr="001679F5">
        <w:rPr>
          <w:iCs/>
          <w:sz w:val="24"/>
          <w:szCs w:val="24"/>
        </w:rPr>
        <w:t>e</w:t>
      </w:r>
      <w:r w:rsidR="00E40F2D" w:rsidRPr="001679F5">
        <w:rPr>
          <w:iCs/>
          <w:sz w:val="24"/>
          <w:szCs w:val="24"/>
        </w:rPr>
        <w:t xml:space="preserve"> </w:t>
      </w:r>
      <w:proofErr w:type="spellStart"/>
      <w:r w:rsidR="00E40F2D" w:rsidRPr="001679F5">
        <w:rPr>
          <w:iCs/>
          <w:sz w:val="24"/>
          <w:szCs w:val="24"/>
        </w:rPr>
        <w:t>uprihodovao</w:t>
      </w:r>
      <w:proofErr w:type="spellEnd"/>
      <w:r w:rsidR="00E40F2D" w:rsidRPr="001679F5">
        <w:rPr>
          <w:iCs/>
          <w:sz w:val="24"/>
          <w:szCs w:val="24"/>
        </w:rPr>
        <w:t xml:space="preserve"> ukupno </w:t>
      </w:r>
      <w:r w:rsidR="005C6311" w:rsidRPr="001679F5">
        <w:rPr>
          <w:iCs/>
          <w:sz w:val="24"/>
          <w:szCs w:val="24"/>
        </w:rPr>
        <w:t>37.851,68</w:t>
      </w:r>
      <w:r w:rsidR="00E86316" w:rsidRPr="001679F5">
        <w:rPr>
          <w:iCs/>
          <w:sz w:val="24"/>
          <w:szCs w:val="24"/>
        </w:rPr>
        <w:t xml:space="preserve"> kn</w:t>
      </w:r>
      <w:r w:rsidR="00E41A39" w:rsidRPr="001679F5">
        <w:rPr>
          <w:iCs/>
          <w:sz w:val="24"/>
          <w:szCs w:val="24"/>
        </w:rPr>
        <w:t xml:space="preserve"> </w:t>
      </w:r>
      <w:r w:rsidR="00E86316" w:rsidRPr="001679F5">
        <w:rPr>
          <w:iCs/>
          <w:sz w:val="24"/>
          <w:szCs w:val="24"/>
        </w:rPr>
        <w:t>od HT-a</w:t>
      </w:r>
      <w:r w:rsidR="005C6311" w:rsidRPr="001679F5">
        <w:rPr>
          <w:iCs/>
          <w:sz w:val="24"/>
          <w:szCs w:val="24"/>
        </w:rPr>
        <w:t xml:space="preserve">, te 1,02 kn od kamata a </w:t>
      </w:r>
      <w:proofErr w:type="spellStart"/>
      <w:r w:rsidR="005C6311" w:rsidRPr="001679F5">
        <w:rPr>
          <w:iCs/>
          <w:sz w:val="24"/>
          <w:szCs w:val="24"/>
        </w:rPr>
        <w:t>vista</w:t>
      </w:r>
      <w:proofErr w:type="spellEnd"/>
      <w:r w:rsidR="005C6311" w:rsidRPr="001679F5">
        <w:rPr>
          <w:iCs/>
          <w:sz w:val="24"/>
          <w:szCs w:val="24"/>
        </w:rPr>
        <w:t>.</w:t>
      </w:r>
      <w:r w:rsidR="0040499E" w:rsidRPr="001679F5">
        <w:rPr>
          <w:iCs/>
          <w:sz w:val="24"/>
          <w:szCs w:val="24"/>
        </w:rPr>
        <w:t xml:space="preserve"> </w:t>
      </w:r>
      <w:r w:rsidR="000F29CC" w:rsidRPr="001679F5">
        <w:rPr>
          <w:iCs/>
          <w:sz w:val="24"/>
          <w:szCs w:val="24"/>
        </w:rPr>
        <w:t xml:space="preserve">Mjesni odbor je utrošio </w:t>
      </w:r>
      <w:r w:rsidR="005C6311" w:rsidRPr="001679F5">
        <w:rPr>
          <w:iCs/>
          <w:sz w:val="24"/>
          <w:szCs w:val="24"/>
        </w:rPr>
        <w:t>24.820,87</w:t>
      </w:r>
      <w:r w:rsidR="000F29CC" w:rsidRPr="001679F5">
        <w:rPr>
          <w:iCs/>
          <w:sz w:val="24"/>
          <w:szCs w:val="24"/>
        </w:rPr>
        <w:t xml:space="preserve"> kn, </w:t>
      </w:r>
      <w:r w:rsidR="00246171" w:rsidRPr="001679F5">
        <w:rPr>
          <w:iCs/>
          <w:sz w:val="24"/>
          <w:szCs w:val="24"/>
        </w:rPr>
        <w:t xml:space="preserve">( </w:t>
      </w:r>
      <w:r w:rsidR="000F0EB4" w:rsidRPr="001679F5">
        <w:rPr>
          <w:iCs/>
          <w:sz w:val="24"/>
          <w:szCs w:val="24"/>
        </w:rPr>
        <w:t>od toga za tekuće izdatke i donacije 19.887,50 kn, te kapitalne donacije za uređenje dječjeg igrališta</w:t>
      </w:r>
      <w:r w:rsidR="008E36D9" w:rsidRPr="001679F5">
        <w:rPr>
          <w:iCs/>
          <w:sz w:val="24"/>
          <w:szCs w:val="24"/>
        </w:rPr>
        <w:t xml:space="preserve"> 4.933,37 kn</w:t>
      </w:r>
      <w:r w:rsidR="00946EFC" w:rsidRPr="001679F5">
        <w:rPr>
          <w:iCs/>
          <w:sz w:val="24"/>
          <w:szCs w:val="24"/>
        </w:rPr>
        <w:t>)</w:t>
      </w:r>
      <w:r w:rsidR="000F29CC" w:rsidRPr="001679F5">
        <w:rPr>
          <w:iCs/>
          <w:sz w:val="24"/>
          <w:szCs w:val="24"/>
        </w:rPr>
        <w:t xml:space="preserve">, te </w:t>
      </w:r>
      <w:r w:rsidR="00531671" w:rsidRPr="001679F5">
        <w:rPr>
          <w:iCs/>
          <w:sz w:val="24"/>
          <w:szCs w:val="24"/>
        </w:rPr>
        <w:t>proviziju</w:t>
      </w:r>
      <w:r w:rsidR="00246171" w:rsidRPr="001679F5">
        <w:rPr>
          <w:iCs/>
          <w:sz w:val="24"/>
          <w:szCs w:val="24"/>
        </w:rPr>
        <w:t xml:space="preserve"> </w:t>
      </w:r>
      <w:r w:rsidR="008E36D9" w:rsidRPr="001679F5">
        <w:rPr>
          <w:iCs/>
          <w:sz w:val="24"/>
          <w:szCs w:val="24"/>
        </w:rPr>
        <w:t>173,44</w:t>
      </w:r>
      <w:r w:rsidR="00246171" w:rsidRPr="001679F5">
        <w:rPr>
          <w:iCs/>
          <w:sz w:val="24"/>
          <w:szCs w:val="24"/>
        </w:rPr>
        <w:t xml:space="preserve"> kn. Stanje žiro računa i blagajne na dan 30.06.201</w:t>
      </w:r>
      <w:r w:rsidR="008E36D9" w:rsidRPr="001679F5">
        <w:rPr>
          <w:iCs/>
          <w:sz w:val="24"/>
          <w:szCs w:val="24"/>
        </w:rPr>
        <w:t>9</w:t>
      </w:r>
      <w:r w:rsidR="00246171" w:rsidRPr="001679F5">
        <w:rPr>
          <w:iCs/>
          <w:sz w:val="24"/>
          <w:szCs w:val="24"/>
        </w:rPr>
        <w:t xml:space="preserve">.g. iznosi </w:t>
      </w:r>
      <w:r w:rsidR="008E36D9" w:rsidRPr="001679F5">
        <w:rPr>
          <w:iCs/>
          <w:sz w:val="24"/>
          <w:szCs w:val="24"/>
        </w:rPr>
        <w:t>258.356,82</w:t>
      </w:r>
      <w:r w:rsidR="00246171" w:rsidRPr="001679F5">
        <w:rPr>
          <w:iCs/>
          <w:sz w:val="24"/>
          <w:szCs w:val="24"/>
        </w:rPr>
        <w:t xml:space="preserve"> kn. </w:t>
      </w:r>
    </w:p>
    <w:p w:rsidR="001679F5" w:rsidRPr="001679F5" w:rsidRDefault="009A4AFB" w:rsidP="001679F5">
      <w:pPr>
        <w:ind w:right="310"/>
        <w:jc w:val="both"/>
        <w:rPr>
          <w:iCs/>
          <w:sz w:val="24"/>
          <w:szCs w:val="24"/>
          <w:u w:val="single"/>
        </w:rPr>
      </w:pPr>
      <w:r w:rsidRPr="001679F5">
        <w:rPr>
          <w:iCs/>
          <w:sz w:val="24"/>
          <w:szCs w:val="24"/>
          <w:u w:val="single"/>
        </w:rPr>
        <w:t>1006- MO ŽEJANE</w:t>
      </w:r>
      <w:r w:rsidRPr="001679F5">
        <w:rPr>
          <w:iCs/>
          <w:sz w:val="24"/>
          <w:szCs w:val="24"/>
        </w:rPr>
        <w:t xml:space="preserve">  </w:t>
      </w:r>
      <w:r w:rsidR="00531671" w:rsidRPr="001679F5">
        <w:rPr>
          <w:iCs/>
          <w:sz w:val="24"/>
          <w:szCs w:val="24"/>
        </w:rPr>
        <w:t>u prvom polugodištu nije imao prihoda</w:t>
      </w:r>
      <w:r w:rsidR="00246171" w:rsidRPr="001679F5">
        <w:rPr>
          <w:iCs/>
          <w:sz w:val="24"/>
          <w:szCs w:val="24"/>
        </w:rPr>
        <w:t xml:space="preserve">. </w:t>
      </w:r>
      <w:r w:rsidR="00531671" w:rsidRPr="001679F5">
        <w:rPr>
          <w:iCs/>
          <w:sz w:val="24"/>
          <w:szCs w:val="24"/>
        </w:rPr>
        <w:t xml:space="preserve"> </w:t>
      </w:r>
      <w:r w:rsidR="00246171" w:rsidRPr="001679F5">
        <w:rPr>
          <w:iCs/>
          <w:sz w:val="24"/>
          <w:szCs w:val="24"/>
        </w:rPr>
        <w:t xml:space="preserve">Mjesni odbor je utrošio ukupno </w:t>
      </w:r>
      <w:r w:rsidR="008E36D9" w:rsidRPr="001679F5">
        <w:rPr>
          <w:iCs/>
          <w:sz w:val="24"/>
          <w:szCs w:val="24"/>
        </w:rPr>
        <w:t>17.625,00</w:t>
      </w:r>
      <w:r w:rsidR="00246171" w:rsidRPr="001679F5">
        <w:rPr>
          <w:iCs/>
          <w:sz w:val="24"/>
          <w:szCs w:val="24"/>
        </w:rPr>
        <w:t xml:space="preserve"> kn, i to </w:t>
      </w:r>
      <w:r w:rsidR="005616FA" w:rsidRPr="001679F5">
        <w:rPr>
          <w:iCs/>
          <w:sz w:val="24"/>
          <w:szCs w:val="24"/>
        </w:rPr>
        <w:t>za tekuće rashode i donacije prema odluc</w:t>
      </w:r>
      <w:r w:rsidR="00E1681A" w:rsidRPr="001679F5">
        <w:rPr>
          <w:iCs/>
          <w:sz w:val="24"/>
          <w:szCs w:val="24"/>
        </w:rPr>
        <w:t>i</w:t>
      </w:r>
      <w:r w:rsidR="005616FA" w:rsidRPr="001679F5">
        <w:rPr>
          <w:iCs/>
          <w:sz w:val="24"/>
          <w:szCs w:val="24"/>
        </w:rPr>
        <w:t xml:space="preserve"> mjesnog odbora</w:t>
      </w:r>
      <w:r w:rsidR="00DD4927" w:rsidRPr="001679F5">
        <w:rPr>
          <w:iCs/>
          <w:sz w:val="24"/>
          <w:szCs w:val="24"/>
        </w:rPr>
        <w:t>, te 184,80 za proviziju banke.</w:t>
      </w:r>
      <w:r w:rsidR="009226CF" w:rsidRPr="001679F5">
        <w:rPr>
          <w:iCs/>
          <w:sz w:val="24"/>
          <w:szCs w:val="24"/>
        </w:rPr>
        <w:t xml:space="preserve"> </w:t>
      </w:r>
      <w:r w:rsidR="00246171" w:rsidRPr="001679F5">
        <w:rPr>
          <w:iCs/>
          <w:sz w:val="24"/>
          <w:szCs w:val="24"/>
        </w:rPr>
        <w:t>Stanje žiro računa i blagajne na dan 30.06.201</w:t>
      </w:r>
      <w:r w:rsidR="005616FA" w:rsidRPr="001679F5">
        <w:rPr>
          <w:iCs/>
          <w:sz w:val="24"/>
          <w:szCs w:val="24"/>
        </w:rPr>
        <w:t>9</w:t>
      </w:r>
      <w:r w:rsidR="00246171" w:rsidRPr="001679F5">
        <w:rPr>
          <w:iCs/>
          <w:sz w:val="24"/>
          <w:szCs w:val="24"/>
        </w:rPr>
        <w:t xml:space="preserve">.g. iznosi </w:t>
      </w:r>
      <w:r w:rsidR="00DD4927" w:rsidRPr="001679F5">
        <w:rPr>
          <w:iCs/>
          <w:sz w:val="24"/>
          <w:szCs w:val="24"/>
        </w:rPr>
        <w:t>7</w:t>
      </w:r>
      <w:r w:rsidR="005616FA" w:rsidRPr="001679F5">
        <w:rPr>
          <w:iCs/>
          <w:sz w:val="24"/>
          <w:szCs w:val="24"/>
        </w:rPr>
        <w:t>5.033,88</w:t>
      </w:r>
      <w:r w:rsidR="00246171" w:rsidRPr="001679F5">
        <w:rPr>
          <w:iCs/>
          <w:sz w:val="24"/>
          <w:szCs w:val="24"/>
        </w:rPr>
        <w:t xml:space="preserve"> kn. </w:t>
      </w:r>
    </w:p>
    <w:p w:rsidR="00531671" w:rsidRPr="001679F5" w:rsidRDefault="009A4AFB" w:rsidP="001679F5">
      <w:pPr>
        <w:ind w:right="310"/>
        <w:jc w:val="both"/>
        <w:rPr>
          <w:iCs/>
          <w:sz w:val="24"/>
          <w:szCs w:val="24"/>
          <w:u w:val="single"/>
        </w:rPr>
      </w:pPr>
      <w:r w:rsidRPr="001679F5">
        <w:rPr>
          <w:iCs/>
          <w:sz w:val="24"/>
          <w:szCs w:val="24"/>
          <w:u w:val="single"/>
        </w:rPr>
        <w:t>1007- MJESNI ODBORI OSTALI</w:t>
      </w:r>
      <w:r w:rsidRPr="001679F5">
        <w:rPr>
          <w:iCs/>
          <w:sz w:val="24"/>
          <w:szCs w:val="24"/>
        </w:rPr>
        <w:t xml:space="preserve"> </w:t>
      </w:r>
      <w:r w:rsidR="00531671" w:rsidRPr="001679F5">
        <w:rPr>
          <w:iCs/>
          <w:sz w:val="24"/>
          <w:szCs w:val="24"/>
        </w:rPr>
        <w:t xml:space="preserve"> utrošili su ukupno </w:t>
      </w:r>
      <w:r w:rsidRPr="001679F5">
        <w:rPr>
          <w:iCs/>
          <w:sz w:val="24"/>
          <w:szCs w:val="24"/>
        </w:rPr>
        <w:t xml:space="preserve"> </w:t>
      </w:r>
      <w:r w:rsidR="00E1681A" w:rsidRPr="001679F5">
        <w:rPr>
          <w:iCs/>
          <w:sz w:val="24"/>
          <w:szCs w:val="24"/>
        </w:rPr>
        <w:t>10.267,26</w:t>
      </w:r>
      <w:r w:rsidRPr="001679F5">
        <w:rPr>
          <w:iCs/>
          <w:sz w:val="24"/>
          <w:szCs w:val="24"/>
        </w:rPr>
        <w:t xml:space="preserve"> kn, </w:t>
      </w:r>
      <w:proofErr w:type="spellStart"/>
      <w:r w:rsidRPr="001679F5">
        <w:rPr>
          <w:iCs/>
          <w:sz w:val="24"/>
          <w:szCs w:val="24"/>
        </w:rPr>
        <w:t>tj</w:t>
      </w:r>
      <w:proofErr w:type="spellEnd"/>
      <w:r w:rsidRPr="001679F5">
        <w:rPr>
          <w:iCs/>
          <w:sz w:val="24"/>
          <w:szCs w:val="24"/>
        </w:rPr>
        <w:t xml:space="preserve"> </w:t>
      </w:r>
      <w:r w:rsidR="00E1681A" w:rsidRPr="001679F5">
        <w:rPr>
          <w:iCs/>
          <w:sz w:val="24"/>
          <w:szCs w:val="24"/>
        </w:rPr>
        <w:t>6,4</w:t>
      </w:r>
      <w:r w:rsidR="00964759" w:rsidRPr="001679F5">
        <w:rPr>
          <w:iCs/>
          <w:sz w:val="24"/>
          <w:szCs w:val="24"/>
        </w:rPr>
        <w:t>%</w:t>
      </w:r>
      <w:r w:rsidR="00672DF4" w:rsidRPr="001679F5">
        <w:rPr>
          <w:iCs/>
          <w:sz w:val="24"/>
          <w:szCs w:val="24"/>
        </w:rPr>
        <w:t xml:space="preserve"> </w:t>
      </w:r>
      <w:r w:rsidR="008314BF">
        <w:rPr>
          <w:iCs/>
          <w:sz w:val="24"/>
          <w:szCs w:val="24"/>
        </w:rPr>
        <w:t>od ukupno</w:t>
      </w:r>
      <w:r w:rsidRPr="001679F5">
        <w:rPr>
          <w:iCs/>
          <w:sz w:val="24"/>
          <w:szCs w:val="24"/>
        </w:rPr>
        <w:t xml:space="preserve"> </w:t>
      </w:r>
      <w:r w:rsidR="00672DF4" w:rsidRPr="001679F5">
        <w:rPr>
          <w:iCs/>
          <w:sz w:val="24"/>
          <w:szCs w:val="24"/>
        </w:rPr>
        <w:t>planiranih</w:t>
      </w:r>
      <w:r w:rsidR="008314BF">
        <w:rPr>
          <w:iCs/>
          <w:sz w:val="24"/>
          <w:szCs w:val="24"/>
        </w:rPr>
        <w:t xml:space="preserve"> sredstava</w:t>
      </w:r>
      <w:r w:rsidR="007322D5" w:rsidRPr="001679F5">
        <w:rPr>
          <w:iCs/>
          <w:sz w:val="24"/>
          <w:szCs w:val="24"/>
        </w:rPr>
        <w:t>, a specifikacija je prikazana u</w:t>
      </w:r>
      <w:r w:rsidR="00531671" w:rsidRPr="001679F5">
        <w:rPr>
          <w:iCs/>
          <w:sz w:val="24"/>
          <w:szCs w:val="24"/>
        </w:rPr>
        <w:t xml:space="preserve">   Izvršenju financijskog plana u privitku.</w:t>
      </w:r>
    </w:p>
    <w:p w:rsidR="00725328" w:rsidRDefault="00725328" w:rsidP="007B3515">
      <w:pPr>
        <w:ind w:right="310"/>
        <w:jc w:val="both"/>
        <w:rPr>
          <w:iCs/>
          <w:sz w:val="22"/>
        </w:rPr>
      </w:pPr>
    </w:p>
    <w:p w:rsidR="00725328" w:rsidRPr="00725328" w:rsidRDefault="00725328" w:rsidP="00FB1127">
      <w:pPr>
        <w:ind w:left="851" w:right="310" w:hanging="851"/>
        <w:jc w:val="both"/>
        <w:rPr>
          <w:iCs/>
          <w:sz w:val="22"/>
        </w:rPr>
      </w:pPr>
    </w:p>
    <w:p w:rsidR="00036688" w:rsidRDefault="00725328" w:rsidP="009B35D9">
      <w:pPr>
        <w:ind w:right="310"/>
        <w:jc w:val="both"/>
        <w:rPr>
          <w:b/>
          <w:bCs/>
          <w:iCs/>
          <w:sz w:val="24"/>
          <w:szCs w:val="24"/>
        </w:rPr>
      </w:pPr>
      <w:r w:rsidRPr="00725328">
        <w:rPr>
          <w:b/>
          <w:bCs/>
          <w:iCs/>
          <w:sz w:val="24"/>
          <w:szCs w:val="24"/>
        </w:rPr>
        <w:t>2.</w:t>
      </w:r>
      <w:r w:rsidRPr="00725328">
        <w:rPr>
          <w:b/>
          <w:bCs/>
          <w:iCs/>
          <w:sz w:val="24"/>
          <w:szCs w:val="24"/>
        </w:rPr>
        <w:tab/>
        <w:t>RAZDJEL 2. – JEDINSTVENI UPRAVNI ODJEL</w:t>
      </w:r>
    </w:p>
    <w:p w:rsidR="00E97431" w:rsidRDefault="00E97431" w:rsidP="00E97431">
      <w:pPr>
        <w:ind w:right="310"/>
        <w:jc w:val="both"/>
        <w:rPr>
          <w:iCs/>
          <w:sz w:val="22"/>
        </w:rPr>
      </w:pPr>
    </w:p>
    <w:p w:rsidR="00E97431" w:rsidRPr="00E97431" w:rsidRDefault="00E97431" w:rsidP="00E97431">
      <w:pPr>
        <w:ind w:right="310"/>
        <w:jc w:val="both"/>
        <w:rPr>
          <w:iCs/>
          <w:sz w:val="22"/>
        </w:rPr>
      </w:pPr>
      <w:r w:rsidRPr="00E97431">
        <w:rPr>
          <w:iCs/>
          <w:sz w:val="22"/>
        </w:rPr>
        <w:t xml:space="preserve">Ukupno ostvareni rashodi i izdaci  na razini Razdjela 2. ostvareni su u iznosu od  23,7 </w:t>
      </w:r>
      <w:proofErr w:type="spellStart"/>
      <w:r w:rsidRPr="00E97431">
        <w:rPr>
          <w:iCs/>
          <w:sz w:val="22"/>
        </w:rPr>
        <w:t>mil</w:t>
      </w:r>
      <w:proofErr w:type="spellEnd"/>
      <w:r w:rsidRPr="00E97431">
        <w:rPr>
          <w:iCs/>
          <w:sz w:val="22"/>
        </w:rPr>
        <w:t>. sa 23,0% godišnjeg plana,  a 10,6% su veći u odnosu na prošlu godinu s učešćem od 74,7% u ukupnim izdacima i to prema osnovnim organizacijskim jedinicama</w:t>
      </w:r>
      <w:r>
        <w:rPr>
          <w:iCs/>
          <w:sz w:val="22"/>
        </w:rPr>
        <w:t xml:space="preserve"> u okviru razdjela</w:t>
      </w:r>
      <w:r w:rsidRPr="00E97431">
        <w:rPr>
          <w:iCs/>
          <w:sz w:val="22"/>
        </w:rPr>
        <w:t xml:space="preserve"> (Glave) kako slijedi:</w:t>
      </w:r>
    </w:p>
    <w:p w:rsidR="00725328" w:rsidRDefault="00725328" w:rsidP="009B35D9">
      <w:pPr>
        <w:ind w:right="310"/>
        <w:jc w:val="both"/>
        <w:rPr>
          <w:b/>
          <w:bCs/>
          <w:iCs/>
          <w:sz w:val="24"/>
          <w:szCs w:val="24"/>
        </w:rPr>
      </w:pPr>
    </w:p>
    <w:p w:rsidR="00725328" w:rsidRDefault="00725328" w:rsidP="009B35D9">
      <w:pPr>
        <w:ind w:right="310"/>
        <w:jc w:val="both"/>
        <w:rPr>
          <w:b/>
          <w:bCs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F09851" wp14:editId="62F50214">
            <wp:extent cx="6715125" cy="2581275"/>
            <wp:effectExtent l="0" t="0" r="9525" b="9525"/>
            <wp:docPr id="10" name="Grafikon 10">
              <a:extLst xmlns:a="http://schemas.openxmlformats.org/drawingml/2006/main">
                <a:ext uri="{FF2B5EF4-FFF2-40B4-BE49-F238E27FC236}">
                  <a16:creationId xmlns:a16="http://schemas.microsoft.com/office/drawing/2014/main" id="{BF99F6F5-64CF-4147-8BC7-B7E8378779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2DF4" w:rsidRPr="00725328" w:rsidRDefault="00672DF4" w:rsidP="009B35D9">
      <w:pPr>
        <w:ind w:right="310"/>
        <w:jc w:val="both"/>
        <w:rPr>
          <w:iCs/>
          <w:sz w:val="22"/>
          <w:u w:val="single"/>
        </w:rPr>
      </w:pPr>
    </w:p>
    <w:p w:rsidR="00E94027" w:rsidRPr="00725328" w:rsidRDefault="00672DF4" w:rsidP="009B35D9">
      <w:pPr>
        <w:ind w:right="310"/>
        <w:jc w:val="both"/>
        <w:rPr>
          <w:iCs/>
          <w:sz w:val="22"/>
        </w:rPr>
      </w:pPr>
      <w:r w:rsidRPr="00725328">
        <w:rPr>
          <w:bCs/>
          <w:iCs/>
          <w:sz w:val="22"/>
        </w:rPr>
        <w:t xml:space="preserve">     </w:t>
      </w:r>
      <w:r w:rsidRPr="00124C94">
        <w:rPr>
          <w:b/>
          <w:iCs/>
          <w:sz w:val="22"/>
        </w:rPr>
        <w:t>2.1.</w:t>
      </w:r>
      <w:r w:rsidRPr="00725328">
        <w:rPr>
          <w:b/>
          <w:iCs/>
          <w:sz w:val="22"/>
        </w:rPr>
        <w:t xml:space="preserve"> </w:t>
      </w:r>
      <w:r w:rsidRPr="00725328">
        <w:rPr>
          <w:iCs/>
          <w:sz w:val="22"/>
        </w:rPr>
        <w:t>za</w:t>
      </w:r>
      <w:r w:rsidRPr="00725328">
        <w:rPr>
          <w:b/>
          <w:iCs/>
          <w:sz w:val="22"/>
        </w:rPr>
        <w:t xml:space="preserve"> IZDATKE PRORAČUNSKOG KORISNIKA DJEČJI VRTIĆ MATULJI</w:t>
      </w:r>
      <w:r w:rsidRPr="00725328">
        <w:rPr>
          <w:iCs/>
          <w:sz w:val="22"/>
        </w:rPr>
        <w:t xml:space="preserve"> </w:t>
      </w:r>
      <w:r w:rsidR="00124C94" w:rsidRPr="00124C94">
        <w:rPr>
          <w:b/>
          <w:bCs/>
          <w:iCs/>
          <w:sz w:val="22"/>
        </w:rPr>
        <w:t>(002)</w:t>
      </w:r>
      <w:r w:rsidRPr="00725328">
        <w:rPr>
          <w:iCs/>
          <w:sz w:val="22"/>
        </w:rPr>
        <w:t xml:space="preserve">  utrošeno je </w:t>
      </w:r>
      <w:r w:rsidR="00275677" w:rsidRPr="00725328">
        <w:rPr>
          <w:iCs/>
          <w:sz w:val="22"/>
        </w:rPr>
        <w:t>ukupno</w:t>
      </w:r>
      <w:r w:rsidRPr="00725328">
        <w:rPr>
          <w:iCs/>
          <w:sz w:val="22"/>
        </w:rPr>
        <w:t xml:space="preserve">  </w:t>
      </w:r>
      <w:r w:rsidR="00EE6364" w:rsidRPr="00725328">
        <w:rPr>
          <w:iCs/>
          <w:sz w:val="22"/>
        </w:rPr>
        <w:t>5.187.302,10</w:t>
      </w:r>
      <w:r w:rsidR="00DA0176" w:rsidRPr="00725328">
        <w:rPr>
          <w:iCs/>
          <w:sz w:val="22"/>
        </w:rPr>
        <w:t xml:space="preserve"> kn</w:t>
      </w:r>
      <w:r w:rsidR="007322D5" w:rsidRPr="00725328">
        <w:rPr>
          <w:iCs/>
          <w:sz w:val="22"/>
        </w:rPr>
        <w:t xml:space="preserve"> </w:t>
      </w:r>
      <w:r w:rsidR="000364D4" w:rsidRPr="00725328">
        <w:rPr>
          <w:iCs/>
          <w:sz w:val="22"/>
        </w:rPr>
        <w:t>od čega</w:t>
      </w:r>
      <w:r w:rsidR="002A4E7B" w:rsidRPr="00725328">
        <w:rPr>
          <w:iCs/>
          <w:sz w:val="22"/>
        </w:rPr>
        <w:t xml:space="preserve"> </w:t>
      </w:r>
      <w:r w:rsidR="00EE6364" w:rsidRPr="00725328">
        <w:rPr>
          <w:iCs/>
          <w:sz w:val="22"/>
        </w:rPr>
        <w:t>3.224.492,08</w:t>
      </w:r>
      <w:r w:rsidR="000364D4" w:rsidRPr="00725328">
        <w:rPr>
          <w:iCs/>
          <w:sz w:val="22"/>
        </w:rPr>
        <w:t xml:space="preserve"> kn sredstava iz proračuna</w:t>
      </w:r>
      <w:r w:rsidR="002A4E7B" w:rsidRPr="00725328">
        <w:rPr>
          <w:iCs/>
          <w:sz w:val="22"/>
        </w:rPr>
        <w:t xml:space="preserve"> Općine Matulji</w:t>
      </w:r>
      <w:r w:rsidR="00EE6364" w:rsidRPr="00725328">
        <w:rPr>
          <w:iCs/>
          <w:sz w:val="22"/>
        </w:rPr>
        <w:t xml:space="preserve">, 334.572,1 kn sredstava EU fonda za smjenski rad, </w:t>
      </w:r>
      <w:r w:rsidR="000364D4" w:rsidRPr="00725328">
        <w:rPr>
          <w:iCs/>
          <w:sz w:val="22"/>
        </w:rPr>
        <w:t>i</w:t>
      </w:r>
      <w:r w:rsidR="002A4E7B" w:rsidRPr="00725328">
        <w:rPr>
          <w:iCs/>
          <w:sz w:val="22"/>
        </w:rPr>
        <w:t xml:space="preserve"> 1.</w:t>
      </w:r>
      <w:r w:rsidR="00971DF4" w:rsidRPr="00725328">
        <w:rPr>
          <w:iCs/>
          <w:sz w:val="22"/>
        </w:rPr>
        <w:t>628.237,11</w:t>
      </w:r>
      <w:r w:rsidR="002A4E7B" w:rsidRPr="00725328">
        <w:rPr>
          <w:iCs/>
          <w:sz w:val="22"/>
        </w:rPr>
        <w:t xml:space="preserve"> kn sredstava proračunskog korisnika (vlas</w:t>
      </w:r>
      <w:r w:rsidR="00DD4927" w:rsidRPr="00725328">
        <w:rPr>
          <w:iCs/>
          <w:sz w:val="22"/>
        </w:rPr>
        <w:t>t</w:t>
      </w:r>
      <w:r w:rsidR="002A4E7B" w:rsidRPr="00725328">
        <w:rPr>
          <w:iCs/>
          <w:sz w:val="22"/>
        </w:rPr>
        <w:t>itih prihoda, pr</w:t>
      </w:r>
      <w:r w:rsidR="000364D4" w:rsidRPr="00725328">
        <w:rPr>
          <w:iCs/>
          <w:sz w:val="22"/>
        </w:rPr>
        <w:t>i</w:t>
      </w:r>
      <w:r w:rsidR="002A4E7B" w:rsidRPr="00725328">
        <w:rPr>
          <w:iCs/>
          <w:sz w:val="22"/>
        </w:rPr>
        <w:t>hoda od roditelja, pomoći  ostalih jedinica lokalne samouprave za smještaj</w:t>
      </w:r>
      <w:r w:rsidR="00971DF4" w:rsidRPr="00725328">
        <w:rPr>
          <w:iCs/>
          <w:sz w:val="22"/>
        </w:rPr>
        <w:t xml:space="preserve"> </w:t>
      </w:r>
      <w:r w:rsidR="002A4E7B" w:rsidRPr="00725328">
        <w:rPr>
          <w:iCs/>
          <w:sz w:val="22"/>
        </w:rPr>
        <w:t xml:space="preserve">djece </w:t>
      </w:r>
      <w:r w:rsidR="000364D4" w:rsidRPr="00725328">
        <w:rPr>
          <w:iCs/>
          <w:sz w:val="22"/>
        </w:rPr>
        <w:t xml:space="preserve">s njihovih područja </w:t>
      </w:r>
      <w:r w:rsidR="002A4E7B" w:rsidRPr="00725328">
        <w:rPr>
          <w:iCs/>
          <w:sz w:val="22"/>
        </w:rPr>
        <w:t xml:space="preserve">u našem vrtiću </w:t>
      </w:r>
      <w:r w:rsidR="000364D4" w:rsidRPr="00725328">
        <w:rPr>
          <w:iCs/>
          <w:sz w:val="22"/>
        </w:rPr>
        <w:t>,</w:t>
      </w:r>
      <w:r w:rsidR="002A4E7B" w:rsidRPr="00725328">
        <w:rPr>
          <w:iCs/>
          <w:sz w:val="22"/>
        </w:rPr>
        <w:t xml:space="preserve"> donacija).</w:t>
      </w:r>
      <w:r w:rsidR="000364D4" w:rsidRPr="00725328">
        <w:rPr>
          <w:iCs/>
          <w:sz w:val="22"/>
        </w:rPr>
        <w:t xml:space="preserve"> </w:t>
      </w:r>
      <w:r w:rsidR="00E94027" w:rsidRPr="00725328">
        <w:rPr>
          <w:iCs/>
          <w:sz w:val="22"/>
        </w:rPr>
        <w:t xml:space="preserve">Za </w:t>
      </w:r>
      <w:r w:rsidR="00E94027" w:rsidRPr="00725328">
        <w:rPr>
          <w:iCs/>
          <w:sz w:val="22"/>
          <w:u w:val="single"/>
        </w:rPr>
        <w:t>redovni program</w:t>
      </w:r>
      <w:r w:rsidR="00E94027" w:rsidRPr="00725328">
        <w:rPr>
          <w:iCs/>
          <w:sz w:val="22"/>
        </w:rPr>
        <w:t xml:space="preserve"> je utrošeno 4.852.729,19 kn, 47,0% plana  s </w:t>
      </w:r>
      <w:proofErr w:type="spellStart"/>
      <w:r w:rsidR="00E94027" w:rsidRPr="00725328">
        <w:rPr>
          <w:iCs/>
          <w:sz w:val="22"/>
        </w:rPr>
        <w:t>ušešćem</w:t>
      </w:r>
      <w:proofErr w:type="spellEnd"/>
      <w:r w:rsidR="00E94027" w:rsidRPr="00725328">
        <w:rPr>
          <w:iCs/>
          <w:sz w:val="22"/>
        </w:rPr>
        <w:t xml:space="preserve"> u </w:t>
      </w:r>
      <w:proofErr w:type="spellStart"/>
      <w:r w:rsidR="00E94027" w:rsidRPr="00725328">
        <w:rPr>
          <w:iCs/>
          <w:sz w:val="22"/>
        </w:rPr>
        <w:t>ukupim</w:t>
      </w:r>
      <w:proofErr w:type="spellEnd"/>
      <w:r w:rsidR="00E94027" w:rsidRPr="00725328">
        <w:rPr>
          <w:iCs/>
          <w:sz w:val="22"/>
        </w:rPr>
        <w:t xml:space="preserve"> rashodima  93,5%, dok je za </w:t>
      </w:r>
      <w:r w:rsidR="00E94027" w:rsidRPr="00725328">
        <w:rPr>
          <w:iCs/>
          <w:sz w:val="22"/>
          <w:u w:val="single"/>
        </w:rPr>
        <w:t>program smjenskog rada</w:t>
      </w:r>
      <w:r w:rsidR="00E94027" w:rsidRPr="00725328">
        <w:rPr>
          <w:iCs/>
          <w:sz w:val="22"/>
        </w:rPr>
        <w:t xml:space="preserve"> utrošeno 334.572,91 kn,  29,5% plana s učešćem od  6,5% </w:t>
      </w:r>
    </w:p>
    <w:p w:rsidR="00E94027" w:rsidRPr="00725328" w:rsidRDefault="00E94027" w:rsidP="009B35D9">
      <w:pPr>
        <w:ind w:right="310"/>
        <w:jc w:val="both"/>
        <w:rPr>
          <w:iCs/>
          <w:sz w:val="22"/>
        </w:rPr>
      </w:pPr>
    </w:p>
    <w:p w:rsidR="005B792F" w:rsidRPr="00725328" w:rsidRDefault="000364D4" w:rsidP="009B35D9">
      <w:pPr>
        <w:ind w:right="310"/>
        <w:jc w:val="both"/>
        <w:rPr>
          <w:iCs/>
          <w:sz w:val="22"/>
        </w:rPr>
      </w:pPr>
      <w:r w:rsidRPr="00725328">
        <w:rPr>
          <w:iCs/>
          <w:sz w:val="22"/>
        </w:rPr>
        <w:t xml:space="preserve">Izvršenje financijskog plana proračunskog korisnika za prvo polugodište priložen  je u privitku. </w:t>
      </w:r>
    </w:p>
    <w:p w:rsidR="00F930C2" w:rsidRPr="00725328" w:rsidRDefault="000364D4" w:rsidP="009B35D9">
      <w:pPr>
        <w:ind w:right="310"/>
        <w:jc w:val="both"/>
        <w:rPr>
          <w:iCs/>
          <w:sz w:val="22"/>
        </w:rPr>
      </w:pPr>
      <w:r w:rsidRPr="00725328">
        <w:rPr>
          <w:iCs/>
          <w:sz w:val="22"/>
        </w:rPr>
        <w:t xml:space="preserve">Iz istog je razvidno da su </w:t>
      </w:r>
      <w:r w:rsidR="00813687" w:rsidRPr="00725328">
        <w:rPr>
          <w:iCs/>
          <w:sz w:val="22"/>
        </w:rPr>
        <w:t xml:space="preserve">ukupni </w:t>
      </w:r>
      <w:r w:rsidRPr="00725328">
        <w:rPr>
          <w:iCs/>
          <w:sz w:val="22"/>
        </w:rPr>
        <w:t>prihodi</w:t>
      </w:r>
      <w:r w:rsidR="00813687" w:rsidRPr="00725328">
        <w:rPr>
          <w:iCs/>
          <w:sz w:val="22"/>
        </w:rPr>
        <w:t xml:space="preserve"> ostvareni </w:t>
      </w:r>
      <w:r w:rsidRPr="00725328">
        <w:rPr>
          <w:iCs/>
          <w:sz w:val="22"/>
        </w:rPr>
        <w:t xml:space="preserve"> u </w:t>
      </w:r>
      <w:r w:rsidR="00813687" w:rsidRPr="00725328">
        <w:rPr>
          <w:iCs/>
          <w:sz w:val="22"/>
        </w:rPr>
        <w:t xml:space="preserve"> ukupnom iznosu  od </w:t>
      </w:r>
      <w:r w:rsidR="00971DF4" w:rsidRPr="00725328">
        <w:rPr>
          <w:iCs/>
          <w:sz w:val="22"/>
        </w:rPr>
        <w:t>5.523.580,01</w:t>
      </w:r>
      <w:r w:rsidR="00813687" w:rsidRPr="00725328">
        <w:rPr>
          <w:iCs/>
          <w:sz w:val="22"/>
        </w:rPr>
        <w:t xml:space="preserve"> kn, </w:t>
      </w:r>
      <w:proofErr w:type="spellStart"/>
      <w:r w:rsidR="00813687" w:rsidRPr="00725328">
        <w:rPr>
          <w:iCs/>
          <w:sz w:val="22"/>
        </w:rPr>
        <w:t>tj</w:t>
      </w:r>
      <w:proofErr w:type="spellEnd"/>
      <w:r w:rsidR="00813687" w:rsidRPr="00725328">
        <w:rPr>
          <w:iCs/>
          <w:sz w:val="22"/>
        </w:rPr>
        <w:t xml:space="preserve"> </w:t>
      </w:r>
      <w:r w:rsidR="00971DF4" w:rsidRPr="00725328">
        <w:rPr>
          <w:iCs/>
          <w:sz w:val="22"/>
        </w:rPr>
        <w:t>48</w:t>
      </w:r>
      <w:r w:rsidR="009226CF" w:rsidRPr="00725328">
        <w:rPr>
          <w:iCs/>
          <w:sz w:val="22"/>
        </w:rPr>
        <w:t>,2</w:t>
      </w:r>
      <w:r w:rsidR="00813687" w:rsidRPr="00725328">
        <w:rPr>
          <w:iCs/>
          <w:sz w:val="22"/>
        </w:rPr>
        <w:t xml:space="preserve">% </w:t>
      </w:r>
      <w:r w:rsidR="009226CF" w:rsidRPr="00725328">
        <w:rPr>
          <w:iCs/>
          <w:sz w:val="22"/>
        </w:rPr>
        <w:t>plana</w:t>
      </w:r>
      <w:r w:rsidRPr="00725328">
        <w:rPr>
          <w:iCs/>
          <w:sz w:val="22"/>
        </w:rPr>
        <w:t xml:space="preserve"> </w:t>
      </w:r>
      <w:r w:rsidR="00813687" w:rsidRPr="00725328">
        <w:rPr>
          <w:iCs/>
          <w:sz w:val="22"/>
        </w:rPr>
        <w:t xml:space="preserve">, a rashodi u iznosu od </w:t>
      </w:r>
      <w:r w:rsidR="00971DF4" w:rsidRPr="00725328">
        <w:rPr>
          <w:iCs/>
          <w:sz w:val="22"/>
        </w:rPr>
        <w:t>5.187.302,10</w:t>
      </w:r>
      <w:r w:rsidR="00813687" w:rsidRPr="00725328">
        <w:rPr>
          <w:iCs/>
          <w:sz w:val="22"/>
        </w:rPr>
        <w:t xml:space="preserve"> kn </w:t>
      </w:r>
      <w:r w:rsidR="009226CF" w:rsidRPr="00725328">
        <w:rPr>
          <w:iCs/>
          <w:sz w:val="22"/>
        </w:rPr>
        <w:t xml:space="preserve">tj. </w:t>
      </w:r>
      <w:r w:rsidR="00971DF4" w:rsidRPr="00725328">
        <w:rPr>
          <w:iCs/>
          <w:sz w:val="22"/>
        </w:rPr>
        <w:t>45,2</w:t>
      </w:r>
      <w:r w:rsidR="001708FE" w:rsidRPr="00725328">
        <w:rPr>
          <w:iCs/>
          <w:sz w:val="22"/>
        </w:rPr>
        <w:t>%</w:t>
      </w:r>
      <w:r w:rsidR="009226CF" w:rsidRPr="00725328">
        <w:rPr>
          <w:iCs/>
          <w:sz w:val="22"/>
        </w:rPr>
        <w:t xml:space="preserve"> plana</w:t>
      </w:r>
      <w:r w:rsidR="001708FE" w:rsidRPr="00725328">
        <w:rPr>
          <w:iCs/>
          <w:sz w:val="22"/>
        </w:rPr>
        <w:t>.</w:t>
      </w:r>
      <w:r w:rsidR="005B792F" w:rsidRPr="00725328">
        <w:rPr>
          <w:iCs/>
          <w:sz w:val="22"/>
        </w:rPr>
        <w:t xml:space="preserve"> </w:t>
      </w:r>
      <w:r w:rsidR="00DD4927" w:rsidRPr="00725328">
        <w:rPr>
          <w:iCs/>
          <w:sz w:val="22"/>
        </w:rPr>
        <w:t xml:space="preserve"> </w:t>
      </w:r>
      <w:r w:rsidR="00F930C2" w:rsidRPr="00725328">
        <w:rPr>
          <w:iCs/>
          <w:sz w:val="22"/>
        </w:rPr>
        <w:t xml:space="preserve">                </w:t>
      </w:r>
    </w:p>
    <w:p w:rsidR="00C10A4B" w:rsidRPr="00725328" w:rsidRDefault="00C10A4B" w:rsidP="009B35D9">
      <w:pPr>
        <w:ind w:right="310"/>
        <w:jc w:val="both"/>
        <w:rPr>
          <w:bCs/>
          <w:iCs/>
          <w:sz w:val="22"/>
        </w:rPr>
      </w:pPr>
    </w:p>
    <w:p w:rsidR="00801810" w:rsidRDefault="005B629D" w:rsidP="009B35D9">
      <w:pPr>
        <w:ind w:right="310"/>
        <w:jc w:val="both"/>
        <w:rPr>
          <w:iCs/>
          <w:sz w:val="22"/>
        </w:rPr>
      </w:pPr>
      <w:r w:rsidRPr="00725328">
        <w:rPr>
          <w:bCs/>
          <w:iCs/>
          <w:sz w:val="22"/>
        </w:rPr>
        <w:t xml:space="preserve">     2.2.</w:t>
      </w:r>
      <w:r w:rsidRPr="00725328">
        <w:rPr>
          <w:b/>
          <w:iCs/>
          <w:sz w:val="22"/>
        </w:rPr>
        <w:t xml:space="preserve"> JEDINSTVEN</w:t>
      </w:r>
      <w:r w:rsidR="00124C94">
        <w:rPr>
          <w:b/>
          <w:iCs/>
          <w:sz w:val="22"/>
        </w:rPr>
        <w:t>I</w:t>
      </w:r>
      <w:r w:rsidRPr="00725328">
        <w:rPr>
          <w:b/>
          <w:iCs/>
          <w:sz w:val="22"/>
        </w:rPr>
        <w:t xml:space="preserve"> UPRAVN</w:t>
      </w:r>
      <w:r w:rsidR="00124C94">
        <w:rPr>
          <w:b/>
          <w:iCs/>
          <w:sz w:val="22"/>
        </w:rPr>
        <w:t>I</w:t>
      </w:r>
      <w:r w:rsidRPr="00725328">
        <w:rPr>
          <w:iCs/>
          <w:sz w:val="22"/>
        </w:rPr>
        <w:t xml:space="preserve">  </w:t>
      </w:r>
      <w:r w:rsidR="00124C94">
        <w:rPr>
          <w:iCs/>
          <w:sz w:val="22"/>
        </w:rPr>
        <w:t>razini programa i aktivnosti planiranih unutar Jedinstvenog upravnog odjela Proračun je izvršen kako slijedi:</w:t>
      </w:r>
    </w:p>
    <w:p w:rsidR="00124C94" w:rsidRPr="00725328" w:rsidRDefault="00124C94" w:rsidP="009B35D9">
      <w:pPr>
        <w:ind w:right="310"/>
        <w:jc w:val="both"/>
        <w:rPr>
          <w:iCs/>
          <w:sz w:val="22"/>
        </w:rPr>
      </w:pPr>
    </w:p>
    <w:tbl>
      <w:tblPr>
        <w:tblW w:w="1089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276"/>
        <w:gridCol w:w="1451"/>
        <w:gridCol w:w="965"/>
        <w:gridCol w:w="4217"/>
      </w:tblGrid>
      <w:tr w:rsidR="00D5679E" w:rsidRPr="00E97431" w:rsidTr="0085346B">
        <w:trPr>
          <w:trHeight w:val="813"/>
        </w:trPr>
        <w:tc>
          <w:tcPr>
            <w:tcW w:w="2989" w:type="dxa"/>
            <w:shd w:val="clear" w:color="auto" w:fill="auto"/>
            <w:vAlign w:val="center"/>
            <w:hideMark/>
          </w:tcPr>
          <w:p w:rsidR="00D5679E" w:rsidRPr="00E97431" w:rsidRDefault="00D5679E" w:rsidP="00E974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b/>
                <w:bCs/>
                <w:color w:val="000000"/>
                <w:sz w:val="22"/>
                <w:szCs w:val="22"/>
                <w:lang w:eastAsia="hr-HR"/>
              </w:rPr>
              <w:t xml:space="preserve">RAZDJEL </w:t>
            </w:r>
            <w:r w:rsidR="00124C94">
              <w:rPr>
                <w:b/>
                <w:bCs/>
                <w:color w:val="000000"/>
                <w:sz w:val="22"/>
                <w:szCs w:val="22"/>
                <w:lang w:eastAsia="hr-HR"/>
              </w:rPr>
              <w:t>/ PROGRAM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679E" w:rsidRPr="00E97431" w:rsidRDefault="00D5679E" w:rsidP="00E974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b/>
                <w:bCs/>
                <w:color w:val="000000"/>
                <w:sz w:val="22"/>
                <w:szCs w:val="22"/>
                <w:lang w:eastAsia="hr-HR"/>
              </w:rPr>
              <w:t>PLAN 2019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5679E" w:rsidRPr="00E97431" w:rsidRDefault="00D5679E" w:rsidP="00E974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b/>
                <w:bCs/>
                <w:color w:val="000000"/>
                <w:sz w:val="22"/>
                <w:szCs w:val="22"/>
                <w:lang w:eastAsia="hr-HR"/>
              </w:rPr>
              <w:t>IZVRŠENJE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5679E" w:rsidRPr="00E97431" w:rsidRDefault="00D5679E" w:rsidP="00E974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b/>
                <w:bCs/>
                <w:color w:val="000000"/>
                <w:sz w:val="22"/>
                <w:szCs w:val="22"/>
                <w:lang w:eastAsia="hr-HR"/>
              </w:rPr>
              <w:t>INDEX</w:t>
            </w:r>
            <w:r w:rsidRPr="00E97431">
              <w:rPr>
                <w:b/>
                <w:bCs/>
                <w:color w:val="FFFFFF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4217" w:type="dxa"/>
            <w:vMerge w:val="restart"/>
            <w:shd w:val="clear" w:color="auto" w:fill="auto"/>
            <w:vAlign w:val="center"/>
          </w:tcPr>
          <w:p w:rsidR="00D5679E" w:rsidRPr="00AC17DC" w:rsidRDefault="00D5679E" w:rsidP="00D5679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C17DC">
              <w:rPr>
                <w:b/>
                <w:bCs/>
                <w:color w:val="000000"/>
                <w:sz w:val="22"/>
                <w:szCs w:val="22"/>
                <w:lang w:eastAsia="hr-HR"/>
              </w:rPr>
              <w:t>OBRAZLOŽENJE IZVRŠENJA PROGRAMA</w:t>
            </w:r>
          </w:p>
        </w:tc>
      </w:tr>
      <w:tr w:rsidR="00D5679E" w:rsidRPr="00E97431" w:rsidTr="0085346B">
        <w:trPr>
          <w:trHeight w:val="315"/>
        </w:trPr>
        <w:tc>
          <w:tcPr>
            <w:tcW w:w="2989" w:type="dxa"/>
            <w:shd w:val="clear" w:color="auto" w:fill="auto"/>
            <w:vAlign w:val="center"/>
            <w:hideMark/>
          </w:tcPr>
          <w:p w:rsidR="00D5679E" w:rsidRPr="00E97431" w:rsidRDefault="00D5679E" w:rsidP="00E9743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b/>
                <w:bCs/>
                <w:color w:val="000000"/>
                <w:sz w:val="22"/>
                <w:szCs w:val="22"/>
                <w:lang w:eastAsia="hr-HR"/>
              </w:rPr>
              <w:t>2.1 JEDINSTVENI UPRAVNI ODJEL</w:t>
            </w:r>
            <w:r>
              <w:rPr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124C94">
              <w:rPr>
                <w:b/>
                <w:bCs/>
                <w:color w:val="000000"/>
                <w:sz w:val="22"/>
                <w:szCs w:val="22"/>
                <w:lang w:eastAsia="hr-HR"/>
              </w:rPr>
              <w:t>(00202)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679E" w:rsidRPr="00E97431" w:rsidRDefault="00D5679E" w:rsidP="00E9743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b/>
                <w:bCs/>
                <w:color w:val="000000"/>
                <w:sz w:val="22"/>
                <w:szCs w:val="22"/>
                <w:lang w:eastAsia="hr-HR"/>
              </w:rPr>
              <w:t>91.803.017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D5679E" w:rsidRPr="00E97431" w:rsidRDefault="00D5679E" w:rsidP="00E9743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b/>
                <w:bCs/>
                <w:color w:val="000000"/>
                <w:sz w:val="22"/>
                <w:szCs w:val="22"/>
                <w:lang w:eastAsia="hr-HR"/>
              </w:rPr>
              <w:t>18.546.296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5679E" w:rsidRPr="00E97431" w:rsidRDefault="00D5679E" w:rsidP="00E9743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b/>
                <w:bCs/>
                <w:color w:val="000000"/>
                <w:sz w:val="22"/>
                <w:szCs w:val="22"/>
                <w:lang w:eastAsia="hr-HR"/>
              </w:rPr>
              <w:t>20,20%</w:t>
            </w:r>
          </w:p>
        </w:tc>
        <w:tc>
          <w:tcPr>
            <w:tcW w:w="4217" w:type="dxa"/>
            <w:vMerge/>
            <w:shd w:val="clear" w:color="auto" w:fill="auto"/>
            <w:vAlign w:val="center"/>
          </w:tcPr>
          <w:p w:rsidR="00D5679E" w:rsidRPr="00AC17DC" w:rsidRDefault="00D5679E" w:rsidP="00D5679E">
            <w:pPr>
              <w:jc w:val="right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2.1.1. PREDŠKOSLSKI ODGOJ</w:t>
            </w:r>
            <w:r w:rsidR="0085346B">
              <w:rPr>
                <w:color w:val="000000"/>
                <w:sz w:val="22"/>
                <w:szCs w:val="22"/>
                <w:lang w:eastAsia="hr-HR"/>
              </w:rPr>
              <w:t xml:space="preserve"> (2002)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594.460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273.379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45,99%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D073F1" w:rsidRPr="00AC17DC" w:rsidRDefault="0017054A" w:rsidP="00B46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459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smještaj djece u ostalim vrtićima </w:t>
            </w:r>
            <w:r w:rsidR="00D073F1" w:rsidRPr="00AC17DC">
              <w:rPr>
                <w:rFonts w:ascii="Times New Roman" w:hAnsi="Times New Roman"/>
                <w:iCs/>
              </w:rPr>
              <w:t xml:space="preserve">i kod dadilja </w:t>
            </w:r>
            <w:r w:rsidRPr="00AC17DC">
              <w:rPr>
                <w:rFonts w:ascii="Times New Roman" w:hAnsi="Times New Roman"/>
                <w:iCs/>
              </w:rPr>
              <w:t xml:space="preserve">75.979 kn </w:t>
            </w:r>
            <w:r w:rsidR="00D073F1" w:rsidRPr="00AC17DC">
              <w:rPr>
                <w:rFonts w:ascii="Times New Roman" w:hAnsi="Times New Roman"/>
                <w:iCs/>
              </w:rPr>
              <w:t xml:space="preserve">(za 22 djeteta) </w:t>
            </w:r>
            <w:r w:rsidRPr="00AC17DC">
              <w:rPr>
                <w:rFonts w:ascii="Times New Roman" w:hAnsi="Times New Roman"/>
                <w:iCs/>
              </w:rPr>
              <w:t>i 35.234kn za sufinanciranje boravka djece roditeljima s više djece</w:t>
            </w:r>
            <w:r w:rsidR="00D073F1" w:rsidRPr="00AC17DC">
              <w:rPr>
                <w:rFonts w:ascii="Times New Roman" w:hAnsi="Times New Roman"/>
                <w:iCs/>
              </w:rPr>
              <w:t xml:space="preserve"> (46 djece).</w:t>
            </w:r>
          </w:p>
          <w:p w:rsidR="0017054A" w:rsidRPr="00AC17DC" w:rsidRDefault="0017054A" w:rsidP="00B46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459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potpore programima za djecu predškolske dobi  12.000 kn i to za Mići dom</w:t>
            </w:r>
            <w:r w:rsidR="00B46018">
              <w:rPr>
                <w:rFonts w:ascii="Times New Roman" w:hAnsi="Times New Roman"/>
                <w:iCs/>
              </w:rPr>
              <w:t>a</w:t>
            </w:r>
            <w:r w:rsidRPr="00AC17DC">
              <w:rPr>
                <w:rFonts w:ascii="Times New Roman" w:hAnsi="Times New Roman"/>
                <w:iCs/>
              </w:rPr>
              <w:t>ći festival 7.000 kn i Udrugu lijepa naša-eko škola 5.000 kn</w:t>
            </w:r>
          </w:p>
          <w:p w:rsidR="005728F3" w:rsidRPr="00AC17DC" w:rsidRDefault="0017054A" w:rsidP="0083782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459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smjenski rad u Dječjem vrtiću Matulji 150.165 kn, i to  za plaće djelatnika 38.626 kn i materijalne troškove programa 115.538 kn .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2.1.2. ŠKOLSTVO</w:t>
            </w:r>
            <w:r w:rsidR="0085346B">
              <w:rPr>
                <w:color w:val="000000"/>
                <w:sz w:val="22"/>
                <w:szCs w:val="22"/>
                <w:lang w:eastAsia="hr-HR"/>
              </w:rPr>
              <w:t xml:space="preserve"> (2003)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1.430.000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703.776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49,22%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D073F1" w:rsidRPr="00AC17DC" w:rsidRDefault="0017054A" w:rsidP="00B46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459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dodatni programi OŠ Matulji  155.000 kn  </w:t>
            </w:r>
            <w:r w:rsidR="00D073F1" w:rsidRPr="00AC17DC">
              <w:rPr>
                <w:rFonts w:ascii="Times New Roman" w:hAnsi="Times New Roman"/>
                <w:iCs/>
              </w:rPr>
              <w:t>što obuhvaća</w:t>
            </w:r>
            <w:r w:rsidR="00D073F1" w:rsidRPr="00AC17DC">
              <w:rPr>
                <w:rFonts w:ascii="Times New Roman" w:hAnsi="Times New Roman"/>
                <w:color w:val="000000"/>
              </w:rPr>
              <w:t xml:space="preserve"> sufinanciranje troškova za četiri grupe produženog boravka (Matulji – 2 grupe, PO Jušići – 1 grupa, PO Rukavac – 1 grupa) te je financirana bruto plaća psihologa zaposlenog na puno radno vrijeme</w:t>
            </w:r>
          </w:p>
          <w:p w:rsidR="0017054A" w:rsidRPr="00AC17DC" w:rsidRDefault="0017054A" w:rsidP="00B46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459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lastRenderedPageBreak/>
              <w:t xml:space="preserve">dodatni programi OŠ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Brešca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 59.500 kn, (čuvanje učenika, produženi boravak i psiholog) 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459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autobusne karte za osnovnoškolaca 20.558 kn</w:t>
            </w:r>
            <w:r w:rsidR="00C41011" w:rsidRPr="00AC17DC">
              <w:rPr>
                <w:rFonts w:ascii="Times New Roman" w:hAnsi="Times New Roman"/>
                <w:iCs/>
              </w:rPr>
              <w:t xml:space="preserve"> (</w:t>
            </w:r>
            <w:r w:rsidR="00C41011" w:rsidRPr="00AC17DC">
              <w:rPr>
                <w:rFonts w:ascii="Times New Roman" w:hAnsi="Times New Roman"/>
                <w:color w:val="000000"/>
              </w:rPr>
              <w:t>100 učenika OŠ 50 % cijene karte)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459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srednjoškolsko obrazovanje 171.045 kn </w:t>
            </w:r>
            <w:r w:rsidR="00BA38D8" w:rsidRPr="00AC17DC">
              <w:rPr>
                <w:rFonts w:ascii="Times New Roman" w:hAnsi="Times New Roman"/>
                <w:iCs/>
              </w:rPr>
              <w:t xml:space="preserve">od čega za </w:t>
            </w:r>
            <w:r w:rsidRPr="00AC17DC">
              <w:rPr>
                <w:rFonts w:ascii="Times New Roman" w:hAnsi="Times New Roman"/>
                <w:iCs/>
              </w:rPr>
              <w:t>stipendije</w:t>
            </w:r>
            <w:r w:rsidR="00BA38D8" w:rsidRPr="00AC17DC">
              <w:rPr>
                <w:rFonts w:ascii="Times New Roman" w:hAnsi="Times New Roman"/>
                <w:iCs/>
              </w:rPr>
              <w:t xml:space="preserve"> 95.852,50 kn (</w:t>
            </w:r>
            <w:r w:rsidR="00BA38D8" w:rsidRPr="00AC17DC">
              <w:rPr>
                <w:rFonts w:ascii="Times New Roman" w:hAnsi="Times New Roman"/>
                <w:color w:val="000000"/>
              </w:rPr>
              <w:t>47 učenika</w:t>
            </w:r>
            <w:r w:rsidRPr="00AC17DC">
              <w:rPr>
                <w:rFonts w:ascii="Times New Roman" w:hAnsi="Times New Roman"/>
                <w:iCs/>
              </w:rPr>
              <w:t>)</w:t>
            </w:r>
            <w:r w:rsidR="00BA38D8" w:rsidRPr="00AC17DC">
              <w:rPr>
                <w:rFonts w:ascii="Times New Roman" w:hAnsi="Times New Roman"/>
                <w:color w:val="000000"/>
              </w:rPr>
              <w:t xml:space="preserve"> i 75.192,25 kn za sufinanciranje autobusnih karata (261 učenika srednje škole 20 % cijene karte i 30 učenika stipendista 25 % cijene karte)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459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pomoći u učenju učenicima osnovnih i  srednjih škola u iznosu od 20.998 kn</w:t>
            </w:r>
            <w:r w:rsidR="00BA38D8" w:rsidRPr="00AC17DC">
              <w:rPr>
                <w:rFonts w:ascii="Times New Roman" w:hAnsi="Times New Roman"/>
                <w:iCs/>
              </w:rPr>
              <w:t xml:space="preserve"> (15 učenika za maturu i 21 učenik za program SOS učenja)</w:t>
            </w:r>
          </w:p>
          <w:p w:rsidR="005728F3" w:rsidRPr="00AC17DC" w:rsidRDefault="0017054A" w:rsidP="00D5679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459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visoko obrazovanje 276.175 kn </w:t>
            </w:r>
            <w:r w:rsidR="00BA38D8" w:rsidRPr="00AC17DC">
              <w:rPr>
                <w:rFonts w:ascii="Times New Roman" w:hAnsi="Times New Roman"/>
                <w:iCs/>
              </w:rPr>
              <w:t xml:space="preserve">od čega za stipendije 206.452,50 kn (58 stipendija) </w:t>
            </w:r>
            <w:r w:rsidRPr="00AC17DC">
              <w:rPr>
                <w:rFonts w:ascii="Times New Roman" w:hAnsi="Times New Roman"/>
                <w:iCs/>
              </w:rPr>
              <w:t xml:space="preserve">i </w:t>
            </w:r>
            <w:r w:rsidR="00BA38D8" w:rsidRPr="00AC17DC">
              <w:rPr>
                <w:rFonts w:ascii="Times New Roman" w:hAnsi="Times New Roman"/>
                <w:iCs/>
              </w:rPr>
              <w:t xml:space="preserve">za </w:t>
            </w:r>
            <w:r w:rsidRPr="00AC17DC">
              <w:rPr>
                <w:rFonts w:ascii="Times New Roman" w:hAnsi="Times New Roman"/>
                <w:iCs/>
              </w:rPr>
              <w:t>autobusne karte</w:t>
            </w:r>
            <w:r w:rsidR="00BA38D8" w:rsidRPr="00AC17DC">
              <w:rPr>
                <w:rFonts w:ascii="Times New Roman" w:hAnsi="Times New Roman"/>
                <w:iCs/>
              </w:rPr>
              <w:t xml:space="preserve"> 69.723 kuna (84 studenta </w:t>
            </w:r>
            <w:proofErr w:type="spellStart"/>
            <w:r w:rsidR="00BA38D8" w:rsidRPr="00AC17DC">
              <w:rPr>
                <w:rFonts w:ascii="Times New Roman" w:hAnsi="Times New Roman"/>
                <w:iCs/>
              </w:rPr>
              <w:t>sufin</w:t>
            </w:r>
            <w:proofErr w:type="spellEnd"/>
            <w:r w:rsidR="00BA38D8" w:rsidRPr="00AC17DC">
              <w:rPr>
                <w:rFonts w:ascii="Times New Roman" w:hAnsi="Times New Roman"/>
                <w:iCs/>
              </w:rPr>
              <w:t xml:space="preserve">. je </w:t>
            </w:r>
            <w:r w:rsidR="00BA38D8" w:rsidRPr="00AC17DC">
              <w:rPr>
                <w:rFonts w:ascii="Times New Roman" w:hAnsi="Times New Roman"/>
                <w:color w:val="000000"/>
              </w:rPr>
              <w:t>33 % cijene karte, za 39 studenata koji su ostvarili stipendiju 53 % cijene karte te je isplaćena naknada prijevoza za 31 studenta koji studiraju izvan PGŽ</w:t>
            </w:r>
            <w:r w:rsidRPr="00AC17DC">
              <w:rPr>
                <w:rFonts w:ascii="Times New Roman" w:hAnsi="Times New Roman"/>
                <w:iCs/>
              </w:rPr>
              <w:t xml:space="preserve">)       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2.1.3. KULTURA</w:t>
            </w:r>
            <w:r w:rsidR="0085346B">
              <w:rPr>
                <w:color w:val="000000"/>
                <w:sz w:val="22"/>
                <w:szCs w:val="22"/>
                <w:lang w:eastAsia="hr-HR"/>
              </w:rPr>
              <w:t xml:space="preserve"> (2004)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1.675.000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653.588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39,02%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numPr>
                <w:ilvl w:val="0"/>
                <w:numId w:val="8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redovni rad knjižnice </w:t>
            </w:r>
            <w:proofErr w:type="spellStart"/>
            <w:r w:rsidRPr="00AC17DC">
              <w:rPr>
                <w:iCs/>
                <w:sz w:val="22"/>
                <w:szCs w:val="22"/>
              </w:rPr>
              <w:t>V.C.Emin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(plaće i materijalne troškove) 175.370 kn tj. 50,0% plana </w:t>
            </w:r>
          </w:p>
          <w:p w:rsidR="0017054A" w:rsidRPr="00AC17DC" w:rsidRDefault="0017054A" w:rsidP="00D5679E">
            <w:pPr>
              <w:numPr>
                <w:ilvl w:val="0"/>
                <w:numId w:val="8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redovni rad Memorijalnog centra Lipa za plaće </w:t>
            </w:r>
            <w:r w:rsidR="007733B3" w:rsidRPr="00AC17DC">
              <w:rPr>
                <w:iCs/>
                <w:sz w:val="22"/>
                <w:szCs w:val="22"/>
              </w:rPr>
              <w:t>i</w:t>
            </w:r>
            <w:r w:rsidRPr="00AC17DC">
              <w:rPr>
                <w:iCs/>
                <w:sz w:val="22"/>
                <w:szCs w:val="22"/>
              </w:rPr>
              <w:t xml:space="preserve"> naknade prijevoza isplaćeno je 40.173 kn, </w:t>
            </w:r>
          </w:p>
          <w:p w:rsidR="0017054A" w:rsidRPr="00AC17DC" w:rsidRDefault="0017054A" w:rsidP="00D5679E">
            <w:pPr>
              <w:numPr>
                <w:ilvl w:val="0"/>
                <w:numId w:val="9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bibliobus 7.500 kn</w:t>
            </w:r>
          </w:p>
          <w:p w:rsidR="0017054A" w:rsidRPr="00AC17DC" w:rsidRDefault="0017054A" w:rsidP="00D5679E">
            <w:pPr>
              <w:numPr>
                <w:ilvl w:val="0"/>
                <w:numId w:val="9"/>
              </w:numPr>
              <w:tabs>
                <w:tab w:val="left" w:pos="1170"/>
              </w:tabs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karneval 246.980 kn obuhvaća rashode za redovnu djelatnost zvončarskih grupa, zvončarsku smotru i ostale tradicijske pokladne programe (11.600 kn iz </w:t>
            </w:r>
            <w:proofErr w:type="spellStart"/>
            <w:r w:rsidRPr="00AC17DC">
              <w:rPr>
                <w:iCs/>
                <w:sz w:val="22"/>
                <w:szCs w:val="22"/>
              </w:rPr>
              <w:t>poračunske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zalihe) </w:t>
            </w:r>
          </w:p>
          <w:p w:rsidR="0017054A" w:rsidRPr="00AC17DC" w:rsidRDefault="0017054A" w:rsidP="00D5679E">
            <w:pPr>
              <w:numPr>
                <w:ilvl w:val="0"/>
                <w:numId w:val="10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kulturno umjetničke udruge 92.659 tj. 27.3% godišnjeg plana, budući da je </w:t>
            </w:r>
            <w:proofErr w:type="spellStart"/>
            <w:r w:rsidRPr="00AC17DC">
              <w:rPr>
                <w:iCs/>
                <w:sz w:val="22"/>
                <w:szCs w:val="22"/>
              </w:rPr>
              <w:t>naveći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broj </w:t>
            </w:r>
            <w:proofErr w:type="spellStart"/>
            <w:r w:rsidRPr="00AC17DC">
              <w:rPr>
                <w:iCs/>
                <w:sz w:val="22"/>
                <w:szCs w:val="22"/>
              </w:rPr>
              <w:t>projekata,programa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i manifestacija svake godine planiran u drugom dijelu godine.</w:t>
            </w:r>
          </w:p>
          <w:p w:rsidR="0017054A" w:rsidRPr="00AC17DC" w:rsidRDefault="0017054A" w:rsidP="00D5679E">
            <w:pPr>
              <w:numPr>
                <w:ilvl w:val="0"/>
                <w:numId w:val="11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izdaci za izdavačku djelatnost  5.289 kn koji se odnose na troškove izložbi i promocija</w:t>
            </w:r>
          </w:p>
          <w:p w:rsidR="0017054A" w:rsidRPr="00AC17DC" w:rsidRDefault="0017054A" w:rsidP="00D5679E">
            <w:pPr>
              <w:numPr>
                <w:ilvl w:val="0"/>
                <w:numId w:val="11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proslave i priredbe 1.425 kn, budući se proslave i priredbe</w:t>
            </w:r>
            <w:r w:rsidR="00B46018">
              <w:rPr>
                <w:iCs/>
                <w:sz w:val="22"/>
                <w:szCs w:val="22"/>
              </w:rPr>
              <w:t xml:space="preserve"> </w:t>
            </w:r>
            <w:r w:rsidRPr="00AC17DC">
              <w:rPr>
                <w:iCs/>
                <w:sz w:val="22"/>
                <w:szCs w:val="22"/>
              </w:rPr>
              <w:t xml:space="preserve">(ljetne priredbe, dječje predstave proslave po mjestima i advent) održavaju u drugom dijelu godine </w:t>
            </w:r>
          </w:p>
          <w:p w:rsidR="0017054A" w:rsidRPr="00AC17DC" w:rsidRDefault="0017054A" w:rsidP="00D5679E">
            <w:pPr>
              <w:numPr>
                <w:ilvl w:val="0"/>
                <w:numId w:val="11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društvene  djelatnosti 31.947 kn, a odnose se na izdatke za program </w:t>
            </w:r>
            <w:proofErr w:type="spellStart"/>
            <w:r w:rsidRPr="00AC17DC">
              <w:rPr>
                <w:iCs/>
                <w:sz w:val="22"/>
                <w:szCs w:val="22"/>
              </w:rPr>
              <w:t>umorovljenika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Matulji i obrazovne programe za treću životnu dob, te program međuopćinske i međunarodne suradnje</w:t>
            </w:r>
          </w:p>
          <w:p w:rsidR="0017054A" w:rsidRPr="00AC17DC" w:rsidRDefault="0017054A" w:rsidP="00D5679E">
            <w:pPr>
              <w:numPr>
                <w:ilvl w:val="0"/>
                <w:numId w:val="11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lastRenderedPageBreak/>
              <w:t>program EPK Rijeka 2020-27.susjedstava utrošeno je 17.220 kn, koji je financiran iz pomoći</w:t>
            </w:r>
          </w:p>
          <w:p w:rsidR="0017054A" w:rsidRPr="00AC17DC" w:rsidRDefault="0017054A" w:rsidP="00D5679E">
            <w:pPr>
              <w:numPr>
                <w:ilvl w:val="0"/>
                <w:numId w:val="11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zaštita kulturnih dobara 21.925 kn, a odnose se na izdatke u Muzeju Lipa, etnološke zbirke</w:t>
            </w:r>
          </w:p>
          <w:p w:rsidR="005728F3" w:rsidRPr="00AC17DC" w:rsidRDefault="0017054A" w:rsidP="00D5679E">
            <w:pPr>
              <w:numPr>
                <w:ilvl w:val="0"/>
                <w:numId w:val="11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kapitalne  donacije crkvama 12.070 kn, a odnose se na sufinanciranje troškova </w:t>
            </w:r>
            <w:proofErr w:type="spellStart"/>
            <w:r w:rsidRPr="00AC17DC">
              <w:rPr>
                <w:iCs/>
                <w:sz w:val="22"/>
                <w:szCs w:val="22"/>
              </w:rPr>
              <w:t>freski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u crkvi Matulji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lastRenderedPageBreak/>
              <w:t>2.1.4. SPORT I TEHNIČKA KULTURA</w:t>
            </w:r>
            <w:r w:rsidR="0085346B">
              <w:rPr>
                <w:color w:val="000000"/>
                <w:sz w:val="22"/>
                <w:szCs w:val="22"/>
                <w:lang w:eastAsia="hr-HR"/>
              </w:rPr>
              <w:t xml:space="preserve"> (2005)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1.215.300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585.821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48,20%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ind w:left="459" w:right="27" w:hanging="425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Udruge u sportu su financirane putem Zajednice sportskih udruga, te će se detaljan izvještaj o utrošku sredstava po udrugama dostaviti kroz godišnje izvješće, a po završetku svih programa, projekata i manifestacija.</w:t>
            </w:r>
          </w:p>
          <w:p w:rsidR="0017054A" w:rsidRPr="00AC17DC" w:rsidRDefault="00AC17DC" w:rsidP="00D5679E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ind w:left="459" w:right="27" w:hanging="425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Za </w:t>
            </w:r>
            <w:r w:rsidR="0017054A" w:rsidRPr="00AC17DC">
              <w:rPr>
                <w:rFonts w:ascii="Times New Roman" w:hAnsi="Times New Roman"/>
                <w:iCs/>
              </w:rPr>
              <w:t>manifestacije i programe je utrošeno 3.622 kn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459" w:right="27" w:hanging="425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 nagrade sportašima 25.508 kn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ind w:left="459" w:right="27" w:hanging="425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 sportske kampove (zimovanje) i planinarske projekte za djecu i mlade 19.601 kn</w:t>
            </w:r>
          </w:p>
          <w:p w:rsidR="005728F3" w:rsidRPr="00AC17DC" w:rsidRDefault="0017054A" w:rsidP="00D5679E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ind w:left="459" w:right="27" w:hanging="425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 tehničku kulturu 6.664 kn (tečaj informatike)                                                                                                   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2.1.5. SOCIJALNA SKRB</w:t>
            </w:r>
            <w:r w:rsidR="0085346B">
              <w:rPr>
                <w:color w:val="000000"/>
                <w:sz w:val="22"/>
                <w:szCs w:val="22"/>
                <w:lang w:eastAsia="hr-HR"/>
              </w:rPr>
              <w:t xml:space="preserve"> (2006)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1.043.000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386.624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37,07%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numPr>
                <w:ilvl w:val="0"/>
                <w:numId w:val="12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crveni križ 70.830 kn, te pomoć i njegu u kući 25.000 kn </w:t>
            </w:r>
          </w:p>
          <w:p w:rsidR="0017054A" w:rsidRPr="00AC17DC" w:rsidRDefault="0017054A" w:rsidP="00D5679E">
            <w:pPr>
              <w:numPr>
                <w:ilvl w:val="0"/>
                <w:numId w:val="12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osobe s invaliditetom 45.244,71 kn, tj. 36,8%, a odnose se na troškove prijevoza i prehrane djece s teškoćama i razvoju</w:t>
            </w:r>
          </w:p>
          <w:p w:rsidR="0017054A" w:rsidRPr="00AC17DC" w:rsidRDefault="0017054A" w:rsidP="00D5679E">
            <w:pPr>
              <w:numPr>
                <w:ilvl w:val="0"/>
                <w:numId w:val="13"/>
              </w:numPr>
              <w:ind w:left="459" w:right="27" w:hanging="396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pomoći socijalno ugroženim i nemoćnim osobama 236.814,59, tj. 38,1% plana, </w:t>
            </w:r>
          </w:p>
          <w:p w:rsidR="0017054A" w:rsidRPr="00AC17DC" w:rsidRDefault="0017054A" w:rsidP="00D5679E">
            <w:p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(specifikacija u tablici izvršenja financijskog plana socijalne skrbi)</w:t>
            </w:r>
          </w:p>
          <w:p w:rsidR="005728F3" w:rsidRPr="00AC17DC" w:rsidRDefault="0017054A" w:rsidP="00D5679E">
            <w:pPr>
              <w:numPr>
                <w:ilvl w:val="0"/>
                <w:numId w:val="14"/>
              </w:numPr>
              <w:ind w:left="459" w:right="2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donacije humanitarnim udrugama 3.731,80 kn, ili 14,9% plana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2.1.6. ZDRAV</w:t>
            </w:r>
            <w:r w:rsidR="007B3515">
              <w:rPr>
                <w:color w:val="000000"/>
                <w:sz w:val="22"/>
                <w:szCs w:val="22"/>
                <w:lang w:eastAsia="hr-HR"/>
              </w:rPr>
              <w:t>STVE</w:t>
            </w:r>
            <w:r w:rsidRPr="00E97431">
              <w:rPr>
                <w:color w:val="000000"/>
                <w:sz w:val="22"/>
                <w:szCs w:val="22"/>
                <w:lang w:eastAsia="hr-HR"/>
              </w:rPr>
              <w:t>NA ZAŠTITA</w:t>
            </w:r>
            <w:r w:rsidR="00FE54FA">
              <w:rPr>
                <w:color w:val="000000"/>
                <w:sz w:val="22"/>
                <w:szCs w:val="22"/>
                <w:lang w:eastAsia="hr-HR"/>
              </w:rPr>
              <w:t xml:space="preserve"> (2007)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706.000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222.307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31,49%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453" w:right="28" w:hanging="35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zdravstvene usluge (korektivna, fizikalna terapija za trudnice, preventivni programi) 11.662 kn, pomoći za novorođenu djecu 146.000 kn </w:t>
            </w:r>
          </w:p>
          <w:p w:rsidR="0017054A" w:rsidRPr="00AC17DC" w:rsidRDefault="0017054A" w:rsidP="00D5679E">
            <w:pPr>
              <w:numPr>
                <w:ilvl w:val="0"/>
                <w:numId w:val="17"/>
              </w:numPr>
              <w:ind w:left="453" w:right="28" w:hanging="35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savjetovalište za djecu, mlade i obitelj 29.750 kn </w:t>
            </w:r>
          </w:p>
          <w:p w:rsidR="0017054A" w:rsidRPr="00AC17DC" w:rsidRDefault="0017054A" w:rsidP="00D5679E">
            <w:pPr>
              <w:numPr>
                <w:ilvl w:val="0"/>
                <w:numId w:val="17"/>
              </w:numPr>
              <w:ind w:left="453" w:right="28" w:hanging="35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pomoći zdravstvenim ustanovama 15.792 kn</w:t>
            </w:r>
          </w:p>
          <w:p w:rsidR="0017054A" w:rsidRPr="00AC17DC" w:rsidRDefault="0017054A" w:rsidP="00D5679E">
            <w:pPr>
              <w:numPr>
                <w:ilvl w:val="0"/>
                <w:numId w:val="17"/>
              </w:numPr>
              <w:ind w:left="453" w:right="28" w:hanging="35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palijativna skrb 14.937 kn </w:t>
            </w:r>
          </w:p>
          <w:p w:rsidR="005728F3" w:rsidRPr="00AC17DC" w:rsidRDefault="0017054A" w:rsidP="00D5679E">
            <w:pPr>
              <w:numPr>
                <w:ilvl w:val="0"/>
                <w:numId w:val="17"/>
              </w:numPr>
              <w:ind w:left="453" w:right="28" w:hanging="357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prijevoz pokojnika 4.165 kn (temeljem Zakona o </w:t>
            </w:r>
            <w:proofErr w:type="spellStart"/>
            <w:r w:rsidRPr="00AC17DC">
              <w:rPr>
                <w:iCs/>
                <w:sz w:val="22"/>
                <w:szCs w:val="22"/>
              </w:rPr>
              <w:t>pogrebničkoj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djelatnosti NN 36/15)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2.1.7. PROSTORNO PLANIRANJE</w:t>
            </w:r>
            <w:r w:rsidR="00FE54FA">
              <w:rPr>
                <w:color w:val="000000"/>
                <w:sz w:val="22"/>
                <w:szCs w:val="22"/>
                <w:lang w:eastAsia="hr-HR"/>
              </w:rPr>
              <w:t xml:space="preserve"> (2008)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1.061.502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62.833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5,92%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453" w:right="28" w:hanging="35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prostorne planove  12.312 kn (3.izmj.prost.plana općine Matulji)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453" w:right="28" w:hanging="35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urbanističke planove uređenja 21.970 kn (Izmjene i dopune UPU Matulji i UPU 23-Rupa)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453" w:right="28" w:hanging="35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detaljne planove uređenja 23.750 kn</w:t>
            </w:r>
          </w:p>
          <w:p w:rsidR="005728F3" w:rsidRPr="00AC17DC" w:rsidRDefault="0017054A" w:rsidP="00D5679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453" w:right="28" w:hanging="35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lastRenderedPageBreak/>
              <w:t>katastarsko-topografske podloge 4.800 kn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lastRenderedPageBreak/>
              <w:t>2.1.8. ZAŠTITA I SPAŠAVANJE</w:t>
            </w:r>
            <w:r w:rsidR="00FE54FA">
              <w:rPr>
                <w:color w:val="000000"/>
                <w:sz w:val="22"/>
                <w:szCs w:val="22"/>
                <w:lang w:eastAsia="hr-HR"/>
              </w:rPr>
              <w:t xml:space="preserve"> (2009)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2.525.840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1.276.317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50,53%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Javna vatrogasna postrojba Opatija ukupno 924.517 kn, 51,2% plana od toga za minimalne standarde financirane iz izvora državnih pomoći i ustupljenog dijela dohotka u iznosu od  494.328 kn, te iznad standarda na teret proračuna općine 430.189 kn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specijalne rashode zaštite i spašavanja 42.332 kn, tj. 48,6% plana (realizirani su izdaci gorske službe, planovi civilne zašite i usluge stručne suradnje te izdaci za Park prirode Učka )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 w:hanging="336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DVD “Kras”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Šapjane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195.0000</w:t>
            </w:r>
            <w:r w:rsidR="00B46018">
              <w:rPr>
                <w:rFonts w:ascii="Times New Roman" w:hAnsi="Times New Roman"/>
                <w:iCs/>
              </w:rPr>
              <w:t xml:space="preserve"> </w:t>
            </w:r>
            <w:r w:rsidRPr="00AC17DC">
              <w:rPr>
                <w:rFonts w:ascii="Times New Roman" w:hAnsi="Times New Roman"/>
                <w:iCs/>
              </w:rPr>
              <w:t>kn tj. 47,6% plana za materijalne izdatke i posebne mjere spašavanja od požara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Kapitalna ulaganja za javnu vatrogasnu postrojbu  39.468 kn za vatrogasnu opremu </w:t>
            </w:r>
          </w:p>
          <w:p w:rsidR="005728F3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Kapitalna ulaganja u DVD “Kras”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Šapjane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75.000 kn tj. 50,0% plana</w:t>
            </w:r>
          </w:p>
        </w:tc>
      </w:tr>
      <w:tr w:rsidR="005728F3" w:rsidRPr="00E97431" w:rsidTr="0085346B">
        <w:trPr>
          <w:trHeight w:val="1129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2.1.9. JAVNI PRIJEVOZ</w:t>
            </w:r>
            <w:r w:rsidR="00FE54FA">
              <w:rPr>
                <w:color w:val="000000"/>
                <w:sz w:val="22"/>
                <w:szCs w:val="22"/>
                <w:lang w:eastAsia="hr-HR"/>
              </w:rPr>
              <w:t xml:space="preserve">  (2010)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4.108.000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1.941.702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47,27%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FE54FA" w:rsidRPr="00AC17DC" w:rsidRDefault="00FE54FA" w:rsidP="00FE54FA">
            <w:pPr>
              <w:pStyle w:val="Odlomakpopisa"/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Utrošena sredstva odnose se na:</w:t>
            </w:r>
          </w:p>
          <w:p w:rsidR="00D5679E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subvenciju „Autotroleju“</w:t>
            </w:r>
            <w:r w:rsidR="00FE54FA" w:rsidRPr="00AC17DC">
              <w:rPr>
                <w:rFonts w:ascii="Times New Roman" w:hAnsi="Times New Roman"/>
                <w:iCs/>
              </w:rPr>
              <w:t xml:space="preserve"> za obavljanje javnog </w:t>
            </w:r>
            <w:proofErr w:type="spellStart"/>
            <w:r w:rsidR="00FE54FA" w:rsidRPr="00AC17DC">
              <w:rPr>
                <w:rFonts w:ascii="Times New Roman" w:hAnsi="Times New Roman"/>
                <w:iCs/>
              </w:rPr>
              <w:t>prijavoza</w:t>
            </w:r>
            <w:proofErr w:type="spellEnd"/>
            <w:r w:rsidR="00FE54FA" w:rsidRPr="00AC17DC">
              <w:rPr>
                <w:rFonts w:ascii="Times New Roman" w:hAnsi="Times New Roman"/>
                <w:iCs/>
              </w:rPr>
              <w:t xml:space="preserve"> putnika na </w:t>
            </w:r>
            <w:proofErr w:type="spellStart"/>
            <w:r w:rsidR="00FE54FA" w:rsidRPr="00AC17DC">
              <w:rPr>
                <w:rFonts w:ascii="Times New Roman" w:hAnsi="Times New Roman"/>
                <w:iCs/>
              </w:rPr>
              <w:t>opčinskim</w:t>
            </w:r>
            <w:proofErr w:type="spellEnd"/>
            <w:r w:rsidR="00FE54FA" w:rsidRPr="00AC17DC">
              <w:rPr>
                <w:rFonts w:ascii="Times New Roman" w:hAnsi="Times New Roman"/>
                <w:iCs/>
              </w:rPr>
              <w:t xml:space="preserve"> i županijskim linijama (1.854.000 kn)</w:t>
            </w:r>
            <w:r w:rsidRPr="00AC17DC">
              <w:rPr>
                <w:rFonts w:ascii="Times New Roman" w:hAnsi="Times New Roman"/>
                <w:iCs/>
              </w:rPr>
              <w:t xml:space="preserve"> </w:t>
            </w:r>
          </w:p>
          <w:p w:rsidR="005728F3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kapitalnih pomoći za nabavku autobusa i oprem</w:t>
            </w:r>
            <w:r w:rsidR="00FE54FA" w:rsidRPr="00AC17DC">
              <w:rPr>
                <w:rFonts w:ascii="Times New Roman" w:hAnsi="Times New Roman"/>
                <w:iCs/>
              </w:rPr>
              <w:t>e (87.702 kn)</w:t>
            </w:r>
            <w:r w:rsidRPr="00AC17DC">
              <w:rPr>
                <w:rFonts w:ascii="Times New Roman" w:hAnsi="Times New Roman"/>
                <w:iCs/>
              </w:rPr>
              <w:t xml:space="preserve"> </w:t>
            </w:r>
            <w:r w:rsidR="00FE54FA" w:rsidRPr="00AC17DC">
              <w:rPr>
                <w:rFonts w:ascii="Times New Roman" w:hAnsi="Times New Roman"/>
                <w:iCs/>
              </w:rPr>
              <w:t>prema zahtjevima(obračunu) Autotroleja o prodanim kartama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2.1.10. GOSPODARSTVO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900.000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193.682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21,52%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numPr>
                <w:ilvl w:val="0"/>
                <w:numId w:val="20"/>
              </w:numPr>
              <w:ind w:left="176" w:right="27" w:firstLine="46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subvencije u poljoprivredi 100.000 kn </w:t>
            </w:r>
            <w:proofErr w:type="spellStart"/>
            <w:r w:rsidRPr="00AC17DC">
              <w:rPr>
                <w:iCs/>
                <w:sz w:val="22"/>
                <w:szCs w:val="22"/>
              </w:rPr>
              <w:t>tj</w:t>
            </w:r>
            <w:proofErr w:type="spellEnd"/>
            <w:r w:rsidRPr="00AC17DC">
              <w:rPr>
                <w:iCs/>
                <w:sz w:val="22"/>
                <w:szCs w:val="22"/>
              </w:rPr>
              <w:t>, 45,5% plana,  i to za pomoći Centru za brdsko-   planinsku poljoprivredu 20.000 kn, potpore poljoprivrednicima 80.000 kn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6" w:right="27" w:firstLine="46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subvencije poduzetnicima i obrtnicima 41.375 kn, a odnose se na pokriće troškova    prezentacija i sajmova u iznosu od 34.500 kn, a 6.875 kn ostale potpore, dok će potpore    poduzetnicima kroz sufinanciranje kamata biti realizirane u drugom 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polugotištu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 temeljem     natječaja</w:t>
            </w:r>
          </w:p>
          <w:p w:rsidR="005728F3" w:rsidRPr="00AC17DC" w:rsidRDefault="0017054A" w:rsidP="00D5679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6" w:firstLine="46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bCs/>
                <w:color w:val="000000"/>
              </w:rPr>
              <w:t xml:space="preserve">subvencije za razvoj turizma 52.307 kn tj. 37,4% plana, a isplaćene su usluge bežičnog     interneta, te  donacije TZ Matulji </w:t>
            </w:r>
          </w:p>
        </w:tc>
      </w:tr>
      <w:tr w:rsidR="005728F3" w:rsidRPr="00E97431" w:rsidTr="0085346B">
        <w:trPr>
          <w:trHeight w:val="848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2.1.11. ZAŠTITA OKOLIŠA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20.365.543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309.550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1,52%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837828" w:rsidRPr="00AC17DC" w:rsidRDefault="00837828" w:rsidP="00837828">
            <w:pPr>
              <w:pStyle w:val="Odlomakpopisa"/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Utrošeni iznos rashoda odnosi se na: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ekološki projekti u iznosu od 69.625 kn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kn</w:t>
            </w:r>
            <w:proofErr w:type="spellEnd"/>
            <w:r w:rsidRPr="00AC17DC">
              <w:rPr>
                <w:rFonts w:ascii="Times New Roman" w:hAnsi="Times New Roman"/>
                <w:iCs/>
              </w:rPr>
              <w:t>,  tj. 18,5% plana, od toga</w:t>
            </w:r>
          </w:p>
          <w:p w:rsidR="0017054A" w:rsidRPr="00AC17DC" w:rsidRDefault="0017054A" w:rsidP="007733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457" w:right="27" w:hanging="144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sufinanciranje ekoloških projekata tj. energetski pregledi i certifikati, vođenje i održavanje ISGE sustava, sustavno gospodarenje energijom i provođenje mjera energetske učinkovitosti u objektima u vlasništvu općine izdvojeno je ukupno 54.625  kn te 15.000 kn potpore udrugama za ekološke projekte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lastRenderedPageBreak/>
              <w:t>nabavka posuda za ostali otpad 238.050 kn</w:t>
            </w:r>
          </w:p>
          <w:p w:rsidR="005728F3" w:rsidRPr="00AC17DC" w:rsidRDefault="00837828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Projekt S</w:t>
            </w:r>
            <w:r w:rsidR="0017054A" w:rsidRPr="00AC17DC">
              <w:rPr>
                <w:rFonts w:ascii="Times New Roman" w:hAnsi="Times New Roman"/>
                <w:iCs/>
              </w:rPr>
              <w:t>anacija  i zatvaranje odlagališta “</w:t>
            </w:r>
            <w:proofErr w:type="spellStart"/>
            <w:r w:rsidR="0017054A" w:rsidRPr="00AC17DC">
              <w:rPr>
                <w:rFonts w:ascii="Times New Roman" w:hAnsi="Times New Roman"/>
                <w:iCs/>
              </w:rPr>
              <w:t>Osojnica</w:t>
            </w:r>
            <w:proofErr w:type="spellEnd"/>
            <w:r w:rsidR="0017054A" w:rsidRPr="00AC17DC">
              <w:rPr>
                <w:rFonts w:ascii="Times New Roman" w:hAnsi="Times New Roman"/>
                <w:iCs/>
              </w:rPr>
              <w:t xml:space="preserve">” </w:t>
            </w:r>
            <w:r w:rsidRPr="00AC17DC">
              <w:rPr>
                <w:rFonts w:ascii="Times New Roman" w:hAnsi="Times New Roman"/>
                <w:iCs/>
              </w:rPr>
              <w:t xml:space="preserve">realiziran je u zanemarivom iznosu (1.875 kn za oglas za javnu nabavu) iako su obavljene brojen predradnje vezane uz potrebnu dokumentaciju te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ugovoranja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izvora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finmanciranja</w:t>
            </w:r>
            <w:proofErr w:type="spellEnd"/>
            <w:r w:rsidR="0017054A" w:rsidRPr="00AC17D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5728F3" w:rsidRPr="00E97431" w:rsidTr="0085346B">
        <w:trPr>
          <w:trHeight w:val="4114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lastRenderedPageBreak/>
              <w:t xml:space="preserve">2.1.12. STRUČNE SLUŽBE OPĆINSKE UPRAVE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4.855.000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2.247.914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46,30%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numPr>
                <w:ilvl w:val="0"/>
                <w:numId w:val="1"/>
              </w:numPr>
              <w:ind w:left="176" w:right="27" w:hanging="142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b/>
                <w:iCs/>
                <w:sz w:val="22"/>
                <w:szCs w:val="22"/>
              </w:rPr>
              <w:t>za plaće i ostale izdatke zaposlenika</w:t>
            </w:r>
            <w:r w:rsidRPr="00AC17DC">
              <w:rPr>
                <w:iCs/>
                <w:sz w:val="22"/>
                <w:szCs w:val="22"/>
              </w:rPr>
              <w:t xml:space="preserve"> utrošeno je 1.267.252 kn ili 4</w:t>
            </w:r>
            <w:r w:rsidR="00837828" w:rsidRPr="00AC17DC">
              <w:rPr>
                <w:iCs/>
                <w:sz w:val="22"/>
                <w:szCs w:val="22"/>
              </w:rPr>
              <w:t>2</w:t>
            </w:r>
            <w:r w:rsidRPr="00AC17DC">
              <w:rPr>
                <w:iCs/>
                <w:sz w:val="22"/>
                <w:szCs w:val="22"/>
              </w:rPr>
              <w:t>%, planiranih sredstava, a na nivou su prošle godine.</w:t>
            </w:r>
          </w:p>
          <w:p w:rsidR="0017054A" w:rsidRPr="00AC17DC" w:rsidRDefault="0017054A" w:rsidP="00D5679E">
            <w:pPr>
              <w:numPr>
                <w:ilvl w:val="0"/>
                <w:numId w:val="1"/>
              </w:numPr>
              <w:ind w:left="176" w:right="27" w:hanging="142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b/>
                <w:iCs/>
                <w:sz w:val="22"/>
                <w:szCs w:val="22"/>
              </w:rPr>
              <w:t>za materijalne troškove</w:t>
            </w:r>
            <w:r w:rsidRPr="00AC17DC">
              <w:rPr>
                <w:iCs/>
                <w:sz w:val="22"/>
                <w:szCs w:val="22"/>
              </w:rPr>
              <w:t xml:space="preserve"> utrošeno je 964.908 kn ili 53,7%, planiranih sredstava, a  20,7% više od                prošle godine. Najveća odstupanja od izvršenja prošle godine se na pozicijama usluga pošte, zbog većih troškova prilikom izdavanja i slanja rješenja i uplatnica za komunalnu naknadu i naknadu za uređenje voda, te naknade 1% </w:t>
            </w:r>
            <w:proofErr w:type="spellStart"/>
            <w:r w:rsidRPr="00AC17DC">
              <w:rPr>
                <w:iCs/>
                <w:sz w:val="22"/>
                <w:szCs w:val="22"/>
              </w:rPr>
              <w:t>ministarstu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financija za obradu poreza i prireza na dohodak</w:t>
            </w:r>
          </w:p>
          <w:p w:rsidR="005728F3" w:rsidRPr="00AC17DC" w:rsidRDefault="0017054A" w:rsidP="00D5679E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176" w:right="27" w:hanging="142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b/>
                <w:iCs/>
              </w:rPr>
              <w:t>za opremu</w:t>
            </w:r>
            <w:r w:rsidRPr="00AC17DC">
              <w:rPr>
                <w:rFonts w:ascii="Times New Roman" w:hAnsi="Times New Roman"/>
                <w:iCs/>
              </w:rPr>
              <w:t xml:space="preserve">  utrošeno je 15.754 kn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kn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za nabavku računala sa pisačem,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scanera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 i hard diska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2.1.13. PROGRAM ODRŽAVANJA KOMUNALNE INFR.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6.201.708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1.796.864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28,97%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odvodnju atmosferskih voda 12.489 kn</w:t>
            </w:r>
          </w:p>
          <w:p w:rsidR="0017054A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održavanje čistoće javnih površina 127.610 kn</w:t>
            </w:r>
          </w:p>
          <w:p w:rsidR="0017054A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dezinsekciju i deratizaciju 21.639 kn</w:t>
            </w:r>
          </w:p>
          <w:p w:rsidR="0017054A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hig</w:t>
            </w:r>
            <w:r w:rsidR="008314BF" w:rsidRPr="00AC17DC">
              <w:rPr>
                <w:iCs/>
                <w:sz w:val="22"/>
                <w:szCs w:val="22"/>
              </w:rPr>
              <w:t>i</w:t>
            </w:r>
            <w:r w:rsidRPr="00AC17DC">
              <w:rPr>
                <w:iCs/>
                <w:sz w:val="22"/>
                <w:szCs w:val="22"/>
              </w:rPr>
              <w:t>jeničarske usluge 46.585 kn</w:t>
            </w:r>
          </w:p>
          <w:p w:rsidR="0017054A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održavanje građevina, uređaja i predmeta javne namjene 76.385 kn</w:t>
            </w:r>
          </w:p>
          <w:p w:rsidR="0017054A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održavanje javnih površina na kojima nije dopušten promet motornim </w:t>
            </w:r>
            <w:proofErr w:type="spellStart"/>
            <w:r w:rsidRPr="00AC17DC">
              <w:rPr>
                <w:iCs/>
                <w:sz w:val="22"/>
                <w:szCs w:val="22"/>
              </w:rPr>
              <w:t>voilima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23.977 kn</w:t>
            </w:r>
          </w:p>
          <w:p w:rsidR="0017054A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održavanje nerazvrstanih cesta 688.914 kn</w:t>
            </w:r>
          </w:p>
          <w:p w:rsidR="0017054A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utrošak i održavanje javne rasvjete 600.966 kn</w:t>
            </w:r>
          </w:p>
          <w:p w:rsidR="0017054A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>održavanje zelenih površina 190.173 kn</w:t>
            </w:r>
          </w:p>
          <w:p w:rsidR="005728F3" w:rsidRPr="00AC17DC" w:rsidRDefault="0017054A" w:rsidP="00837828">
            <w:pPr>
              <w:numPr>
                <w:ilvl w:val="0"/>
                <w:numId w:val="20"/>
              </w:numPr>
              <w:ind w:left="176" w:right="28" w:firstLine="45"/>
              <w:jc w:val="both"/>
              <w:rPr>
                <w:iCs/>
                <w:sz w:val="22"/>
                <w:szCs w:val="22"/>
              </w:rPr>
            </w:pPr>
            <w:r w:rsidRPr="00AC17DC">
              <w:rPr>
                <w:iCs/>
                <w:sz w:val="22"/>
                <w:szCs w:val="22"/>
              </w:rPr>
              <w:t xml:space="preserve">ostala </w:t>
            </w:r>
            <w:proofErr w:type="spellStart"/>
            <w:r w:rsidRPr="00AC17DC">
              <w:rPr>
                <w:iCs/>
                <w:sz w:val="22"/>
                <w:szCs w:val="22"/>
              </w:rPr>
              <w:t>nemat.imovina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AC17DC">
              <w:rPr>
                <w:iCs/>
                <w:sz w:val="22"/>
                <w:szCs w:val="22"/>
              </w:rPr>
              <w:t>Gis</w:t>
            </w:r>
            <w:proofErr w:type="spellEnd"/>
            <w:r w:rsidRPr="00AC17D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C17DC">
              <w:rPr>
                <w:iCs/>
                <w:sz w:val="22"/>
                <w:szCs w:val="22"/>
              </w:rPr>
              <w:t>susatv</w:t>
            </w:r>
            <w:proofErr w:type="spellEnd"/>
            <w:r w:rsidRPr="00AC17DC">
              <w:rPr>
                <w:iCs/>
                <w:sz w:val="22"/>
                <w:szCs w:val="22"/>
              </w:rPr>
              <w:t>) 8.125 kn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2.1.14. PROGRAM GRAĐENJA KOMUNALNE INFR.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4.239.497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404.854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9,55%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A01C4" w:rsidRDefault="000A01C4" w:rsidP="0085346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Od ukupno utrošenog iznosa za </w:t>
            </w:r>
            <w:proofErr w:type="spellStart"/>
            <w:r>
              <w:rPr>
                <w:rFonts w:ascii="Times New Roman" w:hAnsi="Times New Roman"/>
                <w:iCs/>
              </w:rPr>
              <w:t>pojednine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projekte planirane Programom gradnje objekata i uređaja komunalne </w:t>
            </w:r>
            <w:proofErr w:type="spellStart"/>
            <w:r>
              <w:rPr>
                <w:rFonts w:ascii="Times New Roman" w:hAnsi="Times New Roman"/>
                <w:iCs/>
              </w:rPr>
              <w:t>infarstrukture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utrošeno je kako slijedi:</w:t>
            </w:r>
          </w:p>
          <w:p w:rsidR="0017054A" w:rsidRPr="00907741" w:rsidRDefault="0017054A" w:rsidP="0085346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907741">
              <w:rPr>
                <w:rFonts w:ascii="Times New Roman" w:hAnsi="Times New Roman"/>
                <w:iCs/>
              </w:rPr>
              <w:t>izgradnj</w:t>
            </w:r>
            <w:r w:rsidR="000A01C4" w:rsidRPr="00907741">
              <w:rPr>
                <w:rFonts w:ascii="Times New Roman" w:hAnsi="Times New Roman"/>
                <w:iCs/>
              </w:rPr>
              <w:t>a</w:t>
            </w:r>
            <w:r w:rsidRPr="00907741">
              <w:rPr>
                <w:rFonts w:ascii="Times New Roman" w:hAnsi="Times New Roman"/>
                <w:iCs/>
              </w:rPr>
              <w:t xml:space="preserve"> nerazvrstanih cesta </w:t>
            </w:r>
            <w:r w:rsidR="000A01C4" w:rsidRPr="00907741">
              <w:rPr>
                <w:rFonts w:ascii="Times New Roman" w:hAnsi="Times New Roman"/>
                <w:iCs/>
              </w:rPr>
              <w:t xml:space="preserve">- </w:t>
            </w:r>
            <w:r w:rsidRPr="00907741">
              <w:rPr>
                <w:rFonts w:ascii="Times New Roman" w:hAnsi="Times New Roman"/>
                <w:iCs/>
              </w:rPr>
              <w:t>358.728 kn</w:t>
            </w:r>
            <w:r w:rsidR="000A01C4" w:rsidRPr="00907741">
              <w:rPr>
                <w:rFonts w:ascii="Times New Roman" w:hAnsi="Times New Roman"/>
                <w:iCs/>
              </w:rPr>
              <w:t xml:space="preserve"> što se odnosi na radove na </w:t>
            </w:r>
            <w:r w:rsidR="00907741" w:rsidRPr="00907741">
              <w:rPr>
                <w:rFonts w:ascii="Times New Roman" w:hAnsi="Times New Roman"/>
              </w:rPr>
              <w:t xml:space="preserve">rekonstrukciji spojne ceste iz naselja Veli </w:t>
            </w:r>
            <w:proofErr w:type="spellStart"/>
            <w:r w:rsidR="00907741" w:rsidRPr="00907741">
              <w:rPr>
                <w:rFonts w:ascii="Times New Roman" w:hAnsi="Times New Roman"/>
              </w:rPr>
              <w:t>Brgud</w:t>
            </w:r>
            <w:proofErr w:type="spellEnd"/>
            <w:r w:rsidR="00907741" w:rsidRPr="00907741">
              <w:rPr>
                <w:rFonts w:ascii="Times New Roman" w:hAnsi="Times New Roman"/>
              </w:rPr>
              <w:t xml:space="preserve"> do državne ceste D-8 na dionici od prolaza ispod autoceste A-7 do državne ceste ( prilaz poduzetničke zone </w:t>
            </w:r>
            <w:proofErr w:type="spellStart"/>
            <w:r w:rsidR="00907741" w:rsidRPr="00907741">
              <w:rPr>
                <w:rFonts w:ascii="Times New Roman" w:hAnsi="Times New Roman"/>
              </w:rPr>
              <w:t>Miklavija</w:t>
            </w:r>
            <w:proofErr w:type="spellEnd"/>
            <w:r w:rsidR="00907741" w:rsidRPr="00907741">
              <w:rPr>
                <w:rFonts w:ascii="Times New Roman" w:hAnsi="Times New Roman"/>
              </w:rPr>
              <w:t xml:space="preserve">) </w:t>
            </w:r>
            <w:r w:rsidR="000A01C4" w:rsidRPr="00907741">
              <w:rPr>
                <w:rFonts w:ascii="Times New Roman" w:hAnsi="Times New Roman"/>
                <w:iCs/>
              </w:rPr>
              <w:t>(169.024,93 kn)</w:t>
            </w:r>
            <w:r w:rsidR="000344A5" w:rsidRPr="00907741">
              <w:rPr>
                <w:rFonts w:ascii="Times New Roman" w:hAnsi="Times New Roman"/>
                <w:iCs/>
              </w:rPr>
              <w:t xml:space="preserve"> te Ceste u zoni RZ2 (189.703,59 kn)</w:t>
            </w:r>
          </w:p>
          <w:p w:rsidR="00256E86" w:rsidRPr="00256E86" w:rsidRDefault="0017054A" w:rsidP="00256E8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lastRenderedPageBreak/>
              <w:t>javne zelene površine (igrališta)</w:t>
            </w:r>
            <w:r w:rsidR="00FE54FA" w:rsidRPr="00AC17DC">
              <w:rPr>
                <w:rFonts w:ascii="Times New Roman" w:hAnsi="Times New Roman"/>
                <w:iCs/>
              </w:rPr>
              <w:t xml:space="preserve"> </w:t>
            </w:r>
            <w:r w:rsidR="00263DB7">
              <w:rPr>
                <w:rFonts w:ascii="Times New Roman" w:hAnsi="Times New Roman"/>
                <w:iCs/>
              </w:rPr>
              <w:t xml:space="preserve">- </w:t>
            </w:r>
            <w:r w:rsidRPr="00AC17DC">
              <w:rPr>
                <w:rFonts w:ascii="Times New Roman" w:hAnsi="Times New Roman"/>
                <w:iCs/>
              </w:rPr>
              <w:t>7.500 kn</w:t>
            </w:r>
            <w:r w:rsidR="000344A5">
              <w:rPr>
                <w:rFonts w:ascii="Times New Roman" w:hAnsi="Times New Roman"/>
                <w:iCs/>
              </w:rPr>
              <w:t xml:space="preserve"> što se odnosi na geodetski projekt </w:t>
            </w:r>
            <w:r w:rsidR="000344A5" w:rsidRPr="00256E86">
              <w:rPr>
                <w:rFonts w:ascii="Times New Roman" w:hAnsi="Times New Roman"/>
                <w:iCs/>
              </w:rPr>
              <w:t xml:space="preserve">igrališta </w:t>
            </w:r>
            <w:proofErr w:type="spellStart"/>
            <w:r w:rsidR="000344A5" w:rsidRPr="00256E86">
              <w:rPr>
                <w:rFonts w:ascii="Times New Roman" w:hAnsi="Times New Roman"/>
                <w:iCs/>
              </w:rPr>
              <w:t>Bregi</w:t>
            </w:r>
            <w:proofErr w:type="spellEnd"/>
          </w:p>
          <w:p w:rsidR="0017054A" w:rsidRPr="00256E86" w:rsidRDefault="0017054A" w:rsidP="00256E8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256E86">
              <w:rPr>
                <w:rFonts w:ascii="Times New Roman" w:hAnsi="Times New Roman"/>
                <w:iCs/>
              </w:rPr>
              <w:t xml:space="preserve">proširenje groblja </w:t>
            </w:r>
            <w:r w:rsidR="00256E86" w:rsidRPr="00256E86">
              <w:rPr>
                <w:rFonts w:ascii="Times New Roman" w:hAnsi="Times New Roman"/>
                <w:iCs/>
              </w:rPr>
              <w:t xml:space="preserve">- </w:t>
            </w:r>
            <w:r w:rsidRPr="00256E86">
              <w:rPr>
                <w:rFonts w:ascii="Times New Roman" w:hAnsi="Times New Roman"/>
                <w:iCs/>
              </w:rPr>
              <w:t>13.750 kn</w:t>
            </w:r>
            <w:r w:rsidR="000344A5" w:rsidRPr="00256E86">
              <w:rPr>
                <w:rFonts w:ascii="Times New Roman" w:hAnsi="Times New Roman"/>
                <w:iCs/>
              </w:rPr>
              <w:t xml:space="preserve"> što se odnosi na uređenje zelenih površina-sadnja biljaka (7.875 kn) te </w:t>
            </w:r>
            <w:r w:rsidR="00256E86" w:rsidRPr="00256E86">
              <w:rPr>
                <w:rFonts w:ascii="Times New Roman" w:hAnsi="Times New Roman"/>
              </w:rPr>
              <w:t>dobavu i ugradnju plodne zemlje (5.875 kn) na groblju Matulji</w:t>
            </w:r>
          </w:p>
          <w:p w:rsidR="005728F3" w:rsidRDefault="0017054A" w:rsidP="0085346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oborinska kanalizacija 24.875 kn</w:t>
            </w:r>
            <w:r w:rsidR="000344A5">
              <w:rPr>
                <w:rFonts w:ascii="Times New Roman" w:hAnsi="Times New Roman"/>
                <w:iCs/>
              </w:rPr>
              <w:t xml:space="preserve"> odnosi se na izgradnju oborinske odvodnje u Mihelićima</w:t>
            </w:r>
          </w:p>
          <w:p w:rsidR="00263DB7" w:rsidRPr="00AC17DC" w:rsidRDefault="00263DB7" w:rsidP="00263DB7">
            <w:pPr>
              <w:pStyle w:val="Odlomakpopisa"/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2.1.15.PROGRAM GRAĐENJA VODNIH GRAĐEVINA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2.100.000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993.902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47,33%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Rashodi programa vodoopskrbe odnose se na troškove otplate anuiteta, kamata i bankovnih troškova kredita  HBOR- a  za  izgradnju vodoopskrbnog sustava Matulji II etapa u iznosu od  931.156 kn.</w:t>
            </w:r>
          </w:p>
          <w:p w:rsidR="005728F3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Rashodi  programa kanalizacije-priključci u iznosu od 62.745 kn odnose se na sufinanciranje 8 priključaka građana na kanalizaciju, temeljem njihovih zahtjeva.</w:t>
            </w:r>
          </w:p>
          <w:p w:rsidR="00263DB7" w:rsidRPr="00AC17DC" w:rsidRDefault="00263DB7" w:rsidP="00263DB7">
            <w:pPr>
              <w:pStyle w:val="Odlomakpopisa"/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2.1.16. PROGRAM UPRAVLJANJA IMOVINOM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37.519.809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6.336.768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16,89%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tekuće održavanje stambenih i poslovnih prostora  1.046.417 kn tj. 58,7% plana,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troškovi pripreme zemljišta 36.208,53 kn tj. 13,9% plana, a odnose se na geodetske snimke i procjene zemljišta, te usluge prodaje grobnica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izdaci financiranja u iznosu od 938.157 kn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tj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, 39,9% plana, a odnose se na otplatu glavnice i kamata po kreditu Erste banke 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naknade fizičkim i pravnim osobama 23.813,50kn, a odnose na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na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predmete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Viškanić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(oštećenje fasade prilikom izgradnje sportske dvorane) i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Mavrić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(šteta na vozilu)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priprema zemljišta u radnim zonama 306.459,75 kn, a odnose se na radove na platou RZ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Miklavije</w:t>
            </w:r>
            <w:proofErr w:type="spellEnd"/>
          </w:p>
          <w:p w:rsidR="00263DB7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dodatna ulaganja u poslovne prostore u iznosu od 493.949,71 kn tj. 33,8% plana, a odnose se na ulaganja u objekt Kastavska 4 </w:t>
            </w:r>
            <w:r w:rsidRPr="00263DB7">
              <w:rPr>
                <w:rFonts w:ascii="Times New Roman" w:hAnsi="Times New Roman"/>
                <w:iCs/>
                <w:sz w:val="20"/>
                <w:szCs w:val="20"/>
              </w:rPr>
              <w:t>(preseljenje knjižnice)</w:t>
            </w:r>
            <w:r w:rsidRPr="00AC17DC">
              <w:rPr>
                <w:rFonts w:ascii="Times New Roman" w:hAnsi="Times New Roman"/>
                <w:iCs/>
              </w:rPr>
              <w:t xml:space="preserve"> 166.812 kn, objekt Doma Lipa 306.137 kn, projektn</w:t>
            </w:r>
            <w:r w:rsidR="00263DB7">
              <w:rPr>
                <w:rFonts w:ascii="Times New Roman" w:hAnsi="Times New Roman"/>
                <w:iCs/>
              </w:rPr>
              <w:t>e dokumentacije za</w:t>
            </w:r>
          </w:p>
          <w:p w:rsidR="00263DB7" w:rsidRDefault="00263DB7" w:rsidP="00263DB7">
            <w:pPr>
              <w:pStyle w:val="Odlomakpopisa"/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</w:p>
          <w:p w:rsidR="0017054A" w:rsidRPr="00AC17DC" w:rsidRDefault="0017054A" w:rsidP="00263DB7">
            <w:pPr>
              <w:pStyle w:val="Odlomakpopisa"/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zgradu općine i </w:t>
            </w:r>
            <w:r w:rsidR="00B47E6B">
              <w:rPr>
                <w:rFonts w:ascii="Times New Roman" w:hAnsi="Times New Roman"/>
                <w:iCs/>
              </w:rPr>
              <w:t xml:space="preserve">ex </w:t>
            </w:r>
            <w:r w:rsidRPr="00AC17DC">
              <w:rPr>
                <w:rFonts w:ascii="Times New Roman" w:hAnsi="Times New Roman"/>
                <w:iCs/>
              </w:rPr>
              <w:t xml:space="preserve">OŠ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Žejane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21.000 kn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zemljišta u iznosu od 202.158,09 kn, tj. 22,8% plana, a odnose se na otkup zemljišta u radnim zonama RZ-2 i RZ-12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dom za starije 64.500,00 kn, a odnose se na troškove projektne dokumentacije za preuređenje zgrade bivše ambulante u Jušićima u Dnevni boravak za treću životnu dob.</w:t>
            </w:r>
          </w:p>
          <w:p w:rsidR="0017054A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AC17DC">
              <w:rPr>
                <w:rFonts w:ascii="Times New Roman" w:hAnsi="Times New Roman"/>
                <w:iCs/>
              </w:rPr>
              <w:lastRenderedPageBreak/>
              <w:t>reciklažmo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dvorište u iznosu od 3.098.160,55 kn, odnose se na troškove izgradnje </w:t>
            </w:r>
          </w:p>
          <w:p w:rsidR="005728F3" w:rsidRPr="00AC17DC" w:rsidRDefault="0017054A" w:rsidP="00D5679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 xml:space="preserve">unutarnje uređenje D.V. Veli </w:t>
            </w:r>
            <w:proofErr w:type="spellStart"/>
            <w:r w:rsidRPr="00AC17DC">
              <w:rPr>
                <w:rFonts w:ascii="Times New Roman" w:hAnsi="Times New Roman"/>
                <w:iCs/>
              </w:rPr>
              <w:t>Brgud</w:t>
            </w:r>
            <w:proofErr w:type="spellEnd"/>
            <w:r w:rsidRPr="00AC17DC">
              <w:rPr>
                <w:rFonts w:ascii="Times New Roman" w:hAnsi="Times New Roman"/>
                <w:iCs/>
              </w:rPr>
              <w:t xml:space="preserve">  126.943,77 k</w:t>
            </w:r>
            <w:r w:rsidR="00D5679E" w:rsidRPr="00AC17DC">
              <w:rPr>
                <w:rFonts w:ascii="Times New Roman" w:hAnsi="Times New Roman"/>
                <w:iCs/>
              </w:rPr>
              <w:t>n</w:t>
            </w:r>
          </w:p>
        </w:tc>
      </w:tr>
      <w:tr w:rsidR="005728F3" w:rsidRPr="00E97431" w:rsidTr="0085346B">
        <w:trPr>
          <w:trHeight w:val="330"/>
        </w:trPr>
        <w:tc>
          <w:tcPr>
            <w:tcW w:w="2989" w:type="dxa"/>
            <w:shd w:val="clear" w:color="auto" w:fill="auto"/>
            <w:vAlign w:val="center"/>
            <w:hideMark/>
          </w:tcPr>
          <w:p w:rsidR="005728F3" w:rsidRPr="00E97431" w:rsidRDefault="005728F3" w:rsidP="0017054A">
            <w:pPr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2.1.16. PROGRAM SUFINANCIRANJE JAVNE INFR.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1.262.358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156.415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728F3" w:rsidRPr="00E97431" w:rsidRDefault="005728F3" w:rsidP="00E97431">
            <w:pPr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E97431">
              <w:rPr>
                <w:color w:val="000000"/>
                <w:sz w:val="22"/>
                <w:szCs w:val="22"/>
                <w:lang w:eastAsia="hr-HR"/>
              </w:rPr>
              <w:t>12,39%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728F3" w:rsidRPr="00AC17DC" w:rsidRDefault="008314BF" w:rsidP="008314B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18" w:right="27"/>
              <w:jc w:val="both"/>
              <w:rPr>
                <w:rFonts w:ascii="Times New Roman" w:hAnsi="Times New Roman"/>
                <w:iCs/>
              </w:rPr>
            </w:pPr>
            <w:r w:rsidRPr="00AC17DC">
              <w:rPr>
                <w:rFonts w:ascii="Times New Roman" w:hAnsi="Times New Roman"/>
                <w:iCs/>
              </w:rPr>
              <w:t>Utrošeni iznos odnosi se na troškove vezane uz izgradnju</w:t>
            </w:r>
            <w:r w:rsidR="004E440E" w:rsidRPr="00AC17DC">
              <w:rPr>
                <w:rFonts w:ascii="Times New Roman" w:hAnsi="Times New Roman"/>
                <w:iCs/>
              </w:rPr>
              <w:t xml:space="preserve"> oborinsk</w:t>
            </w:r>
            <w:r w:rsidRPr="00AC17DC">
              <w:rPr>
                <w:rFonts w:ascii="Times New Roman" w:hAnsi="Times New Roman"/>
                <w:iCs/>
              </w:rPr>
              <w:t>e</w:t>
            </w:r>
            <w:r w:rsidR="004E440E" w:rsidRPr="00AC17DC">
              <w:rPr>
                <w:rFonts w:ascii="Times New Roman" w:hAnsi="Times New Roman"/>
                <w:iCs/>
              </w:rPr>
              <w:t xml:space="preserve"> odvodnju na križanju ceste D-3 i D-8.</w:t>
            </w:r>
          </w:p>
        </w:tc>
      </w:tr>
    </w:tbl>
    <w:p w:rsidR="00B971DD" w:rsidRPr="00725328" w:rsidRDefault="005B629D" w:rsidP="009B35D9">
      <w:pPr>
        <w:ind w:right="310"/>
        <w:jc w:val="both"/>
        <w:rPr>
          <w:iCs/>
          <w:sz w:val="22"/>
        </w:rPr>
      </w:pPr>
      <w:r w:rsidRPr="00725328">
        <w:rPr>
          <w:iCs/>
          <w:sz w:val="22"/>
        </w:rPr>
        <w:t xml:space="preserve">                    </w:t>
      </w:r>
      <w:r w:rsidR="00B971DD" w:rsidRPr="00725328">
        <w:rPr>
          <w:iCs/>
          <w:sz w:val="22"/>
        </w:rPr>
        <w:t xml:space="preserve">                                                                                       </w:t>
      </w:r>
    </w:p>
    <w:p w:rsidR="00A87D7F" w:rsidRPr="00725328" w:rsidRDefault="00A87D7F" w:rsidP="0017054A">
      <w:pPr>
        <w:pStyle w:val="Naslov4"/>
        <w:ind w:right="27"/>
        <w:jc w:val="both"/>
        <w:rPr>
          <w:i/>
          <w:sz w:val="22"/>
          <w:szCs w:val="22"/>
        </w:rPr>
      </w:pPr>
    </w:p>
    <w:p w:rsidR="00A516C3" w:rsidRPr="00654CC5" w:rsidRDefault="00A516C3" w:rsidP="00A516C3">
      <w:pPr>
        <w:jc w:val="both"/>
        <w:rPr>
          <w:sz w:val="24"/>
          <w:szCs w:val="24"/>
        </w:rPr>
      </w:pPr>
      <w:r w:rsidRPr="00654CC5">
        <w:rPr>
          <w:sz w:val="24"/>
          <w:szCs w:val="24"/>
        </w:rPr>
        <w:t xml:space="preserve">Temeljem navedenog, predlaže se da se </w:t>
      </w:r>
      <w:r w:rsidR="008B2180">
        <w:rPr>
          <w:sz w:val="24"/>
          <w:szCs w:val="24"/>
        </w:rPr>
        <w:t xml:space="preserve">Općinskom Vijeću da </w:t>
      </w:r>
      <w:r w:rsidRPr="00654CC5">
        <w:rPr>
          <w:sz w:val="24"/>
          <w:szCs w:val="24"/>
        </w:rPr>
        <w:t xml:space="preserve">prihvati Polugodišnje izvješća o izvršenju Proračuna </w:t>
      </w:r>
      <w:r w:rsidR="008B2180">
        <w:rPr>
          <w:sz w:val="24"/>
          <w:szCs w:val="24"/>
        </w:rPr>
        <w:t>Općine Matulji</w:t>
      </w:r>
      <w:r w:rsidRPr="00654CC5">
        <w:rPr>
          <w:sz w:val="24"/>
          <w:szCs w:val="24"/>
        </w:rPr>
        <w:t xml:space="preserve"> za 2019. godinu</w:t>
      </w:r>
      <w:r w:rsidR="008B2180">
        <w:rPr>
          <w:sz w:val="24"/>
          <w:szCs w:val="24"/>
        </w:rPr>
        <w:t>.</w:t>
      </w:r>
      <w:r w:rsidRPr="00654CC5">
        <w:rPr>
          <w:sz w:val="24"/>
          <w:szCs w:val="24"/>
        </w:rPr>
        <w:t xml:space="preserve">                                                                                                 </w:t>
      </w:r>
    </w:p>
    <w:p w:rsidR="00A516C3" w:rsidRPr="00654CC5" w:rsidRDefault="00A516C3" w:rsidP="00A516C3">
      <w:pPr>
        <w:ind w:left="4320" w:firstLine="720"/>
        <w:jc w:val="both"/>
        <w:rPr>
          <w:b/>
          <w:sz w:val="24"/>
          <w:szCs w:val="24"/>
        </w:rPr>
      </w:pPr>
      <w:r w:rsidRPr="00654CC5">
        <w:rPr>
          <w:sz w:val="24"/>
          <w:szCs w:val="24"/>
        </w:rPr>
        <w:t xml:space="preserve">                    </w:t>
      </w:r>
      <w:r w:rsidR="008B2180">
        <w:rPr>
          <w:sz w:val="24"/>
          <w:szCs w:val="24"/>
        </w:rPr>
        <w:t>Općinski načelnik</w:t>
      </w:r>
    </w:p>
    <w:p w:rsidR="00A516C3" w:rsidRPr="00E61241" w:rsidRDefault="00A516C3" w:rsidP="00A516C3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54CC5">
        <w:rPr>
          <w:sz w:val="24"/>
          <w:szCs w:val="24"/>
        </w:rPr>
        <w:t xml:space="preserve"> </w:t>
      </w:r>
      <w:r w:rsidR="008B2180">
        <w:rPr>
          <w:sz w:val="24"/>
          <w:szCs w:val="24"/>
        </w:rPr>
        <w:t xml:space="preserve">       Mario </w:t>
      </w:r>
      <w:proofErr w:type="spellStart"/>
      <w:r w:rsidR="008B2180">
        <w:rPr>
          <w:sz w:val="24"/>
          <w:szCs w:val="24"/>
        </w:rPr>
        <w:t>Ćiković</w:t>
      </w:r>
      <w:proofErr w:type="spellEnd"/>
      <w:r w:rsidRPr="00654CC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314BF" w:rsidRDefault="008314BF" w:rsidP="004E440E">
      <w:pPr>
        <w:ind w:right="27"/>
        <w:jc w:val="both"/>
        <w:rPr>
          <w:iCs/>
          <w:sz w:val="22"/>
          <w:szCs w:val="22"/>
        </w:rPr>
      </w:pPr>
    </w:p>
    <w:p w:rsidR="008314BF" w:rsidRDefault="008314BF" w:rsidP="004E440E">
      <w:pPr>
        <w:ind w:right="27"/>
        <w:jc w:val="both"/>
        <w:rPr>
          <w:iCs/>
          <w:sz w:val="22"/>
          <w:szCs w:val="22"/>
        </w:rPr>
      </w:pPr>
    </w:p>
    <w:p w:rsidR="008314BF" w:rsidRDefault="008314BF" w:rsidP="004E440E">
      <w:pPr>
        <w:ind w:right="27"/>
        <w:jc w:val="both"/>
        <w:rPr>
          <w:iCs/>
          <w:sz w:val="22"/>
          <w:szCs w:val="22"/>
        </w:rPr>
      </w:pPr>
    </w:p>
    <w:p w:rsidR="00A516C3" w:rsidRDefault="00A516C3" w:rsidP="00A516C3">
      <w:pPr>
        <w:ind w:right="165"/>
        <w:jc w:val="both"/>
        <w:rPr>
          <w:b/>
          <w:iCs/>
          <w:sz w:val="22"/>
          <w:szCs w:val="22"/>
        </w:rPr>
      </w:pPr>
    </w:p>
    <w:p w:rsidR="00A516C3" w:rsidRDefault="00A516C3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0344A5" w:rsidRPr="00725328" w:rsidRDefault="000344A5" w:rsidP="00A516C3">
      <w:pPr>
        <w:ind w:right="165"/>
        <w:jc w:val="both"/>
        <w:rPr>
          <w:b/>
          <w:iCs/>
          <w:sz w:val="22"/>
          <w:szCs w:val="22"/>
        </w:rPr>
      </w:pP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noProof/>
          <w:sz w:val="22"/>
          <w:szCs w:val="22"/>
          <w:lang w:eastAsia="hr-HR"/>
        </w:rPr>
        <w:lastRenderedPageBreak/>
        <w:drawing>
          <wp:inline distT="0" distB="0" distL="0" distR="0" wp14:anchorId="610FC765" wp14:editId="35615817">
            <wp:extent cx="381000" cy="4572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sz w:val="22"/>
          <w:szCs w:val="22"/>
        </w:rPr>
        <w:t>REPUBLIKA HRVATSKA</w:t>
      </w: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sz w:val="22"/>
          <w:szCs w:val="22"/>
        </w:rPr>
        <w:t>PRIMORSKO-GORANSKA ŽUPANIJA</w:t>
      </w:r>
    </w:p>
    <w:p w:rsidR="00A516C3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27D417F" wp14:editId="4A46887E">
            <wp:extent cx="381000" cy="31242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6C3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OPĆINA MATULJI</w:t>
      </w: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OPĆINSKI NAČELNIK</w:t>
      </w:r>
    </w:p>
    <w:p w:rsidR="00A516C3" w:rsidRPr="00654CC5" w:rsidRDefault="00A516C3" w:rsidP="00A516C3">
      <w:pPr>
        <w:numPr>
          <w:ilvl w:val="0"/>
          <w:numId w:val="45"/>
        </w:numPr>
        <w:ind w:right="-901"/>
        <w:jc w:val="both"/>
        <w:rPr>
          <w:sz w:val="22"/>
          <w:szCs w:val="22"/>
        </w:rPr>
      </w:pPr>
    </w:p>
    <w:p w:rsidR="00A516C3" w:rsidRPr="00654CC5" w:rsidRDefault="00A516C3" w:rsidP="00A516C3">
      <w:pPr>
        <w:ind w:right="-901"/>
        <w:jc w:val="both"/>
        <w:rPr>
          <w:sz w:val="22"/>
          <w:szCs w:val="22"/>
        </w:rPr>
      </w:pPr>
      <w:r w:rsidRPr="00654CC5">
        <w:rPr>
          <w:sz w:val="22"/>
          <w:szCs w:val="22"/>
        </w:rPr>
        <w:t xml:space="preserve">U </w:t>
      </w:r>
      <w:r>
        <w:rPr>
          <w:sz w:val="22"/>
          <w:szCs w:val="22"/>
        </w:rPr>
        <w:t>Matuljima</w:t>
      </w:r>
      <w:r w:rsidRPr="00654CC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D5083">
        <w:rPr>
          <w:sz w:val="22"/>
          <w:szCs w:val="22"/>
        </w:rPr>
        <w:t xml:space="preserve">11. </w:t>
      </w:r>
      <w:r w:rsidRPr="00654CC5">
        <w:rPr>
          <w:sz w:val="22"/>
          <w:szCs w:val="22"/>
        </w:rPr>
        <w:t>rujan 2019.</w:t>
      </w:r>
    </w:p>
    <w:p w:rsidR="00A516C3" w:rsidRPr="00654CC5" w:rsidRDefault="00A516C3" w:rsidP="00A516C3">
      <w:pPr>
        <w:numPr>
          <w:ilvl w:val="0"/>
          <w:numId w:val="45"/>
        </w:numPr>
        <w:ind w:right="-901"/>
        <w:jc w:val="both"/>
        <w:rPr>
          <w:sz w:val="22"/>
          <w:szCs w:val="22"/>
        </w:rPr>
      </w:pPr>
    </w:p>
    <w:p w:rsidR="00A516C3" w:rsidRPr="00654CC5" w:rsidRDefault="00A516C3" w:rsidP="00A516C3">
      <w:pPr>
        <w:ind w:right="-901"/>
        <w:jc w:val="both"/>
        <w:rPr>
          <w:sz w:val="22"/>
          <w:szCs w:val="22"/>
        </w:rPr>
      </w:pP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  <w:t xml:space="preserve">                             </w:t>
      </w:r>
      <w:r w:rsidRPr="00654CC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OPĆINSKO VIJEĆE</w:t>
      </w:r>
      <w:r w:rsidRPr="00654CC5">
        <w:rPr>
          <w:sz w:val="22"/>
          <w:szCs w:val="22"/>
        </w:rPr>
        <w:t xml:space="preserve"> </w:t>
      </w:r>
    </w:p>
    <w:p w:rsidR="008314BF" w:rsidRPr="00725328" w:rsidRDefault="008314BF" w:rsidP="004E440E">
      <w:pPr>
        <w:ind w:right="27"/>
        <w:jc w:val="both"/>
        <w:rPr>
          <w:iCs/>
          <w:sz w:val="22"/>
          <w:szCs w:val="22"/>
        </w:rPr>
      </w:pPr>
    </w:p>
    <w:p w:rsidR="00A516C3" w:rsidRPr="00A516C3" w:rsidRDefault="00A516C3" w:rsidP="00A516C3">
      <w:pPr>
        <w:ind w:right="27"/>
        <w:rPr>
          <w:b/>
          <w:iCs/>
          <w:sz w:val="28"/>
          <w:szCs w:val="28"/>
          <w:u w:val="single"/>
        </w:rPr>
      </w:pPr>
    </w:p>
    <w:p w:rsidR="008314BF" w:rsidRPr="008314BF" w:rsidRDefault="006B15DE" w:rsidP="00A516C3">
      <w:pPr>
        <w:pStyle w:val="Odlomakpopisa"/>
        <w:ind w:right="27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8314BF">
        <w:rPr>
          <w:rFonts w:ascii="Times New Roman" w:hAnsi="Times New Roman"/>
          <w:b/>
          <w:iCs/>
          <w:sz w:val="28"/>
          <w:szCs w:val="28"/>
          <w:u w:val="single"/>
        </w:rPr>
        <w:t>IZVJEŠTAJ O ZADUŽIVANJU</w:t>
      </w:r>
    </w:p>
    <w:p w:rsidR="00DA2CFA" w:rsidRPr="008314BF" w:rsidRDefault="006B15DE" w:rsidP="00A516C3">
      <w:pPr>
        <w:pStyle w:val="Odlomakpopisa"/>
        <w:ind w:right="27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8314BF">
        <w:rPr>
          <w:rFonts w:ascii="Times New Roman" w:hAnsi="Times New Roman"/>
          <w:b/>
          <w:iCs/>
          <w:sz w:val="28"/>
          <w:szCs w:val="28"/>
          <w:u w:val="single"/>
        </w:rPr>
        <w:t>NA DOMAĆEM I STRANOM TRŽIŠTU NOVCA I KAPITALA</w:t>
      </w:r>
    </w:p>
    <w:p w:rsidR="006B15DE" w:rsidRPr="00725328" w:rsidRDefault="006B15DE" w:rsidP="00DD53AC">
      <w:pPr>
        <w:ind w:right="27"/>
        <w:jc w:val="both"/>
        <w:rPr>
          <w:b/>
          <w:iCs/>
          <w:sz w:val="24"/>
          <w:szCs w:val="24"/>
        </w:rPr>
      </w:pPr>
    </w:p>
    <w:p w:rsidR="005C6237" w:rsidRPr="00725328" w:rsidRDefault="006B15DE" w:rsidP="007C6C20">
      <w:pPr>
        <w:ind w:right="27" w:firstLine="720"/>
        <w:jc w:val="both"/>
        <w:rPr>
          <w:iCs/>
          <w:sz w:val="22"/>
          <w:szCs w:val="22"/>
        </w:rPr>
      </w:pPr>
      <w:r w:rsidRPr="00725328">
        <w:rPr>
          <w:iCs/>
          <w:sz w:val="22"/>
          <w:szCs w:val="22"/>
        </w:rPr>
        <w:t>Na temelju Odlu</w:t>
      </w:r>
      <w:r w:rsidR="0035355C" w:rsidRPr="00725328">
        <w:rPr>
          <w:iCs/>
          <w:sz w:val="22"/>
          <w:szCs w:val="22"/>
        </w:rPr>
        <w:t>ka</w:t>
      </w:r>
      <w:r w:rsidRPr="00725328">
        <w:rPr>
          <w:iCs/>
          <w:sz w:val="22"/>
          <w:szCs w:val="22"/>
        </w:rPr>
        <w:t xml:space="preserve"> Općinskog vijeća od </w:t>
      </w:r>
      <w:r w:rsidR="0035355C" w:rsidRPr="00725328">
        <w:rPr>
          <w:iCs/>
          <w:sz w:val="22"/>
          <w:szCs w:val="22"/>
        </w:rPr>
        <w:t xml:space="preserve">27. </w:t>
      </w:r>
      <w:r w:rsidR="007C6C20" w:rsidRPr="00725328">
        <w:rPr>
          <w:iCs/>
          <w:sz w:val="22"/>
          <w:szCs w:val="22"/>
        </w:rPr>
        <w:t>p</w:t>
      </w:r>
      <w:r w:rsidR="0035355C" w:rsidRPr="00725328">
        <w:rPr>
          <w:iCs/>
          <w:sz w:val="22"/>
          <w:szCs w:val="22"/>
        </w:rPr>
        <w:t xml:space="preserve">rosinca 2012. i 12. </w:t>
      </w:r>
      <w:r w:rsidR="007C6C20" w:rsidRPr="00725328">
        <w:rPr>
          <w:iCs/>
          <w:sz w:val="22"/>
          <w:szCs w:val="22"/>
        </w:rPr>
        <w:t>r</w:t>
      </w:r>
      <w:r w:rsidR="0035355C" w:rsidRPr="00725328">
        <w:rPr>
          <w:iCs/>
          <w:sz w:val="22"/>
          <w:szCs w:val="22"/>
        </w:rPr>
        <w:t xml:space="preserve">ujna 2013., te </w:t>
      </w:r>
      <w:r w:rsidRPr="00725328">
        <w:rPr>
          <w:iCs/>
          <w:sz w:val="22"/>
          <w:szCs w:val="22"/>
        </w:rPr>
        <w:t xml:space="preserve">Suglasnosti Vlade RH od </w:t>
      </w:r>
      <w:r w:rsidR="0035355C" w:rsidRPr="00725328">
        <w:rPr>
          <w:iCs/>
          <w:sz w:val="22"/>
          <w:szCs w:val="22"/>
        </w:rPr>
        <w:t xml:space="preserve">9. </w:t>
      </w:r>
      <w:r w:rsidR="007C6C20" w:rsidRPr="00725328">
        <w:rPr>
          <w:iCs/>
          <w:sz w:val="22"/>
          <w:szCs w:val="22"/>
        </w:rPr>
        <w:t>s</w:t>
      </w:r>
      <w:r w:rsidR="0035355C" w:rsidRPr="00725328">
        <w:rPr>
          <w:iCs/>
          <w:sz w:val="22"/>
          <w:szCs w:val="22"/>
        </w:rPr>
        <w:t xml:space="preserve">vibnja i 7. studenog </w:t>
      </w:r>
      <w:r w:rsidRPr="00725328">
        <w:rPr>
          <w:iCs/>
          <w:sz w:val="22"/>
          <w:szCs w:val="22"/>
        </w:rPr>
        <w:t xml:space="preserve"> 2013.g. zaključeni </w:t>
      </w:r>
      <w:r w:rsidR="0035355C" w:rsidRPr="00725328">
        <w:rPr>
          <w:iCs/>
          <w:sz w:val="22"/>
          <w:szCs w:val="22"/>
        </w:rPr>
        <w:t xml:space="preserve">su </w:t>
      </w:r>
      <w:r w:rsidRPr="00725328">
        <w:rPr>
          <w:iCs/>
          <w:sz w:val="22"/>
          <w:szCs w:val="22"/>
        </w:rPr>
        <w:t>Ugovori o dugoročn</w:t>
      </w:r>
      <w:r w:rsidR="0035355C" w:rsidRPr="00725328">
        <w:rPr>
          <w:iCs/>
          <w:sz w:val="22"/>
          <w:szCs w:val="22"/>
        </w:rPr>
        <w:t>im</w:t>
      </w:r>
      <w:r w:rsidRPr="00725328">
        <w:rPr>
          <w:iCs/>
          <w:sz w:val="22"/>
          <w:szCs w:val="22"/>
        </w:rPr>
        <w:t xml:space="preserve"> kredit</w:t>
      </w:r>
      <w:r w:rsidR="0035355C" w:rsidRPr="00725328">
        <w:rPr>
          <w:iCs/>
          <w:sz w:val="22"/>
          <w:szCs w:val="22"/>
        </w:rPr>
        <w:t>ima</w:t>
      </w:r>
      <w:r w:rsidRPr="00725328">
        <w:rPr>
          <w:iCs/>
          <w:sz w:val="22"/>
          <w:szCs w:val="22"/>
        </w:rPr>
        <w:t xml:space="preserve"> sa </w:t>
      </w:r>
      <w:proofErr w:type="spellStart"/>
      <w:r w:rsidRPr="00725328">
        <w:rPr>
          <w:iCs/>
          <w:sz w:val="22"/>
          <w:szCs w:val="22"/>
        </w:rPr>
        <w:t>Erste</w:t>
      </w:r>
      <w:r w:rsidR="007C6C20" w:rsidRPr="00725328">
        <w:rPr>
          <w:iCs/>
          <w:sz w:val="22"/>
          <w:szCs w:val="22"/>
        </w:rPr>
        <w:t>&amp;</w:t>
      </w:r>
      <w:r w:rsidRPr="00725328">
        <w:rPr>
          <w:iCs/>
          <w:sz w:val="22"/>
          <w:szCs w:val="22"/>
        </w:rPr>
        <w:t>Steiermarkische</w:t>
      </w:r>
      <w:proofErr w:type="spellEnd"/>
      <w:r w:rsidRPr="00725328">
        <w:rPr>
          <w:iCs/>
          <w:sz w:val="22"/>
          <w:szCs w:val="22"/>
        </w:rPr>
        <w:t xml:space="preserve"> </w:t>
      </w:r>
      <w:proofErr w:type="spellStart"/>
      <w:r w:rsidRPr="00725328">
        <w:rPr>
          <w:iCs/>
          <w:sz w:val="22"/>
          <w:szCs w:val="22"/>
        </w:rPr>
        <w:t>bank</w:t>
      </w:r>
      <w:proofErr w:type="spellEnd"/>
      <w:r w:rsidRPr="00725328">
        <w:rPr>
          <w:iCs/>
          <w:sz w:val="22"/>
          <w:szCs w:val="22"/>
        </w:rPr>
        <w:t xml:space="preserve"> d.d. s kojima se Općina zadužila </w:t>
      </w:r>
      <w:r w:rsidR="005C6237" w:rsidRPr="00725328">
        <w:rPr>
          <w:iCs/>
          <w:sz w:val="22"/>
          <w:szCs w:val="22"/>
        </w:rPr>
        <w:t xml:space="preserve">za iznos od 4.500.000 kn na rok od 10 godina uz 3,75% kamata za kapitalne projekte, školske dvorane, Ceste UC-2 i tople veze </w:t>
      </w:r>
      <w:r w:rsidR="00C42B58" w:rsidRPr="00725328">
        <w:rPr>
          <w:iCs/>
          <w:sz w:val="22"/>
          <w:szCs w:val="22"/>
        </w:rPr>
        <w:t xml:space="preserve">, </w:t>
      </w:r>
      <w:r w:rsidR="005C6237" w:rsidRPr="00725328">
        <w:rPr>
          <w:iCs/>
          <w:sz w:val="22"/>
          <w:szCs w:val="22"/>
        </w:rPr>
        <w:t xml:space="preserve">te za iznos 11.500.000 kn na rok od 10 godina uz kamatnu stopu 3,85% za isplatu naknade za  </w:t>
      </w:r>
      <w:proofErr w:type="spellStart"/>
      <w:r w:rsidR="005C6237" w:rsidRPr="00725328">
        <w:rPr>
          <w:iCs/>
          <w:sz w:val="22"/>
          <w:szCs w:val="22"/>
        </w:rPr>
        <w:t>M</w:t>
      </w:r>
      <w:r w:rsidR="0035355C" w:rsidRPr="00725328">
        <w:rPr>
          <w:iCs/>
          <w:sz w:val="22"/>
          <w:szCs w:val="22"/>
        </w:rPr>
        <w:t>i</w:t>
      </w:r>
      <w:r w:rsidR="005C6237" w:rsidRPr="00725328">
        <w:rPr>
          <w:iCs/>
          <w:sz w:val="22"/>
          <w:szCs w:val="22"/>
        </w:rPr>
        <w:t>klaviju</w:t>
      </w:r>
      <w:proofErr w:type="spellEnd"/>
      <w:r w:rsidR="005C6237" w:rsidRPr="00725328">
        <w:rPr>
          <w:iCs/>
          <w:sz w:val="22"/>
          <w:szCs w:val="22"/>
        </w:rPr>
        <w:t xml:space="preserve"> Hrvatskim šumama.</w:t>
      </w:r>
    </w:p>
    <w:p w:rsidR="005C6237" w:rsidRPr="00725328" w:rsidRDefault="005C6237" w:rsidP="00DD53AC">
      <w:pPr>
        <w:ind w:right="27"/>
        <w:jc w:val="both"/>
        <w:rPr>
          <w:iCs/>
          <w:sz w:val="22"/>
          <w:szCs w:val="22"/>
        </w:rPr>
      </w:pPr>
      <w:r w:rsidRPr="00725328">
        <w:rPr>
          <w:iCs/>
          <w:sz w:val="22"/>
          <w:szCs w:val="22"/>
        </w:rPr>
        <w:t xml:space="preserve">            Zakon o proračunu </w:t>
      </w:r>
      <w:r w:rsidR="0048202C" w:rsidRPr="00725328">
        <w:rPr>
          <w:iCs/>
          <w:sz w:val="22"/>
          <w:szCs w:val="22"/>
        </w:rPr>
        <w:t xml:space="preserve"> (NN 87/08,136/12</w:t>
      </w:r>
      <w:r w:rsidR="007C6C20" w:rsidRPr="00725328">
        <w:rPr>
          <w:iCs/>
          <w:sz w:val="22"/>
          <w:szCs w:val="22"/>
        </w:rPr>
        <w:t xml:space="preserve"> </w:t>
      </w:r>
      <w:r w:rsidR="00D22951" w:rsidRPr="00725328">
        <w:rPr>
          <w:iCs/>
          <w:sz w:val="22"/>
          <w:szCs w:val="22"/>
        </w:rPr>
        <w:t>i 15/15</w:t>
      </w:r>
      <w:r w:rsidR="0048202C" w:rsidRPr="00725328">
        <w:rPr>
          <w:iCs/>
          <w:sz w:val="22"/>
          <w:szCs w:val="22"/>
        </w:rPr>
        <w:t xml:space="preserve">) i Pravilnikom o postupku zaduživanja te davanju jamstva i suglasnosti JLPS (NN 55/09, 139/10) propisano je da ukupna godišnja obaveza JLS može iznositi najviše 20% prihoda ostvarenih u godini koja prethodi godini u kojoj se zadužuje, umanjenih za prihode iz čl. 88. Stavka 4. Zakona, a </w:t>
      </w:r>
      <w:r w:rsidR="001109C4" w:rsidRPr="00725328">
        <w:rPr>
          <w:iCs/>
          <w:sz w:val="22"/>
          <w:szCs w:val="22"/>
        </w:rPr>
        <w:t xml:space="preserve">u </w:t>
      </w:r>
      <w:r w:rsidR="0048202C" w:rsidRPr="00725328">
        <w:rPr>
          <w:iCs/>
          <w:sz w:val="22"/>
          <w:szCs w:val="22"/>
        </w:rPr>
        <w:t>iznos ukupne godišnje obaveze, osim zaduženja, uključena su dana jamstva i suglasnos</w:t>
      </w:r>
      <w:r w:rsidR="007C6C20" w:rsidRPr="00725328">
        <w:rPr>
          <w:iCs/>
          <w:sz w:val="22"/>
          <w:szCs w:val="22"/>
        </w:rPr>
        <w:t>t</w:t>
      </w:r>
      <w:r w:rsidR="0048202C" w:rsidRPr="00725328">
        <w:rPr>
          <w:iCs/>
          <w:sz w:val="22"/>
          <w:szCs w:val="22"/>
        </w:rPr>
        <w:t>i iz čl. 90 stavka 2, te dospjele nepodmirene obveze iz prethodnih godina</w:t>
      </w:r>
      <w:r w:rsidR="004E1FA0" w:rsidRPr="00725328">
        <w:rPr>
          <w:iCs/>
          <w:sz w:val="22"/>
          <w:szCs w:val="22"/>
        </w:rPr>
        <w:t>.</w:t>
      </w:r>
    </w:p>
    <w:p w:rsidR="00030510" w:rsidRPr="00725328" w:rsidRDefault="00030510" w:rsidP="00DD53AC">
      <w:pPr>
        <w:ind w:right="27"/>
        <w:jc w:val="both"/>
        <w:rPr>
          <w:iCs/>
          <w:sz w:val="22"/>
          <w:szCs w:val="22"/>
        </w:rPr>
      </w:pPr>
    </w:p>
    <w:p w:rsidR="0048202C" w:rsidRPr="00725328" w:rsidRDefault="0048202C" w:rsidP="007C6C20">
      <w:pPr>
        <w:tabs>
          <w:tab w:val="left" w:pos="6804"/>
          <w:tab w:val="left" w:pos="8080"/>
          <w:tab w:val="left" w:pos="8222"/>
          <w:tab w:val="left" w:pos="8364"/>
        </w:tabs>
        <w:ind w:left="-284" w:right="49" w:firstLine="284"/>
        <w:jc w:val="both"/>
        <w:rPr>
          <w:b/>
          <w:iCs/>
          <w:sz w:val="22"/>
          <w:szCs w:val="22"/>
        </w:rPr>
      </w:pPr>
      <w:r w:rsidRPr="00725328">
        <w:rPr>
          <w:iCs/>
          <w:sz w:val="22"/>
          <w:szCs w:val="22"/>
        </w:rPr>
        <w:t xml:space="preserve">         Temeljem navedenog </w:t>
      </w:r>
      <w:r w:rsidRPr="00725328">
        <w:rPr>
          <w:b/>
          <w:iCs/>
          <w:sz w:val="22"/>
          <w:szCs w:val="22"/>
        </w:rPr>
        <w:t>stanje zaduženosti Općine Matulji</w:t>
      </w:r>
      <w:r w:rsidR="001C7817" w:rsidRPr="00725328">
        <w:rPr>
          <w:b/>
          <w:iCs/>
          <w:sz w:val="22"/>
          <w:szCs w:val="22"/>
        </w:rPr>
        <w:t xml:space="preserve"> za kreditno zaduženje i dana jamstva</w:t>
      </w:r>
      <w:r w:rsidRPr="00725328">
        <w:rPr>
          <w:b/>
          <w:iCs/>
          <w:sz w:val="22"/>
          <w:szCs w:val="22"/>
        </w:rPr>
        <w:t xml:space="preserve"> </w:t>
      </w:r>
      <w:r w:rsidR="001C7817" w:rsidRPr="00725328">
        <w:rPr>
          <w:b/>
          <w:iCs/>
          <w:sz w:val="22"/>
          <w:szCs w:val="22"/>
        </w:rPr>
        <w:t>u</w:t>
      </w:r>
      <w:r w:rsidR="00176D79" w:rsidRPr="00725328">
        <w:rPr>
          <w:b/>
          <w:iCs/>
          <w:sz w:val="22"/>
          <w:szCs w:val="22"/>
        </w:rPr>
        <w:t xml:space="preserve"> </w:t>
      </w:r>
      <w:r w:rsidR="007C6C20" w:rsidRPr="00725328">
        <w:rPr>
          <w:b/>
          <w:iCs/>
          <w:sz w:val="22"/>
          <w:szCs w:val="22"/>
        </w:rPr>
        <w:t>iz</w:t>
      </w:r>
      <w:r w:rsidR="00176D79" w:rsidRPr="00725328">
        <w:rPr>
          <w:b/>
          <w:iCs/>
          <w:sz w:val="22"/>
          <w:szCs w:val="22"/>
        </w:rPr>
        <w:t>vještajno</w:t>
      </w:r>
      <w:r w:rsidR="001C7817" w:rsidRPr="00725328">
        <w:rPr>
          <w:b/>
          <w:iCs/>
          <w:sz w:val="22"/>
          <w:szCs w:val="22"/>
        </w:rPr>
        <w:t>m</w:t>
      </w:r>
      <w:r w:rsidR="00176D79" w:rsidRPr="00725328">
        <w:rPr>
          <w:b/>
          <w:iCs/>
          <w:sz w:val="22"/>
          <w:szCs w:val="22"/>
        </w:rPr>
        <w:t xml:space="preserve"> razdoblj</w:t>
      </w:r>
      <w:r w:rsidR="001C7817" w:rsidRPr="00725328">
        <w:rPr>
          <w:b/>
          <w:iCs/>
          <w:sz w:val="22"/>
          <w:szCs w:val="22"/>
        </w:rPr>
        <w:t>u</w:t>
      </w:r>
      <w:r w:rsidR="00176D79" w:rsidRPr="00725328">
        <w:rPr>
          <w:b/>
          <w:iCs/>
          <w:sz w:val="22"/>
          <w:szCs w:val="22"/>
        </w:rPr>
        <w:t xml:space="preserve"> </w:t>
      </w:r>
      <w:r w:rsidRPr="00725328">
        <w:rPr>
          <w:b/>
          <w:iCs/>
          <w:sz w:val="22"/>
          <w:szCs w:val="22"/>
        </w:rPr>
        <w:t xml:space="preserve"> iznosi</w:t>
      </w:r>
      <w:r w:rsidR="0035355C" w:rsidRPr="00725328">
        <w:rPr>
          <w:b/>
          <w:iCs/>
          <w:sz w:val="22"/>
          <w:szCs w:val="22"/>
        </w:rPr>
        <w:t xml:space="preserve">  </w:t>
      </w:r>
      <w:r w:rsidR="008B3B74" w:rsidRPr="00725328">
        <w:rPr>
          <w:b/>
          <w:iCs/>
          <w:sz w:val="22"/>
          <w:szCs w:val="22"/>
        </w:rPr>
        <w:t>9,</w:t>
      </w:r>
      <w:r w:rsidR="001C7817" w:rsidRPr="00725328">
        <w:rPr>
          <w:b/>
          <w:iCs/>
          <w:sz w:val="22"/>
          <w:szCs w:val="22"/>
        </w:rPr>
        <w:t>23</w:t>
      </w:r>
      <w:r w:rsidR="0035355C" w:rsidRPr="00725328">
        <w:rPr>
          <w:b/>
          <w:iCs/>
          <w:sz w:val="22"/>
          <w:szCs w:val="22"/>
        </w:rPr>
        <w:t>%</w:t>
      </w:r>
      <w:r w:rsidR="001109C4" w:rsidRPr="00725328">
        <w:rPr>
          <w:b/>
          <w:iCs/>
          <w:sz w:val="22"/>
          <w:szCs w:val="22"/>
        </w:rPr>
        <w:t>.</w:t>
      </w:r>
    </w:p>
    <w:p w:rsidR="008B3B74" w:rsidRDefault="008B3B74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A516C3" w:rsidRDefault="00A516C3" w:rsidP="00A516C3">
      <w:pPr>
        <w:ind w:left="5040" w:right="165" w:firstLine="7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Općinski načelnik</w:t>
      </w:r>
    </w:p>
    <w:p w:rsidR="00A516C3" w:rsidRDefault="00A516C3" w:rsidP="00A516C3">
      <w:pPr>
        <w:ind w:right="16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 xml:space="preserve">   Mario </w:t>
      </w:r>
      <w:proofErr w:type="spellStart"/>
      <w:r>
        <w:rPr>
          <w:b/>
          <w:iCs/>
          <w:sz w:val="24"/>
          <w:szCs w:val="24"/>
        </w:rPr>
        <w:t>Ćiković</w:t>
      </w:r>
      <w:proofErr w:type="spellEnd"/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8314BF" w:rsidRPr="00725328" w:rsidRDefault="008314BF" w:rsidP="0051506E">
      <w:pPr>
        <w:ind w:right="165"/>
        <w:jc w:val="both"/>
        <w:rPr>
          <w:b/>
          <w:iCs/>
          <w:sz w:val="22"/>
          <w:szCs w:val="22"/>
        </w:rPr>
      </w:pP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noProof/>
          <w:sz w:val="22"/>
          <w:szCs w:val="22"/>
          <w:lang w:eastAsia="hr-HR"/>
        </w:rPr>
        <w:lastRenderedPageBreak/>
        <w:drawing>
          <wp:inline distT="0" distB="0" distL="0" distR="0" wp14:anchorId="6DE92436" wp14:editId="241F2CB8">
            <wp:extent cx="381000" cy="4572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sz w:val="22"/>
          <w:szCs w:val="22"/>
        </w:rPr>
        <w:t>REPUBLIKA HRVATSKA</w:t>
      </w: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sz w:val="22"/>
          <w:szCs w:val="22"/>
        </w:rPr>
        <w:t>PRIMORSKO-GORANSKA ŽUPANIJA</w:t>
      </w:r>
    </w:p>
    <w:p w:rsidR="00A516C3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B03677C" wp14:editId="2CA5D551">
            <wp:extent cx="381000" cy="3124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6C3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OPĆINA MATULJI</w:t>
      </w: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OPĆINSKI NAČELNIK</w:t>
      </w:r>
    </w:p>
    <w:p w:rsidR="00A516C3" w:rsidRPr="00654CC5" w:rsidRDefault="00A516C3" w:rsidP="00A516C3">
      <w:pPr>
        <w:numPr>
          <w:ilvl w:val="0"/>
          <w:numId w:val="45"/>
        </w:numPr>
        <w:ind w:right="-901"/>
        <w:jc w:val="both"/>
        <w:rPr>
          <w:sz w:val="22"/>
          <w:szCs w:val="22"/>
        </w:rPr>
      </w:pPr>
    </w:p>
    <w:p w:rsidR="00A516C3" w:rsidRPr="00654CC5" w:rsidRDefault="00A516C3" w:rsidP="00A516C3">
      <w:pPr>
        <w:ind w:right="-901"/>
        <w:jc w:val="both"/>
        <w:rPr>
          <w:sz w:val="22"/>
          <w:szCs w:val="22"/>
        </w:rPr>
      </w:pPr>
      <w:r w:rsidRPr="00654CC5">
        <w:rPr>
          <w:sz w:val="22"/>
          <w:szCs w:val="22"/>
        </w:rPr>
        <w:t xml:space="preserve">U </w:t>
      </w:r>
      <w:r>
        <w:rPr>
          <w:sz w:val="22"/>
          <w:szCs w:val="22"/>
        </w:rPr>
        <w:t>Matuljima</w:t>
      </w:r>
      <w:r w:rsidRPr="00654CC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D5083">
        <w:rPr>
          <w:sz w:val="22"/>
          <w:szCs w:val="22"/>
        </w:rPr>
        <w:t>11.</w:t>
      </w:r>
      <w:r w:rsidRPr="00654CC5">
        <w:rPr>
          <w:sz w:val="22"/>
          <w:szCs w:val="22"/>
        </w:rPr>
        <w:t>rujan 2019.</w:t>
      </w:r>
    </w:p>
    <w:p w:rsidR="00A516C3" w:rsidRPr="00654CC5" w:rsidRDefault="00A516C3" w:rsidP="00A516C3">
      <w:pPr>
        <w:numPr>
          <w:ilvl w:val="0"/>
          <w:numId w:val="45"/>
        </w:numPr>
        <w:ind w:right="-901"/>
        <w:jc w:val="both"/>
        <w:rPr>
          <w:sz w:val="22"/>
          <w:szCs w:val="22"/>
        </w:rPr>
      </w:pPr>
    </w:p>
    <w:p w:rsidR="00A516C3" w:rsidRPr="00654CC5" w:rsidRDefault="00A516C3" w:rsidP="00A516C3">
      <w:pPr>
        <w:ind w:right="-901"/>
        <w:jc w:val="both"/>
        <w:rPr>
          <w:sz w:val="22"/>
          <w:szCs w:val="22"/>
        </w:rPr>
      </w:pP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  <w:t xml:space="preserve">                             </w:t>
      </w:r>
      <w:r w:rsidRPr="00654CC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OPĆINSKO VIJEĆE</w:t>
      </w:r>
      <w:r w:rsidRPr="00654CC5">
        <w:rPr>
          <w:sz w:val="22"/>
          <w:szCs w:val="22"/>
        </w:rPr>
        <w:t xml:space="preserve"> </w:t>
      </w:r>
    </w:p>
    <w:p w:rsidR="00A516C3" w:rsidRDefault="00A516C3" w:rsidP="008314BF">
      <w:pPr>
        <w:ind w:right="165"/>
        <w:jc w:val="center"/>
        <w:rPr>
          <w:b/>
          <w:iCs/>
          <w:sz w:val="28"/>
          <w:szCs w:val="28"/>
          <w:u w:val="single"/>
        </w:rPr>
      </w:pPr>
    </w:p>
    <w:p w:rsidR="00A516C3" w:rsidRDefault="00A516C3" w:rsidP="008314BF">
      <w:pPr>
        <w:ind w:right="165"/>
        <w:jc w:val="center"/>
        <w:rPr>
          <w:b/>
          <w:iCs/>
          <w:sz w:val="28"/>
          <w:szCs w:val="28"/>
          <w:u w:val="single"/>
        </w:rPr>
      </w:pPr>
    </w:p>
    <w:p w:rsidR="00886624" w:rsidRPr="008314BF" w:rsidRDefault="0051506E" w:rsidP="008314BF">
      <w:pPr>
        <w:ind w:right="165"/>
        <w:jc w:val="center"/>
        <w:rPr>
          <w:b/>
          <w:iCs/>
          <w:sz w:val="28"/>
          <w:szCs w:val="28"/>
          <w:u w:val="single"/>
        </w:rPr>
      </w:pPr>
      <w:r w:rsidRPr="008314BF">
        <w:rPr>
          <w:b/>
          <w:iCs/>
          <w:sz w:val="28"/>
          <w:szCs w:val="28"/>
          <w:u w:val="single"/>
        </w:rPr>
        <w:t xml:space="preserve"> </w:t>
      </w:r>
      <w:r w:rsidR="00886624" w:rsidRPr="008314BF">
        <w:rPr>
          <w:b/>
          <w:iCs/>
          <w:sz w:val="28"/>
          <w:szCs w:val="28"/>
          <w:u w:val="single"/>
        </w:rPr>
        <w:t>IZVJEŠTAJ O KORIŠTENJU PRORAČUNSKE ZALIHE</w:t>
      </w:r>
      <w:r w:rsidRPr="008314BF">
        <w:rPr>
          <w:b/>
          <w:iCs/>
          <w:sz w:val="28"/>
          <w:szCs w:val="28"/>
          <w:u w:val="single"/>
        </w:rPr>
        <w:t xml:space="preserve"> </w:t>
      </w:r>
      <w:r w:rsidR="006410BD" w:rsidRPr="008314BF">
        <w:rPr>
          <w:b/>
          <w:iCs/>
          <w:sz w:val="28"/>
          <w:szCs w:val="28"/>
          <w:u w:val="single"/>
        </w:rPr>
        <w:t>1-6-201</w:t>
      </w:r>
      <w:r w:rsidR="001C7817" w:rsidRPr="008314BF">
        <w:rPr>
          <w:b/>
          <w:iCs/>
          <w:sz w:val="28"/>
          <w:szCs w:val="28"/>
          <w:u w:val="single"/>
        </w:rPr>
        <w:t>9</w:t>
      </w:r>
      <w:r w:rsidR="006410BD" w:rsidRPr="008314BF">
        <w:rPr>
          <w:b/>
          <w:iCs/>
          <w:sz w:val="28"/>
          <w:szCs w:val="28"/>
          <w:u w:val="single"/>
        </w:rPr>
        <w:t>.g.</w:t>
      </w:r>
    </w:p>
    <w:p w:rsidR="002F6697" w:rsidRPr="00725328" w:rsidRDefault="002F6697" w:rsidP="0051506E">
      <w:pPr>
        <w:ind w:right="165"/>
        <w:jc w:val="both"/>
        <w:rPr>
          <w:b/>
          <w:iCs/>
          <w:sz w:val="24"/>
          <w:szCs w:val="24"/>
          <w:u w:val="single"/>
        </w:rPr>
      </w:pPr>
    </w:p>
    <w:tbl>
      <w:tblPr>
        <w:tblW w:w="14020" w:type="dxa"/>
        <w:tblInd w:w="108" w:type="dxa"/>
        <w:tblLook w:val="04A0" w:firstRow="1" w:lastRow="0" w:firstColumn="1" w:lastColumn="0" w:noHBand="0" w:noVBand="1"/>
      </w:tblPr>
      <w:tblGrid>
        <w:gridCol w:w="12100"/>
        <w:gridCol w:w="480"/>
        <w:gridCol w:w="480"/>
        <w:gridCol w:w="480"/>
        <w:gridCol w:w="480"/>
      </w:tblGrid>
      <w:tr w:rsidR="002F6697" w:rsidRPr="00725328" w:rsidTr="002F6697">
        <w:trPr>
          <w:trHeight w:val="255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97" w:rsidRPr="00725328" w:rsidRDefault="002F6697" w:rsidP="007C6C20">
            <w:pPr>
              <w:rPr>
                <w:iCs/>
                <w:sz w:val="22"/>
                <w:szCs w:val="22"/>
              </w:rPr>
            </w:pPr>
            <w:r w:rsidRPr="00725328">
              <w:rPr>
                <w:iCs/>
                <w:sz w:val="22"/>
                <w:szCs w:val="22"/>
              </w:rPr>
              <w:t xml:space="preserve">               Temeljem čl. 57 Zakona o Proračunu (NN 87/08, 136/12 i 15/15) , a u skladu s Pravilnikom o proraču</w:t>
            </w:r>
            <w:r w:rsidR="007C6C20" w:rsidRPr="00725328">
              <w:rPr>
                <w:iCs/>
                <w:sz w:val="22"/>
                <w:szCs w:val="22"/>
              </w:rPr>
              <w:t>n-</w:t>
            </w:r>
            <w:r w:rsidRPr="0072532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2F6697" w:rsidRPr="00725328" w:rsidTr="002F6697">
        <w:trPr>
          <w:trHeight w:val="255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7F" w:rsidRPr="00725328" w:rsidRDefault="007C6C20" w:rsidP="007C6C20">
            <w:pPr>
              <w:rPr>
                <w:iCs/>
                <w:sz w:val="22"/>
                <w:szCs w:val="22"/>
              </w:rPr>
            </w:pPr>
            <w:proofErr w:type="spellStart"/>
            <w:r w:rsidRPr="00725328">
              <w:rPr>
                <w:iCs/>
                <w:sz w:val="22"/>
                <w:szCs w:val="22"/>
              </w:rPr>
              <w:t>skom</w:t>
            </w:r>
            <w:proofErr w:type="spellEnd"/>
            <w:r w:rsidRPr="00725328">
              <w:rPr>
                <w:iCs/>
                <w:sz w:val="22"/>
                <w:szCs w:val="22"/>
              </w:rPr>
              <w:t xml:space="preserve"> </w:t>
            </w:r>
            <w:r w:rsidR="002F6697" w:rsidRPr="00725328">
              <w:rPr>
                <w:iCs/>
                <w:sz w:val="22"/>
                <w:szCs w:val="22"/>
              </w:rPr>
              <w:t xml:space="preserve">računovodstvu i Računskom planu (NN </w:t>
            </w:r>
            <w:r w:rsidR="009F477F" w:rsidRPr="00725328">
              <w:rPr>
                <w:iCs/>
                <w:sz w:val="22"/>
                <w:szCs w:val="22"/>
              </w:rPr>
              <w:t xml:space="preserve">124/14, 115/15, 87/16 </w:t>
            </w:r>
            <w:r w:rsidR="002F6697" w:rsidRPr="00725328">
              <w:rPr>
                <w:iCs/>
                <w:sz w:val="22"/>
                <w:szCs w:val="22"/>
              </w:rPr>
              <w:t xml:space="preserve"> i 3/1</w:t>
            </w:r>
            <w:r w:rsidR="009F477F" w:rsidRPr="00725328">
              <w:rPr>
                <w:iCs/>
                <w:sz w:val="22"/>
                <w:szCs w:val="22"/>
              </w:rPr>
              <w:t>8</w:t>
            </w:r>
            <w:r w:rsidR="002F6697" w:rsidRPr="00725328">
              <w:rPr>
                <w:iCs/>
                <w:sz w:val="22"/>
                <w:szCs w:val="22"/>
              </w:rPr>
              <w:t xml:space="preserve">) podnosim Općinskom vijeću izvješće  </w:t>
            </w:r>
          </w:p>
          <w:p w:rsidR="002F6697" w:rsidRPr="00725328" w:rsidRDefault="007C6C20" w:rsidP="007C6C20">
            <w:pPr>
              <w:rPr>
                <w:iCs/>
                <w:sz w:val="22"/>
                <w:szCs w:val="22"/>
              </w:rPr>
            </w:pPr>
            <w:r w:rsidRPr="00725328">
              <w:rPr>
                <w:iCs/>
                <w:sz w:val="22"/>
                <w:szCs w:val="22"/>
              </w:rPr>
              <w:t xml:space="preserve">o korištenju </w:t>
            </w:r>
            <w:r w:rsidR="002F6697" w:rsidRPr="00725328">
              <w:rPr>
                <w:iCs/>
                <w:sz w:val="22"/>
                <w:szCs w:val="22"/>
              </w:rPr>
              <w:t>sredstava</w:t>
            </w:r>
            <w:r w:rsidR="009F477F" w:rsidRPr="00725328">
              <w:rPr>
                <w:iCs/>
                <w:sz w:val="22"/>
                <w:szCs w:val="22"/>
              </w:rPr>
              <w:t xml:space="preserve"> proračunske zalihe 1-6/2019</w:t>
            </w:r>
          </w:p>
        </w:tc>
      </w:tr>
      <w:tr w:rsidR="002F6697" w:rsidRPr="00725328" w:rsidTr="002F6697">
        <w:trPr>
          <w:trHeight w:val="255"/>
        </w:trPr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97" w:rsidRPr="00725328" w:rsidRDefault="002F6697" w:rsidP="001C7817">
            <w:pPr>
              <w:rPr>
                <w:sz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97" w:rsidRPr="00725328" w:rsidRDefault="002F6697" w:rsidP="002F6697">
            <w:pPr>
              <w:rPr>
                <w:sz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97" w:rsidRPr="00725328" w:rsidRDefault="002F6697" w:rsidP="002F6697">
            <w:pPr>
              <w:rPr>
                <w:sz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97" w:rsidRPr="00725328" w:rsidRDefault="002F6697" w:rsidP="002F6697">
            <w:pPr>
              <w:rPr>
                <w:sz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97" w:rsidRPr="00725328" w:rsidRDefault="002F6697" w:rsidP="002F6697">
            <w:pPr>
              <w:rPr>
                <w:sz w:val="20"/>
                <w:lang w:eastAsia="hr-HR"/>
              </w:rPr>
            </w:pPr>
          </w:p>
        </w:tc>
      </w:tr>
    </w:tbl>
    <w:p w:rsidR="002F6697" w:rsidRPr="00725328" w:rsidRDefault="00FD785B" w:rsidP="0051506E">
      <w:pPr>
        <w:ind w:right="165"/>
        <w:jc w:val="both"/>
        <w:rPr>
          <w:b/>
          <w:iCs/>
          <w:sz w:val="24"/>
          <w:szCs w:val="24"/>
          <w:u w:val="single"/>
        </w:rPr>
      </w:pPr>
      <w:r w:rsidRPr="00725328">
        <w:rPr>
          <w:noProof/>
          <w:lang w:eastAsia="hr-HR"/>
        </w:rPr>
        <w:drawing>
          <wp:inline distT="0" distB="0" distL="0" distR="0">
            <wp:extent cx="6332220" cy="3863434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86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BD" w:rsidRPr="00725328" w:rsidRDefault="006410BD" w:rsidP="0051506E">
      <w:pPr>
        <w:ind w:right="165"/>
        <w:jc w:val="both"/>
        <w:rPr>
          <w:b/>
          <w:bCs/>
          <w:sz w:val="22"/>
          <w:szCs w:val="22"/>
          <w:lang w:eastAsia="hr-HR"/>
        </w:rPr>
      </w:pPr>
    </w:p>
    <w:p w:rsidR="00A516C3" w:rsidRDefault="00A516C3" w:rsidP="00A516C3">
      <w:pPr>
        <w:ind w:left="5040" w:right="165" w:firstLine="7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Općinski načelnik</w:t>
      </w:r>
    </w:p>
    <w:p w:rsidR="00A516C3" w:rsidRDefault="00A516C3" w:rsidP="00A516C3">
      <w:pPr>
        <w:ind w:right="16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 xml:space="preserve">   Mario </w:t>
      </w:r>
      <w:proofErr w:type="spellStart"/>
      <w:r>
        <w:rPr>
          <w:b/>
          <w:iCs/>
          <w:sz w:val="24"/>
          <w:szCs w:val="24"/>
        </w:rPr>
        <w:t>Ćiković</w:t>
      </w:r>
      <w:proofErr w:type="spellEnd"/>
    </w:p>
    <w:p w:rsidR="0023205F" w:rsidRPr="00725328" w:rsidRDefault="0023205F" w:rsidP="0051506E">
      <w:pPr>
        <w:ind w:right="165"/>
        <w:jc w:val="both"/>
        <w:rPr>
          <w:b/>
          <w:bCs/>
          <w:sz w:val="22"/>
          <w:szCs w:val="22"/>
          <w:lang w:eastAsia="hr-HR"/>
        </w:rPr>
      </w:pPr>
    </w:p>
    <w:p w:rsidR="0023205F" w:rsidRDefault="0023205F" w:rsidP="0051506E">
      <w:pPr>
        <w:ind w:right="165"/>
        <w:jc w:val="both"/>
        <w:rPr>
          <w:b/>
          <w:bCs/>
          <w:sz w:val="22"/>
          <w:szCs w:val="22"/>
          <w:lang w:eastAsia="hr-HR"/>
        </w:rPr>
      </w:pPr>
    </w:p>
    <w:p w:rsidR="008314BF" w:rsidRDefault="008314BF" w:rsidP="0051506E">
      <w:pPr>
        <w:ind w:right="165"/>
        <w:jc w:val="both"/>
        <w:rPr>
          <w:b/>
          <w:bCs/>
          <w:sz w:val="22"/>
          <w:szCs w:val="22"/>
          <w:lang w:eastAsia="hr-HR"/>
        </w:rPr>
      </w:pPr>
    </w:p>
    <w:p w:rsidR="008314BF" w:rsidRDefault="008314BF" w:rsidP="0051506E">
      <w:pPr>
        <w:ind w:right="165"/>
        <w:jc w:val="both"/>
        <w:rPr>
          <w:b/>
          <w:bCs/>
          <w:sz w:val="22"/>
          <w:szCs w:val="22"/>
          <w:lang w:eastAsia="hr-HR"/>
        </w:rPr>
      </w:pPr>
    </w:p>
    <w:p w:rsidR="008314BF" w:rsidRDefault="008314BF" w:rsidP="0051506E">
      <w:pPr>
        <w:ind w:right="165"/>
        <w:jc w:val="both"/>
        <w:rPr>
          <w:b/>
          <w:bCs/>
          <w:sz w:val="22"/>
          <w:szCs w:val="22"/>
          <w:lang w:eastAsia="hr-HR"/>
        </w:rPr>
      </w:pPr>
    </w:p>
    <w:p w:rsidR="008314BF" w:rsidRDefault="008314BF" w:rsidP="0051506E">
      <w:pPr>
        <w:ind w:right="165"/>
        <w:jc w:val="both"/>
        <w:rPr>
          <w:b/>
          <w:bCs/>
          <w:sz w:val="22"/>
          <w:szCs w:val="22"/>
          <w:lang w:eastAsia="hr-HR"/>
        </w:rPr>
      </w:pPr>
    </w:p>
    <w:p w:rsidR="008314BF" w:rsidRPr="00725328" w:rsidRDefault="008314BF" w:rsidP="0051506E">
      <w:pPr>
        <w:ind w:right="165"/>
        <w:jc w:val="both"/>
        <w:rPr>
          <w:b/>
          <w:bCs/>
          <w:sz w:val="22"/>
          <w:szCs w:val="22"/>
          <w:lang w:eastAsia="hr-HR"/>
        </w:rPr>
      </w:pPr>
    </w:p>
    <w:p w:rsidR="008314BF" w:rsidRPr="00654CC5" w:rsidRDefault="008314BF" w:rsidP="008314BF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noProof/>
          <w:sz w:val="22"/>
          <w:szCs w:val="22"/>
          <w:lang w:eastAsia="hr-HR"/>
        </w:rPr>
        <w:lastRenderedPageBreak/>
        <w:drawing>
          <wp:inline distT="0" distB="0" distL="0" distR="0">
            <wp:extent cx="381000" cy="4572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BF" w:rsidRPr="00654CC5" w:rsidRDefault="008314BF" w:rsidP="008314BF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sz w:val="22"/>
          <w:szCs w:val="22"/>
        </w:rPr>
        <w:t>REPUBLIKA HRVATSKA</w:t>
      </w:r>
    </w:p>
    <w:p w:rsidR="008314BF" w:rsidRPr="00654CC5" w:rsidRDefault="008314BF" w:rsidP="008314BF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sz w:val="22"/>
          <w:szCs w:val="22"/>
        </w:rPr>
        <w:t>PRIMORSKO-GORANSKA ŽUPANIJA</w:t>
      </w:r>
    </w:p>
    <w:p w:rsidR="00A516C3" w:rsidRDefault="00A516C3" w:rsidP="008314BF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244A2896" wp14:editId="4C03C2C8">
            <wp:extent cx="381000" cy="3124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6C3" w:rsidRDefault="008314BF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516C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ĆINA MATULJI</w:t>
      </w:r>
    </w:p>
    <w:p w:rsidR="008314BF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314BF">
        <w:rPr>
          <w:b/>
          <w:sz w:val="22"/>
          <w:szCs w:val="22"/>
        </w:rPr>
        <w:t>OPĆINSKI NAČELNIK</w:t>
      </w:r>
    </w:p>
    <w:p w:rsidR="008314BF" w:rsidRPr="00654CC5" w:rsidRDefault="008314BF" w:rsidP="008314BF">
      <w:pPr>
        <w:numPr>
          <w:ilvl w:val="0"/>
          <w:numId w:val="45"/>
        </w:numPr>
        <w:ind w:right="-901"/>
        <w:jc w:val="both"/>
        <w:rPr>
          <w:sz w:val="22"/>
          <w:szCs w:val="22"/>
        </w:rPr>
      </w:pPr>
    </w:p>
    <w:p w:rsidR="008314BF" w:rsidRPr="00654CC5" w:rsidRDefault="008314BF" w:rsidP="008314BF">
      <w:pPr>
        <w:ind w:right="-901"/>
        <w:jc w:val="both"/>
        <w:rPr>
          <w:sz w:val="22"/>
          <w:szCs w:val="22"/>
        </w:rPr>
      </w:pPr>
      <w:r w:rsidRPr="00654CC5">
        <w:rPr>
          <w:sz w:val="22"/>
          <w:szCs w:val="22"/>
        </w:rPr>
        <w:t xml:space="preserve">U </w:t>
      </w:r>
      <w:r>
        <w:rPr>
          <w:sz w:val="22"/>
          <w:szCs w:val="22"/>
        </w:rPr>
        <w:t>Matuljima</w:t>
      </w:r>
      <w:r w:rsidRPr="00654CC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D5083">
        <w:rPr>
          <w:sz w:val="22"/>
          <w:szCs w:val="22"/>
        </w:rPr>
        <w:t xml:space="preserve">11 </w:t>
      </w:r>
      <w:r w:rsidRPr="00654CC5">
        <w:rPr>
          <w:sz w:val="22"/>
          <w:szCs w:val="22"/>
        </w:rPr>
        <w:t>rujan 2019.</w:t>
      </w:r>
    </w:p>
    <w:p w:rsidR="008314BF" w:rsidRPr="00654CC5" w:rsidRDefault="008314BF" w:rsidP="008314BF">
      <w:pPr>
        <w:numPr>
          <w:ilvl w:val="0"/>
          <w:numId w:val="45"/>
        </w:numPr>
        <w:ind w:right="-901"/>
        <w:jc w:val="both"/>
        <w:rPr>
          <w:sz w:val="22"/>
          <w:szCs w:val="22"/>
        </w:rPr>
      </w:pPr>
    </w:p>
    <w:p w:rsidR="008314BF" w:rsidRPr="00654CC5" w:rsidRDefault="008314BF" w:rsidP="008314BF">
      <w:pPr>
        <w:ind w:right="-901"/>
        <w:jc w:val="both"/>
        <w:rPr>
          <w:sz w:val="22"/>
          <w:szCs w:val="22"/>
        </w:rPr>
      </w:pP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  <w:t xml:space="preserve">                             </w:t>
      </w:r>
      <w:r w:rsidRPr="00654CC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OPĆINSKO VIJEĆE</w:t>
      </w:r>
      <w:r w:rsidRPr="00654CC5">
        <w:rPr>
          <w:sz w:val="22"/>
          <w:szCs w:val="22"/>
        </w:rPr>
        <w:t xml:space="preserve"> </w:t>
      </w:r>
    </w:p>
    <w:p w:rsidR="008314BF" w:rsidRPr="00654CC5" w:rsidRDefault="008314BF" w:rsidP="008314BF">
      <w:pPr>
        <w:numPr>
          <w:ilvl w:val="0"/>
          <w:numId w:val="45"/>
        </w:numPr>
        <w:ind w:right="-901"/>
        <w:jc w:val="both"/>
        <w:rPr>
          <w:sz w:val="22"/>
          <w:szCs w:val="22"/>
        </w:rPr>
      </w:pPr>
      <w:r w:rsidRPr="00654CC5">
        <w:rPr>
          <w:sz w:val="22"/>
          <w:szCs w:val="22"/>
        </w:rPr>
        <w:t xml:space="preserve">                                                                                                                        - </w:t>
      </w:r>
    </w:p>
    <w:p w:rsidR="008314BF" w:rsidRPr="00654CC5" w:rsidRDefault="008314BF" w:rsidP="008314BF">
      <w:pPr>
        <w:jc w:val="center"/>
        <w:rPr>
          <w:b/>
          <w:sz w:val="22"/>
          <w:szCs w:val="22"/>
        </w:rPr>
      </w:pPr>
    </w:p>
    <w:p w:rsidR="008314BF" w:rsidRPr="00654CC5" w:rsidRDefault="008314BF" w:rsidP="008314BF">
      <w:pPr>
        <w:jc w:val="center"/>
        <w:rPr>
          <w:b/>
          <w:sz w:val="22"/>
          <w:szCs w:val="22"/>
        </w:rPr>
      </w:pPr>
    </w:p>
    <w:p w:rsidR="008314BF" w:rsidRPr="00A516C3" w:rsidRDefault="008314BF" w:rsidP="008314BF">
      <w:pPr>
        <w:jc w:val="center"/>
        <w:rPr>
          <w:b/>
          <w:sz w:val="28"/>
          <w:szCs w:val="28"/>
          <w:u w:val="single"/>
        </w:rPr>
      </w:pPr>
      <w:r w:rsidRPr="00A516C3">
        <w:rPr>
          <w:b/>
          <w:sz w:val="28"/>
          <w:szCs w:val="28"/>
          <w:u w:val="single"/>
        </w:rPr>
        <w:t>IZVJEŠTAJ O DANIM JAMSTVIMA I IZDACIMA PO DANIM JAMSTVIMA</w:t>
      </w:r>
    </w:p>
    <w:p w:rsidR="008314BF" w:rsidRPr="00A516C3" w:rsidRDefault="008314BF" w:rsidP="008314BF">
      <w:pPr>
        <w:jc w:val="center"/>
        <w:rPr>
          <w:b/>
          <w:sz w:val="28"/>
          <w:szCs w:val="28"/>
          <w:u w:val="single"/>
        </w:rPr>
      </w:pPr>
      <w:r w:rsidRPr="00A516C3">
        <w:rPr>
          <w:b/>
          <w:sz w:val="28"/>
          <w:szCs w:val="28"/>
          <w:u w:val="single"/>
        </w:rPr>
        <w:t>ZA RAZDOBLJE SIJEČANJ-LIPANJ 2019.GODINE</w:t>
      </w:r>
    </w:p>
    <w:p w:rsidR="005F5B1D" w:rsidRPr="00725328" w:rsidRDefault="005F5B1D" w:rsidP="0051506E">
      <w:pPr>
        <w:ind w:right="165"/>
        <w:jc w:val="both"/>
        <w:rPr>
          <w:iCs/>
          <w:sz w:val="22"/>
          <w:szCs w:val="22"/>
        </w:rPr>
      </w:pPr>
    </w:p>
    <w:tbl>
      <w:tblPr>
        <w:tblW w:w="7980" w:type="dxa"/>
        <w:jc w:val="center"/>
        <w:tblLook w:val="04A0" w:firstRow="1" w:lastRow="0" w:firstColumn="1" w:lastColumn="0" w:noHBand="0" w:noVBand="1"/>
      </w:tblPr>
      <w:tblGrid>
        <w:gridCol w:w="4700"/>
        <w:gridCol w:w="3280"/>
      </w:tblGrid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Redni broj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 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Datum Odluke Vlade RH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-</w:t>
            </w:r>
          </w:p>
        </w:tc>
      </w:tr>
      <w:tr w:rsidR="003D6B0B" w:rsidRPr="00725328" w:rsidTr="008314BF">
        <w:trPr>
          <w:trHeight w:val="51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Datum sklapanja ugovora o jamstvu s korisnikom kredita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03.08.2007.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Naziv financijske institucije u čiju korist se daje jamstvo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 xml:space="preserve">H B O R   ZAGREB </w:t>
            </w:r>
          </w:p>
        </w:tc>
      </w:tr>
      <w:tr w:rsidR="003D6B0B" w:rsidRPr="00725328" w:rsidTr="008314BF">
        <w:trPr>
          <w:trHeight w:val="76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Naziv korisnika kredita odnosno dužnika i namjena kredita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KOMUNALAC d.o.o. Opatija Izgradnja vodoopskrbnih građevina na području općine Matulji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Valutna jedinica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EUR-a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Iznos jamstva u valuti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2.451.503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 xml:space="preserve">Iznos jamstva u kunama (bez </w:t>
            </w:r>
            <w:proofErr w:type="spellStart"/>
            <w:r w:rsidRPr="00725328">
              <w:rPr>
                <w:b/>
                <w:bCs/>
                <w:sz w:val="20"/>
                <w:lang w:eastAsia="hr-HR"/>
              </w:rPr>
              <w:t>kta</w:t>
            </w:r>
            <w:proofErr w:type="spellEnd"/>
            <w:r w:rsidRPr="00725328">
              <w:rPr>
                <w:b/>
                <w:bCs/>
                <w:sz w:val="20"/>
                <w:lang w:eastAsia="hr-HR"/>
              </w:rPr>
              <w:t xml:space="preserve"> i </w:t>
            </w:r>
            <w:proofErr w:type="spellStart"/>
            <w:r w:rsidRPr="00725328">
              <w:rPr>
                <w:b/>
                <w:bCs/>
                <w:sz w:val="20"/>
                <w:lang w:eastAsia="hr-HR"/>
              </w:rPr>
              <w:t>bank.troškova</w:t>
            </w:r>
            <w:proofErr w:type="spellEnd"/>
            <w:r w:rsidRPr="00725328">
              <w:rPr>
                <w:b/>
                <w:bCs/>
                <w:sz w:val="20"/>
                <w:lang w:eastAsia="hr-HR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18.000.000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Posljednja godina dospijeća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2021.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FD785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Stanje duga po jamstvima 01.01.201</w:t>
            </w:r>
            <w:r w:rsidR="00FD785B" w:rsidRPr="00725328">
              <w:rPr>
                <w:b/>
                <w:bCs/>
                <w:sz w:val="20"/>
                <w:lang w:eastAsia="hr-HR"/>
              </w:rPr>
              <w:t>9</w:t>
            </w:r>
            <w:r w:rsidRPr="00725328">
              <w:rPr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5F5B1D" w:rsidP="003D6B0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4.506.946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FD785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Istekla jamstva - plaćeno 1-</w:t>
            </w:r>
            <w:r w:rsidR="00D170A4" w:rsidRPr="00725328">
              <w:rPr>
                <w:b/>
                <w:bCs/>
                <w:sz w:val="20"/>
                <w:lang w:eastAsia="hr-HR"/>
              </w:rPr>
              <w:t>06</w:t>
            </w:r>
            <w:r w:rsidRPr="00725328">
              <w:rPr>
                <w:b/>
                <w:bCs/>
                <w:sz w:val="20"/>
                <w:lang w:eastAsia="hr-HR"/>
              </w:rPr>
              <w:t>/201</w:t>
            </w:r>
            <w:r w:rsidR="00FD785B" w:rsidRPr="00725328">
              <w:rPr>
                <w:b/>
                <w:bCs/>
                <w:sz w:val="20"/>
                <w:lang w:eastAsia="hr-HR"/>
              </w:rPr>
              <w:t>9</w:t>
            </w:r>
            <w:r w:rsidRPr="00725328">
              <w:rPr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5F5B1D" w:rsidP="005F5B1D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931.157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3D6B0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>Istekla jamstva - tečajne razlike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3D6B0B" w:rsidP="003D6B0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 </w:t>
            </w:r>
          </w:p>
        </w:tc>
      </w:tr>
      <w:tr w:rsidR="003D6B0B" w:rsidRPr="00725328" w:rsidTr="008314BF">
        <w:trPr>
          <w:trHeight w:val="25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0B" w:rsidRPr="00725328" w:rsidRDefault="003D6B0B" w:rsidP="00FD785B">
            <w:pPr>
              <w:rPr>
                <w:b/>
                <w:bCs/>
                <w:sz w:val="20"/>
                <w:lang w:eastAsia="hr-HR"/>
              </w:rPr>
            </w:pPr>
            <w:r w:rsidRPr="00725328">
              <w:rPr>
                <w:b/>
                <w:bCs/>
                <w:sz w:val="20"/>
                <w:lang w:eastAsia="hr-HR"/>
              </w:rPr>
              <w:t xml:space="preserve">Stanje duga po jamstvima </w:t>
            </w:r>
            <w:r w:rsidR="00D170A4" w:rsidRPr="00725328">
              <w:rPr>
                <w:b/>
                <w:bCs/>
                <w:sz w:val="20"/>
                <w:lang w:eastAsia="hr-HR"/>
              </w:rPr>
              <w:t>30.06.201</w:t>
            </w:r>
            <w:r w:rsidR="00FD785B" w:rsidRPr="00725328">
              <w:rPr>
                <w:b/>
                <w:bCs/>
                <w:sz w:val="20"/>
                <w:lang w:eastAsia="hr-HR"/>
              </w:rPr>
              <w:t>9</w:t>
            </w:r>
            <w:r w:rsidR="00D170A4" w:rsidRPr="00725328">
              <w:rPr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0B" w:rsidRPr="00725328" w:rsidRDefault="005F5B1D" w:rsidP="003D6B0B">
            <w:pPr>
              <w:jc w:val="center"/>
              <w:rPr>
                <w:sz w:val="20"/>
                <w:lang w:eastAsia="hr-HR"/>
              </w:rPr>
            </w:pPr>
            <w:r w:rsidRPr="00725328">
              <w:rPr>
                <w:sz w:val="20"/>
                <w:lang w:eastAsia="hr-HR"/>
              </w:rPr>
              <w:t>3.575.789</w:t>
            </w:r>
          </w:p>
        </w:tc>
      </w:tr>
    </w:tbl>
    <w:p w:rsidR="00FD785B" w:rsidRDefault="00FD785B" w:rsidP="00DE65E9">
      <w:pPr>
        <w:ind w:right="165"/>
        <w:jc w:val="both"/>
        <w:rPr>
          <w:b/>
          <w:iCs/>
          <w:sz w:val="24"/>
          <w:szCs w:val="24"/>
        </w:rPr>
      </w:pPr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Općinski načelnik</w:t>
      </w:r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 xml:space="preserve">   Mario </w:t>
      </w:r>
      <w:proofErr w:type="spellStart"/>
      <w:r>
        <w:rPr>
          <w:b/>
          <w:iCs/>
          <w:sz w:val="24"/>
          <w:szCs w:val="24"/>
        </w:rPr>
        <w:t>Ćiković</w:t>
      </w:r>
      <w:proofErr w:type="spellEnd"/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</w:p>
    <w:p w:rsidR="00A516C3" w:rsidRPr="00725328" w:rsidRDefault="00A516C3" w:rsidP="00A516C3">
      <w:pPr>
        <w:ind w:right="165"/>
        <w:jc w:val="both"/>
        <w:rPr>
          <w:b/>
          <w:bCs/>
          <w:sz w:val="22"/>
          <w:szCs w:val="22"/>
          <w:lang w:eastAsia="hr-HR"/>
        </w:rPr>
      </w:pP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noProof/>
          <w:sz w:val="22"/>
          <w:szCs w:val="22"/>
          <w:lang w:eastAsia="hr-HR"/>
        </w:rPr>
        <w:lastRenderedPageBreak/>
        <w:drawing>
          <wp:inline distT="0" distB="0" distL="0" distR="0" wp14:anchorId="7CAB2449" wp14:editId="4C9BEE9E">
            <wp:extent cx="381000" cy="4572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sz w:val="22"/>
          <w:szCs w:val="22"/>
        </w:rPr>
        <w:t>REPUBLIKA HRVATSKA</w:t>
      </w: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 w:rsidRPr="00654CC5">
        <w:rPr>
          <w:b/>
          <w:sz w:val="22"/>
          <w:szCs w:val="22"/>
        </w:rPr>
        <w:t>PRIMORSKO-GORANSKA ŽUPANIJA</w:t>
      </w:r>
    </w:p>
    <w:p w:rsidR="00A516C3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51E0508" wp14:editId="3BB3D162">
            <wp:extent cx="381000" cy="31242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6C3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OPĆINA MATULJI</w:t>
      </w:r>
    </w:p>
    <w:p w:rsidR="00A516C3" w:rsidRPr="00654CC5" w:rsidRDefault="00A516C3" w:rsidP="00A516C3">
      <w:pPr>
        <w:framePr w:w="4614" w:h="1858" w:hSpace="181" w:wrap="notBeside" w:vAnchor="text" w:hAnchor="page" w:x="1020" w:y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OPĆINSKI NAČELNIK</w:t>
      </w:r>
    </w:p>
    <w:p w:rsidR="00A516C3" w:rsidRPr="00654CC5" w:rsidRDefault="00A516C3" w:rsidP="00A516C3">
      <w:pPr>
        <w:numPr>
          <w:ilvl w:val="0"/>
          <w:numId w:val="45"/>
        </w:numPr>
        <w:ind w:right="-901"/>
        <w:jc w:val="both"/>
        <w:rPr>
          <w:sz w:val="22"/>
          <w:szCs w:val="22"/>
        </w:rPr>
      </w:pPr>
    </w:p>
    <w:p w:rsidR="00A516C3" w:rsidRPr="00654CC5" w:rsidRDefault="00A516C3" w:rsidP="00A516C3">
      <w:pPr>
        <w:ind w:right="-901"/>
        <w:jc w:val="both"/>
        <w:rPr>
          <w:sz w:val="22"/>
          <w:szCs w:val="22"/>
        </w:rPr>
      </w:pPr>
      <w:r w:rsidRPr="00654CC5">
        <w:rPr>
          <w:sz w:val="22"/>
          <w:szCs w:val="22"/>
        </w:rPr>
        <w:t xml:space="preserve">U </w:t>
      </w:r>
      <w:r>
        <w:rPr>
          <w:sz w:val="22"/>
          <w:szCs w:val="22"/>
        </w:rPr>
        <w:t>Matuljima</w:t>
      </w:r>
      <w:r w:rsidRPr="00654CC5">
        <w:rPr>
          <w:sz w:val="22"/>
          <w:szCs w:val="22"/>
        </w:rPr>
        <w:t>,</w:t>
      </w:r>
      <w:r w:rsidR="00FD5083">
        <w:rPr>
          <w:sz w:val="22"/>
          <w:szCs w:val="22"/>
        </w:rPr>
        <w:t xml:space="preserve"> 11.</w:t>
      </w:r>
      <w:r w:rsidRPr="00654CC5">
        <w:rPr>
          <w:sz w:val="22"/>
          <w:szCs w:val="22"/>
        </w:rPr>
        <w:t>rujan 2019.</w:t>
      </w:r>
    </w:p>
    <w:p w:rsidR="00A516C3" w:rsidRPr="00654CC5" w:rsidRDefault="00A516C3" w:rsidP="00A516C3">
      <w:pPr>
        <w:numPr>
          <w:ilvl w:val="0"/>
          <w:numId w:val="45"/>
        </w:numPr>
        <w:ind w:right="-901"/>
        <w:jc w:val="both"/>
        <w:rPr>
          <w:sz w:val="22"/>
          <w:szCs w:val="22"/>
        </w:rPr>
      </w:pPr>
    </w:p>
    <w:p w:rsidR="00A516C3" w:rsidRPr="00654CC5" w:rsidRDefault="00A516C3" w:rsidP="00A516C3">
      <w:pPr>
        <w:ind w:right="-901"/>
        <w:jc w:val="both"/>
        <w:rPr>
          <w:sz w:val="22"/>
          <w:szCs w:val="22"/>
        </w:rPr>
      </w:pP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</w:r>
      <w:r w:rsidRPr="00654CC5">
        <w:rPr>
          <w:sz w:val="22"/>
          <w:szCs w:val="22"/>
        </w:rPr>
        <w:tab/>
        <w:t xml:space="preserve">                             </w:t>
      </w:r>
      <w:r w:rsidRPr="00654CC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OPĆINSKO VIJEĆE</w:t>
      </w:r>
      <w:r w:rsidRPr="00654CC5">
        <w:rPr>
          <w:sz w:val="22"/>
          <w:szCs w:val="22"/>
        </w:rPr>
        <w:t xml:space="preserve"> </w:t>
      </w:r>
    </w:p>
    <w:p w:rsidR="008314BF" w:rsidRDefault="008314BF" w:rsidP="00DE65E9">
      <w:pPr>
        <w:ind w:right="165"/>
        <w:jc w:val="both"/>
        <w:rPr>
          <w:b/>
          <w:iCs/>
          <w:sz w:val="24"/>
          <w:szCs w:val="24"/>
        </w:rPr>
      </w:pPr>
    </w:p>
    <w:p w:rsidR="008314BF" w:rsidRPr="00725328" w:rsidRDefault="008314BF" w:rsidP="00DE65E9">
      <w:pPr>
        <w:ind w:right="165"/>
        <w:jc w:val="both"/>
        <w:rPr>
          <w:b/>
          <w:iCs/>
          <w:sz w:val="24"/>
          <w:szCs w:val="24"/>
        </w:rPr>
      </w:pPr>
    </w:p>
    <w:p w:rsidR="00DA2CFA" w:rsidRPr="008314BF" w:rsidRDefault="00E352E4" w:rsidP="008314BF">
      <w:pPr>
        <w:ind w:right="165"/>
        <w:jc w:val="center"/>
        <w:rPr>
          <w:b/>
          <w:iCs/>
          <w:sz w:val="28"/>
          <w:szCs w:val="28"/>
          <w:u w:val="single"/>
        </w:rPr>
      </w:pPr>
      <w:r w:rsidRPr="008314BF">
        <w:rPr>
          <w:b/>
          <w:iCs/>
          <w:sz w:val="28"/>
          <w:szCs w:val="28"/>
          <w:u w:val="single"/>
        </w:rPr>
        <w:t>IZVJEŠĆE O ODOBRENIM PRERASPODJELAMA</w:t>
      </w:r>
    </w:p>
    <w:p w:rsidR="003B58C5" w:rsidRPr="00725328" w:rsidRDefault="003B58C5" w:rsidP="00DE65E9">
      <w:pPr>
        <w:ind w:right="165"/>
        <w:jc w:val="both"/>
        <w:rPr>
          <w:b/>
          <w:iCs/>
          <w:sz w:val="24"/>
          <w:szCs w:val="24"/>
        </w:rPr>
      </w:pPr>
    </w:p>
    <w:p w:rsidR="003B58C5" w:rsidRPr="00725328" w:rsidRDefault="003B58C5" w:rsidP="003B58C5">
      <w:pPr>
        <w:ind w:left="360" w:right="165"/>
        <w:jc w:val="both"/>
        <w:rPr>
          <w:iCs/>
          <w:sz w:val="22"/>
          <w:szCs w:val="22"/>
        </w:rPr>
      </w:pPr>
      <w:r w:rsidRPr="00725328">
        <w:rPr>
          <w:iCs/>
          <w:sz w:val="22"/>
          <w:szCs w:val="22"/>
        </w:rPr>
        <w:t>Temeljem čl. 46 Zakona o proračunu (NN 87/08, 136/12 i 15/15) i čl. 8 Odluke o izvršavanju Proračuna</w:t>
      </w:r>
    </w:p>
    <w:p w:rsidR="003B58C5" w:rsidRPr="00725328" w:rsidRDefault="003B58C5" w:rsidP="003B58C5">
      <w:pPr>
        <w:ind w:right="165"/>
        <w:jc w:val="both"/>
        <w:rPr>
          <w:iCs/>
          <w:sz w:val="22"/>
          <w:szCs w:val="22"/>
        </w:rPr>
      </w:pPr>
      <w:r w:rsidRPr="00725328">
        <w:rPr>
          <w:iCs/>
          <w:sz w:val="22"/>
          <w:szCs w:val="22"/>
        </w:rPr>
        <w:t xml:space="preserve">Općine Matulji za </w:t>
      </w:r>
      <w:r w:rsidR="005F5B1D" w:rsidRPr="00725328">
        <w:rPr>
          <w:iCs/>
          <w:sz w:val="22"/>
          <w:szCs w:val="22"/>
        </w:rPr>
        <w:t>2019.</w:t>
      </w:r>
      <w:r w:rsidRPr="00725328">
        <w:rPr>
          <w:iCs/>
          <w:sz w:val="22"/>
          <w:szCs w:val="22"/>
        </w:rPr>
        <w:t xml:space="preserve">g. („Službene novine“ br. </w:t>
      </w:r>
      <w:r w:rsidR="005F5B1D" w:rsidRPr="00725328">
        <w:rPr>
          <w:iCs/>
          <w:sz w:val="22"/>
          <w:szCs w:val="22"/>
        </w:rPr>
        <w:t>43/18</w:t>
      </w:r>
      <w:r w:rsidR="00DA619E" w:rsidRPr="00725328">
        <w:rPr>
          <w:iCs/>
          <w:sz w:val="22"/>
          <w:szCs w:val="22"/>
        </w:rPr>
        <w:t xml:space="preserve">  i  16/19</w:t>
      </w:r>
      <w:r w:rsidRPr="00725328">
        <w:rPr>
          <w:iCs/>
          <w:sz w:val="22"/>
          <w:szCs w:val="22"/>
        </w:rPr>
        <w:t xml:space="preserve">), podnosim </w:t>
      </w:r>
    </w:p>
    <w:p w:rsidR="00C05E4A" w:rsidRPr="00725328" w:rsidRDefault="00C05E4A" w:rsidP="003B58C5">
      <w:pPr>
        <w:ind w:right="165"/>
        <w:jc w:val="both"/>
        <w:rPr>
          <w:iCs/>
          <w:sz w:val="22"/>
          <w:szCs w:val="22"/>
        </w:rPr>
      </w:pPr>
    </w:p>
    <w:p w:rsidR="00C05E4A" w:rsidRPr="00725328" w:rsidRDefault="00C05E4A" w:rsidP="00C05E4A">
      <w:pPr>
        <w:ind w:left="360" w:right="165"/>
        <w:jc w:val="both"/>
        <w:rPr>
          <w:b/>
          <w:iCs/>
          <w:sz w:val="22"/>
          <w:szCs w:val="22"/>
        </w:rPr>
      </w:pPr>
      <w:r w:rsidRPr="00725328">
        <w:rPr>
          <w:iCs/>
          <w:sz w:val="22"/>
          <w:szCs w:val="22"/>
        </w:rPr>
        <w:t xml:space="preserve">                         </w:t>
      </w:r>
      <w:r w:rsidRPr="00725328">
        <w:rPr>
          <w:b/>
          <w:iCs/>
          <w:sz w:val="22"/>
          <w:szCs w:val="22"/>
        </w:rPr>
        <w:t>IZVJEŠĆE O IZVRŠENIM PRERASPODJELAMA NA PRORAČUNSKIM STAVKAMA</w:t>
      </w:r>
    </w:p>
    <w:p w:rsidR="00C05E4A" w:rsidRDefault="00C05E4A" w:rsidP="00C05E4A">
      <w:pPr>
        <w:ind w:left="360" w:right="165"/>
        <w:jc w:val="both"/>
        <w:rPr>
          <w:b/>
          <w:iCs/>
          <w:sz w:val="22"/>
          <w:szCs w:val="22"/>
        </w:rPr>
      </w:pPr>
      <w:r w:rsidRPr="00725328">
        <w:rPr>
          <w:b/>
          <w:iCs/>
          <w:sz w:val="22"/>
          <w:szCs w:val="22"/>
        </w:rPr>
        <w:tab/>
      </w:r>
      <w:r w:rsidRPr="00725328">
        <w:rPr>
          <w:b/>
          <w:iCs/>
          <w:sz w:val="22"/>
          <w:szCs w:val="22"/>
        </w:rPr>
        <w:tab/>
      </w:r>
      <w:r w:rsidRPr="00725328">
        <w:rPr>
          <w:b/>
          <w:iCs/>
          <w:sz w:val="22"/>
          <w:szCs w:val="22"/>
        </w:rPr>
        <w:tab/>
        <w:t xml:space="preserve">                         ZA RAZDOBLJE 01.01.- 30.06.201</w:t>
      </w:r>
      <w:r w:rsidR="005F5B1D" w:rsidRPr="00725328">
        <w:rPr>
          <w:b/>
          <w:iCs/>
          <w:sz w:val="22"/>
          <w:szCs w:val="22"/>
        </w:rPr>
        <w:t>9</w:t>
      </w:r>
      <w:r w:rsidRPr="00725328">
        <w:rPr>
          <w:b/>
          <w:iCs/>
          <w:sz w:val="22"/>
          <w:szCs w:val="22"/>
        </w:rPr>
        <w:t>.G.</w:t>
      </w:r>
    </w:p>
    <w:p w:rsidR="00A516C3" w:rsidRPr="00725328" w:rsidRDefault="00A516C3" w:rsidP="00C05E4A">
      <w:pPr>
        <w:ind w:left="360" w:right="165"/>
        <w:jc w:val="both"/>
        <w:rPr>
          <w:b/>
          <w:iCs/>
          <w:sz w:val="22"/>
          <w:szCs w:val="22"/>
        </w:rPr>
      </w:pPr>
    </w:p>
    <w:p w:rsidR="003B219B" w:rsidRPr="00725328" w:rsidRDefault="00323A9A" w:rsidP="00F90D65">
      <w:pPr>
        <w:ind w:right="165"/>
        <w:jc w:val="center"/>
        <w:rPr>
          <w:b/>
          <w:iCs/>
          <w:sz w:val="24"/>
          <w:szCs w:val="24"/>
        </w:rPr>
      </w:pPr>
      <w:r w:rsidRPr="00725328">
        <w:rPr>
          <w:noProof/>
          <w:lang w:eastAsia="hr-HR"/>
        </w:rPr>
        <w:drawing>
          <wp:inline distT="0" distB="0" distL="0" distR="0">
            <wp:extent cx="6629400" cy="4209639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98" cy="42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55" w:rsidRPr="00725328" w:rsidRDefault="00802955" w:rsidP="00C93E45">
      <w:pPr>
        <w:ind w:right="165"/>
        <w:jc w:val="both"/>
        <w:rPr>
          <w:iCs/>
          <w:sz w:val="22"/>
          <w:szCs w:val="22"/>
        </w:rPr>
      </w:pPr>
      <w:r w:rsidRPr="00725328">
        <w:rPr>
          <w:b/>
          <w:iCs/>
          <w:sz w:val="24"/>
          <w:szCs w:val="24"/>
        </w:rPr>
        <w:tab/>
      </w:r>
      <w:r w:rsidRPr="00725328">
        <w:rPr>
          <w:b/>
          <w:iCs/>
          <w:sz w:val="24"/>
          <w:szCs w:val="24"/>
        </w:rPr>
        <w:tab/>
      </w:r>
      <w:r w:rsidRPr="00725328">
        <w:rPr>
          <w:b/>
          <w:iCs/>
          <w:sz w:val="24"/>
          <w:szCs w:val="24"/>
        </w:rPr>
        <w:tab/>
      </w:r>
      <w:r w:rsidRPr="00725328">
        <w:rPr>
          <w:b/>
          <w:iCs/>
          <w:sz w:val="24"/>
          <w:szCs w:val="24"/>
        </w:rPr>
        <w:tab/>
      </w:r>
      <w:r w:rsidRPr="00725328">
        <w:rPr>
          <w:b/>
          <w:iCs/>
          <w:sz w:val="24"/>
          <w:szCs w:val="24"/>
        </w:rPr>
        <w:tab/>
      </w:r>
      <w:r w:rsidRPr="00725328">
        <w:rPr>
          <w:b/>
          <w:iCs/>
          <w:sz w:val="24"/>
          <w:szCs w:val="24"/>
        </w:rPr>
        <w:tab/>
      </w:r>
      <w:r w:rsidRPr="00725328">
        <w:rPr>
          <w:b/>
          <w:iCs/>
          <w:sz w:val="24"/>
          <w:szCs w:val="24"/>
        </w:rPr>
        <w:tab/>
      </w:r>
      <w:r w:rsidRPr="00725328">
        <w:rPr>
          <w:b/>
          <w:iCs/>
          <w:sz w:val="24"/>
          <w:szCs w:val="24"/>
        </w:rPr>
        <w:tab/>
      </w:r>
    </w:p>
    <w:p w:rsidR="00A516C3" w:rsidRDefault="00A516C3" w:rsidP="00A516C3">
      <w:pPr>
        <w:ind w:left="6480" w:right="165" w:firstLine="7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Općinski načelnik</w:t>
      </w:r>
    </w:p>
    <w:p w:rsidR="003B219B" w:rsidRPr="00725328" w:rsidRDefault="00A516C3" w:rsidP="00A516C3">
      <w:pPr>
        <w:ind w:right="16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 xml:space="preserve">                            Mario </w:t>
      </w:r>
      <w:proofErr w:type="spellStart"/>
      <w:r>
        <w:rPr>
          <w:b/>
          <w:iCs/>
          <w:sz w:val="24"/>
          <w:szCs w:val="24"/>
        </w:rPr>
        <w:t>Ćiković</w:t>
      </w:r>
      <w:proofErr w:type="spellEnd"/>
    </w:p>
    <w:p w:rsidR="003C1478" w:rsidRPr="00725328" w:rsidRDefault="003C1478" w:rsidP="004E2B90">
      <w:pPr>
        <w:ind w:right="165"/>
        <w:jc w:val="both"/>
        <w:rPr>
          <w:iCs/>
          <w:sz w:val="22"/>
          <w:szCs w:val="22"/>
          <w:u w:val="single"/>
        </w:rPr>
      </w:pPr>
    </w:p>
    <w:sectPr w:rsidR="003C1478" w:rsidRPr="00725328" w:rsidSect="00F9714F">
      <w:footerReference w:type="even" r:id="rId18"/>
      <w:footerReference w:type="default" r:id="rId19"/>
      <w:headerReference w:type="first" r:id="rId20"/>
      <w:pgSz w:w="12240" w:h="15840" w:code="1"/>
      <w:pgMar w:top="-313" w:right="720" w:bottom="720" w:left="720" w:header="720" w:footer="720" w:gutter="0"/>
      <w:pgNumType w:start="1" w:chapStyle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FD" w:rsidRDefault="00C803FD">
      <w:r>
        <w:separator/>
      </w:r>
    </w:p>
  </w:endnote>
  <w:endnote w:type="continuationSeparator" w:id="0">
    <w:p w:rsidR="00C803FD" w:rsidRDefault="00C8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018" w:rsidRDefault="00B46018">
    <w:pPr>
      <w:pStyle w:val="Podnoje"/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46018" w:rsidRDefault="00B46018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018" w:rsidRDefault="00B46018">
    <w:pPr>
      <w:pStyle w:val="Podnoje"/>
      <w:framePr w:wrap="around" w:vAnchor="text" w:hAnchor="margin" w:y="1"/>
      <w:rPr>
        <w:rStyle w:val="Brojstranice"/>
      </w:rPr>
    </w:pPr>
  </w:p>
  <w:p w:rsidR="00B46018" w:rsidRPr="00785C85" w:rsidRDefault="00B46018" w:rsidP="00220609">
    <w:pPr>
      <w:pStyle w:val="Podnoje"/>
      <w:ind w:right="360" w:firstLine="360"/>
      <w:rPr>
        <w:rFonts w:ascii="Calibri" w:hAnsi="Calibri"/>
        <w:sz w:val="22"/>
        <w:szCs w:val="22"/>
        <w:lang w:val="en-US"/>
      </w:rPr>
    </w:pPr>
    <w:r>
      <w:rPr>
        <w:lang w:val="en-US"/>
      </w:rPr>
      <w:tab/>
    </w:r>
    <w:r w:rsidRPr="00785C85">
      <w:rPr>
        <w:rFonts w:ascii="Calibri" w:hAnsi="Calibri"/>
        <w:sz w:val="22"/>
        <w:szCs w:val="22"/>
        <w:lang w:val="en-US"/>
      </w:rPr>
      <w:t xml:space="preserve">- </w:t>
    </w:r>
    <w:r w:rsidRPr="00785C85">
      <w:rPr>
        <w:rFonts w:ascii="Calibri" w:hAnsi="Calibri"/>
        <w:sz w:val="22"/>
        <w:szCs w:val="22"/>
        <w:lang w:val="en-US"/>
      </w:rPr>
      <w:fldChar w:fldCharType="begin"/>
    </w:r>
    <w:r w:rsidRPr="00785C85">
      <w:rPr>
        <w:rFonts w:ascii="Calibri" w:hAnsi="Calibri"/>
        <w:sz w:val="22"/>
        <w:szCs w:val="22"/>
        <w:lang w:val="en-US"/>
      </w:rPr>
      <w:instrText xml:space="preserve"> PAGE </w:instrText>
    </w:r>
    <w:r w:rsidRPr="00785C85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11</w:t>
    </w:r>
    <w:r w:rsidRPr="00785C85">
      <w:rPr>
        <w:rFonts w:ascii="Calibri" w:hAnsi="Calibri"/>
        <w:sz w:val="22"/>
        <w:szCs w:val="22"/>
        <w:lang w:val="en-US"/>
      </w:rPr>
      <w:fldChar w:fldCharType="end"/>
    </w:r>
    <w:r w:rsidRPr="00785C85">
      <w:rPr>
        <w:rFonts w:ascii="Calibri" w:hAnsi="Calibri"/>
        <w:sz w:val="22"/>
        <w:szCs w:val="22"/>
        <w:lang w:val="en-US"/>
      </w:rPr>
      <w:t xml:space="preserve"> -</w:t>
    </w:r>
    <w:r w:rsidRPr="00785C85">
      <w:rPr>
        <w:rFonts w:ascii="Calibri" w:hAnsi="Calibri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FD" w:rsidRDefault="00C803FD">
      <w:r>
        <w:separator/>
      </w:r>
    </w:p>
  </w:footnote>
  <w:footnote w:type="continuationSeparator" w:id="0">
    <w:p w:rsidR="00C803FD" w:rsidRDefault="00C8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018" w:rsidRDefault="00B46018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3544"/>
      <w:gridCol w:w="324"/>
      <w:gridCol w:w="4887"/>
      <w:gridCol w:w="317"/>
    </w:tblGrid>
    <w:tr w:rsidR="00B46018" w:rsidRPr="00405ED4" w:rsidTr="00405ED4">
      <w:trPr>
        <w:gridAfter w:val="1"/>
        <w:wAfter w:w="317" w:type="dxa"/>
      </w:trPr>
      <w:tc>
        <w:tcPr>
          <w:tcW w:w="4503" w:type="dxa"/>
          <w:gridSpan w:val="2"/>
        </w:tcPr>
        <w:p w:rsidR="00B46018" w:rsidRPr="00405ED4" w:rsidRDefault="00B46018" w:rsidP="00405ED4">
          <w:pPr>
            <w:widowControl w:val="0"/>
            <w:suppressAutoHyphens/>
            <w:rPr>
              <w:rFonts w:eastAsia="SimSun"/>
              <w:kern w:val="1"/>
              <w:sz w:val="4"/>
              <w:szCs w:val="24"/>
              <w:lang w:eastAsia="zh-CN"/>
            </w:rPr>
          </w:pPr>
        </w:p>
      </w:tc>
      <w:tc>
        <w:tcPr>
          <w:tcW w:w="5211" w:type="dxa"/>
          <w:gridSpan w:val="2"/>
        </w:tcPr>
        <w:p w:rsidR="00B46018" w:rsidRPr="00405ED4" w:rsidRDefault="00B46018" w:rsidP="00405ED4">
          <w:pPr>
            <w:widowControl w:val="0"/>
            <w:suppressAutoHyphens/>
            <w:rPr>
              <w:rFonts w:eastAsia="SimSun"/>
              <w:kern w:val="1"/>
              <w:sz w:val="24"/>
              <w:szCs w:val="24"/>
              <w:lang w:eastAsia="zh-CN"/>
            </w:rPr>
          </w:pPr>
        </w:p>
      </w:tc>
    </w:tr>
    <w:tr w:rsidR="00B46018" w:rsidRPr="00405ED4" w:rsidTr="00405ED4">
      <w:trPr>
        <w:trHeight w:val="1037"/>
      </w:trPr>
      <w:tc>
        <w:tcPr>
          <w:tcW w:w="959" w:type="dxa"/>
          <w:vAlign w:val="center"/>
        </w:tcPr>
        <w:p w:rsidR="00B46018" w:rsidRPr="00405ED4" w:rsidRDefault="00B46018" w:rsidP="00405ED4">
          <w:pPr>
            <w:widowControl w:val="0"/>
            <w:suppressAutoHyphens/>
            <w:jc w:val="center"/>
            <w:rPr>
              <w:rFonts w:eastAsia="SimSun"/>
              <w:kern w:val="1"/>
              <w:sz w:val="24"/>
              <w:szCs w:val="24"/>
              <w:lang w:eastAsia="zh-CN"/>
            </w:rPr>
          </w:pPr>
        </w:p>
      </w:tc>
      <w:tc>
        <w:tcPr>
          <w:tcW w:w="9072" w:type="dxa"/>
          <w:gridSpan w:val="4"/>
          <w:vAlign w:val="center"/>
        </w:tcPr>
        <w:p w:rsidR="00B46018" w:rsidRPr="00405ED4" w:rsidRDefault="00B46018" w:rsidP="00405ED4">
          <w:pPr>
            <w:widowControl w:val="0"/>
            <w:suppressAutoHyphens/>
            <w:rPr>
              <w:rFonts w:eastAsia="SimSun"/>
              <w:b/>
              <w:kern w:val="1"/>
              <w:sz w:val="24"/>
              <w:szCs w:val="24"/>
              <w:lang w:eastAsia="zh-CN"/>
            </w:rPr>
          </w:pPr>
        </w:p>
      </w:tc>
    </w:tr>
    <w:tr w:rsidR="00B46018" w:rsidRPr="00405ED4" w:rsidTr="00405ED4">
      <w:tc>
        <w:tcPr>
          <w:tcW w:w="4827" w:type="dxa"/>
          <w:gridSpan w:val="3"/>
        </w:tcPr>
        <w:p w:rsidR="00B46018" w:rsidRPr="00405ED4" w:rsidRDefault="00B46018" w:rsidP="00405ED4">
          <w:pPr>
            <w:widowControl w:val="0"/>
            <w:suppressAutoHyphens/>
            <w:rPr>
              <w:rFonts w:eastAsia="SimSun"/>
              <w:kern w:val="1"/>
              <w:sz w:val="24"/>
              <w:szCs w:val="24"/>
              <w:lang w:eastAsia="zh-CN"/>
            </w:rPr>
          </w:pPr>
        </w:p>
      </w:tc>
      <w:tc>
        <w:tcPr>
          <w:tcW w:w="5204" w:type="dxa"/>
          <w:gridSpan w:val="2"/>
        </w:tcPr>
        <w:p w:rsidR="00B46018" w:rsidRPr="00405ED4" w:rsidRDefault="00B46018" w:rsidP="00405ED4">
          <w:pPr>
            <w:widowControl w:val="0"/>
            <w:suppressAutoHyphens/>
            <w:jc w:val="both"/>
            <w:rPr>
              <w:rFonts w:eastAsia="SimSun"/>
              <w:b/>
              <w:kern w:val="1"/>
              <w:sz w:val="24"/>
              <w:szCs w:val="24"/>
              <w:lang w:eastAsia="zh-CN"/>
            </w:rPr>
          </w:pPr>
        </w:p>
        <w:p w:rsidR="00B46018" w:rsidRPr="00405ED4" w:rsidRDefault="00B46018" w:rsidP="00405ED4">
          <w:pPr>
            <w:widowControl w:val="0"/>
            <w:suppressAutoHyphens/>
            <w:jc w:val="both"/>
            <w:rPr>
              <w:color w:val="000000"/>
              <w:kern w:val="1"/>
              <w:sz w:val="24"/>
              <w:szCs w:val="24"/>
              <w:lang w:eastAsia="zh-CN"/>
            </w:rPr>
          </w:pPr>
        </w:p>
        <w:p w:rsidR="00B46018" w:rsidRPr="00405ED4" w:rsidRDefault="00B46018" w:rsidP="00405ED4">
          <w:pPr>
            <w:widowControl w:val="0"/>
            <w:suppressAutoHyphens/>
            <w:jc w:val="both"/>
            <w:rPr>
              <w:color w:val="000000"/>
              <w:kern w:val="1"/>
              <w:sz w:val="24"/>
              <w:szCs w:val="24"/>
              <w:lang w:eastAsia="zh-CN"/>
            </w:rPr>
          </w:pPr>
        </w:p>
        <w:p w:rsidR="00B46018" w:rsidRPr="00405ED4" w:rsidRDefault="00B46018" w:rsidP="00405ED4">
          <w:pPr>
            <w:widowControl w:val="0"/>
            <w:suppressAutoHyphens/>
            <w:rPr>
              <w:rFonts w:eastAsia="SimSun"/>
              <w:kern w:val="1"/>
              <w:sz w:val="20"/>
              <w:lang w:eastAsia="zh-CN"/>
            </w:rPr>
          </w:pPr>
        </w:p>
        <w:p w:rsidR="00B46018" w:rsidRPr="00405ED4" w:rsidRDefault="00B46018" w:rsidP="00405ED4">
          <w:pPr>
            <w:widowControl w:val="0"/>
            <w:suppressAutoHyphens/>
            <w:rPr>
              <w:rFonts w:eastAsia="SimSun"/>
              <w:kern w:val="1"/>
              <w:sz w:val="20"/>
              <w:lang w:eastAsia="zh-CN"/>
            </w:rPr>
          </w:pPr>
        </w:p>
      </w:tc>
    </w:tr>
  </w:tbl>
  <w:p w:rsidR="00B46018" w:rsidRDefault="00B46018" w:rsidP="00405E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3CA1020"/>
    <w:lvl w:ilvl="0">
      <w:start w:val="1"/>
      <w:numFmt w:val="bullet"/>
      <w:pStyle w:val="Grafikeoznake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53"/>
        </w:tabs>
        <w:ind w:left="588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453"/>
        </w:tabs>
        <w:ind w:left="602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53"/>
        </w:tabs>
        <w:ind w:left="617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453"/>
        </w:tabs>
        <w:ind w:left="631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453"/>
        </w:tabs>
        <w:ind w:left="646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53"/>
        </w:tabs>
        <w:ind w:left="660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453"/>
        </w:tabs>
        <w:ind w:left="674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53"/>
        </w:tabs>
        <w:ind w:left="689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453"/>
        </w:tabs>
        <w:ind w:left="7037" w:hanging="1584"/>
      </w:pPr>
    </w:lvl>
  </w:abstractNum>
  <w:abstractNum w:abstractNumId="2" w15:restartNumberingAfterBreak="0">
    <w:nsid w:val="05287586"/>
    <w:multiLevelType w:val="hybridMultilevel"/>
    <w:tmpl w:val="6DE2195E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090577"/>
    <w:multiLevelType w:val="hybridMultilevel"/>
    <w:tmpl w:val="C5BA18B2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5" w15:restartNumberingAfterBreak="0">
    <w:nsid w:val="10B64588"/>
    <w:multiLevelType w:val="hybridMultilevel"/>
    <w:tmpl w:val="5AC6EF24"/>
    <w:lvl w:ilvl="0" w:tplc="1F2C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D6B79"/>
    <w:multiLevelType w:val="hybridMultilevel"/>
    <w:tmpl w:val="ED686E44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1C1820"/>
    <w:multiLevelType w:val="multilevel"/>
    <w:tmpl w:val="EC181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162A0E"/>
    <w:multiLevelType w:val="hybridMultilevel"/>
    <w:tmpl w:val="E3109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3FC6"/>
    <w:multiLevelType w:val="hybridMultilevel"/>
    <w:tmpl w:val="B162A408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1DC5470C"/>
    <w:multiLevelType w:val="hybridMultilevel"/>
    <w:tmpl w:val="DB889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6219"/>
    <w:multiLevelType w:val="hybridMultilevel"/>
    <w:tmpl w:val="ABF2E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96A40"/>
    <w:multiLevelType w:val="hybridMultilevel"/>
    <w:tmpl w:val="B9D22DC0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1FCF0ABF"/>
    <w:multiLevelType w:val="hybridMultilevel"/>
    <w:tmpl w:val="38D6DC9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2447"/>
    <w:multiLevelType w:val="hybridMultilevel"/>
    <w:tmpl w:val="DFC4083A"/>
    <w:lvl w:ilvl="0" w:tplc="0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28212405"/>
    <w:multiLevelType w:val="hybridMultilevel"/>
    <w:tmpl w:val="DBDC0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3430E"/>
    <w:multiLevelType w:val="hybridMultilevel"/>
    <w:tmpl w:val="4D6A60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11A61"/>
    <w:multiLevelType w:val="hybridMultilevel"/>
    <w:tmpl w:val="BC826218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2B562D31"/>
    <w:multiLevelType w:val="hybridMultilevel"/>
    <w:tmpl w:val="F7344EC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A0ED6"/>
    <w:multiLevelType w:val="hybridMultilevel"/>
    <w:tmpl w:val="D9B82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519B3"/>
    <w:multiLevelType w:val="hybridMultilevel"/>
    <w:tmpl w:val="3FEC9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573AA"/>
    <w:multiLevelType w:val="hybridMultilevel"/>
    <w:tmpl w:val="389E78AE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340B351D"/>
    <w:multiLevelType w:val="multilevel"/>
    <w:tmpl w:val="86E2F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3" w15:restartNumberingAfterBreak="0">
    <w:nsid w:val="3DE71A22"/>
    <w:multiLevelType w:val="hybridMultilevel"/>
    <w:tmpl w:val="7542F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7D68"/>
    <w:multiLevelType w:val="hybridMultilevel"/>
    <w:tmpl w:val="AA9C915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056A7"/>
    <w:multiLevelType w:val="hybridMultilevel"/>
    <w:tmpl w:val="93B2965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911649C"/>
    <w:multiLevelType w:val="hybridMultilevel"/>
    <w:tmpl w:val="C0029DE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E195C8D"/>
    <w:multiLevelType w:val="hybridMultilevel"/>
    <w:tmpl w:val="C95C5916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4E294D93"/>
    <w:multiLevelType w:val="hybridMultilevel"/>
    <w:tmpl w:val="1360A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E67B7"/>
    <w:multiLevelType w:val="hybridMultilevel"/>
    <w:tmpl w:val="4A8E8E94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16D1315"/>
    <w:multiLevelType w:val="hybridMultilevel"/>
    <w:tmpl w:val="7C240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56989"/>
    <w:multiLevelType w:val="hybridMultilevel"/>
    <w:tmpl w:val="EF9E497C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551D1286"/>
    <w:multiLevelType w:val="hybridMultilevel"/>
    <w:tmpl w:val="51383BD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59600EE2"/>
    <w:multiLevelType w:val="hybridMultilevel"/>
    <w:tmpl w:val="543E1F46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5E802F1F"/>
    <w:multiLevelType w:val="hybridMultilevel"/>
    <w:tmpl w:val="71041D7E"/>
    <w:lvl w:ilvl="0" w:tplc="C226D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E4E66"/>
    <w:multiLevelType w:val="hybridMultilevel"/>
    <w:tmpl w:val="F8768F50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5FEB79D8"/>
    <w:multiLevelType w:val="hybridMultilevel"/>
    <w:tmpl w:val="4CB65ED2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 w15:restartNumberingAfterBreak="0">
    <w:nsid w:val="61D566CB"/>
    <w:multiLevelType w:val="hybridMultilevel"/>
    <w:tmpl w:val="DAC2C5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90FD5"/>
    <w:multiLevelType w:val="hybridMultilevel"/>
    <w:tmpl w:val="2C368A4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CA26113"/>
    <w:multiLevelType w:val="hybridMultilevel"/>
    <w:tmpl w:val="E6DC184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6CDF718C"/>
    <w:multiLevelType w:val="hybridMultilevel"/>
    <w:tmpl w:val="69C29668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71A342BA"/>
    <w:multiLevelType w:val="hybridMultilevel"/>
    <w:tmpl w:val="E8269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20061"/>
    <w:multiLevelType w:val="hybridMultilevel"/>
    <w:tmpl w:val="7F0C8550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9561BF6"/>
    <w:multiLevelType w:val="hybridMultilevel"/>
    <w:tmpl w:val="AA9EF42C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4" w15:restartNumberingAfterBreak="0">
    <w:nsid w:val="7A7076E1"/>
    <w:multiLevelType w:val="hybridMultilevel"/>
    <w:tmpl w:val="D35E3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0"/>
  </w:num>
  <w:num w:numId="5">
    <w:abstractNumId w:val="6"/>
  </w:num>
  <w:num w:numId="6">
    <w:abstractNumId w:val="40"/>
  </w:num>
  <w:num w:numId="7">
    <w:abstractNumId w:val="35"/>
  </w:num>
  <w:num w:numId="8">
    <w:abstractNumId w:val="27"/>
  </w:num>
  <w:num w:numId="9">
    <w:abstractNumId w:val="31"/>
  </w:num>
  <w:num w:numId="10">
    <w:abstractNumId w:val="33"/>
  </w:num>
  <w:num w:numId="11">
    <w:abstractNumId w:val="39"/>
  </w:num>
  <w:num w:numId="12">
    <w:abstractNumId w:val="21"/>
  </w:num>
  <w:num w:numId="13">
    <w:abstractNumId w:val="9"/>
  </w:num>
  <w:num w:numId="14">
    <w:abstractNumId w:val="17"/>
  </w:num>
  <w:num w:numId="15">
    <w:abstractNumId w:val="43"/>
  </w:num>
  <w:num w:numId="16">
    <w:abstractNumId w:val="3"/>
  </w:num>
  <w:num w:numId="17">
    <w:abstractNumId w:val="36"/>
  </w:num>
  <w:num w:numId="18">
    <w:abstractNumId w:val="32"/>
  </w:num>
  <w:num w:numId="19">
    <w:abstractNumId w:val="12"/>
  </w:num>
  <w:num w:numId="20">
    <w:abstractNumId w:val="14"/>
  </w:num>
  <w:num w:numId="21">
    <w:abstractNumId w:val="2"/>
  </w:num>
  <w:num w:numId="22">
    <w:abstractNumId w:val="25"/>
  </w:num>
  <w:num w:numId="23">
    <w:abstractNumId w:val="30"/>
  </w:num>
  <w:num w:numId="24">
    <w:abstractNumId w:val="28"/>
  </w:num>
  <w:num w:numId="25">
    <w:abstractNumId w:val="29"/>
  </w:num>
  <w:num w:numId="26">
    <w:abstractNumId w:val="19"/>
  </w:num>
  <w:num w:numId="27">
    <w:abstractNumId w:val="42"/>
  </w:num>
  <w:num w:numId="28">
    <w:abstractNumId w:val="26"/>
  </w:num>
  <w:num w:numId="29">
    <w:abstractNumId w:val="16"/>
  </w:num>
  <w:num w:numId="30">
    <w:abstractNumId w:val="13"/>
  </w:num>
  <w:num w:numId="31">
    <w:abstractNumId w:val="41"/>
  </w:num>
  <w:num w:numId="32">
    <w:abstractNumId w:val="5"/>
  </w:num>
  <w:num w:numId="33">
    <w:abstractNumId w:val="34"/>
  </w:num>
  <w:num w:numId="34">
    <w:abstractNumId w:val="20"/>
  </w:num>
  <w:num w:numId="35">
    <w:abstractNumId w:val="44"/>
  </w:num>
  <w:num w:numId="36">
    <w:abstractNumId w:val="23"/>
  </w:num>
  <w:num w:numId="37">
    <w:abstractNumId w:val="38"/>
  </w:num>
  <w:num w:numId="38">
    <w:abstractNumId w:val="10"/>
  </w:num>
  <w:num w:numId="39">
    <w:abstractNumId w:val="15"/>
  </w:num>
  <w:num w:numId="40">
    <w:abstractNumId w:val="11"/>
  </w:num>
  <w:num w:numId="41">
    <w:abstractNumId w:val="37"/>
  </w:num>
  <w:num w:numId="42">
    <w:abstractNumId w:val="2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6F"/>
    <w:rsid w:val="00001046"/>
    <w:rsid w:val="000033D8"/>
    <w:rsid w:val="00004192"/>
    <w:rsid w:val="00006C2E"/>
    <w:rsid w:val="0000708A"/>
    <w:rsid w:val="00007C2F"/>
    <w:rsid w:val="0001271C"/>
    <w:rsid w:val="00013497"/>
    <w:rsid w:val="000134DF"/>
    <w:rsid w:val="00013885"/>
    <w:rsid w:val="000216B3"/>
    <w:rsid w:val="00021F3B"/>
    <w:rsid w:val="000220F7"/>
    <w:rsid w:val="00022FE2"/>
    <w:rsid w:val="0002324F"/>
    <w:rsid w:val="000238B2"/>
    <w:rsid w:val="00025437"/>
    <w:rsid w:val="00026126"/>
    <w:rsid w:val="0002748B"/>
    <w:rsid w:val="000277E8"/>
    <w:rsid w:val="0002797B"/>
    <w:rsid w:val="00027FF5"/>
    <w:rsid w:val="00030510"/>
    <w:rsid w:val="0003346A"/>
    <w:rsid w:val="000344A5"/>
    <w:rsid w:val="0003584D"/>
    <w:rsid w:val="00036476"/>
    <w:rsid w:val="000364D4"/>
    <w:rsid w:val="00036688"/>
    <w:rsid w:val="0003715E"/>
    <w:rsid w:val="0004128E"/>
    <w:rsid w:val="000416B3"/>
    <w:rsid w:val="000436F8"/>
    <w:rsid w:val="0004432C"/>
    <w:rsid w:val="00045216"/>
    <w:rsid w:val="000513A1"/>
    <w:rsid w:val="000521EF"/>
    <w:rsid w:val="0005414C"/>
    <w:rsid w:val="00061167"/>
    <w:rsid w:val="000617EC"/>
    <w:rsid w:val="00061CC0"/>
    <w:rsid w:val="00061D0E"/>
    <w:rsid w:val="000625A8"/>
    <w:rsid w:val="00063799"/>
    <w:rsid w:val="000727BC"/>
    <w:rsid w:val="0007497C"/>
    <w:rsid w:val="000750C0"/>
    <w:rsid w:val="00075D1E"/>
    <w:rsid w:val="00075E94"/>
    <w:rsid w:val="00077623"/>
    <w:rsid w:val="000806E7"/>
    <w:rsid w:val="0008234C"/>
    <w:rsid w:val="000828A5"/>
    <w:rsid w:val="0008305B"/>
    <w:rsid w:val="000838F8"/>
    <w:rsid w:val="00086198"/>
    <w:rsid w:val="00087968"/>
    <w:rsid w:val="00087DB2"/>
    <w:rsid w:val="000901C8"/>
    <w:rsid w:val="0009061F"/>
    <w:rsid w:val="00092525"/>
    <w:rsid w:val="00093FBF"/>
    <w:rsid w:val="00094948"/>
    <w:rsid w:val="000977A0"/>
    <w:rsid w:val="000A01C4"/>
    <w:rsid w:val="000A19B3"/>
    <w:rsid w:val="000A3A73"/>
    <w:rsid w:val="000A4387"/>
    <w:rsid w:val="000A777C"/>
    <w:rsid w:val="000B2333"/>
    <w:rsid w:val="000B23E8"/>
    <w:rsid w:val="000B31F4"/>
    <w:rsid w:val="000B4854"/>
    <w:rsid w:val="000B6C94"/>
    <w:rsid w:val="000C05BD"/>
    <w:rsid w:val="000C0D09"/>
    <w:rsid w:val="000C53FF"/>
    <w:rsid w:val="000C6613"/>
    <w:rsid w:val="000C6E0E"/>
    <w:rsid w:val="000C7BD3"/>
    <w:rsid w:val="000C7C7A"/>
    <w:rsid w:val="000D09FC"/>
    <w:rsid w:val="000D152F"/>
    <w:rsid w:val="000D5703"/>
    <w:rsid w:val="000E2FCE"/>
    <w:rsid w:val="000E43C1"/>
    <w:rsid w:val="000E5826"/>
    <w:rsid w:val="000E64EB"/>
    <w:rsid w:val="000E6547"/>
    <w:rsid w:val="000F0EB4"/>
    <w:rsid w:val="000F29CC"/>
    <w:rsid w:val="000F34BD"/>
    <w:rsid w:val="000F3B89"/>
    <w:rsid w:val="000F62C6"/>
    <w:rsid w:val="000F6992"/>
    <w:rsid w:val="001003EB"/>
    <w:rsid w:val="00102B3F"/>
    <w:rsid w:val="001042A6"/>
    <w:rsid w:val="001108AA"/>
    <w:rsid w:val="001109C4"/>
    <w:rsid w:val="00111AFE"/>
    <w:rsid w:val="00112F2C"/>
    <w:rsid w:val="00113A77"/>
    <w:rsid w:val="001149E8"/>
    <w:rsid w:val="00116EF8"/>
    <w:rsid w:val="0012257E"/>
    <w:rsid w:val="00124567"/>
    <w:rsid w:val="00124C94"/>
    <w:rsid w:val="00125EE3"/>
    <w:rsid w:val="0012723A"/>
    <w:rsid w:val="00130DE4"/>
    <w:rsid w:val="00132F12"/>
    <w:rsid w:val="00137076"/>
    <w:rsid w:val="001411FD"/>
    <w:rsid w:val="0014167A"/>
    <w:rsid w:val="00141959"/>
    <w:rsid w:val="00144510"/>
    <w:rsid w:val="00144CA2"/>
    <w:rsid w:val="00145717"/>
    <w:rsid w:val="00155A3C"/>
    <w:rsid w:val="00155FD6"/>
    <w:rsid w:val="00156686"/>
    <w:rsid w:val="00157155"/>
    <w:rsid w:val="00157732"/>
    <w:rsid w:val="00161AA7"/>
    <w:rsid w:val="00161BEE"/>
    <w:rsid w:val="00162C80"/>
    <w:rsid w:val="00163308"/>
    <w:rsid w:val="0016507F"/>
    <w:rsid w:val="0016690A"/>
    <w:rsid w:val="00166CA3"/>
    <w:rsid w:val="001679F5"/>
    <w:rsid w:val="0017054A"/>
    <w:rsid w:val="001708FE"/>
    <w:rsid w:val="00171FDE"/>
    <w:rsid w:val="00172D01"/>
    <w:rsid w:val="001738D1"/>
    <w:rsid w:val="0017483A"/>
    <w:rsid w:val="001755DB"/>
    <w:rsid w:val="001766AA"/>
    <w:rsid w:val="00176C76"/>
    <w:rsid w:val="00176D79"/>
    <w:rsid w:val="0018240E"/>
    <w:rsid w:val="00183F69"/>
    <w:rsid w:val="001855DD"/>
    <w:rsid w:val="00186FA8"/>
    <w:rsid w:val="00187FE7"/>
    <w:rsid w:val="001922DA"/>
    <w:rsid w:val="00194C52"/>
    <w:rsid w:val="00196EA6"/>
    <w:rsid w:val="001A0933"/>
    <w:rsid w:val="001A17C4"/>
    <w:rsid w:val="001A780D"/>
    <w:rsid w:val="001A783D"/>
    <w:rsid w:val="001B1E2C"/>
    <w:rsid w:val="001B1FCD"/>
    <w:rsid w:val="001B45EC"/>
    <w:rsid w:val="001B474F"/>
    <w:rsid w:val="001B5734"/>
    <w:rsid w:val="001B5F81"/>
    <w:rsid w:val="001B79B7"/>
    <w:rsid w:val="001B7B98"/>
    <w:rsid w:val="001C1236"/>
    <w:rsid w:val="001C1284"/>
    <w:rsid w:val="001C22B9"/>
    <w:rsid w:val="001C2FF7"/>
    <w:rsid w:val="001C3F79"/>
    <w:rsid w:val="001C4212"/>
    <w:rsid w:val="001C5BE7"/>
    <w:rsid w:val="001C7817"/>
    <w:rsid w:val="001D1036"/>
    <w:rsid w:val="001D25EB"/>
    <w:rsid w:val="001D26F2"/>
    <w:rsid w:val="001D282B"/>
    <w:rsid w:val="001D62D8"/>
    <w:rsid w:val="001D7A84"/>
    <w:rsid w:val="001E3D98"/>
    <w:rsid w:val="001E63F4"/>
    <w:rsid w:val="001E75F9"/>
    <w:rsid w:val="001F065C"/>
    <w:rsid w:val="001F0BD9"/>
    <w:rsid w:val="001F1D33"/>
    <w:rsid w:val="001F1FCD"/>
    <w:rsid w:val="001F4E0C"/>
    <w:rsid w:val="001F4F04"/>
    <w:rsid w:val="00200C43"/>
    <w:rsid w:val="002020B7"/>
    <w:rsid w:val="00202298"/>
    <w:rsid w:val="00205D33"/>
    <w:rsid w:val="00206252"/>
    <w:rsid w:val="00206F26"/>
    <w:rsid w:val="00207E0F"/>
    <w:rsid w:val="002111DB"/>
    <w:rsid w:val="00212D1B"/>
    <w:rsid w:val="00212DA0"/>
    <w:rsid w:val="00213011"/>
    <w:rsid w:val="00214B51"/>
    <w:rsid w:val="0021623F"/>
    <w:rsid w:val="00217143"/>
    <w:rsid w:val="00220609"/>
    <w:rsid w:val="00221372"/>
    <w:rsid w:val="00221554"/>
    <w:rsid w:val="00221985"/>
    <w:rsid w:val="00222E8C"/>
    <w:rsid w:val="00223AFE"/>
    <w:rsid w:val="0022470A"/>
    <w:rsid w:val="0022569E"/>
    <w:rsid w:val="00225BF4"/>
    <w:rsid w:val="002279E2"/>
    <w:rsid w:val="0023205F"/>
    <w:rsid w:val="002360BF"/>
    <w:rsid w:val="002365FE"/>
    <w:rsid w:val="00236EA3"/>
    <w:rsid w:val="0023769C"/>
    <w:rsid w:val="00241885"/>
    <w:rsid w:val="002434D1"/>
    <w:rsid w:val="0024407E"/>
    <w:rsid w:val="002440D2"/>
    <w:rsid w:val="0024576B"/>
    <w:rsid w:val="00246171"/>
    <w:rsid w:val="002465A6"/>
    <w:rsid w:val="002556C2"/>
    <w:rsid w:val="00256E86"/>
    <w:rsid w:val="0025756E"/>
    <w:rsid w:val="0026266E"/>
    <w:rsid w:val="00262796"/>
    <w:rsid w:val="00263870"/>
    <w:rsid w:val="00263A4C"/>
    <w:rsid w:val="00263DB7"/>
    <w:rsid w:val="002655AC"/>
    <w:rsid w:val="00265B04"/>
    <w:rsid w:val="0027096E"/>
    <w:rsid w:val="00272E5C"/>
    <w:rsid w:val="00275677"/>
    <w:rsid w:val="00277EFA"/>
    <w:rsid w:val="00281A72"/>
    <w:rsid w:val="00281A9F"/>
    <w:rsid w:val="00283B9B"/>
    <w:rsid w:val="00285F33"/>
    <w:rsid w:val="002868AC"/>
    <w:rsid w:val="00290889"/>
    <w:rsid w:val="00294862"/>
    <w:rsid w:val="00296531"/>
    <w:rsid w:val="002A07E2"/>
    <w:rsid w:val="002A195B"/>
    <w:rsid w:val="002A33BE"/>
    <w:rsid w:val="002A4E7B"/>
    <w:rsid w:val="002B1AB0"/>
    <w:rsid w:val="002B2AC0"/>
    <w:rsid w:val="002B36E1"/>
    <w:rsid w:val="002B4994"/>
    <w:rsid w:val="002B5003"/>
    <w:rsid w:val="002B61AC"/>
    <w:rsid w:val="002C13BE"/>
    <w:rsid w:val="002C1714"/>
    <w:rsid w:val="002C33CF"/>
    <w:rsid w:val="002C420F"/>
    <w:rsid w:val="002C4674"/>
    <w:rsid w:val="002C4B27"/>
    <w:rsid w:val="002C68BA"/>
    <w:rsid w:val="002C706A"/>
    <w:rsid w:val="002D128D"/>
    <w:rsid w:val="002D2F4E"/>
    <w:rsid w:val="002D6792"/>
    <w:rsid w:val="002D6FFB"/>
    <w:rsid w:val="002D7759"/>
    <w:rsid w:val="002D7B6B"/>
    <w:rsid w:val="002D7E3E"/>
    <w:rsid w:val="002E12ED"/>
    <w:rsid w:val="002E1D03"/>
    <w:rsid w:val="002E40EB"/>
    <w:rsid w:val="002F33AA"/>
    <w:rsid w:val="002F45B0"/>
    <w:rsid w:val="002F50DB"/>
    <w:rsid w:val="002F6697"/>
    <w:rsid w:val="003008B3"/>
    <w:rsid w:val="00301D03"/>
    <w:rsid w:val="003030EF"/>
    <w:rsid w:val="00303CFF"/>
    <w:rsid w:val="00304552"/>
    <w:rsid w:val="003075E8"/>
    <w:rsid w:val="003076EA"/>
    <w:rsid w:val="003127BB"/>
    <w:rsid w:val="00315F56"/>
    <w:rsid w:val="003161F2"/>
    <w:rsid w:val="003167AD"/>
    <w:rsid w:val="00317D0E"/>
    <w:rsid w:val="003205C7"/>
    <w:rsid w:val="00321E75"/>
    <w:rsid w:val="00323A9A"/>
    <w:rsid w:val="00326B60"/>
    <w:rsid w:val="003311CA"/>
    <w:rsid w:val="003312FF"/>
    <w:rsid w:val="00332DB7"/>
    <w:rsid w:val="0033476E"/>
    <w:rsid w:val="00335CF6"/>
    <w:rsid w:val="00337BB0"/>
    <w:rsid w:val="003419C9"/>
    <w:rsid w:val="00343DDF"/>
    <w:rsid w:val="003457D8"/>
    <w:rsid w:val="00346379"/>
    <w:rsid w:val="003469AC"/>
    <w:rsid w:val="00346E45"/>
    <w:rsid w:val="00351AF5"/>
    <w:rsid w:val="00352762"/>
    <w:rsid w:val="0035355C"/>
    <w:rsid w:val="00354D0C"/>
    <w:rsid w:val="00354E33"/>
    <w:rsid w:val="003610B8"/>
    <w:rsid w:val="00362488"/>
    <w:rsid w:val="00366E4B"/>
    <w:rsid w:val="00376FAC"/>
    <w:rsid w:val="0037730F"/>
    <w:rsid w:val="00381672"/>
    <w:rsid w:val="00381B40"/>
    <w:rsid w:val="00383235"/>
    <w:rsid w:val="00384066"/>
    <w:rsid w:val="00384CC6"/>
    <w:rsid w:val="003901B0"/>
    <w:rsid w:val="00392E92"/>
    <w:rsid w:val="00392EAE"/>
    <w:rsid w:val="00393849"/>
    <w:rsid w:val="003965E1"/>
    <w:rsid w:val="00396F1E"/>
    <w:rsid w:val="003979B4"/>
    <w:rsid w:val="00397BEC"/>
    <w:rsid w:val="003A1E70"/>
    <w:rsid w:val="003A1F62"/>
    <w:rsid w:val="003A23D6"/>
    <w:rsid w:val="003A314B"/>
    <w:rsid w:val="003A3520"/>
    <w:rsid w:val="003A38BA"/>
    <w:rsid w:val="003A5A47"/>
    <w:rsid w:val="003A7385"/>
    <w:rsid w:val="003B004E"/>
    <w:rsid w:val="003B00E6"/>
    <w:rsid w:val="003B1D5F"/>
    <w:rsid w:val="003B219B"/>
    <w:rsid w:val="003B58C5"/>
    <w:rsid w:val="003C1478"/>
    <w:rsid w:val="003C184E"/>
    <w:rsid w:val="003C1DE0"/>
    <w:rsid w:val="003C2962"/>
    <w:rsid w:val="003C7EDD"/>
    <w:rsid w:val="003D1806"/>
    <w:rsid w:val="003D20CB"/>
    <w:rsid w:val="003D3EED"/>
    <w:rsid w:val="003D48F8"/>
    <w:rsid w:val="003D52B7"/>
    <w:rsid w:val="003D6B0B"/>
    <w:rsid w:val="003E0AB1"/>
    <w:rsid w:val="003E2233"/>
    <w:rsid w:val="003E3295"/>
    <w:rsid w:val="003E4345"/>
    <w:rsid w:val="003E4D8F"/>
    <w:rsid w:val="003E5CAA"/>
    <w:rsid w:val="003E6CE2"/>
    <w:rsid w:val="003E74CA"/>
    <w:rsid w:val="003F13CB"/>
    <w:rsid w:val="003F25C1"/>
    <w:rsid w:val="003F2BC5"/>
    <w:rsid w:val="003F3621"/>
    <w:rsid w:val="003F427C"/>
    <w:rsid w:val="003F6A44"/>
    <w:rsid w:val="003F7C78"/>
    <w:rsid w:val="00400764"/>
    <w:rsid w:val="004007AD"/>
    <w:rsid w:val="0040340F"/>
    <w:rsid w:val="004034F4"/>
    <w:rsid w:val="0040499E"/>
    <w:rsid w:val="0040521A"/>
    <w:rsid w:val="00405824"/>
    <w:rsid w:val="00405B0C"/>
    <w:rsid w:val="00405ED4"/>
    <w:rsid w:val="00407190"/>
    <w:rsid w:val="0041100A"/>
    <w:rsid w:val="004122B7"/>
    <w:rsid w:val="00412A3F"/>
    <w:rsid w:val="00413027"/>
    <w:rsid w:val="0041529E"/>
    <w:rsid w:val="00415DD1"/>
    <w:rsid w:val="00416103"/>
    <w:rsid w:val="00420920"/>
    <w:rsid w:val="00421F1B"/>
    <w:rsid w:val="00424FB5"/>
    <w:rsid w:val="00425AB8"/>
    <w:rsid w:val="00426BA2"/>
    <w:rsid w:val="004277F5"/>
    <w:rsid w:val="00427B9C"/>
    <w:rsid w:val="00431A45"/>
    <w:rsid w:val="004325E1"/>
    <w:rsid w:val="00432DA0"/>
    <w:rsid w:val="00435469"/>
    <w:rsid w:val="004355B2"/>
    <w:rsid w:val="00444F5D"/>
    <w:rsid w:val="00446007"/>
    <w:rsid w:val="00452486"/>
    <w:rsid w:val="004545A4"/>
    <w:rsid w:val="00455BB8"/>
    <w:rsid w:val="0045793F"/>
    <w:rsid w:val="004604DA"/>
    <w:rsid w:val="004611B3"/>
    <w:rsid w:val="004654B0"/>
    <w:rsid w:val="00466083"/>
    <w:rsid w:val="004665F0"/>
    <w:rsid w:val="004671C6"/>
    <w:rsid w:val="00467290"/>
    <w:rsid w:val="00470F7C"/>
    <w:rsid w:val="00471188"/>
    <w:rsid w:val="004713E5"/>
    <w:rsid w:val="004717F0"/>
    <w:rsid w:val="00471F0F"/>
    <w:rsid w:val="00481183"/>
    <w:rsid w:val="004813F2"/>
    <w:rsid w:val="0048202C"/>
    <w:rsid w:val="0048243B"/>
    <w:rsid w:val="004824A4"/>
    <w:rsid w:val="004850E8"/>
    <w:rsid w:val="0048560C"/>
    <w:rsid w:val="00486BE2"/>
    <w:rsid w:val="004870F2"/>
    <w:rsid w:val="00487EFC"/>
    <w:rsid w:val="00487FB4"/>
    <w:rsid w:val="00492EC9"/>
    <w:rsid w:val="00494E92"/>
    <w:rsid w:val="00495A9C"/>
    <w:rsid w:val="00495D2C"/>
    <w:rsid w:val="004961CD"/>
    <w:rsid w:val="004A1CAB"/>
    <w:rsid w:val="004A4120"/>
    <w:rsid w:val="004A6A23"/>
    <w:rsid w:val="004A746F"/>
    <w:rsid w:val="004A7701"/>
    <w:rsid w:val="004B247E"/>
    <w:rsid w:val="004C25EB"/>
    <w:rsid w:val="004C3F13"/>
    <w:rsid w:val="004C69FA"/>
    <w:rsid w:val="004C6B30"/>
    <w:rsid w:val="004D0D3E"/>
    <w:rsid w:val="004D4D67"/>
    <w:rsid w:val="004D7F8C"/>
    <w:rsid w:val="004E1FA0"/>
    <w:rsid w:val="004E2B90"/>
    <w:rsid w:val="004E440E"/>
    <w:rsid w:val="004E4E97"/>
    <w:rsid w:val="004F0D5A"/>
    <w:rsid w:val="004F2BD0"/>
    <w:rsid w:val="004F3201"/>
    <w:rsid w:val="004F3F0D"/>
    <w:rsid w:val="004F4C61"/>
    <w:rsid w:val="004F7159"/>
    <w:rsid w:val="005046DC"/>
    <w:rsid w:val="00504E19"/>
    <w:rsid w:val="00506B4E"/>
    <w:rsid w:val="00510FAA"/>
    <w:rsid w:val="0051506E"/>
    <w:rsid w:val="005168F6"/>
    <w:rsid w:val="00521D98"/>
    <w:rsid w:val="00522983"/>
    <w:rsid w:val="00523F2F"/>
    <w:rsid w:val="005246AC"/>
    <w:rsid w:val="00527402"/>
    <w:rsid w:val="005303EC"/>
    <w:rsid w:val="00531671"/>
    <w:rsid w:val="00532679"/>
    <w:rsid w:val="00534052"/>
    <w:rsid w:val="00535FA5"/>
    <w:rsid w:val="005378E3"/>
    <w:rsid w:val="00540C89"/>
    <w:rsid w:val="0054329B"/>
    <w:rsid w:val="005432E7"/>
    <w:rsid w:val="00545C2A"/>
    <w:rsid w:val="005465C7"/>
    <w:rsid w:val="00550090"/>
    <w:rsid w:val="005531BC"/>
    <w:rsid w:val="005543C3"/>
    <w:rsid w:val="00555715"/>
    <w:rsid w:val="00555FA0"/>
    <w:rsid w:val="00557E36"/>
    <w:rsid w:val="0056008D"/>
    <w:rsid w:val="00560104"/>
    <w:rsid w:val="0056017E"/>
    <w:rsid w:val="005616FA"/>
    <w:rsid w:val="0056291A"/>
    <w:rsid w:val="00564AB6"/>
    <w:rsid w:val="00565C5C"/>
    <w:rsid w:val="00567039"/>
    <w:rsid w:val="00571A18"/>
    <w:rsid w:val="005728F3"/>
    <w:rsid w:val="00572910"/>
    <w:rsid w:val="005749E3"/>
    <w:rsid w:val="00575945"/>
    <w:rsid w:val="00577F9B"/>
    <w:rsid w:val="00580C4A"/>
    <w:rsid w:val="00586290"/>
    <w:rsid w:val="00587C3F"/>
    <w:rsid w:val="0059151A"/>
    <w:rsid w:val="00591B8C"/>
    <w:rsid w:val="00591E11"/>
    <w:rsid w:val="00592AFA"/>
    <w:rsid w:val="00593095"/>
    <w:rsid w:val="00595225"/>
    <w:rsid w:val="00597FE5"/>
    <w:rsid w:val="005A405C"/>
    <w:rsid w:val="005A5B2C"/>
    <w:rsid w:val="005A5DF2"/>
    <w:rsid w:val="005A6295"/>
    <w:rsid w:val="005B0C45"/>
    <w:rsid w:val="005B147B"/>
    <w:rsid w:val="005B3395"/>
    <w:rsid w:val="005B629D"/>
    <w:rsid w:val="005B6DD3"/>
    <w:rsid w:val="005B7100"/>
    <w:rsid w:val="005B792F"/>
    <w:rsid w:val="005C0334"/>
    <w:rsid w:val="005C305F"/>
    <w:rsid w:val="005C3146"/>
    <w:rsid w:val="005C3CDA"/>
    <w:rsid w:val="005C6237"/>
    <w:rsid w:val="005C6311"/>
    <w:rsid w:val="005D0176"/>
    <w:rsid w:val="005D0E2E"/>
    <w:rsid w:val="005D1A83"/>
    <w:rsid w:val="005D3A40"/>
    <w:rsid w:val="005D5454"/>
    <w:rsid w:val="005D6AAC"/>
    <w:rsid w:val="005E0B3B"/>
    <w:rsid w:val="005E0DD4"/>
    <w:rsid w:val="005E3E31"/>
    <w:rsid w:val="005E4849"/>
    <w:rsid w:val="005E4A2E"/>
    <w:rsid w:val="005E5264"/>
    <w:rsid w:val="005E5A27"/>
    <w:rsid w:val="005E5D56"/>
    <w:rsid w:val="005F2A1F"/>
    <w:rsid w:val="005F3308"/>
    <w:rsid w:val="005F382B"/>
    <w:rsid w:val="005F3F0D"/>
    <w:rsid w:val="005F46CB"/>
    <w:rsid w:val="005F50B0"/>
    <w:rsid w:val="005F5B1D"/>
    <w:rsid w:val="005F672E"/>
    <w:rsid w:val="005F778A"/>
    <w:rsid w:val="00600140"/>
    <w:rsid w:val="00601F3C"/>
    <w:rsid w:val="00602D2E"/>
    <w:rsid w:val="00611211"/>
    <w:rsid w:val="006116DA"/>
    <w:rsid w:val="00615C9D"/>
    <w:rsid w:val="006168AA"/>
    <w:rsid w:val="00616BCF"/>
    <w:rsid w:val="006208B1"/>
    <w:rsid w:val="0062150A"/>
    <w:rsid w:val="00621C7C"/>
    <w:rsid w:val="00621DB4"/>
    <w:rsid w:val="00623C04"/>
    <w:rsid w:val="006258BE"/>
    <w:rsid w:val="00625BF3"/>
    <w:rsid w:val="00630296"/>
    <w:rsid w:val="0063355F"/>
    <w:rsid w:val="00634089"/>
    <w:rsid w:val="006343FE"/>
    <w:rsid w:val="00634C53"/>
    <w:rsid w:val="006351A3"/>
    <w:rsid w:val="00637782"/>
    <w:rsid w:val="00637C3D"/>
    <w:rsid w:val="00640D1F"/>
    <w:rsid w:val="006410BD"/>
    <w:rsid w:val="00641329"/>
    <w:rsid w:val="00641DBA"/>
    <w:rsid w:val="006435E1"/>
    <w:rsid w:val="00644D43"/>
    <w:rsid w:val="006452CE"/>
    <w:rsid w:val="00651470"/>
    <w:rsid w:val="006519F7"/>
    <w:rsid w:val="00651B66"/>
    <w:rsid w:val="00653619"/>
    <w:rsid w:val="00656E88"/>
    <w:rsid w:val="00657C0D"/>
    <w:rsid w:val="00657D95"/>
    <w:rsid w:val="00661BD4"/>
    <w:rsid w:val="006628EC"/>
    <w:rsid w:val="00662B3A"/>
    <w:rsid w:val="00665BD9"/>
    <w:rsid w:val="006671DE"/>
    <w:rsid w:val="006674C4"/>
    <w:rsid w:val="00671A70"/>
    <w:rsid w:val="00671BF2"/>
    <w:rsid w:val="006722A2"/>
    <w:rsid w:val="00672619"/>
    <w:rsid w:val="00672DF4"/>
    <w:rsid w:val="0067485D"/>
    <w:rsid w:val="006762A4"/>
    <w:rsid w:val="00676BC7"/>
    <w:rsid w:val="00680C51"/>
    <w:rsid w:val="00681513"/>
    <w:rsid w:val="00685E78"/>
    <w:rsid w:val="00687B05"/>
    <w:rsid w:val="00690E30"/>
    <w:rsid w:val="0069180A"/>
    <w:rsid w:val="0069428A"/>
    <w:rsid w:val="006945AE"/>
    <w:rsid w:val="00696E52"/>
    <w:rsid w:val="006979AF"/>
    <w:rsid w:val="006A1393"/>
    <w:rsid w:val="006A1F62"/>
    <w:rsid w:val="006A2826"/>
    <w:rsid w:val="006A3498"/>
    <w:rsid w:val="006A3AAD"/>
    <w:rsid w:val="006A463E"/>
    <w:rsid w:val="006A7361"/>
    <w:rsid w:val="006B15DE"/>
    <w:rsid w:val="006B1A06"/>
    <w:rsid w:val="006B3A43"/>
    <w:rsid w:val="006B3A56"/>
    <w:rsid w:val="006B40D5"/>
    <w:rsid w:val="006B50BE"/>
    <w:rsid w:val="006B63AD"/>
    <w:rsid w:val="006B7914"/>
    <w:rsid w:val="006C15B2"/>
    <w:rsid w:val="006C1A0E"/>
    <w:rsid w:val="006C1BCA"/>
    <w:rsid w:val="006C1C1E"/>
    <w:rsid w:val="006C1D35"/>
    <w:rsid w:val="006C1DA5"/>
    <w:rsid w:val="006C3777"/>
    <w:rsid w:val="006D0169"/>
    <w:rsid w:val="006D10E5"/>
    <w:rsid w:val="006D2578"/>
    <w:rsid w:val="006D42B6"/>
    <w:rsid w:val="006D4796"/>
    <w:rsid w:val="006D56E4"/>
    <w:rsid w:val="006D6290"/>
    <w:rsid w:val="006D78F4"/>
    <w:rsid w:val="006D7A0A"/>
    <w:rsid w:val="006D7F35"/>
    <w:rsid w:val="006E074C"/>
    <w:rsid w:val="006E2F3D"/>
    <w:rsid w:val="006E392C"/>
    <w:rsid w:val="006E42B1"/>
    <w:rsid w:val="006E4F7C"/>
    <w:rsid w:val="006E6AAC"/>
    <w:rsid w:val="006E7775"/>
    <w:rsid w:val="006F5DB0"/>
    <w:rsid w:val="006F7308"/>
    <w:rsid w:val="006F7C01"/>
    <w:rsid w:val="00700F59"/>
    <w:rsid w:val="00703719"/>
    <w:rsid w:val="00703846"/>
    <w:rsid w:val="007074B0"/>
    <w:rsid w:val="00716D63"/>
    <w:rsid w:val="00717D33"/>
    <w:rsid w:val="00717EAC"/>
    <w:rsid w:val="00721073"/>
    <w:rsid w:val="00724EE2"/>
    <w:rsid w:val="00725328"/>
    <w:rsid w:val="00725C9A"/>
    <w:rsid w:val="0072651D"/>
    <w:rsid w:val="00726A43"/>
    <w:rsid w:val="00730D45"/>
    <w:rsid w:val="007322D5"/>
    <w:rsid w:val="00732B8C"/>
    <w:rsid w:val="007339AC"/>
    <w:rsid w:val="007340BE"/>
    <w:rsid w:val="007345A0"/>
    <w:rsid w:val="00734CD7"/>
    <w:rsid w:val="0073550F"/>
    <w:rsid w:val="00735A20"/>
    <w:rsid w:val="00737598"/>
    <w:rsid w:val="007404DD"/>
    <w:rsid w:val="00740E1E"/>
    <w:rsid w:val="00742C71"/>
    <w:rsid w:val="00744A8B"/>
    <w:rsid w:val="00746C78"/>
    <w:rsid w:val="00751811"/>
    <w:rsid w:val="00752BFE"/>
    <w:rsid w:val="00755F51"/>
    <w:rsid w:val="00757F0D"/>
    <w:rsid w:val="007625C6"/>
    <w:rsid w:val="00762B9E"/>
    <w:rsid w:val="00763C9B"/>
    <w:rsid w:val="0076708E"/>
    <w:rsid w:val="0076785E"/>
    <w:rsid w:val="00767F46"/>
    <w:rsid w:val="00770FEA"/>
    <w:rsid w:val="00771446"/>
    <w:rsid w:val="00771D93"/>
    <w:rsid w:val="00772B12"/>
    <w:rsid w:val="007733B3"/>
    <w:rsid w:val="00775012"/>
    <w:rsid w:val="00776592"/>
    <w:rsid w:val="00776717"/>
    <w:rsid w:val="00776999"/>
    <w:rsid w:val="00782ED6"/>
    <w:rsid w:val="00785C85"/>
    <w:rsid w:val="007865C4"/>
    <w:rsid w:val="00787443"/>
    <w:rsid w:val="00790FA0"/>
    <w:rsid w:val="00791BC0"/>
    <w:rsid w:val="00795C7C"/>
    <w:rsid w:val="00797729"/>
    <w:rsid w:val="007A0162"/>
    <w:rsid w:val="007A08C8"/>
    <w:rsid w:val="007A151E"/>
    <w:rsid w:val="007A24D3"/>
    <w:rsid w:val="007A2B9A"/>
    <w:rsid w:val="007A6B8B"/>
    <w:rsid w:val="007A6BAB"/>
    <w:rsid w:val="007A6CEB"/>
    <w:rsid w:val="007A7A86"/>
    <w:rsid w:val="007B0D4E"/>
    <w:rsid w:val="007B10EB"/>
    <w:rsid w:val="007B2DDE"/>
    <w:rsid w:val="007B3515"/>
    <w:rsid w:val="007B48CB"/>
    <w:rsid w:val="007C0091"/>
    <w:rsid w:val="007C188E"/>
    <w:rsid w:val="007C22FE"/>
    <w:rsid w:val="007C34F8"/>
    <w:rsid w:val="007C43EF"/>
    <w:rsid w:val="007C6C20"/>
    <w:rsid w:val="007D2025"/>
    <w:rsid w:val="007D2C5F"/>
    <w:rsid w:val="007D31ED"/>
    <w:rsid w:val="007D3C1B"/>
    <w:rsid w:val="007E292E"/>
    <w:rsid w:val="007E29E3"/>
    <w:rsid w:val="007E386F"/>
    <w:rsid w:val="007E704E"/>
    <w:rsid w:val="007F2790"/>
    <w:rsid w:val="007F30CA"/>
    <w:rsid w:val="007F58B1"/>
    <w:rsid w:val="007F60BB"/>
    <w:rsid w:val="007F6106"/>
    <w:rsid w:val="007F751D"/>
    <w:rsid w:val="008016E0"/>
    <w:rsid w:val="00801810"/>
    <w:rsid w:val="00802955"/>
    <w:rsid w:val="00804A93"/>
    <w:rsid w:val="00804CAD"/>
    <w:rsid w:val="0080794D"/>
    <w:rsid w:val="0081206B"/>
    <w:rsid w:val="00812AC8"/>
    <w:rsid w:val="00813687"/>
    <w:rsid w:val="0081597B"/>
    <w:rsid w:val="008165D6"/>
    <w:rsid w:val="00816ADB"/>
    <w:rsid w:val="00816C7D"/>
    <w:rsid w:val="0081707F"/>
    <w:rsid w:val="008314BF"/>
    <w:rsid w:val="00832193"/>
    <w:rsid w:val="00834A42"/>
    <w:rsid w:val="0083619F"/>
    <w:rsid w:val="00837189"/>
    <w:rsid w:val="00837828"/>
    <w:rsid w:val="0084021D"/>
    <w:rsid w:val="00840E39"/>
    <w:rsid w:val="0084116B"/>
    <w:rsid w:val="00842079"/>
    <w:rsid w:val="0084324D"/>
    <w:rsid w:val="00845B10"/>
    <w:rsid w:val="00846BF1"/>
    <w:rsid w:val="00846CA4"/>
    <w:rsid w:val="008500B8"/>
    <w:rsid w:val="00850A60"/>
    <w:rsid w:val="0085175F"/>
    <w:rsid w:val="00853380"/>
    <w:rsid w:val="0085346B"/>
    <w:rsid w:val="00854692"/>
    <w:rsid w:val="0085646A"/>
    <w:rsid w:val="0086279E"/>
    <w:rsid w:val="00864A70"/>
    <w:rsid w:val="00867869"/>
    <w:rsid w:val="00872FD2"/>
    <w:rsid w:val="0087368F"/>
    <w:rsid w:val="00876722"/>
    <w:rsid w:val="008775BE"/>
    <w:rsid w:val="008834E4"/>
    <w:rsid w:val="00884AB2"/>
    <w:rsid w:val="0088521F"/>
    <w:rsid w:val="00886624"/>
    <w:rsid w:val="008927E6"/>
    <w:rsid w:val="0089310C"/>
    <w:rsid w:val="0089334A"/>
    <w:rsid w:val="00894B5A"/>
    <w:rsid w:val="008957A3"/>
    <w:rsid w:val="0089608D"/>
    <w:rsid w:val="008964E2"/>
    <w:rsid w:val="00897AC9"/>
    <w:rsid w:val="008A0CED"/>
    <w:rsid w:val="008A0E48"/>
    <w:rsid w:val="008A3459"/>
    <w:rsid w:val="008A4707"/>
    <w:rsid w:val="008A49E3"/>
    <w:rsid w:val="008A7095"/>
    <w:rsid w:val="008A72B1"/>
    <w:rsid w:val="008A7F3A"/>
    <w:rsid w:val="008B0433"/>
    <w:rsid w:val="008B0E8F"/>
    <w:rsid w:val="008B2180"/>
    <w:rsid w:val="008B3B74"/>
    <w:rsid w:val="008B3CDF"/>
    <w:rsid w:val="008B5B34"/>
    <w:rsid w:val="008B656B"/>
    <w:rsid w:val="008B677C"/>
    <w:rsid w:val="008C00BA"/>
    <w:rsid w:val="008C225C"/>
    <w:rsid w:val="008C3654"/>
    <w:rsid w:val="008C7F74"/>
    <w:rsid w:val="008D2C78"/>
    <w:rsid w:val="008D2FA6"/>
    <w:rsid w:val="008D34E9"/>
    <w:rsid w:val="008D7830"/>
    <w:rsid w:val="008D7A9C"/>
    <w:rsid w:val="008E013E"/>
    <w:rsid w:val="008E36D9"/>
    <w:rsid w:val="008E6516"/>
    <w:rsid w:val="008E67E2"/>
    <w:rsid w:val="008E78D7"/>
    <w:rsid w:val="008F0D36"/>
    <w:rsid w:val="008F1098"/>
    <w:rsid w:val="008F114D"/>
    <w:rsid w:val="008F548B"/>
    <w:rsid w:val="009011F6"/>
    <w:rsid w:val="009026ED"/>
    <w:rsid w:val="00903DA4"/>
    <w:rsid w:val="00903DD3"/>
    <w:rsid w:val="00905375"/>
    <w:rsid w:val="00907741"/>
    <w:rsid w:val="00907B7C"/>
    <w:rsid w:val="0091731D"/>
    <w:rsid w:val="0091763A"/>
    <w:rsid w:val="00921457"/>
    <w:rsid w:val="009226CF"/>
    <w:rsid w:val="00922A52"/>
    <w:rsid w:val="00923179"/>
    <w:rsid w:val="009231CC"/>
    <w:rsid w:val="00924E8F"/>
    <w:rsid w:val="00924FE9"/>
    <w:rsid w:val="00925C47"/>
    <w:rsid w:val="009266C7"/>
    <w:rsid w:val="00931CF3"/>
    <w:rsid w:val="00932101"/>
    <w:rsid w:val="00932DDA"/>
    <w:rsid w:val="00933D92"/>
    <w:rsid w:val="009345BC"/>
    <w:rsid w:val="00935A28"/>
    <w:rsid w:val="00940144"/>
    <w:rsid w:val="009422CD"/>
    <w:rsid w:val="009428A7"/>
    <w:rsid w:val="0094412C"/>
    <w:rsid w:val="009442BD"/>
    <w:rsid w:val="009446F3"/>
    <w:rsid w:val="0094677E"/>
    <w:rsid w:val="00946EFC"/>
    <w:rsid w:val="00947F10"/>
    <w:rsid w:val="00950045"/>
    <w:rsid w:val="00952F6B"/>
    <w:rsid w:val="0095317F"/>
    <w:rsid w:val="009534FA"/>
    <w:rsid w:val="009544ED"/>
    <w:rsid w:val="00955935"/>
    <w:rsid w:val="00961BEB"/>
    <w:rsid w:val="00962754"/>
    <w:rsid w:val="00963A9D"/>
    <w:rsid w:val="00963D52"/>
    <w:rsid w:val="00964759"/>
    <w:rsid w:val="00965118"/>
    <w:rsid w:val="00965446"/>
    <w:rsid w:val="00965B28"/>
    <w:rsid w:val="0096748F"/>
    <w:rsid w:val="0097066D"/>
    <w:rsid w:val="00971DF4"/>
    <w:rsid w:val="009730D9"/>
    <w:rsid w:val="00973A1F"/>
    <w:rsid w:val="00976413"/>
    <w:rsid w:val="00983B0C"/>
    <w:rsid w:val="00985D5C"/>
    <w:rsid w:val="00990338"/>
    <w:rsid w:val="0099316D"/>
    <w:rsid w:val="00993A73"/>
    <w:rsid w:val="0099470A"/>
    <w:rsid w:val="00996457"/>
    <w:rsid w:val="009968F2"/>
    <w:rsid w:val="00996C56"/>
    <w:rsid w:val="00997796"/>
    <w:rsid w:val="009A0ACA"/>
    <w:rsid w:val="009A1106"/>
    <w:rsid w:val="009A2178"/>
    <w:rsid w:val="009A4AFB"/>
    <w:rsid w:val="009A4F21"/>
    <w:rsid w:val="009A5D40"/>
    <w:rsid w:val="009A62D6"/>
    <w:rsid w:val="009A6D4E"/>
    <w:rsid w:val="009B1C28"/>
    <w:rsid w:val="009B255C"/>
    <w:rsid w:val="009B2646"/>
    <w:rsid w:val="009B35D9"/>
    <w:rsid w:val="009B5995"/>
    <w:rsid w:val="009B5F1C"/>
    <w:rsid w:val="009B72DC"/>
    <w:rsid w:val="009C25E1"/>
    <w:rsid w:val="009C3BEC"/>
    <w:rsid w:val="009C781E"/>
    <w:rsid w:val="009D36DD"/>
    <w:rsid w:val="009D6F21"/>
    <w:rsid w:val="009D7165"/>
    <w:rsid w:val="009D744E"/>
    <w:rsid w:val="009D7B06"/>
    <w:rsid w:val="009E1573"/>
    <w:rsid w:val="009E72B4"/>
    <w:rsid w:val="009F0D00"/>
    <w:rsid w:val="009F1271"/>
    <w:rsid w:val="009F1847"/>
    <w:rsid w:val="009F2012"/>
    <w:rsid w:val="009F3F6A"/>
    <w:rsid w:val="009F477F"/>
    <w:rsid w:val="009F4E49"/>
    <w:rsid w:val="009F6AA4"/>
    <w:rsid w:val="009F74A1"/>
    <w:rsid w:val="009F753C"/>
    <w:rsid w:val="00A00476"/>
    <w:rsid w:val="00A0098B"/>
    <w:rsid w:val="00A026BC"/>
    <w:rsid w:val="00A03EF3"/>
    <w:rsid w:val="00A0575F"/>
    <w:rsid w:val="00A06BC9"/>
    <w:rsid w:val="00A07529"/>
    <w:rsid w:val="00A07C59"/>
    <w:rsid w:val="00A105FB"/>
    <w:rsid w:val="00A20689"/>
    <w:rsid w:val="00A21FAE"/>
    <w:rsid w:val="00A27FB8"/>
    <w:rsid w:val="00A30A43"/>
    <w:rsid w:val="00A346C4"/>
    <w:rsid w:val="00A352E6"/>
    <w:rsid w:val="00A357AB"/>
    <w:rsid w:val="00A35F8F"/>
    <w:rsid w:val="00A3682D"/>
    <w:rsid w:val="00A375AD"/>
    <w:rsid w:val="00A427FB"/>
    <w:rsid w:val="00A4334C"/>
    <w:rsid w:val="00A4355F"/>
    <w:rsid w:val="00A44D05"/>
    <w:rsid w:val="00A45103"/>
    <w:rsid w:val="00A45119"/>
    <w:rsid w:val="00A4600D"/>
    <w:rsid w:val="00A46088"/>
    <w:rsid w:val="00A477F7"/>
    <w:rsid w:val="00A516C3"/>
    <w:rsid w:val="00A542E3"/>
    <w:rsid w:val="00A54D0A"/>
    <w:rsid w:val="00A55A92"/>
    <w:rsid w:val="00A55B44"/>
    <w:rsid w:val="00A63948"/>
    <w:rsid w:val="00A646D3"/>
    <w:rsid w:val="00A672FD"/>
    <w:rsid w:val="00A705B9"/>
    <w:rsid w:val="00A71558"/>
    <w:rsid w:val="00A71B3F"/>
    <w:rsid w:val="00A723E9"/>
    <w:rsid w:val="00A72EE7"/>
    <w:rsid w:val="00A72FFD"/>
    <w:rsid w:val="00A748C5"/>
    <w:rsid w:val="00A74A68"/>
    <w:rsid w:val="00A75CC9"/>
    <w:rsid w:val="00A77746"/>
    <w:rsid w:val="00A77DA3"/>
    <w:rsid w:val="00A81D16"/>
    <w:rsid w:val="00A8229A"/>
    <w:rsid w:val="00A83DD5"/>
    <w:rsid w:val="00A87D7F"/>
    <w:rsid w:val="00A90F34"/>
    <w:rsid w:val="00A92126"/>
    <w:rsid w:val="00A94A75"/>
    <w:rsid w:val="00A9674D"/>
    <w:rsid w:val="00A968B3"/>
    <w:rsid w:val="00AA2B8E"/>
    <w:rsid w:val="00AA30E0"/>
    <w:rsid w:val="00AA4189"/>
    <w:rsid w:val="00AB2BC9"/>
    <w:rsid w:val="00AB3363"/>
    <w:rsid w:val="00AB75B9"/>
    <w:rsid w:val="00AC17DC"/>
    <w:rsid w:val="00AC1B68"/>
    <w:rsid w:val="00AC483D"/>
    <w:rsid w:val="00AC57C0"/>
    <w:rsid w:val="00AC5AFA"/>
    <w:rsid w:val="00AC72D5"/>
    <w:rsid w:val="00AD16B9"/>
    <w:rsid w:val="00AD33D8"/>
    <w:rsid w:val="00AD36B4"/>
    <w:rsid w:val="00AD3A73"/>
    <w:rsid w:val="00AD3CC3"/>
    <w:rsid w:val="00AD40E8"/>
    <w:rsid w:val="00AD432A"/>
    <w:rsid w:val="00AD4EDF"/>
    <w:rsid w:val="00AE0469"/>
    <w:rsid w:val="00AE0DCD"/>
    <w:rsid w:val="00AE5080"/>
    <w:rsid w:val="00AE5531"/>
    <w:rsid w:val="00AF0A83"/>
    <w:rsid w:val="00AF38E0"/>
    <w:rsid w:val="00AF4FE1"/>
    <w:rsid w:val="00AF50E1"/>
    <w:rsid w:val="00B008A0"/>
    <w:rsid w:val="00B0184B"/>
    <w:rsid w:val="00B01A5F"/>
    <w:rsid w:val="00B029DD"/>
    <w:rsid w:val="00B04E4C"/>
    <w:rsid w:val="00B05FF7"/>
    <w:rsid w:val="00B0679A"/>
    <w:rsid w:val="00B10FFB"/>
    <w:rsid w:val="00B11679"/>
    <w:rsid w:val="00B11F48"/>
    <w:rsid w:val="00B134B0"/>
    <w:rsid w:val="00B1631E"/>
    <w:rsid w:val="00B1655A"/>
    <w:rsid w:val="00B1743C"/>
    <w:rsid w:val="00B17614"/>
    <w:rsid w:val="00B17787"/>
    <w:rsid w:val="00B21317"/>
    <w:rsid w:val="00B26BAE"/>
    <w:rsid w:val="00B27930"/>
    <w:rsid w:val="00B31D70"/>
    <w:rsid w:val="00B368DA"/>
    <w:rsid w:val="00B37135"/>
    <w:rsid w:val="00B37639"/>
    <w:rsid w:val="00B41C70"/>
    <w:rsid w:val="00B41F91"/>
    <w:rsid w:val="00B427EB"/>
    <w:rsid w:val="00B42C8E"/>
    <w:rsid w:val="00B4306E"/>
    <w:rsid w:val="00B44AE7"/>
    <w:rsid w:val="00B44D25"/>
    <w:rsid w:val="00B46018"/>
    <w:rsid w:val="00B47E6B"/>
    <w:rsid w:val="00B5130A"/>
    <w:rsid w:val="00B515D4"/>
    <w:rsid w:val="00B537F0"/>
    <w:rsid w:val="00B5396F"/>
    <w:rsid w:val="00B53F9D"/>
    <w:rsid w:val="00B5607B"/>
    <w:rsid w:val="00B57D37"/>
    <w:rsid w:val="00B63AE9"/>
    <w:rsid w:val="00B64BBF"/>
    <w:rsid w:val="00B64BD8"/>
    <w:rsid w:val="00B652BF"/>
    <w:rsid w:val="00B673B7"/>
    <w:rsid w:val="00B70F35"/>
    <w:rsid w:val="00B74F96"/>
    <w:rsid w:val="00B761C6"/>
    <w:rsid w:val="00B809AF"/>
    <w:rsid w:val="00B81A72"/>
    <w:rsid w:val="00B82917"/>
    <w:rsid w:val="00B8291A"/>
    <w:rsid w:val="00B856E5"/>
    <w:rsid w:val="00B872DE"/>
    <w:rsid w:val="00B9023A"/>
    <w:rsid w:val="00B95DB3"/>
    <w:rsid w:val="00B971DD"/>
    <w:rsid w:val="00BA2FF3"/>
    <w:rsid w:val="00BA32BD"/>
    <w:rsid w:val="00BA38D8"/>
    <w:rsid w:val="00BA59C4"/>
    <w:rsid w:val="00BA5E45"/>
    <w:rsid w:val="00BB1B4A"/>
    <w:rsid w:val="00BB218C"/>
    <w:rsid w:val="00BB252B"/>
    <w:rsid w:val="00BB346E"/>
    <w:rsid w:val="00BB43AF"/>
    <w:rsid w:val="00BC0F2D"/>
    <w:rsid w:val="00BC397F"/>
    <w:rsid w:val="00BC5A75"/>
    <w:rsid w:val="00BC6E92"/>
    <w:rsid w:val="00BC740D"/>
    <w:rsid w:val="00BC7441"/>
    <w:rsid w:val="00BD0879"/>
    <w:rsid w:val="00BD0E44"/>
    <w:rsid w:val="00BD219B"/>
    <w:rsid w:val="00BD71FF"/>
    <w:rsid w:val="00BD7957"/>
    <w:rsid w:val="00BE0278"/>
    <w:rsid w:val="00BE13E5"/>
    <w:rsid w:val="00BE22BB"/>
    <w:rsid w:val="00BE5B5A"/>
    <w:rsid w:val="00BF04F4"/>
    <w:rsid w:val="00BF23CA"/>
    <w:rsid w:val="00BF24F7"/>
    <w:rsid w:val="00BF3652"/>
    <w:rsid w:val="00BF7152"/>
    <w:rsid w:val="00BF7EC1"/>
    <w:rsid w:val="00C004F0"/>
    <w:rsid w:val="00C02DD8"/>
    <w:rsid w:val="00C04FCD"/>
    <w:rsid w:val="00C05ACC"/>
    <w:rsid w:val="00C05B02"/>
    <w:rsid w:val="00C05E4A"/>
    <w:rsid w:val="00C07D9A"/>
    <w:rsid w:val="00C10A4B"/>
    <w:rsid w:val="00C10C8E"/>
    <w:rsid w:val="00C11D85"/>
    <w:rsid w:val="00C15180"/>
    <w:rsid w:val="00C157E8"/>
    <w:rsid w:val="00C236C3"/>
    <w:rsid w:val="00C242E8"/>
    <w:rsid w:val="00C25216"/>
    <w:rsid w:val="00C27E4D"/>
    <w:rsid w:val="00C30DDC"/>
    <w:rsid w:val="00C322B9"/>
    <w:rsid w:val="00C35D18"/>
    <w:rsid w:val="00C3630E"/>
    <w:rsid w:val="00C36D0E"/>
    <w:rsid w:val="00C37496"/>
    <w:rsid w:val="00C41011"/>
    <w:rsid w:val="00C42B58"/>
    <w:rsid w:val="00C42D1E"/>
    <w:rsid w:val="00C44EE6"/>
    <w:rsid w:val="00C5012E"/>
    <w:rsid w:val="00C50458"/>
    <w:rsid w:val="00C50CA7"/>
    <w:rsid w:val="00C61C97"/>
    <w:rsid w:val="00C6273D"/>
    <w:rsid w:val="00C62957"/>
    <w:rsid w:val="00C62A0B"/>
    <w:rsid w:val="00C63928"/>
    <w:rsid w:val="00C66FAD"/>
    <w:rsid w:val="00C67C95"/>
    <w:rsid w:val="00C70F9F"/>
    <w:rsid w:val="00C7225C"/>
    <w:rsid w:val="00C725F4"/>
    <w:rsid w:val="00C7310E"/>
    <w:rsid w:val="00C75027"/>
    <w:rsid w:val="00C756B3"/>
    <w:rsid w:val="00C77DFF"/>
    <w:rsid w:val="00C803FD"/>
    <w:rsid w:val="00C81713"/>
    <w:rsid w:val="00C90DAC"/>
    <w:rsid w:val="00C91134"/>
    <w:rsid w:val="00C917D7"/>
    <w:rsid w:val="00C93E45"/>
    <w:rsid w:val="00C94255"/>
    <w:rsid w:val="00C97BB0"/>
    <w:rsid w:val="00CA03B7"/>
    <w:rsid w:val="00CA2037"/>
    <w:rsid w:val="00CA2133"/>
    <w:rsid w:val="00CA371E"/>
    <w:rsid w:val="00CA4A3A"/>
    <w:rsid w:val="00CA6762"/>
    <w:rsid w:val="00CA6A64"/>
    <w:rsid w:val="00CA6D53"/>
    <w:rsid w:val="00CB0223"/>
    <w:rsid w:val="00CB0742"/>
    <w:rsid w:val="00CB21C1"/>
    <w:rsid w:val="00CC022F"/>
    <w:rsid w:val="00CC0ACC"/>
    <w:rsid w:val="00CC4259"/>
    <w:rsid w:val="00CC434C"/>
    <w:rsid w:val="00CC4EBC"/>
    <w:rsid w:val="00CC5598"/>
    <w:rsid w:val="00CD18EF"/>
    <w:rsid w:val="00CD221E"/>
    <w:rsid w:val="00CD38FA"/>
    <w:rsid w:val="00CD538F"/>
    <w:rsid w:val="00CD5827"/>
    <w:rsid w:val="00CD6C53"/>
    <w:rsid w:val="00CD7BC7"/>
    <w:rsid w:val="00CE0FAF"/>
    <w:rsid w:val="00CE14DF"/>
    <w:rsid w:val="00CE366E"/>
    <w:rsid w:val="00CE3A73"/>
    <w:rsid w:val="00CE3C44"/>
    <w:rsid w:val="00CE3F7C"/>
    <w:rsid w:val="00CF242F"/>
    <w:rsid w:val="00CF2B49"/>
    <w:rsid w:val="00CF2FAF"/>
    <w:rsid w:val="00CF4D37"/>
    <w:rsid w:val="00CF6F27"/>
    <w:rsid w:val="00D00909"/>
    <w:rsid w:val="00D00956"/>
    <w:rsid w:val="00D0281F"/>
    <w:rsid w:val="00D0286F"/>
    <w:rsid w:val="00D073F1"/>
    <w:rsid w:val="00D13B64"/>
    <w:rsid w:val="00D146B0"/>
    <w:rsid w:val="00D1490C"/>
    <w:rsid w:val="00D170A4"/>
    <w:rsid w:val="00D207E7"/>
    <w:rsid w:val="00D212FC"/>
    <w:rsid w:val="00D21685"/>
    <w:rsid w:val="00D222E6"/>
    <w:rsid w:val="00D22505"/>
    <w:rsid w:val="00D22951"/>
    <w:rsid w:val="00D230A6"/>
    <w:rsid w:val="00D2364F"/>
    <w:rsid w:val="00D24736"/>
    <w:rsid w:val="00D24CD5"/>
    <w:rsid w:val="00D26146"/>
    <w:rsid w:val="00D263CA"/>
    <w:rsid w:val="00D3042A"/>
    <w:rsid w:val="00D31475"/>
    <w:rsid w:val="00D31829"/>
    <w:rsid w:val="00D32CD5"/>
    <w:rsid w:val="00D34FDC"/>
    <w:rsid w:val="00D43632"/>
    <w:rsid w:val="00D43700"/>
    <w:rsid w:val="00D446DF"/>
    <w:rsid w:val="00D4474F"/>
    <w:rsid w:val="00D45E43"/>
    <w:rsid w:val="00D526B3"/>
    <w:rsid w:val="00D52F54"/>
    <w:rsid w:val="00D549C0"/>
    <w:rsid w:val="00D55A19"/>
    <w:rsid w:val="00D55D2D"/>
    <w:rsid w:val="00D55ED7"/>
    <w:rsid w:val="00D5679E"/>
    <w:rsid w:val="00D567F3"/>
    <w:rsid w:val="00D56DC6"/>
    <w:rsid w:val="00D61887"/>
    <w:rsid w:val="00D6362F"/>
    <w:rsid w:val="00D64169"/>
    <w:rsid w:val="00D70A37"/>
    <w:rsid w:val="00D72DCC"/>
    <w:rsid w:val="00D7345C"/>
    <w:rsid w:val="00D755A0"/>
    <w:rsid w:val="00D75E54"/>
    <w:rsid w:val="00D76FB7"/>
    <w:rsid w:val="00D7757D"/>
    <w:rsid w:val="00D77F49"/>
    <w:rsid w:val="00D83623"/>
    <w:rsid w:val="00D847CD"/>
    <w:rsid w:val="00D84A25"/>
    <w:rsid w:val="00D8531B"/>
    <w:rsid w:val="00D87D47"/>
    <w:rsid w:val="00D93408"/>
    <w:rsid w:val="00D93CB4"/>
    <w:rsid w:val="00D95891"/>
    <w:rsid w:val="00D96F19"/>
    <w:rsid w:val="00D972C7"/>
    <w:rsid w:val="00DA0031"/>
    <w:rsid w:val="00DA0176"/>
    <w:rsid w:val="00DA0261"/>
    <w:rsid w:val="00DA1270"/>
    <w:rsid w:val="00DA1999"/>
    <w:rsid w:val="00DA2C57"/>
    <w:rsid w:val="00DA2CFA"/>
    <w:rsid w:val="00DA4F3E"/>
    <w:rsid w:val="00DA5285"/>
    <w:rsid w:val="00DA619E"/>
    <w:rsid w:val="00DA64DC"/>
    <w:rsid w:val="00DB1C23"/>
    <w:rsid w:val="00DB78A2"/>
    <w:rsid w:val="00DB7BC9"/>
    <w:rsid w:val="00DC09B8"/>
    <w:rsid w:val="00DC0C7F"/>
    <w:rsid w:val="00DC4B64"/>
    <w:rsid w:val="00DC4EBD"/>
    <w:rsid w:val="00DC53D7"/>
    <w:rsid w:val="00DC5496"/>
    <w:rsid w:val="00DC7096"/>
    <w:rsid w:val="00DD1EBA"/>
    <w:rsid w:val="00DD3FD0"/>
    <w:rsid w:val="00DD45C3"/>
    <w:rsid w:val="00DD4927"/>
    <w:rsid w:val="00DD53AC"/>
    <w:rsid w:val="00DD7D52"/>
    <w:rsid w:val="00DE0646"/>
    <w:rsid w:val="00DE0B5A"/>
    <w:rsid w:val="00DE329C"/>
    <w:rsid w:val="00DE5D62"/>
    <w:rsid w:val="00DE6062"/>
    <w:rsid w:val="00DE658C"/>
    <w:rsid w:val="00DE65E9"/>
    <w:rsid w:val="00DE745E"/>
    <w:rsid w:val="00DE7503"/>
    <w:rsid w:val="00DF135A"/>
    <w:rsid w:val="00DF2615"/>
    <w:rsid w:val="00DF4516"/>
    <w:rsid w:val="00DF4CF1"/>
    <w:rsid w:val="00DF53F7"/>
    <w:rsid w:val="00E00C94"/>
    <w:rsid w:val="00E02863"/>
    <w:rsid w:val="00E03C5F"/>
    <w:rsid w:val="00E03D11"/>
    <w:rsid w:val="00E05BE8"/>
    <w:rsid w:val="00E0787A"/>
    <w:rsid w:val="00E1029D"/>
    <w:rsid w:val="00E108CF"/>
    <w:rsid w:val="00E10EC0"/>
    <w:rsid w:val="00E12010"/>
    <w:rsid w:val="00E13AC8"/>
    <w:rsid w:val="00E1681A"/>
    <w:rsid w:val="00E20A34"/>
    <w:rsid w:val="00E20B31"/>
    <w:rsid w:val="00E21739"/>
    <w:rsid w:val="00E21F29"/>
    <w:rsid w:val="00E268F3"/>
    <w:rsid w:val="00E352E4"/>
    <w:rsid w:val="00E36487"/>
    <w:rsid w:val="00E36A90"/>
    <w:rsid w:val="00E37275"/>
    <w:rsid w:val="00E40444"/>
    <w:rsid w:val="00E407C0"/>
    <w:rsid w:val="00E40F2D"/>
    <w:rsid w:val="00E41A39"/>
    <w:rsid w:val="00E44EC3"/>
    <w:rsid w:val="00E4760B"/>
    <w:rsid w:val="00E517CA"/>
    <w:rsid w:val="00E52AB7"/>
    <w:rsid w:val="00E56179"/>
    <w:rsid w:val="00E60C4B"/>
    <w:rsid w:val="00E615E2"/>
    <w:rsid w:val="00E62119"/>
    <w:rsid w:val="00E65753"/>
    <w:rsid w:val="00E658ED"/>
    <w:rsid w:val="00E65E8B"/>
    <w:rsid w:val="00E70345"/>
    <w:rsid w:val="00E70AF9"/>
    <w:rsid w:val="00E70F87"/>
    <w:rsid w:val="00E71313"/>
    <w:rsid w:val="00E71600"/>
    <w:rsid w:val="00E71990"/>
    <w:rsid w:val="00E72964"/>
    <w:rsid w:val="00E75A4D"/>
    <w:rsid w:val="00E81AF6"/>
    <w:rsid w:val="00E820BC"/>
    <w:rsid w:val="00E831A9"/>
    <w:rsid w:val="00E83443"/>
    <w:rsid w:val="00E841B8"/>
    <w:rsid w:val="00E86316"/>
    <w:rsid w:val="00E87F4B"/>
    <w:rsid w:val="00E90B77"/>
    <w:rsid w:val="00E94027"/>
    <w:rsid w:val="00E953E5"/>
    <w:rsid w:val="00E965D5"/>
    <w:rsid w:val="00E97431"/>
    <w:rsid w:val="00E97B16"/>
    <w:rsid w:val="00EA108A"/>
    <w:rsid w:val="00EA145B"/>
    <w:rsid w:val="00EA1A8D"/>
    <w:rsid w:val="00EA3132"/>
    <w:rsid w:val="00EA4D72"/>
    <w:rsid w:val="00EA5DC1"/>
    <w:rsid w:val="00EA6589"/>
    <w:rsid w:val="00EA69EC"/>
    <w:rsid w:val="00EA6F4E"/>
    <w:rsid w:val="00EA7AD3"/>
    <w:rsid w:val="00EB01B1"/>
    <w:rsid w:val="00EB0561"/>
    <w:rsid w:val="00EB0BDC"/>
    <w:rsid w:val="00EB42D5"/>
    <w:rsid w:val="00EB4591"/>
    <w:rsid w:val="00EB5261"/>
    <w:rsid w:val="00EB72C2"/>
    <w:rsid w:val="00EC4B94"/>
    <w:rsid w:val="00EC6415"/>
    <w:rsid w:val="00EC6D61"/>
    <w:rsid w:val="00EC7C43"/>
    <w:rsid w:val="00ED0E58"/>
    <w:rsid w:val="00ED158C"/>
    <w:rsid w:val="00ED1D21"/>
    <w:rsid w:val="00ED3417"/>
    <w:rsid w:val="00ED4CD8"/>
    <w:rsid w:val="00EE123D"/>
    <w:rsid w:val="00EE2A19"/>
    <w:rsid w:val="00EE3AB2"/>
    <w:rsid w:val="00EE41B2"/>
    <w:rsid w:val="00EE4717"/>
    <w:rsid w:val="00EE6364"/>
    <w:rsid w:val="00EE7E94"/>
    <w:rsid w:val="00EF1DB2"/>
    <w:rsid w:val="00EF2790"/>
    <w:rsid w:val="00F00E81"/>
    <w:rsid w:val="00F028A7"/>
    <w:rsid w:val="00F03B0E"/>
    <w:rsid w:val="00F051F7"/>
    <w:rsid w:val="00F071A8"/>
    <w:rsid w:val="00F10CFC"/>
    <w:rsid w:val="00F129F1"/>
    <w:rsid w:val="00F12B22"/>
    <w:rsid w:val="00F26DB8"/>
    <w:rsid w:val="00F27F4A"/>
    <w:rsid w:val="00F35A6B"/>
    <w:rsid w:val="00F40ABB"/>
    <w:rsid w:val="00F460E7"/>
    <w:rsid w:val="00F54492"/>
    <w:rsid w:val="00F54CC0"/>
    <w:rsid w:val="00F54FEC"/>
    <w:rsid w:val="00F55ECF"/>
    <w:rsid w:val="00F60667"/>
    <w:rsid w:val="00F635ED"/>
    <w:rsid w:val="00F65822"/>
    <w:rsid w:val="00F65FE9"/>
    <w:rsid w:val="00F66B3F"/>
    <w:rsid w:val="00F66CE3"/>
    <w:rsid w:val="00F70083"/>
    <w:rsid w:val="00F72BFD"/>
    <w:rsid w:val="00F73373"/>
    <w:rsid w:val="00F73F1D"/>
    <w:rsid w:val="00F770AD"/>
    <w:rsid w:val="00F77AEE"/>
    <w:rsid w:val="00F83A68"/>
    <w:rsid w:val="00F83A9C"/>
    <w:rsid w:val="00F83B58"/>
    <w:rsid w:val="00F84266"/>
    <w:rsid w:val="00F854CC"/>
    <w:rsid w:val="00F85E9A"/>
    <w:rsid w:val="00F8622B"/>
    <w:rsid w:val="00F86793"/>
    <w:rsid w:val="00F90D65"/>
    <w:rsid w:val="00F91033"/>
    <w:rsid w:val="00F92083"/>
    <w:rsid w:val="00F926B4"/>
    <w:rsid w:val="00F930C2"/>
    <w:rsid w:val="00F94273"/>
    <w:rsid w:val="00F96555"/>
    <w:rsid w:val="00F96BE6"/>
    <w:rsid w:val="00F96C75"/>
    <w:rsid w:val="00F9714F"/>
    <w:rsid w:val="00FA0626"/>
    <w:rsid w:val="00FA0AB9"/>
    <w:rsid w:val="00FA1F17"/>
    <w:rsid w:val="00FA281D"/>
    <w:rsid w:val="00FA3D58"/>
    <w:rsid w:val="00FA60D8"/>
    <w:rsid w:val="00FA6D26"/>
    <w:rsid w:val="00FA70DF"/>
    <w:rsid w:val="00FA722B"/>
    <w:rsid w:val="00FA7B3B"/>
    <w:rsid w:val="00FB03CF"/>
    <w:rsid w:val="00FB1127"/>
    <w:rsid w:val="00FB291D"/>
    <w:rsid w:val="00FB2EE1"/>
    <w:rsid w:val="00FC1BCB"/>
    <w:rsid w:val="00FC2FA0"/>
    <w:rsid w:val="00FD0F22"/>
    <w:rsid w:val="00FD37B3"/>
    <w:rsid w:val="00FD5083"/>
    <w:rsid w:val="00FD60FD"/>
    <w:rsid w:val="00FD785B"/>
    <w:rsid w:val="00FD7F6A"/>
    <w:rsid w:val="00FE0BC3"/>
    <w:rsid w:val="00FE20A1"/>
    <w:rsid w:val="00FE4350"/>
    <w:rsid w:val="00FE529B"/>
    <w:rsid w:val="00FE54FA"/>
    <w:rsid w:val="00FF09F5"/>
    <w:rsid w:val="00FF326F"/>
    <w:rsid w:val="00FF4429"/>
    <w:rsid w:val="00FF5FC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D1F8"/>
  <w15:docId w15:val="{ED621015-4312-45CE-9AD7-37AF4F07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C80"/>
    <w:rPr>
      <w:sz w:val="32"/>
      <w:lang w:eastAsia="en-US"/>
    </w:rPr>
  </w:style>
  <w:style w:type="paragraph" w:styleId="Naslov1">
    <w:name w:val="heading 1"/>
    <w:basedOn w:val="Normal"/>
    <w:next w:val="Normal"/>
    <w:qFormat/>
    <w:rsid w:val="00162C80"/>
    <w:pPr>
      <w:keepNext/>
      <w:jc w:val="both"/>
      <w:outlineLvl w:val="0"/>
    </w:pPr>
    <w:rPr>
      <w:i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8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17D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B7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uiPriority w:val="9"/>
    <w:rsid w:val="009B72D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ijeloteksta">
    <w:name w:val="Body Text"/>
    <w:basedOn w:val="Normal"/>
    <w:rsid w:val="00162C80"/>
    <w:pPr>
      <w:jc w:val="both"/>
    </w:pPr>
    <w:rPr>
      <w:i/>
      <w:sz w:val="24"/>
    </w:rPr>
  </w:style>
  <w:style w:type="paragraph" w:styleId="Tijeloteksta2">
    <w:name w:val="Body Text 2"/>
    <w:basedOn w:val="Normal"/>
    <w:rsid w:val="00162C80"/>
    <w:pPr>
      <w:ind w:right="-1141"/>
      <w:jc w:val="both"/>
    </w:pPr>
    <w:rPr>
      <w:i/>
      <w:sz w:val="24"/>
    </w:rPr>
  </w:style>
  <w:style w:type="paragraph" w:styleId="Tijeloteksta3">
    <w:name w:val="Body Text 3"/>
    <w:basedOn w:val="Normal"/>
    <w:rsid w:val="00162C80"/>
    <w:pPr>
      <w:jc w:val="right"/>
    </w:pPr>
    <w:rPr>
      <w:i/>
      <w:sz w:val="24"/>
    </w:rPr>
  </w:style>
  <w:style w:type="paragraph" w:styleId="Podnoje">
    <w:name w:val="footer"/>
    <w:basedOn w:val="Normal"/>
    <w:rsid w:val="00162C80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162C80"/>
  </w:style>
  <w:style w:type="paragraph" w:styleId="Zaglavlje">
    <w:name w:val="header"/>
    <w:basedOn w:val="Normal"/>
    <w:link w:val="ZaglavljeChar"/>
    <w:uiPriority w:val="99"/>
    <w:rsid w:val="00162C80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486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52486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semiHidden/>
    <w:unhideWhenUsed/>
    <w:rsid w:val="00B21317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21317"/>
    <w:rPr>
      <w:color w:val="800080"/>
      <w:u w:val="single"/>
    </w:rPr>
  </w:style>
  <w:style w:type="paragraph" w:customStyle="1" w:styleId="font5">
    <w:name w:val="font5"/>
    <w:basedOn w:val="Normal"/>
    <w:rsid w:val="001C123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C12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67">
    <w:name w:val="xl67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68">
    <w:name w:val="xl68"/>
    <w:basedOn w:val="Normal"/>
    <w:rsid w:val="001C1236"/>
    <w:pPr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69">
    <w:name w:val="xl69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70">
    <w:name w:val="xl70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1C123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1C1236"/>
    <w:pPr>
      <w:pBdr>
        <w:top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1C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1C12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1C123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1C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1C1236"/>
    <w:pPr>
      <w:pBdr>
        <w:top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1C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1C1236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1C12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1C123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1C1236"/>
    <w:pPr>
      <w:pBdr>
        <w:top w:val="single" w:sz="4" w:space="0" w:color="auto"/>
        <w:bottom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1C123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96">
    <w:name w:val="xl96"/>
    <w:basedOn w:val="Normal"/>
    <w:rsid w:val="001C123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1C123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1C123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1C123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1C1236"/>
    <w:pP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1C123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1C123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3">
    <w:name w:val="xl103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4">
    <w:name w:val="xl104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5">
    <w:name w:val="xl105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6">
    <w:name w:val="xl106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7">
    <w:name w:val="xl107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8">
    <w:name w:val="xl108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09">
    <w:name w:val="xl109"/>
    <w:basedOn w:val="Normal"/>
    <w:rsid w:val="001C1236"/>
    <w:pP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10">
    <w:name w:val="xl110"/>
    <w:basedOn w:val="Normal"/>
    <w:rsid w:val="001C12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1">
    <w:name w:val="xl111"/>
    <w:basedOn w:val="Normal"/>
    <w:rsid w:val="001C12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2">
    <w:name w:val="xl112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3">
    <w:name w:val="xl113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4">
    <w:name w:val="xl114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5">
    <w:name w:val="xl11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6">
    <w:name w:val="xl116"/>
    <w:basedOn w:val="Normal"/>
    <w:rsid w:val="001C123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7">
    <w:name w:val="xl117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8">
    <w:name w:val="xl11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r-HR"/>
    </w:rPr>
  </w:style>
  <w:style w:type="paragraph" w:customStyle="1" w:styleId="xl119">
    <w:name w:val="xl119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r-HR"/>
    </w:rPr>
  </w:style>
  <w:style w:type="paragraph" w:customStyle="1" w:styleId="xl120">
    <w:name w:val="xl120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r-HR"/>
    </w:rPr>
  </w:style>
  <w:style w:type="paragraph" w:customStyle="1" w:styleId="xl121">
    <w:name w:val="xl121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r-HR"/>
    </w:rPr>
  </w:style>
  <w:style w:type="paragraph" w:customStyle="1" w:styleId="xl122">
    <w:name w:val="xl122"/>
    <w:basedOn w:val="Normal"/>
    <w:rsid w:val="001C1236"/>
    <w:pPr>
      <w:shd w:val="clear" w:color="000000" w:fill="BFBFB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123">
    <w:name w:val="xl123"/>
    <w:basedOn w:val="Normal"/>
    <w:rsid w:val="001C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24">
    <w:name w:val="xl124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25">
    <w:name w:val="xl12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26">
    <w:name w:val="xl126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27">
    <w:name w:val="xl127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28">
    <w:name w:val="xl128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29">
    <w:name w:val="xl129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30">
    <w:name w:val="xl130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31">
    <w:name w:val="xl131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32">
    <w:name w:val="xl132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33">
    <w:name w:val="xl133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34">
    <w:name w:val="xl134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35">
    <w:name w:val="xl135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36">
    <w:name w:val="xl136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37">
    <w:name w:val="xl137"/>
    <w:basedOn w:val="Normal"/>
    <w:rsid w:val="001C1236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38">
    <w:name w:val="xl138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39">
    <w:name w:val="xl139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0">
    <w:name w:val="xl140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1">
    <w:name w:val="xl141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2">
    <w:name w:val="xl142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3">
    <w:name w:val="xl143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4">
    <w:name w:val="xl144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5">
    <w:name w:val="xl14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6">
    <w:name w:val="xl146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7">
    <w:name w:val="xl147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8">
    <w:name w:val="xl148"/>
    <w:basedOn w:val="Normal"/>
    <w:rsid w:val="001C1236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9">
    <w:name w:val="xl149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50">
    <w:name w:val="xl150"/>
    <w:basedOn w:val="Normal"/>
    <w:rsid w:val="001C12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51">
    <w:name w:val="xl151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52">
    <w:name w:val="xl15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53">
    <w:name w:val="xl153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54">
    <w:name w:val="xl154"/>
    <w:basedOn w:val="Normal"/>
    <w:rsid w:val="001C1236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55">
    <w:name w:val="xl15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56">
    <w:name w:val="xl156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57">
    <w:name w:val="xl157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58">
    <w:name w:val="xl15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59">
    <w:name w:val="xl159"/>
    <w:basedOn w:val="Normal"/>
    <w:rsid w:val="001C1236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0">
    <w:name w:val="xl160"/>
    <w:basedOn w:val="Normal"/>
    <w:rsid w:val="001C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1">
    <w:name w:val="xl161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2">
    <w:name w:val="xl16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3">
    <w:name w:val="xl163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4">
    <w:name w:val="xl164"/>
    <w:basedOn w:val="Normal"/>
    <w:rsid w:val="001C12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5">
    <w:name w:val="xl165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6">
    <w:name w:val="xl166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7">
    <w:name w:val="xl167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8">
    <w:name w:val="xl168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9">
    <w:name w:val="xl169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70">
    <w:name w:val="xl170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71">
    <w:name w:val="xl171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72">
    <w:name w:val="xl17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73">
    <w:name w:val="xl173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4">
    <w:name w:val="xl174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5">
    <w:name w:val="xl175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6">
    <w:name w:val="xl176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7">
    <w:name w:val="xl177"/>
    <w:basedOn w:val="Normal"/>
    <w:rsid w:val="001C12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8">
    <w:name w:val="xl17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179">
    <w:name w:val="xl179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0">
    <w:name w:val="xl180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1">
    <w:name w:val="xl181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2">
    <w:name w:val="xl182"/>
    <w:basedOn w:val="Normal"/>
    <w:rsid w:val="001C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3">
    <w:name w:val="xl183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84">
    <w:name w:val="xl184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85">
    <w:name w:val="xl18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6">
    <w:name w:val="xl186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7">
    <w:name w:val="xl187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88">
    <w:name w:val="xl188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89">
    <w:name w:val="xl189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r-HR"/>
    </w:rPr>
  </w:style>
  <w:style w:type="paragraph" w:customStyle="1" w:styleId="xl190">
    <w:name w:val="xl190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191">
    <w:name w:val="xl191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192">
    <w:name w:val="xl19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93">
    <w:name w:val="xl193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94">
    <w:name w:val="xl194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95">
    <w:name w:val="xl195"/>
    <w:basedOn w:val="Normal"/>
    <w:rsid w:val="001C1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96">
    <w:name w:val="xl196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97">
    <w:name w:val="xl197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98">
    <w:name w:val="xl198"/>
    <w:basedOn w:val="Normal"/>
    <w:rsid w:val="001C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99">
    <w:name w:val="xl199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00">
    <w:name w:val="xl200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1">
    <w:name w:val="xl201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2">
    <w:name w:val="xl20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3">
    <w:name w:val="xl203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04">
    <w:name w:val="xl204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05">
    <w:name w:val="xl205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06">
    <w:name w:val="xl206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7">
    <w:name w:val="xl207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8">
    <w:name w:val="xl208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9">
    <w:name w:val="xl209"/>
    <w:basedOn w:val="Normal"/>
    <w:rsid w:val="001C12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10">
    <w:name w:val="xl210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11">
    <w:name w:val="xl211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12">
    <w:name w:val="xl212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r-HR"/>
    </w:rPr>
  </w:style>
  <w:style w:type="paragraph" w:customStyle="1" w:styleId="xl213">
    <w:name w:val="xl213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14">
    <w:name w:val="xl214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15">
    <w:name w:val="xl215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16">
    <w:name w:val="xl216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17">
    <w:name w:val="xl217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18">
    <w:name w:val="xl218"/>
    <w:basedOn w:val="Normal"/>
    <w:rsid w:val="001C123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19">
    <w:name w:val="xl219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20">
    <w:name w:val="xl220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21">
    <w:name w:val="xl221"/>
    <w:basedOn w:val="Normal"/>
    <w:rsid w:val="001C123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22">
    <w:name w:val="xl222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23">
    <w:name w:val="xl223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24">
    <w:name w:val="xl224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25">
    <w:name w:val="xl22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26">
    <w:name w:val="xl226"/>
    <w:basedOn w:val="Normal"/>
    <w:rsid w:val="001C12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27">
    <w:name w:val="xl227"/>
    <w:basedOn w:val="Normal"/>
    <w:rsid w:val="001C1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r-HR"/>
    </w:rPr>
  </w:style>
  <w:style w:type="paragraph" w:customStyle="1" w:styleId="xl228">
    <w:name w:val="xl22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29">
    <w:name w:val="xl229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30">
    <w:name w:val="xl230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31">
    <w:name w:val="xl231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32">
    <w:name w:val="xl232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33">
    <w:name w:val="xl233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34">
    <w:name w:val="xl234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35">
    <w:name w:val="xl235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36">
    <w:name w:val="xl236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37">
    <w:name w:val="xl237"/>
    <w:basedOn w:val="Normal"/>
    <w:rsid w:val="001C123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38">
    <w:name w:val="xl238"/>
    <w:basedOn w:val="Normal"/>
    <w:rsid w:val="001C1236"/>
    <w:pPr>
      <w:pBdr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39">
    <w:name w:val="xl239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0">
    <w:name w:val="xl240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1">
    <w:name w:val="xl241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2">
    <w:name w:val="xl242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3">
    <w:name w:val="xl243"/>
    <w:basedOn w:val="Normal"/>
    <w:rsid w:val="001C1236"/>
    <w:pPr>
      <w:pBdr>
        <w:left w:val="single" w:sz="4" w:space="0" w:color="auto"/>
        <w:bottom w:val="single" w:sz="8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4">
    <w:name w:val="xl244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5">
    <w:name w:val="xl245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246">
    <w:name w:val="xl246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247">
    <w:name w:val="xl247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48">
    <w:name w:val="xl248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49">
    <w:name w:val="xl24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50">
    <w:name w:val="xl250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1">
    <w:name w:val="xl251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2">
    <w:name w:val="xl252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3">
    <w:name w:val="xl253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4">
    <w:name w:val="xl254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5">
    <w:name w:val="xl255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6">
    <w:name w:val="xl25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7">
    <w:name w:val="xl257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8">
    <w:name w:val="xl258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9">
    <w:name w:val="xl25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60">
    <w:name w:val="xl260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61">
    <w:name w:val="xl261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62">
    <w:name w:val="xl262"/>
    <w:basedOn w:val="Normal"/>
    <w:rsid w:val="008B3CDF"/>
    <w:pP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263">
    <w:name w:val="xl263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2"/>
      <w:szCs w:val="22"/>
      <w:lang w:eastAsia="hr-HR"/>
    </w:rPr>
  </w:style>
  <w:style w:type="paragraph" w:customStyle="1" w:styleId="xl264">
    <w:name w:val="xl264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265">
    <w:name w:val="xl265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2"/>
      <w:szCs w:val="22"/>
      <w:lang w:eastAsia="hr-HR"/>
    </w:rPr>
  </w:style>
  <w:style w:type="paragraph" w:customStyle="1" w:styleId="xl266">
    <w:name w:val="xl26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267">
    <w:name w:val="xl267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2"/>
      <w:szCs w:val="22"/>
      <w:lang w:eastAsia="hr-HR"/>
    </w:rPr>
  </w:style>
  <w:style w:type="paragraph" w:customStyle="1" w:styleId="xl268">
    <w:name w:val="xl268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2"/>
      <w:szCs w:val="22"/>
      <w:lang w:eastAsia="hr-HR"/>
    </w:rPr>
  </w:style>
  <w:style w:type="paragraph" w:customStyle="1" w:styleId="xl269">
    <w:name w:val="xl26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270">
    <w:name w:val="xl270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271">
    <w:name w:val="xl271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272">
    <w:name w:val="xl272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73">
    <w:name w:val="xl273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74">
    <w:name w:val="xl274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75">
    <w:name w:val="xl275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76">
    <w:name w:val="xl276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77">
    <w:name w:val="xl277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78">
    <w:name w:val="xl278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79">
    <w:name w:val="xl27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80">
    <w:name w:val="xl280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81">
    <w:name w:val="xl281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2">
    <w:name w:val="xl282"/>
    <w:basedOn w:val="Normal"/>
    <w:rsid w:val="008B3CDF"/>
    <w:pPr>
      <w:shd w:val="clear" w:color="000000" w:fill="A6A6A6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83">
    <w:name w:val="xl283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84">
    <w:name w:val="xl284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85">
    <w:name w:val="xl285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6">
    <w:name w:val="xl286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7">
    <w:name w:val="xl287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8">
    <w:name w:val="xl288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9">
    <w:name w:val="xl289"/>
    <w:basedOn w:val="Normal"/>
    <w:rsid w:val="008B3CDF"/>
    <w:pP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290">
    <w:name w:val="xl290"/>
    <w:basedOn w:val="Normal"/>
    <w:rsid w:val="008B3CDF"/>
    <w:pPr>
      <w:shd w:val="clear" w:color="000000" w:fill="C4D79B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91">
    <w:name w:val="xl291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92">
    <w:name w:val="xl292"/>
    <w:basedOn w:val="Normal"/>
    <w:rsid w:val="008B3C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93">
    <w:name w:val="xl293"/>
    <w:basedOn w:val="Normal"/>
    <w:rsid w:val="008B3C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4">
    <w:name w:val="xl294"/>
    <w:basedOn w:val="Normal"/>
    <w:rsid w:val="008B3CD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5">
    <w:name w:val="xl295"/>
    <w:basedOn w:val="Normal"/>
    <w:rsid w:val="008B3CD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6">
    <w:name w:val="xl296"/>
    <w:basedOn w:val="Normal"/>
    <w:rsid w:val="008B3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7">
    <w:name w:val="xl297"/>
    <w:basedOn w:val="Normal"/>
    <w:rsid w:val="008B3CD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8">
    <w:name w:val="xl298"/>
    <w:basedOn w:val="Normal"/>
    <w:rsid w:val="008B3C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99">
    <w:name w:val="xl299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00">
    <w:name w:val="xl300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301">
    <w:name w:val="xl301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02">
    <w:name w:val="xl302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03">
    <w:name w:val="xl303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04">
    <w:name w:val="xl304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05">
    <w:name w:val="xl305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06">
    <w:name w:val="xl30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07">
    <w:name w:val="xl307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08">
    <w:name w:val="xl308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09">
    <w:name w:val="xl30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10">
    <w:name w:val="xl310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11">
    <w:name w:val="xl311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12">
    <w:name w:val="xl312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13">
    <w:name w:val="xl313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14">
    <w:name w:val="xl314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15">
    <w:name w:val="xl315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16">
    <w:name w:val="xl31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17">
    <w:name w:val="xl317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18">
    <w:name w:val="xl318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19">
    <w:name w:val="xl319"/>
    <w:basedOn w:val="Normal"/>
    <w:rsid w:val="008B3CD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20">
    <w:name w:val="xl320"/>
    <w:basedOn w:val="Normal"/>
    <w:rsid w:val="008B3C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1">
    <w:name w:val="xl321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22">
    <w:name w:val="xl322"/>
    <w:basedOn w:val="Normal"/>
    <w:rsid w:val="008B3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3">
    <w:name w:val="xl323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40404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4">
    <w:name w:val="xl324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25">
    <w:name w:val="xl325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6">
    <w:name w:val="xl32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27">
    <w:name w:val="xl327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328">
    <w:name w:val="xl328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9">
    <w:name w:val="xl329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30">
    <w:name w:val="xl330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31">
    <w:name w:val="xl331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332">
    <w:name w:val="xl332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33">
    <w:name w:val="xl333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34">
    <w:name w:val="xl334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35">
    <w:name w:val="xl335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36">
    <w:name w:val="xl336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37">
    <w:name w:val="xl337"/>
    <w:basedOn w:val="Normal"/>
    <w:rsid w:val="008B3CD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38">
    <w:name w:val="xl338"/>
    <w:basedOn w:val="Normal"/>
    <w:rsid w:val="008B3C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39">
    <w:name w:val="xl339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340">
    <w:name w:val="xl340"/>
    <w:basedOn w:val="Normal"/>
    <w:rsid w:val="008B3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1">
    <w:name w:val="xl341"/>
    <w:basedOn w:val="Normal"/>
    <w:rsid w:val="008B3CD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2">
    <w:name w:val="xl342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43">
    <w:name w:val="xl343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44">
    <w:name w:val="xl344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45">
    <w:name w:val="xl345"/>
    <w:basedOn w:val="Normal"/>
    <w:rsid w:val="008B3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46">
    <w:name w:val="xl346"/>
    <w:basedOn w:val="Normal"/>
    <w:rsid w:val="008B3CDF"/>
    <w:pPr>
      <w:pBdr>
        <w:top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7">
    <w:name w:val="xl347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8">
    <w:name w:val="xl348"/>
    <w:basedOn w:val="Normal"/>
    <w:rsid w:val="008B3CDF"/>
    <w:pPr>
      <w:pBdr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9">
    <w:name w:val="xl349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50">
    <w:name w:val="xl350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51">
    <w:name w:val="xl351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52">
    <w:name w:val="xl352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53">
    <w:name w:val="xl353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54">
    <w:name w:val="xl354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55">
    <w:name w:val="xl355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56">
    <w:name w:val="xl356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57">
    <w:name w:val="xl357"/>
    <w:basedOn w:val="Normal"/>
    <w:rsid w:val="008B3CDF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58">
    <w:name w:val="xl358"/>
    <w:basedOn w:val="Normal"/>
    <w:rsid w:val="008B3CDF"/>
    <w:pPr>
      <w:pBdr>
        <w:top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59">
    <w:name w:val="xl359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60">
    <w:name w:val="xl360"/>
    <w:basedOn w:val="Normal"/>
    <w:rsid w:val="008B3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61">
    <w:name w:val="xl361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62">
    <w:name w:val="xl362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40404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63">
    <w:name w:val="xl363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64">
    <w:name w:val="xl364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65">
    <w:name w:val="xl365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66">
    <w:name w:val="xl366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67">
    <w:name w:val="xl367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368">
    <w:name w:val="xl368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69">
    <w:name w:val="xl369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70">
    <w:name w:val="xl370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71">
    <w:name w:val="xl371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372">
    <w:name w:val="xl372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73">
    <w:name w:val="xl373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74">
    <w:name w:val="xl374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75">
    <w:name w:val="xl375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76">
    <w:name w:val="xl376"/>
    <w:basedOn w:val="Normal"/>
    <w:rsid w:val="008B3C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styleId="Grafikeoznake">
    <w:name w:val="List Bullet"/>
    <w:basedOn w:val="Normal"/>
    <w:uiPriority w:val="99"/>
    <w:unhideWhenUsed/>
    <w:rsid w:val="00384066"/>
    <w:pPr>
      <w:numPr>
        <w:numId w:val="4"/>
      </w:numPr>
      <w:contextualSpacing/>
    </w:pPr>
  </w:style>
  <w:style w:type="paragraph" w:styleId="Odlomakpopisa">
    <w:name w:val="List Paragraph"/>
    <w:basedOn w:val="Normal"/>
    <w:uiPriority w:val="34"/>
    <w:qFormat/>
    <w:rsid w:val="00496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character" w:customStyle="1" w:styleId="Naslov2Char">
    <w:name w:val="Naslov 2 Char"/>
    <w:link w:val="Naslov2"/>
    <w:uiPriority w:val="9"/>
    <w:semiHidden/>
    <w:rsid w:val="00B0184B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Naslov3Char">
    <w:name w:val="Naslov 3 Char"/>
    <w:link w:val="Naslov3"/>
    <w:uiPriority w:val="9"/>
    <w:rsid w:val="00717D33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B3B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3B7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3B74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3B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3B74"/>
    <w:rPr>
      <w:b/>
      <w:bCs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05ED4"/>
    <w:rPr>
      <w:sz w:val="32"/>
      <w:lang w:eastAsia="en-US"/>
    </w:rPr>
  </w:style>
  <w:style w:type="table" w:styleId="Reetkatablice">
    <w:name w:val="Table Grid"/>
    <w:basedOn w:val="Obinatablica"/>
    <w:rsid w:val="00405E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cuments\matulji\Prora&#269;un\Pologudi&#353;nje%20izvje&#353;&#263;e\IZVR&#352;ENJE%20GRAFIKONI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b="1"/>
              <a:t>PRIHODI I PRIMICI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929824561403508E-2"/>
          <c:y val="0.14731184025725597"/>
          <c:w val="0.95614035087719296"/>
          <c:h val="0.709994096266421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'GR.USPOREDBA PR-RAS'!$A$3</c:f>
              <c:strCache>
                <c:ptCount val="1"/>
                <c:pt idx="0">
                  <c:v>1.PRIHODI POSLOVANJA =39,2%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'GR.USPOREDBA PR-RAS'!$B$1:$D$2</c:f>
              <c:multiLvlStrCache>
                <c:ptCount val="2"/>
                <c:lvl>
                  <c:pt idx="0">
                    <c:v>106.888.266</c:v>
                  </c:pt>
                  <c:pt idx="1">
                    <c:v>41.725.181</c:v>
                  </c:pt>
                </c:lvl>
                <c:lvl>
                  <c:pt idx="0">
                    <c:v>PRORAČUN 2019</c:v>
                  </c:pt>
                  <c:pt idx="1">
                    <c:v>IZVRŠENJE</c:v>
                  </c:pt>
                </c:lvl>
              </c:multiLvlStrCache>
            </c:multiLvlStrRef>
          </c:cat>
          <c:val>
            <c:numRef>
              <c:f>'GR.USPOREDBA PR-RAS'!$B$3:$D$3</c:f>
              <c:numCache>
                <c:formatCode>#,##0</c:formatCode>
                <c:ptCount val="2"/>
                <c:pt idx="0">
                  <c:v>73261663.579999998</c:v>
                </c:pt>
                <c:pt idx="1">
                  <c:v>28716797.120000001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32-4029-9DC8-B0D1ABB3DB4D}"/>
            </c:ext>
          </c:extLst>
        </c:ser>
        <c:ser>
          <c:idx val="1"/>
          <c:order val="1"/>
          <c:tx>
            <c:strRef>
              <c:f>'GR.USPOREDBA PR-RAS'!$A$4</c:f>
              <c:strCache>
                <c:ptCount val="1"/>
                <c:pt idx="0">
                  <c:v>2.PRIHODI OD PRODAJE NEFINANCIJSKE IMOVINE = 60,6%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3.9872408293460922E-3"/>
                  <c:y val="8.2781456953642391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32-4029-9DC8-B0D1ABB3DB4D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'GR.USPOREDBA PR-RAS'!$B$1:$D$2</c:f>
              <c:multiLvlStrCache>
                <c:ptCount val="2"/>
                <c:lvl>
                  <c:pt idx="0">
                    <c:v>106.888.266</c:v>
                  </c:pt>
                  <c:pt idx="1">
                    <c:v>41.725.181</c:v>
                  </c:pt>
                </c:lvl>
                <c:lvl>
                  <c:pt idx="0">
                    <c:v>PRORAČUN 2019</c:v>
                  </c:pt>
                  <c:pt idx="1">
                    <c:v>IZVRŠENJE</c:v>
                  </c:pt>
                </c:lvl>
              </c:multiLvlStrCache>
            </c:multiLvlStrRef>
          </c:cat>
          <c:val>
            <c:numRef>
              <c:f>'GR.USPOREDBA PR-RAS'!$B$4:$D$4</c:f>
              <c:numCache>
                <c:formatCode>#,##0</c:formatCode>
                <c:ptCount val="2"/>
                <c:pt idx="0">
                  <c:v>1458500</c:v>
                </c:pt>
                <c:pt idx="1">
                  <c:v>883465.7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32-4029-9DC8-B0D1ABB3DB4D}"/>
            </c:ext>
          </c:extLst>
        </c:ser>
        <c:ser>
          <c:idx val="2"/>
          <c:order val="2"/>
          <c:tx>
            <c:strRef>
              <c:f>'GR.USPOREDBA PR-RAS'!$A$5</c:f>
              <c:strCache>
                <c:ptCount val="1"/>
                <c:pt idx="0">
                  <c:v>3.PRIMICI (od financijske imovine i zaduženja) = 0%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.14752791068580529"/>
                  <c:y val="1.931567328918302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32-4029-9DC8-B0D1ABB3DB4D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'GR.USPOREDBA PR-RAS'!$B$1:$D$2</c:f>
              <c:multiLvlStrCache>
                <c:ptCount val="2"/>
                <c:lvl>
                  <c:pt idx="0">
                    <c:v>106.888.266</c:v>
                  </c:pt>
                  <c:pt idx="1">
                    <c:v>41.725.181</c:v>
                  </c:pt>
                </c:lvl>
                <c:lvl>
                  <c:pt idx="0">
                    <c:v>PRORAČUN 2019</c:v>
                  </c:pt>
                  <c:pt idx="1">
                    <c:v>IZVRŠENJE</c:v>
                  </c:pt>
                </c:lvl>
              </c:multiLvlStrCache>
            </c:multiLvlStrRef>
          </c:cat>
          <c:val>
            <c:numRef>
              <c:f>'GR.USPOREDBA PR-RAS'!$B$5:$D$5</c:f>
              <c:numCache>
                <c:formatCode>#,##0</c:formatCode>
                <c:ptCount val="2"/>
                <c:pt idx="0">
                  <c:v>20044172.82</c:v>
                </c:pt>
                <c:pt idx="1">
                  <c:v>988.49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32-4029-9DC8-B0D1ABB3DB4D}"/>
            </c:ext>
          </c:extLst>
        </c:ser>
        <c:ser>
          <c:idx val="3"/>
          <c:order val="3"/>
          <c:tx>
            <c:strRef>
              <c:f>'GR.USPOREDBA PR-RAS'!$A$6</c:f>
              <c:strCache>
                <c:ptCount val="1"/>
                <c:pt idx="0">
                  <c:v>4. RASPOLOŽIVA SREDSTVA (iz prethodnih razdoblja) = 100%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5.9808612440191387E-3"/>
                  <c:y val="-2.759381898454746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32-4029-9DC8-B0D1ABB3DB4D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9532-4029-9DC8-B0D1ABB3DB4D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'GR.USPOREDBA PR-RAS'!$B$1:$D$2</c:f>
              <c:multiLvlStrCache>
                <c:ptCount val="2"/>
                <c:lvl>
                  <c:pt idx="0">
                    <c:v>106.888.266</c:v>
                  </c:pt>
                  <c:pt idx="1">
                    <c:v>41.725.181</c:v>
                  </c:pt>
                </c:lvl>
                <c:lvl>
                  <c:pt idx="0">
                    <c:v>PRORAČUN 2019</c:v>
                  </c:pt>
                  <c:pt idx="1">
                    <c:v>IZVRŠENJE</c:v>
                  </c:pt>
                </c:lvl>
              </c:multiLvlStrCache>
            </c:multiLvlStrRef>
          </c:cat>
          <c:val>
            <c:numRef>
              <c:f>'GR.USPOREDBA PR-RAS'!$B$6:$D$6</c:f>
              <c:numCache>
                <c:formatCode>#,##0</c:formatCode>
                <c:ptCount val="2"/>
                <c:pt idx="0">
                  <c:v>12123929.720000001</c:v>
                </c:pt>
                <c:pt idx="1">
                  <c:v>12123929.720000001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532-4029-9DC8-B0D1ABB3D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344081832"/>
        <c:axId val="1"/>
      </c:barChart>
      <c:catAx>
        <c:axId val="344081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344081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471177944862154"/>
          <c:y val="7.452339688041594E-2"/>
          <c:w val="0.47769423558897245"/>
          <c:h val="0.20488100004448598"/>
        </c:manualLayout>
      </c:layout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168720695236207E-2"/>
          <c:y val="7.3948893180805247E-2"/>
          <c:w val="0.97901273066939243"/>
          <c:h val="0.791142227504580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'GR.USPOREDBA PR-RAS'!$A$17</c:f>
              <c:strCache>
                <c:ptCount val="1"/>
                <c:pt idx="0">
                  <c:v>1. RASHODI POSLOVANJA = 40,4%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'GR.USPOREDBA PR-RAS'!$B$13:$D$16</c:f>
              <c:multiLvlStrCache>
                <c:ptCount val="2"/>
                <c:lvl>
                  <c:pt idx="0">
                    <c:v>106.888.266</c:v>
                  </c:pt>
                  <c:pt idx="1">
                    <c:v>24.819.443</c:v>
                  </c:pt>
                </c:lvl>
                <c:lvl>
                  <c:pt idx="0">
                    <c:v>PRORAČUN 2019</c:v>
                  </c:pt>
                  <c:pt idx="1">
                    <c:v>IZVRŠENJE</c:v>
                  </c:pt>
                </c:lvl>
              </c:multiLvlStrCache>
            </c:multiLvlStrRef>
          </c:cat>
          <c:val>
            <c:numRef>
              <c:f>'GR.USPOREDBA PR-RAS'!$B$17:$D$17</c:f>
              <c:numCache>
                <c:formatCode>#,##0</c:formatCode>
                <c:ptCount val="2"/>
                <c:pt idx="0">
                  <c:v>47564377.100000001</c:v>
                </c:pt>
                <c:pt idx="1">
                  <c:v>19198424.079999998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7-42AE-9A16-3A6593BA49CD}"/>
            </c:ext>
          </c:extLst>
        </c:ser>
        <c:ser>
          <c:idx val="1"/>
          <c:order val="1"/>
          <c:tx>
            <c:strRef>
              <c:f>'GR.USPOREDBA PR-RAS'!$A$18</c:f>
              <c:strCache>
                <c:ptCount val="1"/>
                <c:pt idx="0">
                  <c:v>2. RASHODI ZA NABAVU NEFIN.IMOVINE = 8,4%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'GR.USPOREDBA PR-RAS'!$B$13:$D$16</c:f>
              <c:multiLvlStrCache>
                <c:ptCount val="2"/>
                <c:lvl>
                  <c:pt idx="0">
                    <c:v>106.888.266</c:v>
                  </c:pt>
                  <c:pt idx="1">
                    <c:v>24.819.443</c:v>
                  </c:pt>
                </c:lvl>
                <c:lvl>
                  <c:pt idx="0">
                    <c:v>PRORAČUN 2019</c:v>
                  </c:pt>
                  <c:pt idx="1">
                    <c:v>IZVRŠENJE</c:v>
                  </c:pt>
                </c:lvl>
              </c:multiLvlStrCache>
            </c:multiLvlStrRef>
          </c:cat>
          <c:val>
            <c:numRef>
              <c:f>'GR.USPOREDBA PR-RAS'!$B$18:$D$18</c:f>
              <c:numCache>
                <c:formatCode>#,##0</c:formatCode>
                <c:ptCount val="2"/>
                <c:pt idx="0">
                  <c:v>57773889.020000003</c:v>
                </c:pt>
                <c:pt idx="1">
                  <c:v>4840358.47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17-42AE-9A16-3A6593BA49CD}"/>
            </c:ext>
          </c:extLst>
        </c:ser>
        <c:ser>
          <c:idx val="2"/>
          <c:order val="2"/>
          <c:tx>
            <c:strRef>
              <c:f>'GR.USPOREDBA PR-RAS'!$A$19</c:f>
              <c:strCache>
                <c:ptCount val="1"/>
                <c:pt idx="0">
                  <c:v>3. IZDACI (za financijsku imovinu i otplate zajmova) = 50,4%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2.9080334423845873E-3"/>
                  <c:y val="-3.42612419700214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17-42AE-9A16-3A6593BA49CD}"/>
                </c:ext>
              </c:extLst>
            </c:dLbl>
            <c:dLbl>
              <c:idx val="1"/>
              <c:layout>
                <c:manualLayout>
                  <c:x val="4.3620501635768813E-3"/>
                  <c:y val="-4.28265524625267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17-42AE-9A16-3A6593BA49CD}"/>
                </c:ext>
              </c:extLst>
            </c:dLbl>
            <c:dLbl>
              <c:idx val="2"/>
              <c:layout>
                <c:manualLayout>
                  <c:x val="0"/>
                  <c:y val="-4.28265524625267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17-42AE-9A16-3A6593BA49CD}"/>
                </c:ext>
              </c:extLst>
            </c:dLbl>
            <c:dLbl>
              <c:idx val="3"/>
              <c:layout>
                <c:manualLayout>
                  <c:x val="1.0662666112714673E-16"/>
                  <c:y val="-2.855103497501787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17-42AE-9A16-3A6593BA49C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'GR.USPOREDBA PR-RAS'!$B$13:$D$16</c:f>
              <c:multiLvlStrCache>
                <c:ptCount val="2"/>
                <c:lvl>
                  <c:pt idx="0">
                    <c:v>106.888.266</c:v>
                  </c:pt>
                  <c:pt idx="1">
                    <c:v>24.819.443</c:v>
                  </c:pt>
                </c:lvl>
                <c:lvl>
                  <c:pt idx="0">
                    <c:v>PRORAČUN 2019</c:v>
                  </c:pt>
                  <c:pt idx="1">
                    <c:v>IZVRŠENJE</c:v>
                  </c:pt>
                </c:lvl>
              </c:multiLvlStrCache>
            </c:multiLvlStrRef>
          </c:cat>
          <c:val>
            <c:numRef>
              <c:f>'GR.USPOREDBA PR-RAS'!$B$19:$D$19</c:f>
              <c:numCache>
                <c:formatCode>#,##0</c:formatCode>
                <c:ptCount val="2"/>
                <c:pt idx="0">
                  <c:v>1550000</c:v>
                </c:pt>
                <c:pt idx="1">
                  <c:v>780660.12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417-42AE-9A16-3A6593BA4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344082488"/>
        <c:axId val="1"/>
      </c:barChart>
      <c:catAx>
        <c:axId val="344082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344082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094972067039103"/>
          <c:y val="5.0119331742243436E-2"/>
          <c:w val="0.43994413407821231"/>
          <c:h val="0.15274463007159905"/>
        </c:manualLayout>
      </c:layout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</a:t>
            </a:r>
            <a:r>
              <a:rPr lang="hr-HR"/>
              <a:t>ZVRŠENJE</a:t>
            </a:r>
            <a:r>
              <a:rPr lang="en-US"/>
              <a:t> PRORAČUNA NA RAZINI RAZDJELA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6455026455026454E-2"/>
          <c:y val="5.3327177750989593E-2"/>
          <c:w val="0.95915227858422458"/>
          <c:h val="0.789337163473458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RAZDJELI!$B$1</c:f>
              <c:strCache>
                <c:ptCount val="1"/>
                <c:pt idx="0">
                  <c:v>PLAN 2019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4.0160642570281124E-2"/>
                  <c:y val="-5.1679586563307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44-4511-8167-8E1D657D0AC1}"/>
                </c:ext>
              </c:extLst>
            </c:dLbl>
            <c:dLbl>
              <c:idx val="1"/>
              <c:layout>
                <c:manualLayout>
                  <c:x val="-3.9727582292849069E-2"/>
                  <c:y val="-1.291989664082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44-4511-8167-8E1D657D0AC1}"/>
                </c:ext>
              </c:extLst>
            </c:dLbl>
            <c:dLbl>
              <c:idx val="2"/>
              <c:layout>
                <c:manualLayout>
                  <c:x val="-2.2701475595913734E-2"/>
                  <c:y val="-2.2609819121447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44-4511-8167-8E1D657D0AC1}"/>
                </c:ext>
              </c:extLst>
            </c:dLbl>
            <c:dLbl>
              <c:idx val="3"/>
              <c:layout>
                <c:manualLayout>
                  <c:x val="-1.70261066969353E-2"/>
                  <c:y val="-2.906976744186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44-4511-8167-8E1D657D0AC1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RAZDJELI!$A$2:$A$3</c:f>
              <c:strCache>
                <c:ptCount val="2"/>
                <c:pt idx="0">
                  <c:v>RAZDJEL 1. PREDSTAVNIČKO i IZVRŠNO TIJELO = 29,96%</c:v>
                </c:pt>
                <c:pt idx="1">
                  <c:v>RAZDJEL 2. JEDINSTVENI UPRAVNI ODJEL  = 22,98%</c:v>
                </c:pt>
              </c:strCache>
            </c:strRef>
          </c:cat>
          <c:val>
            <c:numRef>
              <c:f>RAZDJELI!$B$2:$B$3</c:f>
              <c:numCache>
                <c:formatCode>#,##0</c:formatCode>
                <c:ptCount val="2"/>
                <c:pt idx="0">
                  <c:v>3624590.44</c:v>
                </c:pt>
                <c:pt idx="1">
                  <c:v>103263675.68000001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44-4511-8167-8E1D657D0AC1}"/>
            </c:ext>
          </c:extLst>
        </c:ser>
        <c:ser>
          <c:idx val="1"/>
          <c:order val="1"/>
          <c:tx>
            <c:strRef>
              <c:f>RAZDJELI!$C$1</c:f>
              <c:strCache>
                <c:ptCount val="1"/>
                <c:pt idx="0">
                  <c:v>IZVRŠENJE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3.4855910868284323E-2"/>
                  <c:y val="-4.065980722997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44-4511-8167-8E1D657D0AC1}"/>
                </c:ext>
              </c:extLst>
            </c:dLbl>
            <c:dLbl>
              <c:idx val="1"/>
              <c:layout>
                <c:manualLayout>
                  <c:x val="4.5402951191827468E-2"/>
                  <c:y val="-2.5839793281653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44-4511-8167-8E1D657D0AC1}"/>
                </c:ext>
              </c:extLst>
            </c:dLbl>
            <c:dLbl>
              <c:idx val="2"/>
              <c:layout>
                <c:manualLayout>
                  <c:x val="4.9186530457813092E-2"/>
                  <c:y val="-1.93798449612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44-4511-8167-8E1D657D0AC1}"/>
                </c:ext>
              </c:extLst>
            </c:dLbl>
            <c:dLbl>
              <c:idx val="3"/>
              <c:layout>
                <c:manualLayout>
                  <c:x val="3.7835792659856225E-2"/>
                  <c:y val="-3.875968992248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844-4511-8167-8E1D657D0AC1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RAZDJELI!$A$2:$A$3</c:f>
              <c:strCache>
                <c:ptCount val="2"/>
                <c:pt idx="0">
                  <c:v>RAZDJEL 1. PREDSTAVNIČKO i IZVRŠNO TIJELO = 29,96%</c:v>
                </c:pt>
                <c:pt idx="1">
                  <c:v>RAZDJEL 2. JEDINSTVENI UPRAVNI ODJEL  = 22,98%</c:v>
                </c:pt>
              </c:strCache>
            </c:strRef>
          </c:cat>
          <c:val>
            <c:numRef>
              <c:f>RAZDJELI!$C$2:$C$3</c:f>
              <c:numCache>
                <c:formatCode>#,##0</c:formatCode>
                <c:ptCount val="2"/>
                <c:pt idx="0">
                  <c:v>1085844.56</c:v>
                </c:pt>
                <c:pt idx="1">
                  <c:v>39708430.840000004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844-4511-8167-8E1D657D0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1610312"/>
        <c:axId val="1"/>
        <c:axId val="0"/>
      </c:bar3DChart>
      <c:catAx>
        <c:axId val="341610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341610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3968420614089907E-2"/>
          <c:y val="0.20195473937093367"/>
          <c:w val="0.26190509519643379"/>
          <c:h val="7.1661237785016318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IZVRŠENJE RAZDJEL 1-PREDSTAVNIČKO I IZVRŠNO TIJELO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786092214663644E-2"/>
          <c:y val="8.3188575227223227E-2"/>
          <c:w val="0.95842781557067269"/>
          <c:h val="0.667393322559570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RAZDJELI!$B$12</c:f>
              <c:strCache>
                <c:ptCount val="1"/>
                <c:pt idx="0">
                  <c:v>PLAN 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2"/>
              <c:layout>
                <c:manualLayout>
                  <c:x val="-7.955449482895784E-3"/>
                  <c:y val="-2.0177562550443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BD-412D-BAD1-9A69B0228F6A}"/>
                </c:ext>
              </c:extLst>
            </c:dLbl>
            <c:dLbl>
              <c:idx val="3"/>
              <c:layout>
                <c:manualLayout>
                  <c:x val="-9.9443118536198024E-3"/>
                  <c:y val="-2.421307506053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BD-412D-BAD1-9A69B0228F6A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RAZDJELI!$A$13:$A$17</c:f>
              <c:strCache>
                <c:ptCount val="5"/>
                <c:pt idx="1">
                  <c:v>1. PROGRAM PREDSTAVNIČKO TIJELO</c:v>
                </c:pt>
                <c:pt idx="2">
                  <c:v>2. PROGRAM IZVRŠNO TIJELO</c:v>
                </c:pt>
                <c:pt idx="3">
                  <c:v>3. NACIONALNE MANJINE</c:v>
                </c:pt>
                <c:pt idx="4">
                  <c:v>3. MJESNA SAMOUPRAVA</c:v>
                </c:pt>
              </c:strCache>
            </c:strRef>
          </c:cat>
          <c:val>
            <c:numRef>
              <c:f>RAZDJELI!$B$13:$B$17</c:f>
              <c:numCache>
                <c:formatCode>#,##0</c:formatCode>
                <c:ptCount val="5"/>
                <c:pt idx="1">
                  <c:v>761439.78</c:v>
                </c:pt>
                <c:pt idx="2">
                  <c:v>1142728</c:v>
                </c:pt>
                <c:pt idx="3">
                  <c:v>75290</c:v>
                </c:pt>
                <c:pt idx="4">
                  <c:v>1645132.66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BD-412D-BAD1-9A69B0228F6A}"/>
            </c:ext>
          </c:extLst>
        </c:ser>
        <c:ser>
          <c:idx val="1"/>
          <c:order val="1"/>
          <c:tx>
            <c:strRef>
              <c:f>RAZDJELI!$C$12</c:f>
              <c:strCache>
                <c:ptCount val="1"/>
                <c:pt idx="0">
                  <c:v>IZVRŠENJE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2.9832935560859152E-2"/>
                  <c:y val="-2.421307506053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BD-412D-BAD1-9A69B0228F6A}"/>
                </c:ext>
              </c:extLst>
            </c:dLbl>
            <c:dLbl>
              <c:idx val="2"/>
              <c:layout>
                <c:manualLayout>
                  <c:x val="2.18774860779634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BD-412D-BAD1-9A69B0228F6A}"/>
                </c:ext>
              </c:extLst>
            </c:dLbl>
            <c:dLbl>
              <c:idx val="3"/>
              <c:layout>
                <c:manualLayout>
                  <c:x val="3.182179793158306E-2"/>
                  <c:y val="-1.6142050040355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BD-412D-BAD1-9A69B0228F6A}"/>
                </c:ext>
              </c:extLst>
            </c:dLbl>
            <c:dLbl>
              <c:idx val="4"/>
              <c:layout>
                <c:manualLayout>
                  <c:x val="2.9832935560859041E-2"/>
                  <c:y val="-1.210653753026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BD-412D-BAD1-9A69B0228F6A}"/>
                </c:ext>
              </c:extLst>
            </c:dLbl>
            <c:dLbl>
              <c:idx val="5"/>
              <c:layout>
                <c:manualLayout>
                  <c:x val="6.762132060461401E-2"/>
                  <c:y val="-2.421307506053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FBD-412D-BAD1-9A69B0228F6A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RAZDJELI!$A$13:$A$17</c:f>
              <c:strCache>
                <c:ptCount val="5"/>
                <c:pt idx="1">
                  <c:v>1. PROGRAM PREDSTAVNIČKO TIJELO</c:v>
                </c:pt>
                <c:pt idx="2">
                  <c:v>2. PROGRAM IZVRŠNO TIJELO</c:v>
                </c:pt>
                <c:pt idx="3">
                  <c:v>3. NACIONALNE MANJINE</c:v>
                </c:pt>
                <c:pt idx="4">
                  <c:v>3. MJESNA SAMOUPRAVA</c:v>
                </c:pt>
              </c:strCache>
            </c:strRef>
          </c:cat>
          <c:val>
            <c:numRef>
              <c:f>RAZDJELI!$C$13:$C$17</c:f>
              <c:numCache>
                <c:formatCode>#,##0</c:formatCode>
                <c:ptCount val="5"/>
                <c:pt idx="1">
                  <c:v>427874.59</c:v>
                </c:pt>
                <c:pt idx="2">
                  <c:v>486171.3</c:v>
                </c:pt>
                <c:pt idx="3">
                  <c:v>14185.43</c:v>
                </c:pt>
                <c:pt idx="4">
                  <c:v>157613.24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BD-412D-BAD1-9A69B0228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9796520"/>
        <c:axId val="1"/>
        <c:axId val="0"/>
      </c:bar3DChart>
      <c:catAx>
        <c:axId val="349796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349796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9188210538838447E-2"/>
          <c:y val="0.23215211635663446"/>
          <c:w val="0.17233253775289417"/>
          <c:h val="0.15872594528304051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IZVRŠENJE RAZDJEL 2 - JEDINSTVENI UPRAVNI ODJEL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586288416075651E-2"/>
          <c:y val="0.1484718391092833"/>
          <c:w val="0.95839243498817972"/>
          <c:h val="0.75302171623451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RAZDJELI!$B$31:$B$32</c:f>
              <c:strCache>
                <c:ptCount val="2"/>
                <c:pt idx="0">
                  <c:v>PLAN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238770685579196E-2"/>
                  <c:y val="-0.11889596602972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58-4338-BBF2-028FA2094904}"/>
                </c:ext>
              </c:extLst>
            </c:dLbl>
            <c:dLbl>
              <c:idx val="1"/>
              <c:layout>
                <c:manualLayout>
                  <c:x val="-6.997635933806147E-2"/>
                  <c:y val="-5.0955414012738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58-4338-BBF2-028FA2094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RAZDJELI!$A$33:$A$34</c:f>
              <c:strCache>
                <c:ptCount val="2"/>
                <c:pt idx="0">
                  <c:v>1. DJEČJI VRTIĆ MATULJI</c:v>
                </c:pt>
                <c:pt idx="1">
                  <c:v>2. JEDINSTVENI UPRAVNI ODJEL</c:v>
                </c:pt>
              </c:strCache>
            </c:strRef>
          </c:cat>
          <c:val>
            <c:numRef>
              <c:f>RAZDJELI!$B$33:$B$34</c:f>
              <c:numCache>
                <c:formatCode>#,##0</c:formatCode>
                <c:ptCount val="2"/>
                <c:pt idx="0">
                  <c:v>11460659.140000001</c:v>
                </c:pt>
                <c:pt idx="1">
                  <c:v>91803016.540000007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58-4338-BBF2-028FA2094904}"/>
            </c:ext>
          </c:extLst>
        </c:ser>
        <c:ser>
          <c:idx val="1"/>
          <c:order val="1"/>
          <c:tx>
            <c:strRef>
              <c:f>RAZDJELI!$C$31:$C$32</c:f>
              <c:strCache>
                <c:ptCount val="2"/>
                <c:pt idx="0">
                  <c:v>IZVRŠENJE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5650118203309691E-2"/>
                  <c:y val="-9.341825902335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58-4338-BBF2-028FA2094904}"/>
                </c:ext>
              </c:extLst>
            </c:dLbl>
            <c:dLbl>
              <c:idx val="1"/>
              <c:layout>
                <c:manualLayout>
                  <c:x val="7.1867612293144215E-2"/>
                  <c:y val="-9.7664543524416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58-4338-BBF2-028FA2094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RAZDJELI!$A$33:$A$34</c:f>
              <c:strCache>
                <c:ptCount val="2"/>
                <c:pt idx="0">
                  <c:v>1. DJEČJI VRTIĆ MATULJI</c:v>
                </c:pt>
                <c:pt idx="1">
                  <c:v>2. JEDINSTVENI UPRAVNI ODJEL</c:v>
                </c:pt>
              </c:strCache>
            </c:strRef>
          </c:cat>
          <c:val>
            <c:numRef>
              <c:f>RAZDJELI!$C$33:$C$34</c:f>
              <c:numCache>
                <c:formatCode>#,##0</c:formatCode>
                <c:ptCount val="2"/>
                <c:pt idx="0">
                  <c:v>5187302.0999999996</c:v>
                </c:pt>
                <c:pt idx="1">
                  <c:v>18546296.010000002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58-4338-BBF2-028FA20949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1865136"/>
        <c:axId val="541858248"/>
        <c:axId val="0"/>
      </c:bar3DChart>
      <c:catAx>
        <c:axId val="54186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1858248"/>
        <c:crosses val="autoZero"/>
        <c:auto val="1"/>
        <c:lblAlgn val="ctr"/>
        <c:lblOffset val="100"/>
        <c:noMultiLvlLbl val="0"/>
      </c:catAx>
      <c:valAx>
        <c:axId val="54185824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54186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3605629083598591E-2"/>
          <c:y val="0.29923584275212833"/>
          <c:w val="0.18007006570987139"/>
          <c:h val="7.16565524850795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0.19128</cdr:x>
      <cdr:y>0.42707</cdr:y>
    </cdr:from>
    <cdr:to>
      <cdr:x>0.33732</cdr:x>
      <cdr:y>0.71641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09676" y="14478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hr-HR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37ED-D148-4118-9CF2-C627718B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21</Pages>
  <Words>7258</Words>
  <Characters>41372</Characters>
  <Application>Microsoft Office Word</Application>
  <DocSecurity>0</DocSecurity>
  <Lines>344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 primorsko-goranska</vt:lpstr>
      <vt:lpstr>Županija primorsko-goranska</vt:lpstr>
    </vt:vector>
  </TitlesOfParts>
  <Company>"Dva lava"</Company>
  <LinksUpToDate>false</LinksUpToDate>
  <CharactersWithSpaces>48533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 primorsko-goranska</dc:title>
  <dc:subject/>
  <dc:creator>Vlatko</dc:creator>
  <cp:keywords/>
  <dc:description/>
  <cp:lastModifiedBy>korisnik</cp:lastModifiedBy>
  <cp:revision>27</cp:revision>
  <cp:lastPrinted>2019-09-13T12:18:00Z</cp:lastPrinted>
  <dcterms:created xsi:type="dcterms:W3CDTF">2019-09-01T12:06:00Z</dcterms:created>
  <dcterms:modified xsi:type="dcterms:W3CDTF">2019-09-27T12:35:00Z</dcterms:modified>
</cp:coreProperties>
</file>